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31.xml" ContentType="application/vnd.openxmlformats-officedocument.wordprocessingml.head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90DBC" w:rsidRPr="006C5A9E" w:rsidTr="00423431">
        <w:trPr>
          <w:trHeight w:val="1977"/>
        </w:trPr>
        <w:tc>
          <w:tcPr>
            <w:tcW w:w="4594" w:type="dxa"/>
            <w:tcBorders>
              <w:bottom w:val="single" w:sz="4" w:space="0" w:color="auto"/>
            </w:tcBorders>
            <w:tcMar>
              <w:bottom w:w="170" w:type="dxa"/>
            </w:tcMar>
          </w:tcPr>
          <w:p w:rsidR="00390DBC" w:rsidRPr="006C5A9E" w:rsidRDefault="00390DBC" w:rsidP="00423431">
            <w:r>
              <w:rPr>
                <w:noProof/>
              </w:rPr>
              <w:drawing>
                <wp:anchor distT="0" distB="0" distL="114300" distR="114300" simplePos="0" relativeHeight="251661312" behindDoc="1" locked="0" layoutInCell="0" allowOverlap="1" wp14:anchorId="5EB9B8E9" wp14:editId="15F7B79C">
                  <wp:simplePos x="0" y="0"/>
                  <wp:positionH relativeFrom="page">
                    <wp:posOffset>3834130</wp:posOffset>
                  </wp:positionH>
                  <wp:positionV relativeFrom="margin">
                    <wp:posOffset>0</wp:posOffset>
                  </wp:positionV>
                  <wp:extent cx="866775" cy="1323975"/>
                  <wp:effectExtent l="0" t="0" r="9525" b="9525"/>
                  <wp:wrapNone/>
                  <wp:docPr id="1372" name="图片 137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90DBC" w:rsidRPr="006C5A9E" w:rsidRDefault="00390DBC" w:rsidP="00423431"/>
        </w:tc>
        <w:tc>
          <w:tcPr>
            <w:tcW w:w="425" w:type="dxa"/>
            <w:tcBorders>
              <w:bottom w:val="single" w:sz="4" w:space="0" w:color="auto"/>
            </w:tcBorders>
            <w:tcMar>
              <w:left w:w="0" w:type="dxa"/>
              <w:right w:w="0" w:type="dxa"/>
            </w:tcMar>
          </w:tcPr>
          <w:p w:rsidR="00390DBC" w:rsidRPr="0065207B" w:rsidRDefault="00390DBC" w:rsidP="00423431">
            <w:pPr>
              <w:jc w:val="right"/>
              <w:rPr>
                <w:rFonts w:ascii="Arial" w:hAnsi="Arial" w:cs="Arial"/>
              </w:rPr>
            </w:pPr>
            <w:r w:rsidRPr="0065207B">
              <w:rPr>
                <w:rFonts w:ascii="Arial" w:hAnsi="Arial" w:cs="Arial"/>
                <w:b/>
                <w:sz w:val="40"/>
                <w:szCs w:val="40"/>
              </w:rPr>
              <w:t>C</w:t>
            </w:r>
          </w:p>
        </w:tc>
      </w:tr>
      <w:tr w:rsidR="00390DBC" w:rsidRPr="006C5A9E" w:rsidTr="00423431">
        <w:trPr>
          <w:trHeight w:hRule="exact" w:val="340"/>
        </w:trPr>
        <w:tc>
          <w:tcPr>
            <w:tcW w:w="9356" w:type="dxa"/>
            <w:gridSpan w:val="3"/>
            <w:tcBorders>
              <w:top w:val="single" w:sz="4" w:space="0" w:color="auto"/>
            </w:tcBorders>
            <w:tcMar>
              <w:top w:w="170" w:type="dxa"/>
              <w:left w:w="0" w:type="dxa"/>
              <w:right w:w="0" w:type="dxa"/>
            </w:tcMar>
            <w:vAlign w:val="bottom"/>
          </w:tcPr>
          <w:p w:rsidR="00390DBC" w:rsidRPr="006C5A9E" w:rsidRDefault="00390DBC" w:rsidP="00423431">
            <w:pPr>
              <w:jc w:val="right"/>
              <w:rPr>
                <w:rFonts w:ascii="Arial Black" w:hAnsi="Arial Black"/>
                <w:b/>
                <w:caps/>
                <w:sz w:val="15"/>
                <w:szCs w:val="15"/>
              </w:rPr>
            </w:pPr>
            <w:bookmarkStart w:id="0" w:name="Code"/>
            <w:bookmarkEnd w:id="0"/>
            <w:r>
              <w:rPr>
                <w:rFonts w:ascii="Arial Black" w:hAnsi="Arial Black" w:hint="eastAsia"/>
                <w:b/>
                <w:caps/>
                <w:sz w:val="15"/>
                <w:szCs w:val="15"/>
              </w:rPr>
              <w:t>A/51/7</w:t>
            </w:r>
            <w:r w:rsidR="00423431">
              <w:rPr>
                <w:rFonts w:ascii="Arial Black" w:hAnsi="Arial Black" w:hint="eastAsia"/>
                <w:b/>
                <w:caps/>
                <w:sz w:val="15"/>
                <w:szCs w:val="15"/>
              </w:rPr>
              <w:t xml:space="preserve"> rev.</w:t>
            </w:r>
          </w:p>
        </w:tc>
      </w:tr>
      <w:tr w:rsidR="00390DBC" w:rsidRPr="006C5A9E" w:rsidTr="00423431">
        <w:trPr>
          <w:trHeight w:hRule="exact" w:val="170"/>
        </w:trPr>
        <w:tc>
          <w:tcPr>
            <w:tcW w:w="9356" w:type="dxa"/>
            <w:gridSpan w:val="3"/>
            <w:noWrap/>
            <w:tcMar>
              <w:left w:w="0" w:type="dxa"/>
              <w:right w:w="0" w:type="dxa"/>
            </w:tcMar>
            <w:vAlign w:val="bottom"/>
          </w:tcPr>
          <w:p w:rsidR="00390DBC" w:rsidRPr="006C5A9E" w:rsidRDefault="00390DBC" w:rsidP="00423431">
            <w:pPr>
              <w:jc w:val="right"/>
              <w:rPr>
                <w:rFonts w:ascii="SimHei" w:eastAsia="SimHei" w:hAnsi="Arial Black"/>
                <w:b/>
                <w:caps/>
                <w:sz w:val="15"/>
                <w:szCs w:val="15"/>
              </w:rPr>
            </w:pPr>
            <w:r w:rsidRPr="006C5A9E">
              <w:rPr>
                <w:rFonts w:eastAsia="SimHei" w:hint="eastAsia"/>
                <w:b/>
                <w:sz w:val="15"/>
                <w:szCs w:val="15"/>
              </w:rPr>
              <w:t>原</w:t>
            </w:r>
            <w:r w:rsidRPr="006C5A9E">
              <w:rPr>
                <w:rFonts w:eastAsia="SimHei"/>
                <w:b/>
                <w:sz w:val="15"/>
                <w:szCs w:val="15"/>
                <w:lang w:val="pt-BR"/>
              </w:rPr>
              <w:t xml:space="preserve"> </w:t>
            </w:r>
            <w:r w:rsidRPr="006C5A9E">
              <w:rPr>
                <w:rFonts w:eastAsia="SimHei" w:hint="eastAsia"/>
                <w:b/>
                <w:sz w:val="15"/>
                <w:szCs w:val="15"/>
              </w:rPr>
              <w:t>文</w:t>
            </w:r>
            <w:r w:rsidRPr="006C5A9E">
              <w:rPr>
                <w:rFonts w:eastAsia="SimHei" w:hint="eastAsia"/>
                <w:b/>
                <w:sz w:val="15"/>
                <w:szCs w:val="15"/>
                <w:lang w:val="pt-BR"/>
              </w:rPr>
              <w:t>：</w:t>
            </w:r>
            <w:r>
              <w:rPr>
                <w:rFonts w:eastAsia="SimHei" w:hint="eastAsia"/>
                <w:b/>
                <w:sz w:val="15"/>
                <w:szCs w:val="15"/>
                <w:lang w:val="pt-BR"/>
              </w:rPr>
              <w:t>英</w:t>
            </w:r>
            <w:r w:rsidRPr="006C5A9E">
              <w:rPr>
                <w:rFonts w:eastAsia="SimHei" w:hint="eastAsia"/>
                <w:b/>
                <w:sz w:val="15"/>
                <w:szCs w:val="15"/>
              </w:rPr>
              <w:t>文</w:t>
            </w:r>
          </w:p>
        </w:tc>
      </w:tr>
      <w:tr w:rsidR="00390DBC" w:rsidRPr="006C5A9E" w:rsidTr="00423431">
        <w:trPr>
          <w:trHeight w:hRule="exact" w:val="198"/>
        </w:trPr>
        <w:tc>
          <w:tcPr>
            <w:tcW w:w="9356" w:type="dxa"/>
            <w:gridSpan w:val="3"/>
            <w:tcMar>
              <w:left w:w="0" w:type="dxa"/>
              <w:right w:w="0" w:type="dxa"/>
            </w:tcMar>
            <w:vAlign w:val="bottom"/>
          </w:tcPr>
          <w:p w:rsidR="00390DBC" w:rsidRPr="006C5A9E" w:rsidRDefault="00390DBC" w:rsidP="00423431">
            <w:pPr>
              <w:jc w:val="right"/>
              <w:rPr>
                <w:rFonts w:ascii="SimHei" w:eastAsia="SimHei" w:hAnsi="Arial Black"/>
                <w:b/>
                <w:caps/>
                <w:sz w:val="15"/>
                <w:szCs w:val="15"/>
              </w:rPr>
            </w:pPr>
            <w:bookmarkStart w:id="1" w:name="Date"/>
            <w:bookmarkEnd w:id="1"/>
            <w:r w:rsidRPr="006C5A9E">
              <w:rPr>
                <w:rFonts w:ascii="SimHei" w:eastAsia="SimHei" w:hint="eastAsia"/>
                <w:b/>
                <w:sz w:val="15"/>
                <w:szCs w:val="15"/>
              </w:rPr>
              <w:t>日</w:t>
            </w:r>
            <w:r w:rsidRPr="006C5A9E">
              <w:rPr>
                <w:rFonts w:ascii="SimHei" w:eastAsia="SimHei" w:hint="eastAsia"/>
                <w:b/>
                <w:sz w:val="15"/>
                <w:szCs w:val="15"/>
                <w:lang w:val="pt-BR"/>
              </w:rPr>
              <w:t xml:space="preserve"> </w:t>
            </w:r>
            <w:r w:rsidRPr="006C5A9E">
              <w:rPr>
                <w:rFonts w:ascii="SimHei" w:eastAsia="SimHei" w:hint="eastAsia"/>
                <w:b/>
                <w:sz w:val="15"/>
                <w:szCs w:val="15"/>
              </w:rPr>
              <w:t>期</w:t>
            </w:r>
            <w:r w:rsidRPr="006C5A9E">
              <w:rPr>
                <w:rFonts w:ascii="SimHei" w:eastAsia="SimHei" w:hAnsi="SimSun" w:hint="eastAsia"/>
                <w:b/>
                <w:sz w:val="15"/>
                <w:szCs w:val="15"/>
                <w:lang w:val="pt-BR"/>
              </w:rPr>
              <w:t>：</w:t>
            </w:r>
            <w:r w:rsidRPr="006C5A9E">
              <w:rPr>
                <w:rFonts w:ascii="Arial Black" w:eastAsia="SimHei" w:hAnsi="Arial Black"/>
                <w:b/>
                <w:sz w:val="15"/>
                <w:szCs w:val="15"/>
                <w:lang w:val="pt-BR"/>
              </w:rPr>
              <w:t>201</w:t>
            </w:r>
            <w:r>
              <w:rPr>
                <w:rFonts w:ascii="Arial Black" w:eastAsia="SimHei" w:hAnsi="Arial Black"/>
                <w:b/>
                <w:sz w:val="15"/>
                <w:szCs w:val="15"/>
                <w:lang w:val="pt-BR"/>
              </w:rPr>
              <w:t>3</w:t>
            </w:r>
            <w:r w:rsidRPr="006C5A9E">
              <w:rPr>
                <w:rFonts w:ascii="SimHei" w:eastAsia="SimHei" w:hAnsi="Times New Roman" w:hint="eastAsia"/>
                <w:b/>
                <w:sz w:val="15"/>
                <w:szCs w:val="15"/>
              </w:rPr>
              <w:t>年</w:t>
            </w:r>
            <w:r w:rsidR="00423431">
              <w:rPr>
                <w:rFonts w:ascii="Arial Black" w:eastAsia="SimHei" w:hAnsi="Arial Black" w:hint="eastAsia"/>
                <w:b/>
                <w:sz w:val="15"/>
                <w:szCs w:val="15"/>
                <w:lang w:val="pt-BR"/>
              </w:rPr>
              <w:t>9</w:t>
            </w:r>
            <w:r w:rsidRPr="006C5A9E">
              <w:rPr>
                <w:rFonts w:ascii="SimHei" w:eastAsia="SimHei" w:hAnsi="Times New Roman" w:hint="eastAsia"/>
                <w:b/>
                <w:sz w:val="15"/>
                <w:szCs w:val="15"/>
              </w:rPr>
              <w:t>月</w:t>
            </w:r>
            <w:r w:rsidR="005276D9">
              <w:rPr>
                <w:rFonts w:ascii="Arial Black" w:eastAsia="SimHei" w:hAnsi="Arial Black" w:hint="eastAsia"/>
                <w:b/>
                <w:sz w:val="15"/>
                <w:szCs w:val="15"/>
              </w:rPr>
              <w:t>2</w:t>
            </w:r>
            <w:r w:rsidR="00423431">
              <w:rPr>
                <w:rFonts w:ascii="Arial Black" w:eastAsia="SimHei" w:hAnsi="Arial Black" w:hint="eastAsia"/>
                <w:b/>
                <w:sz w:val="15"/>
                <w:szCs w:val="15"/>
              </w:rPr>
              <w:t>0</w:t>
            </w:r>
            <w:r w:rsidRPr="006C5A9E">
              <w:rPr>
                <w:rFonts w:ascii="SimHei" w:eastAsia="SimHei" w:hAnsi="Times New Roman" w:hint="eastAsia"/>
                <w:b/>
                <w:sz w:val="15"/>
                <w:szCs w:val="15"/>
              </w:rPr>
              <w:t>日</w:t>
            </w:r>
            <w:r w:rsidRPr="006C5A9E">
              <w:rPr>
                <w:rFonts w:ascii="SimHei" w:eastAsia="SimHei" w:hAnsi="Arial Black" w:hint="eastAsia"/>
                <w:b/>
                <w:caps/>
                <w:sz w:val="15"/>
                <w:szCs w:val="15"/>
              </w:rPr>
              <w:t xml:space="preserve">  </w:t>
            </w:r>
          </w:p>
        </w:tc>
      </w:tr>
    </w:tbl>
    <w:p w:rsidR="00390DBC" w:rsidRPr="006C5A9E" w:rsidRDefault="00390DBC" w:rsidP="00390DBC"/>
    <w:p w:rsidR="00390DBC" w:rsidRPr="006C5A9E" w:rsidRDefault="00390DBC" w:rsidP="00390DBC"/>
    <w:p w:rsidR="00390DBC" w:rsidRPr="006C5A9E" w:rsidRDefault="00390DBC" w:rsidP="00390DBC"/>
    <w:p w:rsidR="00390DBC" w:rsidRPr="006C5A9E" w:rsidRDefault="00390DBC" w:rsidP="00390DBC"/>
    <w:p w:rsidR="00390DBC" w:rsidRPr="006C5A9E" w:rsidRDefault="00390DBC" w:rsidP="00390DBC"/>
    <w:p w:rsidR="00390DBC" w:rsidRPr="006C5A9E" w:rsidRDefault="00390DBC" w:rsidP="00390DBC">
      <w:pPr>
        <w:spacing w:line="360" w:lineRule="atLeast"/>
        <w:rPr>
          <w:rFonts w:eastAsia="SimHei"/>
          <w:sz w:val="28"/>
          <w:szCs w:val="28"/>
        </w:rPr>
      </w:pPr>
      <w:r w:rsidRPr="006C5A9E">
        <w:rPr>
          <w:rFonts w:eastAsia="SimHei" w:hint="eastAsia"/>
          <w:sz w:val="28"/>
          <w:szCs w:val="28"/>
        </w:rPr>
        <w:t>世界知识产权组织成员国大会</w:t>
      </w:r>
    </w:p>
    <w:p w:rsidR="00390DBC" w:rsidRPr="006C5A9E" w:rsidRDefault="00390DBC" w:rsidP="00390DBC"/>
    <w:p w:rsidR="00390DBC" w:rsidRPr="006C5A9E" w:rsidRDefault="00390DBC" w:rsidP="00390DBC">
      <w:pPr>
        <w:rPr>
          <w:sz w:val="24"/>
          <w:szCs w:val="24"/>
        </w:rPr>
      </w:pPr>
    </w:p>
    <w:p w:rsidR="00390DBC" w:rsidRPr="008D5C1A" w:rsidRDefault="00390DBC" w:rsidP="00390DBC">
      <w:pPr>
        <w:spacing w:line="360" w:lineRule="atLeast"/>
        <w:textAlignment w:val="bottom"/>
        <w:rPr>
          <w:rFonts w:ascii="KaiTi" w:eastAsia="KaiTi"/>
          <w:b/>
          <w:sz w:val="24"/>
          <w:szCs w:val="24"/>
        </w:rPr>
      </w:pPr>
      <w:r w:rsidRPr="008D5C1A">
        <w:rPr>
          <w:rFonts w:ascii="KaiTi" w:eastAsia="KaiTi" w:hint="eastAsia"/>
          <w:b/>
          <w:sz w:val="24"/>
          <w:szCs w:val="24"/>
        </w:rPr>
        <w:t>第五十一届系列会议</w:t>
      </w:r>
    </w:p>
    <w:p w:rsidR="00390DBC" w:rsidRPr="00CC63F6" w:rsidRDefault="00390DBC" w:rsidP="00390DBC">
      <w:pPr>
        <w:spacing w:line="360" w:lineRule="atLeast"/>
        <w:rPr>
          <w:rFonts w:ascii="KaiTi" w:eastAsia="KaiTi" w:hAnsi="KaiTi"/>
          <w:b/>
          <w:sz w:val="24"/>
          <w:szCs w:val="24"/>
        </w:rPr>
      </w:pPr>
      <w:r w:rsidRPr="00EB79EC">
        <w:rPr>
          <w:rFonts w:ascii="KaiTi" w:eastAsia="KaiTi" w:hAnsi="KaiTi" w:hint="eastAsia"/>
          <w:sz w:val="24"/>
          <w:szCs w:val="24"/>
        </w:rPr>
        <w:t>2013</w:t>
      </w:r>
      <w:r w:rsidRPr="00CC63F6">
        <w:rPr>
          <w:rFonts w:ascii="KaiTi" w:eastAsia="KaiTi" w:hAnsi="KaiTi" w:hint="eastAsia"/>
          <w:b/>
          <w:sz w:val="24"/>
          <w:szCs w:val="24"/>
        </w:rPr>
        <w:t>年</w:t>
      </w:r>
      <w:r w:rsidRPr="00EB79EC">
        <w:rPr>
          <w:rFonts w:ascii="KaiTi" w:eastAsia="KaiTi" w:hAnsi="KaiTi" w:hint="eastAsia"/>
          <w:sz w:val="24"/>
          <w:szCs w:val="24"/>
        </w:rPr>
        <w:t>9</w:t>
      </w:r>
      <w:r>
        <w:rPr>
          <w:rFonts w:ascii="KaiTi" w:eastAsia="KaiTi" w:hAnsi="KaiTi" w:hint="eastAsia"/>
          <w:b/>
          <w:sz w:val="24"/>
          <w:szCs w:val="24"/>
        </w:rPr>
        <w:t>月</w:t>
      </w:r>
      <w:r w:rsidRPr="00EB79EC">
        <w:rPr>
          <w:rFonts w:ascii="KaiTi" w:eastAsia="KaiTi" w:hAnsi="KaiTi" w:hint="eastAsia"/>
          <w:sz w:val="24"/>
          <w:szCs w:val="24"/>
        </w:rPr>
        <w:t>23</w:t>
      </w:r>
      <w:r>
        <w:rPr>
          <w:rFonts w:ascii="KaiTi" w:eastAsia="KaiTi" w:hAnsi="KaiTi" w:hint="eastAsia"/>
          <w:b/>
          <w:sz w:val="24"/>
          <w:szCs w:val="24"/>
        </w:rPr>
        <w:t>日至</w:t>
      </w:r>
      <w:r w:rsidRPr="00EB79EC">
        <w:rPr>
          <w:rFonts w:ascii="KaiTi" w:eastAsia="KaiTi" w:hAnsi="KaiTi" w:hint="eastAsia"/>
          <w:sz w:val="24"/>
          <w:szCs w:val="24"/>
        </w:rPr>
        <w:t>10</w:t>
      </w:r>
      <w:r w:rsidRPr="00CC63F6">
        <w:rPr>
          <w:rFonts w:ascii="KaiTi" w:eastAsia="KaiTi" w:hAnsi="KaiTi" w:hint="eastAsia"/>
          <w:b/>
          <w:sz w:val="24"/>
          <w:szCs w:val="24"/>
        </w:rPr>
        <w:t>月</w:t>
      </w:r>
      <w:r w:rsidRPr="00EB79EC">
        <w:rPr>
          <w:rFonts w:ascii="KaiTi" w:eastAsia="KaiTi" w:hAnsi="KaiTi" w:hint="eastAsia"/>
          <w:sz w:val="24"/>
          <w:szCs w:val="24"/>
        </w:rPr>
        <w:t>2</w:t>
      </w:r>
      <w:r w:rsidRPr="00CC63F6">
        <w:rPr>
          <w:rFonts w:ascii="KaiTi" w:eastAsia="KaiTi" w:hAnsi="KaiTi" w:hint="eastAsia"/>
          <w:b/>
          <w:sz w:val="24"/>
          <w:szCs w:val="24"/>
        </w:rPr>
        <w:t>日，日内瓦</w:t>
      </w:r>
    </w:p>
    <w:p w:rsidR="00390DBC" w:rsidRPr="00F85F82" w:rsidRDefault="00390DBC" w:rsidP="00390DBC"/>
    <w:p w:rsidR="00390DBC" w:rsidRPr="00F85F82" w:rsidRDefault="00390DBC" w:rsidP="00390DBC"/>
    <w:p w:rsidR="00390DBC" w:rsidRPr="00F85F82" w:rsidRDefault="00390DBC" w:rsidP="00390DBC"/>
    <w:p w:rsidR="00390DBC" w:rsidRPr="00EB79EC" w:rsidRDefault="00390DBC" w:rsidP="00390DBC">
      <w:pPr>
        <w:rPr>
          <w:rFonts w:ascii="KaiTi" w:eastAsia="KaiTi" w:hAnsi="KaiTi"/>
          <w:sz w:val="24"/>
          <w:szCs w:val="32"/>
        </w:rPr>
      </w:pPr>
      <w:r>
        <w:rPr>
          <w:rFonts w:ascii="KaiTi" w:eastAsia="KaiTi" w:hAnsi="KaiTi" w:hint="eastAsia"/>
          <w:sz w:val="24"/>
          <w:szCs w:val="32"/>
        </w:rPr>
        <w:t>拟议的2014/15两年期计划和预算</w:t>
      </w:r>
    </w:p>
    <w:p w:rsidR="00390DBC" w:rsidRPr="00E7065A" w:rsidRDefault="00390DBC" w:rsidP="00390DBC"/>
    <w:p w:rsidR="00390DBC" w:rsidRPr="00EB79EC" w:rsidRDefault="00390DBC" w:rsidP="00390DBC">
      <w:pPr>
        <w:rPr>
          <w:rFonts w:ascii="KaiTi" w:eastAsia="KaiTi" w:hAnsi="KaiTi"/>
          <w:i/>
          <w:szCs w:val="24"/>
        </w:rPr>
      </w:pPr>
      <w:r>
        <w:rPr>
          <w:rFonts w:ascii="KaiTi" w:eastAsia="KaiTi" w:hAnsi="KaiTi" w:hint="eastAsia"/>
          <w:i/>
          <w:szCs w:val="24"/>
        </w:rPr>
        <w:t>由总干事提出</w:t>
      </w:r>
    </w:p>
    <w:p w:rsidR="00390DBC" w:rsidRPr="00E7065A" w:rsidRDefault="00390DBC" w:rsidP="00390DBC"/>
    <w:p w:rsidR="00390DBC" w:rsidRPr="00E7065A" w:rsidRDefault="00390DBC" w:rsidP="00390DBC"/>
    <w:p w:rsidR="00390DBC" w:rsidRPr="00E7065A" w:rsidRDefault="00390DBC" w:rsidP="00390DBC"/>
    <w:p w:rsidR="00390DBC" w:rsidRDefault="00390DBC" w:rsidP="00390DBC">
      <w:pPr>
        <w:rPr>
          <w:caps/>
        </w:rPr>
      </w:pPr>
    </w:p>
    <w:p w:rsidR="00390DBC" w:rsidRPr="00390DBC" w:rsidRDefault="00390DBC" w:rsidP="00390DBC">
      <w:pPr>
        <w:widowControl/>
        <w:spacing w:afterLines="50" w:after="120" w:line="340" w:lineRule="atLeast"/>
        <w:rPr>
          <w:rFonts w:ascii="SimSun" w:eastAsia="SimSun"/>
        </w:rPr>
      </w:pPr>
      <w:r w:rsidRPr="00390DBC">
        <w:rPr>
          <w:rFonts w:ascii="SimSun" w:eastAsia="SimSun" w:hint="eastAsia"/>
        </w:rPr>
        <w:t>1.</w:t>
      </w:r>
      <w:r w:rsidRPr="00390DBC">
        <w:rPr>
          <w:rFonts w:ascii="SimSun" w:eastAsia="SimSun" w:hint="eastAsia"/>
        </w:rPr>
        <w:tab/>
      </w:r>
      <w:r w:rsidR="007C275B">
        <w:rPr>
          <w:rFonts w:ascii="SimSun" w:eastAsia="SimSun" w:hint="eastAsia"/>
        </w:rPr>
        <w:t>经过</w:t>
      </w:r>
      <w:r w:rsidR="007C275B" w:rsidRPr="00390DBC">
        <w:rPr>
          <w:rFonts w:ascii="SimSun" w:eastAsia="SimSun" w:hint="eastAsia"/>
        </w:rPr>
        <w:t>2013年</w:t>
      </w:r>
      <w:r w:rsidR="007C275B">
        <w:rPr>
          <w:rFonts w:ascii="SimSun" w:eastAsia="SimSun" w:hint="eastAsia"/>
        </w:rPr>
        <w:t>9</w:t>
      </w:r>
      <w:r w:rsidR="007C275B" w:rsidRPr="00390DBC">
        <w:rPr>
          <w:rFonts w:ascii="SimSun" w:eastAsia="SimSun" w:hint="eastAsia"/>
        </w:rPr>
        <w:t>月</w:t>
      </w:r>
      <w:r w:rsidR="007C275B">
        <w:rPr>
          <w:rFonts w:ascii="SimSun" w:eastAsia="SimSun" w:hint="eastAsia"/>
        </w:rPr>
        <w:t>9</w:t>
      </w:r>
      <w:r w:rsidR="007C275B" w:rsidRPr="00390DBC">
        <w:rPr>
          <w:rFonts w:ascii="SimSun" w:eastAsia="SimSun" w:hint="eastAsia"/>
        </w:rPr>
        <w:t>日至1</w:t>
      </w:r>
      <w:r w:rsidR="007C275B">
        <w:rPr>
          <w:rFonts w:ascii="SimSun" w:eastAsia="SimSun" w:hint="eastAsia"/>
        </w:rPr>
        <w:t>3</w:t>
      </w:r>
      <w:r w:rsidR="007C275B" w:rsidRPr="00390DBC">
        <w:rPr>
          <w:rFonts w:ascii="SimSun" w:eastAsia="SimSun" w:hint="eastAsia"/>
        </w:rPr>
        <w:t>日</w:t>
      </w:r>
      <w:r w:rsidR="007C275B">
        <w:rPr>
          <w:rFonts w:ascii="SimSun" w:eastAsia="SimSun" w:hint="eastAsia"/>
        </w:rPr>
        <w:t>举行的</w:t>
      </w:r>
      <w:r w:rsidR="007C275B" w:rsidRPr="00390DBC">
        <w:rPr>
          <w:rFonts w:ascii="SimSun" w:eastAsia="SimSun" w:hint="eastAsia"/>
        </w:rPr>
        <w:t>计划和预算委员会(PBC)第二十</w:t>
      </w:r>
      <w:r w:rsidR="007C275B">
        <w:rPr>
          <w:rFonts w:ascii="SimSun" w:eastAsia="SimSun" w:hint="eastAsia"/>
        </w:rPr>
        <w:t>一</w:t>
      </w:r>
      <w:r w:rsidR="007C275B" w:rsidRPr="00390DBC">
        <w:rPr>
          <w:rFonts w:ascii="SimSun" w:eastAsia="SimSun" w:hint="eastAsia"/>
        </w:rPr>
        <w:t>届会议</w:t>
      </w:r>
      <w:r w:rsidR="007C275B">
        <w:rPr>
          <w:rFonts w:ascii="SimSun" w:eastAsia="SimSun" w:hint="eastAsia"/>
        </w:rPr>
        <w:t>进行讨论和作出决定，</w:t>
      </w:r>
      <w:r w:rsidR="00423431" w:rsidRPr="00423431">
        <w:rPr>
          <w:rFonts w:ascii="SimSun" w:eastAsia="SimSun" w:hint="eastAsia"/>
        </w:rPr>
        <w:t>现将本文件中所附的拟议的201</w:t>
      </w:r>
      <w:r w:rsidR="007C275B">
        <w:rPr>
          <w:rFonts w:ascii="SimSun" w:eastAsia="SimSun" w:hint="eastAsia"/>
        </w:rPr>
        <w:t>4</w:t>
      </w:r>
      <w:r w:rsidR="00423431" w:rsidRPr="00423431">
        <w:rPr>
          <w:rFonts w:ascii="SimSun" w:eastAsia="SimSun" w:hint="eastAsia"/>
        </w:rPr>
        <w:t>/1</w:t>
      </w:r>
      <w:r w:rsidR="007C275B">
        <w:rPr>
          <w:rFonts w:ascii="SimSun" w:eastAsia="SimSun" w:hint="eastAsia"/>
        </w:rPr>
        <w:t>5</w:t>
      </w:r>
      <w:r w:rsidR="00423431" w:rsidRPr="00423431">
        <w:rPr>
          <w:rFonts w:ascii="SimSun" w:eastAsia="SimSun" w:hint="eastAsia"/>
        </w:rPr>
        <w:t>两年期计划和预算修订稿提交</w:t>
      </w:r>
      <w:r w:rsidR="00D53B02">
        <w:rPr>
          <w:rFonts w:ascii="SimSun" w:eastAsia="SimSun" w:hint="eastAsia"/>
        </w:rPr>
        <w:t>WIPO成员国大会本届会议</w:t>
      </w:r>
      <w:r w:rsidRPr="00390DBC">
        <w:rPr>
          <w:rFonts w:ascii="SimSun" w:eastAsia="SimSun" w:hint="eastAsia"/>
        </w:rPr>
        <w:t>。</w:t>
      </w:r>
    </w:p>
    <w:p w:rsidR="00390DBC" w:rsidRDefault="00390DBC" w:rsidP="00390DBC">
      <w:pPr>
        <w:widowControl/>
        <w:spacing w:afterLines="50" w:after="120" w:line="340" w:lineRule="atLeast"/>
        <w:rPr>
          <w:rFonts w:ascii="SimSun" w:eastAsia="SimSun"/>
        </w:rPr>
      </w:pPr>
      <w:r w:rsidRPr="00390DBC">
        <w:rPr>
          <w:rFonts w:ascii="SimSun" w:eastAsia="SimSun" w:hint="eastAsia"/>
        </w:rPr>
        <w:t>2.</w:t>
      </w:r>
      <w:r w:rsidR="0065207B">
        <w:rPr>
          <w:rFonts w:ascii="SimSun" w:eastAsia="SimSun" w:hint="eastAsia"/>
        </w:rPr>
        <w:tab/>
      </w:r>
      <w:r w:rsidR="00D53B02">
        <w:rPr>
          <w:rFonts w:ascii="SimSun" w:eastAsia="SimSun" w:hint="eastAsia"/>
        </w:rPr>
        <w:t>PBC在上述会议上做出了下列决定</w:t>
      </w:r>
      <w:r w:rsidRPr="00390DBC">
        <w:rPr>
          <w:rFonts w:ascii="SimSun" w:eastAsia="SimSun" w:hint="eastAsia"/>
        </w:rPr>
        <w:t>(</w:t>
      </w:r>
      <w:r w:rsidR="00D53B02">
        <w:rPr>
          <w:rFonts w:ascii="SimSun" w:eastAsia="SimSun" w:hint="eastAsia"/>
        </w:rPr>
        <w:t>见</w:t>
      </w:r>
      <w:r w:rsidRPr="00390DBC">
        <w:rPr>
          <w:rFonts w:ascii="SimSun" w:eastAsia="SimSun" w:hint="eastAsia"/>
        </w:rPr>
        <w:t>文件A/5</w:t>
      </w:r>
      <w:r w:rsidR="0065207B">
        <w:rPr>
          <w:rFonts w:ascii="SimSun" w:eastAsia="SimSun" w:hint="eastAsia"/>
        </w:rPr>
        <w:t>1</w:t>
      </w:r>
      <w:r w:rsidRPr="00390DBC">
        <w:rPr>
          <w:rFonts w:ascii="SimSun" w:eastAsia="SimSun" w:hint="eastAsia"/>
        </w:rPr>
        <w:t>/1</w:t>
      </w:r>
      <w:r w:rsidR="0065207B">
        <w:rPr>
          <w:rFonts w:ascii="SimSun" w:eastAsia="SimSun" w:hint="eastAsia"/>
        </w:rPr>
        <w:t>4</w:t>
      </w:r>
      <w:r w:rsidRPr="00390DBC">
        <w:rPr>
          <w:rFonts w:ascii="SimSun" w:eastAsia="SimSun" w:hint="eastAsia"/>
        </w:rPr>
        <w:t>)</w:t>
      </w:r>
      <w:r w:rsidR="00D53B02">
        <w:rPr>
          <w:rFonts w:ascii="SimSun" w:eastAsia="SimSun" w:hint="eastAsia"/>
        </w:rPr>
        <w:t>：</w:t>
      </w:r>
    </w:p>
    <w:p w:rsidR="00D53B02" w:rsidRPr="00D53B02" w:rsidRDefault="00D53B02" w:rsidP="00D53B02">
      <w:pPr>
        <w:widowControl/>
        <w:spacing w:afterLines="50" w:after="120" w:line="340" w:lineRule="atLeast"/>
        <w:ind w:left="567"/>
        <w:rPr>
          <w:rFonts w:ascii="SimSun" w:eastAsia="SimSun"/>
        </w:rPr>
      </w:pPr>
      <w:r>
        <w:rPr>
          <w:rFonts w:ascii="SimSun" w:eastAsia="SimSun" w:hint="eastAsia"/>
        </w:rPr>
        <w:t>“</w:t>
      </w:r>
      <w:r w:rsidRPr="00D53B02">
        <w:rPr>
          <w:rFonts w:ascii="SimSun" w:eastAsia="SimSun" w:hint="eastAsia"/>
        </w:rPr>
        <w:t>1.</w:t>
      </w:r>
      <w:r w:rsidRPr="00D53B02">
        <w:rPr>
          <w:rFonts w:ascii="SimSun" w:eastAsia="SimSun" w:hint="eastAsia"/>
        </w:rPr>
        <w:tab/>
        <w:t>计划和预算委员会(PBC)建议WIPO成员国大会和各联盟的大会各自就其所涉事宜，批准文件WO/PBC/21/8中所载的拟议的2014/15两年期计划和预算，但作如下修改：</w:t>
      </w:r>
    </w:p>
    <w:p w:rsidR="00D53B02" w:rsidRPr="00D53B02" w:rsidRDefault="00D53B02" w:rsidP="00A80961">
      <w:pPr>
        <w:widowControl/>
        <w:tabs>
          <w:tab w:val="left" w:pos="2127"/>
        </w:tabs>
        <w:spacing w:afterLines="50" w:after="120" w:line="340" w:lineRule="atLeast"/>
        <w:ind w:left="1134"/>
        <w:rPr>
          <w:rFonts w:ascii="SimSun" w:eastAsia="SimSun"/>
        </w:rPr>
      </w:pPr>
      <w:r>
        <w:rPr>
          <w:rFonts w:ascii="SimSun" w:eastAsia="SimSun" w:hint="eastAsia"/>
        </w:rPr>
        <w:t>“</w:t>
      </w:r>
      <w:r w:rsidRPr="00D53B02">
        <w:rPr>
          <w:rFonts w:ascii="SimSun" w:eastAsia="SimSun" w:hint="eastAsia"/>
        </w:rPr>
        <w:t>(i)</w:t>
      </w:r>
      <w:r w:rsidRPr="00D53B02">
        <w:rPr>
          <w:rFonts w:ascii="SimSun" w:eastAsia="SimSun" w:hint="eastAsia"/>
        </w:rPr>
        <w:tab/>
        <w:t>将计划27的总预算额度提高79.3万瑞郎，用于根据达成的一致意见，落实WIPO语言政策；</w:t>
      </w:r>
    </w:p>
    <w:p w:rsidR="00D53B02" w:rsidRPr="00D53B02" w:rsidRDefault="00D53B02" w:rsidP="00A80961">
      <w:pPr>
        <w:widowControl/>
        <w:tabs>
          <w:tab w:val="left" w:pos="2127"/>
        </w:tabs>
        <w:spacing w:afterLines="50" w:after="120" w:line="340" w:lineRule="atLeast"/>
        <w:ind w:left="1134"/>
        <w:rPr>
          <w:rFonts w:ascii="SimSun" w:eastAsia="SimSun"/>
        </w:rPr>
      </w:pPr>
      <w:r>
        <w:rPr>
          <w:rFonts w:ascii="SimSun" w:eastAsia="SimSun" w:hint="eastAsia"/>
        </w:rPr>
        <w:t>“</w:t>
      </w:r>
      <w:r w:rsidRPr="00D53B02">
        <w:rPr>
          <w:rFonts w:ascii="SimSun" w:eastAsia="SimSun" w:hint="eastAsia"/>
        </w:rPr>
        <w:t>(ii)</w:t>
      </w:r>
      <w:r w:rsidRPr="00D53B02">
        <w:rPr>
          <w:rFonts w:ascii="SimSun" w:eastAsia="SimSun" w:hint="eastAsia"/>
        </w:rPr>
        <w:tab/>
        <w:t>恢复计划30，使其包括中小企业与创新，计划10关于中小企业与创新的内容和资源不变；</w:t>
      </w:r>
    </w:p>
    <w:p w:rsidR="00D53B02" w:rsidRPr="00D53B02" w:rsidRDefault="00D53B02" w:rsidP="00A80961">
      <w:pPr>
        <w:widowControl/>
        <w:tabs>
          <w:tab w:val="left" w:pos="2127"/>
        </w:tabs>
        <w:spacing w:afterLines="50" w:after="120" w:line="340" w:lineRule="atLeast"/>
        <w:ind w:left="1134"/>
        <w:rPr>
          <w:rFonts w:ascii="SimSun" w:eastAsia="SimSun"/>
        </w:rPr>
      </w:pPr>
      <w:r>
        <w:rPr>
          <w:rFonts w:ascii="SimSun" w:eastAsia="SimSun" w:hint="eastAsia"/>
        </w:rPr>
        <w:t>“</w:t>
      </w:r>
      <w:r w:rsidRPr="00D53B02">
        <w:rPr>
          <w:rFonts w:ascii="SimSun" w:eastAsia="SimSun" w:hint="eastAsia"/>
        </w:rPr>
        <w:t>(iii)</w:t>
      </w:r>
      <w:r w:rsidRPr="00D53B02">
        <w:rPr>
          <w:rFonts w:ascii="SimSun" w:eastAsia="SimSun" w:hint="eastAsia"/>
        </w:rPr>
        <w:tab/>
        <w:t>在成员国大会会议讨论拟议的计划和预算时，成员国在驻外办事处方面就计划20达成一致意见；并且</w:t>
      </w:r>
    </w:p>
    <w:p w:rsidR="00D53B02" w:rsidRPr="00D53B02" w:rsidRDefault="00D53B02" w:rsidP="00A80961">
      <w:pPr>
        <w:widowControl/>
        <w:tabs>
          <w:tab w:val="left" w:pos="2127"/>
        </w:tabs>
        <w:spacing w:afterLines="50" w:after="120" w:line="340" w:lineRule="atLeast"/>
        <w:ind w:left="1134"/>
        <w:rPr>
          <w:rFonts w:ascii="SimSun" w:eastAsia="SimSun"/>
        </w:rPr>
      </w:pPr>
      <w:r>
        <w:rPr>
          <w:rFonts w:ascii="SimSun" w:eastAsia="SimSun" w:hint="eastAsia"/>
        </w:rPr>
        <w:t>“</w:t>
      </w:r>
      <w:r w:rsidRPr="00D53B02">
        <w:rPr>
          <w:rFonts w:ascii="SimSun" w:eastAsia="SimSun" w:hint="eastAsia"/>
        </w:rPr>
        <w:t>(iv)</w:t>
      </w:r>
      <w:r w:rsidRPr="00D53B02">
        <w:rPr>
          <w:rFonts w:ascii="SimSun" w:eastAsia="SimSun" w:hint="eastAsia"/>
        </w:rPr>
        <w:tab/>
        <w:t>在“财务概览”第44段和计划1、2、3、8、9、11、15、17、23、27和30中反映议定的修改。</w:t>
      </w:r>
    </w:p>
    <w:p w:rsidR="00D53B02" w:rsidRPr="00D53B02" w:rsidRDefault="00D53B02" w:rsidP="00D53B02">
      <w:pPr>
        <w:keepNext/>
        <w:widowControl/>
        <w:spacing w:afterLines="50" w:after="120" w:line="340" w:lineRule="atLeast"/>
        <w:ind w:left="567"/>
        <w:rPr>
          <w:rFonts w:ascii="SimSun" w:eastAsia="SimSun"/>
        </w:rPr>
      </w:pPr>
      <w:r>
        <w:rPr>
          <w:rFonts w:ascii="SimSun" w:eastAsia="SimSun" w:hint="eastAsia"/>
        </w:rPr>
        <w:lastRenderedPageBreak/>
        <w:t>“</w:t>
      </w:r>
      <w:r w:rsidRPr="00D53B02">
        <w:rPr>
          <w:rFonts w:ascii="SimSun" w:eastAsia="SimSun" w:hint="eastAsia"/>
        </w:rPr>
        <w:t>2.</w:t>
      </w:r>
      <w:r w:rsidRPr="00D53B02">
        <w:rPr>
          <w:rFonts w:ascii="SimSun" w:eastAsia="SimSun" w:hint="eastAsia"/>
        </w:rPr>
        <w:tab/>
        <w:t>PBC请WIPO成员国大会和各联盟的大会各自就其所涉事宜，就以下事项作出决定：</w:t>
      </w:r>
    </w:p>
    <w:p w:rsidR="00D53B02" w:rsidRPr="00D53B02" w:rsidRDefault="00D53B02" w:rsidP="00A80961">
      <w:pPr>
        <w:keepNext/>
        <w:widowControl/>
        <w:tabs>
          <w:tab w:val="left" w:pos="2127"/>
        </w:tabs>
        <w:spacing w:afterLines="50" w:after="120" w:line="340" w:lineRule="atLeast"/>
        <w:ind w:left="1134"/>
        <w:rPr>
          <w:rFonts w:ascii="SimSun" w:eastAsia="SimSun"/>
        </w:rPr>
      </w:pPr>
      <w:r>
        <w:rPr>
          <w:rFonts w:ascii="SimSun" w:eastAsia="SimSun" w:hint="eastAsia"/>
        </w:rPr>
        <w:t>“</w:t>
      </w:r>
      <w:r w:rsidRPr="00D53B02">
        <w:rPr>
          <w:rFonts w:ascii="SimSun" w:eastAsia="SimSun" w:hint="eastAsia"/>
        </w:rPr>
        <w:t>(i)</w:t>
      </w:r>
      <w:r w:rsidRPr="00D53B02">
        <w:rPr>
          <w:rFonts w:ascii="SimSun" w:eastAsia="SimSun" w:hint="eastAsia"/>
        </w:rPr>
        <w:tab/>
        <w:t>计划18；</w:t>
      </w:r>
    </w:p>
    <w:p w:rsidR="00D53B02" w:rsidRPr="00D53B02" w:rsidRDefault="00D53B02" w:rsidP="00A80961">
      <w:pPr>
        <w:widowControl/>
        <w:tabs>
          <w:tab w:val="left" w:pos="2127"/>
        </w:tabs>
        <w:spacing w:afterLines="50" w:after="120" w:line="340" w:lineRule="atLeast"/>
        <w:ind w:left="1134"/>
        <w:rPr>
          <w:rFonts w:ascii="SimSun" w:eastAsia="SimSun"/>
        </w:rPr>
      </w:pPr>
      <w:r>
        <w:rPr>
          <w:rFonts w:ascii="SimSun" w:eastAsia="SimSun" w:hint="eastAsia"/>
        </w:rPr>
        <w:t>“</w:t>
      </w:r>
      <w:r w:rsidRPr="00D53B02">
        <w:rPr>
          <w:rFonts w:ascii="SimSun" w:eastAsia="SimSun" w:hint="eastAsia"/>
        </w:rPr>
        <w:t>(ii)</w:t>
      </w:r>
      <w:r w:rsidRPr="00D53B02">
        <w:rPr>
          <w:rFonts w:ascii="SimSun" w:eastAsia="SimSun" w:hint="eastAsia"/>
        </w:rPr>
        <w:tab/>
        <w:t>计划2关于外交会议的目标；以及</w:t>
      </w:r>
    </w:p>
    <w:p w:rsidR="00D53B02" w:rsidRDefault="00D53B02" w:rsidP="00A80961">
      <w:pPr>
        <w:widowControl/>
        <w:tabs>
          <w:tab w:val="left" w:pos="2127"/>
        </w:tabs>
        <w:spacing w:afterLines="50" w:after="120" w:line="340" w:lineRule="atLeast"/>
        <w:ind w:left="1134"/>
        <w:rPr>
          <w:rFonts w:ascii="SimSun" w:eastAsia="SimSun"/>
        </w:rPr>
      </w:pPr>
      <w:r>
        <w:rPr>
          <w:rFonts w:ascii="SimSun" w:eastAsia="SimSun" w:hint="eastAsia"/>
        </w:rPr>
        <w:t>“</w:t>
      </w:r>
      <w:r w:rsidRPr="00D53B02">
        <w:rPr>
          <w:rFonts w:ascii="SimSun" w:eastAsia="SimSun" w:hint="eastAsia"/>
        </w:rPr>
        <w:t>(iii)</w:t>
      </w:r>
      <w:r w:rsidRPr="00D53B02">
        <w:rPr>
          <w:rFonts w:ascii="SimSun" w:eastAsia="SimSun" w:hint="eastAsia"/>
        </w:rPr>
        <w:tab/>
        <w:t>计划4关于外交会议的目标。</w:t>
      </w:r>
      <w:r>
        <w:rPr>
          <w:rFonts w:ascii="SimSun" w:eastAsia="SimSun" w:hint="eastAsia"/>
        </w:rPr>
        <w:t>”</w:t>
      </w:r>
    </w:p>
    <w:p w:rsidR="00D53B02" w:rsidRPr="00390DBC" w:rsidRDefault="00D53B02" w:rsidP="00D53B02">
      <w:pPr>
        <w:widowControl/>
        <w:spacing w:afterLines="50" w:after="120" w:line="340" w:lineRule="atLeast"/>
        <w:rPr>
          <w:rFonts w:ascii="SimSun" w:eastAsia="SimSun"/>
        </w:rPr>
      </w:pPr>
      <w:r>
        <w:rPr>
          <w:rFonts w:ascii="SimSun" w:eastAsia="SimSun" w:hint="eastAsia"/>
        </w:rPr>
        <w:t>3.</w:t>
      </w:r>
      <w:r>
        <w:rPr>
          <w:rFonts w:ascii="SimSun" w:eastAsia="SimSun" w:hint="eastAsia"/>
        </w:rPr>
        <w:tab/>
        <w:t>后</w:t>
      </w:r>
      <w:r w:rsidRPr="00D53B02">
        <w:rPr>
          <w:rFonts w:ascii="SimSun" w:eastAsia="SimSun" w:hint="eastAsia"/>
        </w:rPr>
        <w:t>附的拟议的2014/15两年期计划和预算</w:t>
      </w:r>
      <w:r>
        <w:rPr>
          <w:rFonts w:ascii="SimSun" w:eastAsia="SimSun" w:hint="eastAsia"/>
        </w:rPr>
        <w:t>反映了上述建议第1段第(i)项、第(ii)项和第(iv)项中商定的修改。</w:t>
      </w:r>
    </w:p>
    <w:p w:rsidR="00390DBC" w:rsidRPr="0065207B" w:rsidRDefault="00390DBC" w:rsidP="0065207B">
      <w:pPr>
        <w:widowControl/>
        <w:spacing w:afterLines="50" w:after="120" w:line="340" w:lineRule="atLeast"/>
        <w:ind w:left="5534"/>
        <w:rPr>
          <w:rFonts w:ascii="KaiTi" w:eastAsia="KaiTi"/>
          <w:i/>
        </w:rPr>
      </w:pPr>
      <w:r w:rsidRPr="0065207B">
        <w:rPr>
          <w:rFonts w:ascii="KaiTi" w:eastAsia="KaiTi"/>
          <w:i/>
          <w:iCs/>
        </w:rPr>
        <w:t>3.</w:t>
      </w:r>
      <w:r w:rsidR="0065207B">
        <w:rPr>
          <w:rFonts w:ascii="KaiTi" w:eastAsia="KaiTi" w:hint="eastAsia"/>
          <w:i/>
          <w:iCs/>
        </w:rPr>
        <w:tab/>
      </w:r>
      <w:r w:rsidRPr="0065207B">
        <w:rPr>
          <w:rFonts w:ascii="KaiTi" w:eastAsia="KaiTi" w:hint="eastAsia"/>
          <w:i/>
        </w:rPr>
        <w:t>请</w:t>
      </w:r>
      <w:r w:rsidRPr="0065207B">
        <w:rPr>
          <w:rFonts w:ascii="KaiTi" w:eastAsia="KaiTi"/>
          <w:i/>
          <w:iCs/>
        </w:rPr>
        <w:t>WIPO</w:t>
      </w:r>
      <w:r w:rsidRPr="0065207B">
        <w:rPr>
          <w:rFonts w:ascii="KaiTi" w:eastAsia="KaiTi" w:hint="eastAsia"/>
          <w:i/>
        </w:rPr>
        <w:t>成员国大会和</w:t>
      </w:r>
      <w:r w:rsidRPr="0065207B">
        <w:rPr>
          <w:rFonts w:ascii="KaiTi" w:eastAsia="KaiTi"/>
          <w:i/>
          <w:iCs/>
        </w:rPr>
        <w:t>WIPO</w:t>
      </w:r>
      <w:r w:rsidRPr="0065207B">
        <w:rPr>
          <w:rFonts w:ascii="KaiTi" w:eastAsia="KaiTi" w:hint="eastAsia"/>
          <w:i/>
        </w:rPr>
        <w:t>管理的各联盟的大会各自就其所涉事宜，批准</w:t>
      </w:r>
      <w:r w:rsidR="0065207B">
        <w:rPr>
          <w:rFonts w:ascii="KaiTi" w:eastAsia="KaiTi" w:hint="eastAsia"/>
          <w:i/>
        </w:rPr>
        <w:t>拟议的</w:t>
      </w:r>
      <w:r w:rsidR="0065207B" w:rsidRPr="0065207B">
        <w:rPr>
          <w:rFonts w:ascii="KaiTi" w:eastAsia="KaiTi"/>
          <w:i/>
        </w:rPr>
        <w:t>2014/15</w:t>
      </w:r>
      <w:r w:rsidR="0065207B" w:rsidRPr="0065207B">
        <w:rPr>
          <w:rFonts w:ascii="KaiTi" w:eastAsia="KaiTi" w:hint="eastAsia"/>
          <w:i/>
        </w:rPr>
        <w:t>两年期计划和预算</w:t>
      </w:r>
      <w:r w:rsidRPr="0065207B">
        <w:rPr>
          <w:rFonts w:ascii="KaiTi" w:eastAsia="KaiTi" w:hint="eastAsia"/>
          <w:i/>
        </w:rPr>
        <w:t>。</w:t>
      </w:r>
    </w:p>
    <w:p w:rsidR="0065207B" w:rsidRPr="0065207B" w:rsidRDefault="0065207B" w:rsidP="0065207B">
      <w:pPr>
        <w:widowControl/>
        <w:spacing w:afterLines="50" w:after="120" w:line="340" w:lineRule="atLeast"/>
        <w:ind w:left="5534"/>
        <w:rPr>
          <w:rFonts w:ascii="KaiTi" w:eastAsia="KaiTi"/>
        </w:rPr>
      </w:pPr>
    </w:p>
    <w:p w:rsidR="00013B64" w:rsidRDefault="00694C80" w:rsidP="00444935">
      <w:pPr>
        <w:pStyle w:val="Endofdocument"/>
        <w:spacing w:afterLines="50" w:after="120" w:line="340" w:lineRule="atLeast"/>
        <w:ind w:left="5534"/>
        <w:jc w:val="left"/>
        <w:rPr>
          <w:rFonts w:ascii="KaiTi" w:eastAsia="KaiTi" w:hAnsi="KaiTi" w:cs="Arial"/>
        </w:rPr>
      </w:pPr>
      <w:r w:rsidRPr="00B02939">
        <w:rPr>
          <w:rFonts w:ascii="KaiTi" w:eastAsia="KaiTi" w:hAnsi="KaiTi" w:cs="Arial"/>
        </w:rPr>
        <w:t>[</w:t>
      </w:r>
      <w:r w:rsidR="00B02939" w:rsidRPr="00B02939">
        <w:rPr>
          <w:rFonts w:ascii="KaiTi" w:eastAsia="KaiTi" w:hAnsi="KaiTi" w:cs="Arial" w:hint="eastAsia"/>
        </w:rPr>
        <w:t>后接拟议的</w:t>
      </w:r>
      <w:r w:rsidR="00B02939" w:rsidRPr="00B02939">
        <w:rPr>
          <w:rFonts w:ascii="KaiTi" w:eastAsia="KaiTi" w:hAnsi="KaiTi" w:cs="Arial"/>
        </w:rPr>
        <w:t>201</w:t>
      </w:r>
      <w:r w:rsidR="00B02939" w:rsidRPr="00B02939">
        <w:rPr>
          <w:rFonts w:ascii="KaiTi" w:eastAsia="KaiTi" w:hAnsi="KaiTi" w:cs="Arial" w:hint="eastAsia"/>
        </w:rPr>
        <w:t>4</w:t>
      </w:r>
      <w:r w:rsidR="00B02939" w:rsidRPr="00B02939">
        <w:rPr>
          <w:rFonts w:ascii="KaiTi" w:eastAsia="KaiTi" w:hAnsi="KaiTi" w:cs="Arial"/>
        </w:rPr>
        <w:t>/1</w:t>
      </w:r>
      <w:r w:rsidR="00B02939" w:rsidRPr="00B02939">
        <w:rPr>
          <w:rFonts w:ascii="KaiTi" w:eastAsia="KaiTi" w:hAnsi="KaiTi" w:cs="Arial" w:hint="eastAsia"/>
        </w:rPr>
        <w:t>5两年期</w:t>
      </w:r>
      <w:r w:rsidR="00B02939" w:rsidRPr="00B02939">
        <w:rPr>
          <w:rFonts w:ascii="KaiTi" w:eastAsia="KaiTi" w:hAnsi="KaiTi" w:cs="Arial"/>
        </w:rPr>
        <w:br/>
      </w:r>
      <w:r w:rsidR="00B02939" w:rsidRPr="00B02939">
        <w:rPr>
          <w:rFonts w:ascii="KaiTi" w:eastAsia="KaiTi" w:hAnsi="KaiTi" w:cs="Arial" w:hint="eastAsia"/>
        </w:rPr>
        <w:t>计划和预算</w:t>
      </w:r>
      <w:r w:rsidRPr="00B02939">
        <w:rPr>
          <w:rFonts w:ascii="KaiTi" w:eastAsia="KaiTi" w:hAnsi="KaiTi" w:cs="Arial"/>
        </w:rPr>
        <w:t>]</w:t>
      </w:r>
    </w:p>
    <w:p w:rsidR="0078461C" w:rsidRPr="0065207B" w:rsidRDefault="0078461C" w:rsidP="00444935">
      <w:pPr>
        <w:pStyle w:val="Endofdocument"/>
        <w:spacing w:afterLines="50" w:after="120" w:line="340" w:lineRule="atLeast"/>
        <w:ind w:left="5534"/>
        <w:jc w:val="left"/>
        <w:rPr>
          <w:rFonts w:ascii="KaiTi" w:eastAsia="KaiTi" w:hAnsi="KaiTi" w:cs="Arial"/>
        </w:rPr>
      </w:pPr>
    </w:p>
    <w:p w:rsidR="00694C80" w:rsidRPr="007E0511" w:rsidRDefault="00694C80" w:rsidP="003826C8">
      <w:pPr>
        <w:jc w:val="center"/>
        <w:rPr>
          <w:rFonts w:ascii="Arial" w:hAnsi="Arial" w:cs="Arial"/>
          <w:szCs w:val="24"/>
        </w:rPr>
        <w:sectPr w:rsidR="00694C80" w:rsidRPr="007E0511" w:rsidSect="006006ED">
          <w:headerReference w:type="even" r:id="rId10"/>
          <w:type w:val="oddPage"/>
          <w:pgSz w:w="11907" w:h="16840" w:code="9"/>
          <w:pgMar w:top="567" w:right="1134" w:bottom="1418" w:left="1418" w:header="510" w:footer="851" w:gutter="0"/>
          <w:pgNumType w:start="1"/>
          <w:cols w:space="720"/>
          <w:titlePg/>
          <w:docGrid w:linePitch="326"/>
        </w:sectPr>
      </w:pPr>
    </w:p>
    <w:p w:rsidR="0078461C" w:rsidRPr="007E0511" w:rsidRDefault="0078461C" w:rsidP="003826C8">
      <w:pPr>
        <w:jc w:val="center"/>
        <w:rPr>
          <w:rFonts w:ascii="Arial" w:hAnsi="Arial" w:cs="Arial"/>
          <w:szCs w:val="24"/>
        </w:rPr>
      </w:pPr>
    </w:p>
    <w:p w:rsidR="0078461C" w:rsidRPr="007E0511" w:rsidRDefault="0078461C" w:rsidP="00FE496F">
      <w:pPr>
        <w:jc w:val="center"/>
        <w:rPr>
          <w:rFonts w:ascii="Arial" w:hAnsi="Arial" w:cs="Arial"/>
          <w:szCs w:val="24"/>
        </w:rPr>
      </w:pPr>
    </w:p>
    <w:p w:rsidR="0078461C" w:rsidRPr="007E0511" w:rsidRDefault="0078461C" w:rsidP="00FE496F">
      <w:pPr>
        <w:jc w:val="center"/>
        <w:rPr>
          <w:rFonts w:ascii="Arial" w:hAnsi="Arial" w:cs="Arial"/>
          <w:szCs w:val="24"/>
        </w:rPr>
      </w:pPr>
    </w:p>
    <w:p w:rsidR="0078461C" w:rsidRPr="007E0511" w:rsidRDefault="0078461C" w:rsidP="00FE496F">
      <w:pPr>
        <w:jc w:val="center"/>
        <w:rPr>
          <w:rFonts w:ascii="Arial" w:hAnsi="Arial" w:cs="Arial"/>
          <w:szCs w:val="24"/>
        </w:rPr>
      </w:pPr>
    </w:p>
    <w:p w:rsidR="00444935" w:rsidRPr="007E0511" w:rsidRDefault="00444935" w:rsidP="00FE496F">
      <w:pPr>
        <w:jc w:val="center"/>
        <w:rPr>
          <w:rFonts w:ascii="Arial" w:hAnsi="Arial" w:cs="Arial"/>
          <w:szCs w:val="24"/>
        </w:rPr>
      </w:pPr>
    </w:p>
    <w:p w:rsidR="00444935" w:rsidRPr="007E0511" w:rsidRDefault="00444935" w:rsidP="00FE496F">
      <w:pPr>
        <w:jc w:val="center"/>
        <w:rPr>
          <w:rFonts w:ascii="Arial" w:hAnsi="Arial" w:cs="Arial"/>
          <w:szCs w:val="24"/>
        </w:rPr>
      </w:pPr>
    </w:p>
    <w:p w:rsidR="00444935" w:rsidRPr="007E0511" w:rsidRDefault="00444935" w:rsidP="00FE496F">
      <w:pPr>
        <w:jc w:val="center"/>
        <w:rPr>
          <w:rFonts w:ascii="Arial" w:hAnsi="Arial" w:cs="Arial"/>
          <w:szCs w:val="24"/>
        </w:rPr>
      </w:pPr>
    </w:p>
    <w:p w:rsidR="0078461C" w:rsidRPr="007E0511" w:rsidRDefault="0078461C" w:rsidP="00FE496F">
      <w:pPr>
        <w:jc w:val="center"/>
        <w:rPr>
          <w:rFonts w:ascii="Arial" w:hAnsi="Arial" w:cs="Arial"/>
          <w:szCs w:val="24"/>
        </w:rPr>
      </w:pPr>
    </w:p>
    <w:p w:rsidR="0078461C" w:rsidRPr="007E0511" w:rsidRDefault="0078461C" w:rsidP="00FE496F">
      <w:pPr>
        <w:jc w:val="center"/>
        <w:rPr>
          <w:rFonts w:ascii="Arial" w:hAnsi="Arial" w:cs="Arial"/>
          <w:szCs w:val="24"/>
        </w:rPr>
      </w:pPr>
    </w:p>
    <w:p w:rsidR="0078461C" w:rsidRPr="007E0511" w:rsidRDefault="0078461C" w:rsidP="00FE496F">
      <w:pPr>
        <w:jc w:val="center"/>
        <w:rPr>
          <w:rFonts w:ascii="Arial" w:hAnsi="Arial" w:cs="Arial"/>
          <w:szCs w:val="24"/>
        </w:rPr>
      </w:pPr>
    </w:p>
    <w:p w:rsidR="0078461C" w:rsidRPr="007E0511" w:rsidRDefault="0078461C" w:rsidP="00FE496F">
      <w:pPr>
        <w:jc w:val="center"/>
        <w:rPr>
          <w:rFonts w:ascii="Arial" w:hAnsi="Arial" w:cs="Arial"/>
          <w:szCs w:val="24"/>
        </w:rPr>
      </w:pPr>
    </w:p>
    <w:p w:rsidR="00444935" w:rsidRPr="007E0511" w:rsidRDefault="00444935" w:rsidP="00FE496F">
      <w:pPr>
        <w:jc w:val="center"/>
        <w:rPr>
          <w:rFonts w:ascii="Arial" w:hAnsi="Arial" w:cs="Arial"/>
          <w:szCs w:val="24"/>
        </w:rPr>
      </w:pPr>
    </w:p>
    <w:p w:rsidR="00444935" w:rsidRPr="007E0511" w:rsidRDefault="00444935" w:rsidP="00FE496F">
      <w:pPr>
        <w:jc w:val="center"/>
        <w:rPr>
          <w:rFonts w:ascii="Arial" w:hAnsi="Arial" w:cs="Arial"/>
          <w:szCs w:val="24"/>
        </w:rPr>
      </w:pPr>
    </w:p>
    <w:p w:rsidR="00444935" w:rsidRPr="007E0511" w:rsidRDefault="00444935" w:rsidP="00FE496F">
      <w:pPr>
        <w:jc w:val="center"/>
        <w:rPr>
          <w:rFonts w:ascii="Arial" w:hAnsi="Arial" w:cs="Arial"/>
          <w:szCs w:val="24"/>
        </w:rPr>
      </w:pPr>
    </w:p>
    <w:p w:rsidR="00444935" w:rsidRPr="007E0511" w:rsidRDefault="00444935" w:rsidP="00FE496F">
      <w:pPr>
        <w:jc w:val="center"/>
        <w:rPr>
          <w:rFonts w:ascii="Arial" w:hAnsi="Arial" w:cs="Arial"/>
          <w:szCs w:val="24"/>
        </w:rPr>
      </w:pPr>
    </w:p>
    <w:p w:rsidR="0078461C" w:rsidRDefault="00E44C20" w:rsidP="00473830">
      <w:pPr>
        <w:jc w:val="center"/>
        <w:rPr>
          <w:rFonts w:ascii="SimHei" w:eastAsia="SimHei" w:hAnsi="SimHei" w:cs="Arial"/>
          <w:bCs/>
          <w:sz w:val="28"/>
          <w:szCs w:val="28"/>
        </w:rPr>
      </w:pPr>
      <w:r>
        <w:rPr>
          <w:rFonts w:ascii="SimHei" w:eastAsia="SimHei" w:hAnsi="SimHei" w:cs="Arial" w:hint="eastAsia"/>
          <w:bCs/>
          <w:sz w:val="28"/>
          <w:szCs w:val="28"/>
        </w:rPr>
        <w:t>拟议的</w:t>
      </w:r>
      <w:r w:rsidR="00B02939" w:rsidRPr="00B02939">
        <w:rPr>
          <w:rFonts w:ascii="SimHei" w:eastAsia="SimHei" w:hAnsi="SimHei" w:cs="Arial"/>
          <w:bCs/>
          <w:sz w:val="28"/>
          <w:szCs w:val="28"/>
        </w:rPr>
        <w:t>201</w:t>
      </w:r>
      <w:r w:rsidR="00B02939" w:rsidRPr="00B02939">
        <w:rPr>
          <w:rFonts w:ascii="SimHei" w:eastAsia="SimHei" w:hAnsi="SimHei" w:cs="Arial" w:hint="eastAsia"/>
          <w:bCs/>
          <w:sz w:val="28"/>
          <w:szCs w:val="28"/>
        </w:rPr>
        <w:t>4</w:t>
      </w:r>
      <w:r w:rsidR="00B02939" w:rsidRPr="00B02939">
        <w:rPr>
          <w:rFonts w:ascii="SimHei" w:eastAsia="SimHei" w:hAnsi="SimHei" w:cs="Arial"/>
          <w:bCs/>
          <w:sz w:val="28"/>
          <w:szCs w:val="28"/>
        </w:rPr>
        <w:t>/1</w:t>
      </w:r>
      <w:r w:rsidR="00B02939" w:rsidRPr="00B02939">
        <w:rPr>
          <w:rFonts w:ascii="SimHei" w:eastAsia="SimHei" w:hAnsi="SimHei" w:cs="Arial" w:hint="eastAsia"/>
          <w:bCs/>
          <w:sz w:val="28"/>
          <w:szCs w:val="28"/>
        </w:rPr>
        <w:t>5两年期计划和预算</w:t>
      </w:r>
    </w:p>
    <w:p w:rsidR="00821512" w:rsidRPr="007E0511" w:rsidRDefault="00821512" w:rsidP="00615A8B">
      <w:pPr>
        <w:ind w:left="5387"/>
        <w:rPr>
          <w:rFonts w:ascii="Arial" w:hAnsi="Arial" w:cs="Arial"/>
          <w:i/>
          <w:iCs/>
        </w:rPr>
      </w:pPr>
    </w:p>
    <w:p w:rsidR="00A951B9" w:rsidRPr="007E0511" w:rsidRDefault="00A951B9" w:rsidP="00FE496F">
      <w:pPr>
        <w:jc w:val="center"/>
        <w:rPr>
          <w:rFonts w:ascii="Arial" w:hAnsi="Arial" w:cs="Arial"/>
          <w:i/>
          <w:iCs/>
          <w:sz w:val="22"/>
        </w:rPr>
        <w:sectPr w:rsidR="00A951B9" w:rsidRPr="007E0511" w:rsidSect="00CA0EEB">
          <w:headerReference w:type="first" r:id="rId11"/>
          <w:footerReference w:type="first" r:id="rId12"/>
          <w:pgSz w:w="11907" w:h="16840" w:code="9"/>
          <w:pgMar w:top="567" w:right="1418" w:bottom="964" w:left="1418" w:header="510" w:footer="851" w:gutter="0"/>
          <w:pgNumType w:fmt="lowerRoman" w:start="1"/>
          <w:cols w:space="720"/>
          <w:titlePg/>
        </w:sectPr>
      </w:pPr>
    </w:p>
    <w:p w:rsidR="00821512" w:rsidRPr="00A70A06" w:rsidRDefault="00BF5F33" w:rsidP="00652992">
      <w:pPr>
        <w:spacing w:afterLines="100" w:after="240"/>
        <w:jc w:val="center"/>
        <w:rPr>
          <w:rFonts w:ascii="SimHei" w:eastAsia="SimHei" w:hAnsi="SimHei" w:cs="Arial"/>
          <w:sz w:val="28"/>
          <w:szCs w:val="28"/>
        </w:rPr>
      </w:pPr>
      <w:r w:rsidRPr="007E0511">
        <w:rPr>
          <w:rFonts w:ascii="Arial" w:hAnsi="Arial" w:cs="Arial"/>
          <w:sz w:val="28"/>
          <w:szCs w:val="28"/>
        </w:rPr>
        <w:lastRenderedPageBreak/>
        <w:br w:type="page"/>
      </w:r>
      <w:r w:rsidR="00A70A06" w:rsidRPr="00A70A06">
        <w:rPr>
          <w:rFonts w:ascii="SimHei" w:eastAsia="SimHei" w:hAnsi="SimHei" w:cs="Arial" w:hint="eastAsia"/>
          <w:sz w:val="28"/>
          <w:szCs w:val="28"/>
        </w:rPr>
        <w:lastRenderedPageBreak/>
        <w:t>目   录</w:t>
      </w:r>
    </w:p>
    <w:p w:rsidR="00183D12" w:rsidRDefault="002C2CFD" w:rsidP="00183D12">
      <w:pPr>
        <w:pStyle w:val="12"/>
        <w:rPr>
          <w:rFonts w:asciiTheme="minorHAnsi" w:hAnsiTheme="minorHAnsi"/>
          <w:b/>
          <w:sz w:val="21"/>
        </w:rPr>
      </w:pPr>
      <w:r w:rsidRPr="007E0511">
        <w:rPr>
          <w:rFonts w:cs="Arial"/>
        </w:rPr>
        <w:fldChar w:fldCharType="begin"/>
      </w:r>
      <w:r w:rsidRPr="007E0511">
        <w:rPr>
          <w:rFonts w:cs="Arial"/>
        </w:rPr>
        <w:instrText xml:space="preserve"> TOC \o "1-3" \h \z \u </w:instrText>
      </w:r>
      <w:r w:rsidRPr="007E0511">
        <w:rPr>
          <w:rFonts w:cs="Arial"/>
        </w:rPr>
        <w:fldChar w:fldCharType="separate"/>
      </w:r>
      <w:hyperlink w:anchor="_Toc363741746" w:history="1">
        <w:r w:rsidR="00183D12" w:rsidRPr="00030FB8">
          <w:rPr>
            <w:rStyle w:val="ac"/>
            <w:rFonts w:hint="eastAsia"/>
          </w:rPr>
          <w:t>总干事前言</w:t>
        </w:r>
        <w:r w:rsidR="00183D12">
          <w:rPr>
            <w:webHidden/>
          </w:rPr>
          <w:tab/>
        </w:r>
        <w:r w:rsidR="00183D12">
          <w:rPr>
            <w:webHidden/>
          </w:rPr>
          <w:fldChar w:fldCharType="begin"/>
        </w:r>
        <w:r w:rsidR="00183D12">
          <w:rPr>
            <w:webHidden/>
          </w:rPr>
          <w:instrText xml:space="preserve"> PAGEREF _Toc363741746 \h </w:instrText>
        </w:r>
        <w:r w:rsidR="00183D12">
          <w:rPr>
            <w:webHidden/>
          </w:rPr>
        </w:r>
        <w:r w:rsidR="00183D12">
          <w:rPr>
            <w:webHidden/>
          </w:rPr>
          <w:fldChar w:fldCharType="separate"/>
        </w:r>
        <w:r w:rsidR="002765DE">
          <w:rPr>
            <w:webHidden/>
          </w:rPr>
          <w:t>5</w:t>
        </w:r>
        <w:r w:rsidR="00183D12">
          <w:rPr>
            <w:webHidden/>
          </w:rPr>
          <w:fldChar w:fldCharType="end"/>
        </w:r>
      </w:hyperlink>
    </w:p>
    <w:p w:rsidR="00183D12" w:rsidRDefault="002765DE" w:rsidP="00183D12">
      <w:pPr>
        <w:pStyle w:val="12"/>
        <w:rPr>
          <w:rFonts w:asciiTheme="minorHAnsi" w:hAnsiTheme="minorHAnsi"/>
          <w:b/>
          <w:sz w:val="21"/>
        </w:rPr>
      </w:pPr>
      <w:hyperlink w:anchor="_Toc363741747" w:history="1">
        <w:r w:rsidR="00183D12" w:rsidRPr="00030FB8">
          <w:rPr>
            <w:rStyle w:val="ac"/>
            <w:rFonts w:hint="eastAsia"/>
          </w:rPr>
          <w:t>一、成果概览</w:t>
        </w:r>
        <w:r w:rsidR="00183D12">
          <w:rPr>
            <w:webHidden/>
          </w:rPr>
          <w:tab/>
        </w:r>
        <w:r w:rsidR="00183D12">
          <w:rPr>
            <w:webHidden/>
          </w:rPr>
          <w:fldChar w:fldCharType="begin"/>
        </w:r>
        <w:r w:rsidR="00183D12">
          <w:rPr>
            <w:webHidden/>
          </w:rPr>
          <w:instrText xml:space="preserve"> PAGEREF _Toc363741747 \h </w:instrText>
        </w:r>
        <w:r w:rsidR="00183D12">
          <w:rPr>
            <w:webHidden/>
          </w:rPr>
        </w:r>
        <w:r w:rsidR="00183D12">
          <w:rPr>
            <w:webHidden/>
          </w:rPr>
          <w:fldChar w:fldCharType="separate"/>
        </w:r>
        <w:r>
          <w:rPr>
            <w:webHidden/>
          </w:rPr>
          <w:t>9</w:t>
        </w:r>
        <w:r w:rsidR="00183D12">
          <w:rPr>
            <w:webHidden/>
          </w:rPr>
          <w:fldChar w:fldCharType="end"/>
        </w:r>
      </w:hyperlink>
    </w:p>
    <w:p w:rsidR="00183D12" w:rsidRDefault="002765DE" w:rsidP="00183D12">
      <w:pPr>
        <w:pStyle w:val="12"/>
        <w:rPr>
          <w:rFonts w:asciiTheme="minorHAnsi" w:hAnsiTheme="minorHAnsi"/>
          <w:b/>
          <w:sz w:val="21"/>
        </w:rPr>
      </w:pPr>
      <w:hyperlink w:anchor="_Toc363741748" w:history="1">
        <w:r w:rsidR="00183D12" w:rsidRPr="00030FB8">
          <w:rPr>
            <w:rStyle w:val="ac"/>
            <w:rFonts w:hint="eastAsia"/>
          </w:rPr>
          <w:t>二、财务概览</w:t>
        </w:r>
        <w:r w:rsidR="00183D12">
          <w:rPr>
            <w:webHidden/>
          </w:rPr>
          <w:tab/>
        </w:r>
        <w:r w:rsidR="00183D12">
          <w:rPr>
            <w:webHidden/>
          </w:rPr>
          <w:fldChar w:fldCharType="begin"/>
        </w:r>
        <w:r w:rsidR="00183D12">
          <w:rPr>
            <w:webHidden/>
          </w:rPr>
          <w:instrText xml:space="preserve"> PAGEREF _Toc363741748 \h </w:instrText>
        </w:r>
        <w:r w:rsidR="00183D12">
          <w:rPr>
            <w:webHidden/>
          </w:rPr>
        </w:r>
        <w:r w:rsidR="00183D12">
          <w:rPr>
            <w:webHidden/>
          </w:rPr>
          <w:fldChar w:fldCharType="separate"/>
        </w:r>
        <w:r>
          <w:rPr>
            <w:webHidden/>
          </w:rPr>
          <w:t>15</w:t>
        </w:r>
        <w:r w:rsid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49" w:history="1">
        <w:r w:rsidR="00183D12" w:rsidRPr="00030FB8">
          <w:rPr>
            <w:rStyle w:val="ac"/>
            <w:rFonts w:cs="SimSun" w:hint="eastAsia"/>
            <w:caps/>
          </w:rPr>
          <w:t>收</w:t>
        </w:r>
        <w:r w:rsidR="00183D12" w:rsidRPr="00030FB8">
          <w:rPr>
            <w:rStyle w:val="ac"/>
            <w:rFonts w:cs="SimSun"/>
            <w:caps/>
          </w:rPr>
          <w:t xml:space="preserve">  </w:t>
        </w:r>
        <w:r w:rsidR="00183D12" w:rsidRPr="00030FB8">
          <w:rPr>
            <w:rStyle w:val="ac"/>
            <w:rFonts w:cs="SimSun" w:hint="eastAsia"/>
            <w:caps/>
          </w:rPr>
          <w:t>入</w:t>
        </w:r>
        <w:r w:rsidR="00183D12">
          <w:rPr>
            <w:rFonts w:hint="eastAsia"/>
            <w:webHidden/>
          </w:rPr>
          <w:tab/>
        </w:r>
        <w:r w:rsidR="00183D12">
          <w:rPr>
            <w:webHidden/>
          </w:rPr>
          <w:fldChar w:fldCharType="begin"/>
        </w:r>
        <w:r w:rsidR="00183D12">
          <w:rPr>
            <w:webHidden/>
          </w:rPr>
          <w:instrText xml:space="preserve"> PAGEREF _Toc363741749 \h </w:instrText>
        </w:r>
        <w:r w:rsidR="00183D12">
          <w:rPr>
            <w:webHidden/>
          </w:rPr>
        </w:r>
        <w:r w:rsidR="00183D12">
          <w:rPr>
            <w:webHidden/>
          </w:rPr>
          <w:fldChar w:fldCharType="separate"/>
        </w:r>
        <w:r>
          <w:rPr>
            <w:webHidden/>
          </w:rPr>
          <w:t>16</w:t>
        </w:r>
        <w:r w:rsid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50" w:history="1">
        <w:r w:rsidR="00183D12" w:rsidRPr="00030FB8">
          <w:rPr>
            <w:rStyle w:val="ac"/>
            <w:rFonts w:cs="SimSun" w:hint="eastAsia"/>
            <w:caps/>
          </w:rPr>
          <w:t>支　出</w:t>
        </w:r>
        <w:r w:rsidR="00183D12">
          <w:rPr>
            <w:rFonts w:hint="eastAsia"/>
            <w:webHidden/>
          </w:rPr>
          <w:tab/>
        </w:r>
        <w:r w:rsidR="00183D12">
          <w:rPr>
            <w:webHidden/>
          </w:rPr>
          <w:fldChar w:fldCharType="begin"/>
        </w:r>
        <w:r w:rsidR="00183D12">
          <w:rPr>
            <w:webHidden/>
          </w:rPr>
          <w:instrText xml:space="preserve"> PAGEREF _Toc363741750 \h </w:instrText>
        </w:r>
        <w:r w:rsidR="00183D12">
          <w:rPr>
            <w:webHidden/>
          </w:rPr>
        </w:r>
        <w:r w:rsidR="00183D12">
          <w:rPr>
            <w:webHidden/>
          </w:rPr>
          <w:fldChar w:fldCharType="separate"/>
        </w:r>
        <w:r>
          <w:rPr>
            <w:webHidden/>
          </w:rPr>
          <w:t>19</w:t>
        </w:r>
        <w:r w:rsidR="00183D12">
          <w:rPr>
            <w:webHidden/>
          </w:rPr>
          <w:fldChar w:fldCharType="end"/>
        </w:r>
      </w:hyperlink>
    </w:p>
    <w:p w:rsidR="00183D12" w:rsidRPr="00183D12" w:rsidRDefault="002765DE" w:rsidP="00183D12">
      <w:pPr>
        <w:pStyle w:val="30"/>
        <w:rPr>
          <w:rFonts w:cstheme="minorBidi"/>
          <w:sz w:val="21"/>
        </w:rPr>
      </w:pPr>
      <w:hyperlink w:anchor="_Toc363741751" w:history="1">
        <w:r w:rsidR="00183D12" w:rsidRPr="00183D12">
          <w:rPr>
            <w:rStyle w:val="ac"/>
            <w:rFonts w:cs="SimSun" w:hint="eastAsia"/>
          </w:rPr>
          <w:t>总支出</w:t>
        </w:r>
        <w:r w:rsidR="00183D12" w:rsidRPr="00183D12">
          <w:rPr>
            <w:webHidden/>
          </w:rPr>
          <w:tab/>
        </w:r>
        <w:r w:rsidR="00183D12" w:rsidRPr="00183D12">
          <w:rPr>
            <w:rFonts w:hint="eastAsia"/>
            <w:webHidden/>
          </w:rPr>
          <w:tab/>
        </w:r>
        <w:r w:rsidR="00183D12" w:rsidRPr="00183D12">
          <w:rPr>
            <w:webHidden/>
          </w:rPr>
          <w:fldChar w:fldCharType="begin"/>
        </w:r>
        <w:r w:rsidR="00183D12" w:rsidRPr="00183D12">
          <w:rPr>
            <w:webHidden/>
          </w:rPr>
          <w:instrText xml:space="preserve"> PAGEREF _Toc363741751 \h </w:instrText>
        </w:r>
        <w:r w:rsidR="00183D12" w:rsidRPr="00183D12">
          <w:rPr>
            <w:webHidden/>
          </w:rPr>
        </w:r>
        <w:r w:rsidR="00183D12" w:rsidRPr="00183D12">
          <w:rPr>
            <w:webHidden/>
          </w:rPr>
          <w:fldChar w:fldCharType="separate"/>
        </w:r>
        <w:r>
          <w:rPr>
            <w:webHidden/>
          </w:rPr>
          <w:t>19</w:t>
        </w:r>
        <w:r w:rsidR="00183D12" w:rsidRPr="00183D12">
          <w:rPr>
            <w:webHidden/>
          </w:rPr>
          <w:fldChar w:fldCharType="end"/>
        </w:r>
      </w:hyperlink>
    </w:p>
    <w:p w:rsidR="00183D12" w:rsidRPr="00183D12" w:rsidRDefault="002765DE" w:rsidP="00183D12">
      <w:pPr>
        <w:pStyle w:val="30"/>
        <w:rPr>
          <w:rFonts w:cstheme="minorBidi"/>
          <w:sz w:val="21"/>
        </w:rPr>
      </w:pPr>
      <w:hyperlink w:anchor="_Toc363741752" w:history="1">
        <w:r w:rsidR="00183D12" w:rsidRPr="00183D12">
          <w:rPr>
            <w:rStyle w:val="ac"/>
            <w:rFonts w:hint="eastAsia"/>
          </w:rPr>
          <w:t>人事支出</w:t>
        </w:r>
        <w:r w:rsidR="00183D12" w:rsidRPr="00183D12">
          <w:rPr>
            <w:webHidden/>
          </w:rPr>
          <w:tab/>
        </w:r>
        <w:r w:rsidR="00183D12" w:rsidRPr="00183D12">
          <w:rPr>
            <w:rFonts w:hint="eastAsia"/>
            <w:webHidden/>
          </w:rPr>
          <w:tab/>
        </w:r>
        <w:r w:rsidR="00183D12" w:rsidRPr="00183D12">
          <w:rPr>
            <w:webHidden/>
          </w:rPr>
          <w:fldChar w:fldCharType="begin"/>
        </w:r>
        <w:r w:rsidR="00183D12" w:rsidRPr="00183D12">
          <w:rPr>
            <w:webHidden/>
          </w:rPr>
          <w:instrText xml:space="preserve"> PAGEREF _Toc363741752 \h </w:instrText>
        </w:r>
        <w:r w:rsidR="00183D12" w:rsidRPr="00183D12">
          <w:rPr>
            <w:webHidden/>
          </w:rPr>
        </w:r>
        <w:r w:rsidR="00183D12" w:rsidRPr="00183D12">
          <w:rPr>
            <w:webHidden/>
          </w:rPr>
          <w:fldChar w:fldCharType="separate"/>
        </w:r>
        <w:r>
          <w:rPr>
            <w:webHidden/>
          </w:rPr>
          <w:t>23</w:t>
        </w:r>
        <w:r w:rsidR="00183D12" w:rsidRPr="00183D12">
          <w:rPr>
            <w:webHidden/>
          </w:rPr>
          <w:fldChar w:fldCharType="end"/>
        </w:r>
      </w:hyperlink>
    </w:p>
    <w:p w:rsidR="00183D12" w:rsidRPr="00183D12" w:rsidRDefault="002765DE" w:rsidP="00183D12">
      <w:pPr>
        <w:pStyle w:val="30"/>
        <w:rPr>
          <w:rFonts w:cstheme="minorBidi"/>
          <w:sz w:val="21"/>
        </w:rPr>
      </w:pPr>
      <w:hyperlink w:anchor="_Toc363741753" w:history="1">
        <w:r w:rsidR="00183D12" w:rsidRPr="00183D12">
          <w:rPr>
            <w:rStyle w:val="ac"/>
            <w:rFonts w:hint="eastAsia"/>
          </w:rPr>
          <w:t>非人事支出</w:t>
        </w:r>
        <w:r w:rsidR="00183D12" w:rsidRPr="00183D12">
          <w:rPr>
            <w:webHidden/>
          </w:rPr>
          <w:tab/>
        </w:r>
        <w:r w:rsidR="00183D12" w:rsidRPr="00183D12">
          <w:rPr>
            <w:rFonts w:hint="eastAsia"/>
            <w:webHidden/>
          </w:rPr>
          <w:tab/>
        </w:r>
        <w:r w:rsidR="00183D12" w:rsidRPr="00183D12">
          <w:rPr>
            <w:webHidden/>
          </w:rPr>
          <w:fldChar w:fldCharType="begin"/>
        </w:r>
        <w:r w:rsidR="00183D12" w:rsidRPr="00183D12">
          <w:rPr>
            <w:webHidden/>
          </w:rPr>
          <w:instrText xml:space="preserve"> PAGEREF _Toc363741753 \h </w:instrText>
        </w:r>
        <w:r w:rsidR="00183D12" w:rsidRPr="00183D12">
          <w:rPr>
            <w:webHidden/>
          </w:rPr>
        </w:r>
        <w:r w:rsidR="00183D12" w:rsidRPr="00183D12">
          <w:rPr>
            <w:webHidden/>
          </w:rPr>
          <w:fldChar w:fldCharType="separate"/>
        </w:r>
        <w:r>
          <w:rPr>
            <w:webHidden/>
          </w:rPr>
          <w:t>24</w:t>
        </w:r>
        <w:r w:rsidR="00183D12" w:rsidRPr="00183D12">
          <w:rPr>
            <w:webHidden/>
          </w:rPr>
          <w:fldChar w:fldCharType="end"/>
        </w:r>
      </w:hyperlink>
    </w:p>
    <w:p w:rsidR="00183D12" w:rsidRPr="00183D12" w:rsidRDefault="002765DE" w:rsidP="00183D12">
      <w:pPr>
        <w:pStyle w:val="30"/>
        <w:rPr>
          <w:rFonts w:cstheme="minorBidi"/>
          <w:sz w:val="21"/>
        </w:rPr>
      </w:pPr>
      <w:hyperlink w:anchor="_Toc363741754" w:history="1">
        <w:r w:rsidR="00183D12" w:rsidRPr="00183D12">
          <w:rPr>
            <w:rStyle w:val="ac"/>
            <w:rFonts w:hint="eastAsia"/>
          </w:rPr>
          <w:t>发展活动与发展议程资源</w:t>
        </w:r>
        <w:r w:rsidR="00183D12" w:rsidRPr="00183D12">
          <w:rPr>
            <w:webHidden/>
          </w:rPr>
          <w:tab/>
        </w:r>
        <w:r w:rsidR="00183D12" w:rsidRPr="00183D12">
          <w:rPr>
            <w:webHidden/>
          </w:rPr>
          <w:fldChar w:fldCharType="begin"/>
        </w:r>
        <w:r w:rsidR="00183D12" w:rsidRPr="00183D12">
          <w:rPr>
            <w:webHidden/>
          </w:rPr>
          <w:instrText xml:space="preserve"> PAGEREF _Toc363741754 \h </w:instrText>
        </w:r>
        <w:r w:rsidR="00183D12" w:rsidRPr="00183D12">
          <w:rPr>
            <w:webHidden/>
          </w:rPr>
        </w:r>
        <w:r w:rsidR="00183D12" w:rsidRPr="00183D12">
          <w:rPr>
            <w:webHidden/>
          </w:rPr>
          <w:fldChar w:fldCharType="separate"/>
        </w:r>
        <w:r>
          <w:rPr>
            <w:webHidden/>
          </w:rPr>
          <w:t>25</w:t>
        </w:r>
        <w:r w:rsidR="00183D12" w:rsidRPr="00183D12">
          <w:rPr>
            <w:webHidden/>
          </w:rPr>
          <w:fldChar w:fldCharType="end"/>
        </w:r>
      </w:hyperlink>
    </w:p>
    <w:p w:rsidR="00183D12" w:rsidRDefault="002765DE" w:rsidP="00183D12">
      <w:pPr>
        <w:pStyle w:val="12"/>
        <w:rPr>
          <w:rFonts w:asciiTheme="minorHAnsi" w:hAnsiTheme="minorHAnsi"/>
          <w:b/>
          <w:sz w:val="21"/>
        </w:rPr>
      </w:pPr>
      <w:hyperlink w:anchor="_Toc363741755" w:history="1">
        <w:r w:rsidR="00183D12" w:rsidRPr="00030FB8">
          <w:rPr>
            <w:rStyle w:val="ac"/>
            <w:rFonts w:hint="eastAsia"/>
          </w:rPr>
          <w:t>三、按战略目标开列的计划说明</w:t>
        </w:r>
        <w:r w:rsidR="00183D12">
          <w:rPr>
            <w:webHidden/>
          </w:rPr>
          <w:tab/>
        </w:r>
        <w:r w:rsidR="00183D12">
          <w:rPr>
            <w:webHidden/>
          </w:rPr>
          <w:fldChar w:fldCharType="begin"/>
        </w:r>
        <w:r w:rsidR="00183D12">
          <w:rPr>
            <w:webHidden/>
          </w:rPr>
          <w:instrText xml:space="preserve"> PAGEREF _Toc363741755 \h </w:instrText>
        </w:r>
        <w:r w:rsidR="00183D12">
          <w:rPr>
            <w:webHidden/>
          </w:rPr>
        </w:r>
        <w:r w:rsidR="00183D12">
          <w:rPr>
            <w:webHidden/>
          </w:rPr>
          <w:fldChar w:fldCharType="separate"/>
        </w:r>
        <w:r>
          <w:rPr>
            <w:webHidden/>
          </w:rPr>
          <w:t>28</w:t>
        </w:r>
        <w:r w:rsid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56" w:history="1">
        <w:r w:rsidR="00183D12" w:rsidRPr="00030FB8">
          <w:rPr>
            <w:rStyle w:val="ac"/>
            <w:rFonts w:cstheme="majorBidi" w:hint="eastAsia"/>
          </w:rPr>
          <w:t>战略目标一</w:t>
        </w:r>
        <w:r w:rsidR="00183D12" w:rsidRPr="00030FB8">
          <w:rPr>
            <w:rStyle w:val="ac"/>
            <w:rFonts w:cstheme="majorBidi"/>
          </w:rPr>
          <w:t xml:space="preserve"> </w:t>
        </w:r>
        <w:r w:rsidR="00183D12" w:rsidRPr="00030FB8">
          <w:rPr>
            <w:rStyle w:val="ac"/>
            <w:rFonts w:cstheme="majorBidi" w:hint="eastAsia"/>
          </w:rPr>
          <w:t>以兼顾各方利益的方式发展国际知识产权规范性框架</w:t>
        </w:r>
        <w:r w:rsidR="00183D12">
          <w:rPr>
            <w:webHidden/>
          </w:rPr>
          <w:tab/>
        </w:r>
        <w:r w:rsidR="00183D12">
          <w:rPr>
            <w:webHidden/>
          </w:rPr>
          <w:fldChar w:fldCharType="begin"/>
        </w:r>
        <w:r w:rsidR="00183D12">
          <w:rPr>
            <w:webHidden/>
          </w:rPr>
          <w:instrText xml:space="preserve"> PAGEREF _Toc363741756 \h </w:instrText>
        </w:r>
        <w:r w:rsidR="00183D12">
          <w:rPr>
            <w:webHidden/>
          </w:rPr>
        </w:r>
        <w:r w:rsidR="00183D12">
          <w:rPr>
            <w:webHidden/>
          </w:rPr>
          <w:fldChar w:fldCharType="separate"/>
        </w:r>
        <w:r>
          <w:rPr>
            <w:webHidden/>
          </w:rPr>
          <w:t>29</w:t>
        </w:r>
        <w:r w:rsidR="00183D12">
          <w:rPr>
            <w:webHidden/>
          </w:rPr>
          <w:fldChar w:fldCharType="end"/>
        </w:r>
      </w:hyperlink>
    </w:p>
    <w:p w:rsidR="00183D12" w:rsidRPr="00183D12" w:rsidRDefault="002765DE" w:rsidP="00183D12">
      <w:pPr>
        <w:pStyle w:val="30"/>
        <w:rPr>
          <w:rFonts w:cstheme="minorBidi"/>
          <w:sz w:val="21"/>
        </w:rPr>
      </w:pPr>
      <w:hyperlink w:anchor="_Toc363741757" w:history="1">
        <w:r w:rsidR="00183D12" w:rsidRPr="00183D12">
          <w:rPr>
            <w:rStyle w:val="ac"/>
            <w:rFonts w:hint="eastAsia"/>
          </w:rPr>
          <w:t>计划</w:t>
        </w:r>
        <w:r w:rsidR="00183D12" w:rsidRPr="00183D12">
          <w:rPr>
            <w:rStyle w:val="ac"/>
          </w:rPr>
          <w:t>1</w:t>
        </w:r>
        <w:r w:rsidR="00183D12" w:rsidRPr="00183D12">
          <w:rPr>
            <w:rFonts w:cstheme="minorBidi"/>
            <w:sz w:val="21"/>
          </w:rPr>
          <w:tab/>
        </w:r>
        <w:r w:rsidR="00183D12" w:rsidRPr="00183D12">
          <w:rPr>
            <w:rStyle w:val="ac"/>
            <w:rFonts w:hint="eastAsia"/>
          </w:rPr>
          <w:t>专利法</w:t>
        </w:r>
        <w:r w:rsidR="00183D12" w:rsidRPr="00183D12">
          <w:rPr>
            <w:webHidden/>
          </w:rPr>
          <w:tab/>
        </w:r>
        <w:bookmarkStart w:id="2" w:name="_GoBack"/>
        <w:bookmarkEnd w:id="2"/>
        <w:r w:rsidR="00183D12" w:rsidRPr="00183D12">
          <w:rPr>
            <w:webHidden/>
          </w:rPr>
          <w:fldChar w:fldCharType="begin"/>
        </w:r>
        <w:r w:rsidR="00183D12" w:rsidRPr="00183D12">
          <w:rPr>
            <w:webHidden/>
          </w:rPr>
          <w:instrText xml:space="preserve"> PAGEREF _Toc363741757 \h </w:instrText>
        </w:r>
        <w:r w:rsidR="00183D12" w:rsidRPr="00183D12">
          <w:rPr>
            <w:webHidden/>
          </w:rPr>
        </w:r>
        <w:r w:rsidR="00183D12" w:rsidRPr="00183D12">
          <w:rPr>
            <w:webHidden/>
          </w:rPr>
          <w:fldChar w:fldCharType="separate"/>
        </w:r>
        <w:r>
          <w:rPr>
            <w:webHidden/>
          </w:rPr>
          <w:t>31</w:t>
        </w:r>
        <w:r w:rsidR="00183D12" w:rsidRPr="00183D12">
          <w:rPr>
            <w:webHidden/>
          </w:rPr>
          <w:fldChar w:fldCharType="end"/>
        </w:r>
      </w:hyperlink>
    </w:p>
    <w:p w:rsidR="00183D12" w:rsidRPr="00183D12" w:rsidRDefault="002765DE" w:rsidP="00183D12">
      <w:pPr>
        <w:pStyle w:val="30"/>
        <w:rPr>
          <w:rFonts w:cstheme="minorBidi"/>
          <w:sz w:val="21"/>
        </w:rPr>
      </w:pPr>
      <w:hyperlink w:anchor="_Toc363741758" w:history="1">
        <w:r w:rsidR="00183D12" w:rsidRPr="00183D12">
          <w:rPr>
            <w:rStyle w:val="ac"/>
            <w:rFonts w:hint="eastAsia"/>
          </w:rPr>
          <w:t>计划</w:t>
        </w:r>
        <w:r w:rsidR="00183D12" w:rsidRPr="00183D12">
          <w:rPr>
            <w:rStyle w:val="ac"/>
          </w:rPr>
          <w:t>2</w:t>
        </w:r>
        <w:r w:rsidR="00183D12" w:rsidRPr="00183D12">
          <w:rPr>
            <w:rFonts w:cstheme="minorBidi"/>
            <w:sz w:val="21"/>
          </w:rPr>
          <w:tab/>
        </w:r>
        <w:r w:rsidR="00183D12" w:rsidRPr="00183D12">
          <w:rPr>
            <w:rStyle w:val="ac"/>
            <w:rFonts w:hint="eastAsia"/>
          </w:rPr>
          <w:t>商标、工业品外观设计和地理标志</w:t>
        </w:r>
        <w:r w:rsidR="00183D12" w:rsidRPr="00183D12">
          <w:rPr>
            <w:webHidden/>
          </w:rPr>
          <w:tab/>
        </w:r>
        <w:r w:rsidR="00183D12" w:rsidRPr="00183D12">
          <w:rPr>
            <w:webHidden/>
          </w:rPr>
          <w:fldChar w:fldCharType="begin"/>
        </w:r>
        <w:r w:rsidR="00183D12" w:rsidRPr="00183D12">
          <w:rPr>
            <w:webHidden/>
          </w:rPr>
          <w:instrText xml:space="preserve"> PAGEREF _Toc363741758 \h </w:instrText>
        </w:r>
        <w:r w:rsidR="00183D12" w:rsidRPr="00183D12">
          <w:rPr>
            <w:webHidden/>
          </w:rPr>
        </w:r>
        <w:r w:rsidR="00183D12" w:rsidRPr="00183D12">
          <w:rPr>
            <w:webHidden/>
          </w:rPr>
          <w:fldChar w:fldCharType="separate"/>
        </w:r>
        <w:r>
          <w:rPr>
            <w:webHidden/>
          </w:rPr>
          <w:t>35</w:t>
        </w:r>
        <w:r w:rsidR="00183D12" w:rsidRPr="00183D12">
          <w:rPr>
            <w:webHidden/>
          </w:rPr>
          <w:fldChar w:fldCharType="end"/>
        </w:r>
      </w:hyperlink>
    </w:p>
    <w:p w:rsidR="00183D12" w:rsidRPr="00183D12" w:rsidRDefault="002765DE" w:rsidP="00183D12">
      <w:pPr>
        <w:pStyle w:val="30"/>
        <w:rPr>
          <w:rFonts w:cstheme="minorBidi"/>
          <w:sz w:val="21"/>
        </w:rPr>
      </w:pPr>
      <w:hyperlink w:anchor="_Toc363741759" w:history="1">
        <w:r w:rsidR="00183D12" w:rsidRPr="00183D12">
          <w:rPr>
            <w:rStyle w:val="ac"/>
            <w:rFonts w:hint="eastAsia"/>
          </w:rPr>
          <w:t>计划</w:t>
        </w:r>
        <w:r w:rsidR="00183D12" w:rsidRPr="00183D12">
          <w:rPr>
            <w:rStyle w:val="ac"/>
          </w:rPr>
          <w:t>3</w:t>
        </w:r>
        <w:r w:rsidR="00183D12" w:rsidRPr="00183D12">
          <w:rPr>
            <w:rFonts w:cstheme="minorBidi"/>
            <w:sz w:val="21"/>
          </w:rPr>
          <w:tab/>
        </w:r>
        <w:r w:rsidR="00183D12" w:rsidRPr="00183D12">
          <w:rPr>
            <w:rStyle w:val="ac"/>
            <w:rFonts w:hint="eastAsia"/>
          </w:rPr>
          <w:t>版权及相关权</w:t>
        </w:r>
        <w:r w:rsidR="00183D12" w:rsidRPr="00183D12">
          <w:rPr>
            <w:webHidden/>
          </w:rPr>
          <w:tab/>
        </w:r>
        <w:r w:rsidR="00183D12" w:rsidRPr="00183D12">
          <w:rPr>
            <w:webHidden/>
          </w:rPr>
          <w:fldChar w:fldCharType="begin"/>
        </w:r>
        <w:r w:rsidR="00183D12" w:rsidRPr="00183D12">
          <w:rPr>
            <w:webHidden/>
          </w:rPr>
          <w:instrText xml:space="preserve"> PAGEREF _Toc363741759 \h </w:instrText>
        </w:r>
        <w:r w:rsidR="00183D12" w:rsidRPr="00183D12">
          <w:rPr>
            <w:webHidden/>
          </w:rPr>
        </w:r>
        <w:r w:rsidR="00183D12" w:rsidRPr="00183D12">
          <w:rPr>
            <w:webHidden/>
          </w:rPr>
          <w:fldChar w:fldCharType="separate"/>
        </w:r>
        <w:r>
          <w:rPr>
            <w:webHidden/>
          </w:rPr>
          <w:t>39</w:t>
        </w:r>
        <w:r w:rsidR="00183D12" w:rsidRPr="00183D12">
          <w:rPr>
            <w:webHidden/>
          </w:rPr>
          <w:fldChar w:fldCharType="end"/>
        </w:r>
      </w:hyperlink>
    </w:p>
    <w:p w:rsidR="00183D12" w:rsidRPr="00183D12" w:rsidRDefault="002765DE" w:rsidP="00183D12">
      <w:pPr>
        <w:pStyle w:val="30"/>
        <w:rPr>
          <w:rFonts w:cstheme="minorBidi"/>
          <w:sz w:val="21"/>
        </w:rPr>
      </w:pPr>
      <w:hyperlink w:anchor="_Toc363741760" w:history="1">
        <w:r w:rsidR="00183D12" w:rsidRPr="00183D12">
          <w:rPr>
            <w:rStyle w:val="ac"/>
            <w:rFonts w:hint="eastAsia"/>
          </w:rPr>
          <w:t>计划</w:t>
        </w:r>
        <w:r w:rsidR="00183D12" w:rsidRPr="00183D12">
          <w:rPr>
            <w:rStyle w:val="ac"/>
          </w:rPr>
          <w:t>4</w:t>
        </w:r>
        <w:r w:rsidR="00183D12" w:rsidRPr="00183D12">
          <w:rPr>
            <w:rFonts w:cstheme="minorBidi"/>
            <w:sz w:val="21"/>
          </w:rPr>
          <w:tab/>
        </w:r>
        <w:r w:rsidR="00183D12" w:rsidRPr="00183D12">
          <w:rPr>
            <w:rStyle w:val="ac"/>
            <w:rFonts w:hint="eastAsia"/>
          </w:rPr>
          <w:t>传统知识、传统文化表现形式和遗传资源</w:t>
        </w:r>
        <w:r w:rsidR="00183D12" w:rsidRPr="00183D12">
          <w:rPr>
            <w:webHidden/>
          </w:rPr>
          <w:tab/>
        </w:r>
        <w:r w:rsidR="00183D12" w:rsidRPr="00183D12">
          <w:rPr>
            <w:webHidden/>
          </w:rPr>
          <w:fldChar w:fldCharType="begin"/>
        </w:r>
        <w:r w:rsidR="00183D12" w:rsidRPr="00183D12">
          <w:rPr>
            <w:webHidden/>
          </w:rPr>
          <w:instrText xml:space="preserve"> PAGEREF _Toc363741760 \h </w:instrText>
        </w:r>
        <w:r w:rsidR="00183D12" w:rsidRPr="00183D12">
          <w:rPr>
            <w:webHidden/>
          </w:rPr>
        </w:r>
        <w:r w:rsidR="00183D12" w:rsidRPr="00183D12">
          <w:rPr>
            <w:webHidden/>
          </w:rPr>
          <w:fldChar w:fldCharType="separate"/>
        </w:r>
        <w:r>
          <w:rPr>
            <w:webHidden/>
          </w:rPr>
          <w:t>45</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61" w:history="1">
        <w:r w:rsidR="00183D12" w:rsidRPr="00030FB8">
          <w:rPr>
            <w:rStyle w:val="ac"/>
            <w:rFonts w:cstheme="majorBidi" w:hint="eastAsia"/>
          </w:rPr>
          <w:t>战略目标二</w:t>
        </w:r>
        <w:r w:rsidR="00183D12" w:rsidRPr="00030FB8">
          <w:rPr>
            <w:rStyle w:val="ac"/>
            <w:rFonts w:cstheme="majorBidi"/>
          </w:rPr>
          <w:t xml:space="preserve"> </w:t>
        </w:r>
        <w:r w:rsidR="00183D12" w:rsidRPr="00030FB8">
          <w:rPr>
            <w:rStyle w:val="ac"/>
            <w:rFonts w:cstheme="majorBidi" w:hint="eastAsia"/>
          </w:rPr>
          <w:t>提供首选全球知识产权服务</w:t>
        </w:r>
        <w:r w:rsidR="00183D12">
          <w:rPr>
            <w:webHidden/>
          </w:rPr>
          <w:tab/>
        </w:r>
        <w:r w:rsidR="00183D12">
          <w:rPr>
            <w:webHidden/>
          </w:rPr>
          <w:fldChar w:fldCharType="begin"/>
        </w:r>
        <w:r w:rsidR="00183D12">
          <w:rPr>
            <w:webHidden/>
          </w:rPr>
          <w:instrText xml:space="preserve"> PAGEREF _Toc363741761 \h </w:instrText>
        </w:r>
        <w:r w:rsidR="00183D12">
          <w:rPr>
            <w:webHidden/>
          </w:rPr>
        </w:r>
        <w:r w:rsidR="00183D12">
          <w:rPr>
            <w:webHidden/>
          </w:rPr>
          <w:fldChar w:fldCharType="separate"/>
        </w:r>
        <w:r>
          <w:rPr>
            <w:webHidden/>
          </w:rPr>
          <w:t>49</w:t>
        </w:r>
        <w:r w:rsidR="00183D12">
          <w:rPr>
            <w:webHidden/>
          </w:rPr>
          <w:fldChar w:fldCharType="end"/>
        </w:r>
      </w:hyperlink>
    </w:p>
    <w:p w:rsidR="00183D12" w:rsidRPr="00183D12" w:rsidRDefault="002765DE" w:rsidP="00183D12">
      <w:pPr>
        <w:pStyle w:val="30"/>
        <w:rPr>
          <w:rFonts w:cstheme="minorBidi"/>
          <w:sz w:val="21"/>
        </w:rPr>
      </w:pPr>
      <w:hyperlink w:anchor="_Toc363741762" w:history="1">
        <w:r w:rsidR="00183D12" w:rsidRPr="00183D12">
          <w:rPr>
            <w:rStyle w:val="ac"/>
            <w:rFonts w:hint="eastAsia"/>
          </w:rPr>
          <w:t>计划</w:t>
        </w:r>
        <w:r w:rsidR="00183D12" w:rsidRPr="00183D12">
          <w:rPr>
            <w:rStyle w:val="ac"/>
          </w:rPr>
          <w:t>5</w:t>
        </w:r>
        <w:r w:rsidR="00183D12" w:rsidRPr="00183D12">
          <w:rPr>
            <w:rFonts w:cstheme="minorBidi"/>
            <w:sz w:val="21"/>
          </w:rPr>
          <w:tab/>
        </w:r>
        <w:r w:rsidR="00183D12" w:rsidRPr="00183D12">
          <w:rPr>
            <w:rStyle w:val="ac"/>
          </w:rPr>
          <w:t>PCT</w:t>
        </w:r>
        <w:r w:rsidR="00183D12" w:rsidRPr="00183D12">
          <w:rPr>
            <w:rStyle w:val="ac"/>
            <w:rFonts w:hint="eastAsia"/>
          </w:rPr>
          <w:t>体系</w:t>
        </w:r>
        <w:r w:rsidR="00183D12" w:rsidRPr="00183D12">
          <w:rPr>
            <w:webHidden/>
          </w:rPr>
          <w:tab/>
        </w:r>
        <w:r w:rsidR="00183D12" w:rsidRPr="00183D12">
          <w:rPr>
            <w:webHidden/>
          </w:rPr>
          <w:fldChar w:fldCharType="begin"/>
        </w:r>
        <w:r w:rsidR="00183D12" w:rsidRPr="00183D12">
          <w:rPr>
            <w:webHidden/>
          </w:rPr>
          <w:instrText xml:space="preserve"> PAGEREF _Toc363741762 \h </w:instrText>
        </w:r>
        <w:r w:rsidR="00183D12" w:rsidRPr="00183D12">
          <w:rPr>
            <w:webHidden/>
          </w:rPr>
        </w:r>
        <w:r w:rsidR="00183D12" w:rsidRPr="00183D12">
          <w:rPr>
            <w:webHidden/>
          </w:rPr>
          <w:fldChar w:fldCharType="separate"/>
        </w:r>
        <w:r>
          <w:rPr>
            <w:webHidden/>
          </w:rPr>
          <w:t>52</w:t>
        </w:r>
        <w:r w:rsidR="00183D12" w:rsidRPr="00183D12">
          <w:rPr>
            <w:webHidden/>
          </w:rPr>
          <w:fldChar w:fldCharType="end"/>
        </w:r>
      </w:hyperlink>
    </w:p>
    <w:p w:rsidR="00183D12" w:rsidRPr="00183D12" w:rsidRDefault="002765DE" w:rsidP="00183D12">
      <w:pPr>
        <w:pStyle w:val="30"/>
        <w:rPr>
          <w:rFonts w:cstheme="minorBidi"/>
          <w:sz w:val="21"/>
        </w:rPr>
      </w:pPr>
      <w:hyperlink w:anchor="_Toc363741763" w:history="1">
        <w:r w:rsidR="00183D12" w:rsidRPr="00183D12">
          <w:rPr>
            <w:rStyle w:val="ac"/>
            <w:rFonts w:hint="eastAsia"/>
          </w:rPr>
          <w:t>计划</w:t>
        </w:r>
        <w:r w:rsidR="00183D12" w:rsidRPr="00183D12">
          <w:rPr>
            <w:rStyle w:val="ac"/>
          </w:rPr>
          <w:t>6</w:t>
        </w:r>
        <w:r w:rsidR="00183D12" w:rsidRPr="00183D12">
          <w:rPr>
            <w:rFonts w:cstheme="minorBidi"/>
            <w:sz w:val="21"/>
          </w:rPr>
          <w:tab/>
        </w:r>
        <w:r w:rsidR="00183D12" w:rsidRPr="00183D12">
          <w:rPr>
            <w:rStyle w:val="ac"/>
            <w:rFonts w:hint="eastAsia"/>
          </w:rPr>
          <w:t>马德里体系和里斯本体系</w:t>
        </w:r>
        <w:r w:rsidR="00183D12" w:rsidRPr="00183D12">
          <w:rPr>
            <w:webHidden/>
          </w:rPr>
          <w:tab/>
        </w:r>
        <w:r w:rsidR="00183D12" w:rsidRPr="00183D12">
          <w:rPr>
            <w:webHidden/>
          </w:rPr>
          <w:fldChar w:fldCharType="begin"/>
        </w:r>
        <w:r w:rsidR="00183D12" w:rsidRPr="00183D12">
          <w:rPr>
            <w:webHidden/>
          </w:rPr>
          <w:instrText xml:space="preserve"> PAGEREF _Toc363741763 \h </w:instrText>
        </w:r>
        <w:r w:rsidR="00183D12" w:rsidRPr="00183D12">
          <w:rPr>
            <w:webHidden/>
          </w:rPr>
        </w:r>
        <w:r w:rsidR="00183D12" w:rsidRPr="00183D12">
          <w:rPr>
            <w:webHidden/>
          </w:rPr>
          <w:fldChar w:fldCharType="separate"/>
        </w:r>
        <w:r>
          <w:rPr>
            <w:webHidden/>
          </w:rPr>
          <w:t>56</w:t>
        </w:r>
        <w:r w:rsidR="00183D12" w:rsidRPr="00183D12">
          <w:rPr>
            <w:webHidden/>
          </w:rPr>
          <w:fldChar w:fldCharType="end"/>
        </w:r>
      </w:hyperlink>
    </w:p>
    <w:p w:rsidR="00183D12" w:rsidRPr="00183D12" w:rsidRDefault="002765DE" w:rsidP="00183D12">
      <w:pPr>
        <w:pStyle w:val="30"/>
        <w:rPr>
          <w:rFonts w:cstheme="minorBidi"/>
          <w:sz w:val="21"/>
        </w:rPr>
      </w:pPr>
      <w:hyperlink w:anchor="_Toc363741764" w:history="1">
        <w:r w:rsidR="00183D12" w:rsidRPr="00183D12">
          <w:rPr>
            <w:rStyle w:val="ac"/>
            <w:rFonts w:hint="eastAsia"/>
          </w:rPr>
          <w:t>计划</w:t>
        </w:r>
        <w:r w:rsidR="00183D12" w:rsidRPr="00183D12">
          <w:rPr>
            <w:rStyle w:val="ac"/>
          </w:rPr>
          <w:t>31</w:t>
        </w:r>
        <w:r w:rsidR="00183D12" w:rsidRPr="00183D12">
          <w:rPr>
            <w:rFonts w:cstheme="minorBidi"/>
            <w:sz w:val="21"/>
          </w:rPr>
          <w:tab/>
        </w:r>
        <w:r w:rsidR="00183D12" w:rsidRPr="00183D12">
          <w:rPr>
            <w:rStyle w:val="ac"/>
            <w:rFonts w:hint="eastAsia"/>
          </w:rPr>
          <w:t>海牙体系</w:t>
        </w:r>
        <w:r w:rsidR="00183D12" w:rsidRPr="00183D12">
          <w:rPr>
            <w:webHidden/>
          </w:rPr>
          <w:tab/>
        </w:r>
        <w:r w:rsidR="00183D12" w:rsidRPr="00183D12">
          <w:rPr>
            <w:webHidden/>
          </w:rPr>
          <w:fldChar w:fldCharType="begin"/>
        </w:r>
        <w:r w:rsidR="00183D12" w:rsidRPr="00183D12">
          <w:rPr>
            <w:webHidden/>
          </w:rPr>
          <w:instrText xml:space="preserve"> PAGEREF _Toc363741764 \h </w:instrText>
        </w:r>
        <w:r w:rsidR="00183D12" w:rsidRPr="00183D12">
          <w:rPr>
            <w:webHidden/>
          </w:rPr>
        </w:r>
        <w:r w:rsidR="00183D12" w:rsidRPr="00183D12">
          <w:rPr>
            <w:webHidden/>
          </w:rPr>
          <w:fldChar w:fldCharType="separate"/>
        </w:r>
        <w:r>
          <w:rPr>
            <w:webHidden/>
          </w:rPr>
          <w:t>61</w:t>
        </w:r>
        <w:r w:rsidR="00183D12" w:rsidRPr="00183D12">
          <w:rPr>
            <w:webHidden/>
          </w:rPr>
          <w:fldChar w:fldCharType="end"/>
        </w:r>
      </w:hyperlink>
    </w:p>
    <w:p w:rsidR="00183D12" w:rsidRPr="00183D12" w:rsidRDefault="002765DE" w:rsidP="00183D12">
      <w:pPr>
        <w:pStyle w:val="30"/>
        <w:rPr>
          <w:rFonts w:cstheme="minorBidi"/>
          <w:sz w:val="21"/>
        </w:rPr>
      </w:pPr>
      <w:hyperlink w:anchor="_Toc363741765" w:history="1">
        <w:r w:rsidR="00183D12" w:rsidRPr="00183D12">
          <w:rPr>
            <w:rStyle w:val="ac"/>
            <w:rFonts w:hint="eastAsia"/>
          </w:rPr>
          <w:t>计划</w:t>
        </w:r>
        <w:r w:rsidR="00183D12" w:rsidRPr="00183D12">
          <w:rPr>
            <w:rStyle w:val="ac"/>
          </w:rPr>
          <w:t>7</w:t>
        </w:r>
        <w:r w:rsidR="00183D12" w:rsidRPr="00183D12">
          <w:rPr>
            <w:rFonts w:cstheme="minorBidi"/>
            <w:sz w:val="21"/>
          </w:rPr>
          <w:tab/>
        </w:r>
        <w:r w:rsidR="00183D12" w:rsidRPr="00183D12">
          <w:rPr>
            <w:rStyle w:val="ac"/>
          </w:rPr>
          <w:t>WIPO</w:t>
        </w:r>
        <w:r w:rsidR="00183D12" w:rsidRPr="00183D12">
          <w:rPr>
            <w:rStyle w:val="ac"/>
            <w:rFonts w:hint="eastAsia"/>
          </w:rPr>
          <w:t>仲裁与调解中心</w:t>
        </w:r>
        <w:r w:rsidR="00183D12" w:rsidRPr="00183D12">
          <w:rPr>
            <w:webHidden/>
          </w:rPr>
          <w:tab/>
        </w:r>
        <w:r w:rsidR="00183D12" w:rsidRPr="00183D12">
          <w:rPr>
            <w:webHidden/>
          </w:rPr>
          <w:fldChar w:fldCharType="begin"/>
        </w:r>
        <w:r w:rsidR="00183D12" w:rsidRPr="00183D12">
          <w:rPr>
            <w:webHidden/>
          </w:rPr>
          <w:instrText xml:space="preserve"> PAGEREF _Toc363741765 \h </w:instrText>
        </w:r>
        <w:r w:rsidR="00183D12" w:rsidRPr="00183D12">
          <w:rPr>
            <w:webHidden/>
          </w:rPr>
        </w:r>
        <w:r w:rsidR="00183D12" w:rsidRPr="00183D12">
          <w:rPr>
            <w:webHidden/>
          </w:rPr>
          <w:fldChar w:fldCharType="separate"/>
        </w:r>
        <w:r>
          <w:rPr>
            <w:webHidden/>
          </w:rPr>
          <w:t>65</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66" w:history="1">
        <w:r w:rsidR="00183D12" w:rsidRPr="00030FB8">
          <w:rPr>
            <w:rStyle w:val="ac"/>
            <w:rFonts w:cstheme="majorBidi" w:hint="eastAsia"/>
          </w:rPr>
          <w:t>战略目标三</w:t>
        </w:r>
        <w:r w:rsidR="00183D12" w:rsidRPr="00030FB8">
          <w:rPr>
            <w:rStyle w:val="ac"/>
            <w:rFonts w:cstheme="majorBidi"/>
          </w:rPr>
          <w:t xml:space="preserve"> </w:t>
        </w:r>
        <w:r w:rsidR="00183D12" w:rsidRPr="00030FB8">
          <w:rPr>
            <w:rStyle w:val="ac"/>
            <w:rFonts w:cstheme="majorBidi" w:hint="eastAsia"/>
          </w:rPr>
          <w:t>为利用知识产权促进发展提供便利</w:t>
        </w:r>
        <w:r w:rsidR="00183D12">
          <w:rPr>
            <w:webHidden/>
          </w:rPr>
          <w:tab/>
        </w:r>
        <w:r w:rsidR="00183D12">
          <w:rPr>
            <w:webHidden/>
          </w:rPr>
          <w:fldChar w:fldCharType="begin"/>
        </w:r>
        <w:r w:rsidR="00183D12">
          <w:rPr>
            <w:webHidden/>
          </w:rPr>
          <w:instrText xml:space="preserve"> PAGEREF _Toc363741766 \h </w:instrText>
        </w:r>
        <w:r w:rsidR="00183D12">
          <w:rPr>
            <w:webHidden/>
          </w:rPr>
        </w:r>
        <w:r w:rsidR="00183D12">
          <w:rPr>
            <w:webHidden/>
          </w:rPr>
          <w:fldChar w:fldCharType="separate"/>
        </w:r>
        <w:r>
          <w:rPr>
            <w:webHidden/>
          </w:rPr>
          <w:t>69</w:t>
        </w:r>
        <w:r w:rsidR="00183D12">
          <w:rPr>
            <w:webHidden/>
          </w:rPr>
          <w:fldChar w:fldCharType="end"/>
        </w:r>
      </w:hyperlink>
    </w:p>
    <w:p w:rsidR="00183D12" w:rsidRPr="00183D12" w:rsidRDefault="002765DE" w:rsidP="00183D12">
      <w:pPr>
        <w:pStyle w:val="30"/>
        <w:rPr>
          <w:rFonts w:cstheme="minorBidi"/>
          <w:sz w:val="21"/>
        </w:rPr>
      </w:pPr>
      <w:hyperlink w:anchor="_Toc363741767" w:history="1">
        <w:r w:rsidR="00183D12" w:rsidRPr="00183D12">
          <w:rPr>
            <w:rStyle w:val="ac"/>
            <w:rFonts w:hint="eastAsia"/>
          </w:rPr>
          <w:t>计划</w:t>
        </w:r>
        <w:r w:rsidR="00183D12" w:rsidRPr="00183D12">
          <w:rPr>
            <w:rStyle w:val="ac"/>
          </w:rPr>
          <w:t>8</w:t>
        </w:r>
        <w:r w:rsidR="00183D12" w:rsidRPr="00183D12">
          <w:rPr>
            <w:rFonts w:cstheme="minorBidi"/>
            <w:sz w:val="21"/>
          </w:rPr>
          <w:tab/>
        </w:r>
        <w:r w:rsidR="00183D12" w:rsidRPr="00183D12">
          <w:rPr>
            <w:rStyle w:val="ac"/>
            <w:rFonts w:hint="eastAsia"/>
          </w:rPr>
          <w:t>发展议程协调</w:t>
        </w:r>
        <w:r w:rsidR="00183D12" w:rsidRPr="00183D12">
          <w:rPr>
            <w:webHidden/>
          </w:rPr>
          <w:tab/>
        </w:r>
        <w:r w:rsidR="00183D12" w:rsidRPr="00183D12">
          <w:rPr>
            <w:webHidden/>
          </w:rPr>
          <w:fldChar w:fldCharType="begin"/>
        </w:r>
        <w:r w:rsidR="00183D12" w:rsidRPr="00183D12">
          <w:rPr>
            <w:webHidden/>
          </w:rPr>
          <w:instrText xml:space="preserve"> PAGEREF _Toc363741767 \h </w:instrText>
        </w:r>
        <w:r w:rsidR="00183D12" w:rsidRPr="00183D12">
          <w:rPr>
            <w:webHidden/>
          </w:rPr>
        </w:r>
        <w:r w:rsidR="00183D12" w:rsidRPr="00183D12">
          <w:rPr>
            <w:webHidden/>
          </w:rPr>
          <w:fldChar w:fldCharType="separate"/>
        </w:r>
        <w:r>
          <w:rPr>
            <w:webHidden/>
          </w:rPr>
          <w:t>72</w:t>
        </w:r>
        <w:r w:rsidR="00183D12" w:rsidRPr="00183D12">
          <w:rPr>
            <w:webHidden/>
          </w:rPr>
          <w:fldChar w:fldCharType="end"/>
        </w:r>
      </w:hyperlink>
    </w:p>
    <w:p w:rsidR="00183D12" w:rsidRPr="00183D12" w:rsidRDefault="002765DE" w:rsidP="00183D12">
      <w:pPr>
        <w:pStyle w:val="30"/>
        <w:rPr>
          <w:rFonts w:cstheme="minorBidi"/>
          <w:sz w:val="21"/>
        </w:rPr>
      </w:pPr>
      <w:hyperlink w:anchor="_Toc363741768" w:history="1">
        <w:r w:rsidR="00183D12" w:rsidRPr="00183D12">
          <w:rPr>
            <w:rStyle w:val="ac"/>
            <w:rFonts w:hint="eastAsia"/>
          </w:rPr>
          <w:t>计划</w:t>
        </w:r>
        <w:r w:rsidR="00183D12" w:rsidRPr="00183D12">
          <w:rPr>
            <w:rStyle w:val="ac"/>
          </w:rPr>
          <w:t>9</w:t>
        </w:r>
        <w:r w:rsidR="00183D12" w:rsidRPr="00183D12">
          <w:rPr>
            <w:rFonts w:cstheme="minorBidi"/>
            <w:sz w:val="21"/>
          </w:rPr>
          <w:tab/>
        </w:r>
        <w:r w:rsidR="00183D12" w:rsidRPr="00183D12">
          <w:rPr>
            <w:rStyle w:val="ac"/>
            <w:rFonts w:hint="eastAsia"/>
          </w:rPr>
          <w:t>非洲、阿拉伯、亚洲和太平洋、拉丁美洲和加勒比国家、最不发达国家</w:t>
        </w:r>
        <w:r w:rsidR="00183D12" w:rsidRPr="00183D12">
          <w:rPr>
            <w:webHidden/>
          </w:rPr>
          <w:tab/>
        </w:r>
        <w:r w:rsidR="00183D12" w:rsidRPr="00183D12">
          <w:rPr>
            <w:webHidden/>
          </w:rPr>
          <w:fldChar w:fldCharType="begin"/>
        </w:r>
        <w:r w:rsidR="00183D12" w:rsidRPr="00183D12">
          <w:rPr>
            <w:webHidden/>
          </w:rPr>
          <w:instrText xml:space="preserve"> PAGEREF _Toc363741768 \h </w:instrText>
        </w:r>
        <w:r w:rsidR="00183D12" w:rsidRPr="00183D12">
          <w:rPr>
            <w:webHidden/>
          </w:rPr>
        </w:r>
        <w:r w:rsidR="00183D12" w:rsidRPr="00183D12">
          <w:rPr>
            <w:webHidden/>
          </w:rPr>
          <w:fldChar w:fldCharType="separate"/>
        </w:r>
        <w:r>
          <w:rPr>
            <w:webHidden/>
          </w:rPr>
          <w:t>75</w:t>
        </w:r>
        <w:r w:rsidR="00183D12" w:rsidRPr="00183D12">
          <w:rPr>
            <w:webHidden/>
          </w:rPr>
          <w:fldChar w:fldCharType="end"/>
        </w:r>
      </w:hyperlink>
    </w:p>
    <w:p w:rsidR="00183D12" w:rsidRPr="00183D12" w:rsidRDefault="002765DE" w:rsidP="00183D12">
      <w:pPr>
        <w:pStyle w:val="30"/>
        <w:rPr>
          <w:rFonts w:cstheme="minorBidi"/>
          <w:sz w:val="21"/>
        </w:rPr>
      </w:pPr>
      <w:hyperlink w:anchor="_Toc363741769" w:history="1">
        <w:r w:rsidR="00183D12" w:rsidRPr="00183D12">
          <w:rPr>
            <w:rStyle w:val="ac"/>
            <w:rFonts w:hint="eastAsia"/>
          </w:rPr>
          <w:t>计划</w:t>
        </w:r>
        <w:r w:rsidR="00183D12" w:rsidRPr="00183D12">
          <w:rPr>
            <w:rStyle w:val="ac"/>
          </w:rPr>
          <w:t>10</w:t>
        </w:r>
        <w:r w:rsidR="00183D12" w:rsidRPr="00183D12">
          <w:rPr>
            <w:rFonts w:cstheme="minorBidi"/>
            <w:sz w:val="21"/>
          </w:rPr>
          <w:tab/>
        </w:r>
        <w:r w:rsidR="00183D12" w:rsidRPr="00183D12">
          <w:rPr>
            <w:rStyle w:val="ac"/>
            <w:rFonts w:hint="eastAsia"/>
          </w:rPr>
          <w:t>与欧洲和亚洲部分国家的合作</w:t>
        </w:r>
        <w:r w:rsidR="00183D12" w:rsidRPr="00183D12">
          <w:rPr>
            <w:webHidden/>
          </w:rPr>
          <w:tab/>
        </w:r>
        <w:r w:rsidR="00183D12" w:rsidRPr="00183D12">
          <w:rPr>
            <w:webHidden/>
          </w:rPr>
          <w:fldChar w:fldCharType="begin"/>
        </w:r>
        <w:r w:rsidR="00183D12" w:rsidRPr="00183D12">
          <w:rPr>
            <w:webHidden/>
          </w:rPr>
          <w:instrText xml:space="preserve"> PAGEREF _Toc363741769 \h </w:instrText>
        </w:r>
        <w:r w:rsidR="00183D12" w:rsidRPr="00183D12">
          <w:rPr>
            <w:webHidden/>
          </w:rPr>
        </w:r>
        <w:r w:rsidR="00183D12" w:rsidRPr="00183D12">
          <w:rPr>
            <w:webHidden/>
          </w:rPr>
          <w:fldChar w:fldCharType="separate"/>
        </w:r>
        <w:r>
          <w:rPr>
            <w:webHidden/>
          </w:rPr>
          <w:t>82</w:t>
        </w:r>
        <w:r w:rsidR="00183D12" w:rsidRPr="00183D12">
          <w:rPr>
            <w:webHidden/>
          </w:rPr>
          <w:fldChar w:fldCharType="end"/>
        </w:r>
      </w:hyperlink>
    </w:p>
    <w:p w:rsidR="00183D12" w:rsidRPr="00183D12" w:rsidRDefault="002765DE" w:rsidP="00183D12">
      <w:pPr>
        <w:pStyle w:val="30"/>
        <w:rPr>
          <w:rFonts w:cstheme="minorBidi"/>
          <w:sz w:val="21"/>
        </w:rPr>
      </w:pPr>
      <w:hyperlink w:anchor="_Toc363741770" w:history="1">
        <w:r w:rsidR="00183D12" w:rsidRPr="00183D12">
          <w:rPr>
            <w:rStyle w:val="ac"/>
            <w:rFonts w:hint="eastAsia"/>
          </w:rPr>
          <w:t>计划</w:t>
        </w:r>
        <w:r w:rsidR="00183D12" w:rsidRPr="00183D12">
          <w:rPr>
            <w:rStyle w:val="ac"/>
          </w:rPr>
          <w:t>11</w:t>
        </w:r>
        <w:r w:rsidR="00183D12" w:rsidRPr="00183D12">
          <w:rPr>
            <w:rFonts w:cstheme="minorBidi"/>
            <w:sz w:val="21"/>
          </w:rPr>
          <w:tab/>
        </w:r>
        <w:r w:rsidR="00183D12" w:rsidRPr="00183D12">
          <w:rPr>
            <w:rStyle w:val="ac"/>
          </w:rPr>
          <w:t>WIPO</w:t>
        </w:r>
        <w:r w:rsidR="00183D12" w:rsidRPr="00183D12">
          <w:rPr>
            <w:rStyle w:val="ac"/>
            <w:rFonts w:hint="eastAsia"/>
          </w:rPr>
          <w:t>学院</w:t>
        </w:r>
        <w:r w:rsidR="00183D12" w:rsidRPr="00183D12">
          <w:rPr>
            <w:webHidden/>
          </w:rPr>
          <w:tab/>
        </w:r>
        <w:r w:rsidR="00183D12" w:rsidRPr="00183D12">
          <w:rPr>
            <w:webHidden/>
          </w:rPr>
          <w:fldChar w:fldCharType="begin"/>
        </w:r>
        <w:r w:rsidR="00183D12" w:rsidRPr="00183D12">
          <w:rPr>
            <w:webHidden/>
          </w:rPr>
          <w:instrText xml:space="preserve"> PAGEREF _Toc363741770 \h </w:instrText>
        </w:r>
        <w:r w:rsidR="00183D12" w:rsidRPr="00183D12">
          <w:rPr>
            <w:webHidden/>
          </w:rPr>
        </w:r>
        <w:r w:rsidR="00183D12" w:rsidRPr="00183D12">
          <w:rPr>
            <w:webHidden/>
          </w:rPr>
          <w:fldChar w:fldCharType="separate"/>
        </w:r>
        <w:r>
          <w:rPr>
            <w:webHidden/>
          </w:rPr>
          <w:t>87</w:t>
        </w:r>
        <w:r w:rsidR="00183D12" w:rsidRPr="00183D12">
          <w:rPr>
            <w:webHidden/>
          </w:rPr>
          <w:fldChar w:fldCharType="end"/>
        </w:r>
      </w:hyperlink>
    </w:p>
    <w:p w:rsidR="00183D12" w:rsidRPr="00183D12" w:rsidRDefault="002765DE" w:rsidP="00183D12">
      <w:pPr>
        <w:pStyle w:val="30"/>
        <w:rPr>
          <w:rFonts w:cstheme="minorBidi"/>
          <w:sz w:val="21"/>
        </w:rPr>
      </w:pPr>
      <w:hyperlink w:anchor="_Toc363741771" w:history="1">
        <w:r w:rsidR="00183D12" w:rsidRPr="00183D12">
          <w:rPr>
            <w:rStyle w:val="ac"/>
            <w:rFonts w:hint="eastAsia"/>
          </w:rPr>
          <w:t>计划</w:t>
        </w:r>
        <w:r w:rsidR="00183D12" w:rsidRPr="00183D12">
          <w:rPr>
            <w:rStyle w:val="ac"/>
          </w:rPr>
          <w:t>30</w:t>
        </w:r>
        <w:r w:rsidR="00183D12" w:rsidRPr="00183D12">
          <w:rPr>
            <w:rFonts w:cstheme="minorBidi"/>
            <w:sz w:val="21"/>
          </w:rPr>
          <w:tab/>
        </w:r>
        <w:r w:rsidR="00183D12" w:rsidRPr="00183D12">
          <w:rPr>
            <w:rStyle w:val="ac"/>
            <w:rFonts w:hint="eastAsia"/>
          </w:rPr>
          <w:t>中小企业</w:t>
        </w:r>
        <w:r w:rsidR="001D2E88">
          <w:rPr>
            <w:rStyle w:val="ac"/>
            <w:rFonts w:hint="eastAsia"/>
          </w:rPr>
          <w:t>与创新</w:t>
        </w:r>
        <w:r w:rsidR="00183D12" w:rsidRPr="00183D12">
          <w:rPr>
            <w:webHidden/>
          </w:rPr>
          <w:tab/>
        </w:r>
        <w:r w:rsidR="00183D12" w:rsidRPr="00183D12">
          <w:rPr>
            <w:webHidden/>
          </w:rPr>
          <w:fldChar w:fldCharType="begin"/>
        </w:r>
        <w:r w:rsidR="00183D12" w:rsidRPr="00183D12">
          <w:rPr>
            <w:webHidden/>
          </w:rPr>
          <w:instrText xml:space="preserve"> PAGEREF _Toc363741771 \h </w:instrText>
        </w:r>
        <w:r w:rsidR="00183D12" w:rsidRPr="00183D12">
          <w:rPr>
            <w:webHidden/>
          </w:rPr>
        </w:r>
        <w:r w:rsidR="00183D12" w:rsidRPr="00183D12">
          <w:rPr>
            <w:webHidden/>
          </w:rPr>
          <w:fldChar w:fldCharType="separate"/>
        </w:r>
        <w:r>
          <w:rPr>
            <w:webHidden/>
          </w:rPr>
          <w:t>92</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72" w:history="1">
        <w:r w:rsidR="00183D12" w:rsidRPr="00030FB8">
          <w:rPr>
            <w:rStyle w:val="ac"/>
            <w:rFonts w:cstheme="majorBidi" w:hint="eastAsia"/>
          </w:rPr>
          <w:t>战略目标四</w:t>
        </w:r>
        <w:r w:rsidR="00183D12" w:rsidRPr="00030FB8">
          <w:rPr>
            <w:rStyle w:val="ac"/>
            <w:rFonts w:cstheme="majorBidi"/>
          </w:rPr>
          <w:t xml:space="preserve"> </w:t>
        </w:r>
        <w:r w:rsidR="00183D12" w:rsidRPr="00030FB8">
          <w:rPr>
            <w:rStyle w:val="ac"/>
            <w:rFonts w:cstheme="majorBidi" w:hint="eastAsia"/>
          </w:rPr>
          <w:t>协调并发展全球知识产权基础设施</w:t>
        </w:r>
        <w:r w:rsidR="00183D12">
          <w:rPr>
            <w:webHidden/>
          </w:rPr>
          <w:tab/>
        </w:r>
        <w:r w:rsidR="00183D12">
          <w:rPr>
            <w:webHidden/>
          </w:rPr>
          <w:fldChar w:fldCharType="begin"/>
        </w:r>
        <w:r w:rsidR="00183D12">
          <w:rPr>
            <w:webHidden/>
          </w:rPr>
          <w:instrText xml:space="preserve"> PAGEREF _Toc363741772 \h </w:instrText>
        </w:r>
        <w:r w:rsidR="00183D12">
          <w:rPr>
            <w:webHidden/>
          </w:rPr>
        </w:r>
        <w:r w:rsidR="00183D12">
          <w:rPr>
            <w:webHidden/>
          </w:rPr>
          <w:fldChar w:fldCharType="separate"/>
        </w:r>
        <w:r>
          <w:rPr>
            <w:webHidden/>
          </w:rPr>
          <w:t>96</w:t>
        </w:r>
        <w:r w:rsidR="00183D12">
          <w:rPr>
            <w:webHidden/>
          </w:rPr>
          <w:fldChar w:fldCharType="end"/>
        </w:r>
      </w:hyperlink>
    </w:p>
    <w:p w:rsidR="00183D12" w:rsidRPr="00183D12" w:rsidRDefault="002765DE" w:rsidP="00183D12">
      <w:pPr>
        <w:pStyle w:val="30"/>
        <w:rPr>
          <w:rFonts w:cstheme="minorBidi"/>
          <w:sz w:val="21"/>
        </w:rPr>
      </w:pPr>
      <w:hyperlink w:anchor="_Toc363741773" w:history="1">
        <w:r w:rsidR="00183D12" w:rsidRPr="00183D12">
          <w:rPr>
            <w:rStyle w:val="ac"/>
            <w:rFonts w:hint="eastAsia"/>
          </w:rPr>
          <w:t>计划</w:t>
        </w:r>
        <w:r w:rsidR="00183D12" w:rsidRPr="00183D12">
          <w:rPr>
            <w:rStyle w:val="ac"/>
          </w:rPr>
          <w:t>12</w:t>
        </w:r>
        <w:r w:rsidR="00183D12" w:rsidRPr="00183D12">
          <w:rPr>
            <w:rFonts w:cstheme="minorBidi"/>
            <w:sz w:val="21"/>
          </w:rPr>
          <w:tab/>
        </w:r>
        <w:r w:rsidR="00183D12" w:rsidRPr="00183D12">
          <w:rPr>
            <w:rStyle w:val="ac"/>
            <w:rFonts w:hint="eastAsia"/>
          </w:rPr>
          <w:t>国际分类与标准</w:t>
        </w:r>
        <w:r w:rsidR="00183D12" w:rsidRPr="00183D12">
          <w:rPr>
            <w:webHidden/>
          </w:rPr>
          <w:tab/>
        </w:r>
        <w:r w:rsidR="00183D12" w:rsidRPr="00183D12">
          <w:rPr>
            <w:webHidden/>
          </w:rPr>
          <w:fldChar w:fldCharType="begin"/>
        </w:r>
        <w:r w:rsidR="00183D12" w:rsidRPr="00183D12">
          <w:rPr>
            <w:webHidden/>
          </w:rPr>
          <w:instrText xml:space="preserve"> PAGEREF _Toc363741773 \h </w:instrText>
        </w:r>
        <w:r w:rsidR="00183D12" w:rsidRPr="00183D12">
          <w:rPr>
            <w:webHidden/>
          </w:rPr>
        </w:r>
        <w:r w:rsidR="00183D12" w:rsidRPr="00183D12">
          <w:rPr>
            <w:webHidden/>
          </w:rPr>
          <w:fldChar w:fldCharType="separate"/>
        </w:r>
        <w:r>
          <w:rPr>
            <w:webHidden/>
          </w:rPr>
          <w:t>99</w:t>
        </w:r>
        <w:r w:rsidR="00183D12" w:rsidRPr="00183D12">
          <w:rPr>
            <w:webHidden/>
          </w:rPr>
          <w:fldChar w:fldCharType="end"/>
        </w:r>
      </w:hyperlink>
    </w:p>
    <w:p w:rsidR="00183D12" w:rsidRPr="00183D12" w:rsidRDefault="002765DE" w:rsidP="00183D12">
      <w:pPr>
        <w:pStyle w:val="30"/>
        <w:rPr>
          <w:rFonts w:cstheme="minorBidi"/>
          <w:sz w:val="21"/>
        </w:rPr>
      </w:pPr>
      <w:hyperlink w:anchor="_Toc363741774" w:history="1">
        <w:r w:rsidR="00183D12" w:rsidRPr="00183D12">
          <w:rPr>
            <w:rStyle w:val="ac"/>
            <w:rFonts w:hint="eastAsia"/>
          </w:rPr>
          <w:t>计划</w:t>
        </w:r>
        <w:r w:rsidR="00183D12" w:rsidRPr="00183D12">
          <w:rPr>
            <w:rStyle w:val="ac"/>
          </w:rPr>
          <w:t>13</w:t>
        </w:r>
        <w:r w:rsidR="00183D12" w:rsidRPr="00183D12">
          <w:rPr>
            <w:rFonts w:cstheme="minorBidi"/>
            <w:sz w:val="21"/>
          </w:rPr>
          <w:tab/>
        </w:r>
        <w:r w:rsidR="00183D12" w:rsidRPr="00183D12">
          <w:rPr>
            <w:rStyle w:val="ac"/>
            <w:rFonts w:hint="eastAsia"/>
          </w:rPr>
          <w:t>全球数据库</w:t>
        </w:r>
        <w:r w:rsidR="00183D12" w:rsidRPr="00183D12">
          <w:rPr>
            <w:webHidden/>
          </w:rPr>
          <w:tab/>
        </w:r>
        <w:r w:rsidR="00183D12" w:rsidRPr="00183D12">
          <w:rPr>
            <w:webHidden/>
          </w:rPr>
          <w:fldChar w:fldCharType="begin"/>
        </w:r>
        <w:r w:rsidR="00183D12" w:rsidRPr="00183D12">
          <w:rPr>
            <w:webHidden/>
          </w:rPr>
          <w:instrText xml:space="preserve"> PAGEREF _Toc363741774 \h </w:instrText>
        </w:r>
        <w:r w:rsidR="00183D12" w:rsidRPr="00183D12">
          <w:rPr>
            <w:webHidden/>
          </w:rPr>
        </w:r>
        <w:r w:rsidR="00183D12" w:rsidRPr="00183D12">
          <w:rPr>
            <w:webHidden/>
          </w:rPr>
          <w:fldChar w:fldCharType="separate"/>
        </w:r>
        <w:r>
          <w:rPr>
            <w:webHidden/>
          </w:rPr>
          <w:t>103</w:t>
        </w:r>
        <w:r w:rsidR="00183D12" w:rsidRPr="00183D12">
          <w:rPr>
            <w:webHidden/>
          </w:rPr>
          <w:fldChar w:fldCharType="end"/>
        </w:r>
      </w:hyperlink>
    </w:p>
    <w:p w:rsidR="00183D12" w:rsidRPr="00183D12" w:rsidRDefault="002765DE" w:rsidP="00183D12">
      <w:pPr>
        <w:pStyle w:val="30"/>
        <w:rPr>
          <w:rFonts w:cstheme="minorBidi"/>
          <w:sz w:val="21"/>
        </w:rPr>
      </w:pPr>
      <w:hyperlink w:anchor="_Toc363741775" w:history="1">
        <w:r w:rsidR="00183D12" w:rsidRPr="00183D12">
          <w:rPr>
            <w:rStyle w:val="ac"/>
            <w:rFonts w:hint="eastAsia"/>
          </w:rPr>
          <w:t>计划</w:t>
        </w:r>
        <w:r w:rsidR="00183D12" w:rsidRPr="00183D12">
          <w:rPr>
            <w:rStyle w:val="ac"/>
          </w:rPr>
          <w:t>14</w:t>
        </w:r>
        <w:r w:rsidR="00183D12" w:rsidRPr="00183D12">
          <w:rPr>
            <w:rFonts w:cstheme="minorBidi"/>
            <w:sz w:val="21"/>
          </w:rPr>
          <w:tab/>
        </w:r>
        <w:r w:rsidR="00183D12" w:rsidRPr="00183D12">
          <w:rPr>
            <w:rStyle w:val="ac"/>
            <w:rFonts w:hint="eastAsia"/>
          </w:rPr>
          <w:t>信息和知识获取服务</w:t>
        </w:r>
        <w:r w:rsidR="00183D12" w:rsidRPr="00183D12">
          <w:rPr>
            <w:webHidden/>
          </w:rPr>
          <w:tab/>
        </w:r>
        <w:r w:rsidR="00183D12" w:rsidRPr="00183D12">
          <w:rPr>
            <w:webHidden/>
          </w:rPr>
          <w:fldChar w:fldCharType="begin"/>
        </w:r>
        <w:r w:rsidR="00183D12" w:rsidRPr="00183D12">
          <w:rPr>
            <w:webHidden/>
          </w:rPr>
          <w:instrText xml:space="preserve"> PAGEREF _Toc363741775 \h </w:instrText>
        </w:r>
        <w:r w:rsidR="00183D12" w:rsidRPr="00183D12">
          <w:rPr>
            <w:webHidden/>
          </w:rPr>
        </w:r>
        <w:r w:rsidR="00183D12" w:rsidRPr="00183D12">
          <w:rPr>
            <w:webHidden/>
          </w:rPr>
          <w:fldChar w:fldCharType="separate"/>
        </w:r>
        <w:r>
          <w:rPr>
            <w:webHidden/>
          </w:rPr>
          <w:t>107</w:t>
        </w:r>
        <w:r w:rsidR="00183D12" w:rsidRPr="00183D12">
          <w:rPr>
            <w:webHidden/>
          </w:rPr>
          <w:fldChar w:fldCharType="end"/>
        </w:r>
      </w:hyperlink>
    </w:p>
    <w:p w:rsidR="00183D12" w:rsidRPr="00183D12" w:rsidRDefault="002765DE" w:rsidP="00183D12">
      <w:pPr>
        <w:pStyle w:val="30"/>
        <w:rPr>
          <w:rFonts w:cstheme="minorBidi"/>
          <w:sz w:val="21"/>
        </w:rPr>
      </w:pPr>
      <w:hyperlink w:anchor="_Toc363741776" w:history="1">
        <w:r w:rsidR="00183D12" w:rsidRPr="00183D12">
          <w:rPr>
            <w:rStyle w:val="ac"/>
            <w:rFonts w:hint="eastAsia"/>
          </w:rPr>
          <w:t>计划</w:t>
        </w:r>
        <w:r w:rsidR="00183D12" w:rsidRPr="00183D12">
          <w:rPr>
            <w:rStyle w:val="ac"/>
          </w:rPr>
          <w:t>15</w:t>
        </w:r>
        <w:r w:rsidR="00183D12" w:rsidRPr="00183D12">
          <w:rPr>
            <w:rFonts w:cstheme="minorBidi"/>
            <w:sz w:val="21"/>
          </w:rPr>
          <w:tab/>
        </w:r>
        <w:r w:rsidR="00183D12" w:rsidRPr="00183D12">
          <w:rPr>
            <w:rStyle w:val="ac"/>
            <w:rFonts w:hint="eastAsia"/>
          </w:rPr>
          <w:t>知识产权局业务解决方案</w:t>
        </w:r>
        <w:r w:rsidR="00183D12" w:rsidRPr="00183D12">
          <w:rPr>
            <w:webHidden/>
          </w:rPr>
          <w:tab/>
        </w:r>
        <w:r w:rsidR="00183D12" w:rsidRPr="00183D12">
          <w:rPr>
            <w:webHidden/>
          </w:rPr>
          <w:fldChar w:fldCharType="begin"/>
        </w:r>
        <w:r w:rsidR="00183D12" w:rsidRPr="00183D12">
          <w:rPr>
            <w:webHidden/>
          </w:rPr>
          <w:instrText xml:space="preserve"> PAGEREF _Toc363741776 \h </w:instrText>
        </w:r>
        <w:r w:rsidR="00183D12" w:rsidRPr="00183D12">
          <w:rPr>
            <w:webHidden/>
          </w:rPr>
        </w:r>
        <w:r w:rsidR="00183D12" w:rsidRPr="00183D12">
          <w:rPr>
            <w:webHidden/>
          </w:rPr>
          <w:fldChar w:fldCharType="separate"/>
        </w:r>
        <w:r>
          <w:rPr>
            <w:webHidden/>
          </w:rPr>
          <w:t>111</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77" w:history="1">
        <w:r w:rsidR="00183D12" w:rsidRPr="00030FB8">
          <w:rPr>
            <w:rStyle w:val="ac"/>
            <w:rFonts w:cstheme="majorBidi" w:hint="eastAsia"/>
          </w:rPr>
          <w:t>战略目标五</w:t>
        </w:r>
        <w:r w:rsidR="00183D12" w:rsidRPr="00030FB8">
          <w:rPr>
            <w:rStyle w:val="ac"/>
            <w:rFonts w:cstheme="majorBidi"/>
          </w:rPr>
          <w:t xml:space="preserve"> </w:t>
        </w:r>
        <w:r w:rsidR="00183D12" w:rsidRPr="00030FB8">
          <w:rPr>
            <w:rStyle w:val="ac"/>
            <w:rFonts w:cstheme="majorBidi" w:hint="eastAsia"/>
          </w:rPr>
          <w:t>为全世界提供知识产权信息与分析的参考源</w:t>
        </w:r>
        <w:r w:rsidR="00183D12">
          <w:rPr>
            <w:webHidden/>
          </w:rPr>
          <w:tab/>
        </w:r>
        <w:r w:rsidR="00183D12">
          <w:rPr>
            <w:webHidden/>
          </w:rPr>
          <w:fldChar w:fldCharType="begin"/>
        </w:r>
        <w:r w:rsidR="00183D12">
          <w:rPr>
            <w:webHidden/>
          </w:rPr>
          <w:instrText xml:space="preserve"> PAGEREF _Toc363741777 \h </w:instrText>
        </w:r>
        <w:r w:rsidR="00183D12">
          <w:rPr>
            <w:webHidden/>
          </w:rPr>
        </w:r>
        <w:r w:rsidR="00183D12">
          <w:rPr>
            <w:webHidden/>
          </w:rPr>
          <w:fldChar w:fldCharType="separate"/>
        </w:r>
        <w:r>
          <w:rPr>
            <w:webHidden/>
          </w:rPr>
          <w:t>115</w:t>
        </w:r>
        <w:r w:rsidR="00183D12">
          <w:rPr>
            <w:webHidden/>
          </w:rPr>
          <w:fldChar w:fldCharType="end"/>
        </w:r>
      </w:hyperlink>
    </w:p>
    <w:p w:rsidR="00183D12" w:rsidRPr="00183D12" w:rsidRDefault="002765DE" w:rsidP="00183D12">
      <w:pPr>
        <w:pStyle w:val="30"/>
        <w:rPr>
          <w:rFonts w:cstheme="minorBidi"/>
          <w:sz w:val="21"/>
        </w:rPr>
      </w:pPr>
      <w:hyperlink w:anchor="_Toc363741778" w:history="1">
        <w:r w:rsidR="00183D12" w:rsidRPr="00183D12">
          <w:rPr>
            <w:rStyle w:val="ac"/>
            <w:rFonts w:hint="eastAsia"/>
          </w:rPr>
          <w:t>计划</w:t>
        </w:r>
        <w:r w:rsidR="00183D12" w:rsidRPr="00183D12">
          <w:rPr>
            <w:rStyle w:val="ac"/>
          </w:rPr>
          <w:t>16</w:t>
        </w:r>
        <w:r w:rsidR="00183D12" w:rsidRPr="00183D12">
          <w:rPr>
            <w:rFonts w:cstheme="minorBidi"/>
            <w:sz w:val="21"/>
          </w:rPr>
          <w:tab/>
        </w:r>
        <w:r w:rsidR="00183D12" w:rsidRPr="00183D12">
          <w:rPr>
            <w:rStyle w:val="ac"/>
            <w:rFonts w:hint="eastAsia"/>
          </w:rPr>
          <w:t>经济学与统计</w:t>
        </w:r>
        <w:r w:rsidR="00183D12" w:rsidRPr="00183D12">
          <w:rPr>
            <w:webHidden/>
          </w:rPr>
          <w:tab/>
        </w:r>
        <w:r w:rsidR="00183D12" w:rsidRPr="00183D12">
          <w:rPr>
            <w:webHidden/>
          </w:rPr>
          <w:fldChar w:fldCharType="begin"/>
        </w:r>
        <w:r w:rsidR="00183D12" w:rsidRPr="00183D12">
          <w:rPr>
            <w:webHidden/>
          </w:rPr>
          <w:instrText xml:space="preserve"> PAGEREF _Toc363741778 \h </w:instrText>
        </w:r>
        <w:r w:rsidR="00183D12" w:rsidRPr="00183D12">
          <w:rPr>
            <w:webHidden/>
          </w:rPr>
        </w:r>
        <w:r w:rsidR="00183D12" w:rsidRPr="00183D12">
          <w:rPr>
            <w:webHidden/>
          </w:rPr>
          <w:fldChar w:fldCharType="separate"/>
        </w:r>
        <w:r>
          <w:rPr>
            <w:webHidden/>
          </w:rPr>
          <w:t>116</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79" w:history="1">
        <w:r w:rsidR="00183D12" w:rsidRPr="00030FB8">
          <w:rPr>
            <w:rStyle w:val="ac"/>
            <w:rFonts w:cstheme="majorBidi" w:hint="eastAsia"/>
          </w:rPr>
          <w:t>战略目标六</w:t>
        </w:r>
        <w:r w:rsidR="00183D12" w:rsidRPr="00030FB8">
          <w:rPr>
            <w:rStyle w:val="ac"/>
            <w:rFonts w:cstheme="majorBidi"/>
          </w:rPr>
          <w:t xml:space="preserve"> </w:t>
        </w:r>
        <w:r w:rsidR="00183D12" w:rsidRPr="00030FB8">
          <w:rPr>
            <w:rStyle w:val="ac"/>
            <w:rFonts w:cstheme="majorBidi" w:hint="eastAsia"/>
          </w:rPr>
          <w:t>开展国际合作树立尊重知识产权的风尚</w:t>
        </w:r>
        <w:r w:rsidR="00183D12">
          <w:rPr>
            <w:webHidden/>
          </w:rPr>
          <w:tab/>
        </w:r>
        <w:r w:rsidR="00183D12">
          <w:rPr>
            <w:webHidden/>
          </w:rPr>
          <w:fldChar w:fldCharType="begin"/>
        </w:r>
        <w:r w:rsidR="00183D12">
          <w:rPr>
            <w:webHidden/>
          </w:rPr>
          <w:instrText xml:space="preserve"> PAGEREF _Toc363741779 \h </w:instrText>
        </w:r>
        <w:r w:rsidR="00183D12">
          <w:rPr>
            <w:webHidden/>
          </w:rPr>
        </w:r>
        <w:r w:rsidR="00183D12">
          <w:rPr>
            <w:webHidden/>
          </w:rPr>
          <w:fldChar w:fldCharType="separate"/>
        </w:r>
        <w:r>
          <w:rPr>
            <w:webHidden/>
          </w:rPr>
          <w:t>120</w:t>
        </w:r>
        <w:r w:rsidR="00183D12">
          <w:rPr>
            <w:webHidden/>
          </w:rPr>
          <w:fldChar w:fldCharType="end"/>
        </w:r>
      </w:hyperlink>
    </w:p>
    <w:p w:rsidR="00183D12" w:rsidRPr="00183D12" w:rsidRDefault="002765DE" w:rsidP="00183D12">
      <w:pPr>
        <w:pStyle w:val="30"/>
        <w:rPr>
          <w:rFonts w:cstheme="minorBidi"/>
          <w:sz w:val="21"/>
        </w:rPr>
      </w:pPr>
      <w:hyperlink w:anchor="_Toc363741780" w:history="1">
        <w:r w:rsidR="00183D12" w:rsidRPr="00183D12">
          <w:rPr>
            <w:rStyle w:val="ac"/>
            <w:rFonts w:hint="eastAsia"/>
          </w:rPr>
          <w:t>计划</w:t>
        </w:r>
        <w:r w:rsidR="00183D12" w:rsidRPr="00183D12">
          <w:rPr>
            <w:rStyle w:val="ac"/>
          </w:rPr>
          <w:t>17</w:t>
        </w:r>
        <w:r w:rsidR="00183D12" w:rsidRPr="00183D12">
          <w:rPr>
            <w:rFonts w:cstheme="minorBidi"/>
            <w:sz w:val="21"/>
          </w:rPr>
          <w:tab/>
        </w:r>
        <w:r w:rsidR="00183D12" w:rsidRPr="00183D12">
          <w:rPr>
            <w:rStyle w:val="ac"/>
            <w:rFonts w:hint="eastAsia"/>
          </w:rPr>
          <w:t>树立尊重知识产权的风尚</w:t>
        </w:r>
        <w:r w:rsidR="00183D12" w:rsidRPr="00183D12">
          <w:rPr>
            <w:webHidden/>
          </w:rPr>
          <w:tab/>
        </w:r>
        <w:r w:rsidR="00183D12" w:rsidRPr="00183D12">
          <w:rPr>
            <w:webHidden/>
          </w:rPr>
          <w:fldChar w:fldCharType="begin"/>
        </w:r>
        <w:r w:rsidR="00183D12" w:rsidRPr="00183D12">
          <w:rPr>
            <w:webHidden/>
          </w:rPr>
          <w:instrText xml:space="preserve"> PAGEREF _Toc363741780 \h </w:instrText>
        </w:r>
        <w:r w:rsidR="00183D12" w:rsidRPr="00183D12">
          <w:rPr>
            <w:webHidden/>
          </w:rPr>
        </w:r>
        <w:r w:rsidR="00183D12" w:rsidRPr="00183D12">
          <w:rPr>
            <w:webHidden/>
          </w:rPr>
          <w:fldChar w:fldCharType="separate"/>
        </w:r>
        <w:r>
          <w:rPr>
            <w:webHidden/>
          </w:rPr>
          <w:t>121</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81" w:history="1">
        <w:r w:rsidR="00183D12" w:rsidRPr="00030FB8">
          <w:rPr>
            <w:rStyle w:val="ac"/>
            <w:rFonts w:cstheme="majorBidi" w:hint="eastAsia"/>
          </w:rPr>
          <w:t>战略目标七</w:t>
        </w:r>
        <w:r w:rsidR="00183D12" w:rsidRPr="00030FB8">
          <w:rPr>
            <w:rStyle w:val="ac"/>
            <w:rFonts w:cstheme="majorBidi"/>
          </w:rPr>
          <w:t xml:space="preserve"> </w:t>
        </w:r>
        <w:r w:rsidR="00183D12" w:rsidRPr="00030FB8">
          <w:rPr>
            <w:rStyle w:val="ac"/>
            <w:rFonts w:cstheme="majorBidi" w:hint="eastAsia"/>
          </w:rPr>
          <w:t>根据全球政策主题处理知识产权问题</w:t>
        </w:r>
        <w:r w:rsidR="00183D12">
          <w:rPr>
            <w:webHidden/>
          </w:rPr>
          <w:tab/>
        </w:r>
        <w:r w:rsidR="00183D12">
          <w:rPr>
            <w:webHidden/>
          </w:rPr>
          <w:fldChar w:fldCharType="begin"/>
        </w:r>
        <w:r w:rsidR="00183D12">
          <w:rPr>
            <w:webHidden/>
          </w:rPr>
          <w:instrText xml:space="preserve"> PAGEREF _Toc363741781 \h </w:instrText>
        </w:r>
        <w:r w:rsidR="00183D12">
          <w:rPr>
            <w:webHidden/>
          </w:rPr>
        </w:r>
        <w:r w:rsidR="00183D12">
          <w:rPr>
            <w:webHidden/>
          </w:rPr>
          <w:fldChar w:fldCharType="separate"/>
        </w:r>
        <w:r>
          <w:rPr>
            <w:webHidden/>
          </w:rPr>
          <w:t>125</w:t>
        </w:r>
        <w:r w:rsidR="00183D12">
          <w:rPr>
            <w:webHidden/>
          </w:rPr>
          <w:fldChar w:fldCharType="end"/>
        </w:r>
      </w:hyperlink>
    </w:p>
    <w:p w:rsidR="00183D12" w:rsidRPr="00183D12" w:rsidRDefault="002765DE" w:rsidP="00183D12">
      <w:pPr>
        <w:pStyle w:val="30"/>
        <w:rPr>
          <w:rFonts w:cstheme="minorBidi"/>
          <w:sz w:val="21"/>
        </w:rPr>
      </w:pPr>
      <w:hyperlink w:anchor="_Toc363741782" w:history="1">
        <w:r w:rsidR="00183D12" w:rsidRPr="00183D12">
          <w:rPr>
            <w:rStyle w:val="ac"/>
            <w:rFonts w:hint="eastAsia"/>
          </w:rPr>
          <w:t>计划</w:t>
        </w:r>
        <w:r w:rsidR="00183D12" w:rsidRPr="00183D12">
          <w:rPr>
            <w:rStyle w:val="ac"/>
          </w:rPr>
          <w:t>18</w:t>
        </w:r>
        <w:r w:rsidR="00183D12" w:rsidRPr="00183D12">
          <w:rPr>
            <w:rFonts w:cstheme="minorBidi"/>
            <w:sz w:val="21"/>
          </w:rPr>
          <w:tab/>
        </w:r>
        <w:r w:rsidR="00183D12" w:rsidRPr="00183D12">
          <w:rPr>
            <w:rStyle w:val="ac"/>
            <w:rFonts w:hint="eastAsia"/>
          </w:rPr>
          <w:t>知识产权与全球挑战</w:t>
        </w:r>
        <w:r w:rsidR="00183D12" w:rsidRPr="00183D12">
          <w:rPr>
            <w:webHidden/>
          </w:rPr>
          <w:tab/>
        </w:r>
        <w:r w:rsidR="00183D12" w:rsidRPr="00183D12">
          <w:rPr>
            <w:webHidden/>
          </w:rPr>
          <w:fldChar w:fldCharType="begin"/>
        </w:r>
        <w:r w:rsidR="00183D12" w:rsidRPr="00183D12">
          <w:rPr>
            <w:webHidden/>
          </w:rPr>
          <w:instrText xml:space="preserve"> PAGEREF _Toc363741782 \h </w:instrText>
        </w:r>
        <w:r w:rsidR="00183D12" w:rsidRPr="00183D12">
          <w:rPr>
            <w:webHidden/>
          </w:rPr>
        </w:r>
        <w:r w:rsidR="00183D12" w:rsidRPr="00183D12">
          <w:rPr>
            <w:webHidden/>
          </w:rPr>
          <w:fldChar w:fldCharType="separate"/>
        </w:r>
        <w:r>
          <w:rPr>
            <w:webHidden/>
          </w:rPr>
          <w:t>126</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83" w:history="1">
        <w:r w:rsidR="00183D12" w:rsidRPr="00030FB8">
          <w:rPr>
            <w:rStyle w:val="ac"/>
            <w:rFonts w:cstheme="majorBidi" w:hint="eastAsia"/>
          </w:rPr>
          <w:t>战略目标八</w:t>
        </w:r>
        <w:r w:rsidR="00183D12" w:rsidRPr="00030FB8">
          <w:rPr>
            <w:rStyle w:val="ac"/>
            <w:rFonts w:cstheme="majorBidi"/>
          </w:rPr>
          <w:t xml:space="preserve"> </w:t>
        </w:r>
        <w:r w:rsidR="00183D12" w:rsidRPr="00030FB8">
          <w:rPr>
            <w:rStyle w:val="ac"/>
            <w:rFonts w:cstheme="majorBidi" w:hint="eastAsia"/>
          </w:rPr>
          <w:t>在</w:t>
        </w:r>
        <w:r w:rsidR="00183D12" w:rsidRPr="00030FB8">
          <w:rPr>
            <w:rStyle w:val="ac"/>
            <w:rFonts w:cstheme="majorBidi"/>
          </w:rPr>
          <w:t>WIPO</w:t>
        </w:r>
        <w:r w:rsidR="00183D12" w:rsidRPr="00030FB8">
          <w:rPr>
            <w:rStyle w:val="ac"/>
            <w:rFonts w:cstheme="majorBidi" w:hint="eastAsia"/>
          </w:rPr>
          <w:t>、其成员国和所有利益攸关者之间建立敏感的交流关系</w:t>
        </w:r>
        <w:r w:rsidR="00183D12">
          <w:rPr>
            <w:webHidden/>
          </w:rPr>
          <w:tab/>
        </w:r>
        <w:r w:rsidR="00183D12">
          <w:rPr>
            <w:webHidden/>
          </w:rPr>
          <w:fldChar w:fldCharType="begin"/>
        </w:r>
        <w:r w:rsidR="00183D12">
          <w:rPr>
            <w:webHidden/>
          </w:rPr>
          <w:instrText xml:space="preserve"> PAGEREF _Toc363741783 \h </w:instrText>
        </w:r>
        <w:r w:rsidR="00183D12">
          <w:rPr>
            <w:webHidden/>
          </w:rPr>
        </w:r>
        <w:r w:rsidR="00183D12">
          <w:rPr>
            <w:webHidden/>
          </w:rPr>
          <w:fldChar w:fldCharType="separate"/>
        </w:r>
        <w:r>
          <w:rPr>
            <w:webHidden/>
          </w:rPr>
          <w:t>131</w:t>
        </w:r>
        <w:r w:rsidR="00183D12">
          <w:rPr>
            <w:webHidden/>
          </w:rPr>
          <w:fldChar w:fldCharType="end"/>
        </w:r>
      </w:hyperlink>
    </w:p>
    <w:p w:rsidR="00183D12" w:rsidRPr="00183D12" w:rsidRDefault="002765DE" w:rsidP="00183D12">
      <w:pPr>
        <w:pStyle w:val="30"/>
        <w:rPr>
          <w:rFonts w:cstheme="minorBidi"/>
          <w:sz w:val="21"/>
        </w:rPr>
      </w:pPr>
      <w:hyperlink w:anchor="_Toc363741784" w:history="1">
        <w:r w:rsidR="00183D12" w:rsidRPr="00183D12">
          <w:rPr>
            <w:rStyle w:val="ac"/>
            <w:rFonts w:hint="eastAsia"/>
          </w:rPr>
          <w:t>计划</w:t>
        </w:r>
        <w:r w:rsidR="00183D12" w:rsidRPr="00183D12">
          <w:rPr>
            <w:rStyle w:val="ac"/>
          </w:rPr>
          <w:t>19</w:t>
        </w:r>
        <w:r w:rsidR="00183D12" w:rsidRPr="00183D12">
          <w:rPr>
            <w:rFonts w:cstheme="minorBidi"/>
            <w:sz w:val="21"/>
          </w:rPr>
          <w:tab/>
        </w:r>
        <w:r w:rsidR="00183D12" w:rsidRPr="00183D12">
          <w:rPr>
            <w:rStyle w:val="ac"/>
            <w:rFonts w:hint="eastAsia"/>
          </w:rPr>
          <w:t>交</w:t>
        </w:r>
        <w:r w:rsidR="00183D12" w:rsidRPr="00183D12">
          <w:rPr>
            <w:rStyle w:val="ac"/>
          </w:rPr>
          <w:t xml:space="preserve">  </w:t>
        </w:r>
        <w:r w:rsidR="00183D12" w:rsidRPr="00183D12">
          <w:rPr>
            <w:rStyle w:val="ac"/>
            <w:rFonts w:hint="eastAsia"/>
          </w:rPr>
          <w:t>流</w:t>
        </w:r>
        <w:r w:rsidR="00183D12" w:rsidRPr="00183D12">
          <w:rPr>
            <w:webHidden/>
          </w:rPr>
          <w:tab/>
        </w:r>
        <w:r w:rsidR="00183D12" w:rsidRPr="00183D12">
          <w:rPr>
            <w:webHidden/>
          </w:rPr>
          <w:fldChar w:fldCharType="begin"/>
        </w:r>
        <w:r w:rsidR="00183D12" w:rsidRPr="00183D12">
          <w:rPr>
            <w:webHidden/>
          </w:rPr>
          <w:instrText xml:space="preserve"> PAGEREF _Toc363741784 \h </w:instrText>
        </w:r>
        <w:r w:rsidR="00183D12" w:rsidRPr="00183D12">
          <w:rPr>
            <w:webHidden/>
          </w:rPr>
        </w:r>
        <w:r w:rsidR="00183D12" w:rsidRPr="00183D12">
          <w:rPr>
            <w:webHidden/>
          </w:rPr>
          <w:fldChar w:fldCharType="separate"/>
        </w:r>
        <w:r>
          <w:rPr>
            <w:webHidden/>
          </w:rPr>
          <w:t>133</w:t>
        </w:r>
        <w:r w:rsidR="00183D12" w:rsidRPr="00183D12">
          <w:rPr>
            <w:webHidden/>
          </w:rPr>
          <w:fldChar w:fldCharType="end"/>
        </w:r>
      </w:hyperlink>
    </w:p>
    <w:p w:rsidR="00183D12" w:rsidRPr="00183D12" w:rsidRDefault="002765DE" w:rsidP="00183D12">
      <w:pPr>
        <w:pStyle w:val="30"/>
        <w:rPr>
          <w:rFonts w:cstheme="minorBidi"/>
          <w:sz w:val="21"/>
        </w:rPr>
      </w:pPr>
      <w:hyperlink w:anchor="_Toc363741785" w:history="1">
        <w:r w:rsidR="00183D12" w:rsidRPr="00183D12">
          <w:rPr>
            <w:rStyle w:val="ac"/>
            <w:rFonts w:hint="eastAsia"/>
          </w:rPr>
          <w:t>计划</w:t>
        </w:r>
        <w:r w:rsidR="00183D12" w:rsidRPr="00183D12">
          <w:rPr>
            <w:rStyle w:val="ac"/>
          </w:rPr>
          <w:t>20</w:t>
        </w:r>
        <w:r w:rsidR="00183D12" w:rsidRPr="00183D12">
          <w:rPr>
            <w:rFonts w:cstheme="minorBidi"/>
            <w:sz w:val="21"/>
          </w:rPr>
          <w:tab/>
        </w:r>
        <w:r w:rsidR="00183D12" w:rsidRPr="00183D12">
          <w:rPr>
            <w:rStyle w:val="ac"/>
            <w:rFonts w:hint="eastAsia"/>
          </w:rPr>
          <w:t>对外联系、合作伙伴和驻外办事处</w:t>
        </w:r>
        <w:r w:rsidR="00183D12" w:rsidRPr="00183D12">
          <w:rPr>
            <w:webHidden/>
          </w:rPr>
          <w:tab/>
        </w:r>
        <w:r w:rsidR="00183D12" w:rsidRPr="00183D12">
          <w:rPr>
            <w:webHidden/>
          </w:rPr>
          <w:fldChar w:fldCharType="begin"/>
        </w:r>
        <w:r w:rsidR="00183D12" w:rsidRPr="00183D12">
          <w:rPr>
            <w:webHidden/>
          </w:rPr>
          <w:instrText xml:space="preserve"> PAGEREF _Toc363741785 \h </w:instrText>
        </w:r>
        <w:r w:rsidR="00183D12" w:rsidRPr="00183D12">
          <w:rPr>
            <w:webHidden/>
          </w:rPr>
        </w:r>
        <w:r w:rsidR="00183D12" w:rsidRPr="00183D12">
          <w:rPr>
            <w:webHidden/>
          </w:rPr>
          <w:fldChar w:fldCharType="separate"/>
        </w:r>
        <w:r>
          <w:rPr>
            <w:webHidden/>
          </w:rPr>
          <w:t>138</w:t>
        </w:r>
        <w:r w:rsidR="00183D12" w:rsidRPr="00183D12">
          <w:rPr>
            <w:webHidden/>
          </w:rPr>
          <w:fldChar w:fldCharType="end"/>
        </w:r>
      </w:hyperlink>
    </w:p>
    <w:p w:rsidR="00183D12" w:rsidRDefault="002765DE" w:rsidP="00183D12">
      <w:pPr>
        <w:pStyle w:val="20"/>
        <w:rPr>
          <w:rFonts w:asciiTheme="minorHAnsi" w:eastAsiaTheme="minorEastAsia" w:hAnsiTheme="minorHAnsi"/>
          <w:sz w:val="21"/>
        </w:rPr>
      </w:pPr>
      <w:hyperlink w:anchor="_Toc363741786" w:history="1">
        <w:r w:rsidR="00183D12" w:rsidRPr="00030FB8">
          <w:rPr>
            <w:rStyle w:val="ac"/>
            <w:rFonts w:cstheme="majorBidi" w:hint="eastAsia"/>
          </w:rPr>
          <w:t>战略目标九</w:t>
        </w:r>
        <w:r w:rsidR="00183D12" w:rsidRPr="00030FB8">
          <w:rPr>
            <w:rStyle w:val="ac"/>
            <w:rFonts w:cstheme="majorBidi"/>
          </w:rPr>
          <w:t xml:space="preserve"> </w:t>
        </w:r>
        <w:r w:rsidR="00183D12" w:rsidRPr="00030FB8">
          <w:rPr>
            <w:rStyle w:val="ac"/>
            <w:rFonts w:cstheme="majorBidi" w:hint="eastAsia"/>
          </w:rPr>
          <w:t>有效的行政和财政支助</w:t>
        </w:r>
        <w:r w:rsidR="00183D12">
          <w:rPr>
            <w:webHidden/>
          </w:rPr>
          <w:tab/>
        </w:r>
        <w:r w:rsidR="00183D12">
          <w:rPr>
            <w:webHidden/>
          </w:rPr>
          <w:fldChar w:fldCharType="begin"/>
        </w:r>
        <w:r w:rsidR="00183D12">
          <w:rPr>
            <w:webHidden/>
          </w:rPr>
          <w:instrText xml:space="preserve"> PAGEREF _Toc363741786 \h </w:instrText>
        </w:r>
        <w:r w:rsidR="00183D12">
          <w:rPr>
            <w:webHidden/>
          </w:rPr>
        </w:r>
        <w:r w:rsidR="00183D12">
          <w:rPr>
            <w:webHidden/>
          </w:rPr>
          <w:fldChar w:fldCharType="separate"/>
        </w:r>
        <w:r>
          <w:rPr>
            <w:webHidden/>
          </w:rPr>
          <w:t>147</w:t>
        </w:r>
        <w:r w:rsidR="00183D12">
          <w:rPr>
            <w:webHidden/>
          </w:rPr>
          <w:fldChar w:fldCharType="end"/>
        </w:r>
      </w:hyperlink>
    </w:p>
    <w:p w:rsidR="00183D12" w:rsidRPr="00183D12" w:rsidRDefault="002765DE" w:rsidP="00183D12">
      <w:pPr>
        <w:pStyle w:val="30"/>
        <w:rPr>
          <w:rFonts w:cstheme="minorBidi"/>
          <w:sz w:val="21"/>
        </w:rPr>
      </w:pPr>
      <w:hyperlink w:anchor="_Toc363741787" w:history="1">
        <w:r w:rsidR="00183D12" w:rsidRPr="00183D12">
          <w:rPr>
            <w:rStyle w:val="ac"/>
            <w:rFonts w:hint="eastAsia"/>
          </w:rPr>
          <w:t>计划</w:t>
        </w:r>
        <w:r w:rsidR="00183D12" w:rsidRPr="00183D12">
          <w:rPr>
            <w:rStyle w:val="ac"/>
          </w:rPr>
          <w:t>21</w:t>
        </w:r>
        <w:r w:rsidR="00183D12" w:rsidRPr="00183D12">
          <w:rPr>
            <w:rFonts w:cstheme="minorBidi"/>
            <w:sz w:val="21"/>
          </w:rPr>
          <w:tab/>
        </w:r>
        <w:r w:rsidR="00183D12" w:rsidRPr="00183D12">
          <w:rPr>
            <w:rStyle w:val="ac"/>
            <w:rFonts w:hint="eastAsia"/>
          </w:rPr>
          <w:t>执行管理</w:t>
        </w:r>
        <w:r w:rsidR="00183D12" w:rsidRPr="00183D12">
          <w:rPr>
            <w:webHidden/>
          </w:rPr>
          <w:tab/>
        </w:r>
        <w:r w:rsidR="00183D12" w:rsidRPr="00183D12">
          <w:rPr>
            <w:webHidden/>
          </w:rPr>
          <w:fldChar w:fldCharType="begin"/>
        </w:r>
        <w:r w:rsidR="00183D12" w:rsidRPr="00183D12">
          <w:rPr>
            <w:webHidden/>
          </w:rPr>
          <w:instrText xml:space="preserve"> PAGEREF _Toc363741787 \h </w:instrText>
        </w:r>
        <w:r w:rsidR="00183D12" w:rsidRPr="00183D12">
          <w:rPr>
            <w:webHidden/>
          </w:rPr>
        </w:r>
        <w:r w:rsidR="00183D12" w:rsidRPr="00183D12">
          <w:rPr>
            <w:webHidden/>
          </w:rPr>
          <w:fldChar w:fldCharType="separate"/>
        </w:r>
        <w:r>
          <w:rPr>
            <w:webHidden/>
          </w:rPr>
          <w:t>150</w:t>
        </w:r>
        <w:r w:rsidR="00183D12" w:rsidRPr="00183D12">
          <w:rPr>
            <w:webHidden/>
          </w:rPr>
          <w:fldChar w:fldCharType="end"/>
        </w:r>
      </w:hyperlink>
    </w:p>
    <w:p w:rsidR="00183D12" w:rsidRPr="00183D12" w:rsidRDefault="002765DE" w:rsidP="00183D12">
      <w:pPr>
        <w:pStyle w:val="30"/>
        <w:rPr>
          <w:rFonts w:cstheme="minorBidi"/>
          <w:sz w:val="21"/>
        </w:rPr>
      </w:pPr>
      <w:hyperlink w:anchor="_Toc363741788" w:history="1">
        <w:r w:rsidR="00183D12" w:rsidRPr="00183D12">
          <w:rPr>
            <w:rStyle w:val="ac"/>
            <w:rFonts w:hint="eastAsia"/>
          </w:rPr>
          <w:t>计划</w:t>
        </w:r>
        <w:r w:rsidR="00183D12" w:rsidRPr="00183D12">
          <w:rPr>
            <w:rStyle w:val="ac"/>
          </w:rPr>
          <w:t>22</w:t>
        </w:r>
        <w:r w:rsidR="00183D12" w:rsidRPr="00183D12">
          <w:rPr>
            <w:rFonts w:cstheme="minorBidi"/>
            <w:sz w:val="21"/>
          </w:rPr>
          <w:tab/>
        </w:r>
        <w:r w:rsidR="00183D12" w:rsidRPr="00183D12">
          <w:rPr>
            <w:rStyle w:val="ac"/>
            <w:rFonts w:hint="eastAsia"/>
          </w:rPr>
          <w:t>计划与资源管理</w:t>
        </w:r>
        <w:r w:rsidR="00183D12" w:rsidRPr="00183D12">
          <w:rPr>
            <w:webHidden/>
          </w:rPr>
          <w:tab/>
        </w:r>
        <w:r w:rsidR="00183D12" w:rsidRPr="00183D12">
          <w:rPr>
            <w:webHidden/>
          </w:rPr>
          <w:fldChar w:fldCharType="begin"/>
        </w:r>
        <w:r w:rsidR="00183D12" w:rsidRPr="00183D12">
          <w:rPr>
            <w:webHidden/>
          </w:rPr>
          <w:instrText xml:space="preserve"> PAGEREF _Toc363741788 \h </w:instrText>
        </w:r>
        <w:r w:rsidR="00183D12" w:rsidRPr="00183D12">
          <w:rPr>
            <w:webHidden/>
          </w:rPr>
        </w:r>
        <w:r w:rsidR="00183D12" w:rsidRPr="00183D12">
          <w:rPr>
            <w:webHidden/>
          </w:rPr>
          <w:fldChar w:fldCharType="separate"/>
        </w:r>
        <w:r>
          <w:rPr>
            <w:webHidden/>
          </w:rPr>
          <w:t>155</w:t>
        </w:r>
        <w:r w:rsidR="00183D12" w:rsidRPr="00183D12">
          <w:rPr>
            <w:webHidden/>
          </w:rPr>
          <w:fldChar w:fldCharType="end"/>
        </w:r>
      </w:hyperlink>
    </w:p>
    <w:p w:rsidR="00183D12" w:rsidRPr="00183D12" w:rsidRDefault="002765DE" w:rsidP="00183D12">
      <w:pPr>
        <w:pStyle w:val="30"/>
        <w:rPr>
          <w:rFonts w:cstheme="minorBidi"/>
          <w:sz w:val="21"/>
        </w:rPr>
      </w:pPr>
      <w:hyperlink w:anchor="_Toc363741789" w:history="1">
        <w:r w:rsidR="00183D12" w:rsidRPr="00183D12">
          <w:rPr>
            <w:rStyle w:val="ac"/>
            <w:rFonts w:hint="eastAsia"/>
          </w:rPr>
          <w:t>计划</w:t>
        </w:r>
        <w:r w:rsidR="00183D12" w:rsidRPr="00183D12">
          <w:rPr>
            <w:rStyle w:val="ac"/>
          </w:rPr>
          <w:t>23</w:t>
        </w:r>
        <w:r w:rsidR="00183D12" w:rsidRPr="00183D12">
          <w:rPr>
            <w:rFonts w:cstheme="minorBidi"/>
            <w:sz w:val="21"/>
          </w:rPr>
          <w:tab/>
        </w:r>
        <w:r w:rsidR="00183D12" w:rsidRPr="00183D12">
          <w:rPr>
            <w:rStyle w:val="ac"/>
            <w:rFonts w:hint="eastAsia"/>
          </w:rPr>
          <w:t>人力资源管理与开发</w:t>
        </w:r>
        <w:r w:rsidR="00183D12" w:rsidRPr="00183D12">
          <w:rPr>
            <w:webHidden/>
          </w:rPr>
          <w:tab/>
        </w:r>
        <w:r w:rsidR="00183D12" w:rsidRPr="00183D12">
          <w:rPr>
            <w:webHidden/>
          </w:rPr>
          <w:fldChar w:fldCharType="begin"/>
        </w:r>
        <w:r w:rsidR="00183D12" w:rsidRPr="00183D12">
          <w:rPr>
            <w:webHidden/>
          </w:rPr>
          <w:instrText xml:space="preserve"> PAGEREF _Toc363741789 \h </w:instrText>
        </w:r>
        <w:r w:rsidR="00183D12" w:rsidRPr="00183D12">
          <w:rPr>
            <w:webHidden/>
          </w:rPr>
        </w:r>
        <w:r w:rsidR="00183D12" w:rsidRPr="00183D12">
          <w:rPr>
            <w:webHidden/>
          </w:rPr>
          <w:fldChar w:fldCharType="separate"/>
        </w:r>
        <w:r>
          <w:rPr>
            <w:webHidden/>
          </w:rPr>
          <w:t>159</w:t>
        </w:r>
        <w:r w:rsidR="00183D12" w:rsidRPr="00183D12">
          <w:rPr>
            <w:webHidden/>
          </w:rPr>
          <w:fldChar w:fldCharType="end"/>
        </w:r>
      </w:hyperlink>
    </w:p>
    <w:p w:rsidR="00183D12" w:rsidRPr="00183D12" w:rsidRDefault="002765DE" w:rsidP="00183D12">
      <w:pPr>
        <w:pStyle w:val="30"/>
        <w:rPr>
          <w:rFonts w:cstheme="minorBidi"/>
          <w:sz w:val="21"/>
        </w:rPr>
      </w:pPr>
      <w:hyperlink w:anchor="_Toc363741790" w:history="1">
        <w:r w:rsidR="00183D12" w:rsidRPr="00183D12">
          <w:rPr>
            <w:rStyle w:val="ac"/>
            <w:rFonts w:hint="eastAsia"/>
          </w:rPr>
          <w:t>计划</w:t>
        </w:r>
        <w:r w:rsidR="00183D12" w:rsidRPr="00183D12">
          <w:rPr>
            <w:rStyle w:val="ac"/>
          </w:rPr>
          <w:t>24</w:t>
        </w:r>
        <w:r w:rsidR="00183D12" w:rsidRPr="00183D12">
          <w:rPr>
            <w:rFonts w:cstheme="minorBidi"/>
            <w:sz w:val="21"/>
          </w:rPr>
          <w:tab/>
        </w:r>
        <w:r w:rsidR="00183D12" w:rsidRPr="00183D12">
          <w:rPr>
            <w:rStyle w:val="ac"/>
            <w:rFonts w:hint="eastAsia"/>
          </w:rPr>
          <w:t>一般性支助服务</w:t>
        </w:r>
        <w:r w:rsidR="00183D12" w:rsidRPr="00183D12">
          <w:rPr>
            <w:webHidden/>
          </w:rPr>
          <w:tab/>
        </w:r>
        <w:r w:rsidR="00183D12" w:rsidRPr="00183D12">
          <w:rPr>
            <w:webHidden/>
          </w:rPr>
          <w:fldChar w:fldCharType="begin"/>
        </w:r>
        <w:r w:rsidR="00183D12" w:rsidRPr="00183D12">
          <w:rPr>
            <w:webHidden/>
          </w:rPr>
          <w:instrText xml:space="preserve"> PAGEREF _Toc363741790 \h </w:instrText>
        </w:r>
        <w:r w:rsidR="00183D12" w:rsidRPr="00183D12">
          <w:rPr>
            <w:webHidden/>
          </w:rPr>
        </w:r>
        <w:r w:rsidR="00183D12" w:rsidRPr="00183D12">
          <w:rPr>
            <w:webHidden/>
          </w:rPr>
          <w:fldChar w:fldCharType="separate"/>
        </w:r>
        <w:r>
          <w:rPr>
            <w:webHidden/>
          </w:rPr>
          <w:t>163</w:t>
        </w:r>
        <w:r w:rsidR="00183D12" w:rsidRPr="00183D12">
          <w:rPr>
            <w:webHidden/>
          </w:rPr>
          <w:fldChar w:fldCharType="end"/>
        </w:r>
      </w:hyperlink>
    </w:p>
    <w:p w:rsidR="00183D12" w:rsidRPr="00183D12" w:rsidRDefault="002765DE" w:rsidP="00183D12">
      <w:pPr>
        <w:pStyle w:val="30"/>
        <w:rPr>
          <w:rFonts w:cstheme="minorBidi"/>
          <w:sz w:val="21"/>
        </w:rPr>
      </w:pPr>
      <w:hyperlink w:anchor="_Toc363741791" w:history="1">
        <w:r w:rsidR="00183D12" w:rsidRPr="00183D12">
          <w:rPr>
            <w:rStyle w:val="ac"/>
            <w:rFonts w:hint="eastAsia"/>
          </w:rPr>
          <w:t>计划</w:t>
        </w:r>
        <w:r w:rsidR="00183D12" w:rsidRPr="00183D12">
          <w:rPr>
            <w:rStyle w:val="ac"/>
          </w:rPr>
          <w:t>25</w:t>
        </w:r>
        <w:r w:rsidR="00183D12" w:rsidRPr="00183D12">
          <w:rPr>
            <w:rFonts w:cstheme="minorBidi"/>
            <w:sz w:val="21"/>
          </w:rPr>
          <w:tab/>
        </w:r>
        <w:r w:rsidR="00183D12" w:rsidRPr="00183D12">
          <w:rPr>
            <w:rStyle w:val="ac"/>
            <w:rFonts w:hint="eastAsia"/>
          </w:rPr>
          <w:t>信息与通信技术</w:t>
        </w:r>
        <w:r w:rsidR="00183D12" w:rsidRPr="00183D12">
          <w:rPr>
            <w:webHidden/>
          </w:rPr>
          <w:tab/>
        </w:r>
        <w:r w:rsidR="00183D12" w:rsidRPr="00183D12">
          <w:rPr>
            <w:webHidden/>
          </w:rPr>
          <w:fldChar w:fldCharType="begin"/>
        </w:r>
        <w:r w:rsidR="00183D12" w:rsidRPr="00183D12">
          <w:rPr>
            <w:webHidden/>
          </w:rPr>
          <w:instrText xml:space="preserve"> PAGEREF _Toc363741791 \h </w:instrText>
        </w:r>
        <w:r w:rsidR="00183D12" w:rsidRPr="00183D12">
          <w:rPr>
            <w:webHidden/>
          </w:rPr>
        </w:r>
        <w:r w:rsidR="00183D12" w:rsidRPr="00183D12">
          <w:rPr>
            <w:webHidden/>
          </w:rPr>
          <w:fldChar w:fldCharType="separate"/>
        </w:r>
        <w:r>
          <w:rPr>
            <w:webHidden/>
          </w:rPr>
          <w:t>167</w:t>
        </w:r>
        <w:r w:rsidR="00183D12" w:rsidRPr="00183D12">
          <w:rPr>
            <w:webHidden/>
          </w:rPr>
          <w:fldChar w:fldCharType="end"/>
        </w:r>
      </w:hyperlink>
    </w:p>
    <w:p w:rsidR="00183D12" w:rsidRPr="00183D12" w:rsidRDefault="002765DE" w:rsidP="00183D12">
      <w:pPr>
        <w:pStyle w:val="30"/>
        <w:rPr>
          <w:rFonts w:cstheme="minorBidi"/>
          <w:sz w:val="21"/>
        </w:rPr>
      </w:pPr>
      <w:hyperlink w:anchor="_Toc363741792" w:history="1">
        <w:r w:rsidR="00183D12" w:rsidRPr="00183D12">
          <w:rPr>
            <w:rStyle w:val="ac"/>
            <w:rFonts w:hint="eastAsia"/>
          </w:rPr>
          <w:t>计划</w:t>
        </w:r>
        <w:r w:rsidR="00183D12" w:rsidRPr="00183D12">
          <w:rPr>
            <w:rStyle w:val="ac"/>
          </w:rPr>
          <w:t>26</w:t>
        </w:r>
        <w:r w:rsidR="00183D12" w:rsidRPr="00183D12">
          <w:rPr>
            <w:rFonts w:cstheme="minorBidi"/>
            <w:sz w:val="21"/>
          </w:rPr>
          <w:tab/>
        </w:r>
        <w:r w:rsidR="00183D12" w:rsidRPr="00183D12">
          <w:rPr>
            <w:rStyle w:val="ac"/>
            <w:rFonts w:hint="eastAsia"/>
          </w:rPr>
          <w:t>内部监督</w:t>
        </w:r>
        <w:r w:rsidR="00183D12" w:rsidRPr="00183D12">
          <w:rPr>
            <w:webHidden/>
          </w:rPr>
          <w:tab/>
        </w:r>
        <w:r w:rsidR="00183D12" w:rsidRPr="00183D12">
          <w:rPr>
            <w:webHidden/>
          </w:rPr>
          <w:fldChar w:fldCharType="begin"/>
        </w:r>
        <w:r w:rsidR="00183D12" w:rsidRPr="00183D12">
          <w:rPr>
            <w:webHidden/>
          </w:rPr>
          <w:instrText xml:space="preserve"> PAGEREF _Toc363741792 \h </w:instrText>
        </w:r>
        <w:r w:rsidR="00183D12" w:rsidRPr="00183D12">
          <w:rPr>
            <w:webHidden/>
          </w:rPr>
        </w:r>
        <w:r w:rsidR="00183D12" w:rsidRPr="00183D12">
          <w:rPr>
            <w:webHidden/>
          </w:rPr>
          <w:fldChar w:fldCharType="separate"/>
        </w:r>
        <w:r>
          <w:rPr>
            <w:webHidden/>
          </w:rPr>
          <w:t>171</w:t>
        </w:r>
        <w:r w:rsidR="00183D12" w:rsidRPr="00183D12">
          <w:rPr>
            <w:webHidden/>
          </w:rPr>
          <w:fldChar w:fldCharType="end"/>
        </w:r>
      </w:hyperlink>
    </w:p>
    <w:p w:rsidR="00183D12" w:rsidRPr="00183D12" w:rsidRDefault="002765DE" w:rsidP="00183D12">
      <w:pPr>
        <w:pStyle w:val="30"/>
        <w:rPr>
          <w:rFonts w:cstheme="minorBidi"/>
          <w:sz w:val="21"/>
        </w:rPr>
      </w:pPr>
      <w:hyperlink w:anchor="_Toc363741793" w:history="1">
        <w:r w:rsidR="00183D12" w:rsidRPr="00183D12">
          <w:rPr>
            <w:rStyle w:val="ac"/>
            <w:rFonts w:hint="eastAsia"/>
          </w:rPr>
          <w:t>计划</w:t>
        </w:r>
        <w:r w:rsidR="00183D12" w:rsidRPr="00183D12">
          <w:rPr>
            <w:rStyle w:val="ac"/>
          </w:rPr>
          <w:t>27</w:t>
        </w:r>
        <w:r w:rsidR="00183D12" w:rsidRPr="00183D12">
          <w:rPr>
            <w:rFonts w:cstheme="minorBidi"/>
            <w:sz w:val="21"/>
          </w:rPr>
          <w:tab/>
        </w:r>
        <w:r w:rsidR="00183D12" w:rsidRPr="00183D12">
          <w:rPr>
            <w:rStyle w:val="ac"/>
            <w:rFonts w:hint="eastAsia"/>
          </w:rPr>
          <w:t>会务与语文服务</w:t>
        </w:r>
        <w:r w:rsidR="00183D12" w:rsidRPr="00183D12">
          <w:rPr>
            <w:webHidden/>
          </w:rPr>
          <w:tab/>
        </w:r>
        <w:r w:rsidR="00183D12" w:rsidRPr="00183D12">
          <w:rPr>
            <w:webHidden/>
          </w:rPr>
          <w:fldChar w:fldCharType="begin"/>
        </w:r>
        <w:r w:rsidR="00183D12" w:rsidRPr="00183D12">
          <w:rPr>
            <w:webHidden/>
          </w:rPr>
          <w:instrText xml:space="preserve"> PAGEREF _Toc363741793 \h </w:instrText>
        </w:r>
        <w:r w:rsidR="00183D12" w:rsidRPr="00183D12">
          <w:rPr>
            <w:webHidden/>
          </w:rPr>
        </w:r>
        <w:r w:rsidR="00183D12" w:rsidRPr="00183D12">
          <w:rPr>
            <w:webHidden/>
          </w:rPr>
          <w:fldChar w:fldCharType="separate"/>
        </w:r>
        <w:r>
          <w:rPr>
            <w:webHidden/>
          </w:rPr>
          <w:t>174</w:t>
        </w:r>
        <w:r w:rsidR="00183D12" w:rsidRPr="00183D12">
          <w:rPr>
            <w:webHidden/>
          </w:rPr>
          <w:fldChar w:fldCharType="end"/>
        </w:r>
      </w:hyperlink>
    </w:p>
    <w:p w:rsidR="00183D12" w:rsidRPr="00183D12" w:rsidRDefault="002765DE" w:rsidP="00183D12">
      <w:pPr>
        <w:pStyle w:val="30"/>
        <w:rPr>
          <w:rFonts w:cstheme="minorBidi"/>
          <w:sz w:val="21"/>
        </w:rPr>
      </w:pPr>
      <w:hyperlink w:anchor="_Toc363741794" w:history="1">
        <w:r w:rsidR="00183D12" w:rsidRPr="00183D12">
          <w:rPr>
            <w:rStyle w:val="ac"/>
            <w:rFonts w:hint="eastAsia"/>
          </w:rPr>
          <w:t>计划</w:t>
        </w:r>
        <w:r w:rsidR="00183D12" w:rsidRPr="00183D12">
          <w:rPr>
            <w:rStyle w:val="ac"/>
          </w:rPr>
          <w:t>28</w:t>
        </w:r>
        <w:r w:rsidR="00183D12" w:rsidRPr="00183D12">
          <w:rPr>
            <w:rFonts w:cstheme="minorBidi"/>
            <w:sz w:val="21"/>
          </w:rPr>
          <w:tab/>
        </w:r>
        <w:r w:rsidR="00183D12" w:rsidRPr="00183D12">
          <w:rPr>
            <w:rStyle w:val="ac"/>
            <w:rFonts w:hint="eastAsia"/>
          </w:rPr>
          <w:t>安全与安保</w:t>
        </w:r>
        <w:r w:rsidR="00183D12" w:rsidRPr="00183D12">
          <w:rPr>
            <w:webHidden/>
          </w:rPr>
          <w:tab/>
        </w:r>
        <w:r w:rsidR="00183D12" w:rsidRPr="00183D12">
          <w:rPr>
            <w:webHidden/>
          </w:rPr>
          <w:fldChar w:fldCharType="begin"/>
        </w:r>
        <w:r w:rsidR="00183D12" w:rsidRPr="00183D12">
          <w:rPr>
            <w:webHidden/>
          </w:rPr>
          <w:instrText xml:space="preserve"> PAGEREF _Toc363741794 \h </w:instrText>
        </w:r>
        <w:r w:rsidR="00183D12" w:rsidRPr="00183D12">
          <w:rPr>
            <w:webHidden/>
          </w:rPr>
        </w:r>
        <w:r w:rsidR="00183D12" w:rsidRPr="00183D12">
          <w:rPr>
            <w:webHidden/>
          </w:rPr>
          <w:fldChar w:fldCharType="separate"/>
        </w:r>
        <w:r>
          <w:rPr>
            <w:webHidden/>
          </w:rPr>
          <w:t>177</w:t>
        </w:r>
        <w:r w:rsidR="00183D12" w:rsidRPr="00183D12">
          <w:rPr>
            <w:webHidden/>
          </w:rPr>
          <w:fldChar w:fldCharType="end"/>
        </w:r>
      </w:hyperlink>
    </w:p>
    <w:p w:rsidR="00183D12" w:rsidRPr="00183D12" w:rsidRDefault="002765DE" w:rsidP="00183D12">
      <w:pPr>
        <w:pStyle w:val="30"/>
        <w:rPr>
          <w:rFonts w:cstheme="minorBidi"/>
          <w:sz w:val="21"/>
        </w:rPr>
      </w:pPr>
      <w:hyperlink w:anchor="_Toc363741795" w:history="1">
        <w:r w:rsidR="00183D12" w:rsidRPr="00183D12">
          <w:rPr>
            <w:rStyle w:val="ac"/>
            <w:rFonts w:hint="eastAsia"/>
          </w:rPr>
          <w:t>计划</w:t>
        </w:r>
        <w:r w:rsidR="00183D12" w:rsidRPr="00183D12">
          <w:rPr>
            <w:rStyle w:val="ac"/>
          </w:rPr>
          <w:t>29</w:t>
        </w:r>
        <w:r w:rsidR="00183D12" w:rsidRPr="00183D12">
          <w:rPr>
            <w:rFonts w:cstheme="minorBidi"/>
            <w:sz w:val="21"/>
          </w:rPr>
          <w:tab/>
        </w:r>
        <w:r w:rsidR="00183D12" w:rsidRPr="00183D12">
          <w:rPr>
            <w:rStyle w:val="ac"/>
            <w:rFonts w:hint="eastAsia"/>
          </w:rPr>
          <w:t>新会议厅</w:t>
        </w:r>
        <w:r w:rsidR="00183D12" w:rsidRPr="00183D12">
          <w:rPr>
            <w:webHidden/>
          </w:rPr>
          <w:tab/>
        </w:r>
        <w:r w:rsidR="00183D12" w:rsidRPr="00183D12">
          <w:rPr>
            <w:webHidden/>
          </w:rPr>
          <w:fldChar w:fldCharType="begin"/>
        </w:r>
        <w:r w:rsidR="00183D12" w:rsidRPr="00183D12">
          <w:rPr>
            <w:webHidden/>
          </w:rPr>
          <w:instrText xml:space="preserve"> PAGEREF _Toc363741795 \h </w:instrText>
        </w:r>
        <w:r w:rsidR="00183D12" w:rsidRPr="00183D12">
          <w:rPr>
            <w:webHidden/>
          </w:rPr>
        </w:r>
        <w:r w:rsidR="00183D12" w:rsidRPr="00183D12">
          <w:rPr>
            <w:webHidden/>
          </w:rPr>
          <w:fldChar w:fldCharType="separate"/>
        </w:r>
        <w:r>
          <w:rPr>
            <w:webHidden/>
          </w:rPr>
          <w:t>180</w:t>
        </w:r>
        <w:r w:rsidR="00183D12" w:rsidRPr="00183D12">
          <w:rPr>
            <w:webHidden/>
          </w:rPr>
          <w:fldChar w:fldCharType="end"/>
        </w:r>
      </w:hyperlink>
    </w:p>
    <w:p w:rsidR="00183D12" w:rsidRPr="00183D12" w:rsidRDefault="002765DE" w:rsidP="00183D12">
      <w:pPr>
        <w:pStyle w:val="12"/>
        <w:rPr>
          <w:rFonts w:asciiTheme="minorHAnsi" w:hAnsiTheme="minorHAnsi"/>
          <w:sz w:val="21"/>
        </w:rPr>
      </w:pPr>
      <w:hyperlink w:anchor="_Toc363741796" w:history="1">
        <w:r w:rsidR="00183D12" w:rsidRPr="00183D12">
          <w:rPr>
            <w:rStyle w:val="ac"/>
            <w:rFonts w:hint="eastAsia"/>
          </w:rPr>
          <w:t>四、附</w:t>
        </w:r>
        <w:r w:rsidR="00183D12" w:rsidRPr="00183D12">
          <w:rPr>
            <w:rStyle w:val="ac"/>
          </w:rPr>
          <w:t xml:space="preserve">  </w:t>
        </w:r>
        <w:r w:rsidR="00183D12" w:rsidRPr="00183D12">
          <w:rPr>
            <w:rStyle w:val="ac"/>
            <w:rFonts w:hint="eastAsia"/>
          </w:rPr>
          <w:t>件</w:t>
        </w:r>
        <w:r w:rsidR="00183D12" w:rsidRPr="00183D12">
          <w:rPr>
            <w:webHidden/>
          </w:rPr>
          <w:tab/>
        </w:r>
        <w:r w:rsidR="00183D12" w:rsidRPr="00183D12">
          <w:rPr>
            <w:webHidden/>
          </w:rPr>
          <w:fldChar w:fldCharType="begin"/>
        </w:r>
        <w:r w:rsidR="00183D12" w:rsidRPr="00183D12">
          <w:rPr>
            <w:webHidden/>
          </w:rPr>
          <w:instrText xml:space="preserve"> PAGEREF _Toc363741796 \h </w:instrText>
        </w:r>
        <w:r w:rsidR="00183D12" w:rsidRPr="00183D12">
          <w:rPr>
            <w:webHidden/>
          </w:rPr>
        </w:r>
        <w:r w:rsidR="00183D12" w:rsidRPr="00183D12">
          <w:rPr>
            <w:webHidden/>
          </w:rPr>
          <w:fldChar w:fldCharType="separate"/>
        </w:r>
        <w:r>
          <w:rPr>
            <w:webHidden/>
          </w:rPr>
          <w:t>184</w:t>
        </w:r>
        <w:r w:rsidR="00183D12" w:rsidRP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797" w:history="1">
        <w:r w:rsidR="00183D12" w:rsidRPr="00030FB8">
          <w:rPr>
            <w:rStyle w:val="ac"/>
            <w:rFonts w:ascii="SimHei" w:eastAsia="SimHei" w:hAnsi="SimHei" w:hint="eastAsia"/>
          </w:rPr>
          <w:t>附件一</w:t>
        </w:r>
        <w:r w:rsidR="00183D12">
          <w:rPr>
            <w:rFonts w:asciiTheme="minorHAnsi" w:eastAsiaTheme="minorEastAsia" w:hAnsiTheme="minorHAnsi" w:cstheme="minorBidi"/>
            <w:sz w:val="21"/>
          </w:rPr>
          <w:tab/>
        </w:r>
        <w:r w:rsidR="00183D12" w:rsidRPr="00030FB8">
          <w:rPr>
            <w:rStyle w:val="ac"/>
            <w:rFonts w:ascii="SimHei" w:eastAsia="SimHei" w:hAnsi="SimHei" w:hint="eastAsia"/>
          </w:rPr>
          <w:t>按计划开列的</w:t>
        </w:r>
        <w:r w:rsidR="00183D12" w:rsidRPr="00030FB8">
          <w:rPr>
            <w:rStyle w:val="ac"/>
            <w:rFonts w:ascii="SimHei" w:eastAsia="SimHei" w:hAnsi="SimHei"/>
          </w:rPr>
          <w:t>2012/13</w:t>
        </w:r>
        <w:r w:rsidR="00183D12" w:rsidRPr="00030FB8">
          <w:rPr>
            <w:rStyle w:val="ac"/>
            <w:rFonts w:ascii="SimHei" w:eastAsia="SimHei" w:hAnsi="SimHei" w:hint="eastAsia"/>
          </w:rPr>
          <w:t>年调剂使用后预算</w:t>
        </w:r>
        <w:r w:rsidR="00183D12">
          <w:rPr>
            <w:webHidden/>
          </w:rPr>
          <w:tab/>
        </w:r>
        <w:r w:rsidR="00183D12">
          <w:rPr>
            <w:webHidden/>
          </w:rPr>
          <w:fldChar w:fldCharType="begin"/>
        </w:r>
        <w:r w:rsidR="00183D12">
          <w:rPr>
            <w:webHidden/>
          </w:rPr>
          <w:instrText xml:space="preserve"> PAGEREF _Toc363741797 \h </w:instrText>
        </w:r>
        <w:r w:rsidR="00183D12">
          <w:rPr>
            <w:webHidden/>
          </w:rPr>
        </w:r>
        <w:r w:rsidR="00183D12">
          <w:rPr>
            <w:webHidden/>
          </w:rPr>
          <w:fldChar w:fldCharType="separate"/>
        </w:r>
        <w:r>
          <w:rPr>
            <w:webHidden/>
          </w:rPr>
          <w:t>185</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798" w:history="1">
        <w:r w:rsidR="00183D12" w:rsidRPr="00030FB8">
          <w:rPr>
            <w:rStyle w:val="ac"/>
            <w:rFonts w:ascii="SimHei" w:eastAsia="SimHei" w:hAnsi="SimHei" w:hint="eastAsia"/>
          </w:rPr>
          <w:t>附件二</w:t>
        </w:r>
        <w:r w:rsidR="00183D12">
          <w:rPr>
            <w:rFonts w:asciiTheme="minorHAnsi" w:eastAsiaTheme="minorEastAsia" w:hAnsiTheme="minorHAnsi" w:cstheme="minorBidi"/>
            <w:sz w:val="21"/>
          </w:rPr>
          <w:tab/>
        </w:r>
        <w:r w:rsidR="00183D12" w:rsidRPr="00030FB8">
          <w:rPr>
            <w:rStyle w:val="ac"/>
            <w:rFonts w:ascii="SimHei" w:eastAsia="SimHei" w:hAnsi="SimHei" w:hint="eastAsia"/>
          </w:rPr>
          <w:t>按计划开列的</w:t>
        </w:r>
        <w:r w:rsidR="00183D12" w:rsidRPr="00030FB8">
          <w:rPr>
            <w:rStyle w:val="ac"/>
            <w:rFonts w:ascii="SimHei" w:eastAsia="SimHei" w:hAnsi="SimHei"/>
          </w:rPr>
          <w:t>2014/15</w:t>
        </w:r>
        <w:r w:rsidR="00183D12" w:rsidRPr="00030FB8">
          <w:rPr>
            <w:rStyle w:val="ac"/>
            <w:rFonts w:ascii="SimHei" w:eastAsia="SimHei" w:hAnsi="SimHei" w:hint="eastAsia"/>
          </w:rPr>
          <w:t>年拟议资源</w:t>
        </w:r>
        <w:r w:rsidR="00183D12">
          <w:rPr>
            <w:webHidden/>
          </w:rPr>
          <w:tab/>
        </w:r>
        <w:r w:rsidR="00183D12">
          <w:rPr>
            <w:webHidden/>
          </w:rPr>
          <w:fldChar w:fldCharType="begin"/>
        </w:r>
        <w:r w:rsidR="00183D12">
          <w:rPr>
            <w:webHidden/>
          </w:rPr>
          <w:instrText xml:space="preserve"> PAGEREF _Toc363741798 \h </w:instrText>
        </w:r>
        <w:r w:rsidR="00183D12">
          <w:rPr>
            <w:webHidden/>
          </w:rPr>
        </w:r>
        <w:r w:rsidR="00183D12">
          <w:rPr>
            <w:webHidden/>
          </w:rPr>
          <w:fldChar w:fldCharType="separate"/>
        </w:r>
        <w:r>
          <w:rPr>
            <w:webHidden/>
          </w:rPr>
          <w:t>186</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799" w:history="1">
        <w:r w:rsidR="00183D12" w:rsidRPr="00030FB8">
          <w:rPr>
            <w:rStyle w:val="ac"/>
            <w:rFonts w:ascii="SimHei" w:eastAsia="SimHei" w:hAnsi="SimHei" w:hint="eastAsia"/>
          </w:rPr>
          <w:t>附件三</w:t>
        </w:r>
        <w:r w:rsidR="00183D12">
          <w:rPr>
            <w:rFonts w:asciiTheme="minorHAnsi" w:eastAsiaTheme="minorEastAsia" w:hAnsiTheme="minorHAnsi" w:cstheme="minorBidi"/>
            <w:sz w:val="21"/>
          </w:rPr>
          <w:tab/>
        </w:r>
        <w:r w:rsidR="00183D12" w:rsidRPr="00030FB8">
          <w:rPr>
            <w:rStyle w:val="ac"/>
            <w:rFonts w:ascii="SimHei" w:eastAsia="SimHei" w:hAnsi="SimHei" w:hint="eastAsia"/>
          </w:rPr>
          <w:t>按联盟分配的预测收入和预算</w:t>
        </w:r>
        <w:r w:rsidR="00183D12">
          <w:rPr>
            <w:webHidden/>
          </w:rPr>
          <w:tab/>
        </w:r>
        <w:r w:rsidR="00183D12">
          <w:rPr>
            <w:webHidden/>
          </w:rPr>
          <w:fldChar w:fldCharType="begin"/>
        </w:r>
        <w:r w:rsidR="00183D12">
          <w:rPr>
            <w:webHidden/>
          </w:rPr>
          <w:instrText xml:space="preserve"> PAGEREF _Toc363741799 \h </w:instrText>
        </w:r>
        <w:r w:rsidR="00183D12">
          <w:rPr>
            <w:webHidden/>
          </w:rPr>
        </w:r>
        <w:r w:rsidR="00183D12">
          <w:rPr>
            <w:webHidden/>
          </w:rPr>
          <w:fldChar w:fldCharType="separate"/>
        </w:r>
        <w:r>
          <w:rPr>
            <w:webHidden/>
          </w:rPr>
          <w:t>188</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0" w:history="1">
        <w:r w:rsidR="00183D12" w:rsidRPr="00030FB8">
          <w:rPr>
            <w:rStyle w:val="ac"/>
            <w:rFonts w:ascii="SimHei" w:eastAsia="SimHei" w:hAnsi="SimHei" w:hint="eastAsia"/>
          </w:rPr>
          <w:t>附件四</w:t>
        </w:r>
        <w:r w:rsidR="00183D12">
          <w:rPr>
            <w:rFonts w:asciiTheme="minorHAnsi" w:eastAsiaTheme="minorEastAsia" w:hAnsiTheme="minorHAnsi" w:cstheme="minorBidi"/>
            <w:sz w:val="21"/>
          </w:rPr>
          <w:tab/>
        </w:r>
        <w:r w:rsidR="00183D12" w:rsidRPr="00030FB8">
          <w:rPr>
            <w:rStyle w:val="ac"/>
            <w:rFonts w:ascii="SimHei" w:eastAsia="SimHei" w:hAnsi="SimHei"/>
          </w:rPr>
          <w:t>PCT</w:t>
        </w:r>
        <w:r w:rsidR="00183D12" w:rsidRPr="00030FB8">
          <w:rPr>
            <w:rStyle w:val="ac"/>
            <w:rFonts w:ascii="SimHei" w:eastAsia="SimHei" w:hAnsi="SimHei" w:hint="eastAsia"/>
          </w:rPr>
          <w:t>、马德里和海牙各体系服务的中期发展和需求</w:t>
        </w:r>
        <w:r w:rsidR="00183D12">
          <w:rPr>
            <w:webHidden/>
          </w:rPr>
          <w:tab/>
        </w:r>
        <w:r w:rsidR="00183D12">
          <w:rPr>
            <w:webHidden/>
          </w:rPr>
          <w:fldChar w:fldCharType="begin"/>
        </w:r>
        <w:r w:rsidR="00183D12">
          <w:rPr>
            <w:webHidden/>
          </w:rPr>
          <w:instrText xml:space="preserve"> PAGEREF _Toc363741800 \h </w:instrText>
        </w:r>
        <w:r w:rsidR="00183D12">
          <w:rPr>
            <w:webHidden/>
          </w:rPr>
        </w:r>
        <w:r w:rsidR="00183D12">
          <w:rPr>
            <w:webHidden/>
          </w:rPr>
          <w:fldChar w:fldCharType="separate"/>
        </w:r>
        <w:r>
          <w:rPr>
            <w:webHidden/>
          </w:rPr>
          <w:t>193</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1" w:history="1">
        <w:r w:rsidR="00183D12" w:rsidRPr="00030FB8">
          <w:rPr>
            <w:rStyle w:val="ac"/>
            <w:rFonts w:ascii="SimHei" w:eastAsia="SimHei" w:hAnsi="SimHei" w:hint="eastAsia"/>
          </w:rPr>
          <w:t>附件五</w:t>
        </w:r>
        <w:r w:rsidR="00183D12">
          <w:rPr>
            <w:rFonts w:asciiTheme="minorHAnsi" w:eastAsiaTheme="minorEastAsia" w:hAnsiTheme="minorHAnsi" w:cstheme="minorBidi"/>
            <w:sz w:val="21"/>
          </w:rPr>
          <w:tab/>
        </w:r>
        <w:r w:rsidR="00183D12" w:rsidRPr="00030FB8">
          <w:rPr>
            <w:rStyle w:val="ac"/>
            <w:rFonts w:ascii="SimHei" w:eastAsia="SimHei" w:hAnsi="SimHei"/>
          </w:rPr>
          <w:t>PCT</w:t>
        </w:r>
        <w:r w:rsidR="00183D12" w:rsidRPr="00030FB8">
          <w:rPr>
            <w:rStyle w:val="ac"/>
            <w:rFonts w:ascii="SimHei" w:eastAsia="SimHei" w:hAnsi="SimHei" w:hint="eastAsia"/>
          </w:rPr>
          <w:t>业务指标</w:t>
        </w:r>
        <w:r w:rsidR="00183D12">
          <w:rPr>
            <w:webHidden/>
          </w:rPr>
          <w:tab/>
        </w:r>
        <w:r w:rsidR="00183D12">
          <w:rPr>
            <w:webHidden/>
          </w:rPr>
          <w:fldChar w:fldCharType="begin"/>
        </w:r>
        <w:r w:rsidR="00183D12">
          <w:rPr>
            <w:webHidden/>
          </w:rPr>
          <w:instrText xml:space="preserve"> PAGEREF _Toc363741801 \h </w:instrText>
        </w:r>
        <w:r w:rsidR="00183D12">
          <w:rPr>
            <w:webHidden/>
          </w:rPr>
        </w:r>
        <w:r w:rsidR="00183D12">
          <w:rPr>
            <w:webHidden/>
          </w:rPr>
          <w:fldChar w:fldCharType="separate"/>
        </w:r>
        <w:r>
          <w:rPr>
            <w:webHidden/>
          </w:rPr>
          <w:t>210</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2" w:history="1">
        <w:r w:rsidR="00183D12" w:rsidRPr="00030FB8">
          <w:rPr>
            <w:rStyle w:val="ac"/>
            <w:rFonts w:ascii="SimHei" w:eastAsia="SimHei" w:hAnsi="SimHei" w:hint="eastAsia"/>
          </w:rPr>
          <w:t>附件六</w:t>
        </w:r>
        <w:r w:rsidR="00183D12">
          <w:rPr>
            <w:rFonts w:asciiTheme="minorHAnsi" w:eastAsiaTheme="minorEastAsia" w:hAnsiTheme="minorHAnsi" w:cstheme="minorBidi"/>
            <w:sz w:val="21"/>
          </w:rPr>
          <w:tab/>
        </w:r>
        <w:r w:rsidR="00183D12" w:rsidRPr="00030FB8">
          <w:rPr>
            <w:rStyle w:val="ac"/>
            <w:rFonts w:ascii="SimHei" w:eastAsia="SimHei" w:hAnsi="SimHei" w:hint="eastAsia"/>
          </w:rPr>
          <w:t>马德里体系和里斯本体系业务指标</w:t>
        </w:r>
        <w:r w:rsidR="00183D12">
          <w:rPr>
            <w:webHidden/>
          </w:rPr>
          <w:tab/>
        </w:r>
        <w:r w:rsidR="00183D12">
          <w:rPr>
            <w:webHidden/>
          </w:rPr>
          <w:fldChar w:fldCharType="begin"/>
        </w:r>
        <w:r w:rsidR="00183D12">
          <w:rPr>
            <w:webHidden/>
          </w:rPr>
          <w:instrText xml:space="preserve"> PAGEREF _Toc363741802 \h </w:instrText>
        </w:r>
        <w:r w:rsidR="00183D12">
          <w:rPr>
            <w:webHidden/>
          </w:rPr>
        </w:r>
        <w:r w:rsidR="00183D12">
          <w:rPr>
            <w:webHidden/>
          </w:rPr>
          <w:fldChar w:fldCharType="separate"/>
        </w:r>
        <w:r>
          <w:rPr>
            <w:webHidden/>
          </w:rPr>
          <w:t>219</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3" w:history="1">
        <w:r w:rsidR="00183D12" w:rsidRPr="00030FB8">
          <w:rPr>
            <w:rStyle w:val="ac"/>
            <w:rFonts w:ascii="SimHei" w:eastAsia="SimHei" w:hAnsi="SimHei" w:hint="eastAsia"/>
          </w:rPr>
          <w:t>附件七</w:t>
        </w:r>
        <w:r w:rsidR="00183D12">
          <w:rPr>
            <w:rFonts w:asciiTheme="minorHAnsi" w:eastAsiaTheme="minorEastAsia" w:hAnsiTheme="minorHAnsi" w:cstheme="minorBidi"/>
            <w:sz w:val="21"/>
          </w:rPr>
          <w:tab/>
        </w:r>
        <w:r w:rsidR="00183D12" w:rsidRPr="00030FB8">
          <w:rPr>
            <w:rStyle w:val="ac"/>
            <w:rFonts w:ascii="SimHei" w:eastAsia="SimHei" w:hAnsi="SimHei" w:hint="eastAsia"/>
          </w:rPr>
          <w:t>海牙体系业务指标</w:t>
        </w:r>
        <w:r w:rsidR="00183D12">
          <w:rPr>
            <w:webHidden/>
          </w:rPr>
          <w:tab/>
        </w:r>
        <w:r w:rsidR="00183D12">
          <w:rPr>
            <w:webHidden/>
          </w:rPr>
          <w:fldChar w:fldCharType="begin"/>
        </w:r>
        <w:r w:rsidR="00183D12">
          <w:rPr>
            <w:webHidden/>
          </w:rPr>
          <w:instrText xml:space="preserve"> PAGEREF _Toc363741803 \h </w:instrText>
        </w:r>
        <w:r w:rsidR="00183D12">
          <w:rPr>
            <w:webHidden/>
          </w:rPr>
        </w:r>
        <w:r w:rsidR="00183D12">
          <w:rPr>
            <w:webHidden/>
          </w:rPr>
          <w:fldChar w:fldCharType="separate"/>
        </w:r>
        <w:r>
          <w:rPr>
            <w:webHidden/>
          </w:rPr>
          <w:t>228</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4" w:history="1">
        <w:r w:rsidR="00183D12" w:rsidRPr="00030FB8">
          <w:rPr>
            <w:rStyle w:val="ac"/>
            <w:rFonts w:ascii="SimHei" w:eastAsia="SimHei" w:hAnsi="SimHei" w:hint="eastAsia"/>
          </w:rPr>
          <w:t>附件八</w:t>
        </w:r>
        <w:r w:rsidR="00183D12">
          <w:rPr>
            <w:rFonts w:asciiTheme="minorHAnsi" w:eastAsiaTheme="minorEastAsia" w:hAnsiTheme="minorHAnsi" w:cstheme="minorBidi"/>
            <w:sz w:val="21"/>
          </w:rPr>
          <w:tab/>
        </w:r>
        <w:r w:rsidR="00183D12" w:rsidRPr="00030FB8">
          <w:rPr>
            <w:rStyle w:val="ac"/>
            <w:rFonts w:ascii="SimHei" w:eastAsia="SimHei" w:hAnsi="SimHei" w:hint="eastAsia"/>
          </w:rPr>
          <w:t>编制计划可动用的潜在信托基金资源</w:t>
        </w:r>
        <w:r w:rsidR="00183D12">
          <w:rPr>
            <w:webHidden/>
          </w:rPr>
          <w:tab/>
        </w:r>
        <w:r w:rsidR="00183D12">
          <w:rPr>
            <w:webHidden/>
          </w:rPr>
          <w:fldChar w:fldCharType="begin"/>
        </w:r>
        <w:r w:rsidR="00183D12">
          <w:rPr>
            <w:webHidden/>
          </w:rPr>
          <w:instrText xml:space="preserve"> PAGEREF _Toc363741804 \h </w:instrText>
        </w:r>
        <w:r w:rsidR="00183D12">
          <w:rPr>
            <w:webHidden/>
          </w:rPr>
        </w:r>
        <w:r w:rsidR="00183D12">
          <w:rPr>
            <w:webHidden/>
          </w:rPr>
          <w:fldChar w:fldCharType="separate"/>
        </w:r>
        <w:r>
          <w:rPr>
            <w:webHidden/>
          </w:rPr>
          <w:t>235</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5" w:history="1">
        <w:r w:rsidR="00183D12" w:rsidRPr="00030FB8">
          <w:rPr>
            <w:rStyle w:val="ac"/>
            <w:rFonts w:ascii="SimHei" w:eastAsia="SimHei" w:hAnsi="SimHei" w:hint="eastAsia"/>
          </w:rPr>
          <w:t>附件九</w:t>
        </w:r>
        <w:r w:rsidR="00183D12">
          <w:rPr>
            <w:rFonts w:asciiTheme="minorHAnsi" w:eastAsiaTheme="minorEastAsia" w:hAnsiTheme="minorHAnsi" w:cstheme="minorBidi"/>
            <w:sz w:val="21"/>
          </w:rPr>
          <w:tab/>
        </w:r>
        <w:r w:rsidR="00183D12" w:rsidRPr="00030FB8">
          <w:rPr>
            <w:rStyle w:val="ac"/>
            <w:rFonts w:ascii="SimHei" w:eastAsia="SimHei" w:hAnsi="SimHei" w:hint="eastAsia"/>
          </w:rPr>
          <w:t>为国际公共部门会计标准报告编制的年度预算表</w:t>
        </w:r>
        <w:r w:rsidR="00183D12">
          <w:rPr>
            <w:webHidden/>
          </w:rPr>
          <w:tab/>
        </w:r>
        <w:r w:rsidR="00183D12">
          <w:rPr>
            <w:webHidden/>
          </w:rPr>
          <w:fldChar w:fldCharType="begin"/>
        </w:r>
        <w:r w:rsidR="00183D12">
          <w:rPr>
            <w:webHidden/>
          </w:rPr>
          <w:instrText xml:space="preserve"> PAGEREF _Toc363741805 \h </w:instrText>
        </w:r>
        <w:r w:rsidR="00183D12">
          <w:rPr>
            <w:webHidden/>
          </w:rPr>
        </w:r>
        <w:r w:rsidR="00183D12">
          <w:rPr>
            <w:webHidden/>
          </w:rPr>
          <w:fldChar w:fldCharType="separate"/>
        </w:r>
        <w:r>
          <w:rPr>
            <w:webHidden/>
          </w:rPr>
          <w:t>237</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6" w:history="1">
        <w:r w:rsidR="00183D12" w:rsidRPr="00030FB8">
          <w:rPr>
            <w:rStyle w:val="ac"/>
            <w:rFonts w:ascii="SimHei" w:eastAsia="SimHei" w:hAnsi="SimHei" w:hint="eastAsia"/>
          </w:rPr>
          <w:t>附件十</w:t>
        </w:r>
        <w:r w:rsidR="00183D12">
          <w:rPr>
            <w:rFonts w:asciiTheme="minorHAnsi" w:eastAsiaTheme="minorEastAsia" w:hAnsiTheme="minorHAnsi" w:cstheme="minorBidi"/>
            <w:sz w:val="21"/>
          </w:rPr>
          <w:tab/>
        </w:r>
        <w:r w:rsidR="00183D12" w:rsidRPr="00030FB8">
          <w:rPr>
            <w:rStyle w:val="ac"/>
            <w:rFonts w:ascii="SimHei" w:eastAsia="SimHei" w:hAnsi="SimHei" w:hint="eastAsia"/>
          </w:rPr>
          <w:t>按预期成果和计划开列的</w:t>
        </w:r>
        <w:r w:rsidR="00183D12" w:rsidRPr="00030FB8">
          <w:rPr>
            <w:rStyle w:val="ac"/>
            <w:rFonts w:ascii="SimHei" w:eastAsia="SimHei" w:hAnsi="SimHei"/>
          </w:rPr>
          <w:t>2014/15</w:t>
        </w:r>
        <w:r w:rsidR="00183D12" w:rsidRPr="00030FB8">
          <w:rPr>
            <w:rStyle w:val="ac"/>
            <w:rFonts w:ascii="SimHei" w:eastAsia="SimHei" w:hAnsi="SimHei" w:hint="eastAsia"/>
          </w:rPr>
          <w:t>年预算</w:t>
        </w:r>
        <w:r w:rsidR="00183D12">
          <w:rPr>
            <w:webHidden/>
          </w:rPr>
          <w:tab/>
        </w:r>
        <w:r w:rsidR="00183D12">
          <w:rPr>
            <w:webHidden/>
          </w:rPr>
          <w:fldChar w:fldCharType="begin"/>
        </w:r>
        <w:r w:rsidR="00183D12">
          <w:rPr>
            <w:webHidden/>
          </w:rPr>
          <w:instrText xml:space="preserve"> PAGEREF _Toc363741806 \h </w:instrText>
        </w:r>
        <w:r w:rsidR="00183D12">
          <w:rPr>
            <w:webHidden/>
          </w:rPr>
        </w:r>
        <w:r w:rsidR="00183D12">
          <w:rPr>
            <w:webHidden/>
          </w:rPr>
          <w:fldChar w:fldCharType="separate"/>
        </w:r>
        <w:r>
          <w:rPr>
            <w:webHidden/>
          </w:rPr>
          <w:t>238</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7" w:history="1">
        <w:r w:rsidR="00183D12" w:rsidRPr="00030FB8">
          <w:rPr>
            <w:rStyle w:val="ac"/>
            <w:rFonts w:ascii="SimHei" w:eastAsia="SimHei" w:hAnsi="SimHei" w:hint="eastAsia"/>
          </w:rPr>
          <w:t>附件十一</w:t>
        </w:r>
        <w:r w:rsidR="00183D12">
          <w:rPr>
            <w:rFonts w:asciiTheme="minorHAnsi" w:eastAsiaTheme="minorEastAsia" w:hAnsiTheme="minorHAnsi" w:cstheme="minorBidi"/>
            <w:sz w:val="21"/>
          </w:rPr>
          <w:tab/>
        </w:r>
        <w:r w:rsidR="00183D12" w:rsidRPr="00030FB8">
          <w:rPr>
            <w:rStyle w:val="ac"/>
            <w:rFonts w:ascii="SimHei" w:eastAsia="SimHei" w:hAnsi="SimHei" w:hint="eastAsia"/>
          </w:rPr>
          <w:t>按预期成果开列的</w:t>
        </w:r>
        <w:r w:rsidR="00183D12" w:rsidRPr="00030FB8">
          <w:rPr>
            <w:rStyle w:val="ac"/>
            <w:rFonts w:ascii="SimHei" w:eastAsia="SimHei" w:hAnsi="SimHei"/>
          </w:rPr>
          <w:t>2014/15</w:t>
        </w:r>
        <w:r w:rsidR="00183D12" w:rsidRPr="00030FB8">
          <w:rPr>
            <w:rStyle w:val="ac"/>
            <w:rFonts w:ascii="SimHei" w:eastAsia="SimHei" w:hAnsi="SimHei" w:hint="eastAsia"/>
          </w:rPr>
          <w:t>年预算</w:t>
        </w:r>
        <w:r w:rsidR="00183D12">
          <w:rPr>
            <w:webHidden/>
          </w:rPr>
          <w:tab/>
        </w:r>
        <w:r w:rsidR="00183D12">
          <w:rPr>
            <w:webHidden/>
          </w:rPr>
          <w:fldChar w:fldCharType="begin"/>
        </w:r>
        <w:r w:rsidR="00183D12">
          <w:rPr>
            <w:webHidden/>
          </w:rPr>
          <w:instrText xml:space="preserve"> PAGEREF _Toc363741807 \h </w:instrText>
        </w:r>
        <w:r w:rsidR="00183D12">
          <w:rPr>
            <w:webHidden/>
          </w:rPr>
        </w:r>
        <w:r w:rsidR="00183D12">
          <w:rPr>
            <w:webHidden/>
          </w:rPr>
          <w:fldChar w:fldCharType="separate"/>
        </w:r>
        <w:r>
          <w:rPr>
            <w:webHidden/>
          </w:rPr>
          <w:t>240</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08" w:history="1">
        <w:r w:rsidR="00183D12" w:rsidRPr="00030FB8">
          <w:rPr>
            <w:rStyle w:val="ac"/>
            <w:rFonts w:ascii="SimHei" w:eastAsia="SimHei" w:hAnsi="SimHei" w:hint="eastAsia"/>
          </w:rPr>
          <w:t>附件十二</w:t>
        </w:r>
        <w:r w:rsidR="00183D12">
          <w:rPr>
            <w:rFonts w:asciiTheme="minorHAnsi" w:eastAsiaTheme="minorEastAsia" w:hAnsiTheme="minorHAnsi" w:cstheme="minorBidi"/>
            <w:sz w:val="21"/>
          </w:rPr>
          <w:tab/>
        </w:r>
        <w:r w:rsidR="00183D12" w:rsidRPr="00030FB8">
          <w:rPr>
            <w:rStyle w:val="ac"/>
            <w:rFonts w:ascii="SimHei" w:eastAsia="SimHei" w:hAnsi="SimHei"/>
          </w:rPr>
          <w:t>WIPO</w:t>
        </w:r>
        <w:r w:rsidR="00183D12" w:rsidRPr="00030FB8">
          <w:rPr>
            <w:rStyle w:val="ac"/>
            <w:rFonts w:ascii="SimHei" w:eastAsia="SimHei" w:hAnsi="SimHei" w:hint="eastAsia"/>
          </w:rPr>
          <w:t>组织系统表</w:t>
        </w:r>
        <w:r w:rsidR="00183D12">
          <w:rPr>
            <w:webHidden/>
          </w:rPr>
          <w:tab/>
        </w:r>
        <w:r w:rsidR="00183D12">
          <w:rPr>
            <w:webHidden/>
          </w:rPr>
          <w:fldChar w:fldCharType="begin"/>
        </w:r>
        <w:r w:rsidR="00183D12">
          <w:rPr>
            <w:webHidden/>
          </w:rPr>
          <w:instrText xml:space="preserve"> PAGEREF _Toc363741808 \h </w:instrText>
        </w:r>
        <w:r w:rsidR="00183D12">
          <w:rPr>
            <w:webHidden/>
          </w:rPr>
        </w:r>
        <w:r w:rsidR="00183D12">
          <w:rPr>
            <w:webHidden/>
          </w:rPr>
          <w:fldChar w:fldCharType="separate"/>
        </w:r>
        <w:r>
          <w:rPr>
            <w:webHidden/>
          </w:rPr>
          <w:t>243</w:t>
        </w:r>
        <w:r w:rsidR="00183D12">
          <w:rPr>
            <w:webHidden/>
          </w:rPr>
          <w:fldChar w:fldCharType="end"/>
        </w:r>
      </w:hyperlink>
    </w:p>
    <w:p w:rsidR="00183D12" w:rsidRDefault="002765DE" w:rsidP="00183D12">
      <w:pPr>
        <w:pStyle w:val="12"/>
        <w:rPr>
          <w:rFonts w:asciiTheme="minorHAnsi" w:hAnsiTheme="minorHAnsi"/>
          <w:b/>
          <w:sz w:val="21"/>
        </w:rPr>
      </w:pPr>
      <w:hyperlink w:anchor="_Toc363741809" w:history="1">
        <w:r w:rsidR="00183D12" w:rsidRPr="00030FB8">
          <w:rPr>
            <w:rStyle w:val="ac"/>
            <w:rFonts w:hint="eastAsia"/>
          </w:rPr>
          <w:t>五、附</w:t>
        </w:r>
        <w:r w:rsidR="00183D12" w:rsidRPr="00030FB8">
          <w:rPr>
            <w:rStyle w:val="ac"/>
          </w:rPr>
          <w:t xml:space="preserve">  </w:t>
        </w:r>
        <w:r w:rsidR="00183D12" w:rsidRPr="00030FB8">
          <w:rPr>
            <w:rStyle w:val="ac"/>
            <w:rFonts w:hint="eastAsia"/>
          </w:rPr>
          <w:t>录</w:t>
        </w:r>
        <w:r w:rsidR="00183D12">
          <w:rPr>
            <w:webHidden/>
          </w:rPr>
          <w:tab/>
        </w:r>
        <w:r w:rsidR="00183D12">
          <w:rPr>
            <w:webHidden/>
          </w:rPr>
          <w:fldChar w:fldCharType="begin"/>
        </w:r>
        <w:r w:rsidR="00183D12">
          <w:rPr>
            <w:webHidden/>
          </w:rPr>
          <w:instrText xml:space="preserve"> PAGEREF _Toc363741809 \h </w:instrText>
        </w:r>
        <w:r w:rsidR="00183D12">
          <w:rPr>
            <w:webHidden/>
          </w:rPr>
        </w:r>
        <w:r w:rsidR="00183D12">
          <w:rPr>
            <w:webHidden/>
          </w:rPr>
          <w:fldChar w:fldCharType="separate"/>
        </w:r>
        <w:r>
          <w:rPr>
            <w:webHidden/>
          </w:rPr>
          <w:t>244</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10" w:history="1">
        <w:r w:rsidR="00183D12" w:rsidRPr="00030FB8">
          <w:rPr>
            <w:rStyle w:val="ac"/>
            <w:rFonts w:ascii="SimHei" w:eastAsia="SimHei" w:hAnsi="SimHei" w:hint="eastAsia"/>
            <w:lang w:val="en-GB"/>
          </w:rPr>
          <w:t>附录</w:t>
        </w:r>
        <w:r w:rsidR="00183D12" w:rsidRPr="00030FB8">
          <w:rPr>
            <w:rStyle w:val="ac"/>
            <w:rFonts w:ascii="SimHei" w:eastAsia="SimHei" w:hAnsi="SimHei"/>
          </w:rPr>
          <w:t xml:space="preserve">A </w:t>
        </w:r>
        <w:r w:rsidR="00183D12">
          <w:rPr>
            <w:rStyle w:val="ac"/>
            <w:rFonts w:ascii="SimHei" w:eastAsia="SimHei" w:hAnsi="SimHei" w:hint="eastAsia"/>
          </w:rPr>
          <w:tab/>
        </w:r>
        <w:r w:rsidR="00183D12" w:rsidRPr="00030FB8">
          <w:rPr>
            <w:rStyle w:val="ac"/>
            <w:rFonts w:ascii="SimHei" w:eastAsia="SimHei" w:hAnsi="SimHei" w:hint="eastAsia"/>
          </w:rPr>
          <w:t>成员国会费</w:t>
        </w:r>
        <w:r w:rsidR="00183D12">
          <w:rPr>
            <w:webHidden/>
          </w:rPr>
          <w:tab/>
        </w:r>
        <w:r w:rsidR="00183D12">
          <w:rPr>
            <w:webHidden/>
          </w:rPr>
          <w:fldChar w:fldCharType="begin"/>
        </w:r>
        <w:r w:rsidR="00183D12">
          <w:rPr>
            <w:webHidden/>
          </w:rPr>
          <w:instrText xml:space="preserve"> PAGEREF _Toc363741810 \h </w:instrText>
        </w:r>
        <w:r w:rsidR="00183D12">
          <w:rPr>
            <w:webHidden/>
          </w:rPr>
        </w:r>
        <w:r w:rsidR="00183D12">
          <w:rPr>
            <w:webHidden/>
          </w:rPr>
          <w:fldChar w:fldCharType="separate"/>
        </w:r>
        <w:r>
          <w:rPr>
            <w:webHidden/>
          </w:rPr>
          <w:t>245</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11" w:history="1">
        <w:r w:rsidR="00183D12" w:rsidRPr="00030FB8">
          <w:rPr>
            <w:rStyle w:val="ac"/>
            <w:rFonts w:ascii="SimHei" w:eastAsia="SimHei" w:hAnsi="SimHei" w:hint="eastAsia"/>
            <w:lang w:val="en-GB"/>
          </w:rPr>
          <w:t>附录</w:t>
        </w:r>
        <w:r w:rsidR="00183D12" w:rsidRPr="00030FB8">
          <w:rPr>
            <w:rStyle w:val="ac"/>
            <w:rFonts w:ascii="SimHei" w:eastAsia="SimHei" w:hAnsi="SimHei"/>
            <w:lang w:val="en-GB"/>
          </w:rPr>
          <w:t xml:space="preserve">B     </w:t>
        </w:r>
        <w:r w:rsidR="00183D12">
          <w:rPr>
            <w:rStyle w:val="ac"/>
            <w:rFonts w:ascii="SimHei" w:eastAsia="SimHei" w:hAnsi="SimHei" w:hint="eastAsia"/>
            <w:lang w:val="en-GB"/>
          </w:rPr>
          <w:tab/>
        </w:r>
        <w:r w:rsidR="00183D12" w:rsidRPr="00030FB8">
          <w:rPr>
            <w:rStyle w:val="ac"/>
            <w:rFonts w:ascii="SimHei" w:eastAsia="SimHei" w:hAnsi="SimHei" w:hint="eastAsia"/>
            <w:lang w:val="en-GB"/>
          </w:rPr>
          <w:t>预算项目定义</w:t>
        </w:r>
        <w:r w:rsidR="00183D12">
          <w:rPr>
            <w:webHidden/>
          </w:rPr>
          <w:tab/>
        </w:r>
        <w:r w:rsidR="00183D12">
          <w:rPr>
            <w:webHidden/>
          </w:rPr>
          <w:fldChar w:fldCharType="begin"/>
        </w:r>
        <w:r w:rsidR="00183D12">
          <w:rPr>
            <w:webHidden/>
          </w:rPr>
          <w:instrText xml:space="preserve"> PAGEREF _Toc363741811 \h </w:instrText>
        </w:r>
        <w:r w:rsidR="00183D12">
          <w:rPr>
            <w:webHidden/>
          </w:rPr>
        </w:r>
        <w:r w:rsidR="00183D12">
          <w:rPr>
            <w:webHidden/>
          </w:rPr>
          <w:fldChar w:fldCharType="separate"/>
        </w:r>
        <w:r>
          <w:rPr>
            <w:webHidden/>
          </w:rPr>
          <w:t>249</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12" w:history="1">
        <w:r w:rsidR="00183D12" w:rsidRPr="00030FB8">
          <w:rPr>
            <w:rStyle w:val="ac"/>
            <w:rFonts w:ascii="SimHei" w:eastAsia="SimHei" w:hAnsi="SimHei" w:hint="eastAsia"/>
            <w:lang w:val="en-GB"/>
          </w:rPr>
          <w:t>附录</w:t>
        </w:r>
        <w:r w:rsidR="00183D12" w:rsidRPr="00030FB8">
          <w:rPr>
            <w:rStyle w:val="ac"/>
            <w:rFonts w:ascii="SimHei" w:eastAsia="SimHei" w:hAnsi="SimHei"/>
            <w:lang w:val="en-GB"/>
          </w:rPr>
          <w:t xml:space="preserve">C  </w:t>
        </w:r>
        <w:r w:rsidR="00183D12">
          <w:rPr>
            <w:rStyle w:val="ac"/>
            <w:rFonts w:ascii="SimHei" w:eastAsia="SimHei" w:hAnsi="SimHei" w:hint="eastAsia"/>
            <w:lang w:val="en-GB"/>
          </w:rPr>
          <w:tab/>
        </w:r>
        <w:r w:rsidR="00183D12" w:rsidRPr="00030FB8">
          <w:rPr>
            <w:rStyle w:val="ac"/>
            <w:rFonts w:ascii="SimHei" w:eastAsia="SimHei" w:hAnsi="SimHei" w:hint="eastAsia"/>
            <w:lang w:val="en-GB"/>
          </w:rPr>
          <w:t>标准人事费用</w:t>
        </w:r>
        <w:r w:rsidR="00183D12">
          <w:rPr>
            <w:webHidden/>
          </w:rPr>
          <w:tab/>
        </w:r>
        <w:r w:rsidR="00183D12">
          <w:rPr>
            <w:webHidden/>
          </w:rPr>
          <w:fldChar w:fldCharType="begin"/>
        </w:r>
        <w:r w:rsidR="00183D12">
          <w:rPr>
            <w:webHidden/>
          </w:rPr>
          <w:instrText xml:space="preserve"> PAGEREF _Toc363741812 \h </w:instrText>
        </w:r>
        <w:r w:rsidR="00183D12">
          <w:rPr>
            <w:webHidden/>
          </w:rPr>
        </w:r>
        <w:r w:rsidR="00183D12">
          <w:rPr>
            <w:webHidden/>
          </w:rPr>
          <w:fldChar w:fldCharType="separate"/>
        </w:r>
        <w:r>
          <w:rPr>
            <w:webHidden/>
          </w:rPr>
          <w:t>251</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13" w:history="1">
        <w:r w:rsidR="00183D12" w:rsidRPr="00030FB8">
          <w:rPr>
            <w:rStyle w:val="ac"/>
            <w:rFonts w:ascii="SimHei" w:eastAsia="SimHei" w:hAnsi="SimHei" w:hint="eastAsia"/>
            <w:lang w:val="en-GB"/>
          </w:rPr>
          <w:t>附录</w:t>
        </w:r>
        <w:r w:rsidR="00183D12" w:rsidRPr="00030FB8">
          <w:rPr>
            <w:rStyle w:val="ac"/>
            <w:rFonts w:ascii="SimHei" w:eastAsia="SimHei" w:hAnsi="SimHei"/>
            <w:lang w:val="en-GB"/>
          </w:rPr>
          <w:t xml:space="preserve"> D     </w:t>
        </w:r>
        <w:r w:rsidR="00183D12">
          <w:rPr>
            <w:rStyle w:val="ac"/>
            <w:rFonts w:ascii="SimHei" w:eastAsia="SimHei" w:hAnsi="SimHei" w:hint="eastAsia"/>
            <w:lang w:val="en-GB"/>
          </w:rPr>
          <w:tab/>
        </w:r>
        <w:r w:rsidR="00183D12" w:rsidRPr="00030FB8">
          <w:rPr>
            <w:rStyle w:val="ac"/>
            <w:rFonts w:ascii="SimHei" w:eastAsia="SimHei" w:hAnsi="SimHei" w:hint="eastAsia"/>
            <w:lang w:val="en-GB"/>
          </w:rPr>
          <w:t>伸缩幅度公式</w:t>
        </w:r>
        <w:r w:rsidR="00183D12">
          <w:rPr>
            <w:webHidden/>
          </w:rPr>
          <w:tab/>
        </w:r>
        <w:r w:rsidR="00183D12">
          <w:rPr>
            <w:webHidden/>
          </w:rPr>
          <w:fldChar w:fldCharType="begin"/>
        </w:r>
        <w:r w:rsidR="00183D12">
          <w:rPr>
            <w:webHidden/>
          </w:rPr>
          <w:instrText xml:space="preserve"> PAGEREF _Toc363741813 \h </w:instrText>
        </w:r>
        <w:r w:rsidR="00183D12">
          <w:rPr>
            <w:webHidden/>
          </w:rPr>
        </w:r>
        <w:r w:rsidR="00183D12">
          <w:rPr>
            <w:webHidden/>
          </w:rPr>
          <w:fldChar w:fldCharType="separate"/>
        </w:r>
        <w:r>
          <w:rPr>
            <w:webHidden/>
          </w:rPr>
          <w:t>252</w:t>
        </w:r>
        <w:r w:rsidR="00183D12">
          <w:rPr>
            <w:webHidden/>
          </w:rPr>
          <w:fldChar w:fldCharType="end"/>
        </w:r>
      </w:hyperlink>
    </w:p>
    <w:p w:rsidR="00183D12" w:rsidRDefault="002765DE" w:rsidP="00183D12">
      <w:pPr>
        <w:pStyle w:val="30"/>
        <w:rPr>
          <w:rFonts w:asciiTheme="minorHAnsi" w:eastAsiaTheme="minorEastAsia" w:hAnsiTheme="minorHAnsi" w:cstheme="minorBidi"/>
          <w:sz w:val="21"/>
        </w:rPr>
      </w:pPr>
      <w:hyperlink w:anchor="_Toc363741814" w:history="1">
        <w:r w:rsidR="00183D12" w:rsidRPr="00030FB8">
          <w:rPr>
            <w:rStyle w:val="ac"/>
            <w:rFonts w:ascii="SimHei" w:eastAsia="SimHei" w:hAnsi="SimHei" w:hint="eastAsia"/>
            <w:lang w:val="en-GB"/>
          </w:rPr>
          <w:t>附录</w:t>
        </w:r>
        <w:r w:rsidR="00183D12" w:rsidRPr="00030FB8">
          <w:rPr>
            <w:rStyle w:val="ac"/>
            <w:rFonts w:ascii="SimHei" w:eastAsia="SimHei" w:hAnsi="SimHei"/>
            <w:lang w:val="en-GB"/>
          </w:rPr>
          <w:t xml:space="preserve">E    </w:t>
        </w:r>
        <w:r w:rsidR="00183D12">
          <w:rPr>
            <w:rStyle w:val="ac"/>
            <w:rFonts w:ascii="SimHei" w:eastAsia="SimHei" w:hAnsi="SimHei" w:hint="eastAsia"/>
            <w:lang w:val="en-GB"/>
          </w:rPr>
          <w:tab/>
        </w:r>
        <w:r w:rsidR="00183D12" w:rsidRPr="00030FB8">
          <w:rPr>
            <w:rStyle w:val="ac"/>
            <w:rFonts w:ascii="SimHei" w:eastAsia="SimHei" w:hAnsi="SimHei" w:hint="eastAsia"/>
            <w:lang w:val="en-GB"/>
          </w:rPr>
          <w:t>本文件中使用的缩略语</w:t>
        </w:r>
        <w:r w:rsidR="00183D12">
          <w:rPr>
            <w:webHidden/>
          </w:rPr>
          <w:tab/>
        </w:r>
        <w:r w:rsidR="00183D12">
          <w:rPr>
            <w:webHidden/>
          </w:rPr>
          <w:fldChar w:fldCharType="begin"/>
        </w:r>
        <w:r w:rsidR="00183D12">
          <w:rPr>
            <w:webHidden/>
          </w:rPr>
          <w:instrText xml:space="preserve"> PAGEREF _Toc363741814 \h </w:instrText>
        </w:r>
        <w:r w:rsidR="00183D12">
          <w:rPr>
            <w:webHidden/>
          </w:rPr>
        </w:r>
        <w:r w:rsidR="00183D12">
          <w:rPr>
            <w:webHidden/>
          </w:rPr>
          <w:fldChar w:fldCharType="separate"/>
        </w:r>
        <w:r>
          <w:rPr>
            <w:webHidden/>
          </w:rPr>
          <w:t>253</w:t>
        </w:r>
        <w:r w:rsidR="00183D12">
          <w:rPr>
            <w:webHidden/>
          </w:rPr>
          <w:fldChar w:fldCharType="end"/>
        </w:r>
      </w:hyperlink>
    </w:p>
    <w:p w:rsidR="00821512" w:rsidRPr="007E0511" w:rsidRDefault="002C2CFD" w:rsidP="001240E7">
      <w:pPr>
        <w:pStyle w:val="StyleHeading214ptAuto"/>
        <w:spacing w:line="240" w:lineRule="auto"/>
        <w:rPr>
          <w:rFonts w:ascii="Arial" w:eastAsiaTheme="majorEastAsia" w:hAnsi="Arial" w:cstheme="majorBidi"/>
          <w:sz w:val="16"/>
          <w:szCs w:val="16"/>
        </w:rPr>
      </w:pPr>
      <w:r w:rsidRPr="007E0511">
        <w:rPr>
          <w:rFonts w:asciiTheme="majorHAnsi" w:eastAsiaTheme="majorEastAsia" w:hAnsiTheme="majorHAnsi" w:cstheme="majorBidi"/>
          <w:szCs w:val="20"/>
        </w:rPr>
        <w:fldChar w:fldCharType="end"/>
      </w:r>
    </w:p>
    <w:p w:rsidR="00A522FE" w:rsidRPr="007E0511" w:rsidRDefault="00A522FE" w:rsidP="00A522FE">
      <w:pPr>
        <w:pStyle w:val="1"/>
        <w:keepNext w:val="0"/>
        <w:rPr>
          <w:szCs w:val="20"/>
        </w:rPr>
        <w:sectPr w:rsidR="00A522FE" w:rsidRPr="007E0511" w:rsidSect="008223E0">
          <w:headerReference w:type="even" r:id="rId13"/>
          <w:headerReference w:type="default" r:id="rId14"/>
          <w:footerReference w:type="even" r:id="rId15"/>
          <w:footerReference w:type="default" r:id="rId16"/>
          <w:headerReference w:type="first" r:id="rId17"/>
          <w:footerReference w:type="first" r:id="rId18"/>
          <w:pgSz w:w="11907" w:h="16840" w:code="9"/>
          <w:pgMar w:top="567" w:right="1418" w:bottom="964" w:left="1418" w:header="510" w:footer="851" w:gutter="0"/>
          <w:pgNumType w:fmt="lowerRoman"/>
          <w:cols w:space="720"/>
          <w:titlePg/>
        </w:sectPr>
      </w:pPr>
    </w:p>
    <w:p w:rsidR="00821512" w:rsidRPr="007E0511" w:rsidRDefault="00B02939" w:rsidP="00585379">
      <w:pPr>
        <w:pStyle w:val="1"/>
        <w:spacing w:beforeLines="100" w:before="240" w:afterLines="100" w:after="240" w:line="240" w:lineRule="auto"/>
        <w:ind w:left="566" w:hangingChars="236" w:hanging="566"/>
        <w:rPr>
          <w:rFonts w:ascii="SimHei" w:eastAsia="SimHei" w:hAnsi="SimHei"/>
          <w:b w:val="0"/>
          <w:sz w:val="24"/>
          <w:szCs w:val="24"/>
        </w:rPr>
      </w:pPr>
      <w:bookmarkStart w:id="3" w:name="_Toc363741746"/>
      <w:r w:rsidRPr="007E0511">
        <w:rPr>
          <w:rFonts w:ascii="SimHei" w:eastAsia="SimHei" w:hAnsi="SimHei" w:hint="eastAsia"/>
          <w:b w:val="0"/>
          <w:sz w:val="24"/>
          <w:szCs w:val="24"/>
        </w:rPr>
        <w:lastRenderedPageBreak/>
        <w:t>总干事前言</w:t>
      </w:r>
      <w:bookmarkEnd w:id="3"/>
    </w:p>
    <w:p w:rsidR="00821512" w:rsidRPr="007E0511" w:rsidRDefault="00D61679" w:rsidP="00183D12">
      <w:pPr>
        <w:widowControl/>
        <w:spacing w:afterLines="50" w:after="120" w:line="340" w:lineRule="atLeast"/>
        <w:rPr>
          <w:rFonts w:ascii="SimSun" w:hAnsi="SimSun" w:cs="Arial"/>
          <w:szCs w:val="21"/>
        </w:rPr>
      </w:pPr>
      <w:r w:rsidRPr="007E0511">
        <w:rPr>
          <w:rFonts w:ascii="SimSun" w:hAnsi="SimSun" w:cs="Arial" w:hint="eastAsia"/>
          <w:szCs w:val="21"/>
        </w:rPr>
        <w:t>编制</w:t>
      </w:r>
      <w:r w:rsidR="002A1693" w:rsidRPr="007E0511">
        <w:rPr>
          <w:rFonts w:ascii="SimSun" w:hAnsi="SimSun" w:cs="Arial"/>
          <w:szCs w:val="21"/>
        </w:rPr>
        <w:t>2014/15</w:t>
      </w:r>
      <w:r w:rsidR="002A1693" w:rsidRPr="007E0511">
        <w:rPr>
          <w:rFonts w:ascii="SimSun" w:hAnsi="SimSun" w:cs="Arial" w:hint="eastAsia"/>
          <w:szCs w:val="21"/>
        </w:rPr>
        <w:t>两年期计划和预算时的经济情况，与</w:t>
      </w:r>
      <w:r w:rsidRPr="007E0511">
        <w:rPr>
          <w:rFonts w:ascii="SimSun" w:hAnsi="SimSun" w:cs="Arial" w:hint="eastAsia"/>
          <w:szCs w:val="21"/>
        </w:rPr>
        <w:t>编制</w:t>
      </w:r>
      <w:r w:rsidR="002A1693" w:rsidRPr="007E0511">
        <w:rPr>
          <w:rFonts w:ascii="SimSun" w:hAnsi="SimSun" w:cs="Arial" w:hint="eastAsia"/>
          <w:szCs w:val="21"/>
        </w:rPr>
        <w:t>本两年期计划和预算时</w:t>
      </w:r>
      <w:r w:rsidR="00E76839" w:rsidRPr="007E0511">
        <w:rPr>
          <w:rFonts w:ascii="SimSun" w:hAnsi="SimSun" w:cs="Arial" w:hint="eastAsia"/>
          <w:szCs w:val="21"/>
        </w:rPr>
        <w:t>一样</w:t>
      </w:r>
      <w:r w:rsidRPr="007E0511">
        <w:rPr>
          <w:rFonts w:ascii="SimSun" w:hAnsi="SimSun" w:cs="Arial" w:hint="eastAsia"/>
          <w:szCs w:val="21"/>
        </w:rPr>
        <w:t>不容</w:t>
      </w:r>
      <w:r w:rsidR="00831A78" w:rsidRPr="007E0511">
        <w:rPr>
          <w:rFonts w:ascii="SimSun" w:hAnsi="SimSun" w:cs="Arial" w:hint="eastAsia"/>
          <w:szCs w:val="21"/>
        </w:rPr>
        <w:t>乐观</w:t>
      </w:r>
      <w:r w:rsidR="002A1693" w:rsidRPr="007E0511">
        <w:rPr>
          <w:rFonts w:ascii="SimSun" w:hAnsi="SimSun" w:cs="Arial" w:hint="eastAsia"/>
          <w:szCs w:val="21"/>
        </w:rPr>
        <w:t>。世界经济持续表现</w:t>
      </w:r>
      <w:r w:rsidR="00263392" w:rsidRPr="007E0511">
        <w:rPr>
          <w:rFonts w:ascii="SimSun" w:hAnsi="SimSun" w:cs="Arial" w:hint="eastAsia"/>
          <w:szCs w:val="21"/>
        </w:rPr>
        <w:t>不佳</w:t>
      </w:r>
      <w:r w:rsidR="002A1693" w:rsidRPr="007E0511">
        <w:rPr>
          <w:rFonts w:ascii="SimSun" w:hAnsi="SimSun" w:cs="Arial" w:hint="eastAsia"/>
          <w:szCs w:val="21"/>
        </w:rPr>
        <w:t>。</w:t>
      </w:r>
      <w:r w:rsidR="00263392" w:rsidRPr="007E0511">
        <w:rPr>
          <w:rFonts w:ascii="SimSun" w:hAnsi="SimSun" w:cs="Arial" w:hint="eastAsia"/>
          <w:szCs w:val="21"/>
        </w:rPr>
        <w:t>经过</w:t>
      </w:r>
      <w:r w:rsidR="002A1693" w:rsidRPr="007E0511">
        <w:rPr>
          <w:rFonts w:ascii="SimSun" w:hAnsi="SimSun" w:cs="Arial" w:hint="eastAsia"/>
          <w:szCs w:val="21"/>
        </w:rPr>
        <w:t>长期</w:t>
      </w:r>
      <w:r w:rsidR="00263392" w:rsidRPr="007E0511">
        <w:rPr>
          <w:rFonts w:ascii="SimSun" w:hAnsi="SimSun" w:cs="Arial" w:hint="eastAsia"/>
          <w:szCs w:val="21"/>
        </w:rPr>
        <w:t>的</w:t>
      </w:r>
      <w:r w:rsidR="002A1693" w:rsidRPr="007E0511">
        <w:rPr>
          <w:rFonts w:ascii="SimSun" w:hAnsi="SimSun" w:cs="Arial" w:hint="eastAsia"/>
          <w:szCs w:val="21"/>
        </w:rPr>
        <w:t>衰退</w:t>
      </w:r>
      <w:r w:rsidR="00263392" w:rsidRPr="007E0511">
        <w:rPr>
          <w:rFonts w:ascii="SimSun" w:hAnsi="SimSun" w:cs="Arial" w:hint="eastAsia"/>
          <w:szCs w:val="21"/>
        </w:rPr>
        <w:t>，</w:t>
      </w:r>
      <w:r w:rsidR="002A1693" w:rsidRPr="007E0511">
        <w:rPr>
          <w:rFonts w:ascii="SimSun" w:hAnsi="SimSun" w:cs="Arial" w:hint="eastAsia"/>
          <w:szCs w:val="21"/>
        </w:rPr>
        <w:t>停滞</w:t>
      </w:r>
      <w:r w:rsidR="00263392" w:rsidRPr="007E0511">
        <w:rPr>
          <w:rFonts w:ascii="SimSun" w:hAnsi="SimSun" w:cs="Arial" w:hint="eastAsia"/>
          <w:szCs w:val="21"/>
        </w:rPr>
        <w:t>、乏力的增长之后</w:t>
      </w:r>
      <w:r w:rsidR="002A1693" w:rsidRPr="007E0511">
        <w:rPr>
          <w:rFonts w:ascii="SimSun" w:hAnsi="SimSun" w:cs="Arial" w:hint="eastAsia"/>
          <w:szCs w:val="21"/>
        </w:rPr>
        <w:t>，复苏仍很脆弱，前景仍不明朗。</w:t>
      </w:r>
    </w:p>
    <w:p w:rsidR="00821512" w:rsidRPr="007E0511" w:rsidRDefault="00263392" w:rsidP="00183D12">
      <w:pPr>
        <w:widowControl/>
        <w:spacing w:afterLines="50" w:after="120" w:line="340" w:lineRule="atLeast"/>
        <w:rPr>
          <w:rFonts w:ascii="SimSun" w:hAnsi="SimSun" w:cs="Arial"/>
          <w:szCs w:val="21"/>
        </w:rPr>
      </w:pPr>
      <w:r w:rsidRPr="007E0511">
        <w:rPr>
          <w:rFonts w:ascii="SimSun" w:hAnsi="SimSun" w:cs="Arial" w:hint="eastAsia"/>
          <w:szCs w:val="21"/>
        </w:rPr>
        <w:t>就</w:t>
      </w:r>
      <w:r w:rsidR="002A1693" w:rsidRPr="007E0511">
        <w:rPr>
          <w:rFonts w:ascii="SimSun" w:hAnsi="SimSun" w:cs="Arial" w:hint="eastAsia"/>
          <w:szCs w:val="21"/>
        </w:rPr>
        <w:t>在这种</w:t>
      </w:r>
      <w:r w:rsidR="00661776" w:rsidRPr="007E0511">
        <w:rPr>
          <w:rFonts w:ascii="SimSun" w:hAnsi="SimSun" w:cs="Arial" w:hint="eastAsia"/>
          <w:szCs w:val="21"/>
        </w:rPr>
        <w:t>挥之不去</w:t>
      </w:r>
      <w:r w:rsidR="002A1693" w:rsidRPr="007E0511">
        <w:rPr>
          <w:rFonts w:ascii="SimSun" w:hAnsi="SimSun" w:cs="Arial" w:hint="eastAsia"/>
          <w:szCs w:val="21"/>
        </w:rPr>
        <w:t>的下滑阴影下，构成本组织收入基础的知识产权确权需求却</w:t>
      </w:r>
      <w:r w:rsidRPr="007E0511">
        <w:rPr>
          <w:rFonts w:ascii="SimSun" w:hAnsi="SimSun" w:cs="Arial" w:hint="eastAsia"/>
          <w:szCs w:val="21"/>
        </w:rPr>
        <w:t>好于</w:t>
      </w:r>
      <w:r w:rsidR="002A1693" w:rsidRPr="007E0511">
        <w:rPr>
          <w:rFonts w:ascii="SimSun" w:hAnsi="SimSun" w:cs="Arial" w:hint="eastAsia"/>
          <w:szCs w:val="21"/>
        </w:rPr>
        <w:t>世界经济的表现。约占本组织收入75%的专利合作条约</w:t>
      </w:r>
      <w:r w:rsidR="002A1693" w:rsidRPr="007E0511">
        <w:rPr>
          <w:rFonts w:ascii="SimSun" w:hAnsi="SimSun" w:cs="Arial"/>
          <w:szCs w:val="21"/>
        </w:rPr>
        <w:t>(PCT)</w:t>
      </w:r>
      <w:r w:rsidR="002A1693" w:rsidRPr="007E0511">
        <w:rPr>
          <w:rFonts w:ascii="SimSun" w:hAnsi="SimSun" w:cs="Arial" w:hint="eastAsia"/>
          <w:szCs w:val="21"/>
        </w:rPr>
        <w:t>国际专利申请，</w:t>
      </w:r>
      <w:r w:rsidRPr="007E0511">
        <w:rPr>
          <w:rFonts w:ascii="SimSun" w:hAnsi="SimSun" w:cs="Arial" w:hint="eastAsia"/>
          <w:szCs w:val="21"/>
        </w:rPr>
        <w:t>继</w:t>
      </w:r>
      <w:r w:rsidR="002A1693" w:rsidRPr="007E0511">
        <w:rPr>
          <w:rFonts w:ascii="SimSun" w:hAnsi="SimSun" w:cs="Arial" w:hint="eastAsia"/>
          <w:szCs w:val="21"/>
        </w:rPr>
        <w:t>2009年减少</w:t>
      </w:r>
      <w:r w:rsidR="000156E6" w:rsidRPr="007E0511">
        <w:rPr>
          <w:rFonts w:ascii="SimSun" w:hAnsi="SimSun" w:cs="Arial"/>
          <w:szCs w:val="21"/>
        </w:rPr>
        <w:t>4.8</w:t>
      </w:r>
      <w:r w:rsidR="000156E6" w:rsidRPr="007E0511">
        <w:rPr>
          <w:rFonts w:ascii="SimSun" w:hAnsi="SimSun" w:cs="Arial" w:hint="eastAsia"/>
          <w:szCs w:val="21"/>
        </w:rPr>
        <w:t>%之后，2010年增长了</w:t>
      </w:r>
      <w:r w:rsidR="000156E6" w:rsidRPr="007E0511">
        <w:rPr>
          <w:rFonts w:ascii="SimSun" w:hAnsi="SimSun" w:cs="Arial"/>
          <w:szCs w:val="21"/>
        </w:rPr>
        <w:t>5.7</w:t>
      </w:r>
      <w:r w:rsidR="000156E6" w:rsidRPr="007E0511">
        <w:rPr>
          <w:rFonts w:ascii="SimSun" w:hAnsi="SimSun" w:cs="Arial" w:hint="eastAsia"/>
          <w:szCs w:val="21"/>
        </w:rPr>
        <w:t>%，2011年11%，2012年</w:t>
      </w:r>
      <w:r w:rsidR="00600053" w:rsidRPr="007E0511">
        <w:rPr>
          <w:rFonts w:ascii="SimSun" w:hAnsi="SimSun" w:cs="Arial"/>
          <w:szCs w:val="21"/>
        </w:rPr>
        <w:t>6.</w:t>
      </w:r>
      <w:r w:rsidR="00A173EF" w:rsidRPr="007E0511">
        <w:rPr>
          <w:rFonts w:ascii="SimSun" w:hAnsi="SimSun" w:cs="Arial"/>
          <w:szCs w:val="21"/>
        </w:rPr>
        <w:t>3</w:t>
      </w:r>
      <w:r w:rsidR="000156E6" w:rsidRPr="007E0511">
        <w:rPr>
          <w:rFonts w:ascii="SimSun" w:hAnsi="SimSun" w:cs="Arial" w:hint="eastAsia"/>
          <w:szCs w:val="21"/>
        </w:rPr>
        <w:t>%</w:t>
      </w:r>
      <w:r w:rsidRPr="007E0511">
        <w:rPr>
          <w:rFonts w:ascii="SimSun" w:hAnsi="SimSun" w:cs="Arial" w:hint="eastAsia"/>
          <w:szCs w:val="21"/>
        </w:rPr>
        <w:t>，</w:t>
      </w:r>
      <w:r w:rsidR="000156E6" w:rsidRPr="007E0511">
        <w:rPr>
          <w:rFonts w:ascii="SimSun" w:hAnsi="SimSun" w:cs="Arial" w:hint="eastAsia"/>
          <w:szCs w:val="21"/>
        </w:rPr>
        <w:t>2013年仍处在上升轨道中。这一增长有多种因素，其中包括创新</w:t>
      </w:r>
      <w:r w:rsidRPr="007E0511">
        <w:rPr>
          <w:rFonts w:ascii="SimSun" w:hAnsi="SimSun" w:cs="Arial" w:hint="eastAsia"/>
          <w:szCs w:val="21"/>
        </w:rPr>
        <w:t>被</w:t>
      </w:r>
      <w:r w:rsidR="000156E6" w:rsidRPr="007E0511">
        <w:rPr>
          <w:rFonts w:ascii="SimSun" w:hAnsi="SimSun" w:cs="Arial" w:hint="eastAsia"/>
          <w:szCs w:val="21"/>
        </w:rPr>
        <w:t>作为未来增长策略，中国需求</w:t>
      </w:r>
      <w:r w:rsidRPr="007E0511">
        <w:rPr>
          <w:rFonts w:ascii="SimSun" w:hAnsi="SimSun" w:cs="Arial" w:hint="eastAsia"/>
          <w:szCs w:val="21"/>
        </w:rPr>
        <w:t>的迅猛</w:t>
      </w:r>
      <w:r w:rsidR="000156E6" w:rsidRPr="007E0511">
        <w:rPr>
          <w:rFonts w:ascii="SimSun" w:hAnsi="SimSun" w:cs="Arial" w:hint="eastAsia"/>
          <w:szCs w:val="21"/>
        </w:rPr>
        <w:t>增长，以及在竞争日趋全球化的背景下人们</w:t>
      </w:r>
      <w:r w:rsidRPr="007E0511">
        <w:rPr>
          <w:rFonts w:ascii="SimSun" w:hAnsi="SimSun" w:cs="Arial" w:hint="eastAsia"/>
          <w:szCs w:val="21"/>
        </w:rPr>
        <w:t>对</w:t>
      </w:r>
      <w:r w:rsidR="000156E6" w:rsidRPr="007E0511">
        <w:rPr>
          <w:rFonts w:ascii="SimSun" w:hAnsi="SimSun" w:cs="Arial" w:hint="eastAsia"/>
          <w:szCs w:val="21"/>
        </w:rPr>
        <w:t>国际保护</w:t>
      </w:r>
      <w:r w:rsidR="00600053" w:rsidRPr="007E0511">
        <w:rPr>
          <w:rFonts w:ascii="SimSun" w:hAnsi="SimSun" w:cs="Arial"/>
          <w:szCs w:val="21"/>
        </w:rPr>
        <w:t>(</w:t>
      </w:r>
      <w:r w:rsidR="000156E6" w:rsidRPr="007E0511">
        <w:rPr>
          <w:rFonts w:ascii="SimSun" w:hAnsi="SimSun" w:cs="Arial" w:hint="eastAsia"/>
          <w:szCs w:val="21"/>
        </w:rPr>
        <w:t>在多个国家取得保护</w:t>
      </w:r>
      <w:r w:rsidR="00600053" w:rsidRPr="007E0511">
        <w:rPr>
          <w:rFonts w:ascii="SimSun" w:hAnsi="SimSun" w:cs="Arial"/>
          <w:szCs w:val="21"/>
        </w:rPr>
        <w:t>)</w:t>
      </w:r>
      <w:r w:rsidRPr="007E0511">
        <w:rPr>
          <w:rFonts w:ascii="SimSun" w:hAnsi="SimSun" w:cs="Arial" w:hint="eastAsia"/>
          <w:szCs w:val="21"/>
        </w:rPr>
        <w:t>的日益重视</w:t>
      </w:r>
      <w:r w:rsidR="000156E6" w:rsidRPr="007E0511">
        <w:rPr>
          <w:rFonts w:ascii="SimSun" w:hAnsi="SimSun" w:cs="Arial" w:hint="eastAsia"/>
          <w:szCs w:val="21"/>
        </w:rPr>
        <w:t>。</w:t>
      </w:r>
    </w:p>
    <w:p w:rsidR="00821512" w:rsidRPr="007E0511" w:rsidRDefault="00263392" w:rsidP="00183D12">
      <w:pPr>
        <w:widowControl/>
        <w:spacing w:afterLines="50" w:after="120" w:line="340" w:lineRule="atLeast"/>
        <w:rPr>
          <w:rFonts w:ascii="SimSun" w:hAnsi="SimSun" w:cs="Arial"/>
          <w:szCs w:val="21"/>
        </w:rPr>
      </w:pPr>
      <w:r w:rsidRPr="007E0511">
        <w:rPr>
          <w:rFonts w:ascii="SimSun" w:hAnsi="SimSun" w:cs="Arial" w:hint="eastAsia"/>
          <w:szCs w:val="21"/>
        </w:rPr>
        <w:t>有了</w:t>
      </w:r>
      <w:r w:rsidR="000156E6" w:rsidRPr="007E0511">
        <w:rPr>
          <w:rFonts w:ascii="SimSun" w:hAnsi="SimSun" w:cs="Arial" w:hint="eastAsia"/>
          <w:szCs w:val="21"/>
        </w:rPr>
        <w:t>这些趋势，</w:t>
      </w:r>
      <w:r w:rsidRPr="007E0511">
        <w:rPr>
          <w:rFonts w:ascii="SimSun" w:hAnsi="SimSun" w:cs="Arial" w:hint="eastAsia"/>
          <w:szCs w:val="21"/>
        </w:rPr>
        <w:t>加上</w:t>
      </w:r>
      <w:r w:rsidR="000156E6" w:rsidRPr="007E0511">
        <w:rPr>
          <w:rFonts w:ascii="SimSun" w:hAnsi="SimSun" w:cs="Arial" w:hint="eastAsia"/>
          <w:szCs w:val="21"/>
        </w:rPr>
        <w:t>我们其他各项全球知识产权体系的稳步扩张和</w:t>
      </w:r>
      <w:r w:rsidRPr="007E0511">
        <w:rPr>
          <w:rFonts w:ascii="SimSun" w:hAnsi="SimSun" w:cs="Arial" w:hint="eastAsia"/>
          <w:szCs w:val="21"/>
        </w:rPr>
        <w:t>步履蹒跚</w:t>
      </w:r>
      <w:r w:rsidR="000156E6" w:rsidRPr="007E0511">
        <w:rPr>
          <w:rFonts w:ascii="SimSun" w:hAnsi="SimSun" w:cs="Arial" w:hint="eastAsia"/>
          <w:szCs w:val="21"/>
        </w:rPr>
        <w:t>的复苏，我们目前估计本组织的收入将在下一个两年期增长</w:t>
      </w:r>
      <w:r w:rsidR="008F1994" w:rsidRPr="007E0511">
        <w:rPr>
          <w:rFonts w:ascii="SimSun" w:hAnsi="SimSun" w:cs="Arial"/>
          <w:szCs w:val="21"/>
        </w:rPr>
        <w:t>4.</w:t>
      </w:r>
      <w:r w:rsidR="00600053" w:rsidRPr="007E0511">
        <w:rPr>
          <w:rFonts w:ascii="SimSun" w:hAnsi="SimSun" w:cs="Arial"/>
          <w:szCs w:val="21"/>
        </w:rPr>
        <w:t>5</w:t>
      </w:r>
      <w:r w:rsidR="000156E6" w:rsidRPr="007E0511">
        <w:rPr>
          <w:rFonts w:ascii="SimSun" w:hAnsi="SimSun" w:cs="Arial" w:hint="eastAsia"/>
          <w:szCs w:val="21"/>
        </w:rPr>
        <w:t>%。自然，收入的增长不</w:t>
      </w:r>
      <w:r w:rsidR="00503970" w:rsidRPr="007E0511">
        <w:rPr>
          <w:rFonts w:ascii="SimSun" w:hAnsi="SimSun" w:cs="Arial" w:hint="eastAsia"/>
          <w:szCs w:val="21"/>
        </w:rPr>
        <w:t>会</w:t>
      </w:r>
      <w:r w:rsidR="000156E6" w:rsidRPr="007E0511">
        <w:rPr>
          <w:rFonts w:ascii="SimSun" w:hAnsi="SimSun" w:cs="Arial" w:hint="eastAsia"/>
          <w:szCs w:val="21"/>
        </w:rPr>
        <w:t>引起成员国会费的增加</w:t>
      </w:r>
      <w:r w:rsidR="00503970" w:rsidRPr="007E0511">
        <w:rPr>
          <w:rFonts w:ascii="SimSun" w:hAnsi="SimSun" w:cs="Arial" w:hint="eastAsia"/>
          <w:szCs w:val="21"/>
        </w:rPr>
        <w:t>。</w:t>
      </w:r>
      <w:r w:rsidR="000156E6" w:rsidRPr="007E0511">
        <w:rPr>
          <w:rFonts w:ascii="SimSun" w:hAnsi="SimSun" w:cs="Arial" w:hint="eastAsia"/>
          <w:szCs w:val="21"/>
        </w:rPr>
        <w:t>会费将保持不变，名义增长为零。</w:t>
      </w:r>
    </w:p>
    <w:p w:rsidR="00821512" w:rsidRPr="007E0511" w:rsidRDefault="0070787E" w:rsidP="00183D12">
      <w:pPr>
        <w:widowControl/>
        <w:spacing w:afterLines="50" w:after="120" w:line="340" w:lineRule="atLeast"/>
        <w:rPr>
          <w:rFonts w:ascii="SimSun" w:hAnsi="SimSun" w:cs="Arial"/>
          <w:szCs w:val="21"/>
        </w:rPr>
      </w:pPr>
      <w:r w:rsidRPr="007E0511">
        <w:rPr>
          <w:rFonts w:ascii="SimSun" w:hAnsi="SimSun" w:cs="Arial" w:hint="eastAsia"/>
          <w:szCs w:val="21"/>
        </w:rPr>
        <w:t>收入上升的同时存在着很大的费用压力，必将导致支出水平上升。这些费用上的压力包括工作人员费用，预计将</w:t>
      </w:r>
      <w:r w:rsidR="00503970" w:rsidRPr="007E0511">
        <w:rPr>
          <w:rFonts w:ascii="SimSun" w:hAnsi="SimSun" w:cs="Arial" w:hint="eastAsia"/>
          <w:szCs w:val="21"/>
        </w:rPr>
        <w:t>增</w:t>
      </w:r>
      <w:r w:rsidRPr="007E0511">
        <w:rPr>
          <w:rFonts w:ascii="SimSun" w:hAnsi="SimSun" w:cs="Arial" w:hint="eastAsia"/>
          <w:szCs w:val="21"/>
        </w:rPr>
        <w:t>长</w:t>
      </w:r>
      <w:r w:rsidRPr="007E0511">
        <w:rPr>
          <w:rFonts w:ascii="SimSun" w:hAnsi="SimSun" w:cs="Arial"/>
          <w:szCs w:val="21"/>
        </w:rPr>
        <w:t>8.8</w:t>
      </w:r>
      <w:r w:rsidRPr="007E0511">
        <w:rPr>
          <w:rFonts w:ascii="SimSun" w:hAnsi="SimSun" w:cs="Arial" w:hint="eastAsia"/>
          <w:szCs w:val="21"/>
        </w:rPr>
        <w:t>%。工作人员费用上升的一个主要</w:t>
      </w:r>
      <w:r w:rsidR="00503970" w:rsidRPr="007E0511">
        <w:rPr>
          <w:rFonts w:ascii="SimSun" w:hAnsi="SimSun" w:cs="Arial" w:hint="eastAsia"/>
          <w:szCs w:val="21"/>
        </w:rPr>
        <w:t>原因</w:t>
      </w:r>
      <w:r w:rsidRPr="007E0511">
        <w:rPr>
          <w:rFonts w:ascii="SimSun" w:hAnsi="SimSun" w:cs="Arial" w:hint="eastAsia"/>
          <w:szCs w:val="21"/>
        </w:rPr>
        <w:t>是依照国际公共部门会计标准</w:t>
      </w:r>
      <w:r w:rsidR="00600053" w:rsidRPr="007E0511">
        <w:rPr>
          <w:rFonts w:ascii="SimSun" w:hAnsi="SimSun" w:cs="Arial"/>
          <w:szCs w:val="21"/>
        </w:rPr>
        <w:t>(IPSAS)</w:t>
      </w:r>
      <w:r w:rsidR="00752F14" w:rsidRPr="007E0511">
        <w:rPr>
          <w:rFonts w:ascii="SimSun" w:hAnsi="SimSun" w:cs="Arial" w:hint="eastAsia"/>
          <w:szCs w:val="21"/>
        </w:rPr>
        <w:t>为长期</w:t>
      </w:r>
      <w:r w:rsidR="00503970" w:rsidRPr="007E0511">
        <w:rPr>
          <w:rFonts w:ascii="SimSun" w:hAnsi="SimSun" w:cs="Arial" w:hint="eastAsia"/>
          <w:szCs w:val="21"/>
        </w:rPr>
        <w:t>负债</w:t>
      </w:r>
      <w:r w:rsidR="00CC54C9" w:rsidRPr="007E0511">
        <w:rPr>
          <w:rFonts w:ascii="SimSun" w:hAnsi="SimSun" w:cs="Arial" w:hint="eastAsia"/>
          <w:szCs w:val="21"/>
        </w:rPr>
        <w:t>，尤其是</w:t>
      </w:r>
      <w:r w:rsidR="00D61679" w:rsidRPr="007E0511">
        <w:rPr>
          <w:rFonts w:ascii="SimSun" w:hAnsi="SimSun" w:cs="Arial" w:hint="eastAsia"/>
          <w:szCs w:val="21"/>
        </w:rPr>
        <w:t>为</w:t>
      </w:r>
      <w:r w:rsidR="00CC54C9" w:rsidRPr="007E0511">
        <w:rPr>
          <w:rFonts w:ascii="SimSun" w:hAnsi="SimSun" w:cs="Arial" w:hint="eastAsia"/>
          <w:szCs w:val="21"/>
        </w:rPr>
        <w:t>离职后健康保险</w:t>
      </w:r>
      <w:r w:rsidR="00600053" w:rsidRPr="007E0511">
        <w:rPr>
          <w:rFonts w:ascii="SimSun" w:hAnsi="SimSun" w:cs="Arial"/>
          <w:szCs w:val="21"/>
        </w:rPr>
        <w:t>(ASHI)</w:t>
      </w:r>
      <w:r w:rsidR="00503970" w:rsidRPr="007E0511">
        <w:rPr>
          <w:rFonts w:ascii="SimSun" w:hAnsi="SimSun" w:cs="Arial" w:hint="eastAsia"/>
          <w:szCs w:val="21"/>
        </w:rPr>
        <w:t>进行的</w:t>
      </w:r>
      <w:r w:rsidR="00D61679" w:rsidRPr="007E0511">
        <w:rPr>
          <w:rFonts w:ascii="SimSun" w:hAnsi="SimSun" w:cs="Arial" w:hint="eastAsia"/>
          <w:szCs w:val="21"/>
        </w:rPr>
        <w:t>拨备</w:t>
      </w:r>
      <w:r w:rsidR="00CC54C9" w:rsidRPr="007E0511">
        <w:rPr>
          <w:rFonts w:ascii="SimSun" w:hAnsi="SimSun" w:cs="Arial" w:hint="eastAsia"/>
          <w:szCs w:val="21"/>
        </w:rPr>
        <w:t>。另外，随着亚洲语言在需求总量中的</w:t>
      </w:r>
      <w:r w:rsidR="00503970" w:rsidRPr="007E0511">
        <w:rPr>
          <w:rFonts w:ascii="SimSun" w:hAnsi="SimSun" w:cs="Arial" w:hint="eastAsia"/>
          <w:szCs w:val="21"/>
        </w:rPr>
        <w:t>比例</w:t>
      </w:r>
      <w:r w:rsidR="00CC54C9" w:rsidRPr="007E0511">
        <w:rPr>
          <w:rFonts w:ascii="SimSun" w:hAnsi="SimSun" w:cs="Arial" w:hint="eastAsia"/>
          <w:szCs w:val="21"/>
        </w:rPr>
        <w:t>变大，</w:t>
      </w:r>
      <w:r w:rsidR="00600053" w:rsidRPr="007E0511">
        <w:rPr>
          <w:rFonts w:ascii="SimSun" w:hAnsi="SimSun" w:cs="Arial"/>
          <w:szCs w:val="21"/>
        </w:rPr>
        <w:t>PCT</w:t>
      </w:r>
      <w:r w:rsidR="00CC54C9" w:rsidRPr="007E0511">
        <w:rPr>
          <w:rFonts w:ascii="SimSun" w:hAnsi="SimSun" w:cs="Arial" w:hint="eastAsia"/>
          <w:szCs w:val="21"/>
        </w:rPr>
        <w:t>服务的单位翻译成本也在上升。</w:t>
      </w:r>
    </w:p>
    <w:p w:rsidR="00821512" w:rsidRPr="007E0511" w:rsidRDefault="00CC54C9" w:rsidP="00183D12">
      <w:pPr>
        <w:widowControl/>
        <w:spacing w:afterLines="50" w:after="120" w:line="340" w:lineRule="atLeast"/>
        <w:rPr>
          <w:rFonts w:ascii="SimSun" w:hAnsi="SimSun" w:cs="Arial"/>
          <w:szCs w:val="21"/>
        </w:rPr>
      </w:pPr>
      <w:r w:rsidRPr="007E0511">
        <w:rPr>
          <w:rFonts w:ascii="SimSun" w:hAnsi="SimSun" w:cs="Arial" w:hint="eastAsia"/>
          <w:szCs w:val="21"/>
        </w:rPr>
        <w:t>本组织</w:t>
      </w:r>
      <w:r w:rsidR="00503970" w:rsidRPr="007E0511">
        <w:rPr>
          <w:rFonts w:ascii="SimSun" w:hAnsi="SimSun" w:cs="Arial" w:hint="eastAsia"/>
          <w:szCs w:val="21"/>
        </w:rPr>
        <w:t>的</w:t>
      </w:r>
      <w:r w:rsidR="00F11631" w:rsidRPr="007E0511">
        <w:rPr>
          <w:rFonts w:ascii="SimSun" w:hAnsi="SimSun" w:cs="Arial" w:hint="eastAsia"/>
          <w:szCs w:val="21"/>
        </w:rPr>
        <w:t>各个全球知识产权体系</w:t>
      </w:r>
      <w:r w:rsidR="00503970" w:rsidRPr="007E0511">
        <w:rPr>
          <w:rFonts w:ascii="SimSun" w:hAnsi="SimSun" w:cs="Arial" w:hint="eastAsia"/>
          <w:szCs w:val="21"/>
        </w:rPr>
        <w:t>目前</w:t>
      </w:r>
      <w:r w:rsidR="00F11631" w:rsidRPr="007E0511">
        <w:rPr>
          <w:rFonts w:ascii="SimSun" w:hAnsi="SimSun" w:cs="Arial" w:hint="eastAsia"/>
          <w:szCs w:val="21"/>
        </w:rPr>
        <w:t>依靠信息与通信技术</w:t>
      </w:r>
      <w:r w:rsidR="00600053" w:rsidRPr="007E0511">
        <w:rPr>
          <w:rFonts w:ascii="SimSun" w:hAnsi="SimSun" w:cs="Arial"/>
          <w:szCs w:val="21"/>
        </w:rPr>
        <w:t>(ICT)</w:t>
      </w:r>
      <w:r w:rsidR="00F11631" w:rsidRPr="007E0511">
        <w:rPr>
          <w:rFonts w:ascii="SimSun" w:hAnsi="SimSun" w:cs="Arial" w:hint="eastAsia"/>
          <w:szCs w:val="21"/>
        </w:rPr>
        <w:t>来交付服务，</w:t>
      </w:r>
      <w:r w:rsidR="00503970" w:rsidRPr="007E0511">
        <w:rPr>
          <w:rFonts w:ascii="SimSun" w:hAnsi="SimSun" w:cs="Arial" w:hint="eastAsia"/>
          <w:szCs w:val="21"/>
        </w:rPr>
        <w:t>而</w:t>
      </w:r>
      <w:r w:rsidR="00F11631" w:rsidRPr="007E0511">
        <w:rPr>
          <w:rFonts w:ascii="SimSun" w:hAnsi="SimSun" w:cs="Arial" w:hint="eastAsia"/>
          <w:szCs w:val="21"/>
        </w:rPr>
        <w:t>其他领域，例如远程学习、通过网络研讨会开</w:t>
      </w:r>
      <w:r w:rsidR="00503970" w:rsidRPr="007E0511">
        <w:rPr>
          <w:rFonts w:ascii="SimSun" w:hAnsi="SimSun" w:cs="Arial" w:hint="eastAsia"/>
          <w:szCs w:val="21"/>
        </w:rPr>
        <w:t>办</w:t>
      </w:r>
      <w:r w:rsidR="00F11631" w:rsidRPr="007E0511">
        <w:rPr>
          <w:rFonts w:ascii="SimSun" w:hAnsi="SimSun" w:cs="Arial" w:hint="eastAsia"/>
          <w:szCs w:val="21"/>
        </w:rPr>
        <w:t>的推广和入门课程，以及为支持各委员会</w:t>
      </w:r>
      <w:r w:rsidR="00D61679" w:rsidRPr="007E0511">
        <w:rPr>
          <w:rFonts w:ascii="SimSun" w:hAnsi="SimSun" w:cs="Arial" w:hint="eastAsia"/>
          <w:szCs w:val="21"/>
        </w:rPr>
        <w:t>而</w:t>
      </w:r>
      <w:r w:rsidR="00F11631" w:rsidRPr="007E0511">
        <w:rPr>
          <w:rFonts w:ascii="SimSun" w:hAnsi="SimSun" w:cs="Arial" w:hint="eastAsia"/>
          <w:szCs w:val="21"/>
        </w:rPr>
        <w:t>建设</w:t>
      </w:r>
      <w:r w:rsidR="00503970" w:rsidRPr="007E0511">
        <w:rPr>
          <w:rFonts w:ascii="SimSun" w:hAnsi="SimSun" w:cs="Arial" w:hint="eastAsia"/>
          <w:szCs w:val="21"/>
        </w:rPr>
        <w:t>的</w:t>
      </w:r>
      <w:r w:rsidR="00F11631" w:rsidRPr="007E0511">
        <w:rPr>
          <w:rFonts w:ascii="SimSun" w:hAnsi="SimSun" w:cs="Arial" w:hint="eastAsia"/>
          <w:szCs w:val="21"/>
        </w:rPr>
        <w:t>成员国论坛，也越来越多地属于这种情况。在信息与通信技术上投资，以</w:t>
      </w:r>
      <w:r w:rsidR="00503970" w:rsidRPr="007E0511">
        <w:rPr>
          <w:rFonts w:ascii="SimSun" w:hAnsi="SimSun" w:cs="Arial" w:hint="eastAsia"/>
          <w:szCs w:val="21"/>
        </w:rPr>
        <w:t>便</w:t>
      </w:r>
      <w:r w:rsidR="00F11631" w:rsidRPr="007E0511">
        <w:rPr>
          <w:rFonts w:ascii="SimSun" w:hAnsi="SimSun" w:cs="Arial" w:hint="eastAsia"/>
          <w:szCs w:val="21"/>
        </w:rPr>
        <w:t>改进服务交付</w:t>
      </w:r>
      <w:r w:rsidR="00600053" w:rsidRPr="007E0511">
        <w:rPr>
          <w:rFonts w:ascii="SimSun" w:hAnsi="SimSun" w:cs="Arial"/>
          <w:szCs w:val="21"/>
        </w:rPr>
        <w:t>(</w:t>
      </w:r>
      <w:r w:rsidR="00F11631" w:rsidRPr="007E0511">
        <w:rPr>
          <w:rFonts w:ascii="SimSun" w:hAnsi="SimSun" w:cs="Arial" w:hint="eastAsia"/>
          <w:szCs w:val="21"/>
        </w:rPr>
        <w:t>例如</w:t>
      </w:r>
      <w:r w:rsidR="00503970" w:rsidRPr="007E0511">
        <w:rPr>
          <w:rFonts w:ascii="SimSun" w:hAnsi="SimSun" w:cs="Arial" w:hint="eastAsia"/>
          <w:szCs w:val="21"/>
        </w:rPr>
        <w:t>ePCT</w:t>
      </w:r>
      <w:r w:rsidR="00F11631" w:rsidRPr="007E0511">
        <w:rPr>
          <w:rFonts w:ascii="SimSun" w:hAnsi="SimSun" w:cs="Arial" w:hint="eastAsia"/>
          <w:szCs w:val="21"/>
        </w:rPr>
        <w:t>系统</w:t>
      </w:r>
      <w:r w:rsidR="00600053" w:rsidRPr="007E0511">
        <w:rPr>
          <w:rFonts w:ascii="SimSun" w:hAnsi="SimSun" w:cs="Arial"/>
          <w:szCs w:val="21"/>
        </w:rPr>
        <w:t>)</w:t>
      </w:r>
      <w:r w:rsidR="00F11631" w:rsidRPr="007E0511">
        <w:rPr>
          <w:rFonts w:ascii="SimSun" w:hAnsi="SimSun" w:cs="Arial" w:hint="eastAsia"/>
          <w:szCs w:val="21"/>
        </w:rPr>
        <w:t>，支援发展中国家的业务现代化</w:t>
      </w:r>
      <w:r w:rsidR="00600053" w:rsidRPr="007E0511">
        <w:rPr>
          <w:rFonts w:ascii="SimSun" w:hAnsi="SimSun" w:cs="Arial"/>
          <w:szCs w:val="21"/>
        </w:rPr>
        <w:t>(IPAS</w:t>
      </w:r>
      <w:r w:rsidR="00F11631" w:rsidRPr="007E0511">
        <w:rPr>
          <w:rFonts w:ascii="SimSun" w:hAnsi="SimSun" w:cs="Arial" w:hint="eastAsia"/>
          <w:szCs w:val="21"/>
        </w:rPr>
        <w:t>，即</w:t>
      </w:r>
      <w:r w:rsidR="00503970" w:rsidRPr="007E0511">
        <w:rPr>
          <w:rFonts w:ascii="SimSun" w:hAnsi="SimSun" w:cs="Arial" w:hint="eastAsia"/>
          <w:szCs w:val="21"/>
        </w:rPr>
        <w:t>“</w:t>
      </w:r>
      <w:r w:rsidR="00F11631" w:rsidRPr="007E0511">
        <w:rPr>
          <w:rFonts w:ascii="SimSun" w:hAnsi="SimSun" w:cs="Arial" w:hint="eastAsia"/>
          <w:szCs w:val="21"/>
        </w:rPr>
        <w:t>工业产权自动化系统</w:t>
      </w:r>
      <w:r w:rsidR="00503970" w:rsidRPr="007E0511">
        <w:rPr>
          <w:rFonts w:ascii="SimSun" w:hAnsi="SimSun" w:cs="Arial" w:hint="eastAsia"/>
          <w:szCs w:val="21"/>
        </w:rPr>
        <w:t>”</w:t>
      </w:r>
      <w:r w:rsidR="00F11631" w:rsidRPr="007E0511">
        <w:rPr>
          <w:rFonts w:ascii="SimSun" w:hAnsi="SimSun" w:cs="Arial" w:hint="eastAsia"/>
          <w:szCs w:val="21"/>
        </w:rPr>
        <w:t>，和</w:t>
      </w:r>
      <w:r w:rsidR="00600053" w:rsidRPr="007E0511">
        <w:rPr>
          <w:rFonts w:ascii="SimSun" w:hAnsi="SimSun" w:cs="Arial"/>
          <w:szCs w:val="21"/>
        </w:rPr>
        <w:t>WIPOCOS</w:t>
      </w:r>
      <w:r w:rsidR="00F11631" w:rsidRPr="007E0511">
        <w:rPr>
          <w:rFonts w:ascii="SimSun" w:hAnsi="SimSun" w:cs="Arial" w:hint="eastAsia"/>
          <w:szCs w:val="21"/>
        </w:rPr>
        <w:t>，即“</w:t>
      </w:r>
      <w:r w:rsidR="00600053" w:rsidRPr="007E0511">
        <w:rPr>
          <w:rFonts w:ascii="SimSun" w:hAnsi="SimSun" w:cs="Arial"/>
          <w:szCs w:val="21"/>
        </w:rPr>
        <w:t>WIPO</w:t>
      </w:r>
      <w:r w:rsidR="00F11631" w:rsidRPr="007E0511">
        <w:rPr>
          <w:rFonts w:ascii="SimSun" w:hAnsi="SimSun" w:cs="Arial" w:hint="eastAsia"/>
          <w:szCs w:val="21"/>
        </w:rPr>
        <w:t>提供的创意作品集体管理信息技术系统</w:t>
      </w:r>
      <w:r w:rsidR="003C5E30" w:rsidRPr="007E0511">
        <w:rPr>
          <w:rFonts w:ascii="SimSun" w:hAnsi="SimSun" w:cs="Arial" w:hint="eastAsia"/>
          <w:szCs w:val="21"/>
        </w:rPr>
        <w:t>”</w:t>
      </w:r>
      <w:r w:rsidR="00600053" w:rsidRPr="007E0511">
        <w:rPr>
          <w:rFonts w:ascii="SimSun" w:hAnsi="SimSun" w:cs="Arial"/>
          <w:szCs w:val="21"/>
        </w:rPr>
        <w:t>)</w:t>
      </w:r>
      <w:r w:rsidR="003C5E30" w:rsidRPr="007E0511">
        <w:rPr>
          <w:rFonts w:ascii="SimSun" w:hAnsi="SimSun" w:cs="Arial" w:hint="eastAsia"/>
          <w:szCs w:val="21"/>
        </w:rPr>
        <w:t>，加上为业务连续性</w:t>
      </w:r>
      <w:r w:rsidR="00503970" w:rsidRPr="007E0511">
        <w:rPr>
          <w:rFonts w:ascii="SimSun" w:hAnsi="SimSun" w:cs="Arial" w:hint="eastAsia"/>
          <w:szCs w:val="21"/>
        </w:rPr>
        <w:t>、</w:t>
      </w:r>
      <w:r w:rsidR="003C5E30" w:rsidRPr="007E0511">
        <w:rPr>
          <w:rFonts w:ascii="SimSun" w:hAnsi="SimSun" w:cs="Arial" w:hint="eastAsia"/>
          <w:szCs w:val="21"/>
        </w:rPr>
        <w:t>灾</w:t>
      </w:r>
      <w:r w:rsidR="00503970" w:rsidRPr="007E0511">
        <w:rPr>
          <w:rFonts w:ascii="SimSun" w:hAnsi="SimSun" w:cs="Arial" w:hint="eastAsia"/>
          <w:szCs w:val="21"/>
        </w:rPr>
        <w:t>后</w:t>
      </w:r>
      <w:r w:rsidR="003C5E30" w:rsidRPr="007E0511">
        <w:rPr>
          <w:rFonts w:ascii="SimSun" w:hAnsi="SimSun" w:cs="Arial" w:hint="eastAsia"/>
          <w:szCs w:val="21"/>
        </w:rPr>
        <w:t>恢复和信息技术安全提供保障，是另一</w:t>
      </w:r>
      <w:r w:rsidR="00503970" w:rsidRPr="007E0511">
        <w:rPr>
          <w:rFonts w:ascii="SimSun" w:hAnsi="SimSun" w:cs="Arial" w:hint="eastAsia"/>
          <w:szCs w:val="21"/>
        </w:rPr>
        <w:t>个</w:t>
      </w:r>
      <w:r w:rsidR="003C5E30" w:rsidRPr="007E0511">
        <w:rPr>
          <w:rFonts w:ascii="SimSun" w:hAnsi="SimSun" w:cs="Arial" w:hint="eastAsia"/>
          <w:szCs w:val="21"/>
        </w:rPr>
        <w:t>重要的费用压力。</w:t>
      </w:r>
    </w:p>
    <w:p w:rsidR="00821512" w:rsidRPr="007E0511" w:rsidRDefault="003C5E30" w:rsidP="00183D12">
      <w:pPr>
        <w:widowControl/>
        <w:spacing w:afterLines="50" w:after="120" w:line="340" w:lineRule="atLeast"/>
        <w:rPr>
          <w:rFonts w:ascii="SimSun" w:hAnsi="SimSun" w:cs="Arial"/>
          <w:szCs w:val="21"/>
        </w:rPr>
      </w:pPr>
      <w:r w:rsidRPr="007E0511">
        <w:rPr>
          <w:rFonts w:ascii="SimSun" w:hAnsi="SimSun" w:cs="Arial" w:hint="eastAsia"/>
          <w:szCs w:val="21"/>
        </w:rPr>
        <w:t>这些费用压力将我们的预计支出水平几乎推到了增长后的收入水平。总体上看，预算案仅有非常小的盈余</w:t>
      </w:r>
      <w:r w:rsidR="00600053" w:rsidRPr="007E0511">
        <w:rPr>
          <w:rFonts w:ascii="SimSun" w:hAnsi="SimSun" w:cs="Arial"/>
          <w:szCs w:val="21"/>
        </w:rPr>
        <w:t>(2</w:t>
      </w:r>
      <w:r w:rsidR="003D01B3">
        <w:rPr>
          <w:rFonts w:ascii="SimSun" w:hAnsi="SimSun" w:cs="Arial" w:hint="eastAsia"/>
          <w:szCs w:val="21"/>
        </w:rPr>
        <w:t>0</w:t>
      </w:r>
      <w:r w:rsidRPr="007E0511">
        <w:rPr>
          <w:rFonts w:ascii="SimSun" w:hAnsi="SimSun" w:cs="Arial" w:hint="eastAsia"/>
          <w:szCs w:val="21"/>
        </w:rPr>
        <w:t>0万瑞郎</w:t>
      </w:r>
      <w:r w:rsidR="00600053" w:rsidRPr="007E0511">
        <w:rPr>
          <w:rFonts w:ascii="SimSun" w:hAnsi="SimSun" w:cs="Arial"/>
          <w:szCs w:val="21"/>
        </w:rPr>
        <w:t>)</w:t>
      </w:r>
      <w:r w:rsidRPr="007E0511">
        <w:rPr>
          <w:rFonts w:ascii="SimSun" w:hAnsi="SimSun" w:cs="Arial" w:hint="eastAsia"/>
          <w:szCs w:val="21"/>
        </w:rPr>
        <w:t>。未</w:t>
      </w:r>
      <w:r w:rsidR="00503970" w:rsidRPr="007E0511">
        <w:rPr>
          <w:rFonts w:ascii="SimSun" w:hAnsi="SimSun" w:cs="Arial" w:hint="eastAsia"/>
          <w:szCs w:val="21"/>
        </w:rPr>
        <w:t>提出</w:t>
      </w:r>
      <w:r w:rsidRPr="007E0511">
        <w:rPr>
          <w:rFonts w:ascii="SimSun" w:hAnsi="SimSun" w:cs="Arial" w:hint="eastAsia"/>
          <w:szCs w:val="21"/>
        </w:rPr>
        <w:t>新</w:t>
      </w:r>
      <w:r w:rsidR="00C4009D" w:rsidRPr="007E0511">
        <w:rPr>
          <w:rFonts w:ascii="SimSun" w:hAnsi="SimSun" w:cs="Arial" w:hint="eastAsia"/>
          <w:szCs w:val="21"/>
        </w:rPr>
        <w:t>增</w:t>
      </w:r>
      <w:r w:rsidRPr="007E0511">
        <w:rPr>
          <w:rFonts w:ascii="SimSun" w:hAnsi="SimSun" w:cs="Arial" w:hint="eastAsia"/>
          <w:szCs w:val="21"/>
        </w:rPr>
        <w:t>员额</w:t>
      </w:r>
      <w:r w:rsidR="00503970" w:rsidRPr="007E0511">
        <w:rPr>
          <w:rFonts w:ascii="SimSun" w:hAnsi="SimSun" w:cs="Arial" w:hint="eastAsia"/>
          <w:szCs w:val="21"/>
        </w:rPr>
        <w:t>——</w:t>
      </w:r>
      <w:r w:rsidRPr="007E0511">
        <w:rPr>
          <w:rFonts w:ascii="SimSun" w:hAnsi="SimSun" w:cs="Arial" w:hint="eastAsia"/>
          <w:szCs w:val="21"/>
        </w:rPr>
        <w:t>计划和预算草案维持了原来的总人数。尽管需求增长，但由于生产率的提高，本组织现在开展业务</w:t>
      </w:r>
      <w:r w:rsidR="00503970" w:rsidRPr="007E0511">
        <w:rPr>
          <w:rFonts w:ascii="SimSun" w:hAnsi="SimSun" w:cs="Arial" w:hint="eastAsia"/>
          <w:szCs w:val="21"/>
        </w:rPr>
        <w:t>所需</w:t>
      </w:r>
      <w:r w:rsidRPr="007E0511">
        <w:rPr>
          <w:rFonts w:ascii="SimSun" w:hAnsi="SimSun" w:cs="Arial" w:hint="eastAsia"/>
          <w:szCs w:val="21"/>
        </w:rPr>
        <w:t>的总人数少于2008年。</w:t>
      </w:r>
    </w:p>
    <w:p w:rsidR="00821512" w:rsidRPr="007E0511" w:rsidRDefault="003C5E30" w:rsidP="00183D12">
      <w:pPr>
        <w:widowControl/>
        <w:spacing w:afterLines="50" w:after="120" w:line="340" w:lineRule="atLeast"/>
        <w:rPr>
          <w:rFonts w:ascii="SimSun" w:hAnsi="SimSun" w:cs="Arial"/>
          <w:szCs w:val="21"/>
        </w:rPr>
      </w:pPr>
      <w:r w:rsidRPr="007E0511">
        <w:rPr>
          <w:rFonts w:ascii="SimSun" w:hAnsi="SimSun" w:cs="Arial" w:hint="eastAsia"/>
          <w:szCs w:val="21"/>
        </w:rPr>
        <w:t>知识产权需求</w:t>
      </w:r>
      <w:r w:rsidR="00C4009D" w:rsidRPr="007E0511">
        <w:rPr>
          <w:rFonts w:ascii="SimSun" w:hAnsi="SimSun" w:cs="Arial" w:hint="eastAsia"/>
          <w:szCs w:val="21"/>
        </w:rPr>
        <w:t>的持续增长</w:t>
      </w:r>
      <w:r w:rsidR="00D61679" w:rsidRPr="007E0511">
        <w:rPr>
          <w:rFonts w:ascii="SimSun" w:hAnsi="SimSun" w:cs="Arial" w:hint="eastAsia"/>
          <w:szCs w:val="21"/>
        </w:rPr>
        <w:t>，</w:t>
      </w:r>
      <w:r w:rsidR="00C4009D" w:rsidRPr="007E0511">
        <w:rPr>
          <w:rFonts w:ascii="SimSun" w:hAnsi="SimSun" w:cs="Arial" w:hint="eastAsia"/>
          <w:szCs w:val="21"/>
        </w:rPr>
        <w:t>反映了无形资产和知识产权</w:t>
      </w:r>
      <w:r w:rsidR="00503970" w:rsidRPr="007E0511">
        <w:rPr>
          <w:rFonts w:ascii="SimSun" w:hAnsi="SimSun" w:cs="Arial" w:hint="eastAsia"/>
          <w:szCs w:val="21"/>
        </w:rPr>
        <w:t>在当代经济中</w:t>
      </w:r>
      <w:r w:rsidR="00C4009D" w:rsidRPr="007E0511">
        <w:rPr>
          <w:rFonts w:ascii="SimSun" w:hAnsi="SimSun" w:cs="Arial" w:hint="eastAsia"/>
          <w:szCs w:val="21"/>
        </w:rPr>
        <w:t>即使不处</w:t>
      </w:r>
      <w:r w:rsidR="00503970" w:rsidRPr="007E0511">
        <w:rPr>
          <w:rFonts w:ascii="SimSun" w:hAnsi="SimSun" w:cs="Arial" w:hint="eastAsia"/>
          <w:szCs w:val="21"/>
        </w:rPr>
        <w:t>在</w:t>
      </w:r>
      <w:r w:rsidR="00C4009D" w:rsidRPr="007E0511">
        <w:rPr>
          <w:rFonts w:ascii="SimSun" w:hAnsi="SimSun" w:cs="Arial" w:hint="eastAsia"/>
          <w:szCs w:val="21"/>
        </w:rPr>
        <w:t>核心地位，也具有重要意义。这种重要性</w:t>
      </w:r>
      <w:r w:rsidR="00503970" w:rsidRPr="007E0511">
        <w:rPr>
          <w:rFonts w:ascii="SimSun" w:hAnsi="SimSun" w:cs="Arial" w:hint="eastAsia"/>
          <w:szCs w:val="21"/>
        </w:rPr>
        <w:t>也增加</w:t>
      </w:r>
      <w:r w:rsidR="00C4009D" w:rsidRPr="007E0511">
        <w:rPr>
          <w:rFonts w:ascii="SimSun" w:hAnsi="SimSun" w:cs="Arial" w:hint="eastAsia"/>
          <w:szCs w:val="21"/>
        </w:rPr>
        <w:t>了知识产权在其中发挥作用的政府环境和经济环境的复杂性。在国家、双边、诸边、地区和多边各个层面，都存在着积极的政府议程。创新生态体系</w:t>
      </w:r>
      <w:r w:rsidR="00600053" w:rsidRPr="007E0511">
        <w:rPr>
          <w:rFonts w:ascii="SimSun" w:hAnsi="SimSun" w:cs="Arial"/>
          <w:szCs w:val="21"/>
        </w:rPr>
        <w:t>(</w:t>
      </w:r>
      <w:r w:rsidR="00C4009D" w:rsidRPr="007E0511">
        <w:rPr>
          <w:rFonts w:ascii="SimSun" w:hAnsi="SimSun" w:cs="Arial" w:hint="eastAsia"/>
          <w:szCs w:val="21"/>
        </w:rPr>
        <w:t>或者我们对创新生态体系的认识</w:t>
      </w:r>
      <w:r w:rsidR="00C4009D" w:rsidRPr="007E0511">
        <w:rPr>
          <w:rFonts w:ascii="SimSun" w:hAnsi="SimSun" w:cs="Arial"/>
          <w:szCs w:val="21"/>
        </w:rPr>
        <w:t>)</w:t>
      </w:r>
      <w:r w:rsidR="00C4009D" w:rsidRPr="007E0511">
        <w:rPr>
          <w:rFonts w:ascii="SimSun" w:hAnsi="SimSun" w:cs="Arial" w:hint="eastAsia"/>
          <w:szCs w:val="21"/>
        </w:rPr>
        <w:t>，也变得更为微妙复杂。创意作品的市场性质也发生了根本性的转型，仍具有高度的</w:t>
      </w:r>
      <w:r w:rsidR="008628BE" w:rsidRPr="007E0511">
        <w:rPr>
          <w:rFonts w:ascii="SimSun" w:hAnsi="SimSun" w:cs="Arial" w:hint="eastAsia"/>
          <w:szCs w:val="21"/>
        </w:rPr>
        <w:t>活力</w:t>
      </w:r>
      <w:r w:rsidR="00C4009D" w:rsidRPr="007E0511">
        <w:rPr>
          <w:rFonts w:ascii="SimSun" w:hAnsi="SimSun" w:cs="Arial" w:hint="eastAsia"/>
          <w:szCs w:val="21"/>
        </w:rPr>
        <w:t>。</w:t>
      </w:r>
    </w:p>
    <w:p w:rsidR="00821512" w:rsidRPr="007E0511" w:rsidRDefault="00C4009D" w:rsidP="00183D12">
      <w:pPr>
        <w:widowControl/>
        <w:spacing w:afterLines="50" w:after="120" w:line="340" w:lineRule="atLeast"/>
        <w:rPr>
          <w:rFonts w:ascii="SimSun" w:hAnsi="SimSun" w:cs="Arial"/>
          <w:szCs w:val="21"/>
        </w:rPr>
      </w:pPr>
      <w:r w:rsidRPr="007E0511">
        <w:rPr>
          <w:rFonts w:ascii="SimSun" w:hAnsi="SimSun" w:cs="Arial" w:hint="eastAsia"/>
          <w:szCs w:val="21"/>
        </w:rPr>
        <w:t>这种复杂性的提高显示了本组织定位的重要性。</w:t>
      </w:r>
      <w:r w:rsidR="008628BE" w:rsidRPr="007E0511">
        <w:rPr>
          <w:rFonts w:ascii="SimSun" w:hAnsi="SimSun" w:cs="Arial" w:hint="eastAsia"/>
          <w:szCs w:val="21"/>
        </w:rPr>
        <w:t>在这样一个复杂的世界中，</w:t>
      </w:r>
      <w:r w:rsidRPr="007E0511">
        <w:rPr>
          <w:rFonts w:ascii="SimSun" w:hAnsi="SimSun" w:cs="Arial" w:hint="eastAsia"/>
          <w:szCs w:val="21"/>
        </w:rPr>
        <w:t>本组织</w:t>
      </w:r>
      <w:r w:rsidR="008628BE" w:rsidRPr="007E0511">
        <w:rPr>
          <w:rFonts w:ascii="SimSun" w:hAnsi="SimSun" w:cs="Arial" w:hint="eastAsia"/>
          <w:szCs w:val="21"/>
        </w:rPr>
        <w:t>显然</w:t>
      </w:r>
      <w:r w:rsidRPr="007E0511">
        <w:rPr>
          <w:rFonts w:ascii="SimSun" w:hAnsi="SimSun" w:cs="Arial" w:hint="eastAsia"/>
          <w:szCs w:val="21"/>
        </w:rPr>
        <w:t>不</w:t>
      </w:r>
      <w:r w:rsidR="008628BE" w:rsidRPr="007E0511">
        <w:rPr>
          <w:rFonts w:ascii="SimSun" w:hAnsi="SimSun" w:cs="Arial" w:hint="eastAsia"/>
          <w:szCs w:val="21"/>
        </w:rPr>
        <w:t>可</w:t>
      </w:r>
      <w:r w:rsidRPr="007E0511">
        <w:rPr>
          <w:rFonts w:ascii="SimSun" w:hAnsi="SimSun" w:cs="Arial" w:hint="eastAsia"/>
          <w:szCs w:val="21"/>
        </w:rPr>
        <w:t>能什么都做。我们的组织有着良好的资源，这很幸运，但如果把基本上自我筹资理解为富有，则是一个错误。资源有限，</w:t>
      </w:r>
      <w:r w:rsidR="008628BE" w:rsidRPr="007E0511">
        <w:rPr>
          <w:rFonts w:ascii="SimSun" w:hAnsi="SimSun" w:cs="Arial" w:hint="eastAsia"/>
          <w:szCs w:val="21"/>
        </w:rPr>
        <w:t>但</w:t>
      </w:r>
      <w:r w:rsidRPr="007E0511">
        <w:rPr>
          <w:rFonts w:ascii="SimSun" w:hAnsi="SimSun" w:cs="Arial" w:hint="eastAsia"/>
          <w:szCs w:val="21"/>
        </w:rPr>
        <w:t>对资源的</w:t>
      </w:r>
      <w:r w:rsidR="00D61679" w:rsidRPr="007E0511">
        <w:rPr>
          <w:rFonts w:ascii="SimSun" w:hAnsi="SimSun" w:cs="Arial" w:hint="eastAsia"/>
          <w:szCs w:val="21"/>
        </w:rPr>
        <w:t>需</w:t>
      </w:r>
      <w:r w:rsidRPr="007E0511">
        <w:rPr>
          <w:rFonts w:ascii="SimSun" w:hAnsi="SimSun" w:cs="Arial" w:hint="eastAsia"/>
          <w:szCs w:val="21"/>
        </w:rPr>
        <w:t>求不仅为数众多，而且</w:t>
      </w:r>
      <w:r w:rsidR="008628BE" w:rsidRPr="007E0511">
        <w:rPr>
          <w:rFonts w:ascii="SimSun" w:hAnsi="SimSun" w:cs="Arial" w:hint="eastAsia"/>
          <w:szCs w:val="21"/>
        </w:rPr>
        <w:t>性质</w:t>
      </w:r>
      <w:r w:rsidRPr="007E0511">
        <w:rPr>
          <w:rFonts w:ascii="SimSun" w:hAnsi="SimSun" w:cs="Arial" w:hint="eastAsia"/>
          <w:szCs w:val="21"/>
        </w:rPr>
        <w:t>不一。</w:t>
      </w:r>
    </w:p>
    <w:p w:rsidR="00821512" w:rsidRPr="007E0511" w:rsidRDefault="008628BE" w:rsidP="00183D12">
      <w:pPr>
        <w:widowControl/>
        <w:spacing w:afterLines="50" w:after="120" w:line="340" w:lineRule="atLeast"/>
        <w:rPr>
          <w:rFonts w:ascii="SimSun" w:hAnsi="SimSun" w:cs="Arial"/>
          <w:szCs w:val="21"/>
        </w:rPr>
      </w:pPr>
      <w:r w:rsidRPr="007E0511">
        <w:rPr>
          <w:rFonts w:ascii="SimSun" w:hAnsi="SimSun" w:cs="Arial" w:hint="eastAsia"/>
          <w:szCs w:val="21"/>
        </w:rPr>
        <w:t>我们认为，</w:t>
      </w:r>
      <w:r w:rsidR="00C4009D" w:rsidRPr="007E0511">
        <w:rPr>
          <w:rFonts w:ascii="SimSun" w:hAnsi="SimSun" w:cs="Arial" w:hint="eastAsia"/>
          <w:szCs w:val="21"/>
        </w:rPr>
        <w:t>在这种背景下，为实现最大的影响，现在比以往任何时候都</w:t>
      </w:r>
      <w:r w:rsidRPr="007E0511">
        <w:rPr>
          <w:rFonts w:ascii="SimSun" w:hAnsi="SimSun" w:cs="Arial" w:hint="eastAsia"/>
          <w:szCs w:val="21"/>
        </w:rPr>
        <w:t>需要</w:t>
      </w:r>
      <w:r w:rsidR="00C4009D" w:rsidRPr="007E0511">
        <w:rPr>
          <w:rFonts w:ascii="SimSun" w:hAnsi="SimSun" w:cs="Arial" w:hint="eastAsia"/>
          <w:szCs w:val="21"/>
        </w:rPr>
        <w:t>把本组织计划和活动</w:t>
      </w:r>
      <w:r w:rsidRPr="007E0511">
        <w:rPr>
          <w:rFonts w:ascii="SimSun" w:hAnsi="SimSun" w:cs="Arial" w:hint="eastAsia"/>
          <w:szCs w:val="21"/>
        </w:rPr>
        <w:t>的重点放</w:t>
      </w:r>
      <w:r w:rsidR="00C4009D" w:rsidRPr="007E0511">
        <w:rPr>
          <w:rFonts w:ascii="SimSun" w:hAnsi="SimSun" w:cs="Arial" w:hint="eastAsia"/>
          <w:szCs w:val="21"/>
        </w:rPr>
        <w:t>在实现各项战略目标上，尤其是</w:t>
      </w:r>
      <w:r w:rsidRPr="007E0511">
        <w:rPr>
          <w:rFonts w:ascii="SimSun" w:hAnsi="SimSun" w:cs="Arial" w:hint="eastAsia"/>
          <w:szCs w:val="21"/>
        </w:rPr>
        <w:t>放在</w:t>
      </w:r>
      <w:r w:rsidR="00C4009D" w:rsidRPr="007E0511">
        <w:rPr>
          <w:rFonts w:ascii="SimSun" w:hAnsi="SimSun" w:cs="Arial" w:hint="eastAsia"/>
          <w:szCs w:val="21"/>
        </w:rPr>
        <w:t>与我们各项全球知识产权体系、全球法律框架、全球基础设施、世界性参考资源和发展有关的战略目标上。这些是本组织</w:t>
      </w:r>
      <w:r w:rsidRPr="007E0511">
        <w:rPr>
          <w:rFonts w:ascii="SimSun" w:hAnsi="SimSun" w:cs="Arial" w:hint="eastAsia"/>
          <w:szCs w:val="21"/>
        </w:rPr>
        <w:t>拥</w:t>
      </w:r>
      <w:r w:rsidR="00C4009D" w:rsidRPr="007E0511">
        <w:rPr>
          <w:rFonts w:ascii="SimSun" w:hAnsi="SimSun" w:cs="Arial" w:hint="eastAsia"/>
          <w:szCs w:val="21"/>
        </w:rPr>
        <w:t>有比较优势的领域，可以在这个行为者众多的复杂世界中留下自己的印记，作出自己的贡献。</w:t>
      </w:r>
      <w:r w:rsidR="00E90B26" w:rsidRPr="007E0511">
        <w:rPr>
          <w:rFonts w:ascii="SimSun" w:hAnsi="SimSun" w:cs="Arial" w:hint="eastAsia"/>
          <w:szCs w:val="21"/>
        </w:rPr>
        <w:t>“成果框架”反映了这一突出重点、提高影响的努力。成果的数量也从60个减到了3</w:t>
      </w:r>
      <w:r w:rsidR="00E44C20">
        <w:rPr>
          <w:rFonts w:ascii="SimSun" w:hAnsi="SimSun" w:cs="Arial" w:hint="eastAsia"/>
          <w:szCs w:val="21"/>
        </w:rPr>
        <w:t>8</w:t>
      </w:r>
      <w:r w:rsidR="00E90B26" w:rsidRPr="007E0511">
        <w:rPr>
          <w:rFonts w:ascii="SimSun" w:hAnsi="SimSun" w:cs="Arial" w:hint="eastAsia"/>
          <w:szCs w:val="21"/>
        </w:rPr>
        <w:t>个。</w:t>
      </w:r>
    </w:p>
    <w:p w:rsidR="00821512" w:rsidRPr="007E0511" w:rsidRDefault="008628BE" w:rsidP="00183D12">
      <w:pPr>
        <w:widowControl/>
        <w:spacing w:afterLines="50" w:after="120" w:line="340" w:lineRule="atLeast"/>
        <w:rPr>
          <w:rFonts w:ascii="SimSun" w:hAnsi="SimSun" w:cs="Arial"/>
          <w:szCs w:val="21"/>
        </w:rPr>
      </w:pPr>
      <w:r w:rsidRPr="007E0511">
        <w:rPr>
          <w:rFonts w:ascii="SimSun" w:hAnsi="SimSun" w:cs="Arial" w:hint="eastAsia"/>
          <w:szCs w:val="21"/>
        </w:rPr>
        <w:t>突出</w:t>
      </w:r>
      <w:r w:rsidR="00440F91" w:rsidRPr="007E0511">
        <w:rPr>
          <w:rFonts w:ascii="SimSun" w:hAnsi="SimSun" w:cs="Arial" w:hint="eastAsia"/>
          <w:szCs w:val="21"/>
        </w:rPr>
        <w:t>重点、</w:t>
      </w:r>
      <w:r w:rsidR="00D61679" w:rsidRPr="007E0511">
        <w:rPr>
          <w:rFonts w:ascii="SimSun" w:hAnsi="SimSun" w:cs="Arial" w:hint="eastAsia"/>
          <w:szCs w:val="21"/>
        </w:rPr>
        <w:t>整</w:t>
      </w:r>
      <w:r w:rsidR="00440F91" w:rsidRPr="007E0511">
        <w:rPr>
          <w:rFonts w:ascii="SimSun" w:hAnsi="SimSun" w:cs="Arial" w:hint="eastAsia"/>
          <w:szCs w:val="21"/>
        </w:rPr>
        <w:t>合巩固的一个恰当例子就是</w:t>
      </w:r>
      <w:r w:rsidR="00600053" w:rsidRPr="007E0511">
        <w:rPr>
          <w:rFonts w:ascii="SimSun" w:hAnsi="SimSun" w:cs="Arial"/>
          <w:szCs w:val="21"/>
        </w:rPr>
        <w:t>WIPO</w:t>
      </w:r>
      <w:r w:rsidR="00440F91" w:rsidRPr="007E0511">
        <w:rPr>
          <w:rFonts w:ascii="SimSun" w:hAnsi="SimSun" w:cs="Arial" w:hint="eastAsia"/>
          <w:szCs w:val="21"/>
        </w:rPr>
        <w:t>学院。我们尝试更准确地找出学院的比较优势，把可用的资源导向扎根于这些比较优势的活动。按照这种</w:t>
      </w:r>
      <w:r w:rsidRPr="007E0511">
        <w:rPr>
          <w:rFonts w:ascii="SimSun" w:hAnsi="SimSun" w:cs="Arial" w:hint="eastAsia"/>
          <w:szCs w:val="21"/>
        </w:rPr>
        <w:t>思路</w:t>
      </w:r>
      <w:r w:rsidR="00440F91" w:rsidRPr="007E0511">
        <w:rPr>
          <w:rFonts w:ascii="SimSun" w:hAnsi="SimSun" w:cs="Arial" w:hint="eastAsia"/>
          <w:szCs w:val="21"/>
        </w:rPr>
        <w:t>，学院将</w:t>
      </w:r>
      <w:r w:rsidR="00DA40E5">
        <w:rPr>
          <w:rFonts w:ascii="SimSun" w:hAnsi="SimSun" w:cs="Arial" w:hint="eastAsia"/>
          <w:szCs w:val="21"/>
        </w:rPr>
        <w:t>成</w:t>
      </w:r>
      <w:r w:rsidR="00F8767C" w:rsidRPr="007E0511">
        <w:rPr>
          <w:rFonts w:ascii="SimSun" w:hAnsi="SimSun" w:cs="Arial" w:hint="eastAsia"/>
          <w:szCs w:val="21"/>
        </w:rPr>
        <w:t>为本组织人力</w:t>
      </w:r>
      <w:r w:rsidRPr="007E0511">
        <w:rPr>
          <w:rFonts w:ascii="SimSun" w:hAnsi="SimSun" w:cs="Arial" w:hint="eastAsia"/>
          <w:szCs w:val="21"/>
        </w:rPr>
        <w:t>能力</w:t>
      </w:r>
      <w:r w:rsidR="00F8767C" w:rsidRPr="007E0511">
        <w:rPr>
          <w:rFonts w:ascii="SimSun" w:hAnsi="SimSun" w:cs="Arial" w:hint="eastAsia"/>
          <w:szCs w:val="21"/>
        </w:rPr>
        <w:t>建设</w:t>
      </w:r>
      <w:r w:rsidRPr="007E0511">
        <w:rPr>
          <w:rFonts w:ascii="SimSun" w:hAnsi="SimSun" w:cs="Arial" w:hint="eastAsia"/>
          <w:szCs w:val="21"/>
        </w:rPr>
        <w:t>的</w:t>
      </w:r>
      <w:r w:rsidR="00F8767C" w:rsidRPr="007E0511">
        <w:rPr>
          <w:rFonts w:ascii="SimSun" w:hAnsi="SimSun" w:cs="Arial" w:hint="eastAsia"/>
          <w:szCs w:val="21"/>
        </w:rPr>
        <w:t>专业中心。</w:t>
      </w:r>
      <w:r w:rsidRPr="007E0511">
        <w:rPr>
          <w:rFonts w:ascii="SimSun" w:hAnsi="SimSun" w:cs="Arial" w:hint="eastAsia"/>
          <w:szCs w:val="21"/>
        </w:rPr>
        <w:t>这样</w:t>
      </w:r>
      <w:r w:rsidR="00F8767C" w:rsidRPr="007E0511">
        <w:rPr>
          <w:rFonts w:ascii="SimSun" w:hAnsi="SimSun" w:cs="Arial" w:hint="eastAsia"/>
          <w:szCs w:val="21"/>
        </w:rPr>
        <w:t>，它将与各地区局和各专业计划密切合作。</w:t>
      </w:r>
    </w:p>
    <w:p w:rsidR="00821512" w:rsidRPr="007E0511" w:rsidRDefault="00DF7D4D" w:rsidP="00183D12">
      <w:pPr>
        <w:widowControl/>
        <w:spacing w:afterLines="50" w:after="120" w:line="340" w:lineRule="atLeast"/>
        <w:rPr>
          <w:rFonts w:ascii="SimSun" w:hAnsi="SimSun" w:cs="Arial"/>
          <w:szCs w:val="21"/>
        </w:rPr>
      </w:pPr>
      <w:r w:rsidRPr="007E0511">
        <w:rPr>
          <w:rFonts w:ascii="SimSun" w:hAnsi="SimSun" w:cs="Arial" w:hint="eastAsia"/>
          <w:szCs w:val="21"/>
        </w:rPr>
        <w:lastRenderedPageBreak/>
        <w:t>费用压力和外部世界的日新月异，</w:t>
      </w:r>
      <w:r w:rsidR="00562E56" w:rsidRPr="007E0511">
        <w:rPr>
          <w:rFonts w:ascii="SimSun" w:hAnsi="SimSun" w:cs="Arial" w:hint="eastAsia"/>
          <w:szCs w:val="21"/>
        </w:rPr>
        <w:t>也在</w:t>
      </w:r>
      <w:r w:rsidRPr="007E0511">
        <w:rPr>
          <w:rFonts w:ascii="SimSun" w:hAnsi="SimSun" w:cs="Arial" w:hint="eastAsia"/>
          <w:szCs w:val="21"/>
        </w:rPr>
        <w:t>使我们的业务模式也发生着</w:t>
      </w:r>
      <w:r w:rsidR="00562E56" w:rsidRPr="007E0511">
        <w:rPr>
          <w:rFonts w:ascii="SimSun" w:hAnsi="SimSun" w:cs="Arial" w:hint="eastAsia"/>
          <w:szCs w:val="21"/>
        </w:rPr>
        <w:t>转</w:t>
      </w:r>
      <w:r w:rsidRPr="007E0511">
        <w:rPr>
          <w:rFonts w:ascii="SimSun" w:hAnsi="SimSun" w:cs="Arial" w:hint="eastAsia"/>
          <w:szCs w:val="21"/>
        </w:rPr>
        <w:t>变。</w:t>
      </w:r>
      <w:r w:rsidR="00562E56" w:rsidRPr="007E0511">
        <w:rPr>
          <w:rFonts w:ascii="SimSun" w:hAnsi="SimSun" w:cs="Arial" w:hint="eastAsia"/>
          <w:szCs w:val="21"/>
        </w:rPr>
        <w:t>这种转变</w:t>
      </w:r>
      <w:r w:rsidRPr="007E0511">
        <w:rPr>
          <w:rFonts w:ascii="SimSun" w:hAnsi="SimSun" w:cs="Arial" w:hint="eastAsia"/>
          <w:szCs w:val="21"/>
        </w:rPr>
        <w:t>可</w:t>
      </w:r>
      <w:r w:rsidR="00562E56" w:rsidRPr="007E0511">
        <w:rPr>
          <w:rFonts w:ascii="SimSun" w:hAnsi="SimSun" w:cs="Arial" w:hint="eastAsia"/>
          <w:szCs w:val="21"/>
        </w:rPr>
        <w:t>以</w:t>
      </w:r>
      <w:r w:rsidRPr="007E0511">
        <w:rPr>
          <w:rFonts w:ascii="SimSun" w:hAnsi="SimSun" w:cs="Arial" w:hint="eastAsia"/>
          <w:szCs w:val="21"/>
        </w:rPr>
        <w:t>举三个例子。</w:t>
      </w:r>
    </w:p>
    <w:p w:rsidR="00821512" w:rsidRPr="007E0511" w:rsidRDefault="00DF7D4D" w:rsidP="00183D12">
      <w:pPr>
        <w:widowControl/>
        <w:spacing w:afterLines="50" w:after="120" w:line="340" w:lineRule="atLeast"/>
        <w:rPr>
          <w:rFonts w:ascii="SimSun" w:hAnsi="SimSun" w:cs="Arial"/>
          <w:szCs w:val="21"/>
        </w:rPr>
      </w:pPr>
      <w:r w:rsidRPr="007E0511">
        <w:rPr>
          <w:rFonts w:ascii="SimSun" w:hAnsi="SimSun" w:cs="Arial" w:hint="eastAsia"/>
          <w:szCs w:val="21"/>
        </w:rPr>
        <w:t>一是更加强调我们提供的产品和服务的可持续性。我们</w:t>
      </w:r>
      <w:r w:rsidR="00562E56" w:rsidRPr="007E0511">
        <w:rPr>
          <w:rFonts w:ascii="SimSun" w:hAnsi="SimSun" w:cs="Arial" w:hint="eastAsia"/>
          <w:szCs w:val="21"/>
        </w:rPr>
        <w:t>需</w:t>
      </w:r>
      <w:r w:rsidRPr="007E0511">
        <w:rPr>
          <w:rFonts w:ascii="SimSun" w:hAnsi="SimSun" w:cs="Arial" w:hint="eastAsia"/>
          <w:szCs w:val="21"/>
        </w:rPr>
        <w:t>要确保，这些产品和服务不仅对本组织是可持续的，对产品或服务的受益人也是</w:t>
      </w:r>
      <w:r w:rsidR="00562E56" w:rsidRPr="007E0511">
        <w:rPr>
          <w:rFonts w:ascii="SimSun" w:hAnsi="SimSun" w:cs="Arial" w:hint="eastAsia"/>
          <w:szCs w:val="21"/>
        </w:rPr>
        <w:t>可</w:t>
      </w:r>
      <w:r w:rsidRPr="007E0511">
        <w:rPr>
          <w:rFonts w:ascii="SimSun" w:hAnsi="SimSun" w:cs="Arial" w:hint="eastAsia"/>
          <w:szCs w:val="21"/>
        </w:rPr>
        <w:t>持续的。因此，我们广受欢迎的技术与创新支持中心</w:t>
      </w:r>
      <w:r w:rsidR="00600053" w:rsidRPr="007E0511">
        <w:rPr>
          <w:rFonts w:ascii="SimSun" w:hAnsi="SimSun" w:cs="Arial"/>
          <w:szCs w:val="21"/>
        </w:rPr>
        <w:t>(TISC)</w:t>
      </w:r>
      <w:r w:rsidRPr="007E0511">
        <w:rPr>
          <w:rFonts w:ascii="SimSun" w:hAnsi="SimSun" w:cs="Arial" w:hint="eastAsia"/>
          <w:szCs w:val="21"/>
        </w:rPr>
        <w:t>、</w:t>
      </w:r>
      <w:r w:rsidR="00600053" w:rsidRPr="007E0511">
        <w:rPr>
          <w:rFonts w:ascii="SimSun" w:hAnsi="SimSun" w:cs="Arial"/>
          <w:szCs w:val="21"/>
        </w:rPr>
        <w:t>IPAS</w:t>
      </w:r>
      <w:r w:rsidRPr="007E0511">
        <w:rPr>
          <w:rFonts w:ascii="SimSun" w:hAnsi="SimSun" w:cs="Arial" w:hint="eastAsia"/>
          <w:szCs w:val="21"/>
        </w:rPr>
        <w:t>、</w:t>
      </w:r>
      <w:r w:rsidR="00600053" w:rsidRPr="007E0511">
        <w:rPr>
          <w:rFonts w:ascii="SimSun" w:hAnsi="SimSun" w:cs="Arial"/>
          <w:szCs w:val="21"/>
        </w:rPr>
        <w:t>WIPOCOS</w:t>
      </w:r>
      <w:r w:rsidRPr="007E0511">
        <w:rPr>
          <w:rFonts w:ascii="SimSun" w:hAnsi="SimSun" w:cs="Arial" w:hint="eastAsia"/>
          <w:szCs w:val="21"/>
        </w:rPr>
        <w:t>和</w:t>
      </w:r>
      <w:r w:rsidR="00600053" w:rsidRPr="007E0511">
        <w:rPr>
          <w:rFonts w:ascii="SimSun" w:hAnsi="SimSun" w:cs="Arial"/>
          <w:szCs w:val="21"/>
        </w:rPr>
        <w:t>WIPO</w:t>
      </w:r>
      <w:r w:rsidR="006D3050">
        <w:rPr>
          <w:rFonts w:ascii="SimSun" w:hAnsi="SimSun" w:cs="Arial" w:hint="eastAsia"/>
          <w:szCs w:val="21"/>
        </w:rPr>
        <w:t>学院</w:t>
      </w:r>
      <w:r w:rsidRPr="007E0511">
        <w:rPr>
          <w:rFonts w:ascii="SimSun" w:hAnsi="SimSun" w:cs="Arial" w:hint="eastAsia"/>
          <w:szCs w:val="21"/>
        </w:rPr>
        <w:t>与各国主管局或机构合办的暑期班</w:t>
      </w:r>
      <w:r w:rsidR="00562E56" w:rsidRPr="007E0511">
        <w:rPr>
          <w:rFonts w:ascii="SimSun" w:hAnsi="SimSun" w:cs="Arial" w:hint="eastAsia"/>
          <w:szCs w:val="21"/>
        </w:rPr>
        <w:t>等计划</w:t>
      </w:r>
      <w:r w:rsidRPr="007E0511">
        <w:rPr>
          <w:rFonts w:ascii="SimSun" w:hAnsi="SimSun" w:cs="Arial" w:hint="eastAsia"/>
          <w:szCs w:val="21"/>
        </w:rPr>
        <w:t>，最终都要</w:t>
      </w:r>
      <w:r w:rsidR="00562E56" w:rsidRPr="007E0511">
        <w:rPr>
          <w:rFonts w:ascii="SimSun" w:hAnsi="SimSun" w:cs="Arial" w:hint="eastAsia"/>
          <w:szCs w:val="21"/>
        </w:rPr>
        <w:t>具有</w:t>
      </w:r>
      <w:r w:rsidRPr="007E0511">
        <w:rPr>
          <w:rFonts w:ascii="SimSun" w:hAnsi="SimSun" w:cs="Arial" w:hint="eastAsia"/>
          <w:szCs w:val="21"/>
        </w:rPr>
        <w:t>自我</w:t>
      </w:r>
      <w:r w:rsidR="00562E56" w:rsidRPr="007E0511">
        <w:rPr>
          <w:rFonts w:ascii="SimSun" w:hAnsi="SimSun" w:cs="Arial" w:hint="eastAsia"/>
          <w:szCs w:val="21"/>
        </w:rPr>
        <w:t>持续性</w:t>
      </w:r>
      <w:r w:rsidRPr="007E0511">
        <w:rPr>
          <w:rFonts w:ascii="SimSun" w:hAnsi="SimSun" w:cs="Arial" w:hint="eastAsia"/>
          <w:szCs w:val="21"/>
        </w:rPr>
        <w:t>。这样</w:t>
      </w:r>
      <w:r w:rsidR="00562E56" w:rsidRPr="007E0511">
        <w:rPr>
          <w:rFonts w:ascii="SimSun" w:hAnsi="SimSun" w:cs="Arial" w:hint="eastAsia"/>
          <w:szCs w:val="21"/>
        </w:rPr>
        <w:t>，</w:t>
      </w:r>
      <w:r w:rsidRPr="007E0511">
        <w:rPr>
          <w:rFonts w:ascii="SimSun" w:hAnsi="SimSun" w:cs="Arial" w:hint="eastAsia"/>
          <w:szCs w:val="21"/>
        </w:rPr>
        <w:t>资源</w:t>
      </w:r>
      <w:r w:rsidR="00562E56" w:rsidRPr="007E0511">
        <w:rPr>
          <w:rFonts w:ascii="SimSun" w:hAnsi="SimSun" w:cs="Arial" w:hint="eastAsia"/>
          <w:szCs w:val="21"/>
        </w:rPr>
        <w:t>将得到解放</w:t>
      </w:r>
      <w:r w:rsidRPr="007E0511">
        <w:rPr>
          <w:rFonts w:ascii="SimSun" w:hAnsi="SimSun" w:cs="Arial" w:hint="eastAsia"/>
          <w:szCs w:val="21"/>
        </w:rPr>
        <w:t>，</w:t>
      </w:r>
      <w:r w:rsidR="00562E56" w:rsidRPr="007E0511">
        <w:rPr>
          <w:rFonts w:ascii="SimSun" w:hAnsi="SimSun" w:cs="Arial" w:hint="eastAsia"/>
          <w:szCs w:val="21"/>
        </w:rPr>
        <w:t>继而</w:t>
      </w:r>
      <w:r w:rsidRPr="007E0511">
        <w:rPr>
          <w:rFonts w:ascii="SimSun" w:hAnsi="SimSun" w:cs="Arial" w:hint="eastAsia"/>
          <w:szCs w:val="21"/>
        </w:rPr>
        <w:t>可以用于还未能从这些计划中受益的其他国家</w:t>
      </w:r>
      <w:r w:rsidR="00600053" w:rsidRPr="007E0511">
        <w:rPr>
          <w:rFonts w:ascii="SimSun" w:hAnsi="SimSun" w:cs="Arial"/>
          <w:szCs w:val="21"/>
        </w:rPr>
        <w:t>(</w:t>
      </w:r>
      <w:r w:rsidRPr="007E0511">
        <w:rPr>
          <w:rFonts w:ascii="SimSun" w:hAnsi="SimSun" w:cs="Arial" w:hint="eastAsia"/>
          <w:szCs w:val="21"/>
        </w:rPr>
        <w:t>这些其他国家也有着高涨的需求</w:t>
      </w:r>
      <w:r w:rsidR="00600053" w:rsidRPr="007E0511">
        <w:rPr>
          <w:rFonts w:ascii="SimSun" w:hAnsi="SimSun" w:cs="Arial"/>
          <w:szCs w:val="21"/>
        </w:rPr>
        <w:t>)</w:t>
      </w:r>
      <w:r w:rsidRPr="007E0511">
        <w:rPr>
          <w:rFonts w:ascii="SimSun" w:hAnsi="SimSun" w:cs="Arial" w:hint="eastAsia"/>
          <w:szCs w:val="21"/>
        </w:rPr>
        <w:t>。</w:t>
      </w:r>
    </w:p>
    <w:p w:rsidR="00821512" w:rsidRPr="007E0511" w:rsidRDefault="0045180C" w:rsidP="00183D12">
      <w:pPr>
        <w:widowControl/>
        <w:spacing w:afterLines="50" w:after="120" w:line="340" w:lineRule="atLeast"/>
        <w:rPr>
          <w:rFonts w:ascii="SimSun" w:hAnsi="SimSun" w:cs="Arial"/>
          <w:szCs w:val="21"/>
        </w:rPr>
      </w:pPr>
      <w:r w:rsidRPr="007E0511">
        <w:rPr>
          <w:rFonts w:ascii="SimSun" w:hAnsi="SimSun" w:cs="Arial" w:hint="eastAsia"/>
          <w:szCs w:val="21"/>
        </w:rPr>
        <w:t>业务模式变化的第二个例子是服务的外部化。</w:t>
      </w:r>
      <w:r w:rsidR="00562E56" w:rsidRPr="007E0511">
        <w:rPr>
          <w:rFonts w:ascii="SimSun" w:hAnsi="SimSun" w:cs="Arial" w:hint="eastAsia"/>
          <w:szCs w:val="21"/>
        </w:rPr>
        <w:t>我们</w:t>
      </w:r>
      <w:r w:rsidRPr="007E0511">
        <w:rPr>
          <w:rFonts w:ascii="SimSun" w:hAnsi="SimSun" w:cs="Arial" w:hint="eastAsia"/>
          <w:szCs w:val="21"/>
        </w:rPr>
        <w:t>利用外部而非内部资源来提供我们大部分的翻译服务</w:t>
      </w:r>
      <w:r w:rsidR="00600053" w:rsidRPr="007E0511">
        <w:rPr>
          <w:rFonts w:ascii="SimSun" w:hAnsi="SimSun" w:cs="Arial"/>
          <w:szCs w:val="21"/>
        </w:rPr>
        <w:t>(</w:t>
      </w:r>
      <w:r w:rsidRPr="007E0511">
        <w:rPr>
          <w:rFonts w:ascii="SimSun" w:hAnsi="SimSun" w:cs="Arial" w:hint="eastAsia"/>
          <w:szCs w:val="21"/>
        </w:rPr>
        <w:t>既包括一般性翻译服务</w:t>
      </w:r>
      <w:r w:rsidR="00562E56" w:rsidRPr="007E0511">
        <w:rPr>
          <w:rFonts w:ascii="SimSun" w:hAnsi="SimSun" w:cs="Arial" w:hint="eastAsia"/>
          <w:szCs w:val="21"/>
        </w:rPr>
        <w:t>，</w:t>
      </w:r>
      <w:r w:rsidRPr="007E0511">
        <w:rPr>
          <w:rFonts w:ascii="SimSun" w:hAnsi="SimSun" w:cs="Arial" w:hint="eastAsia"/>
          <w:szCs w:val="21"/>
        </w:rPr>
        <w:t>也包括</w:t>
      </w:r>
      <w:r w:rsidR="00600053" w:rsidRPr="007E0511">
        <w:rPr>
          <w:rFonts w:ascii="SimSun" w:hAnsi="SimSun" w:cs="Arial"/>
          <w:szCs w:val="21"/>
        </w:rPr>
        <w:t>PCT)</w:t>
      </w:r>
      <w:r w:rsidRPr="007E0511">
        <w:rPr>
          <w:rFonts w:ascii="SimSun" w:hAnsi="SimSun" w:cs="Arial" w:hint="eastAsia"/>
          <w:szCs w:val="21"/>
        </w:rPr>
        <w:t>。在信息与通信技术领域，我们的模式越来越转向在内部进行研发和项目设计与管理，在外部进行软件开发。工作人员费用</w:t>
      </w:r>
      <w:r w:rsidR="00562E56" w:rsidRPr="007E0511">
        <w:rPr>
          <w:rFonts w:ascii="SimSun" w:hAnsi="SimSun" w:cs="Arial" w:hint="eastAsia"/>
          <w:szCs w:val="21"/>
        </w:rPr>
        <w:t>，</w:t>
      </w:r>
      <w:r w:rsidRPr="007E0511">
        <w:rPr>
          <w:rFonts w:ascii="SimSun" w:hAnsi="SimSun" w:cs="Arial" w:hint="eastAsia"/>
          <w:szCs w:val="21"/>
        </w:rPr>
        <w:t>全球竞争性招标所带来的机遇，以及技术的</w:t>
      </w:r>
      <w:r w:rsidR="00562E56" w:rsidRPr="007E0511">
        <w:rPr>
          <w:rFonts w:ascii="SimSun" w:hAnsi="SimSun" w:cs="Arial" w:hint="eastAsia"/>
          <w:szCs w:val="21"/>
        </w:rPr>
        <w:t>迅</w:t>
      </w:r>
      <w:r w:rsidRPr="007E0511">
        <w:rPr>
          <w:rFonts w:ascii="SimSun" w:hAnsi="SimSun" w:cs="Arial" w:hint="eastAsia"/>
          <w:szCs w:val="21"/>
        </w:rPr>
        <w:t>速变化，都在</w:t>
      </w:r>
      <w:r w:rsidR="00562E56" w:rsidRPr="007E0511">
        <w:rPr>
          <w:rFonts w:ascii="SimSun" w:hAnsi="SimSun" w:cs="Arial" w:hint="eastAsia"/>
          <w:szCs w:val="21"/>
        </w:rPr>
        <w:t>推动</w:t>
      </w:r>
      <w:r w:rsidRPr="007E0511">
        <w:rPr>
          <w:rFonts w:ascii="SimSun" w:hAnsi="SimSun" w:cs="Arial" w:hint="eastAsia"/>
          <w:szCs w:val="21"/>
        </w:rPr>
        <w:t>着这种</w:t>
      </w:r>
      <w:r w:rsidR="00562E56" w:rsidRPr="007E0511">
        <w:rPr>
          <w:rFonts w:ascii="SimSun" w:hAnsi="SimSun" w:cs="Arial" w:hint="eastAsia"/>
          <w:szCs w:val="21"/>
        </w:rPr>
        <w:t>转</w:t>
      </w:r>
      <w:r w:rsidRPr="007E0511">
        <w:rPr>
          <w:rFonts w:ascii="SimSun" w:hAnsi="SimSun" w:cs="Arial" w:hint="eastAsia"/>
          <w:szCs w:val="21"/>
        </w:rPr>
        <w:t>变。我们时刻留意外部化所带来的机遇，同时也牢记，我们显然并不想让整个组织都外部化。</w:t>
      </w:r>
    </w:p>
    <w:p w:rsidR="00821512" w:rsidRPr="007E0511" w:rsidRDefault="0045180C" w:rsidP="00183D12">
      <w:pPr>
        <w:widowControl/>
        <w:spacing w:afterLines="50" w:after="120" w:line="340" w:lineRule="atLeast"/>
        <w:rPr>
          <w:rFonts w:ascii="SimSun" w:hAnsi="SimSun" w:cs="Arial"/>
          <w:szCs w:val="21"/>
        </w:rPr>
      </w:pPr>
      <w:r w:rsidRPr="007E0511">
        <w:rPr>
          <w:rFonts w:ascii="SimSun" w:hAnsi="SimSun" w:cs="Arial" w:hint="eastAsia"/>
          <w:szCs w:val="21"/>
        </w:rPr>
        <w:t>第三个例子是驻外办事处。过去三年本组织一直在就此进行着持续的对话。</w:t>
      </w:r>
      <w:r w:rsidR="00444246" w:rsidRPr="007E0511">
        <w:rPr>
          <w:rFonts w:ascii="SimSun" w:hAnsi="SimSun" w:cs="Arial" w:hint="eastAsia"/>
          <w:szCs w:val="21"/>
        </w:rPr>
        <w:t>对</w:t>
      </w:r>
      <w:r w:rsidR="00562E56" w:rsidRPr="007E0511">
        <w:rPr>
          <w:rFonts w:ascii="SimSun" w:hAnsi="SimSun" w:cs="Arial" w:hint="eastAsia"/>
          <w:szCs w:val="21"/>
        </w:rPr>
        <w:t>驻</w:t>
      </w:r>
      <w:r w:rsidR="00444246" w:rsidRPr="007E0511">
        <w:rPr>
          <w:rFonts w:ascii="SimSun" w:hAnsi="SimSun" w:cs="Arial" w:hint="eastAsia"/>
          <w:szCs w:val="21"/>
        </w:rPr>
        <w:t>外办事处的需求很高，肯定超出了我们的供应能力。人们提出了新设驻外办事处的许多好理由，</w:t>
      </w:r>
      <w:r w:rsidR="00562E56" w:rsidRPr="007E0511">
        <w:rPr>
          <w:rFonts w:ascii="SimSun" w:hAnsi="SimSun" w:cs="Arial" w:hint="eastAsia"/>
          <w:szCs w:val="21"/>
        </w:rPr>
        <w:t>比如</w:t>
      </w:r>
      <w:r w:rsidR="00444246" w:rsidRPr="007E0511">
        <w:rPr>
          <w:rFonts w:ascii="SimSun" w:hAnsi="SimSun" w:cs="Arial" w:hint="eastAsia"/>
          <w:szCs w:val="21"/>
        </w:rPr>
        <w:t>让本组织和本组织的服务更接近成员国，扩大我们各全球知识产权体系的市场，提供24小时服务网络，从外部基地交付能力建设服务，</w:t>
      </w:r>
      <w:r w:rsidR="00562E56" w:rsidRPr="007E0511">
        <w:rPr>
          <w:rFonts w:ascii="SimSun" w:hAnsi="SimSun" w:cs="Arial" w:hint="eastAsia"/>
          <w:szCs w:val="21"/>
        </w:rPr>
        <w:t>帮</w:t>
      </w:r>
      <w:r w:rsidR="00444246" w:rsidRPr="007E0511">
        <w:rPr>
          <w:rFonts w:ascii="SimSun" w:hAnsi="SimSun" w:cs="Arial" w:hint="eastAsia"/>
          <w:szCs w:val="21"/>
        </w:rPr>
        <w:t>助</w:t>
      </w:r>
      <w:r w:rsidR="00562E56" w:rsidRPr="007E0511">
        <w:rPr>
          <w:rFonts w:ascii="SimSun" w:hAnsi="SimSun" w:cs="Arial" w:hint="eastAsia"/>
          <w:szCs w:val="21"/>
        </w:rPr>
        <w:t>应对</w:t>
      </w:r>
      <w:r w:rsidR="00444246" w:rsidRPr="007E0511">
        <w:rPr>
          <w:rFonts w:ascii="SimSun" w:hAnsi="SimSun" w:cs="Arial" w:hint="eastAsia"/>
          <w:szCs w:val="21"/>
        </w:rPr>
        <w:t>业务连续、灾后恢复、信息技术安全</w:t>
      </w:r>
      <w:r w:rsidR="00562E56" w:rsidRPr="007E0511">
        <w:rPr>
          <w:rFonts w:ascii="SimSun" w:hAnsi="SimSun" w:cs="Arial" w:hint="eastAsia"/>
          <w:szCs w:val="21"/>
        </w:rPr>
        <w:t>等</w:t>
      </w:r>
      <w:r w:rsidR="00444246" w:rsidRPr="007E0511">
        <w:rPr>
          <w:rFonts w:ascii="SimSun" w:hAnsi="SimSun" w:cs="Arial" w:hint="eastAsia"/>
          <w:szCs w:val="21"/>
        </w:rPr>
        <w:t>挑战，以及在全球拥有同</w:t>
      </w:r>
      <w:r w:rsidR="00562E56" w:rsidRPr="007E0511">
        <w:rPr>
          <w:rFonts w:ascii="SimSun" w:hAnsi="SimSun" w:cs="Arial" w:hint="eastAsia"/>
          <w:szCs w:val="21"/>
        </w:rPr>
        <w:t>等</w:t>
      </w:r>
      <w:r w:rsidR="00444246" w:rsidRPr="007E0511">
        <w:rPr>
          <w:rFonts w:ascii="SimSun" w:hAnsi="SimSun" w:cs="Arial" w:hint="eastAsia"/>
          <w:szCs w:val="21"/>
        </w:rPr>
        <w:t>的</w:t>
      </w:r>
      <w:r w:rsidR="00353B42" w:rsidRPr="007E0511">
        <w:rPr>
          <w:rFonts w:ascii="SimSun" w:hAnsi="SimSun" w:cs="Arial" w:hint="eastAsia"/>
          <w:szCs w:val="21"/>
        </w:rPr>
        <w:t>表现</w:t>
      </w:r>
      <w:r w:rsidR="00444246" w:rsidRPr="007E0511">
        <w:rPr>
          <w:rFonts w:ascii="SimSun" w:hAnsi="SimSun" w:cs="Arial" w:hint="eastAsia"/>
          <w:szCs w:val="21"/>
        </w:rPr>
        <w:t>水平</w:t>
      </w:r>
      <w:r w:rsidR="00600053" w:rsidRPr="007E0511">
        <w:rPr>
          <w:rFonts w:ascii="SimSun" w:hAnsi="SimSun" w:cs="Arial"/>
          <w:szCs w:val="21"/>
        </w:rPr>
        <w:t>(</w:t>
      </w:r>
      <w:r w:rsidR="00374B40" w:rsidRPr="007E0511">
        <w:rPr>
          <w:rFonts w:ascii="SimSun" w:hAnsi="SimSun" w:cs="Arial" w:hint="eastAsia"/>
          <w:szCs w:val="21"/>
        </w:rPr>
        <w:t>响应时间</w:t>
      </w:r>
      <w:r w:rsidR="00600053" w:rsidRPr="007E0511">
        <w:rPr>
          <w:rFonts w:ascii="SimSun" w:hAnsi="SimSun" w:cs="Arial"/>
          <w:szCs w:val="21"/>
        </w:rPr>
        <w:t>)</w:t>
      </w:r>
      <w:r w:rsidR="00374B40" w:rsidRPr="007E0511">
        <w:rPr>
          <w:rFonts w:ascii="SimSun" w:hAnsi="SimSun" w:cs="Arial" w:hint="eastAsia"/>
          <w:szCs w:val="21"/>
        </w:rPr>
        <w:t>。另一方面，本组织驻外办事处的数量明显不能</w:t>
      </w:r>
      <w:r w:rsidR="000E4A0A" w:rsidRPr="007E0511">
        <w:rPr>
          <w:rFonts w:ascii="SimSun" w:hAnsi="SimSun" w:cs="Arial" w:hint="eastAsia"/>
          <w:szCs w:val="21"/>
        </w:rPr>
        <w:t>和成员国一样多。必须有的是一个</w:t>
      </w:r>
      <w:r w:rsidR="00353B42" w:rsidRPr="007E0511">
        <w:rPr>
          <w:rFonts w:ascii="SimSun" w:hAnsi="SimSun" w:cs="Arial" w:hint="eastAsia"/>
          <w:szCs w:val="21"/>
        </w:rPr>
        <w:t>占据</w:t>
      </w:r>
      <w:r w:rsidR="000E4A0A" w:rsidRPr="007E0511">
        <w:rPr>
          <w:rFonts w:ascii="SimSun" w:hAnsi="SimSun" w:cs="Arial" w:hint="eastAsia"/>
          <w:szCs w:val="21"/>
        </w:rPr>
        <w:t>战略性位置的</w:t>
      </w:r>
      <w:r w:rsidR="00353B42" w:rsidRPr="007E0511">
        <w:rPr>
          <w:rFonts w:ascii="SimSun" w:hAnsi="SimSun" w:cs="Arial" w:hint="eastAsia"/>
          <w:szCs w:val="21"/>
        </w:rPr>
        <w:t>、</w:t>
      </w:r>
      <w:r w:rsidR="000E4A0A" w:rsidRPr="007E0511">
        <w:rPr>
          <w:rFonts w:ascii="SimSun" w:hAnsi="SimSun" w:cs="Arial" w:hint="eastAsia"/>
          <w:szCs w:val="21"/>
        </w:rPr>
        <w:t>有限的驻外办事处网络。还必须承认，驻外办事处牵涉</w:t>
      </w:r>
      <w:r w:rsidR="00E90489" w:rsidRPr="007E0511">
        <w:rPr>
          <w:rFonts w:ascii="SimSun" w:hAnsi="SimSun" w:cs="Arial" w:hint="eastAsia"/>
          <w:szCs w:val="21"/>
        </w:rPr>
        <w:t>的是</w:t>
      </w:r>
      <w:r w:rsidR="000E4A0A" w:rsidRPr="007E0511">
        <w:rPr>
          <w:rFonts w:ascii="SimSun" w:hAnsi="SimSun" w:cs="Arial" w:hint="eastAsia"/>
          <w:szCs w:val="21"/>
        </w:rPr>
        <w:t>服务</w:t>
      </w:r>
      <w:r w:rsidR="00E90489" w:rsidRPr="007E0511">
        <w:rPr>
          <w:rFonts w:ascii="SimSun" w:hAnsi="SimSun" w:cs="Arial" w:hint="eastAsia"/>
          <w:szCs w:val="21"/>
        </w:rPr>
        <w:t>提供方式</w:t>
      </w:r>
      <w:r w:rsidR="000E4A0A" w:rsidRPr="007E0511">
        <w:rPr>
          <w:rFonts w:ascii="SimSun" w:hAnsi="SimSun" w:cs="Arial" w:hint="eastAsia"/>
          <w:szCs w:val="21"/>
        </w:rPr>
        <w:t>的</w:t>
      </w:r>
      <w:r w:rsidR="00353B42">
        <w:rPr>
          <w:rFonts w:ascii="KaiTi" w:eastAsia="KaiTi" w:hAnsi="KaiTi" w:cs="Arial" w:hint="eastAsia"/>
          <w:i/>
          <w:szCs w:val="21"/>
        </w:rPr>
        <w:t>转</w:t>
      </w:r>
      <w:r w:rsidR="000E4A0A" w:rsidRPr="00381A18">
        <w:rPr>
          <w:rFonts w:ascii="KaiTi" w:eastAsia="KaiTi" w:hAnsi="KaiTi" w:cs="Arial" w:hint="eastAsia"/>
          <w:i/>
          <w:szCs w:val="21"/>
        </w:rPr>
        <w:t>变</w:t>
      </w:r>
      <w:r w:rsidR="000E4A0A" w:rsidRPr="007E0511">
        <w:rPr>
          <w:rFonts w:ascii="SimSun" w:hAnsi="SimSun" w:cs="Arial" w:hint="eastAsia"/>
          <w:szCs w:val="21"/>
        </w:rPr>
        <w:t>，</w:t>
      </w:r>
      <w:r w:rsidR="00381A18" w:rsidRPr="007E0511">
        <w:rPr>
          <w:rFonts w:ascii="SimSun" w:hAnsi="SimSun" w:cs="Arial" w:hint="eastAsia"/>
          <w:szCs w:val="21"/>
        </w:rPr>
        <w:t>不是服务</w:t>
      </w:r>
      <w:r w:rsidR="00E90489" w:rsidRPr="007E0511">
        <w:rPr>
          <w:rFonts w:ascii="SimSun" w:hAnsi="SimSun" w:cs="Arial" w:hint="eastAsia"/>
          <w:szCs w:val="21"/>
        </w:rPr>
        <w:t>提供方式的</w:t>
      </w:r>
      <w:r w:rsidR="00E90489">
        <w:rPr>
          <w:rFonts w:ascii="KaiTi" w:eastAsia="KaiTi" w:hAnsi="KaiTi" w:cs="Arial" w:hint="eastAsia"/>
          <w:i/>
          <w:szCs w:val="21"/>
        </w:rPr>
        <w:t>增加</w:t>
      </w:r>
      <w:r w:rsidR="00381A18" w:rsidRPr="007E0511">
        <w:rPr>
          <w:rFonts w:ascii="SimSun" w:hAnsi="SimSun" w:cs="Arial" w:hint="eastAsia"/>
          <w:szCs w:val="21"/>
        </w:rPr>
        <w:t>。我们</w:t>
      </w:r>
      <w:r w:rsidR="0092038E" w:rsidRPr="007E0511">
        <w:rPr>
          <w:rFonts w:ascii="SimSun" w:hAnsi="SimSun" w:cs="Arial" w:hint="eastAsia"/>
          <w:szCs w:val="21"/>
        </w:rPr>
        <w:t>建议</w:t>
      </w:r>
      <w:r w:rsidR="00381A18" w:rsidRPr="007E0511">
        <w:rPr>
          <w:rFonts w:ascii="SimSun" w:hAnsi="SimSun" w:cs="Arial" w:hint="eastAsia"/>
          <w:szCs w:val="21"/>
        </w:rPr>
        <w:t>，</w:t>
      </w:r>
      <w:r w:rsidR="00600053" w:rsidRPr="007E0511">
        <w:rPr>
          <w:rFonts w:ascii="SimSun" w:hAnsi="SimSun" w:cs="Arial"/>
          <w:szCs w:val="21"/>
        </w:rPr>
        <w:t>2014/15</w:t>
      </w:r>
      <w:r w:rsidR="00381A18" w:rsidRPr="007E0511">
        <w:rPr>
          <w:rFonts w:ascii="SimSun" w:hAnsi="SimSun" w:cs="Arial" w:hint="eastAsia"/>
          <w:szCs w:val="21"/>
        </w:rPr>
        <w:t>两年期开设五个新的驻外办事处</w:t>
      </w:r>
      <w:r w:rsidR="0092038E" w:rsidRPr="007E0511">
        <w:rPr>
          <w:rFonts w:ascii="SimSun" w:hAnsi="SimSun" w:cs="Arial" w:hint="eastAsia"/>
          <w:szCs w:val="21"/>
        </w:rPr>
        <w:t>——</w:t>
      </w:r>
      <w:r w:rsidR="00381A18" w:rsidRPr="007E0511">
        <w:rPr>
          <w:rFonts w:ascii="SimSun" w:hAnsi="SimSun" w:cs="Arial" w:hint="eastAsia"/>
          <w:szCs w:val="21"/>
        </w:rPr>
        <w:t>非洲两个，中国、俄罗斯联邦和美利坚合众国各一个。这将使我们</w:t>
      </w:r>
      <w:r w:rsidR="0092038E" w:rsidRPr="007E0511">
        <w:rPr>
          <w:rFonts w:ascii="SimSun" w:hAnsi="SimSun" w:cs="Arial" w:hint="eastAsia"/>
          <w:szCs w:val="21"/>
        </w:rPr>
        <w:t>离</w:t>
      </w:r>
      <w:r w:rsidR="00381A18" w:rsidRPr="007E0511">
        <w:rPr>
          <w:rFonts w:ascii="SimSun" w:hAnsi="SimSun" w:cs="Arial" w:hint="eastAsia"/>
          <w:szCs w:val="21"/>
        </w:rPr>
        <w:t>在所有地区都有代表处</w:t>
      </w:r>
      <w:r w:rsidR="0092038E" w:rsidRPr="007E0511">
        <w:rPr>
          <w:rFonts w:ascii="SimSun" w:hAnsi="SimSun" w:cs="Arial" w:hint="eastAsia"/>
          <w:szCs w:val="21"/>
        </w:rPr>
        <w:t>更近一步</w:t>
      </w:r>
      <w:r w:rsidR="00381A18" w:rsidRPr="007E0511">
        <w:rPr>
          <w:rFonts w:ascii="SimSun" w:hAnsi="SimSun" w:cs="Arial" w:hint="eastAsia"/>
          <w:szCs w:val="21"/>
        </w:rPr>
        <w:t>。</w:t>
      </w:r>
    </w:p>
    <w:p w:rsidR="00821512" w:rsidRPr="007E0511" w:rsidRDefault="0092038E" w:rsidP="00183D12">
      <w:pPr>
        <w:widowControl/>
        <w:spacing w:afterLines="50" w:after="120" w:line="340" w:lineRule="atLeast"/>
        <w:rPr>
          <w:rFonts w:ascii="SimSun" w:hAnsi="SimSun" w:cs="Arial"/>
          <w:szCs w:val="21"/>
        </w:rPr>
      </w:pPr>
      <w:r w:rsidRPr="007E0511">
        <w:rPr>
          <w:rFonts w:ascii="SimSun" w:hAnsi="SimSun" w:cs="Arial" w:hint="eastAsia"/>
          <w:szCs w:val="21"/>
        </w:rPr>
        <w:t>转变</w:t>
      </w:r>
      <w:r w:rsidR="00381A18" w:rsidRPr="007E0511">
        <w:rPr>
          <w:rFonts w:ascii="SimSun" w:hAnsi="SimSun" w:cs="Arial" w:hint="eastAsia"/>
          <w:szCs w:val="21"/>
        </w:rPr>
        <w:t>中的业务模式要求秘书处内部的合作要达到一个</w:t>
      </w:r>
      <w:r w:rsidR="00D61679" w:rsidRPr="007E0511">
        <w:rPr>
          <w:rFonts w:ascii="SimSun" w:hAnsi="SimSun" w:cs="Arial" w:hint="eastAsia"/>
          <w:szCs w:val="21"/>
        </w:rPr>
        <w:t>空</w:t>
      </w:r>
      <w:r w:rsidR="00381A18" w:rsidRPr="007E0511">
        <w:rPr>
          <w:rFonts w:ascii="SimSun" w:hAnsi="SimSun" w:cs="Arial" w:hint="eastAsia"/>
          <w:szCs w:val="21"/>
        </w:rPr>
        <w:t>前的高度。外部化要求各有关专业计划和行政事务</w:t>
      </w:r>
      <w:r w:rsidRPr="007E0511">
        <w:rPr>
          <w:rFonts w:ascii="SimSun" w:hAnsi="SimSun" w:cs="Arial" w:hint="eastAsia"/>
          <w:szCs w:val="21"/>
        </w:rPr>
        <w:t>，尤其是和人力资源管理与采购</w:t>
      </w:r>
      <w:r w:rsidR="00381A18" w:rsidRPr="007E0511">
        <w:rPr>
          <w:rFonts w:ascii="SimSun" w:hAnsi="SimSun" w:cs="Arial" w:hint="eastAsia"/>
          <w:szCs w:val="21"/>
        </w:rPr>
        <w:t>有更多的合作。驻外办事处要</w:t>
      </w:r>
      <w:r w:rsidRPr="007E0511">
        <w:rPr>
          <w:rFonts w:ascii="SimSun" w:hAnsi="SimSun" w:cs="Arial" w:hint="eastAsia"/>
          <w:szCs w:val="21"/>
        </w:rPr>
        <w:t>实行</w:t>
      </w:r>
      <w:r w:rsidR="00381A18" w:rsidRPr="007E0511">
        <w:rPr>
          <w:rFonts w:ascii="SimSun" w:hAnsi="SimSun" w:cs="Arial" w:hint="eastAsia"/>
          <w:szCs w:val="21"/>
        </w:rPr>
        <w:t>矩阵式报告，因为在办事处工作的官员在职能上要向管理驻外办事处的上级报告，实</w:t>
      </w:r>
      <w:r w:rsidRPr="007E0511">
        <w:rPr>
          <w:rFonts w:ascii="SimSun" w:hAnsi="SimSun" w:cs="Arial" w:hint="eastAsia"/>
          <w:szCs w:val="21"/>
        </w:rPr>
        <w:t>务</w:t>
      </w:r>
      <w:r w:rsidR="00381A18" w:rsidRPr="007E0511">
        <w:rPr>
          <w:rFonts w:ascii="SimSun" w:hAnsi="SimSun" w:cs="Arial" w:hint="eastAsia"/>
          <w:szCs w:val="21"/>
        </w:rPr>
        <w:t>上要向他们提供的服务所属的各个专业计划报告。战略调整计划</w:t>
      </w:r>
      <w:r w:rsidR="00600053" w:rsidRPr="007E0511">
        <w:rPr>
          <w:rFonts w:ascii="SimSun" w:hAnsi="SimSun" w:cs="Arial"/>
          <w:szCs w:val="21"/>
        </w:rPr>
        <w:t>(SRP)</w:t>
      </w:r>
      <w:r w:rsidR="00381A18" w:rsidRPr="007E0511">
        <w:rPr>
          <w:rFonts w:ascii="SimSun" w:hAnsi="SimSun" w:cs="Arial" w:hint="eastAsia"/>
          <w:szCs w:val="21"/>
        </w:rPr>
        <w:t>取得的进展，尤其是“团结一致”价值所取得的进展，在这方面具有</w:t>
      </w:r>
      <w:r w:rsidRPr="007E0511">
        <w:rPr>
          <w:rFonts w:ascii="SimSun" w:hAnsi="SimSun" w:cs="Arial" w:hint="eastAsia"/>
          <w:szCs w:val="21"/>
        </w:rPr>
        <w:t>重要</w:t>
      </w:r>
      <w:r w:rsidR="00381A18" w:rsidRPr="007E0511">
        <w:rPr>
          <w:rFonts w:ascii="SimSun" w:hAnsi="SimSun" w:cs="Arial" w:hint="eastAsia"/>
          <w:szCs w:val="21"/>
        </w:rPr>
        <w:t>意义。</w:t>
      </w:r>
    </w:p>
    <w:p w:rsidR="00821512" w:rsidRPr="007E0511" w:rsidRDefault="0092038E" w:rsidP="00183D12">
      <w:pPr>
        <w:widowControl/>
        <w:spacing w:afterLines="50" w:after="120" w:line="340" w:lineRule="atLeast"/>
        <w:rPr>
          <w:rFonts w:ascii="SimSun" w:hAnsi="SimSun" w:cs="Arial"/>
          <w:szCs w:val="21"/>
        </w:rPr>
      </w:pPr>
      <w:r w:rsidRPr="007E0511">
        <w:rPr>
          <w:rFonts w:ascii="SimSun" w:hAnsi="SimSun" w:cs="Arial" w:hint="eastAsia"/>
          <w:szCs w:val="21"/>
        </w:rPr>
        <w:t>服务提供方面，</w:t>
      </w:r>
      <w:r w:rsidR="00F30A2A" w:rsidRPr="007E0511">
        <w:rPr>
          <w:rFonts w:ascii="SimSun" w:hAnsi="SimSun" w:cs="Arial" w:hint="eastAsia"/>
          <w:szCs w:val="21"/>
        </w:rPr>
        <w:t>计划和预算草案的一些具体要点有：</w:t>
      </w:r>
    </w:p>
    <w:p w:rsidR="00821512" w:rsidRPr="007E0511" w:rsidRDefault="002B4514" w:rsidP="00275C63">
      <w:pPr>
        <w:spacing w:afterLines="50" w:after="120" w:line="340" w:lineRule="atLeast"/>
        <w:ind w:leftChars="250" w:left="525"/>
        <w:rPr>
          <w:rFonts w:ascii="SimSun" w:hAnsi="SimSun" w:cs="Arial"/>
          <w:szCs w:val="21"/>
        </w:rPr>
      </w:pPr>
      <w:r w:rsidRPr="007E0511">
        <w:rPr>
          <w:rFonts w:ascii="SimSun" w:hAnsi="SimSun" w:cs="Arial" w:hint="eastAsia"/>
          <w:szCs w:val="21"/>
        </w:rPr>
        <w:t>(i)</w:t>
      </w:r>
      <w:r w:rsidRPr="007E0511">
        <w:rPr>
          <w:rFonts w:ascii="SimSun" w:hAnsi="SimSun" w:cs="Arial" w:hint="eastAsia"/>
          <w:szCs w:val="21"/>
        </w:rPr>
        <w:tab/>
      </w:r>
      <w:r w:rsidR="00600053" w:rsidRPr="007E0511">
        <w:rPr>
          <w:rFonts w:ascii="SimSun" w:hAnsi="SimSun" w:cs="Arial"/>
          <w:szCs w:val="21"/>
        </w:rPr>
        <w:t>PCT</w:t>
      </w:r>
      <w:r w:rsidR="00F30A2A" w:rsidRPr="007E0511">
        <w:rPr>
          <w:rFonts w:ascii="SimSun" w:hAnsi="SimSun" w:cs="Arial" w:hint="eastAsia"/>
          <w:szCs w:val="21"/>
        </w:rPr>
        <w:t>体系</w:t>
      </w:r>
      <w:r w:rsidR="0092038E" w:rsidRPr="007E0511">
        <w:rPr>
          <w:rFonts w:ascii="SimSun" w:hAnsi="SimSun" w:cs="Arial" w:hint="eastAsia"/>
          <w:szCs w:val="21"/>
        </w:rPr>
        <w:t>将</w:t>
      </w:r>
      <w:r w:rsidR="00F30A2A" w:rsidRPr="007E0511">
        <w:rPr>
          <w:rFonts w:ascii="SimSun" w:hAnsi="SimSun" w:cs="Arial" w:hint="eastAsia"/>
          <w:szCs w:val="21"/>
        </w:rPr>
        <w:t>扩大</w:t>
      </w:r>
      <w:r w:rsidR="00600053" w:rsidRPr="007E0511">
        <w:rPr>
          <w:rFonts w:ascii="SimSun" w:hAnsi="SimSun" w:cs="Arial"/>
          <w:szCs w:val="21"/>
        </w:rPr>
        <w:t>ePCT</w:t>
      </w:r>
      <w:r w:rsidR="00F30A2A" w:rsidRPr="007E0511">
        <w:rPr>
          <w:rFonts w:ascii="SimSun" w:hAnsi="SimSun" w:cs="Arial" w:hint="eastAsia"/>
          <w:szCs w:val="21"/>
        </w:rPr>
        <w:t>服务，</w:t>
      </w:r>
      <w:r w:rsidR="0092038E" w:rsidRPr="007E0511">
        <w:rPr>
          <w:rFonts w:ascii="SimSun" w:hAnsi="SimSun" w:cs="Arial" w:hint="eastAsia"/>
          <w:szCs w:val="21"/>
        </w:rPr>
        <w:t>使</w:t>
      </w:r>
      <w:r w:rsidR="00F30A2A" w:rsidRPr="007E0511">
        <w:rPr>
          <w:rFonts w:ascii="SimSun" w:hAnsi="SimSun" w:cs="Arial" w:hint="eastAsia"/>
          <w:szCs w:val="21"/>
        </w:rPr>
        <w:t>功能和用户组的范围都得到扩大，</w:t>
      </w:r>
      <w:r w:rsidR="00600053" w:rsidRPr="007E0511">
        <w:rPr>
          <w:rFonts w:ascii="SimSun" w:hAnsi="SimSun" w:cs="Arial"/>
          <w:szCs w:val="21"/>
        </w:rPr>
        <w:t>WIPO</w:t>
      </w:r>
      <w:r w:rsidR="00F30A2A" w:rsidRPr="007E0511">
        <w:rPr>
          <w:rFonts w:ascii="SimSun" w:hAnsi="SimSun" w:cs="Arial" w:hint="eastAsia"/>
          <w:szCs w:val="21"/>
        </w:rPr>
        <w:t>、知识产权局和专利申请人都将</w:t>
      </w:r>
      <w:r w:rsidR="0092038E" w:rsidRPr="007E0511">
        <w:rPr>
          <w:rFonts w:ascii="SimSun" w:hAnsi="SimSun" w:cs="Arial" w:hint="eastAsia"/>
          <w:szCs w:val="21"/>
        </w:rPr>
        <w:t>得到</w:t>
      </w:r>
      <w:r w:rsidR="00F30A2A" w:rsidRPr="007E0511">
        <w:rPr>
          <w:rFonts w:ascii="SimSun" w:hAnsi="SimSun" w:cs="Arial" w:hint="eastAsia"/>
          <w:szCs w:val="21"/>
        </w:rPr>
        <w:t>生产率上的好处，</w:t>
      </w:r>
      <w:r w:rsidR="0092038E" w:rsidRPr="007E0511">
        <w:rPr>
          <w:rFonts w:ascii="SimSun" w:hAnsi="SimSun" w:cs="Arial" w:hint="eastAsia"/>
          <w:szCs w:val="21"/>
        </w:rPr>
        <w:t>所</w:t>
      </w:r>
      <w:r w:rsidR="00F30A2A" w:rsidRPr="007E0511">
        <w:rPr>
          <w:rFonts w:ascii="SimSun" w:hAnsi="SimSun" w:cs="Arial" w:hint="eastAsia"/>
          <w:szCs w:val="21"/>
        </w:rPr>
        <w:t>提供服务的质量也将提高；</w:t>
      </w:r>
    </w:p>
    <w:p w:rsidR="00821512" w:rsidRPr="007E0511" w:rsidRDefault="002B4514" w:rsidP="00275C63">
      <w:pPr>
        <w:spacing w:afterLines="50" w:after="120" w:line="340" w:lineRule="atLeast"/>
        <w:ind w:leftChars="250" w:left="525"/>
        <w:rPr>
          <w:rFonts w:ascii="SimSun" w:hAnsi="SimSun" w:cs="Arial"/>
          <w:szCs w:val="21"/>
        </w:rPr>
      </w:pPr>
      <w:r w:rsidRPr="007E0511">
        <w:rPr>
          <w:rFonts w:ascii="SimSun" w:hAnsi="SimSun" w:cs="Arial" w:hint="eastAsia"/>
          <w:szCs w:val="21"/>
        </w:rPr>
        <w:t>(ii)</w:t>
      </w:r>
      <w:r w:rsidRPr="007E0511">
        <w:rPr>
          <w:rFonts w:ascii="SimSun" w:hAnsi="SimSun" w:cs="Arial"/>
          <w:szCs w:val="21"/>
        </w:rPr>
        <w:tab/>
      </w:r>
      <w:r w:rsidR="00F30A2A" w:rsidRPr="007E0511">
        <w:rPr>
          <w:rFonts w:ascii="SimSun" w:hAnsi="SimSun" w:cs="Arial" w:hint="eastAsia"/>
          <w:szCs w:val="21"/>
        </w:rPr>
        <w:t>马德里体系和海牙体系的地理覆盖面预计都将扩大。几个拉丁美洲国家和东南亚国家联盟</w:t>
      </w:r>
      <w:r w:rsidR="00600053" w:rsidRPr="007E0511">
        <w:rPr>
          <w:rFonts w:ascii="SimSun" w:hAnsi="SimSun" w:cs="Arial"/>
          <w:szCs w:val="21"/>
        </w:rPr>
        <w:t>(</w:t>
      </w:r>
      <w:r w:rsidR="00F30A2A" w:rsidRPr="007E0511">
        <w:rPr>
          <w:rFonts w:ascii="SimSun" w:hAnsi="SimSun" w:cs="Arial" w:hint="eastAsia"/>
          <w:szCs w:val="21"/>
        </w:rPr>
        <w:t>东盟</w:t>
      </w:r>
      <w:r w:rsidR="00600053" w:rsidRPr="007E0511">
        <w:rPr>
          <w:rFonts w:ascii="SimSun" w:hAnsi="SimSun" w:cs="Arial"/>
          <w:szCs w:val="21"/>
        </w:rPr>
        <w:t>)</w:t>
      </w:r>
      <w:r w:rsidR="00F30A2A" w:rsidRPr="007E0511">
        <w:rPr>
          <w:rFonts w:ascii="SimSun" w:hAnsi="SimSun" w:cs="Arial" w:hint="eastAsia"/>
          <w:szCs w:val="21"/>
        </w:rPr>
        <w:t>的成员预计将加入马德里体系，中国、日本、</w:t>
      </w:r>
      <w:r w:rsidR="0085274E" w:rsidRPr="007E0511">
        <w:rPr>
          <w:rFonts w:ascii="SimSun" w:hAnsi="SimSun" w:cs="Arial"/>
          <w:szCs w:val="21"/>
        </w:rPr>
        <w:t>大韩民国</w:t>
      </w:r>
      <w:r w:rsidR="0085274E" w:rsidRPr="007E0511">
        <w:rPr>
          <w:rFonts w:ascii="SimSun" w:hAnsi="SimSun" w:cs="Arial" w:hint="eastAsia"/>
          <w:szCs w:val="21"/>
        </w:rPr>
        <w:t>、</w:t>
      </w:r>
      <w:r w:rsidR="0085274E" w:rsidRPr="007E0511">
        <w:rPr>
          <w:rFonts w:ascii="SimSun" w:hAnsi="SimSun" w:cs="Arial"/>
          <w:szCs w:val="21"/>
        </w:rPr>
        <w:t>俄罗斯联邦</w:t>
      </w:r>
      <w:r w:rsidR="0085274E" w:rsidRPr="007E0511">
        <w:rPr>
          <w:rFonts w:ascii="SimSun" w:hAnsi="SimSun" w:cs="Arial" w:hint="eastAsia"/>
          <w:szCs w:val="21"/>
        </w:rPr>
        <w:t>、</w:t>
      </w:r>
      <w:r w:rsidR="0085274E" w:rsidRPr="007E0511">
        <w:rPr>
          <w:rFonts w:ascii="SimSun" w:hAnsi="SimSun" w:cs="Arial"/>
          <w:szCs w:val="21"/>
        </w:rPr>
        <w:t>美利坚合众国</w:t>
      </w:r>
      <w:r w:rsidR="0085274E" w:rsidRPr="007E0511">
        <w:rPr>
          <w:rFonts w:ascii="SimSun" w:hAnsi="SimSun" w:cs="Arial" w:hint="eastAsia"/>
          <w:szCs w:val="21"/>
        </w:rPr>
        <w:t>和东盟国家均给出了有意加入海牙体系的积极表示；</w:t>
      </w:r>
    </w:p>
    <w:p w:rsidR="00821512" w:rsidRPr="007E0511" w:rsidRDefault="002B4514" w:rsidP="00275C63">
      <w:pPr>
        <w:tabs>
          <w:tab w:val="left" w:pos="1152"/>
        </w:tabs>
        <w:spacing w:afterLines="50" w:after="120" w:line="340" w:lineRule="atLeast"/>
        <w:ind w:leftChars="250" w:left="525"/>
        <w:rPr>
          <w:rFonts w:ascii="SimSun" w:hAnsi="SimSun" w:cs="Arial"/>
          <w:szCs w:val="21"/>
        </w:rPr>
      </w:pPr>
      <w:r w:rsidRPr="007E0511">
        <w:rPr>
          <w:rFonts w:ascii="SimSun" w:hAnsi="SimSun" w:cs="Arial" w:hint="eastAsia"/>
          <w:szCs w:val="21"/>
        </w:rPr>
        <w:t>(iii)</w:t>
      </w:r>
      <w:r w:rsidRPr="007E0511">
        <w:rPr>
          <w:rFonts w:ascii="SimSun" w:hAnsi="SimSun" w:cs="Arial"/>
          <w:szCs w:val="21"/>
        </w:rPr>
        <w:tab/>
      </w:r>
      <w:r w:rsidR="0085274E" w:rsidRPr="007E0511">
        <w:rPr>
          <w:rFonts w:ascii="SimSun" w:hAnsi="SimSun" w:cs="Arial" w:hint="eastAsia"/>
          <w:szCs w:val="21"/>
        </w:rPr>
        <w:t>准则制定计划中</w:t>
      </w:r>
      <w:r w:rsidR="0092038E" w:rsidRPr="007E0511">
        <w:rPr>
          <w:rFonts w:ascii="SimSun" w:hAnsi="SimSun" w:cs="Arial" w:hint="eastAsia"/>
          <w:szCs w:val="21"/>
        </w:rPr>
        <w:t>的</w:t>
      </w:r>
      <w:r w:rsidR="0085274E" w:rsidRPr="007E0511">
        <w:rPr>
          <w:rFonts w:ascii="SimSun" w:hAnsi="SimSun" w:cs="Arial" w:hint="eastAsia"/>
          <w:szCs w:val="21"/>
        </w:rPr>
        <w:t>若干项目</w:t>
      </w:r>
      <w:r w:rsidR="0092038E" w:rsidRPr="007E0511">
        <w:rPr>
          <w:rFonts w:ascii="SimSun" w:hAnsi="SimSun" w:cs="Arial" w:hint="eastAsia"/>
          <w:szCs w:val="21"/>
        </w:rPr>
        <w:t>将</w:t>
      </w:r>
      <w:r w:rsidR="0085274E" w:rsidRPr="007E0511">
        <w:rPr>
          <w:rFonts w:ascii="SimSun" w:hAnsi="SimSun" w:cs="Arial" w:hint="eastAsia"/>
          <w:szCs w:val="21"/>
        </w:rPr>
        <w:t>成熟</w:t>
      </w:r>
      <w:r w:rsidR="0092038E" w:rsidRPr="007E0511">
        <w:rPr>
          <w:rFonts w:ascii="SimSun" w:hAnsi="SimSun" w:cs="Arial" w:hint="eastAsia"/>
          <w:szCs w:val="21"/>
        </w:rPr>
        <w:t>并取得</w:t>
      </w:r>
      <w:r w:rsidR="0085274E" w:rsidRPr="007E0511">
        <w:rPr>
          <w:rFonts w:ascii="SimSun" w:hAnsi="SimSun" w:cs="Arial" w:hint="eastAsia"/>
          <w:szCs w:val="21"/>
        </w:rPr>
        <w:t>积极结果，主要领域有：广播；外观设计法手续；传统知识、传统文化表现形式和遗传资源</w:t>
      </w:r>
      <w:r w:rsidR="0092038E" w:rsidRPr="007E0511">
        <w:rPr>
          <w:rFonts w:ascii="SimSun" w:hAnsi="SimSun" w:cs="Arial" w:hint="eastAsia"/>
          <w:szCs w:val="21"/>
        </w:rPr>
        <w:t>的</w:t>
      </w:r>
      <w:r w:rsidR="0085274E" w:rsidRPr="007E0511">
        <w:rPr>
          <w:rFonts w:ascii="SimSun" w:hAnsi="SimSun" w:cs="Arial" w:hint="eastAsia"/>
          <w:szCs w:val="21"/>
        </w:rPr>
        <w:t>相关知识产权；以及修订《原产地名称国际注册里斯本协定》；</w:t>
      </w:r>
    </w:p>
    <w:p w:rsidR="00821512" w:rsidRPr="007E0511" w:rsidRDefault="0057215D" w:rsidP="00275C63">
      <w:pPr>
        <w:tabs>
          <w:tab w:val="left" w:pos="1152"/>
        </w:tabs>
        <w:spacing w:afterLines="50" w:after="120" w:line="340" w:lineRule="atLeast"/>
        <w:ind w:leftChars="250" w:left="525"/>
        <w:rPr>
          <w:rFonts w:ascii="SimSun" w:hAnsi="SimSun" w:cs="Arial"/>
          <w:szCs w:val="21"/>
        </w:rPr>
      </w:pPr>
      <w:r w:rsidRPr="007E0511">
        <w:rPr>
          <w:rFonts w:ascii="SimSun" w:hAnsi="SimSun" w:cs="Arial" w:hint="eastAsia"/>
          <w:szCs w:val="21"/>
        </w:rPr>
        <w:t>(i</w:t>
      </w:r>
      <w:r w:rsidR="002F6E02" w:rsidRPr="007E0511">
        <w:rPr>
          <w:rFonts w:ascii="SimSun" w:hAnsi="SimSun" w:cs="Arial"/>
          <w:szCs w:val="21"/>
        </w:rPr>
        <w:t>v</w:t>
      </w:r>
      <w:r w:rsidRPr="007E0511">
        <w:rPr>
          <w:rFonts w:ascii="SimSun" w:hAnsi="SimSun" w:cs="Arial" w:hint="eastAsia"/>
          <w:szCs w:val="21"/>
        </w:rPr>
        <w:t>)</w:t>
      </w:r>
      <w:r w:rsidRPr="007E0511">
        <w:rPr>
          <w:rFonts w:ascii="SimSun" w:hAnsi="SimSun" w:cs="Arial"/>
          <w:szCs w:val="21"/>
        </w:rPr>
        <w:tab/>
      </w:r>
      <w:r w:rsidR="004E5DDD" w:rsidRPr="007E0511">
        <w:rPr>
          <w:rFonts w:ascii="SimSun" w:hAnsi="SimSun" w:cs="Arial" w:hint="eastAsia"/>
          <w:szCs w:val="21"/>
        </w:rPr>
        <w:t>版权及</w:t>
      </w:r>
      <w:r w:rsidR="00C13760" w:rsidRPr="007E0511">
        <w:rPr>
          <w:rFonts w:ascii="SimSun" w:hAnsi="SimSun" w:cs="Arial" w:hint="eastAsia"/>
          <w:szCs w:val="21"/>
        </w:rPr>
        <w:t>邻接权常设委员会</w:t>
      </w:r>
      <w:r w:rsidR="00600053" w:rsidRPr="007E0511">
        <w:rPr>
          <w:rFonts w:ascii="SimSun" w:hAnsi="SimSun" w:cs="Arial"/>
          <w:szCs w:val="21"/>
        </w:rPr>
        <w:t>(SCCR)</w:t>
      </w:r>
      <w:r w:rsidRPr="007E0511">
        <w:rPr>
          <w:rFonts w:ascii="SimSun" w:hAnsi="SimSun" w:cs="Arial" w:hint="eastAsia"/>
          <w:szCs w:val="21"/>
        </w:rPr>
        <w:t>下设立的利益攸关者平台继续开展工作将有一个可持续的基础，以增加</w:t>
      </w:r>
      <w:r w:rsidR="0092038E" w:rsidRPr="007E0511">
        <w:rPr>
          <w:rFonts w:ascii="SimSun" w:hAnsi="SimSun" w:cs="Arial" w:hint="eastAsia"/>
          <w:szCs w:val="21"/>
        </w:rPr>
        <w:t>现实中</w:t>
      </w:r>
      <w:r w:rsidRPr="007E0511">
        <w:rPr>
          <w:rFonts w:ascii="SimSun" w:hAnsi="SimSun" w:cs="Arial" w:hint="eastAsia"/>
          <w:szCs w:val="21"/>
        </w:rPr>
        <w:t>无障碍格式</w:t>
      </w:r>
      <w:r w:rsidR="0092038E" w:rsidRPr="007E0511">
        <w:rPr>
          <w:rFonts w:ascii="SimSun" w:hAnsi="SimSun" w:cs="Arial" w:hint="eastAsia"/>
          <w:szCs w:val="21"/>
        </w:rPr>
        <w:t>的</w:t>
      </w:r>
      <w:r w:rsidR="002F6E02" w:rsidRPr="007E0511">
        <w:rPr>
          <w:rFonts w:ascii="SimSun" w:hAnsi="SimSun" w:cs="Arial" w:hint="eastAsia"/>
          <w:szCs w:val="21"/>
        </w:rPr>
        <w:t>已发表作品，该项目是对</w:t>
      </w:r>
      <w:r w:rsidR="006D3050">
        <w:rPr>
          <w:rFonts w:ascii="SimSun" w:hAnsi="SimSun" w:cs="Arial" w:hint="eastAsia"/>
          <w:szCs w:val="21"/>
        </w:rPr>
        <w:t>2013年</w:t>
      </w:r>
      <w:r w:rsidR="002F6E02" w:rsidRPr="007E0511">
        <w:rPr>
          <w:rFonts w:ascii="SimSun" w:hAnsi="SimSun" w:cs="Arial" w:hint="eastAsia"/>
          <w:szCs w:val="21"/>
        </w:rPr>
        <w:t>6月</w:t>
      </w:r>
      <w:r w:rsidR="006D3050">
        <w:rPr>
          <w:rFonts w:ascii="SimSun" w:hAnsi="SimSun" w:cs="Arial" w:hint="eastAsia"/>
          <w:szCs w:val="21"/>
        </w:rPr>
        <w:t>通过的《</w:t>
      </w:r>
      <w:r w:rsidR="002F6E02" w:rsidRPr="007E0511">
        <w:rPr>
          <w:rFonts w:ascii="SimSun" w:hAnsi="SimSun" w:cs="Arial" w:hint="eastAsia"/>
          <w:szCs w:val="21"/>
        </w:rPr>
        <w:t>马拉喀什条约</w:t>
      </w:r>
      <w:r w:rsidR="006D3050">
        <w:rPr>
          <w:rFonts w:ascii="SimSun" w:hAnsi="SimSun" w:cs="Arial" w:hint="eastAsia"/>
          <w:szCs w:val="21"/>
        </w:rPr>
        <w:t>》</w:t>
      </w:r>
      <w:r w:rsidR="002F6E02" w:rsidRPr="007E0511">
        <w:rPr>
          <w:rFonts w:ascii="SimSun" w:hAnsi="SimSun" w:cs="Arial" w:hint="eastAsia"/>
          <w:szCs w:val="21"/>
        </w:rPr>
        <w:t>的补充；</w:t>
      </w:r>
    </w:p>
    <w:p w:rsidR="00821512" w:rsidRPr="007E0511" w:rsidRDefault="002F6E02" w:rsidP="00275C63">
      <w:pPr>
        <w:tabs>
          <w:tab w:val="left" w:pos="1152"/>
        </w:tabs>
        <w:spacing w:afterLines="50" w:after="120" w:line="340" w:lineRule="atLeast"/>
        <w:ind w:leftChars="250" w:left="525"/>
        <w:rPr>
          <w:rFonts w:ascii="SimSun" w:hAnsi="SimSun" w:cs="Arial"/>
          <w:szCs w:val="21"/>
        </w:rPr>
      </w:pPr>
      <w:r w:rsidRPr="007E0511">
        <w:rPr>
          <w:rFonts w:ascii="SimSun" w:hAnsi="SimSun" w:cs="Arial" w:hint="eastAsia"/>
          <w:szCs w:val="21"/>
        </w:rPr>
        <w:t>(</w:t>
      </w:r>
      <w:r w:rsidRPr="007E0511">
        <w:rPr>
          <w:rFonts w:ascii="SimSun" w:hAnsi="SimSun" w:cs="Arial"/>
          <w:szCs w:val="21"/>
        </w:rPr>
        <w:t>v</w:t>
      </w:r>
      <w:r w:rsidR="002B4514" w:rsidRPr="007E0511">
        <w:rPr>
          <w:rFonts w:ascii="SimSun" w:hAnsi="SimSun" w:cs="Arial" w:hint="eastAsia"/>
          <w:szCs w:val="21"/>
        </w:rPr>
        <w:t>)</w:t>
      </w:r>
      <w:r w:rsidR="002B4514" w:rsidRPr="007E0511">
        <w:rPr>
          <w:rFonts w:ascii="SimSun" w:hAnsi="SimSun" w:cs="Arial"/>
          <w:szCs w:val="21"/>
        </w:rPr>
        <w:tab/>
      </w:r>
      <w:r w:rsidRPr="007E0511">
        <w:rPr>
          <w:rFonts w:ascii="SimSun" w:hAnsi="SimSun" w:cs="Arial" w:hint="eastAsia"/>
          <w:szCs w:val="21"/>
        </w:rPr>
        <w:t>全球基础设施领域的若干项目将有非常重要的进展，其</w:t>
      </w:r>
      <w:r w:rsidR="002B7E3D" w:rsidRPr="007E0511">
        <w:rPr>
          <w:rFonts w:ascii="SimSun" w:hAnsi="SimSun" w:cs="Arial" w:hint="eastAsia"/>
          <w:szCs w:val="21"/>
        </w:rPr>
        <w:t>中</w:t>
      </w:r>
      <w:r w:rsidRPr="007E0511">
        <w:rPr>
          <w:rFonts w:ascii="SimSun" w:hAnsi="SimSun" w:cs="Arial" w:hint="eastAsia"/>
          <w:szCs w:val="21"/>
        </w:rPr>
        <w:t>包括“优先权文件数字查询服务”和“</w:t>
      </w:r>
      <w:r w:rsidR="00600053" w:rsidRPr="007E0511">
        <w:rPr>
          <w:rFonts w:ascii="SimSun" w:hAnsi="SimSun" w:cs="Arial"/>
          <w:szCs w:val="21"/>
        </w:rPr>
        <w:t>WIPO CASE</w:t>
      </w:r>
      <w:r w:rsidRPr="007E0511">
        <w:rPr>
          <w:rFonts w:ascii="SimSun" w:hAnsi="SimSun" w:cs="Arial"/>
          <w:szCs w:val="21"/>
        </w:rPr>
        <w:t>”</w:t>
      </w:r>
      <w:r w:rsidR="00600053" w:rsidRPr="007E0511">
        <w:rPr>
          <w:rFonts w:ascii="SimSun" w:hAnsi="SimSun" w:cs="Arial"/>
          <w:szCs w:val="21"/>
        </w:rPr>
        <w:t>(</w:t>
      </w:r>
      <w:r w:rsidR="002B7E3D" w:rsidRPr="007E0511">
        <w:rPr>
          <w:rFonts w:ascii="SimSun" w:hAnsi="SimSun" w:cs="Arial" w:hint="eastAsia"/>
          <w:szCs w:val="21"/>
        </w:rPr>
        <w:t>“</w:t>
      </w:r>
      <w:r w:rsidRPr="007E0511">
        <w:rPr>
          <w:rFonts w:ascii="SimSun" w:hAnsi="SimSun" w:cs="Arial" w:hint="eastAsia"/>
          <w:szCs w:val="21"/>
        </w:rPr>
        <w:t>检索和审查集中查询</w:t>
      </w:r>
      <w:r w:rsidR="002B7E3D" w:rsidRPr="007E0511">
        <w:rPr>
          <w:rFonts w:ascii="SimSun" w:hAnsi="SimSun" w:cs="Arial" w:hint="eastAsia"/>
          <w:szCs w:val="21"/>
        </w:rPr>
        <w:t>”</w:t>
      </w:r>
      <w:r w:rsidR="00600053" w:rsidRPr="007E0511">
        <w:rPr>
          <w:rFonts w:ascii="SimSun" w:hAnsi="SimSun" w:cs="Arial"/>
          <w:szCs w:val="21"/>
        </w:rPr>
        <w:t>)</w:t>
      </w:r>
      <w:r w:rsidRPr="007E0511">
        <w:rPr>
          <w:rFonts w:ascii="SimSun" w:hAnsi="SimSun" w:cs="Arial" w:hint="eastAsia"/>
          <w:szCs w:val="21"/>
        </w:rPr>
        <w:t>等全球平台得到更多接受和使用；</w:t>
      </w:r>
      <w:r w:rsidR="00600053" w:rsidRPr="007E0511">
        <w:rPr>
          <w:rFonts w:ascii="SimSun" w:hAnsi="SimSun" w:cs="Arial"/>
          <w:szCs w:val="21"/>
        </w:rPr>
        <w:t>IPAS</w:t>
      </w:r>
      <w:r w:rsidRPr="007E0511">
        <w:rPr>
          <w:rFonts w:ascii="SimSun" w:hAnsi="SimSun" w:cs="Arial" w:hint="eastAsia"/>
          <w:szCs w:val="21"/>
        </w:rPr>
        <w:t>和</w:t>
      </w:r>
      <w:r w:rsidR="00600053" w:rsidRPr="007E0511">
        <w:rPr>
          <w:rFonts w:ascii="SimSun" w:hAnsi="SimSun" w:cs="Arial"/>
          <w:szCs w:val="21"/>
        </w:rPr>
        <w:t>WIPOCOS</w:t>
      </w:r>
      <w:r w:rsidRPr="007E0511">
        <w:rPr>
          <w:rFonts w:ascii="SimSun" w:hAnsi="SimSun" w:cs="Arial" w:hint="eastAsia"/>
          <w:szCs w:val="21"/>
        </w:rPr>
        <w:t>的功能得到改进，受益国数量增加；</w:t>
      </w:r>
      <w:r w:rsidR="00600053" w:rsidRPr="007E0511">
        <w:rPr>
          <w:rFonts w:ascii="SimSun" w:hAnsi="SimSun" w:cs="Arial"/>
          <w:szCs w:val="21"/>
        </w:rPr>
        <w:t>PATENTSCOPE</w:t>
      </w:r>
      <w:r w:rsidRPr="007E0511">
        <w:rPr>
          <w:rFonts w:ascii="SimSun" w:hAnsi="SimSun" w:cs="Arial" w:hint="eastAsia"/>
          <w:szCs w:val="21"/>
        </w:rPr>
        <w:t>数据库和全球品牌数据库的覆盖面和</w:t>
      </w:r>
      <w:r w:rsidRPr="007E0511">
        <w:rPr>
          <w:rFonts w:ascii="SimSun" w:hAnsi="SimSun" w:cs="Arial" w:hint="eastAsia"/>
          <w:szCs w:val="21"/>
        </w:rPr>
        <w:lastRenderedPageBreak/>
        <w:t>功能进一步扩大，并开始建设一个全球外观设计数据库；通过</w:t>
      </w:r>
      <w:r w:rsidR="00600053" w:rsidRPr="007E0511">
        <w:rPr>
          <w:rFonts w:ascii="SimSun" w:hAnsi="SimSun" w:cs="Arial"/>
          <w:szCs w:val="21"/>
        </w:rPr>
        <w:t>TISC</w:t>
      </w:r>
      <w:r w:rsidRPr="007E0511">
        <w:rPr>
          <w:rFonts w:ascii="SimSun" w:hAnsi="SimSun" w:cs="Arial" w:hint="eastAsia"/>
          <w:szCs w:val="21"/>
        </w:rPr>
        <w:t>项目以及与出版商和商业情报供应商合作</w:t>
      </w:r>
      <w:r w:rsidR="002B7E3D" w:rsidRPr="007E0511">
        <w:rPr>
          <w:rFonts w:ascii="SimSun" w:hAnsi="SimSun" w:cs="Arial" w:hint="eastAsia"/>
          <w:szCs w:val="21"/>
        </w:rPr>
        <w:t>建设</w:t>
      </w:r>
      <w:r w:rsidRPr="007E0511">
        <w:rPr>
          <w:rFonts w:ascii="SimSun" w:hAnsi="SimSun" w:cs="Arial" w:hint="eastAsia"/>
          <w:szCs w:val="21"/>
        </w:rPr>
        <w:t>的科学文献和技术专利信息免费数据库提供的知识获取服务将有更大的参与面；</w:t>
      </w:r>
    </w:p>
    <w:p w:rsidR="00821512" w:rsidRPr="007E0511" w:rsidRDefault="00831A78" w:rsidP="00275C63">
      <w:pPr>
        <w:tabs>
          <w:tab w:val="left" w:pos="1320"/>
        </w:tabs>
        <w:spacing w:afterLines="50" w:after="120" w:line="340" w:lineRule="atLeast"/>
        <w:ind w:leftChars="250" w:left="525"/>
        <w:rPr>
          <w:rFonts w:ascii="SimSun" w:hAnsi="SimSun" w:cs="Arial"/>
          <w:szCs w:val="21"/>
        </w:rPr>
      </w:pPr>
      <w:r w:rsidRPr="007E0511">
        <w:rPr>
          <w:rFonts w:ascii="SimSun" w:hAnsi="SimSun" w:cs="Arial" w:hint="eastAsia"/>
          <w:szCs w:val="21"/>
        </w:rPr>
        <w:t>(</w:t>
      </w:r>
      <w:r w:rsidR="002F6E02" w:rsidRPr="007E0511">
        <w:rPr>
          <w:rFonts w:ascii="SimSun" w:hAnsi="SimSun" w:cs="Arial"/>
          <w:szCs w:val="21"/>
        </w:rPr>
        <w:t>vi</w:t>
      </w:r>
      <w:r w:rsidRPr="007E0511">
        <w:rPr>
          <w:rFonts w:ascii="SimSun" w:hAnsi="SimSun" w:cs="Arial" w:hint="eastAsia"/>
          <w:szCs w:val="21"/>
        </w:rPr>
        <w:t>)</w:t>
      </w:r>
      <w:r w:rsidR="002F6E02" w:rsidRPr="007E0511">
        <w:rPr>
          <w:rFonts w:ascii="SimSun" w:hAnsi="SimSun" w:cs="Arial"/>
          <w:szCs w:val="21"/>
        </w:rPr>
        <w:tab/>
      </w:r>
      <w:r w:rsidR="002B7E3D" w:rsidRPr="007E0511">
        <w:rPr>
          <w:rFonts w:ascii="SimSun" w:hAnsi="SimSun" w:cs="Arial" w:hint="eastAsia"/>
          <w:szCs w:val="21"/>
        </w:rPr>
        <w:t>还将</w:t>
      </w:r>
      <w:r w:rsidR="002F6E02" w:rsidRPr="007E0511">
        <w:rPr>
          <w:rFonts w:ascii="SimSun" w:hAnsi="SimSun" w:cs="Arial" w:hint="eastAsia"/>
          <w:szCs w:val="21"/>
        </w:rPr>
        <w:t>通过</w:t>
      </w:r>
      <w:r w:rsidR="00600053" w:rsidRPr="007E0511">
        <w:rPr>
          <w:rFonts w:ascii="SimSun" w:hAnsi="SimSun" w:cs="Arial"/>
          <w:szCs w:val="21"/>
        </w:rPr>
        <w:t>WIPO</w:t>
      </w:r>
      <w:r w:rsidR="00E44C20">
        <w:rPr>
          <w:rFonts w:ascii="SimSun" w:hAnsi="SimSun" w:cs="Arial" w:hint="eastAsia"/>
          <w:szCs w:val="21"/>
        </w:rPr>
        <w:t>学院</w:t>
      </w:r>
      <w:r w:rsidR="002F6E02" w:rsidRPr="007E0511">
        <w:rPr>
          <w:rFonts w:ascii="SimSun" w:hAnsi="SimSun" w:cs="Arial" w:hint="eastAsia"/>
          <w:szCs w:val="21"/>
        </w:rPr>
        <w:t>提供一套重点更</w:t>
      </w:r>
      <w:r w:rsidR="002B7E3D" w:rsidRPr="007E0511">
        <w:rPr>
          <w:rFonts w:ascii="SimSun" w:hAnsi="SimSun" w:cs="Arial" w:hint="eastAsia"/>
          <w:szCs w:val="21"/>
        </w:rPr>
        <w:t>突出</w:t>
      </w:r>
      <w:r w:rsidR="002F6E02" w:rsidRPr="007E0511">
        <w:rPr>
          <w:rFonts w:ascii="SimSun" w:hAnsi="SimSun" w:cs="Arial" w:hint="eastAsia"/>
          <w:szCs w:val="21"/>
        </w:rPr>
        <w:t>的人力资源建设培训课程。</w:t>
      </w:r>
    </w:p>
    <w:p w:rsidR="00821512" w:rsidRPr="007E0511" w:rsidRDefault="002F6E02" w:rsidP="00183D12">
      <w:pPr>
        <w:widowControl/>
        <w:spacing w:afterLines="50" w:after="120" w:line="340" w:lineRule="atLeast"/>
        <w:rPr>
          <w:rFonts w:ascii="Arial" w:hAnsi="Arial" w:cs="Arial"/>
        </w:rPr>
      </w:pPr>
      <w:r w:rsidRPr="007E0511">
        <w:rPr>
          <w:rFonts w:ascii="SimSun" w:hAnsi="SimSun" w:cs="Arial" w:hint="eastAsia"/>
          <w:szCs w:val="21"/>
        </w:rPr>
        <w:t>下一个两年期还将看到战略调整计划所带来的收益得到巩固，企业资源规划</w:t>
      </w:r>
      <w:r w:rsidRPr="007E0511">
        <w:rPr>
          <w:rFonts w:ascii="SimSun" w:hAnsi="SimSun" w:cs="Arial"/>
          <w:szCs w:val="21"/>
        </w:rPr>
        <w:t>(ERP)</w:t>
      </w:r>
      <w:r w:rsidRPr="007E0511">
        <w:rPr>
          <w:rFonts w:ascii="SimSun" w:hAnsi="SimSun" w:cs="Arial" w:hint="eastAsia"/>
          <w:szCs w:val="21"/>
        </w:rPr>
        <w:t>系统</w:t>
      </w:r>
      <w:r w:rsidR="002B7E3D" w:rsidRPr="007E0511">
        <w:rPr>
          <w:rFonts w:ascii="SimSun" w:hAnsi="SimSun" w:cs="Arial" w:hint="eastAsia"/>
          <w:szCs w:val="21"/>
        </w:rPr>
        <w:t>也将</w:t>
      </w:r>
      <w:r w:rsidRPr="007E0511">
        <w:rPr>
          <w:rFonts w:ascii="SimSun" w:hAnsi="SimSun" w:cs="Arial" w:hint="eastAsia"/>
          <w:szCs w:val="21"/>
        </w:rPr>
        <w:t>完成，这将让本组织</w:t>
      </w:r>
      <w:r w:rsidR="009E4195" w:rsidRPr="007E0511">
        <w:rPr>
          <w:rFonts w:ascii="SimSun" w:hAnsi="SimSun" w:cs="Arial" w:hint="eastAsia"/>
          <w:szCs w:val="21"/>
        </w:rPr>
        <w:t>处在更好的位置，</w:t>
      </w:r>
      <w:r w:rsidR="002B7E3D" w:rsidRPr="007E0511">
        <w:rPr>
          <w:rFonts w:ascii="SimSun" w:hAnsi="SimSun" w:cs="Arial" w:hint="eastAsia"/>
          <w:szCs w:val="21"/>
        </w:rPr>
        <w:t>能够</w:t>
      </w:r>
      <w:r w:rsidR="009E4195" w:rsidRPr="007E0511">
        <w:rPr>
          <w:rFonts w:ascii="SimSun" w:hAnsi="SimSun" w:cs="Arial" w:hint="eastAsia"/>
          <w:szCs w:val="21"/>
        </w:rPr>
        <w:t>交付前面各段中提到的各项计划倡议。与以往一样，本组织只有在得到成员国的持续承诺和参与</w:t>
      </w:r>
      <w:r w:rsidR="002B7E3D" w:rsidRPr="007E0511">
        <w:rPr>
          <w:rFonts w:ascii="SimSun" w:hAnsi="SimSun" w:cs="Arial" w:hint="eastAsia"/>
          <w:szCs w:val="21"/>
        </w:rPr>
        <w:t>之后</w:t>
      </w:r>
      <w:r w:rsidR="009E4195" w:rsidRPr="007E0511">
        <w:rPr>
          <w:rFonts w:ascii="SimSun" w:hAnsi="SimSun" w:cs="Arial" w:hint="eastAsia"/>
          <w:szCs w:val="21"/>
        </w:rPr>
        <w:t>才能实现真正的交付，创造真正的价值</w:t>
      </w:r>
      <w:r w:rsidR="002B7E3D" w:rsidRPr="007E0511">
        <w:rPr>
          <w:rFonts w:ascii="SimSun" w:hAnsi="SimSun" w:cs="Arial" w:hint="eastAsia"/>
          <w:szCs w:val="21"/>
        </w:rPr>
        <w:t>。</w:t>
      </w:r>
      <w:r w:rsidR="009E4195" w:rsidRPr="007E0511">
        <w:rPr>
          <w:rFonts w:ascii="SimSun" w:hAnsi="SimSun" w:cs="Arial" w:hint="eastAsia"/>
          <w:szCs w:val="21"/>
        </w:rPr>
        <w:t>我们过去一直有幸能够得到这种承诺和参与，</w:t>
      </w:r>
      <w:r w:rsidR="002B7E3D" w:rsidRPr="007E0511">
        <w:rPr>
          <w:rFonts w:ascii="SimSun" w:hAnsi="SimSun" w:cs="Arial" w:hint="eastAsia"/>
          <w:szCs w:val="21"/>
        </w:rPr>
        <w:t>我谨</w:t>
      </w:r>
      <w:r w:rsidR="009E4195" w:rsidRPr="007E0511">
        <w:rPr>
          <w:rFonts w:ascii="SimSun" w:hAnsi="SimSun" w:cs="Arial" w:hint="eastAsia"/>
          <w:szCs w:val="21"/>
        </w:rPr>
        <w:t>为此表示深深的谢意。</w:t>
      </w:r>
    </w:p>
    <w:p w:rsidR="00821512" w:rsidRPr="007E0511" w:rsidRDefault="00A522FE" w:rsidP="00527F36">
      <w:pPr>
        <w:rPr>
          <w:lang w:val="en"/>
        </w:rPr>
      </w:pPr>
      <w:r w:rsidRPr="007E0511">
        <w:rPr>
          <w:lang w:val="en"/>
        </w:rPr>
        <w:tab/>
      </w:r>
      <w:r w:rsidRPr="007E0511">
        <w:rPr>
          <w:lang w:val="en"/>
        </w:rPr>
        <w:tab/>
      </w:r>
      <w:r w:rsidRPr="007E0511">
        <w:rPr>
          <w:lang w:val="en"/>
        </w:rPr>
        <w:tab/>
      </w:r>
      <w:r w:rsidRPr="007E0511">
        <w:rPr>
          <w:lang w:val="en"/>
        </w:rPr>
        <w:tab/>
      </w:r>
      <w:r w:rsidRPr="007E0511">
        <w:rPr>
          <w:lang w:val="en"/>
        </w:rPr>
        <w:tab/>
      </w:r>
      <w:r w:rsidRPr="007E0511">
        <w:rPr>
          <w:lang w:val="en"/>
        </w:rPr>
        <w:tab/>
      </w:r>
      <w:r w:rsidRPr="007E0511">
        <w:rPr>
          <w:lang w:val="en"/>
        </w:rPr>
        <w:tab/>
      </w:r>
      <w:r w:rsidRPr="007E0511">
        <w:rPr>
          <w:lang w:val="en"/>
        </w:rPr>
        <w:tab/>
      </w:r>
      <w:r w:rsidRPr="007E0511">
        <w:rPr>
          <w:lang w:val="en"/>
        </w:rPr>
        <w:tab/>
      </w:r>
      <w:r w:rsidRPr="007E0511">
        <w:rPr>
          <w:lang w:val="en"/>
        </w:rPr>
        <w:tab/>
      </w:r>
      <w:r w:rsidR="005905DF" w:rsidRPr="007E0511">
        <w:rPr>
          <w:noProof/>
        </w:rPr>
        <w:drawing>
          <wp:inline distT="0" distB="0" distL="0" distR="0" wp14:anchorId="697B0017" wp14:editId="2EBF6812">
            <wp:extent cx="1600200" cy="5029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0200" cy="502920"/>
                    </a:xfrm>
                    <a:prstGeom prst="rect">
                      <a:avLst/>
                    </a:prstGeom>
                    <a:noFill/>
                    <a:ln>
                      <a:noFill/>
                    </a:ln>
                  </pic:spPr>
                </pic:pic>
              </a:graphicData>
            </a:graphic>
          </wp:inline>
        </w:drawing>
      </w:r>
    </w:p>
    <w:p w:rsidR="00821512" w:rsidRPr="007E0511" w:rsidRDefault="009E4195" w:rsidP="00275C63">
      <w:pPr>
        <w:pStyle w:val="ad"/>
        <w:shd w:val="clear" w:color="auto" w:fill="FFFFFF"/>
        <w:ind w:leftChars="1831" w:left="3845"/>
        <w:jc w:val="center"/>
        <w:rPr>
          <w:sz w:val="21"/>
          <w:szCs w:val="20"/>
          <w:lang w:val="en"/>
        </w:rPr>
      </w:pPr>
      <w:r w:rsidRPr="007E0511">
        <w:rPr>
          <w:rFonts w:hint="eastAsia"/>
          <w:sz w:val="21"/>
          <w:szCs w:val="20"/>
        </w:rPr>
        <w:t>弗朗西斯</w:t>
      </w:r>
      <w:r w:rsidR="00444935" w:rsidRPr="007E0511">
        <w:rPr>
          <w:rFonts w:hint="eastAsia"/>
          <w:sz w:val="21"/>
          <w:szCs w:val="20"/>
        </w:rPr>
        <w:t>·</w:t>
      </w:r>
      <w:r w:rsidRPr="007E0511">
        <w:rPr>
          <w:rFonts w:hint="eastAsia"/>
          <w:sz w:val="21"/>
          <w:szCs w:val="20"/>
        </w:rPr>
        <w:t>高锐</w:t>
      </w:r>
    </w:p>
    <w:p w:rsidR="00821512" w:rsidRPr="007E0511" w:rsidRDefault="009E4195" w:rsidP="00275C63">
      <w:pPr>
        <w:pStyle w:val="ad"/>
        <w:shd w:val="clear" w:color="auto" w:fill="FFFFFF"/>
        <w:ind w:leftChars="1831" w:left="3845"/>
        <w:jc w:val="center"/>
        <w:rPr>
          <w:sz w:val="21"/>
          <w:szCs w:val="20"/>
          <w:lang w:val="en"/>
        </w:rPr>
      </w:pPr>
      <w:r w:rsidRPr="007E0511">
        <w:rPr>
          <w:rFonts w:hint="eastAsia"/>
          <w:sz w:val="21"/>
          <w:szCs w:val="20"/>
        </w:rPr>
        <w:t>总干事</w:t>
      </w:r>
    </w:p>
    <w:p w:rsidR="0043020F" w:rsidRDefault="0043020F">
      <w:pPr>
        <w:widowControl/>
        <w:jc w:val="left"/>
        <w:rPr>
          <w:rFonts w:ascii="Arial" w:hAnsi="Arial" w:cs="Arial"/>
          <w:szCs w:val="20"/>
          <w:lang w:val="en"/>
        </w:rPr>
      </w:pPr>
      <w:r>
        <w:rPr>
          <w:szCs w:val="20"/>
          <w:lang w:val="en"/>
        </w:rPr>
        <w:br w:type="page"/>
      </w:r>
    </w:p>
    <w:p w:rsidR="00FA6A0A" w:rsidRPr="007E0511" w:rsidRDefault="00FA6A0A" w:rsidP="000E2214">
      <w:pPr>
        <w:pStyle w:val="ad"/>
        <w:rPr>
          <w:sz w:val="21"/>
          <w:szCs w:val="20"/>
          <w:lang w:val="en"/>
        </w:rPr>
        <w:sectPr w:rsidR="00FA6A0A" w:rsidRPr="007E0511" w:rsidSect="00907719">
          <w:headerReference w:type="even" r:id="rId20"/>
          <w:headerReference w:type="default" r:id="rId21"/>
          <w:footerReference w:type="even" r:id="rId22"/>
          <w:footerReference w:type="default" r:id="rId23"/>
          <w:pgSz w:w="11907" w:h="16840" w:code="9"/>
          <w:pgMar w:top="567" w:right="1247" w:bottom="964" w:left="1361" w:header="510" w:footer="851" w:gutter="0"/>
          <w:cols w:space="720"/>
        </w:sectPr>
      </w:pPr>
      <w:r w:rsidRPr="007E0511">
        <w:rPr>
          <w:sz w:val="21"/>
          <w:szCs w:val="20"/>
          <w:lang w:val="en"/>
        </w:rPr>
        <w:lastRenderedPageBreak/>
        <w:br w:type="page"/>
      </w:r>
    </w:p>
    <w:p w:rsidR="0078461C" w:rsidRPr="007E0511" w:rsidRDefault="002B4514" w:rsidP="00585379">
      <w:pPr>
        <w:pStyle w:val="1"/>
        <w:spacing w:beforeLines="100" w:before="240" w:afterLines="100" w:after="240" w:line="240" w:lineRule="auto"/>
        <w:ind w:left="566" w:hangingChars="236" w:hanging="566"/>
        <w:rPr>
          <w:rFonts w:ascii="SimHei" w:eastAsia="SimHei" w:hAnsi="SimHei"/>
          <w:b w:val="0"/>
          <w:sz w:val="24"/>
          <w:szCs w:val="24"/>
        </w:rPr>
      </w:pPr>
      <w:bookmarkStart w:id="4" w:name="_Toc363741747"/>
      <w:r w:rsidRPr="007E0511">
        <w:rPr>
          <w:rFonts w:ascii="SimHei" w:eastAsia="SimHei" w:hAnsi="SimHei" w:hint="eastAsia"/>
          <w:b w:val="0"/>
          <w:sz w:val="24"/>
          <w:szCs w:val="24"/>
        </w:rPr>
        <w:lastRenderedPageBreak/>
        <w:t>一、成果概览</w:t>
      </w:r>
      <w:bookmarkEnd w:id="4"/>
    </w:p>
    <w:p w:rsidR="0078461C" w:rsidRPr="007E0511" w:rsidRDefault="002B4514" w:rsidP="0078461C">
      <w:pPr>
        <w:numPr>
          <w:ilvl w:val="0"/>
          <w:numId w:val="1"/>
        </w:numPr>
        <w:tabs>
          <w:tab w:val="clear" w:pos="360"/>
          <w:tab w:val="num" w:pos="567"/>
          <w:tab w:val="left" w:pos="2160"/>
        </w:tabs>
        <w:spacing w:afterLines="50" w:after="120" w:line="340" w:lineRule="atLeast"/>
        <w:ind w:left="0" w:firstLine="0"/>
        <w:rPr>
          <w:rFonts w:ascii="SimSun" w:hAnsi="SimSun"/>
          <w:szCs w:val="21"/>
        </w:rPr>
      </w:pPr>
      <w:r w:rsidRPr="007E0511">
        <w:rPr>
          <w:rFonts w:ascii="SimSun" w:hAnsi="SimSun" w:hint="eastAsia"/>
          <w:szCs w:val="21"/>
        </w:rPr>
        <w:t>本计划和预算是在中期战略计划(MTSP)的整体战略框架内，以成员国意见和建议为导向，对2014/15两年期活动进行的规划。</w:t>
      </w:r>
    </w:p>
    <w:p w:rsidR="0078461C" w:rsidRPr="007E0511" w:rsidRDefault="002B4514" w:rsidP="0078461C">
      <w:pPr>
        <w:numPr>
          <w:ilvl w:val="0"/>
          <w:numId w:val="1"/>
        </w:numPr>
        <w:tabs>
          <w:tab w:val="clear" w:pos="360"/>
          <w:tab w:val="left" w:pos="567"/>
        </w:tabs>
        <w:spacing w:afterLines="50" w:after="120" w:line="340" w:lineRule="atLeast"/>
        <w:ind w:left="0" w:firstLine="0"/>
        <w:rPr>
          <w:rFonts w:ascii="SimSun" w:hAnsi="SimSun"/>
          <w:szCs w:val="21"/>
        </w:rPr>
      </w:pPr>
      <w:r w:rsidRPr="007E0511">
        <w:rPr>
          <w:rFonts w:ascii="SimSun" w:hAnsi="SimSun" w:hint="eastAsia"/>
          <w:szCs w:val="21"/>
          <w:lang w:val="en-CA"/>
        </w:rPr>
        <w:t>对本组织产品和服务的需求不断上升。</w:t>
      </w:r>
      <w:r w:rsidRPr="007E0511">
        <w:rPr>
          <w:rFonts w:ascii="SimSun" w:hAnsi="SimSun" w:hint="eastAsia"/>
          <w:szCs w:val="21"/>
        </w:rPr>
        <w:t>本草案确保本组织的资源将继续用于取得对于成员国和利益相关方最有价值的成果。就此而论，2014/15两年期的工作重点包括：</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lang w:val="en-CA"/>
        </w:rPr>
      </w:pPr>
      <w:r w:rsidRPr="007E0511">
        <w:rPr>
          <w:rFonts w:ascii="SimSun" w:hAnsi="SimSun" w:hint="eastAsia"/>
          <w:szCs w:val="21"/>
          <w:lang w:val="en-CA"/>
        </w:rPr>
        <w:t>确保更广泛和更有效地利用WIPO国际注册体系提供的服务</w:t>
      </w:r>
      <w:r w:rsidRPr="007E0511">
        <w:rPr>
          <w:rFonts w:ascii="SimSun" w:hAnsi="SimSun" w:hint="eastAsia"/>
          <w:szCs w:val="21"/>
        </w:rPr>
        <w:t>，</w:t>
      </w:r>
      <w:r w:rsidRPr="007E0511">
        <w:rPr>
          <w:rFonts w:ascii="SimSun" w:hAnsi="SimSun" w:hint="eastAsia"/>
          <w:szCs w:val="21"/>
          <w:lang w:val="en-CA"/>
        </w:rPr>
        <w:t>特别是PCT、马德里体系和海牙体系的服务，仍然是2014/15两年期工作的重点之一，因为这些服务是</w:t>
      </w:r>
      <w:r w:rsidRPr="007E0511">
        <w:rPr>
          <w:rFonts w:ascii="SimSun" w:hAnsi="SimSun"/>
          <w:szCs w:val="21"/>
        </w:rPr>
        <w:t>本组织实现长期财政可持续性的基础</w:t>
      </w:r>
      <w:r w:rsidRPr="007E0511">
        <w:rPr>
          <w:rFonts w:ascii="SimSun" w:hAnsi="SimSun" w:hint="eastAsia"/>
          <w:szCs w:val="21"/>
        </w:rPr>
        <w:t>。这要求我们应对服务需求的地理结构变化带来的挑战，包括具备语言能力。同时要不断改善电子环境，尤其是e-PCT和马德里体系的现代化，提高注册体系的运行效率。</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lang w:val="en-CA"/>
        </w:rPr>
      </w:pPr>
      <w:r w:rsidRPr="007E0511">
        <w:rPr>
          <w:rFonts w:ascii="SimSun" w:hAnsi="SimSun" w:hint="eastAsia"/>
          <w:szCs w:val="21"/>
          <w:lang w:val="en-CA"/>
        </w:rPr>
        <w:t>本组织收入的75%继续依赖于PCT收费，这是对单一收入来源的高度依赖。为应对此战略风险，本组织将继续</w:t>
      </w:r>
      <w:r w:rsidRPr="007E0511">
        <w:rPr>
          <w:rFonts w:ascii="SimSun" w:hAnsi="SimSun" w:hint="eastAsia"/>
          <w:szCs w:val="21"/>
        </w:rPr>
        <w:t>探索</w:t>
      </w:r>
      <w:r w:rsidRPr="007E0511">
        <w:rPr>
          <w:rFonts w:ascii="SimSun" w:hAnsi="SimSun" w:hint="eastAsia"/>
          <w:szCs w:val="21"/>
          <w:lang w:val="en-CA"/>
        </w:rPr>
        <w:t>机会，扩大其他收入来源，改善财政可持续性。</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hint="eastAsia"/>
          <w:szCs w:val="21"/>
        </w:rPr>
        <w:t>促使成员国之间就进一步建立兼顾各方利益的国际知识产权规范性框架加强合作、</w:t>
      </w:r>
      <w:r w:rsidR="00E44C20">
        <w:rPr>
          <w:rFonts w:ascii="SimSun" w:hAnsi="SimSun" w:hint="eastAsia"/>
          <w:szCs w:val="21"/>
        </w:rPr>
        <w:t>形成一致意见</w:t>
      </w:r>
      <w:r w:rsidRPr="007E0511">
        <w:rPr>
          <w:rFonts w:ascii="SimSun" w:hAnsi="SimSun" w:hint="eastAsia"/>
          <w:szCs w:val="21"/>
        </w:rPr>
        <w:t>，在2014/15两年期仍然是一项重点工作。</w:t>
      </w:r>
    </w:p>
    <w:p w:rsidR="0078461C" w:rsidRPr="007E0511" w:rsidRDefault="002B4514" w:rsidP="009B3975">
      <w:pPr>
        <w:numPr>
          <w:ilvl w:val="0"/>
          <w:numId w:val="52"/>
        </w:numPr>
        <w:tabs>
          <w:tab w:val="clear" w:pos="927"/>
          <w:tab w:val="num" w:pos="1701"/>
        </w:tabs>
        <w:spacing w:afterLines="50" w:after="120" w:line="340" w:lineRule="atLeast"/>
        <w:ind w:left="1701" w:hanging="567"/>
        <w:rPr>
          <w:rFonts w:ascii="SimSun" w:hAnsi="SimSun"/>
          <w:szCs w:val="21"/>
        </w:rPr>
      </w:pPr>
      <w:r w:rsidRPr="007E0511">
        <w:rPr>
          <w:rFonts w:ascii="SimSun" w:hAnsi="SimSun" w:hint="eastAsia"/>
          <w:szCs w:val="21"/>
        </w:rPr>
        <w:t>WIPO的目标是在建立一个兼顾各方利益、有利于创新和经济增长的品牌和外观设计的国际法律框架方面取得进展，尤其是工业品外观设计注册程序的国际条约方面的进展。在WIPO大会作出决定后，本项工作的结果将是在本两年期内召开一次关于通过外观设计法条约的外交会议。</w:t>
      </w:r>
    </w:p>
    <w:p w:rsidR="0078461C" w:rsidRPr="007E0511" w:rsidRDefault="002B4514" w:rsidP="009B3975">
      <w:pPr>
        <w:numPr>
          <w:ilvl w:val="0"/>
          <w:numId w:val="52"/>
        </w:numPr>
        <w:tabs>
          <w:tab w:val="clear" w:pos="927"/>
          <w:tab w:val="num" w:pos="1701"/>
        </w:tabs>
        <w:spacing w:afterLines="50" w:after="120" w:line="340" w:lineRule="atLeast"/>
        <w:ind w:left="1701" w:hanging="567"/>
        <w:rPr>
          <w:rFonts w:ascii="SimSun" w:hAnsi="SimSun"/>
          <w:szCs w:val="21"/>
        </w:rPr>
      </w:pPr>
      <w:r w:rsidRPr="007E0511">
        <w:rPr>
          <w:rFonts w:ascii="SimSun" w:hAnsi="SimSun" w:cs="Arial" w:hint="eastAsia"/>
          <w:szCs w:val="21"/>
        </w:rPr>
        <w:t>版权及相关权准则制定议程的进展，将着重于促进与拟议的广播条约相关的工作、以及版权及相关权常设委员会(SCCR)正在展开的涉及其他例外和限制相关的版权准则的讨论。</w:t>
      </w:r>
    </w:p>
    <w:p w:rsidR="0078461C" w:rsidRPr="007E0511" w:rsidRDefault="002B4514" w:rsidP="009B3975">
      <w:pPr>
        <w:numPr>
          <w:ilvl w:val="0"/>
          <w:numId w:val="52"/>
        </w:numPr>
        <w:tabs>
          <w:tab w:val="clear" w:pos="927"/>
          <w:tab w:val="num" w:pos="1701"/>
        </w:tabs>
        <w:spacing w:afterLines="50" w:after="120" w:line="340" w:lineRule="atLeast"/>
        <w:ind w:left="1701" w:hanging="567"/>
        <w:rPr>
          <w:rFonts w:ascii="SimSun" w:hAnsi="SimSun"/>
          <w:szCs w:val="21"/>
        </w:rPr>
      </w:pPr>
      <w:r w:rsidRPr="007E0511">
        <w:rPr>
          <w:rFonts w:ascii="SimSun" w:hAnsi="SimSun" w:cs="Arial" w:hint="eastAsia"/>
          <w:bCs/>
          <w:szCs w:val="21"/>
        </w:rPr>
        <w:t>根据知识产权与遗传资源、传统知识和民间文学艺术政府间委员会(IGC)的职责，秘书处将着重于提供一个有利于成员国和其他</w:t>
      </w:r>
      <w:r w:rsidR="00F05406" w:rsidRPr="007E0511">
        <w:rPr>
          <w:rFonts w:ascii="SimSun" w:hAnsi="SimSun" w:cs="Arial" w:hint="eastAsia"/>
          <w:bCs/>
          <w:szCs w:val="21"/>
        </w:rPr>
        <w:t>政府间委员会</w:t>
      </w:r>
      <w:r w:rsidRPr="007E0511">
        <w:rPr>
          <w:rFonts w:ascii="SimSun" w:hAnsi="SimSun" w:cs="Arial" w:hint="eastAsia"/>
          <w:bCs/>
          <w:szCs w:val="21"/>
        </w:rPr>
        <w:t>与会者进行有针对性谈判的环境，这将有助于形成统一认识与一致意见，从而通过国际法律文书。</w:t>
      </w:r>
    </w:p>
    <w:p w:rsidR="0078461C" w:rsidRPr="007E0511" w:rsidRDefault="002B4514" w:rsidP="009B3975">
      <w:pPr>
        <w:numPr>
          <w:ilvl w:val="0"/>
          <w:numId w:val="52"/>
        </w:numPr>
        <w:tabs>
          <w:tab w:val="clear" w:pos="927"/>
          <w:tab w:val="num" w:pos="1701"/>
        </w:tabs>
        <w:spacing w:afterLines="50" w:after="120" w:line="340" w:lineRule="atLeast"/>
        <w:ind w:left="1701" w:hanging="567"/>
        <w:rPr>
          <w:rFonts w:ascii="SimSun" w:hAnsi="SimSun"/>
          <w:szCs w:val="21"/>
        </w:rPr>
      </w:pPr>
      <w:r w:rsidRPr="007E0511">
        <w:rPr>
          <w:rFonts w:ascii="SimSun" w:hAnsi="SimSun" w:hint="eastAsia"/>
          <w:szCs w:val="21"/>
        </w:rPr>
        <w:t>《里斯本协定》的修订取得进展，这将使得里斯本体系现代化。据此，里斯本工作组同意向里斯本联盟大会建议，在2015年召开一次关于通过修订后的《里斯本协定》的外交会议，具体日期和地点将由筹备委员会决定。</w:t>
      </w:r>
    </w:p>
    <w:p w:rsidR="0078461C" w:rsidRPr="007E0511" w:rsidRDefault="002B4514" w:rsidP="009B3975">
      <w:pPr>
        <w:numPr>
          <w:ilvl w:val="0"/>
          <w:numId w:val="52"/>
        </w:numPr>
        <w:tabs>
          <w:tab w:val="clear" w:pos="927"/>
          <w:tab w:val="num" w:pos="1701"/>
        </w:tabs>
        <w:spacing w:afterLines="50" w:after="120" w:line="340" w:lineRule="atLeast"/>
        <w:ind w:left="1701" w:hanging="567"/>
        <w:rPr>
          <w:rFonts w:ascii="SimSun" w:hAnsi="SimSun"/>
          <w:szCs w:val="21"/>
        </w:rPr>
      </w:pPr>
      <w:r w:rsidRPr="007E0511">
        <w:rPr>
          <w:rFonts w:ascii="SimSun" w:hAnsi="SimSun" w:hint="eastAsia"/>
          <w:szCs w:val="21"/>
        </w:rPr>
        <w:t>对2014/15年可能召开的外交会议，计划和预算提案中已拨备款项，只等成员国的决定。</w:t>
      </w:r>
    </w:p>
    <w:p w:rsidR="0078461C" w:rsidRPr="007E0511" w:rsidRDefault="002B4514" w:rsidP="00183D12">
      <w:pPr>
        <w:widowControl/>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hint="eastAsia"/>
          <w:szCs w:val="21"/>
        </w:rPr>
        <w:t>加强知识产权</w:t>
      </w:r>
      <w:r w:rsidR="00D61679" w:rsidRPr="007E0511">
        <w:rPr>
          <w:rFonts w:ascii="SimSun" w:hAnsi="SimSun" w:hint="eastAsia"/>
          <w:szCs w:val="21"/>
        </w:rPr>
        <w:t>机构</w:t>
      </w:r>
      <w:r w:rsidRPr="007E0511">
        <w:rPr>
          <w:rFonts w:ascii="SimSun" w:hAnsi="SimSun" w:hint="eastAsia"/>
          <w:szCs w:val="21"/>
        </w:rPr>
        <w:t>和公众对于知识产权信息的获取与利用，以促进创新和创造。首先，WIPO将继续扩大</w:t>
      </w:r>
      <w:r w:rsidRPr="007E0511">
        <w:rPr>
          <w:rFonts w:ascii="SimSun" w:hAnsi="SimSun" w:cs="Arial" w:hint="eastAsia"/>
          <w:szCs w:val="21"/>
        </w:rPr>
        <w:t>全球数据库中国家数据汇编的地理覆盖范围，并与相关的知识产权局合作来改善数据质量。这将包括开发一个外观设计的全球数据库，从而使得数据库包含所有主要的工业产权数据类型。第二，通过纳入已完成的两阶段</w:t>
      </w:r>
      <w:r w:rsidRPr="007E0511">
        <w:rPr>
          <w:rFonts w:ascii="SimSun" w:hAnsi="SimSun" w:hint="eastAsia"/>
          <w:szCs w:val="21"/>
        </w:rPr>
        <w:t>发展议程项目成果，</w:t>
      </w:r>
      <w:r w:rsidRPr="007E0511">
        <w:rPr>
          <w:rFonts w:ascii="SimSun" w:hAnsi="SimSun" w:cs="Arial" w:hint="eastAsia"/>
          <w:szCs w:val="21"/>
        </w:rPr>
        <w:t>创建可持续的技术</w:t>
      </w:r>
      <w:r w:rsidR="00D61679" w:rsidRPr="007E0511">
        <w:rPr>
          <w:rFonts w:ascii="SimSun" w:hAnsi="SimSun" w:cs="Arial" w:hint="eastAsia"/>
          <w:szCs w:val="21"/>
        </w:rPr>
        <w:t>与</w:t>
      </w:r>
      <w:r w:rsidRPr="007E0511">
        <w:rPr>
          <w:rFonts w:ascii="SimSun" w:hAnsi="SimSun" w:cs="Arial" w:hint="eastAsia"/>
          <w:szCs w:val="21"/>
        </w:rPr>
        <w:t>创新支持中心(TISC)网络，增加对知识产权知识内容的获取途径</w:t>
      </w:r>
      <w:r w:rsidRPr="007E0511">
        <w:rPr>
          <w:rFonts w:ascii="SimSun" w:hAnsi="SimSun" w:hint="eastAsia"/>
          <w:szCs w:val="21"/>
        </w:rPr>
        <w:t>。第三，通过一个修订后的技术援助模式，加强知识产权局的技术设施，重点关注国家层面成果的可持续性，</w:t>
      </w:r>
      <w:r w:rsidRPr="007E0511">
        <w:rPr>
          <w:rFonts w:ascii="SimSun" w:hAnsi="SimSun" w:cs="Arial" w:hint="eastAsia"/>
          <w:szCs w:val="21"/>
          <w:lang w:val="en-SG"/>
        </w:rPr>
        <w:t>使WIPO更多地作为服务提供者来行使职能。2014/15年的一项新战略是将本组织所积累的技能与知识应用于集体管理组织(CMO)。用于战略目标四的对外基础设施项目和活动的标准落实模式</w:t>
      </w:r>
      <w:r w:rsidRPr="007E0511">
        <w:rPr>
          <w:rFonts w:ascii="SimSun" w:hAnsi="SimSun" w:cs="Arial" w:hint="eastAsia"/>
          <w:szCs w:val="21"/>
          <w:lang w:val="en-SG"/>
        </w:rPr>
        <w:lastRenderedPageBreak/>
        <w:t>将包括专门计划和全球知识产权基础设施相关计划，前者起业务指导作用，后者负责相关技术和信息技术的发展和落实。</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hint="eastAsia"/>
          <w:szCs w:val="21"/>
        </w:rPr>
        <w:t>主要通过计划9和计划10，在发展中国家、最不发达国家和经济转型国家进行更协调、更有针对性的人力资源能力建设，以便有效地利用知识产权促进发展。会议和活动的规划，将基于其对预期成果的具体贡献来确定。本组织将提高能力，更好地根据《伊斯坦布尔行动纲领》中与WIPO相关的可交付成果，来满足最不发达国家的具体需求。</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cs="Arial" w:hint="eastAsia"/>
          <w:szCs w:val="21"/>
        </w:rPr>
        <w:t>为更有效地整合WIPO培训和能力建设活动的计划和开展，提升质量、节约成本，WIPO学院将进行战略性的重新定位，着眼于为WIPO的培训和能力建设活动确定战略重点。本两年期内将努力审查上述培训和能力建设活动，并根据以下原则，将其逐渐重组入单一业务部门：</w:t>
      </w:r>
    </w:p>
    <w:p w:rsidR="002B4514" w:rsidRPr="007E0511" w:rsidRDefault="002B4514" w:rsidP="009B3975">
      <w:pPr>
        <w:numPr>
          <w:ilvl w:val="1"/>
          <w:numId w:val="53"/>
        </w:numPr>
        <w:tabs>
          <w:tab w:val="clear" w:pos="1440"/>
          <w:tab w:val="num" w:pos="1560"/>
        </w:tabs>
        <w:spacing w:afterLines="50" w:after="120" w:line="340" w:lineRule="atLeast"/>
        <w:ind w:left="1560" w:hanging="483"/>
        <w:rPr>
          <w:rFonts w:ascii="SimSun" w:hAnsi="SimSun"/>
          <w:szCs w:val="21"/>
        </w:rPr>
      </w:pPr>
      <w:r w:rsidRPr="007E0511">
        <w:rPr>
          <w:rFonts w:ascii="SimSun" w:hAnsi="SimSun" w:cs="Arial" w:hint="eastAsia"/>
          <w:szCs w:val="21"/>
        </w:rPr>
        <w:t>设立一个用于直接开展专业培训的实施机构；</w:t>
      </w:r>
    </w:p>
    <w:p w:rsidR="002B4514" w:rsidRPr="007E0511" w:rsidRDefault="002B4514" w:rsidP="009B3975">
      <w:pPr>
        <w:numPr>
          <w:ilvl w:val="1"/>
          <w:numId w:val="53"/>
        </w:numPr>
        <w:tabs>
          <w:tab w:val="clear" w:pos="1440"/>
          <w:tab w:val="num" w:pos="1560"/>
        </w:tabs>
        <w:spacing w:afterLines="50" w:after="120" w:line="340" w:lineRule="atLeast"/>
        <w:ind w:left="1560" w:hanging="483"/>
        <w:rPr>
          <w:rFonts w:ascii="SimSun" w:hAnsi="SimSun"/>
          <w:szCs w:val="21"/>
        </w:rPr>
      </w:pPr>
      <w:r w:rsidRPr="007E0511">
        <w:rPr>
          <w:rFonts w:ascii="SimSun" w:hAnsi="SimSun" w:cs="Arial" w:hint="eastAsia"/>
          <w:szCs w:val="21"/>
        </w:rPr>
        <w:t>促进网络与合作伙伴关系的发展，在各国增加培训机会、扩大培训影响；</w:t>
      </w:r>
    </w:p>
    <w:p w:rsidR="002B4514" w:rsidRPr="007E0511" w:rsidRDefault="002B4514" w:rsidP="009B3975">
      <w:pPr>
        <w:numPr>
          <w:ilvl w:val="1"/>
          <w:numId w:val="53"/>
        </w:numPr>
        <w:tabs>
          <w:tab w:val="clear" w:pos="1440"/>
          <w:tab w:val="num" w:pos="1560"/>
        </w:tabs>
        <w:spacing w:afterLines="50" w:after="120" w:line="340" w:lineRule="atLeast"/>
        <w:ind w:left="1560" w:hanging="483"/>
        <w:rPr>
          <w:rFonts w:ascii="SimSun" w:hAnsi="SimSun"/>
          <w:szCs w:val="21"/>
        </w:rPr>
      </w:pPr>
      <w:r w:rsidRPr="007E0511">
        <w:rPr>
          <w:rFonts w:ascii="SimSun" w:hAnsi="SimSun" w:cs="Arial" w:hint="eastAsia"/>
          <w:szCs w:val="21"/>
        </w:rPr>
        <w:t>创建一个内部的培训创优中心；</w:t>
      </w:r>
    </w:p>
    <w:p w:rsidR="002B4514" w:rsidRPr="007E0511" w:rsidRDefault="002B4514" w:rsidP="009B3975">
      <w:pPr>
        <w:numPr>
          <w:ilvl w:val="1"/>
          <w:numId w:val="53"/>
        </w:numPr>
        <w:tabs>
          <w:tab w:val="clear" w:pos="1440"/>
          <w:tab w:val="num" w:pos="1560"/>
        </w:tabs>
        <w:spacing w:afterLines="50" w:after="120" w:line="340" w:lineRule="atLeast"/>
        <w:ind w:left="1560" w:hanging="483"/>
        <w:rPr>
          <w:rFonts w:ascii="SimSun" w:hAnsi="SimSun"/>
          <w:szCs w:val="21"/>
        </w:rPr>
      </w:pPr>
      <w:r w:rsidRPr="007E0511">
        <w:rPr>
          <w:rFonts w:ascii="SimSun" w:hAnsi="SimSun" w:cs="Arial" w:hint="eastAsia"/>
          <w:szCs w:val="21"/>
        </w:rPr>
        <w:t>建立一个开放获取所有WIPO培训活动、工具与服务相关信息的在线信息交换中心；以及</w:t>
      </w:r>
    </w:p>
    <w:p w:rsidR="0078461C" w:rsidRPr="007E0511" w:rsidRDefault="002B4514" w:rsidP="009B3975">
      <w:pPr>
        <w:numPr>
          <w:ilvl w:val="1"/>
          <w:numId w:val="53"/>
        </w:numPr>
        <w:tabs>
          <w:tab w:val="clear" w:pos="1440"/>
          <w:tab w:val="num" w:pos="1560"/>
        </w:tabs>
        <w:spacing w:afterLines="50" w:after="120" w:line="340" w:lineRule="atLeast"/>
        <w:ind w:left="1560" w:hanging="483"/>
        <w:rPr>
          <w:rFonts w:ascii="SimSun" w:hAnsi="SimSun"/>
          <w:szCs w:val="21"/>
        </w:rPr>
      </w:pPr>
      <w:r w:rsidRPr="007E0511">
        <w:rPr>
          <w:rFonts w:ascii="SimSun" w:hAnsi="SimSun" w:cs="Arial" w:hint="eastAsia"/>
          <w:szCs w:val="21"/>
        </w:rPr>
        <w:t>成为一个由发展为导向型知识产权培训领域的合作伙伴、专家和教师组成的虚拟网络枢纽。</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cs="Arial" w:hint="eastAsia"/>
          <w:szCs w:val="21"/>
        </w:rPr>
        <w:t>基于在当地运作可为目标利益相关方增加价值、实现更加有效和更高效成果的指导原则，拟议新设的及现有的驻外办事处将尤其注重提供服务，以支持WIPO全球知识产权服务</w:t>
      </w:r>
      <w:r w:rsidR="00831A78" w:rsidRPr="007E0511">
        <w:rPr>
          <w:rFonts w:ascii="SimSun" w:hAnsi="SimSun" w:cs="Arial" w:hint="eastAsia"/>
          <w:szCs w:val="21"/>
        </w:rPr>
        <w:t>(</w:t>
      </w:r>
      <w:r w:rsidRPr="007E0511">
        <w:rPr>
          <w:rFonts w:ascii="SimSun" w:hAnsi="SimSun" w:cs="Arial" w:hint="eastAsia"/>
          <w:szCs w:val="21"/>
        </w:rPr>
        <w:t>战略目标二</w:t>
      </w:r>
      <w:r w:rsidR="00831A78" w:rsidRPr="007E0511">
        <w:rPr>
          <w:rFonts w:ascii="SimSun" w:hAnsi="SimSun" w:cs="Arial" w:hint="eastAsia"/>
          <w:szCs w:val="21"/>
        </w:rPr>
        <w:t>)</w:t>
      </w:r>
      <w:r w:rsidRPr="007E0511">
        <w:rPr>
          <w:rFonts w:ascii="SimSun" w:hAnsi="SimSun" w:cs="Arial" w:hint="eastAsia"/>
          <w:szCs w:val="21"/>
        </w:rPr>
        <w:t>、为利用</w:t>
      </w:r>
      <w:r w:rsidRPr="007E0511">
        <w:rPr>
          <w:rFonts w:ascii="SimSun" w:hAnsi="SimSun" w:hint="eastAsia"/>
          <w:szCs w:val="21"/>
        </w:rPr>
        <w:t>知识产权</w:t>
      </w:r>
      <w:r w:rsidRPr="007E0511">
        <w:rPr>
          <w:rFonts w:ascii="SimSun" w:hAnsi="SimSun" w:cs="Arial" w:hint="eastAsia"/>
          <w:szCs w:val="21"/>
        </w:rPr>
        <w:t>促进发展提供便利</w:t>
      </w:r>
      <w:r w:rsidR="00831A78" w:rsidRPr="007E0511">
        <w:rPr>
          <w:rFonts w:ascii="SimSun" w:hAnsi="SimSun" w:cs="Arial" w:hint="eastAsia"/>
          <w:szCs w:val="21"/>
        </w:rPr>
        <w:t>(</w:t>
      </w:r>
      <w:r w:rsidRPr="007E0511">
        <w:rPr>
          <w:rFonts w:ascii="SimSun" w:hAnsi="SimSun" w:cs="Arial" w:hint="eastAsia"/>
          <w:szCs w:val="21"/>
        </w:rPr>
        <w:t>战略目标三</w:t>
      </w:r>
      <w:r w:rsidR="00831A78" w:rsidRPr="007E0511">
        <w:rPr>
          <w:rFonts w:ascii="SimSun" w:hAnsi="SimSun" w:cs="Arial" w:hint="eastAsia"/>
          <w:szCs w:val="21"/>
        </w:rPr>
        <w:t>)</w:t>
      </w:r>
      <w:r w:rsidRPr="007E0511">
        <w:rPr>
          <w:rFonts w:ascii="SimSun" w:hAnsi="SimSun" w:cs="Arial" w:hint="eastAsia"/>
          <w:szCs w:val="21"/>
        </w:rPr>
        <w:t>、加强全球知识产权基础设施</w:t>
      </w:r>
      <w:r w:rsidR="00831A78" w:rsidRPr="007E0511">
        <w:rPr>
          <w:rFonts w:ascii="SimSun" w:hAnsi="SimSun" w:cs="Arial" w:hint="eastAsia"/>
          <w:szCs w:val="21"/>
        </w:rPr>
        <w:t>(</w:t>
      </w:r>
      <w:r w:rsidRPr="007E0511">
        <w:rPr>
          <w:rFonts w:ascii="SimSun" w:hAnsi="SimSun" w:cs="Arial" w:hint="eastAsia"/>
          <w:szCs w:val="21"/>
        </w:rPr>
        <w:t>战略目标四</w:t>
      </w:r>
      <w:r w:rsidR="00831A78" w:rsidRPr="007E0511">
        <w:rPr>
          <w:rFonts w:ascii="SimSun" w:hAnsi="SimSun" w:cs="Arial" w:hint="eastAsia"/>
          <w:szCs w:val="21"/>
        </w:rPr>
        <w:t>)</w:t>
      </w:r>
      <w:r w:rsidRPr="007E0511">
        <w:rPr>
          <w:rFonts w:ascii="SimSun" w:hAnsi="SimSun" w:cs="Arial" w:hint="eastAsia"/>
          <w:szCs w:val="21"/>
        </w:rPr>
        <w:t>、以及与各个国家和地区的广大公众及利益相关方更有效地交流</w:t>
      </w:r>
      <w:r w:rsidR="00831A78" w:rsidRPr="007E0511">
        <w:rPr>
          <w:rFonts w:ascii="SimSun" w:hAnsi="SimSun" w:cs="Arial" w:hint="eastAsia"/>
          <w:szCs w:val="21"/>
        </w:rPr>
        <w:t>(</w:t>
      </w:r>
      <w:r w:rsidRPr="007E0511">
        <w:rPr>
          <w:rFonts w:ascii="SimSun" w:hAnsi="SimSun" w:cs="Arial" w:hint="eastAsia"/>
          <w:szCs w:val="21"/>
        </w:rPr>
        <w:t>战略目标八</w:t>
      </w:r>
      <w:r w:rsidR="00831A78" w:rsidRPr="007E0511">
        <w:rPr>
          <w:rFonts w:ascii="SimSun" w:hAnsi="SimSun" w:cs="Arial" w:hint="eastAsia"/>
          <w:szCs w:val="21"/>
        </w:rPr>
        <w:t>)</w:t>
      </w:r>
      <w:r w:rsidRPr="007E0511">
        <w:rPr>
          <w:rFonts w:ascii="SimSun" w:hAnsi="SimSun" w:cs="Arial" w:hint="eastAsia"/>
          <w:szCs w:val="21"/>
        </w:rPr>
        <w:t>。</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hint="eastAsia"/>
          <w:szCs w:val="21"/>
        </w:rPr>
        <w:t>巩固WIPO品牌、改善WIPO内容的质量、以及通过网站等手段提供和获取内容的方式，是本两年期内的工作重点。WIPO必须更好地理解诸多不同利益相关方的需求和期望，在上一两年期奠定的基础上，在已改善的技术基础设施支持下，继续培养一种以服务为导向的文化。</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hint="eastAsia"/>
          <w:szCs w:val="21"/>
        </w:rPr>
        <w:t>在战略目标九下将继续努力为外部利益相关方和内部客户提供有效、高效和以客户为本的服务。2012年《工作人员条例和</w:t>
      </w:r>
      <w:r w:rsidR="00EF2688" w:rsidRPr="007E0511">
        <w:rPr>
          <w:rFonts w:ascii="SimSun" w:hAnsi="SimSun" w:hint="eastAsia"/>
          <w:szCs w:val="21"/>
        </w:rPr>
        <w:t>细则</w:t>
      </w:r>
      <w:r w:rsidRPr="007E0511">
        <w:rPr>
          <w:rFonts w:ascii="SimSun" w:hAnsi="SimSun" w:hint="eastAsia"/>
          <w:szCs w:val="21"/>
        </w:rPr>
        <w:t>》进行了全面修订，并将继续进行必要的调整，确保有一个明确、现代、最新的监管框架，遵循联合国共同系统的最佳做法。本组织员工队伍的结构和性质中存在一种风险，即要求变化得如此之快，以至于员工技能无法始终完全符合新的需求。因此，本两年期的人力资源工作重点将包括缩小技能差距、注重各个级别的性别平衡、提高地域多样性、减少征聘前用时以及制定符合业务需求及联合国共同系统最佳做法的明确政策。对员工发展的投入将会增加，并注重关键的集体和个体培训需求，以确保有效地实现组织的预期成果。</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hint="eastAsia"/>
          <w:szCs w:val="21"/>
        </w:rPr>
        <w:t>在下一两年期，秘书处将</w:t>
      </w:r>
      <w:r w:rsidR="003D01B3">
        <w:rPr>
          <w:rFonts w:ascii="SimSun" w:hAnsi="SimSun" w:hint="eastAsia"/>
          <w:szCs w:val="21"/>
        </w:rPr>
        <w:t>分阶段并以具有成本效益的方式，</w:t>
      </w:r>
      <w:r w:rsidRPr="007E0511">
        <w:rPr>
          <w:rFonts w:ascii="SimSun" w:hAnsi="SimSun" w:hint="eastAsia"/>
          <w:szCs w:val="21"/>
        </w:rPr>
        <w:t>努力推进WIPO语言政策的全面实施，其中包括语言覆盖范围和文件长度。</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cs="Arial" w:hint="eastAsia"/>
          <w:szCs w:val="21"/>
          <w:lang w:val="en-GB"/>
        </w:rPr>
        <w:t>不断加强组织绩效管理将继续是工作重点之一。2014/15两年期将着重确保加强各计划实施的监测与评估流程，让人们更清楚地看到和理解目前的实施趋势，以进一步改善计划</w:t>
      </w:r>
      <w:r w:rsidRPr="007E0511">
        <w:rPr>
          <w:rFonts w:ascii="SimSun" w:hAnsi="SimSun" w:cs="Arial" w:hint="eastAsia"/>
          <w:szCs w:val="21"/>
          <w:lang w:val="en-GB"/>
        </w:rPr>
        <w:lastRenderedPageBreak/>
        <w:t>的实施。ERP系</w:t>
      </w:r>
      <w:r w:rsidR="00D61679" w:rsidRPr="007E0511">
        <w:rPr>
          <w:rFonts w:ascii="SimSun" w:hAnsi="SimSun" w:cs="Arial" w:hint="eastAsia"/>
          <w:szCs w:val="21"/>
          <w:lang w:val="en-GB"/>
        </w:rPr>
        <w:t>统</w:t>
      </w:r>
      <w:r w:rsidRPr="007E0511">
        <w:rPr>
          <w:rFonts w:ascii="SimSun" w:hAnsi="SimSun" w:cs="Arial" w:hint="eastAsia"/>
          <w:szCs w:val="21"/>
          <w:lang w:val="en-GB"/>
        </w:rPr>
        <w:t>主要功能的部署以及WIPO财政、人力资源与RBM体系的全面整合，将确保搭建前后连贯、相互支持的系统，以集成计划和财务规划、监测和报告工作。</w:t>
      </w:r>
    </w:p>
    <w:p w:rsidR="0078461C" w:rsidRPr="007E0511" w:rsidRDefault="002B4514" w:rsidP="009B3975">
      <w:pPr>
        <w:numPr>
          <w:ilvl w:val="0"/>
          <w:numId w:val="53"/>
        </w:numPr>
        <w:tabs>
          <w:tab w:val="clear" w:pos="1146"/>
          <w:tab w:val="left" w:pos="1276"/>
        </w:tabs>
        <w:spacing w:afterLines="50" w:after="120" w:line="340" w:lineRule="atLeast"/>
        <w:ind w:left="567" w:firstLine="0"/>
        <w:rPr>
          <w:rFonts w:ascii="SimSun" w:hAnsi="SimSun"/>
          <w:szCs w:val="21"/>
        </w:rPr>
      </w:pPr>
      <w:r w:rsidRPr="007E0511">
        <w:rPr>
          <w:rFonts w:ascii="SimSun" w:hAnsi="SimSun" w:hint="eastAsia"/>
          <w:szCs w:val="21"/>
          <w:lang w:val="en-CA"/>
        </w:rPr>
        <w:t>WIPO九个战略目标的实现，均高度依赖于为计划的实施提供可靠而有效的信息与通信技术(ICT)基础设施和服务。</w:t>
      </w:r>
      <w:r w:rsidRPr="007E0511">
        <w:rPr>
          <w:rFonts w:ascii="SimSun" w:hAnsi="SimSun" w:hint="eastAsia"/>
          <w:szCs w:val="21"/>
        </w:rPr>
        <w:t>ICT</w:t>
      </w:r>
      <w:r w:rsidRPr="007E0511">
        <w:rPr>
          <w:rFonts w:ascii="SimSun" w:hAnsi="SimSun" w:hint="eastAsia"/>
          <w:szCs w:val="21"/>
          <w:lang w:val="en-CA"/>
        </w:rPr>
        <w:t>重要性的提高也意味着更多的期望与责任。全球客户期望WIPO的ICT服务能更好地响应其需求，增强可靠性与可及性，抵御天灾和包括网络攻击在内的人祸。因此，信息安全是重中之重，在下一两年期将继续得以加强。通过故障转移、灾</w:t>
      </w:r>
      <w:r w:rsidR="00D61679" w:rsidRPr="007E0511">
        <w:rPr>
          <w:rFonts w:ascii="SimSun" w:hAnsi="SimSun" w:hint="eastAsia"/>
          <w:szCs w:val="21"/>
          <w:lang w:val="en-CA"/>
        </w:rPr>
        <w:t>后</w:t>
      </w:r>
      <w:r w:rsidRPr="007E0511">
        <w:rPr>
          <w:rFonts w:ascii="SimSun" w:hAnsi="SimSun" w:hint="eastAsia"/>
          <w:szCs w:val="21"/>
          <w:lang w:val="en-CA"/>
        </w:rPr>
        <w:t>恢复和数据冗余措施，将更好地确保可及性。</w:t>
      </w:r>
    </w:p>
    <w:p w:rsidR="0078461C" w:rsidRPr="007E0511" w:rsidRDefault="002B4514" w:rsidP="00661776">
      <w:pPr>
        <w:numPr>
          <w:ilvl w:val="0"/>
          <w:numId w:val="1"/>
        </w:numPr>
        <w:tabs>
          <w:tab w:val="clear" w:pos="360"/>
          <w:tab w:val="left" w:pos="567"/>
        </w:tabs>
        <w:spacing w:afterLines="50" w:after="120" w:line="340" w:lineRule="atLeast"/>
        <w:ind w:left="0" w:firstLine="0"/>
        <w:rPr>
          <w:rFonts w:ascii="SimSun" w:hAnsi="SimSun"/>
          <w:szCs w:val="21"/>
        </w:rPr>
      </w:pPr>
      <w:r w:rsidRPr="007E0511">
        <w:rPr>
          <w:rFonts w:ascii="SimSun" w:hAnsi="SimSun" w:hint="eastAsia"/>
          <w:szCs w:val="21"/>
        </w:rPr>
        <w:t>发展仍然是2014/15两年期的工作重点，这既与MTSP一致，也符合成员国的期望。它反映在下一两年期</w:t>
      </w:r>
      <w:r w:rsidRPr="007E0511">
        <w:rPr>
          <w:rFonts w:ascii="SimSun" w:hAnsi="SimSun" w:hint="eastAsia"/>
          <w:szCs w:val="21"/>
          <w:lang w:val="en-CA"/>
        </w:rPr>
        <w:t>稳定</w:t>
      </w:r>
      <w:r w:rsidRPr="007E0511">
        <w:rPr>
          <w:rFonts w:ascii="SimSun" w:hAnsi="SimSun" w:hint="eastAsia"/>
          <w:szCs w:val="21"/>
        </w:rPr>
        <w:t>的发展预算份额上(成果框架图和表8)。发展活动支出较2012/13两年期的绝对增长量为</w:t>
      </w:r>
      <w:r w:rsidR="003D01B3">
        <w:rPr>
          <w:rFonts w:ascii="SimSun" w:hAnsi="SimSun" w:hint="eastAsia"/>
          <w:szCs w:val="21"/>
        </w:rPr>
        <w:t>4</w:t>
      </w:r>
      <w:r w:rsidR="00E44C20">
        <w:rPr>
          <w:rFonts w:ascii="SimSun" w:hAnsi="SimSun" w:hint="eastAsia"/>
          <w:szCs w:val="21"/>
        </w:rPr>
        <w:t>.5</w:t>
      </w:r>
      <w:r w:rsidRPr="007E0511">
        <w:rPr>
          <w:rFonts w:ascii="SimSun" w:hAnsi="SimSun" w:hint="eastAsia"/>
          <w:szCs w:val="21"/>
        </w:rPr>
        <w:t>%。</w:t>
      </w:r>
    </w:p>
    <w:p w:rsidR="0078461C" w:rsidRPr="007E0511" w:rsidRDefault="002B4514" w:rsidP="00661776">
      <w:pPr>
        <w:numPr>
          <w:ilvl w:val="0"/>
          <w:numId w:val="1"/>
        </w:numPr>
        <w:tabs>
          <w:tab w:val="clear" w:pos="360"/>
          <w:tab w:val="left" w:pos="567"/>
        </w:tabs>
        <w:spacing w:afterLines="50" w:after="120" w:line="340" w:lineRule="atLeast"/>
        <w:ind w:left="0" w:firstLine="0"/>
        <w:rPr>
          <w:rFonts w:ascii="SimSun" w:hAnsi="SimSun"/>
          <w:szCs w:val="21"/>
        </w:rPr>
      </w:pPr>
      <w:r w:rsidRPr="007E0511">
        <w:rPr>
          <w:rFonts w:ascii="SimSun" w:hAnsi="SimSun" w:hint="eastAsia"/>
          <w:szCs w:val="21"/>
        </w:rPr>
        <w:t>根据发展议程建议将发展纳入本组织所有实质性战略目标和所有相关计划的工作，将继续反映在2014/15两年期的合并成果框架中(成果框架图：见按成果开列的发展预算份额)。因此，本两年期将进一步把</w:t>
      </w:r>
      <w:r w:rsidRPr="007E0511">
        <w:rPr>
          <w:rFonts w:ascii="SimSun" w:hAnsi="SimSun" w:cs="Arial" w:hint="eastAsia"/>
          <w:bCs/>
          <w:szCs w:val="21"/>
        </w:rPr>
        <w:t>WIPO与</w:t>
      </w:r>
      <w:r w:rsidR="00F05406" w:rsidRPr="007E0511">
        <w:rPr>
          <w:rFonts w:ascii="SimSun" w:hAnsi="SimSun" w:cs="Arial" w:hint="eastAsia"/>
          <w:bCs/>
          <w:szCs w:val="21"/>
        </w:rPr>
        <w:t>(</w:t>
      </w:r>
      <w:r w:rsidRPr="007E0511">
        <w:rPr>
          <w:rFonts w:ascii="SimSun" w:hAnsi="SimSun" w:cs="Arial" w:hint="eastAsia"/>
          <w:bCs/>
          <w:szCs w:val="21"/>
        </w:rPr>
        <w:t>a)建立促进创造和创新并反映不同WIPO成员国发展水平的国家知识产权监管框架和</w:t>
      </w:r>
      <w:r w:rsidR="00F05406" w:rsidRPr="007E0511">
        <w:rPr>
          <w:rFonts w:ascii="SimSun" w:hAnsi="SimSun" w:cs="Arial" w:hint="eastAsia"/>
          <w:bCs/>
          <w:szCs w:val="21"/>
        </w:rPr>
        <w:t>(</w:t>
      </w:r>
      <w:r w:rsidRPr="007E0511">
        <w:rPr>
          <w:rFonts w:ascii="SimSun" w:hAnsi="SimSun" w:cs="Arial" w:hint="eastAsia"/>
          <w:bCs/>
          <w:szCs w:val="21"/>
        </w:rPr>
        <w:t>b)加强知识产权机构的制度性和技术性基础设施相关的活动，纳入战略目标一和四以及相关的专门计划1、2、3、14和15之中。这将有助于本组织能够更好地针对发展中国家、最不发达国家和经济转型国家开展以发展为导向的活动，使这些活动更加有效、高效、协调和连贯，并且在2012/13两年期的进展上，最终对发展产生更大积极影响。</w:t>
      </w:r>
      <w:r w:rsidRPr="007E0511">
        <w:rPr>
          <w:rFonts w:ascii="SimSun" w:hAnsi="SimSun" w:hint="eastAsia"/>
          <w:szCs w:val="21"/>
        </w:rPr>
        <w:t>据此将进一步加强活动开展模式，一方面由</w:t>
      </w:r>
      <w:r w:rsidR="00E44C20">
        <w:rPr>
          <w:rFonts w:ascii="SimSun" w:hAnsi="SimSun" w:hint="eastAsia"/>
          <w:szCs w:val="21"/>
        </w:rPr>
        <w:t>各</w:t>
      </w:r>
      <w:r w:rsidRPr="007E0511">
        <w:rPr>
          <w:rFonts w:ascii="SimSun" w:hAnsi="SimSun" w:hint="eastAsia"/>
          <w:szCs w:val="21"/>
        </w:rPr>
        <w:t>专业</w:t>
      </w:r>
      <w:r w:rsidR="00E44C20">
        <w:rPr>
          <w:rFonts w:ascii="SimSun" w:hAnsi="SimSun" w:hint="eastAsia"/>
          <w:szCs w:val="21"/>
        </w:rPr>
        <w:t>计划</w:t>
      </w:r>
      <w:r w:rsidRPr="007E0511">
        <w:rPr>
          <w:rFonts w:ascii="SimSun" w:hAnsi="SimSun" w:hint="eastAsia"/>
          <w:szCs w:val="21"/>
        </w:rPr>
        <w:t>为发展活动的实施提供重要的专业技术，另一方面地区局、欧洲和亚洲部分国家司和最不发达国家司将继续与有关国家密切合作，管理国家层面的规划与计划制定，并负责对国家计划中明确提出的国家层面活动进行总体协调。</w:t>
      </w:r>
    </w:p>
    <w:p w:rsidR="0078461C" w:rsidRPr="007E0511" w:rsidRDefault="002B4514" w:rsidP="00661776">
      <w:pPr>
        <w:numPr>
          <w:ilvl w:val="0"/>
          <w:numId w:val="1"/>
        </w:numPr>
        <w:tabs>
          <w:tab w:val="clear" w:pos="360"/>
          <w:tab w:val="left" w:pos="567"/>
        </w:tabs>
        <w:spacing w:afterLines="50" w:after="120" w:line="340" w:lineRule="atLeast"/>
        <w:ind w:left="0" w:firstLine="0"/>
        <w:rPr>
          <w:rFonts w:ascii="SimSun" w:hAnsi="SimSun"/>
          <w:szCs w:val="21"/>
        </w:rPr>
      </w:pPr>
      <w:r w:rsidRPr="007E0511">
        <w:rPr>
          <w:rFonts w:ascii="SimSun" w:hAnsi="SimSun" w:hint="eastAsia"/>
          <w:szCs w:val="21"/>
        </w:rPr>
        <w:t>发展议程</w:t>
      </w:r>
      <w:r w:rsidRPr="007E0511">
        <w:rPr>
          <w:rFonts w:ascii="SimSun" w:hAnsi="SimSun" w:hint="eastAsia"/>
          <w:szCs w:val="21"/>
          <w:lang w:val="en-CA"/>
        </w:rPr>
        <w:t>建议</w:t>
      </w:r>
      <w:r w:rsidRPr="007E0511">
        <w:rPr>
          <w:rFonts w:ascii="SimSun" w:hAnsi="SimSun" w:hint="eastAsia"/>
          <w:szCs w:val="21"/>
        </w:rPr>
        <w:t>将继续指导WIPO的各项</w:t>
      </w:r>
      <w:r w:rsidR="00E44C20">
        <w:rPr>
          <w:rFonts w:ascii="SimSun" w:hAnsi="SimSun" w:hint="eastAsia"/>
          <w:szCs w:val="21"/>
        </w:rPr>
        <w:t>发展</w:t>
      </w:r>
      <w:r w:rsidRPr="007E0511">
        <w:rPr>
          <w:rFonts w:ascii="SimSun" w:hAnsi="SimSun" w:hint="eastAsia"/>
          <w:szCs w:val="21"/>
        </w:rPr>
        <w:t>活动。各计划与</w:t>
      </w:r>
      <w:r w:rsidR="00F05406" w:rsidRPr="007E0511">
        <w:rPr>
          <w:rFonts w:ascii="SimSun" w:hAnsi="SimSun" w:hint="eastAsia"/>
          <w:szCs w:val="21"/>
        </w:rPr>
        <w:t>发展议程</w:t>
      </w:r>
      <w:r w:rsidRPr="007E0511">
        <w:rPr>
          <w:rFonts w:ascii="SimSun" w:hAnsi="SimSun" w:hint="eastAsia"/>
          <w:szCs w:val="21"/>
        </w:rPr>
        <w:t>建议的关联在有关计划说明中将继续详细阐述。无论从内容还是从资源看，</w:t>
      </w:r>
      <w:r w:rsidR="00F05406" w:rsidRPr="007E0511">
        <w:rPr>
          <w:rFonts w:ascii="SimSun" w:hAnsi="SimSun" w:hint="eastAsia"/>
          <w:szCs w:val="21"/>
        </w:rPr>
        <w:t>发展议程</w:t>
      </w:r>
      <w:r w:rsidRPr="007E0511">
        <w:rPr>
          <w:rFonts w:ascii="SimSun" w:hAnsi="SimSun" w:hint="eastAsia"/>
          <w:szCs w:val="21"/>
        </w:rPr>
        <w:t>项目都依照发展与知识产权委员会(CDIP)为落实2010</w:t>
      </w:r>
      <w:r w:rsidR="00D61679" w:rsidRPr="007E0511">
        <w:rPr>
          <w:rFonts w:ascii="SimSun" w:hAnsi="SimSun" w:hint="eastAsia"/>
          <w:szCs w:val="21"/>
        </w:rPr>
        <w:t>年WIPO大会批准的发展议程建议所立项目的预算程序</w:t>
      </w:r>
      <w:r w:rsidRPr="007E0511">
        <w:rPr>
          <w:rStyle w:val="a9"/>
          <w:rFonts w:ascii="SimSun" w:hAnsi="SimSun"/>
          <w:szCs w:val="21"/>
        </w:rPr>
        <w:footnoteReference w:id="1"/>
      </w:r>
      <w:r w:rsidRPr="007E0511">
        <w:rPr>
          <w:rFonts w:ascii="SimSun" w:hAnsi="SimSun" w:hint="eastAsia"/>
          <w:szCs w:val="21"/>
        </w:rPr>
        <w:t>，贯穿在每个计划中。对于</w:t>
      </w:r>
      <w:r w:rsidR="00F05406" w:rsidRPr="007E0511">
        <w:rPr>
          <w:rFonts w:ascii="SimSun" w:hAnsi="SimSun" w:hint="eastAsia"/>
          <w:szCs w:val="21"/>
        </w:rPr>
        <w:t>发展议程</w:t>
      </w:r>
      <w:r w:rsidRPr="007E0511">
        <w:rPr>
          <w:rFonts w:ascii="SimSun" w:hAnsi="SimSun" w:hint="eastAsia"/>
          <w:szCs w:val="21"/>
        </w:rPr>
        <w:t>项目采取一致的项目管理和审查方法，将继续确保在经CDIP批准进入新的项目阶段或在把项目活动纳入本组织日常工作之前，认真充分地总结经验、吸取教训。</w:t>
      </w:r>
    </w:p>
    <w:p w:rsidR="0078461C" w:rsidRPr="007E0511" w:rsidRDefault="002B4514" w:rsidP="00661776">
      <w:pPr>
        <w:numPr>
          <w:ilvl w:val="0"/>
          <w:numId w:val="1"/>
        </w:numPr>
        <w:tabs>
          <w:tab w:val="clear" w:pos="360"/>
          <w:tab w:val="left" w:pos="567"/>
        </w:tabs>
        <w:spacing w:afterLines="50" w:after="120" w:line="340" w:lineRule="atLeast"/>
        <w:ind w:left="0" w:firstLine="0"/>
        <w:rPr>
          <w:rFonts w:ascii="SimSun" w:hAnsi="SimSun"/>
          <w:szCs w:val="21"/>
          <w:lang w:bidi="th-TH"/>
        </w:rPr>
      </w:pPr>
      <w:r w:rsidRPr="007E0511">
        <w:rPr>
          <w:rFonts w:ascii="SimSun" w:hAnsi="SimSun" w:hint="eastAsia"/>
          <w:szCs w:val="21"/>
        </w:rPr>
        <w:t>WIPO将继续支持《千年宣言》的实施，同时将在2015年后</w:t>
      </w:r>
      <w:r w:rsidR="00F05406" w:rsidRPr="007E0511">
        <w:rPr>
          <w:rFonts w:ascii="SimSun" w:hAnsi="SimSun" w:hint="eastAsia"/>
          <w:szCs w:val="21"/>
        </w:rPr>
        <w:t>发展议程</w:t>
      </w:r>
      <w:r w:rsidRPr="007E0511">
        <w:rPr>
          <w:rFonts w:ascii="SimSun" w:hAnsi="SimSun" w:hint="eastAsia"/>
          <w:szCs w:val="21"/>
        </w:rPr>
        <w:t>进程中提高与联合国系统和其他利益相关方的交流，确保2015后的框架恰当地体现科学、技术和创新能为可持续发展作出的贡献。</w:t>
      </w:r>
    </w:p>
    <w:p w:rsidR="0078461C" w:rsidRPr="007E0511" w:rsidRDefault="002B4514" w:rsidP="00661776">
      <w:pPr>
        <w:numPr>
          <w:ilvl w:val="0"/>
          <w:numId w:val="1"/>
        </w:numPr>
        <w:tabs>
          <w:tab w:val="clear" w:pos="360"/>
          <w:tab w:val="left" w:pos="567"/>
        </w:tabs>
        <w:spacing w:afterLines="50" w:after="120" w:line="340" w:lineRule="atLeast"/>
        <w:ind w:left="0" w:firstLine="0"/>
        <w:rPr>
          <w:rFonts w:ascii="SimSun" w:hAnsi="SimSun"/>
          <w:szCs w:val="21"/>
        </w:rPr>
      </w:pPr>
      <w:r w:rsidRPr="007E0511">
        <w:rPr>
          <w:rFonts w:ascii="SimSun" w:hAnsi="SimSun" w:hint="eastAsia"/>
          <w:szCs w:val="21"/>
        </w:rPr>
        <w:t>与2012/13两年期相比，组织的预期成果得到进一步改进与整合。2014/15两年期的成果框架现在同一级别上列出3</w:t>
      </w:r>
      <w:r w:rsidR="00E44C20">
        <w:rPr>
          <w:rFonts w:ascii="SimSun" w:hAnsi="SimSun" w:hint="eastAsia"/>
          <w:szCs w:val="21"/>
        </w:rPr>
        <w:t>8</w:t>
      </w:r>
      <w:r w:rsidRPr="007E0511">
        <w:rPr>
          <w:rFonts w:ascii="SimSun" w:hAnsi="SimSun" w:hint="eastAsia"/>
          <w:szCs w:val="21"/>
        </w:rPr>
        <w:t>个组织预期成果，为有助于实现这些成果的计划提供更加明确的任务和重点。成果框架图同时以成果为基础，展示了2014/1</w:t>
      </w:r>
      <w:r w:rsidR="00D61679" w:rsidRPr="007E0511">
        <w:rPr>
          <w:rFonts w:ascii="SimSun" w:hAnsi="SimSun" w:hint="eastAsia"/>
          <w:szCs w:val="21"/>
        </w:rPr>
        <w:t>5</w:t>
      </w:r>
      <w:r w:rsidRPr="007E0511">
        <w:rPr>
          <w:rFonts w:ascii="SimSun" w:hAnsi="SimSun" w:hint="eastAsia"/>
          <w:szCs w:val="21"/>
        </w:rPr>
        <w:t>两年期的预算以及每项预期成果的发展预算份额。此外，各项计划可能得到的预算外资源明细，在计划层面和附件</w:t>
      </w:r>
      <w:r w:rsidR="00E44C20">
        <w:rPr>
          <w:rFonts w:ascii="SimSun" w:hAnsi="SimSun" w:hint="eastAsia"/>
          <w:szCs w:val="21"/>
        </w:rPr>
        <w:t>八</w:t>
      </w:r>
      <w:r w:rsidRPr="007E0511">
        <w:rPr>
          <w:rFonts w:ascii="SimSun" w:hAnsi="SimSun" w:hint="eastAsia"/>
          <w:szCs w:val="21"/>
        </w:rPr>
        <w:t>中予以体现。</w:t>
      </w:r>
    </w:p>
    <w:p w:rsidR="0078461C" w:rsidRPr="007E0511" w:rsidRDefault="002B4514" w:rsidP="00661776">
      <w:pPr>
        <w:numPr>
          <w:ilvl w:val="0"/>
          <w:numId w:val="1"/>
        </w:numPr>
        <w:tabs>
          <w:tab w:val="clear" w:pos="360"/>
          <w:tab w:val="left" w:pos="567"/>
        </w:tabs>
        <w:spacing w:afterLines="50" w:after="120" w:line="340" w:lineRule="atLeast"/>
        <w:ind w:left="0" w:firstLine="0"/>
        <w:rPr>
          <w:rFonts w:ascii="SimSun" w:hAnsi="SimSun"/>
          <w:szCs w:val="21"/>
        </w:rPr>
      </w:pPr>
      <w:r w:rsidRPr="007E0511">
        <w:rPr>
          <w:rFonts w:ascii="SimSun" w:hAnsi="SimSun" w:hint="eastAsia"/>
          <w:szCs w:val="21"/>
        </w:rPr>
        <w:t>根据内部审计与监督司(IAOD)经过独立</w:t>
      </w:r>
      <w:r w:rsidR="00D61679" w:rsidRPr="007E0511">
        <w:rPr>
          <w:rFonts w:ascii="SimSun" w:hAnsi="SimSun" w:hint="eastAsia"/>
          <w:szCs w:val="21"/>
        </w:rPr>
        <w:t>审定</w:t>
      </w:r>
      <w:r w:rsidRPr="007E0511">
        <w:rPr>
          <w:rFonts w:ascii="SimSun" w:hAnsi="SimSun" w:hint="eastAsia"/>
          <w:szCs w:val="21"/>
        </w:rPr>
        <w:t>后提出的建议和成员国对于改进计划效绩报告(PPR)的要求，对测量指标即效绩指标、基线和目标进行了进一步的改进。</w:t>
      </w:r>
    </w:p>
    <w:p w:rsidR="0078461C" w:rsidRPr="007E0511" w:rsidRDefault="002B4514" w:rsidP="0078461C">
      <w:pPr>
        <w:numPr>
          <w:ilvl w:val="0"/>
          <w:numId w:val="1"/>
        </w:numPr>
        <w:tabs>
          <w:tab w:val="clear" w:pos="360"/>
          <w:tab w:val="num" w:pos="0"/>
        </w:tabs>
        <w:spacing w:afterLines="50" w:after="120" w:line="340" w:lineRule="atLeast"/>
        <w:ind w:left="0" w:firstLine="0"/>
        <w:rPr>
          <w:rFonts w:ascii="SimSun" w:hAnsi="SimSun"/>
          <w:szCs w:val="21"/>
          <w:lang w:val="en-CA"/>
        </w:rPr>
      </w:pPr>
      <w:r w:rsidRPr="007E0511">
        <w:rPr>
          <w:rFonts w:ascii="SimSun" w:hAnsi="SimSun" w:hint="eastAsia"/>
          <w:szCs w:val="21"/>
          <w:lang w:val="en-CA"/>
        </w:rPr>
        <w:t>本组织内实施了结构化的定期风险管理流程，使我们改进了规划并理解了可能阻碍实现预期成果的事件。所有计划现均将风险评估作为两年期规划和年度工作计划的一部分。在本文件中，各</w:t>
      </w:r>
      <w:r w:rsidRPr="007E0511">
        <w:rPr>
          <w:rFonts w:ascii="SimSun" w:hAnsi="SimSun" w:hint="eastAsia"/>
          <w:szCs w:val="21"/>
          <w:lang w:val="en-CA"/>
        </w:rPr>
        <w:lastRenderedPageBreak/>
        <w:t>个计划的关键风险和缓解战略均在各计划说明的最后进行详细阐述。</w:t>
      </w:r>
    </w:p>
    <w:p w:rsidR="00821512" w:rsidRPr="007E0511" w:rsidRDefault="002B4514" w:rsidP="0078461C">
      <w:pPr>
        <w:numPr>
          <w:ilvl w:val="0"/>
          <w:numId w:val="1"/>
        </w:numPr>
        <w:tabs>
          <w:tab w:val="clear" w:pos="360"/>
          <w:tab w:val="num" w:pos="0"/>
        </w:tabs>
        <w:spacing w:afterLines="50" w:after="120" w:line="340" w:lineRule="atLeast"/>
        <w:ind w:left="0" w:firstLine="0"/>
        <w:rPr>
          <w:rFonts w:ascii="Arial" w:hAnsi="Arial"/>
          <w:lang w:val="en-CA"/>
        </w:rPr>
      </w:pPr>
      <w:r w:rsidRPr="007E0511">
        <w:rPr>
          <w:rFonts w:ascii="SimSun" w:hAnsi="SimSun" w:cs="Arial" w:hint="eastAsia"/>
          <w:szCs w:val="21"/>
        </w:rPr>
        <w:t>在过去的</w:t>
      </w:r>
      <w:r w:rsidR="00661776" w:rsidRPr="007E0511">
        <w:rPr>
          <w:rFonts w:ascii="SimSun" w:hAnsi="SimSun" w:cs="Arial" w:hint="eastAsia"/>
          <w:szCs w:val="21"/>
        </w:rPr>
        <w:t>两</w:t>
      </w:r>
      <w:r w:rsidRPr="007E0511">
        <w:rPr>
          <w:rFonts w:ascii="SimSun" w:hAnsi="SimSun" w:cs="Arial" w:hint="eastAsia"/>
          <w:szCs w:val="21"/>
        </w:rPr>
        <w:t>个两年期内，本组织在战略调整计划(SRP)中投入了大量的努力，该计划旨在确保本组织是一个灵敏、高效和有效的实体。这是一项雄心勃勃的变更计划，本身即要求变革组织文化并具备吸收该变革的能力。本组织将需确保此计划落实所带来的好处和改进能够建立在持续改善和员工高度参与的基础上并得以持续。</w:t>
      </w:r>
    </w:p>
    <w:p w:rsidR="00103717" w:rsidRPr="007E0511" w:rsidRDefault="00103717" w:rsidP="00180A8F">
      <w:pPr>
        <w:rPr>
          <w:rFonts w:ascii="Arial" w:hAnsi="Arial"/>
          <w:lang w:val="en-CA"/>
        </w:rPr>
        <w:sectPr w:rsidR="00103717" w:rsidRPr="007E0511" w:rsidSect="00895E10">
          <w:headerReference w:type="even" r:id="rId24"/>
          <w:headerReference w:type="default" r:id="rId25"/>
          <w:footerReference w:type="default" r:id="rId26"/>
          <w:pgSz w:w="11907" w:h="16840" w:code="9"/>
          <w:pgMar w:top="567" w:right="1418" w:bottom="1361" w:left="1418" w:header="510" w:footer="851" w:gutter="0"/>
          <w:cols w:space="720"/>
        </w:sectPr>
      </w:pPr>
    </w:p>
    <w:p w:rsidR="00821512" w:rsidRPr="007E0511" w:rsidRDefault="005905DF" w:rsidP="00F619D2">
      <w:pPr>
        <w:jc w:val="center"/>
        <w:rPr>
          <w:rFonts w:ascii="Arial" w:hAnsi="Arial" w:cs="Arial"/>
          <w:bCs/>
        </w:rPr>
      </w:pPr>
      <w:r w:rsidRPr="007E0511">
        <w:rPr>
          <w:rFonts w:ascii="Arial" w:hAnsi="Arial" w:cs="Arial"/>
          <w:bCs/>
          <w:noProof/>
        </w:rPr>
        <w:lastRenderedPageBreak/>
        <w:drawing>
          <wp:inline distT="0" distB="0" distL="0" distR="0" wp14:anchorId="00083BBB" wp14:editId="56E82975">
            <wp:extent cx="7992110" cy="5561965"/>
            <wp:effectExtent l="0" t="0" r="8890" b="635"/>
            <wp:docPr id="1269" name="图片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92110" cy="5561965"/>
                    </a:xfrm>
                    <a:prstGeom prst="rect">
                      <a:avLst/>
                    </a:prstGeom>
                    <a:noFill/>
                  </pic:spPr>
                </pic:pic>
              </a:graphicData>
            </a:graphic>
          </wp:inline>
        </w:drawing>
      </w:r>
    </w:p>
    <w:p w:rsidR="003343C4" w:rsidRPr="007E0511" w:rsidRDefault="003343C4" w:rsidP="0062447A">
      <w:pPr>
        <w:ind w:left="1080"/>
        <w:rPr>
          <w:rFonts w:ascii="Arial" w:hAnsi="Arial"/>
        </w:rPr>
        <w:sectPr w:rsidR="003343C4" w:rsidRPr="007E0511" w:rsidSect="00052455">
          <w:headerReference w:type="default" r:id="rId28"/>
          <w:type w:val="oddPage"/>
          <w:pgSz w:w="16840" w:h="11907" w:orient="landscape" w:code="9"/>
          <w:pgMar w:top="1418" w:right="567" w:bottom="1418" w:left="1361" w:header="510" w:footer="851" w:gutter="0"/>
          <w:cols w:space="720"/>
        </w:sectPr>
      </w:pPr>
    </w:p>
    <w:p w:rsidR="00D97E45" w:rsidRPr="007E0511" w:rsidRDefault="00D97E45" w:rsidP="00D97E45">
      <w:pPr>
        <w:jc w:val="center"/>
        <w:rPr>
          <w:rFonts w:ascii="KaiTi" w:eastAsia="KaiTi" w:hAnsi="KaiTi"/>
          <w:szCs w:val="21"/>
        </w:rPr>
      </w:pPr>
    </w:p>
    <w:p w:rsidR="00D97E45" w:rsidRPr="007E0511" w:rsidRDefault="00D97E45" w:rsidP="00D97E45">
      <w:pPr>
        <w:jc w:val="center"/>
        <w:rPr>
          <w:rFonts w:ascii="Arial" w:hAnsi="Arial" w:cs="Arial"/>
          <w:szCs w:val="21"/>
        </w:rPr>
      </w:pPr>
      <w:r w:rsidRPr="007E0511">
        <w:rPr>
          <w:rFonts w:ascii="KaiTi" w:eastAsia="KaiTi" w:hAnsi="KaiTi" w:hint="eastAsia"/>
          <w:szCs w:val="21"/>
        </w:rPr>
        <w:t>2014/15年成果框架及计划和预算(包括按成果开列的发展所占份额)</w:t>
      </w:r>
      <w:r w:rsidRPr="007E0511">
        <w:rPr>
          <w:rFonts w:ascii="Arial" w:hAnsi="Arial"/>
          <w:szCs w:val="21"/>
        </w:rPr>
        <w:t xml:space="preserve"> </w:t>
      </w:r>
      <w:r w:rsidRPr="007E0511">
        <w:rPr>
          <w:rFonts w:ascii="Arial" w:hAnsi="Arial" w:cs="Arial"/>
          <w:b/>
          <w:bCs/>
          <w:szCs w:val="21"/>
        </w:rPr>
        <w:t xml:space="preserve"> </w:t>
      </w:r>
      <w:r w:rsidRPr="007E0511">
        <w:rPr>
          <w:rFonts w:ascii="Arial" w:hAnsi="Arial" w:cs="Arial"/>
          <w:b/>
          <w:bCs/>
          <w:szCs w:val="21"/>
          <w:vertAlign w:val="superscript"/>
        </w:rPr>
        <w:t>1, 2, 3, 4</w:t>
      </w:r>
    </w:p>
    <w:p w:rsidR="00D97E45" w:rsidRPr="00D97E45" w:rsidRDefault="00D97E45" w:rsidP="00D97E45">
      <w:pPr>
        <w:tabs>
          <w:tab w:val="right" w:pos="2835"/>
        </w:tabs>
        <w:jc w:val="center"/>
        <w:rPr>
          <w:rFonts w:ascii="KaiTi" w:eastAsia="KaiTi" w:hAnsi="KaiTi" w:cs="Arial"/>
          <w:b/>
          <w:bCs/>
          <w:sz w:val="18"/>
          <w:szCs w:val="18"/>
        </w:rPr>
      </w:pPr>
      <w:r w:rsidRPr="00D97E45">
        <w:rPr>
          <w:rFonts w:ascii="KaiTi" w:eastAsia="KaiTi" w:hAnsi="KaiTi" w:cs="Arial" w:hint="eastAsia"/>
          <w:b/>
          <w:bCs/>
          <w:sz w:val="18"/>
          <w:szCs w:val="18"/>
        </w:rPr>
        <w:t>(单位：千瑞郎)</w:t>
      </w:r>
    </w:p>
    <w:p w:rsidR="00D97E45" w:rsidRPr="00E22F5B" w:rsidRDefault="00D97E45" w:rsidP="00EA221A">
      <w:pPr>
        <w:tabs>
          <w:tab w:val="right" w:pos="2835"/>
        </w:tabs>
        <w:jc w:val="center"/>
        <w:rPr>
          <w:rFonts w:ascii="SimHei" w:eastAsia="SimHei" w:hAnsi="SimHei" w:cs="Arial"/>
          <w:bCs/>
          <w:sz w:val="16"/>
          <w:szCs w:val="16"/>
        </w:rPr>
      </w:pPr>
    </w:p>
    <w:tbl>
      <w:tblPr>
        <w:tblW w:w="21679" w:type="dxa"/>
        <w:tblLayout w:type="fixed"/>
        <w:tblCellMar>
          <w:left w:w="28" w:type="dxa"/>
          <w:right w:w="28" w:type="dxa"/>
        </w:tblCellMar>
        <w:tblLook w:val="0000" w:firstRow="0" w:lastRow="0" w:firstColumn="0" w:lastColumn="0" w:noHBand="0" w:noVBand="0"/>
      </w:tblPr>
      <w:tblGrid>
        <w:gridCol w:w="387"/>
        <w:gridCol w:w="3040"/>
        <w:gridCol w:w="3041"/>
        <w:gridCol w:w="3043"/>
        <w:gridCol w:w="3041"/>
        <w:gridCol w:w="3040"/>
        <w:gridCol w:w="3041"/>
        <w:gridCol w:w="3046"/>
      </w:tblGrid>
      <w:tr w:rsidR="0006760A" w:rsidRPr="007E0511" w:rsidTr="00460197">
        <w:trPr>
          <w:trHeight w:val="294"/>
        </w:trPr>
        <w:tc>
          <w:tcPr>
            <w:tcW w:w="387" w:type="dxa"/>
            <w:vMerge w:val="restart"/>
            <w:tcBorders>
              <w:top w:val="single" w:sz="8" w:space="0" w:color="auto"/>
              <w:left w:val="single" w:sz="8" w:space="0" w:color="auto"/>
              <w:bottom w:val="single" w:sz="4" w:space="0" w:color="000000"/>
              <w:right w:val="nil"/>
            </w:tcBorders>
            <w:shd w:val="clear" w:color="auto" w:fill="99CCFF"/>
            <w:textDirection w:val="tbRlV"/>
            <w:vAlign w:val="center"/>
          </w:tcPr>
          <w:p w:rsidR="0006760A" w:rsidRPr="00460197" w:rsidRDefault="00902578" w:rsidP="00460197">
            <w:pPr>
              <w:tabs>
                <w:tab w:val="right" w:pos="2835"/>
              </w:tabs>
              <w:ind w:left="113" w:right="113"/>
              <w:jc w:val="center"/>
              <w:rPr>
                <w:rFonts w:ascii="SimHei" w:eastAsia="SimHei" w:hAnsi="SimHei" w:cs="Arial"/>
                <w:bCs/>
                <w:sz w:val="16"/>
                <w:szCs w:val="16"/>
              </w:rPr>
            </w:pPr>
            <w:r w:rsidRPr="00460197">
              <w:rPr>
                <w:rFonts w:ascii="SimHei" w:eastAsia="SimHei" w:hAnsi="SimHei" w:cs="Arial" w:hint="eastAsia"/>
                <w:bCs/>
                <w:sz w:val="16"/>
                <w:szCs w:val="16"/>
              </w:rPr>
              <w:t>将战略目标三</w:t>
            </w:r>
            <w:r w:rsidR="00460197" w:rsidRPr="00460197">
              <w:rPr>
                <w:rFonts w:ascii="SimHei" w:eastAsia="SimHei" w:hAnsi="SimHei" w:cs="Arial" w:hint="eastAsia"/>
                <w:bCs/>
                <w:sz w:val="16"/>
                <w:szCs w:val="16"/>
              </w:rPr>
              <w:t>(</w:t>
            </w:r>
            <w:r w:rsidRPr="00460197">
              <w:rPr>
                <w:rFonts w:ascii="SimHei" w:eastAsia="SimHei" w:hAnsi="SimHei" w:cs="Arial" w:hint="eastAsia"/>
                <w:bCs/>
                <w:sz w:val="16"/>
                <w:szCs w:val="16"/>
              </w:rPr>
              <w:t>为利用知识产权促进发展</w:t>
            </w:r>
            <w:r w:rsidR="00460197" w:rsidRPr="00460197">
              <w:rPr>
                <w:rFonts w:ascii="SimHei" w:eastAsia="SimHei" w:hAnsi="SimHei" w:cs="Arial" w:hint="eastAsia"/>
                <w:bCs/>
                <w:sz w:val="16"/>
                <w:szCs w:val="16"/>
              </w:rPr>
              <w:t>提供便利)</w:t>
            </w:r>
            <w:r w:rsidRPr="00460197">
              <w:rPr>
                <w:rFonts w:ascii="SimHei" w:eastAsia="SimHei" w:hAnsi="SimHei" w:cs="Arial" w:hint="eastAsia"/>
                <w:bCs/>
                <w:sz w:val="16"/>
                <w:szCs w:val="16"/>
              </w:rPr>
              <w:t>和发展议程纳入主流</w:t>
            </w: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06760A" w:rsidRPr="00E22F5B" w:rsidRDefault="00EA221A" w:rsidP="00EA221A">
            <w:pPr>
              <w:tabs>
                <w:tab w:val="right" w:pos="2835"/>
              </w:tabs>
              <w:jc w:val="center"/>
              <w:rPr>
                <w:rFonts w:ascii="SimHei" w:eastAsia="SimHei" w:hAnsi="SimHei" w:cs="Arial"/>
                <w:bCs/>
                <w:sz w:val="16"/>
                <w:szCs w:val="16"/>
              </w:rPr>
            </w:pPr>
            <w:r w:rsidRPr="00E22F5B">
              <w:rPr>
                <w:rFonts w:ascii="SimHei" w:eastAsia="SimHei" w:hAnsi="SimHei" w:cs="Arial"/>
                <w:bCs/>
                <w:sz w:val="16"/>
                <w:szCs w:val="16"/>
              </w:rPr>
              <w:t>战略目标</w:t>
            </w:r>
            <w:r w:rsidRPr="00E22F5B">
              <w:rPr>
                <w:rFonts w:ascii="SimHei" w:eastAsia="SimHei" w:hAnsi="SimHei" w:cs="Arial" w:hint="eastAsia"/>
                <w:bCs/>
                <w:sz w:val="16"/>
                <w:szCs w:val="16"/>
              </w:rPr>
              <w:t>八</w:t>
            </w:r>
            <w:r w:rsidR="0006760A" w:rsidRPr="00E22F5B">
              <w:rPr>
                <w:rFonts w:ascii="SimHei" w:eastAsia="SimHei" w:hAnsi="SimHei" w:cs="Arial"/>
                <w:bCs/>
                <w:sz w:val="16"/>
                <w:szCs w:val="16"/>
              </w:rPr>
              <w:t xml:space="preserve"> -</w:t>
            </w:r>
            <w:r w:rsidR="00D61679">
              <w:rPr>
                <w:rFonts w:ascii="SimHei" w:eastAsia="SimHei" w:hAnsi="SimHei" w:cs="Arial" w:hint="eastAsia"/>
                <w:bCs/>
                <w:sz w:val="16"/>
                <w:szCs w:val="16"/>
              </w:rPr>
              <w:t xml:space="preserve"> </w:t>
            </w:r>
            <w:r w:rsidRPr="00E22F5B">
              <w:rPr>
                <w:rFonts w:ascii="SimHei" w:eastAsia="SimHei" w:hAnsi="SimHei" w:cs="Arial" w:hint="eastAsia"/>
                <w:bCs/>
                <w:sz w:val="16"/>
                <w:szCs w:val="16"/>
              </w:rPr>
              <w:t>在</w:t>
            </w:r>
            <w:r w:rsidRPr="00E22F5B">
              <w:rPr>
                <w:rFonts w:ascii="SimHei" w:eastAsia="SimHei" w:hAnsi="SimHei" w:cs="Arial"/>
                <w:bCs/>
                <w:sz w:val="16"/>
                <w:szCs w:val="16"/>
              </w:rPr>
              <w:t>WIPO</w:t>
            </w:r>
            <w:r w:rsidRPr="00E22F5B">
              <w:rPr>
                <w:rFonts w:ascii="SimHei" w:eastAsia="SimHei" w:hAnsi="SimHei" w:cs="Arial" w:hint="eastAsia"/>
                <w:bCs/>
                <w:sz w:val="16"/>
                <w:szCs w:val="16"/>
              </w:rPr>
              <w:t>、其成员国和所有利益攸关者之间建立敏感的交流关系</w:t>
            </w:r>
          </w:p>
        </w:tc>
      </w:tr>
      <w:tr w:rsidR="0006760A" w:rsidRPr="007E0511" w:rsidTr="00D97E45">
        <w:trPr>
          <w:trHeight w:val="145"/>
        </w:trPr>
        <w:tc>
          <w:tcPr>
            <w:tcW w:w="387" w:type="dxa"/>
            <w:vMerge/>
            <w:tcBorders>
              <w:top w:val="single" w:sz="8" w:space="0" w:color="auto"/>
              <w:left w:val="single" w:sz="8" w:space="0" w:color="auto"/>
              <w:bottom w:val="single" w:sz="4" w:space="0" w:color="000000"/>
              <w:right w:val="nil"/>
            </w:tcBorders>
            <w:vAlign w:val="center"/>
          </w:tcPr>
          <w:p w:rsidR="0006760A" w:rsidRPr="007E0511" w:rsidRDefault="0006760A" w:rsidP="0006760A">
            <w:pPr>
              <w:tabs>
                <w:tab w:val="right" w:pos="2835"/>
              </w:tabs>
              <w:rPr>
                <w:rFonts w:cs="Arial"/>
                <w:b/>
                <w:bCs/>
                <w:sz w:val="16"/>
                <w:szCs w:val="16"/>
              </w:rPr>
            </w:pPr>
          </w:p>
        </w:tc>
        <w:tc>
          <w:tcPr>
            <w:tcW w:w="3040" w:type="dxa"/>
            <w:tcBorders>
              <w:top w:val="nil"/>
              <w:left w:val="single" w:sz="4" w:space="0" w:color="auto"/>
              <w:bottom w:val="nil"/>
              <w:right w:val="nil"/>
            </w:tcBorders>
            <w:shd w:val="clear" w:color="auto" w:fill="auto"/>
            <w:vAlign w:val="center"/>
          </w:tcPr>
          <w:p w:rsidR="0006760A" w:rsidRPr="007E0511" w:rsidRDefault="0006760A" w:rsidP="0006760A">
            <w:pPr>
              <w:tabs>
                <w:tab w:val="right" w:pos="2835"/>
              </w:tabs>
              <w:jc w:val="center"/>
              <w:rPr>
                <w:rFonts w:ascii="Arial" w:hAnsi="Arial" w:cs="Arial"/>
                <w:sz w:val="15"/>
                <w:szCs w:val="15"/>
              </w:rPr>
            </w:pPr>
            <w:r w:rsidRPr="007E0511">
              <w:rPr>
                <w:rFonts w:ascii="Arial" w:hAnsi="Arial" w:cs="Arial"/>
                <w:sz w:val="15"/>
                <w:szCs w:val="15"/>
              </w:rPr>
              <w:t> </w:t>
            </w:r>
          </w:p>
        </w:tc>
        <w:tc>
          <w:tcPr>
            <w:tcW w:w="3041" w:type="dxa"/>
            <w:tcBorders>
              <w:top w:val="nil"/>
              <w:left w:val="nil"/>
              <w:bottom w:val="nil"/>
              <w:right w:val="nil"/>
            </w:tcBorders>
            <w:shd w:val="clear" w:color="auto" w:fill="auto"/>
            <w:vAlign w:val="center"/>
          </w:tcPr>
          <w:p w:rsidR="00821512" w:rsidRPr="007E0511" w:rsidRDefault="00821512" w:rsidP="0006760A">
            <w:pPr>
              <w:tabs>
                <w:tab w:val="right" w:pos="2835"/>
              </w:tabs>
              <w:rPr>
                <w:rFonts w:ascii="Arial" w:hAnsi="Arial" w:cs="Arial"/>
                <w:sz w:val="14"/>
                <w:szCs w:val="14"/>
              </w:rPr>
            </w:pPr>
          </w:p>
          <w:p w:rsidR="00821512" w:rsidRPr="007E0511" w:rsidRDefault="00C42108" w:rsidP="00C42108">
            <w:pPr>
              <w:tabs>
                <w:tab w:val="right" w:pos="2835"/>
              </w:tabs>
              <w:spacing w:after="60"/>
              <w:rPr>
                <w:rFonts w:ascii="Arial" w:hAnsi="Arial" w:cs="Arial"/>
                <w:sz w:val="14"/>
                <w:szCs w:val="14"/>
              </w:rPr>
            </w:pPr>
            <w:r w:rsidRPr="007E0511">
              <w:rPr>
                <w:rFonts w:ascii="Arial" w:hAnsi="Arial" w:cs="Arial"/>
                <w:sz w:val="14"/>
                <w:szCs w:val="14"/>
              </w:rPr>
              <w:t>八</w:t>
            </w:r>
            <w:r w:rsidR="0006760A" w:rsidRPr="007E0511">
              <w:rPr>
                <w:rFonts w:ascii="Arial" w:hAnsi="Arial" w:cs="Arial"/>
                <w:sz w:val="14"/>
                <w:szCs w:val="14"/>
              </w:rPr>
              <w:t xml:space="preserve">.1. </w:t>
            </w:r>
            <w:r w:rsidRPr="007E0511">
              <w:rPr>
                <w:rFonts w:ascii="Arial" w:hAnsi="Arial" w:cs="Arial" w:hint="eastAsia"/>
                <w:sz w:val="14"/>
                <w:szCs w:val="14"/>
              </w:rPr>
              <w:t>就知识产权和</w:t>
            </w:r>
            <w:r w:rsidRPr="007E0511">
              <w:rPr>
                <w:rFonts w:ascii="Arial" w:hAnsi="Arial" w:cs="Arial" w:hint="eastAsia"/>
                <w:sz w:val="14"/>
                <w:szCs w:val="14"/>
              </w:rPr>
              <w:t>WIPO</w:t>
            </w:r>
            <w:r w:rsidRPr="007E0511">
              <w:rPr>
                <w:rFonts w:ascii="Arial" w:hAnsi="Arial" w:cs="Arial" w:hint="eastAsia"/>
                <w:sz w:val="14"/>
                <w:szCs w:val="14"/>
              </w:rPr>
              <w:t>的作用与大众进行的交流更为有效</w:t>
            </w:r>
          </w:p>
          <w:p w:rsidR="00821512" w:rsidRPr="007E0511" w:rsidRDefault="0006760A" w:rsidP="0006760A">
            <w:pPr>
              <w:tabs>
                <w:tab w:val="left" w:pos="335"/>
                <w:tab w:val="right" w:pos="2173"/>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 xml:space="preserve">   </w:t>
            </w:r>
            <w:r w:rsidRPr="007E0511">
              <w:rPr>
                <w:rFonts w:ascii="Arial" w:hAnsi="Arial" w:cs="Arial"/>
                <w:i/>
                <w:iCs/>
                <w:sz w:val="14"/>
                <w:szCs w:val="14"/>
              </w:rPr>
              <w:tab/>
              <w:t>1</w:t>
            </w:r>
            <w:r w:rsidR="003D01B3">
              <w:rPr>
                <w:rFonts w:ascii="Arial" w:hAnsi="Arial" w:cs="Arial" w:hint="eastAsia"/>
                <w:i/>
                <w:iCs/>
                <w:sz w:val="14"/>
                <w:szCs w:val="14"/>
              </w:rPr>
              <w:t>2</w:t>
            </w:r>
            <w:r w:rsidRPr="007E0511">
              <w:rPr>
                <w:rFonts w:ascii="Arial" w:hAnsi="Arial" w:cs="Arial"/>
                <w:i/>
                <w:iCs/>
                <w:sz w:val="14"/>
                <w:szCs w:val="14"/>
              </w:rPr>
              <w:t>,</w:t>
            </w:r>
            <w:r w:rsidR="003D01B3">
              <w:rPr>
                <w:rFonts w:ascii="Arial" w:hAnsi="Arial" w:cs="Arial" w:hint="eastAsia"/>
                <w:i/>
                <w:iCs/>
                <w:sz w:val="14"/>
                <w:szCs w:val="14"/>
              </w:rPr>
              <w:t>882</w:t>
            </w:r>
          </w:p>
          <w:p w:rsidR="00821512" w:rsidRPr="007E0511" w:rsidRDefault="0006760A" w:rsidP="0006760A">
            <w:pPr>
              <w:tabs>
                <w:tab w:val="left" w:pos="348"/>
                <w:tab w:val="right" w:pos="2173"/>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 xml:space="preserve"> </w:t>
            </w:r>
            <w:r w:rsidRPr="007E0511">
              <w:rPr>
                <w:rFonts w:ascii="Arial" w:hAnsi="Arial" w:cs="Arial"/>
                <w:i/>
                <w:iCs/>
                <w:color w:val="0000FF"/>
                <w:sz w:val="14"/>
                <w:szCs w:val="14"/>
              </w:rPr>
              <w:tab/>
              <w:t xml:space="preserve">          </w:t>
            </w:r>
            <w:r w:rsidR="003D01B3">
              <w:rPr>
                <w:rFonts w:ascii="Arial" w:hAnsi="Arial" w:cs="Arial" w:hint="eastAsia"/>
                <w:i/>
                <w:iCs/>
                <w:color w:val="0000FF"/>
                <w:sz w:val="14"/>
                <w:szCs w:val="14"/>
              </w:rPr>
              <w:t>4</w:t>
            </w:r>
            <w:r w:rsidRPr="007E0511">
              <w:rPr>
                <w:rFonts w:ascii="Arial" w:hAnsi="Arial" w:cs="Arial"/>
                <w:i/>
                <w:iCs/>
                <w:color w:val="0000FF"/>
                <w:sz w:val="14"/>
                <w:szCs w:val="14"/>
              </w:rPr>
              <w:t>,</w:t>
            </w:r>
            <w:r w:rsidR="003D01B3">
              <w:rPr>
                <w:rFonts w:ascii="Arial" w:hAnsi="Arial" w:cs="Arial" w:hint="eastAsia"/>
                <w:i/>
                <w:iCs/>
                <w:color w:val="0000FF"/>
                <w:sz w:val="14"/>
                <w:szCs w:val="14"/>
              </w:rPr>
              <w:t>963</w:t>
            </w:r>
          </w:p>
          <w:p w:rsidR="0006760A" w:rsidRPr="007E0511" w:rsidRDefault="0006760A" w:rsidP="0006760A">
            <w:pPr>
              <w:tabs>
                <w:tab w:val="right" w:pos="2835"/>
              </w:tabs>
              <w:rPr>
                <w:rFonts w:ascii="Arial" w:hAnsi="Arial" w:cs="Arial"/>
                <w:sz w:val="14"/>
                <w:szCs w:val="14"/>
              </w:rPr>
            </w:pPr>
          </w:p>
        </w:tc>
        <w:tc>
          <w:tcPr>
            <w:tcW w:w="3043" w:type="dxa"/>
            <w:tcBorders>
              <w:top w:val="nil"/>
              <w:left w:val="nil"/>
              <w:bottom w:val="nil"/>
              <w:right w:val="nil"/>
            </w:tcBorders>
            <w:shd w:val="clear" w:color="auto" w:fill="auto"/>
          </w:tcPr>
          <w:p w:rsidR="00821512" w:rsidRPr="007E0511" w:rsidRDefault="00821512" w:rsidP="0006760A">
            <w:pPr>
              <w:tabs>
                <w:tab w:val="right" w:pos="2835"/>
              </w:tabs>
              <w:rPr>
                <w:rFonts w:ascii="Arial" w:hAnsi="Arial" w:cs="Arial"/>
                <w:sz w:val="14"/>
                <w:szCs w:val="14"/>
              </w:rPr>
            </w:pPr>
          </w:p>
          <w:p w:rsidR="00821512" w:rsidRPr="007E0511" w:rsidRDefault="00C42108" w:rsidP="00C42108">
            <w:pPr>
              <w:tabs>
                <w:tab w:val="right" w:pos="2835"/>
              </w:tabs>
              <w:spacing w:after="60"/>
              <w:rPr>
                <w:rFonts w:ascii="Arial" w:hAnsi="Arial" w:cs="Arial"/>
                <w:sz w:val="14"/>
                <w:szCs w:val="14"/>
              </w:rPr>
            </w:pPr>
            <w:r w:rsidRPr="007E0511">
              <w:rPr>
                <w:rFonts w:ascii="Arial" w:hAnsi="Arial" w:cs="Arial"/>
                <w:sz w:val="14"/>
                <w:szCs w:val="14"/>
              </w:rPr>
              <w:t>八</w:t>
            </w:r>
            <w:r w:rsidR="0006760A" w:rsidRPr="007E0511">
              <w:rPr>
                <w:rFonts w:ascii="Arial" w:hAnsi="Arial" w:cs="Arial"/>
                <w:sz w:val="14"/>
                <w:szCs w:val="14"/>
              </w:rPr>
              <w:t>.2.</w:t>
            </w:r>
            <w:r w:rsidRPr="007E0511">
              <w:rPr>
                <w:rFonts w:ascii="Arial" w:hAnsi="Arial" w:cs="Arial" w:hint="eastAsia"/>
                <w:sz w:val="14"/>
                <w:szCs w:val="14"/>
              </w:rPr>
              <w:t xml:space="preserve"> </w:t>
            </w:r>
            <w:r w:rsidRPr="007E0511">
              <w:rPr>
                <w:rFonts w:ascii="Arial" w:hAnsi="Arial" w:cs="Arial" w:hint="eastAsia"/>
                <w:sz w:val="14"/>
                <w:szCs w:val="14"/>
              </w:rPr>
              <w:t>服务导向和对咨询的反应能力得到提高</w:t>
            </w:r>
          </w:p>
          <w:p w:rsidR="00821512" w:rsidRPr="007E0511" w:rsidRDefault="0006760A" w:rsidP="0006760A">
            <w:pPr>
              <w:tabs>
                <w:tab w:val="left" w:pos="325"/>
                <w:tab w:val="right" w:pos="2040"/>
              </w:tabs>
              <w:rPr>
                <w:rFonts w:ascii="Arial" w:hAnsi="Arial" w:cs="Arial"/>
                <w:i/>
                <w:iCs/>
                <w:sz w:val="14"/>
                <w:szCs w:val="14"/>
              </w:rPr>
            </w:pPr>
            <w:r w:rsidRPr="007E0511">
              <w:rPr>
                <w:rFonts w:ascii="Arial" w:hAnsi="Arial" w:cs="Arial"/>
                <w:i/>
                <w:iCs/>
                <w:sz w:val="14"/>
                <w:szCs w:val="14"/>
              </w:rPr>
              <w:tab/>
            </w:r>
          </w:p>
          <w:p w:rsidR="00821512" w:rsidRPr="007E0511" w:rsidRDefault="0006760A" w:rsidP="0006760A">
            <w:pPr>
              <w:tabs>
                <w:tab w:val="left" w:pos="325"/>
                <w:tab w:val="right" w:pos="2189"/>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 xml:space="preserve">  </w:t>
            </w:r>
            <w:r w:rsidRPr="007E0511">
              <w:rPr>
                <w:rFonts w:ascii="Arial" w:hAnsi="Arial" w:cs="Arial"/>
                <w:i/>
                <w:iCs/>
                <w:sz w:val="14"/>
                <w:szCs w:val="14"/>
              </w:rPr>
              <w:tab/>
              <w:t>5,536</w:t>
            </w:r>
          </w:p>
          <w:p w:rsidR="0006760A" w:rsidRPr="007E0511" w:rsidRDefault="0006760A" w:rsidP="004C34AF">
            <w:pPr>
              <w:tabs>
                <w:tab w:val="left" w:pos="338"/>
                <w:tab w:val="right" w:pos="2047"/>
              </w:tabs>
              <w:rPr>
                <w:rFonts w:ascii="Arial" w:hAnsi="Arial" w:cs="Arial"/>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w:t>
            </w:r>
            <w:r w:rsidR="00180E15" w:rsidRPr="007E0511">
              <w:rPr>
                <w:rFonts w:ascii="Arial" w:hAnsi="Arial" w:cs="Arial" w:hint="eastAsia"/>
                <w:i/>
                <w:iCs/>
                <w:color w:val="0000FF"/>
                <w:sz w:val="14"/>
                <w:szCs w:val="14"/>
              </w:rPr>
              <w:t xml:space="preserve">   </w:t>
            </w:r>
            <w:r w:rsidRPr="007E0511">
              <w:rPr>
                <w:rFonts w:ascii="Arial" w:hAnsi="Arial" w:cs="Arial"/>
                <w:i/>
                <w:iCs/>
                <w:color w:val="0000FF"/>
                <w:sz w:val="14"/>
                <w:szCs w:val="14"/>
              </w:rPr>
              <w:t xml:space="preserve"> </w:t>
            </w:r>
            <w:r w:rsidR="004C34AF">
              <w:rPr>
                <w:rFonts w:ascii="Arial" w:hAnsi="Arial" w:cs="Arial" w:hint="eastAsia"/>
                <w:i/>
                <w:iCs/>
                <w:color w:val="0000FF"/>
                <w:sz w:val="14"/>
                <w:szCs w:val="14"/>
              </w:rPr>
              <w:t xml:space="preserve"> </w:t>
            </w:r>
            <w:r w:rsidRPr="007E0511">
              <w:rPr>
                <w:rFonts w:ascii="Arial" w:hAnsi="Arial" w:cs="Arial"/>
                <w:i/>
                <w:iCs/>
                <w:color w:val="0000FF"/>
                <w:sz w:val="14"/>
                <w:szCs w:val="14"/>
              </w:rPr>
              <w:t xml:space="preserve">   </w:t>
            </w:r>
            <w:r w:rsidR="00180E15" w:rsidRPr="007E0511">
              <w:rPr>
                <w:rFonts w:ascii="Arial" w:hAnsi="Arial" w:cs="Arial" w:hint="eastAsia"/>
                <w:i/>
                <w:iCs/>
                <w:color w:val="0000FF"/>
                <w:sz w:val="14"/>
                <w:szCs w:val="14"/>
              </w:rPr>
              <w:t xml:space="preserve">  </w:t>
            </w:r>
            <w:r w:rsidRPr="007E0511">
              <w:rPr>
                <w:rFonts w:ascii="Arial" w:hAnsi="Arial" w:cs="Arial"/>
                <w:i/>
                <w:iCs/>
                <w:color w:val="0000FF"/>
                <w:sz w:val="14"/>
                <w:szCs w:val="14"/>
              </w:rPr>
              <w:t xml:space="preserve"> 2,024</w:t>
            </w:r>
          </w:p>
        </w:tc>
        <w:tc>
          <w:tcPr>
            <w:tcW w:w="3041" w:type="dxa"/>
            <w:tcBorders>
              <w:top w:val="nil"/>
              <w:left w:val="nil"/>
              <w:bottom w:val="nil"/>
              <w:right w:val="nil"/>
            </w:tcBorders>
            <w:shd w:val="clear" w:color="auto" w:fill="auto"/>
          </w:tcPr>
          <w:p w:rsidR="00821512" w:rsidRPr="007E0511" w:rsidRDefault="00821512" w:rsidP="0006760A">
            <w:pPr>
              <w:tabs>
                <w:tab w:val="right" w:pos="2835"/>
              </w:tabs>
              <w:rPr>
                <w:rFonts w:ascii="Arial" w:hAnsi="Arial" w:cs="Arial"/>
                <w:sz w:val="14"/>
                <w:szCs w:val="14"/>
              </w:rPr>
            </w:pPr>
          </w:p>
          <w:p w:rsidR="00821512" w:rsidRPr="007E0511" w:rsidRDefault="00C42108" w:rsidP="00C42108">
            <w:pPr>
              <w:tabs>
                <w:tab w:val="right" w:pos="2835"/>
              </w:tabs>
              <w:rPr>
                <w:rFonts w:ascii="Arial" w:hAnsi="Arial" w:cs="Arial"/>
                <w:sz w:val="14"/>
                <w:szCs w:val="14"/>
              </w:rPr>
            </w:pPr>
            <w:r w:rsidRPr="007E0511">
              <w:rPr>
                <w:rFonts w:ascii="Arial" w:hAnsi="Arial" w:cs="Arial"/>
                <w:sz w:val="14"/>
                <w:szCs w:val="14"/>
              </w:rPr>
              <w:t>八</w:t>
            </w:r>
            <w:r w:rsidR="0006760A" w:rsidRPr="007E0511">
              <w:rPr>
                <w:rFonts w:ascii="Arial" w:hAnsi="Arial" w:cs="Arial"/>
                <w:sz w:val="14"/>
                <w:szCs w:val="14"/>
              </w:rPr>
              <w:t xml:space="preserve">.3. </w:t>
            </w:r>
            <w:r w:rsidRPr="007E0511">
              <w:rPr>
                <w:rFonts w:ascii="Arial" w:hAnsi="Arial" w:cs="Arial" w:hint="eastAsia"/>
                <w:sz w:val="14"/>
                <w:szCs w:val="14"/>
              </w:rPr>
              <w:t>与成员国进行有效的交往</w:t>
            </w:r>
          </w:p>
          <w:p w:rsidR="00821512" w:rsidRPr="007E0511" w:rsidRDefault="0006760A" w:rsidP="0006760A">
            <w:pPr>
              <w:tabs>
                <w:tab w:val="left" w:pos="378"/>
                <w:tab w:val="right" w:pos="2040"/>
              </w:tabs>
              <w:rPr>
                <w:rFonts w:ascii="Arial" w:hAnsi="Arial" w:cs="Arial"/>
                <w:i/>
                <w:iCs/>
                <w:sz w:val="14"/>
                <w:szCs w:val="14"/>
              </w:rPr>
            </w:pPr>
            <w:r w:rsidRPr="007E0511">
              <w:rPr>
                <w:rFonts w:ascii="Arial" w:hAnsi="Arial" w:cs="Arial"/>
                <w:i/>
                <w:iCs/>
                <w:sz w:val="14"/>
                <w:szCs w:val="14"/>
              </w:rPr>
              <w:tab/>
            </w:r>
            <w:r w:rsidRPr="007E0511">
              <w:rPr>
                <w:rFonts w:ascii="Arial" w:hAnsi="Arial" w:cs="Arial"/>
                <w:i/>
                <w:iCs/>
                <w:sz w:val="14"/>
                <w:szCs w:val="14"/>
              </w:rPr>
              <w:tab/>
            </w:r>
          </w:p>
          <w:p w:rsidR="00821512" w:rsidRPr="007E0511" w:rsidRDefault="0006760A" w:rsidP="0006760A">
            <w:pPr>
              <w:tabs>
                <w:tab w:val="left" w:pos="378"/>
                <w:tab w:val="right" w:pos="220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 xml:space="preserve"> </w:t>
            </w:r>
            <w:r w:rsidRPr="007E0511">
              <w:rPr>
                <w:rFonts w:ascii="Arial" w:hAnsi="Arial" w:cs="Arial"/>
                <w:i/>
                <w:iCs/>
                <w:sz w:val="14"/>
                <w:szCs w:val="14"/>
              </w:rPr>
              <w:tab/>
            </w:r>
            <w:r w:rsidRPr="007E0511">
              <w:rPr>
                <w:rFonts w:ascii="Arial" w:hAnsi="Arial" w:cs="Arial"/>
                <w:i/>
                <w:iCs/>
                <w:sz w:val="14"/>
                <w:szCs w:val="14"/>
              </w:rPr>
              <w:tab/>
              <w:t>6,</w:t>
            </w:r>
            <w:r w:rsidR="003D01B3">
              <w:rPr>
                <w:rFonts w:ascii="Arial" w:hAnsi="Arial" w:cs="Arial" w:hint="eastAsia"/>
                <w:i/>
                <w:iCs/>
                <w:sz w:val="14"/>
                <w:szCs w:val="14"/>
              </w:rPr>
              <w:t>747</w:t>
            </w:r>
          </w:p>
          <w:p w:rsidR="0006760A" w:rsidRPr="007E0511" w:rsidRDefault="0006760A" w:rsidP="004C34AF">
            <w:pPr>
              <w:tabs>
                <w:tab w:val="left" w:pos="353"/>
                <w:tab w:val="right" w:pos="1938"/>
              </w:tabs>
              <w:rPr>
                <w:rFonts w:ascii="Arial" w:hAnsi="Arial" w:cs="Arial"/>
                <w:color w:val="000000"/>
                <w:sz w:val="14"/>
                <w:szCs w:val="14"/>
              </w:rPr>
            </w:pPr>
            <w:r w:rsidRPr="007E0511">
              <w:rPr>
                <w:rFonts w:ascii="Arial" w:hAnsi="Arial" w:cs="Arial"/>
                <w:i/>
                <w:iCs/>
                <w:color w:val="0000FF"/>
                <w:sz w:val="14"/>
                <w:szCs w:val="14"/>
              </w:rPr>
              <w:tab/>
            </w:r>
            <w:r w:rsidR="00DE567E"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 xml:space="preserve"> </w:t>
            </w:r>
            <w:r w:rsidRPr="007E0511">
              <w:rPr>
                <w:rFonts w:ascii="Arial" w:hAnsi="Arial" w:cs="Arial"/>
                <w:i/>
                <w:iCs/>
                <w:color w:val="0000FF"/>
                <w:sz w:val="14"/>
                <w:szCs w:val="14"/>
              </w:rPr>
              <w:tab/>
              <w:t xml:space="preserve">    </w:t>
            </w:r>
            <w:r w:rsidR="004C34AF">
              <w:rPr>
                <w:rFonts w:ascii="Arial" w:hAnsi="Arial" w:cs="Arial" w:hint="eastAsia"/>
                <w:i/>
                <w:iCs/>
                <w:color w:val="0000FF"/>
                <w:sz w:val="14"/>
                <w:szCs w:val="14"/>
              </w:rPr>
              <w:tab/>
            </w:r>
            <w:r w:rsidRPr="007E0511">
              <w:rPr>
                <w:rFonts w:ascii="Arial" w:hAnsi="Arial" w:cs="Arial"/>
                <w:i/>
                <w:iCs/>
                <w:color w:val="0000FF"/>
                <w:sz w:val="14"/>
                <w:szCs w:val="14"/>
              </w:rPr>
              <w:t xml:space="preserve">   -</w:t>
            </w:r>
          </w:p>
        </w:tc>
        <w:tc>
          <w:tcPr>
            <w:tcW w:w="3040" w:type="dxa"/>
            <w:tcBorders>
              <w:top w:val="nil"/>
              <w:left w:val="nil"/>
              <w:bottom w:val="nil"/>
              <w:right w:val="nil"/>
            </w:tcBorders>
            <w:shd w:val="clear" w:color="auto" w:fill="auto"/>
          </w:tcPr>
          <w:p w:rsidR="00821512" w:rsidRPr="007E0511" w:rsidRDefault="00821512" w:rsidP="0006760A">
            <w:pPr>
              <w:tabs>
                <w:tab w:val="right" w:pos="2835"/>
              </w:tabs>
              <w:rPr>
                <w:rFonts w:ascii="Arial" w:hAnsi="Arial" w:cs="Arial"/>
                <w:sz w:val="14"/>
                <w:szCs w:val="14"/>
              </w:rPr>
            </w:pPr>
          </w:p>
          <w:p w:rsidR="00821512" w:rsidRPr="007E0511" w:rsidRDefault="00C42108" w:rsidP="00C42108">
            <w:pPr>
              <w:tabs>
                <w:tab w:val="right" w:pos="2835"/>
              </w:tabs>
              <w:rPr>
                <w:rFonts w:ascii="Arial" w:hAnsi="Arial" w:cs="Arial"/>
                <w:sz w:val="14"/>
                <w:szCs w:val="14"/>
              </w:rPr>
            </w:pPr>
            <w:r w:rsidRPr="007E0511">
              <w:rPr>
                <w:rFonts w:ascii="Arial" w:hAnsi="Arial" w:cs="Arial"/>
                <w:sz w:val="14"/>
                <w:szCs w:val="14"/>
              </w:rPr>
              <w:t>八</w:t>
            </w:r>
            <w:r w:rsidR="0006760A" w:rsidRPr="007E0511">
              <w:rPr>
                <w:rFonts w:ascii="Arial" w:hAnsi="Arial" w:cs="Arial"/>
                <w:sz w:val="14"/>
                <w:szCs w:val="14"/>
              </w:rPr>
              <w:t xml:space="preserve">.4. </w:t>
            </w:r>
            <w:r w:rsidRPr="007E0511">
              <w:rPr>
                <w:rFonts w:ascii="Arial" w:hAnsi="Arial" w:cs="Arial" w:hint="eastAsia"/>
                <w:sz w:val="14"/>
                <w:szCs w:val="14"/>
              </w:rPr>
              <w:t>与非政府利益有关者进行公开、透明和反应灵敏的交流</w:t>
            </w:r>
          </w:p>
          <w:p w:rsidR="00821512" w:rsidRPr="007E0511" w:rsidRDefault="0006760A" w:rsidP="00C42108">
            <w:pPr>
              <w:tabs>
                <w:tab w:val="left" w:pos="368"/>
                <w:tab w:val="right" w:pos="2040"/>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 xml:space="preserve">  </w:t>
            </w:r>
            <w:r w:rsidRPr="007E0511">
              <w:rPr>
                <w:rFonts w:ascii="Arial" w:hAnsi="Arial" w:cs="Arial"/>
                <w:i/>
                <w:iCs/>
                <w:sz w:val="14"/>
                <w:szCs w:val="14"/>
              </w:rPr>
              <w:tab/>
              <w:t>1,771</w:t>
            </w:r>
          </w:p>
          <w:p w:rsidR="0006760A" w:rsidRPr="007E0511" w:rsidRDefault="0006760A" w:rsidP="0006760A">
            <w:pPr>
              <w:tabs>
                <w:tab w:val="left" w:pos="368"/>
                <w:tab w:val="right" w:pos="1955"/>
              </w:tabs>
              <w:rPr>
                <w:rFonts w:ascii="Arial" w:hAnsi="Arial" w:cs="Arial"/>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w:t>
            </w:r>
          </w:p>
        </w:tc>
        <w:tc>
          <w:tcPr>
            <w:tcW w:w="3041" w:type="dxa"/>
            <w:tcBorders>
              <w:top w:val="nil"/>
              <w:left w:val="nil"/>
              <w:bottom w:val="nil"/>
              <w:right w:val="nil"/>
            </w:tcBorders>
            <w:shd w:val="clear" w:color="auto" w:fill="auto"/>
          </w:tcPr>
          <w:p w:rsidR="00821512" w:rsidRPr="007E0511" w:rsidRDefault="00821512" w:rsidP="0006760A">
            <w:pPr>
              <w:tabs>
                <w:tab w:val="right" w:pos="2835"/>
              </w:tabs>
              <w:rPr>
                <w:rFonts w:ascii="Arial" w:hAnsi="Arial" w:cs="Arial"/>
                <w:color w:val="000000"/>
                <w:sz w:val="14"/>
                <w:szCs w:val="14"/>
              </w:rPr>
            </w:pPr>
          </w:p>
          <w:p w:rsidR="00821512" w:rsidRPr="007E0511" w:rsidRDefault="00C42108" w:rsidP="00C42108">
            <w:pPr>
              <w:tabs>
                <w:tab w:val="right" w:pos="2835"/>
              </w:tabs>
              <w:spacing w:after="60"/>
              <w:rPr>
                <w:rFonts w:ascii="Arial" w:hAnsi="Arial" w:cs="Arial"/>
                <w:color w:val="000000"/>
                <w:sz w:val="14"/>
                <w:szCs w:val="14"/>
              </w:rPr>
            </w:pPr>
            <w:r w:rsidRPr="007E0511">
              <w:rPr>
                <w:rFonts w:ascii="Arial" w:hAnsi="Arial" w:cs="Arial"/>
                <w:sz w:val="14"/>
                <w:szCs w:val="14"/>
              </w:rPr>
              <w:t>八</w:t>
            </w:r>
            <w:r w:rsidR="0006760A" w:rsidRPr="007E0511">
              <w:rPr>
                <w:rFonts w:ascii="Arial" w:hAnsi="Arial" w:cs="Arial"/>
                <w:sz w:val="14"/>
                <w:szCs w:val="14"/>
              </w:rPr>
              <w:t xml:space="preserve">.5. </w:t>
            </w:r>
            <w:r w:rsidRPr="007E0511">
              <w:rPr>
                <w:rFonts w:ascii="Arial" w:hAnsi="Arial" w:cs="Arial" w:hint="eastAsia"/>
                <w:sz w:val="14"/>
                <w:szCs w:val="14"/>
              </w:rPr>
              <w:t>WIPO</w:t>
            </w:r>
            <w:r w:rsidRPr="007E0511">
              <w:rPr>
                <w:rFonts w:ascii="Arial" w:hAnsi="Arial" w:cs="Arial" w:hint="eastAsia"/>
                <w:sz w:val="14"/>
                <w:szCs w:val="14"/>
              </w:rPr>
              <w:t>与联合国和其他政府间组织的进程与谈判进行有效的交流与合作</w:t>
            </w:r>
          </w:p>
          <w:p w:rsidR="00821512" w:rsidRPr="007E0511" w:rsidRDefault="0006760A" w:rsidP="0006760A">
            <w:pPr>
              <w:tabs>
                <w:tab w:val="left" w:pos="397"/>
                <w:tab w:val="right" w:pos="2237"/>
              </w:tabs>
              <w:rPr>
                <w:rFonts w:ascii="Arial" w:hAnsi="Arial" w:cs="Arial"/>
                <w:i/>
                <w:iCs/>
                <w:color w:val="000000"/>
                <w:sz w:val="14"/>
                <w:szCs w:val="14"/>
              </w:rPr>
            </w:pPr>
            <w:r w:rsidRPr="007E0511">
              <w:rPr>
                <w:rFonts w:ascii="Arial" w:hAnsi="Arial" w:cs="Arial"/>
                <w:i/>
                <w:iCs/>
                <w:color w:val="000000"/>
                <w:sz w:val="14"/>
                <w:szCs w:val="14"/>
              </w:rPr>
              <w:tab/>
            </w:r>
            <w:r w:rsidR="00C42108" w:rsidRPr="00C42108">
              <w:rPr>
                <w:rFonts w:ascii="KaiTi" w:eastAsia="KaiTi" w:hAnsi="Arial" w:cs="Arial"/>
                <w:i/>
                <w:iCs/>
                <w:color w:val="000000"/>
                <w:sz w:val="14"/>
                <w:szCs w:val="14"/>
              </w:rPr>
              <w:t>14/15年拟议预算：</w:t>
            </w:r>
            <w:r w:rsidRPr="007E0511">
              <w:rPr>
                <w:rFonts w:ascii="Arial" w:hAnsi="Arial" w:cs="Arial"/>
                <w:i/>
                <w:iCs/>
                <w:color w:val="000000"/>
                <w:sz w:val="14"/>
                <w:szCs w:val="14"/>
              </w:rPr>
              <w:t xml:space="preserve">  </w:t>
            </w:r>
            <w:r w:rsidRPr="007E0511">
              <w:rPr>
                <w:rFonts w:ascii="Arial" w:hAnsi="Arial" w:cs="Arial"/>
                <w:i/>
                <w:iCs/>
                <w:color w:val="000000"/>
                <w:sz w:val="14"/>
                <w:szCs w:val="14"/>
              </w:rPr>
              <w:tab/>
              <w:t>5,9</w:t>
            </w:r>
            <w:r w:rsidR="003D01B3">
              <w:rPr>
                <w:rFonts w:ascii="Arial" w:hAnsi="Arial" w:cs="Arial" w:hint="eastAsia"/>
                <w:i/>
                <w:iCs/>
                <w:color w:val="000000"/>
                <w:sz w:val="14"/>
                <w:szCs w:val="14"/>
              </w:rPr>
              <w:t>49</w:t>
            </w:r>
          </w:p>
          <w:p w:rsidR="0006760A" w:rsidRPr="007E0511" w:rsidRDefault="0006760A" w:rsidP="003D01B3">
            <w:pPr>
              <w:tabs>
                <w:tab w:val="left" w:pos="409"/>
                <w:tab w:val="right" w:pos="2093"/>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w:t>
            </w:r>
            <w:r w:rsidR="003D01B3">
              <w:rPr>
                <w:rFonts w:ascii="Arial" w:hAnsi="Arial" w:cs="Arial" w:hint="eastAsia"/>
                <w:i/>
                <w:iCs/>
                <w:color w:val="0000FF"/>
                <w:sz w:val="14"/>
                <w:szCs w:val="14"/>
              </w:rPr>
              <w:t xml:space="preserve">     </w:t>
            </w:r>
            <w:r w:rsidRPr="007E0511">
              <w:rPr>
                <w:rFonts w:ascii="Arial" w:hAnsi="Arial" w:cs="Arial"/>
                <w:i/>
                <w:iCs/>
                <w:color w:val="0000FF"/>
                <w:sz w:val="14"/>
                <w:szCs w:val="14"/>
              </w:rPr>
              <w:t xml:space="preserve">   2,778</w:t>
            </w:r>
            <w:r w:rsidRPr="007E0511">
              <w:rPr>
                <w:rFonts w:ascii="Arial" w:hAnsi="Arial" w:cs="Arial"/>
                <w:i/>
                <w:iCs/>
                <w:color w:val="0000FF"/>
                <w:sz w:val="14"/>
                <w:szCs w:val="14"/>
              </w:rPr>
              <w:tab/>
            </w:r>
          </w:p>
        </w:tc>
        <w:tc>
          <w:tcPr>
            <w:tcW w:w="3046" w:type="dxa"/>
            <w:tcBorders>
              <w:top w:val="nil"/>
              <w:left w:val="nil"/>
              <w:bottom w:val="nil"/>
              <w:right w:val="single" w:sz="4" w:space="0" w:color="auto"/>
            </w:tcBorders>
            <w:shd w:val="clear" w:color="auto" w:fill="auto"/>
            <w:vAlign w:val="bottom"/>
          </w:tcPr>
          <w:p w:rsidR="00821512" w:rsidRPr="007E0511" w:rsidRDefault="00DE567E" w:rsidP="0006760A">
            <w:pPr>
              <w:tabs>
                <w:tab w:val="right" w:pos="2253"/>
              </w:tabs>
              <w:rPr>
                <w:rFonts w:ascii="Arial" w:hAnsi="Arial" w:cs="Arial"/>
                <w:i/>
                <w:iCs/>
                <w:sz w:val="14"/>
                <w:szCs w:val="14"/>
              </w:rPr>
            </w:pPr>
            <w:r w:rsidRPr="00DE567E">
              <w:rPr>
                <w:rFonts w:ascii="KaiTi" w:eastAsia="KaiTi" w:hAnsi="Arial" w:cs="Arial"/>
                <w:i/>
                <w:iCs/>
                <w:sz w:val="14"/>
                <w:szCs w:val="14"/>
              </w:rPr>
              <w:t>战略目标</w:t>
            </w:r>
            <w:r w:rsidR="006C0E12">
              <w:rPr>
                <w:rFonts w:ascii="KaiTi" w:eastAsia="KaiTi" w:hAnsi="Arial" w:cs="Arial" w:hint="eastAsia"/>
                <w:i/>
                <w:iCs/>
                <w:sz w:val="14"/>
                <w:szCs w:val="14"/>
              </w:rPr>
              <w:t>八</w:t>
            </w:r>
            <w:r w:rsidRPr="00DE567E">
              <w:rPr>
                <w:rFonts w:ascii="KaiTi" w:eastAsia="KaiTi" w:hAnsi="Arial" w:cs="Arial"/>
                <w:i/>
                <w:iCs/>
                <w:sz w:val="14"/>
                <w:szCs w:val="14"/>
              </w:rPr>
              <w:t>拟议预算总额</w:t>
            </w:r>
            <w:r w:rsidR="006C0E12">
              <w:rPr>
                <w:rFonts w:ascii="KaiTi" w:eastAsia="KaiTi" w:hAnsi="Arial" w:cs="Arial" w:hint="eastAsia"/>
                <w:i/>
                <w:iCs/>
                <w:sz w:val="14"/>
                <w:szCs w:val="14"/>
              </w:rPr>
              <w:t>：</w:t>
            </w:r>
            <w:r w:rsidR="0006760A" w:rsidRPr="007E0511">
              <w:rPr>
                <w:rFonts w:ascii="Arial" w:hAnsi="Arial" w:cs="Arial"/>
                <w:i/>
                <w:iCs/>
                <w:sz w:val="14"/>
                <w:szCs w:val="14"/>
              </w:rPr>
              <w:tab/>
              <w:t xml:space="preserve">       3</w:t>
            </w:r>
            <w:r w:rsidR="003D01B3">
              <w:rPr>
                <w:rFonts w:ascii="Arial" w:hAnsi="Arial" w:cs="Arial" w:hint="eastAsia"/>
                <w:i/>
                <w:iCs/>
                <w:sz w:val="14"/>
                <w:szCs w:val="14"/>
              </w:rPr>
              <w:t>2</w:t>
            </w:r>
            <w:r w:rsidR="0006760A" w:rsidRPr="007E0511">
              <w:rPr>
                <w:rFonts w:ascii="Arial" w:hAnsi="Arial" w:cs="Arial"/>
                <w:i/>
                <w:iCs/>
                <w:sz w:val="14"/>
                <w:szCs w:val="14"/>
              </w:rPr>
              <w:t>,</w:t>
            </w:r>
            <w:r w:rsidR="003D01B3">
              <w:rPr>
                <w:rFonts w:ascii="Arial" w:hAnsi="Arial" w:cs="Arial" w:hint="eastAsia"/>
                <w:i/>
                <w:iCs/>
                <w:sz w:val="14"/>
                <w:szCs w:val="14"/>
              </w:rPr>
              <w:t>885</w:t>
            </w:r>
          </w:p>
          <w:p w:rsidR="00821512" w:rsidRPr="007E0511" w:rsidRDefault="00DE567E" w:rsidP="0006760A">
            <w:pPr>
              <w:tabs>
                <w:tab w:val="right" w:pos="2350"/>
              </w:tabs>
              <w:rPr>
                <w:rFonts w:ascii="Arial" w:hAnsi="Arial" w:cs="Arial"/>
                <w:i/>
                <w:iCs/>
                <w:color w:val="0000FF"/>
                <w:sz w:val="14"/>
                <w:szCs w:val="14"/>
              </w:rPr>
            </w:pPr>
            <w:r w:rsidRPr="00DE567E">
              <w:rPr>
                <w:rFonts w:ascii="KaiTi" w:eastAsia="KaiTi" w:hAnsi="Arial" w:cs="Arial"/>
                <w:i/>
                <w:iCs/>
                <w:color w:val="0000FF"/>
                <w:sz w:val="14"/>
                <w:szCs w:val="14"/>
              </w:rPr>
              <w:t>战略目标</w:t>
            </w:r>
            <w:r w:rsidR="006C0E12">
              <w:rPr>
                <w:rFonts w:ascii="KaiTi" w:eastAsia="KaiTi" w:hAnsi="Arial" w:cs="Arial" w:hint="eastAsia"/>
                <w:i/>
                <w:iCs/>
                <w:color w:val="0000FF"/>
                <w:sz w:val="14"/>
                <w:szCs w:val="14"/>
              </w:rPr>
              <w:t>八</w:t>
            </w:r>
            <w:r w:rsidRPr="00DE567E">
              <w:rPr>
                <w:rFonts w:ascii="KaiTi" w:eastAsia="KaiTi" w:hAnsi="Arial" w:cs="Arial"/>
                <w:i/>
                <w:iCs/>
                <w:color w:val="0000FF"/>
                <w:sz w:val="14"/>
                <w:szCs w:val="14"/>
              </w:rPr>
              <w:t>发展份额总额</w:t>
            </w:r>
            <w:r w:rsidR="006C0E12">
              <w:rPr>
                <w:rFonts w:ascii="KaiTi" w:eastAsia="KaiTi" w:hAnsi="Arial" w:cs="Arial" w:hint="eastAsia"/>
                <w:i/>
                <w:iCs/>
                <w:color w:val="0000FF"/>
                <w:sz w:val="14"/>
                <w:szCs w:val="14"/>
              </w:rPr>
              <w:t>：</w:t>
            </w:r>
            <w:r w:rsidR="0006760A" w:rsidRPr="007E0511">
              <w:rPr>
                <w:rFonts w:ascii="Arial" w:hAnsi="Arial" w:cs="Arial"/>
                <w:i/>
                <w:iCs/>
                <w:color w:val="0000FF"/>
                <w:sz w:val="14"/>
                <w:szCs w:val="14"/>
              </w:rPr>
              <w:tab/>
              <w:t xml:space="preserve">    9,</w:t>
            </w:r>
            <w:r w:rsidR="003D01B3">
              <w:rPr>
                <w:rFonts w:ascii="Arial" w:hAnsi="Arial" w:cs="Arial" w:hint="eastAsia"/>
                <w:i/>
                <w:iCs/>
                <w:color w:val="0000FF"/>
                <w:sz w:val="14"/>
                <w:szCs w:val="14"/>
              </w:rPr>
              <w:t>765</w:t>
            </w:r>
          </w:p>
          <w:p w:rsidR="0006760A" w:rsidRPr="007E0511" w:rsidRDefault="0006760A" w:rsidP="0006760A">
            <w:pPr>
              <w:tabs>
                <w:tab w:val="right" w:pos="2350"/>
              </w:tabs>
              <w:rPr>
                <w:rFonts w:ascii="Arial" w:hAnsi="Arial" w:cs="Arial"/>
                <w:i/>
                <w:iCs/>
                <w:sz w:val="14"/>
                <w:szCs w:val="14"/>
              </w:rPr>
            </w:pPr>
          </w:p>
        </w:tc>
      </w:tr>
      <w:tr w:rsidR="0006760A" w:rsidRPr="007E0511" w:rsidTr="00D97E45">
        <w:trPr>
          <w:trHeight w:val="559"/>
        </w:trPr>
        <w:tc>
          <w:tcPr>
            <w:tcW w:w="387" w:type="dxa"/>
            <w:vMerge/>
            <w:tcBorders>
              <w:top w:val="single" w:sz="8" w:space="0" w:color="auto"/>
              <w:left w:val="single" w:sz="8" w:space="0" w:color="auto"/>
              <w:bottom w:val="single" w:sz="4" w:space="0" w:color="000000"/>
              <w:right w:val="nil"/>
            </w:tcBorders>
            <w:vAlign w:val="center"/>
          </w:tcPr>
          <w:p w:rsidR="0006760A" w:rsidRPr="007E0511" w:rsidRDefault="0006760A" w:rsidP="0006760A">
            <w:pPr>
              <w:tabs>
                <w:tab w:val="right" w:pos="2835"/>
              </w:tabs>
              <w:rPr>
                <w:rFonts w:cs="Arial"/>
                <w:b/>
                <w:bCs/>
                <w:sz w:val="16"/>
                <w:szCs w:val="16"/>
              </w:rPr>
            </w:pPr>
          </w:p>
        </w:tc>
        <w:tc>
          <w:tcPr>
            <w:tcW w:w="3040" w:type="dxa"/>
            <w:tcBorders>
              <w:top w:val="single" w:sz="4" w:space="0" w:color="auto"/>
              <w:left w:val="single" w:sz="4" w:space="0" w:color="auto"/>
              <w:bottom w:val="single" w:sz="4" w:space="0" w:color="auto"/>
              <w:right w:val="single" w:sz="4" w:space="0" w:color="auto"/>
            </w:tcBorders>
            <w:shd w:val="clear" w:color="auto" w:fill="CCFFFF"/>
            <w:vAlign w:val="center"/>
          </w:tcPr>
          <w:p w:rsidR="00821512" w:rsidRDefault="00EA221A" w:rsidP="0006760A">
            <w:pPr>
              <w:tabs>
                <w:tab w:val="right" w:pos="2835"/>
              </w:tabs>
              <w:jc w:val="center"/>
              <w:rPr>
                <w:rFonts w:ascii="SimHei" w:eastAsia="SimHei" w:hAnsi="SimHei" w:cs="Arial"/>
                <w:bCs/>
                <w:sz w:val="16"/>
                <w:szCs w:val="16"/>
              </w:rPr>
            </w:pPr>
            <w:r w:rsidRPr="00E22F5B">
              <w:rPr>
                <w:rFonts w:ascii="SimHei" w:eastAsia="SimHei" w:hAnsi="SimHei" w:cs="Arial"/>
                <w:bCs/>
                <w:sz w:val="16"/>
                <w:szCs w:val="16"/>
              </w:rPr>
              <w:t>战略目标</w:t>
            </w:r>
            <w:r w:rsidRPr="00E22F5B">
              <w:rPr>
                <w:rFonts w:ascii="SimHei" w:eastAsia="SimHei" w:hAnsi="SimHei" w:cs="Arial" w:hint="eastAsia"/>
                <w:bCs/>
                <w:sz w:val="16"/>
                <w:szCs w:val="16"/>
              </w:rPr>
              <w:t>一：</w:t>
            </w:r>
          </w:p>
          <w:p w:rsidR="0006760A" w:rsidRPr="007E0511" w:rsidRDefault="00EA221A" w:rsidP="00EA221A">
            <w:pPr>
              <w:tabs>
                <w:tab w:val="right" w:pos="2835"/>
              </w:tabs>
              <w:jc w:val="center"/>
              <w:rPr>
                <w:rFonts w:ascii="Arial" w:hAnsi="Arial" w:cs="Arial"/>
                <w:b/>
                <w:bCs/>
                <w:sz w:val="16"/>
                <w:szCs w:val="16"/>
              </w:rPr>
            </w:pPr>
            <w:r w:rsidRPr="00E22F5B">
              <w:rPr>
                <w:rFonts w:ascii="SimHei" w:eastAsia="SimHei" w:hAnsi="SimHei" w:cs="Arial" w:hint="eastAsia"/>
                <w:bCs/>
                <w:sz w:val="16"/>
                <w:szCs w:val="16"/>
              </w:rPr>
              <w:t>以兼顾各方利益的方式</w:t>
            </w:r>
            <w:r w:rsidR="00E22F5B" w:rsidRPr="00E22F5B">
              <w:rPr>
                <w:rFonts w:ascii="SimHei" w:eastAsia="SimHei" w:hAnsi="SimHei" w:cs="Arial"/>
                <w:bCs/>
                <w:sz w:val="16"/>
                <w:szCs w:val="16"/>
              </w:rPr>
              <w:br/>
            </w:r>
            <w:r w:rsidRPr="00E22F5B">
              <w:rPr>
                <w:rFonts w:ascii="SimHei" w:eastAsia="SimHei" w:hAnsi="SimHei" w:cs="Arial" w:hint="eastAsia"/>
                <w:bCs/>
                <w:sz w:val="16"/>
                <w:szCs w:val="16"/>
              </w:rPr>
              <w:t>发展国际知识产权规范性框架</w:t>
            </w:r>
          </w:p>
        </w:tc>
        <w:tc>
          <w:tcPr>
            <w:tcW w:w="3041" w:type="dxa"/>
            <w:tcBorders>
              <w:top w:val="single" w:sz="4" w:space="0" w:color="auto"/>
              <w:left w:val="nil"/>
              <w:bottom w:val="single" w:sz="4" w:space="0" w:color="auto"/>
              <w:right w:val="single" w:sz="4" w:space="0" w:color="auto"/>
            </w:tcBorders>
            <w:shd w:val="clear" w:color="auto" w:fill="CCFFFF"/>
            <w:vAlign w:val="center"/>
          </w:tcPr>
          <w:p w:rsidR="00821512" w:rsidRDefault="00EA221A" w:rsidP="0006760A">
            <w:pPr>
              <w:tabs>
                <w:tab w:val="right" w:pos="2835"/>
              </w:tabs>
              <w:jc w:val="center"/>
              <w:rPr>
                <w:rFonts w:ascii="SimHei" w:eastAsia="SimHei" w:hAnsi="SimHei" w:cs="Arial"/>
                <w:bCs/>
                <w:sz w:val="16"/>
                <w:szCs w:val="16"/>
              </w:rPr>
            </w:pPr>
            <w:r w:rsidRPr="00902578">
              <w:rPr>
                <w:rFonts w:ascii="SimHei" w:eastAsia="SimHei" w:hAnsi="SimHei" w:cs="Arial"/>
                <w:bCs/>
                <w:sz w:val="16"/>
                <w:szCs w:val="16"/>
              </w:rPr>
              <w:t>战略目标</w:t>
            </w:r>
            <w:r w:rsidRPr="00902578">
              <w:rPr>
                <w:rFonts w:ascii="SimHei" w:eastAsia="SimHei" w:hAnsi="SimHei" w:cs="Arial" w:hint="eastAsia"/>
                <w:bCs/>
                <w:sz w:val="16"/>
                <w:szCs w:val="16"/>
              </w:rPr>
              <w:t>二：</w:t>
            </w:r>
          </w:p>
          <w:p w:rsidR="0006760A" w:rsidRPr="00902578" w:rsidRDefault="00EA221A" w:rsidP="00EA221A">
            <w:pPr>
              <w:tabs>
                <w:tab w:val="right" w:pos="2835"/>
              </w:tabs>
              <w:jc w:val="center"/>
              <w:rPr>
                <w:rFonts w:ascii="SimHei" w:eastAsia="SimHei" w:hAnsi="SimHei" w:cs="Arial"/>
                <w:bCs/>
                <w:sz w:val="16"/>
                <w:szCs w:val="16"/>
              </w:rPr>
            </w:pPr>
            <w:r w:rsidRPr="00902578">
              <w:rPr>
                <w:rFonts w:ascii="SimHei" w:eastAsia="SimHei" w:hAnsi="SimHei" w:cs="Arial" w:hint="eastAsia"/>
                <w:bCs/>
                <w:sz w:val="16"/>
                <w:szCs w:val="16"/>
              </w:rPr>
              <w:t>提供首选全球知识产权服务</w:t>
            </w:r>
          </w:p>
        </w:tc>
        <w:tc>
          <w:tcPr>
            <w:tcW w:w="3043" w:type="dxa"/>
            <w:tcBorders>
              <w:top w:val="single" w:sz="4" w:space="0" w:color="auto"/>
              <w:left w:val="nil"/>
              <w:bottom w:val="single" w:sz="4" w:space="0" w:color="auto"/>
              <w:right w:val="single" w:sz="4" w:space="0" w:color="auto"/>
            </w:tcBorders>
            <w:shd w:val="clear" w:color="auto" w:fill="CCFFFF"/>
            <w:vAlign w:val="center"/>
          </w:tcPr>
          <w:p w:rsidR="00821512" w:rsidRDefault="00EA221A" w:rsidP="0006760A">
            <w:pPr>
              <w:tabs>
                <w:tab w:val="right" w:pos="2835"/>
              </w:tabs>
              <w:jc w:val="center"/>
              <w:rPr>
                <w:rFonts w:ascii="SimHei" w:eastAsia="SimHei" w:hAnsi="SimHei" w:cs="Arial"/>
                <w:bCs/>
                <w:sz w:val="16"/>
                <w:szCs w:val="16"/>
              </w:rPr>
            </w:pPr>
            <w:r w:rsidRPr="00902578">
              <w:rPr>
                <w:rFonts w:ascii="SimHei" w:eastAsia="SimHei" w:hAnsi="SimHei" w:cs="Arial"/>
                <w:bCs/>
                <w:sz w:val="16"/>
                <w:szCs w:val="16"/>
              </w:rPr>
              <w:t>战略目标</w:t>
            </w:r>
            <w:r w:rsidRPr="00902578">
              <w:rPr>
                <w:rFonts w:ascii="SimHei" w:eastAsia="SimHei" w:hAnsi="SimHei" w:cs="Arial" w:hint="eastAsia"/>
                <w:bCs/>
                <w:sz w:val="16"/>
                <w:szCs w:val="16"/>
              </w:rPr>
              <w:t>三：</w:t>
            </w:r>
          </w:p>
          <w:p w:rsidR="0006760A" w:rsidRPr="00902578" w:rsidRDefault="00EA221A" w:rsidP="00EA221A">
            <w:pPr>
              <w:tabs>
                <w:tab w:val="right" w:pos="2835"/>
              </w:tabs>
              <w:jc w:val="center"/>
              <w:rPr>
                <w:rFonts w:ascii="SimHei" w:eastAsia="SimHei" w:hAnsi="SimHei" w:cs="Arial"/>
                <w:bCs/>
                <w:sz w:val="16"/>
                <w:szCs w:val="16"/>
              </w:rPr>
            </w:pPr>
            <w:r w:rsidRPr="00902578">
              <w:rPr>
                <w:rFonts w:ascii="SimHei" w:eastAsia="SimHei" w:hAnsi="SimHei" w:cs="Arial" w:hint="eastAsia"/>
                <w:bCs/>
                <w:sz w:val="16"/>
                <w:szCs w:val="16"/>
              </w:rPr>
              <w:t>为利用知识产权促进发展提供便利</w:t>
            </w:r>
          </w:p>
        </w:tc>
        <w:tc>
          <w:tcPr>
            <w:tcW w:w="3041" w:type="dxa"/>
            <w:tcBorders>
              <w:top w:val="single" w:sz="4" w:space="0" w:color="auto"/>
              <w:left w:val="nil"/>
              <w:bottom w:val="single" w:sz="4" w:space="0" w:color="auto"/>
              <w:right w:val="single" w:sz="4" w:space="0" w:color="auto"/>
            </w:tcBorders>
            <w:shd w:val="clear" w:color="auto" w:fill="CCFFFF"/>
            <w:vAlign w:val="center"/>
          </w:tcPr>
          <w:p w:rsidR="00821512" w:rsidRDefault="00EA221A" w:rsidP="0006760A">
            <w:pPr>
              <w:tabs>
                <w:tab w:val="right" w:pos="2835"/>
              </w:tabs>
              <w:jc w:val="center"/>
              <w:rPr>
                <w:rFonts w:ascii="SimHei" w:eastAsia="SimHei" w:hAnsi="SimHei" w:cs="Arial"/>
                <w:bCs/>
                <w:sz w:val="16"/>
                <w:szCs w:val="16"/>
              </w:rPr>
            </w:pPr>
            <w:r w:rsidRPr="00902578">
              <w:rPr>
                <w:rFonts w:ascii="SimHei" w:eastAsia="SimHei" w:hAnsi="SimHei" w:cs="Arial"/>
                <w:bCs/>
                <w:sz w:val="16"/>
                <w:szCs w:val="16"/>
              </w:rPr>
              <w:t>战略目标</w:t>
            </w:r>
            <w:r w:rsidRPr="00902578">
              <w:rPr>
                <w:rFonts w:ascii="SimHei" w:eastAsia="SimHei" w:hAnsi="SimHei" w:cs="Arial" w:hint="eastAsia"/>
                <w:bCs/>
                <w:sz w:val="16"/>
                <w:szCs w:val="16"/>
              </w:rPr>
              <w:t>四：</w:t>
            </w:r>
          </w:p>
          <w:p w:rsidR="0006760A" w:rsidRPr="00902578" w:rsidRDefault="00EA221A" w:rsidP="00EA221A">
            <w:pPr>
              <w:tabs>
                <w:tab w:val="right" w:pos="2835"/>
              </w:tabs>
              <w:jc w:val="center"/>
              <w:rPr>
                <w:rFonts w:ascii="SimHei" w:eastAsia="SimHei" w:hAnsi="SimHei" w:cs="Arial"/>
                <w:bCs/>
                <w:sz w:val="16"/>
                <w:szCs w:val="16"/>
              </w:rPr>
            </w:pPr>
            <w:r w:rsidRPr="00902578">
              <w:rPr>
                <w:rFonts w:ascii="SimHei" w:eastAsia="SimHei" w:hAnsi="SimHei" w:cs="Arial" w:hint="eastAsia"/>
                <w:bCs/>
                <w:sz w:val="16"/>
                <w:szCs w:val="16"/>
              </w:rPr>
              <w:t>协调并发展全球知识产权基础设施</w:t>
            </w:r>
          </w:p>
        </w:tc>
        <w:tc>
          <w:tcPr>
            <w:tcW w:w="3040" w:type="dxa"/>
            <w:tcBorders>
              <w:top w:val="single" w:sz="4" w:space="0" w:color="auto"/>
              <w:left w:val="nil"/>
              <w:bottom w:val="single" w:sz="4" w:space="0" w:color="auto"/>
              <w:right w:val="single" w:sz="4" w:space="0" w:color="auto"/>
            </w:tcBorders>
            <w:shd w:val="clear" w:color="auto" w:fill="CCFFFF"/>
            <w:vAlign w:val="center"/>
          </w:tcPr>
          <w:p w:rsidR="00821512" w:rsidRDefault="00EA221A" w:rsidP="0006760A">
            <w:pPr>
              <w:tabs>
                <w:tab w:val="right" w:pos="2835"/>
              </w:tabs>
              <w:jc w:val="center"/>
              <w:rPr>
                <w:rFonts w:ascii="SimHei" w:eastAsia="SimHei" w:hAnsi="SimHei" w:cs="Arial"/>
                <w:bCs/>
                <w:sz w:val="16"/>
                <w:szCs w:val="16"/>
              </w:rPr>
            </w:pPr>
            <w:r w:rsidRPr="00902578">
              <w:rPr>
                <w:rFonts w:ascii="SimHei" w:eastAsia="SimHei" w:hAnsi="SimHei" w:cs="Arial"/>
                <w:bCs/>
                <w:sz w:val="16"/>
                <w:szCs w:val="16"/>
              </w:rPr>
              <w:t>战略目标</w:t>
            </w:r>
            <w:r w:rsidRPr="00902578">
              <w:rPr>
                <w:rFonts w:ascii="SimHei" w:eastAsia="SimHei" w:hAnsi="SimHei" w:cs="Arial" w:hint="eastAsia"/>
                <w:bCs/>
                <w:sz w:val="16"/>
                <w:szCs w:val="16"/>
              </w:rPr>
              <w:t>五：</w:t>
            </w:r>
          </w:p>
          <w:p w:rsidR="0006760A" w:rsidRPr="00902578" w:rsidRDefault="00EA221A" w:rsidP="00EA221A">
            <w:pPr>
              <w:tabs>
                <w:tab w:val="right" w:pos="2835"/>
              </w:tabs>
              <w:jc w:val="center"/>
              <w:rPr>
                <w:rFonts w:ascii="SimHei" w:eastAsia="SimHei" w:hAnsi="SimHei" w:cs="Arial"/>
                <w:bCs/>
                <w:sz w:val="16"/>
                <w:szCs w:val="16"/>
              </w:rPr>
            </w:pPr>
            <w:r w:rsidRPr="00902578">
              <w:rPr>
                <w:rFonts w:ascii="SimHei" w:eastAsia="SimHei" w:hAnsi="SimHei" w:cs="Arial" w:hint="eastAsia"/>
                <w:bCs/>
                <w:sz w:val="16"/>
                <w:szCs w:val="16"/>
              </w:rPr>
              <w:t>为全世界提供知识产权</w:t>
            </w:r>
            <w:r w:rsidR="00902578">
              <w:rPr>
                <w:rFonts w:ascii="SimHei" w:eastAsia="SimHei" w:hAnsi="SimHei" w:cs="Arial"/>
                <w:bCs/>
                <w:sz w:val="16"/>
                <w:szCs w:val="16"/>
              </w:rPr>
              <w:br/>
            </w:r>
            <w:r w:rsidRPr="00902578">
              <w:rPr>
                <w:rFonts w:ascii="SimHei" w:eastAsia="SimHei" w:hAnsi="SimHei" w:cs="Arial" w:hint="eastAsia"/>
                <w:bCs/>
                <w:sz w:val="16"/>
                <w:szCs w:val="16"/>
              </w:rPr>
              <w:t>信息与分析的参考源</w:t>
            </w:r>
          </w:p>
        </w:tc>
        <w:tc>
          <w:tcPr>
            <w:tcW w:w="3041" w:type="dxa"/>
            <w:tcBorders>
              <w:top w:val="single" w:sz="4" w:space="0" w:color="auto"/>
              <w:left w:val="nil"/>
              <w:bottom w:val="single" w:sz="4" w:space="0" w:color="auto"/>
              <w:right w:val="single" w:sz="4" w:space="0" w:color="auto"/>
            </w:tcBorders>
            <w:shd w:val="clear" w:color="auto" w:fill="CCFFFF"/>
            <w:vAlign w:val="center"/>
          </w:tcPr>
          <w:p w:rsidR="00821512" w:rsidRDefault="00EA221A" w:rsidP="0006760A">
            <w:pPr>
              <w:tabs>
                <w:tab w:val="right" w:pos="2835"/>
              </w:tabs>
              <w:jc w:val="center"/>
              <w:rPr>
                <w:rFonts w:ascii="SimHei" w:eastAsia="SimHei" w:hAnsi="SimHei" w:cs="Arial"/>
                <w:bCs/>
                <w:sz w:val="16"/>
                <w:szCs w:val="16"/>
              </w:rPr>
            </w:pPr>
            <w:r w:rsidRPr="00902578">
              <w:rPr>
                <w:rFonts w:ascii="SimHei" w:eastAsia="SimHei" w:hAnsi="SimHei" w:cs="Arial"/>
                <w:bCs/>
                <w:sz w:val="16"/>
                <w:szCs w:val="16"/>
              </w:rPr>
              <w:t>战略目标</w:t>
            </w:r>
            <w:r w:rsidRPr="00902578">
              <w:rPr>
                <w:rFonts w:ascii="SimHei" w:eastAsia="SimHei" w:hAnsi="SimHei" w:cs="Arial" w:hint="eastAsia"/>
                <w:bCs/>
                <w:sz w:val="16"/>
                <w:szCs w:val="16"/>
              </w:rPr>
              <w:t>六：</w:t>
            </w:r>
          </w:p>
          <w:p w:rsidR="0006760A" w:rsidRPr="00902578" w:rsidRDefault="00EA221A" w:rsidP="00EA221A">
            <w:pPr>
              <w:tabs>
                <w:tab w:val="right" w:pos="2835"/>
              </w:tabs>
              <w:jc w:val="center"/>
              <w:rPr>
                <w:rFonts w:ascii="SimHei" w:eastAsia="SimHei" w:hAnsi="SimHei" w:cs="Arial"/>
                <w:bCs/>
                <w:sz w:val="16"/>
                <w:szCs w:val="16"/>
              </w:rPr>
            </w:pPr>
            <w:r w:rsidRPr="00902578">
              <w:rPr>
                <w:rFonts w:ascii="SimHei" w:eastAsia="SimHei" w:hAnsi="SimHei" w:cs="Arial" w:hint="eastAsia"/>
                <w:bCs/>
                <w:sz w:val="16"/>
                <w:szCs w:val="16"/>
              </w:rPr>
              <w:t>开展国际合作树立尊重知识产权的风尚</w:t>
            </w:r>
          </w:p>
        </w:tc>
        <w:tc>
          <w:tcPr>
            <w:tcW w:w="3046" w:type="dxa"/>
            <w:tcBorders>
              <w:top w:val="single" w:sz="4" w:space="0" w:color="auto"/>
              <w:left w:val="nil"/>
              <w:bottom w:val="single" w:sz="4" w:space="0" w:color="auto"/>
              <w:right w:val="single" w:sz="4" w:space="0" w:color="auto"/>
            </w:tcBorders>
            <w:shd w:val="clear" w:color="auto" w:fill="CCFFFF"/>
            <w:vAlign w:val="center"/>
          </w:tcPr>
          <w:p w:rsidR="00821512" w:rsidRDefault="00EA221A" w:rsidP="0006760A">
            <w:pPr>
              <w:tabs>
                <w:tab w:val="right" w:pos="2835"/>
              </w:tabs>
              <w:jc w:val="center"/>
              <w:rPr>
                <w:rFonts w:ascii="SimHei" w:eastAsia="SimHei" w:hAnsi="SimHei" w:cs="Arial"/>
                <w:bCs/>
                <w:sz w:val="16"/>
                <w:szCs w:val="16"/>
              </w:rPr>
            </w:pPr>
            <w:r w:rsidRPr="00902578">
              <w:rPr>
                <w:rFonts w:ascii="SimHei" w:eastAsia="SimHei" w:hAnsi="SimHei" w:cs="Arial"/>
                <w:bCs/>
                <w:sz w:val="16"/>
                <w:szCs w:val="16"/>
              </w:rPr>
              <w:t>战略目标</w:t>
            </w:r>
            <w:r w:rsidRPr="00902578">
              <w:rPr>
                <w:rFonts w:ascii="SimHei" w:eastAsia="SimHei" w:hAnsi="SimHei" w:cs="Arial" w:hint="eastAsia"/>
                <w:bCs/>
                <w:sz w:val="16"/>
                <w:szCs w:val="16"/>
              </w:rPr>
              <w:t>七：</w:t>
            </w:r>
          </w:p>
          <w:p w:rsidR="0006760A" w:rsidRPr="00902578" w:rsidRDefault="00EA221A" w:rsidP="00EA221A">
            <w:pPr>
              <w:tabs>
                <w:tab w:val="right" w:pos="2835"/>
              </w:tabs>
              <w:jc w:val="center"/>
              <w:rPr>
                <w:rFonts w:ascii="SimHei" w:eastAsia="SimHei" w:hAnsi="SimHei" w:cs="Arial"/>
                <w:bCs/>
                <w:sz w:val="16"/>
                <w:szCs w:val="16"/>
              </w:rPr>
            </w:pPr>
            <w:r w:rsidRPr="00902578">
              <w:rPr>
                <w:rFonts w:ascii="SimHei" w:eastAsia="SimHei" w:hAnsi="SimHei" w:cs="Arial" w:hint="eastAsia"/>
                <w:bCs/>
                <w:sz w:val="16"/>
                <w:szCs w:val="16"/>
              </w:rPr>
              <w:t>根据全球政策主题处理知识产权问题</w:t>
            </w:r>
          </w:p>
        </w:tc>
      </w:tr>
      <w:tr w:rsidR="0006760A" w:rsidRPr="007E0511" w:rsidTr="00D97E45">
        <w:trPr>
          <w:trHeight w:val="145"/>
        </w:trPr>
        <w:tc>
          <w:tcPr>
            <w:tcW w:w="387" w:type="dxa"/>
            <w:vMerge/>
            <w:tcBorders>
              <w:top w:val="single" w:sz="8" w:space="0" w:color="auto"/>
              <w:left w:val="single" w:sz="8" w:space="0" w:color="auto"/>
              <w:bottom w:val="single" w:sz="4" w:space="0" w:color="000000"/>
              <w:right w:val="nil"/>
            </w:tcBorders>
            <w:vAlign w:val="center"/>
          </w:tcPr>
          <w:p w:rsidR="0006760A" w:rsidRPr="007E0511" w:rsidRDefault="0006760A" w:rsidP="0006760A">
            <w:pPr>
              <w:tabs>
                <w:tab w:val="right" w:pos="2835"/>
              </w:tabs>
              <w:rPr>
                <w:rFonts w:cs="Arial"/>
                <w:b/>
                <w:bCs/>
                <w:sz w:val="16"/>
                <w:szCs w:val="16"/>
              </w:rPr>
            </w:pPr>
          </w:p>
        </w:tc>
        <w:tc>
          <w:tcPr>
            <w:tcW w:w="3040" w:type="dxa"/>
            <w:tcBorders>
              <w:top w:val="nil"/>
              <w:left w:val="single" w:sz="4" w:space="0" w:color="auto"/>
              <w:right w:val="nil"/>
            </w:tcBorders>
            <w:shd w:val="clear" w:color="auto" w:fill="auto"/>
          </w:tcPr>
          <w:p w:rsidR="00821512" w:rsidRPr="007E0511" w:rsidRDefault="0006760A" w:rsidP="00C42108">
            <w:pPr>
              <w:tabs>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一</w:t>
            </w:r>
            <w:r w:rsidRPr="007E0511">
              <w:rPr>
                <w:rFonts w:ascii="Arial" w:hAnsi="Arial" w:cs="Arial"/>
                <w:sz w:val="14"/>
                <w:szCs w:val="14"/>
              </w:rPr>
              <w:t xml:space="preserve">.1.  </w:t>
            </w:r>
            <w:r w:rsidR="00C42108" w:rsidRPr="007E0511">
              <w:rPr>
                <w:rFonts w:ascii="Arial" w:hAnsi="Arial" w:cs="Arial" w:hint="eastAsia"/>
                <w:sz w:val="14"/>
                <w:szCs w:val="14"/>
              </w:rPr>
              <w:t>成员国在发展兼顾各方利益的国际知识产权规范性框架方面的合作得到加强，就议定国际文书所依据的具体议题达成</w:t>
            </w:r>
            <w:r w:rsidR="00E44C20">
              <w:rPr>
                <w:rFonts w:ascii="Arial" w:hAnsi="Arial" w:cs="Arial" w:hint="eastAsia"/>
                <w:sz w:val="14"/>
                <w:szCs w:val="14"/>
              </w:rPr>
              <w:t>一致意见</w:t>
            </w:r>
          </w:p>
          <w:p w:rsidR="00821512" w:rsidRPr="007E0511" w:rsidRDefault="0006760A" w:rsidP="0006760A">
            <w:pPr>
              <w:tabs>
                <w:tab w:val="left" w:pos="307"/>
                <w:tab w:val="left" w:pos="2157"/>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15,734</w:t>
            </w:r>
          </w:p>
          <w:p w:rsidR="0078461C" w:rsidRPr="007E0511" w:rsidRDefault="0006760A" w:rsidP="0006760A">
            <w:pPr>
              <w:tabs>
                <w:tab w:val="left" w:pos="319"/>
                <w:tab w:val="left" w:pos="2157"/>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r>
            <w:r w:rsidR="004C34AF">
              <w:rPr>
                <w:rFonts w:ascii="Arial" w:hAnsi="Arial" w:cs="Arial" w:hint="eastAsia"/>
                <w:i/>
                <w:iCs/>
                <w:color w:val="0000FF"/>
                <w:sz w:val="14"/>
                <w:szCs w:val="14"/>
              </w:rPr>
              <w:t xml:space="preserve">  </w:t>
            </w:r>
            <w:r w:rsidRPr="007E0511">
              <w:rPr>
                <w:rFonts w:ascii="Arial" w:hAnsi="Arial" w:cs="Arial"/>
                <w:i/>
                <w:iCs/>
                <w:color w:val="0000FF"/>
                <w:sz w:val="14"/>
                <w:szCs w:val="14"/>
              </w:rPr>
              <w:t>8,772</w:t>
            </w:r>
          </w:p>
          <w:p w:rsidR="00821512" w:rsidRPr="007E0511" w:rsidRDefault="00821512" w:rsidP="0006760A">
            <w:pPr>
              <w:tabs>
                <w:tab w:val="right" w:pos="2835"/>
              </w:tabs>
              <w:rPr>
                <w:rFonts w:ascii="Arial" w:hAnsi="Arial" w:cs="Arial"/>
                <w:sz w:val="14"/>
                <w:szCs w:val="14"/>
              </w:rPr>
            </w:pPr>
          </w:p>
          <w:p w:rsidR="00444935" w:rsidRPr="007E0511" w:rsidRDefault="00444935" w:rsidP="0006760A">
            <w:pPr>
              <w:tabs>
                <w:tab w:val="right" w:pos="2835"/>
              </w:tabs>
              <w:rPr>
                <w:rFonts w:ascii="Arial" w:hAnsi="Arial" w:cs="Arial"/>
                <w:sz w:val="14"/>
                <w:szCs w:val="14"/>
              </w:rPr>
            </w:pPr>
          </w:p>
          <w:p w:rsidR="00821512" w:rsidRPr="007E0511" w:rsidRDefault="00C42108" w:rsidP="00C42108">
            <w:pPr>
              <w:tabs>
                <w:tab w:val="right" w:pos="2835"/>
              </w:tabs>
              <w:spacing w:after="60"/>
              <w:rPr>
                <w:rFonts w:ascii="Arial" w:hAnsi="Arial" w:cs="Arial"/>
                <w:sz w:val="14"/>
                <w:szCs w:val="14"/>
              </w:rPr>
            </w:pPr>
            <w:r w:rsidRPr="007E0511">
              <w:rPr>
                <w:rFonts w:ascii="Arial" w:hAnsi="Arial" w:cs="Arial" w:hint="eastAsia"/>
                <w:sz w:val="14"/>
                <w:szCs w:val="14"/>
              </w:rPr>
              <w:t>一</w:t>
            </w:r>
            <w:r w:rsidR="0006760A" w:rsidRPr="007E0511">
              <w:rPr>
                <w:rFonts w:ascii="Arial" w:hAnsi="Arial" w:cs="Arial"/>
                <w:sz w:val="14"/>
                <w:szCs w:val="14"/>
              </w:rPr>
              <w:t xml:space="preserve">.2.  </w:t>
            </w:r>
            <w:r w:rsidRPr="007E0511">
              <w:rPr>
                <w:rFonts w:ascii="Arial" w:hAnsi="Arial" w:cs="Arial" w:hint="eastAsia"/>
                <w:sz w:val="14"/>
                <w:szCs w:val="14"/>
              </w:rPr>
              <w:t>符合国情、兼顾各方利益的知识产权立法、监管和政策框架</w:t>
            </w:r>
          </w:p>
          <w:p w:rsidR="00821512" w:rsidRPr="007E0511" w:rsidRDefault="0006760A" w:rsidP="0006760A">
            <w:pPr>
              <w:tabs>
                <w:tab w:val="left" w:pos="307"/>
                <w:tab w:val="left" w:pos="2157"/>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7,</w:t>
            </w:r>
            <w:r w:rsidR="003D01B3">
              <w:rPr>
                <w:rFonts w:ascii="Arial" w:hAnsi="Arial" w:cs="Arial" w:hint="eastAsia"/>
                <w:i/>
                <w:iCs/>
                <w:sz w:val="14"/>
                <w:szCs w:val="14"/>
              </w:rPr>
              <w:t>89</w:t>
            </w:r>
            <w:r w:rsidRPr="007E0511">
              <w:rPr>
                <w:rFonts w:ascii="Arial" w:hAnsi="Arial" w:cs="Arial"/>
                <w:i/>
                <w:iCs/>
                <w:sz w:val="14"/>
                <w:szCs w:val="14"/>
              </w:rPr>
              <w:t>9</w:t>
            </w:r>
          </w:p>
          <w:p w:rsidR="0078461C" w:rsidRPr="007E0511" w:rsidRDefault="0006760A" w:rsidP="0006760A">
            <w:pPr>
              <w:tabs>
                <w:tab w:val="left" w:pos="307"/>
                <w:tab w:val="left" w:pos="2157"/>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7,</w:t>
            </w:r>
            <w:r w:rsidR="003D01B3">
              <w:rPr>
                <w:rFonts w:ascii="Arial" w:hAnsi="Arial" w:cs="Arial" w:hint="eastAsia"/>
                <w:i/>
                <w:iCs/>
                <w:color w:val="0000FF"/>
                <w:sz w:val="14"/>
                <w:szCs w:val="14"/>
              </w:rPr>
              <w:t>899</w:t>
            </w:r>
          </w:p>
          <w:p w:rsidR="00821512" w:rsidRPr="007E0511" w:rsidRDefault="00821512" w:rsidP="0006760A">
            <w:pPr>
              <w:tabs>
                <w:tab w:val="right" w:pos="2835"/>
              </w:tabs>
              <w:rPr>
                <w:rFonts w:ascii="Arial" w:hAnsi="Arial" w:cs="Arial"/>
                <w:sz w:val="14"/>
                <w:szCs w:val="14"/>
              </w:rPr>
            </w:pPr>
          </w:p>
          <w:p w:rsidR="00444935" w:rsidRPr="007E0511" w:rsidRDefault="00444935" w:rsidP="0006760A">
            <w:pPr>
              <w:tabs>
                <w:tab w:val="right" w:pos="2835"/>
              </w:tabs>
              <w:rPr>
                <w:rFonts w:ascii="Arial" w:hAnsi="Arial" w:cs="Arial"/>
                <w:sz w:val="14"/>
                <w:szCs w:val="14"/>
              </w:rPr>
            </w:pPr>
          </w:p>
          <w:p w:rsidR="00821512" w:rsidRPr="007E0511" w:rsidRDefault="00C42108" w:rsidP="00C42108">
            <w:pPr>
              <w:tabs>
                <w:tab w:val="right" w:pos="2835"/>
              </w:tabs>
              <w:spacing w:after="60"/>
              <w:rPr>
                <w:rFonts w:ascii="Arial" w:hAnsi="Arial" w:cs="Arial"/>
                <w:sz w:val="14"/>
                <w:szCs w:val="14"/>
              </w:rPr>
            </w:pPr>
            <w:r w:rsidRPr="007E0511">
              <w:rPr>
                <w:rFonts w:ascii="Arial" w:hAnsi="Arial" w:cs="Arial" w:hint="eastAsia"/>
                <w:sz w:val="14"/>
                <w:szCs w:val="14"/>
              </w:rPr>
              <w:t>一</w:t>
            </w:r>
            <w:r w:rsidR="0006760A" w:rsidRPr="007E0511">
              <w:rPr>
                <w:rFonts w:ascii="Arial" w:hAnsi="Arial" w:cs="Arial"/>
                <w:sz w:val="14"/>
                <w:szCs w:val="14"/>
              </w:rPr>
              <w:t xml:space="preserve">.3.  </w:t>
            </w:r>
            <w:r w:rsidRPr="007E0511">
              <w:rPr>
                <w:rFonts w:ascii="Arial" w:hAnsi="Arial" w:cs="Arial" w:hint="eastAsia"/>
                <w:sz w:val="14"/>
                <w:szCs w:val="14"/>
              </w:rPr>
              <w:t>国徽和国际政府间组织名称和徽记受到的保护得到加强</w:t>
            </w:r>
          </w:p>
          <w:p w:rsidR="00821512" w:rsidRPr="007E0511" w:rsidRDefault="0006760A" w:rsidP="0006760A">
            <w:pPr>
              <w:tabs>
                <w:tab w:val="left" w:pos="307"/>
                <w:tab w:val="left" w:pos="2157"/>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439</w:t>
            </w:r>
          </w:p>
          <w:p w:rsidR="00821512" w:rsidRPr="007E0511" w:rsidRDefault="0006760A" w:rsidP="0006760A">
            <w:pPr>
              <w:tabs>
                <w:tab w:val="left" w:pos="307"/>
                <w:tab w:val="left" w:pos="2157"/>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w:t>
            </w:r>
          </w:p>
          <w:p w:rsidR="0006760A" w:rsidRPr="007E0511" w:rsidRDefault="0006760A" w:rsidP="0006760A">
            <w:pPr>
              <w:tabs>
                <w:tab w:val="right" w:pos="2835"/>
              </w:tabs>
              <w:rPr>
                <w:rFonts w:ascii="Arial" w:hAnsi="Arial" w:cs="Arial"/>
                <w:sz w:val="14"/>
                <w:szCs w:val="14"/>
              </w:rPr>
            </w:pPr>
            <w:r w:rsidRPr="007E0511">
              <w:rPr>
                <w:rFonts w:ascii="Arial" w:hAnsi="Arial" w:cs="Arial"/>
                <w:color w:val="000000"/>
                <w:sz w:val="14"/>
                <w:szCs w:val="14"/>
              </w:rPr>
              <w:t> </w:t>
            </w:r>
          </w:p>
        </w:tc>
        <w:tc>
          <w:tcPr>
            <w:tcW w:w="3041" w:type="dxa"/>
            <w:tcBorders>
              <w:top w:val="nil"/>
              <w:left w:val="nil"/>
              <w:right w:val="nil"/>
            </w:tcBorders>
            <w:shd w:val="clear" w:color="auto" w:fill="auto"/>
          </w:tcPr>
          <w:p w:rsidR="00821512" w:rsidRPr="007E0511" w:rsidRDefault="0006760A" w:rsidP="00180E15">
            <w:pPr>
              <w:tabs>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二</w:t>
            </w:r>
            <w:r w:rsidRPr="007E0511">
              <w:rPr>
                <w:rFonts w:ascii="Arial" w:hAnsi="Arial" w:cs="Arial"/>
                <w:sz w:val="14"/>
                <w:szCs w:val="14"/>
              </w:rPr>
              <w:t>.1.</w:t>
            </w:r>
            <w:r w:rsidR="000F7DDA" w:rsidRPr="007E0511">
              <w:rPr>
                <w:rFonts w:ascii="Arial" w:hAnsi="Arial" w:cs="Arial" w:hint="eastAsia"/>
                <w:sz w:val="14"/>
                <w:szCs w:val="14"/>
              </w:rPr>
              <w:t xml:space="preserve"> </w:t>
            </w:r>
            <w:r w:rsidR="00E32FC5" w:rsidRPr="007E0511">
              <w:rPr>
                <w:rFonts w:ascii="Arial" w:hAnsi="Arial" w:cs="Arial" w:hint="eastAsia"/>
                <w:sz w:val="14"/>
                <w:szCs w:val="14"/>
              </w:rPr>
              <w:t>更多国际专利申请通过</w:t>
            </w:r>
            <w:r w:rsidR="00E32FC5" w:rsidRPr="007E0511">
              <w:rPr>
                <w:rFonts w:ascii="Arial" w:hAnsi="Arial" w:cs="Arial" w:hint="eastAsia"/>
                <w:sz w:val="14"/>
                <w:szCs w:val="14"/>
              </w:rPr>
              <w:t>PCT</w:t>
            </w:r>
            <w:r w:rsidR="00E32FC5" w:rsidRPr="007E0511">
              <w:rPr>
                <w:rFonts w:ascii="Arial" w:hAnsi="Arial" w:cs="Arial" w:hint="eastAsia"/>
                <w:sz w:val="14"/>
                <w:szCs w:val="14"/>
              </w:rPr>
              <w:t>途径提交</w:t>
            </w:r>
          </w:p>
          <w:p w:rsidR="00821512" w:rsidRPr="007E0511" w:rsidRDefault="0006760A" w:rsidP="0006760A">
            <w:pPr>
              <w:tabs>
                <w:tab w:val="left" w:pos="348"/>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2</w:t>
            </w:r>
            <w:r w:rsidR="006440C3">
              <w:rPr>
                <w:rFonts w:ascii="Arial" w:hAnsi="Arial" w:cs="Arial" w:hint="eastAsia"/>
                <w:i/>
                <w:iCs/>
                <w:sz w:val="14"/>
                <w:szCs w:val="14"/>
              </w:rPr>
              <w:t>4</w:t>
            </w:r>
            <w:r w:rsidRPr="007E0511">
              <w:rPr>
                <w:rFonts w:ascii="Arial" w:hAnsi="Arial" w:cs="Arial"/>
                <w:i/>
                <w:iCs/>
                <w:sz w:val="14"/>
                <w:szCs w:val="14"/>
              </w:rPr>
              <w:t>,</w:t>
            </w:r>
            <w:r w:rsidR="003D01B3">
              <w:rPr>
                <w:rFonts w:ascii="Arial" w:hAnsi="Arial" w:cs="Arial" w:hint="eastAsia"/>
                <w:i/>
                <w:iCs/>
                <w:sz w:val="14"/>
                <w:szCs w:val="14"/>
              </w:rPr>
              <w:t>327</w:t>
            </w:r>
          </w:p>
          <w:p w:rsidR="0078461C" w:rsidRPr="007E0511" w:rsidRDefault="0006760A" w:rsidP="0006760A">
            <w:pPr>
              <w:tabs>
                <w:tab w:val="left" w:pos="348"/>
                <w:tab w:val="left" w:pos="2173"/>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sz w:val="14"/>
                <w:szCs w:val="14"/>
              </w:rPr>
              <w:tab/>
            </w:r>
            <w:r w:rsidRPr="007E0511">
              <w:rPr>
                <w:rFonts w:ascii="Arial" w:hAnsi="Arial" w:cs="Arial"/>
                <w:i/>
                <w:iCs/>
                <w:color w:val="0000FF"/>
                <w:sz w:val="14"/>
                <w:szCs w:val="14"/>
              </w:rPr>
              <w:t xml:space="preserve">  </w:t>
            </w:r>
            <w:r w:rsidR="006440C3">
              <w:rPr>
                <w:rFonts w:ascii="Arial" w:hAnsi="Arial" w:cs="Arial" w:hint="eastAsia"/>
                <w:i/>
                <w:iCs/>
                <w:color w:val="0000FF"/>
                <w:sz w:val="14"/>
                <w:szCs w:val="14"/>
              </w:rPr>
              <w:t>5</w:t>
            </w:r>
            <w:r w:rsidRPr="007E0511">
              <w:rPr>
                <w:rFonts w:ascii="Arial" w:hAnsi="Arial" w:cs="Arial"/>
                <w:i/>
                <w:iCs/>
                <w:color w:val="0000FF"/>
                <w:sz w:val="14"/>
                <w:szCs w:val="14"/>
              </w:rPr>
              <w:t>,</w:t>
            </w:r>
            <w:r w:rsidR="006440C3">
              <w:rPr>
                <w:rFonts w:ascii="Arial" w:hAnsi="Arial" w:cs="Arial" w:hint="eastAsia"/>
                <w:i/>
                <w:iCs/>
                <w:color w:val="0000FF"/>
                <w:sz w:val="14"/>
                <w:szCs w:val="14"/>
              </w:rPr>
              <w:t>112</w:t>
            </w:r>
          </w:p>
          <w:p w:rsidR="00444935" w:rsidRPr="007E0511" w:rsidRDefault="00444935" w:rsidP="0006760A">
            <w:pPr>
              <w:tabs>
                <w:tab w:val="left" w:pos="348"/>
                <w:tab w:val="left" w:pos="2173"/>
                <w:tab w:val="right" w:pos="2835"/>
              </w:tabs>
              <w:rPr>
                <w:rFonts w:ascii="Arial" w:hAnsi="Arial" w:cs="Arial"/>
                <w:sz w:val="14"/>
                <w:szCs w:val="14"/>
              </w:rPr>
            </w:pPr>
          </w:p>
          <w:p w:rsidR="00821512" w:rsidRPr="007E0511" w:rsidRDefault="00C42108" w:rsidP="00180E15">
            <w:pPr>
              <w:autoSpaceDE w:val="0"/>
              <w:autoSpaceDN w:val="0"/>
              <w:adjustRightInd w:val="0"/>
              <w:rPr>
                <w:rFonts w:ascii="Arial" w:hAnsi="Arial" w:cs="Arial"/>
                <w:sz w:val="14"/>
                <w:szCs w:val="14"/>
                <w:lang w:bidi="th-TH"/>
              </w:rPr>
            </w:pPr>
            <w:r w:rsidRPr="007E0511">
              <w:rPr>
                <w:rFonts w:ascii="Arial" w:hAnsi="Arial" w:cs="Arial" w:hint="eastAsia"/>
                <w:sz w:val="14"/>
                <w:szCs w:val="14"/>
              </w:rPr>
              <w:t>二</w:t>
            </w:r>
            <w:r w:rsidR="0006760A" w:rsidRPr="007E0511">
              <w:rPr>
                <w:rFonts w:ascii="Arial" w:hAnsi="Arial" w:cs="Arial"/>
                <w:sz w:val="14"/>
                <w:szCs w:val="14"/>
              </w:rPr>
              <w:t>.2.</w:t>
            </w:r>
            <w:r w:rsidR="000F7DDA" w:rsidRPr="007E0511">
              <w:rPr>
                <w:rFonts w:ascii="Arial" w:hAnsi="Arial" w:cs="Arial" w:hint="eastAsia"/>
                <w:sz w:val="14"/>
                <w:szCs w:val="14"/>
              </w:rPr>
              <w:t xml:space="preserve"> </w:t>
            </w:r>
            <w:r w:rsidR="00E32FC5" w:rsidRPr="007E0511">
              <w:rPr>
                <w:rFonts w:ascii="Arial" w:hAnsi="Arial" w:cs="Arial" w:hint="eastAsia"/>
                <w:sz w:val="14"/>
                <w:szCs w:val="14"/>
                <w:lang w:bidi="th-TH"/>
              </w:rPr>
              <w:t>改进</w:t>
            </w:r>
            <w:r w:rsidR="00E32FC5" w:rsidRPr="007E0511">
              <w:rPr>
                <w:rFonts w:ascii="Arial" w:hAnsi="Arial" w:cs="Arial" w:hint="eastAsia"/>
                <w:sz w:val="14"/>
                <w:szCs w:val="14"/>
                <w:lang w:bidi="th-TH"/>
              </w:rPr>
              <w:t>PCT</w:t>
            </w:r>
            <w:r w:rsidR="00E32FC5" w:rsidRPr="007E0511">
              <w:rPr>
                <w:rFonts w:ascii="Arial" w:hAnsi="Arial" w:cs="Arial" w:hint="eastAsia"/>
                <w:sz w:val="14"/>
                <w:szCs w:val="14"/>
                <w:lang w:bidi="th-TH"/>
              </w:rPr>
              <w:t>体系</w:t>
            </w:r>
          </w:p>
          <w:p w:rsidR="00821512" w:rsidRPr="007E0511" w:rsidRDefault="0006760A" w:rsidP="0006760A">
            <w:pPr>
              <w:tabs>
                <w:tab w:val="left" w:pos="348"/>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3,106</w:t>
            </w:r>
          </w:p>
          <w:p w:rsidR="00444935" w:rsidRPr="007E0511" w:rsidRDefault="0006760A" w:rsidP="0006760A">
            <w:pPr>
              <w:tabs>
                <w:tab w:val="left" w:pos="348"/>
                <w:tab w:val="left" w:pos="2173"/>
                <w:tab w:val="right" w:pos="2835"/>
              </w:tabs>
              <w:rPr>
                <w:rFonts w:ascii="Arial" w:hAnsi="Arial" w:cs="Arial"/>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sz w:val="14"/>
                <w:szCs w:val="14"/>
              </w:rPr>
              <w:tab/>
              <w:t xml:space="preserve">   </w:t>
            </w:r>
            <w:r w:rsidRPr="007E0511">
              <w:rPr>
                <w:rFonts w:ascii="Arial" w:hAnsi="Arial" w:cs="Arial"/>
                <w:i/>
                <w:iCs/>
                <w:color w:val="0000FF"/>
                <w:sz w:val="14"/>
                <w:szCs w:val="14"/>
              </w:rPr>
              <w:t>206</w:t>
            </w:r>
          </w:p>
          <w:p w:rsidR="0078461C" w:rsidRPr="007E0511" w:rsidRDefault="0006760A" w:rsidP="0006760A">
            <w:pPr>
              <w:tabs>
                <w:tab w:val="left" w:pos="348"/>
                <w:tab w:val="left" w:pos="2173"/>
                <w:tab w:val="right" w:pos="2835"/>
              </w:tabs>
              <w:rPr>
                <w:rFonts w:ascii="Arial" w:hAnsi="Arial" w:cs="Arial"/>
                <w:sz w:val="14"/>
                <w:szCs w:val="14"/>
              </w:rPr>
            </w:pPr>
            <w:r w:rsidRPr="007E0511">
              <w:rPr>
                <w:rFonts w:ascii="Arial" w:hAnsi="Arial" w:cs="Arial"/>
                <w:sz w:val="14"/>
                <w:szCs w:val="14"/>
              </w:rPr>
              <w:t xml:space="preserve"> </w:t>
            </w:r>
          </w:p>
          <w:p w:rsidR="00821512" w:rsidRPr="007E0511" w:rsidRDefault="00C42108" w:rsidP="00180E15">
            <w:pPr>
              <w:autoSpaceDE w:val="0"/>
              <w:autoSpaceDN w:val="0"/>
              <w:adjustRightInd w:val="0"/>
              <w:rPr>
                <w:rFonts w:ascii="Arial" w:hAnsi="Arial" w:cs="Arial"/>
                <w:sz w:val="14"/>
                <w:szCs w:val="14"/>
                <w:lang w:bidi="th-TH"/>
              </w:rPr>
            </w:pPr>
            <w:r w:rsidRPr="007E0511">
              <w:rPr>
                <w:rFonts w:ascii="Arial" w:hAnsi="Arial" w:cs="Arial" w:hint="eastAsia"/>
                <w:sz w:val="14"/>
                <w:szCs w:val="14"/>
              </w:rPr>
              <w:t>二</w:t>
            </w:r>
            <w:r w:rsidR="0006760A" w:rsidRPr="007E0511">
              <w:rPr>
                <w:rFonts w:ascii="Arial" w:hAnsi="Arial" w:cs="Arial"/>
                <w:sz w:val="14"/>
                <w:szCs w:val="14"/>
              </w:rPr>
              <w:t xml:space="preserve">.3. </w:t>
            </w:r>
            <w:r w:rsidR="00E32FC5" w:rsidRPr="007E0511">
              <w:rPr>
                <w:rFonts w:ascii="Arial" w:hAnsi="Arial" w:cs="Arial" w:hint="eastAsia"/>
                <w:sz w:val="14"/>
                <w:szCs w:val="14"/>
                <w:lang w:bidi="th-TH"/>
              </w:rPr>
              <w:t>PCT</w:t>
            </w:r>
            <w:r w:rsidR="00E32FC5" w:rsidRPr="007E0511">
              <w:rPr>
                <w:rFonts w:ascii="Arial" w:hAnsi="Arial" w:cs="Arial" w:hint="eastAsia"/>
                <w:sz w:val="14"/>
                <w:szCs w:val="14"/>
                <w:lang w:bidi="th-TH"/>
              </w:rPr>
              <w:t>业务的生产率和服务质量得到提高</w:t>
            </w:r>
          </w:p>
          <w:p w:rsidR="00821512" w:rsidRPr="007E0511" w:rsidRDefault="0006760A" w:rsidP="0006760A">
            <w:pPr>
              <w:tabs>
                <w:tab w:val="left" w:pos="335"/>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172,856</w:t>
            </w:r>
          </w:p>
          <w:p w:rsidR="0078461C" w:rsidRPr="007E0511" w:rsidRDefault="0006760A" w:rsidP="0006760A">
            <w:pPr>
              <w:tabs>
                <w:tab w:val="left" w:pos="335"/>
                <w:tab w:val="left" w:pos="2315"/>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sz w:val="14"/>
                <w:szCs w:val="14"/>
              </w:rPr>
              <w:t xml:space="preserve"> </w:t>
            </w:r>
            <w:r w:rsidRPr="007E0511">
              <w:rPr>
                <w:rFonts w:ascii="Arial" w:hAnsi="Arial" w:cs="Arial"/>
                <w:sz w:val="14"/>
                <w:szCs w:val="14"/>
              </w:rPr>
              <w:tab/>
              <w:t xml:space="preserve">  </w:t>
            </w:r>
            <w:r w:rsidRPr="007E0511">
              <w:rPr>
                <w:rFonts w:ascii="Arial" w:hAnsi="Arial" w:cs="Arial"/>
                <w:color w:val="0000FF"/>
                <w:sz w:val="14"/>
                <w:szCs w:val="14"/>
              </w:rPr>
              <w:t xml:space="preserve">- </w:t>
            </w:r>
          </w:p>
          <w:p w:rsidR="00444935" w:rsidRPr="007E0511" w:rsidRDefault="00444935" w:rsidP="0006760A">
            <w:pPr>
              <w:tabs>
                <w:tab w:val="left" w:pos="335"/>
                <w:tab w:val="left" w:pos="2315"/>
                <w:tab w:val="right" w:pos="2835"/>
              </w:tabs>
              <w:rPr>
                <w:rFonts w:ascii="Arial" w:hAnsi="Arial" w:cs="Arial"/>
                <w:color w:val="0000FF"/>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二</w:t>
            </w:r>
            <w:r w:rsidR="0006760A" w:rsidRPr="007E0511">
              <w:rPr>
                <w:rFonts w:ascii="Arial" w:hAnsi="Arial" w:cs="Arial"/>
                <w:sz w:val="14"/>
                <w:szCs w:val="14"/>
              </w:rPr>
              <w:t xml:space="preserve">.4. </w:t>
            </w:r>
            <w:r w:rsidR="000F7DDA" w:rsidRPr="007E0511">
              <w:rPr>
                <w:rFonts w:ascii="Arial" w:hAnsi="Arial" w:cs="Arial" w:hint="eastAsia"/>
                <w:sz w:val="14"/>
                <w:szCs w:val="14"/>
              </w:rPr>
              <w:t>海牙体系得到更广泛和更好的利用，其中包括发展中国家和最不发达国家的利用</w:t>
            </w:r>
          </w:p>
          <w:p w:rsidR="00821512" w:rsidRPr="007E0511" w:rsidRDefault="0006760A" w:rsidP="0006760A">
            <w:pPr>
              <w:tabs>
                <w:tab w:val="left" w:pos="323"/>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5,953</w:t>
            </w:r>
          </w:p>
          <w:p w:rsidR="0078461C" w:rsidRPr="007E0511" w:rsidRDefault="0006760A" w:rsidP="0006760A">
            <w:pPr>
              <w:tabs>
                <w:tab w:val="left" w:pos="323"/>
                <w:tab w:val="left" w:pos="2315"/>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sz w:val="14"/>
                <w:szCs w:val="14"/>
              </w:rPr>
              <w:t xml:space="preserve"> </w:t>
            </w:r>
            <w:r w:rsidRPr="007E0511">
              <w:rPr>
                <w:rFonts w:ascii="Arial" w:hAnsi="Arial" w:cs="Arial"/>
                <w:color w:val="0000FF"/>
                <w:sz w:val="14"/>
                <w:szCs w:val="14"/>
              </w:rPr>
              <w:t xml:space="preserve">    </w:t>
            </w:r>
            <w:r w:rsidRPr="007E0511">
              <w:rPr>
                <w:rFonts w:ascii="Arial" w:hAnsi="Arial" w:cs="Arial"/>
                <w:color w:val="0000FF"/>
                <w:sz w:val="14"/>
                <w:szCs w:val="14"/>
              </w:rPr>
              <w:tab/>
            </w:r>
            <w:r w:rsidRPr="007E0511">
              <w:rPr>
                <w:rFonts w:ascii="Arial" w:hAnsi="Arial" w:cs="Arial"/>
                <w:i/>
                <w:iCs/>
                <w:color w:val="0000FF"/>
                <w:sz w:val="14"/>
                <w:szCs w:val="14"/>
              </w:rPr>
              <w:t>354</w:t>
            </w:r>
          </w:p>
          <w:p w:rsidR="00444935" w:rsidRPr="007E0511" w:rsidRDefault="00444935" w:rsidP="0006760A">
            <w:pPr>
              <w:tabs>
                <w:tab w:val="left" w:pos="323"/>
                <w:tab w:val="left" w:pos="2315"/>
                <w:tab w:val="right" w:pos="2835"/>
              </w:tabs>
              <w:rPr>
                <w:rFonts w:ascii="Arial" w:hAnsi="Arial" w:cs="Arial"/>
                <w:i/>
                <w:iCs/>
                <w:color w:val="0000FF"/>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二</w:t>
            </w:r>
            <w:r w:rsidR="0006760A" w:rsidRPr="007E0511">
              <w:rPr>
                <w:rFonts w:ascii="Arial" w:hAnsi="Arial" w:cs="Arial"/>
                <w:sz w:val="14"/>
                <w:szCs w:val="14"/>
              </w:rPr>
              <w:t>.5.</w:t>
            </w:r>
            <w:r w:rsidR="000F7DDA" w:rsidRPr="007E0511">
              <w:rPr>
                <w:rFonts w:ascii="Arial" w:hAnsi="Arial" w:cs="Arial" w:hint="eastAsia"/>
                <w:sz w:val="14"/>
                <w:szCs w:val="14"/>
              </w:rPr>
              <w:t xml:space="preserve"> </w:t>
            </w:r>
            <w:r w:rsidR="000F7DDA" w:rsidRPr="007E0511">
              <w:rPr>
                <w:rFonts w:ascii="Arial" w:hAnsi="Arial" w:cs="Arial" w:hint="eastAsia"/>
                <w:sz w:val="14"/>
                <w:szCs w:val="14"/>
              </w:rPr>
              <w:t>海牙业务的生产率和服务质量得到提高</w:t>
            </w:r>
          </w:p>
          <w:p w:rsidR="00821512" w:rsidRPr="007E0511" w:rsidRDefault="0006760A" w:rsidP="0006760A">
            <w:pPr>
              <w:tabs>
                <w:tab w:val="left" w:pos="360"/>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2,351</w:t>
            </w:r>
          </w:p>
          <w:p w:rsidR="0078461C" w:rsidRPr="007E0511" w:rsidRDefault="0006760A" w:rsidP="0006760A">
            <w:pPr>
              <w:tabs>
                <w:tab w:val="left" w:pos="360"/>
                <w:tab w:val="left" w:pos="2315"/>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sz w:val="14"/>
                <w:szCs w:val="14"/>
              </w:rPr>
              <w:tab/>
            </w:r>
            <w:r w:rsidRPr="007E0511">
              <w:rPr>
                <w:rFonts w:ascii="Arial" w:hAnsi="Arial" w:cs="Arial"/>
                <w:color w:val="0000FF"/>
                <w:sz w:val="14"/>
                <w:szCs w:val="14"/>
              </w:rPr>
              <w:t>-</w:t>
            </w:r>
          </w:p>
          <w:p w:rsidR="00444935" w:rsidRPr="007E0511" w:rsidRDefault="00444935" w:rsidP="0006760A">
            <w:pPr>
              <w:tabs>
                <w:tab w:val="left" w:pos="360"/>
                <w:tab w:val="left" w:pos="2315"/>
                <w:tab w:val="right" w:pos="2835"/>
              </w:tabs>
              <w:rPr>
                <w:rFonts w:ascii="Arial" w:hAnsi="Arial" w:cs="Arial"/>
                <w:sz w:val="14"/>
                <w:szCs w:val="14"/>
              </w:rPr>
            </w:pPr>
          </w:p>
          <w:p w:rsidR="00821512" w:rsidRPr="007E0511" w:rsidRDefault="00C42108" w:rsidP="00180E15">
            <w:pPr>
              <w:tabs>
                <w:tab w:val="left" w:pos="1525"/>
                <w:tab w:val="right" w:pos="2835"/>
              </w:tabs>
              <w:spacing w:after="60"/>
              <w:rPr>
                <w:rFonts w:ascii="Arial" w:hAnsi="Arial" w:cs="Arial"/>
                <w:sz w:val="14"/>
                <w:szCs w:val="14"/>
              </w:rPr>
            </w:pPr>
            <w:r w:rsidRPr="007E0511">
              <w:rPr>
                <w:rFonts w:ascii="Arial" w:hAnsi="Arial" w:cs="Arial" w:hint="eastAsia"/>
                <w:sz w:val="14"/>
                <w:szCs w:val="14"/>
              </w:rPr>
              <w:t>二</w:t>
            </w:r>
            <w:r w:rsidR="0006760A" w:rsidRPr="007E0511">
              <w:rPr>
                <w:rFonts w:ascii="Arial" w:hAnsi="Arial" w:cs="Arial"/>
                <w:sz w:val="14"/>
                <w:szCs w:val="14"/>
              </w:rPr>
              <w:t>.6.</w:t>
            </w:r>
            <w:r w:rsidR="000F7DDA" w:rsidRPr="007E0511">
              <w:rPr>
                <w:rFonts w:ascii="Arial" w:hAnsi="Arial" w:cs="Arial" w:hint="eastAsia"/>
                <w:sz w:val="14"/>
                <w:szCs w:val="14"/>
              </w:rPr>
              <w:t xml:space="preserve"> </w:t>
            </w:r>
            <w:r w:rsidR="000F7DDA" w:rsidRPr="007E0511">
              <w:rPr>
                <w:rFonts w:ascii="Arial" w:hAnsi="Arial" w:cs="Arial" w:hint="eastAsia"/>
                <w:sz w:val="14"/>
                <w:szCs w:val="14"/>
              </w:rPr>
              <w:t>马德里体系和里斯本体系得到更广泛和更好的利用，其中包括发展中国家和最不发达国家的利用</w:t>
            </w:r>
          </w:p>
          <w:p w:rsidR="00821512" w:rsidRPr="007E0511" w:rsidRDefault="0006760A" w:rsidP="0006760A">
            <w:pPr>
              <w:tabs>
                <w:tab w:val="left" w:pos="335"/>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15,878</w:t>
            </w:r>
          </w:p>
          <w:p w:rsidR="0078461C" w:rsidRPr="007E0511" w:rsidRDefault="0006760A" w:rsidP="0006760A">
            <w:pPr>
              <w:tabs>
                <w:tab w:val="left" w:pos="335"/>
                <w:tab w:val="left" w:pos="2173"/>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6,377</w:t>
            </w:r>
          </w:p>
          <w:p w:rsidR="00444935" w:rsidRPr="007E0511" w:rsidRDefault="00444935" w:rsidP="0006760A">
            <w:pPr>
              <w:tabs>
                <w:tab w:val="left" w:pos="335"/>
                <w:tab w:val="left" w:pos="2173"/>
                <w:tab w:val="right" w:pos="2835"/>
              </w:tabs>
              <w:rPr>
                <w:rFonts w:ascii="Arial" w:hAnsi="Arial" w:cs="Arial"/>
                <w:i/>
                <w:iCs/>
                <w:color w:val="0000FF"/>
                <w:sz w:val="14"/>
                <w:szCs w:val="14"/>
              </w:rPr>
            </w:pPr>
          </w:p>
          <w:p w:rsidR="00821512" w:rsidRPr="007E0511" w:rsidRDefault="00C42108" w:rsidP="00180E15">
            <w:pPr>
              <w:tabs>
                <w:tab w:val="left" w:pos="1525"/>
                <w:tab w:val="right" w:pos="2835"/>
              </w:tabs>
              <w:spacing w:after="60"/>
              <w:rPr>
                <w:rFonts w:ascii="Arial" w:hAnsi="Arial" w:cs="Arial"/>
                <w:sz w:val="14"/>
                <w:szCs w:val="14"/>
              </w:rPr>
            </w:pPr>
            <w:r w:rsidRPr="007E0511">
              <w:rPr>
                <w:rFonts w:ascii="Arial" w:hAnsi="Arial" w:cs="Arial" w:hint="eastAsia"/>
                <w:sz w:val="14"/>
                <w:szCs w:val="14"/>
              </w:rPr>
              <w:t>二</w:t>
            </w:r>
            <w:r w:rsidR="0006760A" w:rsidRPr="007E0511">
              <w:rPr>
                <w:rFonts w:ascii="Arial" w:hAnsi="Arial" w:cs="Arial"/>
                <w:sz w:val="14"/>
                <w:szCs w:val="14"/>
              </w:rPr>
              <w:t>.7.</w:t>
            </w:r>
            <w:r w:rsidR="000F7DDA" w:rsidRPr="007E0511">
              <w:rPr>
                <w:rFonts w:ascii="Arial" w:hAnsi="Arial" w:cs="Arial" w:hint="eastAsia"/>
                <w:sz w:val="14"/>
                <w:szCs w:val="14"/>
              </w:rPr>
              <w:t xml:space="preserve"> </w:t>
            </w:r>
            <w:r w:rsidR="000F7DDA" w:rsidRPr="007E0511">
              <w:rPr>
                <w:rFonts w:ascii="Arial" w:hAnsi="Arial" w:cs="Arial" w:hint="eastAsia"/>
                <w:sz w:val="14"/>
                <w:szCs w:val="14"/>
              </w:rPr>
              <w:t>马德里和里斯本业务的生产率和服务质量得到提高</w:t>
            </w:r>
          </w:p>
          <w:p w:rsidR="00821512" w:rsidRPr="007E0511" w:rsidRDefault="0006760A" w:rsidP="0006760A">
            <w:pPr>
              <w:tabs>
                <w:tab w:val="left" w:pos="331"/>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40,932</w:t>
            </w:r>
          </w:p>
          <w:p w:rsidR="00444935" w:rsidRPr="007E0511" w:rsidRDefault="0006760A" w:rsidP="0006760A">
            <w:pPr>
              <w:tabs>
                <w:tab w:val="left" w:pos="331"/>
                <w:tab w:val="left" w:pos="2173"/>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958</w:t>
            </w:r>
          </w:p>
          <w:p w:rsidR="0078461C" w:rsidRPr="007E0511" w:rsidRDefault="0006760A" w:rsidP="0006760A">
            <w:pPr>
              <w:tabs>
                <w:tab w:val="left" w:pos="331"/>
                <w:tab w:val="left" w:pos="2173"/>
                <w:tab w:val="right" w:pos="2835"/>
              </w:tabs>
              <w:rPr>
                <w:rFonts w:ascii="Arial" w:hAnsi="Arial" w:cs="Arial"/>
                <w:i/>
                <w:iCs/>
                <w:sz w:val="14"/>
                <w:szCs w:val="14"/>
              </w:rPr>
            </w:pPr>
            <w:r w:rsidRPr="007E0511">
              <w:rPr>
                <w:rFonts w:ascii="Arial" w:hAnsi="Arial" w:cs="Arial"/>
                <w:i/>
                <w:iCs/>
                <w:color w:val="0000FF"/>
                <w:sz w:val="14"/>
                <w:szCs w:val="14"/>
              </w:rPr>
              <w:t xml:space="preserve">   </w:t>
            </w:r>
          </w:p>
          <w:p w:rsidR="00821512" w:rsidRPr="007E0511" w:rsidRDefault="00C42108" w:rsidP="00180E15">
            <w:pPr>
              <w:tabs>
                <w:tab w:val="left" w:pos="1525"/>
                <w:tab w:val="right" w:pos="2835"/>
              </w:tabs>
              <w:spacing w:after="60"/>
              <w:rPr>
                <w:rFonts w:ascii="Arial" w:hAnsi="Arial" w:cs="Arial"/>
                <w:sz w:val="14"/>
                <w:szCs w:val="14"/>
              </w:rPr>
            </w:pPr>
            <w:r w:rsidRPr="007E0511">
              <w:rPr>
                <w:rFonts w:ascii="Arial" w:hAnsi="Arial" w:cs="Arial" w:hint="eastAsia"/>
                <w:sz w:val="14"/>
                <w:szCs w:val="14"/>
              </w:rPr>
              <w:t>二</w:t>
            </w:r>
            <w:r w:rsidR="0006760A" w:rsidRPr="007E0511">
              <w:rPr>
                <w:rFonts w:ascii="Arial" w:hAnsi="Arial" w:cs="Arial"/>
                <w:sz w:val="14"/>
                <w:szCs w:val="14"/>
              </w:rPr>
              <w:t>.8.</w:t>
            </w:r>
            <w:r w:rsidR="000F7DDA" w:rsidRPr="007E0511">
              <w:rPr>
                <w:rFonts w:ascii="Arial" w:hAnsi="Arial" w:cs="Arial" w:hint="eastAsia"/>
                <w:sz w:val="14"/>
                <w:szCs w:val="14"/>
              </w:rPr>
              <w:t xml:space="preserve"> </w:t>
            </w:r>
            <w:r w:rsidR="000F7DDA" w:rsidRPr="007E0511">
              <w:rPr>
                <w:rFonts w:ascii="Arial" w:hAnsi="Arial" w:cs="Arial" w:hint="eastAsia"/>
                <w:sz w:val="14"/>
                <w:szCs w:val="14"/>
              </w:rPr>
              <w:t>通过</w:t>
            </w:r>
            <w:r w:rsidR="000F7DDA" w:rsidRPr="007E0511">
              <w:rPr>
                <w:rFonts w:ascii="Arial" w:hAnsi="Arial" w:cs="Arial" w:hint="eastAsia"/>
                <w:sz w:val="14"/>
                <w:szCs w:val="14"/>
              </w:rPr>
              <w:t>WIPO</w:t>
            </w:r>
            <w:r w:rsidR="000F7DDA" w:rsidRPr="007E0511">
              <w:rPr>
                <w:rFonts w:ascii="Arial" w:hAnsi="Arial" w:cs="Arial" w:hint="eastAsia"/>
                <w:sz w:val="14"/>
                <w:szCs w:val="14"/>
              </w:rPr>
              <w:t>调解、仲裁及其他替代性争议解决办法避免或解决国际和国内知识产权争议的情况增多</w:t>
            </w:r>
          </w:p>
          <w:p w:rsidR="00821512" w:rsidRPr="007E0511" w:rsidRDefault="0006760A" w:rsidP="0006760A">
            <w:pPr>
              <w:tabs>
                <w:tab w:val="left" w:pos="348"/>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3,557</w:t>
            </w:r>
          </w:p>
          <w:p w:rsidR="0078461C" w:rsidRPr="007E0511" w:rsidRDefault="0006760A" w:rsidP="0006760A">
            <w:pPr>
              <w:tabs>
                <w:tab w:val="left" w:pos="335"/>
                <w:tab w:val="left" w:pos="2173"/>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291</w:t>
            </w:r>
          </w:p>
          <w:p w:rsidR="00444935" w:rsidRPr="007E0511" w:rsidRDefault="00444935" w:rsidP="0006760A">
            <w:pPr>
              <w:tabs>
                <w:tab w:val="left" w:pos="335"/>
                <w:tab w:val="left" w:pos="2173"/>
                <w:tab w:val="right" w:pos="2835"/>
              </w:tabs>
              <w:rPr>
                <w:rFonts w:ascii="Arial" w:hAnsi="Arial" w:cs="Arial"/>
                <w:i/>
                <w:iCs/>
                <w:color w:val="0000FF"/>
                <w:sz w:val="14"/>
                <w:szCs w:val="14"/>
              </w:rPr>
            </w:pPr>
          </w:p>
          <w:p w:rsidR="00821512" w:rsidRPr="007E0511" w:rsidRDefault="00C42108" w:rsidP="00180E15">
            <w:pPr>
              <w:tabs>
                <w:tab w:val="left" w:pos="1525"/>
                <w:tab w:val="right" w:pos="2835"/>
              </w:tabs>
              <w:spacing w:after="60"/>
              <w:rPr>
                <w:rFonts w:ascii="Arial" w:hAnsi="Arial" w:cs="Arial"/>
                <w:sz w:val="14"/>
                <w:szCs w:val="14"/>
              </w:rPr>
            </w:pPr>
            <w:r w:rsidRPr="007E0511">
              <w:rPr>
                <w:rFonts w:ascii="Arial" w:hAnsi="Arial" w:cs="Arial" w:hint="eastAsia"/>
                <w:sz w:val="14"/>
                <w:szCs w:val="14"/>
              </w:rPr>
              <w:t>二</w:t>
            </w:r>
            <w:r w:rsidR="0006760A" w:rsidRPr="007E0511">
              <w:rPr>
                <w:rFonts w:ascii="Arial" w:hAnsi="Arial" w:cs="Arial"/>
                <w:sz w:val="14"/>
                <w:szCs w:val="14"/>
              </w:rPr>
              <w:t xml:space="preserve">.9. </w:t>
            </w:r>
            <w:r w:rsidR="000F7DDA" w:rsidRPr="007E0511">
              <w:rPr>
                <w:rFonts w:ascii="Arial" w:hAnsi="Arial" w:cs="Arial" w:hint="eastAsia"/>
                <w:sz w:val="14"/>
                <w:szCs w:val="14"/>
              </w:rPr>
              <w:t>在通用顶级域和国家代码顶级域进行有效的知识产权保护</w:t>
            </w:r>
          </w:p>
          <w:p w:rsidR="00821512" w:rsidRPr="007E0511" w:rsidRDefault="0006760A" w:rsidP="0006760A">
            <w:pPr>
              <w:tabs>
                <w:tab w:val="left" w:pos="335"/>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7,889</w:t>
            </w:r>
          </w:p>
          <w:p w:rsidR="00821512" w:rsidRPr="007E0511" w:rsidRDefault="0006760A" w:rsidP="0006760A">
            <w:pPr>
              <w:tabs>
                <w:tab w:val="left" w:pos="335"/>
                <w:tab w:val="left" w:pos="2173"/>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169</w:t>
            </w:r>
          </w:p>
          <w:p w:rsidR="0006760A" w:rsidRPr="007E0511" w:rsidRDefault="0006760A" w:rsidP="0006760A">
            <w:pPr>
              <w:tabs>
                <w:tab w:val="left" w:pos="1525"/>
                <w:tab w:val="right" w:pos="2835"/>
              </w:tabs>
              <w:rPr>
                <w:rFonts w:ascii="Arial" w:hAnsi="Arial" w:cs="Arial"/>
                <w:i/>
                <w:iCs/>
                <w:color w:val="0000FF"/>
                <w:sz w:val="14"/>
                <w:szCs w:val="14"/>
              </w:rPr>
            </w:pPr>
          </w:p>
        </w:tc>
        <w:tc>
          <w:tcPr>
            <w:tcW w:w="3043" w:type="dxa"/>
            <w:tcBorders>
              <w:top w:val="nil"/>
              <w:left w:val="nil"/>
              <w:right w:val="nil"/>
            </w:tcBorders>
            <w:shd w:val="clear" w:color="auto" w:fill="auto"/>
          </w:tcPr>
          <w:p w:rsidR="00821512" w:rsidRPr="007E0511" w:rsidRDefault="0006760A" w:rsidP="00180E15">
            <w:pPr>
              <w:tabs>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三</w:t>
            </w:r>
            <w:r w:rsidRPr="007E0511">
              <w:rPr>
                <w:rFonts w:ascii="Arial" w:hAnsi="Arial" w:cs="Arial"/>
                <w:sz w:val="14"/>
                <w:szCs w:val="14"/>
              </w:rPr>
              <w:t>.1.</w:t>
            </w:r>
            <w:r w:rsidR="00D51E72" w:rsidRPr="007E0511">
              <w:rPr>
                <w:rFonts w:ascii="Arial" w:hAnsi="Arial" w:cs="Arial" w:hint="eastAsia"/>
                <w:sz w:val="14"/>
                <w:szCs w:val="14"/>
              </w:rPr>
              <w:t xml:space="preserve"> </w:t>
            </w:r>
            <w:r w:rsidR="00D51E72" w:rsidRPr="007E0511">
              <w:rPr>
                <w:rFonts w:ascii="Arial" w:hAnsi="Arial" w:cs="Arial" w:hint="eastAsia"/>
                <w:sz w:val="14"/>
                <w:szCs w:val="14"/>
              </w:rPr>
              <w:t>国家创新与知识产权战略和计划符合国家发展目标</w:t>
            </w:r>
          </w:p>
          <w:p w:rsidR="00821512" w:rsidRPr="007E0511" w:rsidRDefault="0006760A" w:rsidP="0006760A">
            <w:pPr>
              <w:tabs>
                <w:tab w:val="left" w:pos="346"/>
                <w:tab w:val="left" w:pos="2189"/>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13,</w:t>
            </w:r>
            <w:r w:rsidR="003D01B3">
              <w:rPr>
                <w:rFonts w:ascii="Arial" w:hAnsi="Arial" w:cs="Arial" w:hint="eastAsia"/>
                <w:i/>
                <w:iCs/>
                <w:sz w:val="14"/>
                <w:szCs w:val="14"/>
              </w:rPr>
              <w:t>616</w:t>
            </w:r>
          </w:p>
          <w:p w:rsidR="0078461C" w:rsidRPr="007E0511" w:rsidRDefault="0006760A" w:rsidP="0006760A">
            <w:pPr>
              <w:tabs>
                <w:tab w:val="left" w:pos="350"/>
                <w:tab w:val="left" w:pos="2189"/>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13,</w:t>
            </w:r>
            <w:r w:rsidR="003D01B3">
              <w:rPr>
                <w:rFonts w:ascii="Arial" w:hAnsi="Arial" w:cs="Arial" w:hint="eastAsia"/>
                <w:i/>
                <w:iCs/>
                <w:color w:val="0000FF"/>
                <w:sz w:val="14"/>
                <w:szCs w:val="14"/>
              </w:rPr>
              <w:t>616</w:t>
            </w:r>
          </w:p>
          <w:p w:rsidR="00821512" w:rsidRPr="007E0511" w:rsidRDefault="00821512" w:rsidP="0006760A">
            <w:pPr>
              <w:tabs>
                <w:tab w:val="right" w:pos="2835"/>
              </w:tabs>
              <w:rPr>
                <w:rFonts w:ascii="Arial" w:hAnsi="Arial" w:cs="Arial"/>
                <w:sz w:val="14"/>
                <w:szCs w:val="14"/>
              </w:rPr>
            </w:pPr>
          </w:p>
          <w:p w:rsidR="00444935" w:rsidRPr="007E0511" w:rsidRDefault="00444935" w:rsidP="0006760A">
            <w:pPr>
              <w:tabs>
                <w:tab w:val="right" w:pos="2835"/>
              </w:tabs>
              <w:rPr>
                <w:rFonts w:ascii="Arial" w:hAnsi="Arial" w:cs="Arial"/>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三</w:t>
            </w:r>
            <w:r w:rsidR="0006760A" w:rsidRPr="007E0511">
              <w:rPr>
                <w:rFonts w:ascii="Arial" w:hAnsi="Arial" w:cs="Arial"/>
                <w:sz w:val="14"/>
                <w:szCs w:val="14"/>
              </w:rPr>
              <w:t xml:space="preserve">.2. </w:t>
            </w:r>
            <w:r w:rsidR="00D51E72" w:rsidRPr="007E0511">
              <w:rPr>
                <w:rFonts w:ascii="Arial" w:hAnsi="Arial" w:cs="Arial" w:hint="eastAsia"/>
                <w:sz w:val="14"/>
                <w:szCs w:val="14"/>
              </w:rPr>
              <w:t>发展中国家、最不发达国家、经济转型期国家的人力资源能力得到加强，可以胜任在有效运用知识产权促进发展方面的广泛要求</w:t>
            </w:r>
          </w:p>
          <w:p w:rsidR="00821512" w:rsidRPr="007E0511" w:rsidRDefault="0006760A" w:rsidP="0006760A">
            <w:pPr>
              <w:tabs>
                <w:tab w:val="left" w:pos="325"/>
                <w:tab w:val="left" w:pos="2189"/>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3</w:t>
            </w:r>
            <w:r w:rsidR="003D01B3">
              <w:rPr>
                <w:rFonts w:ascii="Arial" w:hAnsi="Arial" w:cs="Arial" w:hint="eastAsia"/>
                <w:i/>
                <w:iCs/>
                <w:sz w:val="14"/>
                <w:szCs w:val="14"/>
              </w:rPr>
              <w:t>7</w:t>
            </w:r>
            <w:r w:rsidRPr="007E0511">
              <w:rPr>
                <w:rFonts w:ascii="Arial" w:hAnsi="Arial" w:cs="Arial"/>
                <w:i/>
                <w:iCs/>
                <w:sz w:val="14"/>
                <w:szCs w:val="14"/>
              </w:rPr>
              <w:t>,</w:t>
            </w:r>
            <w:r w:rsidR="003D01B3">
              <w:rPr>
                <w:rFonts w:ascii="Arial" w:hAnsi="Arial" w:cs="Arial" w:hint="eastAsia"/>
                <w:i/>
                <w:iCs/>
                <w:sz w:val="14"/>
                <w:szCs w:val="14"/>
              </w:rPr>
              <w:t>372</w:t>
            </w:r>
          </w:p>
          <w:p w:rsidR="0078461C" w:rsidRPr="007E0511" w:rsidRDefault="0006760A" w:rsidP="0006760A">
            <w:pPr>
              <w:tabs>
                <w:tab w:val="left" w:pos="350"/>
                <w:tab w:val="left" w:pos="2189"/>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3</w:t>
            </w:r>
            <w:r w:rsidR="003D01B3">
              <w:rPr>
                <w:rFonts w:ascii="Arial" w:hAnsi="Arial" w:cs="Arial" w:hint="eastAsia"/>
                <w:i/>
                <w:iCs/>
                <w:color w:val="0000FF"/>
                <w:sz w:val="14"/>
                <w:szCs w:val="14"/>
              </w:rPr>
              <w:t>6</w:t>
            </w:r>
            <w:r w:rsidRPr="007E0511">
              <w:rPr>
                <w:rFonts w:ascii="Arial" w:hAnsi="Arial" w:cs="Arial"/>
                <w:i/>
                <w:iCs/>
                <w:color w:val="0000FF"/>
                <w:sz w:val="14"/>
                <w:szCs w:val="14"/>
              </w:rPr>
              <w:t>,</w:t>
            </w:r>
            <w:r w:rsidR="003D01B3">
              <w:rPr>
                <w:rFonts w:ascii="Arial" w:hAnsi="Arial" w:cs="Arial" w:hint="eastAsia"/>
                <w:i/>
                <w:iCs/>
                <w:color w:val="0000FF"/>
                <w:sz w:val="14"/>
                <w:szCs w:val="14"/>
              </w:rPr>
              <w:t>799</w:t>
            </w:r>
          </w:p>
          <w:p w:rsidR="00821512" w:rsidRPr="007E0511" w:rsidRDefault="00821512" w:rsidP="0006760A">
            <w:pPr>
              <w:tabs>
                <w:tab w:val="right" w:pos="2835"/>
              </w:tabs>
              <w:rPr>
                <w:rFonts w:ascii="Arial" w:hAnsi="Arial" w:cs="Arial"/>
                <w:sz w:val="14"/>
                <w:szCs w:val="14"/>
              </w:rPr>
            </w:pPr>
          </w:p>
          <w:p w:rsidR="00444935" w:rsidRPr="007E0511" w:rsidRDefault="00444935" w:rsidP="0006760A">
            <w:pPr>
              <w:tabs>
                <w:tab w:val="right" w:pos="2835"/>
              </w:tabs>
              <w:rPr>
                <w:rFonts w:ascii="Arial" w:hAnsi="Arial" w:cs="Arial"/>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三</w:t>
            </w:r>
            <w:r w:rsidR="0006760A" w:rsidRPr="007E0511">
              <w:rPr>
                <w:rFonts w:ascii="Arial" w:hAnsi="Arial" w:cs="Arial"/>
                <w:sz w:val="14"/>
                <w:szCs w:val="14"/>
              </w:rPr>
              <w:t>.3.</w:t>
            </w:r>
            <w:r w:rsidR="00D51E72" w:rsidRPr="007E0511">
              <w:rPr>
                <w:rFonts w:ascii="Arial" w:hAnsi="Arial" w:cs="Arial" w:hint="eastAsia"/>
                <w:sz w:val="14"/>
                <w:szCs w:val="14"/>
              </w:rPr>
              <w:t xml:space="preserve"> </w:t>
            </w:r>
            <w:r w:rsidR="00D51E72" w:rsidRPr="007E0511">
              <w:rPr>
                <w:rFonts w:ascii="Arial" w:hAnsi="Arial" w:cs="Arial" w:hint="eastAsia"/>
                <w:sz w:val="14"/>
                <w:szCs w:val="14"/>
              </w:rPr>
              <w:t>将发展议程各项建议纳入</w:t>
            </w:r>
            <w:r w:rsidR="00D51E72" w:rsidRPr="007E0511">
              <w:rPr>
                <w:rFonts w:ascii="Arial" w:hAnsi="Arial" w:cs="Arial" w:hint="eastAsia"/>
                <w:sz w:val="14"/>
                <w:szCs w:val="14"/>
              </w:rPr>
              <w:t>WIPO</w:t>
            </w:r>
            <w:r w:rsidR="00D51E72" w:rsidRPr="007E0511">
              <w:rPr>
                <w:rFonts w:ascii="Arial" w:hAnsi="Arial" w:cs="Arial" w:hint="eastAsia"/>
                <w:sz w:val="14"/>
                <w:szCs w:val="14"/>
              </w:rPr>
              <w:t>工作的主流</w:t>
            </w:r>
          </w:p>
          <w:p w:rsidR="00821512" w:rsidRPr="007E0511" w:rsidRDefault="0006760A" w:rsidP="0006760A">
            <w:pPr>
              <w:tabs>
                <w:tab w:val="left" w:pos="325"/>
                <w:tab w:val="left" w:pos="2189"/>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4,</w:t>
            </w:r>
            <w:r w:rsidR="006440C3">
              <w:rPr>
                <w:rFonts w:ascii="Arial" w:hAnsi="Arial" w:cs="Arial" w:hint="eastAsia"/>
                <w:i/>
                <w:iCs/>
                <w:sz w:val="14"/>
                <w:szCs w:val="14"/>
              </w:rPr>
              <w:t>199</w:t>
            </w:r>
          </w:p>
          <w:p w:rsidR="0078461C" w:rsidRPr="007E0511" w:rsidRDefault="0006760A" w:rsidP="0006760A">
            <w:pPr>
              <w:tabs>
                <w:tab w:val="left" w:pos="325"/>
                <w:tab w:val="left" w:pos="2189"/>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4,</w:t>
            </w:r>
            <w:r w:rsidR="006440C3">
              <w:rPr>
                <w:rFonts w:ascii="Arial" w:hAnsi="Arial" w:cs="Arial" w:hint="eastAsia"/>
                <w:i/>
                <w:iCs/>
                <w:color w:val="0000FF"/>
                <w:sz w:val="14"/>
                <w:szCs w:val="14"/>
              </w:rPr>
              <w:t>199</w:t>
            </w:r>
          </w:p>
          <w:p w:rsidR="00821512" w:rsidRPr="007E0511" w:rsidRDefault="00821512" w:rsidP="0006760A">
            <w:pPr>
              <w:tabs>
                <w:tab w:val="right" w:pos="2835"/>
              </w:tabs>
              <w:rPr>
                <w:rFonts w:ascii="Arial" w:hAnsi="Arial" w:cs="Arial"/>
                <w:color w:val="999999"/>
                <w:sz w:val="14"/>
                <w:szCs w:val="14"/>
              </w:rPr>
            </w:pPr>
          </w:p>
          <w:p w:rsidR="00444935" w:rsidRPr="007E0511" w:rsidRDefault="00444935" w:rsidP="0006760A">
            <w:pPr>
              <w:tabs>
                <w:tab w:val="right" w:pos="2835"/>
              </w:tabs>
              <w:rPr>
                <w:rFonts w:ascii="Arial" w:hAnsi="Arial" w:cs="Arial"/>
                <w:color w:val="999999"/>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三</w:t>
            </w:r>
            <w:r w:rsidR="0006760A" w:rsidRPr="007E0511">
              <w:rPr>
                <w:rFonts w:ascii="Arial" w:hAnsi="Arial" w:cs="Arial"/>
                <w:sz w:val="14"/>
                <w:szCs w:val="14"/>
              </w:rPr>
              <w:t>.4.</w:t>
            </w:r>
            <w:r w:rsidR="00D51E72" w:rsidRPr="007E0511">
              <w:rPr>
                <w:rFonts w:ascii="Arial" w:hAnsi="Arial" w:cs="Arial" w:hint="eastAsia"/>
                <w:sz w:val="14"/>
                <w:szCs w:val="14"/>
              </w:rPr>
              <w:t xml:space="preserve"> </w:t>
            </w:r>
            <w:r w:rsidR="00D51E72" w:rsidRPr="007E0511">
              <w:rPr>
                <w:rFonts w:ascii="Arial" w:hAnsi="Arial" w:cs="Arial" w:hint="eastAsia"/>
                <w:sz w:val="14"/>
                <w:szCs w:val="14"/>
              </w:rPr>
              <w:t>符合发展中国家和最不发达国家需求的合作机制与计划得到加强</w:t>
            </w:r>
          </w:p>
          <w:p w:rsidR="00821512" w:rsidRPr="007E0511" w:rsidRDefault="0006760A" w:rsidP="0006760A">
            <w:pPr>
              <w:tabs>
                <w:tab w:val="left" w:pos="338"/>
                <w:tab w:val="left" w:pos="2189"/>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5,</w:t>
            </w:r>
            <w:r w:rsidR="004C34AF">
              <w:rPr>
                <w:rFonts w:ascii="Arial" w:hAnsi="Arial" w:cs="Arial" w:hint="eastAsia"/>
                <w:i/>
                <w:iCs/>
                <w:sz w:val="14"/>
                <w:szCs w:val="14"/>
              </w:rPr>
              <w:t>398</w:t>
            </w:r>
          </w:p>
          <w:p w:rsidR="0078461C" w:rsidRPr="007E0511" w:rsidRDefault="0006760A" w:rsidP="0006760A">
            <w:pPr>
              <w:tabs>
                <w:tab w:val="left" w:pos="338"/>
                <w:tab w:val="left" w:pos="2189"/>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5,</w:t>
            </w:r>
            <w:r w:rsidR="004C34AF">
              <w:rPr>
                <w:rFonts w:ascii="Arial" w:hAnsi="Arial" w:cs="Arial" w:hint="eastAsia"/>
                <w:i/>
                <w:iCs/>
                <w:color w:val="0000FF"/>
                <w:sz w:val="14"/>
                <w:szCs w:val="14"/>
              </w:rPr>
              <w:t>398</w:t>
            </w:r>
          </w:p>
          <w:p w:rsidR="0006760A" w:rsidRDefault="0006760A" w:rsidP="0006760A">
            <w:pPr>
              <w:tabs>
                <w:tab w:val="left" w:pos="346"/>
                <w:tab w:val="left" w:pos="1525"/>
                <w:tab w:val="right" w:pos="2835"/>
              </w:tabs>
              <w:rPr>
                <w:rFonts w:ascii="Arial" w:hAnsi="Arial" w:cs="Arial"/>
                <w:sz w:val="14"/>
                <w:szCs w:val="14"/>
              </w:rPr>
            </w:pPr>
            <w:r w:rsidRPr="007E0511">
              <w:rPr>
                <w:rFonts w:ascii="Arial" w:hAnsi="Arial" w:cs="Arial"/>
                <w:sz w:val="14"/>
                <w:szCs w:val="14"/>
              </w:rPr>
              <w:tab/>
            </w:r>
            <w:r w:rsidRPr="007E0511">
              <w:rPr>
                <w:rFonts w:ascii="Arial" w:hAnsi="Arial" w:cs="Arial"/>
                <w:i/>
                <w:iCs/>
                <w:sz w:val="14"/>
                <w:szCs w:val="14"/>
              </w:rPr>
              <w:br/>
            </w:r>
          </w:p>
          <w:p w:rsidR="006440C3" w:rsidRDefault="006440C3" w:rsidP="006440C3">
            <w:pPr>
              <w:tabs>
                <w:tab w:val="right" w:pos="2835"/>
              </w:tabs>
              <w:spacing w:after="60"/>
              <w:rPr>
                <w:rFonts w:ascii="Arial" w:hAnsi="Arial" w:cs="Arial"/>
                <w:sz w:val="14"/>
                <w:szCs w:val="14"/>
              </w:rPr>
            </w:pPr>
            <w:r>
              <w:rPr>
                <w:rFonts w:ascii="Arial" w:hAnsi="Arial" w:cs="Arial" w:hint="eastAsia"/>
                <w:sz w:val="14"/>
                <w:szCs w:val="14"/>
              </w:rPr>
              <w:t>三</w:t>
            </w:r>
            <w:r>
              <w:rPr>
                <w:rFonts w:ascii="Arial" w:hAnsi="Arial" w:cs="Arial" w:hint="eastAsia"/>
                <w:sz w:val="14"/>
                <w:szCs w:val="14"/>
              </w:rPr>
              <w:t xml:space="preserve">.5 </w:t>
            </w:r>
            <w:r>
              <w:rPr>
                <w:rFonts w:ascii="Arial" w:hAnsi="Arial" w:cs="Arial" w:hint="eastAsia"/>
                <w:sz w:val="14"/>
                <w:szCs w:val="14"/>
              </w:rPr>
              <w:t>成员国、政府</w:t>
            </w:r>
            <w:r w:rsidR="00485CD6">
              <w:rPr>
                <w:rFonts w:ascii="Arial" w:hAnsi="Arial" w:cs="Arial" w:hint="eastAsia"/>
                <w:sz w:val="14"/>
                <w:szCs w:val="14"/>
              </w:rPr>
              <w:t>间</w:t>
            </w:r>
            <w:r>
              <w:rPr>
                <w:rFonts w:ascii="Arial" w:hAnsi="Arial" w:cs="Arial" w:hint="eastAsia"/>
                <w:sz w:val="14"/>
                <w:szCs w:val="14"/>
              </w:rPr>
              <w:t>组织、民间社会和其他利益有关者对发展议程的认识得到加强</w:t>
            </w:r>
          </w:p>
          <w:p w:rsidR="006440C3" w:rsidRPr="007E0511" w:rsidRDefault="006440C3" w:rsidP="006440C3">
            <w:pPr>
              <w:tabs>
                <w:tab w:val="left" w:pos="338"/>
                <w:tab w:val="left" w:pos="2189"/>
                <w:tab w:val="right" w:pos="2835"/>
              </w:tabs>
              <w:rPr>
                <w:rFonts w:ascii="Arial" w:hAnsi="Arial" w:cs="Arial"/>
                <w:i/>
                <w:iCs/>
                <w:sz w:val="14"/>
                <w:szCs w:val="14"/>
              </w:rPr>
            </w:pPr>
            <w:r w:rsidRPr="007E0511">
              <w:rPr>
                <w:rFonts w:ascii="Arial" w:hAnsi="Arial" w:cs="Arial"/>
                <w:i/>
                <w:iCs/>
                <w:sz w:val="14"/>
                <w:szCs w:val="14"/>
              </w:rPr>
              <w:tab/>
            </w:r>
            <w:r w:rsidRPr="00C42108">
              <w:rPr>
                <w:rFonts w:ascii="KaiTi" w:eastAsia="KaiTi" w:hAnsi="Arial" w:cs="Arial"/>
                <w:i/>
                <w:iCs/>
                <w:sz w:val="14"/>
                <w:szCs w:val="14"/>
              </w:rPr>
              <w:t>14/15年拟议预算：</w:t>
            </w:r>
            <w:r w:rsidRPr="007E0511">
              <w:rPr>
                <w:rFonts w:ascii="Arial" w:hAnsi="Arial" w:cs="Arial"/>
                <w:i/>
                <w:iCs/>
                <w:sz w:val="14"/>
                <w:szCs w:val="14"/>
              </w:rPr>
              <w:tab/>
            </w:r>
            <w:r>
              <w:rPr>
                <w:rFonts w:ascii="Arial" w:hAnsi="Arial" w:cs="Arial" w:hint="eastAsia"/>
                <w:i/>
                <w:iCs/>
                <w:sz w:val="14"/>
                <w:szCs w:val="14"/>
              </w:rPr>
              <w:t xml:space="preserve">  509</w:t>
            </w:r>
          </w:p>
          <w:p w:rsidR="006440C3" w:rsidRPr="007E0511" w:rsidRDefault="006440C3" w:rsidP="006440C3">
            <w:pPr>
              <w:tabs>
                <w:tab w:val="left" w:pos="338"/>
                <w:tab w:val="left" w:pos="2189"/>
                <w:tab w:val="right" w:pos="2835"/>
              </w:tabs>
              <w:rPr>
                <w:rFonts w:ascii="Arial" w:hAnsi="Arial" w:cs="Arial"/>
                <w:i/>
                <w:iCs/>
                <w:color w:val="0000FF"/>
                <w:sz w:val="14"/>
                <w:szCs w:val="14"/>
              </w:rPr>
            </w:pPr>
            <w:r w:rsidRPr="007E0511">
              <w:rPr>
                <w:rFonts w:ascii="Arial" w:hAnsi="Arial" w:cs="Arial"/>
                <w:i/>
                <w:iCs/>
                <w:color w:val="0000FF"/>
                <w:sz w:val="14"/>
                <w:szCs w:val="14"/>
              </w:rPr>
              <w:tab/>
            </w:r>
            <w:r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r>
            <w:r>
              <w:rPr>
                <w:rFonts w:ascii="Arial" w:hAnsi="Arial" w:cs="Arial" w:hint="eastAsia"/>
                <w:i/>
                <w:iCs/>
                <w:color w:val="0000FF"/>
                <w:sz w:val="14"/>
                <w:szCs w:val="14"/>
              </w:rPr>
              <w:t xml:space="preserve">  509</w:t>
            </w:r>
          </w:p>
          <w:p w:rsidR="006440C3" w:rsidRDefault="006440C3" w:rsidP="006440C3">
            <w:pPr>
              <w:tabs>
                <w:tab w:val="left" w:pos="346"/>
                <w:tab w:val="left" w:pos="1525"/>
                <w:tab w:val="right" w:pos="2835"/>
              </w:tabs>
              <w:rPr>
                <w:rFonts w:ascii="Arial" w:hAnsi="Arial" w:cs="Arial"/>
                <w:sz w:val="14"/>
                <w:szCs w:val="14"/>
              </w:rPr>
            </w:pPr>
            <w:r w:rsidRPr="007E0511">
              <w:rPr>
                <w:rFonts w:ascii="Arial" w:hAnsi="Arial" w:cs="Arial"/>
                <w:sz w:val="14"/>
                <w:szCs w:val="14"/>
              </w:rPr>
              <w:tab/>
            </w:r>
            <w:r w:rsidRPr="007E0511">
              <w:rPr>
                <w:rFonts w:ascii="Arial" w:hAnsi="Arial" w:cs="Arial"/>
                <w:i/>
                <w:iCs/>
                <w:sz w:val="14"/>
                <w:szCs w:val="14"/>
              </w:rPr>
              <w:br/>
            </w:r>
          </w:p>
          <w:p w:rsidR="006440C3" w:rsidRDefault="006440C3" w:rsidP="006440C3">
            <w:pPr>
              <w:tabs>
                <w:tab w:val="right" w:pos="2835"/>
              </w:tabs>
              <w:spacing w:after="60"/>
              <w:rPr>
                <w:rFonts w:ascii="Arial" w:hAnsi="Arial" w:cs="Arial"/>
                <w:sz w:val="14"/>
                <w:szCs w:val="14"/>
              </w:rPr>
            </w:pPr>
            <w:r>
              <w:rPr>
                <w:rFonts w:ascii="Arial" w:hAnsi="Arial" w:cs="Arial" w:hint="eastAsia"/>
                <w:sz w:val="14"/>
                <w:szCs w:val="14"/>
              </w:rPr>
              <w:t>三</w:t>
            </w:r>
            <w:r>
              <w:rPr>
                <w:rFonts w:ascii="Arial" w:hAnsi="Arial" w:cs="Arial" w:hint="eastAsia"/>
                <w:sz w:val="14"/>
                <w:szCs w:val="14"/>
              </w:rPr>
              <w:t xml:space="preserve">.6 </w:t>
            </w:r>
            <w:r>
              <w:rPr>
                <w:rFonts w:ascii="Arial" w:hAnsi="Arial" w:cs="Arial" w:hint="eastAsia"/>
                <w:sz w:val="14"/>
                <w:szCs w:val="14"/>
              </w:rPr>
              <w:t>中小企业成功运用知识产权支持创新的能力得到加强</w:t>
            </w:r>
          </w:p>
          <w:p w:rsidR="006440C3" w:rsidRPr="007E0511" w:rsidRDefault="006440C3" w:rsidP="006440C3">
            <w:pPr>
              <w:tabs>
                <w:tab w:val="left" w:pos="338"/>
                <w:tab w:val="left" w:pos="2189"/>
                <w:tab w:val="right" w:pos="2835"/>
              </w:tabs>
              <w:rPr>
                <w:rFonts w:ascii="Arial" w:hAnsi="Arial" w:cs="Arial"/>
                <w:i/>
                <w:iCs/>
                <w:sz w:val="14"/>
                <w:szCs w:val="14"/>
              </w:rPr>
            </w:pPr>
            <w:r w:rsidRPr="007E0511">
              <w:rPr>
                <w:rFonts w:ascii="Arial" w:hAnsi="Arial" w:cs="Arial"/>
                <w:i/>
                <w:iCs/>
                <w:sz w:val="14"/>
                <w:szCs w:val="14"/>
              </w:rPr>
              <w:tab/>
            </w:r>
            <w:r w:rsidRPr="00C42108">
              <w:rPr>
                <w:rFonts w:ascii="KaiTi" w:eastAsia="KaiTi" w:hAnsi="Arial" w:cs="Arial"/>
                <w:i/>
                <w:iCs/>
                <w:sz w:val="14"/>
                <w:szCs w:val="14"/>
              </w:rPr>
              <w:t>14/15年拟议预算：</w:t>
            </w:r>
            <w:r w:rsidRPr="007E0511">
              <w:rPr>
                <w:rFonts w:ascii="Arial" w:hAnsi="Arial" w:cs="Arial"/>
                <w:i/>
                <w:iCs/>
                <w:sz w:val="14"/>
                <w:szCs w:val="14"/>
              </w:rPr>
              <w:tab/>
            </w:r>
            <w:r>
              <w:rPr>
                <w:rFonts w:ascii="Arial" w:hAnsi="Arial" w:cs="Arial" w:hint="eastAsia"/>
                <w:i/>
                <w:iCs/>
                <w:sz w:val="14"/>
                <w:szCs w:val="14"/>
              </w:rPr>
              <w:t>4</w:t>
            </w:r>
            <w:r w:rsidRPr="007E0511">
              <w:rPr>
                <w:rFonts w:ascii="Arial" w:hAnsi="Arial" w:cs="Arial"/>
                <w:i/>
                <w:iCs/>
                <w:sz w:val="14"/>
                <w:szCs w:val="14"/>
              </w:rPr>
              <w:t>,4</w:t>
            </w:r>
            <w:r>
              <w:rPr>
                <w:rFonts w:ascii="Arial" w:hAnsi="Arial" w:cs="Arial" w:hint="eastAsia"/>
                <w:i/>
                <w:iCs/>
                <w:sz w:val="14"/>
                <w:szCs w:val="14"/>
              </w:rPr>
              <w:t>19</w:t>
            </w:r>
          </w:p>
          <w:p w:rsidR="006440C3" w:rsidRPr="007E0511" w:rsidRDefault="006440C3" w:rsidP="006440C3">
            <w:pPr>
              <w:tabs>
                <w:tab w:val="left" w:pos="338"/>
                <w:tab w:val="left" w:pos="2189"/>
                <w:tab w:val="right" w:pos="2835"/>
              </w:tabs>
              <w:rPr>
                <w:rFonts w:ascii="Arial" w:hAnsi="Arial" w:cs="Arial"/>
                <w:i/>
                <w:iCs/>
                <w:color w:val="0000FF"/>
                <w:sz w:val="14"/>
                <w:szCs w:val="14"/>
              </w:rPr>
            </w:pPr>
            <w:r w:rsidRPr="007E0511">
              <w:rPr>
                <w:rFonts w:ascii="Arial" w:hAnsi="Arial" w:cs="Arial"/>
                <w:i/>
                <w:iCs/>
                <w:color w:val="0000FF"/>
                <w:sz w:val="14"/>
                <w:szCs w:val="14"/>
              </w:rPr>
              <w:tab/>
            </w:r>
            <w:r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r>
            <w:r>
              <w:rPr>
                <w:rFonts w:ascii="Arial" w:hAnsi="Arial" w:cs="Arial" w:hint="eastAsia"/>
                <w:i/>
                <w:iCs/>
                <w:color w:val="0000FF"/>
                <w:sz w:val="14"/>
                <w:szCs w:val="14"/>
              </w:rPr>
              <w:t>4</w:t>
            </w:r>
            <w:r w:rsidRPr="007E0511">
              <w:rPr>
                <w:rFonts w:ascii="Arial" w:hAnsi="Arial" w:cs="Arial"/>
                <w:i/>
                <w:iCs/>
                <w:color w:val="0000FF"/>
                <w:sz w:val="14"/>
                <w:szCs w:val="14"/>
              </w:rPr>
              <w:t>,</w:t>
            </w:r>
            <w:r w:rsidR="004C34AF">
              <w:rPr>
                <w:rFonts w:ascii="Arial" w:hAnsi="Arial" w:cs="Arial" w:hint="eastAsia"/>
                <w:i/>
                <w:iCs/>
                <w:color w:val="0000FF"/>
                <w:sz w:val="14"/>
                <w:szCs w:val="14"/>
              </w:rPr>
              <w:t>231</w:t>
            </w:r>
          </w:p>
          <w:p w:rsidR="006440C3" w:rsidRDefault="006440C3" w:rsidP="006440C3">
            <w:pPr>
              <w:tabs>
                <w:tab w:val="left" w:pos="346"/>
                <w:tab w:val="left" w:pos="1525"/>
                <w:tab w:val="right" w:pos="2835"/>
              </w:tabs>
              <w:rPr>
                <w:rFonts w:ascii="Arial" w:hAnsi="Arial" w:cs="Arial"/>
                <w:sz w:val="14"/>
                <w:szCs w:val="14"/>
              </w:rPr>
            </w:pPr>
            <w:r w:rsidRPr="007E0511">
              <w:rPr>
                <w:rFonts w:ascii="Arial" w:hAnsi="Arial" w:cs="Arial"/>
                <w:sz w:val="14"/>
                <w:szCs w:val="14"/>
              </w:rPr>
              <w:tab/>
            </w:r>
            <w:r w:rsidRPr="007E0511">
              <w:rPr>
                <w:rFonts w:ascii="Arial" w:hAnsi="Arial" w:cs="Arial"/>
                <w:i/>
                <w:iCs/>
                <w:sz w:val="14"/>
                <w:szCs w:val="14"/>
              </w:rPr>
              <w:br/>
            </w:r>
          </w:p>
          <w:p w:rsidR="006440C3" w:rsidRPr="006440C3" w:rsidRDefault="006440C3" w:rsidP="0006760A">
            <w:pPr>
              <w:tabs>
                <w:tab w:val="left" w:pos="346"/>
                <w:tab w:val="left" w:pos="1525"/>
                <w:tab w:val="right" w:pos="2835"/>
              </w:tabs>
              <w:rPr>
                <w:rFonts w:ascii="Arial" w:hAnsi="Arial" w:cs="Arial"/>
                <w:sz w:val="14"/>
                <w:szCs w:val="14"/>
              </w:rPr>
            </w:pPr>
          </w:p>
        </w:tc>
        <w:tc>
          <w:tcPr>
            <w:tcW w:w="3041" w:type="dxa"/>
            <w:tcBorders>
              <w:top w:val="nil"/>
              <w:left w:val="nil"/>
              <w:right w:val="nil"/>
            </w:tcBorders>
            <w:shd w:val="clear" w:color="auto" w:fill="auto"/>
          </w:tcPr>
          <w:p w:rsidR="00821512" w:rsidRPr="007E0511" w:rsidRDefault="0006760A" w:rsidP="00180E15">
            <w:pPr>
              <w:tabs>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四</w:t>
            </w:r>
            <w:r w:rsidRPr="007E0511">
              <w:rPr>
                <w:rFonts w:ascii="Arial" w:hAnsi="Arial" w:cs="Arial"/>
                <w:sz w:val="14"/>
                <w:szCs w:val="14"/>
              </w:rPr>
              <w:t xml:space="preserve">.1. </w:t>
            </w:r>
            <w:r w:rsidR="00D51E72" w:rsidRPr="007E0511">
              <w:rPr>
                <w:rFonts w:ascii="Arial" w:hAnsi="Arial" w:cs="Arial" w:hint="eastAsia"/>
                <w:sz w:val="14"/>
                <w:szCs w:val="14"/>
              </w:rPr>
              <w:t>用于为全世界利益有关者之间获取、利用和传播知识产权信息提供便利的国际分类和</w:t>
            </w:r>
            <w:r w:rsidR="00D51E72" w:rsidRPr="007E0511">
              <w:rPr>
                <w:rFonts w:ascii="Arial" w:hAnsi="Arial" w:cs="Arial" w:hint="eastAsia"/>
                <w:sz w:val="14"/>
                <w:szCs w:val="14"/>
              </w:rPr>
              <w:t>WIPO</w:t>
            </w:r>
            <w:r w:rsidR="00D51E72" w:rsidRPr="007E0511">
              <w:rPr>
                <w:rFonts w:ascii="Arial" w:hAnsi="Arial" w:cs="Arial" w:hint="eastAsia"/>
                <w:sz w:val="14"/>
                <w:szCs w:val="14"/>
              </w:rPr>
              <w:t>标准体系得到更新并在全球范围获得认可</w:t>
            </w:r>
          </w:p>
          <w:p w:rsidR="00821512" w:rsidRPr="007E0511" w:rsidRDefault="0006760A" w:rsidP="0006760A">
            <w:pPr>
              <w:tabs>
                <w:tab w:val="left" w:pos="378"/>
                <w:tab w:val="left" w:pos="2205"/>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7,317</w:t>
            </w:r>
          </w:p>
          <w:p w:rsidR="00821512" w:rsidRPr="007E0511" w:rsidRDefault="0006760A" w:rsidP="0006760A">
            <w:pPr>
              <w:tabs>
                <w:tab w:val="left" w:pos="378"/>
                <w:tab w:val="left" w:pos="2205"/>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1,181</w:t>
            </w:r>
          </w:p>
          <w:p w:rsidR="00821512" w:rsidRPr="007E0511" w:rsidRDefault="005905DF" w:rsidP="0006760A">
            <w:pPr>
              <w:tabs>
                <w:tab w:val="right" w:pos="2835"/>
              </w:tabs>
              <w:rPr>
                <w:rFonts w:ascii="Arial" w:hAnsi="Arial" w:cs="Arial"/>
                <w:sz w:val="14"/>
                <w:szCs w:val="14"/>
              </w:rPr>
            </w:pPr>
            <w:r w:rsidRPr="007E0511">
              <w:rPr>
                <w:rFonts w:ascii="Arial" w:hAnsi="Arial" w:cs="Arial"/>
                <w:noProof/>
                <w:sz w:val="14"/>
                <w:szCs w:val="14"/>
              </w:rPr>
              <mc:AlternateContent>
                <mc:Choice Requires="wps">
                  <w:drawing>
                    <wp:anchor distT="0" distB="0" distL="114300" distR="114300" simplePos="0" relativeHeight="251656192" behindDoc="0" locked="0" layoutInCell="0" allowOverlap="1" wp14:anchorId="530A98F4" wp14:editId="589A9AB0">
                      <wp:simplePos x="0" y="0"/>
                      <wp:positionH relativeFrom="column">
                        <wp:posOffset>8083550</wp:posOffset>
                      </wp:positionH>
                      <wp:positionV relativeFrom="paragraph">
                        <wp:posOffset>668655</wp:posOffset>
                      </wp:positionV>
                      <wp:extent cx="0" cy="0"/>
                      <wp:effectExtent l="0" t="0" r="0" b="0"/>
                      <wp:wrapNone/>
                      <wp:docPr id="1267" name="Lin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8"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vdJwIAAEo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" o:allowincell="f">
                      <v:stroke endarrow="block"/>
                    </v:line>
                  </w:pict>
                </mc:Fallback>
              </mc:AlternateContent>
            </w: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四</w:t>
            </w:r>
            <w:r w:rsidR="0006760A" w:rsidRPr="007E0511">
              <w:rPr>
                <w:rFonts w:ascii="Arial" w:hAnsi="Arial" w:cs="Arial"/>
                <w:sz w:val="14"/>
                <w:szCs w:val="14"/>
              </w:rPr>
              <w:t>.2.</w:t>
            </w:r>
            <w:r w:rsidR="00D51E72" w:rsidRPr="007E0511">
              <w:rPr>
                <w:rFonts w:ascii="Arial" w:hAnsi="Arial" w:cs="Arial" w:hint="eastAsia"/>
                <w:sz w:val="14"/>
                <w:szCs w:val="14"/>
              </w:rPr>
              <w:t xml:space="preserve"> </w:t>
            </w:r>
            <w:r w:rsidR="00D51E72" w:rsidRPr="007E0511">
              <w:rPr>
                <w:rFonts w:ascii="Arial" w:hAnsi="Arial" w:cs="Arial" w:hint="eastAsia"/>
                <w:sz w:val="14"/>
                <w:szCs w:val="14"/>
              </w:rPr>
              <w:t>知识产权机构和公众为促进创新和创造对知识产权信息的获取和利用得到加强</w:t>
            </w:r>
          </w:p>
          <w:p w:rsidR="00821512" w:rsidRPr="007E0511" w:rsidRDefault="0006760A" w:rsidP="0006760A">
            <w:pPr>
              <w:tabs>
                <w:tab w:val="left" w:pos="378"/>
                <w:tab w:val="left" w:pos="2205"/>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w:t>
            </w:r>
            <w:r w:rsidR="004C34AF">
              <w:rPr>
                <w:rFonts w:ascii="Arial" w:hAnsi="Arial" w:cs="Arial" w:hint="eastAsia"/>
                <w:i/>
                <w:iCs/>
                <w:sz w:val="14"/>
                <w:szCs w:val="14"/>
              </w:rPr>
              <w:t>8</w:t>
            </w:r>
            <w:r w:rsidRPr="007E0511">
              <w:rPr>
                <w:rFonts w:ascii="Arial" w:hAnsi="Arial" w:cs="Arial"/>
                <w:i/>
                <w:iCs/>
                <w:sz w:val="14"/>
                <w:szCs w:val="14"/>
              </w:rPr>
              <w:t>,</w:t>
            </w:r>
            <w:r w:rsidR="004C34AF">
              <w:rPr>
                <w:rFonts w:ascii="Arial" w:hAnsi="Arial" w:cs="Arial" w:hint="eastAsia"/>
                <w:i/>
                <w:iCs/>
                <w:sz w:val="14"/>
                <w:szCs w:val="14"/>
              </w:rPr>
              <w:t>046</w:t>
            </w:r>
          </w:p>
          <w:p w:rsidR="0078461C" w:rsidRPr="007E0511" w:rsidRDefault="0006760A" w:rsidP="0006760A">
            <w:pPr>
              <w:tabs>
                <w:tab w:val="left" w:pos="366"/>
                <w:tab w:val="left" w:pos="2205"/>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1</w:t>
            </w:r>
            <w:r w:rsidR="004C34AF">
              <w:rPr>
                <w:rFonts w:ascii="Arial" w:hAnsi="Arial" w:cs="Arial" w:hint="eastAsia"/>
                <w:i/>
                <w:iCs/>
                <w:color w:val="0000FF"/>
                <w:sz w:val="14"/>
                <w:szCs w:val="14"/>
              </w:rPr>
              <w:t>4</w:t>
            </w:r>
            <w:r w:rsidRPr="007E0511">
              <w:rPr>
                <w:rFonts w:ascii="Arial" w:hAnsi="Arial" w:cs="Arial"/>
                <w:i/>
                <w:iCs/>
                <w:color w:val="0000FF"/>
                <w:sz w:val="14"/>
                <w:szCs w:val="14"/>
              </w:rPr>
              <w:t>,</w:t>
            </w:r>
            <w:r w:rsidR="004C34AF">
              <w:rPr>
                <w:rFonts w:ascii="Arial" w:hAnsi="Arial" w:cs="Arial" w:hint="eastAsia"/>
                <w:i/>
                <w:iCs/>
                <w:color w:val="0000FF"/>
                <w:sz w:val="14"/>
                <w:szCs w:val="14"/>
              </w:rPr>
              <w:t>991</w:t>
            </w:r>
          </w:p>
          <w:p w:rsidR="00444935" w:rsidRPr="007E0511" w:rsidRDefault="00444935" w:rsidP="0006760A">
            <w:pPr>
              <w:tabs>
                <w:tab w:val="left" w:pos="366"/>
                <w:tab w:val="left" w:pos="2205"/>
                <w:tab w:val="right" w:pos="2835"/>
              </w:tabs>
              <w:rPr>
                <w:rFonts w:ascii="Arial" w:hAnsi="Arial" w:cs="Arial"/>
                <w:i/>
                <w:iCs/>
                <w:color w:val="0000FF"/>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四</w:t>
            </w:r>
            <w:r w:rsidR="0006760A" w:rsidRPr="007E0511">
              <w:rPr>
                <w:rFonts w:ascii="Arial" w:hAnsi="Arial" w:cs="Arial"/>
                <w:sz w:val="14"/>
                <w:szCs w:val="14"/>
              </w:rPr>
              <w:t xml:space="preserve">.3. </w:t>
            </w:r>
            <w:r w:rsidR="00D51E72" w:rsidRPr="007E0511">
              <w:rPr>
                <w:rFonts w:ascii="Arial" w:hAnsi="Arial" w:cs="Arial" w:hint="eastAsia"/>
                <w:sz w:val="14"/>
                <w:szCs w:val="14"/>
              </w:rPr>
              <w:t>WIPO</w:t>
            </w:r>
            <w:r w:rsidR="00D51E72" w:rsidRPr="007E0511">
              <w:rPr>
                <w:rFonts w:ascii="Arial" w:hAnsi="Arial" w:cs="Arial" w:hint="eastAsia"/>
                <w:sz w:val="14"/>
                <w:szCs w:val="14"/>
              </w:rPr>
              <w:t>各个全球知识产权数据库的内容和使用有广泛的地理覆盖面</w:t>
            </w:r>
          </w:p>
          <w:p w:rsidR="00821512" w:rsidRPr="007E0511" w:rsidRDefault="0006760A" w:rsidP="0006760A">
            <w:pPr>
              <w:tabs>
                <w:tab w:val="left" w:pos="366"/>
                <w:tab w:val="left" w:pos="2205"/>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2,810</w:t>
            </w:r>
          </w:p>
          <w:p w:rsidR="00444935" w:rsidRPr="007E0511" w:rsidRDefault="0006760A" w:rsidP="0006760A">
            <w:pPr>
              <w:tabs>
                <w:tab w:val="left" w:pos="378"/>
                <w:tab w:val="left" w:pos="2347"/>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702 </w:t>
            </w:r>
          </w:p>
          <w:p w:rsidR="0078461C" w:rsidRPr="007E0511" w:rsidRDefault="0006760A" w:rsidP="0006760A">
            <w:pPr>
              <w:tabs>
                <w:tab w:val="left" w:pos="378"/>
                <w:tab w:val="left" w:pos="2347"/>
                <w:tab w:val="right" w:pos="2835"/>
              </w:tabs>
              <w:rPr>
                <w:rFonts w:ascii="Arial" w:hAnsi="Arial" w:cs="Arial"/>
                <w:i/>
                <w:iCs/>
                <w:color w:val="0000FF"/>
                <w:sz w:val="14"/>
                <w:szCs w:val="14"/>
              </w:rPr>
            </w:pPr>
            <w:r w:rsidRPr="007E0511">
              <w:rPr>
                <w:rFonts w:ascii="Arial" w:hAnsi="Arial" w:cs="Arial"/>
                <w:i/>
                <w:iCs/>
                <w:color w:val="0000FF"/>
                <w:sz w:val="14"/>
                <w:szCs w:val="14"/>
              </w:rPr>
              <w:t xml:space="preserve"> </w:t>
            </w: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四</w:t>
            </w:r>
            <w:r w:rsidR="0006760A" w:rsidRPr="007E0511">
              <w:rPr>
                <w:rFonts w:ascii="Arial" w:hAnsi="Arial" w:cs="Arial"/>
                <w:sz w:val="14"/>
                <w:szCs w:val="14"/>
              </w:rPr>
              <w:t xml:space="preserve">.4. </w:t>
            </w:r>
            <w:r w:rsidR="00D51E72" w:rsidRPr="007E0511">
              <w:rPr>
                <w:rFonts w:ascii="Arial" w:hAnsi="Arial" w:cs="Arial" w:hint="eastAsia"/>
                <w:sz w:val="14"/>
                <w:szCs w:val="14"/>
              </w:rPr>
              <w:t>知识产权局和其他知识产权机构的技术和知识基础设施得到加强，为各自的利益有关者提供更好的服务</w:t>
            </w:r>
            <w:r w:rsidR="00D51E72" w:rsidRPr="007E0511">
              <w:rPr>
                <w:rFonts w:ascii="Arial" w:hAnsi="Arial" w:cs="Arial" w:hint="eastAsia"/>
                <w:sz w:val="14"/>
                <w:szCs w:val="14"/>
              </w:rPr>
              <w:t>(</w:t>
            </w:r>
            <w:r w:rsidR="00D51E72" w:rsidRPr="007E0511">
              <w:rPr>
                <w:rFonts w:ascii="Arial" w:hAnsi="Arial" w:cs="Arial" w:hint="eastAsia"/>
                <w:sz w:val="14"/>
                <w:szCs w:val="14"/>
              </w:rPr>
              <w:t>更低廉、更迅速、更优质</w:t>
            </w:r>
            <w:r w:rsidR="00D51E72" w:rsidRPr="007E0511">
              <w:rPr>
                <w:rFonts w:ascii="Arial" w:hAnsi="Arial" w:cs="Arial" w:hint="eastAsia"/>
                <w:sz w:val="14"/>
                <w:szCs w:val="14"/>
              </w:rPr>
              <w:t>)</w:t>
            </w:r>
          </w:p>
          <w:p w:rsidR="00821512" w:rsidRPr="007E0511" w:rsidRDefault="0006760A" w:rsidP="0006760A">
            <w:pPr>
              <w:tabs>
                <w:tab w:val="left" w:pos="353"/>
                <w:tab w:val="left" w:pos="2205"/>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w:t>
            </w:r>
            <w:r w:rsidR="004C34AF">
              <w:rPr>
                <w:rFonts w:ascii="Arial" w:hAnsi="Arial" w:cs="Arial" w:hint="eastAsia"/>
                <w:i/>
                <w:iCs/>
                <w:sz w:val="14"/>
                <w:szCs w:val="14"/>
              </w:rPr>
              <w:t>7</w:t>
            </w:r>
            <w:r w:rsidRPr="007E0511">
              <w:rPr>
                <w:rFonts w:ascii="Arial" w:hAnsi="Arial" w:cs="Arial"/>
                <w:i/>
                <w:iCs/>
                <w:sz w:val="14"/>
                <w:szCs w:val="14"/>
              </w:rPr>
              <w:t>,</w:t>
            </w:r>
            <w:r w:rsidR="004C34AF">
              <w:rPr>
                <w:rFonts w:ascii="Arial" w:hAnsi="Arial" w:cs="Arial" w:hint="eastAsia"/>
                <w:i/>
                <w:iCs/>
                <w:sz w:val="14"/>
                <w:szCs w:val="14"/>
              </w:rPr>
              <w:t>284</w:t>
            </w:r>
          </w:p>
          <w:p w:rsidR="0006760A" w:rsidRPr="007E0511" w:rsidRDefault="0006760A" w:rsidP="004C34AF">
            <w:pPr>
              <w:tabs>
                <w:tab w:val="left" w:pos="366"/>
                <w:tab w:val="left" w:pos="2205"/>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1</w:t>
            </w:r>
            <w:r w:rsidR="004C34AF">
              <w:rPr>
                <w:rFonts w:ascii="Arial" w:hAnsi="Arial" w:cs="Arial" w:hint="eastAsia"/>
                <w:i/>
                <w:iCs/>
                <w:color w:val="0000FF"/>
                <w:sz w:val="14"/>
                <w:szCs w:val="14"/>
              </w:rPr>
              <w:t>4</w:t>
            </w:r>
            <w:r w:rsidRPr="007E0511">
              <w:rPr>
                <w:rFonts w:ascii="Arial" w:hAnsi="Arial" w:cs="Arial"/>
                <w:i/>
                <w:iCs/>
                <w:color w:val="0000FF"/>
                <w:sz w:val="14"/>
                <w:szCs w:val="14"/>
              </w:rPr>
              <w:t>,</w:t>
            </w:r>
            <w:r w:rsidR="004C34AF">
              <w:rPr>
                <w:rFonts w:ascii="Arial" w:hAnsi="Arial" w:cs="Arial" w:hint="eastAsia"/>
                <w:i/>
                <w:iCs/>
                <w:color w:val="0000FF"/>
                <w:sz w:val="14"/>
                <w:szCs w:val="14"/>
              </w:rPr>
              <w:t>70</w:t>
            </w:r>
            <w:r w:rsidR="006440C3">
              <w:rPr>
                <w:rFonts w:ascii="Arial" w:hAnsi="Arial" w:cs="Arial" w:hint="eastAsia"/>
                <w:i/>
                <w:iCs/>
                <w:color w:val="0000FF"/>
                <w:sz w:val="14"/>
                <w:szCs w:val="14"/>
              </w:rPr>
              <w:t>4</w:t>
            </w:r>
          </w:p>
        </w:tc>
        <w:tc>
          <w:tcPr>
            <w:tcW w:w="3040" w:type="dxa"/>
            <w:tcBorders>
              <w:top w:val="nil"/>
              <w:left w:val="nil"/>
              <w:right w:val="nil"/>
            </w:tcBorders>
            <w:shd w:val="clear" w:color="auto" w:fill="auto"/>
          </w:tcPr>
          <w:p w:rsidR="00821512" w:rsidRPr="007E0511" w:rsidRDefault="0006760A" w:rsidP="00180E15">
            <w:pPr>
              <w:tabs>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五</w:t>
            </w:r>
            <w:r w:rsidRPr="007E0511">
              <w:rPr>
                <w:rFonts w:ascii="Arial" w:hAnsi="Arial" w:cs="Arial"/>
                <w:sz w:val="14"/>
                <w:szCs w:val="14"/>
              </w:rPr>
              <w:t xml:space="preserve">.1. </w:t>
            </w:r>
            <w:r w:rsidR="00551D18" w:rsidRPr="007E0511">
              <w:rPr>
                <w:rFonts w:ascii="Arial" w:hAnsi="Arial" w:cs="Arial" w:hint="eastAsia"/>
                <w:sz w:val="14"/>
                <w:szCs w:val="14"/>
              </w:rPr>
              <w:t>WIPO</w:t>
            </w:r>
            <w:r w:rsidR="00551D18" w:rsidRPr="007E0511">
              <w:rPr>
                <w:rFonts w:ascii="Arial" w:hAnsi="Arial" w:cs="Arial" w:hint="eastAsia"/>
                <w:sz w:val="14"/>
                <w:szCs w:val="14"/>
              </w:rPr>
              <w:t>知识产权统计信息得到更广泛和更好的利用</w:t>
            </w:r>
          </w:p>
          <w:p w:rsidR="00821512" w:rsidRPr="007E0511" w:rsidRDefault="0006760A" w:rsidP="0006760A">
            <w:pPr>
              <w:tabs>
                <w:tab w:val="left" w:pos="381"/>
                <w:tab w:val="left" w:pos="2221"/>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2,141</w:t>
            </w:r>
          </w:p>
          <w:p w:rsidR="0078461C" w:rsidRPr="007E0511" w:rsidRDefault="0006760A" w:rsidP="0006760A">
            <w:pPr>
              <w:tabs>
                <w:tab w:val="left" w:pos="368"/>
                <w:tab w:val="left" w:pos="2221"/>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w:t>
            </w:r>
          </w:p>
          <w:p w:rsidR="00821512" w:rsidRPr="007E0511" w:rsidRDefault="00821512" w:rsidP="0006760A">
            <w:pPr>
              <w:tabs>
                <w:tab w:val="right" w:pos="2835"/>
              </w:tabs>
              <w:rPr>
                <w:rFonts w:ascii="Arial" w:hAnsi="Arial" w:cs="Arial"/>
                <w:sz w:val="14"/>
                <w:szCs w:val="14"/>
              </w:rPr>
            </w:pPr>
          </w:p>
          <w:p w:rsidR="00444935" w:rsidRPr="007E0511" w:rsidRDefault="00444935" w:rsidP="0006760A">
            <w:pPr>
              <w:tabs>
                <w:tab w:val="right" w:pos="2835"/>
              </w:tabs>
              <w:rPr>
                <w:rFonts w:ascii="Arial" w:hAnsi="Arial" w:cs="Arial"/>
                <w:sz w:val="14"/>
                <w:szCs w:val="14"/>
              </w:rPr>
            </w:pPr>
          </w:p>
          <w:p w:rsidR="00444935" w:rsidRPr="007E0511" w:rsidRDefault="00444935" w:rsidP="0006760A">
            <w:pPr>
              <w:tabs>
                <w:tab w:val="right" w:pos="2835"/>
              </w:tabs>
              <w:rPr>
                <w:rFonts w:ascii="Arial" w:hAnsi="Arial" w:cs="Arial"/>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五</w:t>
            </w:r>
            <w:r w:rsidR="0006760A" w:rsidRPr="007E0511">
              <w:rPr>
                <w:rFonts w:ascii="Arial" w:hAnsi="Arial" w:cs="Arial"/>
                <w:sz w:val="14"/>
                <w:szCs w:val="14"/>
              </w:rPr>
              <w:t xml:space="preserve">.2. </w:t>
            </w:r>
            <w:r w:rsidR="00551D18" w:rsidRPr="007E0511">
              <w:rPr>
                <w:rFonts w:ascii="Arial" w:hAnsi="Arial" w:cs="Arial" w:hint="eastAsia"/>
                <w:sz w:val="14"/>
                <w:szCs w:val="14"/>
              </w:rPr>
              <w:t>WIPO</w:t>
            </w:r>
            <w:r w:rsidR="00551D18" w:rsidRPr="007E0511">
              <w:rPr>
                <w:rFonts w:ascii="Arial" w:hAnsi="Arial" w:cs="Arial" w:hint="eastAsia"/>
                <w:sz w:val="14"/>
                <w:szCs w:val="14"/>
              </w:rPr>
              <w:t>经济分析在政策制定中得到更广泛和更好的利用</w:t>
            </w:r>
          </w:p>
          <w:p w:rsidR="00821512" w:rsidRPr="007E0511" w:rsidRDefault="0006760A" w:rsidP="0006760A">
            <w:pPr>
              <w:tabs>
                <w:tab w:val="left" w:pos="381"/>
                <w:tab w:val="left" w:pos="2221"/>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4,261</w:t>
            </w:r>
          </w:p>
          <w:p w:rsidR="0078461C" w:rsidRPr="007E0511" w:rsidRDefault="0006760A" w:rsidP="0006760A">
            <w:pPr>
              <w:tabs>
                <w:tab w:val="left" w:pos="381"/>
                <w:tab w:val="left" w:pos="2221"/>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2,270</w:t>
            </w:r>
          </w:p>
          <w:p w:rsidR="0006760A" w:rsidRPr="007E0511" w:rsidRDefault="0006760A" w:rsidP="0006760A">
            <w:pPr>
              <w:tabs>
                <w:tab w:val="left" w:pos="1525"/>
                <w:tab w:val="right" w:pos="2835"/>
              </w:tabs>
              <w:rPr>
                <w:rFonts w:ascii="Arial" w:hAnsi="Arial" w:cs="Arial"/>
                <w:color w:val="0000FF"/>
                <w:sz w:val="14"/>
                <w:szCs w:val="14"/>
              </w:rPr>
            </w:pPr>
          </w:p>
        </w:tc>
        <w:tc>
          <w:tcPr>
            <w:tcW w:w="3041" w:type="dxa"/>
            <w:tcBorders>
              <w:top w:val="nil"/>
              <w:left w:val="nil"/>
              <w:right w:val="nil"/>
            </w:tcBorders>
            <w:shd w:val="clear" w:color="auto" w:fill="auto"/>
          </w:tcPr>
          <w:p w:rsidR="00821512" w:rsidRPr="007E0511" w:rsidRDefault="0006760A" w:rsidP="00180E15">
            <w:pPr>
              <w:tabs>
                <w:tab w:val="left" w:pos="395"/>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六</w:t>
            </w:r>
            <w:r w:rsidRPr="007E0511">
              <w:rPr>
                <w:rFonts w:ascii="Arial" w:hAnsi="Arial" w:cs="Arial"/>
                <w:sz w:val="14"/>
                <w:szCs w:val="14"/>
              </w:rPr>
              <w:t>.1.</w:t>
            </w:r>
            <w:r w:rsidR="00551D18" w:rsidRPr="007E0511">
              <w:rPr>
                <w:rFonts w:ascii="Arial" w:hAnsi="Arial" w:cs="Arial" w:hint="eastAsia"/>
                <w:sz w:val="14"/>
                <w:szCs w:val="14"/>
              </w:rPr>
              <w:t xml:space="preserve"> </w:t>
            </w:r>
            <w:r w:rsidR="00551D18" w:rsidRPr="007E0511">
              <w:rPr>
                <w:rFonts w:ascii="Arial" w:hAnsi="Arial" w:cs="Arial" w:hint="eastAsia"/>
                <w:sz w:val="14"/>
                <w:szCs w:val="14"/>
              </w:rPr>
              <w:t>在</w:t>
            </w:r>
            <w:r w:rsidR="00551D18" w:rsidRPr="007E0511">
              <w:rPr>
                <w:rFonts w:ascii="Arial" w:hAnsi="Arial" w:cs="Arial" w:hint="eastAsia"/>
                <w:sz w:val="14"/>
                <w:szCs w:val="14"/>
              </w:rPr>
              <w:t>WIPO</w:t>
            </w:r>
            <w:r w:rsidR="00551D18" w:rsidRPr="007E0511">
              <w:rPr>
                <w:rFonts w:ascii="Arial" w:hAnsi="Arial" w:cs="Arial" w:hint="eastAsia"/>
                <w:sz w:val="14"/>
                <w:szCs w:val="14"/>
              </w:rPr>
              <w:t>发展议程建议</w:t>
            </w:r>
            <w:r w:rsidR="00551D18" w:rsidRPr="007E0511">
              <w:rPr>
                <w:rFonts w:ascii="Arial" w:hAnsi="Arial" w:cs="Arial" w:hint="eastAsia"/>
                <w:sz w:val="14"/>
                <w:szCs w:val="14"/>
              </w:rPr>
              <w:t>45</w:t>
            </w:r>
            <w:r w:rsidR="00551D18" w:rsidRPr="007E0511">
              <w:rPr>
                <w:rFonts w:ascii="Arial" w:hAnsi="Arial" w:cs="Arial" w:hint="eastAsia"/>
                <w:sz w:val="14"/>
                <w:szCs w:val="14"/>
              </w:rPr>
              <w:t>的指导下，</w:t>
            </w:r>
            <w:r w:rsidR="00551D18" w:rsidRPr="007E0511">
              <w:rPr>
                <w:rFonts w:ascii="Arial" w:hAnsi="Arial" w:cs="Arial" w:hint="eastAsia"/>
                <w:sz w:val="14"/>
                <w:szCs w:val="14"/>
              </w:rPr>
              <w:t>WIPO</w:t>
            </w:r>
            <w:r w:rsidR="00551D18" w:rsidRPr="007E0511">
              <w:rPr>
                <w:rFonts w:ascii="Arial" w:hAnsi="Arial" w:cs="Arial" w:hint="eastAsia"/>
                <w:sz w:val="14"/>
                <w:szCs w:val="14"/>
              </w:rPr>
              <w:t>成员国之间就树立尊重知识产权的风尚开展的国际政策对话取得进展</w:t>
            </w:r>
          </w:p>
          <w:p w:rsidR="00821512" w:rsidRPr="007E0511" w:rsidRDefault="0006760A" w:rsidP="0006760A">
            <w:pPr>
              <w:tabs>
                <w:tab w:val="left" w:pos="384"/>
                <w:tab w:val="left" w:pos="2237"/>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429</w:t>
            </w:r>
          </w:p>
          <w:p w:rsidR="0078461C" w:rsidRPr="007E0511" w:rsidRDefault="0006760A" w:rsidP="0006760A">
            <w:pPr>
              <w:tabs>
                <w:tab w:val="left" w:pos="395"/>
                <w:tab w:val="left" w:pos="2237"/>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305</w:t>
            </w:r>
          </w:p>
          <w:p w:rsidR="00444935" w:rsidRPr="007E0511" w:rsidRDefault="00444935" w:rsidP="0006760A">
            <w:pPr>
              <w:tabs>
                <w:tab w:val="left" w:pos="395"/>
                <w:tab w:val="left" w:pos="2237"/>
                <w:tab w:val="right" w:pos="2835"/>
              </w:tabs>
              <w:rPr>
                <w:rFonts w:ascii="Arial" w:hAnsi="Arial" w:cs="Arial"/>
                <w:i/>
                <w:iCs/>
                <w:color w:val="0000FF"/>
                <w:sz w:val="14"/>
                <w:szCs w:val="14"/>
              </w:rPr>
            </w:pPr>
          </w:p>
          <w:p w:rsidR="00444935" w:rsidRPr="007E0511" w:rsidRDefault="00444935" w:rsidP="0006760A">
            <w:pPr>
              <w:tabs>
                <w:tab w:val="left" w:pos="395"/>
                <w:tab w:val="left" w:pos="2237"/>
                <w:tab w:val="right" w:pos="2835"/>
              </w:tabs>
              <w:rPr>
                <w:rFonts w:ascii="Arial" w:hAnsi="Arial" w:cs="Arial"/>
                <w:color w:val="0000FF"/>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六</w:t>
            </w:r>
            <w:r w:rsidR="0006760A" w:rsidRPr="007E0511">
              <w:rPr>
                <w:rFonts w:ascii="Arial" w:hAnsi="Arial" w:cs="Arial"/>
                <w:sz w:val="14"/>
                <w:szCs w:val="14"/>
              </w:rPr>
              <w:t xml:space="preserve">.2. </w:t>
            </w:r>
            <w:r w:rsidR="00551D18" w:rsidRPr="007E0511">
              <w:rPr>
                <w:rFonts w:ascii="Arial" w:hAnsi="Arial" w:cs="Arial" w:hint="eastAsia"/>
                <w:sz w:val="14"/>
                <w:szCs w:val="14"/>
              </w:rPr>
              <w:t>WIPO</w:t>
            </w:r>
            <w:r w:rsidR="00551D18" w:rsidRPr="007E0511">
              <w:rPr>
                <w:rFonts w:ascii="Arial" w:hAnsi="Arial" w:cs="Arial" w:hint="eastAsia"/>
                <w:sz w:val="14"/>
                <w:szCs w:val="14"/>
              </w:rPr>
              <w:t>和其他国际组织的工作在树立尊重知识产权的风尚方面存在有系统</w:t>
            </w:r>
            <w:r w:rsidR="006440C3">
              <w:rPr>
                <w:rFonts w:ascii="Arial" w:hAnsi="Arial" w:cs="Arial" w:hint="eastAsia"/>
                <w:sz w:val="14"/>
                <w:szCs w:val="14"/>
              </w:rPr>
              <w:t>、</w:t>
            </w:r>
            <w:r w:rsidR="00551D18" w:rsidRPr="007E0511">
              <w:rPr>
                <w:rFonts w:ascii="Arial" w:hAnsi="Arial" w:cs="Arial" w:hint="eastAsia"/>
                <w:sz w:val="14"/>
                <w:szCs w:val="14"/>
              </w:rPr>
              <w:t>有效</w:t>
            </w:r>
            <w:r w:rsidR="006440C3">
              <w:rPr>
                <w:rFonts w:ascii="Arial" w:hAnsi="Arial" w:cs="Arial" w:hint="eastAsia"/>
                <w:sz w:val="14"/>
                <w:szCs w:val="14"/>
              </w:rPr>
              <w:t>和透明</w:t>
            </w:r>
            <w:r w:rsidR="00551D18" w:rsidRPr="007E0511">
              <w:rPr>
                <w:rFonts w:ascii="Arial" w:hAnsi="Arial" w:cs="Arial" w:hint="eastAsia"/>
                <w:sz w:val="14"/>
                <w:szCs w:val="14"/>
              </w:rPr>
              <w:t>的合作与协调</w:t>
            </w:r>
          </w:p>
          <w:p w:rsidR="00821512" w:rsidRPr="007E0511" w:rsidRDefault="0006760A" w:rsidP="0006760A">
            <w:pPr>
              <w:tabs>
                <w:tab w:val="left" w:pos="397"/>
                <w:tab w:val="left" w:pos="2237"/>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1,124</w:t>
            </w:r>
          </w:p>
          <w:p w:rsidR="0006760A" w:rsidRPr="007E0511" w:rsidRDefault="0006760A" w:rsidP="0006760A">
            <w:pPr>
              <w:tabs>
                <w:tab w:val="left" w:pos="384"/>
                <w:tab w:val="left" w:pos="2237"/>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843</w:t>
            </w:r>
          </w:p>
        </w:tc>
        <w:tc>
          <w:tcPr>
            <w:tcW w:w="3046" w:type="dxa"/>
            <w:tcBorders>
              <w:top w:val="nil"/>
              <w:left w:val="nil"/>
              <w:right w:val="single" w:sz="4" w:space="0" w:color="auto"/>
            </w:tcBorders>
            <w:shd w:val="clear" w:color="auto" w:fill="auto"/>
          </w:tcPr>
          <w:p w:rsidR="00821512" w:rsidRPr="007E0511" w:rsidRDefault="0006760A" w:rsidP="0006760A">
            <w:pPr>
              <w:tabs>
                <w:tab w:val="right" w:pos="2835"/>
              </w:tabs>
              <w:rPr>
                <w:rFonts w:ascii="Arial" w:hAnsi="Arial" w:cs="Arial"/>
                <w:sz w:val="14"/>
                <w:szCs w:val="14"/>
              </w:rPr>
            </w:pPr>
            <w:r w:rsidRPr="007E0511">
              <w:rPr>
                <w:rFonts w:ascii="Arial" w:hAnsi="Arial" w:cs="Arial"/>
                <w:sz w:val="14"/>
                <w:szCs w:val="14"/>
              </w:rPr>
              <w:t> </w:t>
            </w: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七</w:t>
            </w:r>
            <w:r w:rsidR="0006760A" w:rsidRPr="007E0511">
              <w:rPr>
                <w:rFonts w:ascii="Arial" w:hAnsi="Arial" w:cs="Arial"/>
                <w:sz w:val="14"/>
                <w:szCs w:val="14"/>
              </w:rPr>
              <w:t>.2.</w:t>
            </w:r>
            <w:r w:rsidR="00551D18" w:rsidRPr="007E0511">
              <w:rPr>
                <w:rFonts w:ascii="Arial" w:hAnsi="Arial" w:cs="Arial" w:hint="eastAsia"/>
                <w:sz w:val="14"/>
                <w:szCs w:val="14"/>
              </w:rPr>
              <w:t xml:space="preserve"> </w:t>
            </w:r>
            <w:r w:rsidR="00277CC0">
              <w:rPr>
                <w:rFonts w:ascii="Arial" w:hAnsi="Arial" w:cs="Arial" w:hint="eastAsia"/>
                <w:sz w:val="14"/>
                <w:szCs w:val="14"/>
              </w:rPr>
              <w:t>为</w:t>
            </w:r>
            <w:r w:rsidR="00277CC0" w:rsidRPr="006440C3">
              <w:rPr>
                <w:rFonts w:ascii="Arial" w:hAnsi="Arial" w:cs="Arial" w:hint="eastAsia"/>
                <w:sz w:val="14"/>
                <w:szCs w:val="14"/>
              </w:rPr>
              <w:t>应对全球挑战</w:t>
            </w:r>
            <w:r w:rsidR="00277CC0">
              <w:rPr>
                <w:rFonts w:ascii="Arial" w:hAnsi="Arial" w:cs="Arial" w:hint="eastAsia"/>
                <w:sz w:val="14"/>
                <w:szCs w:val="14"/>
              </w:rPr>
              <w:t>，</w:t>
            </w:r>
            <w:r w:rsidR="006440C3" w:rsidRPr="006440C3">
              <w:rPr>
                <w:rFonts w:ascii="Arial" w:hAnsi="Arial" w:cs="Arial" w:hint="eastAsia"/>
                <w:sz w:val="14"/>
                <w:szCs w:val="14"/>
              </w:rPr>
              <w:t>基于知识产权的平台和工具被用于从发达国家向发展中国家，尤其是最不发达国家的知识转让、技术调适和技术扩散</w:t>
            </w:r>
          </w:p>
          <w:p w:rsidR="00821512" w:rsidRPr="007E0511" w:rsidRDefault="0006760A" w:rsidP="0006760A">
            <w:pPr>
              <w:tabs>
                <w:tab w:val="left" w:pos="424"/>
                <w:tab w:val="left" w:pos="225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r>
            <w:r w:rsidR="006440C3">
              <w:rPr>
                <w:rFonts w:ascii="Arial" w:hAnsi="Arial" w:cs="Arial" w:hint="eastAsia"/>
                <w:i/>
                <w:iCs/>
                <w:sz w:val="14"/>
                <w:szCs w:val="14"/>
              </w:rPr>
              <w:t>4</w:t>
            </w:r>
            <w:r w:rsidRPr="007E0511">
              <w:rPr>
                <w:rFonts w:ascii="Arial" w:hAnsi="Arial" w:cs="Arial"/>
                <w:i/>
                <w:iCs/>
                <w:sz w:val="14"/>
                <w:szCs w:val="14"/>
              </w:rPr>
              <w:t>,</w:t>
            </w:r>
            <w:r w:rsidR="004C34AF">
              <w:rPr>
                <w:rFonts w:ascii="Arial" w:hAnsi="Arial" w:cs="Arial" w:hint="eastAsia"/>
                <w:i/>
                <w:iCs/>
                <w:sz w:val="14"/>
                <w:szCs w:val="14"/>
              </w:rPr>
              <w:t>401</w:t>
            </w:r>
          </w:p>
          <w:p w:rsidR="0078461C" w:rsidRPr="007E0511" w:rsidRDefault="0006760A" w:rsidP="0006760A">
            <w:pPr>
              <w:tabs>
                <w:tab w:val="left" w:pos="399"/>
                <w:tab w:val="left" w:pos="2253"/>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3,</w:t>
            </w:r>
            <w:r w:rsidR="004C34AF">
              <w:rPr>
                <w:rFonts w:ascii="Arial" w:hAnsi="Arial" w:cs="Arial" w:hint="eastAsia"/>
                <w:i/>
                <w:iCs/>
                <w:color w:val="0000FF"/>
                <w:sz w:val="14"/>
                <w:szCs w:val="14"/>
              </w:rPr>
              <w:t>081</w:t>
            </w:r>
          </w:p>
          <w:p w:rsidR="00821512" w:rsidRPr="007E0511" w:rsidRDefault="00821512" w:rsidP="0006760A">
            <w:pPr>
              <w:tabs>
                <w:tab w:val="right" w:pos="2835"/>
              </w:tabs>
              <w:rPr>
                <w:rFonts w:ascii="Arial" w:hAnsi="Arial" w:cs="Arial"/>
                <w:sz w:val="14"/>
                <w:szCs w:val="14"/>
              </w:rPr>
            </w:pPr>
          </w:p>
          <w:p w:rsidR="00444935" w:rsidRPr="007E0511" w:rsidRDefault="00444935" w:rsidP="0006760A">
            <w:pPr>
              <w:tabs>
                <w:tab w:val="right" w:pos="2835"/>
              </w:tabs>
              <w:rPr>
                <w:rFonts w:ascii="Arial" w:hAnsi="Arial" w:cs="Arial"/>
                <w:sz w:val="14"/>
                <w:szCs w:val="14"/>
              </w:rPr>
            </w:pPr>
          </w:p>
          <w:p w:rsidR="00821512" w:rsidRPr="007E0511" w:rsidRDefault="00C42108" w:rsidP="00180E15">
            <w:pPr>
              <w:tabs>
                <w:tab w:val="right" w:pos="2835"/>
              </w:tabs>
              <w:spacing w:after="60"/>
              <w:rPr>
                <w:rFonts w:ascii="Arial" w:hAnsi="Arial" w:cs="Arial"/>
                <w:sz w:val="14"/>
                <w:szCs w:val="14"/>
              </w:rPr>
            </w:pPr>
            <w:r w:rsidRPr="007E0511">
              <w:rPr>
                <w:rFonts w:ascii="Arial" w:hAnsi="Arial" w:cs="Arial" w:hint="eastAsia"/>
                <w:sz w:val="14"/>
                <w:szCs w:val="14"/>
              </w:rPr>
              <w:t>七</w:t>
            </w:r>
            <w:r w:rsidR="0006760A" w:rsidRPr="007E0511">
              <w:rPr>
                <w:rFonts w:ascii="Arial" w:hAnsi="Arial" w:cs="Arial"/>
                <w:sz w:val="14"/>
                <w:szCs w:val="14"/>
              </w:rPr>
              <w:t xml:space="preserve">.3. </w:t>
            </w:r>
            <w:r w:rsidR="00551D18" w:rsidRPr="007E0511">
              <w:rPr>
                <w:rFonts w:ascii="Arial" w:hAnsi="Arial" w:cs="Arial" w:hint="eastAsia"/>
                <w:sz w:val="14"/>
                <w:szCs w:val="14"/>
              </w:rPr>
              <w:t>WIPO</w:t>
            </w:r>
            <w:r w:rsidR="00551D18" w:rsidRPr="007E0511">
              <w:rPr>
                <w:rFonts w:ascii="Arial" w:hAnsi="Arial" w:cs="Arial" w:hint="eastAsia"/>
                <w:sz w:val="14"/>
                <w:szCs w:val="14"/>
              </w:rPr>
              <w:t>作为分析知识产权与竞争政策各种问题相关论坛的公信力得到提高</w:t>
            </w:r>
          </w:p>
          <w:p w:rsidR="00821512" w:rsidRPr="007E0511" w:rsidRDefault="0006760A" w:rsidP="0006760A">
            <w:pPr>
              <w:tabs>
                <w:tab w:val="left" w:pos="399"/>
                <w:tab w:val="left" w:pos="225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2,032</w:t>
            </w:r>
          </w:p>
          <w:p w:rsidR="0006760A" w:rsidRPr="007E0511" w:rsidRDefault="0006760A" w:rsidP="004C34AF">
            <w:pPr>
              <w:tabs>
                <w:tab w:val="left" w:pos="424"/>
                <w:tab w:val="left" w:pos="2253"/>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2,032</w:t>
            </w:r>
          </w:p>
        </w:tc>
      </w:tr>
      <w:tr w:rsidR="0006760A" w:rsidRPr="007E0511" w:rsidTr="00D97E45">
        <w:trPr>
          <w:trHeight w:val="145"/>
        </w:trPr>
        <w:tc>
          <w:tcPr>
            <w:tcW w:w="387" w:type="dxa"/>
            <w:vMerge/>
            <w:tcBorders>
              <w:top w:val="single" w:sz="8" w:space="0" w:color="auto"/>
              <w:left w:val="single" w:sz="8" w:space="0" w:color="auto"/>
              <w:bottom w:val="single" w:sz="4" w:space="0" w:color="000000"/>
              <w:right w:val="nil"/>
            </w:tcBorders>
            <w:vAlign w:val="center"/>
          </w:tcPr>
          <w:p w:rsidR="0006760A" w:rsidRPr="007E0511" w:rsidRDefault="0006760A" w:rsidP="0006760A">
            <w:pPr>
              <w:tabs>
                <w:tab w:val="right" w:pos="2835"/>
              </w:tabs>
              <w:rPr>
                <w:rFonts w:cs="Arial"/>
                <w:b/>
                <w:bCs/>
                <w:sz w:val="16"/>
                <w:szCs w:val="16"/>
              </w:rPr>
            </w:pPr>
          </w:p>
        </w:tc>
        <w:tc>
          <w:tcPr>
            <w:tcW w:w="3040" w:type="dxa"/>
            <w:tcBorders>
              <w:top w:val="nil"/>
              <w:left w:val="single" w:sz="4" w:space="0" w:color="auto"/>
              <w:bottom w:val="nil"/>
              <w:right w:val="nil"/>
            </w:tcBorders>
            <w:shd w:val="clear" w:color="auto" w:fill="auto"/>
          </w:tcPr>
          <w:p w:rsidR="00821512" w:rsidRPr="007E0511" w:rsidRDefault="00DE567E" w:rsidP="0006760A">
            <w:pPr>
              <w:tabs>
                <w:tab w:val="left" w:pos="2157"/>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一</w:t>
            </w:r>
            <w:r w:rsidRPr="00DE567E">
              <w:rPr>
                <w:rFonts w:ascii="KaiTi" w:eastAsia="KaiTi" w:hAnsi="Arial" w:cs="Arial"/>
                <w:i/>
                <w:iCs/>
                <w:sz w:val="14"/>
                <w:szCs w:val="14"/>
              </w:rPr>
              <w:t>拟议预算总额</w:t>
            </w:r>
            <w:r w:rsidR="004F32CD">
              <w:rPr>
                <w:rFonts w:ascii="KaiTi" w:eastAsia="KaiTi" w:hAnsi="Arial" w:cs="Arial" w:hint="eastAsia"/>
                <w:i/>
                <w:iCs/>
                <w:sz w:val="14"/>
                <w:szCs w:val="14"/>
              </w:rPr>
              <w:t>：</w:t>
            </w:r>
            <w:r w:rsidR="0006760A" w:rsidRPr="007E0511">
              <w:rPr>
                <w:rFonts w:ascii="Arial" w:hAnsi="Arial" w:cs="Arial"/>
                <w:i/>
                <w:iCs/>
                <w:sz w:val="14"/>
                <w:szCs w:val="14"/>
              </w:rPr>
              <w:tab/>
              <w:t>24,07</w:t>
            </w:r>
            <w:r w:rsidR="004C34AF">
              <w:rPr>
                <w:rFonts w:ascii="Arial" w:hAnsi="Arial" w:cs="Arial" w:hint="eastAsia"/>
                <w:i/>
                <w:iCs/>
                <w:sz w:val="14"/>
                <w:szCs w:val="14"/>
              </w:rPr>
              <w:t>2</w:t>
            </w:r>
          </w:p>
          <w:p w:rsidR="0006760A" w:rsidRPr="007E0511" w:rsidRDefault="00DE567E" w:rsidP="004C34AF">
            <w:pPr>
              <w:tabs>
                <w:tab w:val="left" w:pos="2157"/>
                <w:tab w:val="right" w:pos="2835"/>
              </w:tabs>
              <w:rPr>
                <w:rFonts w:ascii="Arial" w:hAnsi="Arial" w:cs="Arial"/>
                <w:i/>
                <w:iCs/>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一</w:t>
            </w:r>
            <w:r w:rsidRPr="00DE567E">
              <w:rPr>
                <w:rFonts w:ascii="KaiTi" w:eastAsia="KaiTi" w:hAnsi="Arial" w:cs="Arial"/>
                <w:i/>
                <w:iCs/>
                <w:color w:val="0000FF"/>
                <w:sz w:val="14"/>
                <w:szCs w:val="14"/>
              </w:rPr>
              <w:t>发展份额总额</w:t>
            </w:r>
            <w:r w:rsidR="004F32CD">
              <w:rPr>
                <w:rFonts w:ascii="KaiTi" w:eastAsia="KaiTi" w:hAnsi="Arial" w:cs="Arial" w:hint="eastAsia"/>
                <w:i/>
                <w:iCs/>
                <w:color w:val="0000FF"/>
                <w:sz w:val="14"/>
                <w:szCs w:val="14"/>
              </w:rPr>
              <w:t>：</w:t>
            </w:r>
            <w:r w:rsidR="0006760A" w:rsidRPr="007E0511">
              <w:rPr>
                <w:rFonts w:ascii="Arial" w:hAnsi="Arial" w:cs="Arial"/>
                <w:i/>
                <w:iCs/>
                <w:color w:val="0000FF"/>
                <w:sz w:val="14"/>
                <w:szCs w:val="14"/>
              </w:rPr>
              <w:tab/>
              <w:t>16,67</w:t>
            </w:r>
            <w:r w:rsidR="004C34AF">
              <w:rPr>
                <w:rFonts w:ascii="Arial" w:hAnsi="Arial" w:cs="Arial" w:hint="eastAsia"/>
                <w:i/>
                <w:iCs/>
                <w:color w:val="0000FF"/>
                <w:sz w:val="14"/>
                <w:szCs w:val="14"/>
              </w:rPr>
              <w:t>1</w:t>
            </w:r>
            <w:r w:rsidR="0006760A" w:rsidRPr="007E0511">
              <w:rPr>
                <w:rFonts w:ascii="Arial" w:hAnsi="Arial" w:cs="Arial"/>
                <w:i/>
                <w:iCs/>
                <w:color w:val="0000FF"/>
                <w:sz w:val="14"/>
                <w:szCs w:val="14"/>
              </w:rPr>
              <w:br/>
            </w:r>
          </w:p>
        </w:tc>
        <w:tc>
          <w:tcPr>
            <w:tcW w:w="3041" w:type="dxa"/>
            <w:tcBorders>
              <w:top w:val="nil"/>
              <w:left w:val="nil"/>
              <w:bottom w:val="nil"/>
              <w:right w:val="nil"/>
            </w:tcBorders>
            <w:shd w:val="clear" w:color="auto" w:fill="auto"/>
          </w:tcPr>
          <w:p w:rsidR="00821512" w:rsidRPr="007E0511" w:rsidRDefault="00DE567E" w:rsidP="0006760A">
            <w:pPr>
              <w:tabs>
                <w:tab w:val="left" w:pos="2173"/>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二</w:t>
            </w:r>
            <w:r w:rsidRPr="00DE567E">
              <w:rPr>
                <w:rFonts w:ascii="KaiTi" w:eastAsia="KaiTi" w:hAnsi="Arial" w:cs="Arial"/>
                <w:i/>
                <w:iCs/>
                <w:sz w:val="14"/>
                <w:szCs w:val="14"/>
              </w:rPr>
              <w:t>拟议预算总额</w:t>
            </w:r>
            <w:r w:rsidR="004F32CD">
              <w:rPr>
                <w:rFonts w:ascii="KaiTi" w:eastAsia="KaiTi" w:hAnsi="Arial" w:cs="Arial" w:hint="eastAsia"/>
                <w:i/>
                <w:iCs/>
                <w:sz w:val="14"/>
                <w:szCs w:val="14"/>
              </w:rPr>
              <w:t>：</w:t>
            </w:r>
            <w:r w:rsidR="0006760A" w:rsidRPr="007E0511">
              <w:rPr>
                <w:rFonts w:ascii="Arial" w:hAnsi="Arial" w:cs="Arial"/>
                <w:i/>
                <w:iCs/>
                <w:sz w:val="14"/>
                <w:szCs w:val="14"/>
              </w:rPr>
              <w:tab/>
              <w:t>27</w:t>
            </w:r>
            <w:r w:rsidR="004C34AF">
              <w:rPr>
                <w:rFonts w:ascii="Arial" w:hAnsi="Arial" w:cs="Arial" w:hint="eastAsia"/>
                <w:i/>
                <w:iCs/>
                <w:sz w:val="14"/>
                <w:szCs w:val="14"/>
              </w:rPr>
              <w:t>6</w:t>
            </w:r>
            <w:r w:rsidR="0006760A" w:rsidRPr="007E0511">
              <w:rPr>
                <w:rFonts w:ascii="Arial" w:hAnsi="Arial" w:cs="Arial"/>
                <w:i/>
                <w:iCs/>
                <w:sz w:val="14"/>
                <w:szCs w:val="14"/>
              </w:rPr>
              <w:t>,</w:t>
            </w:r>
            <w:r w:rsidR="004C34AF">
              <w:rPr>
                <w:rFonts w:ascii="Arial" w:hAnsi="Arial" w:cs="Arial" w:hint="eastAsia"/>
                <w:i/>
                <w:iCs/>
                <w:sz w:val="14"/>
                <w:szCs w:val="14"/>
              </w:rPr>
              <w:t>849</w:t>
            </w:r>
          </w:p>
          <w:p w:rsidR="0006760A" w:rsidRPr="007E0511" w:rsidRDefault="00DE567E" w:rsidP="004C34AF">
            <w:pPr>
              <w:tabs>
                <w:tab w:val="left" w:pos="2173"/>
                <w:tab w:val="right" w:pos="2835"/>
              </w:tabs>
              <w:rPr>
                <w:rFonts w:ascii="Arial" w:hAnsi="Arial" w:cs="Arial"/>
                <w:i/>
                <w:iCs/>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二</w:t>
            </w:r>
            <w:r w:rsidRPr="00DE567E">
              <w:rPr>
                <w:rFonts w:ascii="KaiTi" w:eastAsia="KaiTi" w:hAnsi="Arial" w:cs="Arial"/>
                <w:i/>
                <w:iCs/>
                <w:color w:val="0000FF"/>
                <w:sz w:val="14"/>
                <w:szCs w:val="14"/>
              </w:rPr>
              <w:t>发展份额总额</w:t>
            </w:r>
            <w:r w:rsidR="004F32CD">
              <w:rPr>
                <w:rFonts w:ascii="KaiTi" w:eastAsia="KaiTi" w:hAnsi="Arial" w:cs="Arial" w:hint="eastAsia"/>
                <w:i/>
                <w:iCs/>
                <w:color w:val="0000FF"/>
                <w:sz w:val="14"/>
                <w:szCs w:val="14"/>
              </w:rPr>
              <w:t>：</w:t>
            </w:r>
            <w:r w:rsidR="0006760A" w:rsidRPr="007E0511">
              <w:rPr>
                <w:rFonts w:ascii="Arial" w:hAnsi="Arial" w:cs="Arial"/>
                <w:i/>
                <w:iCs/>
                <w:color w:val="0000FF"/>
                <w:sz w:val="14"/>
                <w:szCs w:val="14"/>
              </w:rPr>
              <w:tab/>
              <w:t xml:space="preserve">  1</w:t>
            </w:r>
            <w:r w:rsidR="006440C3">
              <w:rPr>
                <w:rFonts w:ascii="Arial" w:hAnsi="Arial" w:cs="Arial" w:hint="eastAsia"/>
                <w:i/>
                <w:iCs/>
                <w:color w:val="0000FF"/>
                <w:sz w:val="14"/>
                <w:szCs w:val="14"/>
              </w:rPr>
              <w:t>3</w:t>
            </w:r>
            <w:r w:rsidR="0006760A" w:rsidRPr="007E0511">
              <w:rPr>
                <w:rFonts w:ascii="Arial" w:hAnsi="Arial" w:cs="Arial"/>
                <w:i/>
                <w:iCs/>
                <w:color w:val="0000FF"/>
                <w:sz w:val="14"/>
                <w:szCs w:val="14"/>
              </w:rPr>
              <w:t>,</w:t>
            </w:r>
            <w:r w:rsidR="006440C3">
              <w:rPr>
                <w:rFonts w:ascii="Arial" w:hAnsi="Arial" w:cs="Arial" w:hint="eastAsia"/>
                <w:i/>
                <w:iCs/>
                <w:color w:val="0000FF"/>
                <w:sz w:val="14"/>
                <w:szCs w:val="14"/>
              </w:rPr>
              <w:t>467</w:t>
            </w:r>
          </w:p>
        </w:tc>
        <w:tc>
          <w:tcPr>
            <w:tcW w:w="3043" w:type="dxa"/>
            <w:tcBorders>
              <w:top w:val="nil"/>
              <w:left w:val="nil"/>
              <w:bottom w:val="nil"/>
              <w:right w:val="nil"/>
            </w:tcBorders>
            <w:shd w:val="clear" w:color="auto" w:fill="auto"/>
          </w:tcPr>
          <w:p w:rsidR="00821512" w:rsidRPr="007E0511" w:rsidRDefault="00DE567E" w:rsidP="0006760A">
            <w:pPr>
              <w:tabs>
                <w:tab w:val="left" w:pos="2189"/>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三</w:t>
            </w:r>
            <w:r w:rsidRPr="00DE567E">
              <w:rPr>
                <w:rFonts w:ascii="KaiTi" w:eastAsia="KaiTi" w:hAnsi="Arial" w:cs="Arial"/>
                <w:i/>
                <w:iCs/>
                <w:sz w:val="14"/>
                <w:szCs w:val="14"/>
              </w:rPr>
              <w:t>拟议预算总额</w:t>
            </w:r>
            <w:r w:rsidR="004F32CD">
              <w:rPr>
                <w:rFonts w:ascii="KaiTi" w:eastAsia="KaiTi" w:hAnsi="Arial" w:cs="Arial" w:hint="eastAsia"/>
                <w:i/>
                <w:iCs/>
                <w:sz w:val="14"/>
                <w:szCs w:val="14"/>
              </w:rPr>
              <w:t>：</w:t>
            </w:r>
            <w:r w:rsidR="0006760A" w:rsidRPr="007E0511">
              <w:rPr>
                <w:rFonts w:ascii="Arial" w:hAnsi="Arial" w:cs="Arial"/>
                <w:i/>
                <w:iCs/>
                <w:sz w:val="14"/>
                <w:szCs w:val="14"/>
              </w:rPr>
              <w:tab/>
              <w:t>6</w:t>
            </w:r>
            <w:r w:rsidR="004C34AF">
              <w:rPr>
                <w:rFonts w:ascii="Arial" w:hAnsi="Arial" w:cs="Arial" w:hint="eastAsia"/>
                <w:i/>
                <w:iCs/>
                <w:sz w:val="14"/>
                <w:szCs w:val="14"/>
              </w:rPr>
              <w:t>5</w:t>
            </w:r>
            <w:r w:rsidR="0006760A" w:rsidRPr="007E0511">
              <w:rPr>
                <w:rFonts w:ascii="Arial" w:hAnsi="Arial" w:cs="Arial"/>
                <w:i/>
                <w:iCs/>
                <w:sz w:val="14"/>
                <w:szCs w:val="14"/>
              </w:rPr>
              <w:t>,</w:t>
            </w:r>
            <w:r w:rsidR="004C34AF">
              <w:rPr>
                <w:rFonts w:ascii="Arial" w:hAnsi="Arial" w:cs="Arial" w:hint="eastAsia"/>
                <w:i/>
                <w:iCs/>
                <w:sz w:val="14"/>
                <w:szCs w:val="14"/>
              </w:rPr>
              <w:t>513</w:t>
            </w:r>
          </w:p>
          <w:p w:rsidR="0006760A" w:rsidRPr="007E0511" w:rsidRDefault="00DE567E" w:rsidP="004C34AF">
            <w:pPr>
              <w:tabs>
                <w:tab w:val="left" w:pos="2189"/>
                <w:tab w:val="right" w:pos="2835"/>
              </w:tabs>
              <w:rPr>
                <w:rFonts w:ascii="Arial" w:hAnsi="Arial" w:cs="Arial"/>
                <w:i/>
                <w:iCs/>
                <w:color w:val="0000FF"/>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三</w:t>
            </w:r>
            <w:r w:rsidRPr="00DE567E">
              <w:rPr>
                <w:rFonts w:ascii="KaiTi" w:eastAsia="KaiTi" w:hAnsi="Arial" w:cs="Arial"/>
                <w:i/>
                <w:iCs/>
                <w:color w:val="0000FF"/>
                <w:sz w:val="14"/>
                <w:szCs w:val="14"/>
              </w:rPr>
              <w:t>发展份额总额</w:t>
            </w:r>
            <w:r w:rsidR="004F32CD">
              <w:rPr>
                <w:rFonts w:ascii="KaiTi" w:eastAsia="KaiTi" w:hAnsi="Arial" w:cs="Arial" w:hint="eastAsia"/>
                <w:i/>
                <w:iCs/>
                <w:color w:val="0000FF"/>
                <w:sz w:val="14"/>
                <w:szCs w:val="14"/>
              </w:rPr>
              <w:t>：</w:t>
            </w:r>
            <w:r w:rsidR="0006760A" w:rsidRPr="007E0511">
              <w:rPr>
                <w:rFonts w:ascii="Arial" w:hAnsi="Arial" w:cs="Arial"/>
                <w:i/>
                <w:iCs/>
                <w:color w:val="0000FF"/>
                <w:sz w:val="14"/>
                <w:szCs w:val="14"/>
              </w:rPr>
              <w:tab/>
              <w:t>6</w:t>
            </w:r>
            <w:r w:rsidR="004C34AF">
              <w:rPr>
                <w:rFonts w:ascii="Arial" w:hAnsi="Arial" w:cs="Arial" w:hint="eastAsia"/>
                <w:i/>
                <w:iCs/>
                <w:color w:val="0000FF"/>
                <w:sz w:val="14"/>
                <w:szCs w:val="14"/>
              </w:rPr>
              <w:t>4</w:t>
            </w:r>
            <w:r w:rsidR="0006760A" w:rsidRPr="007E0511">
              <w:rPr>
                <w:rFonts w:ascii="Arial" w:hAnsi="Arial" w:cs="Arial"/>
                <w:i/>
                <w:iCs/>
                <w:color w:val="0000FF"/>
                <w:sz w:val="14"/>
                <w:szCs w:val="14"/>
              </w:rPr>
              <w:t>,</w:t>
            </w:r>
            <w:r w:rsidR="004C34AF">
              <w:rPr>
                <w:rFonts w:ascii="Arial" w:hAnsi="Arial" w:cs="Arial" w:hint="eastAsia"/>
                <w:i/>
                <w:iCs/>
                <w:color w:val="0000FF"/>
                <w:sz w:val="14"/>
                <w:szCs w:val="14"/>
              </w:rPr>
              <w:t>752</w:t>
            </w:r>
          </w:p>
        </w:tc>
        <w:tc>
          <w:tcPr>
            <w:tcW w:w="3041" w:type="dxa"/>
            <w:tcBorders>
              <w:top w:val="nil"/>
              <w:left w:val="nil"/>
              <w:bottom w:val="nil"/>
              <w:right w:val="nil"/>
            </w:tcBorders>
            <w:shd w:val="clear" w:color="auto" w:fill="auto"/>
          </w:tcPr>
          <w:p w:rsidR="00821512" w:rsidRPr="007E0511" w:rsidRDefault="00DE567E" w:rsidP="0006760A">
            <w:pPr>
              <w:tabs>
                <w:tab w:val="left" w:pos="2205"/>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四</w:t>
            </w:r>
            <w:r w:rsidRPr="00DE567E">
              <w:rPr>
                <w:rFonts w:ascii="KaiTi" w:eastAsia="KaiTi" w:hAnsi="Arial" w:cs="Arial"/>
                <w:i/>
                <w:iCs/>
                <w:sz w:val="14"/>
                <w:szCs w:val="14"/>
              </w:rPr>
              <w:t>拟议预算总额</w:t>
            </w:r>
            <w:r w:rsidR="004F32CD">
              <w:rPr>
                <w:rFonts w:ascii="KaiTi" w:eastAsia="KaiTi" w:hAnsi="Arial" w:cs="Arial" w:hint="eastAsia"/>
                <w:i/>
                <w:iCs/>
                <w:sz w:val="14"/>
                <w:szCs w:val="14"/>
              </w:rPr>
              <w:t>：</w:t>
            </w:r>
            <w:r w:rsidR="0006760A" w:rsidRPr="007E0511">
              <w:rPr>
                <w:rFonts w:ascii="Arial" w:hAnsi="Arial" w:cs="Arial"/>
                <w:i/>
                <w:iCs/>
                <w:sz w:val="14"/>
                <w:szCs w:val="14"/>
              </w:rPr>
              <w:tab/>
              <w:t>4</w:t>
            </w:r>
            <w:r w:rsidR="004C34AF">
              <w:rPr>
                <w:rFonts w:ascii="Arial" w:hAnsi="Arial" w:cs="Arial" w:hint="eastAsia"/>
                <w:i/>
                <w:iCs/>
                <w:sz w:val="14"/>
                <w:szCs w:val="14"/>
              </w:rPr>
              <w:t>5</w:t>
            </w:r>
            <w:r w:rsidR="0006760A" w:rsidRPr="007E0511">
              <w:rPr>
                <w:rFonts w:ascii="Arial" w:hAnsi="Arial" w:cs="Arial"/>
                <w:i/>
                <w:iCs/>
                <w:sz w:val="14"/>
                <w:szCs w:val="14"/>
              </w:rPr>
              <w:t>,</w:t>
            </w:r>
            <w:r w:rsidR="004C34AF">
              <w:rPr>
                <w:rFonts w:ascii="Arial" w:hAnsi="Arial" w:cs="Arial" w:hint="eastAsia"/>
                <w:i/>
                <w:iCs/>
                <w:sz w:val="14"/>
                <w:szCs w:val="14"/>
              </w:rPr>
              <w:t>457</w:t>
            </w:r>
          </w:p>
          <w:p w:rsidR="0006760A" w:rsidRPr="007E0511" w:rsidRDefault="00DE567E" w:rsidP="004C34AF">
            <w:pPr>
              <w:tabs>
                <w:tab w:val="left" w:pos="2205"/>
                <w:tab w:val="right" w:pos="2835"/>
              </w:tabs>
              <w:rPr>
                <w:rFonts w:ascii="Arial" w:hAnsi="Arial" w:cs="Arial"/>
                <w:i/>
                <w:iCs/>
                <w:color w:val="0000FF"/>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四</w:t>
            </w:r>
            <w:r w:rsidRPr="00DE567E">
              <w:rPr>
                <w:rFonts w:ascii="KaiTi" w:eastAsia="KaiTi" w:hAnsi="Arial" w:cs="Arial"/>
                <w:i/>
                <w:iCs/>
                <w:color w:val="0000FF"/>
                <w:sz w:val="14"/>
                <w:szCs w:val="14"/>
              </w:rPr>
              <w:t>发展份额总额</w:t>
            </w:r>
            <w:r w:rsidR="004F32CD">
              <w:rPr>
                <w:rFonts w:ascii="KaiTi" w:eastAsia="KaiTi" w:hAnsi="Arial" w:cs="Arial" w:hint="eastAsia"/>
                <w:i/>
                <w:iCs/>
                <w:color w:val="0000FF"/>
                <w:sz w:val="14"/>
                <w:szCs w:val="14"/>
              </w:rPr>
              <w:t>：</w:t>
            </w:r>
            <w:r w:rsidR="0006760A" w:rsidRPr="007E0511">
              <w:rPr>
                <w:rFonts w:ascii="Arial" w:hAnsi="Arial" w:cs="Arial"/>
                <w:i/>
                <w:iCs/>
                <w:color w:val="0000FF"/>
                <w:sz w:val="14"/>
                <w:szCs w:val="14"/>
              </w:rPr>
              <w:tab/>
              <w:t>3</w:t>
            </w:r>
            <w:r w:rsidR="004C34AF">
              <w:rPr>
                <w:rFonts w:ascii="Arial" w:hAnsi="Arial" w:cs="Arial" w:hint="eastAsia"/>
                <w:i/>
                <w:iCs/>
                <w:color w:val="0000FF"/>
                <w:sz w:val="14"/>
                <w:szCs w:val="14"/>
              </w:rPr>
              <w:t>1</w:t>
            </w:r>
            <w:r w:rsidR="0006760A" w:rsidRPr="007E0511">
              <w:rPr>
                <w:rFonts w:ascii="Arial" w:hAnsi="Arial" w:cs="Arial"/>
                <w:i/>
                <w:iCs/>
                <w:color w:val="0000FF"/>
                <w:sz w:val="14"/>
                <w:szCs w:val="14"/>
              </w:rPr>
              <w:t>,</w:t>
            </w:r>
            <w:r w:rsidR="004C34AF">
              <w:rPr>
                <w:rFonts w:ascii="Arial" w:hAnsi="Arial" w:cs="Arial" w:hint="eastAsia"/>
                <w:i/>
                <w:iCs/>
                <w:color w:val="0000FF"/>
                <w:sz w:val="14"/>
                <w:szCs w:val="14"/>
              </w:rPr>
              <w:t>578</w:t>
            </w:r>
          </w:p>
        </w:tc>
        <w:tc>
          <w:tcPr>
            <w:tcW w:w="3040" w:type="dxa"/>
            <w:tcBorders>
              <w:top w:val="nil"/>
              <w:left w:val="nil"/>
              <w:bottom w:val="nil"/>
              <w:right w:val="nil"/>
            </w:tcBorders>
            <w:shd w:val="clear" w:color="auto" w:fill="auto"/>
          </w:tcPr>
          <w:p w:rsidR="00821512" w:rsidRPr="007E0511" w:rsidRDefault="00DE567E" w:rsidP="0006760A">
            <w:pPr>
              <w:tabs>
                <w:tab w:val="left" w:pos="2221"/>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五</w:t>
            </w:r>
            <w:r w:rsidRPr="00DE567E">
              <w:rPr>
                <w:rFonts w:ascii="KaiTi" w:eastAsia="KaiTi" w:hAnsi="Arial" w:cs="Arial"/>
                <w:i/>
                <w:iCs/>
                <w:sz w:val="14"/>
                <w:szCs w:val="14"/>
              </w:rPr>
              <w:t>拟议预算总额</w:t>
            </w:r>
            <w:r w:rsidR="004F32CD">
              <w:rPr>
                <w:rFonts w:ascii="KaiTi" w:eastAsia="KaiTi" w:hAnsi="Arial" w:cs="Arial" w:hint="eastAsia"/>
                <w:i/>
                <w:iCs/>
                <w:sz w:val="14"/>
                <w:szCs w:val="14"/>
              </w:rPr>
              <w:t>：</w:t>
            </w:r>
            <w:r w:rsidR="0006760A" w:rsidRPr="007E0511">
              <w:rPr>
                <w:rFonts w:ascii="Arial" w:hAnsi="Arial" w:cs="Arial"/>
                <w:i/>
                <w:iCs/>
                <w:sz w:val="14"/>
                <w:szCs w:val="14"/>
              </w:rPr>
              <w:tab/>
              <w:t>6,402</w:t>
            </w:r>
          </w:p>
          <w:p w:rsidR="0006760A" w:rsidRPr="007E0511" w:rsidRDefault="00DE567E" w:rsidP="004C34AF">
            <w:pPr>
              <w:tabs>
                <w:tab w:val="left" w:pos="2221"/>
                <w:tab w:val="right" w:pos="2835"/>
              </w:tabs>
              <w:rPr>
                <w:rFonts w:ascii="Arial" w:hAnsi="Arial" w:cs="Arial"/>
                <w:i/>
                <w:iCs/>
                <w:color w:val="0000FF"/>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五</w:t>
            </w:r>
            <w:r w:rsidRPr="00DE567E">
              <w:rPr>
                <w:rFonts w:ascii="KaiTi" w:eastAsia="KaiTi" w:hAnsi="Arial" w:cs="Arial"/>
                <w:i/>
                <w:iCs/>
                <w:color w:val="0000FF"/>
                <w:sz w:val="14"/>
                <w:szCs w:val="14"/>
              </w:rPr>
              <w:t>发展份额总额</w:t>
            </w:r>
            <w:r w:rsidR="004F32CD">
              <w:rPr>
                <w:rFonts w:ascii="KaiTi" w:eastAsia="KaiTi" w:hAnsi="Arial" w:cs="Arial" w:hint="eastAsia"/>
                <w:i/>
                <w:iCs/>
                <w:color w:val="0000FF"/>
                <w:sz w:val="14"/>
                <w:szCs w:val="14"/>
              </w:rPr>
              <w:t>：</w:t>
            </w:r>
            <w:r w:rsidR="0006760A" w:rsidRPr="007E0511">
              <w:rPr>
                <w:rFonts w:ascii="Arial" w:hAnsi="Arial" w:cs="Arial"/>
                <w:i/>
                <w:iCs/>
                <w:color w:val="0000FF"/>
                <w:sz w:val="14"/>
                <w:szCs w:val="14"/>
              </w:rPr>
              <w:tab/>
              <w:t>2,270</w:t>
            </w:r>
          </w:p>
        </w:tc>
        <w:tc>
          <w:tcPr>
            <w:tcW w:w="3041" w:type="dxa"/>
            <w:tcBorders>
              <w:top w:val="nil"/>
              <w:left w:val="nil"/>
              <w:bottom w:val="nil"/>
              <w:right w:val="nil"/>
            </w:tcBorders>
            <w:shd w:val="clear" w:color="auto" w:fill="auto"/>
          </w:tcPr>
          <w:p w:rsidR="00821512" w:rsidRPr="007E0511" w:rsidRDefault="00DE567E" w:rsidP="0006760A">
            <w:pPr>
              <w:tabs>
                <w:tab w:val="left" w:pos="2237"/>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六</w:t>
            </w:r>
            <w:r w:rsidRPr="00DE567E">
              <w:rPr>
                <w:rFonts w:ascii="KaiTi" w:eastAsia="KaiTi" w:hAnsi="Arial" w:cs="Arial"/>
                <w:i/>
                <w:iCs/>
                <w:sz w:val="14"/>
                <w:szCs w:val="14"/>
              </w:rPr>
              <w:t>拟议预算总额</w:t>
            </w:r>
            <w:r w:rsidR="004F32CD" w:rsidRPr="007E0511">
              <w:rPr>
                <w:rFonts w:ascii="Arial" w:hAnsi="Arial" w:cs="Arial" w:hint="eastAsia"/>
                <w:i/>
                <w:iCs/>
                <w:sz w:val="14"/>
                <w:szCs w:val="14"/>
              </w:rPr>
              <w:t>：</w:t>
            </w:r>
            <w:r w:rsidR="0006760A" w:rsidRPr="007E0511">
              <w:rPr>
                <w:rFonts w:ascii="Arial" w:hAnsi="Arial" w:cs="Arial"/>
                <w:i/>
                <w:iCs/>
                <w:sz w:val="14"/>
                <w:szCs w:val="14"/>
              </w:rPr>
              <w:tab/>
              <w:t>1,553</w:t>
            </w:r>
          </w:p>
          <w:p w:rsidR="0006760A" w:rsidRPr="007E0511" w:rsidRDefault="00DE567E" w:rsidP="004C34AF">
            <w:pPr>
              <w:tabs>
                <w:tab w:val="left" w:pos="2237"/>
                <w:tab w:val="right" w:pos="2835"/>
              </w:tabs>
              <w:rPr>
                <w:rFonts w:ascii="Arial" w:hAnsi="Arial" w:cs="Arial"/>
                <w:i/>
                <w:iCs/>
                <w:color w:val="0000FF"/>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六</w:t>
            </w:r>
            <w:r w:rsidRPr="00DE567E">
              <w:rPr>
                <w:rFonts w:ascii="KaiTi" w:eastAsia="KaiTi" w:hAnsi="Arial" w:cs="Arial"/>
                <w:i/>
                <w:iCs/>
                <w:color w:val="0000FF"/>
                <w:sz w:val="14"/>
                <w:szCs w:val="14"/>
              </w:rPr>
              <w:t>发展份额总额</w:t>
            </w:r>
            <w:r w:rsidR="004F32CD" w:rsidRPr="007E0511">
              <w:rPr>
                <w:rFonts w:ascii="Arial" w:hAnsi="Arial" w:cs="Arial" w:hint="eastAsia"/>
                <w:i/>
                <w:iCs/>
                <w:color w:val="0000FF"/>
                <w:sz w:val="14"/>
                <w:szCs w:val="14"/>
              </w:rPr>
              <w:t>：</w:t>
            </w:r>
            <w:r w:rsidR="0006760A" w:rsidRPr="007E0511">
              <w:rPr>
                <w:rFonts w:ascii="Arial" w:hAnsi="Arial" w:cs="Arial"/>
                <w:i/>
                <w:iCs/>
                <w:color w:val="0000FF"/>
                <w:sz w:val="14"/>
                <w:szCs w:val="14"/>
              </w:rPr>
              <w:tab/>
              <w:t>1,148</w:t>
            </w:r>
          </w:p>
        </w:tc>
        <w:tc>
          <w:tcPr>
            <w:tcW w:w="3046" w:type="dxa"/>
            <w:tcBorders>
              <w:top w:val="nil"/>
              <w:left w:val="nil"/>
              <w:bottom w:val="nil"/>
              <w:right w:val="single" w:sz="4" w:space="0" w:color="auto"/>
            </w:tcBorders>
            <w:shd w:val="clear" w:color="auto" w:fill="auto"/>
          </w:tcPr>
          <w:p w:rsidR="00821512" w:rsidRPr="007E0511" w:rsidRDefault="00DE567E" w:rsidP="0006760A">
            <w:pPr>
              <w:tabs>
                <w:tab w:val="left" w:pos="2253"/>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七</w:t>
            </w:r>
            <w:r w:rsidRPr="00DE567E">
              <w:rPr>
                <w:rFonts w:ascii="KaiTi" w:eastAsia="KaiTi" w:hAnsi="Arial" w:cs="Arial"/>
                <w:i/>
                <w:iCs/>
                <w:sz w:val="14"/>
                <w:szCs w:val="14"/>
              </w:rPr>
              <w:t>拟议预算总额</w:t>
            </w:r>
            <w:r w:rsidR="004F32CD" w:rsidRPr="007E0511">
              <w:rPr>
                <w:rFonts w:ascii="Arial" w:hAnsi="Arial" w:cs="Arial" w:hint="eastAsia"/>
                <w:i/>
                <w:iCs/>
                <w:sz w:val="14"/>
                <w:szCs w:val="14"/>
              </w:rPr>
              <w:t>：</w:t>
            </w:r>
            <w:r w:rsidR="0006760A" w:rsidRPr="007E0511">
              <w:rPr>
                <w:rFonts w:ascii="Arial" w:hAnsi="Arial" w:cs="Arial"/>
                <w:i/>
                <w:iCs/>
                <w:sz w:val="14"/>
                <w:szCs w:val="14"/>
              </w:rPr>
              <w:tab/>
            </w:r>
            <w:r w:rsidR="006440C3">
              <w:rPr>
                <w:rFonts w:ascii="Arial" w:hAnsi="Arial" w:cs="Arial" w:hint="eastAsia"/>
                <w:i/>
                <w:iCs/>
                <w:sz w:val="14"/>
                <w:szCs w:val="14"/>
              </w:rPr>
              <w:t>6</w:t>
            </w:r>
            <w:r w:rsidR="0006760A" w:rsidRPr="007E0511">
              <w:rPr>
                <w:rFonts w:ascii="Arial" w:hAnsi="Arial" w:cs="Arial"/>
                <w:i/>
                <w:iCs/>
                <w:sz w:val="14"/>
                <w:szCs w:val="14"/>
              </w:rPr>
              <w:t>,</w:t>
            </w:r>
            <w:r w:rsidR="004C34AF">
              <w:rPr>
                <w:rFonts w:ascii="Arial" w:hAnsi="Arial" w:cs="Arial" w:hint="eastAsia"/>
                <w:i/>
                <w:iCs/>
                <w:sz w:val="14"/>
                <w:szCs w:val="14"/>
              </w:rPr>
              <w:t>433</w:t>
            </w:r>
          </w:p>
          <w:p w:rsidR="0006760A" w:rsidRPr="007E0511" w:rsidRDefault="00DE567E" w:rsidP="004C34AF">
            <w:pPr>
              <w:tabs>
                <w:tab w:val="left" w:pos="2253"/>
                <w:tab w:val="right" w:pos="2835"/>
              </w:tabs>
              <w:rPr>
                <w:rFonts w:ascii="Arial" w:hAnsi="Arial" w:cs="Arial"/>
                <w:i/>
                <w:iCs/>
                <w:color w:val="0000FF"/>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七</w:t>
            </w:r>
            <w:r w:rsidRPr="00DE567E">
              <w:rPr>
                <w:rFonts w:ascii="KaiTi" w:eastAsia="KaiTi" w:hAnsi="Arial" w:cs="Arial"/>
                <w:i/>
                <w:iCs/>
                <w:color w:val="0000FF"/>
                <w:sz w:val="14"/>
                <w:szCs w:val="14"/>
              </w:rPr>
              <w:t>发展份额总额</w:t>
            </w:r>
            <w:r w:rsidR="004F32CD" w:rsidRPr="007E0511">
              <w:rPr>
                <w:rFonts w:ascii="Arial" w:hAnsi="Arial" w:cs="Arial" w:hint="eastAsia"/>
                <w:i/>
                <w:iCs/>
                <w:color w:val="0000FF"/>
                <w:sz w:val="14"/>
                <w:szCs w:val="14"/>
              </w:rPr>
              <w:t>：</w:t>
            </w:r>
            <w:r w:rsidR="0006760A" w:rsidRPr="007E0511">
              <w:rPr>
                <w:rFonts w:ascii="Arial" w:hAnsi="Arial" w:cs="Arial"/>
                <w:i/>
                <w:iCs/>
                <w:color w:val="0000FF"/>
                <w:sz w:val="14"/>
                <w:szCs w:val="14"/>
              </w:rPr>
              <w:tab/>
              <w:t>5,</w:t>
            </w:r>
            <w:r w:rsidR="004C34AF">
              <w:rPr>
                <w:rFonts w:ascii="Arial" w:hAnsi="Arial" w:cs="Arial" w:hint="eastAsia"/>
                <w:i/>
                <w:iCs/>
                <w:color w:val="0000FF"/>
                <w:sz w:val="14"/>
                <w:szCs w:val="14"/>
              </w:rPr>
              <w:t>113</w:t>
            </w:r>
          </w:p>
        </w:tc>
      </w:tr>
      <w:tr w:rsidR="0006760A" w:rsidRPr="007E0511" w:rsidTr="0006760A">
        <w:trPr>
          <w:trHeight w:val="294"/>
        </w:trPr>
        <w:tc>
          <w:tcPr>
            <w:tcW w:w="387" w:type="dxa"/>
            <w:vMerge/>
            <w:tcBorders>
              <w:top w:val="single" w:sz="8" w:space="0" w:color="auto"/>
              <w:left w:val="single" w:sz="8" w:space="0" w:color="auto"/>
              <w:bottom w:val="single" w:sz="4" w:space="0" w:color="000000"/>
              <w:right w:val="nil"/>
            </w:tcBorders>
            <w:vAlign w:val="center"/>
          </w:tcPr>
          <w:p w:rsidR="0006760A" w:rsidRPr="007E0511" w:rsidRDefault="0006760A" w:rsidP="0006760A">
            <w:pPr>
              <w:tabs>
                <w:tab w:val="right" w:pos="2835"/>
              </w:tabs>
              <w:rPr>
                <w:rFonts w:cs="Arial"/>
                <w:b/>
                <w:bCs/>
                <w:sz w:val="16"/>
                <w:szCs w:val="16"/>
              </w:rPr>
            </w:pP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06760A" w:rsidRPr="00902578" w:rsidRDefault="00EA221A" w:rsidP="00EA221A">
            <w:pPr>
              <w:tabs>
                <w:tab w:val="right" w:pos="2835"/>
              </w:tabs>
              <w:jc w:val="center"/>
              <w:rPr>
                <w:rFonts w:ascii="SimHei" w:eastAsia="SimHei" w:hAnsi="SimHei" w:cs="Arial"/>
                <w:bCs/>
                <w:sz w:val="16"/>
                <w:szCs w:val="16"/>
              </w:rPr>
            </w:pPr>
            <w:r w:rsidRPr="00902578">
              <w:rPr>
                <w:rFonts w:ascii="SimHei" w:eastAsia="SimHei" w:hAnsi="SimHei" w:cs="Arial"/>
                <w:bCs/>
                <w:sz w:val="16"/>
                <w:szCs w:val="16"/>
              </w:rPr>
              <w:t>战略目标</w:t>
            </w:r>
            <w:r w:rsidRPr="00902578">
              <w:rPr>
                <w:rFonts w:ascii="SimHei" w:eastAsia="SimHei" w:hAnsi="SimHei" w:cs="Arial" w:hint="eastAsia"/>
                <w:bCs/>
                <w:sz w:val="16"/>
                <w:szCs w:val="16"/>
              </w:rPr>
              <w:t>九</w:t>
            </w:r>
            <w:r w:rsidR="0006760A" w:rsidRPr="00902578">
              <w:rPr>
                <w:rFonts w:ascii="SimHei" w:eastAsia="SimHei" w:hAnsi="SimHei" w:cs="Arial"/>
                <w:bCs/>
                <w:sz w:val="16"/>
                <w:szCs w:val="16"/>
              </w:rPr>
              <w:t xml:space="preserve"> -</w:t>
            </w:r>
            <w:r w:rsidR="00D61679">
              <w:rPr>
                <w:rFonts w:ascii="SimHei" w:eastAsia="SimHei" w:hAnsi="SimHei" w:cs="Arial" w:hint="eastAsia"/>
                <w:bCs/>
                <w:sz w:val="16"/>
                <w:szCs w:val="16"/>
              </w:rPr>
              <w:t xml:space="preserve"> </w:t>
            </w:r>
            <w:r w:rsidRPr="00902578">
              <w:rPr>
                <w:rFonts w:ascii="SimHei" w:eastAsia="SimHei" w:hAnsi="SimHei" w:cs="Arial" w:hint="eastAsia"/>
                <w:bCs/>
                <w:sz w:val="16"/>
                <w:szCs w:val="16"/>
              </w:rPr>
              <w:t>建立有效的行政和财政支助结构以便WIPO完成其各项计划</w:t>
            </w:r>
          </w:p>
        </w:tc>
      </w:tr>
      <w:tr w:rsidR="0006760A" w:rsidRPr="007E0511" w:rsidTr="00D97E45">
        <w:trPr>
          <w:trHeight w:val="1695"/>
        </w:trPr>
        <w:tc>
          <w:tcPr>
            <w:tcW w:w="387" w:type="dxa"/>
            <w:vMerge/>
            <w:tcBorders>
              <w:top w:val="single" w:sz="8" w:space="0" w:color="auto"/>
              <w:left w:val="single" w:sz="8" w:space="0" w:color="auto"/>
              <w:bottom w:val="single" w:sz="4" w:space="0" w:color="000000"/>
              <w:right w:val="nil"/>
            </w:tcBorders>
            <w:vAlign w:val="center"/>
          </w:tcPr>
          <w:p w:rsidR="0006760A" w:rsidRPr="007E0511" w:rsidRDefault="0006760A" w:rsidP="0006760A">
            <w:pPr>
              <w:tabs>
                <w:tab w:val="right" w:pos="2835"/>
              </w:tabs>
              <w:rPr>
                <w:rFonts w:cs="Arial"/>
                <w:b/>
                <w:bCs/>
                <w:sz w:val="16"/>
                <w:szCs w:val="16"/>
              </w:rPr>
            </w:pPr>
          </w:p>
        </w:tc>
        <w:tc>
          <w:tcPr>
            <w:tcW w:w="3040" w:type="dxa"/>
            <w:tcBorders>
              <w:top w:val="nil"/>
              <w:left w:val="single" w:sz="4" w:space="0" w:color="auto"/>
              <w:bottom w:val="single" w:sz="4" w:space="0" w:color="auto"/>
              <w:right w:val="nil"/>
            </w:tcBorders>
            <w:shd w:val="clear" w:color="auto" w:fill="auto"/>
          </w:tcPr>
          <w:p w:rsidR="0006760A" w:rsidRPr="007E0511" w:rsidRDefault="0006760A" w:rsidP="0006760A">
            <w:pPr>
              <w:tabs>
                <w:tab w:val="left" w:pos="1525"/>
                <w:tab w:val="right" w:pos="2835"/>
              </w:tabs>
              <w:rPr>
                <w:rFonts w:ascii="Arial" w:hAnsi="Arial" w:cs="Arial"/>
                <w:color w:val="0000FF"/>
                <w:sz w:val="15"/>
                <w:szCs w:val="15"/>
              </w:rPr>
            </w:pPr>
            <w:r w:rsidRPr="007E0511">
              <w:rPr>
                <w:rFonts w:ascii="Arial" w:hAnsi="Arial" w:cs="Arial"/>
                <w:sz w:val="15"/>
                <w:szCs w:val="15"/>
              </w:rPr>
              <w:br/>
            </w:r>
          </w:p>
        </w:tc>
        <w:tc>
          <w:tcPr>
            <w:tcW w:w="3041" w:type="dxa"/>
            <w:tcBorders>
              <w:top w:val="nil"/>
              <w:left w:val="nil"/>
              <w:bottom w:val="single" w:sz="4" w:space="0" w:color="auto"/>
              <w:right w:val="nil"/>
            </w:tcBorders>
            <w:shd w:val="clear" w:color="auto" w:fill="auto"/>
          </w:tcPr>
          <w:p w:rsidR="00821512" w:rsidRPr="007E0511" w:rsidRDefault="0006760A" w:rsidP="00180E15">
            <w:pPr>
              <w:tabs>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九</w:t>
            </w:r>
            <w:r w:rsidRPr="007E0511">
              <w:rPr>
                <w:rFonts w:ascii="Arial" w:hAnsi="Arial" w:cs="Arial"/>
                <w:sz w:val="14"/>
                <w:szCs w:val="14"/>
              </w:rPr>
              <w:t xml:space="preserve">.1. </w:t>
            </w:r>
            <w:r w:rsidR="00551D18" w:rsidRPr="007E0511">
              <w:rPr>
                <w:rFonts w:ascii="Arial" w:hAnsi="Arial" w:cs="Arial" w:hint="eastAsia"/>
                <w:sz w:val="14"/>
                <w:szCs w:val="14"/>
              </w:rPr>
              <w:t>向内部客户和外部利益有关者提供有效、高效、优质、面向客户的支助服务</w:t>
            </w:r>
          </w:p>
          <w:p w:rsidR="00821512" w:rsidRPr="007E0511" w:rsidRDefault="0006760A" w:rsidP="0006760A">
            <w:pPr>
              <w:tabs>
                <w:tab w:val="left" w:pos="335"/>
                <w:tab w:val="left" w:pos="2173"/>
                <w:tab w:val="right" w:pos="2835"/>
              </w:tabs>
              <w:rPr>
                <w:rFonts w:ascii="Arial" w:hAnsi="Arial" w:cs="Arial"/>
                <w:i/>
                <w:iCs/>
                <w:sz w:val="14"/>
                <w:szCs w:val="14"/>
              </w:rPr>
            </w:pPr>
            <w:r w:rsidRPr="007E0511">
              <w:rPr>
                <w:rFonts w:ascii="Arial" w:hAnsi="Arial" w:cs="Arial"/>
                <w:i/>
                <w:iCs/>
                <w:sz w:val="14"/>
                <w:szCs w:val="14"/>
              </w:rPr>
              <w:tab/>
            </w:r>
          </w:p>
          <w:p w:rsidR="00821512" w:rsidRPr="007E0511" w:rsidRDefault="0006760A" w:rsidP="0006760A">
            <w:pPr>
              <w:tabs>
                <w:tab w:val="left" w:pos="335"/>
                <w:tab w:val="left" w:pos="2173"/>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150,</w:t>
            </w:r>
            <w:r w:rsidR="004C34AF">
              <w:rPr>
                <w:rFonts w:ascii="Arial" w:hAnsi="Arial" w:cs="Arial" w:hint="eastAsia"/>
                <w:i/>
                <w:iCs/>
                <w:sz w:val="14"/>
                <w:szCs w:val="14"/>
              </w:rPr>
              <w:t>797</w:t>
            </w:r>
          </w:p>
          <w:p w:rsidR="00821512" w:rsidRPr="007E0511" w:rsidRDefault="0006760A" w:rsidP="00D1244E">
            <w:pPr>
              <w:tabs>
                <w:tab w:val="left" w:pos="335"/>
                <w:tab w:val="left" w:pos="2345"/>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w:t>
            </w:r>
          </w:p>
          <w:p w:rsidR="0006760A" w:rsidRPr="007E0511" w:rsidRDefault="0006760A" w:rsidP="0006760A">
            <w:pPr>
              <w:tabs>
                <w:tab w:val="left" w:pos="1525"/>
                <w:tab w:val="right" w:pos="2835"/>
              </w:tabs>
              <w:rPr>
                <w:rFonts w:ascii="Arial" w:hAnsi="Arial" w:cs="Arial"/>
                <w:color w:val="0000FF"/>
                <w:sz w:val="14"/>
                <w:szCs w:val="14"/>
              </w:rPr>
            </w:pPr>
          </w:p>
        </w:tc>
        <w:tc>
          <w:tcPr>
            <w:tcW w:w="3043" w:type="dxa"/>
            <w:tcBorders>
              <w:top w:val="nil"/>
              <w:left w:val="nil"/>
              <w:bottom w:val="single" w:sz="4" w:space="0" w:color="auto"/>
              <w:right w:val="nil"/>
            </w:tcBorders>
            <w:shd w:val="clear" w:color="auto" w:fill="auto"/>
          </w:tcPr>
          <w:p w:rsidR="00821512" w:rsidRPr="007E0511" w:rsidRDefault="0006760A" w:rsidP="00180E15">
            <w:pPr>
              <w:tabs>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九</w:t>
            </w:r>
            <w:r w:rsidRPr="007E0511">
              <w:rPr>
                <w:rFonts w:ascii="Arial" w:hAnsi="Arial" w:cs="Arial"/>
                <w:sz w:val="14"/>
                <w:szCs w:val="14"/>
              </w:rPr>
              <w:t xml:space="preserve">.2. </w:t>
            </w:r>
            <w:r w:rsidR="00551D18" w:rsidRPr="007E0511">
              <w:rPr>
                <w:rFonts w:ascii="Arial" w:hAnsi="Arial" w:cs="Arial" w:hint="eastAsia"/>
                <w:sz w:val="14"/>
                <w:szCs w:val="14"/>
              </w:rPr>
              <w:t>秘书处灵活顺畅地发挥职能，工作人员得到良好管理，具有适当技能，能有效地交付成果</w:t>
            </w:r>
          </w:p>
          <w:p w:rsidR="00821512" w:rsidRPr="007E0511" w:rsidRDefault="0006760A" w:rsidP="0006760A">
            <w:pPr>
              <w:tabs>
                <w:tab w:val="left" w:pos="325"/>
                <w:tab w:val="left" w:pos="2189"/>
                <w:tab w:val="right" w:pos="2835"/>
              </w:tabs>
              <w:rPr>
                <w:rFonts w:ascii="Arial" w:hAnsi="Arial" w:cs="Arial"/>
                <w:i/>
                <w:iCs/>
                <w:sz w:val="14"/>
                <w:szCs w:val="14"/>
              </w:rPr>
            </w:pPr>
            <w:r w:rsidRPr="007E0511">
              <w:rPr>
                <w:rFonts w:ascii="Arial" w:hAnsi="Arial" w:cs="Arial"/>
                <w:i/>
                <w:iCs/>
                <w:sz w:val="14"/>
                <w:szCs w:val="14"/>
              </w:rPr>
              <w:tab/>
            </w:r>
          </w:p>
          <w:p w:rsidR="00821512" w:rsidRPr="007E0511" w:rsidRDefault="0006760A" w:rsidP="0006760A">
            <w:pPr>
              <w:tabs>
                <w:tab w:val="left" w:pos="325"/>
                <w:tab w:val="left" w:pos="2189"/>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36,</w:t>
            </w:r>
            <w:r w:rsidR="004C34AF">
              <w:rPr>
                <w:rFonts w:ascii="Arial" w:hAnsi="Arial" w:cs="Arial" w:hint="eastAsia"/>
                <w:i/>
                <w:iCs/>
                <w:sz w:val="14"/>
                <w:szCs w:val="14"/>
              </w:rPr>
              <w:t>603</w:t>
            </w:r>
          </w:p>
          <w:p w:rsidR="0006760A" w:rsidRPr="007E0511" w:rsidRDefault="0006760A" w:rsidP="0006760A">
            <w:pPr>
              <w:tabs>
                <w:tab w:val="left" w:pos="338"/>
                <w:tab w:val="left" w:pos="1525"/>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t xml:space="preserve">     </w:t>
            </w:r>
            <w:r w:rsidR="00180E15" w:rsidRPr="007E0511">
              <w:rPr>
                <w:rFonts w:ascii="Arial" w:hAnsi="Arial" w:cs="Arial"/>
                <w:color w:val="0000FF"/>
                <w:sz w:val="14"/>
                <w:szCs w:val="14"/>
              </w:rPr>
              <w:t xml:space="preserve"> </w:t>
            </w:r>
            <w:r w:rsidR="00180E15" w:rsidRPr="007E0511">
              <w:rPr>
                <w:rFonts w:ascii="Arial" w:hAnsi="Arial" w:cs="Arial" w:hint="eastAsia"/>
                <w:color w:val="0000FF"/>
                <w:sz w:val="14"/>
                <w:szCs w:val="14"/>
              </w:rPr>
              <w:t xml:space="preserve">               </w:t>
            </w:r>
            <w:r w:rsidR="00180E15" w:rsidRPr="007E0511">
              <w:rPr>
                <w:rFonts w:ascii="Arial" w:hAnsi="Arial" w:cs="Arial"/>
                <w:color w:val="0000FF"/>
                <w:sz w:val="14"/>
                <w:szCs w:val="14"/>
              </w:rPr>
              <w:t>-</w:t>
            </w:r>
          </w:p>
        </w:tc>
        <w:tc>
          <w:tcPr>
            <w:tcW w:w="3041" w:type="dxa"/>
            <w:tcBorders>
              <w:top w:val="nil"/>
              <w:left w:val="nil"/>
              <w:bottom w:val="single" w:sz="4" w:space="0" w:color="auto"/>
              <w:right w:val="nil"/>
            </w:tcBorders>
            <w:shd w:val="clear" w:color="auto" w:fill="auto"/>
          </w:tcPr>
          <w:p w:rsidR="00821512" w:rsidRPr="007E0511" w:rsidRDefault="0006760A" w:rsidP="00180E15">
            <w:pPr>
              <w:tabs>
                <w:tab w:val="left" w:pos="1525"/>
                <w:tab w:val="right" w:pos="2835"/>
              </w:tabs>
              <w:spacing w:after="60"/>
              <w:rPr>
                <w:rFonts w:ascii="Arial" w:hAnsi="Arial" w:cs="Arial"/>
                <w:sz w:val="14"/>
                <w:szCs w:val="14"/>
              </w:rPr>
            </w:pPr>
            <w:r w:rsidRPr="007E0511">
              <w:rPr>
                <w:rFonts w:ascii="Arial" w:hAnsi="Arial" w:cs="Arial"/>
                <w:sz w:val="14"/>
                <w:szCs w:val="14"/>
              </w:rPr>
              <w:br/>
            </w:r>
            <w:r w:rsidR="00C42108" w:rsidRPr="007E0511">
              <w:rPr>
                <w:rFonts w:ascii="Arial" w:hAnsi="Arial" w:cs="Arial" w:hint="eastAsia"/>
                <w:sz w:val="14"/>
                <w:szCs w:val="14"/>
              </w:rPr>
              <w:t>九</w:t>
            </w:r>
            <w:r w:rsidRPr="007E0511">
              <w:rPr>
                <w:rFonts w:ascii="Arial" w:hAnsi="Arial" w:cs="Arial"/>
                <w:sz w:val="14"/>
                <w:szCs w:val="14"/>
              </w:rPr>
              <w:t>.3.</w:t>
            </w:r>
            <w:r w:rsidR="00551D18" w:rsidRPr="007E0511">
              <w:rPr>
                <w:rFonts w:ascii="Arial" w:hAnsi="Arial" w:cs="Arial" w:hint="eastAsia"/>
                <w:sz w:val="14"/>
                <w:szCs w:val="14"/>
              </w:rPr>
              <w:t xml:space="preserve"> </w:t>
            </w:r>
            <w:r w:rsidR="00551D18" w:rsidRPr="007E0511">
              <w:rPr>
                <w:rFonts w:ascii="Arial" w:hAnsi="Arial" w:cs="Arial" w:hint="eastAsia"/>
                <w:sz w:val="14"/>
                <w:szCs w:val="14"/>
              </w:rPr>
              <w:t>由有效的监管框架和解决员工顾虑的适当渠道作为辅助的有利工作环境</w:t>
            </w:r>
          </w:p>
          <w:p w:rsidR="00821512" w:rsidRPr="007E0511" w:rsidRDefault="0006760A" w:rsidP="0006760A">
            <w:pPr>
              <w:tabs>
                <w:tab w:val="left" w:pos="378"/>
                <w:tab w:val="left" w:pos="2205"/>
                <w:tab w:val="right" w:pos="2835"/>
              </w:tabs>
              <w:rPr>
                <w:rFonts w:ascii="Arial" w:hAnsi="Arial" w:cs="Arial"/>
                <w:i/>
                <w:iCs/>
                <w:sz w:val="14"/>
                <w:szCs w:val="14"/>
              </w:rPr>
            </w:pPr>
            <w:r w:rsidRPr="007E0511">
              <w:rPr>
                <w:rFonts w:ascii="Arial" w:hAnsi="Arial" w:cs="Arial"/>
                <w:i/>
                <w:iCs/>
                <w:sz w:val="14"/>
                <w:szCs w:val="14"/>
              </w:rPr>
              <w:tab/>
            </w:r>
          </w:p>
          <w:p w:rsidR="00821512" w:rsidRPr="007E0511" w:rsidRDefault="0006760A" w:rsidP="0006760A">
            <w:pPr>
              <w:tabs>
                <w:tab w:val="left" w:pos="378"/>
                <w:tab w:val="left" w:pos="2205"/>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2,971</w:t>
            </w:r>
            <w:r w:rsidRPr="007E0511">
              <w:rPr>
                <w:rFonts w:ascii="Arial" w:hAnsi="Arial" w:cs="Arial"/>
                <w:i/>
                <w:iCs/>
                <w:sz w:val="14"/>
                <w:szCs w:val="14"/>
              </w:rPr>
              <w:tab/>
            </w:r>
          </w:p>
          <w:p w:rsidR="00821512" w:rsidRPr="007E0511" w:rsidRDefault="0006760A" w:rsidP="0006760A">
            <w:pPr>
              <w:tabs>
                <w:tab w:val="left" w:pos="366"/>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 xml:space="preserve">                 </w:t>
            </w:r>
            <w:r w:rsidR="00180E15" w:rsidRPr="007E0511">
              <w:rPr>
                <w:rFonts w:ascii="Arial" w:hAnsi="Arial" w:cs="Arial" w:hint="eastAsia"/>
                <w:i/>
                <w:iCs/>
                <w:color w:val="0000FF"/>
                <w:sz w:val="14"/>
                <w:szCs w:val="14"/>
              </w:rPr>
              <w:t xml:space="preserve">      </w:t>
            </w:r>
            <w:r w:rsidRPr="007E0511">
              <w:rPr>
                <w:rFonts w:ascii="Arial" w:hAnsi="Arial" w:cs="Arial"/>
                <w:i/>
                <w:iCs/>
                <w:color w:val="0000FF"/>
                <w:sz w:val="14"/>
                <w:szCs w:val="14"/>
              </w:rPr>
              <w:t xml:space="preserve">  - </w:t>
            </w:r>
          </w:p>
          <w:p w:rsidR="0006760A" w:rsidRPr="007E0511" w:rsidRDefault="0006760A" w:rsidP="0006760A">
            <w:pPr>
              <w:tabs>
                <w:tab w:val="left" w:pos="1525"/>
                <w:tab w:val="right" w:pos="2835"/>
              </w:tabs>
              <w:rPr>
                <w:rFonts w:ascii="Arial" w:hAnsi="Arial" w:cs="Arial"/>
                <w:i/>
                <w:iCs/>
                <w:color w:val="0000FF"/>
                <w:sz w:val="14"/>
                <w:szCs w:val="14"/>
              </w:rPr>
            </w:pPr>
          </w:p>
        </w:tc>
        <w:tc>
          <w:tcPr>
            <w:tcW w:w="3040" w:type="dxa"/>
            <w:tcBorders>
              <w:top w:val="nil"/>
              <w:left w:val="nil"/>
              <w:bottom w:val="single" w:sz="4" w:space="0" w:color="auto"/>
              <w:right w:val="nil"/>
            </w:tcBorders>
            <w:shd w:val="clear" w:color="auto" w:fill="auto"/>
          </w:tcPr>
          <w:p w:rsidR="00821512" w:rsidRPr="007E0511" w:rsidRDefault="0006760A" w:rsidP="00180E15">
            <w:pPr>
              <w:tabs>
                <w:tab w:val="right" w:pos="2835"/>
              </w:tabs>
              <w:spacing w:after="60"/>
              <w:rPr>
                <w:rFonts w:ascii="Arial" w:hAnsi="Arial" w:cs="Arial"/>
                <w:sz w:val="14"/>
                <w:szCs w:val="14"/>
              </w:rPr>
            </w:pPr>
            <w:r w:rsidRPr="007E0511">
              <w:rPr>
                <w:rFonts w:ascii="Arial" w:hAnsi="Arial" w:cs="Arial"/>
                <w:color w:val="999999"/>
                <w:sz w:val="14"/>
                <w:szCs w:val="14"/>
              </w:rPr>
              <w:br/>
            </w:r>
            <w:r w:rsidR="00C42108" w:rsidRPr="007E0511">
              <w:rPr>
                <w:rFonts w:ascii="Arial" w:hAnsi="Arial" w:cs="Arial" w:hint="eastAsia"/>
                <w:sz w:val="14"/>
                <w:szCs w:val="14"/>
              </w:rPr>
              <w:t>九</w:t>
            </w:r>
            <w:r w:rsidRPr="007E0511">
              <w:rPr>
                <w:rFonts w:ascii="Arial" w:hAnsi="Arial" w:cs="Arial"/>
                <w:sz w:val="14"/>
                <w:szCs w:val="14"/>
              </w:rPr>
              <w:t>.4.</w:t>
            </w:r>
            <w:r w:rsidR="00551D18" w:rsidRPr="007E0511">
              <w:rPr>
                <w:rFonts w:ascii="Arial" w:hAnsi="Arial" w:cs="Arial" w:hint="eastAsia"/>
                <w:sz w:val="14"/>
                <w:szCs w:val="14"/>
              </w:rPr>
              <w:t xml:space="preserve"> </w:t>
            </w:r>
            <w:r w:rsidR="00551D18" w:rsidRPr="007E0511">
              <w:rPr>
                <w:rFonts w:ascii="Arial" w:hAnsi="Arial" w:cs="Arial" w:hint="eastAsia"/>
                <w:sz w:val="14"/>
                <w:szCs w:val="14"/>
              </w:rPr>
              <w:t>营造一个对环境和社会负责的组织，</w:t>
            </w:r>
            <w:r w:rsidR="00551D18" w:rsidRPr="007E0511">
              <w:rPr>
                <w:rFonts w:ascii="Arial" w:hAnsi="Arial" w:cs="Arial" w:hint="eastAsia"/>
                <w:sz w:val="14"/>
                <w:szCs w:val="14"/>
              </w:rPr>
              <w:t>WIPO</w:t>
            </w:r>
            <w:r w:rsidR="00551D18" w:rsidRPr="007E0511">
              <w:rPr>
                <w:rFonts w:ascii="Arial" w:hAnsi="Arial" w:cs="Arial" w:hint="eastAsia"/>
                <w:sz w:val="14"/>
                <w:szCs w:val="14"/>
              </w:rPr>
              <w:t>工作人员、代表、访客及信息和实物资产安全、有保障</w:t>
            </w:r>
          </w:p>
          <w:p w:rsidR="00821512" w:rsidRPr="007E0511" w:rsidRDefault="0006760A" w:rsidP="0006760A">
            <w:pPr>
              <w:tabs>
                <w:tab w:val="left" w:pos="368"/>
                <w:tab w:val="left" w:pos="2221"/>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13,992</w:t>
            </w:r>
            <w:r w:rsidRPr="007E0511">
              <w:rPr>
                <w:rFonts w:ascii="Arial" w:hAnsi="Arial" w:cs="Arial"/>
                <w:i/>
                <w:iCs/>
                <w:sz w:val="14"/>
                <w:szCs w:val="14"/>
              </w:rPr>
              <w:tab/>
            </w:r>
          </w:p>
          <w:p w:rsidR="00821512" w:rsidRPr="007E0511" w:rsidRDefault="0006760A" w:rsidP="0006760A">
            <w:pPr>
              <w:tabs>
                <w:tab w:val="left" w:pos="356"/>
                <w:tab w:val="left" w:pos="1525"/>
                <w:tab w:val="right" w:pos="2835"/>
              </w:tabs>
              <w:rPr>
                <w:rFonts w:ascii="Arial" w:hAnsi="Arial" w:cs="Arial"/>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color w:val="0000FF"/>
                <w:sz w:val="14"/>
                <w:szCs w:val="14"/>
              </w:rPr>
              <w:tab/>
              <w:t xml:space="preserve"> </w:t>
            </w:r>
            <w:r w:rsidR="00180E15" w:rsidRPr="007E0511">
              <w:rPr>
                <w:rFonts w:ascii="Arial" w:hAnsi="Arial" w:cs="Arial" w:hint="eastAsia"/>
                <w:color w:val="0000FF"/>
                <w:sz w:val="14"/>
                <w:szCs w:val="14"/>
              </w:rPr>
              <w:t xml:space="preserve">                   </w:t>
            </w:r>
            <w:r w:rsidRPr="007E0511">
              <w:rPr>
                <w:rFonts w:ascii="Arial" w:hAnsi="Arial" w:cs="Arial"/>
                <w:color w:val="0000FF"/>
                <w:sz w:val="14"/>
                <w:szCs w:val="14"/>
              </w:rPr>
              <w:t xml:space="preserve">  -  </w:t>
            </w:r>
          </w:p>
          <w:p w:rsidR="0006760A" w:rsidRPr="007E0511" w:rsidRDefault="0006760A" w:rsidP="0006760A">
            <w:pPr>
              <w:tabs>
                <w:tab w:val="left" w:pos="381"/>
                <w:tab w:val="left" w:pos="1525"/>
                <w:tab w:val="right" w:pos="2835"/>
              </w:tabs>
              <w:rPr>
                <w:rFonts w:ascii="Arial" w:hAnsi="Arial" w:cs="Arial"/>
                <w:i/>
                <w:iCs/>
                <w:color w:val="0000FF"/>
                <w:sz w:val="14"/>
                <w:szCs w:val="14"/>
              </w:rPr>
            </w:pPr>
          </w:p>
        </w:tc>
        <w:tc>
          <w:tcPr>
            <w:tcW w:w="3041" w:type="dxa"/>
            <w:tcBorders>
              <w:top w:val="nil"/>
              <w:left w:val="nil"/>
              <w:bottom w:val="single" w:sz="4" w:space="0" w:color="auto"/>
              <w:right w:val="nil"/>
            </w:tcBorders>
            <w:shd w:val="clear" w:color="auto" w:fill="auto"/>
          </w:tcPr>
          <w:p w:rsidR="00821512" w:rsidRPr="007E0511" w:rsidRDefault="00821512" w:rsidP="0006760A">
            <w:pPr>
              <w:tabs>
                <w:tab w:val="left" w:pos="1525"/>
                <w:tab w:val="right" w:pos="2835"/>
              </w:tabs>
              <w:rPr>
                <w:rFonts w:ascii="Arial" w:hAnsi="Arial" w:cs="Arial"/>
                <w:i/>
                <w:iCs/>
                <w:color w:val="999999"/>
                <w:sz w:val="14"/>
                <w:szCs w:val="14"/>
              </w:rPr>
            </w:pPr>
          </w:p>
          <w:p w:rsidR="00821512" w:rsidRPr="007E0511" w:rsidRDefault="00C42108" w:rsidP="00180E15">
            <w:pPr>
              <w:spacing w:after="60"/>
              <w:rPr>
                <w:rFonts w:ascii="Arial" w:hAnsi="Arial" w:cs="Arial"/>
                <w:sz w:val="14"/>
                <w:szCs w:val="14"/>
                <w:lang w:bidi="th-TH"/>
              </w:rPr>
            </w:pPr>
            <w:r w:rsidRPr="007E0511">
              <w:rPr>
                <w:rFonts w:ascii="Arial" w:hAnsi="Arial" w:cs="Arial" w:hint="eastAsia"/>
                <w:sz w:val="14"/>
                <w:szCs w:val="14"/>
              </w:rPr>
              <w:t>九</w:t>
            </w:r>
            <w:r w:rsidR="0006760A" w:rsidRPr="007E0511">
              <w:rPr>
                <w:rFonts w:ascii="Arial" w:hAnsi="Arial" w:cs="Arial"/>
                <w:sz w:val="14"/>
                <w:szCs w:val="14"/>
              </w:rPr>
              <w:t>.8.</w:t>
            </w:r>
            <w:r w:rsidR="00551D18" w:rsidRPr="007E0511">
              <w:rPr>
                <w:rFonts w:ascii="Arial" w:hAnsi="Arial" w:cs="Arial" w:hint="eastAsia"/>
                <w:sz w:val="14"/>
                <w:szCs w:val="14"/>
                <w:lang w:bidi="th-TH"/>
              </w:rPr>
              <w:t>通过有效和独立的监督提供协助，使问责制、组织学习、资金效益、受托责任、内部控制和组织治理得到完善</w:t>
            </w:r>
          </w:p>
          <w:p w:rsidR="00821512" w:rsidRPr="007E0511" w:rsidRDefault="0006760A" w:rsidP="0006760A">
            <w:pPr>
              <w:tabs>
                <w:tab w:val="left" w:pos="412"/>
                <w:tab w:val="left" w:pos="2237"/>
                <w:tab w:val="right" w:pos="2835"/>
              </w:tabs>
              <w:rPr>
                <w:rFonts w:ascii="Arial" w:hAnsi="Arial" w:cs="Arial"/>
                <w:i/>
                <w:iCs/>
                <w:sz w:val="14"/>
                <w:szCs w:val="14"/>
              </w:rPr>
            </w:pPr>
            <w:r w:rsidRPr="007E0511">
              <w:rPr>
                <w:rFonts w:ascii="Arial" w:hAnsi="Arial" w:cs="Arial"/>
                <w:i/>
                <w:iCs/>
                <w:sz w:val="14"/>
                <w:szCs w:val="14"/>
              </w:rPr>
              <w:tab/>
            </w:r>
            <w:r w:rsidR="00C42108" w:rsidRPr="00C42108">
              <w:rPr>
                <w:rFonts w:ascii="KaiTi" w:eastAsia="KaiTi" w:hAnsi="Arial" w:cs="Arial"/>
                <w:i/>
                <w:iCs/>
                <w:sz w:val="14"/>
                <w:szCs w:val="14"/>
              </w:rPr>
              <w:t>14/15年拟议预算：</w:t>
            </w:r>
            <w:r w:rsidRPr="007E0511">
              <w:rPr>
                <w:rFonts w:ascii="Arial" w:hAnsi="Arial" w:cs="Arial"/>
                <w:i/>
                <w:iCs/>
                <w:sz w:val="14"/>
                <w:szCs w:val="14"/>
              </w:rPr>
              <w:tab/>
              <w:t>6,641</w:t>
            </w:r>
          </w:p>
          <w:p w:rsidR="00821512" w:rsidRPr="007E0511" w:rsidRDefault="0006760A" w:rsidP="0006760A">
            <w:pPr>
              <w:tabs>
                <w:tab w:val="left" w:pos="424"/>
                <w:tab w:val="left" w:pos="2237"/>
                <w:tab w:val="right" w:pos="2835"/>
              </w:tabs>
              <w:rPr>
                <w:rFonts w:ascii="Arial" w:hAnsi="Arial" w:cs="Arial"/>
                <w:i/>
                <w:iCs/>
                <w:color w:val="0000FF"/>
                <w:sz w:val="14"/>
                <w:szCs w:val="14"/>
              </w:rPr>
            </w:pPr>
            <w:r w:rsidRPr="007E0511">
              <w:rPr>
                <w:rFonts w:ascii="Arial" w:hAnsi="Arial" w:cs="Arial"/>
                <w:i/>
                <w:iCs/>
                <w:color w:val="0000FF"/>
                <w:sz w:val="14"/>
                <w:szCs w:val="14"/>
              </w:rPr>
              <w:tab/>
            </w:r>
            <w:r w:rsidR="00C42108" w:rsidRPr="00C42108">
              <w:rPr>
                <w:rFonts w:ascii="KaiTi" w:eastAsia="KaiTi" w:hAnsi="Arial" w:cs="Arial"/>
                <w:i/>
                <w:iCs/>
                <w:color w:val="0000FF"/>
                <w:sz w:val="14"/>
                <w:szCs w:val="14"/>
              </w:rPr>
              <w:t>发展所占份额：</w:t>
            </w:r>
            <w:r w:rsidRPr="007E0511">
              <w:rPr>
                <w:rFonts w:ascii="Arial" w:hAnsi="Arial" w:cs="Arial"/>
                <w:i/>
                <w:iCs/>
                <w:color w:val="0000FF"/>
                <w:sz w:val="14"/>
                <w:szCs w:val="14"/>
              </w:rPr>
              <w:tab/>
            </w:r>
            <w:r w:rsidR="006440C3">
              <w:rPr>
                <w:rFonts w:ascii="Arial" w:hAnsi="Arial" w:cs="Arial" w:hint="eastAsia"/>
                <w:i/>
                <w:iCs/>
                <w:color w:val="0000FF"/>
                <w:sz w:val="14"/>
                <w:szCs w:val="14"/>
              </w:rPr>
              <w:t xml:space="preserve">  </w:t>
            </w:r>
            <w:r w:rsidRPr="007E0511">
              <w:rPr>
                <w:rFonts w:ascii="Arial" w:hAnsi="Arial" w:cs="Arial"/>
                <w:i/>
                <w:iCs/>
                <w:color w:val="0000FF"/>
                <w:sz w:val="14"/>
                <w:szCs w:val="14"/>
              </w:rPr>
              <w:t xml:space="preserve"> 937</w:t>
            </w:r>
          </w:p>
          <w:p w:rsidR="0006760A" w:rsidRPr="007E0511" w:rsidRDefault="0006760A" w:rsidP="0006760A">
            <w:pPr>
              <w:tabs>
                <w:tab w:val="left" w:pos="397"/>
                <w:tab w:val="right" w:pos="2835"/>
              </w:tabs>
              <w:rPr>
                <w:rFonts w:ascii="Arial" w:hAnsi="Arial" w:cs="Arial"/>
                <w:color w:val="0000FF"/>
                <w:sz w:val="14"/>
                <w:szCs w:val="14"/>
              </w:rPr>
            </w:pPr>
          </w:p>
        </w:tc>
        <w:tc>
          <w:tcPr>
            <w:tcW w:w="3046" w:type="dxa"/>
            <w:tcBorders>
              <w:top w:val="nil"/>
              <w:left w:val="nil"/>
              <w:bottom w:val="single" w:sz="4" w:space="0" w:color="auto"/>
              <w:right w:val="single" w:sz="4" w:space="0" w:color="auto"/>
            </w:tcBorders>
            <w:shd w:val="clear" w:color="auto" w:fill="auto"/>
          </w:tcPr>
          <w:p w:rsidR="0078461C" w:rsidRPr="007E0511" w:rsidRDefault="0006760A" w:rsidP="0006760A">
            <w:pPr>
              <w:tabs>
                <w:tab w:val="right" w:pos="2835"/>
              </w:tabs>
              <w:rPr>
                <w:rFonts w:ascii="Arial" w:hAnsi="Arial" w:cs="Arial"/>
                <w:i/>
                <w:iCs/>
                <w:color w:val="999999"/>
                <w:sz w:val="14"/>
                <w:szCs w:val="14"/>
              </w:rPr>
            </w:pPr>
            <w:r w:rsidRPr="007E0511">
              <w:rPr>
                <w:rFonts w:ascii="Arial" w:hAnsi="Arial" w:cs="Arial"/>
                <w:sz w:val="14"/>
                <w:szCs w:val="14"/>
              </w:rPr>
              <w:br/>
            </w:r>
          </w:p>
          <w:p w:rsidR="00821512" w:rsidRPr="007E0511" w:rsidRDefault="00821512" w:rsidP="0006760A">
            <w:pPr>
              <w:tabs>
                <w:tab w:val="left" w:pos="2040"/>
                <w:tab w:val="right" w:pos="2835"/>
              </w:tabs>
              <w:rPr>
                <w:rFonts w:ascii="Arial" w:hAnsi="Arial" w:cs="Arial"/>
                <w:i/>
                <w:iCs/>
                <w:sz w:val="14"/>
                <w:szCs w:val="14"/>
              </w:rPr>
            </w:pPr>
          </w:p>
          <w:p w:rsidR="00821512" w:rsidRPr="007E0511" w:rsidRDefault="00DE567E" w:rsidP="0006760A">
            <w:pPr>
              <w:tabs>
                <w:tab w:val="left" w:pos="2253"/>
                <w:tab w:val="right" w:pos="2835"/>
              </w:tabs>
              <w:rPr>
                <w:rFonts w:ascii="Arial" w:hAnsi="Arial" w:cs="Arial"/>
                <w:i/>
                <w:iCs/>
                <w:sz w:val="14"/>
                <w:szCs w:val="14"/>
              </w:rPr>
            </w:pPr>
            <w:r w:rsidRPr="00DE567E">
              <w:rPr>
                <w:rFonts w:ascii="KaiTi" w:eastAsia="KaiTi" w:hAnsi="Arial" w:cs="Arial"/>
                <w:i/>
                <w:iCs/>
                <w:sz w:val="14"/>
                <w:szCs w:val="14"/>
              </w:rPr>
              <w:t>战略目标</w:t>
            </w:r>
            <w:r w:rsidR="004F32CD">
              <w:rPr>
                <w:rFonts w:ascii="KaiTi" w:eastAsia="KaiTi" w:hAnsi="Arial" w:cs="Arial" w:hint="eastAsia"/>
                <w:i/>
                <w:iCs/>
                <w:sz w:val="14"/>
                <w:szCs w:val="14"/>
              </w:rPr>
              <w:t>九</w:t>
            </w:r>
            <w:r w:rsidRPr="00DE567E">
              <w:rPr>
                <w:rFonts w:ascii="KaiTi" w:eastAsia="KaiTi" w:hAnsi="Arial" w:cs="Arial"/>
                <w:i/>
                <w:iCs/>
                <w:sz w:val="14"/>
                <w:szCs w:val="14"/>
              </w:rPr>
              <w:t>拟议预算总额</w:t>
            </w:r>
            <w:r w:rsidR="004F32CD" w:rsidRPr="007E0511">
              <w:rPr>
                <w:rFonts w:ascii="Arial" w:hAnsi="Arial" w:cs="Arial" w:hint="eastAsia"/>
                <w:i/>
                <w:iCs/>
                <w:sz w:val="14"/>
                <w:szCs w:val="14"/>
              </w:rPr>
              <w:t>：</w:t>
            </w:r>
            <w:r w:rsidR="0006760A" w:rsidRPr="007E0511">
              <w:rPr>
                <w:rFonts w:ascii="Arial" w:hAnsi="Arial" w:cs="Arial"/>
                <w:i/>
                <w:iCs/>
                <w:sz w:val="14"/>
                <w:szCs w:val="14"/>
              </w:rPr>
              <w:tab/>
              <w:t>21</w:t>
            </w:r>
            <w:r w:rsidR="004C34AF">
              <w:rPr>
                <w:rFonts w:ascii="Arial" w:hAnsi="Arial" w:cs="Arial" w:hint="eastAsia"/>
                <w:i/>
                <w:iCs/>
                <w:sz w:val="14"/>
                <w:szCs w:val="14"/>
              </w:rPr>
              <w:t>1</w:t>
            </w:r>
            <w:r w:rsidR="0006760A" w:rsidRPr="007E0511">
              <w:rPr>
                <w:rFonts w:ascii="Arial" w:hAnsi="Arial" w:cs="Arial"/>
                <w:i/>
                <w:iCs/>
                <w:sz w:val="14"/>
                <w:szCs w:val="14"/>
              </w:rPr>
              <w:t>,</w:t>
            </w:r>
            <w:r w:rsidR="004C34AF">
              <w:rPr>
                <w:rFonts w:ascii="Arial" w:hAnsi="Arial" w:cs="Arial" w:hint="eastAsia"/>
                <w:i/>
                <w:iCs/>
                <w:sz w:val="14"/>
                <w:szCs w:val="14"/>
              </w:rPr>
              <w:t>004</w:t>
            </w:r>
          </w:p>
          <w:p w:rsidR="0006760A" w:rsidRPr="007E0511" w:rsidRDefault="00DE567E" w:rsidP="004F32CD">
            <w:pPr>
              <w:tabs>
                <w:tab w:val="left" w:pos="2040"/>
                <w:tab w:val="right" w:pos="2835"/>
              </w:tabs>
              <w:rPr>
                <w:rFonts w:ascii="Arial" w:hAnsi="Arial" w:cs="Arial"/>
                <w:color w:val="0000FF"/>
                <w:sz w:val="14"/>
                <w:szCs w:val="14"/>
              </w:rPr>
            </w:pPr>
            <w:r w:rsidRPr="00DE567E">
              <w:rPr>
                <w:rFonts w:ascii="KaiTi" w:eastAsia="KaiTi" w:hAnsi="Arial" w:cs="Arial"/>
                <w:i/>
                <w:iCs/>
                <w:color w:val="0000FF"/>
                <w:sz w:val="14"/>
                <w:szCs w:val="14"/>
              </w:rPr>
              <w:t>战略目标</w:t>
            </w:r>
            <w:r w:rsidR="004F32CD">
              <w:rPr>
                <w:rFonts w:ascii="KaiTi" w:eastAsia="KaiTi" w:hAnsi="Arial" w:cs="Arial" w:hint="eastAsia"/>
                <w:i/>
                <w:iCs/>
                <w:color w:val="0000FF"/>
                <w:sz w:val="14"/>
                <w:szCs w:val="14"/>
              </w:rPr>
              <w:t>九</w:t>
            </w:r>
            <w:r w:rsidRPr="00DE567E">
              <w:rPr>
                <w:rFonts w:ascii="KaiTi" w:eastAsia="KaiTi" w:hAnsi="Arial" w:cs="Arial"/>
                <w:i/>
                <w:iCs/>
                <w:color w:val="0000FF"/>
                <w:sz w:val="14"/>
                <w:szCs w:val="14"/>
              </w:rPr>
              <w:t>发展份额总额</w:t>
            </w:r>
            <w:r w:rsidR="004F32CD" w:rsidRPr="007E0511">
              <w:rPr>
                <w:rFonts w:ascii="Arial" w:hAnsi="Arial" w:cs="Arial" w:hint="eastAsia"/>
                <w:i/>
                <w:iCs/>
                <w:color w:val="0000FF"/>
                <w:sz w:val="14"/>
                <w:szCs w:val="14"/>
              </w:rPr>
              <w:t>：</w:t>
            </w:r>
            <w:r w:rsidR="0006760A" w:rsidRPr="007E0511">
              <w:rPr>
                <w:rFonts w:ascii="Arial" w:hAnsi="Arial" w:cs="Arial"/>
                <w:i/>
                <w:iCs/>
                <w:color w:val="0000FF"/>
                <w:sz w:val="14"/>
                <w:szCs w:val="14"/>
              </w:rPr>
              <w:t xml:space="preserve">   </w:t>
            </w:r>
            <w:r w:rsidR="004F32CD" w:rsidRPr="007E0511">
              <w:rPr>
                <w:rFonts w:ascii="Arial" w:hAnsi="Arial" w:cs="Arial" w:hint="eastAsia"/>
                <w:i/>
                <w:iCs/>
                <w:color w:val="0000FF"/>
                <w:sz w:val="14"/>
                <w:szCs w:val="14"/>
              </w:rPr>
              <w:t xml:space="preserve">  </w:t>
            </w:r>
            <w:r w:rsidR="0006760A" w:rsidRPr="007E0511">
              <w:rPr>
                <w:rFonts w:ascii="Arial" w:hAnsi="Arial" w:cs="Arial"/>
                <w:i/>
                <w:iCs/>
                <w:color w:val="0000FF"/>
                <w:sz w:val="14"/>
                <w:szCs w:val="14"/>
              </w:rPr>
              <w:t xml:space="preserve">  </w:t>
            </w:r>
            <w:r w:rsidR="006440C3">
              <w:rPr>
                <w:rFonts w:ascii="Arial" w:hAnsi="Arial" w:cs="Arial" w:hint="eastAsia"/>
                <w:i/>
                <w:iCs/>
                <w:color w:val="0000FF"/>
                <w:sz w:val="14"/>
                <w:szCs w:val="14"/>
              </w:rPr>
              <w:t xml:space="preserve">  </w:t>
            </w:r>
            <w:r w:rsidR="0006760A" w:rsidRPr="007E0511">
              <w:rPr>
                <w:rFonts w:ascii="Arial" w:hAnsi="Arial" w:cs="Arial"/>
                <w:i/>
                <w:iCs/>
                <w:color w:val="0000FF"/>
                <w:sz w:val="14"/>
                <w:szCs w:val="14"/>
              </w:rPr>
              <w:t xml:space="preserve">   </w:t>
            </w:r>
            <w:r w:rsidR="004F32CD" w:rsidRPr="007E0511">
              <w:rPr>
                <w:rFonts w:ascii="Arial" w:hAnsi="Arial" w:cs="Arial" w:hint="eastAsia"/>
                <w:i/>
                <w:iCs/>
                <w:color w:val="0000FF"/>
                <w:sz w:val="14"/>
                <w:szCs w:val="14"/>
              </w:rPr>
              <w:t xml:space="preserve">          </w:t>
            </w:r>
            <w:r w:rsidR="0006760A" w:rsidRPr="007E0511">
              <w:rPr>
                <w:rFonts w:ascii="Arial" w:hAnsi="Arial" w:cs="Arial"/>
                <w:i/>
                <w:iCs/>
                <w:color w:val="0000FF"/>
                <w:sz w:val="14"/>
                <w:szCs w:val="14"/>
              </w:rPr>
              <w:t>937</w:t>
            </w:r>
          </w:p>
        </w:tc>
      </w:tr>
      <w:tr w:rsidR="0006760A" w:rsidRPr="007E0511" w:rsidTr="00D97E45">
        <w:trPr>
          <w:trHeight w:val="684"/>
        </w:trPr>
        <w:tc>
          <w:tcPr>
            <w:tcW w:w="387" w:type="dxa"/>
            <w:tcBorders>
              <w:top w:val="nil"/>
              <w:left w:val="nil"/>
              <w:bottom w:val="nil"/>
              <w:right w:val="nil"/>
            </w:tcBorders>
            <w:shd w:val="clear" w:color="auto" w:fill="auto"/>
            <w:noWrap/>
            <w:vAlign w:val="bottom"/>
          </w:tcPr>
          <w:p w:rsidR="0006760A" w:rsidRPr="007E0511" w:rsidRDefault="0006760A" w:rsidP="0006760A">
            <w:pPr>
              <w:tabs>
                <w:tab w:val="right" w:pos="2835"/>
              </w:tabs>
              <w:rPr>
                <w:rFonts w:cs="Arial"/>
                <w:sz w:val="16"/>
                <w:szCs w:val="16"/>
              </w:rPr>
            </w:pPr>
          </w:p>
        </w:tc>
        <w:tc>
          <w:tcPr>
            <w:tcW w:w="9124" w:type="dxa"/>
            <w:gridSpan w:val="3"/>
            <w:tcBorders>
              <w:top w:val="single" w:sz="4" w:space="0" w:color="auto"/>
              <w:left w:val="nil"/>
              <w:bottom w:val="nil"/>
              <w:right w:val="nil"/>
            </w:tcBorders>
            <w:shd w:val="clear" w:color="auto" w:fill="auto"/>
            <w:vAlign w:val="center"/>
          </w:tcPr>
          <w:p w:rsidR="00821512" w:rsidRDefault="0006760A" w:rsidP="0006760A">
            <w:pPr>
              <w:tabs>
                <w:tab w:val="right" w:pos="2835"/>
              </w:tabs>
              <w:rPr>
                <w:rFonts w:ascii="KaiTi" w:eastAsia="KaiTi" w:hAnsi="KaiTi" w:cs="Arial"/>
                <w:i/>
                <w:iCs/>
                <w:sz w:val="12"/>
                <w:szCs w:val="12"/>
              </w:rPr>
            </w:pPr>
            <w:r w:rsidRPr="00D1244E">
              <w:rPr>
                <w:rFonts w:ascii="KaiTi" w:eastAsia="KaiTi" w:hAnsi="KaiTi" w:cs="Arial"/>
                <w:i/>
                <w:iCs/>
                <w:sz w:val="12"/>
                <w:szCs w:val="12"/>
                <w:vertAlign w:val="superscript"/>
              </w:rPr>
              <w:t>1</w:t>
            </w:r>
            <w:r w:rsidRPr="00D1244E">
              <w:rPr>
                <w:rFonts w:ascii="KaiTi" w:eastAsia="KaiTi" w:hAnsi="KaiTi" w:cs="Arial"/>
                <w:i/>
                <w:iCs/>
                <w:sz w:val="12"/>
                <w:szCs w:val="12"/>
              </w:rPr>
              <w:t xml:space="preserve"> </w:t>
            </w:r>
            <w:r w:rsidR="004F32CD" w:rsidRPr="00D1244E">
              <w:rPr>
                <w:rFonts w:ascii="KaiTi" w:eastAsia="KaiTi" w:hAnsi="KaiTi" w:cs="Arial" w:hint="eastAsia"/>
                <w:i/>
                <w:iCs/>
                <w:sz w:val="12"/>
                <w:szCs w:val="12"/>
              </w:rPr>
              <w:t>按成果开列的拟议预算不含拟议的未分拨预算：</w:t>
            </w:r>
            <w:r w:rsidR="004C34AF">
              <w:rPr>
                <w:rFonts w:ascii="KaiTi" w:eastAsia="KaiTi" w:hAnsi="KaiTi" w:cs="Arial" w:hint="eastAsia"/>
                <w:i/>
                <w:iCs/>
                <w:sz w:val="12"/>
                <w:szCs w:val="12"/>
              </w:rPr>
              <w:t>3</w:t>
            </w:r>
            <w:r w:rsidRPr="00D1244E">
              <w:rPr>
                <w:rFonts w:ascii="KaiTi" w:eastAsia="KaiTi" w:hAnsi="KaiTi" w:cs="Arial"/>
                <w:i/>
                <w:iCs/>
                <w:sz w:val="12"/>
                <w:szCs w:val="12"/>
              </w:rPr>
              <w:t>,</w:t>
            </w:r>
            <w:r w:rsidR="004C34AF">
              <w:rPr>
                <w:rFonts w:ascii="KaiTi" w:eastAsia="KaiTi" w:hAnsi="KaiTi" w:cs="Arial" w:hint="eastAsia"/>
                <w:i/>
                <w:iCs/>
                <w:sz w:val="12"/>
                <w:szCs w:val="12"/>
              </w:rPr>
              <w:t>827</w:t>
            </w:r>
          </w:p>
          <w:p w:rsidR="00821512" w:rsidRDefault="0006760A" w:rsidP="0006760A">
            <w:pPr>
              <w:tabs>
                <w:tab w:val="right" w:pos="2835"/>
              </w:tabs>
              <w:rPr>
                <w:rFonts w:ascii="KaiTi" w:eastAsia="KaiTi" w:hAnsi="KaiTi" w:cs="Arial"/>
                <w:i/>
                <w:iCs/>
                <w:sz w:val="12"/>
                <w:szCs w:val="12"/>
              </w:rPr>
            </w:pPr>
            <w:r w:rsidRPr="00D1244E">
              <w:rPr>
                <w:rFonts w:ascii="KaiTi" w:eastAsia="KaiTi" w:hAnsi="KaiTi" w:cs="Arial"/>
                <w:i/>
                <w:iCs/>
                <w:sz w:val="12"/>
                <w:szCs w:val="12"/>
                <w:vertAlign w:val="superscript"/>
              </w:rPr>
              <w:t>2</w:t>
            </w:r>
            <w:r w:rsidRPr="00D1244E">
              <w:rPr>
                <w:rFonts w:ascii="KaiTi" w:eastAsia="KaiTi" w:hAnsi="KaiTi" w:cs="Arial"/>
                <w:i/>
                <w:iCs/>
                <w:sz w:val="12"/>
                <w:szCs w:val="12"/>
              </w:rPr>
              <w:t xml:space="preserve"> </w:t>
            </w:r>
            <w:r w:rsidR="00C42108" w:rsidRPr="00D1244E">
              <w:rPr>
                <w:rFonts w:ascii="KaiTi" w:eastAsia="KaiTi" w:hAnsi="KaiTi" w:cs="Arial"/>
                <w:i/>
                <w:iCs/>
                <w:sz w:val="12"/>
                <w:szCs w:val="12"/>
              </w:rPr>
              <w:t>发展所占份额：</w:t>
            </w:r>
            <w:r w:rsidR="004F32CD" w:rsidRPr="00D1244E">
              <w:rPr>
                <w:rFonts w:ascii="KaiTi" w:eastAsia="KaiTi" w:hAnsi="KaiTi" w:cs="Arial" w:hint="eastAsia"/>
                <w:i/>
                <w:iCs/>
                <w:sz w:val="12"/>
                <w:szCs w:val="12"/>
              </w:rPr>
              <w:t>支出仅在受益方为发展中国家且对应支出不能用于发达国家时才被定义为发展支出</w:t>
            </w:r>
            <w:r w:rsidR="00D1244E">
              <w:rPr>
                <w:rFonts w:ascii="KaiTi" w:eastAsia="KaiTi" w:hAnsi="KaiTi" w:cs="Arial" w:hint="eastAsia"/>
                <w:i/>
                <w:iCs/>
                <w:sz w:val="12"/>
                <w:szCs w:val="12"/>
              </w:rPr>
              <w:t>(</w:t>
            </w:r>
            <w:r w:rsidR="004F32CD" w:rsidRPr="00D1244E">
              <w:rPr>
                <w:rFonts w:ascii="KaiTi" w:eastAsia="KaiTi" w:hAnsi="KaiTi" w:cs="Arial" w:hint="eastAsia"/>
                <w:i/>
                <w:iCs/>
                <w:sz w:val="12"/>
                <w:szCs w:val="12"/>
              </w:rPr>
              <w:t>按过去做法，经济转型期国家在计划和预算中包括在内</w:t>
            </w:r>
            <w:r w:rsidR="00D1244E">
              <w:rPr>
                <w:rFonts w:ascii="KaiTi" w:eastAsia="KaiTi" w:hAnsi="KaiTi" w:cs="Arial" w:hint="eastAsia"/>
                <w:i/>
                <w:iCs/>
                <w:sz w:val="12"/>
                <w:szCs w:val="12"/>
              </w:rPr>
              <w:t>)</w:t>
            </w:r>
          </w:p>
          <w:p w:rsidR="00821512" w:rsidRDefault="0006760A" w:rsidP="0006760A">
            <w:pPr>
              <w:tabs>
                <w:tab w:val="right" w:pos="2835"/>
              </w:tabs>
              <w:rPr>
                <w:rFonts w:ascii="KaiTi" w:eastAsia="KaiTi" w:hAnsi="KaiTi" w:cs="Arial"/>
                <w:i/>
                <w:iCs/>
                <w:sz w:val="12"/>
                <w:szCs w:val="12"/>
              </w:rPr>
            </w:pPr>
            <w:r w:rsidRPr="00D1244E">
              <w:rPr>
                <w:rFonts w:ascii="KaiTi" w:eastAsia="KaiTi" w:hAnsi="KaiTi" w:cs="Arial"/>
                <w:i/>
                <w:iCs/>
                <w:sz w:val="12"/>
                <w:szCs w:val="12"/>
                <w:vertAlign w:val="superscript"/>
              </w:rPr>
              <w:t>3</w:t>
            </w:r>
            <w:r w:rsidR="00D1244E" w:rsidRPr="00D1244E">
              <w:rPr>
                <w:rFonts w:ascii="KaiTi" w:eastAsia="KaiTi" w:hAnsi="KaiTi" w:cs="Arial" w:hint="eastAsia"/>
                <w:i/>
                <w:iCs/>
                <w:sz w:val="12"/>
                <w:szCs w:val="12"/>
                <w:vertAlign w:val="superscript"/>
              </w:rPr>
              <w:t xml:space="preserve"> </w:t>
            </w:r>
            <w:r w:rsidR="00D1244E" w:rsidRPr="00D1244E">
              <w:rPr>
                <w:rFonts w:ascii="KaiTi" w:eastAsia="KaiTi" w:hAnsi="KaiTi" w:cs="Arial" w:hint="eastAsia"/>
                <w:i/>
                <w:iCs/>
                <w:sz w:val="12"/>
                <w:szCs w:val="12"/>
              </w:rPr>
              <w:t>发展所占份额的数字中包含发展议程项目资源</w:t>
            </w:r>
          </w:p>
          <w:p w:rsidR="0006760A" w:rsidRPr="007E0511" w:rsidRDefault="0006760A" w:rsidP="00D1244E">
            <w:pPr>
              <w:tabs>
                <w:tab w:val="right" w:pos="2835"/>
              </w:tabs>
              <w:rPr>
                <w:rFonts w:ascii="Arial" w:hAnsi="Arial" w:cs="Arial"/>
                <w:i/>
                <w:iCs/>
                <w:sz w:val="12"/>
                <w:szCs w:val="12"/>
              </w:rPr>
            </w:pPr>
            <w:r w:rsidRPr="00D1244E">
              <w:rPr>
                <w:rFonts w:ascii="KaiTi" w:eastAsia="KaiTi" w:hAnsi="KaiTi" w:cs="Arial"/>
                <w:i/>
                <w:iCs/>
                <w:sz w:val="12"/>
                <w:szCs w:val="12"/>
                <w:vertAlign w:val="superscript"/>
              </w:rPr>
              <w:t xml:space="preserve">4 </w:t>
            </w:r>
            <w:r w:rsidR="00D1244E" w:rsidRPr="00D1244E">
              <w:rPr>
                <w:rFonts w:ascii="KaiTi" w:eastAsia="KaiTi" w:hAnsi="KaiTi" w:cs="Arial" w:hint="eastAsia"/>
                <w:i/>
                <w:iCs/>
                <w:sz w:val="12"/>
                <w:szCs w:val="12"/>
              </w:rPr>
              <w:t>因四舍五入，数字相加总数可能不等于总预算数</w:t>
            </w:r>
          </w:p>
        </w:tc>
        <w:tc>
          <w:tcPr>
            <w:tcW w:w="3041" w:type="dxa"/>
            <w:tcBorders>
              <w:top w:val="nil"/>
              <w:left w:val="nil"/>
              <w:bottom w:val="nil"/>
              <w:right w:val="nil"/>
            </w:tcBorders>
            <w:shd w:val="clear" w:color="auto" w:fill="auto"/>
            <w:noWrap/>
            <w:vAlign w:val="bottom"/>
          </w:tcPr>
          <w:p w:rsidR="0006760A" w:rsidRPr="007E0511" w:rsidRDefault="0006760A" w:rsidP="0006760A">
            <w:pPr>
              <w:tabs>
                <w:tab w:val="right" w:pos="2835"/>
              </w:tabs>
              <w:rPr>
                <w:rFonts w:ascii="Arial" w:hAnsi="Arial" w:cs="Arial"/>
                <w:sz w:val="16"/>
                <w:szCs w:val="16"/>
              </w:rPr>
            </w:pPr>
          </w:p>
        </w:tc>
        <w:tc>
          <w:tcPr>
            <w:tcW w:w="3040" w:type="dxa"/>
            <w:tcBorders>
              <w:top w:val="nil"/>
              <w:left w:val="nil"/>
              <w:bottom w:val="nil"/>
              <w:right w:val="nil"/>
            </w:tcBorders>
            <w:shd w:val="clear" w:color="auto" w:fill="auto"/>
            <w:noWrap/>
            <w:vAlign w:val="bottom"/>
          </w:tcPr>
          <w:p w:rsidR="0006760A" w:rsidRPr="007E0511" w:rsidRDefault="0006760A" w:rsidP="0006760A">
            <w:pPr>
              <w:tabs>
                <w:tab w:val="right" w:pos="2835"/>
              </w:tabs>
              <w:rPr>
                <w:rFonts w:ascii="Arial" w:hAnsi="Arial" w:cs="Arial"/>
                <w:sz w:val="16"/>
                <w:szCs w:val="16"/>
              </w:rPr>
            </w:pPr>
          </w:p>
        </w:tc>
        <w:tc>
          <w:tcPr>
            <w:tcW w:w="6087" w:type="dxa"/>
            <w:gridSpan w:val="2"/>
            <w:tcBorders>
              <w:top w:val="nil"/>
              <w:left w:val="nil"/>
              <w:bottom w:val="nil"/>
              <w:right w:val="nil"/>
            </w:tcBorders>
            <w:shd w:val="clear" w:color="auto" w:fill="auto"/>
            <w:noWrap/>
          </w:tcPr>
          <w:p w:rsidR="00821512" w:rsidRPr="007E0511" w:rsidRDefault="00821512" w:rsidP="0006760A">
            <w:pPr>
              <w:tabs>
                <w:tab w:val="right" w:pos="2835"/>
              </w:tabs>
              <w:rPr>
                <w:rFonts w:ascii="Arial" w:hAnsi="Arial" w:cs="Arial"/>
                <w:b/>
                <w:bCs/>
                <w:i/>
                <w:iCs/>
                <w:sz w:val="16"/>
                <w:szCs w:val="16"/>
              </w:rPr>
            </w:pPr>
          </w:p>
          <w:p w:rsidR="00821512" w:rsidRPr="007E0511" w:rsidRDefault="0006760A" w:rsidP="0006760A">
            <w:pPr>
              <w:tabs>
                <w:tab w:val="right" w:pos="2835"/>
              </w:tabs>
              <w:rPr>
                <w:rFonts w:ascii="Arial" w:hAnsi="Arial" w:cs="Arial"/>
                <w:b/>
                <w:bCs/>
                <w:i/>
                <w:iCs/>
                <w:sz w:val="16"/>
                <w:szCs w:val="16"/>
              </w:rPr>
            </w:pPr>
            <w:r w:rsidRPr="004F32CD">
              <w:rPr>
                <w:rFonts w:ascii="KaiTi" w:eastAsia="KaiTi" w:hAnsi="KaiTi" w:cs="Arial"/>
                <w:b/>
                <w:bCs/>
                <w:i/>
                <w:iCs/>
                <w:sz w:val="16"/>
                <w:szCs w:val="16"/>
              </w:rPr>
              <w:t>2014/15</w:t>
            </w:r>
            <w:r w:rsidR="004F32CD" w:rsidRPr="004F32CD">
              <w:rPr>
                <w:rFonts w:ascii="KaiTi" w:eastAsia="KaiTi" w:hAnsi="KaiTi" w:cs="Arial" w:hint="eastAsia"/>
                <w:b/>
                <w:bCs/>
                <w:i/>
                <w:iCs/>
                <w:sz w:val="16"/>
                <w:szCs w:val="16"/>
              </w:rPr>
              <w:t>年拟议预算总计：</w:t>
            </w:r>
            <w:r w:rsidRPr="007E0511">
              <w:rPr>
                <w:rFonts w:ascii="Arial" w:hAnsi="Arial" w:cs="Arial"/>
                <w:b/>
                <w:bCs/>
                <w:i/>
                <w:iCs/>
                <w:sz w:val="16"/>
                <w:szCs w:val="16"/>
              </w:rPr>
              <w:t xml:space="preserve">   </w:t>
            </w:r>
            <w:r w:rsidRPr="007E0511">
              <w:rPr>
                <w:rFonts w:ascii="Arial" w:hAnsi="Arial" w:cs="Arial"/>
                <w:b/>
                <w:bCs/>
                <w:i/>
                <w:iCs/>
                <w:sz w:val="16"/>
                <w:szCs w:val="16"/>
              </w:rPr>
              <w:tab/>
            </w:r>
            <w:r w:rsidRPr="007E0511">
              <w:rPr>
                <w:rFonts w:ascii="Arial" w:hAnsi="Arial" w:cs="Arial"/>
                <w:b/>
                <w:bCs/>
                <w:i/>
                <w:iCs/>
                <w:sz w:val="16"/>
                <w:szCs w:val="16"/>
              </w:rPr>
              <w:tab/>
              <w:t xml:space="preserve"> 673,</w:t>
            </w:r>
            <w:r w:rsidR="004C34AF">
              <w:rPr>
                <w:rFonts w:ascii="Arial" w:hAnsi="Arial" w:cs="Arial" w:hint="eastAsia"/>
                <w:b/>
                <w:bCs/>
                <w:i/>
                <w:iCs/>
                <w:sz w:val="16"/>
                <w:szCs w:val="16"/>
              </w:rPr>
              <w:t>993</w:t>
            </w:r>
          </w:p>
          <w:p w:rsidR="0006760A" w:rsidRPr="007E0511" w:rsidRDefault="00C42108" w:rsidP="004C34AF">
            <w:pPr>
              <w:tabs>
                <w:tab w:val="right" w:pos="2663"/>
              </w:tabs>
              <w:rPr>
                <w:rFonts w:ascii="Arial" w:hAnsi="Arial" w:cs="Arial"/>
                <w:b/>
                <w:bCs/>
                <w:i/>
                <w:iCs/>
                <w:color w:val="0000FF"/>
                <w:sz w:val="16"/>
                <w:szCs w:val="16"/>
              </w:rPr>
            </w:pPr>
            <w:r w:rsidRPr="00C42108">
              <w:rPr>
                <w:rFonts w:ascii="KaiTi" w:eastAsia="KaiTi" w:hAnsi="Arial" w:cs="Arial"/>
                <w:b/>
                <w:bCs/>
                <w:i/>
                <w:iCs/>
                <w:color w:val="0000FF"/>
                <w:sz w:val="16"/>
                <w:szCs w:val="16"/>
              </w:rPr>
              <w:t>发展所占份额</w:t>
            </w:r>
            <w:r w:rsidR="004F32CD">
              <w:rPr>
                <w:rFonts w:ascii="KaiTi" w:eastAsia="KaiTi" w:hAnsi="Arial" w:cs="Arial" w:hint="eastAsia"/>
                <w:b/>
                <w:bCs/>
                <w:i/>
                <w:iCs/>
                <w:color w:val="0000FF"/>
                <w:sz w:val="16"/>
                <w:szCs w:val="16"/>
              </w:rPr>
              <w:t>总计：</w:t>
            </w:r>
            <w:r w:rsidR="0006760A" w:rsidRPr="007E0511">
              <w:rPr>
                <w:rFonts w:ascii="Arial" w:hAnsi="Arial" w:cs="Arial"/>
                <w:b/>
                <w:bCs/>
                <w:i/>
                <w:iCs/>
                <w:color w:val="0000FF"/>
                <w:sz w:val="16"/>
                <w:szCs w:val="16"/>
              </w:rPr>
              <w:t xml:space="preserve">      </w:t>
            </w:r>
            <w:r w:rsidR="0006760A" w:rsidRPr="007E0511">
              <w:rPr>
                <w:rFonts w:ascii="Arial" w:hAnsi="Arial" w:cs="Arial"/>
                <w:b/>
                <w:bCs/>
                <w:i/>
                <w:iCs/>
                <w:color w:val="0000FF"/>
                <w:sz w:val="16"/>
                <w:szCs w:val="16"/>
              </w:rPr>
              <w:tab/>
              <w:t xml:space="preserve">  </w:t>
            </w:r>
            <w:r w:rsidR="0006760A" w:rsidRPr="007E0511">
              <w:rPr>
                <w:rFonts w:ascii="Arial" w:hAnsi="Arial" w:cs="Arial"/>
                <w:b/>
                <w:bCs/>
                <w:i/>
                <w:iCs/>
                <w:color w:val="0000FF"/>
                <w:sz w:val="16"/>
                <w:szCs w:val="16"/>
              </w:rPr>
              <w:tab/>
              <w:t xml:space="preserve"> 14</w:t>
            </w:r>
            <w:r w:rsidR="004C34AF">
              <w:rPr>
                <w:rFonts w:ascii="Arial" w:hAnsi="Arial" w:cs="Arial" w:hint="eastAsia"/>
                <w:b/>
                <w:bCs/>
                <w:i/>
                <w:iCs/>
                <w:color w:val="0000FF"/>
                <w:sz w:val="16"/>
                <w:szCs w:val="16"/>
              </w:rPr>
              <w:t>5</w:t>
            </w:r>
            <w:r w:rsidR="0006760A" w:rsidRPr="007E0511">
              <w:rPr>
                <w:rFonts w:ascii="Arial" w:hAnsi="Arial" w:cs="Arial"/>
                <w:b/>
                <w:bCs/>
                <w:i/>
                <w:iCs/>
                <w:color w:val="0000FF"/>
                <w:sz w:val="16"/>
                <w:szCs w:val="16"/>
              </w:rPr>
              <w:t>,</w:t>
            </w:r>
            <w:r w:rsidR="004C34AF">
              <w:rPr>
                <w:rFonts w:ascii="Arial" w:hAnsi="Arial" w:cs="Arial" w:hint="eastAsia"/>
                <w:b/>
                <w:bCs/>
                <w:i/>
                <w:iCs/>
                <w:color w:val="0000FF"/>
                <w:sz w:val="16"/>
                <w:szCs w:val="16"/>
              </w:rPr>
              <w:t>699</w:t>
            </w:r>
          </w:p>
        </w:tc>
      </w:tr>
    </w:tbl>
    <w:p w:rsidR="005A43C0" w:rsidRPr="007E0511" w:rsidRDefault="005A43C0" w:rsidP="005A43C0">
      <w:pPr>
        <w:rPr>
          <w:lang w:val="en-GB" w:eastAsia="da-DK"/>
        </w:rPr>
        <w:sectPr w:rsidR="005A43C0" w:rsidRPr="007E0511" w:rsidSect="004330CC">
          <w:headerReference w:type="even" r:id="rId29"/>
          <w:headerReference w:type="default" r:id="rId30"/>
          <w:pgSz w:w="23814" w:h="16840" w:orient="landscape" w:code="8"/>
          <w:pgMar w:top="851" w:right="1134" w:bottom="709" w:left="1134" w:header="510" w:footer="851" w:gutter="0"/>
          <w:cols w:space="720"/>
        </w:sectPr>
      </w:pPr>
    </w:p>
    <w:p w:rsidR="0078461C" w:rsidRPr="007E0511" w:rsidRDefault="002B4514" w:rsidP="00585379">
      <w:pPr>
        <w:pStyle w:val="1"/>
        <w:spacing w:beforeLines="100" w:before="240" w:afterLines="100" w:after="240" w:line="240" w:lineRule="auto"/>
        <w:ind w:left="566" w:hangingChars="236" w:hanging="566"/>
        <w:rPr>
          <w:rFonts w:ascii="SimHei" w:eastAsia="SimHei" w:hAnsi="SimHei"/>
          <w:b w:val="0"/>
          <w:sz w:val="24"/>
          <w:szCs w:val="24"/>
        </w:rPr>
      </w:pPr>
      <w:bookmarkStart w:id="5" w:name="_Toc310950753"/>
      <w:bookmarkStart w:id="6" w:name="_Toc363741748"/>
      <w:r w:rsidRPr="007E0511">
        <w:rPr>
          <w:rFonts w:ascii="SimHei" w:eastAsia="SimHei" w:hAnsi="SimHei" w:hint="eastAsia"/>
          <w:b w:val="0"/>
          <w:sz w:val="24"/>
          <w:szCs w:val="24"/>
        </w:rPr>
        <w:lastRenderedPageBreak/>
        <w:t>二、财务概览</w:t>
      </w:r>
      <w:bookmarkEnd w:id="5"/>
      <w:bookmarkEnd w:id="6"/>
    </w:p>
    <w:p w:rsidR="0078461C" w:rsidRPr="007E0511" w:rsidRDefault="002B4514" w:rsidP="002B7E3D">
      <w:pPr>
        <w:numPr>
          <w:ilvl w:val="0"/>
          <w:numId w:val="1"/>
        </w:numPr>
        <w:tabs>
          <w:tab w:val="clear" w:pos="360"/>
          <w:tab w:val="num" w:pos="567"/>
        </w:tabs>
        <w:spacing w:afterLines="50" w:after="120" w:line="340" w:lineRule="atLeast"/>
        <w:ind w:left="0" w:firstLine="0"/>
        <w:rPr>
          <w:rFonts w:ascii="Arial" w:hAnsi="Arial" w:cs="Arial"/>
        </w:rPr>
      </w:pPr>
      <w:r w:rsidRPr="007E0511">
        <w:rPr>
          <w:rFonts w:ascii="SimSun" w:hAnsi="SimSun" w:cs="Arial" w:hint="eastAsia"/>
          <w:szCs w:val="21"/>
        </w:rPr>
        <w:t>本节将概述</w:t>
      </w:r>
      <w:r w:rsidR="0010650A" w:rsidRPr="007E0511">
        <w:rPr>
          <w:rFonts w:ascii="SimSun" w:hAnsi="SimSun" w:cs="Arial" w:hint="eastAsia"/>
          <w:szCs w:val="21"/>
        </w:rPr>
        <w:t>交成员国审议的2014/15年</w:t>
      </w:r>
      <w:r w:rsidRPr="007E0511">
        <w:rPr>
          <w:rFonts w:ascii="SimSun" w:hAnsi="SimSun" w:cs="Arial" w:hint="eastAsia"/>
          <w:szCs w:val="21"/>
        </w:rPr>
        <w:t>收入预测和拟议开支权限所基于的主要假设和参数</w:t>
      </w:r>
      <w:r w:rsidRPr="007E0511">
        <w:rPr>
          <w:rFonts w:ascii="Arial" w:hAnsi="Arial" w:cs="Arial" w:hint="eastAsia"/>
        </w:rPr>
        <w:t>。</w:t>
      </w:r>
    </w:p>
    <w:p w:rsidR="00731A4D" w:rsidRPr="007E0511" w:rsidRDefault="00731A4D" w:rsidP="002B4514">
      <w:pPr>
        <w:keepNext/>
        <w:keepLines/>
        <w:jc w:val="center"/>
        <w:rPr>
          <w:rFonts w:ascii="Arial" w:hAnsi="Arial" w:cs="Arial"/>
          <w:sz w:val="18"/>
          <w:szCs w:val="18"/>
        </w:rPr>
      </w:pPr>
    </w:p>
    <w:p w:rsidR="0078461C" w:rsidRPr="007E0511" w:rsidRDefault="00444935" w:rsidP="002B4514">
      <w:pPr>
        <w:keepNext/>
        <w:keepLines/>
        <w:jc w:val="center"/>
        <w:rPr>
          <w:rFonts w:ascii="SimSun" w:hAnsi="Arial" w:cs="Arial"/>
          <w:sz w:val="18"/>
          <w:szCs w:val="18"/>
        </w:rPr>
      </w:pPr>
      <w:r w:rsidRPr="007E0511">
        <w:rPr>
          <w:rFonts w:ascii="SimSun" w:hAnsi="Arial" w:cs="Arial"/>
          <w:sz w:val="18"/>
          <w:szCs w:val="18"/>
        </w:rPr>
        <w:t>表</w:t>
      </w:r>
      <w:r w:rsidR="002B4514" w:rsidRPr="007E0511">
        <w:rPr>
          <w:rFonts w:ascii="SimSun" w:hAnsi="Arial" w:cs="Arial"/>
          <w:sz w:val="18"/>
          <w:szCs w:val="18"/>
        </w:rPr>
        <w:t xml:space="preserve">1. </w:t>
      </w:r>
      <w:r w:rsidR="00D97E45" w:rsidRPr="007E0511">
        <w:rPr>
          <w:rFonts w:ascii="SimSun" w:hAnsi="Arial" w:cs="Arial" w:hint="eastAsia"/>
          <w:sz w:val="18"/>
          <w:szCs w:val="18"/>
        </w:rPr>
        <w:t>2014/15年拟议预算和计划编制关键参数</w:t>
      </w:r>
    </w:p>
    <w:p w:rsidR="00D97E45" w:rsidRPr="007E0511" w:rsidRDefault="00D97E45" w:rsidP="002B4514">
      <w:pPr>
        <w:keepNext/>
        <w:keepLines/>
        <w:jc w:val="center"/>
        <w:rPr>
          <w:rFonts w:ascii="Arial" w:hAnsi="Arial" w:cs="Arial"/>
          <w:sz w:val="18"/>
          <w:szCs w:val="18"/>
        </w:rPr>
      </w:pPr>
    </w:p>
    <w:p w:rsidR="0078461C" w:rsidRPr="007E0511" w:rsidRDefault="00F10DCB" w:rsidP="00F10DCB">
      <w:pPr>
        <w:pStyle w:val="afc"/>
        <w:ind w:firstLineChars="0" w:firstLine="0"/>
        <w:jc w:val="center"/>
      </w:pPr>
      <w:r w:rsidRPr="00F10DCB">
        <w:rPr>
          <w:noProof/>
        </w:rPr>
        <w:drawing>
          <wp:inline distT="0" distB="0" distL="0" distR="0">
            <wp:extent cx="5069840" cy="3555365"/>
            <wp:effectExtent l="0" t="0" r="0" b="698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69840" cy="3555365"/>
                    </a:xfrm>
                    <a:prstGeom prst="rect">
                      <a:avLst/>
                    </a:prstGeom>
                    <a:noFill/>
                    <a:ln>
                      <a:noFill/>
                    </a:ln>
                  </pic:spPr>
                </pic:pic>
              </a:graphicData>
            </a:graphic>
          </wp:inline>
        </w:drawing>
      </w:r>
    </w:p>
    <w:p w:rsidR="002B4514" w:rsidRPr="007E0511" w:rsidRDefault="002B4514" w:rsidP="002B4514">
      <w:pPr>
        <w:pStyle w:val="afc"/>
      </w:pPr>
    </w:p>
    <w:p w:rsidR="0078461C" w:rsidRPr="007E0511" w:rsidRDefault="002B4514" w:rsidP="0078461C">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WIPO的财务报表自2010年起均按照IPSAS、以完全的权责发生制为基础编制。而预算，即按计划开列的开支权限，则按照本组织《财务条例与细则》、继续以修正的权责发生制</w:t>
      </w:r>
      <w:r w:rsidR="00831A78" w:rsidRPr="007E0511">
        <w:rPr>
          <w:rFonts w:ascii="SimSun" w:hAnsi="SimSun" w:cs="Arial" w:hint="eastAsia"/>
          <w:szCs w:val="21"/>
        </w:rPr>
        <w:t>(</w:t>
      </w:r>
      <w:r w:rsidRPr="007E0511">
        <w:rPr>
          <w:rFonts w:ascii="SimSun" w:hAnsi="SimSun" w:cs="Arial" w:hint="eastAsia"/>
          <w:szCs w:val="21"/>
        </w:rPr>
        <w:t>“预算制”</w:t>
      </w:r>
      <w:r w:rsidR="00831A78" w:rsidRPr="007E0511">
        <w:rPr>
          <w:rFonts w:ascii="SimSun" w:hAnsi="SimSun" w:cs="Arial" w:hint="eastAsia"/>
          <w:szCs w:val="21"/>
        </w:rPr>
        <w:t>)</w:t>
      </w:r>
      <w:r w:rsidRPr="007E0511">
        <w:rPr>
          <w:rFonts w:ascii="SimSun" w:hAnsi="SimSun" w:cs="Arial" w:hint="eastAsia"/>
          <w:szCs w:val="21"/>
        </w:rPr>
        <w:t>为基础进行拟议、批准和管理。因此，</w:t>
      </w:r>
    </w:p>
    <w:p w:rsidR="0078461C" w:rsidRPr="007E0511" w:rsidRDefault="002B4514" w:rsidP="0078461C">
      <w:pPr>
        <w:numPr>
          <w:ilvl w:val="1"/>
          <w:numId w:val="1"/>
        </w:numPr>
        <w:spacing w:afterLines="50" w:after="120" w:line="340" w:lineRule="atLeast"/>
        <w:ind w:hanging="530"/>
        <w:rPr>
          <w:rFonts w:ascii="SimSun" w:hAnsi="SimSun" w:cs="Arial"/>
          <w:szCs w:val="21"/>
        </w:rPr>
      </w:pPr>
      <w:r w:rsidRPr="007E0511">
        <w:rPr>
          <w:rFonts w:ascii="SimSun" w:hAnsi="SimSun" w:cs="Arial" w:hint="eastAsia"/>
          <w:szCs w:val="21"/>
        </w:rPr>
        <w:t>尽管所有拟议的2014/15两年期支出数据均按预算制编制，但也充分注意到为规划目的而设定WIPO的整体预算限额，设定方式和限额水平以审慎为原则，并适当考虑了IPSAS在业务开支方面预计需要做出的调整。此方法使经常预算下拟议的整体开支权限处于一个保守且审慎的水平。经常预算受制于下一两年期预计产生的收入水平，此水平已根据预计IPSAS调整额进行了下调。</w:t>
      </w:r>
    </w:p>
    <w:p w:rsidR="0078461C" w:rsidRPr="007E0511" w:rsidRDefault="002B4514" w:rsidP="0078461C">
      <w:pPr>
        <w:numPr>
          <w:ilvl w:val="1"/>
          <w:numId w:val="1"/>
        </w:numPr>
        <w:spacing w:afterLines="50" w:after="120" w:line="340" w:lineRule="atLeast"/>
        <w:ind w:hanging="530"/>
        <w:rPr>
          <w:rFonts w:ascii="SimSun" w:hAnsi="SimSun" w:cs="Arial"/>
          <w:bCs/>
          <w:szCs w:val="21"/>
        </w:rPr>
      </w:pPr>
      <w:r w:rsidRPr="007E0511">
        <w:rPr>
          <w:rFonts w:ascii="SimSun" w:hAnsi="SimSun" w:cs="Arial" w:hint="eastAsia"/>
          <w:szCs w:val="21"/>
        </w:rPr>
        <w:t>WIPO预算仍然由大会每两年审批一次。尽管根据IPSAS与根据预算制所编制报告之间的所有差异在本组织的财务报表中均予以披露和调整，但IPSAS对年度报告的要求也需要本组织每年提交预算。为此，本文附件九列明了收入和支出的年度预算数据。</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bCs/>
          <w:szCs w:val="21"/>
        </w:rPr>
      </w:pPr>
      <w:r w:rsidRPr="007E0511">
        <w:rPr>
          <w:rFonts w:ascii="SimSun" w:hAnsi="SimSun" w:cs="Arial" w:hint="eastAsia"/>
          <w:szCs w:val="21"/>
        </w:rPr>
        <w:t>下一个两年期没有新增岗位或人员的计划。秘书处计划通过使用成员国所批准的剩余转正员额来完成转正过程。</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bCs/>
          <w:szCs w:val="21"/>
        </w:rPr>
        <w:t>本组织认识到，在</w:t>
      </w:r>
      <w:r w:rsidR="00731A4D" w:rsidRPr="007E0511">
        <w:rPr>
          <w:rFonts w:ascii="SimSun" w:hAnsi="SimSun" w:cs="Arial" w:hint="eastAsia"/>
          <w:bCs/>
          <w:szCs w:val="21"/>
        </w:rPr>
        <w:t>房舍</w:t>
      </w:r>
      <w:r w:rsidRPr="007E0511">
        <w:rPr>
          <w:rFonts w:ascii="SimSun" w:hAnsi="SimSun" w:cs="Arial" w:hint="eastAsia"/>
          <w:bCs/>
          <w:szCs w:val="21"/>
        </w:rPr>
        <w:t>、信息与通信技术和安</w:t>
      </w:r>
      <w:r w:rsidR="00731A4D" w:rsidRPr="007E0511">
        <w:rPr>
          <w:rFonts w:ascii="SimSun" w:hAnsi="SimSun" w:cs="Arial" w:hint="eastAsia"/>
          <w:bCs/>
          <w:szCs w:val="21"/>
        </w:rPr>
        <w:t>保</w:t>
      </w:r>
      <w:r w:rsidRPr="007E0511">
        <w:rPr>
          <w:rFonts w:ascii="SimSun" w:hAnsi="SimSun" w:cs="Arial" w:hint="eastAsia"/>
          <w:bCs/>
          <w:szCs w:val="21"/>
        </w:rPr>
        <w:t>领域，迫切需要若干项资本支出和投资，计划由现有的储备金出资。为确保全面透明并展示出本组织在接下来两年期内资源需求的全貌，上述拟议支出单独以</w:t>
      </w:r>
      <w:r w:rsidR="00112328">
        <w:rPr>
          <w:rFonts w:ascii="SimSun" w:hAnsi="SimSun" w:cs="Arial" w:hint="eastAsia"/>
          <w:bCs/>
          <w:szCs w:val="21"/>
        </w:rPr>
        <w:t>文件</w:t>
      </w:r>
      <w:r w:rsidR="004C34AF">
        <w:rPr>
          <w:rFonts w:ascii="SimSun" w:hAnsi="SimSun" w:cs="Arial" w:hint="eastAsia"/>
          <w:bCs/>
          <w:szCs w:val="21"/>
        </w:rPr>
        <w:t>A</w:t>
      </w:r>
      <w:r w:rsidR="00112328">
        <w:rPr>
          <w:rFonts w:ascii="SimSun" w:hAnsi="SimSun" w:cs="Arial" w:hint="eastAsia"/>
          <w:bCs/>
          <w:szCs w:val="21"/>
        </w:rPr>
        <w:t>/</w:t>
      </w:r>
      <w:r w:rsidR="004C34AF">
        <w:rPr>
          <w:rFonts w:ascii="SimSun" w:hAnsi="SimSun" w:cs="Arial" w:hint="eastAsia"/>
          <w:bCs/>
          <w:szCs w:val="21"/>
        </w:rPr>
        <w:t>51</w:t>
      </w:r>
      <w:r w:rsidR="00112328">
        <w:rPr>
          <w:rFonts w:ascii="SimSun" w:hAnsi="SimSun" w:cs="Arial" w:hint="eastAsia"/>
          <w:bCs/>
          <w:szCs w:val="21"/>
        </w:rPr>
        <w:t>/1</w:t>
      </w:r>
      <w:r w:rsidR="004C34AF">
        <w:rPr>
          <w:rFonts w:ascii="SimSun" w:hAnsi="SimSun" w:cs="Arial" w:hint="eastAsia"/>
          <w:bCs/>
          <w:szCs w:val="21"/>
        </w:rPr>
        <w:t>6</w:t>
      </w:r>
      <w:r w:rsidRPr="007E0511">
        <w:rPr>
          <w:rFonts w:ascii="SimSun" w:hAnsi="SimSun" w:cs="Arial" w:hint="eastAsia"/>
          <w:bCs/>
          <w:szCs w:val="21"/>
        </w:rPr>
        <w:t>“基本建设总计划”呈</w:t>
      </w:r>
      <w:r w:rsidR="004C34AF">
        <w:rPr>
          <w:rFonts w:ascii="SimSun" w:hAnsi="SimSun" w:cs="Arial" w:hint="eastAsia"/>
          <w:bCs/>
          <w:szCs w:val="21"/>
        </w:rPr>
        <w:t>报</w:t>
      </w:r>
      <w:r w:rsidRPr="007E0511">
        <w:rPr>
          <w:rFonts w:ascii="SimSun" w:hAnsi="SimSun" w:cs="Arial" w:hint="eastAsia"/>
          <w:bCs/>
          <w:szCs w:val="21"/>
        </w:rPr>
        <w:t>。</w:t>
      </w:r>
    </w:p>
    <w:p w:rsidR="0078461C" w:rsidRPr="007E0511" w:rsidRDefault="002B4514" w:rsidP="00093630">
      <w:pPr>
        <w:widowControl/>
        <w:numPr>
          <w:ilvl w:val="0"/>
          <w:numId w:val="1"/>
        </w:numPr>
        <w:tabs>
          <w:tab w:val="clear" w:pos="360"/>
          <w:tab w:val="num" w:pos="567"/>
        </w:tabs>
        <w:spacing w:afterLines="50" w:after="120" w:line="340" w:lineRule="atLeast"/>
        <w:ind w:left="0" w:firstLine="0"/>
        <w:rPr>
          <w:rFonts w:ascii="SimSun" w:hAnsi="SimSun" w:cs="Arial"/>
          <w:bCs/>
          <w:szCs w:val="21"/>
        </w:rPr>
      </w:pPr>
      <w:r w:rsidRPr="007E0511">
        <w:rPr>
          <w:rFonts w:ascii="SimSun" w:hAnsi="SimSun" w:cs="Arial" w:hint="eastAsia"/>
          <w:bCs/>
          <w:szCs w:val="21"/>
        </w:rPr>
        <w:lastRenderedPageBreak/>
        <w:t>拟议的2014/15两年期预算为6.7</w:t>
      </w:r>
      <w:r w:rsidR="004C34AF">
        <w:rPr>
          <w:rFonts w:ascii="SimSun" w:hAnsi="SimSun" w:cs="Arial" w:hint="eastAsia"/>
          <w:bCs/>
          <w:szCs w:val="21"/>
        </w:rPr>
        <w:t>4</w:t>
      </w:r>
      <w:r w:rsidRPr="007E0511">
        <w:rPr>
          <w:rFonts w:ascii="SimSun" w:hAnsi="SimSun" w:cs="Arial" w:hint="eastAsia"/>
          <w:bCs/>
          <w:szCs w:val="21"/>
        </w:rPr>
        <w:t>亿瑞郎。此数额适当考虑到下一两年期在收入和支出方面IPSAS要求的预算调整，因此导致营业结果出现约</w:t>
      </w:r>
      <w:r w:rsidR="004C34AF">
        <w:rPr>
          <w:rFonts w:ascii="SimSun" w:hAnsi="SimSun" w:cs="Arial" w:hint="eastAsia"/>
          <w:bCs/>
          <w:szCs w:val="21"/>
        </w:rPr>
        <w:t>2</w:t>
      </w:r>
      <w:r w:rsidRPr="007E0511">
        <w:rPr>
          <w:rFonts w:ascii="SimSun" w:hAnsi="SimSun" w:cs="Arial" w:hint="eastAsia"/>
          <w:bCs/>
          <w:szCs w:val="21"/>
        </w:rPr>
        <w:t>00万瑞郎的少量盈余。</w:t>
      </w:r>
      <w:bookmarkStart w:id="7" w:name="_Toc310950754"/>
    </w:p>
    <w:p w:rsidR="0078461C" w:rsidRPr="007E0511" w:rsidRDefault="002B4514" w:rsidP="00F05406">
      <w:pPr>
        <w:numPr>
          <w:ilvl w:val="0"/>
          <w:numId w:val="1"/>
        </w:numPr>
        <w:tabs>
          <w:tab w:val="clear" w:pos="360"/>
          <w:tab w:val="num" w:pos="567"/>
        </w:tabs>
        <w:spacing w:afterLines="50" w:after="120" w:line="340" w:lineRule="atLeast"/>
        <w:ind w:left="0" w:firstLine="0"/>
        <w:rPr>
          <w:rFonts w:ascii="Arial" w:hAnsi="Arial" w:cs="Arial"/>
          <w:bCs/>
        </w:rPr>
      </w:pPr>
      <w:r w:rsidRPr="007E0511">
        <w:rPr>
          <w:rFonts w:ascii="SimSun" w:hAnsi="SimSun" w:cs="Arial" w:hint="eastAsia"/>
          <w:bCs/>
          <w:szCs w:val="21"/>
        </w:rPr>
        <w:t>收入和支出分配也按联盟进行了预测。需强调的是，收入和支出上的预期IPSAS调整也反映在下表中。关于按联盟分配收入和</w:t>
      </w:r>
      <w:r w:rsidRPr="007E0511">
        <w:rPr>
          <w:rFonts w:ascii="SimSun" w:hAnsi="SimSun" w:cs="Arial" w:hint="eastAsia"/>
          <w:szCs w:val="21"/>
        </w:rPr>
        <w:t>支出</w:t>
      </w:r>
      <w:r w:rsidRPr="007E0511">
        <w:rPr>
          <w:rFonts w:ascii="SimSun" w:hAnsi="SimSun" w:cs="Arial" w:hint="eastAsia"/>
          <w:bCs/>
          <w:szCs w:val="21"/>
        </w:rPr>
        <w:t>的详情，参见附件三。</w:t>
      </w:r>
    </w:p>
    <w:p w:rsidR="00731A4D" w:rsidRPr="007E0511" w:rsidRDefault="00731A4D" w:rsidP="002B4514">
      <w:pPr>
        <w:jc w:val="center"/>
        <w:rPr>
          <w:rFonts w:ascii="Arial" w:hAnsi="Arial" w:cs="Arial"/>
          <w:bCs/>
          <w:sz w:val="18"/>
          <w:szCs w:val="18"/>
        </w:rPr>
      </w:pPr>
    </w:p>
    <w:p w:rsidR="002B4514" w:rsidRPr="007E0511" w:rsidRDefault="00444935" w:rsidP="002B4514">
      <w:pPr>
        <w:jc w:val="center"/>
        <w:rPr>
          <w:rFonts w:ascii="SimSun" w:hAnsi="Arial" w:cs="Arial"/>
          <w:bCs/>
          <w:sz w:val="18"/>
          <w:szCs w:val="18"/>
        </w:rPr>
      </w:pPr>
      <w:r w:rsidRPr="007E0511">
        <w:rPr>
          <w:rFonts w:ascii="SimSun" w:hAnsi="Arial" w:cs="Arial"/>
          <w:bCs/>
          <w:sz w:val="18"/>
          <w:szCs w:val="18"/>
        </w:rPr>
        <w:t>表</w:t>
      </w:r>
      <w:r w:rsidR="002B4514" w:rsidRPr="007E0511">
        <w:rPr>
          <w:rFonts w:ascii="SimSun" w:hAnsi="Arial" w:cs="Arial"/>
          <w:bCs/>
          <w:sz w:val="18"/>
          <w:szCs w:val="18"/>
        </w:rPr>
        <w:t xml:space="preserve">2. </w:t>
      </w:r>
      <w:r w:rsidR="00D97E45" w:rsidRPr="007E0511">
        <w:rPr>
          <w:rFonts w:ascii="SimSun" w:hAnsi="Arial" w:cs="Arial" w:hint="eastAsia"/>
          <w:bCs/>
          <w:sz w:val="18"/>
          <w:szCs w:val="18"/>
        </w:rPr>
        <w:t>2014/15年按联盟开列的财务概览</w:t>
      </w:r>
    </w:p>
    <w:p w:rsidR="0078461C" w:rsidRPr="00D97E45" w:rsidRDefault="00D97E45" w:rsidP="002B4514">
      <w:pPr>
        <w:jc w:val="center"/>
        <w:rPr>
          <w:rFonts w:ascii="KaiTi" w:eastAsia="KaiTi" w:hAnsi="KaiTi" w:cs="Arial"/>
          <w:bCs/>
          <w:i/>
          <w:sz w:val="18"/>
          <w:szCs w:val="18"/>
        </w:rPr>
      </w:pPr>
      <w:r w:rsidRPr="00D97E45">
        <w:rPr>
          <w:rFonts w:ascii="KaiTi" w:eastAsia="KaiTi" w:hAnsi="KaiTi" w:cs="Arial" w:hint="eastAsia"/>
          <w:bCs/>
          <w:i/>
          <w:sz w:val="18"/>
          <w:szCs w:val="18"/>
        </w:rPr>
        <w:t>(单位：千瑞郎)</w:t>
      </w:r>
    </w:p>
    <w:p w:rsidR="00D97E45" w:rsidRPr="007E0511" w:rsidRDefault="00D97E45" w:rsidP="002B4514">
      <w:pPr>
        <w:jc w:val="center"/>
        <w:rPr>
          <w:rFonts w:ascii="Arial" w:hAnsi="Arial" w:cs="Arial"/>
          <w:bCs/>
          <w:i/>
          <w:sz w:val="18"/>
          <w:szCs w:val="18"/>
        </w:rPr>
      </w:pPr>
    </w:p>
    <w:p w:rsidR="0078461C" w:rsidRPr="007E0511" w:rsidRDefault="00F10DCB" w:rsidP="002B4514">
      <w:pPr>
        <w:jc w:val="center"/>
        <w:rPr>
          <w:rFonts w:ascii="Arial" w:hAnsi="Arial" w:cs="Arial"/>
          <w:bCs/>
        </w:rPr>
      </w:pPr>
      <w:r w:rsidRPr="00F10DCB">
        <w:rPr>
          <w:noProof/>
        </w:rPr>
        <w:drawing>
          <wp:inline distT="0" distB="0" distL="0" distR="0" wp14:anchorId="4014A41B" wp14:editId="72E866FD">
            <wp:extent cx="5832475" cy="1563448"/>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2475" cy="1563448"/>
                    </a:xfrm>
                    <a:prstGeom prst="rect">
                      <a:avLst/>
                    </a:prstGeom>
                    <a:noFill/>
                    <a:ln>
                      <a:noFill/>
                    </a:ln>
                  </pic:spPr>
                </pic:pic>
              </a:graphicData>
            </a:graphic>
          </wp:inline>
        </w:drawing>
      </w:r>
    </w:p>
    <w:p w:rsidR="002B4514" w:rsidRPr="007E0511" w:rsidRDefault="002B4514" w:rsidP="002B4514">
      <w:pPr>
        <w:rPr>
          <w:rFonts w:ascii="Arial" w:hAnsi="Arial" w:cs="Arial"/>
          <w:caps/>
        </w:rPr>
      </w:pPr>
    </w:p>
    <w:p w:rsidR="0078461C" w:rsidRPr="007E0511" w:rsidRDefault="002B4514" w:rsidP="00585379">
      <w:pPr>
        <w:pStyle w:val="2"/>
        <w:spacing w:beforeLines="100" w:before="240" w:afterLines="100" w:after="240" w:line="340" w:lineRule="atLeast"/>
        <w:ind w:left="566" w:hangingChars="236" w:hanging="566"/>
        <w:rPr>
          <w:rFonts w:ascii="SimHei" w:eastAsia="SimHei" w:hAnsi="SimHei" w:cstheme="majorBidi"/>
          <w:b w:val="0"/>
          <w:caps/>
          <w:sz w:val="24"/>
          <w:szCs w:val="24"/>
        </w:rPr>
      </w:pPr>
      <w:bookmarkStart w:id="8" w:name="_Toc363741749"/>
      <w:bookmarkEnd w:id="7"/>
      <w:r w:rsidRPr="00585379">
        <w:rPr>
          <w:rFonts w:ascii="SimHei" w:eastAsia="SimHei" w:hAnsi="SimHei" w:cs="SimSun" w:hint="eastAsia"/>
          <w:b w:val="0"/>
          <w:caps/>
          <w:sz w:val="24"/>
          <w:szCs w:val="24"/>
        </w:rPr>
        <w:t>收</w:t>
      </w:r>
      <w:r w:rsidR="0078461C" w:rsidRPr="00585379">
        <w:rPr>
          <w:rFonts w:ascii="SimHei" w:eastAsia="SimHei" w:hAnsi="SimHei" w:cs="SimSun" w:hint="eastAsia"/>
          <w:b w:val="0"/>
          <w:caps/>
          <w:sz w:val="24"/>
          <w:szCs w:val="24"/>
        </w:rPr>
        <w:t xml:space="preserve">  </w:t>
      </w:r>
      <w:r w:rsidRPr="00585379">
        <w:rPr>
          <w:rFonts w:ascii="SimHei" w:eastAsia="SimHei" w:hAnsi="SimHei" w:cs="SimSun" w:hint="eastAsia"/>
          <w:b w:val="0"/>
          <w:caps/>
          <w:sz w:val="24"/>
          <w:szCs w:val="24"/>
        </w:rPr>
        <w:t>入</w:t>
      </w:r>
      <w:bookmarkEnd w:id="8"/>
    </w:p>
    <w:p w:rsidR="0078461C" w:rsidRPr="007E0511" w:rsidRDefault="002B4514" w:rsidP="00093630">
      <w:pPr>
        <w:widowControl/>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2014/15年的总收入预测为7.133亿瑞郎，较本两年期的收入预测水平高4.5%。如下表所示，2014/15收入预测中，所有注册体系收入以及出版物收入均有提高，仲裁和杂项收入稍有减少，利息收入减少趋势持续恶化，反映出当前金融市场利率水平的低迷。</w:t>
      </w:r>
    </w:p>
    <w:p w:rsidR="00EF2688" w:rsidRPr="007E0511" w:rsidRDefault="00EF2688" w:rsidP="002E1EC6">
      <w:pPr>
        <w:rPr>
          <w:rFonts w:ascii="Arial" w:hAnsi="Arial" w:cs="Arial"/>
          <w:sz w:val="18"/>
          <w:szCs w:val="18"/>
        </w:rPr>
      </w:pPr>
    </w:p>
    <w:p w:rsidR="002B4514" w:rsidRPr="007E0511" w:rsidRDefault="00444935" w:rsidP="002B4514">
      <w:pPr>
        <w:keepNext/>
        <w:keepLines/>
        <w:jc w:val="center"/>
        <w:rPr>
          <w:rFonts w:ascii="SimSun" w:hAnsi="Arial" w:cs="Arial"/>
          <w:sz w:val="18"/>
          <w:szCs w:val="18"/>
        </w:rPr>
      </w:pPr>
      <w:r w:rsidRPr="007E0511">
        <w:rPr>
          <w:rFonts w:ascii="SimSun" w:hAnsi="Arial" w:cs="Arial"/>
          <w:sz w:val="18"/>
          <w:szCs w:val="18"/>
        </w:rPr>
        <w:t>表</w:t>
      </w:r>
      <w:r w:rsidR="002B4514" w:rsidRPr="007E0511">
        <w:rPr>
          <w:rFonts w:ascii="SimSun" w:hAnsi="Arial" w:cs="Arial"/>
          <w:sz w:val="18"/>
          <w:szCs w:val="18"/>
        </w:rPr>
        <w:t xml:space="preserve">3. </w:t>
      </w:r>
      <w:r w:rsidR="00D97E45" w:rsidRPr="007E0511">
        <w:rPr>
          <w:rFonts w:ascii="SimSun" w:hAnsi="Arial" w:cs="Arial" w:hint="eastAsia"/>
          <w:sz w:val="18"/>
          <w:szCs w:val="18"/>
        </w:rPr>
        <w:t>2004/05年至2014/15年本组织的收入发展情况</w:t>
      </w:r>
    </w:p>
    <w:p w:rsidR="0078461C" w:rsidRPr="00D97E45" w:rsidRDefault="002B4514" w:rsidP="002B4514">
      <w:pPr>
        <w:keepNext/>
        <w:keepLines/>
        <w:jc w:val="center"/>
        <w:rPr>
          <w:rFonts w:ascii="KaiTi" w:eastAsia="KaiTi" w:hAnsi="KaiTi" w:cs="Arial"/>
          <w:i/>
          <w:sz w:val="18"/>
          <w:szCs w:val="18"/>
        </w:rPr>
      </w:pPr>
      <w:r w:rsidRPr="00D97E45">
        <w:rPr>
          <w:rFonts w:ascii="KaiTi" w:eastAsia="KaiTi" w:hAnsi="KaiTi" w:cs="Arial"/>
          <w:i/>
          <w:sz w:val="18"/>
          <w:szCs w:val="18"/>
        </w:rPr>
        <w:t>(</w:t>
      </w:r>
      <w:r w:rsidR="00D97E45" w:rsidRPr="00D97E45">
        <w:rPr>
          <w:rFonts w:ascii="KaiTi" w:eastAsia="KaiTi" w:hAnsi="KaiTi" w:cs="Arial" w:hint="eastAsia"/>
          <w:i/>
          <w:sz w:val="18"/>
          <w:szCs w:val="18"/>
        </w:rPr>
        <w:t>单位：百万瑞郎</w:t>
      </w:r>
      <w:r w:rsidRPr="00D97E45">
        <w:rPr>
          <w:rFonts w:ascii="KaiTi" w:eastAsia="KaiTi" w:hAnsi="KaiTi" w:cs="Arial"/>
          <w:i/>
          <w:sz w:val="18"/>
          <w:szCs w:val="18"/>
        </w:rPr>
        <w:t>)</w:t>
      </w:r>
    </w:p>
    <w:p w:rsidR="00D97E45" w:rsidRPr="007E0511" w:rsidRDefault="00D97E45" w:rsidP="002E1EC6">
      <w:pPr>
        <w:rPr>
          <w:rFonts w:ascii="Arial" w:hAnsi="Arial" w:cs="Arial"/>
          <w:i/>
          <w:sz w:val="18"/>
          <w:szCs w:val="18"/>
        </w:rPr>
      </w:pPr>
    </w:p>
    <w:p w:rsidR="0078461C" w:rsidRPr="007E0511" w:rsidRDefault="005905DF" w:rsidP="002B4514">
      <w:pPr>
        <w:jc w:val="center"/>
        <w:rPr>
          <w:rFonts w:ascii="Arial" w:hAnsi="Arial" w:cs="Arial"/>
        </w:rPr>
      </w:pPr>
      <w:r w:rsidRPr="007E0511">
        <w:rPr>
          <w:noProof/>
        </w:rPr>
        <w:drawing>
          <wp:inline distT="0" distB="0" distL="0" distR="0" wp14:anchorId="34E5869B" wp14:editId="6469C631">
            <wp:extent cx="5829300" cy="33223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29300" cy="3322320"/>
                    </a:xfrm>
                    <a:prstGeom prst="rect">
                      <a:avLst/>
                    </a:prstGeom>
                    <a:noFill/>
                    <a:ln>
                      <a:noFill/>
                    </a:ln>
                  </pic:spPr>
                </pic:pic>
              </a:graphicData>
            </a:graphic>
          </wp:inline>
        </w:drawing>
      </w:r>
    </w:p>
    <w:p w:rsidR="0078461C" w:rsidRPr="007E0511" w:rsidRDefault="002E1EC6" w:rsidP="002B4514">
      <w:pPr>
        <w:keepNext/>
        <w:keepLines/>
        <w:jc w:val="center"/>
        <w:rPr>
          <w:rFonts w:ascii="SimSun" w:hAnsi="Arial" w:cs="Arial"/>
          <w:sz w:val="18"/>
          <w:szCs w:val="18"/>
        </w:rPr>
      </w:pPr>
      <w:r w:rsidRPr="007E0511">
        <w:rPr>
          <w:rFonts w:ascii="Arial" w:hAnsi="Arial" w:cs="Arial"/>
          <w:sz w:val="18"/>
          <w:szCs w:val="18"/>
        </w:rPr>
        <w:br w:type="page"/>
      </w:r>
      <w:r w:rsidR="00D97E45" w:rsidRPr="007E0511">
        <w:rPr>
          <w:rFonts w:ascii="SimSun" w:hAnsi="Arial" w:cs="Arial" w:hint="eastAsia"/>
          <w:sz w:val="18"/>
          <w:szCs w:val="18"/>
        </w:rPr>
        <w:lastRenderedPageBreak/>
        <w:t>图</w:t>
      </w:r>
      <w:r w:rsidR="002B4514" w:rsidRPr="007E0511">
        <w:rPr>
          <w:rFonts w:ascii="SimSun" w:hAnsi="Arial" w:cs="Arial"/>
          <w:sz w:val="18"/>
          <w:szCs w:val="18"/>
        </w:rPr>
        <w:t>1. 1990/91</w:t>
      </w:r>
      <w:r w:rsidR="00D97E45" w:rsidRPr="007E0511">
        <w:rPr>
          <w:rFonts w:ascii="SimSun" w:hAnsi="Arial" w:cs="Arial" w:hint="eastAsia"/>
          <w:sz w:val="18"/>
          <w:szCs w:val="18"/>
        </w:rPr>
        <w:t>年至</w:t>
      </w:r>
      <w:r w:rsidR="002B4514" w:rsidRPr="007E0511">
        <w:rPr>
          <w:rFonts w:ascii="SimSun" w:hAnsi="Arial" w:cs="Arial"/>
          <w:sz w:val="18"/>
          <w:szCs w:val="18"/>
        </w:rPr>
        <w:t>2014/15</w:t>
      </w:r>
      <w:r w:rsidR="00D97E45" w:rsidRPr="007E0511">
        <w:rPr>
          <w:rFonts w:ascii="SimSun" w:hAnsi="Arial" w:cs="Arial" w:hint="eastAsia"/>
          <w:sz w:val="18"/>
          <w:szCs w:val="18"/>
        </w:rPr>
        <w:t>年收入发展情况</w:t>
      </w:r>
      <w:r w:rsidR="002B4514" w:rsidRPr="007E0511">
        <w:rPr>
          <w:rFonts w:ascii="SimSun" w:hAnsi="Arial" w:cs="Arial"/>
          <w:sz w:val="18"/>
          <w:szCs w:val="18"/>
        </w:rPr>
        <w:t>*</w:t>
      </w:r>
    </w:p>
    <w:p w:rsidR="00D97E45" w:rsidRPr="007E0511" w:rsidRDefault="00D97E45" w:rsidP="002E1EC6">
      <w:pPr>
        <w:rPr>
          <w:rFonts w:ascii="Arial" w:hAnsi="Arial" w:cs="Arial"/>
          <w:sz w:val="18"/>
          <w:szCs w:val="18"/>
        </w:rPr>
      </w:pPr>
    </w:p>
    <w:p w:rsidR="002B4514" w:rsidRPr="007E0511" w:rsidRDefault="005905DF" w:rsidP="002B4514">
      <w:pPr>
        <w:keepNext/>
        <w:keepLines/>
        <w:jc w:val="center"/>
        <w:rPr>
          <w:rFonts w:ascii="Arial" w:hAnsi="Arial" w:cs="Arial"/>
          <w:bCs/>
        </w:rPr>
      </w:pPr>
      <w:r w:rsidRPr="007E0511">
        <w:rPr>
          <w:rFonts w:ascii="Arial" w:hAnsi="Arial" w:cs="Arial"/>
          <w:bCs/>
          <w:noProof/>
        </w:rPr>
        <w:drawing>
          <wp:inline distT="0" distB="0" distL="0" distR="0" wp14:anchorId="48E5367E" wp14:editId="1C6860CF">
            <wp:extent cx="5518785" cy="3275965"/>
            <wp:effectExtent l="0" t="0" r="5715" b="635"/>
            <wp:docPr id="1266" name="图片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18785" cy="3275965"/>
                    </a:xfrm>
                    <a:prstGeom prst="rect">
                      <a:avLst/>
                    </a:prstGeom>
                    <a:noFill/>
                  </pic:spPr>
                </pic:pic>
              </a:graphicData>
            </a:graphic>
          </wp:inline>
        </w:drawing>
      </w:r>
    </w:p>
    <w:p w:rsidR="0078461C" w:rsidRPr="006077FF" w:rsidRDefault="002B4514" w:rsidP="002B4514">
      <w:pPr>
        <w:keepNext/>
        <w:keepLines/>
        <w:rPr>
          <w:rFonts w:ascii="KaiTi" w:eastAsia="KaiTi" w:hAnsi="KaiTi" w:cs="Arial"/>
          <w:i/>
          <w:sz w:val="16"/>
          <w:szCs w:val="16"/>
        </w:rPr>
      </w:pPr>
      <w:r w:rsidRPr="006077FF">
        <w:rPr>
          <w:rFonts w:ascii="KaiTi" w:eastAsia="KaiTi" w:hAnsi="KaiTi" w:cs="Arial"/>
          <w:i/>
          <w:sz w:val="16"/>
          <w:szCs w:val="16"/>
        </w:rPr>
        <w:tab/>
        <w:t>*</w:t>
      </w:r>
      <w:r w:rsidR="00D97E45" w:rsidRPr="006077FF">
        <w:rPr>
          <w:rFonts w:ascii="KaiTi" w:eastAsia="KaiTi" w:hAnsi="KaiTi" w:cs="Arial" w:hint="eastAsia"/>
          <w:i/>
          <w:sz w:val="16"/>
          <w:szCs w:val="16"/>
        </w:rPr>
        <w:t xml:space="preserve"> </w:t>
      </w:r>
      <w:r w:rsidRPr="006077FF">
        <w:rPr>
          <w:rFonts w:ascii="KaiTi" w:eastAsia="KaiTi" w:hAnsi="KaiTi" w:cs="Arial"/>
          <w:i/>
          <w:sz w:val="16"/>
          <w:szCs w:val="16"/>
        </w:rPr>
        <w:t>2012/13</w:t>
      </w:r>
      <w:r w:rsidR="00D97E45" w:rsidRPr="006077FF">
        <w:rPr>
          <w:rFonts w:ascii="KaiTi" w:eastAsia="KaiTi" w:hAnsi="KaiTi" w:cs="Arial" w:hint="eastAsia"/>
          <w:i/>
          <w:sz w:val="16"/>
          <w:szCs w:val="16"/>
        </w:rPr>
        <w:t>年和</w:t>
      </w:r>
      <w:r w:rsidRPr="006077FF">
        <w:rPr>
          <w:rFonts w:ascii="KaiTi" w:eastAsia="KaiTi" w:hAnsi="KaiTi" w:cs="Arial"/>
          <w:i/>
          <w:sz w:val="16"/>
          <w:szCs w:val="16"/>
        </w:rPr>
        <w:t>2014/15</w:t>
      </w:r>
      <w:r w:rsidR="00D97E45" w:rsidRPr="006077FF">
        <w:rPr>
          <w:rFonts w:ascii="KaiTi" w:eastAsia="KaiTi" w:hAnsi="KaiTi" w:cs="Arial" w:hint="eastAsia"/>
          <w:i/>
          <w:sz w:val="16"/>
          <w:szCs w:val="16"/>
        </w:rPr>
        <w:t>年数字为预</w:t>
      </w:r>
      <w:r w:rsidR="0010650A">
        <w:rPr>
          <w:rFonts w:ascii="KaiTi" w:eastAsia="KaiTi" w:hAnsi="KaiTi" w:cs="Arial" w:hint="eastAsia"/>
          <w:i/>
          <w:sz w:val="16"/>
          <w:szCs w:val="16"/>
        </w:rPr>
        <w:t>计</w:t>
      </w:r>
      <w:r w:rsidR="00D97E45" w:rsidRPr="006077FF">
        <w:rPr>
          <w:rFonts w:ascii="KaiTi" w:eastAsia="KaiTi" w:hAnsi="KaiTi" w:cs="Arial" w:hint="eastAsia"/>
          <w:i/>
          <w:sz w:val="16"/>
          <w:szCs w:val="16"/>
        </w:rPr>
        <w:t>数</w:t>
      </w:r>
    </w:p>
    <w:p w:rsidR="0078461C" w:rsidRPr="007E0511" w:rsidRDefault="00731A4D" w:rsidP="0078461C">
      <w:pPr>
        <w:spacing w:beforeLines="100" w:before="240" w:afterLines="100" w:after="240" w:line="340" w:lineRule="atLeast"/>
        <w:rPr>
          <w:rFonts w:ascii="SimSun" w:hAnsi="SimSun" w:cs="Arial"/>
          <w:szCs w:val="21"/>
          <w:u w:val="single"/>
        </w:rPr>
      </w:pPr>
      <w:r w:rsidRPr="007E0511">
        <w:rPr>
          <w:rFonts w:ascii="SimSun" w:hAnsi="SimSun" w:cs="Arial" w:hint="eastAsia"/>
          <w:szCs w:val="21"/>
          <w:u w:val="single"/>
        </w:rPr>
        <w:t>国际注册体系收入</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bCs/>
          <w:szCs w:val="21"/>
        </w:rPr>
      </w:pPr>
      <w:r w:rsidRPr="007E0511">
        <w:rPr>
          <w:rFonts w:ascii="SimSun" w:hAnsi="SimSun" w:cs="Arial" w:hint="eastAsia"/>
          <w:bCs/>
          <w:szCs w:val="21"/>
        </w:rPr>
        <w:t>本组织的主要收入来源仍然是PCT、马德里体系和海牙体系的服务费用。过去十年，整体收入水平稳步提高，其中收费收入所占份额不断增加。如下图所示，收费收入继续占本组织总收入的90%以上。由于在上一个两年期</w:t>
      </w:r>
      <w:r w:rsidRPr="007E0511">
        <w:rPr>
          <w:rFonts w:ascii="SimSun" w:hAnsi="SimSun" w:cs="Arial" w:hint="eastAsia"/>
          <w:szCs w:val="21"/>
        </w:rPr>
        <w:t>利息</w:t>
      </w:r>
      <w:r w:rsidRPr="007E0511">
        <w:rPr>
          <w:rFonts w:ascii="SimSun" w:hAnsi="SimSun" w:cs="Arial" w:hint="eastAsia"/>
          <w:bCs/>
          <w:szCs w:val="21"/>
        </w:rPr>
        <w:t>和杂项收入的下降，收费收入的重要性不断突出，在2014/15</w:t>
      </w:r>
      <w:r w:rsidR="00EF2688" w:rsidRPr="007E0511">
        <w:rPr>
          <w:rFonts w:ascii="SimSun" w:hAnsi="SimSun" w:cs="Arial" w:hint="eastAsia"/>
          <w:bCs/>
          <w:szCs w:val="21"/>
        </w:rPr>
        <w:t>年</w:t>
      </w:r>
      <w:r w:rsidRPr="007E0511">
        <w:rPr>
          <w:rFonts w:ascii="SimSun" w:hAnsi="SimSun" w:cs="Arial" w:hint="eastAsia"/>
          <w:bCs/>
          <w:szCs w:val="21"/>
        </w:rPr>
        <w:t>，其所占份额达到总收入的近94%。</w:t>
      </w:r>
    </w:p>
    <w:p w:rsidR="0078461C" w:rsidRPr="007E0511" w:rsidRDefault="006077FF" w:rsidP="002B4514">
      <w:pPr>
        <w:keepNext/>
        <w:keepLines/>
        <w:jc w:val="center"/>
        <w:rPr>
          <w:rFonts w:ascii="SimSun" w:hAnsi="Arial" w:cs="Arial"/>
          <w:sz w:val="18"/>
          <w:szCs w:val="18"/>
        </w:rPr>
      </w:pPr>
      <w:r w:rsidRPr="007E0511">
        <w:rPr>
          <w:rFonts w:ascii="SimSun" w:hAnsi="Arial" w:cs="Arial" w:hint="eastAsia"/>
          <w:sz w:val="18"/>
          <w:szCs w:val="18"/>
        </w:rPr>
        <w:t>图</w:t>
      </w:r>
      <w:r w:rsidR="002B4514" w:rsidRPr="007E0511">
        <w:rPr>
          <w:rFonts w:ascii="SimSun" w:hAnsi="Arial" w:cs="Arial"/>
          <w:sz w:val="18"/>
          <w:szCs w:val="18"/>
        </w:rPr>
        <w:t xml:space="preserve">2. </w:t>
      </w:r>
      <w:r w:rsidRPr="007E0511">
        <w:rPr>
          <w:rFonts w:ascii="SimSun" w:hAnsi="Arial" w:cs="Arial" w:hint="eastAsia"/>
          <w:sz w:val="18"/>
          <w:szCs w:val="18"/>
        </w:rPr>
        <w:t xml:space="preserve">按收入类型开列的各项收入所占份额 </w:t>
      </w:r>
      <w:r w:rsidR="002B4514" w:rsidRPr="007E0511">
        <w:rPr>
          <w:rFonts w:ascii="SimSun" w:hAnsi="Arial" w:cs="Arial"/>
          <w:sz w:val="18"/>
          <w:szCs w:val="18"/>
        </w:rPr>
        <w:t>- 2004/05</w:t>
      </w:r>
      <w:r w:rsidRPr="007E0511">
        <w:rPr>
          <w:rFonts w:ascii="SimSun" w:hAnsi="Arial" w:cs="Arial" w:hint="eastAsia"/>
          <w:sz w:val="18"/>
          <w:szCs w:val="18"/>
        </w:rPr>
        <w:t>年至</w:t>
      </w:r>
      <w:r w:rsidR="002B4514" w:rsidRPr="007E0511">
        <w:rPr>
          <w:rFonts w:ascii="SimSun" w:hAnsi="Arial" w:cs="Arial"/>
          <w:sz w:val="18"/>
          <w:szCs w:val="18"/>
        </w:rPr>
        <w:t>2014/15</w:t>
      </w:r>
      <w:r w:rsidRPr="007E0511">
        <w:rPr>
          <w:rFonts w:ascii="SimSun" w:hAnsi="Arial" w:cs="Arial" w:hint="eastAsia"/>
          <w:sz w:val="18"/>
          <w:szCs w:val="18"/>
        </w:rPr>
        <w:t>年</w:t>
      </w:r>
    </w:p>
    <w:p w:rsidR="006077FF" w:rsidRPr="007E0511" w:rsidRDefault="006077FF" w:rsidP="002B4514">
      <w:pPr>
        <w:keepNext/>
        <w:keepLines/>
        <w:jc w:val="center"/>
        <w:rPr>
          <w:rFonts w:ascii="Arial" w:hAnsi="Arial" w:cs="Arial"/>
          <w:sz w:val="18"/>
          <w:szCs w:val="18"/>
        </w:rPr>
      </w:pPr>
    </w:p>
    <w:p w:rsidR="0078461C" w:rsidRPr="007E0511" w:rsidRDefault="005905DF" w:rsidP="002B4514">
      <w:pPr>
        <w:keepNext/>
        <w:keepLines/>
        <w:jc w:val="center"/>
        <w:rPr>
          <w:rFonts w:ascii="Arial" w:hAnsi="Arial" w:cs="Arial"/>
          <w:b/>
          <w:i/>
          <w:noProof/>
          <w:sz w:val="20"/>
          <w:lang w:val="en-GB"/>
        </w:rPr>
      </w:pPr>
      <w:r w:rsidRPr="007E0511">
        <w:rPr>
          <w:rFonts w:ascii="Arial" w:hAnsi="Arial" w:cs="Arial"/>
          <w:b/>
          <w:i/>
          <w:noProof/>
          <w:sz w:val="20"/>
        </w:rPr>
        <w:drawing>
          <wp:inline distT="0" distB="0" distL="0" distR="0" wp14:anchorId="6B56A14A" wp14:editId="757687A5">
            <wp:extent cx="5428615" cy="3312160"/>
            <wp:effectExtent l="0" t="0" r="635" b="2540"/>
            <wp:docPr id="1265" name="图片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28615" cy="3312160"/>
                    </a:xfrm>
                    <a:prstGeom prst="rect">
                      <a:avLst/>
                    </a:prstGeom>
                    <a:noFill/>
                  </pic:spPr>
                </pic:pic>
              </a:graphicData>
            </a:graphic>
          </wp:inline>
        </w:drawing>
      </w:r>
    </w:p>
    <w:p w:rsidR="00EF2688" w:rsidRPr="007E0511" w:rsidRDefault="00EF2688" w:rsidP="00A66108">
      <w:pPr>
        <w:keepLines/>
        <w:jc w:val="center"/>
        <w:rPr>
          <w:rFonts w:ascii="Arial" w:hAnsi="Arial" w:cs="Arial"/>
          <w:b/>
          <w:i/>
          <w:noProof/>
          <w:lang w:val="en-GB"/>
        </w:rPr>
      </w:pP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bCs/>
          <w:szCs w:val="21"/>
        </w:rPr>
      </w:pPr>
      <w:r w:rsidRPr="007E0511">
        <w:rPr>
          <w:rFonts w:ascii="SimSun" w:hAnsi="SimSun" w:cs="Arial" w:hint="eastAsia"/>
          <w:szCs w:val="21"/>
        </w:rPr>
        <w:lastRenderedPageBreak/>
        <w:t>收费收入的概算依据秘书处开发的预测模型提出，详情参见本文件附件四。按中档</w:t>
      </w:r>
      <w:r w:rsidR="00831A78" w:rsidRPr="007E0511">
        <w:rPr>
          <w:rFonts w:ascii="SimSun" w:hAnsi="SimSun" w:cs="Arial" w:hint="eastAsia"/>
          <w:szCs w:val="21"/>
        </w:rPr>
        <w:t>(</w:t>
      </w:r>
      <w:r w:rsidRPr="007E0511">
        <w:rPr>
          <w:rFonts w:ascii="SimSun" w:hAnsi="SimSun" w:cs="Arial" w:hint="eastAsia"/>
          <w:szCs w:val="21"/>
        </w:rPr>
        <w:t>或“基准情形”</w:t>
      </w:r>
      <w:r w:rsidR="00831A78" w:rsidRPr="007E0511">
        <w:rPr>
          <w:rFonts w:ascii="SimSun" w:hAnsi="SimSun" w:cs="Arial" w:hint="eastAsia"/>
          <w:szCs w:val="21"/>
        </w:rPr>
        <w:t>)</w:t>
      </w:r>
      <w:r w:rsidRPr="007E0511">
        <w:rPr>
          <w:rFonts w:ascii="SimSun" w:hAnsi="SimSun" w:cs="Arial" w:hint="eastAsia"/>
          <w:szCs w:val="21"/>
        </w:rPr>
        <w:t>概算的注册量(国际申请、注册</w:t>
      </w:r>
      <w:r w:rsidRPr="007E0511">
        <w:rPr>
          <w:rFonts w:ascii="SimSun" w:hAnsi="SimSun" w:cs="Arial" w:hint="eastAsia"/>
          <w:bCs/>
          <w:szCs w:val="21"/>
        </w:rPr>
        <w:t>、续展</w:t>
      </w:r>
      <w:r w:rsidRPr="007E0511">
        <w:rPr>
          <w:rFonts w:ascii="SimSun" w:hAnsi="SimSun" w:cs="Arial" w:hint="eastAsia"/>
          <w:szCs w:val="21"/>
        </w:rPr>
        <w:t>)，是历史上曾为规划目的而选择的数量，该数量被认为是预测注册体系收费收入的最恰当假设。如下图所示，上述预测和概算方法导致相当审慎且保守的收入预测，而实际收入数字通常高于预测。</w:t>
      </w:r>
    </w:p>
    <w:p w:rsidR="00EF2688" w:rsidRPr="007E0511" w:rsidRDefault="00EF2688" w:rsidP="002E1EC6">
      <w:pPr>
        <w:rPr>
          <w:rFonts w:ascii="Arial" w:hAnsi="Arial" w:cs="Arial"/>
          <w:sz w:val="18"/>
          <w:szCs w:val="18"/>
        </w:rPr>
      </w:pPr>
    </w:p>
    <w:p w:rsidR="0078461C" w:rsidRPr="007E0511" w:rsidRDefault="006077FF" w:rsidP="002B4514">
      <w:pPr>
        <w:keepNext/>
        <w:keepLines/>
        <w:jc w:val="center"/>
        <w:rPr>
          <w:rFonts w:ascii="SimSun" w:hAnsi="Arial" w:cs="Arial"/>
          <w:sz w:val="18"/>
          <w:szCs w:val="18"/>
        </w:rPr>
      </w:pPr>
      <w:r w:rsidRPr="007E0511">
        <w:rPr>
          <w:rFonts w:ascii="SimSun" w:hAnsi="Arial" w:cs="Arial" w:hint="eastAsia"/>
          <w:sz w:val="18"/>
          <w:szCs w:val="18"/>
        </w:rPr>
        <w:t>图</w:t>
      </w:r>
      <w:r w:rsidR="002B4514" w:rsidRPr="007E0511">
        <w:rPr>
          <w:rFonts w:ascii="SimSun" w:hAnsi="Arial" w:cs="Arial"/>
          <w:sz w:val="18"/>
          <w:szCs w:val="18"/>
        </w:rPr>
        <w:t>3. 1990/91</w:t>
      </w:r>
      <w:r w:rsidRPr="007E0511">
        <w:rPr>
          <w:rFonts w:ascii="SimSun" w:hAnsi="Arial" w:cs="Arial" w:hint="eastAsia"/>
          <w:sz w:val="18"/>
          <w:szCs w:val="18"/>
        </w:rPr>
        <w:t>年至</w:t>
      </w:r>
      <w:r w:rsidR="002B4514" w:rsidRPr="007E0511">
        <w:rPr>
          <w:rFonts w:ascii="SimSun" w:hAnsi="Arial" w:cs="Arial"/>
          <w:sz w:val="18"/>
          <w:szCs w:val="18"/>
        </w:rPr>
        <w:t>2012/13</w:t>
      </w:r>
      <w:r w:rsidRPr="007E0511">
        <w:rPr>
          <w:rFonts w:ascii="SimSun" w:hAnsi="Arial" w:cs="Arial" w:hint="eastAsia"/>
          <w:sz w:val="18"/>
          <w:szCs w:val="18"/>
        </w:rPr>
        <w:t>年收入预测与实际收入对照</w:t>
      </w:r>
    </w:p>
    <w:p w:rsidR="006077FF" w:rsidRPr="007E0511" w:rsidRDefault="006077FF" w:rsidP="002E1EC6">
      <w:pPr>
        <w:rPr>
          <w:rFonts w:ascii="Arial" w:hAnsi="Arial" w:cs="Arial"/>
          <w:sz w:val="18"/>
          <w:szCs w:val="18"/>
        </w:rPr>
      </w:pPr>
    </w:p>
    <w:p w:rsidR="002B4514" w:rsidRPr="007E0511" w:rsidRDefault="005905DF" w:rsidP="002B4514">
      <w:pPr>
        <w:keepNext/>
        <w:keepLines/>
        <w:jc w:val="center"/>
        <w:rPr>
          <w:rFonts w:ascii="Arial" w:hAnsi="Arial" w:cs="Arial"/>
          <w:bCs/>
          <w:sz w:val="20"/>
        </w:rPr>
      </w:pPr>
      <w:r w:rsidRPr="007E0511">
        <w:rPr>
          <w:rFonts w:ascii="Arial" w:hAnsi="Arial" w:cs="Arial"/>
          <w:bCs/>
          <w:noProof/>
          <w:sz w:val="20"/>
        </w:rPr>
        <w:drawing>
          <wp:inline distT="0" distB="0" distL="0" distR="0" wp14:anchorId="5F3EB735" wp14:editId="0407463F">
            <wp:extent cx="5432425" cy="3390265"/>
            <wp:effectExtent l="0" t="0" r="0" b="635"/>
            <wp:docPr id="1264" name="图片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2425" cy="3390265"/>
                    </a:xfrm>
                    <a:prstGeom prst="rect">
                      <a:avLst/>
                    </a:prstGeom>
                    <a:noFill/>
                  </pic:spPr>
                </pic:pic>
              </a:graphicData>
            </a:graphic>
          </wp:inline>
        </w:drawing>
      </w:r>
    </w:p>
    <w:p w:rsidR="0078461C" w:rsidRDefault="00F10DCB" w:rsidP="001F55A0">
      <w:pPr>
        <w:tabs>
          <w:tab w:val="left" w:pos="860"/>
        </w:tabs>
        <w:rPr>
          <w:rFonts w:ascii="KaiTi" w:eastAsia="KaiTi" w:hAnsi="KaiTi" w:cs="Arial"/>
          <w:bCs/>
          <w:i/>
          <w:sz w:val="16"/>
          <w:szCs w:val="16"/>
        </w:rPr>
      </w:pPr>
      <w:r>
        <w:rPr>
          <w:rFonts w:ascii="KaiTi" w:eastAsia="KaiTi" w:hAnsi="KaiTi" w:cs="Arial" w:hint="eastAsia"/>
          <w:bCs/>
          <w:i/>
        </w:rPr>
        <w:tab/>
      </w:r>
      <w:r w:rsidR="002B4514" w:rsidRPr="00F10DCB">
        <w:rPr>
          <w:rFonts w:ascii="KaiTi" w:eastAsia="KaiTi" w:hAnsi="KaiTi" w:cs="Arial"/>
          <w:bCs/>
          <w:i/>
          <w:sz w:val="16"/>
        </w:rPr>
        <w:t>*</w:t>
      </w:r>
      <w:r w:rsidR="006077FF" w:rsidRPr="00F10DCB">
        <w:rPr>
          <w:rFonts w:ascii="KaiTi" w:eastAsia="KaiTi" w:hAnsi="KaiTi" w:cs="Arial" w:hint="eastAsia"/>
          <w:bCs/>
          <w:i/>
          <w:sz w:val="16"/>
        </w:rPr>
        <w:t xml:space="preserve"> </w:t>
      </w:r>
      <w:r w:rsidR="001F55A0" w:rsidRPr="00F10DCB">
        <w:rPr>
          <w:rFonts w:ascii="KaiTi" w:eastAsia="KaiTi" w:hAnsi="KaiTi" w:cs="Arial"/>
          <w:bCs/>
          <w:i/>
          <w:sz w:val="16"/>
        </w:rPr>
        <w:tab/>
      </w:r>
      <w:r w:rsidR="002B4514" w:rsidRPr="006077FF">
        <w:rPr>
          <w:rFonts w:ascii="KaiTi" w:eastAsia="KaiTi" w:hAnsi="KaiTi" w:cs="Arial"/>
          <w:bCs/>
          <w:i/>
          <w:sz w:val="16"/>
          <w:szCs w:val="16"/>
        </w:rPr>
        <w:t>2012/13</w:t>
      </w:r>
      <w:r w:rsidR="006077FF" w:rsidRPr="006077FF">
        <w:rPr>
          <w:rFonts w:ascii="KaiTi" w:eastAsia="KaiTi" w:hAnsi="KaiTi" w:cs="Arial" w:hint="eastAsia"/>
          <w:bCs/>
          <w:i/>
          <w:sz w:val="16"/>
          <w:szCs w:val="16"/>
        </w:rPr>
        <w:t>年数字为预测</w:t>
      </w:r>
      <w:r w:rsidR="006077FF">
        <w:rPr>
          <w:rFonts w:ascii="KaiTi" w:eastAsia="KaiTi" w:hAnsi="KaiTi" w:cs="Arial" w:hint="eastAsia"/>
          <w:bCs/>
          <w:i/>
          <w:sz w:val="16"/>
          <w:szCs w:val="16"/>
        </w:rPr>
        <w:t>数</w:t>
      </w:r>
      <w:r w:rsidR="002B4514" w:rsidRPr="006077FF">
        <w:rPr>
          <w:rFonts w:ascii="KaiTi" w:eastAsia="KaiTi" w:hAnsi="KaiTi" w:cs="Arial"/>
          <w:bCs/>
          <w:i/>
          <w:sz w:val="16"/>
          <w:szCs w:val="16"/>
        </w:rPr>
        <w:t>(</w:t>
      </w:r>
      <w:r w:rsidR="006077FF" w:rsidRPr="006077FF">
        <w:rPr>
          <w:rFonts w:ascii="KaiTi" w:eastAsia="KaiTi" w:hAnsi="KaiTi" w:cs="Arial" w:hint="eastAsia"/>
          <w:bCs/>
          <w:i/>
          <w:sz w:val="16"/>
          <w:szCs w:val="16"/>
        </w:rPr>
        <w:t>“实际收入”</w:t>
      </w:r>
      <w:r w:rsidR="006077FF">
        <w:rPr>
          <w:rFonts w:ascii="KaiTi" w:eastAsia="KaiTi" w:hAnsi="KaiTi" w:cs="Arial" w:hint="eastAsia"/>
          <w:bCs/>
          <w:i/>
          <w:sz w:val="16"/>
          <w:szCs w:val="16"/>
        </w:rPr>
        <w:t>线</w:t>
      </w:r>
      <w:r w:rsidR="002B4514" w:rsidRPr="006077FF">
        <w:rPr>
          <w:rFonts w:ascii="KaiTi" w:eastAsia="KaiTi" w:hAnsi="KaiTi" w:cs="Arial"/>
          <w:bCs/>
          <w:i/>
          <w:sz w:val="16"/>
          <w:szCs w:val="16"/>
        </w:rPr>
        <w:t>)</w:t>
      </w:r>
    </w:p>
    <w:p w:rsidR="00EF2688" w:rsidRPr="006077FF" w:rsidRDefault="00EF2688" w:rsidP="002B4514">
      <w:pPr>
        <w:rPr>
          <w:rFonts w:ascii="KaiTi" w:eastAsia="KaiTi" w:hAnsi="KaiTi" w:cs="Arial"/>
          <w:bCs/>
          <w:i/>
          <w:sz w:val="16"/>
          <w:szCs w:val="16"/>
        </w:rPr>
      </w:pPr>
    </w:p>
    <w:p w:rsidR="0078461C" w:rsidRPr="007E0511" w:rsidRDefault="002B4514" w:rsidP="00183D12">
      <w:pPr>
        <w:widowControl/>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与上一两年期相同，在建立2014/15两年期与注册水平和收费收入相关的规划参数过程中，首席经济学家办公室为每个注册体系编写了一套扩展的经济和统计预测数据，这些数据基于多个统计预测模型，包括自回归模型、经济计量模型和转移模型。综合这些模型产生的数据，可得到一系列工作量预测区间，每个区间都被赋予特定的概率。上述预测参见附件四。</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在有关业务领域，针对各个模型的前提假定情况和产生的结果，进行了深入的业务和跨部门检验。因此，按中档概算得出的数字被确认为PCT和海牙注册体系的预计注册水平，而马德里体系确认的预计注册量和续展量略低于模型预测的中档水平。下表所示各体系的注册量，作为2014/15两年期预算的规划参数。</w:t>
      </w:r>
    </w:p>
    <w:p w:rsidR="00EF2688" w:rsidRPr="007E0511" w:rsidRDefault="00EF2688" w:rsidP="00A8408B">
      <w:pPr>
        <w:rPr>
          <w:rFonts w:ascii="Arial" w:hAnsi="Arial" w:cs="Arial"/>
          <w:u w:val="single"/>
        </w:rPr>
      </w:pPr>
    </w:p>
    <w:p w:rsidR="0078461C" w:rsidRPr="007E0511" w:rsidRDefault="00444935" w:rsidP="002B4514">
      <w:pPr>
        <w:keepNext/>
        <w:keepLines/>
        <w:jc w:val="center"/>
        <w:rPr>
          <w:rFonts w:ascii="SimSun" w:hAnsi="Arial" w:cs="Arial"/>
          <w:sz w:val="18"/>
          <w:szCs w:val="18"/>
        </w:rPr>
      </w:pPr>
      <w:r w:rsidRPr="007E0511">
        <w:rPr>
          <w:rFonts w:ascii="SimSun" w:hAnsi="Arial" w:cs="Arial"/>
          <w:sz w:val="18"/>
          <w:szCs w:val="18"/>
        </w:rPr>
        <w:lastRenderedPageBreak/>
        <w:t>表</w:t>
      </w:r>
      <w:r w:rsidR="002B4514" w:rsidRPr="007E0511">
        <w:rPr>
          <w:rFonts w:ascii="SimSun" w:hAnsi="Arial" w:cs="Arial"/>
          <w:sz w:val="18"/>
          <w:szCs w:val="18"/>
        </w:rPr>
        <w:t>4. PCT</w:t>
      </w:r>
      <w:r w:rsidR="006077FF" w:rsidRPr="007E0511">
        <w:rPr>
          <w:rFonts w:ascii="SimSun" w:hAnsi="Arial" w:cs="Arial" w:hint="eastAsia"/>
          <w:sz w:val="18"/>
          <w:szCs w:val="18"/>
        </w:rPr>
        <w:t>、马德里和海牙体系的服务需求(工作量)概算</w:t>
      </w:r>
      <w:r w:rsidR="002B4514" w:rsidRPr="007E0511">
        <w:rPr>
          <w:rFonts w:ascii="SimSun" w:hAnsi="Arial" w:cs="Arial"/>
          <w:sz w:val="18"/>
          <w:szCs w:val="18"/>
          <w:vertAlign w:val="superscript"/>
        </w:rPr>
        <w:t>*</w:t>
      </w:r>
    </w:p>
    <w:p w:rsidR="00DA73CD" w:rsidRPr="007E0511" w:rsidRDefault="00DA73CD" w:rsidP="00A66108">
      <w:pPr>
        <w:keepNext/>
        <w:rPr>
          <w:rFonts w:ascii="Arial" w:hAnsi="Arial" w:cs="Arial"/>
          <w:u w:val="single"/>
        </w:rPr>
      </w:pPr>
    </w:p>
    <w:p w:rsidR="002B4514" w:rsidRPr="007E0511" w:rsidRDefault="005905DF" w:rsidP="00DA73CD">
      <w:pPr>
        <w:keepNext/>
        <w:keepLines/>
        <w:jc w:val="center"/>
        <w:rPr>
          <w:rFonts w:ascii="Arial" w:hAnsi="Arial" w:cs="Arial"/>
          <w:bCs/>
          <w:sz w:val="20"/>
        </w:rPr>
      </w:pPr>
      <w:r w:rsidRPr="007E0511">
        <w:rPr>
          <w:noProof/>
        </w:rPr>
        <w:drawing>
          <wp:inline distT="0" distB="0" distL="0" distR="0" wp14:anchorId="261E9822" wp14:editId="7EBF217F">
            <wp:extent cx="5821680" cy="1531620"/>
            <wp:effectExtent l="0" t="0" r="762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21680" cy="1531620"/>
                    </a:xfrm>
                    <a:prstGeom prst="rect">
                      <a:avLst/>
                    </a:prstGeom>
                    <a:noFill/>
                    <a:ln>
                      <a:noFill/>
                    </a:ln>
                  </pic:spPr>
                </pic:pic>
              </a:graphicData>
            </a:graphic>
          </wp:inline>
        </w:drawing>
      </w:r>
    </w:p>
    <w:p w:rsidR="0078461C" w:rsidRPr="00DA73CD" w:rsidRDefault="002B4514" w:rsidP="001F55A0">
      <w:pPr>
        <w:keepNext/>
        <w:keepLines/>
        <w:tabs>
          <w:tab w:val="left" w:pos="480"/>
        </w:tabs>
        <w:rPr>
          <w:rFonts w:ascii="KaiTi" w:eastAsia="KaiTi" w:hAnsi="KaiTi" w:cs="Arial"/>
          <w:bCs/>
          <w:i/>
          <w:sz w:val="16"/>
          <w:szCs w:val="16"/>
        </w:rPr>
      </w:pPr>
      <w:r w:rsidRPr="00DA73CD">
        <w:rPr>
          <w:rFonts w:ascii="KaiTi" w:eastAsia="KaiTi" w:hAnsi="KaiTi" w:cs="Arial"/>
          <w:bCs/>
          <w:i/>
          <w:sz w:val="16"/>
          <w:szCs w:val="16"/>
        </w:rPr>
        <w:t>*</w:t>
      </w:r>
      <w:r w:rsidR="00DA73CD" w:rsidRPr="00DA73CD">
        <w:rPr>
          <w:rFonts w:ascii="KaiTi" w:eastAsia="KaiTi" w:hAnsi="KaiTi" w:cs="Arial" w:hint="eastAsia"/>
          <w:bCs/>
          <w:i/>
          <w:sz w:val="16"/>
          <w:szCs w:val="16"/>
        </w:rPr>
        <w:t xml:space="preserve"> </w:t>
      </w:r>
      <w:r w:rsidR="001F55A0">
        <w:rPr>
          <w:rFonts w:ascii="KaiTi" w:eastAsia="KaiTi" w:hAnsi="KaiTi" w:cs="Arial"/>
          <w:bCs/>
          <w:i/>
          <w:sz w:val="16"/>
          <w:szCs w:val="16"/>
        </w:rPr>
        <w:tab/>
      </w:r>
      <w:r w:rsidR="00DA73CD" w:rsidRPr="00DA73CD">
        <w:rPr>
          <w:rFonts w:ascii="KaiTi" w:eastAsia="KaiTi" w:hAnsi="KaiTi" w:cs="Arial" w:hint="eastAsia"/>
          <w:bCs/>
          <w:i/>
          <w:sz w:val="16"/>
          <w:szCs w:val="16"/>
        </w:rPr>
        <w:t>实际数截至2013年1月</w:t>
      </w:r>
    </w:p>
    <w:p w:rsidR="002B4514" w:rsidRPr="007E0511" w:rsidRDefault="002B4514" w:rsidP="002B4514">
      <w:pPr>
        <w:rPr>
          <w:rFonts w:ascii="Arial" w:hAnsi="Arial" w:cs="Arial"/>
          <w:u w:val="single"/>
        </w:rPr>
      </w:pPr>
    </w:p>
    <w:p w:rsidR="00EF2688" w:rsidRPr="007E0511" w:rsidRDefault="00EF2688" w:rsidP="002B4514">
      <w:pPr>
        <w:rPr>
          <w:rFonts w:ascii="Arial" w:hAnsi="Arial" w:cs="Arial"/>
          <w:u w:val="single"/>
        </w:rPr>
      </w:pPr>
    </w:p>
    <w:p w:rsidR="002B4514" w:rsidRPr="007E0511" w:rsidRDefault="00731A4D" w:rsidP="001F55A0">
      <w:pPr>
        <w:keepNext/>
        <w:keepLines/>
        <w:spacing w:afterLines="50" w:after="120"/>
        <w:rPr>
          <w:rFonts w:ascii="Arial" w:hAnsi="Arial" w:cs="Arial"/>
          <w:bCs/>
          <w:szCs w:val="21"/>
        </w:rPr>
      </w:pPr>
      <w:r w:rsidRPr="007E0511">
        <w:rPr>
          <w:rFonts w:ascii="Arial" w:hAnsi="Arial" w:cs="Arial" w:hint="eastAsia"/>
          <w:szCs w:val="21"/>
          <w:u w:val="single"/>
        </w:rPr>
        <w:t>其他收入来源</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在2014/15年，成员国的会费收入几乎保持不变，为3</w:t>
      </w:r>
      <w:r w:rsidR="00EF2688" w:rsidRPr="007E0511">
        <w:rPr>
          <w:rFonts w:ascii="SimSun" w:hAnsi="SimSun" w:cs="Arial" w:hint="eastAsia"/>
          <w:szCs w:val="21"/>
        </w:rPr>
        <w:t>,</w:t>
      </w:r>
      <w:r w:rsidRPr="007E0511">
        <w:rPr>
          <w:rFonts w:ascii="SimSun" w:hAnsi="SimSun" w:cs="Arial" w:hint="eastAsia"/>
          <w:szCs w:val="21"/>
        </w:rPr>
        <w:t>520万瑞郎，而在2012/13年为3</w:t>
      </w:r>
      <w:r w:rsidR="00661776" w:rsidRPr="007E0511">
        <w:rPr>
          <w:rFonts w:ascii="SimSun" w:hAnsi="SimSun" w:cs="Arial" w:hint="eastAsia"/>
          <w:szCs w:val="21"/>
        </w:rPr>
        <w:t>,</w:t>
      </w:r>
      <w:r w:rsidRPr="007E0511">
        <w:rPr>
          <w:rFonts w:ascii="SimSun" w:hAnsi="SimSun" w:cs="Arial" w:hint="eastAsia"/>
          <w:szCs w:val="21"/>
        </w:rPr>
        <w:t>510万瑞郎。</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在2014/15</w:t>
      </w:r>
      <w:r w:rsidR="0010650A" w:rsidRPr="007E0511">
        <w:rPr>
          <w:rFonts w:ascii="SimSun" w:hAnsi="SimSun" w:cs="Arial" w:hint="eastAsia"/>
          <w:szCs w:val="21"/>
        </w:rPr>
        <w:t>年，仲裁与</w:t>
      </w:r>
      <w:r w:rsidRPr="007E0511">
        <w:rPr>
          <w:rFonts w:ascii="SimSun" w:hAnsi="SimSun" w:cs="Arial" w:hint="eastAsia"/>
          <w:szCs w:val="21"/>
        </w:rPr>
        <w:t>调解中心的服务收入概算为280万瑞郎，在2012/13年为300万瑞郎。概算的减少是由于某些不确定性，包括商标拥有者执法预算缩水、统一域名争议解决政策(UDRP)下争议解决服务提供者的发展，以及适用于新顶级域名的UDRP替代政策的发展。</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出版物销售收入概算为120万瑞郎，在2012/13年为110万瑞郎。WIPO当前95%以上的纸质出版物均为免费发放。出版物收入主要来源于PatentScope只读光盘的销售和在线订阅，某些纸质出版物的销售以及WIPO杂志上的广告收入。</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利息收入概算为150万瑞郎，上个两年期概算为280万瑞郎。概算减少主要是由于利率降低，这反映出当前金融市场利率水平的低迷。</w:t>
      </w:r>
    </w:p>
    <w:p w:rsidR="002B4514" w:rsidRPr="007E0511" w:rsidRDefault="002B4514" w:rsidP="00F05406">
      <w:pPr>
        <w:numPr>
          <w:ilvl w:val="0"/>
          <w:numId w:val="1"/>
        </w:numPr>
        <w:tabs>
          <w:tab w:val="clear" w:pos="360"/>
          <w:tab w:val="num" w:pos="567"/>
        </w:tabs>
        <w:spacing w:afterLines="50" w:after="120" w:line="340" w:lineRule="atLeast"/>
        <w:ind w:left="0" w:firstLine="0"/>
      </w:pPr>
      <w:r w:rsidRPr="007E0511">
        <w:rPr>
          <w:rFonts w:ascii="SimSun" w:hAnsi="SimSun" w:cs="Arial" w:hint="eastAsia"/>
          <w:szCs w:val="21"/>
        </w:rPr>
        <w:t>杂项收入在2014/15两年期概算为380万瑞郎，在2012/13年为410万瑞郎。杂项收入包括</w:t>
      </w:r>
      <w:r w:rsidRPr="007E0511">
        <w:rPr>
          <w:rFonts w:ascii="SimSun" w:hAnsi="SimSun" w:cs="Arial"/>
          <w:szCs w:val="21"/>
        </w:rPr>
        <w:t>国际植物新品种保护联盟</w:t>
      </w:r>
      <w:r w:rsidR="00831A78" w:rsidRPr="007E0511">
        <w:rPr>
          <w:rFonts w:ascii="SimSun" w:hAnsi="SimSun" w:cs="Arial" w:hint="eastAsia"/>
          <w:szCs w:val="21"/>
        </w:rPr>
        <w:t>(</w:t>
      </w:r>
      <w:r w:rsidRPr="007E0511">
        <w:rPr>
          <w:rFonts w:ascii="SimSun" w:hAnsi="SimSun" w:cs="Arial"/>
          <w:szCs w:val="21"/>
        </w:rPr>
        <w:t>UPOV</w:t>
      </w:r>
      <w:r w:rsidR="00831A78" w:rsidRPr="007E0511">
        <w:rPr>
          <w:rFonts w:ascii="SimSun" w:hAnsi="SimSun" w:cs="Arial" w:hint="eastAsia"/>
          <w:szCs w:val="21"/>
        </w:rPr>
        <w:t>)</w:t>
      </w:r>
      <w:r w:rsidRPr="007E0511">
        <w:rPr>
          <w:rFonts w:ascii="SimSun" w:hAnsi="SimSun" w:cs="Arial"/>
          <w:szCs w:val="21"/>
        </w:rPr>
        <w:t>向WIPO缴纳的行政支助服务费</w:t>
      </w:r>
      <w:r w:rsidRPr="007E0511">
        <w:rPr>
          <w:rFonts w:ascii="SimSun" w:hAnsi="SimSun" w:cs="Arial" w:hint="eastAsia"/>
          <w:szCs w:val="21"/>
        </w:rPr>
        <w:t>；租金收入；对由</w:t>
      </w:r>
      <w:r w:rsidRPr="007E0511">
        <w:rPr>
          <w:rFonts w:ascii="SimSun" w:hAnsi="SimSun" w:cs="Arial"/>
          <w:szCs w:val="21"/>
        </w:rPr>
        <w:t>信托基金供资并由WIPO负责执行的预算外活动收取的支助费</w:t>
      </w:r>
      <w:r w:rsidRPr="007E0511">
        <w:rPr>
          <w:rFonts w:ascii="SimSun" w:hAnsi="SimSun" w:cs="Arial" w:hint="eastAsia"/>
          <w:szCs w:val="21"/>
        </w:rPr>
        <w:t>；会议与培训班的注册费。</w:t>
      </w:r>
    </w:p>
    <w:p w:rsidR="0078461C" w:rsidRPr="007E0511" w:rsidRDefault="002B4514" w:rsidP="00585379">
      <w:pPr>
        <w:pStyle w:val="2"/>
        <w:spacing w:beforeLines="100" w:before="240" w:afterLines="100" w:after="240" w:line="340" w:lineRule="atLeast"/>
        <w:ind w:left="566" w:hangingChars="236" w:hanging="566"/>
        <w:rPr>
          <w:rFonts w:ascii="SimHei" w:eastAsia="SimHei" w:hAnsi="SimHei" w:cstheme="majorBidi"/>
          <w:b w:val="0"/>
          <w:sz w:val="24"/>
          <w:szCs w:val="24"/>
        </w:rPr>
      </w:pPr>
      <w:bookmarkStart w:id="9" w:name="_Toc363741750"/>
      <w:r w:rsidRPr="00585379">
        <w:rPr>
          <w:rFonts w:ascii="SimHei" w:eastAsia="SimHei" w:hAnsi="SimHei" w:cs="SimSun" w:hint="eastAsia"/>
          <w:b w:val="0"/>
          <w:caps/>
          <w:sz w:val="24"/>
          <w:szCs w:val="24"/>
        </w:rPr>
        <w:t>支　出</w:t>
      </w:r>
      <w:bookmarkEnd w:id="9"/>
    </w:p>
    <w:p w:rsidR="0078461C" w:rsidRPr="007E0511" w:rsidRDefault="002B4514" w:rsidP="00585379">
      <w:pPr>
        <w:pStyle w:val="StyleHeading3ComplexItalic"/>
        <w:spacing w:beforeLines="50" w:before="120" w:afterLines="50" w:after="120" w:line="340" w:lineRule="atLeast"/>
        <w:rPr>
          <w:rFonts w:ascii="SimHei" w:eastAsia="SimHei" w:hAnsi="SimHei"/>
          <w:bCs w:val="0"/>
          <w:sz w:val="21"/>
          <w:szCs w:val="21"/>
        </w:rPr>
      </w:pPr>
      <w:bookmarkStart w:id="10" w:name="_Toc363741751"/>
      <w:r w:rsidRPr="00585379">
        <w:rPr>
          <w:rFonts w:ascii="SimHei" w:eastAsia="SimHei" w:hAnsi="SimHei" w:cs="SimSun" w:hint="eastAsia"/>
          <w:bCs w:val="0"/>
          <w:caps/>
          <w:sz w:val="21"/>
          <w:szCs w:val="21"/>
        </w:rPr>
        <w:t>总支出</w:t>
      </w:r>
      <w:bookmarkEnd w:id="10"/>
    </w:p>
    <w:p w:rsidR="0078461C" w:rsidRPr="007E0511" w:rsidRDefault="002B4514" w:rsidP="00183D12">
      <w:pPr>
        <w:widowControl/>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2014/15年建议支出总额为6.7</w:t>
      </w:r>
      <w:r w:rsidR="004C34AF">
        <w:rPr>
          <w:rFonts w:ascii="SimSun" w:hAnsi="SimSun" w:cs="Arial" w:hint="eastAsia"/>
          <w:szCs w:val="21"/>
        </w:rPr>
        <w:t>4</w:t>
      </w:r>
      <w:r w:rsidRPr="007E0511">
        <w:rPr>
          <w:rFonts w:ascii="SimSun" w:hAnsi="SimSun" w:cs="Arial" w:hint="eastAsia"/>
          <w:szCs w:val="21"/>
        </w:rPr>
        <w:t>亿瑞郎，比2012/13年调剂使用后预算增加2</w:t>
      </w:r>
      <w:r w:rsidR="00EF2688" w:rsidRPr="007E0511">
        <w:rPr>
          <w:rFonts w:ascii="SimSun" w:hAnsi="SimSun" w:cs="Arial" w:hint="eastAsia"/>
          <w:szCs w:val="21"/>
        </w:rPr>
        <w:t>,</w:t>
      </w:r>
      <w:r w:rsidR="001D2E88">
        <w:rPr>
          <w:rFonts w:ascii="SimSun" w:hAnsi="SimSun" w:cs="Arial" w:hint="eastAsia"/>
          <w:szCs w:val="21"/>
        </w:rPr>
        <w:t>56</w:t>
      </w:r>
      <w:r w:rsidRPr="007E0511">
        <w:rPr>
          <w:rFonts w:ascii="SimSun" w:hAnsi="SimSun" w:cs="Arial" w:hint="eastAsia"/>
          <w:szCs w:val="21"/>
        </w:rPr>
        <w:t>0万瑞郎，增幅为3.</w:t>
      </w:r>
      <w:r w:rsidR="001D2E88">
        <w:rPr>
          <w:rFonts w:ascii="SimSun" w:hAnsi="SimSun" w:cs="Arial" w:hint="eastAsia"/>
          <w:szCs w:val="21"/>
        </w:rPr>
        <w:t>9</w:t>
      </w:r>
      <w:r w:rsidRPr="007E0511">
        <w:rPr>
          <w:rFonts w:ascii="SimSun" w:hAnsi="SimSun" w:cs="Arial" w:hint="eastAsia"/>
          <w:szCs w:val="21"/>
        </w:rPr>
        <w:t>%。建议人事费用增加3</w:t>
      </w:r>
      <w:r w:rsidR="00EF2688" w:rsidRPr="007E0511">
        <w:rPr>
          <w:rFonts w:ascii="SimSun" w:hAnsi="SimSun" w:cs="Arial" w:hint="eastAsia"/>
          <w:szCs w:val="21"/>
        </w:rPr>
        <w:t>,</w:t>
      </w:r>
      <w:r w:rsidRPr="007E0511">
        <w:rPr>
          <w:rFonts w:ascii="SimSun" w:hAnsi="SimSun" w:cs="Arial" w:hint="eastAsia"/>
          <w:szCs w:val="21"/>
        </w:rPr>
        <w:t>630万瑞郎，增幅为8.8%；建议非人事费用增加1</w:t>
      </w:r>
      <w:r w:rsidR="00EF2688" w:rsidRPr="007E0511">
        <w:rPr>
          <w:rFonts w:ascii="SimSun" w:hAnsi="SimSun" w:cs="Arial" w:hint="eastAsia"/>
          <w:szCs w:val="21"/>
        </w:rPr>
        <w:t>,</w:t>
      </w:r>
      <w:r w:rsidR="001D2E88">
        <w:rPr>
          <w:rFonts w:ascii="SimSun" w:hAnsi="SimSun" w:cs="Arial" w:hint="eastAsia"/>
          <w:szCs w:val="21"/>
        </w:rPr>
        <w:t>07</w:t>
      </w:r>
      <w:r w:rsidRPr="007E0511">
        <w:rPr>
          <w:rFonts w:ascii="SimSun" w:hAnsi="SimSun" w:cs="Arial" w:hint="eastAsia"/>
          <w:szCs w:val="21"/>
        </w:rPr>
        <w:t>0万瑞郎，增幅为4.</w:t>
      </w:r>
      <w:r w:rsidR="001D2E88">
        <w:rPr>
          <w:rFonts w:ascii="SimSun" w:hAnsi="SimSun" w:cs="Arial" w:hint="eastAsia"/>
          <w:szCs w:val="21"/>
        </w:rPr>
        <w:t>5</w:t>
      </w:r>
      <w:r w:rsidRPr="007E0511">
        <w:rPr>
          <w:rFonts w:ascii="SimSun" w:hAnsi="SimSun" w:cs="Arial" w:hint="eastAsia"/>
          <w:szCs w:val="21"/>
        </w:rPr>
        <w:t>%。</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下图显示了WIPO预算到2014/15年为止的变化。从1990年开始，总预算稳步增长，反映了本组织的发展和对本组织服务需求的增加。</w:t>
      </w:r>
    </w:p>
    <w:p w:rsidR="00DA73CD" w:rsidRPr="007E0511" w:rsidRDefault="00DA73CD" w:rsidP="00A8408B">
      <w:pPr>
        <w:rPr>
          <w:rFonts w:ascii="Arial" w:hAnsi="Arial" w:cs="Arial"/>
          <w:u w:val="single"/>
        </w:rPr>
      </w:pPr>
    </w:p>
    <w:p w:rsidR="002B4514" w:rsidRPr="007E0511" w:rsidRDefault="00DA73CD" w:rsidP="00A66108">
      <w:pPr>
        <w:keepNext/>
        <w:keepLines/>
        <w:jc w:val="center"/>
        <w:rPr>
          <w:rFonts w:ascii="SimSun" w:hAnsi="Arial" w:cs="Arial"/>
          <w:sz w:val="18"/>
          <w:szCs w:val="18"/>
        </w:rPr>
      </w:pPr>
      <w:r w:rsidRPr="007E0511">
        <w:rPr>
          <w:rFonts w:ascii="SimSun" w:hAnsi="Arial" w:cs="Arial" w:hint="eastAsia"/>
          <w:sz w:val="18"/>
          <w:szCs w:val="18"/>
        </w:rPr>
        <w:lastRenderedPageBreak/>
        <w:t>图</w:t>
      </w:r>
      <w:r w:rsidR="002B4514" w:rsidRPr="007E0511">
        <w:rPr>
          <w:rFonts w:ascii="SimSun" w:hAnsi="Arial" w:cs="Arial"/>
          <w:sz w:val="18"/>
          <w:szCs w:val="18"/>
        </w:rPr>
        <w:t xml:space="preserve">4. </w:t>
      </w:r>
      <w:r w:rsidRPr="007E0511">
        <w:rPr>
          <w:rFonts w:ascii="SimSun" w:hAnsi="Arial" w:cs="Arial"/>
          <w:sz w:val="18"/>
          <w:szCs w:val="18"/>
        </w:rPr>
        <w:t>1990/91</w:t>
      </w:r>
      <w:r w:rsidRPr="007E0511">
        <w:rPr>
          <w:rFonts w:ascii="SimSun" w:hAnsi="Arial" w:cs="Arial" w:hint="eastAsia"/>
          <w:sz w:val="18"/>
          <w:szCs w:val="18"/>
        </w:rPr>
        <w:t>年至</w:t>
      </w:r>
      <w:r w:rsidRPr="007E0511">
        <w:rPr>
          <w:rFonts w:ascii="SimSun" w:hAnsi="Arial" w:cs="Arial"/>
          <w:sz w:val="18"/>
          <w:szCs w:val="18"/>
        </w:rPr>
        <w:t>2014/15</w:t>
      </w:r>
      <w:r w:rsidRPr="007E0511">
        <w:rPr>
          <w:rFonts w:ascii="SimSun" w:hAnsi="Arial" w:cs="Arial" w:hint="eastAsia"/>
          <w:sz w:val="18"/>
          <w:szCs w:val="18"/>
        </w:rPr>
        <w:t>年</w:t>
      </w:r>
      <w:r w:rsidR="002B4514" w:rsidRPr="007E0511">
        <w:rPr>
          <w:rFonts w:ascii="SimSun" w:hAnsi="Arial" w:cs="Arial"/>
          <w:sz w:val="18"/>
          <w:szCs w:val="18"/>
        </w:rPr>
        <w:t>WIPO</w:t>
      </w:r>
      <w:r w:rsidRPr="007E0511">
        <w:rPr>
          <w:rFonts w:ascii="SimSun" w:hAnsi="Arial" w:cs="Arial" w:hint="eastAsia"/>
          <w:sz w:val="18"/>
          <w:szCs w:val="18"/>
        </w:rPr>
        <w:t>支出预算的发展情况</w:t>
      </w:r>
    </w:p>
    <w:p w:rsidR="00DA73CD" w:rsidRPr="007E0511" w:rsidRDefault="00DA73CD" w:rsidP="00A66108">
      <w:pPr>
        <w:keepNext/>
        <w:rPr>
          <w:rFonts w:ascii="Arial" w:hAnsi="Arial" w:cs="Arial"/>
          <w:u w:val="single"/>
        </w:rPr>
      </w:pPr>
    </w:p>
    <w:p w:rsidR="0078461C" w:rsidRPr="007E0511" w:rsidRDefault="00F13C02" w:rsidP="002B4514">
      <w:pPr>
        <w:tabs>
          <w:tab w:val="num" w:pos="690"/>
        </w:tabs>
        <w:jc w:val="center"/>
        <w:rPr>
          <w:rFonts w:ascii="Arial" w:hAnsi="Arial" w:cs="Arial"/>
          <w:sz w:val="20"/>
        </w:rPr>
      </w:pPr>
      <w:r w:rsidRPr="00F13C02">
        <w:rPr>
          <w:noProof/>
        </w:rPr>
        <w:drawing>
          <wp:inline distT="0" distB="0" distL="0" distR="0" wp14:anchorId="74730597" wp14:editId="7BAA5B34">
            <wp:extent cx="5832475" cy="2168007"/>
            <wp:effectExtent l="0" t="0" r="0" b="38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32475" cy="2168007"/>
                    </a:xfrm>
                    <a:prstGeom prst="rect">
                      <a:avLst/>
                    </a:prstGeom>
                    <a:noFill/>
                    <a:ln>
                      <a:noFill/>
                    </a:ln>
                  </pic:spPr>
                </pic:pic>
              </a:graphicData>
            </a:graphic>
          </wp:inline>
        </w:drawing>
      </w:r>
    </w:p>
    <w:p w:rsidR="00F05406" w:rsidRPr="007E0511" w:rsidRDefault="00F05406" w:rsidP="002B4514">
      <w:pPr>
        <w:tabs>
          <w:tab w:val="num" w:pos="690"/>
        </w:tabs>
        <w:jc w:val="center"/>
        <w:rPr>
          <w:rFonts w:ascii="Arial" w:hAnsi="Arial" w:cs="Arial"/>
        </w:rPr>
      </w:pP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本组织的支出结构一直保持相对稳定，非常符合一个服务组织的支出结构，即最大的花费为人事费用。如下图所示，在过去约20年间，WIPO的人事费用一直相对稳定，根据特定两年期内总支出的数额，人事费用始终保持在总支出的60%至72%之间。此外，合同改革对人事费用占比造成了上涨压力，也需要认识到与本组织未来负债相关的费用正明显影响总人事费用。</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本组织付出了巨大努力来继续改善和加强财务管理，提高成本效益，以控制非人事费用的增长。2012/13年预算人事费用占总支出的比例为63.3%；在2014/15年，由于对非人事费用增长的持续控制，这一比例小幅增长至66.</w:t>
      </w:r>
      <w:r w:rsidR="001D2E88">
        <w:rPr>
          <w:rFonts w:ascii="SimSun" w:hAnsi="SimSun" w:cs="Arial" w:hint="eastAsia"/>
          <w:szCs w:val="21"/>
        </w:rPr>
        <w:t>3</w:t>
      </w:r>
      <w:r w:rsidRPr="007E0511">
        <w:rPr>
          <w:rFonts w:ascii="SimSun" w:hAnsi="SimSun" w:cs="Arial" w:hint="eastAsia"/>
          <w:szCs w:val="21"/>
        </w:rPr>
        <w:t>%。在下一两年期，节约措施也将继续是秘书处工作的一个核心特征。</w:t>
      </w:r>
    </w:p>
    <w:p w:rsidR="002B4514" w:rsidRPr="007E0511" w:rsidRDefault="002B4514" w:rsidP="00A8408B">
      <w:pPr>
        <w:rPr>
          <w:rFonts w:ascii="Arial" w:hAnsi="Arial" w:cs="Arial"/>
          <w:u w:val="single"/>
        </w:rPr>
      </w:pPr>
    </w:p>
    <w:p w:rsidR="002B4514" w:rsidRPr="007E0511" w:rsidRDefault="00DA73CD" w:rsidP="002B4514">
      <w:pPr>
        <w:keepNext/>
        <w:keepLines/>
        <w:jc w:val="center"/>
        <w:rPr>
          <w:rFonts w:ascii="SimSun" w:hAnsi="Arial" w:cs="Arial"/>
          <w:sz w:val="18"/>
          <w:szCs w:val="18"/>
        </w:rPr>
      </w:pPr>
      <w:r w:rsidRPr="007E0511">
        <w:rPr>
          <w:rFonts w:ascii="SimSun" w:hAnsi="Arial" w:cs="Arial" w:hint="eastAsia"/>
          <w:sz w:val="18"/>
          <w:szCs w:val="18"/>
        </w:rPr>
        <w:t>图</w:t>
      </w:r>
      <w:r w:rsidR="002B4514" w:rsidRPr="007E0511">
        <w:rPr>
          <w:rFonts w:ascii="SimSun" w:hAnsi="Arial" w:cs="Arial"/>
          <w:sz w:val="18"/>
          <w:szCs w:val="18"/>
        </w:rPr>
        <w:t xml:space="preserve">5. </w:t>
      </w:r>
      <w:r w:rsidRPr="007E0511">
        <w:rPr>
          <w:rFonts w:ascii="SimSun" w:hAnsi="Arial" w:cs="Arial"/>
          <w:sz w:val="18"/>
          <w:szCs w:val="18"/>
        </w:rPr>
        <w:t>1990/91</w:t>
      </w:r>
      <w:r w:rsidRPr="007E0511">
        <w:rPr>
          <w:rFonts w:ascii="SimSun" w:hAnsi="Arial" w:cs="Arial" w:hint="eastAsia"/>
          <w:sz w:val="18"/>
          <w:szCs w:val="18"/>
        </w:rPr>
        <w:t>年至</w:t>
      </w:r>
      <w:r w:rsidRPr="007E0511">
        <w:rPr>
          <w:rFonts w:ascii="SimSun" w:hAnsi="Arial" w:cs="Arial"/>
          <w:sz w:val="18"/>
          <w:szCs w:val="18"/>
        </w:rPr>
        <w:t>2014/15</w:t>
      </w:r>
      <w:r w:rsidRPr="007E0511">
        <w:rPr>
          <w:rFonts w:ascii="SimSun" w:hAnsi="Arial" w:cs="Arial" w:hint="eastAsia"/>
          <w:sz w:val="18"/>
          <w:szCs w:val="18"/>
        </w:rPr>
        <w:t>年</w:t>
      </w:r>
      <w:r w:rsidR="002B4514" w:rsidRPr="007E0511">
        <w:rPr>
          <w:rFonts w:ascii="SimSun" w:hAnsi="Arial" w:cs="Arial"/>
          <w:sz w:val="18"/>
          <w:szCs w:val="18"/>
        </w:rPr>
        <w:t>WIPO</w:t>
      </w:r>
      <w:r w:rsidRPr="007E0511">
        <w:rPr>
          <w:rFonts w:ascii="SimSun" w:hAnsi="Arial" w:cs="Arial" w:hint="eastAsia"/>
          <w:sz w:val="18"/>
          <w:szCs w:val="18"/>
        </w:rPr>
        <w:t>费用结构的发展情况</w:t>
      </w:r>
      <w:r w:rsidR="002B4514" w:rsidRPr="007E0511">
        <w:rPr>
          <w:rFonts w:ascii="SimSun" w:hAnsi="Arial" w:cs="Arial"/>
          <w:sz w:val="18"/>
          <w:szCs w:val="18"/>
          <w:vertAlign w:val="superscript"/>
        </w:rPr>
        <w:t>*</w:t>
      </w:r>
    </w:p>
    <w:p w:rsidR="00DA73CD" w:rsidRPr="007E0511" w:rsidRDefault="00DA73CD" w:rsidP="00183D12">
      <w:pPr>
        <w:keepNext/>
        <w:rPr>
          <w:rFonts w:ascii="Arial" w:hAnsi="Arial" w:cs="Arial"/>
          <w:u w:val="single"/>
        </w:rPr>
      </w:pPr>
    </w:p>
    <w:p w:rsidR="002B4514" w:rsidRPr="007E0511" w:rsidRDefault="00F13C02" w:rsidP="002B4514">
      <w:pPr>
        <w:keepNext/>
        <w:keepLines/>
        <w:tabs>
          <w:tab w:val="num" w:pos="690"/>
        </w:tabs>
        <w:jc w:val="center"/>
        <w:rPr>
          <w:rFonts w:ascii="Arial" w:hAnsi="Arial" w:cs="Arial"/>
          <w:sz w:val="20"/>
        </w:rPr>
      </w:pPr>
      <w:r w:rsidRPr="00F13C02">
        <w:rPr>
          <w:noProof/>
        </w:rPr>
        <w:drawing>
          <wp:inline distT="0" distB="0" distL="0" distR="0" wp14:anchorId="4174F274" wp14:editId="3E8624A2">
            <wp:extent cx="5832475" cy="248445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32475" cy="2484450"/>
                    </a:xfrm>
                    <a:prstGeom prst="rect">
                      <a:avLst/>
                    </a:prstGeom>
                    <a:noFill/>
                    <a:ln>
                      <a:noFill/>
                    </a:ln>
                  </pic:spPr>
                </pic:pic>
              </a:graphicData>
            </a:graphic>
          </wp:inline>
        </w:drawing>
      </w:r>
    </w:p>
    <w:p w:rsidR="00F05406" w:rsidRDefault="00F13C02" w:rsidP="002B4514">
      <w:pPr>
        <w:rPr>
          <w:rFonts w:ascii="KaiTi" w:eastAsia="KaiTi" w:hAnsi="KaiTi" w:cs="Arial"/>
          <w:i/>
          <w:sz w:val="16"/>
          <w:szCs w:val="16"/>
        </w:rPr>
      </w:pPr>
      <w:r>
        <w:rPr>
          <w:rFonts w:ascii="KaiTi" w:eastAsia="KaiTi" w:hAnsi="KaiTi" w:cs="Arial" w:hint="eastAsia"/>
          <w:i/>
          <w:sz w:val="16"/>
          <w:szCs w:val="16"/>
        </w:rPr>
        <w:t>*  A：实际数；B：预算数</w:t>
      </w:r>
    </w:p>
    <w:p w:rsidR="00F13C02" w:rsidRPr="00DA73CD" w:rsidRDefault="00F13C02" w:rsidP="002B4514">
      <w:pPr>
        <w:rPr>
          <w:rFonts w:ascii="KaiTi" w:eastAsia="KaiTi" w:hAnsi="KaiTi" w:cs="Arial"/>
          <w:i/>
          <w:sz w:val="16"/>
          <w:szCs w:val="16"/>
        </w:rPr>
      </w:pPr>
    </w:p>
    <w:p w:rsidR="002E7B4A" w:rsidRPr="002E7B4A" w:rsidRDefault="00093630" w:rsidP="00335BAD">
      <w:pPr>
        <w:widowControl/>
        <w:numPr>
          <w:ilvl w:val="0"/>
          <w:numId w:val="1"/>
        </w:numPr>
        <w:tabs>
          <w:tab w:val="clear" w:pos="360"/>
          <w:tab w:val="num" w:pos="567"/>
        </w:tabs>
        <w:spacing w:afterLines="50" w:after="120" w:line="340" w:lineRule="atLeast"/>
        <w:ind w:left="0" w:firstLine="0"/>
        <w:rPr>
          <w:rFonts w:ascii="SimSun" w:hAnsi="SimSun" w:cs="Arial"/>
          <w:szCs w:val="21"/>
        </w:rPr>
      </w:pPr>
      <w:r>
        <w:rPr>
          <w:rFonts w:ascii="SimSun" w:hAnsi="SimSun" w:cs="Arial" w:hint="eastAsia"/>
          <w:szCs w:val="21"/>
        </w:rPr>
        <w:t>如第14段所示，秘书处起草了一份“基本建设总计划”</w:t>
      </w:r>
      <w:r w:rsidRPr="002E7B4A">
        <w:rPr>
          <w:rFonts w:ascii="SimSun" w:hAnsi="SimSun" w:cs="Arial"/>
          <w:szCs w:val="21"/>
        </w:rPr>
        <w:t>(“</w:t>
      </w:r>
      <w:r>
        <w:rPr>
          <w:rFonts w:ascii="SimSun" w:hAnsi="SimSun" w:cs="Arial" w:hint="eastAsia"/>
          <w:szCs w:val="21"/>
        </w:rPr>
        <w:t>基建总计划</w:t>
      </w:r>
      <w:r w:rsidRPr="002E7B4A">
        <w:rPr>
          <w:rFonts w:ascii="SimSun" w:hAnsi="SimSun" w:cs="Arial"/>
          <w:szCs w:val="21"/>
        </w:rPr>
        <w:t>”)</w:t>
      </w:r>
      <w:r>
        <w:rPr>
          <w:rFonts w:ascii="SimSun" w:hAnsi="SimSun" w:cs="Arial" w:hint="eastAsia"/>
          <w:szCs w:val="21"/>
        </w:rPr>
        <w:t>，这是一份关于以后三个两年期，即2014年至2019年准备</w:t>
      </w:r>
      <w:r w:rsidR="00335BAD">
        <w:rPr>
          <w:rFonts w:ascii="SimSun" w:hAnsi="SimSun" w:cs="Arial" w:hint="eastAsia"/>
          <w:szCs w:val="21"/>
        </w:rPr>
        <w:t>执行</w:t>
      </w:r>
      <w:r>
        <w:rPr>
          <w:rFonts w:ascii="SimSun" w:hAnsi="SimSun" w:cs="Arial" w:hint="eastAsia"/>
          <w:szCs w:val="21"/>
        </w:rPr>
        <w:t>的资本支出项目的全面、可持续的计划。基建总计划提供了资本支出项目的概览，不</w:t>
      </w:r>
      <w:r w:rsidR="00335BAD">
        <w:rPr>
          <w:rFonts w:ascii="SimSun" w:hAnsi="SimSun" w:cs="Arial" w:hint="eastAsia"/>
          <w:szCs w:val="21"/>
        </w:rPr>
        <w:t>论</w:t>
      </w:r>
      <w:r>
        <w:rPr>
          <w:rFonts w:ascii="SimSun" w:hAnsi="SimSun" w:cs="Arial" w:hint="eastAsia"/>
          <w:szCs w:val="21"/>
        </w:rPr>
        <w:t>资金来源，在</w:t>
      </w:r>
      <w:r w:rsidR="00335BAD">
        <w:rPr>
          <w:rFonts w:ascii="SimSun" w:hAnsi="SimSun" w:cs="Arial" w:hint="eastAsia"/>
          <w:szCs w:val="21"/>
        </w:rPr>
        <w:t>项目所涉的</w:t>
      </w:r>
      <w:r>
        <w:rPr>
          <w:rFonts w:ascii="SimSun" w:hAnsi="SimSun" w:cs="Arial" w:hint="eastAsia"/>
          <w:szCs w:val="21"/>
        </w:rPr>
        <w:t>一次性投资成本和业务费用/</w:t>
      </w:r>
      <w:r w:rsidR="00335BAD">
        <w:rPr>
          <w:rFonts w:ascii="SimSun" w:hAnsi="SimSun" w:cs="Arial" w:hint="eastAsia"/>
          <w:szCs w:val="21"/>
        </w:rPr>
        <w:t>经常性费用之间做了明确区分。</w:t>
      </w:r>
    </w:p>
    <w:p w:rsidR="002E7B4A" w:rsidRDefault="00335BAD" w:rsidP="002E7B4A">
      <w:pPr>
        <w:numPr>
          <w:ilvl w:val="0"/>
          <w:numId w:val="1"/>
        </w:numPr>
        <w:tabs>
          <w:tab w:val="clear" w:pos="360"/>
          <w:tab w:val="num" w:pos="567"/>
        </w:tabs>
        <w:spacing w:afterLines="50" w:after="120" w:line="340" w:lineRule="atLeast"/>
        <w:ind w:left="0" w:firstLine="0"/>
        <w:rPr>
          <w:rFonts w:ascii="SimSun" w:hAnsi="SimSun" w:cs="Arial"/>
          <w:szCs w:val="21"/>
        </w:rPr>
      </w:pPr>
      <w:r>
        <w:rPr>
          <w:rFonts w:ascii="SimSun" w:hAnsi="SimSun" w:cs="Arial" w:hint="eastAsia"/>
          <w:szCs w:val="21"/>
        </w:rPr>
        <w:t>如下表所示，拟于2014年开始执行的项目拟使用总额为1,120万瑞郎的储备金供资。预计以后三个两年期需要另外用经常预算为业务费用/经常性费用供资397万瑞郎。对于将于2014/15年执</w:t>
      </w:r>
      <w:r>
        <w:rPr>
          <w:rFonts w:ascii="SimSun" w:hAnsi="SimSun" w:cs="Arial" w:hint="eastAsia"/>
          <w:szCs w:val="21"/>
        </w:rPr>
        <w:lastRenderedPageBreak/>
        <w:t>行的项目，相关的17万瑞郎业务费用/经常性费用已列入2014/15年计划和预算案。</w:t>
      </w:r>
    </w:p>
    <w:p w:rsidR="00335BAD" w:rsidRPr="00335BAD" w:rsidRDefault="00335BAD" w:rsidP="00335BAD">
      <w:pPr>
        <w:keepNext/>
        <w:keepLines/>
        <w:jc w:val="center"/>
        <w:rPr>
          <w:rFonts w:asciiTheme="minorEastAsia" w:hAnsiTheme="minorEastAsia" w:cs="Arial"/>
          <w:bCs/>
          <w:sz w:val="18"/>
          <w:szCs w:val="18"/>
        </w:rPr>
      </w:pPr>
      <w:r w:rsidRPr="00335BAD">
        <w:rPr>
          <w:rFonts w:asciiTheme="minorEastAsia" w:hAnsiTheme="minorEastAsia" w:cs="Arial"/>
          <w:bCs/>
          <w:sz w:val="18"/>
          <w:szCs w:val="18"/>
        </w:rPr>
        <w:t>表5.</w:t>
      </w:r>
      <w:r w:rsidRPr="00335BAD">
        <w:rPr>
          <w:rFonts w:asciiTheme="minorEastAsia" w:hAnsiTheme="minorEastAsia" w:cs="Arial" w:hint="eastAsia"/>
          <w:bCs/>
          <w:sz w:val="18"/>
          <w:szCs w:val="18"/>
        </w:rPr>
        <w:t xml:space="preserve"> </w:t>
      </w:r>
      <w:r>
        <w:rPr>
          <w:rFonts w:asciiTheme="minorEastAsia" w:hAnsiTheme="minorEastAsia" w:cs="Arial" w:hint="eastAsia"/>
          <w:bCs/>
          <w:sz w:val="18"/>
          <w:szCs w:val="18"/>
        </w:rPr>
        <w:t>基本建设总计划中拟用储备金供资的项目</w:t>
      </w:r>
    </w:p>
    <w:p w:rsidR="00335BAD" w:rsidRPr="00335BAD" w:rsidRDefault="00335BAD" w:rsidP="00335BAD">
      <w:pPr>
        <w:keepNext/>
        <w:keepLines/>
        <w:jc w:val="center"/>
        <w:rPr>
          <w:rFonts w:ascii="KaiTi" w:eastAsia="KaiTi" w:hAnsi="KaiTi" w:cs="Arial"/>
          <w:bCs/>
          <w:i/>
          <w:sz w:val="18"/>
          <w:szCs w:val="18"/>
        </w:rPr>
      </w:pPr>
      <w:r w:rsidRPr="00335BAD">
        <w:rPr>
          <w:rFonts w:ascii="KaiTi" w:eastAsia="KaiTi" w:hAnsi="KaiTi" w:cs="Arial"/>
          <w:bCs/>
          <w:i/>
          <w:sz w:val="18"/>
          <w:szCs w:val="18"/>
        </w:rPr>
        <w:t>(单位：千瑞郎)</w:t>
      </w:r>
    </w:p>
    <w:p w:rsidR="00335BAD" w:rsidRPr="002E7B4A" w:rsidRDefault="00335BAD" w:rsidP="000F6298">
      <w:pPr>
        <w:spacing w:afterLines="50" w:after="120" w:line="340" w:lineRule="atLeast"/>
        <w:jc w:val="center"/>
        <w:rPr>
          <w:rFonts w:ascii="SimSun" w:hAnsi="SimSun" w:cs="Arial"/>
          <w:szCs w:val="21"/>
        </w:rPr>
      </w:pPr>
      <w:r w:rsidRPr="00335BAD">
        <w:rPr>
          <w:rFonts w:hint="eastAsia"/>
          <w:noProof/>
        </w:rPr>
        <w:drawing>
          <wp:inline distT="0" distB="0" distL="0" distR="0">
            <wp:extent cx="5328000" cy="1746000"/>
            <wp:effectExtent l="0" t="0" r="6350" b="6985"/>
            <wp:docPr id="1346" name="图片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8000" cy="1746000"/>
                    </a:xfrm>
                    <a:prstGeom prst="rect">
                      <a:avLst/>
                    </a:prstGeom>
                    <a:noFill/>
                    <a:ln>
                      <a:noFill/>
                    </a:ln>
                  </pic:spPr>
                </pic:pic>
              </a:graphicData>
            </a:graphic>
          </wp:inline>
        </w:drawing>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下表详细比较了按费用类别开列的2014/15年拟议预算与2012/13年调剂使用后预算。按计划开列的2014/15年拟议预算的拟议分配情况列于附件二，2012/13年调剂使用后预算与2012/13年初步预算的对比列于附件一。</w:t>
      </w:r>
    </w:p>
    <w:p w:rsidR="002B4514" w:rsidRPr="007E0511" w:rsidRDefault="00444935" w:rsidP="002B4514">
      <w:pPr>
        <w:keepNext/>
        <w:keepLines/>
        <w:jc w:val="center"/>
        <w:rPr>
          <w:rFonts w:asciiTheme="minorEastAsia" w:hAnsiTheme="minorEastAsia" w:cs="Arial"/>
          <w:bCs/>
          <w:sz w:val="18"/>
          <w:szCs w:val="18"/>
        </w:rPr>
      </w:pPr>
      <w:r w:rsidRPr="007E0511">
        <w:rPr>
          <w:rFonts w:asciiTheme="minorEastAsia" w:hAnsiTheme="minorEastAsia" w:cs="Arial"/>
          <w:bCs/>
          <w:sz w:val="18"/>
          <w:szCs w:val="18"/>
        </w:rPr>
        <w:lastRenderedPageBreak/>
        <w:t>表</w:t>
      </w:r>
      <w:r w:rsidR="002B4514" w:rsidRPr="007E0511">
        <w:rPr>
          <w:rFonts w:asciiTheme="minorEastAsia" w:hAnsiTheme="minorEastAsia" w:cs="Arial"/>
          <w:bCs/>
          <w:sz w:val="18"/>
          <w:szCs w:val="18"/>
        </w:rPr>
        <w:t>5</w:t>
      </w:r>
      <w:r w:rsidR="000F6298">
        <w:rPr>
          <w:rFonts w:asciiTheme="minorEastAsia" w:hAnsiTheme="minorEastAsia" w:cs="Arial" w:hint="eastAsia"/>
          <w:bCs/>
          <w:sz w:val="18"/>
          <w:szCs w:val="18"/>
        </w:rPr>
        <w:t>之二</w:t>
      </w:r>
      <w:r w:rsidR="002B4514" w:rsidRPr="007E0511">
        <w:rPr>
          <w:rFonts w:asciiTheme="minorEastAsia" w:hAnsiTheme="minorEastAsia" w:cs="Arial"/>
          <w:bCs/>
          <w:sz w:val="18"/>
          <w:szCs w:val="18"/>
        </w:rPr>
        <w:t>.</w:t>
      </w:r>
      <w:r w:rsidR="00DA73CD" w:rsidRPr="007E0511">
        <w:rPr>
          <w:rFonts w:asciiTheme="minorEastAsia" w:hAnsiTheme="minorEastAsia" w:cs="Arial" w:hint="eastAsia"/>
          <w:bCs/>
          <w:sz w:val="18"/>
          <w:szCs w:val="18"/>
        </w:rPr>
        <w:t xml:space="preserve"> </w:t>
      </w:r>
      <w:r w:rsidR="002B4514" w:rsidRPr="007E0511">
        <w:rPr>
          <w:rFonts w:asciiTheme="minorEastAsia" w:hAnsiTheme="minorEastAsia" w:cs="Arial"/>
          <w:bCs/>
          <w:sz w:val="18"/>
          <w:szCs w:val="18"/>
        </w:rPr>
        <w:t>2014/15</w:t>
      </w:r>
      <w:r w:rsidR="00DA73CD" w:rsidRPr="007E0511">
        <w:rPr>
          <w:rFonts w:asciiTheme="minorEastAsia" w:hAnsiTheme="minorEastAsia" w:cs="Arial" w:hint="eastAsia"/>
          <w:bCs/>
          <w:sz w:val="18"/>
          <w:szCs w:val="18"/>
        </w:rPr>
        <w:t>年预算</w:t>
      </w:r>
      <w:r w:rsidR="002B4514" w:rsidRPr="007E0511">
        <w:rPr>
          <w:rFonts w:asciiTheme="minorEastAsia" w:hAnsiTheme="minorEastAsia" w:cs="Arial"/>
          <w:bCs/>
          <w:sz w:val="18"/>
          <w:szCs w:val="18"/>
        </w:rPr>
        <w:t xml:space="preserve"> – </w:t>
      </w:r>
      <w:r w:rsidR="00DA73CD" w:rsidRPr="007E0511">
        <w:rPr>
          <w:rFonts w:asciiTheme="minorEastAsia" w:hAnsiTheme="minorEastAsia" w:cs="Arial" w:hint="eastAsia"/>
          <w:bCs/>
          <w:sz w:val="18"/>
          <w:szCs w:val="18"/>
        </w:rPr>
        <w:t>按支出用途开列</w:t>
      </w:r>
    </w:p>
    <w:p w:rsidR="0078461C" w:rsidRDefault="00D97E45" w:rsidP="00DA73CD">
      <w:pPr>
        <w:keepNext/>
        <w:keepLines/>
        <w:jc w:val="center"/>
        <w:rPr>
          <w:rFonts w:ascii="KaiTi" w:eastAsia="KaiTi" w:hAnsi="KaiTi" w:cs="Arial"/>
          <w:bCs/>
          <w:i/>
          <w:sz w:val="18"/>
          <w:szCs w:val="18"/>
        </w:rPr>
      </w:pPr>
      <w:r w:rsidRPr="00DA73CD">
        <w:rPr>
          <w:rFonts w:ascii="KaiTi" w:eastAsia="KaiTi" w:hAnsi="KaiTi" w:cs="Arial"/>
          <w:bCs/>
          <w:i/>
          <w:sz w:val="18"/>
          <w:szCs w:val="18"/>
        </w:rPr>
        <w:t>(单位：千瑞郎)</w:t>
      </w:r>
    </w:p>
    <w:p w:rsidR="00DA73CD" w:rsidRPr="00DA73CD" w:rsidRDefault="00DA73CD" w:rsidP="00183D12">
      <w:pPr>
        <w:keepNext/>
        <w:rPr>
          <w:rFonts w:ascii="KaiTi" w:eastAsia="KaiTi" w:hAnsi="KaiTi" w:cs="Arial"/>
          <w:bCs/>
          <w:sz w:val="18"/>
          <w:szCs w:val="18"/>
        </w:rPr>
      </w:pPr>
    </w:p>
    <w:p w:rsidR="00DA73CD" w:rsidRPr="007E0511" w:rsidRDefault="00F10DCB" w:rsidP="00DA73CD">
      <w:pPr>
        <w:keepNext/>
        <w:keepLines/>
        <w:jc w:val="center"/>
      </w:pPr>
      <w:r w:rsidRPr="00F10DCB">
        <w:rPr>
          <w:noProof/>
        </w:rPr>
        <w:drawing>
          <wp:inline distT="0" distB="0" distL="0" distR="0">
            <wp:extent cx="5240655" cy="5936615"/>
            <wp:effectExtent l="0" t="0" r="0" b="698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40655" cy="5936615"/>
                    </a:xfrm>
                    <a:prstGeom prst="rect">
                      <a:avLst/>
                    </a:prstGeom>
                    <a:noFill/>
                    <a:ln>
                      <a:noFill/>
                    </a:ln>
                  </pic:spPr>
                </pic:pic>
              </a:graphicData>
            </a:graphic>
          </wp:inline>
        </w:drawing>
      </w:r>
    </w:p>
    <w:p w:rsidR="00DA73CD" w:rsidRPr="007E0511" w:rsidRDefault="00DA73CD" w:rsidP="00703B7E">
      <w:pPr>
        <w:spacing w:afterLines="50" w:after="120" w:line="320" w:lineRule="atLeast"/>
        <w:rPr>
          <w:rFonts w:ascii="SimSun" w:hAnsi="SimSun" w:cs="Arial"/>
          <w:sz w:val="16"/>
          <w:szCs w:val="16"/>
        </w:rPr>
      </w:pPr>
    </w:p>
    <w:p w:rsidR="00DA73CD" w:rsidRPr="007E0511" w:rsidRDefault="00DA73CD" w:rsidP="00703B7E">
      <w:pPr>
        <w:spacing w:afterLines="50" w:after="120"/>
        <w:rPr>
          <w:rFonts w:ascii="SimSun" w:hAnsi="SimSun" w:cs="Arial"/>
          <w:sz w:val="18"/>
          <w:szCs w:val="18"/>
        </w:rPr>
      </w:pPr>
      <w:r w:rsidRPr="006E2243">
        <w:rPr>
          <w:rFonts w:ascii="SimHei" w:eastAsia="SimHei" w:hAnsi="SimHei" w:cs="Arial" w:hint="eastAsia"/>
          <w:sz w:val="18"/>
          <w:szCs w:val="18"/>
        </w:rPr>
        <w:t>附</w:t>
      </w:r>
      <w:r w:rsidR="006E2243" w:rsidRPr="006E2243">
        <w:rPr>
          <w:rFonts w:ascii="SimHei" w:eastAsia="SimHei" w:hAnsi="SimHei" w:cs="Arial"/>
          <w:sz w:val="18"/>
          <w:szCs w:val="18"/>
        </w:rPr>
        <w:t xml:space="preserve">  </w:t>
      </w:r>
      <w:r w:rsidRPr="006E2243">
        <w:rPr>
          <w:rFonts w:ascii="SimHei" w:eastAsia="SimHei" w:hAnsi="SimHei" w:cs="Arial" w:hint="eastAsia"/>
          <w:sz w:val="18"/>
          <w:szCs w:val="18"/>
        </w:rPr>
        <w:t>注</w:t>
      </w:r>
      <w:r w:rsidRPr="007E0511">
        <w:rPr>
          <w:rFonts w:ascii="SimSun" w:hAnsi="SimSun" w:cs="Arial" w:hint="eastAsia"/>
          <w:sz w:val="18"/>
          <w:szCs w:val="18"/>
        </w:rPr>
        <w:t>：</w:t>
      </w:r>
    </w:p>
    <w:p w:rsidR="00DA73CD" w:rsidRPr="007E0511" w:rsidRDefault="00DA73CD" w:rsidP="00801389">
      <w:pPr>
        <w:spacing w:afterLines="50" w:after="120"/>
        <w:rPr>
          <w:rFonts w:ascii="SimSun" w:hAnsi="SimSun" w:cs="Arial"/>
          <w:sz w:val="18"/>
          <w:szCs w:val="18"/>
        </w:rPr>
      </w:pPr>
      <w:r w:rsidRPr="007E0511">
        <w:rPr>
          <w:rFonts w:ascii="SimSun" w:hAnsi="SimSun" w:cs="Arial" w:hint="eastAsia"/>
          <w:sz w:val="18"/>
          <w:szCs w:val="18"/>
        </w:rPr>
        <w:t>(1)</w:t>
      </w:r>
      <w:r w:rsidR="00A8408B" w:rsidRPr="007E0511">
        <w:rPr>
          <w:rFonts w:ascii="SimSun" w:hAnsi="SimSun" w:cs="Arial"/>
          <w:sz w:val="18"/>
          <w:szCs w:val="18"/>
        </w:rPr>
        <w:tab/>
      </w:r>
      <w:r w:rsidRPr="007E0511">
        <w:rPr>
          <w:rFonts w:ascii="SimSun" w:hAnsi="SimSun" w:cs="Arial" w:hint="eastAsia"/>
          <w:sz w:val="18"/>
          <w:szCs w:val="18"/>
        </w:rPr>
        <w:t>2012/13年核定预算和调剂使用后预算根据拟议的2014/15年费用类别结构作了重编。</w:t>
      </w:r>
    </w:p>
    <w:p w:rsidR="00DA73CD" w:rsidRPr="007E0511" w:rsidRDefault="00DA73CD" w:rsidP="00801389">
      <w:pPr>
        <w:spacing w:afterLines="50" w:after="120"/>
        <w:rPr>
          <w:rFonts w:ascii="SimSun" w:hAnsi="SimSun" w:cs="Arial"/>
          <w:sz w:val="18"/>
          <w:szCs w:val="18"/>
        </w:rPr>
      </w:pPr>
      <w:r w:rsidRPr="007E0511">
        <w:rPr>
          <w:rFonts w:ascii="SimSun" w:hAnsi="SimSun" w:cs="Arial" w:hint="eastAsia"/>
          <w:sz w:val="18"/>
          <w:szCs w:val="18"/>
        </w:rPr>
        <w:t>(2)</w:t>
      </w:r>
      <w:r w:rsidR="00A8408B" w:rsidRPr="007E0511">
        <w:rPr>
          <w:rFonts w:ascii="SimSun" w:hAnsi="SimSun" w:cs="Arial"/>
          <w:sz w:val="18"/>
          <w:szCs w:val="18"/>
        </w:rPr>
        <w:tab/>
      </w:r>
      <w:r w:rsidRPr="007E0511">
        <w:rPr>
          <w:rFonts w:ascii="SimSun" w:hAnsi="SimSun" w:cs="Arial" w:hint="eastAsia"/>
          <w:sz w:val="18"/>
          <w:szCs w:val="18"/>
        </w:rPr>
        <w:t>调剂使用后预算为2012/13年根据财务条例5.5进行调剂使用以及根据财务条例5.6进行伸缩幅度调整后各计划经调整的预算。关于2012/13年调剂使用后预算的更多详情，见本文件附件一表</w:t>
      </w:r>
      <w:r w:rsidR="00831A78" w:rsidRPr="007E0511">
        <w:rPr>
          <w:rFonts w:ascii="SimSun" w:hAnsi="SimSun" w:cs="Arial" w:hint="eastAsia"/>
          <w:sz w:val="18"/>
          <w:szCs w:val="18"/>
        </w:rPr>
        <w:t>(</w:t>
      </w:r>
      <w:r w:rsidRPr="007E0511">
        <w:rPr>
          <w:rFonts w:ascii="SimSun" w:hAnsi="SimSun" w:cs="Arial" w:hint="eastAsia"/>
          <w:sz w:val="18"/>
          <w:szCs w:val="18"/>
        </w:rPr>
        <w:t>“按计划开列的调剂使用后预算”</w:t>
      </w:r>
      <w:r w:rsidR="00831A78" w:rsidRPr="007E0511">
        <w:rPr>
          <w:rFonts w:ascii="SimSun" w:hAnsi="SimSun" w:cs="Arial" w:hint="eastAsia"/>
          <w:sz w:val="18"/>
          <w:szCs w:val="18"/>
        </w:rPr>
        <w:t>)</w:t>
      </w:r>
      <w:r w:rsidRPr="007E0511">
        <w:rPr>
          <w:rFonts w:ascii="SimSun" w:hAnsi="SimSun" w:cs="Arial" w:hint="eastAsia"/>
          <w:sz w:val="18"/>
          <w:szCs w:val="18"/>
        </w:rPr>
        <w:t>以及文件WO/PBC/20/2</w:t>
      </w:r>
      <w:r w:rsidR="00831A78" w:rsidRPr="007E0511">
        <w:rPr>
          <w:rFonts w:ascii="SimSun" w:hAnsi="SimSun" w:cs="Arial" w:hint="eastAsia"/>
          <w:sz w:val="18"/>
          <w:szCs w:val="18"/>
        </w:rPr>
        <w:t>(</w:t>
      </w:r>
      <w:r w:rsidRPr="007E0511">
        <w:rPr>
          <w:rFonts w:ascii="SimSun" w:hAnsi="SimSun" w:cs="Arial" w:hint="eastAsia"/>
          <w:sz w:val="18"/>
          <w:szCs w:val="18"/>
        </w:rPr>
        <w:t>“2012年计划效绩报告”</w:t>
      </w:r>
      <w:r w:rsidR="00831A78" w:rsidRPr="007E0511">
        <w:rPr>
          <w:rFonts w:ascii="SimSun" w:hAnsi="SimSun" w:cs="Arial" w:hint="eastAsia"/>
          <w:sz w:val="18"/>
          <w:szCs w:val="18"/>
        </w:rPr>
        <w:t>)</w:t>
      </w:r>
      <w:r w:rsidRPr="007E0511">
        <w:rPr>
          <w:rFonts w:ascii="SimSun" w:hAnsi="SimSun" w:cs="Arial" w:hint="eastAsia"/>
          <w:sz w:val="18"/>
          <w:szCs w:val="18"/>
        </w:rPr>
        <w:t>。关于伸缩幅度公式的详情，请见本文件附录D。2012/13年调剂使用后预算的人事费用为截至2013年3月31日发生的实际支出和根据标准费用计算的2013年剩余九个月的预算额。</w:t>
      </w:r>
    </w:p>
    <w:p w:rsidR="0078461C" w:rsidRPr="007E0511" w:rsidRDefault="00DA73CD" w:rsidP="00801389">
      <w:pPr>
        <w:spacing w:afterLines="50" w:after="120"/>
        <w:rPr>
          <w:rFonts w:ascii="SimSun" w:hAnsi="SimSun" w:cs="Arial"/>
          <w:sz w:val="18"/>
          <w:szCs w:val="18"/>
        </w:rPr>
      </w:pPr>
      <w:r w:rsidRPr="007E0511">
        <w:rPr>
          <w:rFonts w:ascii="SimSun" w:hAnsi="SimSun" w:cs="Arial" w:hint="eastAsia"/>
          <w:sz w:val="18"/>
          <w:szCs w:val="18"/>
        </w:rPr>
        <w:t>(3)</w:t>
      </w:r>
      <w:r w:rsidR="00A8408B" w:rsidRPr="007E0511">
        <w:rPr>
          <w:rFonts w:ascii="SimSun" w:hAnsi="SimSun" w:cs="Arial"/>
          <w:sz w:val="18"/>
          <w:szCs w:val="18"/>
        </w:rPr>
        <w:tab/>
      </w:r>
      <w:r w:rsidRPr="007E0511">
        <w:rPr>
          <w:rFonts w:ascii="SimSun" w:hAnsi="SimSun" w:cs="Arial" w:hint="eastAsia"/>
          <w:sz w:val="18"/>
          <w:szCs w:val="18"/>
        </w:rPr>
        <w:t>关于计划员额数的更多详情，请见附件二表。与2012/13年调剂使用后预算相比，2014/15年拟议员额数的差</w:t>
      </w:r>
      <w:r w:rsidR="00703B7E" w:rsidRPr="007E0511">
        <w:rPr>
          <w:rFonts w:ascii="SimSun" w:hAnsi="SimSun" w:cs="Arial" w:hint="eastAsia"/>
          <w:sz w:val="18"/>
          <w:szCs w:val="18"/>
        </w:rPr>
        <w:t>额</w:t>
      </w:r>
      <w:r w:rsidRPr="007E0511">
        <w:rPr>
          <w:rFonts w:ascii="SimSun" w:hAnsi="SimSun" w:cs="Arial" w:hint="eastAsia"/>
          <w:sz w:val="18"/>
          <w:szCs w:val="18"/>
        </w:rPr>
        <w:t>为第</w:t>
      </w:r>
      <w:r w:rsidR="000F6298">
        <w:rPr>
          <w:rFonts w:ascii="SimSun" w:hAnsi="SimSun" w:cs="Arial" w:hint="eastAsia"/>
          <w:sz w:val="18"/>
          <w:szCs w:val="18"/>
        </w:rPr>
        <w:t>41</w:t>
      </w:r>
      <w:r w:rsidRPr="007E0511">
        <w:rPr>
          <w:rFonts w:ascii="SimSun" w:hAnsi="SimSun" w:cs="Arial" w:hint="eastAsia"/>
          <w:sz w:val="18"/>
          <w:szCs w:val="18"/>
        </w:rPr>
        <w:t>段</w:t>
      </w:r>
      <w:r w:rsidR="00703B7E" w:rsidRPr="007E0511">
        <w:rPr>
          <w:rFonts w:ascii="SimSun" w:hAnsi="SimSun" w:cs="Arial" w:hint="eastAsia"/>
          <w:sz w:val="18"/>
          <w:szCs w:val="18"/>
        </w:rPr>
        <w:t>中</w:t>
      </w:r>
      <w:r w:rsidRPr="007E0511">
        <w:rPr>
          <w:rFonts w:ascii="SimSun" w:hAnsi="SimSun" w:cs="Arial" w:hint="eastAsia"/>
          <w:sz w:val="18"/>
          <w:szCs w:val="18"/>
        </w:rPr>
        <w:t>拟</w:t>
      </w:r>
      <w:r w:rsidR="00703B7E" w:rsidRPr="007E0511">
        <w:rPr>
          <w:rFonts w:ascii="SimSun" w:hAnsi="SimSun" w:cs="Arial" w:hint="eastAsia"/>
          <w:sz w:val="18"/>
          <w:szCs w:val="18"/>
        </w:rPr>
        <w:t>议</w:t>
      </w:r>
      <w:r w:rsidRPr="007E0511">
        <w:rPr>
          <w:rFonts w:ascii="SimSun" w:hAnsi="SimSun" w:cs="Arial" w:hint="eastAsia"/>
          <w:sz w:val="18"/>
          <w:szCs w:val="18"/>
        </w:rPr>
        <w:t>使用的96个转正员额。</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对于支出项目的命名与分类进行了微调和修改，目的在于</w:t>
      </w:r>
      <w:r w:rsidRPr="007E0511">
        <w:rPr>
          <w:rFonts w:ascii="SimSun" w:hAnsi="SimSun" w:cs="Arial"/>
          <w:szCs w:val="21"/>
        </w:rPr>
        <w:t>(i)</w:t>
      </w:r>
      <w:r w:rsidRPr="007E0511">
        <w:rPr>
          <w:rFonts w:ascii="SimSun" w:hAnsi="SimSun" w:cs="Arial" w:hint="eastAsia"/>
          <w:szCs w:val="21"/>
        </w:rPr>
        <w:t>使人事费用报告与近期执行的合同改革保持一致；</w:t>
      </w:r>
      <w:r w:rsidRPr="007E0511">
        <w:rPr>
          <w:rFonts w:ascii="SimSun" w:hAnsi="SimSun" w:cs="Arial"/>
          <w:szCs w:val="21"/>
        </w:rPr>
        <w:t>(ii)</w:t>
      </w:r>
      <w:r w:rsidRPr="007E0511">
        <w:rPr>
          <w:rFonts w:ascii="SimSun" w:hAnsi="SimSun" w:cs="Arial" w:hint="eastAsia"/>
          <w:szCs w:val="21"/>
        </w:rPr>
        <w:t>提高资源利用情况综合报告的效率和透明度。为了便于不同两年期间的资源对照，2012/13年核定预算和调剂使用后预算已根据2014/15年拟议支出项目进行了重编。附录B</w:t>
      </w:r>
      <w:r w:rsidRPr="007E0511">
        <w:rPr>
          <w:rFonts w:ascii="SimSun" w:hAnsi="SimSun" w:cs="Arial" w:hint="eastAsia"/>
          <w:szCs w:val="21"/>
        </w:rPr>
        <w:lastRenderedPageBreak/>
        <w:t>是供进一步参考的预算项目定义。</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下一个两年期引入的变化可归为以下几类：</w:t>
      </w:r>
    </w:p>
    <w:p w:rsidR="002B4514" w:rsidRPr="007E0511" w:rsidRDefault="002B4514" w:rsidP="003145B1">
      <w:pPr>
        <w:numPr>
          <w:ilvl w:val="1"/>
          <w:numId w:val="1"/>
        </w:numPr>
        <w:spacing w:afterLines="50" w:after="120" w:line="340" w:lineRule="atLeast"/>
        <w:ind w:hanging="513"/>
        <w:rPr>
          <w:rFonts w:ascii="SimSun" w:hAnsi="SimSun" w:cs="Arial"/>
          <w:szCs w:val="21"/>
        </w:rPr>
      </w:pPr>
      <w:r w:rsidRPr="007E0511">
        <w:rPr>
          <w:rFonts w:ascii="SimSun" w:hAnsi="SimSun" w:cs="Arial" w:hint="eastAsia"/>
          <w:szCs w:val="21"/>
        </w:rPr>
        <w:t>合同改革实施之后，已对人事资源下的支出项目进行修改，加入“</w:t>
      </w:r>
      <w:r w:rsidR="0010650A" w:rsidRPr="007E0511">
        <w:rPr>
          <w:rFonts w:ascii="SimSun" w:hAnsi="SimSun" w:cs="Arial" w:hint="eastAsia"/>
          <w:szCs w:val="21"/>
        </w:rPr>
        <w:t>员额</w:t>
      </w:r>
      <w:r w:rsidRPr="007E0511">
        <w:rPr>
          <w:rFonts w:ascii="SimSun" w:hAnsi="SimSun" w:cs="Arial" w:hint="eastAsia"/>
          <w:szCs w:val="21"/>
        </w:rPr>
        <w:t>和临时性职位”，非人事资源已从此类别中移出。新的相关支出类别如下：</w:t>
      </w:r>
    </w:p>
    <w:p w:rsidR="002B4514" w:rsidRPr="007E0511" w:rsidRDefault="00F05406" w:rsidP="003145B1">
      <w:pPr>
        <w:numPr>
          <w:ilvl w:val="2"/>
          <w:numId w:val="1"/>
        </w:numPr>
        <w:tabs>
          <w:tab w:val="clear" w:pos="1790"/>
        </w:tabs>
        <w:spacing w:afterLines="50" w:after="120" w:line="340" w:lineRule="atLeast"/>
        <w:ind w:left="1701" w:hanging="567"/>
        <w:rPr>
          <w:rFonts w:ascii="SimSun" w:hAnsi="SimSun" w:cs="Arial"/>
          <w:szCs w:val="21"/>
        </w:rPr>
      </w:pPr>
      <w:r w:rsidRPr="00A8408B">
        <w:rPr>
          <w:rFonts w:ascii="SimHei" w:eastAsia="SimHei" w:hAnsi="SimHei" w:cs="Arial" w:hint="eastAsia"/>
          <w:szCs w:val="21"/>
        </w:rPr>
        <w:t>员额</w:t>
      </w:r>
      <w:r w:rsidR="002B4514" w:rsidRPr="007E0511">
        <w:rPr>
          <w:rFonts w:ascii="SimSun" w:hAnsi="SimSun" w:cs="Arial" w:hint="eastAsia"/>
          <w:szCs w:val="21"/>
        </w:rPr>
        <w:t>——此类别覆盖</w:t>
      </w:r>
      <w:r w:rsidR="0010650A" w:rsidRPr="007E0511">
        <w:rPr>
          <w:rFonts w:ascii="SimSun" w:hAnsi="SimSun" w:cs="Arial" w:hint="eastAsia"/>
          <w:szCs w:val="21"/>
        </w:rPr>
        <w:t>拟用于</w:t>
      </w:r>
      <w:r w:rsidR="002B4514" w:rsidRPr="007E0511">
        <w:rPr>
          <w:rFonts w:ascii="SimSun" w:hAnsi="SimSun" w:cs="Arial" w:hint="eastAsia"/>
          <w:szCs w:val="21"/>
        </w:rPr>
        <w:t>拥有定期合同、连续或长期合同员工的资源，与专业职类和一般事务职类下的常规预算核定</w:t>
      </w:r>
      <w:r w:rsidR="0010650A" w:rsidRPr="007E0511">
        <w:rPr>
          <w:rFonts w:ascii="SimSun" w:hAnsi="SimSun" w:cs="Arial" w:hint="eastAsia"/>
          <w:szCs w:val="21"/>
        </w:rPr>
        <w:t>员额</w:t>
      </w:r>
      <w:r w:rsidR="002B4514" w:rsidRPr="007E0511">
        <w:rPr>
          <w:rFonts w:ascii="SimSun" w:hAnsi="SimSun" w:cs="Arial" w:hint="eastAsia"/>
          <w:szCs w:val="21"/>
        </w:rPr>
        <w:t>相对。</w:t>
      </w:r>
    </w:p>
    <w:p w:rsidR="002B4514" w:rsidRPr="007E0511" w:rsidRDefault="002B4514" w:rsidP="003145B1">
      <w:pPr>
        <w:numPr>
          <w:ilvl w:val="2"/>
          <w:numId w:val="1"/>
        </w:numPr>
        <w:tabs>
          <w:tab w:val="clear" w:pos="1790"/>
          <w:tab w:val="num" w:pos="1701"/>
        </w:tabs>
        <w:spacing w:afterLines="50" w:after="120" w:line="340" w:lineRule="atLeast"/>
        <w:ind w:left="1701" w:hanging="567"/>
        <w:rPr>
          <w:rFonts w:ascii="SimSun" w:hAnsi="SimSun" w:cs="Arial"/>
          <w:szCs w:val="21"/>
        </w:rPr>
      </w:pPr>
      <w:r w:rsidRPr="00A8408B">
        <w:rPr>
          <w:rFonts w:ascii="SimHei" w:eastAsia="SimHei" w:hAnsi="SimHei" w:cs="Arial" w:hint="eastAsia"/>
          <w:szCs w:val="21"/>
        </w:rPr>
        <w:t>临时性职位</w:t>
      </w:r>
      <w:r w:rsidRPr="007E0511">
        <w:rPr>
          <w:rFonts w:ascii="SimSun" w:hAnsi="SimSun" w:cs="Arial" w:hint="eastAsia"/>
          <w:szCs w:val="21"/>
        </w:rPr>
        <w:t>——此类别覆盖</w:t>
      </w:r>
      <w:r w:rsidR="0010650A" w:rsidRPr="007E0511">
        <w:rPr>
          <w:rFonts w:ascii="SimSun" w:hAnsi="SimSun" w:cs="Arial" w:hint="eastAsia"/>
          <w:szCs w:val="21"/>
        </w:rPr>
        <w:t>拟用于</w:t>
      </w:r>
      <w:r w:rsidRPr="007E0511">
        <w:rPr>
          <w:rFonts w:ascii="SimSun" w:hAnsi="SimSun" w:cs="Arial" w:hint="eastAsia"/>
          <w:szCs w:val="21"/>
        </w:rPr>
        <w:t>特定员工的资源，包括之前签署短期合同、现在转为临时员工合同的员工或根据WIPO新版《工作人员条例和</w:t>
      </w:r>
      <w:r w:rsidR="0010650A" w:rsidRPr="007E0511">
        <w:rPr>
          <w:rFonts w:ascii="SimSun" w:hAnsi="SimSun" w:cs="Arial" w:hint="eastAsia"/>
          <w:szCs w:val="21"/>
        </w:rPr>
        <w:t>细</w:t>
      </w:r>
      <w:r w:rsidRPr="007E0511">
        <w:rPr>
          <w:rFonts w:ascii="SimSun" w:hAnsi="SimSun" w:cs="Arial" w:hint="eastAsia"/>
          <w:szCs w:val="21"/>
        </w:rPr>
        <w:t>则》签发的临时合同员工。短期合同持有者的合同转换为WIPO研究金合同是在合同改革的实施背景下进行的，这些会相应地显示在非人事资源之下。</w:t>
      </w:r>
    </w:p>
    <w:p w:rsidR="002B4514" w:rsidRPr="007E0511" w:rsidRDefault="002B4514" w:rsidP="003145B1">
      <w:pPr>
        <w:numPr>
          <w:ilvl w:val="2"/>
          <w:numId w:val="1"/>
        </w:numPr>
        <w:tabs>
          <w:tab w:val="clear" w:pos="1790"/>
        </w:tabs>
        <w:spacing w:afterLines="50" w:after="120" w:line="340" w:lineRule="atLeast"/>
        <w:ind w:left="1701" w:hanging="567"/>
        <w:rPr>
          <w:rFonts w:ascii="SimSun" w:hAnsi="SimSun" w:cs="Arial"/>
          <w:szCs w:val="21"/>
        </w:rPr>
      </w:pPr>
      <w:r w:rsidRPr="00A8408B">
        <w:rPr>
          <w:rFonts w:ascii="SimHei" w:eastAsia="SimHei" w:hAnsi="SimHei" w:cs="Arial" w:hint="eastAsia"/>
          <w:szCs w:val="21"/>
        </w:rPr>
        <w:t>实习</w:t>
      </w:r>
      <w:r w:rsidR="00F05406" w:rsidRPr="00A8408B">
        <w:rPr>
          <w:rFonts w:ascii="SimHei" w:eastAsia="SimHei" w:hAnsi="SimHei" w:cs="Arial" w:hint="eastAsia"/>
          <w:szCs w:val="21"/>
        </w:rPr>
        <w:t>生</w:t>
      </w:r>
      <w:r w:rsidRPr="007E0511">
        <w:rPr>
          <w:rFonts w:ascii="SimSun" w:hAnsi="SimSun" w:cs="Arial" w:hint="eastAsia"/>
          <w:szCs w:val="21"/>
        </w:rPr>
        <w:t>——此类别继续覆盖相同类型的合同持有者，即实习生，但已从人事资源移到非人事资源下，目的是恰当反映这些人与本组织关系的性质。由于他们不受本组织《工作人员条例和</w:t>
      </w:r>
      <w:r w:rsidR="0010650A" w:rsidRPr="007E0511">
        <w:rPr>
          <w:rFonts w:ascii="SimSun" w:hAnsi="SimSun" w:cs="Arial" w:hint="eastAsia"/>
          <w:szCs w:val="21"/>
        </w:rPr>
        <w:t>细</w:t>
      </w:r>
      <w:r w:rsidRPr="007E0511">
        <w:rPr>
          <w:rFonts w:ascii="SimSun" w:hAnsi="SimSun" w:cs="Arial" w:hint="eastAsia"/>
          <w:szCs w:val="21"/>
        </w:rPr>
        <w:t>则》的约束，所以他们显示为非</w:t>
      </w:r>
      <w:r w:rsidR="00831A78" w:rsidRPr="007E0511">
        <w:rPr>
          <w:rFonts w:ascii="SimSun" w:hAnsi="SimSun" w:cs="Arial" w:hint="eastAsia"/>
          <w:szCs w:val="21"/>
        </w:rPr>
        <w:t>工作人员</w:t>
      </w:r>
      <w:r w:rsidRPr="007E0511">
        <w:rPr>
          <w:rFonts w:ascii="SimSun" w:hAnsi="SimSun" w:cs="Arial" w:hint="eastAsia"/>
          <w:szCs w:val="21"/>
        </w:rPr>
        <w:t>，出现在非人事支出里。</w:t>
      </w:r>
    </w:p>
    <w:p w:rsidR="002B4514" w:rsidRPr="007E0511" w:rsidRDefault="002B4514" w:rsidP="003145B1">
      <w:pPr>
        <w:numPr>
          <w:ilvl w:val="2"/>
          <w:numId w:val="1"/>
        </w:numPr>
        <w:tabs>
          <w:tab w:val="clear" w:pos="1790"/>
        </w:tabs>
        <w:spacing w:afterLines="50" w:after="120" w:line="340" w:lineRule="atLeast"/>
        <w:ind w:left="1701" w:hanging="567"/>
        <w:rPr>
          <w:rFonts w:ascii="SimSun" w:hAnsi="SimSun" w:cs="Arial"/>
          <w:szCs w:val="21"/>
        </w:rPr>
      </w:pPr>
      <w:r w:rsidRPr="00A8408B">
        <w:rPr>
          <w:rFonts w:ascii="SimHei" w:eastAsia="SimHei" w:hAnsi="SimHei" w:cs="Arial" w:hint="eastAsia"/>
          <w:szCs w:val="21"/>
        </w:rPr>
        <w:t>WIPO研究金与课程研究金</w:t>
      </w:r>
      <w:r w:rsidRPr="007E0511">
        <w:rPr>
          <w:rFonts w:ascii="SimSun" w:hAnsi="SimSun" w:cs="Arial" w:hint="eastAsia"/>
          <w:szCs w:val="21"/>
        </w:rPr>
        <w:t>——此前非人事支出下只有一种研究金类别，反映访学的费用。合同改革实施之后，合同形式和报告更加细化，提供了以下两种研究金类别：</w:t>
      </w:r>
    </w:p>
    <w:p w:rsidR="002B4514" w:rsidRPr="007E0511" w:rsidRDefault="002B4514" w:rsidP="003145B1">
      <w:pPr>
        <w:numPr>
          <w:ilvl w:val="3"/>
          <w:numId w:val="1"/>
        </w:numPr>
        <w:tabs>
          <w:tab w:val="clear" w:pos="2520"/>
          <w:tab w:val="num" w:pos="2127"/>
        </w:tabs>
        <w:spacing w:afterLines="50" w:after="120" w:line="340" w:lineRule="atLeast"/>
        <w:ind w:left="2127" w:hanging="426"/>
        <w:rPr>
          <w:rFonts w:ascii="SimSun" w:hAnsi="SimSun" w:cs="Arial"/>
          <w:szCs w:val="21"/>
        </w:rPr>
      </w:pPr>
      <w:r w:rsidRPr="007E0511">
        <w:rPr>
          <w:rFonts w:ascii="SimSun" w:hAnsi="SimSun" w:cs="Arial" w:hint="eastAsia"/>
          <w:szCs w:val="21"/>
        </w:rPr>
        <w:t>WIPO研究金——此类研究金旨在为个人提供强化知识和专业能力的机会，他们一旦回到各自国家，便可在自己的专业领域学以致用；</w:t>
      </w:r>
    </w:p>
    <w:p w:rsidR="002B4514" w:rsidRPr="007E0511" w:rsidRDefault="002B4514" w:rsidP="003145B1">
      <w:pPr>
        <w:numPr>
          <w:ilvl w:val="3"/>
          <w:numId w:val="1"/>
        </w:numPr>
        <w:tabs>
          <w:tab w:val="clear" w:pos="2520"/>
          <w:tab w:val="num" w:pos="2127"/>
        </w:tabs>
        <w:spacing w:afterLines="50" w:after="120" w:line="340" w:lineRule="atLeast"/>
        <w:ind w:left="2127" w:hanging="426"/>
        <w:rPr>
          <w:rFonts w:ascii="SimSun" w:hAnsi="SimSun" w:cs="Arial"/>
          <w:szCs w:val="21"/>
        </w:rPr>
      </w:pPr>
      <w:r w:rsidRPr="007E0511">
        <w:rPr>
          <w:rFonts w:ascii="SimSun" w:hAnsi="SimSun" w:cs="Arial" w:hint="eastAsia"/>
          <w:szCs w:val="21"/>
        </w:rPr>
        <w:t>课程研究金——该类别体现了本组织产生的各项与接受培训的人员</w:t>
      </w:r>
      <w:r w:rsidR="00831A78" w:rsidRPr="007E0511">
        <w:rPr>
          <w:rFonts w:ascii="SimSun" w:hAnsi="SimSun" w:cs="Arial" w:hint="eastAsia"/>
          <w:szCs w:val="21"/>
        </w:rPr>
        <w:t>(</w:t>
      </w:r>
      <w:r w:rsidRPr="007E0511">
        <w:rPr>
          <w:rFonts w:ascii="SimSun" w:hAnsi="SimSun" w:cs="Arial" w:hint="eastAsia"/>
          <w:szCs w:val="21"/>
        </w:rPr>
        <w:t>非员工</w:t>
      </w:r>
      <w:r w:rsidR="00831A78" w:rsidRPr="007E0511">
        <w:rPr>
          <w:rFonts w:ascii="SimSun" w:hAnsi="SimSun" w:cs="Arial" w:hint="eastAsia"/>
          <w:szCs w:val="21"/>
        </w:rPr>
        <w:t>)</w:t>
      </w:r>
      <w:r w:rsidRPr="007E0511">
        <w:rPr>
          <w:rFonts w:ascii="SimSun" w:hAnsi="SimSun" w:cs="Arial" w:hint="eastAsia"/>
          <w:szCs w:val="21"/>
        </w:rPr>
        <w:t>参加培训班和研讨会相关的费用。</w:t>
      </w:r>
    </w:p>
    <w:p w:rsidR="002B4514" w:rsidRPr="007E0511" w:rsidRDefault="002B4514" w:rsidP="003145B1">
      <w:pPr>
        <w:numPr>
          <w:ilvl w:val="1"/>
          <w:numId w:val="1"/>
        </w:numPr>
        <w:spacing w:afterLines="50" w:after="120" w:line="340" w:lineRule="atLeast"/>
        <w:ind w:hanging="513"/>
        <w:rPr>
          <w:rFonts w:ascii="SimSun" w:hAnsi="SimSun" w:cs="Arial"/>
          <w:szCs w:val="21"/>
        </w:rPr>
      </w:pPr>
      <w:r w:rsidRPr="007E0511">
        <w:rPr>
          <w:rFonts w:ascii="SimSun" w:hAnsi="SimSun" w:cs="Arial" w:hint="eastAsia"/>
          <w:szCs w:val="21"/>
        </w:rPr>
        <w:t>新引入“其他工作人员费用”类别，以说明该标题下</w:t>
      </w:r>
      <w:r w:rsidR="0010650A" w:rsidRPr="007E0511">
        <w:rPr>
          <w:rFonts w:ascii="SimSun" w:hAnsi="SimSun" w:cs="Arial" w:hint="eastAsia"/>
          <w:szCs w:val="21"/>
        </w:rPr>
        <w:t>员额</w:t>
      </w:r>
      <w:r w:rsidRPr="007E0511">
        <w:rPr>
          <w:rFonts w:ascii="SimSun" w:hAnsi="SimSun" w:cs="Arial" w:hint="eastAsia"/>
          <w:szCs w:val="21"/>
        </w:rPr>
        <w:t>和临时性职位共有的各类费用。其他工作人员费用包括工伤保险、</w:t>
      </w:r>
      <w:r w:rsidRPr="007E0511">
        <w:rPr>
          <w:rFonts w:ascii="SimSun" w:hAnsi="SimSun"/>
          <w:bCs/>
          <w:szCs w:val="21"/>
        </w:rPr>
        <w:t>已关闭养恤</w:t>
      </w:r>
      <w:r w:rsidRPr="007E0511">
        <w:rPr>
          <w:rFonts w:ascii="SimSun" w:hAnsi="SimSun" w:hint="eastAsia"/>
          <w:bCs/>
          <w:szCs w:val="21"/>
        </w:rPr>
        <w:t>基</w:t>
      </w:r>
      <w:r w:rsidRPr="007E0511">
        <w:rPr>
          <w:rFonts w:ascii="SimSun" w:hAnsi="SimSun"/>
          <w:bCs/>
          <w:szCs w:val="21"/>
        </w:rPr>
        <w:t>金</w:t>
      </w:r>
      <w:r w:rsidRPr="007E0511">
        <w:rPr>
          <w:rFonts w:ascii="SimSun" w:hAnsi="SimSun" w:hint="eastAsia"/>
          <w:bCs/>
          <w:szCs w:val="21"/>
        </w:rPr>
        <w:t>和诉讼费用的预算拨备。</w:t>
      </w:r>
    </w:p>
    <w:p w:rsidR="002B4514" w:rsidRPr="007E0511" w:rsidRDefault="002B4514" w:rsidP="003145B1">
      <w:pPr>
        <w:numPr>
          <w:ilvl w:val="1"/>
          <w:numId w:val="1"/>
        </w:numPr>
        <w:spacing w:afterLines="50" w:after="120" w:line="340" w:lineRule="atLeast"/>
        <w:ind w:left="1077" w:hanging="510"/>
        <w:rPr>
          <w:rFonts w:ascii="SimSun" w:hAnsi="SimSun" w:cs="Arial"/>
          <w:szCs w:val="21"/>
        </w:rPr>
      </w:pPr>
      <w:r w:rsidRPr="007E0511">
        <w:rPr>
          <w:rFonts w:ascii="SimSun" w:hAnsi="SimSun" w:cs="Arial" w:hint="eastAsia"/>
          <w:szCs w:val="21"/>
        </w:rPr>
        <w:t>已将订约承办事务项下现有的支出类别重新归入</w:t>
      </w:r>
      <w:r w:rsidR="0010650A" w:rsidRPr="007E0511">
        <w:rPr>
          <w:rFonts w:ascii="SimSun" w:hAnsi="SimSun" w:cs="Arial" w:hint="eastAsia"/>
          <w:szCs w:val="21"/>
        </w:rPr>
        <w:t>：</w:t>
      </w:r>
    </w:p>
    <w:p w:rsidR="002B4514" w:rsidRPr="007E0511" w:rsidRDefault="002B4514" w:rsidP="003145B1">
      <w:pPr>
        <w:numPr>
          <w:ilvl w:val="3"/>
          <w:numId w:val="1"/>
        </w:numPr>
        <w:tabs>
          <w:tab w:val="clear" w:pos="2520"/>
          <w:tab w:val="num" w:pos="2127"/>
        </w:tabs>
        <w:spacing w:afterLines="50" w:after="120" w:line="340" w:lineRule="atLeast"/>
        <w:ind w:left="2126" w:hanging="425"/>
        <w:rPr>
          <w:rFonts w:ascii="SimSun" w:hAnsi="SimSun" w:cs="Arial"/>
          <w:szCs w:val="21"/>
        </w:rPr>
      </w:pPr>
      <w:r w:rsidRPr="007E0511">
        <w:rPr>
          <w:rFonts w:ascii="SimSun" w:hAnsi="SimSun" w:cs="Arial" w:hint="eastAsia"/>
          <w:szCs w:val="21"/>
        </w:rPr>
        <w:t>个人订约承办事务，该项包括所有此类合同(此前显示为特别服务协</w:t>
      </w:r>
      <w:r w:rsidR="00EF2688" w:rsidRPr="007E0511">
        <w:rPr>
          <w:rFonts w:ascii="SimSun" w:hAnsi="SimSun" w:cs="Arial" w:hint="eastAsia"/>
          <w:szCs w:val="21"/>
        </w:rPr>
        <w:t>议</w:t>
      </w:r>
      <w:r w:rsidRPr="007E0511">
        <w:rPr>
          <w:rFonts w:ascii="SimSun" w:hAnsi="SimSun" w:cs="Arial"/>
          <w:szCs w:val="21"/>
        </w:rPr>
        <w:t>(SSA)</w:t>
      </w:r>
      <w:r w:rsidRPr="007E0511">
        <w:rPr>
          <w:rFonts w:ascii="SimSun" w:hAnsi="SimSun" w:cs="Arial" w:hint="eastAsia"/>
          <w:szCs w:val="21"/>
        </w:rPr>
        <w:t>和专家酬金)的预算费用；以及</w:t>
      </w:r>
    </w:p>
    <w:p w:rsidR="0078461C" w:rsidRPr="007E0511" w:rsidRDefault="002B4514" w:rsidP="003145B1">
      <w:pPr>
        <w:numPr>
          <w:ilvl w:val="3"/>
          <w:numId w:val="1"/>
        </w:numPr>
        <w:tabs>
          <w:tab w:val="clear" w:pos="2520"/>
          <w:tab w:val="num" w:pos="2127"/>
        </w:tabs>
        <w:spacing w:afterLines="50" w:after="120" w:line="340" w:lineRule="atLeast"/>
        <w:ind w:left="2127" w:hanging="426"/>
        <w:rPr>
          <w:rFonts w:ascii="SimSun" w:hAnsi="SimSun" w:cs="Arial"/>
          <w:szCs w:val="21"/>
        </w:rPr>
      </w:pPr>
      <w:r w:rsidRPr="007E0511">
        <w:rPr>
          <w:rFonts w:ascii="SimSun" w:hAnsi="SimSun" w:cs="Arial" w:hint="eastAsia"/>
          <w:szCs w:val="21"/>
        </w:rPr>
        <w:t>其他订约承办事务，包括商业和非商业服务提供者的所有订约承办事务。</w:t>
      </w:r>
    </w:p>
    <w:p w:rsidR="0078461C" w:rsidRPr="007E0511" w:rsidRDefault="002B4514" w:rsidP="00585379">
      <w:pPr>
        <w:pStyle w:val="StyleHeading3ComplexItalic"/>
        <w:spacing w:beforeLines="50" w:before="120" w:afterLines="50" w:after="120" w:line="340" w:lineRule="atLeast"/>
        <w:rPr>
          <w:rFonts w:ascii="SimHei" w:eastAsia="SimHei" w:hAnsi="SimHei"/>
          <w:iCs w:val="0"/>
          <w:caps/>
          <w:sz w:val="21"/>
          <w:szCs w:val="21"/>
        </w:rPr>
      </w:pPr>
      <w:bookmarkStart w:id="11" w:name="_Toc363741752"/>
      <w:r w:rsidRPr="007E0511">
        <w:rPr>
          <w:rFonts w:ascii="SimHei" w:eastAsia="SimHei" w:hAnsi="SimHei" w:hint="eastAsia"/>
          <w:iCs w:val="0"/>
          <w:caps/>
          <w:sz w:val="21"/>
          <w:szCs w:val="21"/>
        </w:rPr>
        <w:t>人事支出</w:t>
      </w:r>
      <w:bookmarkEnd w:id="11"/>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2014/15年的人事费用预计增加3</w:t>
      </w:r>
      <w:r w:rsidR="00EF2688" w:rsidRPr="007E0511">
        <w:rPr>
          <w:rFonts w:ascii="SimSun" w:hAnsi="SimSun" w:cs="Arial" w:hint="eastAsia"/>
          <w:szCs w:val="21"/>
        </w:rPr>
        <w:t>,</w:t>
      </w:r>
      <w:r w:rsidRPr="007E0511">
        <w:rPr>
          <w:rFonts w:ascii="SimSun" w:hAnsi="SimSun" w:cs="Arial" w:hint="eastAsia"/>
          <w:szCs w:val="21"/>
        </w:rPr>
        <w:t>630万瑞郎，与2012/13年调剂使用后预算相比增加8.8%。人事费用的净增长主要出于以下变化：</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A8408B">
        <w:rPr>
          <w:rFonts w:ascii="SimHei" w:eastAsia="SimHei" w:hAnsi="SimHei" w:cs="Arial" w:hint="eastAsia"/>
          <w:szCs w:val="21"/>
        </w:rPr>
        <w:t>重新计算费用——净增1</w:t>
      </w:r>
      <w:r w:rsidR="00EF2688" w:rsidRPr="00A8408B">
        <w:rPr>
          <w:rFonts w:ascii="SimHei" w:eastAsia="SimHei" w:hAnsi="SimHei" w:cs="Arial" w:hint="eastAsia"/>
          <w:szCs w:val="21"/>
        </w:rPr>
        <w:t>,</w:t>
      </w:r>
      <w:r w:rsidRPr="00A8408B">
        <w:rPr>
          <w:rFonts w:ascii="SimHei" w:eastAsia="SimHei" w:hAnsi="SimHei" w:cs="Arial" w:hint="eastAsia"/>
          <w:szCs w:val="21"/>
        </w:rPr>
        <w:t>260万瑞郎</w:t>
      </w:r>
      <w:r w:rsidRPr="007E0511">
        <w:rPr>
          <w:rFonts w:ascii="SimSun" w:hAnsi="SimSun" w:cs="Arial" w:hint="eastAsia"/>
          <w:szCs w:val="21"/>
        </w:rPr>
        <w:t>：这包括</w:t>
      </w:r>
      <w:r w:rsidR="0010650A" w:rsidRPr="007E0511">
        <w:rPr>
          <w:rFonts w:ascii="SimSun" w:hAnsi="SimSun" w:cs="Arial" w:hint="eastAsia"/>
          <w:szCs w:val="21"/>
        </w:rPr>
        <w:t>员额</w:t>
      </w:r>
      <w:r w:rsidRPr="007E0511">
        <w:rPr>
          <w:rFonts w:ascii="SimSun" w:hAnsi="SimSun" w:cs="Arial" w:hint="eastAsia"/>
          <w:szCs w:val="21"/>
        </w:rPr>
        <w:t>和临时性职位的费用计算，包括(i)适用的国际公务员制度委员会(ICSC)强制调整，如工资晋级和应计养恤金薪酬水平的变动；以及(ii)共同人事费用的变化，包括教育补助金、抚养津贴、回籍假等，以及(iii)2012/13年改叙的全面财务影响。</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A8408B">
        <w:rPr>
          <w:rFonts w:ascii="SimHei" w:eastAsia="SimHei" w:hAnsi="SimHei" w:cs="Arial" w:hint="eastAsia"/>
          <w:szCs w:val="21"/>
        </w:rPr>
        <w:t>合同改革和转正</w:t>
      </w:r>
      <w:r w:rsidRPr="007E0511">
        <w:rPr>
          <w:rFonts w:ascii="SimSun" w:hAnsi="SimSun" w:cs="Arial" w:hint="eastAsia"/>
          <w:b/>
          <w:szCs w:val="21"/>
        </w:rPr>
        <w:t>——</w:t>
      </w:r>
      <w:r w:rsidRPr="00A8408B">
        <w:rPr>
          <w:rFonts w:ascii="SimHei" w:eastAsia="SimHei" w:hAnsi="SimHei" w:cs="Arial" w:hint="eastAsia"/>
          <w:szCs w:val="21"/>
        </w:rPr>
        <w:t>约400万瑞郎</w:t>
      </w:r>
      <w:r w:rsidRPr="007E0511">
        <w:rPr>
          <w:rFonts w:ascii="SimSun" w:hAnsi="SimSun" w:cs="Arial" w:hint="eastAsia"/>
          <w:szCs w:val="21"/>
        </w:rPr>
        <w:t>：2014/15预算人事费用包括实施合同改革的全面影响以及2012/13年内60个长期服务的临时工的转正费用。</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A8408B">
        <w:rPr>
          <w:rFonts w:ascii="SimHei" w:eastAsia="SimHei" w:hAnsi="SimHei" w:cs="Arial" w:hint="eastAsia"/>
          <w:szCs w:val="21"/>
        </w:rPr>
        <w:lastRenderedPageBreak/>
        <w:t>离职后健康保险(ASHI)</w:t>
      </w:r>
      <w:r w:rsidRPr="007E0511">
        <w:rPr>
          <w:rFonts w:ascii="SimSun" w:hAnsi="SimSun" w:cs="Arial" w:hint="eastAsia"/>
          <w:b/>
          <w:szCs w:val="21"/>
        </w:rPr>
        <w:t>——</w:t>
      </w:r>
      <w:r w:rsidRPr="00A8408B">
        <w:rPr>
          <w:rFonts w:ascii="SimHei" w:eastAsia="SimHei" w:hAnsi="SimHei" w:cs="Arial" w:hint="eastAsia"/>
          <w:szCs w:val="21"/>
        </w:rPr>
        <w:t>1</w:t>
      </w:r>
      <w:r w:rsidR="00EF2688" w:rsidRPr="00A8408B">
        <w:rPr>
          <w:rFonts w:ascii="SimHei" w:eastAsia="SimHei" w:hAnsi="SimHei" w:cs="Arial" w:hint="eastAsia"/>
          <w:szCs w:val="21"/>
        </w:rPr>
        <w:t>,</w:t>
      </w:r>
      <w:r w:rsidRPr="00A8408B">
        <w:rPr>
          <w:rFonts w:ascii="SimHei" w:eastAsia="SimHei" w:hAnsi="SimHei" w:cs="Arial" w:hint="eastAsia"/>
          <w:szCs w:val="21"/>
        </w:rPr>
        <w:t>630万瑞郎</w:t>
      </w:r>
      <w:r w:rsidRPr="007E0511">
        <w:rPr>
          <w:rFonts w:ascii="SimSun" w:hAnsi="SimSun" w:cs="Arial" w:hint="eastAsia"/>
          <w:szCs w:val="21"/>
        </w:rPr>
        <w:t>：回顾2012/13两年期计划和预算中一个措施，即下调在员额成本中计提ASHI等离职后员工福利费用的比例(从6%下调至2%)。建议将这一比例恢复至先前的计提水平。</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A8408B">
        <w:rPr>
          <w:rFonts w:ascii="SimHei" w:eastAsia="SimHei" w:hAnsi="SimHei" w:cs="Arial" w:hint="eastAsia"/>
          <w:szCs w:val="21"/>
        </w:rPr>
        <w:t>改叙</w:t>
      </w:r>
      <w:r w:rsidRPr="007E0511">
        <w:rPr>
          <w:rFonts w:ascii="SimSun" w:hAnsi="SimSun" w:cs="Arial" w:hint="eastAsia"/>
          <w:b/>
          <w:szCs w:val="21"/>
        </w:rPr>
        <w:t>——</w:t>
      </w:r>
      <w:r w:rsidRPr="00A8408B">
        <w:rPr>
          <w:rFonts w:ascii="SimHei" w:eastAsia="SimHei" w:hAnsi="SimHei" w:cs="Arial" w:hint="eastAsia"/>
          <w:szCs w:val="21"/>
        </w:rPr>
        <w:t>200万瑞郎</w:t>
      </w:r>
      <w:r w:rsidRPr="007E0511">
        <w:rPr>
          <w:rFonts w:ascii="SimSun" w:hAnsi="SimSun" w:cs="Arial" w:hint="eastAsia"/>
          <w:szCs w:val="21"/>
        </w:rPr>
        <w:t>：在组织设计(OD)主流化的背景下，在计划和预算进程前已开展了OD审议，以便基于本组织的工作重点和业务需求，调整下一两年期中各业务部门的人力资源需求。该审议使各业务部门形成各自的员工规划，经总干事确认，如工作要求有变化，便可提请改叙。为此已留出200万瑞郎的拨备。</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A8408B">
        <w:rPr>
          <w:rFonts w:ascii="SimHei" w:eastAsia="SimHei" w:hAnsi="SimHei" w:cs="Arial" w:hint="eastAsia"/>
          <w:szCs w:val="21"/>
        </w:rPr>
        <w:t>转正</w:t>
      </w:r>
      <w:r w:rsidRPr="007E0511">
        <w:rPr>
          <w:rFonts w:ascii="SimSun" w:hAnsi="SimSun" w:cs="Arial" w:hint="eastAsia"/>
          <w:b/>
          <w:szCs w:val="21"/>
        </w:rPr>
        <w:t>——</w:t>
      </w:r>
      <w:r w:rsidRPr="00A8408B">
        <w:rPr>
          <w:rFonts w:ascii="SimHei" w:eastAsia="SimHei" w:hAnsi="SimHei" w:cs="Arial" w:hint="eastAsia"/>
          <w:szCs w:val="21"/>
        </w:rPr>
        <w:t>140万瑞郎</w:t>
      </w:r>
      <w:r w:rsidRPr="007E0511">
        <w:rPr>
          <w:rFonts w:ascii="SimSun" w:hAnsi="SimSun" w:cs="Arial" w:hint="eastAsia"/>
          <w:szCs w:val="21"/>
        </w:rPr>
        <w:t>：此数额专门用于由成员国在2010年大会上(参考文件</w:t>
      </w:r>
      <w:r w:rsidRPr="007E0511">
        <w:rPr>
          <w:rFonts w:ascii="SimSun" w:hAnsi="SimSun" w:cs="Arial"/>
          <w:szCs w:val="21"/>
        </w:rPr>
        <w:t>WO/CC/63/5</w:t>
      </w:r>
      <w:r w:rsidRPr="007E0511">
        <w:rPr>
          <w:rFonts w:ascii="SimSun" w:hAnsi="SimSun" w:cs="Arial" w:hint="eastAsia"/>
          <w:szCs w:val="21"/>
        </w:rPr>
        <w:t>)原则批准的156个转正员额中剩余的96个员额。这140万瑞郎将主要用于支付临时性职位与专业职类岗位的费用差额。这是由于合同改革实施后，临时性职位与一般事务职类岗位的福利和应享权利已无实质性差别。建议由成员国授权在2014/15年将剩余的96个员额用于转正(i)剩余的长期服务临时工，以及(ii)目前由临时工从事、但经OD评估为持续性工作的岗位。在两年期末，秘书处将通过一个竞争性流程来完成上述两类工作的转正，这将确保减缓长期服务的临时工问题的复发风险。</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与上一两年期一样，需要指出，2014/15年预算的拟议人事支出不包含某些在两年期晚些时候才能纳入的成本。尽管这些成本当前无法确切地量化，但却有可能对人事费用产生进一步的上涨压力。这些成本主要是2014/15</w:t>
      </w:r>
      <w:r w:rsidRPr="007E0511">
        <w:rPr>
          <w:rFonts w:ascii="SimSun" w:hAnsi="SimSun" w:cs="Arial"/>
          <w:szCs w:val="21"/>
        </w:rPr>
        <w:t>年</w:t>
      </w:r>
      <w:r w:rsidRPr="007E0511">
        <w:rPr>
          <w:rFonts w:ascii="SimSun" w:hAnsi="SimSun" w:cs="Arial" w:hint="eastAsia"/>
          <w:szCs w:val="21"/>
        </w:rPr>
        <w:t>内</w:t>
      </w:r>
      <w:r w:rsidRPr="007E0511">
        <w:rPr>
          <w:rFonts w:ascii="SimSun" w:hAnsi="SimSun" w:cs="Arial"/>
          <w:szCs w:val="21"/>
        </w:rPr>
        <w:t>国际公务员委员会(ICSC)</w:t>
      </w:r>
      <w:r w:rsidRPr="007E0511">
        <w:rPr>
          <w:rFonts w:ascii="SimSun" w:hAnsi="SimSun" w:cs="Arial" w:hint="eastAsia"/>
          <w:szCs w:val="21"/>
        </w:rPr>
        <w:t>可能</w:t>
      </w:r>
      <w:r w:rsidRPr="007E0511">
        <w:rPr>
          <w:rFonts w:ascii="SimSun" w:hAnsi="SimSun" w:cs="Arial"/>
          <w:szCs w:val="21"/>
        </w:rPr>
        <w:t>对薪级或联合国系统薪资福利待遇的其他因素所作的强制性调整</w:t>
      </w:r>
      <w:r w:rsidRPr="007E0511">
        <w:rPr>
          <w:rFonts w:ascii="SimSun" w:hAnsi="SimSun" w:cs="Arial" w:hint="eastAsia"/>
          <w:szCs w:val="21"/>
        </w:rPr>
        <w:t>。</w:t>
      </w:r>
    </w:p>
    <w:p w:rsidR="0078461C" w:rsidRPr="007E0511" w:rsidRDefault="002B4514" w:rsidP="00585379">
      <w:pPr>
        <w:pStyle w:val="StyleHeading3ComplexItalic"/>
        <w:spacing w:beforeLines="50" w:before="120" w:afterLines="50" w:after="120" w:line="340" w:lineRule="atLeast"/>
        <w:rPr>
          <w:rFonts w:ascii="SimHei" w:eastAsia="SimHei" w:hAnsi="SimHei"/>
          <w:iCs w:val="0"/>
          <w:caps/>
          <w:sz w:val="21"/>
          <w:szCs w:val="21"/>
        </w:rPr>
      </w:pPr>
      <w:bookmarkStart w:id="12" w:name="_Toc363741753"/>
      <w:r w:rsidRPr="007E0511">
        <w:rPr>
          <w:rFonts w:ascii="SimHei" w:eastAsia="SimHei" w:hAnsi="SimHei" w:hint="eastAsia"/>
          <w:iCs w:val="0"/>
          <w:caps/>
          <w:sz w:val="21"/>
          <w:szCs w:val="21"/>
        </w:rPr>
        <w:t>非人事支出</w:t>
      </w:r>
      <w:bookmarkEnd w:id="12"/>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非人事资源拟从2012/13年调剂使用后预算的2.377亿瑞郎降低到2014/15年的2.2</w:t>
      </w:r>
      <w:r w:rsidR="001D2E88">
        <w:rPr>
          <w:rFonts w:ascii="SimSun" w:hAnsi="SimSun" w:cs="Arial" w:hint="eastAsia"/>
          <w:szCs w:val="21"/>
        </w:rPr>
        <w:t>7</w:t>
      </w:r>
      <w:r w:rsidRPr="007E0511">
        <w:rPr>
          <w:rFonts w:ascii="SimSun" w:hAnsi="SimSun" w:cs="Arial" w:hint="eastAsia"/>
          <w:szCs w:val="21"/>
        </w:rPr>
        <w:t>亿瑞郎，降低1</w:t>
      </w:r>
      <w:r w:rsidR="00EF2688" w:rsidRPr="007E0511">
        <w:rPr>
          <w:rFonts w:ascii="SimSun" w:hAnsi="SimSun" w:cs="Arial" w:hint="eastAsia"/>
          <w:szCs w:val="21"/>
        </w:rPr>
        <w:t>,</w:t>
      </w:r>
      <w:r w:rsidR="001D2E88">
        <w:rPr>
          <w:rFonts w:ascii="SimSun" w:hAnsi="SimSun" w:cs="Arial" w:hint="eastAsia"/>
          <w:szCs w:val="21"/>
        </w:rPr>
        <w:t>070</w:t>
      </w:r>
      <w:r w:rsidRPr="007E0511">
        <w:rPr>
          <w:rFonts w:ascii="SimSun" w:hAnsi="SimSun" w:cs="Arial" w:hint="eastAsia"/>
          <w:szCs w:val="21"/>
        </w:rPr>
        <w:t>万瑞郎，降幅为4.</w:t>
      </w:r>
      <w:r w:rsidR="001D2E88">
        <w:rPr>
          <w:rFonts w:ascii="SimSun" w:hAnsi="SimSun" w:cs="Arial" w:hint="eastAsia"/>
          <w:szCs w:val="21"/>
        </w:rPr>
        <w:t>5</w:t>
      </w:r>
      <w:r w:rsidRPr="007E0511">
        <w:rPr>
          <w:rFonts w:ascii="SimSun" w:hAnsi="SimSun" w:cs="Arial" w:hint="eastAsia"/>
          <w:szCs w:val="21"/>
        </w:rPr>
        <w:t>%。非人事支出的总体差额主要出于以下变化。</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已对有待成员国决定、可能于2014/15年召开的外交大会进行了拨备</w:t>
      </w:r>
      <w:r w:rsidR="001D2E88">
        <w:rPr>
          <w:rFonts w:ascii="SimSun" w:hAnsi="SimSun" w:cs="Arial" w:hint="eastAsia"/>
          <w:szCs w:val="21"/>
        </w:rPr>
        <w:t>。</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已为拟议设立的驻外办事处留出适当的资源。</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已为PCT体系下不断增加的翻译外包分配了额外的资源(计划5)。总体而言，2014/15年本组织PCT摘要、国际检索报告(ISR)和专利性国际初步报告(IPRP)的翻译预算约为5</w:t>
      </w:r>
      <w:r w:rsidR="00EF2688" w:rsidRPr="007E0511">
        <w:rPr>
          <w:rFonts w:ascii="SimSun" w:hAnsi="SimSun" w:cs="Arial" w:hint="eastAsia"/>
          <w:szCs w:val="21"/>
        </w:rPr>
        <w:t>,</w:t>
      </w:r>
      <w:r w:rsidRPr="007E0511">
        <w:rPr>
          <w:rFonts w:ascii="SimSun" w:hAnsi="SimSun" w:cs="Arial" w:hint="eastAsia"/>
          <w:szCs w:val="21"/>
        </w:rPr>
        <w:t>100万瑞郎，与2012/13年调剂使用后的预算相比，增加约1</w:t>
      </w:r>
      <w:r w:rsidR="00EF2688" w:rsidRPr="007E0511">
        <w:rPr>
          <w:rFonts w:ascii="SimSun" w:hAnsi="SimSun" w:cs="Arial" w:hint="eastAsia"/>
          <w:szCs w:val="21"/>
        </w:rPr>
        <w:t>,</w:t>
      </w:r>
      <w:r w:rsidRPr="007E0511">
        <w:rPr>
          <w:rFonts w:ascii="SimSun" w:hAnsi="SimSun" w:cs="Arial" w:hint="eastAsia"/>
          <w:szCs w:val="21"/>
        </w:rPr>
        <w:t>000万瑞郎。大部分预算增长预计用于日文、中文和韩文的翻译。</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已为全球知识产权基础设施的进一步发展和加强预算了更多资源，包括用于增加技术</w:t>
      </w:r>
      <w:r w:rsidR="0010650A" w:rsidRPr="007E0511">
        <w:rPr>
          <w:rFonts w:ascii="SimSun" w:hAnsi="SimSun" w:cs="Arial" w:hint="eastAsia"/>
          <w:szCs w:val="21"/>
        </w:rPr>
        <w:t>与</w:t>
      </w:r>
      <w:r w:rsidRPr="007E0511">
        <w:rPr>
          <w:rFonts w:ascii="SimSun" w:hAnsi="SimSun" w:cs="Arial" w:hint="eastAsia"/>
          <w:szCs w:val="21"/>
        </w:rPr>
        <w:t>创新支持中心(TISC)可持续性的资源(计划14下，共计70万瑞郎)，以及为版权集体管理组织进行软件平台的开发和支持，包括支持各组织的地区和国际网络(计划15下，共计200万瑞郎)。</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计划将用于WIPO研究金的资源增加至540万瑞郎，主要用于</w:t>
      </w:r>
    </w:p>
    <w:p w:rsidR="0078461C" w:rsidRPr="007E0511" w:rsidRDefault="002B4514" w:rsidP="00F05406">
      <w:pPr>
        <w:numPr>
          <w:ilvl w:val="1"/>
          <w:numId w:val="1"/>
        </w:numPr>
        <w:spacing w:afterLines="50" w:after="120" w:line="340" w:lineRule="atLeast"/>
        <w:ind w:left="1077" w:hanging="510"/>
        <w:rPr>
          <w:rFonts w:ascii="SimSun" w:hAnsi="SimSun" w:cs="Arial"/>
        </w:rPr>
      </w:pPr>
      <w:r w:rsidRPr="007E0511">
        <w:rPr>
          <w:rFonts w:ascii="SimSun" w:hAnsi="SimSun" w:cs="Arial" w:hint="eastAsia"/>
        </w:rPr>
        <w:t>计划5、6和31，以加强国际局与国家知识产权局的交流项目。参与项目的国家局的员工能够就PCT、马德里体系和海牙体系的国际审查程序与当前进展获取第一手知识与工作经验。</w:t>
      </w:r>
    </w:p>
    <w:p w:rsidR="0078461C" w:rsidRPr="007E0511" w:rsidRDefault="002B4514" w:rsidP="00F05406">
      <w:pPr>
        <w:numPr>
          <w:ilvl w:val="1"/>
          <w:numId w:val="1"/>
        </w:numPr>
        <w:spacing w:afterLines="50" w:after="120" w:line="340" w:lineRule="atLeast"/>
        <w:ind w:left="1077" w:hanging="510"/>
        <w:rPr>
          <w:rFonts w:ascii="SimSun" w:hAnsi="SimSun" w:cs="Arial"/>
        </w:rPr>
      </w:pPr>
      <w:r w:rsidRPr="007E0511">
        <w:rPr>
          <w:rFonts w:ascii="SimSun" w:hAnsi="SimSun" w:cs="Arial" w:hint="eastAsia"/>
        </w:rPr>
        <w:t>计划7，在合同改革的实施背景下，在仲裁</w:t>
      </w:r>
      <w:r w:rsidR="0010650A" w:rsidRPr="007E0511">
        <w:rPr>
          <w:rFonts w:ascii="SimSun" w:hAnsi="SimSun" w:cs="Arial" w:hint="eastAsia"/>
        </w:rPr>
        <w:t>与</w:t>
      </w:r>
      <w:r w:rsidRPr="007E0511">
        <w:rPr>
          <w:rFonts w:ascii="SimSun" w:hAnsi="SimSun" w:cs="Arial" w:hint="eastAsia"/>
        </w:rPr>
        <w:t>调解中心设立了一个专门的研究金计划。通过此计划，本组织为年轻的专业人员提供案件管理的经验。</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与2012/13年相比，2014/15年工作人员出差和第三方差旅的资源预计将一共减少</w:t>
      </w:r>
      <w:r w:rsidR="001D2E88">
        <w:rPr>
          <w:rFonts w:ascii="SimSun" w:hAnsi="SimSun" w:cs="Arial" w:hint="eastAsia"/>
          <w:szCs w:val="21"/>
        </w:rPr>
        <w:t>17</w:t>
      </w:r>
      <w:r w:rsidRPr="007E0511">
        <w:rPr>
          <w:rFonts w:ascii="SimSun" w:hAnsi="SimSun" w:cs="Arial" w:hint="eastAsia"/>
          <w:szCs w:val="21"/>
        </w:rPr>
        <w:t>%。计划于2014年初引入的在线预订工具(OBT)有望节省8-10%的差旅费用。在差旅相关费用上预计能实现</w:t>
      </w:r>
      <w:r w:rsidRPr="007E0511">
        <w:rPr>
          <w:rFonts w:ascii="SimSun" w:hAnsi="SimSun" w:cs="Arial" w:hint="eastAsia"/>
          <w:szCs w:val="21"/>
        </w:rPr>
        <w:lastRenderedPageBreak/>
        <w:t>的成本效益提高，已考虑在2014/15年的预算内。差旅费用得以降低，也是因为2012/13年调剂使用后预算包括了与正在进行的发展议程活动有关的工作人员出差和第三方差旅费用220万瑞郎，而这些活动预计在2013年完成。</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出版活动的总体非人事资源预计将从2012/13年的80万瑞郎，降低到2014/15年的40万瑞郎。这是由于内部出版活动的增加，以及在线出版占总出版量份额的增加。</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“房舍建筑与维修”的费用预计在2014/15年将增加170万瑞郎，至3</w:t>
      </w:r>
      <w:r w:rsidR="00EF2688" w:rsidRPr="007E0511">
        <w:rPr>
          <w:rFonts w:ascii="SimSun" w:hAnsi="SimSun" w:cs="Arial" w:hint="eastAsia"/>
          <w:szCs w:val="21"/>
        </w:rPr>
        <w:t>,</w:t>
      </w:r>
      <w:r w:rsidRPr="007E0511">
        <w:rPr>
          <w:rFonts w:ascii="SimSun" w:hAnsi="SimSun" w:cs="Arial" w:hint="eastAsia"/>
          <w:szCs w:val="21"/>
        </w:rPr>
        <w:t>9</w:t>
      </w:r>
      <w:r w:rsidR="001D2E88">
        <w:rPr>
          <w:rFonts w:ascii="SimSun" w:hAnsi="SimSun" w:cs="Arial" w:hint="eastAsia"/>
          <w:szCs w:val="21"/>
        </w:rPr>
        <w:t>0</w:t>
      </w:r>
      <w:r w:rsidRPr="007E0511">
        <w:rPr>
          <w:rFonts w:ascii="SimSun" w:hAnsi="SimSun" w:cs="Arial" w:hint="eastAsia"/>
          <w:szCs w:val="21"/>
        </w:rPr>
        <w:t>0万瑞郎。增加的费用主要是在：(i)计划25，用于增强业务连续性和灾</w:t>
      </w:r>
      <w:r w:rsidR="0010650A" w:rsidRPr="007E0511">
        <w:rPr>
          <w:rFonts w:ascii="SimSun" w:hAnsi="SimSun" w:cs="Arial" w:hint="eastAsia"/>
          <w:szCs w:val="21"/>
        </w:rPr>
        <w:t>后</w:t>
      </w:r>
      <w:r w:rsidRPr="007E0511">
        <w:rPr>
          <w:rFonts w:ascii="SimSun" w:hAnsi="SimSun" w:cs="Arial" w:hint="eastAsia"/>
          <w:szCs w:val="21"/>
        </w:rPr>
        <w:t>恢复能力，巩固信息安全；(ii)计划5，即PCT信息系统领域，用于</w:t>
      </w:r>
      <w:r w:rsidR="004F1E38" w:rsidRPr="007E0511">
        <w:rPr>
          <w:rFonts w:ascii="SimSun" w:hAnsi="SimSun" w:cs="Arial" w:hint="eastAsia"/>
          <w:szCs w:val="21"/>
        </w:rPr>
        <w:t>信息技术</w:t>
      </w:r>
      <w:r w:rsidRPr="007E0511">
        <w:rPr>
          <w:rFonts w:ascii="SimSun" w:hAnsi="SimSun" w:cs="Arial" w:hint="eastAsia"/>
          <w:szCs w:val="21"/>
        </w:rPr>
        <w:t>设备维护；(iii)计划13，用于与知识产权数据库搜索引擎开发相关的</w:t>
      </w:r>
      <w:r w:rsidR="004F1E38" w:rsidRPr="007E0511">
        <w:rPr>
          <w:rFonts w:ascii="SimSun" w:hAnsi="SimSun" w:cs="Arial" w:hint="eastAsia"/>
          <w:szCs w:val="21"/>
        </w:rPr>
        <w:t>信息技术</w:t>
      </w:r>
      <w:r w:rsidRPr="007E0511">
        <w:rPr>
          <w:rFonts w:ascii="SimSun" w:hAnsi="SimSun" w:cs="Arial" w:hint="eastAsia"/>
          <w:szCs w:val="21"/>
        </w:rPr>
        <w:t>设备租赁；以及(iv)计划20，用于拟议新设的驻外办事处。</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与上一两年一样，预算中有专门用于向联合国各个机构、倡议和活动缴纳的费用，总额为170万瑞郎。联检组、首长协调会和与安全相关的联合资助活动等相关项目的预算拨备，已分配至具体的计划领域。</w:t>
      </w:r>
    </w:p>
    <w:p w:rsidR="002B4514" w:rsidRPr="007E0511" w:rsidRDefault="002B4514" w:rsidP="00F05406">
      <w:pPr>
        <w:numPr>
          <w:ilvl w:val="0"/>
          <w:numId w:val="1"/>
        </w:numPr>
        <w:tabs>
          <w:tab w:val="clear" w:pos="360"/>
          <w:tab w:val="num" w:pos="567"/>
        </w:tabs>
        <w:spacing w:afterLines="50" w:after="120" w:line="340" w:lineRule="atLeast"/>
        <w:ind w:left="0" w:firstLine="0"/>
        <w:rPr>
          <w:rFonts w:ascii="Arial" w:hAnsi="Arial" w:cs="Arial"/>
        </w:rPr>
      </w:pPr>
      <w:r w:rsidRPr="007E0511">
        <w:rPr>
          <w:rFonts w:ascii="SimSun" w:hAnsi="SimSun" w:cs="Arial" w:hint="eastAsia"/>
          <w:szCs w:val="21"/>
        </w:rPr>
        <w:t>本两年期增加了员工发展投入的拨备，以确保能有效地实现本组织的预期成果。为进一步对此提供支持，通过各计划提交的集体与个体培训需求已得到仔细审议，并集中到人力资源管理</w:t>
      </w:r>
      <w:r w:rsidR="0010650A" w:rsidRPr="007E0511">
        <w:rPr>
          <w:rFonts w:ascii="SimSun" w:hAnsi="SimSun" w:cs="Arial" w:hint="eastAsia"/>
          <w:szCs w:val="21"/>
        </w:rPr>
        <w:t>部</w:t>
      </w:r>
      <w:r w:rsidRPr="007E0511">
        <w:rPr>
          <w:rFonts w:ascii="SimSun" w:hAnsi="SimSun" w:cs="Arial" w:hint="eastAsia"/>
          <w:szCs w:val="21"/>
        </w:rPr>
        <w:t>(HRMD)，进行综合管理。</w:t>
      </w:r>
    </w:p>
    <w:p w:rsidR="0078461C" w:rsidRPr="007E0511" w:rsidRDefault="002B4514" w:rsidP="00585379">
      <w:pPr>
        <w:pStyle w:val="StyleHeading3ComplexItalic"/>
        <w:spacing w:beforeLines="50" w:before="120" w:afterLines="50" w:after="120" w:line="340" w:lineRule="atLeast"/>
        <w:rPr>
          <w:rFonts w:ascii="SimHei" w:eastAsia="SimHei" w:hAnsi="SimHei"/>
          <w:iCs w:val="0"/>
          <w:caps/>
          <w:sz w:val="21"/>
          <w:szCs w:val="21"/>
        </w:rPr>
      </w:pPr>
      <w:bookmarkStart w:id="13" w:name="_Toc363741754"/>
      <w:r w:rsidRPr="007E0511">
        <w:rPr>
          <w:rFonts w:ascii="SimHei" w:eastAsia="SimHei" w:hAnsi="SimHei" w:hint="eastAsia"/>
          <w:iCs w:val="0"/>
          <w:caps/>
          <w:sz w:val="21"/>
          <w:szCs w:val="21"/>
        </w:rPr>
        <w:t>发展活动与发展议程资源</w:t>
      </w:r>
      <w:bookmarkEnd w:id="13"/>
    </w:p>
    <w:p w:rsidR="0078461C" w:rsidRPr="007E0511" w:rsidRDefault="002B4514" w:rsidP="00F05406">
      <w:pPr>
        <w:numPr>
          <w:ilvl w:val="0"/>
          <w:numId w:val="1"/>
        </w:numPr>
        <w:tabs>
          <w:tab w:val="clear" w:pos="360"/>
          <w:tab w:val="num" w:pos="567"/>
        </w:tabs>
        <w:spacing w:afterLines="50" w:after="120" w:line="340" w:lineRule="atLeast"/>
        <w:ind w:left="0" w:firstLine="0"/>
        <w:rPr>
          <w:rFonts w:ascii="Arial" w:hAnsi="Arial" w:cs="Arial"/>
        </w:rPr>
      </w:pPr>
      <w:r w:rsidRPr="007E0511">
        <w:rPr>
          <w:rFonts w:ascii="SimSun" w:hAnsi="SimSun" w:cs="Arial" w:hint="eastAsia"/>
          <w:szCs w:val="21"/>
        </w:rPr>
        <w:t>发展仍然是2014/15年的工作重点之一。下表是按计划开列的2014/15年拟议发展活动支出的详细内容。只有当受益方是发展中国家，且没有用于发达国家的类似支出时，该支出才有资格称为发展活动支出。这些数额不包括由于国际注册体系减少发展中国家</w:t>
      </w:r>
      <w:r w:rsidRPr="007E0511">
        <w:rPr>
          <w:rFonts w:ascii="SimSun" w:hAnsi="SimSun"/>
          <w:szCs w:val="21"/>
          <w:vertAlign w:val="superscript"/>
        </w:rPr>
        <w:footnoteReference w:id="2"/>
      </w:r>
      <w:r w:rsidR="0010650A" w:rsidRPr="007E0511">
        <w:rPr>
          <w:rFonts w:ascii="SimSun" w:hAnsi="SimSun" w:cs="Arial" w:hint="eastAsia"/>
          <w:szCs w:val="21"/>
        </w:rPr>
        <w:t>申请人费用所放弃的收入。</w:t>
      </w:r>
      <w:r w:rsidRPr="007E0511">
        <w:rPr>
          <w:rFonts w:ascii="SimSun" w:hAnsi="SimSun" w:cs="Arial" w:hint="eastAsia"/>
          <w:szCs w:val="21"/>
        </w:rPr>
        <w:t>如果加上这些支</w:t>
      </w:r>
      <w:r w:rsidRPr="007E0511">
        <w:rPr>
          <w:rFonts w:ascii="Arial" w:hAnsi="Arial" w:cs="Arial" w:hint="eastAsia"/>
        </w:rPr>
        <w:t>出，</w:t>
      </w:r>
      <w:r w:rsidRPr="003145B1">
        <w:rPr>
          <w:rFonts w:ascii="KaiTi" w:eastAsia="KaiTi" w:hAnsi="KaiTi" w:cs="Arial" w:hint="eastAsia"/>
          <w:i/>
          <w:szCs w:val="21"/>
        </w:rPr>
        <w:t>发展支出</w:t>
      </w:r>
      <w:r w:rsidRPr="007E0511">
        <w:rPr>
          <w:rFonts w:ascii="Arial" w:hAnsi="Arial" w:cs="Arial" w:hint="eastAsia"/>
        </w:rPr>
        <w:t>总数会更高。</w:t>
      </w:r>
    </w:p>
    <w:p w:rsidR="002B4514" w:rsidRPr="007E0511" w:rsidRDefault="00444935" w:rsidP="005958E1">
      <w:pPr>
        <w:keepNext/>
        <w:tabs>
          <w:tab w:val="left" w:pos="0"/>
        </w:tabs>
        <w:jc w:val="center"/>
        <w:rPr>
          <w:rFonts w:asciiTheme="minorEastAsia" w:hAnsiTheme="minorEastAsia" w:cs="Arial"/>
          <w:sz w:val="18"/>
          <w:szCs w:val="18"/>
        </w:rPr>
      </w:pPr>
      <w:r w:rsidRPr="007E0511">
        <w:rPr>
          <w:rFonts w:asciiTheme="minorEastAsia" w:hAnsiTheme="minorEastAsia" w:cs="Arial"/>
          <w:sz w:val="18"/>
          <w:szCs w:val="18"/>
        </w:rPr>
        <w:lastRenderedPageBreak/>
        <w:t>表</w:t>
      </w:r>
      <w:r w:rsidR="002B4514" w:rsidRPr="007E0511">
        <w:rPr>
          <w:rFonts w:asciiTheme="minorEastAsia" w:hAnsiTheme="minorEastAsia" w:cs="Arial"/>
          <w:sz w:val="18"/>
          <w:szCs w:val="18"/>
        </w:rPr>
        <w:t>6.</w:t>
      </w:r>
      <w:r w:rsidR="00703B7E" w:rsidRPr="007E0511">
        <w:rPr>
          <w:rFonts w:asciiTheme="minorEastAsia" w:hAnsiTheme="minorEastAsia" w:cs="Arial" w:hint="eastAsia"/>
          <w:sz w:val="18"/>
          <w:szCs w:val="18"/>
        </w:rPr>
        <w:t xml:space="preserve"> </w:t>
      </w:r>
      <w:r w:rsidR="002B4514" w:rsidRPr="007E0511">
        <w:rPr>
          <w:rFonts w:asciiTheme="minorEastAsia" w:hAnsiTheme="minorEastAsia" w:cs="Arial"/>
          <w:sz w:val="18"/>
          <w:szCs w:val="18"/>
        </w:rPr>
        <w:t>2014/15</w:t>
      </w:r>
      <w:r w:rsidR="00703B7E" w:rsidRPr="007E0511">
        <w:rPr>
          <w:rFonts w:asciiTheme="minorEastAsia" w:hAnsiTheme="minorEastAsia" w:cs="Arial" w:hint="eastAsia"/>
          <w:sz w:val="18"/>
          <w:szCs w:val="18"/>
        </w:rPr>
        <w:t>年发展支出</w:t>
      </w:r>
      <w:r w:rsidR="002B4514" w:rsidRPr="007E0511">
        <w:rPr>
          <w:rFonts w:asciiTheme="minorEastAsia" w:hAnsiTheme="minorEastAsia" w:cs="Arial"/>
          <w:sz w:val="18"/>
          <w:szCs w:val="18"/>
        </w:rPr>
        <w:t>(</w:t>
      </w:r>
      <w:r w:rsidR="00703B7E" w:rsidRPr="007E0511">
        <w:rPr>
          <w:rFonts w:asciiTheme="minorEastAsia" w:hAnsiTheme="minorEastAsia" w:cs="Arial" w:hint="eastAsia"/>
          <w:sz w:val="18"/>
          <w:szCs w:val="18"/>
        </w:rPr>
        <w:t>在计划资源中的相关份额</w:t>
      </w:r>
      <w:r w:rsidR="002B4514" w:rsidRPr="007E0511">
        <w:rPr>
          <w:rFonts w:asciiTheme="minorEastAsia" w:hAnsiTheme="minorEastAsia" w:cs="Arial"/>
          <w:sz w:val="18"/>
          <w:szCs w:val="18"/>
        </w:rPr>
        <w:t>)</w:t>
      </w:r>
    </w:p>
    <w:p w:rsidR="0078461C" w:rsidRPr="00703B7E" w:rsidRDefault="00D97E45" w:rsidP="002B4514">
      <w:pPr>
        <w:keepNext/>
        <w:keepLines/>
        <w:jc w:val="center"/>
        <w:rPr>
          <w:rFonts w:ascii="KaiTi" w:eastAsia="KaiTi" w:hAnsi="KaiTi" w:cs="Arial"/>
          <w:i/>
          <w:sz w:val="18"/>
          <w:szCs w:val="18"/>
        </w:rPr>
      </w:pPr>
      <w:r w:rsidRPr="00703B7E">
        <w:rPr>
          <w:rFonts w:ascii="KaiTi" w:eastAsia="KaiTi" w:hAnsi="KaiTi" w:cs="Arial"/>
          <w:i/>
          <w:sz w:val="18"/>
          <w:szCs w:val="18"/>
        </w:rPr>
        <w:t>(单位：千瑞郎)</w:t>
      </w:r>
    </w:p>
    <w:p w:rsidR="00703B7E" w:rsidRPr="007E0511" w:rsidRDefault="00703B7E" w:rsidP="0025220C">
      <w:pPr>
        <w:keepNext/>
        <w:tabs>
          <w:tab w:val="left" w:pos="0"/>
        </w:tabs>
        <w:rPr>
          <w:rFonts w:ascii="Arial" w:hAnsi="Arial" w:cs="Arial"/>
          <w:sz w:val="18"/>
          <w:szCs w:val="18"/>
        </w:rPr>
      </w:pPr>
    </w:p>
    <w:p w:rsidR="00703B7E" w:rsidRPr="007E0511" w:rsidRDefault="00664EAC" w:rsidP="002B4514">
      <w:pPr>
        <w:keepNext/>
        <w:keepLines/>
        <w:jc w:val="center"/>
      </w:pPr>
      <w:r w:rsidRPr="00664EAC">
        <w:rPr>
          <w:noProof/>
        </w:rPr>
        <w:drawing>
          <wp:inline distT="0" distB="0" distL="0" distR="0" wp14:anchorId="12BDA0AA" wp14:editId="0FC9527B">
            <wp:extent cx="5832475" cy="3345559"/>
            <wp:effectExtent l="0" t="0" r="0"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2475" cy="3345559"/>
                    </a:xfrm>
                    <a:prstGeom prst="rect">
                      <a:avLst/>
                    </a:prstGeom>
                    <a:noFill/>
                    <a:ln>
                      <a:noFill/>
                    </a:ln>
                  </pic:spPr>
                </pic:pic>
              </a:graphicData>
            </a:graphic>
          </wp:inline>
        </w:drawing>
      </w:r>
    </w:p>
    <w:p w:rsidR="00EF2688" w:rsidRPr="007E0511" w:rsidRDefault="00EF2688" w:rsidP="00A8408B">
      <w:pPr>
        <w:tabs>
          <w:tab w:val="left" w:pos="0"/>
        </w:tabs>
        <w:rPr>
          <w:rFonts w:ascii="Arial" w:hAnsi="Arial" w:cs="Arial"/>
          <w:sz w:val="18"/>
          <w:szCs w:val="18"/>
        </w:rPr>
      </w:pP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2014/15年拟议预算中发展预算份额的估算方法与2012/13年所采用的方法完全符合</w:t>
      </w:r>
      <w:r w:rsidR="0010650A" w:rsidRPr="007E0511">
        <w:rPr>
          <w:rFonts w:ascii="SimSun" w:hAnsi="SimSun" w:cs="Arial" w:hint="eastAsia"/>
          <w:szCs w:val="21"/>
        </w:rPr>
        <w:t>且</w:t>
      </w:r>
      <w:r w:rsidRPr="007E0511">
        <w:rPr>
          <w:rFonts w:ascii="SimSun" w:hAnsi="SimSun" w:cs="Arial" w:hint="eastAsia"/>
          <w:szCs w:val="21"/>
        </w:rPr>
        <w:t>一致。因此，编制按计划开列的2014/15年发展活动支出概算时，便是通过与各计划管理者进行密切协商，把上述发展活动支出的定义，适用于各项计划活动。</w:t>
      </w:r>
    </w:p>
    <w:p w:rsidR="0078461C" w:rsidRPr="007E0511" w:rsidRDefault="002B4514" w:rsidP="00F05406">
      <w:pPr>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cs="Arial" w:hint="eastAsia"/>
          <w:szCs w:val="21"/>
        </w:rPr>
        <w:t>在CDIP批准的前提下，2014/15年拟议的计划和预算中，共有总计160万瑞郎专门用于实施</w:t>
      </w:r>
      <w:r w:rsidR="00F05406" w:rsidRPr="007E0511">
        <w:rPr>
          <w:rFonts w:ascii="SimSun" w:hAnsi="SimSun" w:cs="Arial" w:hint="eastAsia"/>
          <w:szCs w:val="21"/>
        </w:rPr>
        <w:t>发展议程</w:t>
      </w:r>
      <w:r w:rsidRPr="007E0511">
        <w:rPr>
          <w:rFonts w:ascii="SimSun" w:hAnsi="SimSun" w:cs="Arial" w:hint="eastAsia"/>
          <w:szCs w:val="21"/>
        </w:rPr>
        <w:t>项目。</w:t>
      </w:r>
    </w:p>
    <w:p w:rsidR="002B4514" w:rsidRPr="007E0511" w:rsidRDefault="00444935" w:rsidP="002B4514">
      <w:pPr>
        <w:keepNext/>
        <w:keepLines/>
        <w:jc w:val="center"/>
        <w:rPr>
          <w:rFonts w:asciiTheme="minorEastAsia" w:hAnsiTheme="minorEastAsia" w:cs="Arial"/>
          <w:sz w:val="18"/>
          <w:szCs w:val="18"/>
        </w:rPr>
      </w:pPr>
      <w:r w:rsidRPr="007E0511">
        <w:rPr>
          <w:rFonts w:asciiTheme="minorEastAsia" w:hAnsiTheme="minorEastAsia" w:cs="Arial"/>
          <w:sz w:val="18"/>
          <w:szCs w:val="18"/>
        </w:rPr>
        <w:t>表</w:t>
      </w:r>
      <w:r w:rsidR="002B4514" w:rsidRPr="007E0511">
        <w:rPr>
          <w:rFonts w:asciiTheme="minorEastAsia" w:hAnsiTheme="minorEastAsia" w:cs="Arial"/>
          <w:sz w:val="18"/>
          <w:szCs w:val="18"/>
        </w:rPr>
        <w:t xml:space="preserve">7. </w:t>
      </w:r>
      <w:r w:rsidR="00703B7E" w:rsidRPr="007E0511">
        <w:rPr>
          <w:rFonts w:asciiTheme="minorEastAsia" w:hAnsiTheme="minorEastAsia" w:cs="Arial" w:hint="eastAsia"/>
          <w:sz w:val="18"/>
          <w:szCs w:val="18"/>
        </w:rPr>
        <w:t xml:space="preserve">发展议程项目 </w:t>
      </w:r>
      <w:r w:rsidR="002B4514" w:rsidRPr="007E0511">
        <w:rPr>
          <w:rFonts w:asciiTheme="minorEastAsia" w:hAnsiTheme="minorEastAsia" w:cs="Arial"/>
          <w:sz w:val="18"/>
          <w:szCs w:val="18"/>
        </w:rPr>
        <w:t>- 2014/15</w:t>
      </w:r>
      <w:r w:rsidR="00703B7E" w:rsidRPr="007E0511">
        <w:rPr>
          <w:rFonts w:asciiTheme="minorEastAsia" w:hAnsiTheme="minorEastAsia" w:cs="Arial" w:hint="eastAsia"/>
          <w:sz w:val="18"/>
          <w:szCs w:val="18"/>
        </w:rPr>
        <w:t>年资源需求摘要</w:t>
      </w:r>
    </w:p>
    <w:p w:rsidR="0078461C" w:rsidRPr="00703B7E" w:rsidRDefault="00D97E45" w:rsidP="002B4514">
      <w:pPr>
        <w:keepNext/>
        <w:keepLines/>
        <w:jc w:val="center"/>
        <w:rPr>
          <w:rFonts w:ascii="KaiTi" w:eastAsia="KaiTi" w:hAnsi="KaiTi" w:cs="Arial"/>
          <w:i/>
          <w:sz w:val="18"/>
          <w:szCs w:val="18"/>
        </w:rPr>
      </w:pPr>
      <w:r w:rsidRPr="00703B7E">
        <w:rPr>
          <w:rFonts w:ascii="KaiTi" w:eastAsia="KaiTi" w:hAnsi="KaiTi" w:cs="Arial"/>
          <w:i/>
          <w:sz w:val="18"/>
          <w:szCs w:val="18"/>
        </w:rPr>
        <w:t>(单位：千瑞郎)</w:t>
      </w:r>
    </w:p>
    <w:p w:rsidR="00703B7E" w:rsidRPr="007E0511" w:rsidRDefault="00703B7E" w:rsidP="00A8408B">
      <w:pPr>
        <w:tabs>
          <w:tab w:val="left" w:pos="0"/>
        </w:tabs>
        <w:rPr>
          <w:rFonts w:ascii="Arial" w:hAnsi="Arial" w:cs="Arial"/>
          <w:i/>
          <w:sz w:val="18"/>
          <w:szCs w:val="18"/>
        </w:rPr>
      </w:pPr>
    </w:p>
    <w:p w:rsidR="0078461C" w:rsidRPr="007E0511" w:rsidRDefault="005905DF" w:rsidP="002B4514">
      <w:pPr>
        <w:keepNext/>
        <w:keepLines/>
        <w:jc w:val="center"/>
        <w:rPr>
          <w:rFonts w:ascii="Arial" w:hAnsi="Arial" w:cs="Arial"/>
          <w:sz w:val="18"/>
          <w:szCs w:val="18"/>
        </w:rPr>
      </w:pPr>
      <w:r w:rsidRPr="007E0511">
        <w:rPr>
          <w:noProof/>
        </w:rPr>
        <w:drawing>
          <wp:inline distT="0" distB="0" distL="0" distR="0" wp14:anchorId="30C55F75" wp14:editId="1EEBC739">
            <wp:extent cx="5829300" cy="2354580"/>
            <wp:effectExtent l="0" t="0" r="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29300" cy="2354580"/>
                    </a:xfrm>
                    <a:prstGeom prst="rect">
                      <a:avLst/>
                    </a:prstGeom>
                    <a:noFill/>
                    <a:ln>
                      <a:noFill/>
                    </a:ln>
                  </pic:spPr>
                </pic:pic>
              </a:graphicData>
            </a:graphic>
          </wp:inline>
        </w:drawing>
      </w:r>
    </w:p>
    <w:p w:rsidR="002B4514" w:rsidRPr="007E0511" w:rsidRDefault="002B4514" w:rsidP="00A8408B">
      <w:pPr>
        <w:tabs>
          <w:tab w:val="left" w:pos="0"/>
        </w:tabs>
        <w:rPr>
          <w:rFonts w:ascii="Arial" w:hAnsi="Arial" w:cs="Arial"/>
        </w:rPr>
      </w:pPr>
    </w:p>
    <w:p w:rsidR="0078461C" w:rsidRPr="007E0511" w:rsidRDefault="002B4514" w:rsidP="005958E1">
      <w:pPr>
        <w:keepNext/>
        <w:numPr>
          <w:ilvl w:val="0"/>
          <w:numId w:val="1"/>
        </w:numPr>
        <w:tabs>
          <w:tab w:val="clear" w:pos="360"/>
          <w:tab w:val="num" w:pos="567"/>
        </w:tabs>
        <w:spacing w:afterLines="50" w:after="120" w:line="340" w:lineRule="atLeast"/>
        <w:ind w:left="0" w:firstLine="0"/>
        <w:rPr>
          <w:rFonts w:ascii="SimSun" w:hAnsi="SimSun" w:cs="Arial"/>
          <w:szCs w:val="21"/>
        </w:rPr>
      </w:pPr>
      <w:r w:rsidRPr="007E0511">
        <w:rPr>
          <w:rFonts w:ascii="SimSun" w:hAnsi="SimSun" w:hint="eastAsia"/>
          <w:szCs w:val="21"/>
        </w:rPr>
        <w:t>此外，计划将已在上一两年期内实施的下列</w:t>
      </w:r>
      <w:r w:rsidR="00F05406" w:rsidRPr="007E0511">
        <w:rPr>
          <w:rFonts w:ascii="SimSun" w:hAnsi="SimSun" w:hint="eastAsia"/>
          <w:szCs w:val="21"/>
        </w:rPr>
        <w:t>发展议程</w:t>
      </w:r>
      <w:r w:rsidRPr="007E0511">
        <w:rPr>
          <w:rFonts w:ascii="SimSun" w:hAnsi="SimSun" w:hint="eastAsia"/>
          <w:szCs w:val="21"/>
        </w:rPr>
        <w:t>项目纳入下述相关计划的工作</w:t>
      </w:r>
      <w:r w:rsidR="0010650A" w:rsidRPr="007E0511">
        <w:rPr>
          <w:rFonts w:ascii="SimSun" w:hAnsi="SimSun" w:hint="eastAsia"/>
          <w:szCs w:val="21"/>
        </w:rPr>
        <w:t>主流</w:t>
      </w:r>
      <w:r w:rsidR="0029043C">
        <w:rPr>
          <w:rFonts w:ascii="SimSun" w:hAnsi="SimSun" w:hint="eastAsia"/>
          <w:szCs w:val="21"/>
        </w:rPr>
        <w:t>，但要取决于项目审评情况</w:t>
      </w:r>
      <w:r w:rsidRPr="007E0511">
        <w:rPr>
          <w:rFonts w:ascii="SimSun" w:hAnsi="SimSun" w:hint="eastAsia"/>
          <w:szCs w:val="21"/>
        </w:rPr>
        <w:t>：</w:t>
      </w:r>
    </w:p>
    <w:p w:rsidR="002B4514" w:rsidRPr="007E0511" w:rsidRDefault="0010650A" w:rsidP="009B3975">
      <w:pPr>
        <w:numPr>
          <w:ilvl w:val="0"/>
          <w:numId w:val="54"/>
        </w:numPr>
        <w:spacing w:afterLines="50" w:after="120" w:line="340" w:lineRule="atLeast"/>
        <w:rPr>
          <w:rFonts w:ascii="SimSun" w:hAnsi="SimSun"/>
          <w:szCs w:val="21"/>
        </w:rPr>
      </w:pPr>
      <w:r w:rsidRPr="007E0511">
        <w:rPr>
          <w:rFonts w:ascii="SimSun" w:hAnsi="SimSun" w:hint="eastAsia"/>
          <w:szCs w:val="21"/>
        </w:rPr>
        <w:t>国家初创学院项目纳入</w:t>
      </w:r>
      <w:r w:rsidR="002B4514" w:rsidRPr="007E0511">
        <w:rPr>
          <w:rFonts w:ascii="SimSun" w:hAnsi="SimSun" w:hint="eastAsia"/>
          <w:szCs w:val="21"/>
        </w:rPr>
        <w:t>计划11(WIPO</w:t>
      </w:r>
      <w:r w:rsidR="0029043C">
        <w:rPr>
          <w:rFonts w:ascii="SimSun" w:hAnsi="SimSun" w:hint="eastAsia"/>
          <w:szCs w:val="21"/>
        </w:rPr>
        <w:t>学院</w:t>
      </w:r>
      <w:r w:rsidR="002B4514" w:rsidRPr="007E0511">
        <w:rPr>
          <w:rFonts w:ascii="SimSun" w:hAnsi="SimSun" w:hint="eastAsia"/>
          <w:szCs w:val="21"/>
        </w:rPr>
        <w:t>)。资源总计：40万瑞郎。</w:t>
      </w:r>
    </w:p>
    <w:p w:rsidR="002B4514" w:rsidRPr="007E0511" w:rsidRDefault="002B4514" w:rsidP="009B3975">
      <w:pPr>
        <w:numPr>
          <w:ilvl w:val="0"/>
          <w:numId w:val="54"/>
        </w:numPr>
        <w:spacing w:afterLines="50" w:after="120" w:line="340" w:lineRule="atLeast"/>
        <w:rPr>
          <w:rFonts w:ascii="SimSun" w:hAnsi="SimSun"/>
          <w:szCs w:val="21"/>
        </w:rPr>
      </w:pPr>
      <w:r w:rsidRPr="007E0511">
        <w:rPr>
          <w:rFonts w:ascii="SimSun" w:hAnsi="SimSun" w:hint="eastAsia"/>
          <w:szCs w:val="21"/>
        </w:rPr>
        <w:lastRenderedPageBreak/>
        <w:t>专业化数据库的访问和支持</w:t>
      </w:r>
      <w:r w:rsidR="0010650A" w:rsidRPr="007E0511">
        <w:rPr>
          <w:rFonts w:ascii="SimSun" w:hAnsi="SimSun" w:hint="eastAsia"/>
          <w:szCs w:val="21"/>
        </w:rPr>
        <w:t>纳入计划14</w:t>
      </w:r>
      <w:r w:rsidRPr="007E0511">
        <w:rPr>
          <w:rFonts w:ascii="SimSun" w:hAnsi="SimSun" w:hint="eastAsia"/>
          <w:szCs w:val="21"/>
        </w:rPr>
        <w:t>(知识产权信息和知识获取服务)。资源总计：170万瑞郎。</w:t>
      </w:r>
    </w:p>
    <w:p w:rsidR="002B4514" w:rsidRPr="007E0511" w:rsidRDefault="002B4514" w:rsidP="009B3975">
      <w:pPr>
        <w:numPr>
          <w:ilvl w:val="0"/>
          <w:numId w:val="54"/>
        </w:numPr>
        <w:spacing w:afterLines="50" w:after="120" w:line="340" w:lineRule="atLeast"/>
        <w:rPr>
          <w:rFonts w:ascii="SimSun" w:hAnsi="SimSun"/>
          <w:szCs w:val="21"/>
        </w:rPr>
      </w:pPr>
      <w:r w:rsidRPr="007E0511">
        <w:rPr>
          <w:rFonts w:ascii="SimSun" w:hAnsi="SimSun" w:hint="eastAsia"/>
          <w:szCs w:val="21"/>
        </w:rPr>
        <w:t>开发专利信息查询工具</w:t>
      </w:r>
      <w:r w:rsidR="0010650A" w:rsidRPr="007E0511">
        <w:rPr>
          <w:rFonts w:ascii="SimSun" w:hAnsi="SimSun" w:hint="eastAsia"/>
          <w:szCs w:val="21"/>
        </w:rPr>
        <w:t>纳入计划14</w:t>
      </w:r>
      <w:r w:rsidRPr="007E0511">
        <w:rPr>
          <w:rFonts w:ascii="SimSun" w:hAnsi="SimSun" w:hint="eastAsia"/>
          <w:szCs w:val="21"/>
        </w:rPr>
        <w:t>。资源总计：10万瑞郎。</w:t>
      </w:r>
    </w:p>
    <w:p w:rsidR="00821512" w:rsidRPr="007E0511" w:rsidRDefault="002B4514" w:rsidP="009B3975">
      <w:pPr>
        <w:numPr>
          <w:ilvl w:val="0"/>
          <w:numId w:val="54"/>
        </w:numPr>
        <w:spacing w:afterLines="50" w:after="120" w:line="340" w:lineRule="atLeast"/>
      </w:pPr>
      <w:r w:rsidRPr="007E0511">
        <w:rPr>
          <w:rFonts w:ascii="SimSun" w:hAnsi="SimSun" w:hint="eastAsia"/>
          <w:szCs w:val="21"/>
        </w:rPr>
        <w:t>知识产权与产品品牌建设</w:t>
      </w:r>
      <w:r w:rsidR="0010650A" w:rsidRPr="007E0511">
        <w:rPr>
          <w:rFonts w:ascii="SimSun" w:hAnsi="SimSun" w:hint="eastAsia"/>
          <w:szCs w:val="21"/>
        </w:rPr>
        <w:t>纳入计划9</w:t>
      </w:r>
      <w:r w:rsidRPr="007E0511">
        <w:rPr>
          <w:rFonts w:ascii="SimSun" w:hAnsi="SimSun" w:hint="eastAsia"/>
          <w:szCs w:val="21"/>
        </w:rPr>
        <w:t>(地区局)。资源总计：约100万瑞郎</w:t>
      </w:r>
      <w:r w:rsidRPr="007E0511">
        <w:rPr>
          <w:rFonts w:ascii="Arial" w:hAnsi="Arial" w:hint="eastAsia"/>
        </w:rPr>
        <w:t>。</w:t>
      </w:r>
    </w:p>
    <w:p w:rsidR="00A81BC6" w:rsidRPr="007E0511" w:rsidRDefault="00A81BC6" w:rsidP="00A81BC6">
      <w:pPr>
        <w:sectPr w:rsidR="00A81BC6" w:rsidRPr="007E0511" w:rsidSect="00F63A91">
          <w:headerReference w:type="even" r:id="rId44"/>
          <w:headerReference w:type="default" r:id="rId45"/>
          <w:pgSz w:w="11907" w:h="16840" w:code="9"/>
          <w:pgMar w:top="567" w:right="1304" w:bottom="1418" w:left="1418" w:header="510" w:footer="851" w:gutter="0"/>
          <w:cols w:space="720"/>
        </w:sectPr>
      </w:pPr>
    </w:p>
    <w:p w:rsidR="001E5166" w:rsidRPr="007E0511" w:rsidRDefault="00D8315D" w:rsidP="006C6DF0">
      <w:pPr>
        <w:pStyle w:val="1"/>
        <w:spacing w:afterLines="50" w:after="120" w:line="240" w:lineRule="auto"/>
        <w:ind w:left="566" w:hangingChars="236" w:hanging="566"/>
        <w:rPr>
          <w:rFonts w:ascii="SimHei" w:eastAsia="SimHei" w:hAnsi="SimHei"/>
          <w:b w:val="0"/>
          <w:sz w:val="24"/>
          <w:szCs w:val="24"/>
        </w:rPr>
      </w:pPr>
      <w:bookmarkStart w:id="14" w:name="_Toc363741755"/>
      <w:r w:rsidRPr="007E0511">
        <w:rPr>
          <w:rFonts w:ascii="SimHei" w:eastAsia="SimHei" w:hAnsi="SimHei" w:hint="eastAsia"/>
          <w:b w:val="0"/>
          <w:sz w:val="24"/>
          <w:szCs w:val="24"/>
        </w:rPr>
        <w:lastRenderedPageBreak/>
        <w:t>三、按战略目标开列的计划说明</w:t>
      </w:r>
      <w:bookmarkEnd w:id="14"/>
    </w:p>
    <w:tbl>
      <w:tblPr>
        <w:tblW w:w="9180" w:type="dxa"/>
        <w:tblLayout w:type="fixed"/>
        <w:tblLook w:val="0000" w:firstRow="0" w:lastRow="0" w:firstColumn="0" w:lastColumn="0" w:noHBand="0" w:noVBand="0"/>
      </w:tblPr>
      <w:tblGrid>
        <w:gridCol w:w="9180"/>
      </w:tblGrid>
      <w:tr w:rsidR="001E5166" w:rsidRPr="007E0511">
        <w:tc>
          <w:tcPr>
            <w:tcW w:w="9180" w:type="dxa"/>
            <w:tcMar>
              <w:top w:w="57" w:type="dxa"/>
            </w:tcMar>
          </w:tcPr>
          <w:p w:rsidR="00386128"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sz w:val="21"/>
                <w:szCs w:val="21"/>
              </w:rPr>
            </w:pPr>
            <w:r w:rsidRPr="007E0511">
              <w:rPr>
                <w:rFonts w:ascii="SimHei" w:eastAsia="SimHei" w:hAnsi="SimHei" w:cstheme="majorBidi" w:hint="eastAsia"/>
                <w:caps/>
                <w:sz w:val="21"/>
                <w:szCs w:val="21"/>
              </w:rPr>
              <w:t>战略目标一：以兼顾各方利益的方式发展国际知识产权规范性框架</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w:t>
            </w:r>
            <w:r w:rsidRPr="007E0511">
              <w:rPr>
                <w:rFonts w:ascii="Arial" w:hAnsi="Arial"/>
                <w:iCs/>
                <w:szCs w:val="21"/>
              </w:rPr>
              <w:tab/>
            </w:r>
            <w:r w:rsidR="00D8315D" w:rsidRPr="007E0511">
              <w:rPr>
                <w:rFonts w:ascii="Arial" w:hAnsi="Arial" w:hint="eastAsia"/>
                <w:iCs/>
                <w:szCs w:val="21"/>
              </w:rPr>
              <w:t>专利法</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w:t>
            </w:r>
            <w:r w:rsidRPr="007E0511">
              <w:rPr>
                <w:rFonts w:ascii="Arial" w:hAnsi="Arial"/>
                <w:iCs/>
                <w:szCs w:val="21"/>
              </w:rPr>
              <w:tab/>
            </w:r>
            <w:r w:rsidR="00D8315D" w:rsidRPr="007E0511">
              <w:rPr>
                <w:rFonts w:ascii="Arial" w:hAnsi="Arial" w:hint="eastAsia"/>
                <w:iCs/>
                <w:szCs w:val="21"/>
              </w:rPr>
              <w:t>商标、工业品外观设计和地理标志</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3</w:t>
            </w:r>
            <w:r w:rsidRPr="007E0511">
              <w:rPr>
                <w:rFonts w:ascii="Arial" w:hAnsi="Arial"/>
                <w:iCs/>
                <w:szCs w:val="21"/>
              </w:rPr>
              <w:tab/>
            </w:r>
            <w:r w:rsidR="00D8315D" w:rsidRPr="007E0511">
              <w:rPr>
                <w:rFonts w:ascii="Arial" w:hAnsi="Arial" w:hint="eastAsia"/>
                <w:iCs/>
                <w:szCs w:val="21"/>
              </w:rPr>
              <w:t>版权及相关权</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4</w:t>
            </w:r>
            <w:r w:rsidRPr="007E0511">
              <w:rPr>
                <w:rFonts w:ascii="Arial" w:hAnsi="Arial"/>
                <w:iCs/>
                <w:szCs w:val="21"/>
              </w:rPr>
              <w:tab/>
            </w:r>
            <w:r w:rsidR="00D8315D" w:rsidRPr="007E0511">
              <w:rPr>
                <w:rFonts w:ascii="Arial" w:hAnsi="Arial" w:hint="eastAsia"/>
                <w:iCs/>
                <w:szCs w:val="21"/>
              </w:rPr>
              <w:t>传统知识、传统文化表现形式和遗传资源</w:t>
            </w:r>
          </w:p>
        </w:tc>
      </w:tr>
      <w:tr w:rsidR="001E5166" w:rsidRPr="007E0511">
        <w:tc>
          <w:tcPr>
            <w:tcW w:w="9180" w:type="dxa"/>
            <w:tcMar>
              <w:top w:w="57" w:type="dxa"/>
              <w:bottom w:w="28" w:type="dxa"/>
            </w:tcMar>
          </w:tcPr>
          <w:p w:rsidR="00386128" w:rsidRPr="007E0511" w:rsidRDefault="00D8315D" w:rsidP="00585379">
            <w:pPr>
              <w:pStyle w:val="8"/>
              <w:keepNext w:val="0"/>
              <w:tabs>
                <w:tab w:val="left" w:pos="567"/>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战略目标二：提供首选全球知识产权服务</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iCs/>
                <w:cap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5</w:t>
            </w:r>
            <w:r w:rsidRPr="007E0511">
              <w:rPr>
                <w:rFonts w:ascii="Arial" w:hAnsi="Arial"/>
                <w:iCs/>
                <w:szCs w:val="21"/>
              </w:rPr>
              <w:tab/>
              <w:t>PCT</w:t>
            </w:r>
            <w:r w:rsidR="00D8315D" w:rsidRPr="007E0511">
              <w:rPr>
                <w:rFonts w:ascii="Arial" w:hAnsi="Arial" w:hint="eastAsia"/>
                <w:iCs/>
                <w:szCs w:val="21"/>
              </w:rPr>
              <w:t>体系</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cap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6</w:t>
            </w:r>
            <w:r w:rsidRPr="007E0511">
              <w:rPr>
                <w:rFonts w:ascii="Arial" w:hAnsi="Arial"/>
                <w:iCs/>
                <w:szCs w:val="21"/>
              </w:rPr>
              <w:tab/>
            </w:r>
            <w:r w:rsidR="00D8315D" w:rsidRPr="007E0511">
              <w:rPr>
                <w:rFonts w:ascii="Arial" w:hAnsi="Arial" w:hint="eastAsia"/>
                <w:iCs/>
                <w:szCs w:val="21"/>
              </w:rPr>
              <w:t>马德里体系和里斯本体系</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31</w:t>
            </w:r>
            <w:r w:rsidRPr="007E0511">
              <w:rPr>
                <w:rFonts w:ascii="Arial" w:hAnsi="Arial"/>
                <w:iCs/>
                <w:szCs w:val="21"/>
              </w:rPr>
              <w:tab/>
            </w:r>
            <w:r w:rsidR="00D8315D" w:rsidRPr="007E0511">
              <w:rPr>
                <w:rFonts w:ascii="Arial" w:hAnsi="Arial" w:hint="eastAsia"/>
                <w:iCs/>
                <w:szCs w:val="21"/>
              </w:rPr>
              <w:t>海牙体系</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7</w:t>
            </w:r>
            <w:r w:rsidRPr="007E0511">
              <w:rPr>
                <w:rFonts w:ascii="Arial" w:hAnsi="Arial"/>
                <w:iCs/>
                <w:szCs w:val="21"/>
              </w:rPr>
              <w:tab/>
            </w:r>
            <w:r w:rsidR="00D8315D" w:rsidRPr="007E0511">
              <w:rPr>
                <w:rFonts w:ascii="Arial" w:hAnsi="Arial" w:hint="eastAsia"/>
                <w:iCs/>
                <w:szCs w:val="21"/>
              </w:rPr>
              <w:t>WIPO</w:t>
            </w:r>
            <w:r w:rsidR="00D8315D" w:rsidRPr="007E0511">
              <w:rPr>
                <w:rFonts w:ascii="Arial" w:hAnsi="Arial" w:hint="eastAsia"/>
                <w:iCs/>
                <w:szCs w:val="21"/>
              </w:rPr>
              <w:t>仲裁与调解中心</w:t>
            </w:r>
          </w:p>
        </w:tc>
      </w:tr>
      <w:tr w:rsidR="001E5166" w:rsidRPr="007E0511">
        <w:tc>
          <w:tcPr>
            <w:tcW w:w="9180" w:type="dxa"/>
            <w:tcMar>
              <w:top w:w="57" w:type="dxa"/>
              <w:bottom w:w="28" w:type="dxa"/>
            </w:tcMar>
          </w:tcPr>
          <w:p w:rsidR="00386128"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战略目标三：为利用知识产权促进发展提供便利</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cap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8</w:t>
            </w:r>
            <w:r w:rsidRPr="007E0511">
              <w:rPr>
                <w:rFonts w:ascii="Arial" w:hAnsi="Arial"/>
                <w:iCs/>
                <w:szCs w:val="21"/>
              </w:rPr>
              <w:tab/>
            </w:r>
            <w:r w:rsidR="00D8315D" w:rsidRPr="007E0511">
              <w:rPr>
                <w:rFonts w:ascii="Arial" w:hAnsi="Arial" w:hint="eastAsia"/>
                <w:iCs/>
                <w:szCs w:val="21"/>
              </w:rPr>
              <w:t>发展议程协调</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cap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9</w:t>
            </w:r>
            <w:r w:rsidRPr="007E0511">
              <w:rPr>
                <w:rFonts w:ascii="Arial" w:hAnsi="Arial"/>
                <w:iCs/>
                <w:szCs w:val="21"/>
              </w:rPr>
              <w:tab/>
            </w:r>
            <w:r w:rsidR="00D8315D" w:rsidRPr="007E0511">
              <w:rPr>
                <w:rFonts w:ascii="Arial" w:hAnsi="Arial" w:hint="eastAsia"/>
                <w:iCs/>
                <w:szCs w:val="21"/>
              </w:rPr>
              <w:t>非洲、阿拉伯、亚洲和太平洋、拉丁美洲和加勒比国家、最不发达国家</w:t>
            </w:r>
          </w:p>
        </w:tc>
      </w:tr>
      <w:tr w:rsidR="001E5166" w:rsidRPr="007E0511">
        <w:tc>
          <w:tcPr>
            <w:tcW w:w="9180" w:type="dxa"/>
            <w:tcMar>
              <w:top w:w="57" w:type="dxa"/>
              <w:bottom w:w="0" w:type="dxa"/>
            </w:tcMar>
          </w:tcPr>
          <w:p w:rsidR="001E5166" w:rsidRPr="007E0511" w:rsidRDefault="00386128" w:rsidP="0086471F">
            <w:pPr>
              <w:tabs>
                <w:tab w:val="left" w:pos="1843"/>
              </w:tabs>
              <w:ind w:left="567" w:hanging="567"/>
              <w:rPr>
                <w:rFonts w:ascii="Arial" w:hAnsi="Arial"/>
                <w:iCs/>
                <w:cap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10</w:t>
            </w:r>
            <w:r w:rsidRPr="007E0511">
              <w:rPr>
                <w:rFonts w:ascii="Arial" w:hAnsi="Arial"/>
                <w:iCs/>
                <w:szCs w:val="21"/>
              </w:rPr>
              <w:tab/>
            </w:r>
            <w:r w:rsidR="00D8315D" w:rsidRPr="007E0511">
              <w:rPr>
                <w:rFonts w:ascii="Arial" w:hAnsi="Arial" w:hint="eastAsia"/>
                <w:iCs/>
                <w:szCs w:val="21"/>
              </w:rPr>
              <w:t>与欧洲和亚洲部分国家的合作</w:t>
            </w:r>
          </w:p>
        </w:tc>
      </w:tr>
      <w:tr w:rsidR="001E5166" w:rsidRPr="007E0511">
        <w:tc>
          <w:tcPr>
            <w:tcW w:w="9180" w:type="dxa"/>
            <w:tcMar>
              <w:top w:w="57" w:type="dxa"/>
              <w:bottom w:w="0" w:type="dxa"/>
            </w:tcMar>
          </w:tcPr>
          <w:p w:rsidR="001E5166" w:rsidRPr="007E0511" w:rsidRDefault="001E5166" w:rsidP="0029043C">
            <w:pPr>
              <w:tabs>
                <w:tab w:val="left" w:pos="1843"/>
              </w:tabs>
              <w:ind w:left="567" w:hanging="567"/>
              <w:rPr>
                <w:rFonts w:ascii="Arial" w:hAnsi="Arial"/>
                <w:iCs/>
                <w:cap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11</w:t>
            </w:r>
            <w:r w:rsidRPr="007E0511">
              <w:rPr>
                <w:rFonts w:ascii="Arial" w:hAnsi="Arial"/>
                <w:iCs/>
                <w:szCs w:val="21"/>
              </w:rPr>
              <w:tab/>
            </w:r>
            <w:r w:rsidR="00D8315D" w:rsidRPr="007E0511">
              <w:rPr>
                <w:rFonts w:ascii="Arial" w:hAnsi="Arial" w:hint="eastAsia"/>
                <w:iCs/>
                <w:szCs w:val="21"/>
              </w:rPr>
              <w:t>WIPO</w:t>
            </w:r>
            <w:r w:rsidR="0029043C">
              <w:rPr>
                <w:rFonts w:ascii="Arial" w:hAnsi="Arial" w:hint="eastAsia"/>
                <w:iCs/>
                <w:szCs w:val="21"/>
              </w:rPr>
              <w:t>学院</w:t>
            </w:r>
          </w:p>
        </w:tc>
      </w:tr>
      <w:tr w:rsidR="0029043C" w:rsidRPr="007E0511">
        <w:tc>
          <w:tcPr>
            <w:tcW w:w="9180" w:type="dxa"/>
            <w:tcMar>
              <w:top w:w="57" w:type="dxa"/>
              <w:bottom w:w="0" w:type="dxa"/>
            </w:tcMar>
          </w:tcPr>
          <w:p w:rsidR="0029043C" w:rsidRPr="007E0511" w:rsidRDefault="0029043C" w:rsidP="0029043C">
            <w:pPr>
              <w:tabs>
                <w:tab w:val="left" w:pos="1843"/>
              </w:tabs>
              <w:ind w:left="567" w:hanging="567"/>
              <w:rPr>
                <w:rFonts w:ascii="Arial" w:hAnsi="Arial"/>
                <w:iCs/>
                <w:szCs w:val="21"/>
              </w:rPr>
            </w:pPr>
            <w:r>
              <w:rPr>
                <w:rFonts w:ascii="Arial" w:hAnsi="Arial" w:hint="eastAsia"/>
                <w:iCs/>
                <w:szCs w:val="21"/>
              </w:rPr>
              <w:tab/>
            </w:r>
            <w:r>
              <w:rPr>
                <w:rFonts w:ascii="Arial" w:hAnsi="Arial" w:hint="eastAsia"/>
                <w:iCs/>
                <w:szCs w:val="21"/>
              </w:rPr>
              <w:t>计划</w:t>
            </w:r>
            <w:r>
              <w:rPr>
                <w:rFonts w:ascii="Arial" w:hAnsi="Arial" w:hint="eastAsia"/>
                <w:iCs/>
                <w:szCs w:val="21"/>
              </w:rPr>
              <w:t>30</w:t>
            </w:r>
            <w:r>
              <w:rPr>
                <w:rFonts w:ascii="Arial" w:hAnsi="Arial"/>
                <w:iCs/>
                <w:szCs w:val="21"/>
              </w:rPr>
              <w:tab/>
            </w:r>
            <w:r>
              <w:rPr>
                <w:rFonts w:ascii="Arial" w:hAnsi="Arial" w:hint="eastAsia"/>
                <w:iCs/>
                <w:szCs w:val="21"/>
              </w:rPr>
              <w:t>中小企业</w:t>
            </w:r>
            <w:r w:rsidR="001D2E88">
              <w:rPr>
                <w:rFonts w:ascii="Arial" w:hAnsi="Arial" w:hint="eastAsia"/>
                <w:iCs/>
                <w:szCs w:val="21"/>
              </w:rPr>
              <w:t>与创新</w:t>
            </w:r>
          </w:p>
        </w:tc>
      </w:tr>
      <w:tr w:rsidR="001E5166" w:rsidRPr="007E0511">
        <w:tc>
          <w:tcPr>
            <w:tcW w:w="9180" w:type="dxa"/>
            <w:tcMar>
              <w:top w:w="57" w:type="dxa"/>
              <w:bottom w:w="28" w:type="dxa"/>
            </w:tcMar>
          </w:tcPr>
          <w:p w:rsidR="00386128"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战略目标四：协调并发展全球知识产权基础设施</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12</w:t>
            </w:r>
            <w:r w:rsidRPr="007E0511">
              <w:rPr>
                <w:rFonts w:ascii="Arial" w:hAnsi="Arial"/>
                <w:iCs/>
                <w:szCs w:val="21"/>
              </w:rPr>
              <w:tab/>
            </w:r>
            <w:r w:rsidR="00D8315D" w:rsidRPr="007E0511">
              <w:rPr>
                <w:rFonts w:ascii="Arial" w:hAnsi="Arial" w:hint="eastAsia"/>
                <w:iCs/>
                <w:szCs w:val="21"/>
              </w:rPr>
              <w:t>国际分类与标准</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13</w:t>
            </w:r>
            <w:r w:rsidRPr="007E0511">
              <w:rPr>
                <w:rFonts w:ascii="Arial" w:hAnsi="Arial"/>
                <w:iCs/>
                <w:szCs w:val="21"/>
              </w:rPr>
              <w:tab/>
            </w:r>
            <w:r w:rsidR="00D8315D" w:rsidRPr="007E0511">
              <w:rPr>
                <w:rFonts w:ascii="Arial" w:hAnsi="Arial" w:hint="eastAsia"/>
                <w:iCs/>
                <w:szCs w:val="21"/>
              </w:rPr>
              <w:t>全球数据库</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14</w:t>
            </w:r>
            <w:r w:rsidRPr="007E0511">
              <w:rPr>
                <w:rFonts w:ascii="Arial" w:hAnsi="Arial"/>
                <w:iCs/>
                <w:szCs w:val="21"/>
              </w:rPr>
              <w:tab/>
            </w:r>
            <w:r w:rsidR="00D8315D" w:rsidRPr="007E0511">
              <w:rPr>
                <w:rFonts w:ascii="Arial" w:hAnsi="Arial" w:hint="eastAsia"/>
                <w:iCs/>
                <w:szCs w:val="21"/>
              </w:rPr>
              <w:t>信息和知识获取服务</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15</w:t>
            </w:r>
            <w:r w:rsidRPr="007E0511">
              <w:rPr>
                <w:rFonts w:ascii="Arial" w:hAnsi="Arial"/>
                <w:iCs/>
                <w:szCs w:val="21"/>
              </w:rPr>
              <w:tab/>
            </w:r>
            <w:r w:rsidR="00D8315D" w:rsidRPr="007E0511">
              <w:rPr>
                <w:rFonts w:ascii="Arial" w:hAnsi="Arial" w:hint="eastAsia"/>
                <w:iCs/>
                <w:szCs w:val="21"/>
              </w:rPr>
              <w:t>知识产权局业务解决方案</w:t>
            </w:r>
          </w:p>
        </w:tc>
      </w:tr>
      <w:tr w:rsidR="001E5166" w:rsidRPr="007E0511">
        <w:tc>
          <w:tcPr>
            <w:tcW w:w="9180" w:type="dxa"/>
            <w:tcMar>
              <w:top w:w="57" w:type="dxa"/>
              <w:bottom w:w="28" w:type="dxa"/>
            </w:tcMar>
          </w:tcPr>
          <w:p w:rsidR="00386128"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战略目标五：为全世界提供知识产权信息与分析的参考源</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16</w:t>
            </w:r>
            <w:r w:rsidRPr="007E0511">
              <w:rPr>
                <w:rFonts w:ascii="Arial" w:hAnsi="Arial"/>
                <w:iCs/>
                <w:szCs w:val="21"/>
              </w:rPr>
              <w:tab/>
            </w:r>
            <w:r w:rsidR="00D8315D" w:rsidRPr="007E0511">
              <w:rPr>
                <w:rFonts w:ascii="Arial" w:hAnsi="Arial" w:hint="eastAsia"/>
                <w:iCs/>
                <w:szCs w:val="21"/>
              </w:rPr>
              <w:t>经济学与统计</w:t>
            </w:r>
          </w:p>
        </w:tc>
      </w:tr>
      <w:tr w:rsidR="001E5166" w:rsidRPr="007E0511">
        <w:tc>
          <w:tcPr>
            <w:tcW w:w="9180" w:type="dxa"/>
            <w:tcMar>
              <w:top w:w="57" w:type="dxa"/>
              <w:bottom w:w="28" w:type="dxa"/>
            </w:tcMar>
          </w:tcPr>
          <w:p w:rsidR="00386128"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战略目标六：开展国际合作树立尊重知识产权的风尚</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pacing w:val="-4"/>
                <w:szCs w:val="21"/>
              </w:rPr>
              <w:tab/>
            </w:r>
            <w:r w:rsidR="00D8315D" w:rsidRPr="007E0511">
              <w:rPr>
                <w:rFonts w:ascii="Arial" w:hAnsi="Arial"/>
                <w:iCs/>
                <w:szCs w:val="21"/>
              </w:rPr>
              <w:t>计划</w:t>
            </w:r>
            <w:r w:rsidRPr="007E0511">
              <w:rPr>
                <w:rFonts w:ascii="Arial" w:hAnsi="Arial"/>
                <w:iCs/>
                <w:spacing w:val="-4"/>
                <w:szCs w:val="21"/>
              </w:rPr>
              <w:t>17</w:t>
            </w:r>
            <w:r w:rsidRPr="007E0511">
              <w:rPr>
                <w:rFonts w:ascii="Arial" w:hAnsi="Arial"/>
                <w:iCs/>
                <w:spacing w:val="-4"/>
                <w:szCs w:val="21"/>
              </w:rPr>
              <w:tab/>
            </w:r>
            <w:r w:rsidR="00D8315D" w:rsidRPr="007E0511">
              <w:rPr>
                <w:rFonts w:ascii="Arial" w:hAnsi="Arial" w:hint="eastAsia"/>
                <w:iCs/>
                <w:spacing w:val="-4"/>
                <w:szCs w:val="21"/>
              </w:rPr>
              <w:t>树立尊重知识产权的风尚</w:t>
            </w:r>
          </w:p>
        </w:tc>
      </w:tr>
      <w:tr w:rsidR="001E5166" w:rsidRPr="007E0511">
        <w:tc>
          <w:tcPr>
            <w:tcW w:w="9180" w:type="dxa"/>
            <w:tcMar>
              <w:top w:w="57" w:type="dxa"/>
              <w:bottom w:w="28" w:type="dxa"/>
            </w:tcMar>
          </w:tcPr>
          <w:p w:rsidR="00386128"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战略目标七：根据全球政策主题处理知识产权问题</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18</w:t>
            </w:r>
            <w:r w:rsidRPr="007E0511">
              <w:rPr>
                <w:rFonts w:ascii="Arial" w:hAnsi="Arial"/>
                <w:iCs/>
                <w:szCs w:val="21"/>
              </w:rPr>
              <w:tab/>
            </w:r>
            <w:r w:rsidR="00D8315D" w:rsidRPr="007E0511">
              <w:rPr>
                <w:rFonts w:ascii="Arial" w:hAnsi="Arial" w:hint="eastAsia"/>
                <w:iCs/>
                <w:szCs w:val="21"/>
              </w:rPr>
              <w:t>知识产权与全球挑战</w:t>
            </w:r>
          </w:p>
        </w:tc>
      </w:tr>
      <w:tr w:rsidR="001E5166" w:rsidRPr="007E0511">
        <w:tc>
          <w:tcPr>
            <w:tcW w:w="9180" w:type="dxa"/>
            <w:tcMar>
              <w:top w:w="57" w:type="dxa"/>
              <w:bottom w:w="28" w:type="dxa"/>
            </w:tcMar>
          </w:tcPr>
          <w:p w:rsidR="00386128"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战略目标八：在</w:t>
            </w:r>
            <w:r w:rsidRPr="007E0511">
              <w:rPr>
                <w:rFonts w:ascii="SimHei" w:eastAsia="SimHei" w:hAnsi="SimHei" w:cstheme="majorBidi"/>
                <w:caps/>
                <w:sz w:val="21"/>
                <w:szCs w:val="21"/>
              </w:rPr>
              <w:t>WIPO</w:t>
            </w:r>
            <w:r w:rsidRPr="007E0511">
              <w:rPr>
                <w:rFonts w:ascii="SimHei" w:eastAsia="SimHei" w:hAnsi="SimHei" w:cstheme="majorBidi" w:hint="eastAsia"/>
                <w:caps/>
                <w:sz w:val="21"/>
                <w:szCs w:val="21"/>
              </w:rPr>
              <w:t>、其成员国和所有利益攸关者之间建立敏感的交流关系</w:t>
            </w:r>
          </w:p>
        </w:tc>
      </w:tr>
      <w:tr w:rsidR="001E5166" w:rsidRPr="007E0511">
        <w:tc>
          <w:tcPr>
            <w:tcW w:w="9180" w:type="dxa"/>
            <w:tcMar>
              <w:top w:w="57" w:type="dxa"/>
              <w:bottom w:w="0" w:type="dxa"/>
            </w:tcMar>
          </w:tcPr>
          <w:p w:rsidR="001E5166" w:rsidRPr="007E0511" w:rsidRDefault="001E5166" w:rsidP="002C6BF6">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19</w:t>
            </w:r>
            <w:r w:rsidRPr="007E0511">
              <w:rPr>
                <w:rFonts w:ascii="Arial" w:hAnsi="Arial"/>
                <w:iCs/>
                <w:szCs w:val="21"/>
              </w:rPr>
              <w:tab/>
            </w:r>
            <w:r w:rsidR="00D8315D" w:rsidRPr="007E0511">
              <w:rPr>
                <w:rFonts w:ascii="Arial" w:hAnsi="Arial" w:hint="eastAsia"/>
                <w:iCs/>
                <w:szCs w:val="21"/>
              </w:rPr>
              <w:t>交流</w:t>
            </w:r>
          </w:p>
        </w:tc>
      </w:tr>
      <w:tr w:rsidR="001E5166" w:rsidRPr="007E0511">
        <w:tc>
          <w:tcPr>
            <w:tcW w:w="9180" w:type="dxa"/>
            <w:tcMar>
              <w:top w:w="57" w:type="dxa"/>
              <w:bottom w:w="0"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002E1FA7" w:rsidRPr="007E0511">
              <w:rPr>
                <w:rFonts w:ascii="Arial" w:hAnsi="Arial"/>
                <w:iCs/>
                <w:szCs w:val="21"/>
              </w:rPr>
              <w:t>20</w:t>
            </w:r>
            <w:r w:rsidR="002E1FA7" w:rsidRPr="007E0511">
              <w:rPr>
                <w:rFonts w:ascii="Arial" w:hAnsi="Arial"/>
                <w:iCs/>
                <w:szCs w:val="21"/>
              </w:rPr>
              <w:tab/>
            </w:r>
            <w:r w:rsidR="00D8315D" w:rsidRPr="007E0511">
              <w:rPr>
                <w:rFonts w:ascii="Arial" w:hAnsi="Arial" w:hint="eastAsia"/>
                <w:iCs/>
                <w:szCs w:val="21"/>
              </w:rPr>
              <w:t>对外联系、合作伙伴和驻外办事处</w:t>
            </w:r>
          </w:p>
        </w:tc>
      </w:tr>
      <w:tr w:rsidR="001E5166" w:rsidRPr="007E0511">
        <w:tc>
          <w:tcPr>
            <w:tcW w:w="9180" w:type="dxa"/>
            <w:tcMar>
              <w:top w:w="57" w:type="dxa"/>
              <w:bottom w:w="28" w:type="dxa"/>
            </w:tcMar>
          </w:tcPr>
          <w:p w:rsidR="001E5166" w:rsidRPr="007E0511" w:rsidRDefault="00D8315D" w:rsidP="00585379">
            <w:pPr>
              <w:pStyle w:val="8"/>
              <w:keepNext w:val="0"/>
              <w:tabs>
                <w:tab w:val="left" w:pos="553"/>
              </w:tabs>
              <w:spacing w:before="100" w:beforeAutospacing="1" w:after="100" w:afterAutospacing="1" w:line="240" w:lineRule="auto"/>
              <w:ind w:left="1844" w:right="-108" w:hangingChars="878" w:hanging="1844"/>
              <w:rPr>
                <w:rFonts w:ascii="SimHei" w:eastAsia="SimHei" w:hAnsi="SimHei" w:cstheme="majorBidi"/>
                <w:caps/>
                <w:sz w:val="21"/>
                <w:szCs w:val="21"/>
              </w:rPr>
            </w:pPr>
            <w:r w:rsidRPr="007E0511">
              <w:rPr>
                <w:rFonts w:ascii="SimHei" w:eastAsia="SimHei" w:hAnsi="SimHei" w:cstheme="majorBidi" w:hint="eastAsia"/>
                <w:caps/>
                <w:sz w:val="21"/>
                <w:szCs w:val="21"/>
              </w:rPr>
              <w:t>战略目标九：</w:t>
            </w:r>
            <w:r w:rsidR="0086471F" w:rsidRPr="007E0511">
              <w:rPr>
                <w:rFonts w:ascii="SimHei" w:eastAsia="SimHei" w:hAnsi="SimHei" w:cstheme="majorBidi" w:hint="eastAsia"/>
                <w:caps/>
                <w:sz w:val="21"/>
                <w:szCs w:val="21"/>
              </w:rPr>
              <w:t>建立有效的行政和财政支助结构以便</w:t>
            </w:r>
            <w:r w:rsidR="0086471F" w:rsidRPr="007E0511">
              <w:rPr>
                <w:rFonts w:ascii="SimHei" w:eastAsia="SimHei" w:hAnsi="SimHei" w:cstheme="majorBidi"/>
                <w:caps/>
                <w:sz w:val="21"/>
                <w:szCs w:val="21"/>
              </w:rPr>
              <w:t>WIPO</w:t>
            </w:r>
            <w:r w:rsidR="0086471F" w:rsidRPr="007E0511">
              <w:rPr>
                <w:rFonts w:ascii="SimHei" w:eastAsia="SimHei" w:hAnsi="SimHei" w:cstheme="majorBidi" w:hint="eastAsia"/>
                <w:caps/>
                <w:sz w:val="21"/>
                <w:szCs w:val="21"/>
              </w:rPr>
              <w:t>完成其各项计划</w:t>
            </w:r>
          </w:p>
        </w:tc>
      </w:tr>
      <w:tr w:rsidR="001E5166" w:rsidRPr="007E0511">
        <w:tc>
          <w:tcPr>
            <w:tcW w:w="9180" w:type="dxa"/>
            <w:tcMar>
              <w:top w:w="57" w:type="dxa"/>
              <w:bottom w:w="28"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21</w:t>
            </w:r>
            <w:r w:rsidRPr="007E0511">
              <w:rPr>
                <w:rFonts w:ascii="Arial" w:hAnsi="Arial"/>
                <w:iCs/>
                <w:szCs w:val="21"/>
              </w:rPr>
              <w:tab/>
            </w:r>
            <w:r w:rsidR="0086471F" w:rsidRPr="007E0511">
              <w:rPr>
                <w:rFonts w:ascii="Arial" w:hAnsi="Arial" w:hint="eastAsia"/>
                <w:iCs/>
                <w:szCs w:val="21"/>
              </w:rPr>
              <w:t>执行管理</w:t>
            </w:r>
          </w:p>
        </w:tc>
      </w:tr>
      <w:tr w:rsidR="001E5166" w:rsidRPr="007E0511">
        <w:tc>
          <w:tcPr>
            <w:tcW w:w="9180" w:type="dxa"/>
            <w:tcMar>
              <w:top w:w="57" w:type="dxa"/>
              <w:bottom w:w="28"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008601BC" w:rsidRPr="007E0511">
              <w:rPr>
                <w:rFonts w:ascii="Arial" w:hAnsi="Arial"/>
                <w:iCs/>
                <w:szCs w:val="21"/>
              </w:rPr>
              <w:t>22</w:t>
            </w:r>
            <w:r w:rsidR="008601BC" w:rsidRPr="007E0511">
              <w:rPr>
                <w:rFonts w:ascii="Arial" w:hAnsi="Arial"/>
                <w:iCs/>
                <w:szCs w:val="21"/>
              </w:rPr>
              <w:tab/>
            </w:r>
            <w:r w:rsidR="0086471F" w:rsidRPr="007E0511">
              <w:rPr>
                <w:rFonts w:ascii="Arial" w:hAnsi="Arial" w:hint="eastAsia"/>
                <w:iCs/>
                <w:szCs w:val="21"/>
              </w:rPr>
              <w:t>计划与资源管理</w:t>
            </w:r>
          </w:p>
        </w:tc>
      </w:tr>
      <w:tr w:rsidR="001E5166" w:rsidRPr="007E0511">
        <w:tc>
          <w:tcPr>
            <w:tcW w:w="9180" w:type="dxa"/>
            <w:tcMar>
              <w:top w:w="57" w:type="dxa"/>
              <w:bottom w:w="28"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23</w:t>
            </w:r>
            <w:r w:rsidRPr="007E0511">
              <w:rPr>
                <w:rFonts w:ascii="Arial" w:hAnsi="Arial"/>
                <w:iCs/>
                <w:szCs w:val="21"/>
              </w:rPr>
              <w:tab/>
            </w:r>
            <w:r w:rsidR="0086471F" w:rsidRPr="007E0511">
              <w:rPr>
                <w:rFonts w:ascii="Arial" w:hAnsi="Arial" w:hint="eastAsia"/>
                <w:iCs/>
                <w:szCs w:val="21"/>
              </w:rPr>
              <w:t>人力资源管理与开发</w:t>
            </w:r>
          </w:p>
        </w:tc>
      </w:tr>
      <w:tr w:rsidR="001E5166" w:rsidRPr="007E0511">
        <w:tc>
          <w:tcPr>
            <w:tcW w:w="9180" w:type="dxa"/>
            <w:tcMar>
              <w:top w:w="57" w:type="dxa"/>
              <w:bottom w:w="28"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24</w:t>
            </w:r>
            <w:r w:rsidRPr="007E0511">
              <w:rPr>
                <w:rFonts w:ascii="Arial" w:hAnsi="Arial"/>
                <w:iCs/>
                <w:szCs w:val="21"/>
              </w:rPr>
              <w:tab/>
            </w:r>
            <w:r w:rsidR="0086471F" w:rsidRPr="007E0511">
              <w:rPr>
                <w:rFonts w:ascii="Arial" w:hAnsi="Arial" w:hint="eastAsia"/>
                <w:iCs/>
                <w:szCs w:val="21"/>
              </w:rPr>
              <w:t>一般性支助服务</w:t>
            </w:r>
          </w:p>
        </w:tc>
      </w:tr>
      <w:tr w:rsidR="001E5166" w:rsidRPr="007E0511">
        <w:tc>
          <w:tcPr>
            <w:tcW w:w="9180" w:type="dxa"/>
            <w:tcMar>
              <w:top w:w="57" w:type="dxa"/>
              <w:bottom w:w="28"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25</w:t>
            </w:r>
            <w:r w:rsidRPr="007E0511">
              <w:rPr>
                <w:rFonts w:ascii="Arial" w:hAnsi="Arial"/>
                <w:iCs/>
                <w:szCs w:val="21"/>
              </w:rPr>
              <w:tab/>
            </w:r>
            <w:r w:rsidR="0086471F" w:rsidRPr="007E0511">
              <w:rPr>
                <w:rFonts w:ascii="Arial" w:hAnsi="Arial" w:hint="eastAsia"/>
                <w:iCs/>
                <w:szCs w:val="21"/>
              </w:rPr>
              <w:t>信息与通信技术</w:t>
            </w:r>
          </w:p>
        </w:tc>
      </w:tr>
      <w:tr w:rsidR="001E5166" w:rsidRPr="007E0511">
        <w:tc>
          <w:tcPr>
            <w:tcW w:w="9180" w:type="dxa"/>
            <w:tcMar>
              <w:top w:w="57"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26</w:t>
            </w:r>
            <w:r w:rsidRPr="007E0511">
              <w:rPr>
                <w:rFonts w:ascii="Arial" w:hAnsi="Arial"/>
                <w:iCs/>
                <w:szCs w:val="21"/>
              </w:rPr>
              <w:tab/>
            </w:r>
            <w:r w:rsidR="0086471F" w:rsidRPr="007E0511">
              <w:rPr>
                <w:rFonts w:ascii="Arial" w:hAnsi="Arial" w:hint="eastAsia"/>
                <w:iCs/>
                <w:szCs w:val="21"/>
              </w:rPr>
              <w:t>内部监督</w:t>
            </w:r>
          </w:p>
        </w:tc>
      </w:tr>
      <w:tr w:rsidR="001E5166" w:rsidRPr="007E0511">
        <w:tc>
          <w:tcPr>
            <w:tcW w:w="9180" w:type="dxa"/>
            <w:tcMar>
              <w:top w:w="57"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27</w:t>
            </w:r>
            <w:r w:rsidRPr="007E0511">
              <w:rPr>
                <w:rFonts w:ascii="Arial" w:hAnsi="Arial"/>
                <w:iCs/>
                <w:szCs w:val="21"/>
              </w:rPr>
              <w:tab/>
            </w:r>
            <w:r w:rsidR="0086471F" w:rsidRPr="007E0511">
              <w:rPr>
                <w:rFonts w:ascii="Arial" w:hAnsi="Arial" w:hint="eastAsia"/>
                <w:iCs/>
                <w:szCs w:val="21"/>
              </w:rPr>
              <w:t>会务与语文服务</w:t>
            </w:r>
          </w:p>
        </w:tc>
      </w:tr>
      <w:tr w:rsidR="001E5166" w:rsidRPr="007E0511">
        <w:tc>
          <w:tcPr>
            <w:tcW w:w="9180" w:type="dxa"/>
            <w:tcMar>
              <w:top w:w="57" w:type="dxa"/>
            </w:tcMar>
          </w:tcPr>
          <w:p w:rsidR="001E5166" w:rsidRPr="007E0511" w:rsidRDefault="001E5166"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28</w:t>
            </w:r>
            <w:r w:rsidRPr="007E0511">
              <w:rPr>
                <w:rFonts w:ascii="Arial" w:hAnsi="Arial"/>
                <w:iCs/>
                <w:szCs w:val="21"/>
              </w:rPr>
              <w:tab/>
            </w:r>
            <w:r w:rsidR="0086471F" w:rsidRPr="007E0511">
              <w:rPr>
                <w:rFonts w:ascii="Arial" w:hAnsi="Arial" w:hint="eastAsia"/>
                <w:iCs/>
                <w:szCs w:val="21"/>
              </w:rPr>
              <w:t>安全与安保</w:t>
            </w:r>
          </w:p>
        </w:tc>
      </w:tr>
      <w:tr w:rsidR="001E5166" w:rsidRPr="007E0511">
        <w:tc>
          <w:tcPr>
            <w:tcW w:w="9180" w:type="dxa"/>
            <w:tcMar>
              <w:top w:w="57" w:type="dxa"/>
            </w:tcMar>
          </w:tcPr>
          <w:p w:rsidR="001E5166" w:rsidRPr="007E0511" w:rsidRDefault="00D71AF7" w:rsidP="0086471F">
            <w:pPr>
              <w:tabs>
                <w:tab w:val="left" w:pos="1843"/>
              </w:tabs>
              <w:ind w:left="567" w:hanging="567"/>
              <w:rPr>
                <w:rFonts w:ascii="Arial" w:hAnsi="Arial"/>
                <w:iCs/>
                <w:szCs w:val="21"/>
              </w:rPr>
            </w:pPr>
            <w:r w:rsidRPr="007E0511">
              <w:rPr>
                <w:rFonts w:ascii="Arial" w:hAnsi="Arial"/>
                <w:iCs/>
                <w:szCs w:val="21"/>
              </w:rPr>
              <w:tab/>
            </w:r>
            <w:r w:rsidR="00D8315D" w:rsidRPr="007E0511">
              <w:rPr>
                <w:rFonts w:ascii="Arial" w:hAnsi="Arial"/>
                <w:iCs/>
                <w:szCs w:val="21"/>
              </w:rPr>
              <w:t>计划</w:t>
            </w:r>
            <w:r w:rsidRPr="007E0511">
              <w:rPr>
                <w:rFonts w:ascii="Arial" w:hAnsi="Arial"/>
                <w:iCs/>
                <w:szCs w:val="21"/>
              </w:rPr>
              <w:t>29</w:t>
            </w:r>
            <w:r w:rsidRPr="007E0511">
              <w:rPr>
                <w:rFonts w:ascii="Arial" w:hAnsi="Arial"/>
                <w:iCs/>
                <w:szCs w:val="21"/>
              </w:rPr>
              <w:tab/>
            </w:r>
            <w:r w:rsidR="0086471F" w:rsidRPr="007E0511">
              <w:rPr>
                <w:rFonts w:ascii="Arial" w:hAnsi="Arial" w:hint="eastAsia"/>
                <w:iCs/>
                <w:szCs w:val="21"/>
              </w:rPr>
              <w:t>新会议厅</w:t>
            </w:r>
          </w:p>
        </w:tc>
      </w:tr>
    </w:tbl>
    <w:p w:rsidR="001E5166" w:rsidRPr="007E0511" w:rsidRDefault="001E5166" w:rsidP="006816F9">
      <w:pPr>
        <w:pStyle w:val="StyleHeading214ptAuto"/>
        <w:rPr>
          <w:rFonts w:asciiTheme="majorHAnsi" w:eastAsiaTheme="majorEastAsia" w:hAnsiTheme="majorHAnsi" w:cstheme="majorBidi"/>
        </w:rPr>
        <w:sectPr w:rsidR="001E5166" w:rsidRPr="007E0511" w:rsidSect="00895E10">
          <w:headerReference w:type="default" r:id="rId46"/>
          <w:pgSz w:w="11907" w:h="16840" w:code="9"/>
          <w:pgMar w:top="567" w:right="1418" w:bottom="1361" w:left="1418" w:header="510" w:footer="851" w:gutter="0"/>
          <w:cols w:space="720"/>
        </w:sectPr>
      </w:pPr>
    </w:p>
    <w:p w:rsidR="000F53A6" w:rsidRPr="007E0511" w:rsidRDefault="000F53A6" w:rsidP="004427AE">
      <w:pPr>
        <w:pStyle w:val="StyleHeading214ptAuto"/>
        <w:spacing w:before="0" w:afterLines="100" w:after="240" w:line="480" w:lineRule="auto"/>
        <w:rPr>
          <w:rFonts w:ascii="SimHei" w:eastAsia="SimHei" w:hAnsi="SimHei" w:cstheme="majorBidi"/>
          <w:b w:val="0"/>
          <w:sz w:val="24"/>
          <w:szCs w:val="24"/>
        </w:rPr>
      </w:pPr>
      <w:bookmarkStart w:id="15" w:name="_Toc356567746"/>
      <w:bookmarkStart w:id="16" w:name="_Toc363741756"/>
      <w:r w:rsidRPr="007E0511">
        <w:rPr>
          <w:rFonts w:ascii="SimHei" w:eastAsia="SimHei" w:hAnsi="SimHei" w:cstheme="majorBidi" w:hint="eastAsia"/>
          <w:b w:val="0"/>
          <w:sz w:val="24"/>
          <w:szCs w:val="24"/>
        </w:rPr>
        <w:lastRenderedPageBreak/>
        <w:t>战略目标一</w:t>
      </w:r>
      <w:r w:rsidRPr="007E0511">
        <w:rPr>
          <w:rFonts w:ascii="SimHei" w:eastAsia="SimHei" w:hAnsi="SimHei" w:cstheme="majorBidi"/>
          <w:b w:val="0"/>
          <w:sz w:val="24"/>
          <w:szCs w:val="24"/>
        </w:rPr>
        <w:br/>
      </w:r>
      <w:r w:rsidRPr="007E0511">
        <w:rPr>
          <w:rFonts w:ascii="SimHei" w:eastAsia="SimHei" w:hAnsi="SimHei" w:cstheme="majorBidi" w:hint="eastAsia"/>
          <w:b w:val="0"/>
          <w:sz w:val="24"/>
          <w:szCs w:val="24"/>
        </w:rPr>
        <w:t>以兼顾各方利益的方式发展国际知识产权规范性框架</w:t>
      </w:r>
      <w:bookmarkEnd w:id="15"/>
      <w:bookmarkEnd w:id="16"/>
    </w:p>
    <w:p w:rsidR="000F53A6" w:rsidRPr="007E0511" w:rsidRDefault="000F53A6" w:rsidP="005958E1">
      <w:pPr>
        <w:widowControl/>
        <w:autoSpaceDE w:val="0"/>
        <w:autoSpaceDN w:val="0"/>
        <w:adjustRightInd w:val="0"/>
        <w:spacing w:afterLines="50" w:after="120" w:line="340" w:lineRule="atLeast"/>
        <w:rPr>
          <w:rFonts w:asciiTheme="minorEastAsia" w:hAnsiTheme="minorEastAsia" w:cs="Arial"/>
        </w:rPr>
      </w:pPr>
      <w:r w:rsidRPr="007E0511">
        <w:rPr>
          <w:rFonts w:asciiTheme="minorEastAsia" w:hAnsiTheme="minorEastAsia" w:cs="Arial" w:hint="eastAsia"/>
        </w:rPr>
        <w:t>本战略目标旨在确保国际知识产权法律的发展适应瞬息万变的全球技术、地缘经济、社会和文化环境，同时顾及执行发展议程关于准则制定的建议。以兼顾各方利益的方式发展这一框架，对于确保知识产权制度继续服务于鼓励创新与创造这一根本宗旨，通过国际知识产权协定中规定灵活性等手段来顾及处于不同发展阶段的各国的需求与利益，并实现(i)创造者和知识产权权利人的权利与用户和公众的权利之间的适当平衡，以及(ii)鼓励创新和创造与传播创新和创意作品的社会利益之间的适当平衡，具有至关重要的作用。</w:t>
      </w:r>
    </w:p>
    <w:p w:rsidR="00693CB6" w:rsidRPr="007E0511" w:rsidRDefault="00693CB6" w:rsidP="00693CB6">
      <w:pPr>
        <w:autoSpaceDE w:val="0"/>
        <w:autoSpaceDN w:val="0"/>
        <w:adjustRightInd w:val="0"/>
        <w:spacing w:afterLines="50" w:after="120" w:line="340" w:lineRule="atLeast"/>
        <w:rPr>
          <w:rFonts w:asciiTheme="minorEastAsia" w:hAnsiTheme="minorEastAsia"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0"/>
        <w:gridCol w:w="2915"/>
        <w:gridCol w:w="2913"/>
      </w:tblGrid>
      <w:tr w:rsidR="000F53A6" w:rsidRPr="007E0511" w:rsidTr="00C811D9">
        <w:trPr>
          <w:cantSplit/>
          <w:tblHeader/>
        </w:trPr>
        <w:tc>
          <w:tcPr>
            <w:tcW w:w="1769" w:type="pct"/>
            <w:tcBorders>
              <w:top w:val="single" w:sz="4" w:space="0" w:color="auto"/>
              <w:bottom w:val="single" w:sz="4" w:space="0" w:color="auto"/>
            </w:tcBorders>
            <w:shd w:val="clear" w:color="auto" w:fill="CCFFFF"/>
            <w:tcMar>
              <w:top w:w="113" w:type="dxa"/>
              <w:bottom w:w="113" w:type="dxa"/>
            </w:tcMar>
            <w:vAlign w:val="center"/>
          </w:tcPr>
          <w:p w:rsidR="000F53A6" w:rsidRPr="0067421E" w:rsidRDefault="000F53A6" w:rsidP="00E84A14">
            <w:pPr>
              <w:jc w:val="center"/>
              <w:rPr>
                <w:rFonts w:ascii="SimHei" w:eastAsia="SimHei" w:hAnsi="SimHei" w:cs="Arial"/>
                <w:bCs/>
                <w:sz w:val="18"/>
                <w:szCs w:val="18"/>
              </w:rPr>
            </w:pPr>
            <w:r w:rsidRPr="0067421E">
              <w:rPr>
                <w:rFonts w:ascii="SimHei" w:eastAsia="SimHei" w:hAnsi="SimHei" w:cs="Arial" w:hint="eastAsia"/>
                <w:bCs/>
                <w:sz w:val="18"/>
                <w:szCs w:val="18"/>
              </w:rPr>
              <w:t>预期成果</w:t>
            </w:r>
          </w:p>
        </w:tc>
        <w:tc>
          <w:tcPr>
            <w:tcW w:w="1616" w:type="pct"/>
            <w:tcBorders>
              <w:top w:val="single" w:sz="4" w:space="0" w:color="auto"/>
              <w:bottom w:val="single" w:sz="4" w:space="0" w:color="auto"/>
            </w:tcBorders>
            <w:shd w:val="clear" w:color="auto" w:fill="CCFFFF"/>
            <w:tcMar>
              <w:top w:w="113" w:type="dxa"/>
              <w:bottom w:w="113" w:type="dxa"/>
            </w:tcMar>
            <w:vAlign w:val="center"/>
          </w:tcPr>
          <w:p w:rsidR="000F53A6" w:rsidRPr="0067421E" w:rsidRDefault="000F53A6" w:rsidP="00E84A14">
            <w:pPr>
              <w:jc w:val="center"/>
              <w:rPr>
                <w:rFonts w:ascii="SimHei" w:eastAsia="SimHei" w:hAnsi="SimHei" w:cs="Arial"/>
                <w:sz w:val="18"/>
                <w:szCs w:val="18"/>
              </w:rPr>
            </w:pPr>
            <w:r w:rsidRPr="0067421E">
              <w:rPr>
                <w:rFonts w:ascii="SimHei" w:eastAsia="SimHei" w:hAnsi="SimHei" w:cs="Arial" w:hint="eastAsia"/>
                <w:sz w:val="18"/>
                <w:szCs w:val="18"/>
              </w:rPr>
              <w:t>效绩指标</w:t>
            </w:r>
          </w:p>
        </w:tc>
        <w:tc>
          <w:tcPr>
            <w:tcW w:w="1615" w:type="pct"/>
            <w:tcBorders>
              <w:top w:val="single" w:sz="4" w:space="0" w:color="auto"/>
              <w:bottom w:val="single" w:sz="4" w:space="0" w:color="auto"/>
            </w:tcBorders>
            <w:shd w:val="clear" w:color="auto" w:fill="CCFFFF"/>
            <w:tcMar>
              <w:top w:w="113" w:type="dxa"/>
              <w:bottom w:w="113" w:type="dxa"/>
            </w:tcMar>
            <w:vAlign w:val="center"/>
          </w:tcPr>
          <w:p w:rsidR="000F53A6" w:rsidRPr="0067421E" w:rsidRDefault="000F53A6" w:rsidP="00E84A14">
            <w:pPr>
              <w:jc w:val="center"/>
              <w:rPr>
                <w:rFonts w:ascii="SimHei" w:eastAsia="SimHei" w:hAnsi="SimHei" w:cs="Arial"/>
                <w:sz w:val="18"/>
                <w:szCs w:val="18"/>
              </w:rPr>
            </w:pPr>
            <w:r w:rsidRPr="0067421E">
              <w:rPr>
                <w:rFonts w:ascii="SimHei" w:eastAsia="SimHei" w:hAnsi="SimHei" w:cs="Arial" w:hint="eastAsia"/>
                <w:bCs/>
                <w:sz w:val="18"/>
                <w:szCs w:val="18"/>
              </w:rPr>
              <w:t>归口计划</w:t>
            </w:r>
          </w:p>
        </w:tc>
      </w:tr>
      <w:tr w:rsidR="000F53A6" w:rsidRPr="007E0511" w:rsidTr="00C811D9">
        <w:trPr>
          <w:cantSplit/>
        </w:trPr>
        <w:tc>
          <w:tcPr>
            <w:tcW w:w="1769" w:type="pct"/>
            <w:tcBorders>
              <w:top w:val="single" w:sz="4" w:space="0" w:color="auto"/>
            </w:tcBorders>
            <w:shd w:val="clear" w:color="auto" w:fill="auto"/>
            <w:tcMar>
              <w:top w:w="113" w:type="dxa"/>
              <w:bottom w:w="113" w:type="dxa"/>
            </w:tcMar>
          </w:tcPr>
          <w:p w:rsidR="000F53A6" w:rsidRPr="0067421E" w:rsidRDefault="00E70A28" w:rsidP="0029043C">
            <w:pPr>
              <w:rPr>
                <w:rFonts w:ascii="SimSun" w:eastAsia="SimSun" w:hAnsi="SimSun" w:cs="Arial"/>
                <w:sz w:val="16"/>
                <w:szCs w:val="16"/>
              </w:rPr>
            </w:pPr>
            <w:r w:rsidRPr="0067421E">
              <w:rPr>
                <w:rFonts w:ascii="SimSun" w:eastAsia="SimSun" w:hAnsi="SimSun" w:cs="Arial" w:hint="eastAsia"/>
                <w:sz w:val="16"/>
                <w:szCs w:val="16"/>
              </w:rPr>
              <w:t>一</w:t>
            </w:r>
            <w:r w:rsidR="000F53A6" w:rsidRPr="0067421E">
              <w:rPr>
                <w:rFonts w:ascii="SimSun" w:eastAsia="SimSun" w:hAnsi="SimSun" w:cs="Arial"/>
                <w:sz w:val="16"/>
                <w:szCs w:val="16"/>
              </w:rPr>
              <w:t xml:space="preserve">.1 </w:t>
            </w:r>
            <w:r w:rsidR="000F53A6" w:rsidRPr="0067421E">
              <w:rPr>
                <w:rFonts w:ascii="SimSun" w:eastAsia="SimSun" w:hAnsi="SimSun" w:cs="Arial" w:hint="eastAsia"/>
                <w:sz w:val="16"/>
                <w:szCs w:val="16"/>
              </w:rPr>
              <w:t>成员国在发展兼顾各方利益的国际知识产权规范性框架方面的合作得到加强，就议定国际文书所依据的具体议题达成一致</w:t>
            </w:r>
            <w:r w:rsidR="0029043C">
              <w:rPr>
                <w:rFonts w:ascii="SimSun" w:eastAsia="SimSun" w:hAnsi="SimSun" w:cs="Arial" w:hint="eastAsia"/>
                <w:sz w:val="16"/>
                <w:szCs w:val="16"/>
              </w:rPr>
              <w:t>意见</w:t>
            </w:r>
          </w:p>
        </w:tc>
        <w:tc>
          <w:tcPr>
            <w:tcW w:w="1616" w:type="pct"/>
            <w:tcBorders>
              <w:top w:val="single" w:sz="4" w:space="0" w:color="auto"/>
            </w:tcBorders>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已达成共识的SCP工作/计划的实施取得进展</w:t>
            </w:r>
          </w:p>
        </w:tc>
        <w:tc>
          <w:tcPr>
            <w:tcW w:w="1615" w:type="pct"/>
            <w:tcBorders>
              <w:top w:val="single" w:sz="4" w:space="0" w:color="auto"/>
            </w:tcBorders>
            <w:shd w:val="clear" w:color="auto" w:fill="FFFFFF"/>
            <w:tcMar>
              <w:top w:w="113" w:type="dxa"/>
              <w:bottom w:w="113" w:type="dxa"/>
            </w:tcMar>
          </w:tcPr>
          <w:p w:rsidR="000F53A6" w:rsidRPr="0067421E" w:rsidRDefault="000F53A6" w:rsidP="0067421E">
            <w:pPr>
              <w:ind w:left="275" w:firstLineChars="50" w:firstLine="80"/>
              <w:rPr>
                <w:rFonts w:ascii="SimSun" w:eastAsia="SimSun" w:hAnsi="SimSun" w:cs="Arial"/>
                <w:sz w:val="16"/>
                <w:szCs w:val="16"/>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1</w:t>
            </w:r>
          </w:p>
        </w:tc>
      </w:tr>
      <w:tr w:rsidR="000F53A6" w:rsidRPr="007E0511" w:rsidTr="005958E1">
        <w:trPr>
          <w:cantSplit/>
          <w:trHeight w:val="283"/>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参加针对性的有关具体专利议题讲习班/研讨会/各种会议代表的满意率</w:t>
            </w:r>
          </w:p>
        </w:tc>
        <w:tc>
          <w:tcPr>
            <w:tcW w:w="1615" w:type="pct"/>
            <w:shd w:val="clear" w:color="auto" w:fill="FFFFFF"/>
            <w:tcMar>
              <w:top w:w="113" w:type="dxa"/>
              <w:bottom w:w="113" w:type="dxa"/>
            </w:tcMar>
          </w:tcPr>
          <w:p w:rsidR="000F53A6" w:rsidRPr="0067421E" w:rsidRDefault="000F53A6" w:rsidP="0067421E">
            <w:pPr>
              <w:ind w:left="275" w:firstLineChars="50" w:firstLine="80"/>
              <w:rPr>
                <w:rFonts w:ascii="SimSun" w:eastAsia="SimSun" w:hAnsi="SimSun" w:cs="Arial"/>
                <w:sz w:val="16"/>
                <w:szCs w:val="16"/>
              </w:rPr>
            </w:pPr>
            <w:r w:rsidRPr="0067421E">
              <w:rPr>
                <w:rFonts w:ascii="SimSun" w:eastAsia="SimSun" w:hAnsi="SimSun" w:cs="Arial" w:hint="eastAsia"/>
                <w:sz w:val="16"/>
                <w:szCs w:val="16"/>
              </w:rPr>
              <w:t>计划</w:t>
            </w:r>
            <w:r w:rsidRPr="0067421E">
              <w:rPr>
                <w:rFonts w:ascii="SimSun" w:eastAsia="SimSun" w:hAnsi="SimSun" w:cs="Arial"/>
                <w:sz w:val="16"/>
                <w:szCs w:val="16"/>
              </w:rPr>
              <w:t>1</w:t>
            </w:r>
          </w:p>
        </w:tc>
      </w:tr>
      <w:tr w:rsidR="000F53A6" w:rsidRPr="007E0511" w:rsidTr="005958E1">
        <w:trPr>
          <w:cantSplit/>
          <w:trHeight w:val="340"/>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关于工业品外观设计的注册和维持程序的规范性框架协定</w:t>
            </w:r>
          </w:p>
        </w:tc>
        <w:tc>
          <w:tcPr>
            <w:tcW w:w="1615" w:type="pct"/>
            <w:shd w:val="clear" w:color="auto" w:fill="FFFFFF"/>
            <w:tcMar>
              <w:top w:w="113" w:type="dxa"/>
              <w:bottom w:w="113" w:type="dxa"/>
            </w:tcMar>
          </w:tcPr>
          <w:p w:rsidR="000F53A6" w:rsidRPr="0067421E" w:rsidRDefault="000F53A6" w:rsidP="0067421E">
            <w:pPr>
              <w:ind w:left="275" w:firstLineChars="50" w:firstLine="80"/>
              <w:rPr>
                <w:rFonts w:ascii="SimSun" w:eastAsia="SimSun" w:hAnsi="SimSun" w:cs="Arial"/>
                <w:sz w:val="16"/>
                <w:szCs w:val="16"/>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2</w:t>
            </w:r>
          </w:p>
        </w:tc>
      </w:tr>
      <w:tr w:rsidR="000F53A6" w:rsidRPr="007E0511" w:rsidTr="005958E1">
        <w:trPr>
          <w:cantSplit/>
          <w:trHeight w:val="340"/>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29043C" w:rsidP="0029043C">
            <w:pPr>
              <w:rPr>
                <w:rFonts w:ascii="SimSun" w:eastAsia="SimSun" w:hAnsi="SimSun" w:cs="Arial"/>
                <w:i/>
                <w:sz w:val="16"/>
                <w:szCs w:val="16"/>
              </w:rPr>
            </w:pPr>
            <w:r>
              <w:rPr>
                <w:rFonts w:ascii="SimSun" w:eastAsia="SimSun" w:hAnsi="SimSun" w:cs="Arial" w:hint="eastAsia"/>
                <w:sz w:val="16"/>
                <w:szCs w:val="16"/>
                <w:lang w:bidi="th-TH"/>
              </w:rPr>
              <w:t>就</w:t>
            </w:r>
            <w:r w:rsidR="000F53A6" w:rsidRPr="0067421E">
              <w:rPr>
                <w:rFonts w:ascii="SimSun" w:eastAsia="SimSun" w:hAnsi="SimSun" w:cs="Arial" w:hint="eastAsia"/>
                <w:sz w:val="16"/>
                <w:szCs w:val="16"/>
                <w:lang w:bidi="th-TH"/>
              </w:rPr>
              <w:t>SCT</w:t>
            </w:r>
            <w:r>
              <w:rPr>
                <w:rFonts w:ascii="SimSun" w:eastAsia="SimSun" w:hAnsi="SimSun" w:cs="Arial" w:hint="eastAsia"/>
                <w:sz w:val="16"/>
                <w:szCs w:val="16"/>
                <w:lang w:bidi="th-TH"/>
              </w:rPr>
              <w:t>议程上现有各项议题达成一致意见</w:t>
            </w:r>
            <w:r w:rsidR="00277CC0">
              <w:rPr>
                <w:rFonts w:ascii="SimSun" w:eastAsia="SimSun" w:hAnsi="SimSun" w:cs="Arial" w:hint="eastAsia"/>
                <w:sz w:val="16"/>
                <w:szCs w:val="16"/>
                <w:lang w:bidi="th-TH"/>
              </w:rPr>
              <w:t>方面</w:t>
            </w:r>
            <w:r>
              <w:rPr>
                <w:rFonts w:ascii="SimSun" w:eastAsia="SimSun" w:hAnsi="SimSun" w:cs="Arial" w:hint="eastAsia"/>
                <w:sz w:val="16"/>
                <w:szCs w:val="16"/>
                <w:lang w:bidi="th-TH"/>
              </w:rPr>
              <w:t>取得进展</w:t>
            </w:r>
          </w:p>
        </w:tc>
        <w:tc>
          <w:tcPr>
            <w:tcW w:w="1615" w:type="pct"/>
            <w:shd w:val="clear" w:color="auto" w:fill="FFFFFF"/>
            <w:tcMar>
              <w:top w:w="113" w:type="dxa"/>
              <w:bottom w:w="113" w:type="dxa"/>
            </w:tcMar>
          </w:tcPr>
          <w:p w:rsidR="000F53A6" w:rsidRPr="0067421E" w:rsidRDefault="000F53A6" w:rsidP="0067421E">
            <w:pPr>
              <w:ind w:left="275" w:firstLineChars="50" w:firstLine="80"/>
              <w:rPr>
                <w:rFonts w:ascii="SimSun" w:eastAsia="SimSun" w:hAnsi="SimSun" w:cs="Arial"/>
                <w:sz w:val="16"/>
                <w:szCs w:val="16"/>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2</w:t>
            </w:r>
          </w:p>
        </w:tc>
      </w:tr>
      <w:tr w:rsidR="000F53A6" w:rsidRPr="007E0511" w:rsidTr="005958E1">
        <w:trPr>
          <w:cantSplit/>
          <w:trHeight w:val="170"/>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批准/加入《新加坡条约》的数目</w:t>
            </w:r>
          </w:p>
        </w:tc>
        <w:tc>
          <w:tcPr>
            <w:tcW w:w="1615" w:type="pct"/>
            <w:shd w:val="clear" w:color="auto" w:fill="FFFFFF"/>
            <w:tcMar>
              <w:top w:w="113" w:type="dxa"/>
              <w:bottom w:w="113" w:type="dxa"/>
            </w:tcMar>
          </w:tcPr>
          <w:p w:rsidR="000F53A6" w:rsidRPr="0067421E" w:rsidRDefault="000F53A6" w:rsidP="0067421E">
            <w:pPr>
              <w:ind w:left="275" w:firstLineChars="50" w:firstLine="80"/>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2</w:t>
            </w:r>
          </w:p>
        </w:tc>
      </w:tr>
      <w:tr w:rsidR="000F53A6" w:rsidRPr="007E0511" w:rsidTr="005958E1">
        <w:trPr>
          <w:cantSplit/>
          <w:trHeight w:val="340"/>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为就SCCR议程上的当前问题达成共识取得进展</w:t>
            </w:r>
          </w:p>
        </w:tc>
        <w:tc>
          <w:tcPr>
            <w:tcW w:w="1615" w:type="pct"/>
            <w:shd w:val="clear" w:color="auto" w:fill="FFFFFF"/>
            <w:tcMar>
              <w:top w:w="113" w:type="dxa"/>
              <w:bottom w:w="113" w:type="dxa"/>
            </w:tcMar>
          </w:tcPr>
          <w:p w:rsidR="000F53A6" w:rsidRPr="0067421E" w:rsidRDefault="000F53A6" w:rsidP="0067421E">
            <w:pPr>
              <w:ind w:left="275" w:firstLineChars="50" w:firstLine="80"/>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3</w:t>
            </w:r>
          </w:p>
        </w:tc>
      </w:tr>
      <w:tr w:rsidR="000F53A6" w:rsidRPr="007E0511" w:rsidTr="005958E1">
        <w:trPr>
          <w:cantSplit/>
          <w:trHeight w:val="283"/>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715820" w:rsidP="0029043C">
            <w:pPr>
              <w:rPr>
                <w:rFonts w:ascii="SimSun" w:eastAsia="SimSun" w:hAnsi="SimSun" w:cs="Arial"/>
                <w:sz w:val="16"/>
                <w:szCs w:val="16"/>
              </w:rPr>
            </w:pPr>
            <w:r>
              <w:rPr>
                <w:rFonts w:ascii="SimSun" w:eastAsia="SimSun" w:hAnsi="SimSun" w:cs="Arial" w:hint="eastAsia"/>
                <w:sz w:val="16"/>
                <w:szCs w:val="16"/>
              </w:rPr>
              <w:t>政府间委员会</w:t>
            </w:r>
            <w:r w:rsidR="0029043C">
              <w:rPr>
                <w:rFonts w:ascii="SimSun" w:eastAsia="SimSun" w:hAnsi="SimSun" w:cs="Arial" w:hint="eastAsia"/>
                <w:sz w:val="16"/>
                <w:szCs w:val="16"/>
              </w:rPr>
              <w:t>关于传统知识、传统文化表现形式和遗传资源国际法律文书的谈判达成一致意见</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4</w:t>
            </w:r>
          </w:p>
        </w:tc>
      </w:tr>
      <w:tr w:rsidR="000F53A6" w:rsidRPr="007E0511" w:rsidTr="005958E1">
        <w:trPr>
          <w:cantSplit/>
          <w:trHeight w:val="680"/>
        </w:trPr>
        <w:tc>
          <w:tcPr>
            <w:tcW w:w="1769" w:type="pct"/>
            <w:shd w:val="clear" w:color="auto" w:fill="auto"/>
            <w:tcMar>
              <w:top w:w="113" w:type="dxa"/>
              <w:bottom w:w="113" w:type="dxa"/>
            </w:tcMar>
          </w:tcPr>
          <w:p w:rsidR="000F53A6" w:rsidRPr="0067421E" w:rsidRDefault="00E70A28" w:rsidP="0067421E">
            <w:pPr>
              <w:rPr>
                <w:rFonts w:ascii="SimSun" w:eastAsia="SimSun" w:hAnsi="SimSun" w:cs="Arial"/>
                <w:sz w:val="16"/>
                <w:szCs w:val="16"/>
              </w:rPr>
            </w:pPr>
            <w:r w:rsidRPr="0067421E">
              <w:rPr>
                <w:rFonts w:ascii="SimSun" w:eastAsia="SimSun" w:hAnsi="SimSun" w:cs="Arial" w:hint="eastAsia"/>
                <w:sz w:val="16"/>
                <w:szCs w:val="16"/>
              </w:rPr>
              <w:t>一</w:t>
            </w:r>
            <w:r w:rsidR="000F53A6" w:rsidRPr="0067421E">
              <w:rPr>
                <w:rFonts w:ascii="SimSun" w:eastAsia="SimSun" w:hAnsi="SimSun" w:cs="Arial"/>
                <w:sz w:val="16"/>
                <w:szCs w:val="16"/>
              </w:rPr>
              <w:t xml:space="preserve">.2 </w:t>
            </w:r>
            <w:r w:rsidR="000F53A6" w:rsidRPr="0067421E">
              <w:rPr>
                <w:rFonts w:ascii="SimSun" w:eastAsia="SimSun" w:hAnsi="SimSun" w:cs="Arial" w:hint="eastAsia"/>
                <w:sz w:val="16"/>
                <w:szCs w:val="16"/>
              </w:rPr>
              <w:t>符合国情、兼顾各方利益的知识产权立法、监管和政策框架</w:t>
            </w: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对有关专利制度的法律原则和实践——包括专利制度中现有灵活性及其所面临的挑战——提供积极反馈的成员国数目和百分比</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1</w:t>
            </w:r>
          </w:p>
        </w:tc>
      </w:tr>
      <w:tr w:rsidR="000F53A6" w:rsidRPr="007E0511" w:rsidTr="005958E1">
        <w:trPr>
          <w:cantSplit/>
          <w:trHeight w:val="283"/>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参加针对性的有关具体专利议题讲习班/研讨会/各种会议代表的满意率</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1</w:t>
            </w:r>
          </w:p>
        </w:tc>
      </w:tr>
      <w:tr w:rsidR="000F53A6" w:rsidRPr="007E0511" w:rsidTr="005958E1">
        <w:trPr>
          <w:cantSplit/>
          <w:trHeight w:val="454"/>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对有关专利、实用新型、商业秘密和集成电路的法律咨询质量表示满意的成员国数目和百分比</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1</w:t>
            </w:r>
          </w:p>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9</w:t>
            </w:r>
          </w:p>
        </w:tc>
      </w:tr>
      <w:tr w:rsidR="000F53A6" w:rsidRPr="007E0511" w:rsidTr="005958E1">
        <w:trPr>
          <w:cantSplit/>
          <w:trHeight w:val="397"/>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29043C" w:rsidP="0029043C">
            <w:pPr>
              <w:rPr>
                <w:rFonts w:ascii="SimSun" w:eastAsia="SimSun" w:hAnsi="SimSun" w:cs="Arial"/>
                <w:sz w:val="16"/>
                <w:szCs w:val="16"/>
              </w:rPr>
            </w:pPr>
            <w:r>
              <w:rPr>
                <w:rFonts w:ascii="SimSun" w:eastAsia="SimSun" w:hAnsi="SimSun" w:cs="Arial" w:hint="eastAsia"/>
                <w:sz w:val="16"/>
                <w:szCs w:val="16"/>
              </w:rPr>
              <w:t>在得到成员国批准的前提下，</w:t>
            </w:r>
            <w:r w:rsidR="000F53A6" w:rsidRPr="0067421E">
              <w:rPr>
                <w:rFonts w:ascii="SimSun" w:eastAsia="SimSun" w:hAnsi="SimSun" w:cs="Arial" w:hint="eastAsia"/>
                <w:sz w:val="16"/>
                <w:szCs w:val="16"/>
              </w:rPr>
              <w:t>为发展中国家和最不发达国家修订《</w:t>
            </w:r>
            <w:r>
              <w:rPr>
                <w:rFonts w:ascii="SimSun" w:eastAsia="SimSun" w:hAnsi="SimSun" w:cs="Arial" w:hint="eastAsia"/>
                <w:sz w:val="16"/>
                <w:szCs w:val="16"/>
              </w:rPr>
              <w:t>示范</w:t>
            </w:r>
            <w:r w:rsidR="000F53A6" w:rsidRPr="0067421E">
              <w:rPr>
                <w:rFonts w:ascii="SimSun" w:eastAsia="SimSun" w:hAnsi="SimSun" w:cs="Arial" w:hint="eastAsia"/>
                <w:sz w:val="16"/>
                <w:szCs w:val="16"/>
              </w:rPr>
              <w:t>专利法》</w:t>
            </w:r>
            <w:r>
              <w:rPr>
                <w:rFonts w:ascii="SimSun" w:eastAsia="SimSun" w:hAnsi="SimSun" w:cs="Arial" w:hint="eastAsia"/>
                <w:sz w:val="16"/>
                <w:szCs w:val="16"/>
              </w:rPr>
              <w:t>的工作</w:t>
            </w:r>
            <w:r w:rsidR="000F53A6" w:rsidRPr="0067421E">
              <w:rPr>
                <w:rFonts w:ascii="SimSun" w:eastAsia="SimSun" w:hAnsi="SimSun" w:cs="Arial" w:hint="eastAsia"/>
                <w:sz w:val="16"/>
                <w:szCs w:val="16"/>
              </w:rPr>
              <w:t>取得进展</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1</w:t>
            </w:r>
          </w:p>
        </w:tc>
      </w:tr>
      <w:tr w:rsidR="000F53A6" w:rsidRPr="007E0511" w:rsidTr="005958E1">
        <w:trPr>
          <w:cantSplit/>
          <w:trHeight w:val="283"/>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对商标、工业品外观设计和地理标志领域的法律咨询提供积极反馈的成员国/地区组织的数目和百分比</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2</w:t>
            </w:r>
          </w:p>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9</w:t>
            </w:r>
          </w:p>
        </w:tc>
      </w:tr>
      <w:tr w:rsidR="000F53A6" w:rsidRPr="007E0511" w:rsidTr="00E84A14">
        <w:trPr>
          <w:cantSplit/>
          <w:trHeight w:val="283"/>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批准《北京条约》的国家数目</w:t>
            </w:r>
          </w:p>
        </w:tc>
        <w:tc>
          <w:tcPr>
            <w:tcW w:w="1615" w:type="pct"/>
            <w:shd w:val="clear" w:color="auto" w:fill="FFFFFF"/>
            <w:tcMar>
              <w:top w:w="113" w:type="dxa"/>
              <w:bottom w:w="113" w:type="dxa"/>
            </w:tcMar>
          </w:tcPr>
          <w:p w:rsidR="000F53A6" w:rsidRPr="0067421E" w:rsidRDefault="000F53A6" w:rsidP="00E84A14">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3</w:t>
            </w:r>
          </w:p>
        </w:tc>
      </w:tr>
      <w:tr w:rsidR="000F53A6" w:rsidRPr="007E0511" w:rsidTr="00E84A14">
        <w:trPr>
          <w:cantSplit/>
          <w:trHeight w:val="20"/>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对WIPO的立法咨询提供积极反馈的国家数目和百分比</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3</w:t>
            </w:r>
          </w:p>
          <w:p w:rsidR="000F53A6" w:rsidRPr="0067421E" w:rsidRDefault="000F53A6" w:rsidP="00E84A14">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9</w:t>
            </w:r>
          </w:p>
        </w:tc>
      </w:tr>
      <w:tr w:rsidR="000F53A6" w:rsidRPr="007E0511" w:rsidTr="005958E1">
        <w:trPr>
          <w:cantSplit/>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277CC0">
            <w:pPr>
              <w:rPr>
                <w:rFonts w:ascii="SimSun" w:eastAsia="SimSun" w:hAnsi="SimSun" w:cs="Arial"/>
                <w:sz w:val="16"/>
                <w:szCs w:val="16"/>
              </w:rPr>
            </w:pPr>
            <w:r w:rsidRPr="0067421E">
              <w:rPr>
                <w:rFonts w:ascii="SimSun" w:eastAsia="SimSun" w:hAnsi="SimSun" w:cs="Arial" w:hint="eastAsia"/>
                <w:sz w:val="16"/>
                <w:szCs w:val="16"/>
              </w:rPr>
              <w:t>批准WIPO</w:t>
            </w:r>
            <w:r w:rsidR="00277CC0">
              <w:rPr>
                <w:rFonts w:ascii="SimSun" w:eastAsia="SimSun" w:hAnsi="SimSun" w:cs="Arial" w:hint="eastAsia"/>
                <w:sz w:val="16"/>
                <w:szCs w:val="16"/>
              </w:rPr>
              <w:t>互联网</w:t>
            </w:r>
            <w:r w:rsidRPr="0067421E">
              <w:rPr>
                <w:rFonts w:ascii="SimSun" w:eastAsia="SimSun" w:hAnsi="SimSun" w:cs="Arial" w:hint="eastAsia"/>
                <w:sz w:val="16"/>
                <w:szCs w:val="16"/>
              </w:rPr>
              <w:t>条约的国家数目</w:t>
            </w:r>
          </w:p>
        </w:tc>
        <w:tc>
          <w:tcPr>
            <w:tcW w:w="1615" w:type="pct"/>
            <w:shd w:val="clear" w:color="auto" w:fill="FFFFFF"/>
            <w:tcMar>
              <w:top w:w="113" w:type="dxa"/>
              <w:bottom w:w="113" w:type="dxa"/>
            </w:tcMar>
          </w:tcPr>
          <w:p w:rsidR="000F53A6" w:rsidRPr="0067421E" w:rsidRDefault="000F53A6" w:rsidP="00E84A14">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3</w:t>
            </w:r>
          </w:p>
        </w:tc>
      </w:tr>
      <w:tr w:rsidR="000F53A6" w:rsidRPr="007E0511" w:rsidTr="005958E1">
        <w:trPr>
          <w:cantSplit/>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E84A14">
            <w:pPr>
              <w:rPr>
                <w:rFonts w:ascii="SimSun" w:eastAsia="SimSun" w:hAnsi="SimSun" w:cs="Arial"/>
                <w:sz w:val="16"/>
                <w:szCs w:val="16"/>
              </w:rPr>
            </w:pPr>
            <w:r w:rsidRPr="0067421E">
              <w:rPr>
                <w:rFonts w:ascii="SimSun" w:eastAsia="SimSun" w:hAnsi="SimSun" w:cs="Arial" w:hint="eastAsia"/>
                <w:sz w:val="16"/>
                <w:szCs w:val="16"/>
              </w:rPr>
              <w:t>批准《视障者马拉喀什条约》的国家数目</w:t>
            </w:r>
          </w:p>
        </w:tc>
        <w:tc>
          <w:tcPr>
            <w:tcW w:w="1615" w:type="pct"/>
            <w:shd w:val="clear" w:color="auto" w:fill="FFFFFF"/>
            <w:tcMar>
              <w:top w:w="113" w:type="dxa"/>
              <w:bottom w:w="113" w:type="dxa"/>
            </w:tcMar>
          </w:tcPr>
          <w:p w:rsidR="000F53A6" w:rsidRPr="0067421E" w:rsidRDefault="000F53A6" w:rsidP="00E84A14">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3</w:t>
            </w:r>
          </w:p>
        </w:tc>
      </w:tr>
      <w:tr w:rsidR="000F53A6" w:rsidRPr="007E0511" w:rsidTr="005958E1">
        <w:trPr>
          <w:cantSplit/>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已更新法律和/条例的国家数目</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10</w:t>
            </w:r>
          </w:p>
        </w:tc>
      </w:tr>
      <w:tr w:rsidR="000F53A6" w:rsidRPr="007E0511" w:rsidTr="005958E1">
        <w:trPr>
          <w:cantSplit/>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在WIPO援助下已通过或修正其相关框架(或正处于这一进程中)的国家数目</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17</w:t>
            </w:r>
          </w:p>
        </w:tc>
      </w:tr>
      <w:tr w:rsidR="000F53A6" w:rsidRPr="007E0511" w:rsidTr="005958E1">
        <w:trPr>
          <w:cantSplit/>
        </w:trPr>
        <w:tc>
          <w:tcPr>
            <w:tcW w:w="1769" w:type="pct"/>
            <w:shd w:val="clear" w:color="auto" w:fill="auto"/>
            <w:tcMar>
              <w:top w:w="113" w:type="dxa"/>
              <w:bottom w:w="113" w:type="dxa"/>
            </w:tcMar>
          </w:tcPr>
          <w:p w:rsidR="000F53A6" w:rsidRPr="0067421E" w:rsidRDefault="00E70A28" w:rsidP="0067421E">
            <w:pPr>
              <w:rPr>
                <w:rFonts w:ascii="SimSun" w:eastAsia="SimSun" w:hAnsi="SimSun" w:cs="Arial"/>
                <w:sz w:val="16"/>
                <w:szCs w:val="16"/>
              </w:rPr>
            </w:pPr>
            <w:r w:rsidRPr="0067421E">
              <w:rPr>
                <w:rFonts w:ascii="SimSun" w:eastAsia="SimSun" w:hAnsi="SimSun" w:cs="Arial" w:hint="eastAsia"/>
                <w:sz w:val="16"/>
                <w:szCs w:val="16"/>
              </w:rPr>
              <w:t>一</w:t>
            </w:r>
            <w:r w:rsidR="000F53A6" w:rsidRPr="0067421E">
              <w:rPr>
                <w:rFonts w:ascii="SimSun" w:eastAsia="SimSun" w:hAnsi="SimSun" w:cs="Arial"/>
                <w:sz w:val="16"/>
                <w:szCs w:val="16"/>
              </w:rPr>
              <w:t xml:space="preserve">.3 </w:t>
            </w:r>
            <w:r w:rsidR="000F53A6" w:rsidRPr="0067421E">
              <w:rPr>
                <w:rFonts w:ascii="SimSun" w:eastAsia="SimSun" w:hAnsi="SimSun" w:cs="Arial" w:hint="eastAsia"/>
                <w:sz w:val="16"/>
                <w:szCs w:val="16"/>
              </w:rPr>
              <w:t>国徽和国际政府间组织名称和徽记受到的保护得到加强</w:t>
            </w: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根据第6条之三处理的通知请求的数目</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2</w:t>
            </w:r>
          </w:p>
        </w:tc>
      </w:tr>
      <w:tr w:rsidR="000F53A6" w:rsidRPr="007E0511" w:rsidTr="005958E1">
        <w:trPr>
          <w:cantSplit/>
        </w:trPr>
        <w:tc>
          <w:tcPr>
            <w:tcW w:w="1769"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p>
        </w:tc>
        <w:tc>
          <w:tcPr>
            <w:tcW w:w="1616" w:type="pct"/>
            <w:shd w:val="clear" w:color="auto" w:fill="auto"/>
            <w:tcMar>
              <w:top w:w="113" w:type="dxa"/>
              <w:bottom w:w="113" w:type="dxa"/>
            </w:tcMar>
          </w:tcPr>
          <w:p w:rsidR="000F53A6" w:rsidRPr="0067421E" w:rsidRDefault="000F53A6" w:rsidP="0067421E">
            <w:pPr>
              <w:rPr>
                <w:rFonts w:ascii="SimSun" w:eastAsia="SimSun" w:hAnsi="SimSun" w:cs="Arial"/>
                <w:sz w:val="16"/>
                <w:szCs w:val="16"/>
              </w:rPr>
            </w:pPr>
            <w:r w:rsidRPr="0067421E">
              <w:rPr>
                <w:rFonts w:ascii="SimSun" w:eastAsia="SimSun" w:hAnsi="SimSun" w:cs="Arial" w:hint="eastAsia"/>
                <w:sz w:val="16"/>
                <w:szCs w:val="16"/>
              </w:rPr>
              <w:t>在第6条之三数据库中公开的标志数目</w:t>
            </w:r>
          </w:p>
        </w:tc>
        <w:tc>
          <w:tcPr>
            <w:tcW w:w="1615" w:type="pct"/>
            <w:shd w:val="clear" w:color="auto" w:fill="FFFFFF"/>
            <w:tcMar>
              <w:top w:w="113" w:type="dxa"/>
              <w:bottom w:w="113" w:type="dxa"/>
            </w:tcMar>
          </w:tcPr>
          <w:p w:rsidR="000F53A6" w:rsidRPr="0067421E" w:rsidRDefault="000F53A6" w:rsidP="0067421E">
            <w:pPr>
              <w:ind w:left="275"/>
              <w:rPr>
                <w:rFonts w:ascii="SimSun" w:eastAsia="SimSun" w:hAnsi="SimSun" w:cs="Arial"/>
                <w:sz w:val="16"/>
                <w:szCs w:val="16"/>
                <w:lang w:bidi="th-TH"/>
              </w:rPr>
            </w:pPr>
            <w:r w:rsidRPr="0067421E">
              <w:rPr>
                <w:rFonts w:ascii="SimSun" w:eastAsia="SimSun" w:hAnsi="SimSun" w:cs="Arial" w:hint="eastAsia"/>
                <w:sz w:val="16"/>
                <w:szCs w:val="16"/>
                <w:lang w:bidi="th-TH"/>
              </w:rPr>
              <w:t>计划</w:t>
            </w:r>
            <w:r w:rsidRPr="0067421E">
              <w:rPr>
                <w:rFonts w:ascii="SimSun" w:eastAsia="SimSun" w:hAnsi="SimSun" w:cs="Arial"/>
                <w:sz w:val="16"/>
                <w:szCs w:val="16"/>
                <w:lang w:bidi="th-TH"/>
              </w:rPr>
              <w:t>2</w:t>
            </w:r>
          </w:p>
        </w:tc>
      </w:tr>
    </w:tbl>
    <w:p w:rsidR="000F53A6" w:rsidRPr="007E0511" w:rsidRDefault="000F53A6" w:rsidP="00276602">
      <w:pPr>
        <w:pStyle w:val="StyleHeading3ComplexItalic"/>
        <w:tabs>
          <w:tab w:val="clear" w:pos="1985"/>
        </w:tabs>
        <w:spacing w:before="0" w:afterLines="150" w:after="360" w:line="340" w:lineRule="atLeast"/>
        <w:rPr>
          <w:rFonts w:ascii="SimHei" w:eastAsia="SimHei" w:hAnsi="SimHei"/>
          <w:b/>
          <w:sz w:val="24"/>
          <w:szCs w:val="24"/>
        </w:rPr>
      </w:pPr>
      <w:r w:rsidRPr="007E0511">
        <w:rPr>
          <w:rStyle w:val="StyleHeading3ComplexItalicChar"/>
        </w:rPr>
        <w:br w:type="page"/>
      </w:r>
      <w:bookmarkStart w:id="17" w:name="_Toc356567747"/>
      <w:bookmarkStart w:id="18" w:name="_Toc363741757"/>
      <w:r w:rsidRPr="00276602">
        <w:rPr>
          <w:rStyle w:val="StyleStyleHeading3ComplexItalicLatin12ptChar"/>
          <w:rFonts w:ascii="SimHei" w:eastAsia="SimHei" w:hAnsi="SimHei" w:hint="eastAsia"/>
          <w:b w:val="0"/>
          <w:sz w:val="24"/>
          <w:szCs w:val="24"/>
          <w:lang w:eastAsia="zh-CN"/>
        </w:rPr>
        <w:lastRenderedPageBreak/>
        <w:t>计划</w:t>
      </w:r>
      <w:r w:rsidRPr="0025220C">
        <w:rPr>
          <w:rFonts w:ascii="SimHei" w:eastAsia="SimHei" w:hAnsi="SimHei"/>
          <w:sz w:val="24"/>
          <w:szCs w:val="24"/>
        </w:rPr>
        <w:t>1</w:t>
      </w:r>
      <w:r w:rsidRPr="0025220C">
        <w:rPr>
          <w:rFonts w:ascii="SimHei" w:eastAsia="SimHei" w:hAnsi="SimHei"/>
          <w:sz w:val="24"/>
          <w:szCs w:val="24"/>
        </w:rPr>
        <w:tab/>
      </w:r>
      <w:bookmarkEnd w:id="17"/>
      <w:r w:rsidRPr="00276602">
        <w:rPr>
          <w:rStyle w:val="StyleStyleHeading3ComplexItalicLatin12ptChar"/>
          <w:rFonts w:ascii="SimHei" w:eastAsia="SimHei" w:hAnsi="SimHei" w:hint="eastAsia"/>
          <w:b w:val="0"/>
          <w:sz w:val="24"/>
          <w:szCs w:val="24"/>
          <w:lang w:eastAsia="zh-CN"/>
        </w:rPr>
        <w:t>专利法</w:t>
      </w:r>
      <w:bookmarkEnd w:id="18"/>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F53A6" w:rsidRPr="007E0511" w:rsidRDefault="000F53A6" w:rsidP="002E515B">
      <w:pPr>
        <w:numPr>
          <w:ilvl w:val="0"/>
          <w:numId w:val="2"/>
        </w:numPr>
        <w:spacing w:afterLines="50" w:after="120" w:line="340" w:lineRule="atLeast"/>
        <w:rPr>
          <w:rFonts w:ascii="SimSun" w:hAnsi="SimSun" w:cs="Arial"/>
          <w:bCs/>
        </w:rPr>
      </w:pPr>
      <w:r w:rsidRPr="007E0511">
        <w:rPr>
          <w:rFonts w:ascii="SimSun" w:hAnsi="SimSun" w:cs="Arial" w:hint="eastAsia"/>
        </w:rPr>
        <w:t>本项计划所要解决的关键性挑战，包括确保国际专利法的发展适应瞬息万变的技术、经济和社会环境。计划1涵盖了与专利、实用新型、未披露信息/商业秘密和集成电路相关的问题。预计2014/15两年期将面临的最大挑战如下：</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bCs/>
          <w:lang w:eastAsia="ja-JP"/>
        </w:rPr>
      </w:pPr>
      <w:r w:rsidRPr="007E0511">
        <w:rPr>
          <w:rFonts w:ascii="SimSun" w:hAnsi="SimSun" w:cs="Arial" w:hint="eastAsia"/>
          <w:bCs/>
        </w:rPr>
        <w:t>技术变革的速度对国际专利制度的发展构成挑战；</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在多边论坛并通过为成员国提供立法和政策咨询，继续倡导提供有关国际专利制度的作用、影响和实施方面更高质量的信息，包括其灵活性的信息；</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提供多边环境以外的准则制定的备选方法；</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专利制度对日趋复杂和全球化的创新机制的影响，以及对专利制度的作用及其给全社会带来的利益的不同认知；</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与专利制度的适宜范围和应用相关的公共政策抉择中固有的张力；</w:t>
      </w:r>
    </w:p>
    <w:p w:rsidR="000F53A6"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通过专利制度更好地传播技术的必要性；</w:t>
      </w:r>
    </w:p>
    <w:p w:rsidR="0029043C" w:rsidRPr="007E0511" w:rsidRDefault="0029043C" w:rsidP="002E515B">
      <w:pPr>
        <w:numPr>
          <w:ilvl w:val="0"/>
          <w:numId w:val="30"/>
        </w:numPr>
        <w:tabs>
          <w:tab w:val="clear" w:pos="360"/>
          <w:tab w:val="num" w:pos="990"/>
        </w:tabs>
        <w:spacing w:afterLines="50" w:after="120" w:line="340" w:lineRule="atLeast"/>
        <w:ind w:left="992" w:hanging="442"/>
        <w:rPr>
          <w:rFonts w:ascii="SimSun" w:hAnsi="SimSun" w:cs="Arial"/>
        </w:rPr>
      </w:pPr>
      <w:r>
        <w:rPr>
          <w:rFonts w:ascii="SimSun" w:hAnsi="SimSun" w:cs="Arial" w:hint="eastAsia"/>
        </w:rPr>
        <w:t>撰写、提交和进行专利申请的能力不足；</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向成员国提供立法和政策援助的需求日益增加；</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复杂技术不断加快的开发速度以及如何将这些技术推向市场，这些问题影响了必要专利在执行技术标准中的作用；以及</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在其他密切相关的知识产权类别(例如商业秘密)的情况下处理专利法的需要。</w:t>
      </w:r>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F53A6" w:rsidRPr="007E0511" w:rsidRDefault="000F53A6" w:rsidP="002E515B">
      <w:pPr>
        <w:numPr>
          <w:ilvl w:val="0"/>
          <w:numId w:val="2"/>
        </w:numPr>
        <w:spacing w:afterLines="50" w:after="120" w:line="340" w:lineRule="atLeast"/>
        <w:rPr>
          <w:rFonts w:ascii="SimSun" w:hAnsi="SimSun" w:cs="Arial"/>
        </w:rPr>
      </w:pPr>
      <w:r w:rsidRPr="007E0511">
        <w:rPr>
          <w:rFonts w:ascii="SimSun" w:hAnsi="SimSun" w:cs="Arial" w:hint="eastAsia"/>
        </w:rPr>
        <w:t>鉴于成员国是规范进程的驱动力，本计划将集中致力于提供可靠的信息，支持营造有助于成员国就共同感兴趣的领域进行对话和参与工作的环境。本项计划将继续提高在立法和政策援助方面的针对性和效率。在该两年期内，将在本计划的所有活动中顾及相关的发展议程建议。具体而言，将提供有关专利的信息和立法咨询；充分考虑建议15、17、20和22，支持“基于实证的国际和国家知识产权政策与决策”以及“促进创造与创新并反映WIPO各成员国不同发展水平的国家和国际知识产权监管框架”的发展议程目标。此外，本计划还将考虑根据在落实建议16和20中业已完成的与知识产权及公有领域和专利及公有领域相关的发展议程项目开展的工作。</w:t>
      </w:r>
    </w:p>
    <w:p w:rsidR="000F53A6" w:rsidRPr="007E0511" w:rsidRDefault="000F53A6" w:rsidP="002E515B">
      <w:pPr>
        <w:numPr>
          <w:ilvl w:val="0"/>
          <w:numId w:val="2"/>
        </w:numPr>
        <w:spacing w:afterLines="50" w:after="120" w:line="340" w:lineRule="atLeast"/>
        <w:rPr>
          <w:rFonts w:ascii="SimSun" w:hAnsi="SimSun" w:cs="Arial"/>
        </w:rPr>
      </w:pPr>
      <w:r w:rsidRPr="007E0511">
        <w:rPr>
          <w:rFonts w:ascii="SimSun" w:hAnsi="SimSun" w:cs="Arial" w:hint="eastAsia"/>
        </w:rPr>
        <w:t>具体而言，本计划预期将在下一两年期内：</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组织四届SCP会议；</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应要求为成员国代表组织情况介绍会，提供与专利政策、法律和实践相关议题的信息</w:t>
      </w:r>
      <w:r w:rsidR="001D2E88">
        <w:rPr>
          <w:rFonts w:ascii="SimSun" w:hAnsi="SimSun" w:cs="Arial" w:hint="eastAsia"/>
        </w:rPr>
        <w:t>，适当注意发展议程建议15和16</w:t>
      </w:r>
      <w:r w:rsidRPr="007E0511">
        <w:rPr>
          <w:rFonts w:ascii="SimSun" w:hAnsi="SimSun" w:cs="Arial" w:hint="eastAsia"/>
        </w:rPr>
        <w:t>；</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应要求</w:t>
      </w:r>
      <w:r w:rsidR="001D2E88">
        <w:rPr>
          <w:rFonts w:ascii="SimSun" w:hAnsi="SimSun" w:cs="Arial" w:hint="eastAsia"/>
        </w:rPr>
        <w:t>，根据发展议程建议17、20和22，</w:t>
      </w:r>
      <w:r w:rsidRPr="007E0511">
        <w:rPr>
          <w:rFonts w:ascii="SimSun" w:hAnsi="SimSun" w:cs="Arial" w:hint="eastAsia"/>
        </w:rPr>
        <w:t>继续向成员国提供有关专利、实用新型、商业秘密和集成电路布图设计方面的法律咨询；</w:t>
      </w:r>
    </w:p>
    <w:p w:rsidR="000F53A6" w:rsidRPr="007E0511" w:rsidRDefault="000F53A6" w:rsidP="001D2E88">
      <w:pPr>
        <w:widowControl/>
        <w:numPr>
          <w:ilvl w:val="0"/>
          <w:numId w:val="30"/>
        </w:numPr>
        <w:tabs>
          <w:tab w:val="clear" w:pos="360"/>
          <w:tab w:val="num" w:pos="990"/>
        </w:tabs>
        <w:spacing w:afterLines="50" w:after="120" w:line="340" w:lineRule="atLeast"/>
        <w:ind w:left="992" w:hanging="442"/>
        <w:rPr>
          <w:rFonts w:ascii="SimSun" w:hAnsi="SimSun" w:cs="Arial"/>
          <w:bCs/>
          <w:lang w:eastAsia="ja-JP"/>
        </w:rPr>
      </w:pPr>
      <w:r w:rsidRPr="007E0511">
        <w:rPr>
          <w:rFonts w:ascii="SimSun" w:hAnsi="SimSun" w:cs="Arial" w:hint="eastAsia"/>
        </w:rPr>
        <w:lastRenderedPageBreak/>
        <w:t>继续在《巴黎公约》、《布达佩斯公约》和《专利法条约》方面为成员国提供支持和帮助；</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bCs/>
          <w:lang w:eastAsia="ja-JP"/>
        </w:rPr>
      </w:pPr>
      <w:r w:rsidRPr="007E0511">
        <w:rPr>
          <w:rFonts w:ascii="SimSun" w:hAnsi="SimSun" w:cs="Arial" w:hint="eastAsia"/>
          <w:bCs/>
        </w:rPr>
        <w:t>继续在实用新型、未披露信息/商业秘密和集成电路方面为成员国提供帮助；</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通过提供实用信息和组织培训及研讨会，</w:t>
      </w:r>
      <w:r w:rsidR="001179E8">
        <w:rPr>
          <w:rFonts w:ascii="SimSun" w:hAnsi="SimSun" w:cs="Arial" w:hint="eastAsia"/>
        </w:rPr>
        <w:t>加强发明人和为他们提供服务者撰写与提交专利申请和</w:t>
      </w:r>
      <w:r w:rsidRPr="007E0511">
        <w:rPr>
          <w:rFonts w:ascii="SimSun" w:hAnsi="SimSun" w:cs="Arial" w:hint="eastAsia"/>
        </w:rPr>
        <w:t>促进有效、高效使用</w:t>
      </w:r>
      <w:r w:rsidR="001179E8">
        <w:rPr>
          <w:rFonts w:ascii="SimSun" w:hAnsi="SimSun" w:cs="Arial" w:hint="eastAsia"/>
        </w:rPr>
        <w:t>专利的能力</w:t>
      </w:r>
      <w:r w:rsidRPr="007E0511">
        <w:rPr>
          <w:rFonts w:ascii="SimSun" w:hAnsi="SimSun" w:cs="Arial" w:hint="eastAsia"/>
        </w:rPr>
        <w:t>；</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在促进创新和传播技术方面，处理专利法与其他类别的知识产权法、特别是与商业秘密之间的相互影响；</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开展活动帮助成员国和其他利益相关者降低专利制度与标准化制度之间的潜在矛盾；</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bCs/>
          <w:lang w:eastAsia="ja-JP"/>
        </w:rPr>
      </w:pPr>
      <w:r w:rsidRPr="007E0511">
        <w:rPr>
          <w:rFonts w:ascii="SimSun" w:hAnsi="SimSun" w:cs="Arial" w:hint="eastAsia"/>
          <w:bCs/>
        </w:rPr>
        <w:t>继续支持发展部门涉及本计划的相关问题的工作</w:t>
      </w:r>
      <w:r w:rsidR="001179E8">
        <w:rPr>
          <w:rFonts w:ascii="SimSun" w:hAnsi="SimSun" w:cs="Arial" w:hint="eastAsia"/>
          <w:bCs/>
        </w:rPr>
        <w:t>，包括按CDIP的要求，</w:t>
      </w:r>
      <w:r w:rsidR="00277CC0">
        <w:rPr>
          <w:rFonts w:ascii="SimSun" w:hAnsi="SimSun" w:cs="Arial" w:hint="eastAsia"/>
          <w:bCs/>
        </w:rPr>
        <w:t>提供与发展议程建议</w:t>
      </w:r>
      <w:r w:rsidR="001D2E88">
        <w:rPr>
          <w:rFonts w:ascii="SimSun" w:hAnsi="SimSun" w:cs="Arial" w:hint="eastAsia"/>
          <w:bCs/>
        </w:rPr>
        <w:t>12、13和14及16</w:t>
      </w:r>
      <w:r w:rsidR="00277CC0">
        <w:rPr>
          <w:rFonts w:ascii="SimSun" w:hAnsi="SimSun" w:cs="Arial" w:hint="eastAsia"/>
          <w:bCs/>
        </w:rPr>
        <w:t>有关的研究报告</w:t>
      </w:r>
      <w:r w:rsidRPr="007E0511">
        <w:rPr>
          <w:rFonts w:ascii="SimSun" w:hAnsi="SimSun" w:cs="Arial" w:hint="eastAsia"/>
          <w:bCs/>
        </w:rPr>
        <w:t>；和</w:t>
      </w:r>
    </w:p>
    <w:p w:rsidR="000F53A6" w:rsidRPr="007E0511" w:rsidRDefault="000F53A6" w:rsidP="002E515B">
      <w:pPr>
        <w:numPr>
          <w:ilvl w:val="0"/>
          <w:numId w:val="30"/>
        </w:numPr>
        <w:tabs>
          <w:tab w:val="clear" w:pos="360"/>
          <w:tab w:val="num" w:pos="990"/>
        </w:tabs>
        <w:spacing w:afterLines="50" w:after="120" w:line="340" w:lineRule="atLeast"/>
        <w:ind w:left="992" w:hanging="442"/>
        <w:rPr>
          <w:rFonts w:ascii="SimSun" w:hAnsi="SimSun" w:cs="Arial"/>
        </w:rPr>
      </w:pPr>
      <w:r w:rsidRPr="007E0511">
        <w:rPr>
          <w:rFonts w:ascii="SimSun" w:hAnsi="SimSun" w:cs="Arial" w:hint="eastAsia"/>
        </w:rPr>
        <w:t>继续开展涉及本计划以下相关问题的工作：计划2(</w:t>
      </w:r>
      <w:r w:rsidRPr="007E0511">
        <w:rPr>
          <w:rFonts w:ascii="SimSun" w:hAnsi="SimSun" w:hint="eastAsia"/>
          <w:iCs/>
        </w:rPr>
        <w:t>商标、工业品外观设计和地理标志</w:t>
      </w:r>
      <w:r w:rsidRPr="007E0511">
        <w:rPr>
          <w:rFonts w:ascii="SimSun" w:hAnsi="SimSun" w:cs="Arial" w:hint="eastAsia"/>
        </w:rPr>
        <w:t>)、计划3(</w:t>
      </w:r>
      <w:r w:rsidRPr="007E0511">
        <w:rPr>
          <w:rFonts w:ascii="SimSun" w:hAnsi="SimSun" w:hint="eastAsia"/>
          <w:iCs/>
        </w:rPr>
        <w:t>版权及相关权</w:t>
      </w:r>
      <w:r w:rsidRPr="007E0511">
        <w:rPr>
          <w:rFonts w:ascii="SimSun" w:hAnsi="SimSun" w:cs="Arial" w:hint="eastAsia"/>
        </w:rPr>
        <w:t>)、计划4(</w:t>
      </w:r>
      <w:r w:rsidRPr="007E0511">
        <w:rPr>
          <w:rFonts w:ascii="SimSun" w:hAnsi="SimSun" w:hint="eastAsia"/>
          <w:iCs/>
        </w:rPr>
        <w:t>传统知识、传统文化表现形式和遗传资源</w:t>
      </w:r>
      <w:r w:rsidRPr="007E0511">
        <w:rPr>
          <w:rFonts w:ascii="SimSun" w:hAnsi="SimSun" w:cs="Arial" w:hint="eastAsia"/>
        </w:rPr>
        <w:t>)、计划5(</w:t>
      </w:r>
      <w:r w:rsidRPr="007E0511">
        <w:rPr>
          <w:rFonts w:ascii="SimSun" w:hAnsi="SimSun"/>
          <w:iCs/>
        </w:rPr>
        <w:t>PCT</w:t>
      </w:r>
      <w:r w:rsidRPr="007E0511">
        <w:rPr>
          <w:rFonts w:ascii="SimSun" w:hAnsi="SimSun" w:hint="eastAsia"/>
          <w:iCs/>
        </w:rPr>
        <w:t>体系</w:t>
      </w:r>
      <w:r w:rsidRPr="007E0511">
        <w:rPr>
          <w:rFonts w:ascii="SimSun" w:hAnsi="SimSun" w:cs="Arial" w:hint="eastAsia"/>
        </w:rPr>
        <w:t>)、计划7(</w:t>
      </w:r>
      <w:r w:rsidRPr="007E0511">
        <w:rPr>
          <w:rFonts w:ascii="SimSun" w:hAnsi="SimSun" w:hint="eastAsia"/>
          <w:iCs/>
        </w:rPr>
        <w:t>WIPO仲裁与调解中心</w:t>
      </w:r>
      <w:r w:rsidRPr="007E0511">
        <w:rPr>
          <w:rFonts w:ascii="SimSun" w:hAnsi="SimSun" w:cs="Arial" w:hint="eastAsia"/>
        </w:rPr>
        <w:t>)、计划8(</w:t>
      </w:r>
      <w:r w:rsidRPr="007E0511">
        <w:rPr>
          <w:rFonts w:ascii="SimSun" w:hAnsi="SimSun" w:hint="eastAsia"/>
          <w:iCs/>
        </w:rPr>
        <w:t>发展议程协调</w:t>
      </w:r>
      <w:r w:rsidRPr="007E0511">
        <w:rPr>
          <w:rFonts w:ascii="SimSun" w:hAnsi="SimSun" w:cs="Arial" w:hint="eastAsia"/>
        </w:rPr>
        <w:t>)、计划9(</w:t>
      </w:r>
      <w:r w:rsidRPr="007E0511">
        <w:rPr>
          <w:rFonts w:ascii="SimSun" w:hAnsi="SimSun" w:hint="eastAsia"/>
          <w:iCs/>
        </w:rPr>
        <w:t>非洲、阿拉伯、亚洲和太平洋、拉丁美洲和加勒比国家、最不发达国家</w:t>
      </w:r>
      <w:r w:rsidRPr="007E0511">
        <w:rPr>
          <w:rFonts w:ascii="SimSun" w:hAnsi="SimSun" w:cs="Arial" w:hint="eastAsia"/>
        </w:rPr>
        <w:t>)、计划10(</w:t>
      </w:r>
      <w:r w:rsidRPr="007E0511">
        <w:rPr>
          <w:rFonts w:ascii="SimSun" w:hAnsi="SimSun" w:hint="eastAsia"/>
          <w:iCs/>
        </w:rPr>
        <w:t>与欧洲和亚洲部分国家的合作</w:t>
      </w:r>
      <w:r w:rsidRPr="007E0511">
        <w:rPr>
          <w:rFonts w:ascii="SimSun" w:hAnsi="SimSun" w:cs="Arial" w:hint="eastAsia"/>
        </w:rPr>
        <w:t>)、计划11(</w:t>
      </w:r>
      <w:r w:rsidRPr="007E0511">
        <w:rPr>
          <w:rFonts w:ascii="SimSun" w:hAnsi="SimSun" w:hint="eastAsia"/>
          <w:iCs/>
        </w:rPr>
        <w:t>WIPO</w:t>
      </w:r>
      <w:r w:rsidR="00277CC0">
        <w:rPr>
          <w:rFonts w:ascii="SimSun" w:hAnsi="SimSun" w:hint="eastAsia"/>
          <w:iCs/>
        </w:rPr>
        <w:t>学院</w:t>
      </w:r>
      <w:r w:rsidRPr="007E0511">
        <w:rPr>
          <w:rFonts w:ascii="SimSun" w:hAnsi="SimSun" w:cs="Arial" w:hint="eastAsia"/>
        </w:rPr>
        <w:t>)、计划12(</w:t>
      </w:r>
      <w:r w:rsidRPr="007E0511">
        <w:rPr>
          <w:rFonts w:ascii="SimSun" w:hAnsi="SimSun" w:hint="eastAsia"/>
          <w:iCs/>
        </w:rPr>
        <w:t>国际分类与标准</w:t>
      </w:r>
      <w:r w:rsidRPr="007E0511">
        <w:rPr>
          <w:rFonts w:ascii="SimSun" w:hAnsi="SimSun" w:cs="Arial" w:hint="eastAsia"/>
        </w:rPr>
        <w:t>)、计划13(</w:t>
      </w:r>
      <w:r w:rsidRPr="007E0511">
        <w:rPr>
          <w:rFonts w:ascii="SimSun" w:hAnsi="SimSun" w:hint="eastAsia"/>
          <w:iCs/>
        </w:rPr>
        <w:t>全球数据库</w:t>
      </w:r>
      <w:r w:rsidRPr="007E0511">
        <w:rPr>
          <w:rFonts w:ascii="SimSun" w:hAnsi="SimSun" w:cs="Arial" w:hint="eastAsia"/>
        </w:rPr>
        <w:t>)、计划14(</w:t>
      </w:r>
      <w:r w:rsidRPr="007E0511">
        <w:rPr>
          <w:rFonts w:ascii="SimSun" w:hAnsi="SimSun" w:hint="eastAsia"/>
          <w:iCs/>
        </w:rPr>
        <w:t>信息和知识获取服务</w:t>
      </w:r>
      <w:r w:rsidRPr="007E0511">
        <w:rPr>
          <w:rFonts w:ascii="SimSun" w:hAnsi="SimSun" w:cs="Arial" w:hint="eastAsia"/>
        </w:rPr>
        <w:t>)、计划15(</w:t>
      </w:r>
      <w:r w:rsidRPr="007E0511">
        <w:rPr>
          <w:rFonts w:ascii="SimSun" w:hAnsi="SimSun" w:hint="eastAsia"/>
          <w:iCs/>
        </w:rPr>
        <w:t>知识产权局业务解决方案</w:t>
      </w:r>
      <w:r w:rsidRPr="007E0511">
        <w:rPr>
          <w:rFonts w:ascii="SimSun" w:hAnsi="SimSun" w:cs="Arial" w:hint="eastAsia"/>
        </w:rPr>
        <w:t>)、计划16(</w:t>
      </w:r>
      <w:r w:rsidRPr="007E0511">
        <w:rPr>
          <w:rFonts w:ascii="SimSun" w:hAnsi="SimSun" w:hint="eastAsia"/>
          <w:iCs/>
        </w:rPr>
        <w:t>经济学与统计</w:t>
      </w:r>
      <w:r w:rsidRPr="007E0511">
        <w:rPr>
          <w:rFonts w:ascii="SimSun" w:hAnsi="SimSun" w:cs="Arial" w:hint="eastAsia"/>
        </w:rPr>
        <w:t>)、计划18(</w:t>
      </w:r>
      <w:r w:rsidRPr="007E0511">
        <w:rPr>
          <w:rFonts w:ascii="SimSun" w:hAnsi="SimSun" w:hint="eastAsia"/>
          <w:iCs/>
        </w:rPr>
        <w:t>知识产权与全球挑战</w:t>
      </w:r>
      <w:r w:rsidRPr="007E0511">
        <w:rPr>
          <w:rFonts w:ascii="SimSun" w:hAnsi="SimSun" w:cs="Arial" w:hint="eastAsia"/>
        </w:rPr>
        <w:t>)和计划20(交流)。</w:t>
      </w:r>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00"/>
        <w:gridCol w:w="4620"/>
      </w:tblGrid>
      <w:tr w:rsidR="000F53A6" w:rsidRPr="007E0511" w:rsidTr="00E84A14">
        <w:trPr>
          <w:trHeight w:val="397"/>
        </w:trPr>
        <w:tc>
          <w:tcPr>
            <w:tcW w:w="4400" w:type="dxa"/>
            <w:shd w:val="clear" w:color="auto" w:fill="CCFFFF"/>
            <w:vAlign w:val="center"/>
          </w:tcPr>
          <w:p w:rsidR="000F53A6" w:rsidRPr="0067421E" w:rsidRDefault="000F53A6" w:rsidP="00685447">
            <w:pPr>
              <w:jc w:val="center"/>
              <w:rPr>
                <w:rFonts w:ascii="SimHei" w:eastAsia="SimHei" w:hAnsi="SimHei" w:cs="Arial"/>
                <w:bCs/>
                <w:sz w:val="18"/>
                <w:szCs w:val="18"/>
              </w:rPr>
            </w:pPr>
            <w:r w:rsidRPr="0067421E">
              <w:rPr>
                <w:rFonts w:ascii="SimHei" w:eastAsia="SimHei" w:hAnsi="SimHei" w:cs="Arial" w:hint="eastAsia"/>
                <w:bCs/>
                <w:sz w:val="18"/>
                <w:szCs w:val="18"/>
              </w:rPr>
              <w:t>计划实现成果方面存在的风险</w:t>
            </w:r>
          </w:p>
        </w:tc>
        <w:tc>
          <w:tcPr>
            <w:tcW w:w="4620" w:type="dxa"/>
            <w:shd w:val="clear" w:color="auto" w:fill="CCFFFF"/>
            <w:vAlign w:val="center"/>
          </w:tcPr>
          <w:p w:rsidR="000F53A6" w:rsidRPr="0067421E" w:rsidRDefault="000F53A6" w:rsidP="00685447">
            <w:pPr>
              <w:jc w:val="center"/>
              <w:rPr>
                <w:rFonts w:ascii="SimHei" w:eastAsia="SimHei" w:hAnsi="SimHei" w:cs="Arial"/>
                <w:bCs/>
                <w:sz w:val="18"/>
                <w:szCs w:val="18"/>
              </w:rPr>
            </w:pPr>
            <w:r w:rsidRPr="0067421E">
              <w:rPr>
                <w:rFonts w:ascii="SimHei" w:eastAsia="SimHei" w:hAnsi="SimHei" w:cs="Arial" w:hint="eastAsia"/>
                <w:bCs/>
                <w:sz w:val="18"/>
                <w:szCs w:val="18"/>
              </w:rPr>
              <w:t>已实施或落实中的降低风险的计划</w:t>
            </w:r>
          </w:p>
        </w:tc>
      </w:tr>
      <w:tr w:rsidR="000F53A6" w:rsidRPr="007E0511" w:rsidTr="00A0015C">
        <w:trPr>
          <w:trHeight w:val="1134"/>
        </w:trPr>
        <w:tc>
          <w:tcPr>
            <w:tcW w:w="4400" w:type="dxa"/>
            <w:shd w:val="clear" w:color="auto" w:fill="auto"/>
            <w:tcMar>
              <w:top w:w="113" w:type="dxa"/>
              <w:bottom w:w="113" w:type="dxa"/>
            </w:tcMar>
          </w:tcPr>
          <w:p w:rsidR="000F53A6" w:rsidRPr="00277CC0" w:rsidRDefault="000F53A6" w:rsidP="00277CC0">
            <w:pPr>
              <w:rPr>
                <w:rFonts w:ascii="SimSun" w:eastAsia="SimSun" w:hAnsi="SimSun"/>
                <w:sz w:val="16"/>
                <w:szCs w:val="16"/>
              </w:rPr>
            </w:pPr>
            <w:r w:rsidRPr="007E0511">
              <w:rPr>
                <w:rFonts w:ascii="SimSun" w:eastAsia="SimSun" w:hAnsi="SimSun" w:hint="eastAsia"/>
                <w:sz w:val="16"/>
                <w:szCs w:val="16"/>
              </w:rPr>
              <w:t>专利法常设委员会作为多边论坛的相关性</w:t>
            </w:r>
            <w:r w:rsidR="00277CC0">
              <w:rPr>
                <w:rFonts w:ascii="SimSun" w:eastAsia="SimSun" w:hAnsi="SimSun" w:hint="eastAsia"/>
                <w:sz w:val="16"/>
                <w:szCs w:val="16"/>
              </w:rPr>
              <w:t>被</w:t>
            </w:r>
            <w:r w:rsidR="00277CC0" w:rsidRPr="007E0511">
              <w:rPr>
                <w:rFonts w:ascii="SimSun" w:eastAsia="SimSun" w:hAnsi="SimSun" w:hint="eastAsia"/>
                <w:sz w:val="16"/>
                <w:szCs w:val="16"/>
              </w:rPr>
              <w:t>弱化</w:t>
            </w:r>
            <w:r w:rsidRPr="007E0511">
              <w:rPr>
                <w:rFonts w:ascii="SimSun" w:eastAsia="SimSun" w:hAnsi="SimSun" w:hint="eastAsia"/>
                <w:sz w:val="16"/>
                <w:szCs w:val="16"/>
              </w:rPr>
              <w:t>。</w:t>
            </w:r>
          </w:p>
        </w:tc>
        <w:tc>
          <w:tcPr>
            <w:tcW w:w="4620" w:type="dxa"/>
            <w:shd w:val="clear" w:color="auto" w:fill="auto"/>
            <w:tcMar>
              <w:top w:w="113" w:type="dxa"/>
              <w:bottom w:w="113" w:type="dxa"/>
            </w:tcMar>
          </w:tcPr>
          <w:p w:rsidR="000F53A6" w:rsidRPr="007E0511" w:rsidRDefault="000F53A6" w:rsidP="00C811D9">
            <w:pPr>
              <w:rPr>
                <w:rFonts w:ascii="SimSun" w:eastAsia="SimSun" w:hAnsi="SimSun"/>
                <w:sz w:val="16"/>
                <w:szCs w:val="16"/>
              </w:rPr>
            </w:pPr>
            <w:r w:rsidRPr="007E0511">
              <w:rPr>
                <w:rFonts w:ascii="SimSun" w:eastAsia="SimSun" w:hAnsi="SimSun" w:hint="eastAsia"/>
                <w:sz w:val="16"/>
                <w:szCs w:val="16"/>
              </w:rPr>
              <w:t>提供公正和专业性的指导。</w:t>
            </w:r>
          </w:p>
          <w:p w:rsidR="000F53A6" w:rsidRPr="007E0511" w:rsidRDefault="000F53A6" w:rsidP="00C811D9">
            <w:pPr>
              <w:rPr>
                <w:rFonts w:ascii="SimSun" w:eastAsia="SimSun" w:hAnsi="SimSun"/>
                <w:sz w:val="16"/>
                <w:szCs w:val="16"/>
              </w:rPr>
            </w:pPr>
          </w:p>
          <w:p w:rsidR="000F53A6" w:rsidRPr="007E0511" w:rsidRDefault="000F53A6" w:rsidP="00C811D9">
            <w:pPr>
              <w:rPr>
                <w:rFonts w:ascii="SimSun" w:eastAsia="SimSun" w:hAnsi="SimSun"/>
                <w:sz w:val="16"/>
                <w:szCs w:val="16"/>
              </w:rPr>
            </w:pPr>
            <w:r w:rsidRPr="007E0511">
              <w:rPr>
                <w:rFonts w:ascii="SimSun" w:eastAsia="SimSun" w:hAnsi="SimSun" w:hint="eastAsia"/>
                <w:sz w:val="16"/>
                <w:szCs w:val="16"/>
              </w:rPr>
              <w:t>为成员国提供具有包容性和中性的对话环境。</w:t>
            </w:r>
          </w:p>
          <w:p w:rsidR="000F53A6" w:rsidRPr="007E0511" w:rsidRDefault="000F53A6" w:rsidP="00C811D9">
            <w:pPr>
              <w:rPr>
                <w:rFonts w:ascii="SimSun" w:eastAsia="SimSun" w:hAnsi="SimSun"/>
                <w:sz w:val="16"/>
                <w:szCs w:val="16"/>
              </w:rPr>
            </w:pPr>
          </w:p>
          <w:p w:rsidR="000F53A6" w:rsidRPr="007E0511" w:rsidRDefault="000F53A6" w:rsidP="00C811D9">
            <w:pPr>
              <w:autoSpaceDE w:val="0"/>
              <w:autoSpaceDN w:val="0"/>
              <w:adjustRightInd w:val="0"/>
              <w:ind w:right="-59"/>
              <w:rPr>
                <w:rFonts w:ascii="SimSun" w:eastAsia="SimSun" w:hAnsi="SimSun"/>
                <w:sz w:val="16"/>
                <w:szCs w:val="16"/>
              </w:rPr>
            </w:pPr>
            <w:r w:rsidRPr="007E0511">
              <w:rPr>
                <w:rFonts w:ascii="SimSun" w:eastAsia="SimSun" w:hAnsi="SimSun" w:hint="eastAsia"/>
                <w:sz w:val="16"/>
                <w:szCs w:val="16"/>
              </w:rPr>
              <w:t>为成员国及时提供准确的所需相关信息。</w:t>
            </w:r>
          </w:p>
        </w:tc>
      </w:tr>
    </w:tbl>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85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8"/>
        <w:gridCol w:w="2764"/>
        <w:gridCol w:w="2111"/>
        <w:gridCol w:w="1867"/>
      </w:tblGrid>
      <w:tr w:rsidR="000F53A6" w:rsidRPr="007E0511" w:rsidTr="00E84A14">
        <w:trPr>
          <w:cantSplit/>
          <w:trHeight w:val="397"/>
          <w:tblHeader/>
        </w:trPr>
        <w:tc>
          <w:tcPr>
            <w:tcW w:w="1263" w:type="pct"/>
            <w:tcBorders>
              <w:top w:val="single" w:sz="4" w:space="0" w:color="auto"/>
              <w:left w:val="single" w:sz="4" w:space="0" w:color="auto"/>
              <w:bottom w:val="single" w:sz="4" w:space="0" w:color="auto"/>
            </w:tcBorders>
            <w:shd w:val="clear" w:color="auto" w:fill="CCFFFF"/>
            <w:vAlign w:val="center"/>
          </w:tcPr>
          <w:p w:rsidR="000F53A6" w:rsidRPr="00E87F84" w:rsidRDefault="000F53A6" w:rsidP="00685447">
            <w:pPr>
              <w:jc w:val="center"/>
              <w:rPr>
                <w:rFonts w:ascii="SimHei" w:eastAsia="SimHei" w:hAnsi="SimHei" w:cs="Arial"/>
                <w:bCs/>
                <w:sz w:val="18"/>
                <w:szCs w:val="18"/>
              </w:rPr>
            </w:pPr>
            <w:r w:rsidRPr="00E87F84">
              <w:rPr>
                <w:rFonts w:ascii="SimHei" w:eastAsia="SimHei" w:hAnsi="SimHei" w:cs="Arial" w:hint="eastAsia"/>
                <w:bCs/>
                <w:sz w:val="18"/>
                <w:szCs w:val="18"/>
              </w:rPr>
              <w:t>预期成果</w:t>
            </w:r>
          </w:p>
        </w:tc>
        <w:tc>
          <w:tcPr>
            <w:tcW w:w="1532" w:type="pct"/>
            <w:tcBorders>
              <w:top w:val="single" w:sz="4" w:space="0" w:color="auto"/>
              <w:bottom w:val="single" w:sz="4" w:space="0" w:color="auto"/>
            </w:tcBorders>
            <w:shd w:val="clear" w:color="auto" w:fill="CCFFFF"/>
            <w:tcMar>
              <w:top w:w="110" w:type="dxa"/>
            </w:tcMar>
            <w:vAlign w:val="center"/>
          </w:tcPr>
          <w:p w:rsidR="000F53A6" w:rsidRPr="00E87F84" w:rsidRDefault="000F53A6" w:rsidP="00685447">
            <w:pPr>
              <w:jc w:val="center"/>
              <w:rPr>
                <w:rFonts w:ascii="SimHei" w:eastAsia="SimHei" w:hAnsi="SimHei" w:cs="Arial"/>
                <w:sz w:val="18"/>
                <w:szCs w:val="18"/>
              </w:rPr>
            </w:pPr>
            <w:r w:rsidRPr="00E87F84">
              <w:rPr>
                <w:rFonts w:ascii="SimHei" w:eastAsia="SimHei" w:hAnsi="SimHei" w:cs="Arial" w:hint="eastAsia"/>
                <w:sz w:val="18"/>
                <w:szCs w:val="18"/>
              </w:rPr>
              <w:t>效绩指标</w:t>
            </w:r>
          </w:p>
        </w:tc>
        <w:tc>
          <w:tcPr>
            <w:tcW w:w="1170" w:type="pct"/>
            <w:tcBorders>
              <w:top w:val="single" w:sz="4" w:space="0" w:color="auto"/>
              <w:bottom w:val="single" w:sz="4" w:space="0" w:color="auto"/>
            </w:tcBorders>
            <w:shd w:val="clear" w:color="auto" w:fill="CCFFFF"/>
            <w:tcMar>
              <w:top w:w="110" w:type="dxa"/>
            </w:tcMar>
            <w:vAlign w:val="center"/>
          </w:tcPr>
          <w:p w:rsidR="000F53A6" w:rsidRPr="00E87F84" w:rsidRDefault="000F53A6" w:rsidP="00685447">
            <w:pPr>
              <w:ind w:left="85"/>
              <w:jc w:val="center"/>
              <w:rPr>
                <w:rFonts w:ascii="SimHei" w:eastAsia="SimHei" w:hAnsi="SimHei" w:cs="Arial"/>
                <w:sz w:val="18"/>
                <w:szCs w:val="18"/>
              </w:rPr>
            </w:pPr>
            <w:r w:rsidRPr="00E87F84">
              <w:rPr>
                <w:rFonts w:ascii="SimHei" w:eastAsia="SimHei" w:hAnsi="SimHei" w:cs="Arial" w:hint="eastAsia"/>
                <w:bCs/>
                <w:sz w:val="18"/>
                <w:szCs w:val="18"/>
              </w:rPr>
              <w:t>基准</w:t>
            </w:r>
          </w:p>
        </w:tc>
        <w:tc>
          <w:tcPr>
            <w:tcW w:w="1035" w:type="pct"/>
            <w:tcBorders>
              <w:top w:val="single" w:sz="4" w:space="0" w:color="auto"/>
              <w:bottom w:val="single" w:sz="4" w:space="0" w:color="auto"/>
              <w:right w:val="single" w:sz="4" w:space="0" w:color="auto"/>
            </w:tcBorders>
            <w:shd w:val="clear" w:color="auto" w:fill="CCFFFF"/>
            <w:tcMar>
              <w:top w:w="110" w:type="dxa"/>
            </w:tcMar>
            <w:vAlign w:val="center"/>
          </w:tcPr>
          <w:p w:rsidR="000F53A6" w:rsidRPr="00E87F84" w:rsidRDefault="000F53A6" w:rsidP="00685447">
            <w:pPr>
              <w:keepNext/>
              <w:keepLines/>
              <w:tabs>
                <w:tab w:val="left" w:pos="1539"/>
              </w:tabs>
              <w:ind w:right="112"/>
              <w:jc w:val="center"/>
              <w:rPr>
                <w:rFonts w:ascii="SimHei" w:eastAsia="SimHei" w:hAnsi="SimHei" w:cs="Arial"/>
                <w:bCs/>
                <w:sz w:val="18"/>
                <w:szCs w:val="18"/>
              </w:rPr>
            </w:pPr>
            <w:r w:rsidRPr="00E87F84">
              <w:rPr>
                <w:rFonts w:ascii="SimHei" w:eastAsia="SimHei" w:hAnsi="SimHei" w:cs="Arial" w:hint="eastAsia"/>
                <w:bCs/>
                <w:sz w:val="18"/>
                <w:szCs w:val="18"/>
              </w:rPr>
              <w:t>目标</w:t>
            </w:r>
          </w:p>
        </w:tc>
      </w:tr>
      <w:tr w:rsidR="000F53A6" w:rsidRPr="007E0511" w:rsidTr="00E84A14">
        <w:trPr>
          <w:cantSplit/>
          <w:trHeight w:val="1134"/>
        </w:trPr>
        <w:tc>
          <w:tcPr>
            <w:tcW w:w="1263" w:type="pct"/>
            <w:tcBorders>
              <w:top w:val="single" w:sz="4" w:space="0" w:color="auto"/>
            </w:tcBorders>
            <w:shd w:val="clear" w:color="auto" w:fill="auto"/>
            <w:tcMar>
              <w:top w:w="113" w:type="dxa"/>
            </w:tcMar>
          </w:tcPr>
          <w:p w:rsidR="000F53A6" w:rsidRPr="00E87F84" w:rsidRDefault="00E70A28" w:rsidP="00277CC0">
            <w:pPr>
              <w:rPr>
                <w:rFonts w:ascii="SimSun" w:eastAsia="SimSun" w:hAnsi="SimSun" w:cs="Arial"/>
                <w:sz w:val="16"/>
                <w:szCs w:val="16"/>
              </w:rPr>
            </w:pPr>
            <w:r w:rsidRPr="00E87F84">
              <w:rPr>
                <w:rFonts w:ascii="SimSun" w:eastAsia="SimSun" w:hAnsi="SimSun" w:cs="Arial" w:hint="eastAsia"/>
                <w:sz w:val="16"/>
                <w:szCs w:val="16"/>
              </w:rPr>
              <w:t>一</w:t>
            </w:r>
            <w:r w:rsidR="000F53A6" w:rsidRPr="00E87F84">
              <w:rPr>
                <w:rFonts w:ascii="SimSun" w:eastAsia="SimSun" w:hAnsi="SimSun" w:cs="Arial"/>
                <w:sz w:val="16"/>
                <w:szCs w:val="16"/>
              </w:rPr>
              <w:t xml:space="preserve">.1 </w:t>
            </w:r>
            <w:r w:rsidR="000F53A6" w:rsidRPr="00E87F84">
              <w:rPr>
                <w:rFonts w:ascii="SimSun" w:eastAsia="SimSun" w:hAnsi="SimSun" w:cs="Arial" w:hint="eastAsia"/>
                <w:sz w:val="16"/>
                <w:szCs w:val="16"/>
              </w:rPr>
              <w:t>成员国在发展兼顾各方利益的国际知识产权规范性框架方面的合作得到加强，就议定国际文书所依据的具体议题达成一致</w:t>
            </w:r>
            <w:r w:rsidR="00277CC0">
              <w:rPr>
                <w:rFonts w:ascii="SimSun" w:eastAsia="SimSun" w:hAnsi="SimSun" w:cs="Arial" w:hint="eastAsia"/>
                <w:sz w:val="16"/>
                <w:szCs w:val="16"/>
              </w:rPr>
              <w:t>意见</w:t>
            </w:r>
          </w:p>
        </w:tc>
        <w:tc>
          <w:tcPr>
            <w:tcW w:w="1532" w:type="pct"/>
            <w:tcBorders>
              <w:top w:val="single" w:sz="4" w:space="0" w:color="auto"/>
            </w:tcBorders>
            <w:shd w:val="clear" w:color="auto" w:fill="auto"/>
            <w:tcMar>
              <w:top w:w="113" w:type="dxa"/>
            </w:tcMar>
          </w:tcPr>
          <w:p w:rsidR="000F53A6" w:rsidRPr="00E87F84" w:rsidRDefault="000F53A6" w:rsidP="00C811D9">
            <w:pPr>
              <w:rPr>
                <w:rFonts w:ascii="SimSun" w:eastAsia="SimSun" w:hAnsi="SimSun" w:cs="Arial"/>
                <w:sz w:val="16"/>
                <w:szCs w:val="16"/>
              </w:rPr>
            </w:pPr>
            <w:r w:rsidRPr="00E87F84">
              <w:rPr>
                <w:rFonts w:ascii="SimSun" w:eastAsia="SimSun" w:hAnsi="SimSun" w:cs="Arial" w:hint="eastAsia"/>
                <w:sz w:val="16"/>
                <w:szCs w:val="16"/>
              </w:rPr>
              <w:t>已达成共识的SCP工作/计划的实施取得进展</w:t>
            </w:r>
          </w:p>
        </w:tc>
        <w:tc>
          <w:tcPr>
            <w:tcW w:w="1170" w:type="pct"/>
            <w:tcBorders>
              <w:top w:val="single" w:sz="4" w:space="0" w:color="auto"/>
            </w:tcBorders>
            <w:shd w:val="clear" w:color="auto" w:fill="FFFFFF"/>
            <w:tcMar>
              <w:top w:w="113" w:type="dxa"/>
            </w:tcMar>
          </w:tcPr>
          <w:p w:rsidR="000F53A6" w:rsidRPr="00E87F84" w:rsidRDefault="000F53A6" w:rsidP="00C811D9">
            <w:pPr>
              <w:rPr>
                <w:rFonts w:ascii="SimSun" w:eastAsia="SimSun" w:hAnsi="SimSun" w:cs="Arial"/>
                <w:sz w:val="16"/>
                <w:szCs w:val="16"/>
                <w:lang w:bidi="th-TH"/>
              </w:rPr>
            </w:pPr>
            <w:r w:rsidRPr="00E87F84">
              <w:rPr>
                <w:rFonts w:ascii="SimSun" w:eastAsia="SimSun" w:hAnsi="SimSun" w:cs="Arial" w:hint="eastAsia"/>
                <w:sz w:val="16"/>
                <w:szCs w:val="16"/>
                <w:lang w:bidi="th-TH"/>
              </w:rPr>
              <w:t>待定</w:t>
            </w:r>
          </w:p>
          <w:p w:rsidR="000F53A6" w:rsidRPr="00E87F84" w:rsidRDefault="000F53A6" w:rsidP="00C811D9">
            <w:pPr>
              <w:rPr>
                <w:rFonts w:ascii="SimSun" w:eastAsia="SimSun" w:hAnsi="SimSun" w:cs="Arial"/>
                <w:sz w:val="16"/>
                <w:szCs w:val="16"/>
                <w:lang w:bidi="th-TH"/>
              </w:rPr>
            </w:pPr>
          </w:p>
          <w:p w:rsidR="000F53A6" w:rsidRPr="00E87F84" w:rsidRDefault="000F53A6" w:rsidP="00C811D9">
            <w:pPr>
              <w:rPr>
                <w:rFonts w:ascii="SimSun" w:eastAsia="SimSun" w:hAnsi="SimSun" w:cs="Arial"/>
                <w:sz w:val="16"/>
                <w:szCs w:val="16"/>
              </w:rPr>
            </w:pPr>
          </w:p>
        </w:tc>
        <w:tc>
          <w:tcPr>
            <w:tcW w:w="1035" w:type="pct"/>
            <w:tcBorders>
              <w:top w:val="single" w:sz="4" w:space="0" w:color="auto"/>
            </w:tcBorders>
            <w:shd w:val="clear" w:color="auto" w:fill="auto"/>
            <w:tcMar>
              <w:top w:w="113" w:type="dxa"/>
            </w:tcMar>
          </w:tcPr>
          <w:p w:rsidR="000F53A6" w:rsidRPr="00E87F84" w:rsidRDefault="000F53A6" w:rsidP="00C811D9">
            <w:pPr>
              <w:keepNext/>
              <w:keepLines/>
              <w:ind w:right="381"/>
              <w:rPr>
                <w:rFonts w:ascii="SimSun" w:eastAsia="SimSun" w:hAnsi="SimSun" w:cs="Arial"/>
                <w:bCs/>
                <w:sz w:val="16"/>
                <w:szCs w:val="16"/>
              </w:rPr>
            </w:pPr>
            <w:r w:rsidRPr="00E87F84">
              <w:rPr>
                <w:rFonts w:ascii="SimSun" w:eastAsia="SimSun" w:hAnsi="SimSun" w:cs="Arial"/>
                <w:bCs/>
                <w:sz w:val="16"/>
                <w:szCs w:val="16"/>
              </w:rPr>
              <w:t>SCP</w:t>
            </w:r>
            <w:r w:rsidRPr="00E87F84">
              <w:rPr>
                <w:rFonts w:ascii="SimSun" w:eastAsia="SimSun" w:hAnsi="SimSun" w:cs="Arial" w:hint="eastAsia"/>
                <w:bCs/>
                <w:sz w:val="16"/>
                <w:szCs w:val="16"/>
              </w:rPr>
              <w:t>在共同感兴趣的问题上取得进展</w:t>
            </w:r>
          </w:p>
        </w:tc>
      </w:tr>
      <w:tr w:rsidR="000F53A6" w:rsidRPr="007E0511" w:rsidTr="00E84A14">
        <w:trPr>
          <w:cantSplit/>
          <w:trHeight w:val="680"/>
        </w:trPr>
        <w:tc>
          <w:tcPr>
            <w:tcW w:w="1263" w:type="pct"/>
            <w:shd w:val="clear" w:color="auto" w:fill="auto"/>
            <w:tcMar>
              <w:top w:w="113" w:type="dxa"/>
            </w:tcMar>
          </w:tcPr>
          <w:p w:rsidR="000F53A6" w:rsidRPr="00E87F84" w:rsidRDefault="000F53A6" w:rsidP="00C811D9">
            <w:pPr>
              <w:rPr>
                <w:rFonts w:ascii="SimSun" w:eastAsia="SimSun" w:hAnsi="SimSun" w:cs="Arial"/>
                <w:sz w:val="16"/>
                <w:szCs w:val="16"/>
              </w:rPr>
            </w:pPr>
          </w:p>
        </w:tc>
        <w:tc>
          <w:tcPr>
            <w:tcW w:w="1532" w:type="pct"/>
            <w:shd w:val="clear" w:color="auto" w:fill="auto"/>
            <w:tcMar>
              <w:top w:w="113" w:type="dxa"/>
            </w:tcMar>
          </w:tcPr>
          <w:p w:rsidR="000F53A6" w:rsidRPr="00E87F84" w:rsidRDefault="000F53A6" w:rsidP="00C811D9">
            <w:pPr>
              <w:rPr>
                <w:rFonts w:ascii="SimSun" w:eastAsia="SimSun" w:hAnsi="SimSun" w:cs="Arial"/>
                <w:sz w:val="16"/>
                <w:szCs w:val="16"/>
              </w:rPr>
            </w:pPr>
            <w:r w:rsidRPr="00E87F84">
              <w:rPr>
                <w:rFonts w:ascii="SimSun" w:eastAsia="SimSun" w:hAnsi="SimSun" w:cs="Arial" w:hint="eastAsia"/>
                <w:sz w:val="16"/>
                <w:szCs w:val="16"/>
              </w:rPr>
              <w:t>参加针对性的有关具体专利议题讲习班/研讨会/各种会议代表的满意率</w:t>
            </w:r>
          </w:p>
        </w:tc>
        <w:tc>
          <w:tcPr>
            <w:tcW w:w="1170" w:type="pct"/>
            <w:shd w:val="clear" w:color="auto" w:fill="FFFFFF"/>
            <w:tcMar>
              <w:top w:w="113" w:type="dxa"/>
            </w:tcMar>
          </w:tcPr>
          <w:p w:rsidR="000F53A6" w:rsidRPr="00E87F84" w:rsidRDefault="000F53A6" w:rsidP="00C811D9">
            <w:pPr>
              <w:rPr>
                <w:rFonts w:ascii="SimSun" w:eastAsia="SimSun" w:hAnsi="SimSun" w:cs="Arial"/>
                <w:sz w:val="16"/>
                <w:szCs w:val="16"/>
                <w:lang w:bidi="th-TH"/>
              </w:rPr>
            </w:pPr>
            <w:r w:rsidRPr="00E87F84">
              <w:rPr>
                <w:rFonts w:ascii="SimSun" w:eastAsia="SimSun" w:hAnsi="SimSun" w:cs="Arial"/>
                <w:sz w:val="16"/>
                <w:szCs w:val="16"/>
                <w:lang w:bidi="th-TH"/>
              </w:rPr>
              <w:t>2012</w:t>
            </w:r>
            <w:r w:rsidRPr="00E87F84">
              <w:rPr>
                <w:rFonts w:ascii="SimSun" w:eastAsia="SimSun" w:hAnsi="SimSun" w:cs="Arial" w:hint="eastAsia"/>
                <w:sz w:val="16"/>
                <w:szCs w:val="16"/>
                <w:lang w:bidi="th-TH"/>
              </w:rPr>
              <w:t>年调研</w:t>
            </w:r>
          </w:p>
          <w:p w:rsidR="000F53A6" w:rsidRPr="00E87F84" w:rsidRDefault="000F53A6" w:rsidP="00C811D9">
            <w:pPr>
              <w:rPr>
                <w:rFonts w:ascii="SimSun" w:eastAsia="SimSun" w:hAnsi="SimSun" w:cs="Arial"/>
                <w:sz w:val="16"/>
                <w:szCs w:val="16"/>
              </w:rPr>
            </w:pPr>
          </w:p>
        </w:tc>
        <w:tc>
          <w:tcPr>
            <w:tcW w:w="1035" w:type="pct"/>
            <w:shd w:val="clear" w:color="auto" w:fill="auto"/>
            <w:tcMar>
              <w:top w:w="113" w:type="dxa"/>
            </w:tcMar>
          </w:tcPr>
          <w:p w:rsidR="000F53A6" w:rsidRPr="00E87F84" w:rsidRDefault="000F53A6" w:rsidP="00C811D9">
            <w:pPr>
              <w:keepNext/>
              <w:keepLines/>
              <w:ind w:right="51"/>
              <w:rPr>
                <w:rFonts w:ascii="SimSun" w:eastAsia="SimSun" w:hAnsi="SimSun" w:cs="Arial"/>
                <w:bCs/>
                <w:sz w:val="16"/>
                <w:szCs w:val="16"/>
              </w:rPr>
            </w:pPr>
            <w:r w:rsidRPr="00E87F84">
              <w:rPr>
                <w:rFonts w:ascii="SimSun" w:eastAsia="SimSun" w:hAnsi="SimSun" w:cs="Arial"/>
                <w:bCs/>
                <w:sz w:val="16"/>
                <w:szCs w:val="16"/>
              </w:rPr>
              <w:t>90%</w:t>
            </w:r>
          </w:p>
        </w:tc>
      </w:tr>
      <w:tr w:rsidR="000F53A6" w:rsidRPr="007E0511" w:rsidTr="00A0015C">
        <w:trPr>
          <w:cantSplit/>
          <w:trHeight w:val="907"/>
        </w:trPr>
        <w:tc>
          <w:tcPr>
            <w:tcW w:w="1263" w:type="pct"/>
            <w:vMerge w:val="restart"/>
            <w:shd w:val="clear" w:color="auto" w:fill="auto"/>
            <w:tcMar>
              <w:top w:w="113" w:type="dxa"/>
            </w:tcMar>
          </w:tcPr>
          <w:p w:rsidR="000F53A6" w:rsidRPr="00E87F84" w:rsidRDefault="00E70A28" w:rsidP="00E70A28">
            <w:pPr>
              <w:rPr>
                <w:rFonts w:ascii="SimSun" w:eastAsia="SimSun" w:hAnsi="SimSun" w:cs="Arial"/>
                <w:sz w:val="16"/>
                <w:szCs w:val="16"/>
              </w:rPr>
            </w:pPr>
            <w:r w:rsidRPr="00E87F84">
              <w:rPr>
                <w:rFonts w:ascii="SimSun" w:eastAsia="SimSun" w:hAnsi="SimSun" w:cs="Arial" w:hint="eastAsia"/>
                <w:sz w:val="16"/>
                <w:szCs w:val="16"/>
              </w:rPr>
              <w:t>一</w:t>
            </w:r>
            <w:r w:rsidR="000F53A6" w:rsidRPr="00E87F84">
              <w:rPr>
                <w:rFonts w:ascii="SimSun" w:eastAsia="SimSun" w:hAnsi="SimSun" w:cs="Arial"/>
                <w:sz w:val="16"/>
                <w:szCs w:val="16"/>
              </w:rPr>
              <w:t xml:space="preserve">.2 </w:t>
            </w:r>
            <w:r w:rsidR="000F53A6" w:rsidRPr="00E87F84">
              <w:rPr>
                <w:rFonts w:ascii="SimSun" w:eastAsia="SimSun" w:hAnsi="SimSun" w:cs="Arial" w:hint="eastAsia"/>
                <w:sz w:val="16"/>
                <w:szCs w:val="16"/>
              </w:rPr>
              <w:t>符合国情、兼顾各方利益的知识产权立法、监管和政策框架</w:t>
            </w:r>
          </w:p>
        </w:tc>
        <w:tc>
          <w:tcPr>
            <w:tcW w:w="1532" w:type="pct"/>
            <w:shd w:val="clear" w:color="auto" w:fill="auto"/>
            <w:tcMar>
              <w:top w:w="113" w:type="dxa"/>
            </w:tcMar>
          </w:tcPr>
          <w:p w:rsidR="000F53A6" w:rsidRPr="00E87F84" w:rsidRDefault="000F53A6" w:rsidP="00C811D9">
            <w:pPr>
              <w:rPr>
                <w:rFonts w:ascii="SimSun" w:eastAsia="SimSun" w:hAnsi="SimSun" w:cs="Arial"/>
                <w:sz w:val="16"/>
                <w:szCs w:val="16"/>
              </w:rPr>
            </w:pPr>
            <w:r w:rsidRPr="00E87F84">
              <w:rPr>
                <w:rFonts w:ascii="SimSun" w:eastAsia="SimSun" w:hAnsi="SimSun" w:cs="Arial" w:hint="eastAsia"/>
                <w:sz w:val="16"/>
                <w:szCs w:val="16"/>
              </w:rPr>
              <w:t>对有关专利制度的法律原则和实践——包括专利制度中现有灵活性及其所面临的挑战——提供积极反馈的成员国数目和百分比</w:t>
            </w:r>
          </w:p>
        </w:tc>
        <w:tc>
          <w:tcPr>
            <w:tcW w:w="1170" w:type="pct"/>
            <w:shd w:val="clear" w:color="auto" w:fill="FFFFFF"/>
            <w:tcMar>
              <w:top w:w="113" w:type="dxa"/>
            </w:tcMar>
          </w:tcPr>
          <w:p w:rsidR="000F53A6" w:rsidRPr="00E87F84" w:rsidRDefault="000F53A6" w:rsidP="00C811D9">
            <w:pPr>
              <w:rPr>
                <w:rFonts w:ascii="SimSun" w:eastAsia="SimSun" w:hAnsi="SimSun" w:cs="Arial"/>
                <w:sz w:val="16"/>
                <w:szCs w:val="16"/>
                <w:lang w:bidi="th-TH"/>
              </w:rPr>
            </w:pPr>
            <w:r w:rsidRPr="00E87F84">
              <w:rPr>
                <w:rFonts w:ascii="SimSun" w:eastAsia="SimSun" w:hAnsi="SimSun" w:cs="Arial" w:hint="eastAsia"/>
                <w:sz w:val="16"/>
                <w:szCs w:val="16"/>
                <w:lang w:bidi="th-TH"/>
              </w:rPr>
              <w:t>待定</w:t>
            </w:r>
          </w:p>
          <w:p w:rsidR="000F53A6" w:rsidRPr="00E87F84" w:rsidRDefault="000F53A6" w:rsidP="00C811D9">
            <w:pPr>
              <w:rPr>
                <w:rFonts w:ascii="SimSun" w:eastAsia="SimSun" w:hAnsi="SimSun" w:cs="Arial"/>
                <w:sz w:val="16"/>
                <w:szCs w:val="16"/>
              </w:rPr>
            </w:pPr>
          </w:p>
        </w:tc>
        <w:tc>
          <w:tcPr>
            <w:tcW w:w="1035" w:type="pct"/>
            <w:shd w:val="clear" w:color="auto" w:fill="auto"/>
            <w:tcMar>
              <w:top w:w="113" w:type="dxa"/>
            </w:tcMar>
          </w:tcPr>
          <w:p w:rsidR="000F53A6" w:rsidRPr="00E87F84" w:rsidRDefault="000F53A6" w:rsidP="00C811D9">
            <w:pPr>
              <w:keepNext/>
              <w:keepLines/>
              <w:ind w:right="51"/>
              <w:rPr>
                <w:rFonts w:ascii="SimSun" w:eastAsia="SimSun" w:hAnsi="SimSun" w:cs="Arial"/>
                <w:bCs/>
                <w:sz w:val="16"/>
                <w:szCs w:val="16"/>
              </w:rPr>
            </w:pPr>
            <w:r w:rsidRPr="00E87F84">
              <w:rPr>
                <w:rFonts w:ascii="SimSun" w:eastAsia="SimSun" w:hAnsi="SimSun" w:cs="Arial"/>
                <w:bCs/>
                <w:sz w:val="16"/>
                <w:szCs w:val="16"/>
              </w:rPr>
              <w:t>90%</w:t>
            </w:r>
          </w:p>
        </w:tc>
      </w:tr>
      <w:tr w:rsidR="000F53A6" w:rsidRPr="007E0511" w:rsidTr="00E84A14">
        <w:trPr>
          <w:cantSplit/>
          <w:trHeight w:val="737"/>
        </w:trPr>
        <w:tc>
          <w:tcPr>
            <w:tcW w:w="1263" w:type="pct"/>
            <w:vMerge/>
            <w:shd w:val="clear" w:color="auto" w:fill="auto"/>
            <w:tcMar>
              <w:top w:w="113" w:type="dxa"/>
            </w:tcMar>
          </w:tcPr>
          <w:p w:rsidR="000F53A6" w:rsidRPr="00E87F84" w:rsidRDefault="000F53A6" w:rsidP="00C811D9">
            <w:pPr>
              <w:rPr>
                <w:rFonts w:ascii="SimSun" w:eastAsia="SimSun" w:hAnsi="SimSun" w:cs="Arial"/>
                <w:sz w:val="16"/>
                <w:szCs w:val="16"/>
              </w:rPr>
            </w:pPr>
          </w:p>
        </w:tc>
        <w:tc>
          <w:tcPr>
            <w:tcW w:w="1532" w:type="pct"/>
            <w:shd w:val="clear" w:color="auto" w:fill="auto"/>
            <w:tcMar>
              <w:top w:w="113" w:type="dxa"/>
            </w:tcMar>
          </w:tcPr>
          <w:p w:rsidR="000F53A6" w:rsidRPr="00E87F84" w:rsidRDefault="000F53A6" w:rsidP="00C811D9">
            <w:pPr>
              <w:rPr>
                <w:rFonts w:ascii="SimSun" w:eastAsia="SimSun" w:hAnsi="SimSun" w:cs="Arial"/>
                <w:sz w:val="16"/>
                <w:szCs w:val="16"/>
              </w:rPr>
            </w:pPr>
            <w:r w:rsidRPr="00E87F84">
              <w:rPr>
                <w:rFonts w:ascii="SimSun" w:eastAsia="SimSun" w:hAnsi="SimSun" w:cs="Arial" w:hint="eastAsia"/>
                <w:sz w:val="16"/>
                <w:szCs w:val="16"/>
              </w:rPr>
              <w:t>参加针对性的有关具体专利议题讲习班/研讨会/各种会议代表的满意率</w:t>
            </w:r>
          </w:p>
        </w:tc>
        <w:tc>
          <w:tcPr>
            <w:tcW w:w="1170" w:type="pct"/>
            <w:shd w:val="clear" w:color="auto" w:fill="FFFFFF"/>
            <w:tcMar>
              <w:top w:w="113" w:type="dxa"/>
            </w:tcMar>
          </w:tcPr>
          <w:p w:rsidR="000F53A6" w:rsidRPr="00E87F84" w:rsidRDefault="000F53A6" w:rsidP="00C811D9">
            <w:pPr>
              <w:rPr>
                <w:rFonts w:ascii="SimSun" w:eastAsia="SimSun" w:hAnsi="SimSun" w:cs="Arial"/>
                <w:sz w:val="16"/>
                <w:szCs w:val="16"/>
                <w:lang w:bidi="th-TH"/>
              </w:rPr>
            </w:pPr>
            <w:r w:rsidRPr="00E87F84">
              <w:rPr>
                <w:rFonts w:ascii="SimSun" w:eastAsia="SimSun" w:hAnsi="SimSun" w:cs="Arial" w:hint="eastAsia"/>
                <w:sz w:val="16"/>
                <w:szCs w:val="16"/>
                <w:lang w:bidi="th-TH"/>
              </w:rPr>
              <w:t>待定</w:t>
            </w:r>
          </w:p>
          <w:p w:rsidR="000F53A6" w:rsidRPr="00E87F84" w:rsidRDefault="000F53A6" w:rsidP="00C811D9">
            <w:pPr>
              <w:rPr>
                <w:rFonts w:ascii="SimSun" w:eastAsia="SimSun" w:hAnsi="SimSun" w:cs="Arial"/>
                <w:sz w:val="16"/>
                <w:szCs w:val="16"/>
              </w:rPr>
            </w:pPr>
          </w:p>
        </w:tc>
        <w:tc>
          <w:tcPr>
            <w:tcW w:w="1035" w:type="pct"/>
            <w:shd w:val="clear" w:color="auto" w:fill="auto"/>
            <w:tcMar>
              <w:top w:w="113" w:type="dxa"/>
            </w:tcMar>
          </w:tcPr>
          <w:p w:rsidR="000F53A6" w:rsidRPr="00E87F84" w:rsidRDefault="000F53A6" w:rsidP="00C811D9">
            <w:pPr>
              <w:keepNext/>
              <w:keepLines/>
              <w:ind w:right="161"/>
              <w:rPr>
                <w:rFonts w:ascii="SimSun" w:eastAsia="SimSun" w:hAnsi="SimSun" w:cs="Arial"/>
                <w:bCs/>
                <w:sz w:val="16"/>
                <w:szCs w:val="16"/>
              </w:rPr>
            </w:pPr>
            <w:r w:rsidRPr="00E87F84">
              <w:rPr>
                <w:rFonts w:ascii="SimSun" w:eastAsia="SimSun" w:hAnsi="SimSun" w:cs="Arial"/>
                <w:bCs/>
                <w:sz w:val="16"/>
                <w:szCs w:val="16"/>
              </w:rPr>
              <w:t>90%</w:t>
            </w:r>
          </w:p>
        </w:tc>
      </w:tr>
      <w:tr w:rsidR="000F53A6" w:rsidRPr="007E0511" w:rsidTr="00E84A14">
        <w:trPr>
          <w:cantSplit/>
          <w:trHeight w:val="737"/>
        </w:trPr>
        <w:tc>
          <w:tcPr>
            <w:tcW w:w="1263" w:type="pct"/>
            <w:vMerge/>
            <w:shd w:val="clear" w:color="auto" w:fill="auto"/>
            <w:tcMar>
              <w:top w:w="113" w:type="dxa"/>
            </w:tcMar>
          </w:tcPr>
          <w:p w:rsidR="000F53A6" w:rsidRPr="00E87F84" w:rsidRDefault="000F53A6" w:rsidP="00C811D9">
            <w:pPr>
              <w:rPr>
                <w:rFonts w:ascii="SimSun" w:eastAsia="SimSun" w:hAnsi="SimSun" w:cs="Arial"/>
                <w:sz w:val="16"/>
                <w:szCs w:val="16"/>
              </w:rPr>
            </w:pPr>
          </w:p>
        </w:tc>
        <w:tc>
          <w:tcPr>
            <w:tcW w:w="1532" w:type="pct"/>
            <w:shd w:val="clear" w:color="auto" w:fill="auto"/>
            <w:tcMar>
              <w:top w:w="113" w:type="dxa"/>
            </w:tcMar>
          </w:tcPr>
          <w:p w:rsidR="000F53A6" w:rsidRPr="00E87F84" w:rsidRDefault="000F53A6" w:rsidP="00C811D9">
            <w:pPr>
              <w:rPr>
                <w:rFonts w:ascii="SimSun" w:eastAsia="SimSun" w:hAnsi="SimSun" w:cs="Arial"/>
                <w:sz w:val="16"/>
                <w:szCs w:val="16"/>
              </w:rPr>
            </w:pPr>
            <w:r w:rsidRPr="00E87F84">
              <w:rPr>
                <w:rFonts w:ascii="SimSun" w:eastAsia="SimSun" w:hAnsi="SimSun" w:cs="Arial" w:hint="eastAsia"/>
                <w:sz w:val="16"/>
                <w:szCs w:val="16"/>
              </w:rPr>
              <w:t>对有关专利、实用新型、商业秘密和集成电路的法律咨询质量表示满意的成员国的数目和百分比</w:t>
            </w:r>
          </w:p>
        </w:tc>
        <w:tc>
          <w:tcPr>
            <w:tcW w:w="1170" w:type="pct"/>
            <w:shd w:val="clear" w:color="auto" w:fill="FFFFFF"/>
            <w:tcMar>
              <w:top w:w="113" w:type="dxa"/>
            </w:tcMar>
          </w:tcPr>
          <w:p w:rsidR="000F53A6" w:rsidRPr="00E87F84" w:rsidRDefault="000F53A6" w:rsidP="00C811D9">
            <w:pPr>
              <w:rPr>
                <w:rFonts w:ascii="SimSun" w:eastAsia="SimSun" w:hAnsi="SimSun" w:cs="Arial"/>
                <w:sz w:val="16"/>
                <w:szCs w:val="16"/>
                <w:lang w:bidi="th-TH"/>
              </w:rPr>
            </w:pPr>
            <w:r w:rsidRPr="00E87F84">
              <w:rPr>
                <w:rFonts w:ascii="SimSun" w:eastAsia="SimSun" w:hAnsi="SimSun" w:cs="Arial"/>
                <w:sz w:val="16"/>
                <w:szCs w:val="16"/>
                <w:lang w:bidi="th-TH"/>
              </w:rPr>
              <w:t>201</w:t>
            </w:r>
            <w:r w:rsidRPr="00E87F84">
              <w:rPr>
                <w:rFonts w:ascii="SimSun" w:eastAsia="SimSun" w:hAnsi="SimSun" w:cs="Arial" w:hint="eastAsia"/>
                <w:sz w:val="16"/>
                <w:szCs w:val="16"/>
                <w:lang w:bidi="th-TH"/>
              </w:rPr>
              <w:t>2年调研</w:t>
            </w:r>
          </w:p>
          <w:p w:rsidR="000F53A6" w:rsidRPr="00E87F84" w:rsidRDefault="000F53A6" w:rsidP="00C811D9">
            <w:pPr>
              <w:rPr>
                <w:rFonts w:ascii="SimSun" w:eastAsia="SimSun" w:hAnsi="SimSun" w:cs="Arial"/>
                <w:sz w:val="16"/>
                <w:szCs w:val="16"/>
                <w:lang w:bidi="th-TH"/>
              </w:rPr>
            </w:pPr>
          </w:p>
        </w:tc>
        <w:tc>
          <w:tcPr>
            <w:tcW w:w="1035" w:type="pct"/>
            <w:shd w:val="clear" w:color="auto" w:fill="auto"/>
            <w:tcMar>
              <w:top w:w="113" w:type="dxa"/>
            </w:tcMar>
          </w:tcPr>
          <w:p w:rsidR="000F53A6" w:rsidRPr="00E87F84" w:rsidRDefault="000F53A6" w:rsidP="00C811D9">
            <w:pPr>
              <w:keepNext/>
              <w:keepLines/>
              <w:ind w:right="161"/>
              <w:rPr>
                <w:rFonts w:ascii="SimSun" w:eastAsia="SimSun" w:hAnsi="SimSun" w:cs="Arial"/>
                <w:bCs/>
                <w:sz w:val="16"/>
                <w:szCs w:val="16"/>
              </w:rPr>
            </w:pPr>
            <w:r w:rsidRPr="00E87F84">
              <w:rPr>
                <w:rFonts w:ascii="SimSun" w:eastAsia="SimSun" w:hAnsi="SimSun" w:cs="Arial"/>
                <w:bCs/>
                <w:sz w:val="16"/>
                <w:szCs w:val="16"/>
              </w:rPr>
              <w:t>90%</w:t>
            </w:r>
          </w:p>
        </w:tc>
      </w:tr>
      <w:tr w:rsidR="000F53A6" w:rsidRPr="007E0511" w:rsidTr="00A0015C">
        <w:trPr>
          <w:cantSplit/>
          <w:trHeight w:val="737"/>
        </w:trPr>
        <w:tc>
          <w:tcPr>
            <w:tcW w:w="1263" w:type="pct"/>
            <w:vMerge/>
            <w:shd w:val="clear" w:color="auto" w:fill="auto"/>
            <w:tcMar>
              <w:top w:w="113" w:type="dxa"/>
            </w:tcMar>
          </w:tcPr>
          <w:p w:rsidR="000F53A6" w:rsidRPr="00E87F84" w:rsidRDefault="000F53A6" w:rsidP="00C811D9">
            <w:pPr>
              <w:rPr>
                <w:rFonts w:ascii="SimSun" w:eastAsia="SimSun" w:hAnsi="SimSun" w:cs="Arial"/>
                <w:sz w:val="16"/>
                <w:szCs w:val="16"/>
              </w:rPr>
            </w:pPr>
          </w:p>
        </w:tc>
        <w:tc>
          <w:tcPr>
            <w:tcW w:w="1532" w:type="pct"/>
            <w:shd w:val="clear" w:color="auto" w:fill="auto"/>
            <w:tcMar>
              <w:top w:w="113" w:type="dxa"/>
            </w:tcMar>
          </w:tcPr>
          <w:p w:rsidR="000F53A6" w:rsidRPr="00E87F84" w:rsidRDefault="00277CC0" w:rsidP="00277CC0">
            <w:pPr>
              <w:rPr>
                <w:rFonts w:ascii="SimSun" w:eastAsia="SimSun" w:hAnsi="SimSun" w:cs="Arial"/>
                <w:sz w:val="16"/>
                <w:szCs w:val="16"/>
              </w:rPr>
            </w:pPr>
            <w:r w:rsidRPr="00277CC0">
              <w:rPr>
                <w:rFonts w:ascii="SimSun" w:eastAsia="SimSun" w:hAnsi="SimSun" w:cs="Arial" w:hint="eastAsia"/>
                <w:sz w:val="16"/>
                <w:szCs w:val="16"/>
              </w:rPr>
              <w:t>在得到成员国批准的前提下，为发展中国家和最不发达国家修订《示范专利法》的工作取得进展</w:t>
            </w:r>
          </w:p>
        </w:tc>
        <w:tc>
          <w:tcPr>
            <w:tcW w:w="1170" w:type="pct"/>
            <w:shd w:val="clear" w:color="auto" w:fill="FFFFFF"/>
            <w:tcMar>
              <w:top w:w="113" w:type="dxa"/>
            </w:tcMar>
          </w:tcPr>
          <w:p w:rsidR="000F53A6" w:rsidRPr="00E87F84" w:rsidRDefault="000F53A6" w:rsidP="00C811D9">
            <w:pPr>
              <w:rPr>
                <w:rFonts w:ascii="SimSun" w:eastAsia="SimSun" w:hAnsi="SimSun" w:cs="Arial"/>
                <w:sz w:val="16"/>
                <w:szCs w:val="16"/>
                <w:lang w:bidi="th-TH"/>
              </w:rPr>
            </w:pPr>
            <w:r w:rsidRPr="00E87F84">
              <w:rPr>
                <w:rFonts w:ascii="SimSun" w:eastAsia="SimSun" w:hAnsi="SimSun" w:cs="Arial" w:hint="eastAsia"/>
                <w:sz w:val="16"/>
                <w:szCs w:val="16"/>
                <w:lang w:bidi="th-TH"/>
              </w:rPr>
              <w:t>待定</w:t>
            </w:r>
          </w:p>
          <w:p w:rsidR="000F53A6" w:rsidRPr="00E87F84" w:rsidRDefault="000F53A6" w:rsidP="00C811D9">
            <w:pPr>
              <w:rPr>
                <w:rFonts w:ascii="SimSun" w:eastAsia="SimSun" w:hAnsi="SimSun" w:cs="Arial"/>
                <w:sz w:val="16"/>
                <w:szCs w:val="16"/>
                <w:lang w:bidi="th-TH"/>
              </w:rPr>
            </w:pPr>
          </w:p>
        </w:tc>
        <w:tc>
          <w:tcPr>
            <w:tcW w:w="1035" w:type="pct"/>
            <w:shd w:val="clear" w:color="auto" w:fill="auto"/>
            <w:tcMar>
              <w:top w:w="113" w:type="dxa"/>
            </w:tcMar>
          </w:tcPr>
          <w:p w:rsidR="000F53A6" w:rsidRPr="00E87F84" w:rsidRDefault="00277CC0" w:rsidP="00277CC0">
            <w:pPr>
              <w:keepNext/>
              <w:keepLines/>
              <w:ind w:right="161"/>
              <w:rPr>
                <w:rFonts w:ascii="SimSun" w:eastAsia="SimSun" w:hAnsi="SimSun" w:cs="Arial"/>
                <w:bCs/>
                <w:sz w:val="16"/>
                <w:szCs w:val="16"/>
              </w:rPr>
            </w:pPr>
            <w:r>
              <w:rPr>
                <w:rFonts w:ascii="SimSun" w:eastAsia="SimSun" w:hAnsi="SimSun" w:cs="Arial" w:hint="eastAsia"/>
                <w:bCs/>
                <w:sz w:val="16"/>
                <w:szCs w:val="16"/>
              </w:rPr>
              <w:t>更新WIPO《示范专利法》的准备工作取得进展</w:t>
            </w:r>
          </w:p>
        </w:tc>
      </w:tr>
    </w:tbl>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w:t>
      </w:r>
      <w:r w:rsidRPr="007E0511">
        <w:rPr>
          <w:rFonts w:ascii="SimHei" w:eastAsia="SimHei" w:hAnsi="SimHei" w:cs="Arial"/>
          <w:szCs w:val="21"/>
        </w:rPr>
        <w:t>1</w:t>
      </w:r>
      <w:r w:rsidRPr="007E0511">
        <w:rPr>
          <w:rFonts w:ascii="SimHei" w:eastAsia="SimHei" w:hAnsi="SimHei" w:cs="Arial" w:hint="eastAsia"/>
          <w:szCs w:val="21"/>
        </w:rPr>
        <w:t>的资源</w:t>
      </w:r>
    </w:p>
    <w:p w:rsidR="000F53A6" w:rsidRPr="007E0511" w:rsidRDefault="000F53A6" w:rsidP="002E515B">
      <w:pPr>
        <w:numPr>
          <w:ilvl w:val="0"/>
          <w:numId w:val="2"/>
        </w:numPr>
        <w:tabs>
          <w:tab w:val="clear" w:pos="567"/>
        </w:tabs>
        <w:spacing w:afterLines="50" w:after="120" w:line="340" w:lineRule="atLeast"/>
        <w:rPr>
          <w:rFonts w:asciiTheme="minorEastAsia" w:hAnsiTheme="minorEastAsia" w:cs="Arial"/>
        </w:rPr>
      </w:pPr>
      <w:r w:rsidRPr="007E0511">
        <w:rPr>
          <w:rFonts w:asciiTheme="minorEastAsia" w:hAnsiTheme="minorEastAsia" w:cs="Arial" w:hint="eastAsia"/>
        </w:rPr>
        <w:t>下文成果</w:t>
      </w:r>
      <w:r w:rsidR="002E515B" w:rsidRPr="007E0511">
        <w:rPr>
          <w:rFonts w:asciiTheme="minorEastAsia" w:hAnsiTheme="minorEastAsia" w:cs="Arial" w:hint="eastAsia"/>
        </w:rPr>
        <w:t>一</w:t>
      </w:r>
      <w:r w:rsidRPr="007E0511">
        <w:rPr>
          <w:rFonts w:asciiTheme="minorEastAsia" w:hAnsiTheme="minorEastAsia" w:cs="Arial" w:hint="eastAsia"/>
        </w:rPr>
        <w:t>.1(发展兼顾各方利益的国际知识产权规范性框架)中出现的减少，是因工作人员出差及第三方差旅项下的成本效益所致。</w:t>
      </w:r>
    </w:p>
    <w:p w:rsidR="000F53A6" w:rsidRPr="007E0511" w:rsidRDefault="000F53A6" w:rsidP="002E515B">
      <w:pPr>
        <w:numPr>
          <w:ilvl w:val="0"/>
          <w:numId w:val="2"/>
        </w:numPr>
        <w:spacing w:afterLines="50" w:after="120" w:line="340" w:lineRule="atLeast"/>
        <w:rPr>
          <w:rFonts w:asciiTheme="minorEastAsia" w:hAnsiTheme="minorEastAsia" w:cs="Arial"/>
        </w:rPr>
      </w:pPr>
      <w:r w:rsidRPr="007E0511">
        <w:rPr>
          <w:rFonts w:asciiTheme="minorEastAsia" w:hAnsiTheme="minorEastAsia" w:cs="Arial" w:hint="eastAsia"/>
        </w:rPr>
        <w:t>成果</w:t>
      </w:r>
      <w:r w:rsidR="002E515B" w:rsidRPr="007E0511">
        <w:rPr>
          <w:rFonts w:asciiTheme="minorEastAsia" w:hAnsiTheme="minorEastAsia" w:cs="Arial" w:hint="eastAsia"/>
        </w:rPr>
        <w:t>一</w:t>
      </w:r>
      <w:r w:rsidRPr="007E0511">
        <w:rPr>
          <w:rFonts w:asciiTheme="minorEastAsia" w:hAnsiTheme="minorEastAsia" w:cs="Arial" w:hint="eastAsia"/>
        </w:rPr>
        <w:t>.2(立法咨询)中出现的增加，是因人事费用和个别订约承办事务的增加所致。</w:t>
      </w:r>
    </w:p>
    <w:p w:rsidR="000F53A6" w:rsidRPr="007E0511" w:rsidRDefault="000F53A6" w:rsidP="002E515B">
      <w:pPr>
        <w:numPr>
          <w:ilvl w:val="0"/>
          <w:numId w:val="2"/>
        </w:numPr>
        <w:spacing w:afterLines="50" w:after="120" w:line="340" w:lineRule="atLeast"/>
        <w:rPr>
          <w:rFonts w:asciiTheme="minorEastAsia" w:hAnsiTheme="minorEastAsia" w:cs="Arial"/>
        </w:rPr>
      </w:pPr>
      <w:r w:rsidRPr="007E0511">
        <w:rPr>
          <w:rFonts w:asciiTheme="minorEastAsia" w:hAnsiTheme="minorEastAsia" w:cs="Arial" w:hint="eastAsia"/>
        </w:rPr>
        <w:t>因有关专利及公有领域的发展议程项目已经完成，故没有为成果</w:t>
      </w:r>
      <w:r w:rsidR="00A0015C" w:rsidRPr="007E0511">
        <w:rPr>
          <w:rFonts w:asciiTheme="minorEastAsia" w:hAnsiTheme="minorEastAsia" w:cs="Arial" w:hint="eastAsia"/>
        </w:rPr>
        <w:t>七</w:t>
      </w:r>
      <w:r w:rsidRPr="007E0511">
        <w:rPr>
          <w:rFonts w:asciiTheme="minorEastAsia" w:hAnsiTheme="minorEastAsia" w:cs="Arial" w:hint="eastAsia"/>
        </w:rPr>
        <w:t>.2(广泛采用应对全球挑战的平台)分配资源。</w:t>
      </w:r>
    </w:p>
    <w:p w:rsidR="002F37DF" w:rsidRDefault="002F37DF" w:rsidP="00481E76">
      <w:pPr>
        <w:keepNext/>
        <w:autoSpaceDE w:val="0"/>
        <w:autoSpaceDN w:val="0"/>
        <w:adjustRightInd w:val="0"/>
        <w:jc w:val="center"/>
        <w:rPr>
          <w:rFonts w:ascii="Arial" w:eastAsia="SimSun" w:hAnsi="Arial" w:cs="Arial"/>
          <w:b/>
          <w:bCs/>
          <w:iCs/>
        </w:rPr>
      </w:pPr>
    </w:p>
    <w:p w:rsidR="000F53A6" w:rsidRPr="007E0511" w:rsidRDefault="00277CC0" w:rsidP="00277CC0">
      <w:pPr>
        <w:keepNext/>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1</w:t>
      </w:r>
      <w:r>
        <w:rPr>
          <w:rFonts w:ascii="Arial" w:eastAsia="SimSun" w:hAnsi="Arial" w:cs="Arial" w:hint="eastAsia"/>
          <w:b/>
          <w:bCs/>
          <w:iCs/>
        </w:rPr>
        <w:t>：</w:t>
      </w:r>
      <w:r w:rsidR="00481E76" w:rsidRPr="00481E76">
        <w:rPr>
          <w:rFonts w:ascii="Arial" w:eastAsia="SimSun" w:hAnsi="Arial" w:cs="Arial" w:hint="eastAsia"/>
          <w:b/>
          <w:bCs/>
          <w:iCs/>
        </w:rPr>
        <w:t>按成果开列的资源</w:t>
      </w:r>
    </w:p>
    <w:p w:rsidR="000F53A6" w:rsidRPr="00481E76" w:rsidRDefault="000F53A6" w:rsidP="00481E76">
      <w:pPr>
        <w:keepNext/>
        <w:autoSpaceDE w:val="0"/>
        <w:autoSpaceDN w:val="0"/>
        <w:adjustRightInd w:val="0"/>
        <w:jc w:val="center"/>
        <w:rPr>
          <w:rFonts w:ascii="KaiTi" w:eastAsia="KaiTi" w:hAnsi="KaiTi" w:cs="Arial"/>
          <w:bCs/>
          <w:i/>
        </w:rPr>
      </w:pPr>
      <w:r w:rsidRPr="00481E76">
        <w:rPr>
          <w:rFonts w:ascii="KaiTi" w:eastAsia="KaiTi" w:hAnsi="KaiTi" w:cs="Arial"/>
          <w:bCs/>
          <w:i/>
        </w:rPr>
        <w:t>(</w:t>
      </w:r>
      <w:r w:rsidRPr="00481E76">
        <w:rPr>
          <w:rFonts w:ascii="KaiTi" w:eastAsia="KaiTi" w:hAnsi="KaiTi" w:cs="Arial" w:hint="eastAsia"/>
          <w:bCs/>
          <w:i/>
        </w:rPr>
        <w:t>单位：千瑞郎</w:t>
      </w:r>
      <w:r w:rsidRPr="00481E76">
        <w:rPr>
          <w:rFonts w:ascii="KaiTi" w:eastAsia="KaiTi" w:hAnsi="KaiTi" w:cs="Arial"/>
          <w:bCs/>
          <w:i/>
        </w:rPr>
        <w:t>)</w:t>
      </w:r>
    </w:p>
    <w:p w:rsidR="00481E76" w:rsidRPr="007E0511" w:rsidRDefault="00481E76" w:rsidP="00481E76">
      <w:pPr>
        <w:keepNext/>
        <w:keepLines/>
        <w:autoSpaceDE w:val="0"/>
        <w:autoSpaceDN w:val="0"/>
        <w:adjustRightInd w:val="0"/>
        <w:jc w:val="center"/>
      </w:pPr>
    </w:p>
    <w:p w:rsidR="000F53A6" w:rsidRPr="007E0511" w:rsidRDefault="00165DEB" w:rsidP="000F53A6">
      <w:pPr>
        <w:jc w:val="center"/>
      </w:pPr>
      <w:r w:rsidRPr="00165DEB">
        <w:rPr>
          <w:noProof/>
        </w:rPr>
        <w:drawing>
          <wp:inline distT="0" distB="0" distL="0" distR="0" wp14:anchorId="7B74DED8" wp14:editId="4D960173">
            <wp:extent cx="5760085" cy="2455919"/>
            <wp:effectExtent l="0" t="0" r="0" b="1905"/>
            <wp:docPr id="1347" name="图片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085" cy="2455919"/>
                    </a:xfrm>
                    <a:prstGeom prst="rect">
                      <a:avLst/>
                    </a:prstGeom>
                    <a:noFill/>
                    <a:ln>
                      <a:noFill/>
                    </a:ln>
                  </pic:spPr>
                </pic:pic>
              </a:graphicData>
            </a:graphic>
          </wp:inline>
        </w:drawing>
      </w:r>
    </w:p>
    <w:p w:rsidR="00845341" w:rsidRDefault="00845341" w:rsidP="000F53A6">
      <w:pPr>
        <w:rPr>
          <w:rFonts w:ascii="SimSun" w:eastAsia="SimSun" w:hAnsi="SimSun" w:cs="Arial"/>
          <w:color w:val="000000"/>
          <w:sz w:val="18"/>
          <w:szCs w:val="18"/>
        </w:rPr>
      </w:pPr>
    </w:p>
    <w:p w:rsidR="000F53A6" w:rsidRPr="00845341" w:rsidRDefault="00C811D9" w:rsidP="000F53A6">
      <w:pPr>
        <w:rPr>
          <w:rFonts w:ascii="SimSun" w:eastAsia="SimSun" w:hAnsi="SimSun" w:cs="Arial"/>
          <w:sz w:val="18"/>
          <w:szCs w:val="18"/>
        </w:rPr>
      </w:pPr>
      <w:r w:rsidRPr="00845341">
        <w:rPr>
          <w:rFonts w:ascii="SimSun" w:eastAsia="SimSun" w:hAnsi="SimSun" w:cs="Arial" w:hint="eastAsia"/>
          <w:color w:val="000000"/>
          <w:sz w:val="18"/>
          <w:szCs w:val="18"/>
        </w:rPr>
        <w:t>注：为反映拟议的2014/15年组织成果框架，对按预期成果开列的</w:t>
      </w:r>
      <w:r w:rsidRPr="00845341">
        <w:rPr>
          <w:rFonts w:ascii="SimSun" w:eastAsia="SimSun" w:hAnsi="SimSun" w:cs="Arial"/>
          <w:color w:val="000000"/>
          <w:sz w:val="18"/>
          <w:szCs w:val="18"/>
        </w:rPr>
        <w:t>2012/13</w:t>
      </w:r>
      <w:r w:rsidRPr="00845341">
        <w:rPr>
          <w:rFonts w:ascii="SimSun" w:eastAsia="SimSun" w:hAnsi="SimSun" w:cs="Arial" w:hint="eastAsia"/>
          <w:color w:val="000000"/>
          <w:sz w:val="18"/>
          <w:szCs w:val="18"/>
        </w:rPr>
        <w:t>年核定预算和调剂使用后预算作了重编。</w:t>
      </w:r>
    </w:p>
    <w:p w:rsidR="000F53A6" w:rsidRPr="007E0511" w:rsidRDefault="00165DEB" w:rsidP="00165DEB">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1</w:t>
      </w:r>
      <w:r>
        <w:rPr>
          <w:rFonts w:ascii="Arial" w:hAnsi="Arial" w:cs="Arial" w:hint="eastAsia"/>
          <w:b/>
          <w:bCs/>
          <w:iCs/>
        </w:rPr>
        <w:t>：</w:t>
      </w:r>
      <w:r w:rsidR="000F53A6" w:rsidRPr="007E0511">
        <w:rPr>
          <w:rFonts w:ascii="Arial" w:hAnsi="Arial" w:cs="Arial" w:hint="eastAsia"/>
          <w:b/>
          <w:bCs/>
          <w:iCs/>
        </w:rPr>
        <w:t>按支出用途开列的资源</w:t>
      </w:r>
    </w:p>
    <w:p w:rsidR="00845341" w:rsidRDefault="000F53A6" w:rsidP="00E04363">
      <w:pPr>
        <w:keepNext/>
        <w:autoSpaceDE w:val="0"/>
        <w:autoSpaceDN w:val="0"/>
        <w:adjustRightInd w:val="0"/>
        <w:jc w:val="center"/>
        <w:rPr>
          <w:rFonts w:ascii="KaiTi" w:eastAsia="KaiTi" w:hAnsi="KaiTi" w:cs="Arial"/>
          <w:bCs/>
          <w:i/>
        </w:rPr>
      </w:pPr>
      <w:r w:rsidRPr="00845341">
        <w:rPr>
          <w:rFonts w:ascii="KaiTi" w:eastAsia="KaiTi" w:hAnsi="KaiTi" w:cs="Arial"/>
          <w:bCs/>
          <w:i/>
        </w:rPr>
        <w:t>(</w:t>
      </w:r>
      <w:r w:rsidRPr="00845341">
        <w:rPr>
          <w:rFonts w:ascii="KaiTi" w:eastAsia="KaiTi" w:hAnsi="KaiTi" w:cs="Arial" w:hint="eastAsia"/>
          <w:bCs/>
          <w:i/>
        </w:rPr>
        <w:t>单位：千瑞郎</w:t>
      </w:r>
      <w:r w:rsidRPr="00845341">
        <w:rPr>
          <w:rFonts w:ascii="KaiTi" w:eastAsia="KaiTi" w:hAnsi="KaiTi" w:cs="Arial"/>
          <w:bCs/>
          <w:i/>
        </w:rPr>
        <w:t>)</w:t>
      </w:r>
    </w:p>
    <w:p w:rsidR="00845341" w:rsidRPr="00E04363" w:rsidRDefault="00845341" w:rsidP="00E04363">
      <w:pPr>
        <w:keepNext/>
        <w:autoSpaceDE w:val="0"/>
        <w:autoSpaceDN w:val="0"/>
        <w:adjustRightInd w:val="0"/>
        <w:jc w:val="center"/>
        <w:rPr>
          <w:rFonts w:ascii="KaiTi" w:eastAsia="KaiTi" w:hAnsi="KaiTi" w:cs="Arial"/>
          <w:bCs/>
          <w:i/>
        </w:rPr>
      </w:pPr>
    </w:p>
    <w:p w:rsidR="000F53A6" w:rsidRPr="007E0511" w:rsidRDefault="00C811D9" w:rsidP="000F53A6">
      <w:pPr>
        <w:keepNext/>
        <w:keepLines/>
        <w:jc w:val="center"/>
      </w:pPr>
      <w:r w:rsidRPr="007E0511">
        <w:rPr>
          <w:noProof/>
        </w:rPr>
        <w:drawing>
          <wp:inline distT="0" distB="0" distL="0" distR="0" wp14:anchorId="35A784CF" wp14:editId="769EC134">
            <wp:extent cx="5408930" cy="594360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8930" cy="5943600"/>
                    </a:xfrm>
                    <a:prstGeom prst="rect">
                      <a:avLst/>
                    </a:prstGeom>
                    <a:noFill/>
                    <a:ln>
                      <a:noFill/>
                    </a:ln>
                  </pic:spPr>
                </pic:pic>
              </a:graphicData>
            </a:graphic>
          </wp:inline>
        </w:drawing>
      </w:r>
    </w:p>
    <w:p w:rsidR="00845341" w:rsidRPr="007E0511" w:rsidRDefault="00845341" w:rsidP="00845341">
      <w:pPr>
        <w:keepNext/>
        <w:keepLines/>
        <w:spacing w:afterLines="50" w:after="120"/>
        <w:rPr>
          <w:rFonts w:asciiTheme="minorEastAsia" w:hAnsiTheme="minorEastAsia" w:cs="Arial"/>
          <w:sz w:val="18"/>
          <w:szCs w:val="18"/>
        </w:rPr>
      </w:pPr>
    </w:p>
    <w:p w:rsidR="00C811D9" w:rsidRPr="007E0511" w:rsidRDefault="00C811D9" w:rsidP="00845341">
      <w:pPr>
        <w:keepNext/>
        <w:keepLines/>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C811D9" w:rsidRPr="007E0511" w:rsidRDefault="00C811D9" w:rsidP="00845341">
      <w:pPr>
        <w:keepNext/>
        <w:keepLines/>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(1) </w:t>
      </w:r>
      <w:r w:rsidR="0032228A">
        <w:rPr>
          <w:rFonts w:asciiTheme="minorEastAsia" w:hAnsiTheme="minorEastAsia" w:cs="Arial" w:hint="eastAsia"/>
          <w:sz w:val="18"/>
          <w:szCs w:val="18"/>
        </w:rPr>
        <w:t xml:space="preserve"> </w:t>
      </w:r>
      <w:r w:rsidRPr="007E0511">
        <w:rPr>
          <w:rFonts w:asciiTheme="minorEastAsia" w:hAnsiTheme="minorEastAsia" w:cs="Arial"/>
          <w:sz w:val="18"/>
          <w:szCs w:val="18"/>
        </w:rPr>
        <w:t>2012/13</w:t>
      </w:r>
      <w:r w:rsidRPr="007E0511">
        <w:rPr>
          <w:rFonts w:asciiTheme="minorEastAsia" w:hAnsiTheme="minorEastAsia" w:cs="Arial" w:hint="eastAsia"/>
          <w:sz w:val="18"/>
          <w:szCs w:val="18"/>
        </w:rPr>
        <w:t>年核定预算和调剂使用后预算根据拟议的2014/15年费用类别结构作了重编。</w:t>
      </w:r>
    </w:p>
    <w:p w:rsidR="00C811D9" w:rsidRPr="007E0511" w:rsidRDefault="00C811D9" w:rsidP="00845341">
      <w:pPr>
        <w:keepNext/>
        <w:keepLines/>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0032228A">
        <w:rPr>
          <w:rFonts w:asciiTheme="minorEastAsia" w:hAnsiTheme="minorEastAsia" w:cs="Arial" w:hint="eastAsia"/>
          <w:sz w:val="18"/>
          <w:szCs w:val="18"/>
        </w:rPr>
        <w:t xml:space="preserve">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C811D9" w:rsidRPr="007E0511" w:rsidRDefault="00C811D9" w:rsidP="00845341">
      <w:pPr>
        <w:keepNext/>
        <w:keepLines/>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0032228A">
        <w:rPr>
          <w:rFonts w:asciiTheme="minorEastAsia" w:hAnsiTheme="minorEastAsia" w:cs="Arial" w:hint="eastAsia"/>
          <w:sz w:val="18"/>
          <w:szCs w:val="18"/>
        </w:rPr>
        <w:t xml:space="preserve"> </w:t>
      </w:r>
      <w:r w:rsidRPr="007E0511">
        <w:rPr>
          <w:rFonts w:asciiTheme="minorEastAsia" w:hAnsiTheme="minorEastAsia" w:cs="Arial" w:hint="eastAsia"/>
          <w:sz w:val="18"/>
          <w:szCs w:val="18"/>
        </w:rPr>
        <w:t>关于计划员额数的更多详情，请见附件二表。</w:t>
      </w:r>
    </w:p>
    <w:p w:rsidR="000F53A6" w:rsidRPr="007E0511" w:rsidRDefault="000F53A6" w:rsidP="000F53A6">
      <w:pPr>
        <w:rPr>
          <w:rStyle w:val="StyleStyleHeading3ComplexItalicLatin12ptChar"/>
          <w:b w:val="0"/>
          <w:iCs w:val="0"/>
          <w:caps w:val="0"/>
          <w:lang w:eastAsia="zh-CN"/>
        </w:rPr>
      </w:pPr>
      <w:bookmarkStart w:id="19" w:name="_Toc356567748"/>
      <w:r w:rsidRPr="007E0511">
        <w:rPr>
          <w:rStyle w:val="StyleStyleHeading3ComplexItalicLatin12ptChar"/>
          <w:lang w:eastAsia="zh-CN"/>
        </w:rPr>
        <w:br w:type="page"/>
      </w:r>
    </w:p>
    <w:p w:rsidR="000F53A6" w:rsidRPr="00276602" w:rsidRDefault="000F53A6" w:rsidP="00276602">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bookmarkStart w:id="20" w:name="_Toc363741758"/>
      <w:r w:rsidRPr="00276602">
        <w:rPr>
          <w:rStyle w:val="StyleStyleHeading3ComplexItalicLatin12ptChar"/>
          <w:rFonts w:ascii="SimHei" w:eastAsia="SimHei" w:hAnsi="SimHei" w:hint="eastAsia"/>
          <w:b w:val="0"/>
          <w:sz w:val="24"/>
          <w:szCs w:val="24"/>
          <w:lang w:eastAsia="zh-CN"/>
        </w:rPr>
        <w:lastRenderedPageBreak/>
        <w:t>计划</w:t>
      </w:r>
      <w:r w:rsidRPr="00276602">
        <w:rPr>
          <w:rStyle w:val="StyleStyleHeading3ComplexItalicLatin12ptChar"/>
          <w:rFonts w:ascii="SimHei" w:eastAsia="SimHei" w:hAnsi="SimHei"/>
          <w:b w:val="0"/>
          <w:sz w:val="24"/>
          <w:szCs w:val="24"/>
          <w:lang w:eastAsia="zh-CN"/>
        </w:rPr>
        <w:t>2</w:t>
      </w:r>
      <w:r w:rsidRPr="00276602">
        <w:rPr>
          <w:rStyle w:val="StyleStyleHeading3ComplexItalicLatin12ptChar"/>
          <w:rFonts w:ascii="SimHei" w:eastAsia="SimHei" w:hAnsi="SimHei"/>
          <w:b w:val="0"/>
          <w:sz w:val="24"/>
          <w:szCs w:val="24"/>
          <w:lang w:eastAsia="zh-CN"/>
        </w:rPr>
        <w:tab/>
      </w:r>
      <w:bookmarkEnd w:id="19"/>
      <w:r w:rsidRPr="00276602">
        <w:rPr>
          <w:rStyle w:val="StyleStyleHeading3ComplexItalicLatin12ptChar"/>
          <w:rFonts w:ascii="SimHei" w:eastAsia="SimHei" w:hAnsi="SimHei" w:hint="eastAsia"/>
          <w:b w:val="0"/>
          <w:iCs/>
          <w:sz w:val="24"/>
          <w:szCs w:val="24"/>
          <w:lang w:eastAsia="zh-CN"/>
        </w:rPr>
        <w:t>商标、工业品外观设计和地理标志</w:t>
      </w:r>
      <w:bookmarkEnd w:id="20"/>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F53A6" w:rsidRPr="007E0511" w:rsidRDefault="000F53A6" w:rsidP="002E515B">
      <w:pPr>
        <w:numPr>
          <w:ilvl w:val="0"/>
          <w:numId w:val="22"/>
        </w:numPr>
        <w:spacing w:afterLines="50" w:after="120" w:line="340" w:lineRule="atLeast"/>
        <w:rPr>
          <w:rFonts w:asciiTheme="minorEastAsia" w:hAnsiTheme="minorEastAsia" w:cs="Arial"/>
        </w:rPr>
      </w:pPr>
      <w:r w:rsidRPr="007E0511">
        <w:rPr>
          <w:rFonts w:asciiTheme="minorEastAsia" w:hAnsiTheme="minorEastAsia" w:cs="Arial" w:hint="eastAsia"/>
        </w:rPr>
        <w:t>品牌越来越被看作是取得竞争优势的主要根源。它们对新产品(包括服务)的商业化至关重要，并在飞速发展的经济中向客户提供了产品的相关信息。为数越来越多的经济研究，对品牌之于创新的作用及其对整个经济的重要性进行了评估。同样，外观设计在世界经济中的作用始终举足轻重，不断涌现的事例证明了外观设计作为创新和经济增长源泉的作用。在这种情况下，决策者须不断对保护品牌和外观设计的法律框架进行审查，以期推进创新和企业效绩，并对新出现的挑战做出明智的应对。对于国家、地区和国际层面传统的知识产权法律准则和概念，需要就其持续的相关性和适宜性进行认真审查，以满足当今全球化和高度注重品牌的需求。重要的是，品牌概念已超越了诸如专利、版权、商标、工业品外观设计和地理标志等知识产权既定的法律类别。计划2将努力取得成果，使WIPO能够推进兼顾各方利益的国际品牌和外观设计框架的发展，并能建立可以满足成员国品牌和外观设计产业具体需求的法律环境。</w:t>
      </w:r>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F53A6" w:rsidRPr="007E0511" w:rsidRDefault="000F53A6" w:rsidP="002E515B">
      <w:pPr>
        <w:numPr>
          <w:ilvl w:val="0"/>
          <w:numId w:val="22"/>
        </w:numPr>
        <w:spacing w:afterLines="50" w:after="120" w:line="340" w:lineRule="atLeast"/>
        <w:rPr>
          <w:rFonts w:asciiTheme="minorEastAsia" w:hAnsiTheme="minorEastAsia" w:cs="Arial"/>
        </w:rPr>
      </w:pPr>
      <w:r w:rsidRPr="007E0511">
        <w:rPr>
          <w:rFonts w:asciiTheme="minorEastAsia" w:hAnsiTheme="minorEastAsia" w:cs="Arial" w:hint="eastAsia"/>
        </w:rPr>
        <w:t>在发展有助于促进创新和经济增长的兼顾各方利益的国际品牌和外观设计法律框架领域取得进展，是本计划的主要目标。有关工业品外观设计注册程序的国际监管框架，商标、工业品外观设计和地理标志法律常设委员会(SCT)大力推进了《外观设计法条约》方面的工作，旨在简化外观设计注册程序。此项工作最终将在该两年期内召集一次通过外观设计法条约的外交会议，这一点有待WIPO大会就此作出决议。此外，SCT将</w:t>
      </w:r>
      <w:r w:rsidR="00165DEB">
        <w:rPr>
          <w:rFonts w:asciiTheme="minorEastAsia" w:hAnsiTheme="minorEastAsia" w:cs="Arial" w:hint="eastAsia"/>
        </w:rPr>
        <w:t>继续就</w:t>
      </w:r>
      <w:r w:rsidRPr="007E0511">
        <w:rPr>
          <w:rFonts w:asciiTheme="minorEastAsia" w:hAnsiTheme="minorEastAsia" w:cs="Arial" w:hint="eastAsia"/>
        </w:rPr>
        <w:t>商标</w:t>
      </w:r>
      <w:r w:rsidR="00165DEB">
        <w:rPr>
          <w:rFonts w:asciiTheme="minorEastAsia" w:hAnsiTheme="minorEastAsia" w:cs="Arial" w:hint="eastAsia"/>
        </w:rPr>
        <w:t>、</w:t>
      </w:r>
      <w:r w:rsidRPr="007E0511">
        <w:rPr>
          <w:rFonts w:asciiTheme="minorEastAsia" w:hAnsiTheme="minorEastAsia" w:cs="Arial" w:hint="eastAsia"/>
        </w:rPr>
        <w:t>工业品外观设计和地理标志</w:t>
      </w:r>
      <w:r w:rsidR="00165DEB" w:rsidRPr="007E0511">
        <w:rPr>
          <w:rFonts w:asciiTheme="minorEastAsia" w:hAnsiTheme="minorEastAsia" w:cs="Arial" w:hint="eastAsia"/>
        </w:rPr>
        <w:t>领域</w:t>
      </w:r>
      <w:r w:rsidR="00165DEB">
        <w:rPr>
          <w:rFonts w:asciiTheme="minorEastAsia" w:hAnsiTheme="minorEastAsia" w:cs="Arial" w:hint="eastAsia"/>
        </w:rPr>
        <w:t>商定的议题为成员国的工作提供服务</w:t>
      </w:r>
      <w:r w:rsidRPr="007E0511">
        <w:rPr>
          <w:rFonts w:asciiTheme="minorEastAsia" w:hAnsiTheme="minorEastAsia" w:cs="Arial" w:hint="eastAsia"/>
        </w:rPr>
        <w:t>。SCT将继续关注域名系统(DNS)(与计划7合作)和药用物质非专利名称</w:t>
      </w:r>
      <w:r w:rsidRPr="007E0511">
        <w:rPr>
          <w:rFonts w:asciiTheme="minorEastAsia" w:hAnsiTheme="minorEastAsia" w:cs="Arial"/>
        </w:rPr>
        <w:t>(INN)</w:t>
      </w:r>
      <w:r w:rsidRPr="007E0511">
        <w:rPr>
          <w:rFonts w:asciiTheme="minorEastAsia" w:hAnsiTheme="minorEastAsia" w:cs="Arial" w:hint="eastAsia"/>
        </w:rPr>
        <w:t>领域的发展。在确保顾及WIPO成员国不同发展水平的情况下，适当审议：发展议程建议集B(建议15至17和建议20至22)；与发展中国家和最不发达国家相关的灵活性；所有成员国和其他利益相关者的观点；以及在联合国系统内商定的发展目标。还将为成员国和部分国际政府间组织根据《巴黎公约》第6条之三的规定对其部分徽记的保护提供适当法律和行政支持。此外，本计划将与计划9密切协商，承担实施品牌和外观设计领域的特定发展议程项目的责任</w:t>
      </w:r>
      <w:r w:rsidRPr="007E0511">
        <w:rPr>
          <w:rStyle w:val="a9"/>
          <w:rFonts w:asciiTheme="minorEastAsia" w:hAnsiTheme="minorEastAsia" w:cs="Arial"/>
        </w:rPr>
        <w:footnoteReference w:id="3"/>
      </w:r>
      <w:r w:rsidRPr="007E0511">
        <w:rPr>
          <w:rFonts w:asciiTheme="minorEastAsia" w:hAnsiTheme="minorEastAsia" w:cs="Arial" w:hint="eastAsia"/>
        </w:rPr>
        <w:t>。本计划还将适当顾及业已完成的有关知识产权及公有领域的发展议程项目的商定成果。</w:t>
      </w:r>
    </w:p>
    <w:p w:rsidR="000F53A6" w:rsidRPr="007E0511" w:rsidRDefault="000F53A6" w:rsidP="002E515B">
      <w:pPr>
        <w:numPr>
          <w:ilvl w:val="0"/>
          <w:numId w:val="22"/>
        </w:numPr>
        <w:spacing w:afterLines="50" w:after="120" w:line="340" w:lineRule="atLeast"/>
        <w:rPr>
          <w:rFonts w:asciiTheme="minorEastAsia" w:hAnsiTheme="minorEastAsia" w:cs="Arial"/>
        </w:rPr>
      </w:pPr>
      <w:r w:rsidRPr="007E0511">
        <w:rPr>
          <w:rFonts w:asciiTheme="minorEastAsia" w:hAnsiTheme="minorEastAsia" w:cs="Arial" w:hint="eastAsia"/>
        </w:rPr>
        <w:t>计划2的实施将立足于SCT会议，其主要目的</w:t>
      </w:r>
      <w:r w:rsidR="00272CEC">
        <w:rPr>
          <w:rFonts w:asciiTheme="minorEastAsia" w:hAnsiTheme="minorEastAsia" w:cs="Arial" w:hint="eastAsia"/>
        </w:rPr>
        <w:t>在于启动和推动</w:t>
      </w:r>
      <w:r w:rsidR="00272CEC" w:rsidRPr="007E0511">
        <w:rPr>
          <w:rFonts w:asciiTheme="minorEastAsia" w:hAnsiTheme="minorEastAsia" w:cs="Arial" w:hint="eastAsia"/>
        </w:rPr>
        <w:t>商标</w:t>
      </w:r>
      <w:r w:rsidR="00272CEC">
        <w:rPr>
          <w:rFonts w:asciiTheme="minorEastAsia" w:hAnsiTheme="minorEastAsia" w:cs="Arial" w:hint="eastAsia"/>
        </w:rPr>
        <w:t>、</w:t>
      </w:r>
      <w:r w:rsidR="00272CEC" w:rsidRPr="007E0511">
        <w:rPr>
          <w:rFonts w:asciiTheme="minorEastAsia" w:hAnsiTheme="minorEastAsia" w:cs="Arial" w:hint="eastAsia"/>
        </w:rPr>
        <w:t>工业品外观设计和地理标志</w:t>
      </w:r>
      <w:r w:rsidR="00272CEC">
        <w:rPr>
          <w:rFonts w:asciiTheme="minorEastAsia" w:hAnsiTheme="minorEastAsia" w:cs="Arial" w:hint="eastAsia"/>
        </w:rPr>
        <w:t>等商定</w:t>
      </w:r>
      <w:r w:rsidR="00272CEC" w:rsidRPr="007E0511">
        <w:rPr>
          <w:rFonts w:asciiTheme="minorEastAsia" w:hAnsiTheme="minorEastAsia" w:cs="Arial" w:hint="eastAsia"/>
        </w:rPr>
        <w:t>领域</w:t>
      </w:r>
      <w:r w:rsidR="00272CEC">
        <w:rPr>
          <w:rFonts w:asciiTheme="minorEastAsia" w:hAnsiTheme="minorEastAsia" w:cs="Arial" w:hint="eastAsia"/>
        </w:rPr>
        <w:t>的工作，包括</w:t>
      </w:r>
      <w:r w:rsidRPr="007E0511">
        <w:rPr>
          <w:rFonts w:asciiTheme="minorEastAsia" w:hAnsiTheme="minorEastAsia" w:cs="Arial" w:hint="eastAsia"/>
        </w:rPr>
        <w:t>确定可能的未来行动方案。依据发展议程建议15，SCT会议将向所有成员国和被认可的观察员开放。SCT将在适当情况下向对口的WIPO大会报告其工作成果以采取进一步行动。</w:t>
      </w:r>
    </w:p>
    <w:p w:rsidR="000F53A6" w:rsidRPr="007E0511" w:rsidRDefault="000F53A6" w:rsidP="002E515B">
      <w:pPr>
        <w:numPr>
          <w:ilvl w:val="0"/>
          <w:numId w:val="22"/>
        </w:numPr>
        <w:spacing w:afterLines="50" w:after="120" w:line="340" w:lineRule="atLeast"/>
        <w:rPr>
          <w:rFonts w:asciiTheme="minorEastAsia" w:hAnsiTheme="minorEastAsia" w:cs="Arial"/>
        </w:rPr>
      </w:pPr>
      <w:r w:rsidRPr="007E0511">
        <w:rPr>
          <w:rFonts w:asciiTheme="minorEastAsia" w:hAnsiTheme="minorEastAsia" w:cs="Arial" w:hint="eastAsia"/>
        </w:rPr>
        <w:t>秘书处将继续确保有效管理《巴黎公约》第6条之三的通知程序并编制一年两期的载有拟根据第6条之三通知对方的全部符号的电子出版物。有关</w:t>
      </w:r>
      <w:r w:rsidRPr="007E0511">
        <w:rPr>
          <w:rFonts w:asciiTheme="minorEastAsia" w:hAnsiTheme="minorEastAsia" w:cs="Arial" w:hint="eastAsia"/>
          <w:bCs/>
        </w:rPr>
        <w:t>为利用知识产权促进发展提供便利的战略目标三，计划2将根据国家计划及其国家知识产权战略确定的优先考虑事项，为成员国提供国别咨询。法律咨询的提供将在适当顾及发展议程建议1、6、12、13和14的情况下，与计划9(</w:t>
      </w:r>
      <w:r w:rsidRPr="007E0511">
        <w:rPr>
          <w:rFonts w:asciiTheme="minorEastAsia" w:hAnsiTheme="minorEastAsia" w:hint="eastAsia"/>
          <w:iCs/>
        </w:rPr>
        <w:t>非洲、阿拉伯、亚洲和太平洋、拉丁美洲和加勒比国家、最不发达国家</w:t>
      </w:r>
      <w:r w:rsidRPr="007E0511">
        <w:rPr>
          <w:rFonts w:asciiTheme="minorEastAsia" w:hAnsiTheme="minorEastAsia" w:cs="Arial" w:hint="eastAsia"/>
          <w:bCs/>
        </w:rPr>
        <w:t>)和计划10(</w:t>
      </w:r>
      <w:r w:rsidRPr="007E0511">
        <w:rPr>
          <w:rFonts w:asciiTheme="minorEastAsia" w:hAnsiTheme="minorEastAsia" w:hint="eastAsia"/>
          <w:iCs/>
        </w:rPr>
        <w:t>与欧洲和亚洲部分国家的合作</w:t>
      </w:r>
      <w:r w:rsidRPr="007E0511">
        <w:rPr>
          <w:rFonts w:asciiTheme="minorEastAsia" w:hAnsiTheme="minorEastAsia" w:cs="Arial" w:hint="eastAsia"/>
          <w:bCs/>
        </w:rPr>
        <w:t>)进行协调。</w:t>
      </w:r>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730"/>
      </w:tblGrid>
      <w:tr w:rsidR="000F53A6" w:rsidRPr="007E0511" w:rsidTr="00E84A14">
        <w:trPr>
          <w:trHeight w:val="397"/>
        </w:trPr>
        <w:tc>
          <w:tcPr>
            <w:tcW w:w="4400" w:type="dxa"/>
            <w:tcBorders>
              <w:top w:val="single" w:sz="4" w:space="0" w:color="auto"/>
              <w:bottom w:val="single" w:sz="4" w:space="0" w:color="auto"/>
            </w:tcBorders>
            <w:shd w:val="clear" w:color="auto" w:fill="CCFFFF"/>
            <w:tcMar>
              <w:top w:w="113" w:type="dxa"/>
              <w:bottom w:w="113" w:type="dxa"/>
            </w:tcMar>
            <w:vAlign w:val="center"/>
          </w:tcPr>
          <w:p w:rsidR="000F53A6" w:rsidRPr="00E87F84" w:rsidRDefault="000F53A6" w:rsidP="00685447">
            <w:pPr>
              <w:jc w:val="center"/>
              <w:rPr>
                <w:rFonts w:ascii="SimHei" w:eastAsia="SimHei" w:hAnsi="SimHei" w:cs="Arial"/>
                <w:bCs/>
                <w:iCs/>
                <w:sz w:val="18"/>
                <w:szCs w:val="18"/>
              </w:rPr>
            </w:pPr>
            <w:r w:rsidRPr="00E87F84">
              <w:rPr>
                <w:rFonts w:ascii="SimHei" w:eastAsia="SimHei" w:hAnsi="SimHei" w:cs="Arial" w:hint="eastAsia"/>
                <w:bCs/>
                <w:sz w:val="18"/>
                <w:szCs w:val="18"/>
              </w:rPr>
              <w:t>计划实现成果方面存在的风险</w:t>
            </w:r>
          </w:p>
        </w:tc>
        <w:tc>
          <w:tcPr>
            <w:tcW w:w="4730" w:type="dxa"/>
            <w:tcBorders>
              <w:top w:val="single" w:sz="4" w:space="0" w:color="auto"/>
              <w:bottom w:val="single" w:sz="4" w:space="0" w:color="auto"/>
            </w:tcBorders>
            <w:shd w:val="clear" w:color="auto" w:fill="CCFFFF"/>
            <w:tcMar>
              <w:top w:w="113" w:type="dxa"/>
              <w:bottom w:w="113" w:type="dxa"/>
            </w:tcMar>
            <w:vAlign w:val="center"/>
          </w:tcPr>
          <w:p w:rsidR="000F53A6" w:rsidRPr="00E87F84" w:rsidRDefault="000F53A6" w:rsidP="00685447">
            <w:pPr>
              <w:autoSpaceDE w:val="0"/>
              <w:autoSpaceDN w:val="0"/>
              <w:adjustRightInd w:val="0"/>
              <w:jc w:val="center"/>
              <w:rPr>
                <w:rFonts w:ascii="SimHei" w:eastAsia="SimHei" w:hAnsi="SimHei" w:cs="Arial"/>
                <w:bCs/>
                <w:iCs/>
                <w:sz w:val="18"/>
                <w:szCs w:val="18"/>
              </w:rPr>
            </w:pPr>
            <w:r w:rsidRPr="00E87F84">
              <w:rPr>
                <w:rFonts w:ascii="SimHei" w:eastAsia="SimHei" w:hAnsi="SimHei" w:cs="Arial" w:hint="eastAsia"/>
                <w:bCs/>
                <w:sz w:val="18"/>
                <w:szCs w:val="18"/>
              </w:rPr>
              <w:t>已实施或落实中的降低风险的计划</w:t>
            </w:r>
          </w:p>
        </w:tc>
      </w:tr>
      <w:tr w:rsidR="000F53A6" w:rsidRPr="007E0511" w:rsidTr="00E84A14">
        <w:trPr>
          <w:trHeight w:val="850"/>
        </w:trPr>
        <w:tc>
          <w:tcPr>
            <w:tcW w:w="4400" w:type="dxa"/>
            <w:tcBorders>
              <w:top w:val="single" w:sz="4" w:space="0" w:color="auto"/>
            </w:tcBorders>
            <w:shd w:val="clear" w:color="auto" w:fill="auto"/>
            <w:tcMar>
              <w:top w:w="113" w:type="dxa"/>
              <w:bottom w:w="113" w:type="dxa"/>
            </w:tcMar>
          </w:tcPr>
          <w:p w:rsidR="000F53A6" w:rsidRPr="007E0511" w:rsidRDefault="000F53A6" w:rsidP="00272CEC">
            <w:pPr>
              <w:rPr>
                <w:rFonts w:asciiTheme="minorEastAsia" w:hAnsiTheme="minorEastAsia" w:cs="Arial"/>
                <w:sz w:val="16"/>
                <w:szCs w:val="16"/>
              </w:rPr>
            </w:pPr>
            <w:r w:rsidRPr="007E0511">
              <w:rPr>
                <w:rFonts w:asciiTheme="minorEastAsia" w:hAnsiTheme="minorEastAsia" w:cs="Arial" w:hint="eastAsia"/>
                <w:sz w:val="16"/>
                <w:szCs w:val="16"/>
              </w:rPr>
              <w:t>在多边层面上</w:t>
            </w:r>
            <w:r w:rsidR="00272CEC">
              <w:rPr>
                <w:rFonts w:asciiTheme="minorEastAsia" w:hAnsiTheme="minorEastAsia" w:cs="Arial" w:hint="eastAsia"/>
                <w:sz w:val="16"/>
                <w:szCs w:val="16"/>
              </w:rPr>
              <w:t>达成一致意见</w:t>
            </w:r>
            <w:r w:rsidRPr="007E0511">
              <w:rPr>
                <w:rFonts w:asciiTheme="minorEastAsia" w:hAnsiTheme="minorEastAsia" w:cs="Arial" w:hint="eastAsia"/>
                <w:sz w:val="16"/>
                <w:szCs w:val="16"/>
              </w:rPr>
              <w:t>仍然具有挑战性，圆满完成计划</w:t>
            </w:r>
            <w:r w:rsidR="00272CEC">
              <w:rPr>
                <w:rFonts w:asciiTheme="minorEastAsia" w:hAnsiTheme="minorEastAsia" w:cs="Arial" w:hint="eastAsia"/>
                <w:sz w:val="16"/>
                <w:szCs w:val="16"/>
              </w:rPr>
              <w:t>2</w:t>
            </w:r>
            <w:r w:rsidRPr="007E0511">
              <w:rPr>
                <w:rFonts w:asciiTheme="minorEastAsia" w:hAnsiTheme="minorEastAsia" w:cs="Arial" w:hint="eastAsia"/>
                <w:sz w:val="16"/>
                <w:szCs w:val="16"/>
              </w:rPr>
              <w:t>项下的准则制定活动，在很大程度上将取决于成员国在确定相互商定成果方面所作出的承诺。</w:t>
            </w:r>
          </w:p>
        </w:tc>
        <w:tc>
          <w:tcPr>
            <w:tcW w:w="4730" w:type="dxa"/>
            <w:tcBorders>
              <w:top w:val="single" w:sz="4" w:space="0" w:color="auto"/>
            </w:tcBorders>
            <w:shd w:val="clear" w:color="auto" w:fill="auto"/>
            <w:tcMar>
              <w:top w:w="113" w:type="dxa"/>
              <w:bottom w:w="113" w:type="dxa"/>
            </w:tcMar>
          </w:tcPr>
          <w:p w:rsidR="000F53A6" w:rsidRPr="007E0511" w:rsidRDefault="000F53A6" w:rsidP="00C811D9">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就其本质而言，这是每个准则制定活动所固有的一种风险，本项计划也势必会具有这种风险性。然而，对于具体的计划活动来说，特别是就SCT会议而言，可以使我们继续开展对话和交流观点，以查明可以达成相互谅解和能够协商议定成果的共同领域。</w:t>
            </w:r>
          </w:p>
        </w:tc>
      </w:tr>
    </w:tbl>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9"/>
        <w:gridCol w:w="2764"/>
        <w:gridCol w:w="1997"/>
        <w:gridCol w:w="2089"/>
      </w:tblGrid>
      <w:tr w:rsidR="000F53A6" w:rsidRPr="007E0511" w:rsidTr="00E84A14">
        <w:trPr>
          <w:cantSplit/>
          <w:trHeight w:val="397"/>
          <w:tblHeader/>
        </w:trPr>
        <w:tc>
          <w:tcPr>
            <w:tcW w:w="1248" w:type="pct"/>
            <w:tcBorders>
              <w:top w:val="single" w:sz="4" w:space="0" w:color="auto"/>
              <w:bottom w:val="single" w:sz="4" w:space="0" w:color="auto"/>
            </w:tcBorders>
            <w:shd w:val="clear" w:color="auto" w:fill="CCFFFF"/>
            <w:vAlign w:val="center"/>
          </w:tcPr>
          <w:p w:rsidR="000F53A6" w:rsidRPr="00E87F84" w:rsidRDefault="000F53A6" w:rsidP="00E84A14">
            <w:pPr>
              <w:jc w:val="center"/>
              <w:rPr>
                <w:rFonts w:ascii="SimHei" w:eastAsia="SimHei" w:hAnsi="SimHei" w:cs="Arial"/>
                <w:bCs/>
                <w:sz w:val="18"/>
                <w:szCs w:val="18"/>
              </w:rPr>
            </w:pPr>
            <w:r w:rsidRPr="00E87F84">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0F53A6" w:rsidRPr="00E87F84" w:rsidRDefault="000F53A6" w:rsidP="00E84A14">
            <w:pPr>
              <w:jc w:val="center"/>
              <w:rPr>
                <w:rFonts w:ascii="SimHei" w:eastAsia="SimHei" w:hAnsi="SimHei" w:cs="Arial"/>
                <w:sz w:val="18"/>
                <w:szCs w:val="18"/>
              </w:rPr>
            </w:pPr>
            <w:r w:rsidRPr="00E87F84">
              <w:rPr>
                <w:rFonts w:ascii="SimHei" w:eastAsia="SimHei" w:hAnsi="SimHei" w:cs="Arial" w:hint="eastAsia"/>
                <w:sz w:val="18"/>
                <w:szCs w:val="18"/>
              </w:rPr>
              <w:t>效绩指标</w:t>
            </w:r>
          </w:p>
        </w:tc>
        <w:tc>
          <w:tcPr>
            <w:tcW w:w="1094" w:type="pct"/>
            <w:tcBorders>
              <w:top w:val="single" w:sz="4" w:space="0" w:color="auto"/>
              <w:bottom w:val="single" w:sz="4" w:space="0" w:color="auto"/>
            </w:tcBorders>
            <w:shd w:val="clear" w:color="auto" w:fill="CCFFFF"/>
            <w:tcMar>
              <w:top w:w="110" w:type="dxa"/>
            </w:tcMar>
            <w:vAlign w:val="center"/>
          </w:tcPr>
          <w:p w:rsidR="000F53A6" w:rsidRPr="00E87F84" w:rsidRDefault="000F53A6" w:rsidP="00E84A14">
            <w:pPr>
              <w:jc w:val="center"/>
              <w:rPr>
                <w:rFonts w:ascii="SimHei" w:eastAsia="SimHei" w:hAnsi="SimHei" w:cs="Arial"/>
                <w:sz w:val="18"/>
                <w:szCs w:val="18"/>
              </w:rPr>
            </w:pPr>
            <w:r w:rsidRPr="00E87F84">
              <w:rPr>
                <w:rFonts w:ascii="SimHei" w:eastAsia="SimHei" w:hAnsi="SimHei" w:cs="Arial" w:hint="eastAsia"/>
                <w:bCs/>
                <w:sz w:val="18"/>
                <w:szCs w:val="18"/>
              </w:rPr>
              <w:t>基准</w:t>
            </w:r>
          </w:p>
        </w:tc>
        <w:tc>
          <w:tcPr>
            <w:tcW w:w="1144" w:type="pct"/>
            <w:tcBorders>
              <w:top w:val="single" w:sz="4" w:space="0" w:color="auto"/>
              <w:bottom w:val="single" w:sz="4" w:space="0" w:color="auto"/>
            </w:tcBorders>
            <w:shd w:val="clear" w:color="auto" w:fill="CCFFFF"/>
            <w:tcMar>
              <w:top w:w="110" w:type="dxa"/>
            </w:tcMar>
            <w:vAlign w:val="center"/>
          </w:tcPr>
          <w:p w:rsidR="000F53A6" w:rsidRPr="00E87F84" w:rsidRDefault="000F53A6" w:rsidP="00E84A14">
            <w:pPr>
              <w:keepNext/>
              <w:keepLines/>
              <w:tabs>
                <w:tab w:val="left" w:pos="1649"/>
                <w:tab w:val="left" w:pos="1759"/>
              </w:tabs>
              <w:jc w:val="center"/>
              <w:rPr>
                <w:rFonts w:ascii="SimHei" w:eastAsia="SimHei" w:hAnsi="SimHei" w:cs="Arial"/>
                <w:bCs/>
                <w:sz w:val="18"/>
                <w:szCs w:val="18"/>
              </w:rPr>
            </w:pPr>
            <w:r w:rsidRPr="00E87F84">
              <w:rPr>
                <w:rFonts w:ascii="SimHei" w:eastAsia="SimHei" w:hAnsi="SimHei" w:cs="Arial" w:hint="eastAsia"/>
                <w:bCs/>
                <w:sz w:val="18"/>
                <w:szCs w:val="18"/>
              </w:rPr>
              <w:t>目标</w:t>
            </w:r>
          </w:p>
        </w:tc>
      </w:tr>
      <w:tr w:rsidR="000F53A6" w:rsidRPr="007E0511" w:rsidTr="00C811D9">
        <w:trPr>
          <w:cantSplit/>
        </w:trPr>
        <w:tc>
          <w:tcPr>
            <w:tcW w:w="1248" w:type="pct"/>
            <w:vMerge w:val="restart"/>
            <w:tcBorders>
              <w:top w:val="single" w:sz="4" w:space="0" w:color="auto"/>
            </w:tcBorders>
            <w:shd w:val="clear" w:color="auto" w:fill="auto"/>
          </w:tcPr>
          <w:p w:rsidR="000F53A6" w:rsidRPr="007E0511" w:rsidRDefault="00E70A28" w:rsidP="00E70A28">
            <w:pPr>
              <w:rPr>
                <w:rFonts w:asciiTheme="minorEastAsia" w:hAnsiTheme="minorEastAsia" w:cs="Arial"/>
                <w:sz w:val="16"/>
                <w:szCs w:val="16"/>
              </w:rPr>
            </w:pPr>
            <w:r w:rsidRPr="007E0511">
              <w:rPr>
                <w:rFonts w:asciiTheme="minorEastAsia" w:hAnsiTheme="minorEastAsia" w:cs="Arial" w:hint="eastAsia"/>
                <w:sz w:val="16"/>
                <w:szCs w:val="16"/>
              </w:rPr>
              <w:t>一</w:t>
            </w:r>
            <w:r w:rsidR="000F53A6" w:rsidRPr="007E0511">
              <w:rPr>
                <w:rFonts w:asciiTheme="minorEastAsia" w:hAnsiTheme="minorEastAsia"/>
                <w:sz w:val="16"/>
                <w:szCs w:val="16"/>
                <w:lang w:bidi="th-TH"/>
              </w:rPr>
              <w:t>.1</w:t>
            </w:r>
            <w:r w:rsidR="000F53A6" w:rsidRPr="007E0511">
              <w:rPr>
                <w:rFonts w:asciiTheme="minorEastAsia" w:hAnsiTheme="minorEastAsia" w:cs="Arial" w:hint="eastAsia"/>
                <w:sz w:val="16"/>
                <w:szCs w:val="16"/>
              </w:rPr>
              <w:t xml:space="preserve"> 成员国在发展兼顾各方利益的国际知识产权规范性框架方面的合作得到加强，就议定国际文书所依据的</w:t>
            </w:r>
            <w:r w:rsidR="00277CC0">
              <w:rPr>
                <w:rFonts w:asciiTheme="minorEastAsia" w:hAnsiTheme="minorEastAsia" w:cs="Arial" w:hint="eastAsia"/>
                <w:sz w:val="16"/>
                <w:szCs w:val="16"/>
              </w:rPr>
              <w:t>具体议题达成一致意见</w:t>
            </w:r>
          </w:p>
        </w:tc>
        <w:tc>
          <w:tcPr>
            <w:tcW w:w="1514" w:type="pct"/>
            <w:tcBorders>
              <w:top w:val="single" w:sz="4" w:space="0" w:color="auto"/>
            </w:tcBorders>
            <w:shd w:val="clear" w:color="auto" w:fill="auto"/>
            <w:tcMar>
              <w:top w:w="110" w:type="dxa"/>
              <w:bottom w:w="85" w:type="dxa"/>
            </w:tcMar>
          </w:tcPr>
          <w:p w:rsidR="000F53A6" w:rsidRPr="007E0511" w:rsidRDefault="000F53A6" w:rsidP="00C811D9">
            <w:pPr>
              <w:rPr>
                <w:rFonts w:asciiTheme="minorEastAsia" w:hAnsiTheme="minorEastAsia" w:cs="Arial"/>
                <w:sz w:val="16"/>
                <w:szCs w:val="16"/>
              </w:rPr>
            </w:pPr>
            <w:r w:rsidRPr="007E0511">
              <w:rPr>
                <w:rFonts w:asciiTheme="minorEastAsia" w:hAnsiTheme="minorEastAsia" w:cs="Arial" w:hint="eastAsia"/>
                <w:sz w:val="16"/>
                <w:szCs w:val="16"/>
              </w:rPr>
              <w:t>关于工业品外观设计的注册和维持程序的规范性框架协定</w:t>
            </w:r>
          </w:p>
        </w:tc>
        <w:tc>
          <w:tcPr>
            <w:tcW w:w="1094" w:type="pct"/>
            <w:tcBorders>
              <w:top w:val="single" w:sz="4" w:space="0" w:color="auto"/>
            </w:tcBorders>
            <w:shd w:val="clear" w:color="auto" w:fill="FFFFFF"/>
            <w:tcMar>
              <w:top w:w="110" w:type="dxa"/>
              <w:bottom w:w="85" w:type="dxa"/>
            </w:tcMar>
          </w:tcPr>
          <w:p w:rsidR="000F53A6" w:rsidRPr="007E0511" w:rsidRDefault="000F53A6" w:rsidP="00E84A14">
            <w:pPr>
              <w:rPr>
                <w:rFonts w:asciiTheme="minorEastAsia" w:hAnsiTheme="minorEastAsia" w:cs="Arial"/>
                <w:sz w:val="16"/>
                <w:szCs w:val="16"/>
              </w:rPr>
            </w:pPr>
            <w:r w:rsidRPr="007E0511">
              <w:rPr>
                <w:rFonts w:asciiTheme="minorEastAsia" w:hAnsiTheme="minorEastAsia" w:cs="Arial" w:hint="eastAsia"/>
                <w:sz w:val="16"/>
                <w:szCs w:val="16"/>
              </w:rPr>
              <w:t>尚无工业品外观设计的注册和维持程序的规范性框架</w:t>
            </w:r>
          </w:p>
        </w:tc>
        <w:tc>
          <w:tcPr>
            <w:tcW w:w="1144" w:type="pct"/>
            <w:tcBorders>
              <w:top w:val="single" w:sz="4" w:space="0" w:color="auto"/>
            </w:tcBorders>
            <w:shd w:val="clear" w:color="auto" w:fill="auto"/>
            <w:tcMar>
              <w:top w:w="110" w:type="dxa"/>
              <w:bottom w:w="85" w:type="dxa"/>
            </w:tcMar>
          </w:tcPr>
          <w:p w:rsidR="000F53A6" w:rsidRPr="007E0511" w:rsidRDefault="000F53A6" w:rsidP="005E09C2">
            <w:pPr>
              <w:keepNext/>
              <w:keepLines/>
              <w:ind w:firstLineChars="50" w:firstLine="80"/>
              <w:rPr>
                <w:rFonts w:asciiTheme="minorEastAsia" w:hAnsiTheme="minorEastAsia" w:cs="Arial"/>
                <w:bCs/>
                <w:sz w:val="16"/>
                <w:szCs w:val="16"/>
              </w:rPr>
            </w:pPr>
            <w:r w:rsidRPr="007E0511">
              <w:rPr>
                <w:rFonts w:asciiTheme="minorEastAsia" w:hAnsiTheme="minorEastAsia" w:cs="Arial" w:hint="eastAsia"/>
                <w:bCs/>
                <w:sz w:val="16"/>
                <w:szCs w:val="16"/>
              </w:rPr>
              <w:t>外交会议通过一项《外观设计法条约》</w:t>
            </w:r>
          </w:p>
        </w:tc>
      </w:tr>
      <w:tr w:rsidR="000F53A6" w:rsidRPr="007E0511" w:rsidTr="00C811D9">
        <w:trPr>
          <w:cantSplit/>
        </w:trPr>
        <w:tc>
          <w:tcPr>
            <w:tcW w:w="1248" w:type="pct"/>
            <w:vMerge/>
            <w:shd w:val="clear" w:color="auto" w:fill="auto"/>
          </w:tcPr>
          <w:p w:rsidR="000F53A6" w:rsidRPr="007E0511" w:rsidRDefault="000F53A6" w:rsidP="00C811D9">
            <w:pPr>
              <w:rPr>
                <w:rFonts w:asciiTheme="minorEastAsia" w:hAnsiTheme="minorEastAsia" w:cs="Arial"/>
                <w:sz w:val="16"/>
                <w:szCs w:val="16"/>
              </w:rPr>
            </w:pPr>
          </w:p>
        </w:tc>
        <w:tc>
          <w:tcPr>
            <w:tcW w:w="1514" w:type="pct"/>
            <w:shd w:val="clear" w:color="auto" w:fill="auto"/>
            <w:tcMar>
              <w:top w:w="110" w:type="dxa"/>
              <w:bottom w:w="85" w:type="dxa"/>
            </w:tcMar>
          </w:tcPr>
          <w:p w:rsidR="000F53A6" w:rsidRPr="007E0511" w:rsidRDefault="00272CEC" w:rsidP="00E84A14">
            <w:pPr>
              <w:rPr>
                <w:rFonts w:asciiTheme="minorEastAsia" w:hAnsiTheme="minorEastAsia" w:cs="Arial"/>
                <w:i/>
                <w:sz w:val="16"/>
                <w:szCs w:val="16"/>
              </w:rPr>
            </w:pPr>
            <w:r w:rsidRPr="00272CEC">
              <w:rPr>
                <w:rFonts w:asciiTheme="minorEastAsia" w:hAnsiTheme="minorEastAsia" w:cs="Arial" w:hint="eastAsia"/>
                <w:sz w:val="16"/>
                <w:szCs w:val="16"/>
                <w:lang w:bidi="th-TH"/>
              </w:rPr>
              <w:t>就SCT议程上现有各项议题达成一致意见方面取得进展</w:t>
            </w:r>
          </w:p>
        </w:tc>
        <w:tc>
          <w:tcPr>
            <w:tcW w:w="1094" w:type="pct"/>
            <w:shd w:val="clear" w:color="auto" w:fill="FFFFFF"/>
            <w:tcMar>
              <w:top w:w="110" w:type="dxa"/>
              <w:bottom w:w="85" w:type="dxa"/>
            </w:tcMar>
          </w:tcPr>
          <w:p w:rsidR="000F53A6" w:rsidRPr="007E0511" w:rsidRDefault="00272CEC" w:rsidP="00272CEC">
            <w:pPr>
              <w:rPr>
                <w:rFonts w:asciiTheme="minorEastAsia" w:hAnsiTheme="minorEastAsia" w:cs="Arial"/>
                <w:sz w:val="16"/>
                <w:szCs w:val="16"/>
                <w:lang w:bidi="th-TH"/>
              </w:rPr>
            </w:pPr>
            <w:r w:rsidRPr="00272CEC">
              <w:rPr>
                <w:rFonts w:asciiTheme="minorEastAsia" w:hAnsiTheme="minorEastAsia" w:cs="Arial" w:hint="eastAsia"/>
                <w:sz w:val="16"/>
                <w:szCs w:val="16"/>
                <w:lang w:bidi="th-TH"/>
              </w:rPr>
              <w:t>关于保护国名防止作为商标注册和使用问题的参考文件草案</w:t>
            </w:r>
          </w:p>
        </w:tc>
        <w:tc>
          <w:tcPr>
            <w:tcW w:w="1144" w:type="pct"/>
            <w:shd w:val="clear" w:color="auto" w:fill="auto"/>
            <w:tcMar>
              <w:top w:w="110" w:type="dxa"/>
              <w:bottom w:w="85" w:type="dxa"/>
            </w:tcMar>
          </w:tcPr>
          <w:p w:rsidR="000F53A6" w:rsidRPr="007E0511" w:rsidRDefault="000F53A6" w:rsidP="00272CEC">
            <w:pPr>
              <w:keepNext/>
              <w:keepLines/>
              <w:tabs>
                <w:tab w:val="left" w:pos="2051"/>
              </w:tabs>
              <w:rPr>
                <w:rFonts w:asciiTheme="minorEastAsia" w:hAnsiTheme="minorEastAsia" w:cs="Arial"/>
                <w:bCs/>
                <w:sz w:val="16"/>
                <w:szCs w:val="16"/>
              </w:rPr>
            </w:pPr>
            <w:r w:rsidRPr="007E0511">
              <w:rPr>
                <w:rFonts w:asciiTheme="minorEastAsia" w:hAnsiTheme="minorEastAsia" w:cs="Arial"/>
                <w:sz w:val="16"/>
                <w:szCs w:val="16"/>
                <w:lang w:bidi="th-TH"/>
              </w:rPr>
              <w:t>SCT</w:t>
            </w:r>
            <w:r w:rsidR="00272CEC">
              <w:rPr>
                <w:rFonts w:asciiTheme="minorEastAsia" w:hAnsiTheme="minorEastAsia" w:cs="Arial" w:hint="eastAsia"/>
                <w:sz w:val="16"/>
                <w:szCs w:val="16"/>
                <w:lang w:bidi="th-TH"/>
              </w:rPr>
              <w:t>议定成果</w:t>
            </w:r>
          </w:p>
        </w:tc>
      </w:tr>
      <w:tr w:rsidR="000F53A6" w:rsidRPr="007E0511" w:rsidTr="00E84A14">
        <w:trPr>
          <w:cantSplit/>
          <w:trHeight w:val="397"/>
        </w:trPr>
        <w:tc>
          <w:tcPr>
            <w:tcW w:w="1248" w:type="pct"/>
            <w:vMerge/>
            <w:shd w:val="clear" w:color="auto" w:fill="auto"/>
          </w:tcPr>
          <w:p w:rsidR="000F53A6" w:rsidRPr="007E0511" w:rsidRDefault="000F53A6" w:rsidP="00C811D9">
            <w:pPr>
              <w:rPr>
                <w:rFonts w:asciiTheme="minorEastAsia" w:hAnsiTheme="minorEastAsia" w:cs="Arial"/>
                <w:sz w:val="16"/>
                <w:szCs w:val="16"/>
              </w:rPr>
            </w:pPr>
          </w:p>
        </w:tc>
        <w:tc>
          <w:tcPr>
            <w:tcW w:w="1514" w:type="pct"/>
            <w:shd w:val="clear" w:color="auto" w:fill="auto"/>
            <w:tcMar>
              <w:top w:w="110" w:type="dxa"/>
              <w:bottom w:w="85" w:type="dxa"/>
            </w:tcMar>
          </w:tcPr>
          <w:p w:rsidR="000F53A6" w:rsidRPr="007E0511" w:rsidRDefault="000F53A6" w:rsidP="00C811D9">
            <w:pPr>
              <w:rPr>
                <w:rFonts w:asciiTheme="minorEastAsia" w:hAnsiTheme="minorEastAsia" w:cs="Arial"/>
                <w:sz w:val="16"/>
                <w:szCs w:val="16"/>
              </w:rPr>
            </w:pPr>
            <w:r w:rsidRPr="007E0511">
              <w:rPr>
                <w:rFonts w:asciiTheme="minorEastAsia" w:hAnsiTheme="minorEastAsia" w:cs="Arial" w:hint="eastAsia"/>
                <w:sz w:val="16"/>
                <w:szCs w:val="16"/>
              </w:rPr>
              <w:t>批准/加入《新加坡条约》的数目</w:t>
            </w:r>
          </w:p>
        </w:tc>
        <w:tc>
          <w:tcPr>
            <w:tcW w:w="1094" w:type="pct"/>
            <w:shd w:val="clear" w:color="auto" w:fill="FFFFFF"/>
            <w:tcMar>
              <w:top w:w="110" w:type="dxa"/>
              <w:bottom w:w="85" w:type="dxa"/>
            </w:tcMar>
          </w:tcPr>
          <w:p w:rsidR="000F53A6" w:rsidRPr="007E0511" w:rsidRDefault="000F53A6" w:rsidP="00C811D9">
            <w:pPr>
              <w:rPr>
                <w:rFonts w:asciiTheme="minorEastAsia" w:hAnsiTheme="minorEastAsia" w:cs="Arial"/>
                <w:sz w:val="16"/>
                <w:szCs w:val="16"/>
                <w:lang w:bidi="th-TH"/>
              </w:rPr>
            </w:pPr>
            <w:r w:rsidRPr="007E0511">
              <w:rPr>
                <w:rFonts w:asciiTheme="minorEastAsia" w:hAnsiTheme="minorEastAsia" w:cs="Arial"/>
                <w:sz w:val="16"/>
                <w:szCs w:val="16"/>
                <w:lang w:bidi="th-TH"/>
              </w:rPr>
              <w:t>29</w:t>
            </w:r>
            <w:r w:rsidRPr="007E0511">
              <w:rPr>
                <w:rFonts w:asciiTheme="minorEastAsia" w:hAnsiTheme="minorEastAsia" w:cs="Arial" w:hint="eastAsia"/>
                <w:sz w:val="16"/>
                <w:szCs w:val="16"/>
                <w:lang w:bidi="th-TH"/>
              </w:rPr>
              <w:t>个缔约方</w:t>
            </w:r>
            <w:r w:rsidRPr="007E0511">
              <w:rPr>
                <w:rFonts w:asciiTheme="minorEastAsia" w:hAnsiTheme="minorEastAsia" w:cs="Arial"/>
                <w:sz w:val="16"/>
                <w:szCs w:val="16"/>
                <w:lang w:bidi="th-TH"/>
              </w:rPr>
              <w:t>(</w:t>
            </w:r>
            <w:r w:rsidRPr="007E0511">
              <w:rPr>
                <w:rFonts w:asciiTheme="minorEastAsia" w:hAnsiTheme="minorEastAsia" w:cs="Arial" w:hint="eastAsia"/>
                <w:sz w:val="16"/>
                <w:szCs w:val="16"/>
                <w:lang w:bidi="th-TH"/>
              </w:rPr>
              <w:t>截至</w:t>
            </w:r>
            <w:r w:rsidRPr="007E0511">
              <w:rPr>
                <w:rFonts w:asciiTheme="minorEastAsia" w:hAnsiTheme="minorEastAsia" w:cs="Arial"/>
                <w:sz w:val="16"/>
                <w:szCs w:val="16"/>
                <w:lang w:bidi="th-TH"/>
              </w:rPr>
              <w:t>2012</w:t>
            </w:r>
            <w:r w:rsidRPr="007E0511">
              <w:rPr>
                <w:rFonts w:asciiTheme="minorEastAsia" w:hAnsiTheme="minorEastAsia" w:cs="Arial" w:hint="eastAsia"/>
                <w:sz w:val="16"/>
                <w:szCs w:val="16"/>
                <w:lang w:bidi="th-TH"/>
              </w:rPr>
              <w:t>年</w:t>
            </w:r>
            <w:r w:rsidRPr="007E0511">
              <w:rPr>
                <w:rFonts w:asciiTheme="minorEastAsia" w:hAnsiTheme="minorEastAsia" w:cs="Arial"/>
                <w:sz w:val="16"/>
                <w:szCs w:val="16"/>
                <w:lang w:bidi="th-TH"/>
              </w:rPr>
              <w:t>)</w:t>
            </w:r>
          </w:p>
        </w:tc>
        <w:tc>
          <w:tcPr>
            <w:tcW w:w="1144" w:type="pct"/>
            <w:shd w:val="clear" w:color="auto" w:fill="auto"/>
            <w:tcMar>
              <w:top w:w="110" w:type="dxa"/>
              <w:bottom w:w="85" w:type="dxa"/>
            </w:tcMar>
          </w:tcPr>
          <w:p w:rsidR="000F53A6" w:rsidRPr="007E0511" w:rsidRDefault="000F53A6" w:rsidP="00C811D9">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八个新批准/加入的国家</w:t>
            </w:r>
          </w:p>
        </w:tc>
      </w:tr>
      <w:tr w:rsidR="000F53A6" w:rsidRPr="007E0511" w:rsidTr="00E84A14">
        <w:trPr>
          <w:cantSplit/>
          <w:trHeight w:val="1020"/>
        </w:trPr>
        <w:tc>
          <w:tcPr>
            <w:tcW w:w="1248" w:type="pct"/>
            <w:shd w:val="clear" w:color="auto" w:fill="auto"/>
          </w:tcPr>
          <w:p w:rsidR="000F53A6" w:rsidRPr="007E0511" w:rsidRDefault="00E70A28" w:rsidP="00E70A28">
            <w:pPr>
              <w:rPr>
                <w:rFonts w:asciiTheme="minorEastAsia" w:hAnsiTheme="minorEastAsia" w:cs="Arial"/>
                <w:sz w:val="16"/>
                <w:szCs w:val="16"/>
              </w:rPr>
            </w:pPr>
            <w:r w:rsidRPr="007E0511">
              <w:rPr>
                <w:rFonts w:asciiTheme="minorEastAsia" w:hAnsiTheme="minorEastAsia" w:cs="Arial" w:hint="eastAsia"/>
                <w:sz w:val="16"/>
                <w:szCs w:val="16"/>
              </w:rPr>
              <w:t>一</w:t>
            </w:r>
            <w:r w:rsidR="000F53A6" w:rsidRPr="007E0511">
              <w:rPr>
                <w:rFonts w:asciiTheme="minorEastAsia" w:hAnsiTheme="minorEastAsia" w:cs="Arial"/>
                <w:sz w:val="16"/>
                <w:szCs w:val="16"/>
              </w:rPr>
              <w:t xml:space="preserve">.2 </w:t>
            </w:r>
            <w:r w:rsidR="000F53A6" w:rsidRPr="007E0511">
              <w:rPr>
                <w:rFonts w:asciiTheme="minorEastAsia" w:hAnsiTheme="minorEastAsia" w:cs="Arial" w:hint="eastAsia"/>
                <w:sz w:val="16"/>
                <w:szCs w:val="16"/>
              </w:rPr>
              <w:t>符合国情、兼顾各方利益的知识产权立法、监管和政策框架</w:t>
            </w:r>
          </w:p>
        </w:tc>
        <w:tc>
          <w:tcPr>
            <w:tcW w:w="1514" w:type="pct"/>
            <w:shd w:val="clear" w:color="auto" w:fill="auto"/>
            <w:tcMar>
              <w:top w:w="110" w:type="dxa"/>
              <w:bottom w:w="85" w:type="dxa"/>
            </w:tcMar>
          </w:tcPr>
          <w:p w:rsidR="000F53A6" w:rsidRPr="007E0511" w:rsidRDefault="000F53A6" w:rsidP="00C811D9">
            <w:pPr>
              <w:rPr>
                <w:rFonts w:asciiTheme="minorEastAsia" w:hAnsiTheme="minorEastAsia" w:cs="Arial"/>
                <w:sz w:val="16"/>
                <w:szCs w:val="16"/>
              </w:rPr>
            </w:pPr>
            <w:r w:rsidRPr="007E0511">
              <w:rPr>
                <w:rFonts w:asciiTheme="minorEastAsia" w:hAnsiTheme="minorEastAsia" w:cs="Arial" w:hint="eastAsia"/>
                <w:sz w:val="16"/>
                <w:szCs w:val="16"/>
              </w:rPr>
              <w:t>对商标、工业品外观设计和地理标志领域的法律咨询提供积极反馈的成员国/地区组织的数目和百分比</w:t>
            </w:r>
          </w:p>
        </w:tc>
        <w:tc>
          <w:tcPr>
            <w:tcW w:w="1094" w:type="pct"/>
            <w:shd w:val="clear" w:color="auto" w:fill="FFFFFF"/>
            <w:tcMar>
              <w:top w:w="110" w:type="dxa"/>
              <w:bottom w:w="85" w:type="dxa"/>
            </w:tcMar>
          </w:tcPr>
          <w:p w:rsidR="000F53A6" w:rsidRPr="007E0511" w:rsidRDefault="000F53A6" w:rsidP="00C811D9">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11个成员国/地区组织接受了法律咨询，其中三个成员国/地区组织对2012年的法律咨询提供了积极反馈</w:t>
            </w:r>
          </w:p>
        </w:tc>
        <w:tc>
          <w:tcPr>
            <w:tcW w:w="1144" w:type="pct"/>
            <w:shd w:val="clear" w:color="auto" w:fill="auto"/>
            <w:tcMar>
              <w:top w:w="110" w:type="dxa"/>
              <w:bottom w:w="85" w:type="dxa"/>
            </w:tcMar>
          </w:tcPr>
          <w:p w:rsidR="000F53A6" w:rsidRPr="007E0511" w:rsidRDefault="000F53A6" w:rsidP="00272CEC">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为10个成员国/地区组织提供法律咨询</w:t>
            </w:r>
            <w:r w:rsidR="00272CEC">
              <w:rPr>
                <w:rFonts w:asciiTheme="minorEastAsia" w:hAnsiTheme="minorEastAsia" w:cs="Arial" w:hint="eastAsia"/>
                <w:bCs/>
                <w:sz w:val="16"/>
                <w:szCs w:val="16"/>
              </w:rPr>
              <w:t>。90%的答复者对提供的咨询表示满意</w:t>
            </w:r>
          </w:p>
        </w:tc>
      </w:tr>
      <w:tr w:rsidR="000F53A6" w:rsidRPr="007E0511" w:rsidTr="00E84A14">
        <w:trPr>
          <w:cantSplit/>
          <w:trHeight w:val="737"/>
        </w:trPr>
        <w:tc>
          <w:tcPr>
            <w:tcW w:w="1248" w:type="pct"/>
            <w:shd w:val="clear" w:color="auto" w:fill="auto"/>
          </w:tcPr>
          <w:p w:rsidR="000F53A6" w:rsidRPr="007E0511" w:rsidRDefault="00E70A28" w:rsidP="00E70A28">
            <w:pPr>
              <w:rPr>
                <w:rFonts w:asciiTheme="minorEastAsia" w:hAnsiTheme="minorEastAsia" w:cs="Arial"/>
                <w:sz w:val="16"/>
                <w:szCs w:val="16"/>
              </w:rPr>
            </w:pPr>
            <w:r w:rsidRPr="007E0511">
              <w:rPr>
                <w:rFonts w:asciiTheme="minorEastAsia" w:hAnsiTheme="minorEastAsia" w:cs="Arial" w:hint="eastAsia"/>
                <w:sz w:val="16"/>
                <w:szCs w:val="16"/>
              </w:rPr>
              <w:t>一</w:t>
            </w:r>
            <w:r w:rsidR="000F53A6" w:rsidRPr="007E0511">
              <w:rPr>
                <w:rFonts w:asciiTheme="minorEastAsia" w:hAnsiTheme="minorEastAsia" w:cs="Arial"/>
                <w:sz w:val="16"/>
                <w:szCs w:val="16"/>
              </w:rPr>
              <w:t xml:space="preserve">.3 </w:t>
            </w:r>
            <w:r w:rsidR="000F53A6" w:rsidRPr="007E0511">
              <w:rPr>
                <w:rFonts w:asciiTheme="minorEastAsia" w:hAnsiTheme="minorEastAsia" w:cs="Arial" w:hint="eastAsia"/>
                <w:sz w:val="16"/>
                <w:szCs w:val="16"/>
              </w:rPr>
              <w:t>国徽和国际政府间组织名称和徽记受到的保护得到加强</w:t>
            </w:r>
          </w:p>
        </w:tc>
        <w:tc>
          <w:tcPr>
            <w:tcW w:w="1514" w:type="pct"/>
            <w:shd w:val="clear" w:color="auto" w:fill="auto"/>
            <w:tcMar>
              <w:top w:w="110" w:type="dxa"/>
            </w:tcMar>
          </w:tcPr>
          <w:p w:rsidR="000F53A6" w:rsidRPr="007E0511" w:rsidRDefault="000F53A6" w:rsidP="00C811D9">
            <w:pPr>
              <w:rPr>
                <w:rFonts w:asciiTheme="minorEastAsia" w:hAnsiTheme="minorEastAsia" w:cs="Arial"/>
                <w:sz w:val="16"/>
                <w:szCs w:val="16"/>
              </w:rPr>
            </w:pPr>
            <w:r w:rsidRPr="007E0511">
              <w:rPr>
                <w:rFonts w:asciiTheme="minorEastAsia" w:hAnsiTheme="minorEastAsia" w:cs="Arial" w:hint="eastAsia"/>
                <w:sz w:val="16"/>
                <w:szCs w:val="16"/>
              </w:rPr>
              <w:t>根据第6条之三处理的通知请求的数目</w:t>
            </w:r>
          </w:p>
        </w:tc>
        <w:tc>
          <w:tcPr>
            <w:tcW w:w="1094" w:type="pct"/>
            <w:shd w:val="clear" w:color="auto" w:fill="FFFFFF"/>
            <w:tcMar>
              <w:top w:w="110" w:type="dxa"/>
            </w:tcMar>
          </w:tcPr>
          <w:p w:rsidR="000F53A6" w:rsidRPr="007E0511" w:rsidRDefault="000F53A6" w:rsidP="00C811D9">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2012年根据第6条之三处理了70项通知请求</w:t>
            </w:r>
          </w:p>
        </w:tc>
        <w:tc>
          <w:tcPr>
            <w:tcW w:w="1144" w:type="pct"/>
            <w:shd w:val="clear" w:color="auto" w:fill="auto"/>
            <w:tcMar>
              <w:top w:w="110" w:type="dxa"/>
            </w:tcMar>
          </w:tcPr>
          <w:p w:rsidR="000F53A6" w:rsidRPr="007E0511" w:rsidRDefault="000F53A6" w:rsidP="00C811D9">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根据第6条之三处理</w:t>
            </w:r>
            <w:r w:rsidRPr="007E0511">
              <w:rPr>
                <w:rFonts w:asciiTheme="minorEastAsia" w:hAnsiTheme="minorEastAsia" w:cs="Arial"/>
                <w:bCs/>
                <w:sz w:val="16"/>
                <w:szCs w:val="16"/>
              </w:rPr>
              <w:t>140</w:t>
            </w:r>
            <w:r w:rsidRPr="007E0511">
              <w:rPr>
                <w:rFonts w:asciiTheme="minorEastAsia" w:hAnsiTheme="minorEastAsia" w:cs="Arial" w:hint="eastAsia"/>
                <w:bCs/>
                <w:sz w:val="16"/>
                <w:szCs w:val="16"/>
              </w:rPr>
              <w:t>项通知请求</w:t>
            </w:r>
          </w:p>
        </w:tc>
      </w:tr>
      <w:tr w:rsidR="000F53A6" w:rsidRPr="007E0511" w:rsidTr="00E84A14">
        <w:trPr>
          <w:cantSplit/>
          <w:trHeight w:val="567"/>
        </w:trPr>
        <w:tc>
          <w:tcPr>
            <w:tcW w:w="1248" w:type="pct"/>
            <w:shd w:val="clear" w:color="auto" w:fill="auto"/>
          </w:tcPr>
          <w:p w:rsidR="000F53A6" w:rsidRPr="007E0511" w:rsidRDefault="000F53A6" w:rsidP="00C811D9">
            <w:pPr>
              <w:rPr>
                <w:rFonts w:asciiTheme="minorEastAsia" w:hAnsiTheme="minorEastAsia" w:cs="Arial"/>
                <w:sz w:val="16"/>
                <w:szCs w:val="16"/>
              </w:rPr>
            </w:pPr>
          </w:p>
        </w:tc>
        <w:tc>
          <w:tcPr>
            <w:tcW w:w="1514" w:type="pct"/>
            <w:shd w:val="clear" w:color="auto" w:fill="auto"/>
            <w:tcMar>
              <w:top w:w="110" w:type="dxa"/>
            </w:tcMar>
          </w:tcPr>
          <w:p w:rsidR="000F53A6" w:rsidRPr="007E0511" w:rsidRDefault="000F53A6" w:rsidP="00C811D9">
            <w:pPr>
              <w:rPr>
                <w:rFonts w:asciiTheme="minorEastAsia" w:hAnsiTheme="minorEastAsia" w:cs="Arial"/>
                <w:sz w:val="16"/>
                <w:szCs w:val="16"/>
              </w:rPr>
            </w:pPr>
            <w:r w:rsidRPr="007E0511">
              <w:rPr>
                <w:rFonts w:asciiTheme="minorEastAsia" w:hAnsiTheme="minorEastAsia" w:cs="Arial" w:hint="eastAsia"/>
                <w:sz w:val="16"/>
                <w:szCs w:val="16"/>
              </w:rPr>
              <w:t>在第6条之三数据库中公开的标志数目</w:t>
            </w:r>
          </w:p>
        </w:tc>
        <w:tc>
          <w:tcPr>
            <w:tcW w:w="1094" w:type="pct"/>
            <w:shd w:val="clear" w:color="auto" w:fill="FFFFFF"/>
            <w:tcMar>
              <w:top w:w="110" w:type="dxa"/>
            </w:tcMar>
          </w:tcPr>
          <w:p w:rsidR="000F53A6" w:rsidRPr="007E0511" w:rsidRDefault="000F53A6" w:rsidP="00C811D9">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2012年在第6条之三数据库中公开了</w:t>
            </w:r>
            <w:r w:rsidRPr="007E0511">
              <w:rPr>
                <w:rFonts w:asciiTheme="minorEastAsia" w:hAnsiTheme="minorEastAsia" w:cs="Arial"/>
                <w:sz w:val="16"/>
                <w:szCs w:val="16"/>
                <w:lang w:bidi="th-TH"/>
              </w:rPr>
              <w:t>75</w:t>
            </w:r>
            <w:r w:rsidRPr="007E0511">
              <w:rPr>
                <w:rFonts w:asciiTheme="minorEastAsia" w:hAnsiTheme="minorEastAsia" w:cs="Arial" w:hint="eastAsia"/>
                <w:sz w:val="16"/>
                <w:szCs w:val="16"/>
                <w:lang w:bidi="th-TH"/>
              </w:rPr>
              <w:t>种符号</w:t>
            </w:r>
          </w:p>
        </w:tc>
        <w:tc>
          <w:tcPr>
            <w:tcW w:w="1144" w:type="pct"/>
            <w:shd w:val="clear" w:color="auto" w:fill="auto"/>
            <w:tcMar>
              <w:top w:w="110" w:type="dxa"/>
            </w:tcMar>
          </w:tcPr>
          <w:p w:rsidR="000F53A6" w:rsidRPr="007E0511" w:rsidRDefault="000F53A6" w:rsidP="00C811D9">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在第6条之三数据库中公开150种符号</w:t>
            </w:r>
          </w:p>
        </w:tc>
      </w:tr>
    </w:tbl>
    <w:p w:rsidR="002E515B" w:rsidRPr="007E0511" w:rsidRDefault="002E515B">
      <w:pPr>
        <w:rPr>
          <w:rFonts w:ascii="SimHei" w:eastAsia="SimHei" w:hAnsi="SimHei" w:cs="Arial"/>
          <w:szCs w:val="21"/>
        </w:rPr>
      </w:pPr>
      <w:r w:rsidRPr="007E0511">
        <w:rPr>
          <w:rFonts w:ascii="SimHei" w:eastAsia="SimHei" w:hAnsi="SimHei" w:cs="Arial"/>
          <w:szCs w:val="21"/>
        </w:rPr>
        <w:br w:type="page"/>
      </w:r>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计划2的资源</w:t>
      </w:r>
    </w:p>
    <w:p w:rsidR="000F53A6" w:rsidRPr="007E0511" w:rsidRDefault="000F53A6" w:rsidP="002E515B">
      <w:pPr>
        <w:numPr>
          <w:ilvl w:val="0"/>
          <w:numId w:val="22"/>
        </w:numPr>
        <w:spacing w:afterLines="50" w:after="120" w:line="340" w:lineRule="atLeast"/>
        <w:rPr>
          <w:rFonts w:asciiTheme="minorEastAsia" w:hAnsiTheme="minorEastAsia" w:cs="Arial"/>
        </w:rPr>
      </w:pPr>
      <w:r w:rsidRPr="007E0511">
        <w:rPr>
          <w:rFonts w:asciiTheme="minorEastAsia" w:hAnsiTheme="minorEastAsia" w:cs="Arial" w:hint="eastAsia"/>
        </w:rPr>
        <w:t>成果</w:t>
      </w:r>
      <w:r w:rsidR="002E515B" w:rsidRPr="007E0511">
        <w:rPr>
          <w:rFonts w:asciiTheme="minorEastAsia" w:hAnsiTheme="minorEastAsia" w:cs="Arial" w:hint="eastAsia"/>
        </w:rPr>
        <w:t>一</w:t>
      </w:r>
      <w:r w:rsidRPr="007E0511">
        <w:rPr>
          <w:rFonts w:asciiTheme="minorEastAsia" w:hAnsiTheme="minorEastAsia" w:cs="Arial" w:hint="eastAsia"/>
        </w:rPr>
        <w:t>.1(发展兼顾各方利益的国际知识产权规范性框架)资源的增加，乃是以下因素产生的净效应：(i)为旨在通过外观设计法条约的可能的外交会议提供的准备资源；以及(ii)因工作人员出差和第三方差旅方面的成本效益而产生的资源削减。</w:t>
      </w:r>
    </w:p>
    <w:p w:rsidR="000F53A6" w:rsidRPr="007E0511" w:rsidRDefault="000F53A6" w:rsidP="002E515B">
      <w:pPr>
        <w:numPr>
          <w:ilvl w:val="0"/>
          <w:numId w:val="22"/>
        </w:numPr>
        <w:spacing w:afterLines="50" w:after="120" w:line="340" w:lineRule="atLeast"/>
        <w:rPr>
          <w:rFonts w:asciiTheme="minorEastAsia" w:hAnsiTheme="minorEastAsia" w:cs="Arial"/>
        </w:rPr>
      </w:pPr>
      <w:r w:rsidRPr="007E0511">
        <w:rPr>
          <w:rFonts w:asciiTheme="minorEastAsia" w:hAnsiTheme="minorEastAsia" w:cs="Arial" w:hint="eastAsia"/>
        </w:rPr>
        <w:t>与可能的外交会议相关的预期工作强度已导致成果</w:t>
      </w:r>
      <w:r w:rsidR="00574202">
        <w:rPr>
          <w:rFonts w:asciiTheme="minorEastAsia" w:hAnsiTheme="minorEastAsia" w:cs="Arial" w:hint="eastAsia"/>
        </w:rPr>
        <w:t>一</w:t>
      </w:r>
      <w:r w:rsidRPr="007E0511">
        <w:rPr>
          <w:rFonts w:asciiTheme="minorEastAsia" w:hAnsiTheme="minorEastAsia" w:cs="Arial" w:hint="eastAsia"/>
        </w:rPr>
        <w:t>.2(法律咨询)资源的减少。</w:t>
      </w:r>
    </w:p>
    <w:p w:rsidR="000F53A6" w:rsidRPr="007E0511" w:rsidRDefault="000F53A6" w:rsidP="002E515B">
      <w:pPr>
        <w:numPr>
          <w:ilvl w:val="0"/>
          <w:numId w:val="22"/>
        </w:numPr>
        <w:spacing w:afterLines="50" w:after="120" w:line="340" w:lineRule="atLeast"/>
        <w:rPr>
          <w:rFonts w:asciiTheme="minorEastAsia" w:hAnsiTheme="minorEastAsia" w:cs="Arial"/>
        </w:rPr>
      </w:pPr>
      <w:r w:rsidRPr="007E0511">
        <w:rPr>
          <w:rFonts w:asciiTheme="minorEastAsia" w:hAnsiTheme="minorEastAsia" w:cs="Arial" w:hint="eastAsia"/>
        </w:rPr>
        <w:t>成果</w:t>
      </w:r>
      <w:r w:rsidR="002E515B" w:rsidRPr="007E0511">
        <w:rPr>
          <w:rFonts w:asciiTheme="minorEastAsia" w:hAnsiTheme="minorEastAsia" w:cs="Arial" w:hint="eastAsia"/>
        </w:rPr>
        <w:t>三</w:t>
      </w:r>
      <w:r w:rsidRPr="007E0511">
        <w:rPr>
          <w:rFonts w:asciiTheme="minorEastAsia" w:hAnsiTheme="minorEastAsia" w:cs="Arial" w:hint="eastAsia"/>
        </w:rPr>
        <w:t>.4(加强合作机制)的资源，由于有待CDIP批准的知识产权与外观设计创造促进发展中国家和最不发达国家企业发展的拟议发展议程项目的原因，主要列入工作人员出差、会议和单独订约承办事务项下。</w:t>
      </w:r>
    </w:p>
    <w:p w:rsidR="002F37DF" w:rsidRDefault="002F37DF" w:rsidP="00481E76">
      <w:pPr>
        <w:keepNext/>
        <w:keepLines/>
        <w:autoSpaceDE w:val="0"/>
        <w:autoSpaceDN w:val="0"/>
        <w:adjustRightInd w:val="0"/>
        <w:jc w:val="center"/>
        <w:rPr>
          <w:rFonts w:ascii="Arial" w:eastAsia="SimSun" w:hAnsi="Arial" w:cs="Arial"/>
          <w:b/>
          <w:bCs/>
          <w:iCs/>
        </w:rPr>
      </w:pPr>
    </w:p>
    <w:p w:rsidR="000F53A6" w:rsidRPr="007E0511" w:rsidRDefault="00272CEC" w:rsidP="00272CEC">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w:t>
      </w:r>
      <w:r>
        <w:rPr>
          <w:rFonts w:ascii="Arial" w:eastAsia="SimSun" w:hAnsi="Arial" w:cs="Arial" w:hint="eastAsia"/>
          <w:b/>
          <w:bCs/>
          <w:iCs/>
        </w:rPr>
        <w:t>：</w:t>
      </w:r>
      <w:r w:rsidR="00481E76" w:rsidRPr="00481E76">
        <w:rPr>
          <w:rFonts w:ascii="Arial" w:eastAsia="SimSun" w:hAnsi="Arial" w:cs="Arial" w:hint="eastAsia"/>
          <w:b/>
          <w:bCs/>
          <w:iCs/>
        </w:rPr>
        <w:t>按成果开列的资源</w:t>
      </w:r>
    </w:p>
    <w:p w:rsidR="000F53A6" w:rsidRDefault="000F53A6" w:rsidP="00E04363">
      <w:pPr>
        <w:keepNext/>
        <w:autoSpaceDE w:val="0"/>
        <w:autoSpaceDN w:val="0"/>
        <w:adjustRightInd w:val="0"/>
        <w:jc w:val="center"/>
        <w:rPr>
          <w:rFonts w:ascii="KaiTi" w:eastAsia="KaiTi" w:hAnsi="KaiTi" w:cs="Arial"/>
          <w:bCs/>
          <w:i/>
        </w:rPr>
      </w:pPr>
      <w:r w:rsidRPr="00845341">
        <w:rPr>
          <w:rFonts w:ascii="KaiTi" w:eastAsia="KaiTi" w:hAnsi="KaiTi" w:cs="Arial"/>
          <w:bCs/>
          <w:i/>
        </w:rPr>
        <w:t>(</w:t>
      </w:r>
      <w:r w:rsidRPr="00845341">
        <w:rPr>
          <w:rFonts w:ascii="KaiTi" w:eastAsia="KaiTi" w:hAnsi="KaiTi" w:cs="Arial" w:hint="eastAsia"/>
          <w:bCs/>
          <w:i/>
        </w:rPr>
        <w:t>单位：千瑞郎</w:t>
      </w:r>
      <w:r w:rsidRPr="00845341">
        <w:rPr>
          <w:rFonts w:ascii="KaiTi" w:eastAsia="KaiTi" w:hAnsi="KaiTi" w:cs="Arial"/>
          <w:bCs/>
          <w:i/>
        </w:rPr>
        <w:t>)</w:t>
      </w:r>
    </w:p>
    <w:p w:rsidR="00845341" w:rsidRPr="00845341" w:rsidRDefault="00845341" w:rsidP="00E04363">
      <w:pPr>
        <w:keepNext/>
        <w:autoSpaceDE w:val="0"/>
        <w:autoSpaceDN w:val="0"/>
        <w:adjustRightInd w:val="0"/>
        <w:jc w:val="center"/>
        <w:rPr>
          <w:rFonts w:ascii="KaiTi" w:eastAsia="KaiTi" w:hAnsi="KaiTi" w:cs="Arial"/>
          <w:bCs/>
          <w:i/>
        </w:rPr>
      </w:pPr>
    </w:p>
    <w:p w:rsidR="000F53A6" w:rsidRPr="007E0511" w:rsidRDefault="00272CEC" w:rsidP="000F53A6">
      <w:pPr>
        <w:keepNext/>
        <w:keepLines/>
        <w:autoSpaceDE w:val="0"/>
        <w:autoSpaceDN w:val="0"/>
        <w:adjustRightInd w:val="0"/>
        <w:jc w:val="center"/>
        <w:rPr>
          <w:rFonts w:ascii="Arial" w:hAnsi="Arial" w:cs="Arial"/>
        </w:rPr>
      </w:pPr>
      <w:r w:rsidRPr="00272CEC">
        <w:rPr>
          <w:noProof/>
        </w:rPr>
        <w:drawing>
          <wp:inline distT="0" distB="0" distL="0" distR="0" wp14:anchorId="74D81DE1" wp14:editId="21FF3D1F">
            <wp:extent cx="5760085" cy="2705254"/>
            <wp:effectExtent l="0" t="0" r="0" b="0"/>
            <wp:docPr id="1348" name="图片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85" cy="2705254"/>
                    </a:xfrm>
                    <a:prstGeom prst="rect">
                      <a:avLst/>
                    </a:prstGeom>
                    <a:noFill/>
                    <a:ln>
                      <a:noFill/>
                    </a:ln>
                  </pic:spPr>
                </pic:pic>
              </a:graphicData>
            </a:graphic>
          </wp:inline>
        </w:drawing>
      </w:r>
    </w:p>
    <w:p w:rsidR="000F53A6" w:rsidRPr="007E0511" w:rsidRDefault="000F53A6" w:rsidP="000F53A6">
      <w:pPr>
        <w:keepNext/>
        <w:keepLines/>
        <w:autoSpaceDE w:val="0"/>
        <w:autoSpaceDN w:val="0"/>
        <w:adjustRightInd w:val="0"/>
        <w:rPr>
          <w:rFonts w:ascii="Arial" w:hAnsi="Arial" w:cs="Arial"/>
        </w:rPr>
      </w:pPr>
    </w:p>
    <w:p w:rsidR="000F53A6" w:rsidRPr="007E0511" w:rsidRDefault="00C811D9" w:rsidP="00845341">
      <w:pPr>
        <w:autoSpaceDE w:val="0"/>
        <w:autoSpaceDN w:val="0"/>
        <w:adjustRightInd w:val="0"/>
        <w:rPr>
          <w:rFonts w:asciiTheme="minorEastAsia" w:hAnsiTheme="minorEastAsia" w:cs="Arial"/>
          <w:sz w:val="18"/>
          <w:szCs w:val="18"/>
        </w:rPr>
      </w:pPr>
      <w:r w:rsidRPr="007E0511">
        <w:rPr>
          <w:rFonts w:asciiTheme="minorEastAsia" w:hAnsiTheme="minorEastAsia" w:cs="Arial" w:hint="eastAsia"/>
          <w:color w:val="000000"/>
          <w:sz w:val="18"/>
          <w:szCs w:val="18"/>
        </w:rPr>
        <w:t>注：为反映拟议的2014/15年组织成果框架，对按预期成果开列的</w:t>
      </w:r>
      <w:r w:rsidRPr="007E0511">
        <w:rPr>
          <w:rFonts w:asciiTheme="minorEastAsia" w:hAnsiTheme="minorEastAsia" w:cs="Arial"/>
          <w:color w:val="000000"/>
          <w:sz w:val="18"/>
          <w:szCs w:val="18"/>
        </w:rPr>
        <w:t>2012/13</w:t>
      </w:r>
      <w:r w:rsidRPr="007E0511">
        <w:rPr>
          <w:rFonts w:asciiTheme="minorEastAsia" w:hAnsiTheme="minorEastAsia" w:cs="Arial" w:hint="eastAsia"/>
          <w:color w:val="000000"/>
          <w:sz w:val="18"/>
          <w:szCs w:val="18"/>
        </w:rPr>
        <w:t>年核定预算和调剂使用后预算作了重编。</w:t>
      </w:r>
    </w:p>
    <w:p w:rsidR="000F53A6" w:rsidRPr="007E0511" w:rsidRDefault="00272CEC" w:rsidP="00272CEC">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w:t>
      </w:r>
      <w:r>
        <w:rPr>
          <w:rFonts w:ascii="Arial" w:hAnsi="Arial" w:cs="Arial" w:hint="eastAsia"/>
          <w:b/>
          <w:bCs/>
          <w:iCs/>
        </w:rPr>
        <w:t>：</w:t>
      </w:r>
      <w:r w:rsidR="000F53A6" w:rsidRPr="007E0511">
        <w:rPr>
          <w:rFonts w:ascii="Arial" w:hAnsi="Arial" w:cs="Arial" w:hint="eastAsia"/>
          <w:b/>
          <w:bCs/>
          <w:iCs/>
        </w:rPr>
        <w:t>按支出用途开列的资源</w:t>
      </w:r>
    </w:p>
    <w:p w:rsidR="000F53A6"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845341" w:rsidRPr="00E04363" w:rsidRDefault="00845341" w:rsidP="00E04363">
      <w:pPr>
        <w:keepNext/>
        <w:autoSpaceDE w:val="0"/>
        <w:autoSpaceDN w:val="0"/>
        <w:adjustRightInd w:val="0"/>
        <w:jc w:val="center"/>
        <w:rPr>
          <w:rFonts w:ascii="KaiTi" w:eastAsia="KaiTi" w:hAnsi="KaiTi" w:cs="Arial"/>
          <w:bCs/>
          <w:i/>
        </w:rPr>
      </w:pPr>
    </w:p>
    <w:p w:rsidR="000F53A6" w:rsidRPr="007E0511" w:rsidRDefault="00C811D9" w:rsidP="000F53A6">
      <w:pPr>
        <w:keepNext/>
        <w:keepLines/>
        <w:autoSpaceDE w:val="0"/>
        <w:autoSpaceDN w:val="0"/>
        <w:adjustRightInd w:val="0"/>
        <w:jc w:val="center"/>
        <w:rPr>
          <w:rFonts w:ascii="Arial" w:hAnsi="Arial" w:cs="Arial"/>
        </w:rPr>
      </w:pPr>
      <w:r w:rsidRPr="007E0511">
        <w:rPr>
          <w:noProof/>
        </w:rPr>
        <w:drawing>
          <wp:inline distT="0" distB="0" distL="0" distR="0" wp14:anchorId="14729A8A" wp14:editId="0B9F660B">
            <wp:extent cx="5456555" cy="64008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56555" cy="6400800"/>
                    </a:xfrm>
                    <a:prstGeom prst="rect">
                      <a:avLst/>
                    </a:prstGeom>
                    <a:noFill/>
                    <a:ln>
                      <a:noFill/>
                    </a:ln>
                  </pic:spPr>
                </pic:pic>
              </a:graphicData>
            </a:graphic>
          </wp:inline>
        </w:drawing>
      </w:r>
    </w:p>
    <w:p w:rsidR="00845341" w:rsidRPr="007E0511" w:rsidRDefault="00845341" w:rsidP="00167660">
      <w:pPr>
        <w:spacing w:afterLines="50" w:after="120"/>
        <w:rPr>
          <w:rFonts w:asciiTheme="minorEastAsia" w:hAnsiTheme="minorEastAsia" w:cs="Arial"/>
          <w:sz w:val="18"/>
          <w:szCs w:val="18"/>
        </w:rPr>
      </w:pPr>
    </w:p>
    <w:p w:rsidR="00C811D9" w:rsidRPr="007E0511" w:rsidRDefault="00C811D9" w:rsidP="00167660">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C811D9" w:rsidRPr="007E0511" w:rsidRDefault="00C811D9" w:rsidP="00167660">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C811D9" w:rsidRPr="007E0511" w:rsidRDefault="00C811D9" w:rsidP="00167660">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C811D9" w:rsidRPr="007E0511" w:rsidRDefault="00C811D9" w:rsidP="00167660">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C811D9" w:rsidRPr="007E0511" w:rsidRDefault="00C811D9" w:rsidP="00167660">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(4)  包括发展议程项目“创造知识产权和外观设计促进发展中国家和最不发达国家企业发展”。</w:t>
      </w:r>
    </w:p>
    <w:p w:rsidR="000F53A6" w:rsidRPr="00276602" w:rsidRDefault="000F53A6" w:rsidP="00276602">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21" w:name="_Toc356567749"/>
      <w:bookmarkStart w:id="22" w:name="_Toc363741759"/>
      <w:r w:rsidRPr="00276602">
        <w:rPr>
          <w:rStyle w:val="StyleStyleHeading3ComplexItalicLatin12ptChar"/>
          <w:rFonts w:ascii="SimHei" w:eastAsia="SimHei" w:hAnsi="SimHei" w:hint="eastAsia"/>
          <w:b w:val="0"/>
          <w:sz w:val="24"/>
          <w:szCs w:val="24"/>
          <w:lang w:eastAsia="zh-CN"/>
        </w:rPr>
        <w:lastRenderedPageBreak/>
        <w:t>计划</w:t>
      </w:r>
      <w:r w:rsidRPr="00276602">
        <w:rPr>
          <w:rStyle w:val="StyleStyleHeading3ComplexItalicLatin12ptChar"/>
          <w:rFonts w:ascii="SimHei" w:eastAsia="SimHei" w:hAnsi="SimHei"/>
          <w:b w:val="0"/>
          <w:sz w:val="24"/>
          <w:szCs w:val="24"/>
          <w:lang w:eastAsia="zh-CN"/>
        </w:rPr>
        <w:t>3</w:t>
      </w:r>
      <w:r w:rsidRPr="00276602">
        <w:rPr>
          <w:rStyle w:val="StyleStyleHeading3ComplexItalicLatin12ptChar"/>
          <w:rFonts w:ascii="SimHei" w:eastAsia="SimHei" w:hAnsi="SimHei"/>
          <w:b w:val="0"/>
          <w:sz w:val="24"/>
          <w:szCs w:val="24"/>
          <w:lang w:eastAsia="zh-CN"/>
        </w:rPr>
        <w:tab/>
      </w:r>
      <w:bookmarkEnd w:id="21"/>
      <w:r w:rsidRPr="00276602">
        <w:rPr>
          <w:rStyle w:val="StyleStyleHeading3ComplexItalicLatin12ptChar"/>
          <w:rFonts w:ascii="SimHei" w:eastAsia="SimHei" w:hAnsi="SimHei" w:hint="eastAsia"/>
          <w:b w:val="0"/>
          <w:sz w:val="24"/>
          <w:szCs w:val="24"/>
          <w:lang w:eastAsia="zh-CN"/>
        </w:rPr>
        <w:t>版权及相关权</w:t>
      </w:r>
      <w:bookmarkEnd w:id="22"/>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2010-2015年中期战略计划(MTSP)凸显了全球环境中的关键性变化以及由此而产生的WIPO所要面临的种种挑战和机遇。在数字技术、特别是国际互联网不可逆转地改变了文化和创意产业面貌的情况下，人们认为这一点在版权</w:t>
      </w:r>
      <w:r w:rsidR="00272CEC">
        <w:rPr>
          <w:rFonts w:ascii="SimSun" w:hAnsi="Arial" w:cs="Arial" w:hint="eastAsia"/>
        </w:rPr>
        <w:t>及相关权</w:t>
      </w:r>
      <w:r w:rsidRPr="007E0511">
        <w:rPr>
          <w:rFonts w:ascii="SimSun" w:hAnsi="Arial" w:cs="Arial" w:hint="eastAsia"/>
        </w:rPr>
        <w:t>领域表现得最为明显。</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下述问题和挑战都与之密切相关，并且在下一两年期里情况仍会如此。</w:t>
      </w:r>
    </w:p>
    <w:p w:rsidR="000F53A6" w:rsidRPr="007E0511" w:rsidRDefault="000F53A6" w:rsidP="00732944">
      <w:pPr>
        <w:spacing w:afterLines="50" w:after="120" w:line="340" w:lineRule="atLeast"/>
        <w:rPr>
          <w:rFonts w:ascii="Arial" w:hAnsi="Arial" w:cs="Arial"/>
          <w:u w:val="single"/>
        </w:rPr>
      </w:pPr>
      <w:r w:rsidRPr="007E0511">
        <w:rPr>
          <w:rFonts w:ascii="Arial" w:hAnsi="Arial" w:cs="Arial" w:hint="eastAsia"/>
          <w:u w:val="single"/>
        </w:rPr>
        <w:t>准则和政策制定的相关工作</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成员国已确定准则制定议程，大量悬而未决的问题仍未得到解决。随着每项条约谈判进程的结束，秘书处须对成员国提出的立法援助要求作出回应，以使其国内法符合WIPO条约的规定。</w:t>
      </w:r>
    </w:p>
    <w:p w:rsidR="000F53A6" w:rsidRPr="007E0511" w:rsidRDefault="000F53A6" w:rsidP="00732944">
      <w:pPr>
        <w:spacing w:afterLines="50" w:after="120" w:line="340" w:lineRule="atLeast"/>
        <w:rPr>
          <w:rFonts w:ascii="Arial" w:hAnsi="Arial" w:cs="Arial"/>
          <w:u w:val="single"/>
        </w:rPr>
      </w:pPr>
      <w:r w:rsidRPr="007E0511">
        <w:rPr>
          <w:rFonts w:ascii="Arial" w:hAnsi="Arial" w:cs="Arial" w:hint="eastAsia"/>
          <w:u w:val="single"/>
        </w:rPr>
        <w:t>对发展中国家和最不发达国家的技术援助</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为运用知识产权促进发展提供便利是WIPO的战略目标之一。应对运用版权</w:t>
      </w:r>
      <w:r w:rsidR="00272CEC">
        <w:rPr>
          <w:rFonts w:ascii="SimSun" w:hAnsi="Arial" w:cs="Arial" w:hint="eastAsia"/>
        </w:rPr>
        <w:t>及相关权</w:t>
      </w:r>
      <w:r w:rsidRPr="007E0511">
        <w:rPr>
          <w:rFonts w:ascii="SimSun" w:hAnsi="Arial" w:cs="Arial" w:hint="eastAsia"/>
        </w:rPr>
        <w:t>制度对其文化进行开发的挑战，对发展中国家极具吸引力。WIPO将加紧努力以满足这一日益增长的需求。</w:t>
      </w:r>
    </w:p>
    <w:p w:rsidR="000F53A6" w:rsidRPr="007E0511" w:rsidRDefault="000F53A6" w:rsidP="00732944">
      <w:pPr>
        <w:spacing w:afterLines="50" w:after="120" w:line="340" w:lineRule="atLeast"/>
        <w:rPr>
          <w:rFonts w:ascii="Arial" w:hAnsi="Arial" w:cs="Arial"/>
          <w:u w:val="single"/>
        </w:rPr>
      </w:pPr>
      <w:r w:rsidRPr="007E0511">
        <w:rPr>
          <w:rFonts w:ascii="Arial" w:hAnsi="Arial" w:cs="Arial" w:hint="eastAsia"/>
          <w:u w:val="single"/>
        </w:rPr>
        <w:t>推进版权</w:t>
      </w:r>
      <w:r w:rsidR="00272CEC">
        <w:rPr>
          <w:rFonts w:ascii="Arial" w:hAnsi="Arial" w:cs="Arial" w:hint="eastAsia"/>
          <w:u w:val="single"/>
        </w:rPr>
        <w:t>及相关权</w:t>
      </w:r>
      <w:r w:rsidRPr="007E0511">
        <w:rPr>
          <w:rFonts w:ascii="Arial" w:hAnsi="Arial" w:cs="Arial" w:hint="eastAsia"/>
          <w:u w:val="single"/>
        </w:rPr>
        <w:t>基础设施的发展</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为使发展中国家实现其文化的经济潜力，在数字环境中有效使用</w:t>
      </w:r>
      <w:r w:rsidR="00272CEC">
        <w:rPr>
          <w:rFonts w:ascii="SimSun" w:hAnsi="Arial" w:cs="Arial" w:hint="eastAsia"/>
        </w:rPr>
        <w:t>版权及相关权</w:t>
      </w:r>
      <w:r w:rsidRPr="007E0511">
        <w:rPr>
          <w:rFonts w:ascii="SimSun" w:hAnsi="Arial" w:cs="Arial" w:hint="eastAsia"/>
        </w:rPr>
        <w:t>制度是绝对不可或缺的。这就对WIPO提出了满足培训需求和提供查询全球数据管理系统手段的挑战。</w:t>
      </w:r>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在这一背景下，本计划将在下一两年期侧重以下优先考虑的事项。</w:t>
      </w:r>
    </w:p>
    <w:p w:rsidR="000F53A6" w:rsidRPr="007E0511" w:rsidRDefault="000F53A6" w:rsidP="00732944">
      <w:pPr>
        <w:spacing w:afterLines="50" w:after="120" w:line="340" w:lineRule="atLeast"/>
        <w:rPr>
          <w:rFonts w:ascii="Arial" w:hAnsi="Arial" w:cs="Arial"/>
          <w:u w:val="single"/>
        </w:rPr>
      </w:pPr>
      <w:r w:rsidRPr="007E0511">
        <w:rPr>
          <w:rFonts w:ascii="Arial" w:hAnsi="Arial" w:cs="Arial" w:hint="eastAsia"/>
          <w:u w:val="single"/>
        </w:rPr>
        <w:t>准则和政策制定的相关工作</w:t>
      </w:r>
    </w:p>
    <w:p w:rsidR="000F53A6" w:rsidRPr="007E0511" w:rsidRDefault="000F53A6" w:rsidP="00272CEC">
      <w:pPr>
        <w:numPr>
          <w:ilvl w:val="0"/>
          <w:numId w:val="31"/>
        </w:numPr>
        <w:adjustRightInd w:val="0"/>
        <w:spacing w:afterLines="50" w:after="120" w:line="340" w:lineRule="atLeast"/>
        <w:rPr>
          <w:rFonts w:ascii="SimSun" w:hAnsi="Arial" w:cs="Arial"/>
        </w:rPr>
      </w:pPr>
      <w:r w:rsidRPr="007E0511">
        <w:rPr>
          <w:rFonts w:ascii="SimSun" w:hAnsi="Arial" w:cs="Arial" w:hint="eastAsia"/>
        </w:rPr>
        <w:t>版权及相关权准则制定议程的发展，将把重心放在为条约谈判和满足成员国提出的实施新条约和提供立法咨询的要求提供便利上。拟实施的新条约，即《</w:t>
      </w:r>
      <w:r w:rsidR="00272CEC">
        <w:rPr>
          <w:rFonts w:ascii="SimSun" w:hAnsi="Arial" w:cs="Arial" w:hint="eastAsia"/>
        </w:rPr>
        <w:t>视听表演</w:t>
      </w:r>
      <w:r w:rsidRPr="007E0511">
        <w:rPr>
          <w:rFonts w:ascii="SimSun" w:hAnsi="Arial" w:cs="Arial" w:hint="eastAsia"/>
        </w:rPr>
        <w:t>北京条约》和《</w:t>
      </w:r>
      <w:r w:rsidR="00272CEC" w:rsidRPr="00272CEC">
        <w:rPr>
          <w:rFonts w:ascii="SimSun" w:hAnsi="Arial" w:cs="Arial" w:hint="eastAsia"/>
        </w:rPr>
        <w:t>关于为盲人、视力障碍者或其他印刷品阅读障碍者获得已出版作品提供便利的</w:t>
      </w:r>
      <w:r w:rsidRPr="007E0511">
        <w:rPr>
          <w:rFonts w:ascii="SimSun" w:hAnsi="Arial" w:cs="Arial" w:hint="eastAsia"/>
        </w:rPr>
        <w:t>马拉喀什条约》，作为成员国批准和实施条约的部分举措，对这两项条约中的每项条约都会提出大量的立法请求。为此提供便利的工作，将涉及到拟议的广播条约和目前正在SCCR进行</w:t>
      </w:r>
      <w:r w:rsidR="00BD3487">
        <w:rPr>
          <w:rFonts w:ascii="SimSun" w:hAnsi="Arial" w:cs="Arial" w:hint="eastAsia"/>
        </w:rPr>
        <w:t>讨论的</w:t>
      </w:r>
      <w:r w:rsidRPr="007E0511">
        <w:rPr>
          <w:rFonts w:ascii="SimSun" w:hAnsi="Arial" w:cs="Arial" w:hint="eastAsia"/>
        </w:rPr>
        <w:t>有关</w:t>
      </w:r>
      <w:r w:rsidR="00994521">
        <w:rPr>
          <w:rFonts w:ascii="SimSun" w:hAnsi="Arial" w:cs="Arial" w:hint="eastAsia"/>
        </w:rPr>
        <w:t>图书馆、档案馆、教育、教学和研究机构及其他残疾人</w:t>
      </w:r>
      <w:r w:rsidRPr="007E0511">
        <w:rPr>
          <w:rFonts w:ascii="SimSun" w:hAnsi="Arial" w:cs="Arial" w:hint="eastAsia"/>
        </w:rPr>
        <w:t>例外与限制的</w:t>
      </w:r>
      <w:r w:rsidR="00994521">
        <w:rPr>
          <w:rFonts w:ascii="SimSun" w:hAnsi="Arial" w:cs="Arial" w:hint="eastAsia"/>
        </w:rPr>
        <w:t>适当国际法律文书</w:t>
      </w:r>
      <w:r w:rsidRPr="007E0511">
        <w:rPr>
          <w:rFonts w:ascii="SimSun" w:hAnsi="Arial" w:cs="Arial" w:hint="eastAsia"/>
        </w:rPr>
        <w:t>。在政策领域，还将特别注意国际互联网和数字技术不断给版权制度带来的各种挑战和机遇。</w:t>
      </w:r>
    </w:p>
    <w:p w:rsidR="000F53A6" w:rsidRPr="007E0511" w:rsidRDefault="000F53A6" w:rsidP="00732944">
      <w:pPr>
        <w:spacing w:afterLines="50" w:after="120" w:line="340" w:lineRule="atLeast"/>
        <w:rPr>
          <w:rFonts w:ascii="Arial" w:hAnsi="Arial" w:cs="Arial"/>
          <w:u w:val="single"/>
        </w:rPr>
      </w:pPr>
      <w:r w:rsidRPr="007E0511">
        <w:rPr>
          <w:rFonts w:ascii="Arial" w:hAnsi="Arial" w:cs="Arial" w:hint="eastAsia"/>
          <w:u w:val="single"/>
        </w:rPr>
        <w:t>对发展中国家和最不发达国家的技术援助</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对发展中国家和最不发达国家的技术援助，将继续侧重鼓励发展中国家使用版权</w:t>
      </w:r>
      <w:r w:rsidR="00272CEC">
        <w:rPr>
          <w:rFonts w:ascii="SimSun" w:hAnsi="Arial" w:cs="Arial" w:hint="eastAsia"/>
        </w:rPr>
        <w:t>及相关权</w:t>
      </w:r>
      <w:r w:rsidRPr="007E0511">
        <w:rPr>
          <w:rFonts w:ascii="SimSun" w:hAnsi="Arial" w:cs="Arial" w:hint="eastAsia"/>
        </w:rPr>
        <w:t>制度实现其文化的经济潜力。中期战略计划、战略目标、发展议程和本组织预期成果都承认对发展中国家进行技术援助的重要性。我们将加大努力以确保发展中国家和最不发达国家的实际和重大成果的可持续性。</w:t>
      </w:r>
    </w:p>
    <w:p w:rsidR="000F53A6"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技术援助将根据正与各地区局协作查明的国家需求进行。该两年期会更多启用地区顾问开展国家和地区活动，WIPO工作人员也将在根据每个国家的具体需要制定战略方法上投入更多时间。</w:t>
      </w:r>
    </w:p>
    <w:p w:rsidR="00165007" w:rsidRPr="00165007" w:rsidRDefault="00165007" w:rsidP="00165007">
      <w:pPr>
        <w:adjustRightInd w:val="0"/>
        <w:spacing w:afterLines="50" w:after="120" w:line="340" w:lineRule="atLeast"/>
        <w:rPr>
          <w:rFonts w:ascii="SimSun" w:hAnsi="Arial" w:cs="Arial"/>
          <w:u w:val="single"/>
        </w:rPr>
      </w:pPr>
      <w:r w:rsidRPr="00165007">
        <w:rPr>
          <w:rFonts w:ascii="SimSun" w:hAnsi="Arial" w:cs="Arial" w:hint="eastAsia"/>
          <w:u w:val="single"/>
        </w:rPr>
        <w:t>推动版权及相关权基础设施的发展</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这方面的工作将侧重于加强集体管理及其在数字市场中的作用。旨在鼓励发展中国家运用</w:t>
      </w:r>
      <w:r w:rsidRPr="007E0511">
        <w:rPr>
          <w:rFonts w:ascii="SimSun" w:hAnsi="Arial" w:cs="Arial" w:hint="eastAsia"/>
        </w:rPr>
        <w:lastRenderedPageBreak/>
        <w:t>版权</w:t>
      </w:r>
      <w:r w:rsidR="00165007">
        <w:rPr>
          <w:rFonts w:ascii="SimSun" w:hAnsi="Arial" w:cs="Arial" w:hint="eastAsia"/>
        </w:rPr>
        <w:t>及相关权</w:t>
      </w:r>
      <w:r w:rsidRPr="007E0511">
        <w:rPr>
          <w:rFonts w:ascii="SimSun" w:hAnsi="Arial" w:cs="Arial" w:hint="eastAsia"/>
        </w:rPr>
        <w:t>制度开发文化的活动，需要强化其法律框架、版权局，特别是要加强集体管理协会。</w:t>
      </w:r>
    </w:p>
    <w:p w:rsidR="000F53A6" w:rsidRPr="007E0511" w:rsidRDefault="000F53A6" w:rsidP="00A0015C">
      <w:pPr>
        <w:widowControl/>
        <w:numPr>
          <w:ilvl w:val="0"/>
          <w:numId w:val="31"/>
        </w:numPr>
        <w:adjustRightInd w:val="0"/>
        <w:spacing w:afterLines="50" w:after="120" w:line="340" w:lineRule="atLeast"/>
        <w:rPr>
          <w:rFonts w:ascii="SimSun" w:hAnsi="Arial" w:cs="Arial"/>
        </w:rPr>
      </w:pPr>
      <w:r w:rsidRPr="007E0511">
        <w:rPr>
          <w:rFonts w:ascii="SimSun" w:hAnsi="Arial" w:cs="Arial" w:hint="eastAsia"/>
        </w:rPr>
        <w:t>版权产业对GDP的经济贡献的评估工作，在更大程度上将依赖于外包。目前正在开发在线培训模块，一项使集体管理组织改进其透明度、问责制和治理(TAG)的雄心勃勃的计划正处于规划阶段；与此同时，为改进集体管理组织后勤部门的管理工作，已启动了增强WIPOCOS软件的工作。</w:t>
      </w:r>
    </w:p>
    <w:p w:rsidR="000F53A6" w:rsidRPr="007E051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此外，拟拓展正在进行的旨在实现全球音乐数据管理的可能性的初步工作，使之囊括诸如音乐、电影、照片、图书等互联网上的所有内容。</w:t>
      </w:r>
    </w:p>
    <w:p w:rsidR="00994521"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将</w:t>
      </w:r>
      <w:r w:rsidR="00994521">
        <w:rPr>
          <w:rFonts w:ascii="SimSun" w:hAnsi="Arial" w:cs="Arial" w:hint="eastAsia"/>
        </w:rPr>
        <w:t>开展工作，加快</w:t>
      </w:r>
      <w:r w:rsidR="00165007">
        <w:rPr>
          <w:rFonts w:ascii="SimSun" w:hAnsi="Arial" w:cs="Arial" w:hint="eastAsia"/>
        </w:rPr>
        <w:t>《马拉喀什条约》的</w:t>
      </w:r>
      <w:r w:rsidR="00994521">
        <w:rPr>
          <w:rFonts w:ascii="SimSun" w:hAnsi="Arial" w:cs="Arial" w:hint="eastAsia"/>
        </w:rPr>
        <w:t>生效，并与条约受益人协会代表、被授权实体和成员国开展协调，加快其实施。</w:t>
      </w:r>
    </w:p>
    <w:p w:rsidR="000F53A6" w:rsidRDefault="000F53A6" w:rsidP="002E515B">
      <w:pPr>
        <w:numPr>
          <w:ilvl w:val="0"/>
          <w:numId w:val="31"/>
        </w:numPr>
        <w:adjustRightInd w:val="0"/>
        <w:spacing w:afterLines="50" w:after="120" w:line="340" w:lineRule="atLeast"/>
        <w:rPr>
          <w:rFonts w:ascii="SimSun" w:hAnsi="Arial" w:cs="Arial"/>
        </w:rPr>
      </w:pPr>
      <w:r w:rsidRPr="007E0511">
        <w:rPr>
          <w:rFonts w:ascii="SimSun" w:hAnsi="Arial" w:cs="Arial" w:hint="eastAsia"/>
        </w:rPr>
        <w:t>信息技术基础设施和具有公信力的全球资源无障碍项目(TIGAR)组织框架的落实</w:t>
      </w:r>
      <w:r w:rsidR="00165007">
        <w:rPr>
          <w:rFonts w:ascii="SimSun" w:hAnsi="Arial" w:cs="Arial" w:hint="eastAsia"/>
        </w:rPr>
        <w:t>将继续</w:t>
      </w:r>
      <w:r w:rsidRPr="007E0511">
        <w:rPr>
          <w:rFonts w:ascii="SimSun" w:hAnsi="Arial" w:cs="Arial" w:hint="eastAsia"/>
        </w:rPr>
        <w:t>取得进展。经成员国批准，将借助多方利益相关者</w:t>
      </w:r>
      <w:r w:rsidR="00994521">
        <w:rPr>
          <w:rFonts w:ascii="SimSun" w:hAnsi="Arial" w:cs="Arial" w:hint="eastAsia"/>
        </w:rPr>
        <w:t>实体</w:t>
      </w:r>
      <w:r w:rsidRPr="007E0511">
        <w:rPr>
          <w:rFonts w:ascii="SimSun" w:hAnsi="Arial" w:cs="Arial" w:hint="eastAsia"/>
        </w:rPr>
        <w:t>对这项工作进行强化和整合。</w:t>
      </w:r>
    </w:p>
    <w:p w:rsidR="00165007" w:rsidRPr="007E0511" w:rsidRDefault="00165007" w:rsidP="002E515B">
      <w:pPr>
        <w:numPr>
          <w:ilvl w:val="0"/>
          <w:numId w:val="31"/>
        </w:numPr>
        <w:adjustRightInd w:val="0"/>
        <w:spacing w:afterLines="50" w:after="120" w:line="340" w:lineRule="atLeast"/>
        <w:rPr>
          <w:rFonts w:ascii="SimSun" w:hAnsi="Arial" w:cs="Arial"/>
        </w:rPr>
      </w:pPr>
      <w:r>
        <w:rPr>
          <w:rFonts w:ascii="SimSun" w:hAnsi="Arial" w:cs="Arial" w:hint="eastAsia"/>
        </w:rPr>
        <w:t>秘书处将继续确保这些活动的落实适当考虑发展议程建议1、6、12至17、19和20。</w:t>
      </w:r>
    </w:p>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90"/>
        <w:gridCol w:w="4589"/>
      </w:tblGrid>
      <w:tr w:rsidR="000F53A6" w:rsidRPr="007E0511" w:rsidTr="00E84A14">
        <w:trPr>
          <w:trHeight w:val="397"/>
        </w:trPr>
        <w:tc>
          <w:tcPr>
            <w:tcW w:w="4590" w:type="dxa"/>
            <w:tcBorders>
              <w:top w:val="single" w:sz="4" w:space="0" w:color="auto"/>
              <w:bottom w:val="single" w:sz="4" w:space="0" w:color="auto"/>
            </w:tcBorders>
            <w:shd w:val="clear" w:color="auto" w:fill="CCFFFF"/>
            <w:tcMar>
              <w:top w:w="113" w:type="dxa"/>
              <w:bottom w:w="113" w:type="dxa"/>
            </w:tcMar>
            <w:vAlign w:val="center"/>
          </w:tcPr>
          <w:p w:rsidR="000F53A6" w:rsidRPr="00E87F84" w:rsidRDefault="000F53A6" w:rsidP="00E87F84">
            <w:pPr>
              <w:jc w:val="center"/>
              <w:rPr>
                <w:rFonts w:ascii="SimHei" w:eastAsia="SimHei" w:hAnsi="SimHei" w:cs="Arial"/>
                <w:sz w:val="18"/>
                <w:szCs w:val="18"/>
              </w:rPr>
            </w:pPr>
            <w:r w:rsidRPr="00E87F84">
              <w:rPr>
                <w:rFonts w:ascii="SimHei" w:eastAsia="SimHei" w:hAnsi="SimHei" w:cs="Arial" w:hint="eastAsia"/>
                <w:bCs/>
                <w:sz w:val="18"/>
                <w:szCs w:val="18"/>
              </w:rPr>
              <w:t>计划实现成果方面存在的风险</w:t>
            </w:r>
          </w:p>
        </w:tc>
        <w:tc>
          <w:tcPr>
            <w:tcW w:w="4589" w:type="dxa"/>
            <w:tcBorders>
              <w:top w:val="single" w:sz="4" w:space="0" w:color="auto"/>
              <w:bottom w:val="single" w:sz="4" w:space="0" w:color="auto"/>
            </w:tcBorders>
            <w:shd w:val="clear" w:color="auto" w:fill="CCFFFF"/>
            <w:tcMar>
              <w:top w:w="113" w:type="dxa"/>
              <w:bottom w:w="113" w:type="dxa"/>
            </w:tcMar>
            <w:vAlign w:val="center"/>
          </w:tcPr>
          <w:p w:rsidR="000F53A6" w:rsidRPr="00E87F84" w:rsidRDefault="000F53A6" w:rsidP="00E87F84">
            <w:pPr>
              <w:jc w:val="center"/>
              <w:rPr>
                <w:rFonts w:ascii="SimHei" w:eastAsia="SimHei" w:hAnsi="SimHei" w:cs="Arial"/>
                <w:sz w:val="18"/>
                <w:szCs w:val="18"/>
              </w:rPr>
            </w:pPr>
            <w:r w:rsidRPr="00E87F84">
              <w:rPr>
                <w:rFonts w:ascii="SimHei" w:eastAsia="SimHei" w:hAnsi="SimHei" w:cs="Arial" w:hint="eastAsia"/>
                <w:bCs/>
                <w:sz w:val="18"/>
                <w:szCs w:val="18"/>
              </w:rPr>
              <w:t>已实施或落实中的降低风险的计划</w:t>
            </w:r>
          </w:p>
        </w:tc>
      </w:tr>
      <w:tr w:rsidR="000F53A6" w:rsidRPr="007E0511" w:rsidTr="005958E1">
        <w:tc>
          <w:tcPr>
            <w:tcW w:w="4590" w:type="dxa"/>
            <w:tcBorders>
              <w:top w:val="single" w:sz="4" w:space="0" w:color="auto"/>
            </w:tcBorders>
            <w:shd w:val="clear" w:color="auto" w:fill="auto"/>
            <w:tcMar>
              <w:top w:w="113" w:type="dxa"/>
              <w:bottom w:w="113" w:type="dxa"/>
            </w:tcMar>
          </w:tcPr>
          <w:p w:rsidR="000F53A6" w:rsidRPr="00E87F84" w:rsidRDefault="000F53A6" w:rsidP="00C811D9">
            <w:pPr>
              <w:tabs>
                <w:tab w:val="left" w:pos="1170"/>
              </w:tabs>
              <w:rPr>
                <w:rFonts w:ascii="SimSun" w:eastAsia="SimSun" w:hAnsi="SimSun" w:cs="Arial"/>
                <w:sz w:val="16"/>
                <w:szCs w:val="16"/>
              </w:rPr>
            </w:pPr>
            <w:r w:rsidRPr="00E87F84">
              <w:rPr>
                <w:rFonts w:ascii="SimSun" w:eastAsia="SimSun" w:hAnsi="SimSun" w:cs="Arial" w:hint="eastAsia"/>
                <w:sz w:val="16"/>
                <w:szCs w:val="16"/>
              </w:rPr>
              <w:t>技术与创新：版权制度无法适应技术和传媒的飞速变化，从而存在着颠覆版权制度相关性的危险。</w:t>
            </w:r>
          </w:p>
        </w:tc>
        <w:tc>
          <w:tcPr>
            <w:tcW w:w="4589" w:type="dxa"/>
            <w:tcBorders>
              <w:top w:val="single" w:sz="4" w:space="0" w:color="auto"/>
            </w:tcBorders>
            <w:shd w:val="clear" w:color="auto" w:fill="auto"/>
            <w:tcMar>
              <w:top w:w="113" w:type="dxa"/>
              <w:bottom w:w="113" w:type="dxa"/>
            </w:tcMar>
          </w:tcPr>
          <w:p w:rsidR="000F53A6" w:rsidRPr="00E87F84" w:rsidRDefault="000F53A6" w:rsidP="00C811D9">
            <w:pPr>
              <w:autoSpaceDE w:val="0"/>
              <w:autoSpaceDN w:val="0"/>
              <w:adjustRightInd w:val="0"/>
              <w:ind w:right="-59"/>
              <w:rPr>
                <w:rFonts w:ascii="SimSun" w:eastAsia="SimSun" w:hAnsi="SimSun" w:cs="Arial"/>
                <w:sz w:val="16"/>
                <w:szCs w:val="16"/>
              </w:rPr>
            </w:pPr>
            <w:r w:rsidRPr="00E87F84">
              <w:rPr>
                <w:rFonts w:ascii="SimSun" w:eastAsia="SimSun" w:hAnsi="SimSun" w:cs="Arial" w:hint="eastAsia"/>
                <w:sz w:val="16"/>
                <w:szCs w:val="16"/>
              </w:rPr>
              <w:t>继续开展提高认识的活动和实施论证版权重要性的举措；确认其价值并使之“融入”日新月异的技术环境中。</w:t>
            </w:r>
          </w:p>
        </w:tc>
      </w:tr>
    </w:tbl>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7"/>
        <w:gridCol w:w="2764"/>
        <w:gridCol w:w="2107"/>
        <w:gridCol w:w="1979"/>
      </w:tblGrid>
      <w:tr w:rsidR="000F53A6" w:rsidRPr="007E0511" w:rsidTr="00E84A14">
        <w:trPr>
          <w:cantSplit/>
          <w:trHeight w:val="397"/>
          <w:tblHeader/>
        </w:trPr>
        <w:tc>
          <w:tcPr>
            <w:tcW w:w="1247" w:type="pct"/>
            <w:tcBorders>
              <w:top w:val="single" w:sz="4" w:space="0" w:color="auto"/>
              <w:bottom w:val="single" w:sz="4" w:space="0" w:color="auto"/>
            </w:tcBorders>
            <w:shd w:val="clear" w:color="auto" w:fill="CCFFFF"/>
            <w:tcMar>
              <w:top w:w="113" w:type="dxa"/>
            </w:tcMar>
            <w:vAlign w:val="center"/>
          </w:tcPr>
          <w:p w:rsidR="000F53A6" w:rsidRPr="00E87F84" w:rsidRDefault="000F53A6" w:rsidP="00C811D9">
            <w:pPr>
              <w:spacing w:after="120"/>
              <w:jc w:val="center"/>
              <w:rPr>
                <w:rFonts w:ascii="SimHei" w:eastAsia="SimHei" w:hAnsi="SimHei" w:cs="Arial"/>
                <w:bCs/>
                <w:sz w:val="18"/>
                <w:szCs w:val="18"/>
              </w:rPr>
            </w:pPr>
            <w:r w:rsidRPr="00E87F84">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3" w:type="dxa"/>
            </w:tcMar>
            <w:vAlign w:val="center"/>
          </w:tcPr>
          <w:p w:rsidR="000F53A6" w:rsidRPr="00E87F84" w:rsidRDefault="000F53A6" w:rsidP="00C811D9">
            <w:pPr>
              <w:spacing w:after="120"/>
              <w:jc w:val="center"/>
              <w:rPr>
                <w:rFonts w:ascii="SimHei" w:eastAsia="SimHei" w:hAnsi="SimHei" w:cs="Arial"/>
                <w:bCs/>
                <w:sz w:val="18"/>
                <w:szCs w:val="18"/>
              </w:rPr>
            </w:pPr>
            <w:r w:rsidRPr="00E87F84">
              <w:rPr>
                <w:rFonts w:ascii="SimHei" w:eastAsia="SimHei" w:hAnsi="SimHei" w:cs="Arial" w:hint="eastAsia"/>
                <w:bCs/>
                <w:sz w:val="18"/>
                <w:szCs w:val="18"/>
              </w:rPr>
              <w:t>效绩指标</w:t>
            </w:r>
          </w:p>
        </w:tc>
        <w:tc>
          <w:tcPr>
            <w:tcW w:w="1154" w:type="pct"/>
            <w:tcBorders>
              <w:top w:val="single" w:sz="4" w:space="0" w:color="auto"/>
              <w:bottom w:val="single" w:sz="4" w:space="0" w:color="auto"/>
            </w:tcBorders>
            <w:shd w:val="clear" w:color="auto" w:fill="CCFFFF"/>
            <w:tcMar>
              <w:top w:w="113" w:type="dxa"/>
            </w:tcMar>
            <w:vAlign w:val="center"/>
          </w:tcPr>
          <w:p w:rsidR="000F53A6" w:rsidRPr="00E87F84" w:rsidRDefault="000F53A6" w:rsidP="00C811D9">
            <w:pPr>
              <w:spacing w:after="120"/>
              <w:ind w:left="85"/>
              <w:jc w:val="center"/>
              <w:rPr>
                <w:rFonts w:ascii="SimHei" w:eastAsia="SimHei" w:hAnsi="SimHei" w:cs="Arial"/>
                <w:bCs/>
                <w:sz w:val="18"/>
                <w:szCs w:val="18"/>
              </w:rPr>
            </w:pPr>
            <w:r w:rsidRPr="00E87F84">
              <w:rPr>
                <w:rFonts w:ascii="SimHei" w:eastAsia="SimHei" w:hAnsi="SimHei" w:cs="Arial" w:hint="eastAsia"/>
                <w:bCs/>
                <w:sz w:val="18"/>
                <w:szCs w:val="18"/>
              </w:rPr>
              <w:t>基准</w:t>
            </w:r>
          </w:p>
        </w:tc>
        <w:tc>
          <w:tcPr>
            <w:tcW w:w="1084" w:type="pct"/>
            <w:tcBorders>
              <w:top w:val="single" w:sz="4" w:space="0" w:color="auto"/>
              <w:bottom w:val="single" w:sz="4" w:space="0" w:color="auto"/>
            </w:tcBorders>
            <w:shd w:val="clear" w:color="auto" w:fill="CCFFFF"/>
            <w:tcMar>
              <w:top w:w="113" w:type="dxa"/>
            </w:tcMar>
            <w:vAlign w:val="center"/>
          </w:tcPr>
          <w:p w:rsidR="000F53A6" w:rsidRPr="00E87F84" w:rsidRDefault="000F53A6" w:rsidP="00E87F84">
            <w:pPr>
              <w:keepNext/>
              <w:keepLines/>
              <w:tabs>
                <w:tab w:val="left" w:pos="1871"/>
              </w:tabs>
              <w:spacing w:after="120"/>
              <w:ind w:right="49"/>
              <w:jc w:val="center"/>
              <w:rPr>
                <w:rFonts w:ascii="SimHei" w:eastAsia="SimHei" w:hAnsi="SimHei" w:cs="Arial"/>
                <w:bCs/>
                <w:sz w:val="18"/>
                <w:szCs w:val="18"/>
              </w:rPr>
            </w:pPr>
            <w:r w:rsidRPr="00E87F84">
              <w:rPr>
                <w:rFonts w:ascii="SimHei" w:eastAsia="SimHei" w:hAnsi="SimHei" w:cs="Arial" w:hint="eastAsia"/>
                <w:bCs/>
                <w:sz w:val="18"/>
                <w:szCs w:val="18"/>
              </w:rPr>
              <w:t>目标</w:t>
            </w:r>
          </w:p>
        </w:tc>
      </w:tr>
      <w:tr w:rsidR="000F53A6" w:rsidRPr="007E0511" w:rsidTr="00E84A14">
        <w:trPr>
          <w:cantSplit/>
          <w:trHeight w:val="1134"/>
        </w:trPr>
        <w:tc>
          <w:tcPr>
            <w:tcW w:w="1247" w:type="pct"/>
            <w:tcBorders>
              <w:top w:val="single" w:sz="4" w:space="0" w:color="auto"/>
            </w:tcBorders>
            <w:shd w:val="clear" w:color="auto" w:fill="auto"/>
            <w:tcMar>
              <w:top w:w="113" w:type="dxa"/>
            </w:tcMar>
          </w:tcPr>
          <w:p w:rsidR="000F53A6" w:rsidRPr="007E0511" w:rsidRDefault="00C811D9" w:rsidP="00E87F84">
            <w:pPr>
              <w:rPr>
                <w:rFonts w:asciiTheme="minorEastAsia" w:hAnsiTheme="minorEastAsia" w:cs="Arial"/>
                <w:sz w:val="16"/>
                <w:szCs w:val="16"/>
              </w:rPr>
            </w:pPr>
            <w:r w:rsidRPr="007E0511">
              <w:rPr>
                <w:rFonts w:asciiTheme="minorEastAsia" w:hAnsiTheme="minorEastAsia" w:cs="Arial" w:hint="eastAsia"/>
                <w:sz w:val="16"/>
                <w:szCs w:val="16"/>
              </w:rPr>
              <w:t>一</w:t>
            </w:r>
            <w:r w:rsidR="000F53A6" w:rsidRPr="007E0511">
              <w:rPr>
                <w:rFonts w:asciiTheme="minorEastAsia" w:hAnsiTheme="minorEastAsia" w:cs="Arial"/>
                <w:sz w:val="16"/>
                <w:szCs w:val="16"/>
              </w:rPr>
              <w:t xml:space="preserve">.1 </w:t>
            </w:r>
            <w:r w:rsidR="000F53A6" w:rsidRPr="007E0511">
              <w:rPr>
                <w:rFonts w:asciiTheme="minorEastAsia" w:hAnsiTheme="minorEastAsia" w:cs="Arial" w:hint="eastAsia"/>
                <w:sz w:val="16"/>
                <w:szCs w:val="16"/>
              </w:rPr>
              <w:t>成员国在发展兼顾各方利益的国际知识产权规范性框架方面的合作得到加强，就议定国际文书所依据的</w:t>
            </w:r>
            <w:r w:rsidR="00277CC0">
              <w:rPr>
                <w:rFonts w:asciiTheme="minorEastAsia" w:hAnsiTheme="minorEastAsia" w:cs="Arial" w:hint="eastAsia"/>
                <w:sz w:val="16"/>
                <w:szCs w:val="16"/>
              </w:rPr>
              <w:t>具体议题达成一致意见</w:t>
            </w:r>
          </w:p>
        </w:tc>
        <w:tc>
          <w:tcPr>
            <w:tcW w:w="1514" w:type="pct"/>
            <w:tcBorders>
              <w:top w:val="single" w:sz="4" w:space="0" w:color="auto"/>
            </w:tcBorders>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就SCCR当前议程上的各项问题达成共识取得进展</w:t>
            </w:r>
          </w:p>
        </w:tc>
        <w:tc>
          <w:tcPr>
            <w:tcW w:w="1154" w:type="pct"/>
            <w:tcBorders>
              <w:top w:val="single" w:sz="4" w:space="0" w:color="auto"/>
            </w:tcBorders>
            <w:shd w:val="clear" w:color="auto" w:fill="FFFFFF"/>
            <w:tcMar>
              <w:top w:w="113" w:type="dxa"/>
            </w:tcMar>
          </w:tcPr>
          <w:p w:rsidR="000F53A6" w:rsidRPr="007E0511" w:rsidRDefault="000F53A6" w:rsidP="00994521">
            <w:pPr>
              <w:rPr>
                <w:rFonts w:asciiTheme="minorEastAsia" w:hAnsiTheme="minorEastAsia" w:cs="Arial"/>
                <w:sz w:val="16"/>
                <w:szCs w:val="16"/>
              </w:rPr>
            </w:pPr>
            <w:r w:rsidRPr="007E0511">
              <w:rPr>
                <w:rFonts w:asciiTheme="minorEastAsia" w:hAnsiTheme="minorEastAsia" w:cs="Arial" w:hint="eastAsia"/>
                <w:sz w:val="16"/>
                <w:szCs w:val="16"/>
                <w:lang w:bidi="th-TH"/>
              </w:rPr>
              <w:t>在2012/2013两年期(迄今为止)通过</w:t>
            </w:r>
            <w:r w:rsidR="00994521">
              <w:rPr>
                <w:rFonts w:asciiTheme="minorEastAsia" w:hAnsiTheme="minorEastAsia" w:cs="Arial" w:hint="eastAsia"/>
                <w:sz w:val="16"/>
                <w:szCs w:val="16"/>
                <w:lang w:bidi="th-TH"/>
              </w:rPr>
              <w:t>两</w:t>
            </w:r>
            <w:r w:rsidRPr="007E0511">
              <w:rPr>
                <w:rFonts w:asciiTheme="minorEastAsia" w:hAnsiTheme="minorEastAsia" w:cs="Arial" w:hint="eastAsia"/>
                <w:sz w:val="16"/>
                <w:szCs w:val="16"/>
                <w:lang w:bidi="th-TH"/>
              </w:rPr>
              <w:t>项条约。在2012/2013两年期内召开两次外交会议。</w:t>
            </w:r>
          </w:p>
        </w:tc>
        <w:tc>
          <w:tcPr>
            <w:tcW w:w="1084" w:type="pct"/>
            <w:tcBorders>
              <w:top w:val="single" w:sz="4" w:space="0" w:color="auto"/>
            </w:tcBorders>
            <w:shd w:val="clear" w:color="auto" w:fill="auto"/>
            <w:tcMar>
              <w:top w:w="113" w:type="dxa"/>
            </w:tcMar>
          </w:tcPr>
          <w:p w:rsidR="000F53A6" w:rsidRPr="007E0511" w:rsidRDefault="000F53A6" w:rsidP="00E87F84">
            <w:pPr>
              <w:keepNext/>
              <w:keepLines/>
              <w:ind w:right="381"/>
              <w:rPr>
                <w:rFonts w:asciiTheme="minorEastAsia" w:hAnsiTheme="minorEastAsia" w:cs="Arial"/>
                <w:bCs/>
                <w:sz w:val="16"/>
                <w:szCs w:val="16"/>
              </w:rPr>
            </w:pPr>
            <w:r w:rsidRPr="007E0511">
              <w:rPr>
                <w:rFonts w:asciiTheme="minorEastAsia" w:hAnsiTheme="minorEastAsia" w:cs="Arial" w:hint="eastAsia"/>
                <w:bCs/>
                <w:sz w:val="16"/>
                <w:szCs w:val="16"/>
              </w:rPr>
              <w:t>在</w:t>
            </w:r>
            <w:r w:rsidRPr="007E0511">
              <w:rPr>
                <w:rFonts w:asciiTheme="minorEastAsia" w:hAnsiTheme="minorEastAsia" w:cs="Arial"/>
                <w:bCs/>
                <w:sz w:val="16"/>
                <w:szCs w:val="16"/>
              </w:rPr>
              <w:t>2014/15</w:t>
            </w:r>
            <w:r w:rsidRPr="007E0511">
              <w:rPr>
                <w:rFonts w:asciiTheme="minorEastAsia" w:hAnsiTheme="minorEastAsia" w:cs="Arial" w:hint="eastAsia"/>
                <w:bCs/>
                <w:sz w:val="16"/>
                <w:szCs w:val="16"/>
              </w:rPr>
              <w:t>两年期召集一次外交会议并通过一项条约。</w:t>
            </w:r>
          </w:p>
        </w:tc>
      </w:tr>
      <w:tr w:rsidR="000F53A6" w:rsidRPr="007E0511" w:rsidTr="00732944">
        <w:trPr>
          <w:cantSplit/>
        </w:trPr>
        <w:tc>
          <w:tcPr>
            <w:tcW w:w="1247" w:type="pct"/>
            <w:vMerge w:val="restart"/>
            <w:shd w:val="clear" w:color="auto" w:fill="auto"/>
            <w:tcMar>
              <w:top w:w="113" w:type="dxa"/>
            </w:tcMar>
          </w:tcPr>
          <w:p w:rsidR="000F53A6" w:rsidRPr="007E0511" w:rsidRDefault="00C811D9" w:rsidP="00E87F84">
            <w:pPr>
              <w:rPr>
                <w:rFonts w:asciiTheme="minorEastAsia" w:hAnsiTheme="minorEastAsia" w:cs="Arial"/>
                <w:sz w:val="16"/>
                <w:szCs w:val="16"/>
              </w:rPr>
            </w:pPr>
            <w:r w:rsidRPr="007E0511">
              <w:rPr>
                <w:rFonts w:asciiTheme="minorEastAsia" w:hAnsiTheme="minorEastAsia" w:cs="Arial" w:hint="eastAsia"/>
                <w:sz w:val="16"/>
                <w:szCs w:val="16"/>
              </w:rPr>
              <w:t>一</w:t>
            </w:r>
            <w:r w:rsidR="000F53A6" w:rsidRPr="007E0511">
              <w:rPr>
                <w:rFonts w:asciiTheme="minorEastAsia" w:hAnsiTheme="minorEastAsia" w:cs="Arial"/>
                <w:sz w:val="16"/>
                <w:szCs w:val="16"/>
              </w:rPr>
              <w:t>.2</w:t>
            </w:r>
            <w:r w:rsidR="000F53A6" w:rsidRPr="007E0511">
              <w:rPr>
                <w:rFonts w:asciiTheme="minorEastAsia" w:hAnsiTheme="minorEastAsia" w:cs="Arial" w:hint="eastAsia"/>
                <w:sz w:val="16"/>
                <w:szCs w:val="16"/>
              </w:rPr>
              <w:t>符合国情、兼顾各方利益的知识产权立法、监管和政策框架</w:t>
            </w: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批准《北京条约》的国家数目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lang w:bidi="th-TH"/>
              </w:rPr>
              <w:t>无</w:t>
            </w:r>
          </w:p>
        </w:tc>
        <w:tc>
          <w:tcPr>
            <w:tcW w:w="1084" w:type="pct"/>
            <w:shd w:val="clear" w:color="auto" w:fill="auto"/>
            <w:tcMar>
              <w:top w:w="113" w:type="dxa"/>
            </w:tcMar>
          </w:tcPr>
          <w:p w:rsidR="000F53A6" w:rsidRPr="007E0511" w:rsidRDefault="000F53A6" w:rsidP="00E87F84">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3</w:t>
            </w:r>
            <w:r w:rsidRPr="007E0511">
              <w:rPr>
                <w:rFonts w:asciiTheme="minorEastAsia" w:hAnsiTheme="minorEastAsia" w:cs="Arial" w:hint="eastAsia"/>
                <w:bCs/>
                <w:sz w:val="16"/>
                <w:szCs w:val="16"/>
              </w:rPr>
              <w:t>0个国家</w:t>
            </w:r>
          </w:p>
        </w:tc>
      </w:tr>
      <w:tr w:rsidR="000F53A6" w:rsidRPr="007E0511" w:rsidTr="00E84A14">
        <w:trPr>
          <w:cantSplit/>
          <w:trHeight w:val="510"/>
        </w:trPr>
        <w:tc>
          <w:tcPr>
            <w:tcW w:w="1247" w:type="pct"/>
            <w:vMerge/>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对WIPO的法律咨询提供积极反馈的成员国数目和百分比</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数据无法提供</w:t>
            </w:r>
          </w:p>
        </w:tc>
        <w:tc>
          <w:tcPr>
            <w:tcW w:w="1084" w:type="pct"/>
            <w:shd w:val="clear" w:color="auto" w:fill="auto"/>
            <w:tcMar>
              <w:top w:w="113" w:type="dxa"/>
            </w:tcMar>
          </w:tcPr>
          <w:p w:rsidR="000F53A6" w:rsidRPr="007E0511" w:rsidRDefault="000F53A6" w:rsidP="00E87F84">
            <w:pPr>
              <w:keepNext/>
              <w:keepLines/>
              <w:ind w:right="381"/>
              <w:rPr>
                <w:rFonts w:asciiTheme="minorEastAsia" w:hAnsiTheme="minorEastAsia" w:cs="Arial"/>
                <w:bCs/>
                <w:sz w:val="16"/>
                <w:szCs w:val="16"/>
              </w:rPr>
            </w:pPr>
            <w:r w:rsidRPr="007E0511">
              <w:rPr>
                <w:rFonts w:asciiTheme="minorEastAsia" w:hAnsiTheme="minorEastAsia" w:cs="Arial"/>
                <w:bCs/>
                <w:sz w:val="16"/>
                <w:szCs w:val="16"/>
              </w:rPr>
              <w:t>15</w:t>
            </w:r>
            <w:r w:rsidRPr="007E0511">
              <w:rPr>
                <w:rFonts w:asciiTheme="minorEastAsia" w:hAnsiTheme="minorEastAsia" w:cs="Arial" w:hint="eastAsia"/>
                <w:bCs/>
                <w:sz w:val="16"/>
                <w:szCs w:val="16"/>
              </w:rPr>
              <w:t>个国家</w:t>
            </w:r>
            <w:r w:rsidRPr="007E0511">
              <w:rPr>
                <w:rFonts w:asciiTheme="minorEastAsia" w:hAnsiTheme="minorEastAsia" w:cs="Arial"/>
                <w:bCs/>
                <w:sz w:val="16"/>
                <w:szCs w:val="16"/>
              </w:rPr>
              <w:t xml:space="preserve"> </w:t>
            </w:r>
          </w:p>
        </w:tc>
      </w:tr>
      <w:tr w:rsidR="000F53A6" w:rsidRPr="007E0511" w:rsidTr="00E84A14">
        <w:trPr>
          <w:cantSplit/>
          <w:trHeight w:val="340"/>
        </w:trPr>
        <w:tc>
          <w:tcPr>
            <w:tcW w:w="1247" w:type="pct"/>
            <w:vMerge/>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批准WIPO</w:t>
            </w:r>
            <w:r w:rsidR="00277CC0">
              <w:rPr>
                <w:rFonts w:asciiTheme="minorEastAsia" w:hAnsiTheme="minorEastAsia" w:cs="Arial" w:hint="eastAsia"/>
                <w:sz w:val="16"/>
                <w:szCs w:val="16"/>
              </w:rPr>
              <w:t>互联网条约</w:t>
            </w:r>
            <w:r w:rsidRPr="007E0511">
              <w:rPr>
                <w:rFonts w:asciiTheme="minorEastAsia" w:hAnsiTheme="minorEastAsia" w:cs="Arial" w:hint="eastAsia"/>
                <w:sz w:val="16"/>
                <w:szCs w:val="16"/>
              </w:rPr>
              <w:t>的数目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sz w:val="16"/>
                <w:szCs w:val="16"/>
                <w:lang w:bidi="th-TH"/>
              </w:rPr>
              <w:t>181(201</w:t>
            </w:r>
            <w:r w:rsidRPr="007E0511">
              <w:rPr>
                <w:rFonts w:asciiTheme="minorEastAsia" w:hAnsiTheme="minorEastAsia" w:cs="Arial" w:hint="eastAsia"/>
                <w:sz w:val="16"/>
                <w:szCs w:val="16"/>
                <w:lang w:bidi="th-TH"/>
              </w:rPr>
              <w:t>2年底</w:t>
            </w:r>
            <w:r w:rsidRPr="007E0511">
              <w:rPr>
                <w:rFonts w:asciiTheme="minorEastAsia" w:hAnsiTheme="minorEastAsia" w:cs="Arial"/>
                <w:sz w:val="16"/>
                <w:szCs w:val="16"/>
                <w:lang w:bidi="th-TH"/>
              </w:rPr>
              <w:t>)</w:t>
            </w:r>
          </w:p>
        </w:tc>
        <w:tc>
          <w:tcPr>
            <w:tcW w:w="1084" w:type="pct"/>
            <w:shd w:val="clear" w:color="auto" w:fill="auto"/>
            <w:tcMar>
              <w:top w:w="113" w:type="dxa"/>
            </w:tcMar>
          </w:tcPr>
          <w:p w:rsidR="000F53A6" w:rsidRPr="007E0511" w:rsidRDefault="000F53A6" w:rsidP="00E87F84">
            <w:pPr>
              <w:keepNext/>
              <w:keepLines/>
              <w:tabs>
                <w:tab w:val="left" w:pos="2051"/>
              </w:tabs>
              <w:ind w:right="381"/>
              <w:rPr>
                <w:rFonts w:asciiTheme="minorEastAsia" w:hAnsiTheme="minorEastAsia" w:cs="Arial"/>
                <w:bCs/>
                <w:sz w:val="16"/>
                <w:szCs w:val="16"/>
              </w:rPr>
            </w:pPr>
            <w:r w:rsidRPr="007E0511">
              <w:rPr>
                <w:rFonts w:asciiTheme="minorEastAsia" w:hAnsiTheme="minorEastAsia" w:cs="Arial"/>
                <w:bCs/>
                <w:sz w:val="16"/>
                <w:szCs w:val="16"/>
              </w:rPr>
              <w:t>190</w:t>
            </w:r>
          </w:p>
        </w:tc>
      </w:tr>
      <w:tr w:rsidR="000F53A6" w:rsidRPr="007E0511" w:rsidTr="00E84A14">
        <w:trPr>
          <w:cantSplit/>
          <w:trHeight w:val="510"/>
        </w:trPr>
        <w:tc>
          <w:tcPr>
            <w:tcW w:w="1247" w:type="pct"/>
            <w:vMerge/>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批准《视障者马拉喀什条约》的国家数目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lang w:bidi="th-TH"/>
              </w:rPr>
              <w:t>无</w:t>
            </w:r>
          </w:p>
        </w:tc>
        <w:tc>
          <w:tcPr>
            <w:tcW w:w="1084" w:type="pct"/>
            <w:shd w:val="clear" w:color="auto" w:fill="auto"/>
            <w:tcMar>
              <w:top w:w="113" w:type="dxa"/>
            </w:tcMar>
          </w:tcPr>
          <w:p w:rsidR="000F53A6" w:rsidRPr="007E0511" w:rsidRDefault="00165007" w:rsidP="00E87F84">
            <w:pPr>
              <w:rPr>
                <w:rFonts w:asciiTheme="minorEastAsia" w:hAnsiTheme="minorEastAsia" w:cs="Arial"/>
                <w:sz w:val="16"/>
                <w:szCs w:val="16"/>
              </w:rPr>
            </w:pPr>
            <w:r>
              <w:rPr>
                <w:rFonts w:asciiTheme="minorEastAsia" w:hAnsiTheme="minorEastAsia" w:cs="Arial" w:hint="eastAsia"/>
                <w:sz w:val="16"/>
                <w:szCs w:val="16"/>
                <w:lang w:bidi="th-TH"/>
              </w:rPr>
              <w:t>2</w:t>
            </w:r>
            <w:r w:rsidR="000F53A6" w:rsidRPr="007E0511">
              <w:rPr>
                <w:rFonts w:asciiTheme="minorEastAsia" w:hAnsiTheme="minorEastAsia" w:cs="Arial"/>
                <w:sz w:val="16"/>
                <w:szCs w:val="16"/>
                <w:lang w:bidi="th-TH"/>
              </w:rPr>
              <w:t>0</w:t>
            </w:r>
            <w:r w:rsidR="000F53A6" w:rsidRPr="007E0511">
              <w:rPr>
                <w:rFonts w:asciiTheme="minorEastAsia" w:hAnsiTheme="minorEastAsia" w:cs="Arial" w:hint="eastAsia"/>
                <w:sz w:val="16"/>
                <w:szCs w:val="16"/>
                <w:lang w:bidi="th-TH"/>
              </w:rPr>
              <w:t>个国家</w:t>
            </w:r>
          </w:p>
        </w:tc>
      </w:tr>
      <w:tr w:rsidR="000F53A6" w:rsidRPr="007E0511" w:rsidTr="00E84A14">
        <w:trPr>
          <w:cantSplit/>
          <w:trHeight w:val="737"/>
        </w:trPr>
        <w:tc>
          <w:tcPr>
            <w:tcW w:w="1247" w:type="pct"/>
            <w:vMerge w:val="restart"/>
            <w:shd w:val="clear" w:color="auto" w:fill="auto"/>
            <w:tcMar>
              <w:top w:w="113" w:type="dxa"/>
            </w:tcMar>
          </w:tcPr>
          <w:p w:rsidR="000F53A6" w:rsidRPr="007E0511" w:rsidRDefault="00C811D9" w:rsidP="00E87F84">
            <w:pPr>
              <w:rPr>
                <w:rFonts w:asciiTheme="minorEastAsia" w:hAnsiTheme="minorEastAsia" w:cs="Arial"/>
                <w:sz w:val="16"/>
                <w:szCs w:val="16"/>
              </w:rPr>
            </w:pPr>
            <w:r w:rsidRPr="007E0511">
              <w:rPr>
                <w:rFonts w:asciiTheme="minorEastAsia" w:hAnsiTheme="minorEastAsia" w:cs="Arial" w:hint="eastAsia"/>
                <w:sz w:val="16"/>
                <w:szCs w:val="16"/>
              </w:rPr>
              <w:t>三</w:t>
            </w:r>
            <w:r w:rsidR="000F53A6" w:rsidRPr="007E0511">
              <w:rPr>
                <w:rFonts w:asciiTheme="minorEastAsia" w:hAnsiTheme="minorEastAsia" w:cs="Arial"/>
                <w:sz w:val="16"/>
                <w:szCs w:val="16"/>
              </w:rPr>
              <w:t xml:space="preserve">.2 </w:t>
            </w:r>
            <w:r w:rsidR="000F53A6" w:rsidRPr="007E0511">
              <w:rPr>
                <w:rFonts w:asciiTheme="minorEastAsia" w:hAnsiTheme="minorEastAsia" w:cs="Arial" w:hint="eastAsia"/>
                <w:sz w:val="16"/>
                <w:szCs w:val="16"/>
              </w:rPr>
              <w:t>发展中国家、最不发达国家、经济转型期国家的人力资源能力得到加强，可以胜任在有效运用知识产权促进发展方面的广泛要求</w:t>
            </w: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与WIPO签订发展全新的具有透明度、问责制和治理质量保证标准协议的政府和集体管理组织的数目。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lang w:bidi="th-TH"/>
              </w:rPr>
              <w:t>不适用</w:t>
            </w:r>
          </w:p>
        </w:tc>
        <w:tc>
          <w:tcPr>
            <w:tcW w:w="1084" w:type="pct"/>
            <w:shd w:val="clear" w:color="auto" w:fill="auto"/>
            <w:tcMar>
              <w:top w:w="113" w:type="dxa"/>
            </w:tcMar>
          </w:tcPr>
          <w:p w:rsidR="000F53A6" w:rsidRPr="007E0511" w:rsidRDefault="000F53A6" w:rsidP="00E87F84">
            <w:pPr>
              <w:keepNext/>
              <w:keepLines/>
              <w:ind w:right="381"/>
              <w:rPr>
                <w:rFonts w:asciiTheme="minorEastAsia" w:hAnsiTheme="minorEastAsia" w:cs="Arial"/>
                <w:bCs/>
                <w:sz w:val="16"/>
                <w:szCs w:val="16"/>
              </w:rPr>
            </w:pPr>
            <w:r w:rsidRPr="007E0511">
              <w:rPr>
                <w:rFonts w:asciiTheme="minorEastAsia" w:hAnsiTheme="minorEastAsia" w:cs="Arial" w:hint="eastAsia"/>
                <w:bCs/>
                <w:sz w:val="16"/>
                <w:szCs w:val="16"/>
              </w:rPr>
              <w:t>四个政府和六个集体管理组织</w:t>
            </w:r>
          </w:p>
        </w:tc>
      </w:tr>
      <w:tr w:rsidR="000F53A6" w:rsidRPr="007E0511" w:rsidTr="00E84A14">
        <w:trPr>
          <w:cantSplit/>
          <w:trHeight w:val="680"/>
        </w:trPr>
        <w:tc>
          <w:tcPr>
            <w:tcW w:w="1247" w:type="pct"/>
            <w:vMerge/>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对所提供的使用版权数据和信息有效管理版权的培训感到满意的创作者百分比</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lang w:bidi="th-TH"/>
              </w:rPr>
              <w:t>尚未开始</w:t>
            </w:r>
          </w:p>
        </w:tc>
        <w:tc>
          <w:tcPr>
            <w:tcW w:w="1084" w:type="pct"/>
            <w:shd w:val="clear" w:color="auto" w:fill="auto"/>
            <w:tcMar>
              <w:top w:w="113" w:type="dxa"/>
            </w:tcMar>
          </w:tcPr>
          <w:p w:rsidR="000F53A6" w:rsidRPr="007E0511" w:rsidRDefault="000F53A6" w:rsidP="00E87F84">
            <w:pPr>
              <w:keepNext/>
              <w:keepLines/>
              <w:tabs>
                <w:tab w:val="left" w:pos="2051"/>
              </w:tabs>
              <w:ind w:right="381"/>
              <w:rPr>
                <w:rFonts w:asciiTheme="minorEastAsia" w:hAnsiTheme="minorEastAsia" w:cs="Arial"/>
                <w:bCs/>
                <w:sz w:val="16"/>
                <w:szCs w:val="16"/>
              </w:rPr>
            </w:pPr>
            <w:r w:rsidRPr="007E0511">
              <w:rPr>
                <w:rFonts w:asciiTheme="minorEastAsia" w:hAnsiTheme="minorEastAsia" w:cs="Arial"/>
                <w:bCs/>
                <w:sz w:val="16"/>
                <w:szCs w:val="16"/>
              </w:rPr>
              <w:t>60%</w:t>
            </w:r>
          </w:p>
        </w:tc>
      </w:tr>
      <w:tr w:rsidR="000F53A6" w:rsidRPr="007E0511" w:rsidTr="00E84A14">
        <w:trPr>
          <w:cantSplit/>
          <w:trHeight w:val="510"/>
        </w:trPr>
        <w:tc>
          <w:tcPr>
            <w:tcW w:w="1247" w:type="pct"/>
            <w:vMerge/>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参与有关版权能力建设会议和讲习班的代表提供积极反馈的百分比</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sz w:val="16"/>
                <w:szCs w:val="16"/>
                <w:lang w:bidi="th-TH"/>
              </w:rPr>
              <w:t>70%</w:t>
            </w:r>
            <w:r w:rsidRPr="007E0511">
              <w:rPr>
                <w:rFonts w:asciiTheme="minorEastAsia" w:hAnsiTheme="minorEastAsia" w:cs="Arial" w:hint="eastAsia"/>
                <w:sz w:val="16"/>
                <w:szCs w:val="16"/>
                <w:lang w:bidi="th-TH"/>
              </w:rPr>
              <w:t>的满意率</w:t>
            </w:r>
          </w:p>
          <w:p w:rsidR="000F53A6" w:rsidRPr="007E0511" w:rsidRDefault="000F53A6" w:rsidP="00E87F84">
            <w:pPr>
              <w:rPr>
                <w:rFonts w:asciiTheme="minorEastAsia" w:hAnsiTheme="minorEastAsia" w:cs="Arial"/>
                <w:sz w:val="16"/>
                <w:szCs w:val="16"/>
              </w:rPr>
            </w:pPr>
          </w:p>
        </w:tc>
        <w:tc>
          <w:tcPr>
            <w:tcW w:w="1084" w:type="pct"/>
            <w:shd w:val="clear" w:color="auto" w:fill="auto"/>
            <w:tcMar>
              <w:top w:w="113" w:type="dxa"/>
            </w:tcMar>
          </w:tcPr>
          <w:p w:rsidR="000F53A6" w:rsidRPr="007E0511" w:rsidRDefault="000F53A6" w:rsidP="00E87F84">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70%</w:t>
            </w:r>
            <w:r w:rsidRPr="007E0511">
              <w:rPr>
                <w:rFonts w:asciiTheme="minorEastAsia" w:hAnsiTheme="minorEastAsia" w:cs="Arial" w:hint="eastAsia"/>
                <w:bCs/>
                <w:sz w:val="16"/>
                <w:szCs w:val="16"/>
              </w:rPr>
              <w:t>赞同或强烈赞同</w:t>
            </w:r>
          </w:p>
        </w:tc>
      </w:tr>
      <w:tr w:rsidR="000F53A6" w:rsidRPr="007E0511" w:rsidTr="00E84A14">
        <w:trPr>
          <w:cantSplit/>
          <w:trHeight w:val="680"/>
        </w:trPr>
        <w:tc>
          <w:tcPr>
            <w:tcW w:w="1247" w:type="pct"/>
            <w:vMerge/>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为实现其文化作品和产品的潜力积极改进对版权</w:t>
            </w:r>
            <w:r w:rsidR="00165007">
              <w:rPr>
                <w:rFonts w:asciiTheme="minorEastAsia" w:hAnsiTheme="minorEastAsia" w:cs="Arial" w:hint="eastAsia"/>
                <w:sz w:val="16"/>
                <w:szCs w:val="16"/>
              </w:rPr>
              <w:t>及相关权</w:t>
            </w:r>
            <w:r w:rsidRPr="007E0511">
              <w:rPr>
                <w:rFonts w:asciiTheme="minorEastAsia" w:hAnsiTheme="minorEastAsia" w:cs="Arial" w:hint="eastAsia"/>
                <w:sz w:val="16"/>
                <w:szCs w:val="16"/>
              </w:rPr>
              <w:t>制度的使用的成员国数目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sz w:val="16"/>
                <w:szCs w:val="16"/>
                <w:lang w:bidi="th-TH"/>
              </w:rPr>
              <w:t>60%</w:t>
            </w:r>
            <w:r w:rsidRPr="007E0511">
              <w:rPr>
                <w:rFonts w:asciiTheme="minorEastAsia" w:hAnsiTheme="minorEastAsia" w:cs="Arial" w:hint="eastAsia"/>
                <w:sz w:val="16"/>
                <w:szCs w:val="16"/>
                <w:lang w:bidi="th-TH"/>
              </w:rPr>
              <w:t>的国家提出技术援助请求</w:t>
            </w:r>
          </w:p>
        </w:tc>
        <w:tc>
          <w:tcPr>
            <w:tcW w:w="1084" w:type="pct"/>
            <w:shd w:val="clear" w:color="auto" w:fill="auto"/>
            <w:tcMar>
              <w:top w:w="113" w:type="dxa"/>
            </w:tcMar>
          </w:tcPr>
          <w:p w:rsidR="000F53A6" w:rsidRPr="007E0511" w:rsidRDefault="000F53A6" w:rsidP="00E87F84">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60%</w:t>
            </w:r>
            <w:r w:rsidRPr="007E0511">
              <w:rPr>
                <w:rFonts w:asciiTheme="minorEastAsia" w:hAnsiTheme="minorEastAsia" w:cs="Arial" w:hint="eastAsia"/>
                <w:bCs/>
                <w:sz w:val="16"/>
                <w:szCs w:val="16"/>
              </w:rPr>
              <w:t>的国家接受援助</w:t>
            </w:r>
          </w:p>
        </w:tc>
      </w:tr>
      <w:tr w:rsidR="000F53A6" w:rsidRPr="007E0511" w:rsidTr="005958E1">
        <w:trPr>
          <w:cantSplit/>
        </w:trPr>
        <w:tc>
          <w:tcPr>
            <w:tcW w:w="1247" w:type="pct"/>
            <w:shd w:val="clear" w:color="auto" w:fill="auto"/>
            <w:tcMar>
              <w:top w:w="113" w:type="dxa"/>
            </w:tcMar>
          </w:tcPr>
          <w:p w:rsidR="000F53A6" w:rsidRPr="007E0511" w:rsidRDefault="00C811D9" w:rsidP="00E87F84">
            <w:pPr>
              <w:tabs>
                <w:tab w:val="right" w:pos="2835"/>
              </w:tabs>
              <w:rPr>
                <w:rFonts w:asciiTheme="minorEastAsia" w:hAnsiTheme="minorEastAsia" w:cs="Arial"/>
                <w:sz w:val="16"/>
                <w:szCs w:val="16"/>
              </w:rPr>
            </w:pPr>
            <w:r w:rsidRPr="007E0511">
              <w:rPr>
                <w:rFonts w:asciiTheme="minorEastAsia" w:hAnsiTheme="minorEastAsia" w:cs="Arial" w:hint="eastAsia"/>
                <w:sz w:val="16"/>
                <w:szCs w:val="16"/>
              </w:rPr>
              <w:lastRenderedPageBreak/>
              <w:t>四</w:t>
            </w:r>
            <w:r w:rsidR="000F53A6" w:rsidRPr="007E0511">
              <w:rPr>
                <w:rFonts w:asciiTheme="minorEastAsia" w:hAnsiTheme="minorEastAsia" w:cs="Arial"/>
                <w:sz w:val="16"/>
                <w:szCs w:val="16"/>
              </w:rPr>
              <w:t>.2</w:t>
            </w:r>
            <w:r w:rsidR="000F53A6" w:rsidRPr="007E0511">
              <w:rPr>
                <w:rFonts w:asciiTheme="minorEastAsia" w:hAnsiTheme="minorEastAsia" w:cs="Arial" w:hint="eastAsia"/>
                <w:sz w:val="16"/>
                <w:szCs w:val="16"/>
              </w:rPr>
              <w:t xml:space="preserve"> 知识产权机构和公众为促进创新和创造对知识产权信息的获取和利用得到加强</w:t>
            </w: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包括发展中国家和最不发达国家在内已参加TIGAR系统网络的具有公信力的中介机构</w:t>
            </w:r>
            <w:r w:rsidRPr="007E0511">
              <w:rPr>
                <w:rFonts w:asciiTheme="minorEastAsia" w:hAnsiTheme="minorEastAsia" w:cs="Arial"/>
                <w:sz w:val="16"/>
                <w:szCs w:val="16"/>
              </w:rPr>
              <w:t>(TI)</w:t>
            </w:r>
            <w:r w:rsidRPr="007E0511">
              <w:rPr>
                <w:rFonts w:asciiTheme="minorEastAsia" w:hAnsiTheme="minorEastAsia" w:cs="Arial" w:hint="eastAsia"/>
                <w:sz w:val="16"/>
                <w:szCs w:val="16"/>
              </w:rPr>
              <w:t>和权利人</w:t>
            </w:r>
            <w:r w:rsidRPr="007E0511">
              <w:rPr>
                <w:rFonts w:asciiTheme="minorEastAsia" w:hAnsiTheme="minorEastAsia" w:cs="Arial"/>
                <w:sz w:val="16"/>
                <w:szCs w:val="16"/>
              </w:rPr>
              <w:t>(RH)</w:t>
            </w:r>
            <w:r w:rsidRPr="007E0511">
              <w:rPr>
                <w:rFonts w:asciiTheme="minorEastAsia" w:hAnsiTheme="minorEastAsia" w:cs="Arial" w:hint="eastAsia"/>
                <w:sz w:val="16"/>
                <w:szCs w:val="16"/>
              </w:rPr>
              <w:t>的数目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sz w:val="16"/>
                <w:szCs w:val="16"/>
                <w:lang w:bidi="th-TH"/>
              </w:rPr>
              <w:t>19</w:t>
            </w:r>
            <w:r w:rsidRPr="007E0511">
              <w:rPr>
                <w:rFonts w:asciiTheme="minorEastAsia" w:hAnsiTheme="minorEastAsia" w:cs="Arial" w:hint="eastAsia"/>
                <w:sz w:val="16"/>
                <w:szCs w:val="16"/>
                <w:lang w:bidi="th-TH"/>
              </w:rPr>
              <w:t>个</w:t>
            </w:r>
            <w:r w:rsidRPr="007E0511">
              <w:rPr>
                <w:rFonts w:asciiTheme="minorEastAsia" w:hAnsiTheme="minorEastAsia" w:cs="Arial"/>
                <w:sz w:val="16"/>
                <w:szCs w:val="16"/>
                <w:lang w:bidi="th-TH"/>
              </w:rPr>
              <w:t>TI</w:t>
            </w:r>
            <w:r w:rsidRPr="007E0511">
              <w:rPr>
                <w:rFonts w:asciiTheme="minorEastAsia" w:hAnsiTheme="minorEastAsia" w:cs="Arial" w:hint="eastAsia"/>
                <w:sz w:val="16"/>
                <w:szCs w:val="16"/>
                <w:lang w:bidi="th-TH"/>
              </w:rPr>
              <w:t>和</w:t>
            </w:r>
            <w:r w:rsidRPr="007E0511">
              <w:rPr>
                <w:rFonts w:asciiTheme="minorEastAsia" w:hAnsiTheme="minorEastAsia" w:cs="Arial"/>
                <w:sz w:val="16"/>
                <w:szCs w:val="16"/>
                <w:lang w:bidi="th-TH"/>
              </w:rPr>
              <w:t>40</w:t>
            </w:r>
            <w:r w:rsidRPr="007E0511">
              <w:rPr>
                <w:rFonts w:asciiTheme="minorEastAsia" w:hAnsiTheme="minorEastAsia" w:cs="Arial" w:hint="eastAsia"/>
                <w:sz w:val="16"/>
                <w:szCs w:val="16"/>
                <w:lang w:bidi="th-TH"/>
              </w:rPr>
              <w:t>个</w:t>
            </w:r>
            <w:r w:rsidRPr="007E0511">
              <w:rPr>
                <w:rFonts w:asciiTheme="minorEastAsia" w:hAnsiTheme="minorEastAsia" w:cs="Arial"/>
                <w:sz w:val="16"/>
                <w:szCs w:val="16"/>
                <w:lang w:bidi="th-TH"/>
              </w:rPr>
              <w:t>RH</w:t>
            </w:r>
          </w:p>
          <w:p w:rsidR="000F53A6" w:rsidRPr="007E0511" w:rsidRDefault="000F53A6" w:rsidP="00E87F84">
            <w:pPr>
              <w:rPr>
                <w:rFonts w:asciiTheme="minorEastAsia" w:hAnsiTheme="minorEastAsia" w:cs="Arial"/>
                <w:sz w:val="16"/>
                <w:szCs w:val="16"/>
              </w:rPr>
            </w:pPr>
          </w:p>
        </w:tc>
        <w:tc>
          <w:tcPr>
            <w:tcW w:w="1084" w:type="pct"/>
            <w:shd w:val="clear" w:color="auto" w:fill="auto"/>
            <w:tcMar>
              <w:top w:w="113" w:type="dxa"/>
            </w:tcMar>
          </w:tcPr>
          <w:p w:rsidR="000F53A6" w:rsidRPr="007E0511" w:rsidRDefault="000F53A6" w:rsidP="00E87F84">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24</w:t>
            </w:r>
            <w:r w:rsidRPr="007E0511">
              <w:rPr>
                <w:rFonts w:asciiTheme="minorEastAsia" w:hAnsiTheme="minorEastAsia" w:cs="Arial" w:hint="eastAsia"/>
                <w:bCs/>
                <w:sz w:val="16"/>
                <w:szCs w:val="16"/>
              </w:rPr>
              <w:t>个</w:t>
            </w:r>
            <w:r w:rsidRPr="007E0511">
              <w:rPr>
                <w:rFonts w:asciiTheme="minorEastAsia" w:hAnsiTheme="minorEastAsia" w:cs="Arial"/>
                <w:bCs/>
                <w:sz w:val="16"/>
                <w:szCs w:val="16"/>
              </w:rPr>
              <w:t>TI</w:t>
            </w:r>
            <w:r w:rsidRPr="007E0511">
              <w:rPr>
                <w:rFonts w:asciiTheme="minorEastAsia" w:hAnsiTheme="minorEastAsia" w:cs="Arial" w:hint="eastAsia"/>
                <w:bCs/>
                <w:sz w:val="16"/>
                <w:szCs w:val="16"/>
              </w:rPr>
              <w:t>和</w:t>
            </w:r>
            <w:r w:rsidRPr="007E0511">
              <w:rPr>
                <w:rFonts w:asciiTheme="minorEastAsia" w:hAnsiTheme="minorEastAsia" w:cs="Arial"/>
                <w:bCs/>
                <w:sz w:val="16"/>
                <w:szCs w:val="16"/>
              </w:rPr>
              <w:t>46</w:t>
            </w:r>
            <w:r w:rsidRPr="007E0511">
              <w:rPr>
                <w:rFonts w:asciiTheme="minorEastAsia" w:hAnsiTheme="minorEastAsia" w:cs="Arial" w:hint="eastAsia"/>
                <w:bCs/>
                <w:sz w:val="16"/>
                <w:szCs w:val="16"/>
              </w:rPr>
              <w:t>个</w:t>
            </w:r>
            <w:r w:rsidRPr="007E0511">
              <w:rPr>
                <w:rFonts w:asciiTheme="minorEastAsia" w:hAnsiTheme="minorEastAsia" w:cs="Arial"/>
                <w:bCs/>
                <w:sz w:val="16"/>
                <w:szCs w:val="16"/>
              </w:rPr>
              <w:t>RH(</w:t>
            </w:r>
            <w:r w:rsidRPr="007E0511">
              <w:rPr>
                <w:rFonts w:asciiTheme="minorEastAsia" w:hAnsiTheme="minorEastAsia" w:cs="Arial" w:hint="eastAsia"/>
                <w:bCs/>
                <w:sz w:val="16"/>
                <w:szCs w:val="16"/>
              </w:rPr>
              <w:t>累计</w:t>
            </w:r>
            <w:r w:rsidRPr="007E0511">
              <w:rPr>
                <w:rFonts w:asciiTheme="minorEastAsia" w:hAnsiTheme="minorEastAsia" w:cs="Arial"/>
                <w:bCs/>
                <w:sz w:val="16"/>
                <w:szCs w:val="16"/>
              </w:rPr>
              <w:t>)</w:t>
            </w:r>
          </w:p>
        </w:tc>
      </w:tr>
      <w:tr w:rsidR="000F53A6" w:rsidRPr="007E0511" w:rsidTr="00732944">
        <w:trPr>
          <w:cantSplit/>
        </w:trPr>
        <w:tc>
          <w:tcPr>
            <w:tcW w:w="1247" w:type="pct"/>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在TI中传播并通过TIGAR系统网络跨界向视障者提供的受版权保护作品的数目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sz w:val="16"/>
                <w:szCs w:val="16"/>
                <w:lang w:bidi="th-TH"/>
              </w:rPr>
              <w:t>400</w:t>
            </w:r>
            <w:r w:rsidRPr="007E0511">
              <w:rPr>
                <w:rFonts w:asciiTheme="minorEastAsia" w:hAnsiTheme="minorEastAsia" w:cs="Arial" w:hint="eastAsia"/>
                <w:sz w:val="16"/>
                <w:szCs w:val="16"/>
                <w:lang w:bidi="th-TH"/>
              </w:rPr>
              <w:t>部</w:t>
            </w:r>
          </w:p>
          <w:p w:rsidR="000F53A6" w:rsidRPr="007E0511" w:rsidRDefault="000F53A6" w:rsidP="00E87F84">
            <w:pPr>
              <w:rPr>
                <w:rFonts w:asciiTheme="minorEastAsia" w:hAnsiTheme="minorEastAsia" w:cs="Arial"/>
                <w:sz w:val="16"/>
                <w:szCs w:val="16"/>
              </w:rPr>
            </w:pPr>
          </w:p>
        </w:tc>
        <w:tc>
          <w:tcPr>
            <w:tcW w:w="1084" w:type="pct"/>
            <w:shd w:val="clear" w:color="auto" w:fill="auto"/>
            <w:tcMar>
              <w:top w:w="113" w:type="dxa"/>
            </w:tcMar>
          </w:tcPr>
          <w:p w:rsidR="000F53A6" w:rsidRPr="007E0511" w:rsidRDefault="000F53A6" w:rsidP="00E87F84">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累计为</w:t>
            </w:r>
            <w:r w:rsidRPr="007E0511">
              <w:rPr>
                <w:rFonts w:asciiTheme="minorEastAsia" w:hAnsiTheme="minorEastAsia" w:cs="Arial"/>
                <w:bCs/>
                <w:sz w:val="16"/>
                <w:szCs w:val="16"/>
              </w:rPr>
              <w:t>1,000</w:t>
            </w:r>
            <w:r w:rsidRPr="007E0511">
              <w:rPr>
                <w:rFonts w:asciiTheme="minorEastAsia" w:hAnsiTheme="minorEastAsia" w:cs="Arial" w:hint="eastAsia"/>
                <w:bCs/>
                <w:sz w:val="16"/>
                <w:szCs w:val="16"/>
              </w:rPr>
              <w:t>部</w:t>
            </w:r>
          </w:p>
        </w:tc>
      </w:tr>
      <w:tr w:rsidR="000F53A6" w:rsidRPr="007E0511" w:rsidTr="00E84A14">
        <w:trPr>
          <w:cantSplit/>
          <w:trHeight w:val="510"/>
        </w:trPr>
        <w:tc>
          <w:tcPr>
            <w:tcW w:w="1247" w:type="pct"/>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对版权基础设施方面的能力建设支助表示满意的个人的百分比</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数据无法提供</w:t>
            </w:r>
          </w:p>
        </w:tc>
        <w:tc>
          <w:tcPr>
            <w:tcW w:w="1084" w:type="pct"/>
            <w:shd w:val="clear" w:color="auto" w:fill="auto"/>
            <w:tcMar>
              <w:top w:w="113" w:type="dxa"/>
            </w:tcMar>
          </w:tcPr>
          <w:p w:rsidR="000F53A6" w:rsidRPr="007E0511" w:rsidRDefault="000F53A6" w:rsidP="00E87F84">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60%</w:t>
            </w:r>
          </w:p>
        </w:tc>
      </w:tr>
      <w:tr w:rsidR="000F53A6" w:rsidRPr="007E0511" w:rsidTr="00E84A14">
        <w:trPr>
          <w:cantSplit/>
          <w:trHeight w:val="283"/>
        </w:trPr>
        <w:tc>
          <w:tcPr>
            <w:tcW w:w="1247" w:type="pct"/>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使用</w:t>
            </w:r>
            <w:r w:rsidRPr="007E0511">
              <w:rPr>
                <w:rFonts w:asciiTheme="minorEastAsia" w:hAnsiTheme="minorEastAsia" w:cs="Arial"/>
                <w:sz w:val="16"/>
                <w:szCs w:val="16"/>
              </w:rPr>
              <w:t>GDA</w:t>
            </w:r>
            <w:r w:rsidRPr="007E0511">
              <w:rPr>
                <w:rFonts w:asciiTheme="minorEastAsia" w:hAnsiTheme="minorEastAsia" w:cs="Arial" w:hint="eastAsia"/>
                <w:sz w:val="16"/>
                <w:szCs w:val="16"/>
              </w:rPr>
              <w:t>的机构数目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sz w:val="16"/>
                <w:szCs w:val="16"/>
                <w:lang w:bidi="th-TH"/>
              </w:rPr>
              <w:t>15</w:t>
            </w:r>
            <w:r w:rsidRPr="007E0511">
              <w:rPr>
                <w:rFonts w:asciiTheme="minorEastAsia" w:hAnsiTheme="minorEastAsia" w:cs="Arial" w:hint="eastAsia"/>
                <w:sz w:val="16"/>
                <w:szCs w:val="16"/>
                <w:lang w:bidi="th-TH"/>
              </w:rPr>
              <w:t>个</w:t>
            </w:r>
          </w:p>
        </w:tc>
        <w:tc>
          <w:tcPr>
            <w:tcW w:w="1084" w:type="pct"/>
            <w:shd w:val="clear" w:color="auto" w:fill="auto"/>
            <w:tcMar>
              <w:top w:w="113" w:type="dxa"/>
            </w:tcMar>
          </w:tcPr>
          <w:p w:rsidR="000F53A6" w:rsidRPr="007E0511" w:rsidRDefault="000F53A6" w:rsidP="00E87F84">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15</w:t>
            </w:r>
            <w:r w:rsidRPr="007E0511">
              <w:rPr>
                <w:rFonts w:asciiTheme="minorEastAsia" w:hAnsiTheme="minorEastAsia" w:cs="Arial" w:hint="eastAsia"/>
                <w:bCs/>
                <w:sz w:val="16"/>
                <w:szCs w:val="16"/>
              </w:rPr>
              <w:t>个</w:t>
            </w:r>
          </w:p>
        </w:tc>
      </w:tr>
      <w:tr w:rsidR="000F53A6" w:rsidRPr="007E0511" w:rsidTr="00732944">
        <w:trPr>
          <w:cantSplit/>
        </w:trPr>
        <w:tc>
          <w:tcPr>
            <w:tcW w:w="1247" w:type="pct"/>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使用</w:t>
            </w:r>
            <w:r w:rsidRPr="007E0511">
              <w:rPr>
                <w:rFonts w:asciiTheme="minorEastAsia" w:hAnsiTheme="minorEastAsia" w:cs="Arial"/>
                <w:sz w:val="16"/>
                <w:szCs w:val="16"/>
              </w:rPr>
              <w:t>WIPO</w:t>
            </w:r>
            <w:r w:rsidRPr="007E0511">
              <w:rPr>
                <w:rFonts w:asciiTheme="minorEastAsia" w:hAnsiTheme="minorEastAsia" w:cs="Arial" w:hint="eastAsia"/>
                <w:sz w:val="16"/>
                <w:szCs w:val="16"/>
              </w:rPr>
              <w:t>集体管理参考数据库</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数据无法提供</w:t>
            </w:r>
          </w:p>
          <w:p w:rsidR="000F53A6" w:rsidRPr="007E0511" w:rsidRDefault="000F53A6" w:rsidP="00E87F84">
            <w:pPr>
              <w:rPr>
                <w:rFonts w:asciiTheme="minorEastAsia" w:hAnsiTheme="minorEastAsia" w:cs="Arial"/>
                <w:sz w:val="16"/>
                <w:szCs w:val="16"/>
                <w:lang w:bidi="th-TH"/>
              </w:rPr>
            </w:pPr>
          </w:p>
        </w:tc>
        <w:tc>
          <w:tcPr>
            <w:tcW w:w="1084" w:type="pct"/>
            <w:shd w:val="clear" w:color="auto" w:fill="auto"/>
            <w:tcMar>
              <w:top w:w="113" w:type="dxa"/>
            </w:tcMar>
          </w:tcPr>
          <w:p w:rsidR="000F53A6" w:rsidRPr="007E0511" w:rsidRDefault="000F53A6" w:rsidP="00E87F84">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100</w:t>
            </w:r>
            <w:r w:rsidRPr="007E0511">
              <w:rPr>
                <w:rFonts w:asciiTheme="minorEastAsia" w:hAnsiTheme="minorEastAsia" w:cs="Arial" w:hint="eastAsia"/>
                <w:bCs/>
                <w:sz w:val="16"/>
                <w:szCs w:val="16"/>
              </w:rPr>
              <w:t>个用户</w:t>
            </w:r>
          </w:p>
        </w:tc>
      </w:tr>
      <w:tr w:rsidR="000F53A6" w:rsidRPr="007E0511" w:rsidTr="00E84A14">
        <w:trPr>
          <w:cantSplit/>
          <w:trHeight w:val="907"/>
        </w:trPr>
        <w:tc>
          <w:tcPr>
            <w:tcW w:w="1247" w:type="pct"/>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除有关的利益相关者接受或赞同的知识产权与体育和数字环境中的版权等方面的条约之外的法律文书、指南、原则声明的数目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一个(WIPO审查试听部门的契约合同考量)</w:t>
            </w:r>
          </w:p>
          <w:p w:rsidR="000F53A6" w:rsidRPr="007E0511" w:rsidRDefault="000F53A6" w:rsidP="00E87F84">
            <w:pPr>
              <w:rPr>
                <w:rFonts w:asciiTheme="minorEastAsia" w:hAnsiTheme="minorEastAsia" w:cs="Arial"/>
                <w:sz w:val="16"/>
                <w:szCs w:val="16"/>
              </w:rPr>
            </w:pPr>
          </w:p>
        </w:tc>
        <w:tc>
          <w:tcPr>
            <w:tcW w:w="1084" w:type="pct"/>
            <w:shd w:val="clear" w:color="auto" w:fill="auto"/>
            <w:tcMar>
              <w:top w:w="113" w:type="dxa"/>
            </w:tcMar>
          </w:tcPr>
          <w:p w:rsidR="000F53A6" w:rsidRPr="007E0511" w:rsidRDefault="000F53A6" w:rsidP="00E87F84">
            <w:pPr>
              <w:keepNext/>
              <w:keepLines/>
              <w:ind w:right="51"/>
              <w:rPr>
                <w:rFonts w:asciiTheme="minorEastAsia" w:hAnsiTheme="minorEastAsia" w:cs="Arial"/>
                <w:bCs/>
                <w:sz w:val="16"/>
                <w:szCs w:val="16"/>
              </w:rPr>
            </w:pPr>
            <w:r w:rsidRPr="007E0511">
              <w:rPr>
                <w:rFonts w:asciiTheme="minorEastAsia" w:hAnsiTheme="minorEastAsia" w:cs="Arial" w:hint="eastAsia"/>
                <w:bCs/>
                <w:sz w:val="16"/>
                <w:szCs w:val="16"/>
              </w:rPr>
              <w:t>一个</w:t>
            </w:r>
          </w:p>
        </w:tc>
      </w:tr>
      <w:tr w:rsidR="000F53A6" w:rsidRPr="007E0511" w:rsidTr="00732944">
        <w:trPr>
          <w:cantSplit/>
        </w:trPr>
        <w:tc>
          <w:tcPr>
            <w:tcW w:w="1247" w:type="pct"/>
            <w:shd w:val="clear" w:color="auto" w:fill="auto"/>
            <w:tcMar>
              <w:top w:w="113" w:type="dxa"/>
            </w:tcMar>
          </w:tcPr>
          <w:p w:rsidR="000F53A6" w:rsidRPr="007E0511" w:rsidRDefault="00C811D9" w:rsidP="00E87F84">
            <w:pPr>
              <w:rPr>
                <w:rFonts w:asciiTheme="minorEastAsia" w:hAnsiTheme="minorEastAsia" w:cs="Arial"/>
                <w:sz w:val="16"/>
                <w:szCs w:val="16"/>
              </w:rPr>
            </w:pPr>
            <w:r w:rsidRPr="007E0511">
              <w:rPr>
                <w:rFonts w:asciiTheme="minorEastAsia" w:hAnsiTheme="minorEastAsia" w:cs="Arial" w:hint="eastAsia"/>
                <w:sz w:val="16"/>
                <w:szCs w:val="16"/>
              </w:rPr>
              <w:t>四</w:t>
            </w:r>
            <w:r w:rsidR="000F53A6" w:rsidRPr="007E0511">
              <w:rPr>
                <w:rFonts w:asciiTheme="minorEastAsia" w:hAnsiTheme="minorEastAsia" w:cs="Arial"/>
                <w:sz w:val="16"/>
                <w:szCs w:val="16"/>
              </w:rPr>
              <w:t>.4</w:t>
            </w:r>
            <w:r w:rsidR="000F53A6" w:rsidRPr="007E0511">
              <w:rPr>
                <w:rFonts w:asciiTheme="minorEastAsia" w:hAnsiTheme="minorEastAsia" w:cs="Arial" w:hint="eastAsia"/>
                <w:sz w:val="16"/>
                <w:szCs w:val="16"/>
              </w:rPr>
              <w:t>知识产权局和其他知识产权机构的技术和知识基础设施得到加强，为各自的利益有关者提供更好的服务</w:t>
            </w:r>
            <w:r w:rsidR="0072626C" w:rsidRPr="007E0511">
              <w:rPr>
                <w:rFonts w:asciiTheme="minorEastAsia" w:hAnsiTheme="minorEastAsia" w:cs="Arial" w:hint="eastAsia"/>
                <w:sz w:val="16"/>
                <w:szCs w:val="16"/>
              </w:rPr>
              <w:t>(</w:t>
            </w:r>
            <w:r w:rsidR="000F53A6" w:rsidRPr="007E0511">
              <w:rPr>
                <w:rFonts w:asciiTheme="minorEastAsia" w:hAnsiTheme="minorEastAsia" w:cs="Arial" w:hint="eastAsia"/>
                <w:sz w:val="16"/>
                <w:szCs w:val="16"/>
              </w:rPr>
              <w:t>更低廉、更迅速、更优质</w:t>
            </w:r>
            <w:r w:rsidR="0072626C" w:rsidRPr="007E0511">
              <w:rPr>
                <w:rFonts w:asciiTheme="minorEastAsia" w:hAnsiTheme="minorEastAsia" w:cs="Arial" w:hint="eastAsia"/>
                <w:sz w:val="16"/>
                <w:szCs w:val="16"/>
              </w:rPr>
              <w:t>)</w:t>
            </w: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与WIPO签订重新整合WIPOCOS软件协议的政府和集体管理组织的数目</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尚未开始</w:t>
            </w:r>
          </w:p>
          <w:p w:rsidR="000F53A6" w:rsidRPr="007E0511" w:rsidRDefault="000F53A6" w:rsidP="00E87F84">
            <w:pPr>
              <w:rPr>
                <w:rFonts w:asciiTheme="minorEastAsia" w:hAnsiTheme="minorEastAsia" w:cs="Arial"/>
                <w:sz w:val="16"/>
                <w:szCs w:val="16"/>
                <w:lang w:bidi="th-TH"/>
              </w:rPr>
            </w:pPr>
          </w:p>
          <w:p w:rsidR="000F53A6" w:rsidRPr="007E0511" w:rsidRDefault="000F53A6" w:rsidP="00E87F84">
            <w:pPr>
              <w:rPr>
                <w:rFonts w:asciiTheme="minorEastAsia" w:hAnsiTheme="minorEastAsia" w:cs="Arial"/>
                <w:sz w:val="16"/>
                <w:szCs w:val="16"/>
                <w:lang w:bidi="th-TH"/>
              </w:rPr>
            </w:pPr>
          </w:p>
        </w:tc>
        <w:tc>
          <w:tcPr>
            <w:tcW w:w="1084" w:type="pct"/>
            <w:shd w:val="clear" w:color="auto" w:fill="auto"/>
            <w:tcMar>
              <w:top w:w="113" w:type="dxa"/>
            </w:tcMar>
          </w:tcPr>
          <w:p w:rsidR="000F53A6" w:rsidRPr="007E0511" w:rsidRDefault="000F53A6" w:rsidP="00E87F84">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四个政府和五个非政府组织</w:t>
            </w:r>
          </w:p>
        </w:tc>
      </w:tr>
      <w:tr w:rsidR="000F53A6" w:rsidRPr="007E0511" w:rsidTr="00732944">
        <w:trPr>
          <w:cantSplit/>
        </w:trPr>
        <w:tc>
          <w:tcPr>
            <w:tcW w:w="1247" w:type="pct"/>
            <w:shd w:val="clear" w:color="auto" w:fill="auto"/>
            <w:tcMar>
              <w:top w:w="113" w:type="dxa"/>
            </w:tcMar>
          </w:tcPr>
          <w:p w:rsidR="000F53A6" w:rsidRPr="007E0511" w:rsidRDefault="000F53A6" w:rsidP="00E87F84">
            <w:pPr>
              <w:ind w:right="-151"/>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4A14">
            <w:pPr>
              <w:rPr>
                <w:rFonts w:asciiTheme="minorEastAsia" w:hAnsiTheme="minorEastAsia" w:cs="Arial"/>
                <w:sz w:val="16"/>
                <w:szCs w:val="16"/>
              </w:rPr>
            </w:pPr>
            <w:r w:rsidRPr="007E0511">
              <w:rPr>
                <w:rFonts w:asciiTheme="minorEastAsia" w:hAnsiTheme="minorEastAsia" w:cs="Arial" w:hint="eastAsia"/>
                <w:sz w:val="16"/>
                <w:szCs w:val="16"/>
              </w:rPr>
              <w:t>加入WIPO协助建立的地区和全球网络的发展中国家和最不发达国家集体管理组织的数目</w:t>
            </w:r>
          </w:p>
        </w:tc>
        <w:tc>
          <w:tcPr>
            <w:tcW w:w="1154" w:type="pct"/>
            <w:shd w:val="clear" w:color="auto" w:fill="FFFFFF"/>
            <w:tcMar>
              <w:top w:w="113" w:type="dxa"/>
            </w:tcMar>
          </w:tcPr>
          <w:p w:rsidR="000F53A6" w:rsidRPr="007E0511" w:rsidRDefault="000F53A6" w:rsidP="00E87F84">
            <w:pPr>
              <w:ind w:right="-151"/>
              <w:rPr>
                <w:rFonts w:asciiTheme="minorEastAsia" w:hAnsiTheme="minorEastAsia" w:cs="Arial"/>
                <w:sz w:val="16"/>
                <w:szCs w:val="16"/>
                <w:lang w:bidi="th-TH"/>
              </w:rPr>
            </w:pPr>
            <w:r w:rsidRPr="007E0511">
              <w:rPr>
                <w:rFonts w:asciiTheme="minorEastAsia" w:hAnsiTheme="minorEastAsia" w:cs="Arial"/>
                <w:sz w:val="16"/>
                <w:szCs w:val="16"/>
                <w:lang w:bidi="th-TH"/>
              </w:rPr>
              <w:t>0(</w:t>
            </w:r>
            <w:r w:rsidRPr="007E0511">
              <w:rPr>
                <w:rFonts w:asciiTheme="minorEastAsia" w:hAnsiTheme="minorEastAsia" w:cs="Arial" w:hint="eastAsia"/>
                <w:sz w:val="16"/>
                <w:szCs w:val="16"/>
                <w:lang w:bidi="th-TH"/>
              </w:rPr>
              <w:t>零</w:t>
            </w:r>
            <w:r w:rsidRPr="007E0511">
              <w:rPr>
                <w:rFonts w:asciiTheme="minorEastAsia" w:hAnsiTheme="minorEastAsia" w:cs="Arial"/>
                <w:sz w:val="16"/>
                <w:szCs w:val="16"/>
                <w:lang w:bidi="th-TH"/>
              </w:rPr>
              <w:t>)</w:t>
            </w:r>
            <w:r w:rsidRPr="007E0511">
              <w:rPr>
                <w:rFonts w:asciiTheme="minorEastAsia" w:hAnsiTheme="minorEastAsia" w:cs="Arial" w:hint="eastAsia"/>
                <w:sz w:val="16"/>
                <w:szCs w:val="16"/>
                <w:lang w:bidi="th-TH"/>
              </w:rPr>
              <w:t>个</w:t>
            </w:r>
          </w:p>
          <w:p w:rsidR="000F53A6" w:rsidRPr="007E0511" w:rsidRDefault="000F53A6" w:rsidP="00E87F84">
            <w:pPr>
              <w:ind w:right="-151"/>
              <w:rPr>
                <w:rFonts w:asciiTheme="minorEastAsia" w:hAnsiTheme="minorEastAsia" w:cs="Arial"/>
                <w:sz w:val="16"/>
                <w:szCs w:val="16"/>
                <w:lang w:bidi="th-TH"/>
              </w:rPr>
            </w:pPr>
          </w:p>
        </w:tc>
        <w:tc>
          <w:tcPr>
            <w:tcW w:w="1084" w:type="pct"/>
            <w:shd w:val="clear" w:color="auto" w:fill="auto"/>
            <w:tcMar>
              <w:top w:w="113" w:type="dxa"/>
            </w:tcMar>
          </w:tcPr>
          <w:p w:rsidR="000F53A6" w:rsidRPr="007E0511" w:rsidRDefault="000F53A6" w:rsidP="00E87F84">
            <w:pPr>
              <w:keepNext/>
              <w:keepLines/>
              <w:ind w:right="-151"/>
              <w:rPr>
                <w:rFonts w:asciiTheme="minorEastAsia" w:hAnsiTheme="minorEastAsia" w:cs="Arial"/>
                <w:bCs/>
                <w:sz w:val="16"/>
                <w:szCs w:val="16"/>
              </w:rPr>
            </w:pPr>
            <w:r w:rsidRPr="007E0511">
              <w:rPr>
                <w:rFonts w:asciiTheme="minorEastAsia" w:hAnsiTheme="minorEastAsia" w:cs="Arial"/>
                <w:bCs/>
                <w:sz w:val="16"/>
                <w:szCs w:val="16"/>
              </w:rPr>
              <w:t>10</w:t>
            </w:r>
            <w:r w:rsidRPr="007E0511">
              <w:rPr>
                <w:rFonts w:asciiTheme="minorEastAsia" w:hAnsiTheme="minorEastAsia" w:cs="Arial" w:hint="eastAsia"/>
                <w:bCs/>
                <w:sz w:val="16"/>
                <w:szCs w:val="16"/>
              </w:rPr>
              <w:t>个</w:t>
            </w:r>
          </w:p>
        </w:tc>
      </w:tr>
      <w:tr w:rsidR="000F53A6" w:rsidRPr="007E0511" w:rsidTr="00732944">
        <w:trPr>
          <w:cantSplit/>
        </w:trPr>
        <w:tc>
          <w:tcPr>
            <w:tcW w:w="1247" w:type="pct"/>
            <w:shd w:val="clear" w:color="auto" w:fill="auto"/>
            <w:tcMar>
              <w:top w:w="113" w:type="dxa"/>
            </w:tcMar>
          </w:tcPr>
          <w:p w:rsidR="000F53A6" w:rsidRPr="007E0511" w:rsidRDefault="000F53A6" w:rsidP="00E87F84">
            <w:pPr>
              <w:ind w:right="-151"/>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4A14">
            <w:pPr>
              <w:rPr>
                <w:rFonts w:asciiTheme="minorEastAsia" w:hAnsiTheme="minorEastAsia" w:cs="Arial"/>
                <w:sz w:val="16"/>
                <w:szCs w:val="16"/>
              </w:rPr>
            </w:pPr>
            <w:r w:rsidRPr="007E0511">
              <w:rPr>
                <w:rFonts w:asciiTheme="minorEastAsia" w:hAnsiTheme="minorEastAsia" w:cs="Arial" w:hint="eastAsia"/>
                <w:sz w:val="16"/>
                <w:szCs w:val="16"/>
              </w:rPr>
              <w:t>主动报告国家版权局和其他机构的效率(和治理工作)得到改进的政府的百分比</w:t>
            </w:r>
          </w:p>
        </w:tc>
        <w:tc>
          <w:tcPr>
            <w:tcW w:w="1154" w:type="pct"/>
            <w:shd w:val="clear" w:color="auto" w:fill="FFFFFF"/>
            <w:tcMar>
              <w:top w:w="113" w:type="dxa"/>
            </w:tcMar>
          </w:tcPr>
          <w:p w:rsidR="000F53A6" w:rsidRPr="007E0511" w:rsidRDefault="000F53A6" w:rsidP="00E87F84">
            <w:pPr>
              <w:ind w:right="-151"/>
              <w:rPr>
                <w:rFonts w:asciiTheme="minorEastAsia" w:hAnsiTheme="minorEastAsia" w:cs="Arial"/>
                <w:sz w:val="16"/>
                <w:szCs w:val="16"/>
                <w:lang w:bidi="th-TH"/>
              </w:rPr>
            </w:pPr>
            <w:r w:rsidRPr="007E0511">
              <w:rPr>
                <w:rFonts w:asciiTheme="minorEastAsia" w:hAnsiTheme="minorEastAsia" w:cs="Arial"/>
                <w:sz w:val="16"/>
                <w:szCs w:val="16"/>
                <w:lang w:bidi="th-TH"/>
              </w:rPr>
              <w:t>80%</w:t>
            </w:r>
            <w:r w:rsidRPr="007E0511">
              <w:rPr>
                <w:rFonts w:asciiTheme="minorEastAsia" w:hAnsiTheme="minorEastAsia" w:cs="Arial" w:hint="eastAsia"/>
                <w:sz w:val="16"/>
                <w:szCs w:val="16"/>
                <w:lang w:bidi="th-TH"/>
              </w:rPr>
              <w:t>的满意率</w:t>
            </w:r>
          </w:p>
          <w:p w:rsidR="000F53A6" w:rsidRPr="007E0511" w:rsidRDefault="000F53A6" w:rsidP="00E87F84">
            <w:pPr>
              <w:ind w:right="-151"/>
              <w:rPr>
                <w:rFonts w:asciiTheme="minorEastAsia" w:hAnsiTheme="minorEastAsia" w:cs="Arial"/>
                <w:sz w:val="16"/>
                <w:szCs w:val="16"/>
                <w:lang w:bidi="th-TH"/>
              </w:rPr>
            </w:pPr>
          </w:p>
          <w:p w:rsidR="000F53A6" w:rsidRPr="007E0511" w:rsidRDefault="000F53A6" w:rsidP="00E87F84">
            <w:pPr>
              <w:ind w:right="-151"/>
              <w:rPr>
                <w:rFonts w:asciiTheme="minorEastAsia" w:hAnsiTheme="minorEastAsia" w:cs="Arial"/>
                <w:sz w:val="16"/>
                <w:szCs w:val="16"/>
                <w:lang w:bidi="th-TH"/>
              </w:rPr>
            </w:pPr>
          </w:p>
          <w:p w:rsidR="000F53A6" w:rsidRPr="007E0511" w:rsidRDefault="000F53A6" w:rsidP="00E87F84">
            <w:pPr>
              <w:ind w:right="-151"/>
              <w:rPr>
                <w:rFonts w:asciiTheme="minorEastAsia" w:hAnsiTheme="minorEastAsia" w:cs="Arial"/>
                <w:sz w:val="16"/>
                <w:szCs w:val="16"/>
              </w:rPr>
            </w:pPr>
          </w:p>
        </w:tc>
        <w:tc>
          <w:tcPr>
            <w:tcW w:w="1084" w:type="pct"/>
            <w:shd w:val="clear" w:color="auto" w:fill="auto"/>
            <w:tcMar>
              <w:top w:w="113" w:type="dxa"/>
            </w:tcMar>
          </w:tcPr>
          <w:p w:rsidR="000F53A6" w:rsidRPr="007E0511" w:rsidRDefault="000F53A6" w:rsidP="00E87F84">
            <w:pPr>
              <w:keepNext/>
              <w:keepLines/>
              <w:ind w:right="-151"/>
              <w:rPr>
                <w:rFonts w:asciiTheme="minorEastAsia" w:hAnsiTheme="minorEastAsia" w:cs="Arial"/>
                <w:bCs/>
                <w:sz w:val="16"/>
                <w:szCs w:val="16"/>
              </w:rPr>
            </w:pPr>
            <w:r w:rsidRPr="007E0511">
              <w:rPr>
                <w:rFonts w:asciiTheme="minorEastAsia" w:hAnsiTheme="minorEastAsia" w:cs="Arial"/>
                <w:bCs/>
                <w:sz w:val="16"/>
                <w:szCs w:val="16"/>
              </w:rPr>
              <w:t>80%</w:t>
            </w:r>
            <w:r w:rsidRPr="007E0511">
              <w:rPr>
                <w:rFonts w:asciiTheme="minorEastAsia" w:hAnsiTheme="minorEastAsia" w:cs="Arial" w:hint="eastAsia"/>
                <w:bCs/>
                <w:sz w:val="16"/>
                <w:szCs w:val="16"/>
              </w:rPr>
              <w:t>的国家接受技术援助</w:t>
            </w:r>
          </w:p>
        </w:tc>
      </w:tr>
      <w:tr w:rsidR="000F53A6" w:rsidRPr="007E0511" w:rsidTr="001B182A">
        <w:trPr>
          <w:cantSplit/>
          <w:trHeight w:val="680"/>
        </w:trPr>
        <w:tc>
          <w:tcPr>
            <w:tcW w:w="1247" w:type="pct"/>
            <w:shd w:val="clear" w:color="auto" w:fill="auto"/>
            <w:tcMar>
              <w:top w:w="113" w:type="dxa"/>
            </w:tcMar>
          </w:tcPr>
          <w:p w:rsidR="000F53A6" w:rsidRPr="007E0511" w:rsidRDefault="00C811D9" w:rsidP="001B182A">
            <w:pPr>
              <w:tabs>
                <w:tab w:val="right" w:pos="2835"/>
              </w:tabs>
              <w:rPr>
                <w:rFonts w:asciiTheme="minorEastAsia" w:hAnsiTheme="minorEastAsia" w:cs="Arial"/>
                <w:sz w:val="16"/>
                <w:szCs w:val="16"/>
              </w:rPr>
            </w:pPr>
            <w:r w:rsidRPr="007E0511">
              <w:rPr>
                <w:rFonts w:asciiTheme="minorEastAsia" w:hAnsiTheme="minorEastAsia" w:cs="Arial" w:hint="eastAsia"/>
                <w:sz w:val="16"/>
                <w:szCs w:val="16"/>
              </w:rPr>
              <w:t>五</w:t>
            </w:r>
            <w:r w:rsidR="000F53A6" w:rsidRPr="007E0511">
              <w:rPr>
                <w:rFonts w:asciiTheme="minorEastAsia" w:hAnsiTheme="minorEastAsia" w:cs="Arial"/>
                <w:sz w:val="16"/>
                <w:szCs w:val="16"/>
              </w:rPr>
              <w:t>.2 WIPO</w:t>
            </w:r>
            <w:r w:rsidR="000F53A6" w:rsidRPr="007E0511">
              <w:rPr>
                <w:rFonts w:asciiTheme="minorEastAsia" w:hAnsiTheme="minorEastAsia" w:cs="Arial" w:hint="eastAsia"/>
                <w:sz w:val="16"/>
                <w:szCs w:val="16"/>
              </w:rPr>
              <w:t>经济分析在政策制定中得到更广泛和更好的利用</w:t>
            </w: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WIPO的经济研究报告在政府和非政府组织的决策中得到使用</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八个政府或非政府组织使用WIPO的研究报告</w:t>
            </w:r>
          </w:p>
        </w:tc>
        <w:tc>
          <w:tcPr>
            <w:tcW w:w="1084" w:type="pct"/>
            <w:shd w:val="clear" w:color="auto" w:fill="auto"/>
            <w:tcMar>
              <w:top w:w="113" w:type="dxa"/>
            </w:tcMar>
          </w:tcPr>
          <w:p w:rsidR="000F53A6" w:rsidRPr="007E0511" w:rsidRDefault="000F53A6" w:rsidP="00E87F84">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12</w:t>
            </w:r>
            <w:r w:rsidRPr="007E0511">
              <w:rPr>
                <w:rFonts w:asciiTheme="minorEastAsia" w:hAnsiTheme="minorEastAsia" w:cs="Arial" w:hint="eastAsia"/>
                <w:bCs/>
                <w:sz w:val="16"/>
                <w:szCs w:val="16"/>
              </w:rPr>
              <w:t>个政府或非政府组织使用WIPO的研究报告(累计)</w:t>
            </w:r>
          </w:p>
        </w:tc>
      </w:tr>
      <w:tr w:rsidR="000F53A6" w:rsidRPr="007E0511" w:rsidTr="001B182A">
        <w:trPr>
          <w:cantSplit/>
          <w:trHeight w:val="680"/>
        </w:trPr>
        <w:tc>
          <w:tcPr>
            <w:tcW w:w="1247" w:type="pct"/>
            <w:shd w:val="clear" w:color="auto" w:fill="auto"/>
            <w:tcMar>
              <w:top w:w="113" w:type="dxa"/>
            </w:tcMar>
          </w:tcPr>
          <w:p w:rsidR="000F53A6" w:rsidRPr="007E0511" w:rsidRDefault="000F53A6" w:rsidP="00E87F84">
            <w:pPr>
              <w:rPr>
                <w:rFonts w:asciiTheme="minorEastAsia" w:hAnsiTheme="minorEastAsia" w:cs="Arial"/>
                <w:sz w:val="16"/>
                <w:szCs w:val="16"/>
              </w:rPr>
            </w:pPr>
          </w:p>
        </w:tc>
        <w:tc>
          <w:tcPr>
            <w:tcW w:w="1514" w:type="pct"/>
            <w:shd w:val="clear" w:color="auto" w:fill="auto"/>
            <w:tcMar>
              <w:top w:w="113"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旨在根据WIPO在这一领域的工作进一步发展创意产业统计信息的国家举措</w:t>
            </w:r>
          </w:p>
        </w:tc>
        <w:tc>
          <w:tcPr>
            <w:tcW w:w="1154" w:type="pct"/>
            <w:shd w:val="clear" w:color="auto" w:fill="FFFFFF"/>
            <w:tcMar>
              <w:top w:w="113" w:type="dxa"/>
            </w:tcMar>
          </w:tcPr>
          <w:p w:rsidR="000F53A6" w:rsidRPr="007E0511" w:rsidRDefault="000F53A6" w:rsidP="00E87F84">
            <w:pPr>
              <w:rPr>
                <w:rFonts w:asciiTheme="minorEastAsia" w:hAnsiTheme="minorEastAsia" w:cs="Arial"/>
                <w:sz w:val="16"/>
                <w:szCs w:val="16"/>
                <w:lang w:bidi="th-TH"/>
              </w:rPr>
            </w:pPr>
            <w:r w:rsidRPr="007E0511">
              <w:rPr>
                <w:rFonts w:asciiTheme="minorEastAsia" w:hAnsiTheme="minorEastAsia" w:cs="Arial"/>
                <w:sz w:val="16"/>
                <w:szCs w:val="16"/>
                <w:lang w:bidi="th-TH"/>
              </w:rPr>
              <w:t>10</w:t>
            </w:r>
            <w:r w:rsidRPr="007E0511">
              <w:rPr>
                <w:rFonts w:asciiTheme="minorEastAsia" w:hAnsiTheme="minorEastAsia" w:cs="Arial" w:hint="eastAsia"/>
                <w:sz w:val="16"/>
                <w:szCs w:val="16"/>
                <w:lang w:bidi="th-TH"/>
              </w:rPr>
              <w:t>项国家举措</w:t>
            </w:r>
          </w:p>
          <w:p w:rsidR="000F53A6" w:rsidRPr="007E0511" w:rsidRDefault="000F53A6" w:rsidP="00E87F84">
            <w:pPr>
              <w:rPr>
                <w:rFonts w:asciiTheme="minorEastAsia" w:hAnsiTheme="minorEastAsia" w:cs="Arial"/>
                <w:sz w:val="16"/>
                <w:szCs w:val="16"/>
                <w:lang w:bidi="th-TH"/>
              </w:rPr>
            </w:pPr>
          </w:p>
        </w:tc>
        <w:tc>
          <w:tcPr>
            <w:tcW w:w="1084" w:type="pct"/>
            <w:shd w:val="clear" w:color="auto" w:fill="auto"/>
            <w:tcMar>
              <w:top w:w="113" w:type="dxa"/>
            </w:tcMar>
          </w:tcPr>
          <w:p w:rsidR="000F53A6" w:rsidRPr="007E0511" w:rsidRDefault="000F53A6" w:rsidP="00E87F84">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15</w:t>
            </w:r>
            <w:r w:rsidRPr="007E0511">
              <w:rPr>
                <w:rFonts w:asciiTheme="minorEastAsia" w:hAnsiTheme="minorEastAsia" w:cs="Arial" w:hint="eastAsia"/>
                <w:bCs/>
                <w:sz w:val="16"/>
                <w:szCs w:val="16"/>
              </w:rPr>
              <w:t>项国家举措</w:t>
            </w:r>
            <w:r w:rsidRPr="007E0511">
              <w:rPr>
                <w:rFonts w:asciiTheme="minorEastAsia" w:hAnsiTheme="minorEastAsia" w:cs="Arial"/>
                <w:bCs/>
                <w:sz w:val="16"/>
                <w:szCs w:val="16"/>
              </w:rPr>
              <w:t>(</w:t>
            </w:r>
            <w:r w:rsidRPr="007E0511">
              <w:rPr>
                <w:rFonts w:asciiTheme="minorEastAsia" w:hAnsiTheme="minorEastAsia" w:cs="Arial" w:hint="eastAsia"/>
                <w:bCs/>
                <w:sz w:val="16"/>
                <w:szCs w:val="16"/>
              </w:rPr>
              <w:t>累计</w:t>
            </w:r>
            <w:r w:rsidRPr="007E0511">
              <w:rPr>
                <w:rFonts w:asciiTheme="minorEastAsia" w:hAnsiTheme="minorEastAsia" w:cs="Arial"/>
                <w:bCs/>
                <w:sz w:val="16"/>
                <w:szCs w:val="16"/>
              </w:rPr>
              <w:t>)</w:t>
            </w:r>
          </w:p>
        </w:tc>
      </w:tr>
    </w:tbl>
    <w:p w:rsidR="000F53A6" w:rsidRPr="007E0511" w:rsidRDefault="000F53A6" w:rsidP="002E065E">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w:t>
      </w:r>
      <w:r w:rsidRPr="007E0511">
        <w:rPr>
          <w:rFonts w:ascii="SimHei" w:eastAsia="SimHei" w:hAnsi="SimHei" w:cs="Arial"/>
          <w:szCs w:val="21"/>
        </w:rPr>
        <w:t>3</w:t>
      </w:r>
      <w:r w:rsidRPr="007E0511">
        <w:rPr>
          <w:rFonts w:ascii="SimHei" w:eastAsia="SimHei" w:hAnsi="SimHei" w:cs="Arial" w:hint="eastAsia"/>
          <w:szCs w:val="21"/>
        </w:rPr>
        <w:t>的资源</w:t>
      </w:r>
    </w:p>
    <w:p w:rsidR="000F53A6" w:rsidRPr="007E0511" w:rsidRDefault="000F53A6" w:rsidP="00732944">
      <w:pPr>
        <w:numPr>
          <w:ilvl w:val="0"/>
          <w:numId w:val="31"/>
        </w:numPr>
        <w:adjustRightInd w:val="0"/>
        <w:spacing w:afterLines="50" w:after="120" w:line="340" w:lineRule="atLeast"/>
        <w:rPr>
          <w:rFonts w:ascii="SimSun" w:hAnsi="Arial" w:cs="Arial"/>
        </w:rPr>
      </w:pPr>
      <w:r w:rsidRPr="007E0511">
        <w:rPr>
          <w:rFonts w:ascii="SimSun" w:hAnsi="Arial" w:cs="Arial" w:hint="eastAsia"/>
        </w:rPr>
        <w:t>由于本计划未在下一两年期提供外交会议的准备资源，2014/2015年用于成果</w:t>
      </w:r>
      <w:r w:rsidR="00994521">
        <w:rPr>
          <w:rFonts w:ascii="SimSun" w:hAnsi="Arial" w:cs="Arial" w:hint="eastAsia"/>
        </w:rPr>
        <w:t>一</w:t>
      </w:r>
      <w:r w:rsidRPr="007E0511">
        <w:rPr>
          <w:rFonts w:ascii="SimSun" w:hAnsi="Arial" w:cs="Arial" w:hint="eastAsia"/>
        </w:rPr>
        <w:t>.1(发展兼顾各方利益的国家知识产权规范性框架)的资源要低于2012/2013年调剂后的预算。这一情况会导致下一两年期工作人员出差、第三方差旅和会议项下资源的下降。</w:t>
      </w:r>
    </w:p>
    <w:p w:rsidR="000F53A6" w:rsidRPr="007E0511" w:rsidRDefault="000F53A6" w:rsidP="00732944">
      <w:pPr>
        <w:numPr>
          <w:ilvl w:val="0"/>
          <w:numId w:val="31"/>
        </w:numPr>
        <w:adjustRightInd w:val="0"/>
        <w:spacing w:afterLines="50" w:after="120" w:line="340" w:lineRule="atLeast"/>
        <w:rPr>
          <w:rFonts w:ascii="SimSun" w:hAnsi="Arial" w:cs="Arial"/>
        </w:rPr>
      </w:pPr>
      <w:r w:rsidRPr="007E0511">
        <w:rPr>
          <w:rFonts w:ascii="SimSun" w:hAnsi="Arial" w:cs="Arial" w:hint="eastAsia"/>
        </w:rPr>
        <w:t>因对实施《北京条约》和《马拉喀什条约》的立法咨询要求的预期增长而使成果</w:t>
      </w:r>
      <w:r w:rsidR="00994521">
        <w:rPr>
          <w:rFonts w:ascii="SimSun" w:hAnsi="Arial" w:cs="Arial" w:hint="eastAsia"/>
        </w:rPr>
        <w:t>一</w:t>
      </w:r>
      <w:r w:rsidRPr="007E0511">
        <w:rPr>
          <w:rFonts w:ascii="SimSun" w:hAnsi="Arial" w:cs="Arial" w:hint="eastAsia"/>
        </w:rPr>
        <w:t>.2(立法咨询)的拟议资源增加。</w:t>
      </w:r>
    </w:p>
    <w:p w:rsidR="000F53A6" w:rsidRPr="007E0511" w:rsidRDefault="000F53A6" w:rsidP="00732944">
      <w:pPr>
        <w:numPr>
          <w:ilvl w:val="0"/>
          <w:numId w:val="31"/>
        </w:numPr>
        <w:adjustRightInd w:val="0"/>
        <w:spacing w:afterLines="50" w:after="120" w:line="340" w:lineRule="atLeast"/>
        <w:rPr>
          <w:rFonts w:ascii="SimSun" w:hAnsi="Arial" w:cs="Arial"/>
        </w:rPr>
      </w:pPr>
      <w:r w:rsidRPr="007E0511">
        <w:rPr>
          <w:rFonts w:ascii="SimSun" w:hAnsi="Arial" w:cs="Arial" w:hint="eastAsia"/>
        </w:rPr>
        <w:t>成果</w:t>
      </w:r>
      <w:r w:rsidR="00732944" w:rsidRPr="007E0511">
        <w:rPr>
          <w:rFonts w:ascii="SimSun" w:hAnsi="Arial" w:cs="Arial" w:hint="eastAsia"/>
        </w:rPr>
        <w:t>三</w:t>
      </w:r>
      <w:r w:rsidRPr="007E0511">
        <w:rPr>
          <w:rFonts w:ascii="SimSun" w:hAnsi="Arial" w:cs="Arial" w:hint="eastAsia"/>
        </w:rPr>
        <w:t>.2(加强人力资源能力)资源的增加，主要是由于在2014/15两年期还要继续执行加强和发展布基纳法索和部分非洲国家试听部门的发展议程项目并加大强化集体管理的工作力度。这会造成课程奖学金的小幅攀升。</w:t>
      </w:r>
    </w:p>
    <w:p w:rsidR="000F53A6" w:rsidRPr="007E0511" w:rsidRDefault="000F53A6" w:rsidP="00A0015C">
      <w:pPr>
        <w:widowControl/>
        <w:numPr>
          <w:ilvl w:val="0"/>
          <w:numId w:val="31"/>
        </w:numPr>
        <w:adjustRightInd w:val="0"/>
        <w:spacing w:afterLines="50" w:after="120" w:line="340" w:lineRule="atLeast"/>
        <w:rPr>
          <w:rFonts w:ascii="SimSun" w:hAnsi="Arial" w:cs="Arial"/>
        </w:rPr>
      </w:pPr>
      <w:r w:rsidRPr="007E0511">
        <w:rPr>
          <w:rFonts w:ascii="SimSun" w:hAnsi="Arial" w:cs="Arial" w:hint="eastAsia"/>
        </w:rPr>
        <w:t>成果</w:t>
      </w:r>
      <w:r w:rsidR="00732944" w:rsidRPr="007E0511">
        <w:rPr>
          <w:rFonts w:ascii="SimSun" w:hAnsi="Arial" w:cs="Arial" w:hint="eastAsia"/>
        </w:rPr>
        <w:t>四</w:t>
      </w:r>
      <w:r w:rsidRPr="007E0511">
        <w:rPr>
          <w:rFonts w:ascii="SimSun" w:hAnsi="Arial" w:cs="Arial" w:hint="eastAsia"/>
        </w:rPr>
        <w:t>.4(加强技术和知识基础设施)资源的减少，是执行实施外向基础设施项目的标准模式和通过各项计划开展支持战略目标四各项活动的结果；这些计划包括企业先行的专门计划和对相</w:t>
      </w:r>
      <w:r w:rsidRPr="007E0511">
        <w:rPr>
          <w:rFonts w:ascii="SimSun" w:hAnsi="Arial" w:cs="Arial" w:hint="eastAsia"/>
        </w:rPr>
        <w:lastRenderedPageBreak/>
        <w:t>应技术</w:t>
      </w:r>
      <w:r w:rsidR="004F1E38" w:rsidRPr="007E0511">
        <w:rPr>
          <w:rFonts w:ascii="SimSun" w:hAnsi="Arial" w:cs="Arial" w:hint="eastAsia"/>
        </w:rPr>
        <w:t>信息技术</w:t>
      </w:r>
      <w:r w:rsidRPr="007E0511">
        <w:rPr>
          <w:rFonts w:ascii="SimSun" w:hAnsi="Arial" w:cs="Arial" w:hint="eastAsia"/>
        </w:rPr>
        <w:t>组件的开发和实施负责的全球基础设施的相关计划。这就导致对人事资源进行重新部署以及在其他订约承办事务项下非人事资源的减少。</w:t>
      </w:r>
    </w:p>
    <w:p w:rsidR="000F53A6" w:rsidRPr="007E0511" w:rsidRDefault="000F53A6" w:rsidP="005958E1">
      <w:pPr>
        <w:widowControl/>
        <w:numPr>
          <w:ilvl w:val="0"/>
          <w:numId w:val="31"/>
        </w:numPr>
        <w:adjustRightInd w:val="0"/>
        <w:spacing w:afterLines="50" w:after="120" w:line="340" w:lineRule="atLeast"/>
        <w:rPr>
          <w:rFonts w:ascii="SimSun" w:hAnsi="Arial" w:cs="Arial"/>
        </w:rPr>
      </w:pPr>
      <w:r w:rsidRPr="007E0511">
        <w:rPr>
          <w:rFonts w:ascii="SimSun" w:hAnsi="Arial" w:cs="Arial" w:hint="eastAsia"/>
        </w:rPr>
        <w:t>在成果</w:t>
      </w:r>
      <w:r w:rsidR="00732944" w:rsidRPr="007E0511">
        <w:rPr>
          <w:rFonts w:ascii="SimSun" w:hAnsi="Arial" w:cs="Arial" w:hint="eastAsia"/>
        </w:rPr>
        <w:t>五</w:t>
      </w:r>
      <w:r w:rsidRPr="007E0511">
        <w:rPr>
          <w:rFonts w:ascii="SimSun" w:hAnsi="Arial" w:cs="Arial" w:hint="eastAsia"/>
        </w:rPr>
        <w:t>.2(WIPO经济分析得到更广泛和更好的利用)项下拟议版权研究资源的减少，反映出此类针对性研究的数量与2012/13年相比，出现了小幅下滑。这种情况主要造成了工作人员出差项下资源的减少。</w:t>
      </w:r>
    </w:p>
    <w:p w:rsidR="002F37DF" w:rsidRDefault="002F37DF" w:rsidP="00BF4FD9">
      <w:pPr>
        <w:keepNext/>
        <w:keepLines/>
        <w:autoSpaceDE w:val="0"/>
        <w:autoSpaceDN w:val="0"/>
        <w:adjustRightInd w:val="0"/>
        <w:jc w:val="center"/>
        <w:rPr>
          <w:rFonts w:ascii="Arial" w:eastAsia="SimSun" w:hAnsi="Arial" w:cs="Arial"/>
          <w:b/>
          <w:bCs/>
          <w:iCs/>
        </w:rPr>
      </w:pPr>
    </w:p>
    <w:p w:rsidR="000F53A6" w:rsidRPr="007E0511" w:rsidRDefault="00165007" w:rsidP="00165007">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3</w:t>
      </w:r>
      <w:r>
        <w:rPr>
          <w:rFonts w:ascii="Arial" w:eastAsia="SimSun" w:hAnsi="Arial" w:cs="Arial" w:hint="eastAsia"/>
          <w:b/>
          <w:bCs/>
          <w:iCs/>
        </w:rPr>
        <w:t>：</w:t>
      </w:r>
      <w:r w:rsidR="00481E76" w:rsidRPr="00481E76">
        <w:rPr>
          <w:rFonts w:ascii="Arial" w:eastAsia="SimSun" w:hAnsi="Arial" w:cs="Arial" w:hint="eastAsia"/>
          <w:b/>
          <w:bCs/>
          <w:iCs/>
        </w:rPr>
        <w:t>按成果开列的资源</w:t>
      </w:r>
    </w:p>
    <w:p w:rsidR="000F53A6"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845341" w:rsidRPr="00E04363" w:rsidRDefault="00845341" w:rsidP="00E04363">
      <w:pPr>
        <w:keepNext/>
        <w:autoSpaceDE w:val="0"/>
        <w:autoSpaceDN w:val="0"/>
        <w:adjustRightInd w:val="0"/>
        <w:jc w:val="center"/>
        <w:rPr>
          <w:rFonts w:ascii="KaiTi" w:eastAsia="KaiTi" w:hAnsi="KaiTi" w:cs="Arial"/>
          <w:bCs/>
          <w:i/>
        </w:rPr>
      </w:pPr>
    </w:p>
    <w:p w:rsidR="000F53A6" w:rsidRPr="007E0511" w:rsidRDefault="00165007" w:rsidP="000F53A6">
      <w:pPr>
        <w:keepNext/>
        <w:keepLines/>
        <w:autoSpaceDE w:val="0"/>
        <w:autoSpaceDN w:val="0"/>
        <w:adjustRightInd w:val="0"/>
        <w:jc w:val="center"/>
        <w:rPr>
          <w:rFonts w:ascii="Arial" w:hAnsi="Arial" w:cs="Arial"/>
          <w:sz w:val="18"/>
          <w:szCs w:val="18"/>
        </w:rPr>
      </w:pPr>
      <w:r w:rsidRPr="00165007">
        <w:rPr>
          <w:noProof/>
        </w:rPr>
        <w:drawing>
          <wp:inline distT="0" distB="0" distL="0" distR="0" wp14:anchorId="7BC0BF41" wp14:editId="2C7608C4">
            <wp:extent cx="5760085" cy="3576975"/>
            <wp:effectExtent l="0" t="0" r="0" b="4445"/>
            <wp:docPr id="1349" name="图片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085" cy="3576975"/>
                    </a:xfrm>
                    <a:prstGeom prst="rect">
                      <a:avLst/>
                    </a:prstGeom>
                    <a:noFill/>
                    <a:ln>
                      <a:noFill/>
                    </a:ln>
                  </pic:spPr>
                </pic:pic>
              </a:graphicData>
            </a:graphic>
          </wp:inline>
        </w:drawing>
      </w:r>
    </w:p>
    <w:p w:rsidR="000F53A6" w:rsidRPr="00845341" w:rsidRDefault="000F53A6" w:rsidP="000F53A6">
      <w:pPr>
        <w:keepNext/>
        <w:keepLines/>
        <w:autoSpaceDE w:val="0"/>
        <w:autoSpaceDN w:val="0"/>
        <w:adjustRightInd w:val="0"/>
        <w:rPr>
          <w:rFonts w:ascii="SimSun" w:eastAsia="SimSun" w:hAnsi="SimSun" w:cs="Arial"/>
          <w:sz w:val="18"/>
          <w:szCs w:val="18"/>
        </w:rPr>
      </w:pPr>
    </w:p>
    <w:p w:rsidR="000F53A6" w:rsidRPr="00E04363" w:rsidRDefault="00C811D9" w:rsidP="000F53A6">
      <w:pPr>
        <w:rPr>
          <w:rFonts w:ascii="SimSun" w:eastAsia="SimSun" w:hAnsi="SimSun" w:cs="Arial"/>
          <w:color w:val="000000"/>
          <w:sz w:val="18"/>
          <w:szCs w:val="18"/>
        </w:rPr>
      </w:pPr>
      <w:r w:rsidRPr="00845341">
        <w:rPr>
          <w:rFonts w:ascii="SimSun" w:eastAsia="SimSun" w:hAnsi="SimSun" w:cs="Arial" w:hint="eastAsia"/>
          <w:color w:val="000000"/>
          <w:sz w:val="18"/>
          <w:szCs w:val="18"/>
        </w:rPr>
        <w:t>注：为反映拟议的2014/15年组织成果框架，对按预期成果开列的</w:t>
      </w:r>
      <w:r w:rsidRPr="00845341">
        <w:rPr>
          <w:rFonts w:ascii="SimSun" w:eastAsia="SimSun" w:hAnsi="SimSun" w:cs="Arial"/>
          <w:color w:val="000000"/>
          <w:sz w:val="18"/>
          <w:szCs w:val="18"/>
        </w:rPr>
        <w:t>2012/13</w:t>
      </w:r>
      <w:r w:rsidRPr="00845341">
        <w:rPr>
          <w:rFonts w:ascii="SimSun" w:eastAsia="SimSun" w:hAnsi="SimSun" w:cs="Arial" w:hint="eastAsia"/>
          <w:color w:val="000000"/>
          <w:sz w:val="18"/>
          <w:szCs w:val="18"/>
        </w:rPr>
        <w:t>年核定预算和调剂使用后预算作了重编。</w:t>
      </w:r>
    </w:p>
    <w:p w:rsidR="000F53A6" w:rsidRPr="007E0511" w:rsidRDefault="00165007" w:rsidP="00165007">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3</w:t>
      </w:r>
      <w:r>
        <w:rPr>
          <w:rFonts w:ascii="Arial" w:hAnsi="Arial" w:cs="Arial" w:hint="eastAsia"/>
          <w:b/>
          <w:bCs/>
          <w:iCs/>
        </w:rPr>
        <w:t>：</w:t>
      </w:r>
      <w:r w:rsidR="000F53A6" w:rsidRPr="007E0511">
        <w:rPr>
          <w:rFonts w:ascii="Arial" w:hAnsi="Arial" w:cs="Arial" w:hint="eastAsia"/>
          <w:b/>
          <w:bCs/>
          <w:iCs/>
        </w:rPr>
        <w:t>按支出用途开列的资源</w:t>
      </w:r>
    </w:p>
    <w:p w:rsidR="000F53A6"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845341" w:rsidRPr="00E04363" w:rsidRDefault="00845341" w:rsidP="00E04363">
      <w:pPr>
        <w:keepNext/>
        <w:autoSpaceDE w:val="0"/>
        <w:autoSpaceDN w:val="0"/>
        <w:adjustRightInd w:val="0"/>
        <w:jc w:val="center"/>
        <w:rPr>
          <w:rFonts w:ascii="KaiTi" w:eastAsia="KaiTi" w:hAnsi="KaiTi" w:cs="Arial"/>
          <w:bCs/>
          <w:i/>
        </w:rPr>
      </w:pPr>
    </w:p>
    <w:p w:rsidR="000F53A6" w:rsidRPr="007E0511" w:rsidRDefault="006A525D" w:rsidP="000F53A6">
      <w:pPr>
        <w:keepNext/>
        <w:keepLines/>
        <w:autoSpaceDE w:val="0"/>
        <w:autoSpaceDN w:val="0"/>
        <w:adjustRightInd w:val="0"/>
        <w:jc w:val="center"/>
      </w:pPr>
      <w:r w:rsidRPr="007E0511">
        <w:rPr>
          <w:noProof/>
        </w:rPr>
        <w:drawing>
          <wp:inline distT="0" distB="0" distL="0" distR="0" wp14:anchorId="6E84CF9A" wp14:editId="781D29C6">
            <wp:extent cx="5474335" cy="6430645"/>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74335" cy="6430645"/>
                    </a:xfrm>
                    <a:prstGeom prst="rect">
                      <a:avLst/>
                    </a:prstGeom>
                    <a:noFill/>
                    <a:ln>
                      <a:noFill/>
                    </a:ln>
                  </pic:spPr>
                </pic:pic>
              </a:graphicData>
            </a:graphic>
          </wp:inline>
        </w:drawing>
      </w:r>
    </w:p>
    <w:p w:rsidR="00845341" w:rsidRPr="007E0511" w:rsidRDefault="00845341" w:rsidP="003D6AED">
      <w:pPr>
        <w:spacing w:afterLines="50" w:after="120"/>
        <w:rPr>
          <w:rFonts w:asciiTheme="minorEastAsia" w:hAnsiTheme="minorEastAsia" w:cs="Arial"/>
          <w:sz w:val="18"/>
          <w:szCs w:val="18"/>
        </w:rPr>
      </w:pP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2F37DF"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(4)  包括发展议程项目“加强和发展布基纳法索和若干非洲国家的音像领域”。</w:t>
      </w:r>
    </w:p>
    <w:p w:rsidR="002F37DF" w:rsidRPr="007E0511" w:rsidRDefault="002F37DF">
      <w:pPr>
        <w:widowControl/>
        <w:jc w:val="left"/>
        <w:rPr>
          <w:rFonts w:asciiTheme="minorEastAsia" w:hAnsiTheme="minorEastAsia" w:cs="Arial"/>
          <w:sz w:val="18"/>
          <w:szCs w:val="18"/>
        </w:rPr>
      </w:pPr>
      <w:r w:rsidRPr="007E0511">
        <w:rPr>
          <w:rFonts w:asciiTheme="minorEastAsia" w:hAnsiTheme="minorEastAsia" w:cs="Arial"/>
          <w:sz w:val="18"/>
          <w:szCs w:val="18"/>
        </w:rPr>
        <w:br w:type="page"/>
      </w:r>
    </w:p>
    <w:p w:rsidR="000F53A6" w:rsidRPr="00167660" w:rsidRDefault="000F53A6" w:rsidP="000F53A6">
      <w:pPr>
        <w:keepNext/>
        <w:keepLines/>
        <w:jc w:val="center"/>
        <w:rPr>
          <w:rFonts w:ascii="SimSun" w:eastAsia="SimSun" w:hAnsi="SimSun" w:cs="Arial"/>
          <w:b/>
          <w:szCs w:val="21"/>
        </w:rPr>
      </w:pPr>
      <w:r w:rsidRPr="00167660">
        <w:rPr>
          <w:rFonts w:ascii="SimSun" w:eastAsia="SimSun" w:hAnsi="SimSun" w:cs="Arial"/>
          <w:b/>
          <w:color w:val="000000"/>
          <w:szCs w:val="21"/>
        </w:rPr>
        <w:lastRenderedPageBreak/>
        <w:t>2014/15</w:t>
      </w:r>
      <w:r w:rsidRPr="00167660">
        <w:rPr>
          <w:rFonts w:ascii="SimSun" w:eastAsia="SimSun" w:hAnsi="SimSun" w:cs="Arial" w:hint="eastAsia"/>
          <w:b/>
          <w:color w:val="000000"/>
          <w:szCs w:val="21"/>
        </w:rPr>
        <w:t>年编制计划可动用的潜在信托基金资源</w:t>
      </w:r>
      <w:r w:rsidRPr="00167660">
        <w:rPr>
          <w:rFonts w:ascii="SimSun" w:eastAsia="SimSun" w:hAnsi="SimSun" w:cs="Arial"/>
          <w:b/>
          <w:color w:val="000000"/>
          <w:szCs w:val="21"/>
          <w:vertAlign w:val="superscript"/>
        </w:rPr>
        <w:t>*</w:t>
      </w:r>
    </w:p>
    <w:p w:rsidR="00167660" w:rsidRPr="00B65B37" w:rsidRDefault="00481E76" w:rsidP="004D7B37">
      <w:pPr>
        <w:keepNext/>
        <w:autoSpaceDE w:val="0"/>
        <w:autoSpaceDN w:val="0"/>
        <w:adjustRightInd w:val="0"/>
        <w:jc w:val="center"/>
        <w:rPr>
          <w:rFonts w:ascii="KaiTi" w:eastAsia="KaiTi" w:hAnsi="Arial" w:cs="Arial"/>
          <w:i/>
          <w:iCs/>
          <w:szCs w:val="21"/>
        </w:rPr>
      </w:pPr>
      <w:r w:rsidRPr="00167660">
        <w:rPr>
          <w:rFonts w:ascii="KaiTi" w:eastAsia="KaiTi" w:hAnsi="Arial" w:cs="Arial"/>
          <w:i/>
          <w:iCs/>
          <w:szCs w:val="21"/>
        </w:rPr>
        <w:t>(单位：千瑞郎)</w:t>
      </w:r>
      <w:r w:rsidR="000F53A6" w:rsidRPr="004D7B37">
        <w:rPr>
          <w:rFonts w:ascii="KaiTi" w:eastAsia="KaiTi" w:hAnsi="Arial" w:cs="Arial"/>
          <w:i/>
          <w:iCs/>
          <w:szCs w:val="21"/>
          <w:vertAlign w:val="superscript"/>
        </w:rPr>
        <w:t>**</w:t>
      </w:r>
    </w:p>
    <w:p w:rsidR="00167660" w:rsidRPr="007E0511" w:rsidRDefault="00167660" w:rsidP="00167660">
      <w:pPr>
        <w:keepNext/>
        <w:autoSpaceDE w:val="0"/>
        <w:autoSpaceDN w:val="0"/>
        <w:adjustRightInd w:val="0"/>
        <w:jc w:val="center"/>
        <w:rPr>
          <w:rFonts w:ascii="Arial" w:hAnsi="Arial" w:cs="Arial"/>
          <w:sz w:val="16"/>
          <w:szCs w:val="16"/>
        </w:rPr>
      </w:pPr>
    </w:p>
    <w:p w:rsidR="000F53A6" w:rsidRPr="007E0511" w:rsidRDefault="006A525D" w:rsidP="000F53A6">
      <w:pPr>
        <w:ind w:left="1134"/>
        <w:rPr>
          <w:rFonts w:ascii="Arial" w:hAnsi="Arial" w:cs="Arial"/>
          <w:color w:val="000000"/>
          <w:sz w:val="16"/>
          <w:szCs w:val="16"/>
        </w:rPr>
      </w:pPr>
      <w:r w:rsidRPr="007E0511">
        <w:rPr>
          <w:noProof/>
        </w:rPr>
        <w:drawing>
          <wp:inline distT="0" distB="0" distL="0" distR="0" wp14:anchorId="11D88140" wp14:editId="39E33284">
            <wp:extent cx="4221480" cy="540385"/>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21480" cy="540385"/>
                    </a:xfrm>
                    <a:prstGeom prst="rect">
                      <a:avLst/>
                    </a:prstGeom>
                    <a:noFill/>
                    <a:ln>
                      <a:noFill/>
                    </a:ln>
                  </pic:spPr>
                </pic:pic>
              </a:graphicData>
            </a:graphic>
          </wp:inline>
        </w:drawing>
      </w:r>
    </w:p>
    <w:p w:rsidR="000F53A6" w:rsidRPr="00685447" w:rsidRDefault="000F53A6" w:rsidP="00685447">
      <w:pPr>
        <w:spacing w:afterLines="50" w:after="120"/>
        <w:ind w:left="1134"/>
        <w:rPr>
          <w:rFonts w:ascii="SimSun" w:eastAsia="SimSun" w:hAnsi="SimSun" w:cs="Arial"/>
          <w:color w:val="000000"/>
          <w:sz w:val="18"/>
          <w:szCs w:val="18"/>
        </w:rPr>
      </w:pPr>
    </w:p>
    <w:p w:rsidR="006A525D" w:rsidRPr="00685447" w:rsidRDefault="006A525D"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仅供参考。进一步详情请见附件八。</w:t>
      </w:r>
    </w:p>
    <w:p w:rsidR="006A525D" w:rsidRPr="00685447" w:rsidRDefault="006A525D"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数字不包括利息和汇率调整。还应指出，随着收入进账并发生支出，用这些基金开展的活动所跨时期往往超过某个单一的两年期或与之重叠。</w:t>
      </w:r>
    </w:p>
    <w:p w:rsidR="006A525D" w:rsidRPr="00685447" w:rsidRDefault="006A525D"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年度捐助额不同，每年上下浮动。</w:t>
      </w:r>
    </w:p>
    <w:p w:rsidR="006A525D" w:rsidRPr="00685447" w:rsidRDefault="006A525D"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该数字纯属指示性质，是以过去的供资模式为依据的。除信托基金安排亦涵盖此种认捐的情况外，不代表成员国的承付款项。</w:t>
      </w:r>
    </w:p>
    <w:p w:rsidR="000F53A6" w:rsidRPr="00276602" w:rsidRDefault="000F53A6" w:rsidP="00276602">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23" w:name="_Toc356567750"/>
      <w:bookmarkStart w:id="24" w:name="_Toc363741760"/>
      <w:r w:rsidRPr="00276602">
        <w:rPr>
          <w:rStyle w:val="StyleStyleHeading3ComplexItalicLatin12ptChar"/>
          <w:rFonts w:ascii="SimHei" w:eastAsia="SimHei" w:hAnsi="SimHei" w:hint="eastAsia"/>
          <w:b w:val="0"/>
          <w:sz w:val="24"/>
          <w:szCs w:val="24"/>
          <w:lang w:eastAsia="zh-CN"/>
        </w:rPr>
        <w:lastRenderedPageBreak/>
        <w:t>计划</w:t>
      </w:r>
      <w:r w:rsidRPr="00276602">
        <w:rPr>
          <w:rStyle w:val="StyleStyleHeading3ComplexItalicLatin12ptChar"/>
          <w:rFonts w:ascii="SimHei" w:eastAsia="SimHei" w:hAnsi="SimHei"/>
          <w:b w:val="0"/>
          <w:sz w:val="24"/>
          <w:szCs w:val="24"/>
          <w:lang w:eastAsia="zh-CN"/>
        </w:rPr>
        <w:t>4</w:t>
      </w:r>
      <w:r w:rsidRPr="00276602">
        <w:rPr>
          <w:rStyle w:val="StyleStyleHeading3ComplexItalicLatin12ptChar"/>
          <w:rFonts w:ascii="SimHei" w:eastAsia="SimHei" w:hAnsi="SimHei"/>
          <w:b w:val="0"/>
          <w:sz w:val="24"/>
          <w:szCs w:val="24"/>
          <w:lang w:eastAsia="zh-CN"/>
        </w:rPr>
        <w:tab/>
      </w:r>
      <w:bookmarkEnd w:id="23"/>
      <w:r w:rsidRPr="00276602">
        <w:rPr>
          <w:rStyle w:val="StyleStyleHeading3ComplexItalicLatin12ptChar"/>
          <w:rFonts w:ascii="SimHei" w:eastAsia="SimHei" w:hAnsi="SimHei" w:hint="eastAsia"/>
          <w:b w:val="0"/>
          <w:iCs/>
          <w:sz w:val="24"/>
          <w:szCs w:val="24"/>
          <w:lang w:eastAsia="zh-CN"/>
        </w:rPr>
        <w:t>传统知识、传统文化表现形式和遗传资源</w:t>
      </w:r>
      <w:bookmarkEnd w:id="24"/>
    </w:p>
    <w:p w:rsidR="000F53A6" w:rsidRPr="007E0511" w:rsidRDefault="000F53A6"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F53A6" w:rsidRPr="007E0511" w:rsidRDefault="000F53A6" w:rsidP="005958E1">
      <w:pPr>
        <w:widowControl/>
        <w:numPr>
          <w:ilvl w:val="0"/>
          <w:numId w:val="23"/>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本计划旨在能更有效地利用现行和新兴的知识产权准则和制度，以兼顾各方利益的方式保护传统知识(TK)和传统文化表现形式(TCE),防止对其滥用；适当监管知识产权与遗传资源(GR)之间的关系，特别要适当监管遗传资源的获取和进行公平的利益分享。为实现这些目标所开展的工作，可使成员国、土著人民、当地社区和利益相关者进一步审议其各自的知识产权及传统知识、传统文化表现形式和遗传资源的政策与其国家发展战略和创新及文化政策之间的联系。根据发展议程，实现这些目标将会提高发展中国家、最不发达国家和土著人民及当地社区在经济、技术和文化方面从中受益的能力。</w:t>
      </w:r>
    </w:p>
    <w:p w:rsidR="000F53A6" w:rsidRPr="007E0511" w:rsidRDefault="000F53A6" w:rsidP="00732944">
      <w:pPr>
        <w:numPr>
          <w:ilvl w:val="0"/>
          <w:numId w:val="23"/>
        </w:numPr>
        <w:spacing w:afterLines="50" w:after="120" w:line="340" w:lineRule="atLeast"/>
        <w:rPr>
          <w:rFonts w:asciiTheme="minorEastAsia" w:hAnsiTheme="minorEastAsia" w:cs="Arial"/>
          <w:bCs/>
        </w:rPr>
      </w:pPr>
      <w:r w:rsidRPr="007E0511">
        <w:rPr>
          <w:rFonts w:asciiTheme="minorEastAsia" w:hAnsiTheme="minorEastAsia" w:cs="Arial" w:hint="eastAsia"/>
          <w:bCs/>
        </w:rPr>
        <w:t>在知识产权与遗传资源、传统知识和民间文学艺术政府间委员会</w:t>
      </w:r>
      <w:r w:rsidR="00841CB0" w:rsidRPr="007E0511">
        <w:rPr>
          <w:rFonts w:asciiTheme="minorEastAsia" w:hAnsiTheme="minorEastAsia" w:cs="Arial" w:hint="eastAsia"/>
          <w:bCs/>
        </w:rPr>
        <w:t>(</w:t>
      </w:r>
      <w:r w:rsidRPr="007E0511">
        <w:rPr>
          <w:rFonts w:asciiTheme="minorEastAsia" w:hAnsiTheme="minorEastAsia" w:cs="Arial" w:hint="eastAsia"/>
          <w:bCs/>
        </w:rPr>
        <w:t>IGC)框架内举行国际谈判。根据其2012/13两年期的任务，</w:t>
      </w:r>
      <w:r w:rsidR="00715820" w:rsidRPr="007E0511">
        <w:rPr>
          <w:rFonts w:asciiTheme="minorEastAsia" w:hAnsiTheme="minorEastAsia" w:cs="Arial" w:hint="eastAsia"/>
          <w:bCs/>
        </w:rPr>
        <w:t>政府间委员会</w:t>
      </w:r>
      <w:r w:rsidRPr="007E0511">
        <w:rPr>
          <w:rFonts w:asciiTheme="minorEastAsia" w:hAnsiTheme="minorEastAsia" w:cs="Arial" w:hint="eastAsia"/>
          <w:bCs/>
        </w:rPr>
        <w:t>须在2013年9月向WIPO大会提交供大会就召集外交会议作出决议的一项(或几项)文书。如大会在2013年9月决定召集外交会议，则此次会议会在2014/15两年期举行，并在前期继续举行谈判和其他预备会议。因此，在2014/15两年期有望继续举行国际谈判并产生对提供互补性实用支助和能力建设方面的辅助需求，其中包括为在国家和国际制度中实施可能通过的国际文书提供援助。</w:t>
      </w:r>
    </w:p>
    <w:p w:rsidR="000F53A6" w:rsidRPr="007E0511" w:rsidRDefault="000F53A6" w:rsidP="00732944">
      <w:pPr>
        <w:numPr>
          <w:ilvl w:val="0"/>
          <w:numId w:val="23"/>
        </w:numPr>
        <w:spacing w:afterLines="50" w:after="120" w:line="340" w:lineRule="atLeast"/>
        <w:rPr>
          <w:rFonts w:asciiTheme="minorEastAsia" w:hAnsiTheme="minorEastAsia" w:cs="Arial"/>
          <w:bCs/>
          <w:sz w:val="22"/>
        </w:rPr>
      </w:pPr>
      <w:r w:rsidRPr="007E0511">
        <w:rPr>
          <w:rFonts w:asciiTheme="minorEastAsia" w:hAnsiTheme="minorEastAsia" w:cs="Arial" w:hint="eastAsia"/>
        </w:rPr>
        <w:t>国际成果取决于成员国</w:t>
      </w:r>
      <w:r w:rsidR="00D61E0E">
        <w:rPr>
          <w:rFonts w:asciiTheme="minorEastAsia" w:hAnsiTheme="minorEastAsia" w:cs="Arial" w:hint="eastAsia"/>
        </w:rPr>
        <w:t>做出决定</w:t>
      </w:r>
      <w:r w:rsidRPr="007E0511">
        <w:rPr>
          <w:rFonts w:asciiTheme="minorEastAsia" w:hAnsiTheme="minorEastAsia" w:cs="Arial" w:hint="eastAsia"/>
        </w:rPr>
        <w:t>。在</w:t>
      </w:r>
      <w:r w:rsidR="00D61E0E">
        <w:rPr>
          <w:rFonts w:asciiTheme="minorEastAsia" w:hAnsiTheme="minorEastAsia" w:cs="Arial" w:hint="eastAsia"/>
        </w:rPr>
        <w:t>若干问题上</w:t>
      </w:r>
      <w:r w:rsidRPr="007E0511">
        <w:rPr>
          <w:rFonts w:asciiTheme="minorEastAsia" w:hAnsiTheme="minorEastAsia" w:cs="Arial" w:hint="eastAsia"/>
        </w:rPr>
        <w:t>仍</w:t>
      </w:r>
      <w:r w:rsidR="00D61E0E">
        <w:rPr>
          <w:rFonts w:asciiTheme="minorEastAsia" w:hAnsiTheme="minorEastAsia" w:cs="Arial" w:hint="eastAsia"/>
        </w:rPr>
        <w:t>存在观点分歧</w:t>
      </w:r>
      <w:r w:rsidRPr="007E0511">
        <w:rPr>
          <w:rFonts w:asciiTheme="minorEastAsia" w:hAnsiTheme="minorEastAsia" w:cs="Arial" w:hint="eastAsia"/>
        </w:rPr>
        <w:t>。另一挑战具体与土著人民和当地社区的参与和</w:t>
      </w:r>
      <w:r w:rsidR="00D61E0E">
        <w:rPr>
          <w:rFonts w:asciiTheme="minorEastAsia" w:hAnsiTheme="minorEastAsia" w:cs="Arial" w:hint="eastAsia"/>
        </w:rPr>
        <w:t>代表性</w:t>
      </w:r>
      <w:r w:rsidRPr="007E0511">
        <w:rPr>
          <w:rFonts w:asciiTheme="minorEastAsia" w:hAnsiTheme="minorEastAsia" w:cs="Arial" w:hint="eastAsia"/>
        </w:rPr>
        <w:t>相关；在政府间论坛中推进其与知识产权相关利益的问题上，仍面临着种种挑战。</w:t>
      </w:r>
    </w:p>
    <w:p w:rsidR="000F53A6" w:rsidRPr="007E0511" w:rsidRDefault="000F53A6"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F53A6" w:rsidRPr="007E0511" w:rsidRDefault="000F53A6" w:rsidP="00732944">
      <w:pPr>
        <w:numPr>
          <w:ilvl w:val="0"/>
          <w:numId w:val="23"/>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国际成果作为成员国驱动的进程，在这方面取得进展很大程度上需取决于各种外部因素，特别要取决于成员国的决策。WIPO秘书处的作用则是作出回应、给予支持和提供便利，同时以专业、高效和中性的方式发挥作用。本计划的成果包括首先要营造一种有助于在成员国和</w:t>
      </w:r>
      <w:r w:rsidR="00715820" w:rsidRPr="007E0511">
        <w:rPr>
          <w:rFonts w:asciiTheme="minorEastAsia" w:hAnsiTheme="minorEastAsia" w:cs="Arial" w:hint="eastAsia"/>
          <w:color w:val="000000"/>
        </w:rPr>
        <w:t>政府间委员会</w:t>
      </w:r>
      <w:r w:rsidRPr="007E0511">
        <w:rPr>
          <w:rFonts w:asciiTheme="minorEastAsia" w:hAnsiTheme="minorEastAsia" w:cs="Arial" w:hint="eastAsia"/>
          <w:color w:val="000000"/>
        </w:rPr>
        <w:t>工作的其他参与者之间专注进行谈判的氛围；这种环境可以使我们在目标及核心问题上相互理解、观点趋同；然后在此基础上通过一项或若干国际法律文书。第二个成果涉及到在知识产权与传统知识、传统文化表现形式和遗传资源之间的关系怎样成为国家发展战略及创新和文化政策的组成部分方面，提高各国、土著人民和当地社区以及利益相关者的认识；更具体而言，就是要提高它们运用知识产权准则和制度有效保护传统知识及传统文化表现形式和管理知识产权与获取享遗传资源并进行公平的利益分享之间关系的能力。</w:t>
      </w:r>
    </w:p>
    <w:p w:rsidR="000F53A6" w:rsidRPr="007E0511" w:rsidRDefault="000F53A6" w:rsidP="00732944">
      <w:pPr>
        <w:numPr>
          <w:ilvl w:val="0"/>
          <w:numId w:val="23"/>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在探讨上述目标、挑战和问题以及在实现这些成果的进程中，本计划寻求实施以下三项相互关联、具有互补性的战略：</w:t>
      </w:r>
    </w:p>
    <w:p w:rsidR="000F53A6" w:rsidRPr="007E0511" w:rsidRDefault="000F53A6" w:rsidP="00732944">
      <w:pPr>
        <w:numPr>
          <w:ilvl w:val="0"/>
          <w:numId w:val="24"/>
        </w:numPr>
        <w:tabs>
          <w:tab w:val="clear" w:pos="513"/>
          <w:tab w:val="num" w:pos="540"/>
          <w:tab w:val="num" w:pos="900"/>
        </w:tabs>
        <w:spacing w:after="120" w:line="340" w:lineRule="atLeast"/>
        <w:ind w:left="902" w:hanging="335"/>
        <w:rPr>
          <w:rFonts w:asciiTheme="minorEastAsia" w:hAnsiTheme="minorEastAsia" w:cs="Arial"/>
          <w:bCs/>
          <w:lang w:eastAsia="ja-JP"/>
        </w:rPr>
      </w:pPr>
      <w:r w:rsidRPr="007E0511">
        <w:rPr>
          <w:rFonts w:asciiTheme="minorEastAsia" w:hAnsiTheme="minorEastAsia" w:cs="Arial" w:hint="eastAsia"/>
          <w:bCs/>
        </w:rPr>
        <w:t>为</w:t>
      </w:r>
      <w:r w:rsidR="00715820" w:rsidRPr="007E0511">
        <w:rPr>
          <w:rFonts w:asciiTheme="minorEastAsia" w:hAnsiTheme="minorEastAsia" w:cs="Arial" w:hint="eastAsia"/>
          <w:bCs/>
        </w:rPr>
        <w:t>政府间委员会</w:t>
      </w:r>
      <w:r w:rsidRPr="007E0511">
        <w:rPr>
          <w:rFonts w:asciiTheme="minorEastAsia" w:hAnsiTheme="minorEastAsia" w:cs="Arial" w:hint="eastAsia"/>
          <w:bCs/>
        </w:rPr>
        <w:t>谈判和任何相关会议及可能的外交会议提供中性的行政和实质性支持；对旨在推进土著人民和当地社区代表有效参与WIPO工作的举措提供行政支持，其中包括对WIPO经认可的土著和当地社区自愿基金的后勤管理；以及与政府间组织和论坛之间的密切协调与合作；</w:t>
      </w:r>
    </w:p>
    <w:p w:rsidR="000F53A6" w:rsidRPr="007E0511" w:rsidRDefault="000F53A6" w:rsidP="00732944">
      <w:pPr>
        <w:numPr>
          <w:ilvl w:val="0"/>
          <w:numId w:val="24"/>
        </w:numPr>
        <w:tabs>
          <w:tab w:val="clear" w:pos="513"/>
          <w:tab w:val="num" w:pos="540"/>
          <w:tab w:val="num" w:pos="900"/>
        </w:tabs>
        <w:spacing w:after="120" w:line="340" w:lineRule="atLeast"/>
        <w:ind w:left="902" w:hanging="335"/>
        <w:rPr>
          <w:rFonts w:asciiTheme="minorEastAsia" w:hAnsiTheme="minorEastAsia" w:cs="Arial"/>
        </w:rPr>
      </w:pPr>
      <w:r w:rsidRPr="007E0511">
        <w:rPr>
          <w:rFonts w:asciiTheme="minorEastAsia" w:hAnsiTheme="minorEastAsia" w:cs="Arial" w:hint="eastAsia"/>
        </w:rPr>
        <w:t>根据国家发展战略和创新与文化政策，应要求开发并应用一套简明、综合的有效进行能力建设和法律技术援助的相关实用资源、计划和工具；以及</w:t>
      </w:r>
    </w:p>
    <w:p w:rsidR="000F53A6" w:rsidRPr="007E0511" w:rsidRDefault="000F53A6" w:rsidP="00732944">
      <w:pPr>
        <w:numPr>
          <w:ilvl w:val="0"/>
          <w:numId w:val="24"/>
        </w:numPr>
        <w:tabs>
          <w:tab w:val="clear" w:pos="513"/>
          <w:tab w:val="num" w:pos="540"/>
          <w:tab w:val="num" w:pos="900"/>
        </w:tabs>
        <w:spacing w:after="120" w:line="340" w:lineRule="atLeast"/>
        <w:ind w:left="902" w:hanging="335"/>
        <w:rPr>
          <w:rFonts w:asciiTheme="minorEastAsia" w:hAnsiTheme="minorEastAsia" w:cs="Arial"/>
        </w:rPr>
      </w:pPr>
      <w:r w:rsidRPr="007E0511">
        <w:rPr>
          <w:rFonts w:asciiTheme="minorEastAsia" w:hAnsiTheme="minorEastAsia" w:cs="Arial" w:hint="eastAsia"/>
        </w:rPr>
        <w:lastRenderedPageBreak/>
        <w:t>应要求为在国家、地区和国际层面建立信通技术(ICT)和其他组织基础设施所涉的知识产权问题提供咨询，这些技术设施包括：数据库、盘存、注册簿和其他平台以及相应的机关、主管当局和机构，其目的是为完善和实施国家及社区可能制定的法律和政策框架。</w:t>
      </w:r>
    </w:p>
    <w:p w:rsidR="000F53A6" w:rsidRPr="007E0511" w:rsidRDefault="000F53A6" w:rsidP="00732944">
      <w:pPr>
        <w:numPr>
          <w:ilvl w:val="0"/>
          <w:numId w:val="23"/>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圆满结束</w:t>
      </w:r>
      <w:r w:rsidR="00715820" w:rsidRPr="007E0511">
        <w:rPr>
          <w:rFonts w:asciiTheme="minorEastAsia" w:hAnsiTheme="minorEastAsia" w:cs="Arial" w:hint="eastAsia"/>
          <w:color w:val="000000"/>
        </w:rPr>
        <w:t>政府间委员会</w:t>
      </w:r>
      <w:r w:rsidRPr="007E0511">
        <w:rPr>
          <w:rFonts w:asciiTheme="minorEastAsia" w:hAnsiTheme="minorEastAsia" w:cs="Arial" w:hint="eastAsia"/>
          <w:color w:val="000000"/>
        </w:rPr>
        <w:t>谈判是发展议程建议18的主题。</w:t>
      </w:r>
      <w:r w:rsidR="00715820" w:rsidRPr="007E0511">
        <w:rPr>
          <w:rFonts w:asciiTheme="minorEastAsia" w:hAnsiTheme="minorEastAsia" w:cs="Arial" w:hint="eastAsia"/>
          <w:color w:val="000000"/>
        </w:rPr>
        <w:t>政府间委员会</w:t>
      </w:r>
      <w:r w:rsidRPr="007E0511">
        <w:rPr>
          <w:rFonts w:asciiTheme="minorEastAsia" w:hAnsiTheme="minorEastAsia" w:cs="Arial" w:hint="eastAsia"/>
          <w:color w:val="000000"/>
        </w:rPr>
        <w:t>开展的准则制定活动是成员国引导、重在参与和基于开放、兼顾各方利益的磋商进程(建议15、21和42)，活动考虑了公有领域(建议16和20)和国际知识产权协定中的灵活性(建议12、14和17)，并支持联合国的发展目标(建议22)。本计划直接、明确地致力于发展和落实发展议程的其他建议，特别是要确保面向发展和需求驱动的技术援助(建议1和12)；援助地区集团发展和/或实施地区政策与框架(建议10、11、13和14)；向部分成员国提供国内立法方面的立法和政策咨询(建议11、13和14)；提高对传统知识、传统文化表现形式和遗传资源的知识产权相关问题的认识(建议3)以及在知识产权相关问题上与联合国机构进行合作(建议40)。</w:t>
      </w:r>
    </w:p>
    <w:p w:rsidR="000F53A6" w:rsidRPr="007E0511" w:rsidRDefault="000F53A6" w:rsidP="00732944">
      <w:pPr>
        <w:numPr>
          <w:ilvl w:val="0"/>
          <w:numId w:val="23"/>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必要时，还可以通过与其他WIPO计划进行合作和协调的方法实现计划4的预期成果，其中特别是计划1(专利法)、计划3(版权及相关权)、计划7(WIPO仲裁与调解中心)、计划8(发展议程协调)、计划9(非洲、阿拉伯、亚洲和太平洋、拉丁美洲和加勒比国家、最不发达国家)、计划10(与欧洲和亚洲部分国家的合作)、计划14(信息和知识获取服务)和计划18(知识产权与全球挑战)。</w:t>
      </w:r>
    </w:p>
    <w:p w:rsidR="000F53A6" w:rsidRPr="007E0511" w:rsidRDefault="000F53A6"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900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40"/>
        <w:gridCol w:w="4860"/>
      </w:tblGrid>
      <w:tr w:rsidR="000F53A6" w:rsidRPr="007E0511" w:rsidTr="00023D4D">
        <w:trPr>
          <w:trHeight w:val="397"/>
        </w:trPr>
        <w:tc>
          <w:tcPr>
            <w:tcW w:w="4140" w:type="dxa"/>
            <w:tcBorders>
              <w:top w:val="single" w:sz="4" w:space="0" w:color="auto"/>
              <w:bottom w:val="single" w:sz="4" w:space="0" w:color="auto"/>
            </w:tcBorders>
            <w:shd w:val="clear" w:color="auto" w:fill="CCFFFF"/>
            <w:tcMar>
              <w:top w:w="113" w:type="dxa"/>
            </w:tcMar>
            <w:vAlign w:val="center"/>
          </w:tcPr>
          <w:p w:rsidR="000F53A6" w:rsidRPr="00E87F84" w:rsidRDefault="000F53A6" w:rsidP="00023D4D">
            <w:pPr>
              <w:jc w:val="center"/>
              <w:rPr>
                <w:rFonts w:ascii="SimHei" w:eastAsia="SimHei" w:hAnsi="SimHei" w:cs="Arial"/>
                <w:bCs/>
                <w:sz w:val="18"/>
                <w:szCs w:val="18"/>
              </w:rPr>
            </w:pPr>
            <w:r w:rsidRPr="00E87F84">
              <w:rPr>
                <w:rFonts w:ascii="SimHei" w:eastAsia="SimHei" w:hAnsi="SimHei" w:cs="Arial" w:hint="eastAsia"/>
                <w:bCs/>
                <w:sz w:val="18"/>
                <w:szCs w:val="18"/>
              </w:rPr>
              <w:t>计划实现成果方面存在的风险</w:t>
            </w:r>
          </w:p>
        </w:tc>
        <w:tc>
          <w:tcPr>
            <w:tcW w:w="4860" w:type="dxa"/>
            <w:tcBorders>
              <w:top w:val="single" w:sz="4" w:space="0" w:color="auto"/>
              <w:bottom w:val="single" w:sz="4" w:space="0" w:color="auto"/>
            </w:tcBorders>
            <w:shd w:val="clear" w:color="auto" w:fill="CCFFFF"/>
            <w:tcMar>
              <w:top w:w="113" w:type="dxa"/>
            </w:tcMar>
            <w:vAlign w:val="center"/>
          </w:tcPr>
          <w:p w:rsidR="000F53A6" w:rsidRPr="00E87F84" w:rsidRDefault="000F53A6" w:rsidP="00023D4D">
            <w:pPr>
              <w:autoSpaceDE w:val="0"/>
              <w:autoSpaceDN w:val="0"/>
              <w:adjustRightInd w:val="0"/>
              <w:jc w:val="center"/>
              <w:rPr>
                <w:rFonts w:ascii="SimHei" w:eastAsia="SimHei" w:hAnsi="SimHei" w:cs="Arial"/>
                <w:bCs/>
                <w:iCs/>
                <w:sz w:val="18"/>
                <w:szCs w:val="18"/>
              </w:rPr>
            </w:pPr>
            <w:r w:rsidRPr="00E87F84">
              <w:rPr>
                <w:rFonts w:ascii="SimHei" w:eastAsia="SimHei" w:hAnsi="SimHei" w:cs="Arial" w:hint="eastAsia"/>
                <w:bCs/>
                <w:sz w:val="18"/>
                <w:szCs w:val="18"/>
              </w:rPr>
              <w:t>已实施或落实中的降低风险的计划</w:t>
            </w:r>
          </w:p>
        </w:tc>
      </w:tr>
      <w:tr w:rsidR="000F53A6" w:rsidRPr="007E0511" w:rsidTr="005958E1">
        <w:tc>
          <w:tcPr>
            <w:tcW w:w="4140" w:type="dxa"/>
            <w:tcBorders>
              <w:top w:val="single" w:sz="4" w:space="0" w:color="auto"/>
            </w:tcBorders>
            <w:shd w:val="clear" w:color="auto" w:fill="auto"/>
            <w:tcMar>
              <w:top w:w="113" w:type="dxa"/>
            </w:tcMar>
          </w:tcPr>
          <w:p w:rsidR="000F53A6" w:rsidRPr="007E0511" w:rsidRDefault="00D61E0E" w:rsidP="00D61E0E">
            <w:pPr>
              <w:autoSpaceDE w:val="0"/>
              <w:autoSpaceDN w:val="0"/>
              <w:adjustRightInd w:val="0"/>
              <w:rPr>
                <w:rFonts w:asciiTheme="minorEastAsia" w:hAnsiTheme="minorEastAsia"/>
                <w:sz w:val="16"/>
                <w:szCs w:val="16"/>
              </w:rPr>
            </w:pPr>
            <w:r>
              <w:rPr>
                <w:rFonts w:asciiTheme="minorEastAsia" w:hAnsiTheme="minorEastAsia" w:cs="Arial" w:hint="eastAsia"/>
                <w:bCs/>
                <w:sz w:val="16"/>
                <w:szCs w:val="16"/>
              </w:rPr>
              <w:t>政府间委员会</w:t>
            </w:r>
            <w:r w:rsidR="000F53A6" w:rsidRPr="007E0511">
              <w:rPr>
                <w:rFonts w:asciiTheme="minorEastAsia" w:hAnsiTheme="minorEastAsia" w:cs="Arial" w:hint="eastAsia"/>
                <w:bCs/>
                <w:sz w:val="16"/>
                <w:szCs w:val="16"/>
              </w:rPr>
              <w:t>无法就国际法律文书达成</w:t>
            </w:r>
            <w:r>
              <w:rPr>
                <w:rFonts w:asciiTheme="minorEastAsia" w:hAnsiTheme="minorEastAsia" w:cs="Arial" w:hint="eastAsia"/>
                <w:bCs/>
                <w:sz w:val="16"/>
                <w:szCs w:val="16"/>
              </w:rPr>
              <w:t>一致意见</w:t>
            </w:r>
            <w:r w:rsidR="000F53A6" w:rsidRPr="007E0511">
              <w:rPr>
                <w:rFonts w:asciiTheme="minorEastAsia" w:hAnsiTheme="minorEastAsia" w:cs="Arial" w:hint="eastAsia"/>
                <w:bCs/>
                <w:sz w:val="16"/>
                <w:szCs w:val="16"/>
              </w:rPr>
              <w:t>。</w:t>
            </w:r>
          </w:p>
        </w:tc>
        <w:tc>
          <w:tcPr>
            <w:tcW w:w="4860" w:type="dxa"/>
            <w:tcBorders>
              <w:top w:val="single" w:sz="4" w:space="0" w:color="auto"/>
            </w:tcBorders>
            <w:shd w:val="clear" w:color="auto" w:fill="auto"/>
            <w:tcMar>
              <w:top w:w="113" w:type="dxa"/>
            </w:tcMar>
          </w:tcPr>
          <w:p w:rsidR="000F53A6" w:rsidRPr="007E0511" w:rsidRDefault="000F53A6" w:rsidP="00E87F84">
            <w:pPr>
              <w:autoSpaceDE w:val="0"/>
              <w:autoSpaceDN w:val="0"/>
              <w:adjustRightInd w:val="0"/>
              <w:rPr>
                <w:rFonts w:asciiTheme="minorEastAsia" w:hAnsiTheme="minorEastAsia"/>
                <w:sz w:val="16"/>
                <w:szCs w:val="16"/>
              </w:rPr>
            </w:pPr>
            <w:r w:rsidRPr="007E0511">
              <w:rPr>
                <w:rFonts w:asciiTheme="minorEastAsia" w:hAnsiTheme="minorEastAsia" w:cs="Arial" w:hint="eastAsia"/>
                <w:bCs/>
                <w:sz w:val="16"/>
                <w:szCs w:val="16"/>
              </w:rPr>
              <w:t>秘书处承诺在其力所能及的资源范围内，营造有助于谈判的环境并为此提供便利，例如：提供有关</w:t>
            </w:r>
            <w:r w:rsidR="00715820" w:rsidRPr="007E0511">
              <w:rPr>
                <w:rFonts w:asciiTheme="minorEastAsia" w:hAnsiTheme="minorEastAsia" w:cs="Arial" w:hint="eastAsia"/>
                <w:bCs/>
                <w:sz w:val="16"/>
                <w:szCs w:val="16"/>
              </w:rPr>
              <w:t>政府间委员会</w:t>
            </w:r>
            <w:r w:rsidRPr="007E0511">
              <w:rPr>
                <w:rFonts w:asciiTheme="minorEastAsia" w:hAnsiTheme="minorEastAsia" w:cs="Arial" w:hint="eastAsia"/>
                <w:bCs/>
                <w:sz w:val="16"/>
                <w:szCs w:val="16"/>
              </w:rPr>
              <w:t>目前讨论问题的明确、客观的信息；提供有效、中性的秘书处服务并为</w:t>
            </w:r>
            <w:r w:rsidR="00715820" w:rsidRPr="007E0511">
              <w:rPr>
                <w:rFonts w:asciiTheme="minorEastAsia" w:hAnsiTheme="minorEastAsia" w:cs="Arial" w:hint="eastAsia"/>
                <w:bCs/>
                <w:sz w:val="16"/>
                <w:szCs w:val="16"/>
              </w:rPr>
              <w:t>政府间委员会</w:t>
            </w:r>
            <w:r w:rsidRPr="007E0511">
              <w:rPr>
                <w:rFonts w:asciiTheme="minorEastAsia" w:hAnsiTheme="minorEastAsia" w:cs="Arial" w:hint="eastAsia"/>
                <w:bCs/>
                <w:sz w:val="16"/>
                <w:szCs w:val="16"/>
              </w:rPr>
              <w:t>主席提供有效、中性的支持。</w:t>
            </w:r>
          </w:p>
        </w:tc>
      </w:tr>
      <w:tr w:rsidR="000F53A6" w:rsidRPr="007E0511" w:rsidTr="005958E1">
        <w:tc>
          <w:tcPr>
            <w:tcW w:w="4140" w:type="dxa"/>
            <w:shd w:val="clear" w:color="auto" w:fill="auto"/>
            <w:tcMar>
              <w:top w:w="113" w:type="dxa"/>
            </w:tcMar>
          </w:tcPr>
          <w:p w:rsidR="000F53A6" w:rsidRPr="007E0511" w:rsidRDefault="000F53A6" w:rsidP="00E87F84">
            <w:pPr>
              <w:autoSpaceDE w:val="0"/>
              <w:autoSpaceDN w:val="0"/>
              <w:adjustRightInd w:val="0"/>
              <w:rPr>
                <w:rFonts w:asciiTheme="minorEastAsia" w:hAnsiTheme="minorEastAsia" w:cs="Arial"/>
                <w:bCs/>
                <w:sz w:val="16"/>
                <w:szCs w:val="16"/>
              </w:rPr>
            </w:pPr>
            <w:r w:rsidRPr="007E0511">
              <w:rPr>
                <w:rFonts w:asciiTheme="minorEastAsia" w:hAnsiTheme="minorEastAsia" w:cs="Arial" w:hint="eastAsia"/>
                <w:sz w:val="16"/>
                <w:szCs w:val="16"/>
              </w:rPr>
              <w:t>如果成员国不把传统知识、传统文化表现形式和遗传资源作为应优先考虑的事项并且/或者认为其他论坛才更有可能提供理想的成果，那么</w:t>
            </w:r>
            <w:r w:rsidR="00715820" w:rsidRPr="007E0511">
              <w:rPr>
                <w:rFonts w:asciiTheme="minorEastAsia" w:hAnsiTheme="minorEastAsia" w:cs="Arial" w:hint="eastAsia"/>
                <w:sz w:val="16"/>
                <w:szCs w:val="16"/>
              </w:rPr>
              <w:t>政府间委员会</w:t>
            </w:r>
            <w:r w:rsidRPr="007E0511">
              <w:rPr>
                <w:rFonts w:asciiTheme="minorEastAsia" w:hAnsiTheme="minorEastAsia" w:cs="Arial" w:hint="eastAsia"/>
                <w:sz w:val="16"/>
                <w:szCs w:val="16"/>
              </w:rPr>
              <w:t>的相关性就将丧失殆尽。</w:t>
            </w:r>
          </w:p>
        </w:tc>
        <w:tc>
          <w:tcPr>
            <w:tcW w:w="4860" w:type="dxa"/>
            <w:shd w:val="clear" w:color="auto" w:fill="auto"/>
            <w:tcMar>
              <w:top w:w="113" w:type="dxa"/>
            </w:tcMar>
          </w:tcPr>
          <w:p w:rsidR="000F53A6" w:rsidRPr="007E0511" w:rsidRDefault="000F53A6" w:rsidP="00E87F84">
            <w:pPr>
              <w:autoSpaceDE w:val="0"/>
              <w:autoSpaceDN w:val="0"/>
              <w:adjustRightInd w:val="0"/>
              <w:rPr>
                <w:rFonts w:asciiTheme="minorEastAsia" w:hAnsiTheme="minorEastAsia" w:cs="Arial"/>
                <w:bCs/>
                <w:sz w:val="16"/>
                <w:szCs w:val="16"/>
              </w:rPr>
            </w:pPr>
            <w:r w:rsidRPr="007E0511">
              <w:rPr>
                <w:rFonts w:asciiTheme="minorEastAsia" w:hAnsiTheme="minorEastAsia" w:cs="Arial" w:hint="eastAsia"/>
                <w:sz w:val="16"/>
                <w:szCs w:val="16"/>
              </w:rPr>
              <w:t>秘书处提高人们对有关传统知识、传统文化表现形式和遗传资源问题的知识产权政策重要性的认识。秘书处密切关注在其他论坛进行的谈判，以便能够向其他论坛的成员国提供有关</w:t>
            </w:r>
            <w:r w:rsidR="00715820" w:rsidRPr="007E0511">
              <w:rPr>
                <w:rFonts w:asciiTheme="minorEastAsia" w:hAnsiTheme="minorEastAsia" w:cs="Arial" w:hint="eastAsia"/>
                <w:sz w:val="16"/>
                <w:szCs w:val="16"/>
              </w:rPr>
              <w:t>政府间委员会</w:t>
            </w:r>
            <w:r w:rsidRPr="007E0511">
              <w:rPr>
                <w:rFonts w:asciiTheme="minorEastAsia" w:hAnsiTheme="minorEastAsia" w:cs="Arial" w:hint="eastAsia"/>
                <w:sz w:val="16"/>
                <w:szCs w:val="16"/>
              </w:rPr>
              <w:t>的中性客观信息，并与其他秘书处进行协调，避免各秘书处之间的重复劳动，因为这种重复劳动会在成员国间造成混乱。</w:t>
            </w:r>
          </w:p>
        </w:tc>
      </w:tr>
    </w:tbl>
    <w:p w:rsidR="000F53A6" w:rsidRPr="007E0511" w:rsidRDefault="000F53A6"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763"/>
        <w:gridCol w:w="1995"/>
        <w:gridCol w:w="1980"/>
      </w:tblGrid>
      <w:tr w:rsidR="000F53A6" w:rsidRPr="007E0511" w:rsidTr="00C811D9">
        <w:trPr>
          <w:cantSplit/>
          <w:trHeight w:val="397"/>
        </w:trPr>
        <w:tc>
          <w:tcPr>
            <w:tcW w:w="1264" w:type="pct"/>
            <w:tcBorders>
              <w:top w:val="single" w:sz="4" w:space="0" w:color="auto"/>
              <w:left w:val="single" w:sz="4" w:space="0" w:color="auto"/>
              <w:bottom w:val="single" w:sz="4" w:space="0" w:color="auto"/>
            </w:tcBorders>
            <w:shd w:val="clear" w:color="auto" w:fill="CCFFFF"/>
            <w:vAlign w:val="center"/>
          </w:tcPr>
          <w:p w:rsidR="000F53A6" w:rsidRPr="00E87F84" w:rsidRDefault="000F53A6" w:rsidP="00715820">
            <w:pPr>
              <w:keepNext/>
              <w:keepLines/>
              <w:jc w:val="center"/>
              <w:rPr>
                <w:rFonts w:ascii="SimHei" w:eastAsia="SimHei" w:hAnsi="SimHei" w:cs="Arial"/>
                <w:bCs/>
                <w:sz w:val="18"/>
                <w:szCs w:val="18"/>
              </w:rPr>
            </w:pPr>
            <w:r w:rsidRPr="00E87F84">
              <w:rPr>
                <w:rFonts w:ascii="SimHei" w:eastAsia="SimHei" w:hAnsi="SimHei" w:cs="Arial" w:hint="eastAsia"/>
                <w:bCs/>
                <w:sz w:val="18"/>
                <w:szCs w:val="18"/>
              </w:rPr>
              <w:t>预期成果</w:t>
            </w:r>
          </w:p>
        </w:tc>
        <w:tc>
          <w:tcPr>
            <w:tcW w:w="1532" w:type="pct"/>
            <w:tcBorders>
              <w:top w:val="single" w:sz="4" w:space="0" w:color="auto"/>
              <w:bottom w:val="single" w:sz="4" w:space="0" w:color="auto"/>
            </w:tcBorders>
            <w:shd w:val="clear" w:color="auto" w:fill="CCFFFF"/>
            <w:tcMar>
              <w:top w:w="110" w:type="dxa"/>
            </w:tcMar>
            <w:vAlign w:val="center"/>
          </w:tcPr>
          <w:p w:rsidR="000F53A6" w:rsidRPr="00E87F84" w:rsidRDefault="000F53A6" w:rsidP="00715820">
            <w:pPr>
              <w:keepNext/>
              <w:keepLines/>
              <w:jc w:val="center"/>
              <w:rPr>
                <w:rFonts w:ascii="SimHei" w:eastAsia="SimHei" w:hAnsi="SimHei" w:cs="Arial"/>
                <w:sz w:val="18"/>
                <w:szCs w:val="18"/>
              </w:rPr>
            </w:pPr>
            <w:r w:rsidRPr="00E87F84">
              <w:rPr>
                <w:rFonts w:ascii="SimHei" w:eastAsia="SimHei" w:hAnsi="SimHei" w:cs="Arial" w:hint="eastAsia"/>
                <w:sz w:val="18"/>
                <w:szCs w:val="18"/>
              </w:rPr>
              <w:t>效绩指标</w:t>
            </w:r>
          </w:p>
        </w:tc>
        <w:tc>
          <w:tcPr>
            <w:tcW w:w="1106" w:type="pct"/>
            <w:tcBorders>
              <w:top w:val="single" w:sz="4" w:space="0" w:color="auto"/>
              <w:bottom w:val="single" w:sz="4" w:space="0" w:color="auto"/>
            </w:tcBorders>
            <w:shd w:val="clear" w:color="auto" w:fill="CCFFFF"/>
            <w:tcMar>
              <w:top w:w="110" w:type="dxa"/>
            </w:tcMar>
            <w:vAlign w:val="center"/>
          </w:tcPr>
          <w:p w:rsidR="000F53A6" w:rsidRPr="00E87F84" w:rsidRDefault="000F53A6" w:rsidP="00715820">
            <w:pPr>
              <w:keepNext/>
              <w:keepLines/>
              <w:jc w:val="center"/>
              <w:rPr>
                <w:rFonts w:ascii="SimHei" w:eastAsia="SimHei" w:hAnsi="SimHei" w:cs="Arial"/>
                <w:sz w:val="18"/>
                <w:szCs w:val="18"/>
              </w:rPr>
            </w:pPr>
            <w:r w:rsidRPr="00E87F84">
              <w:rPr>
                <w:rFonts w:ascii="SimHei" w:eastAsia="SimHei" w:hAnsi="SimHei" w:cs="Arial" w:hint="eastAsia"/>
                <w:bCs/>
                <w:sz w:val="18"/>
                <w:szCs w:val="18"/>
              </w:rPr>
              <w:t>基准</w:t>
            </w:r>
          </w:p>
        </w:tc>
        <w:tc>
          <w:tcPr>
            <w:tcW w:w="1098" w:type="pct"/>
            <w:tcBorders>
              <w:top w:val="single" w:sz="4" w:space="0" w:color="auto"/>
              <w:bottom w:val="single" w:sz="4" w:space="0" w:color="auto"/>
              <w:right w:val="single" w:sz="4" w:space="0" w:color="auto"/>
            </w:tcBorders>
            <w:shd w:val="clear" w:color="auto" w:fill="CCFFFF"/>
            <w:tcMar>
              <w:top w:w="110" w:type="dxa"/>
            </w:tcMar>
            <w:vAlign w:val="center"/>
          </w:tcPr>
          <w:p w:rsidR="000F53A6" w:rsidRPr="00E87F84" w:rsidRDefault="000F53A6" w:rsidP="00715820">
            <w:pPr>
              <w:keepNext/>
              <w:keepLines/>
              <w:tabs>
                <w:tab w:val="left" w:pos="1433"/>
              </w:tabs>
              <w:jc w:val="center"/>
              <w:rPr>
                <w:rFonts w:ascii="SimHei" w:eastAsia="SimHei" w:hAnsi="SimHei" w:cs="Arial"/>
                <w:bCs/>
                <w:sz w:val="18"/>
                <w:szCs w:val="18"/>
              </w:rPr>
            </w:pPr>
            <w:r w:rsidRPr="00E87F84">
              <w:rPr>
                <w:rFonts w:ascii="SimHei" w:eastAsia="SimHei" w:hAnsi="SimHei" w:cs="Arial" w:hint="eastAsia"/>
                <w:bCs/>
                <w:sz w:val="18"/>
                <w:szCs w:val="18"/>
              </w:rPr>
              <w:t>目标</w:t>
            </w:r>
          </w:p>
        </w:tc>
      </w:tr>
      <w:tr w:rsidR="000F53A6" w:rsidRPr="007E0511" w:rsidTr="00C811D9">
        <w:trPr>
          <w:cantSplit/>
        </w:trPr>
        <w:tc>
          <w:tcPr>
            <w:tcW w:w="1264" w:type="pct"/>
            <w:tcBorders>
              <w:top w:val="single" w:sz="4" w:space="0" w:color="auto"/>
            </w:tcBorders>
            <w:shd w:val="clear" w:color="auto" w:fill="auto"/>
            <w:tcMar>
              <w:top w:w="113" w:type="dxa"/>
              <w:bottom w:w="85" w:type="dxa"/>
            </w:tcMar>
          </w:tcPr>
          <w:p w:rsidR="000F53A6" w:rsidRPr="007E0511" w:rsidRDefault="006A525D" w:rsidP="00E87F84">
            <w:pPr>
              <w:keepNext/>
              <w:keepLines/>
              <w:rPr>
                <w:rFonts w:asciiTheme="minorEastAsia" w:hAnsiTheme="minorEastAsia" w:cs="Arial"/>
                <w:sz w:val="16"/>
                <w:szCs w:val="16"/>
              </w:rPr>
            </w:pPr>
            <w:r w:rsidRPr="007E0511">
              <w:rPr>
                <w:rFonts w:asciiTheme="minorEastAsia" w:hAnsiTheme="minorEastAsia" w:cs="Arial" w:hint="eastAsia"/>
                <w:sz w:val="16"/>
                <w:szCs w:val="16"/>
              </w:rPr>
              <w:t>一</w:t>
            </w:r>
            <w:r w:rsidR="000F53A6" w:rsidRPr="007E0511">
              <w:rPr>
                <w:rFonts w:asciiTheme="minorEastAsia" w:hAnsiTheme="minorEastAsia" w:cs="Arial"/>
                <w:sz w:val="16"/>
                <w:szCs w:val="16"/>
              </w:rPr>
              <w:t>.1</w:t>
            </w:r>
            <w:r w:rsidR="000F53A6" w:rsidRPr="007E0511">
              <w:rPr>
                <w:rFonts w:asciiTheme="minorEastAsia" w:hAnsiTheme="minorEastAsia" w:cs="Arial" w:hint="eastAsia"/>
                <w:sz w:val="16"/>
                <w:szCs w:val="16"/>
              </w:rPr>
              <w:t xml:space="preserve"> 成员国在发展兼顾各方利益的国际知识产权规范性框架方面的合作得到加强，就议定国际文书所依据的</w:t>
            </w:r>
            <w:r w:rsidR="00277CC0">
              <w:rPr>
                <w:rFonts w:asciiTheme="minorEastAsia" w:hAnsiTheme="minorEastAsia" w:cs="Arial" w:hint="eastAsia"/>
                <w:sz w:val="16"/>
                <w:szCs w:val="16"/>
              </w:rPr>
              <w:t>具体议题达成一致意见</w:t>
            </w:r>
          </w:p>
        </w:tc>
        <w:tc>
          <w:tcPr>
            <w:tcW w:w="1532" w:type="pct"/>
            <w:tcBorders>
              <w:top w:val="single" w:sz="4" w:space="0" w:color="auto"/>
            </w:tcBorders>
            <w:shd w:val="clear" w:color="auto" w:fill="auto"/>
            <w:tcMar>
              <w:top w:w="113" w:type="dxa"/>
              <w:bottom w:w="85" w:type="dxa"/>
            </w:tcMar>
          </w:tcPr>
          <w:p w:rsidR="000F53A6" w:rsidRPr="007E0511" w:rsidRDefault="00D61E0E" w:rsidP="00E87F84">
            <w:pPr>
              <w:keepNext/>
              <w:keepLines/>
              <w:rPr>
                <w:rFonts w:asciiTheme="minorEastAsia" w:hAnsiTheme="minorEastAsia" w:cs="Arial"/>
                <w:sz w:val="16"/>
                <w:szCs w:val="16"/>
              </w:rPr>
            </w:pPr>
            <w:r w:rsidRPr="00D61E0E">
              <w:rPr>
                <w:rFonts w:asciiTheme="minorEastAsia" w:hAnsiTheme="minorEastAsia" w:cs="Arial" w:hint="eastAsia"/>
                <w:sz w:val="16"/>
                <w:szCs w:val="16"/>
              </w:rPr>
              <w:t>政府间委员会关于传统知识、传统文化表现形式和遗传资源国际法律文书的谈判达成一致意见</w:t>
            </w:r>
          </w:p>
        </w:tc>
        <w:tc>
          <w:tcPr>
            <w:tcW w:w="1106" w:type="pct"/>
            <w:tcBorders>
              <w:top w:val="single" w:sz="4" w:space="0" w:color="auto"/>
            </w:tcBorders>
            <w:shd w:val="clear" w:color="auto" w:fill="FFFFFF"/>
            <w:tcMar>
              <w:top w:w="113" w:type="dxa"/>
              <w:bottom w:w="85" w:type="dxa"/>
            </w:tcMar>
          </w:tcPr>
          <w:p w:rsidR="000F53A6" w:rsidRPr="007E0511" w:rsidRDefault="000F53A6" w:rsidP="00715820">
            <w:pPr>
              <w:keepNext/>
              <w:keepLines/>
              <w:rPr>
                <w:rFonts w:asciiTheme="minorEastAsia" w:hAnsiTheme="minorEastAsia" w:cs="Arial"/>
                <w:sz w:val="16"/>
                <w:szCs w:val="16"/>
              </w:rPr>
            </w:pPr>
            <w:r w:rsidRPr="007E0511">
              <w:rPr>
                <w:rFonts w:asciiTheme="minorEastAsia" w:hAnsiTheme="minorEastAsia" w:cs="Arial" w:hint="eastAsia"/>
                <w:sz w:val="16"/>
                <w:szCs w:val="16"/>
                <w:lang w:bidi="th-TH"/>
              </w:rPr>
              <w:t>根据</w:t>
            </w:r>
            <w:r w:rsidR="00715820" w:rsidRPr="007E0511">
              <w:rPr>
                <w:rFonts w:asciiTheme="minorEastAsia" w:hAnsiTheme="minorEastAsia" w:cs="Arial" w:hint="eastAsia"/>
                <w:sz w:val="16"/>
                <w:szCs w:val="16"/>
                <w:lang w:bidi="th-TH"/>
              </w:rPr>
              <w:t>政府间委员会</w:t>
            </w:r>
            <w:r w:rsidRPr="007E0511">
              <w:rPr>
                <w:rFonts w:asciiTheme="minorEastAsia" w:hAnsiTheme="minorEastAsia" w:cs="Arial" w:hint="eastAsia"/>
                <w:sz w:val="16"/>
                <w:szCs w:val="16"/>
                <w:lang w:bidi="th-TH"/>
              </w:rPr>
              <w:t>2012/2013两年期和2013年工作计划的任务目前正在进行的谈判</w:t>
            </w:r>
          </w:p>
        </w:tc>
        <w:tc>
          <w:tcPr>
            <w:tcW w:w="1098" w:type="pct"/>
            <w:tcBorders>
              <w:top w:val="single" w:sz="4" w:space="0" w:color="auto"/>
            </w:tcBorders>
            <w:shd w:val="clear" w:color="auto" w:fill="auto"/>
            <w:tcMar>
              <w:top w:w="113" w:type="dxa"/>
              <w:bottom w:w="85" w:type="dxa"/>
            </w:tcMar>
          </w:tcPr>
          <w:p w:rsidR="000F53A6" w:rsidRPr="007E0511" w:rsidRDefault="00D61E0E" w:rsidP="00E87F84">
            <w:pPr>
              <w:keepNext/>
              <w:keepLines/>
              <w:rPr>
                <w:rFonts w:asciiTheme="minorEastAsia" w:hAnsiTheme="minorEastAsia" w:cs="Arial"/>
                <w:bCs/>
                <w:sz w:val="16"/>
                <w:szCs w:val="16"/>
              </w:rPr>
            </w:pPr>
            <w:r>
              <w:rPr>
                <w:rFonts w:asciiTheme="minorEastAsia" w:hAnsiTheme="minorEastAsia" w:cs="Arial" w:hint="eastAsia"/>
                <w:bCs/>
                <w:sz w:val="16"/>
                <w:szCs w:val="16"/>
              </w:rPr>
              <w:t>外交会议</w:t>
            </w:r>
            <w:r w:rsidR="000F53A6" w:rsidRPr="007E0511">
              <w:rPr>
                <w:rFonts w:asciiTheme="minorEastAsia" w:hAnsiTheme="minorEastAsia" w:cs="Arial" w:hint="eastAsia"/>
                <w:bCs/>
                <w:sz w:val="16"/>
                <w:szCs w:val="16"/>
              </w:rPr>
              <w:t>通过一项(数项)国际法律文书</w:t>
            </w:r>
          </w:p>
        </w:tc>
      </w:tr>
      <w:tr w:rsidR="000F53A6" w:rsidRPr="007E0511" w:rsidTr="00C811D9">
        <w:trPr>
          <w:cantSplit/>
        </w:trPr>
        <w:tc>
          <w:tcPr>
            <w:tcW w:w="1264" w:type="pct"/>
            <w:shd w:val="clear" w:color="auto" w:fill="auto"/>
            <w:tcMar>
              <w:top w:w="113" w:type="dxa"/>
              <w:bottom w:w="85" w:type="dxa"/>
            </w:tcMar>
          </w:tcPr>
          <w:p w:rsidR="000F53A6" w:rsidRPr="007E0511" w:rsidRDefault="006A525D" w:rsidP="00E87F84">
            <w:pPr>
              <w:rPr>
                <w:rFonts w:asciiTheme="minorEastAsia" w:hAnsiTheme="minorEastAsia" w:cs="Arial"/>
                <w:sz w:val="16"/>
                <w:szCs w:val="16"/>
              </w:rPr>
            </w:pPr>
            <w:r w:rsidRPr="007E0511">
              <w:rPr>
                <w:rFonts w:asciiTheme="minorEastAsia" w:hAnsiTheme="minorEastAsia" w:cs="Arial" w:hint="eastAsia"/>
                <w:sz w:val="16"/>
                <w:szCs w:val="16"/>
              </w:rPr>
              <w:t>三</w:t>
            </w:r>
            <w:r w:rsidR="000F53A6" w:rsidRPr="007E0511">
              <w:rPr>
                <w:rFonts w:asciiTheme="minorEastAsia" w:hAnsiTheme="minorEastAsia" w:cs="Arial"/>
                <w:sz w:val="16"/>
                <w:szCs w:val="16"/>
              </w:rPr>
              <w:t xml:space="preserve">.2 </w:t>
            </w:r>
            <w:r w:rsidR="000F53A6" w:rsidRPr="007E0511">
              <w:rPr>
                <w:rFonts w:asciiTheme="minorEastAsia" w:hAnsiTheme="minorEastAsia" w:cs="Arial" w:hint="eastAsia"/>
                <w:sz w:val="16"/>
                <w:szCs w:val="16"/>
              </w:rPr>
              <w:t>发展中国家、最不发达国家、经济转型期国家的人力资源能力得到加强，可以胜任在有效运用知识产权促进发展方面的广泛要求</w:t>
            </w:r>
          </w:p>
        </w:tc>
        <w:tc>
          <w:tcPr>
            <w:tcW w:w="1532" w:type="pct"/>
            <w:shd w:val="clear" w:color="auto" w:fill="auto"/>
            <w:tcMar>
              <w:top w:w="113" w:type="dxa"/>
              <w:bottom w:w="85" w:type="dxa"/>
            </w:tcMar>
          </w:tcPr>
          <w:p w:rsidR="000F53A6" w:rsidRPr="007E0511" w:rsidRDefault="000F53A6" w:rsidP="00E87F84">
            <w:pPr>
              <w:rPr>
                <w:rFonts w:asciiTheme="minorEastAsia" w:hAnsiTheme="minorEastAsia" w:cs="Arial"/>
                <w:sz w:val="16"/>
                <w:szCs w:val="16"/>
              </w:rPr>
            </w:pPr>
            <w:r w:rsidRPr="007E0511">
              <w:rPr>
                <w:rFonts w:asciiTheme="minorEastAsia" w:hAnsiTheme="minorEastAsia" w:cs="Arial" w:hint="eastAsia"/>
                <w:sz w:val="16"/>
                <w:szCs w:val="16"/>
              </w:rPr>
              <w:t>报告其理解和使用保护传统知识、传统文化表现形式和遗传资源以及管理知识产权与遗传资源之间关系的知识产权准则、制度和工具的能力得到提高的WIPO相关活动参与者的百分比</w:t>
            </w:r>
          </w:p>
        </w:tc>
        <w:tc>
          <w:tcPr>
            <w:tcW w:w="1106" w:type="pct"/>
            <w:shd w:val="clear" w:color="auto" w:fill="FFFFFF"/>
            <w:tcMar>
              <w:top w:w="113" w:type="dxa"/>
              <w:bottom w:w="85" w:type="dxa"/>
            </w:tcMar>
          </w:tcPr>
          <w:p w:rsidR="000F53A6" w:rsidRPr="007E0511" w:rsidRDefault="000F53A6" w:rsidP="00715820">
            <w:pPr>
              <w:rPr>
                <w:rFonts w:asciiTheme="minorEastAsia" w:hAnsiTheme="minorEastAsia" w:cs="Arial"/>
                <w:sz w:val="16"/>
                <w:szCs w:val="16"/>
              </w:rPr>
            </w:pPr>
            <w:r w:rsidRPr="007E0511">
              <w:rPr>
                <w:rFonts w:asciiTheme="minorEastAsia" w:hAnsiTheme="minorEastAsia" w:cs="Arial" w:hint="eastAsia"/>
                <w:sz w:val="16"/>
                <w:szCs w:val="16"/>
                <w:lang w:bidi="th-TH"/>
              </w:rPr>
              <w:t>尚无数据</w:t>
            </w:r>
          </w:p>
        </w:tc>
        <w:tc>
          <w:tcPr>
            <w:tcW w:w="1098" w:type="pct"/>
            <w:shd w:val="clear" w:color="auto" w:fill="auto"/>
            <w:tcMar>
              <w:top w:w="113" w:type="dxa"/>
              <w:bottom w:w="85" w:type="dxa"/>
            </w:tcMar>
          </w:tcPr>
          <w:p w:rsidR="000F53A6" w:rsidRPr="007E0511" w:rsidRDefault="000F53A6" w:rsidP="00E87F84">
            <w:pPr>
              <w:keepNext/>
              <w:keepLines/>
              <w:tabs>
                <w:tab w:val="left" w:pos="2051"/>
              </w:tabs>
              <w:rPr>
                <w:rFonts w:asciiTheme="minorEastAsia" w:hAnsiTheme="minorEastAsia" w:cs="Arial"/>
                <w:bCs/>
                <w:sz w:val="16"/>
                <w:szCs w:val="16"/>
              </w:rPr>
            </w:pPr>
            <w:r w:rsidRPr="007E0511">
              <w:rPr>
                <w:rFonts w:asciiTheme="minorEastAsia" w:hAnsiTheme="minorEastAsia" w:cs="Arial"/>
                <w:bCs/>
                <w:sz w:val="16"/>
                <w:szCs w:val="16"/>
              </w:rPr>
              <w:t>80%</w:t>
            </w:r>
          </w:p>
        </w:tc>
      </w:tr>
    </w:tbl>
    <w:p w:rsidR="000F53A6" w:rsidRPr="007E0511" w:rsidRDefault="000F53A6" w:rsidP="00023D4D">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w:t>
      </w:r>
      <w:r w:rsidRPr="007E0511">
        <w:rPr>
          <w:rFonts w:ascii="SimHei" w:eastAsia="SimHei" w:hAnsi="SimHei" w:cs="Arial"/>
          <w:szCs w:val="21"/>
        </w:rPr>
        <w:t>4</w:t>
      </w:r>
      <w:r w:rsidRPr="007E0511">
        <w:rPr>
          <w:rFonts w:ascii="SimHei" w:eastAsia="SimHei" w:hAnsi="SimHei" w:cs="Arial" w:hint="eastAsia"/>
          <w:szCs w:val="21"/>
        </w:rPr>
        <w:t>的资源</w:t>
      </w:r>
    </w:p>
    <w:p w:rsidR="000F53A6" w:rsidRPr="007E0511" w:rsidRDefault="000F53A6" w:rsidP="00732944">
      <w:pPr>
        <w:numPr>
          <w:ilvl w:val="0"/>
          <w:numId w:val="23"/>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成果</w:t>
      </w:r>
      <w:r w:rsidR="006A525D" w:rsidRPr="007E0511">
        <w:rPr>
          <w:rFonts w:asciiTheme="minorEastAsia" w:hAnsiTheme="minorEastAsia" w:cs="Arial" w:hint="eastAsia"/>
          <w:color w:val="000000"/>
        </w:rPr>
        <w:t>一</w:t>
      </w:r>
      <w:r w:rsidRPr="007E0511">
        <w:rPr>
          <w:rFonts w:asciiTheme="minorEastAsia" w:hAnsiTheme="minorEastAsia" w:cs="Arial" w:hint="eastAsia"/>
          <w:color w:val="000000"/>
        </w:rPr>
        <w:t>.1(发展兼顾各方利益的国家知识产权规范性框架)资源的增加，主要与为2014/15年可能的外交会议提供的准备资源有关(第三方差旅及会议的资源有所增加)。</w:t>
      </w:r>
    </w:p>
    <w:p w:rsidR="000F53A6" w:rsidRPr="007E0511" w:rsidRDefault="00715820" w:rsidP="00732944">
      <w:pPr>
        <w:numPr>
          <w:ilvl w:val="0"/>
          <w:numId w:val="23"/>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政府间委员会</w:t>
      </w:r>
      <w:r w:rsidR="000F53A6" w:rsidRPr="007E0511">
        <w:rPr>
          <w:rFonts w:asciiTheme="minorEastAsia" w:hAnsiTheme="minorEastAsia" w:cs="Arial" w:hint="eastAsia"/>
          <w:color w:val="000000"/>
        </w:rPr>
        <w:t>进程的工作强度和对其进程的侧重导致成果</w:t>
      </w:r>
      <w:r w:rsidR="00574202">
        <w:rPr>
          <w:rFonts w:asciiTheme="minorEastAsia" w:hAnsiTheme="minorEastAsia" w:cs="Arial" w:hint="eastAsia"/>
          <w:color w:val="000000"/>
        </w:rPr>
        <w:t>三</w:t>
      </w:r>
      <w:r w:rsidR="000F53A6" w:rsidRPr="007E0511">
        <w:rPr>
          <w:rFonts w:asciiTheme="minorEastAsia" w:hAnsiTheme="minorEastAsia" w:cs="Arial" w:hint="eastAsia"/>
          <w:color w:val="000000"/>
        </w:rPr>
        <w:t>.2资源的减少(人力资源能力得到加强)。</w:t>
      </w:r>
    </w:p>
    <w:p w:rsidR="002F37DF" w:rsidRDefault="002F37DF" w:rsidP="00481E76">
      <w:pPr>
        <w:keepNext/>
        <w:keepLines/>
        <w:autoSpaceDE w:val="0"/>
        <w:autoSpaceDN w:val="0"/>
        <w:adjustRightInd w:val="0"/>
        <w:jc w:val="center"/>
        <w:rPr>
          <w:rFonts w:ascii="Arial" w:eastAsia="SimSun" w:hAnsi="Arial" w:cs="Arial"/>
          <w:b/>
          <w:bCs/>
          <w:iCs/>
        </w:rPr>
      </w:pPr>
    </w:p>
    <w:p w:rsidR="000F53A6" w:rsidRPr="007E0511" w:rsidRDefault="00D61E0E" w:rsidP="00D61E0E">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4</w:t>
      </w:r>
      <w:r>
        <w:rPr>
          <w:rFonts w:ascii="Arial" w:eastAsia="SimSun" w:hAnsi="Arial" w:cs="Arial" w:hint="eastAsia"/>
          <w:b/>
          <w:bCs/>
          <w:iCs/>
        </w:rPr>
        <w:t>：</w:t>
      </w:r>
      <w:r w:rsidR="00481E76" w:rsidRPr="00481E76">
        <w:rPr>
          <w:rFonts w:ascii="Arial" w:eastAsia="SimSun" w:hAnsi="Arial" w:cs="Arial" w:hint="eastAsia"/>
          <w:b/>
          <w:bCs/>
          <w:iCs/>
        </w:rPr>
        <w:t>按成果开列的资源</w:t>
      </w:r>
    </w:p>
    <w:p w:rsidR="000F53A6"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F53A6" w:rsidRPr="00E04363" w:rsidRDefault="000F53A6" w:rsidP="00E04363">
      <w:pPr>
        <w:keepNext/>
        <w:autoSpaceDE w:val="0"/>
        <w:autoSpaceDN w:val="0"/>
        <w:adjustRightInd w:val="0"/>
        <w:jc w:val="center"/>
        <w:rPr>
          <w:rFonts w:ascii="KaiTi" w:eastAsia="KaiTi" w:hAnsi="KaiTi" w:cs="Arial"/>
          <w:bCs/>
          <w:i/>
        </w:rPr>
      </w:pPr>
    </w:p>
    <w:p w:rsidR="000F53A6" w:rsidRPr="007E0511" w:rsidRDefault="00D61E0E" w:rsidP="000F53A6">
      <w:pPr>
        <w:autoSpaceDE w:val="0"/>
        <w:autoSpaceDN w:val="0"/>
        <w:adjustRightInd w:val="0"/>
        <w:jc w:val="center"/>
      </w:pPr>
      <w:r w:rsidRPr="00D61E0E">
        <w:rPr>
          <w:noProof/>
        </w:rPr>
        <w:drawing>
          <wp:inline distT="0" distB="0" distL="0" distR="0" wp14:anchorId="4F0BD55D" wp14:editId="14054168">
            <wp:extent cx="5760085" cy="2153291"/>
            <wp:effectExtent l="0" t="0" r="0" b="0"/>
            <wp:docPr id="1350" name="图片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085" cy="2153291"/>
                    </a:xfrm>
                    <a:prstGeom prst="rect">
                      <a:avLst/>
                    </a:prstGeom>
                    <a:noFill/>
                    <a:ln>
                      <a:noFill/>
                    </a:ln>
                  </pic:spPr>
                </pic:pic>
              </a:graphicData>
            </a:graphic>
          </wp:inline>
        </w:drawing>
      </w:r>
    </w:p>
    <w:p w:rsidR="000F53A6" w:rsidRPr="00E04363" w:rsidRDefault="000F53A6" w:rsidP="00E04363">
      <w:pPr>
        <w:rPr>
          <w:rFonts w:ascii="SimSun" w:eastAsia="SimSun" w:hAnsi="SimSun" w:cs="Arial"/>
          <w:color w:val="000000"/>
          <w:sz w:val="18"/>
          <w:szCs w:val="18"/>
        </w:rPr>
      </w:pPr>
    </w:p>
    <w:p w:rsidR="000F53A6"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F53A6" w:rsidRPr="007E0511" w:rsidRDefault="00D61E0E" w:rsidP="00D61E0E">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4</w:t>
      </w:r>
      <w:r>
        <w:rPr>
          <w:rFonts w:ascii="Arial" w:hAnsi="Arial" w:cs="Arial" w:hint="eastAsia"/>
          <w:b/>
          <w:bCs/>
          <w:iCs/>
        </w:rPr>
        <w:t>：</w:t>
      </w:r>
      <w:r w:rsidR="000F53A6" w:rsidRPr="007E0511">
        <w:rPr>
          <w:rFonts w:ascii="Arial" w:hAnsi="Arial" w:cs="Arial" w:hint="eastAsia"/>
          <w:b/>
          <w:bCs/>
          <w:iCs/>
        </w:rPr>
        <w:t>按支出用途开列的资源</w:t>
      </w:r>
    </w:p>
    <w:p w:rsidR="000F53A6"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F53A6" w:rsidRPr="00E04363" w:rsidRDefault="000F53A6" w:rsidP="00E04363">
      <w:pPr>
        <w:keepNext/>
        <w:autoSpaceDE w:val="0"/>
        <w:autoSpaceDN w:val="0"/>
        <w:adjustRightInd w:val="0"/>
        <w:jc w:val="center"/>
        <w:rPr>
          <w:rFonts w:ascii="KaiTi" w:eastAsia="KaiTi" w:hAnsi="KaiTi" w:cs="Arial"/>
          <w:bCs/>
          <w:i/>
        </w:rPr>
      </w:pPr>
    </w:p>
    <w:p w:rsidR="000F53A6" w:rsidRPr="007E0511" w:rsidRDefault="006A525D" w:rsidP="000F53A6">
      <w:pPr>
        <w:keepNext/>
        <w:keepLines/>
        <w:autoSpaceDE w:val="0"/>
        <w:autoSpaceDN w:val="0"/>
        <w:adjustRightInd w:val="0"/>
        <w:jc w:val="center"/>
      </w:pPr>
      <w:r w:rsidRPr="007E0511">
        <w:rPr>
          <w:noProof/>
        </w:rPr>
        <w:drawing>
          <wp:inline distT="0" distB="0" distL="0" distR="0" wp14:anchorId="3FE16F6F" wp14:editId="467CB8AF">
            <wp:extent cx="5546090" cy="59258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46090" cy="5925820"/>
                    </a:xfrm>
                    <a:prstGeom prst="rect">
                      <a:avLst/>
                    </a:prstGeom>
                    <a:noFill/>
                    <a:ln>
                      <a:noFill/>
                    </a:ln>
                  </pic:spPr>
                </pic:pic>
              </a:graphicData>
            </a:graphic>
          </wp:inline>
        </w:drawing>
      </w:r>
    </w:p>
    <w:p w:rsidR="000F53A6" w:rsidRPr="007E0511" w:rsidRDefault="000F53A6" w:rsidP="003D6AED">
      <w:pPr>
        <w:spacing w:afterLines="50" w:after="120"/>
        <w:rPr>
          <w:rFonts w:asciiTheme="minorEastAsia" w:hAnsiTheme="minorEastAsia" w:cs="Arial"/>
          <w:sz w:val="18"/>
          <w:szCs w:val="18"/>
        </w:rPr>
      </w:pP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78461C" w:rsidRPr="007E0511" w:rsidRDefault="0078461C" w:rsidP="000F53A6">
      <w:pPr>
        <w:keepNext/>
        <w:keepLines/>
        <w:spacing w:after="120"/>
        <w:rPr>
          <w:rFonts w:ascii="Arial" w:hAnsi="Arial" w:cs="Arial"/>
          <w:sz w:val="16"/>
          <w:szCs w:val="16"/>
        </w:rPr>
      </w:pPr>
    </w:p>
    <w:p w:rsidR="007335CC" w:rsidRPr="007E0511" w:rsidRDefault="007335CC" w:rsidP="007335CC">
      <w:pPr>
        <w:rPr>
          <w:rFonts w:ascii="Arial" w:hAnsi="Arial"/>
        </w:rPr>
        <w:sectPr w:rsidR="007335CC" w:rsidRPr="007E0511" w:rsidSect="00B5322D">
          <w:headerReference w:type="default" r:id="rId56"/>
          <w:pgSz w:w="11907" w:h="16840" w:code="9"/>
          <w:pgMar w:top="567" w:right="1418" w:bottom="1361" w:left="1418" w:header="510" w:footer="851" w:gutter="0"/>
          <w:cols w:space="720"/>
        </w:sectPr>
      </w:pPr>
    </w:p>
    <w:p w:rsidR="000062BF" w:rsidRPr="007E0511" w:rsidRDefault="000062BF" w:rsidP="004427AE">
      <w:pPr>
        <w:pStyle w:val="StyleHeading214ptAuto"/>
        <w:spacing w:before="0" w:afterLines="100" w:after="240" w:line="480" w:lineRule="auto"/>
        <w:rPr>
          <w:rFonts w:ascii="SimHei" w:eastAsia="SimHei" w:hAnsi="SimHei" w:cstheme="majorBidi"/>
          <w:b w:val="0"/>
          <w:sz w:val="24"/>
          <w:szCs w:val="24"/>
        </w:rPr>
      </w:pPr>
      <w:bookmarkStart w:id="25" w:name="_Toc356567751"/>
      <w:bookmarkStart w:id="26" w:name="_Toc363741761"/>
      <w:r w:rsidRPr="007E0511">
        <w:rPr>
          <w:rFonts w:ascii="SimHei" w:eastAsia="SimHei" w:hAnsi="SimHei" w:cstheme="majorBidi" w:hint="eastAsia"/>
          <w:b w:val="0"/>
          <w:sz w:val="24"/>
          <w:szCs w:val="24"/>
        </w:rPr>
        <w:lastRenderedPageBreak/>
        <w:t>战略目标二</w:t>
      </w:r>
      <w:r w:rsidRPr="007E0511">
        <w:rPr>
          <w:rFonts w:ascii="SimHei" w:eastAsia="SimHei" w:hAnsi="SimHei" w:cstheme="majorBidi"/>
          <w:b w:val="0"/>
          <w:sz w:val="24"/>
          <w:szCs w:val="24"/>
        </w:rPr>
        <w:br/>
      </w:r>
      <w:bookmarkEnd w:id="25"/>
      <w:r w:rsidRPr="007E0511">
        <w:rPr>
          <w:rFonts w:ascii="SimHei" w:eastAsia="SimHei" w:hAnsi="SimHei" w:cstheme="majorBidi" w:hint="eastAsia"/>
          <w:b w:val="0"/>
          <w:sz w:val="24"/>
          <w:szCs w:val="24"/>
        </w:rPr>
        <w:t>提供首选全球知识产权服务</w:t>
      </w:r>
      <w:bookmarkEnd w:id="26"/>
    </w:p>
    <w:p w:rsidR="000062BF" w:rsidRPr="007E0511" w:rsidRDefault="000062BF" w:rsidP="00693CB6">
      <w:pPr>
        <w:autoSpaceDE w:val="0"/>
        <w:autoSpaceDN w:val="0"/>
        <w:adjustRightInd w:val="0"/>
        <w:spacing w:afterLines="50" w:after="120" w:line="340" w:lineRule="atLeast"/>
        <w:rPr>
          <w:rFonts w:asciiTheme="minorEastAsia" w:hAnsiTheme="minorEastAsia" w:cs="Arial"/>
        </w:rPr>
      </w:pPr>
      <w:r w:rsidRPr="007E0511">
        <w:rPr>
          <w:rFonts w:asciiTheme="minorEastAsia" w:hAnsiTheme="minorEastAsia" w:cs="Arial"/>
        </w:rPr>
        <w:t>本战略目标涉及WIPO的核心服务，亦即本组织的创收业务。本战略目标的宗旨是，通过提供具有成本效益并为用户带来附加值的各项有吸引力的服务，使WIPO的各全球体系和替代性争议解决服务成为用户首选的体系。</w:t>
      </w:r>
    </w:p>
    <w:p w:rsidR="00693CB6" w:rsidRPr="007E0511" w:rsidRDefault="00693CB6" w:rsidP="00693CB6">
      <w:pPr>
        <w:autoSpaceDE w:val="0"/>
        <w:autoSpaceDN w:val="0"/>
        <w:adjustRightInd w:val="0"/>
        <w:spacing w:afterLines="50" w:after="120" w:line="340" w:lineRule="atLeast"/>
        <w:rPr>
          <w:rFonts w:asciiTheme="minorEastAsia" w:hAnsiTheme="minorEastAsia"/>
        </w:rPr>
      </w:pPr>
    </w:p>
    <w:tbl>
      <w:tblPr>
        <w:tblW w:w="485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98"/>
        <w:gridCol w:w="3542"/>
        <w:gridCol w:w="2433"/>
      </w:tblGrid>
      <w:tr w:rsidR="000062BF" w:rsidRPr="007E0511" w:rsidTr="00023D4D">
        <w:trPr>
          <w:cantSplit/>
          <w:trHeight w:val="397"/>
          <w:tblHeader/>
        </w:trPr>
        <w:tc>
          <w:tcPr>
            <w:tcW w:w="1707" w:type="pct"/>
            <w:tcBorders>
              <w:top w:val="single" w:sz="4" w:space="0" w:color="auto"/>
              <w:bottom w:val="single" w:sz="4" w:space="0" w:color="auto"/>
            </w:tcBorders>
            <w:shd w:val="clear" w:color="auto" w:fill="CCFFFF"/>
            <w:tcMar>
              <w:top w:w="113" w:type="dxa"/>
              <w:bottom w:w="113" w:type="dxa"/>
            </w:tcMar>
            <w:vAlign w:val="center"/>
          </w:tcPr>
          <w:p w:rsidR="000062BF" w:rsidRPr="00E87F84" w:rsidRDefault="000062BF" w:rsidP="00023D4D">
            <w:pPr>
              <w:jc w:val="center"/>
              <w:rPr>
                <w:rFonts w:ascii="SimHei" w:eastAsia="SimHei" w:hAnsi="SimHei" w:cs="Arial"/>
                <w:bCs/>
                <w:sz w:val="18"/>
                <w:szCs w:val="18"/>
              </w:rPr>
            </w:pPr>
            <w:r w:rsidRPr="00E87F84">
              <w:rPr>
                <w:rFonts w:ascii="SimHei" w:eastAsia="SimHei" w:hAnsi="SimHei" w:cs="Arial" w:hint="eastAsia"/>
                <w:bCs/>
                <w:sz w:val="18"/>
                <w:szCs w:val="18"/>
              </w:rPr>
              <w:t>预期成果</w:t>
            </w:r>
          </w:p>
        </w:tc>
        <w:tc>
          <w:tcPr>
            <w:tcW w:w="1952" w:type="pct"/>
            <w:tcBorders>
              <w:top w:val="single" w:sz="4" w:space="0" w:color="auto"/>
              <w:bottom w:val="single" w:sz="4" w:space="0" w:color="auto"/>
            </w:tcBorders>
            <w:shd w:val="clear" w:color="auto" w:fill="CCFFFF"/>
            <w:tcMar>
              <w:top w:w="113" w:type="dxa"/>
              <w:bottom w:w="113" w:type="dxa"/>
            </w:tcMar>
            <w:vAlign w:val="center"/>
          </w:tcPr>
          <w:p w:rsidR="000062BF" w:rsidRPr="00E87F84" w:rsidRDefault="000062BF" w:rsidP="00023D4D">
            <w:pPr>
              <w:jc w:val="center"/>
              <w:rPr>
                <w:rFonts w:ascii="SimHei" w:eastAsia="SimHei" w:hAnsi="SimHei" w:cs="Arial"/>
                <w:bCs/>
                <w:sz w:val="18"/>
                <w:szCs w:val="18"/>
              </w:rPr>
            </w:pPr>
            <w:r w:rsidRPr="00E87F84">
              <w:rPr>
                <w:rFonts w:ascii="SimHei" w:eastAsia="SimHei" w:hAnsi="SimHei" w:cs="Arial" w:hint="eastAsia"/>
                <w:bCs/>
                <w:sz w:val="18"/>
                <w:szCs w:val="18"/>
              </w:rPr>
              <w:t>效绩指标</w:t>
            </w:r>
          </w:p>
        </w:tc>
        <w:tc>
          <w:tcPr>
            <w:tcW w:w="1341" w:type="pct"/>
            <w:tcBorders>
              <w:top w:val="single" w:sz="4" w:space="0" w:color="auto"/>
              <w:bottom w:val="single" w:sz="4" w:space="0" w:color="auto"/>
            </w:tcBorders>
            <w:shd w:val="clear" w:color="auto" w:fill="CCFFFF"/>
            <w:tcMar>
              <w:top w:w="113" w:type="dxa"/>
              <w:bottom w:w="113" w:type="dxa"/>
            </w:tcMar>
            <w:vAlign w:val="center"/>
          </w:tcPr>
          <w:p w:rsidR="000062BF" w:rsidRPr="00E87F84" w:rsidRDefault="000062BF" w:rsidP="00023D4D">
            <w:pPr>
              <w:jc w:val="center"/>
              <w:rPr>
                <w:rFonts w:ascii="SimHei" w:eastAsia="SimHei" w:hAnsi="SimHei" w:cs="Arial"/>
                <w:sz w:val="18"/>
                <w:szCs w:val="18"/>
              </w:rPr>
            </w:pPr>
            <w:r w:rsidRPr="00E87F84">
              <w:rPr>
                <w:rFonts w:ascii="SimHei" w:eastAsia="SimHei" w:hAnsi="SimHei" w:cs="Arial" w:hint="eastAsia"/>
                <w:bCs/>
                <w:sz w:val="18"/>
                <w:szCs w:val="18"/>
              </w:rPr>
              <w:t>归口计划</w:t>
            </w:r>
          </w:p>
        </w:tc>
      </w:tr>
      <w:tr w:rsidR="000062BF" w:rsidRPr="007E0511" w:rsidTr="00C811D9">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二.1更多国际专利申请通过PCT途径提交</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PCT用户对用户相关信息和培训服务的满意度</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各局和国际单位对PCT合作活动的满意度</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D61E0E">
            <w:pPr>
              <w:rPr>
                <w:rFonts w:ascii="SimSun" w:eastAsia="SimSun" w:hAnsi="SimSun" w:cs="Arial"/>
                <w:sz w:val="16"/>
                <w:szCs w:val="16"/>
              </w:rPr>
            </w:pPr>
            <w:r w:rsidRPr="00E87F84">
              <w:rPr>
                <w:rFonts w:ascii="SimSun" w:eastAsia="SimSun" w:hAnsi="SimSun" w:cs="Arial" w:hint="eastAsia"/>
                <w:sz w:val="16"/>
                <w:szCs w:val="16"/>
              </w:rPr>
              <w:t>来自转型期国家和发达国家的PCT申请数量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10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PCT申请的百分比</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参加目标讲习班且对PCT和相关主题认识得到提高的政策决策者、政府官员、知识产权从业者和参加人员的百分比</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023D4D">
            <w:pPr>
              <w:autoSpaceDE w:val="0"/>
              <w:autoSpaceDN w:val="0"/>
              <w:adjustRightInd w:val="0"/>
              <w:rPr>
                <w:rFonts w:ascii="SimSun" w:eastAsia="SimSun" w:hAnsi="SimSun" w:cs="Arial"/>
                <w:sz w:val="16"/>
                <w:szCs w:val="16"/>
              </w:rPr>
            </w:pPr>
            <w:r w:rsidRPr="00E87F84">
              <w:rPr>
                <w:rFonts w:ascii="SimSun" w:eastAsia="SimSun" w:hAnsi="SimSun" w:cs="Arial" w:hint="eastAsia"/>
                <w:sz w:val="16"/>
                <w:szCs w:val="16"/>
              </w:rPr>
              <w:t>二.2 改进</w:t>
            </w:r>
            <w:r w:rsidRPr="00E87F84">
              <w:rPr>
                <w:rFonts w:ascii="SimSun" w:eastAsia="SimSun" w:hAnsi="SimSun" w:cs="Arial"/>
                <w:sz w:val="16"/>
                <w:szCs w:val="16"/>
              </w:rPr>
              <w:t>PCT</w:t>
            </w:r>
            <w:r w:rsidRPr="00E87F84">
              <w:rPr>
                <w:rFonts w:ascii="SimSun" w:eastAsia="SimSun" w:hAnsi="SimSun" w:cs="Arial" w:hint="eastAsia"/>
                <w:sz w:val="16"/>
                <w:szCs w:val="16"/>
              </w:rPr>
              <w:t>体系</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进一步发展PCT体系，特别是PCT成员国所批准的PCT路线图各项建议的落实工作</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改进针对申请人、第三方、各局和国际单位的电子服务</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 xml:space="preserve">二.3 </w:t>
            </w:r>
            <w:r w:rsidRPr="00E87F84">
              <w:rPr>
                <w:rFonts w:ascii="SimSun" w:eastAsia="SimSun" w:hAnsi="SimSun" w:cs="Arial"/>
                <w:sz w:val="16"/>
                <w:szCs w:val="16"/>
              </w:rPr>
              <w:t>PCT</w:t>
            </w:r>
            <w:r w:rsidRPr="00E87F84">
              <w:rPr>
                <w:rFonts w:ascii="SimSun" w:eastAsia="SimSun" w:hAnsi="SimSun" w:cs="Arial" w:hint="eastAsia"/>
                <w:sz w:val="16"/>
                <w:szCs w:val="16"/>
              </w:rPr>
              <w:t>业务的生产率和服务质量得到提高</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申请单位成本</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形式审查的综合质量(包括及时性)</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翻译质量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tabs>
                <w:tab w:val="left" w:pos="1860"/>
              </w:tabs>
              <w:rPr>
                <w:rFonts w:ascii="SimSun" w:eastAsia="SimSun" w:hAnsi="SimSun" w:cs="Arial"/>
                <w:sz w:val="16"/>
                <w:szCs w:val="16"/>
              </w:rPr>
            </w:pPr>
            <w:r w:rsidRPr="00E87F84">
              <w:rPr>
                <w:rFonts w:ascii="SimSun" w:eastAsia="SimSun" w:hAnsi="SimSun" w:cs="Arial" w:hint="eastAsia"/>
                <w:sz w:val="16"/>
                <w:szCs w:val="16"/>
              </w:rPr>
              <w:t>报告翻译的及时性</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软件开发质量(QSD)</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信息系统服务水平</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5</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二.4 海牙体系得到更广泛和更好的利用，其中包括发展中国家和最不发达国家的利用</w:t>
            </w:r>
          </w:p>
        </w:tc>
        <w:tc>
          <w:tcPr>
            <w:tcW w:w="1952" w:type="pct"/>
            <w:tcMar>
              <w:top w:w="113" w:type="dxa"/>
              <w:bottom w:w="113" w:type="dxa"/>
            </w:tcMar>
          </w:tcPr>
          <w:p w:rsidR="000062BF" w:rsidRPr="00E87F84" w:rsidRDefault="000062BF" w:rsidP="009211A1">
            <w:pPr>
              <w:rPr>
                <w:rFonts w:ascii="SimSun" w:eastAsia="SimSun" w:hAnsi="SimSun" w:cs="Arial"/>
                <w:sz w:val="16"/>
                <w:szCs w:val="16"/>
              </w:rPr>
            </w:pPr>
            <w:r w:rsidRPr="00E87F84">
              <w:rPr>
                <w:rFonts w:ascii="SimSun" w:eastAsia="SimSun" w:hAnsi="SimSun" w:cs="Arial" w:hint="eastAsia"/>
                <w:sz w:val="16"/>
                <w:szCs w:val="16"/>
              </w:rPr>
              <w:t>来自转型期国家和发达国家的海牙体系申请数量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10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已制定和/或着手制定政策以加入《海牙协定》的国家数量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参加目标讲习班且对海牙体系的认识得到提高的政策决策者、政府官员、知识产权从业者和参加人员的百分比</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亚太地区海牙体系缔约方的数量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日内瓦(1999)文本的成员数</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31</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提供关于海牙体系信息的相关各局的份额</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31</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海牙申请和续展</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31</w:t>
            </w:r>
          </w:p>
        </w:tc>
      </w:tr>
      <w:tr w:rsidR="000062BF" w:rsidRPr="007E0511" w:rsidTr="005958E1">
        <w:trPr>
          <w:cantSplit/>
        </w:trPr>
        <w:tc>
          <w:tcPr>
            <w:tcW w:w="1707" w:type="pct"/>
            <w:tcMar>
              <w:top w:w="113" w:type="dxa"/>
              <w:bottom w:w="113" w:type="dxa"/>
            </w:tcMar>
          </w:tcPr>
          <w:p w:rsidR="000062BF" w:rsidRPr="00E87F84" w:rsidRDefault="000062BF" w:rsidP="00023D4D">
            <w:pPr>
              <w:tabs>
                <w:tab w:val="right" w:pos="2835"/>
              </w:tabs>
              <w:spacing w:after="60"/>
              <w:rPr>
                <w:rFonts w:ascii="SimSun" w:eastAsia="SimSun" w:hAnsi="SimSun" w:cs="Arial"/>
                <w:sz w:val="16"/>
                <w:szCs w:val="16"/>
              </w:rPr>
            </w:pPr>
            <w:r w:rsidRPr="00E87F84">
              <w:rPr>
                <w:rFonts w:ascii="SimSun" w:eastAsia="SimSun" w:hAnsi="SimSun" w:cs="Arial" w:hint="eastAsia"/>
                <w:sz w:val="16"/>
                <w:szCs w:val="16"/>
              </w:rPr>
              <w:t>二.5 海牙业务的生产率和服务质量得到提高</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日内瓦(1999)文本在海牙体系中的优势</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31</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增强法律框架的进展</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31</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国际注册簿中所记录数据的灵活性</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31</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自动流程的数量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31</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二.6 马德里体系和里斯本体系得到更广泛和更好的利用，其中包括发展中国家和最不发达国家的利用</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覆盖地区扩大(马德里)</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覆盖地区扩大(里斯本)</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通过条款，来实现里斯本体系法律框架的精简或现代化</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国际申请(马德里)的数量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提供关于马德里体系信息的相关各局的份额</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里斯本体系活动参与人员感到满意并在一项活动后报告认识得到提高的百分比</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来自发展中国家和最不发达国家的生效的里斯本申请的数量和比例</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不规范数量的减少(马德里)</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来自转型期国家和发达国家的马德里和里斯本体系申请人数量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10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已制定和/或着手制定政策以加入《马德里议定书》的国家数量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参加针对马德里相关主题举办的目标讲习班/研讨会人员的满意度%</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《马德里议定书》缔约方数量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新注册数量(马德里体系)</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续展数量(马德里体系)</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二.7 马德里和里斯本业务的生产率和服务质量得到提高</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精简和简化马德里体系法律框架的进展</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注册量</w:t>
            </w:r>
          </w:p>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处理续展量</w:t>
            </w:r>
          </w:p>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包括随后指定在内的修改数量(马德里)</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及时翻译申请(马德里)</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修正数量的降低(马德里)</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用户满意度提升(马德里)</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电子交流的使用得到增加(马德里)</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改进里斯本体系电子国际注册簿</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对里斯本程序的电子通信和公布方式加以改进</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计划6</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二.8 通过WIPO调解、仲裁及其他替代性争议解决办法避免或解决国际和国内知识产权争议的情况增多</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在知识产权交易中更多地考虑采用替代性争议解决服务，包括采用WIPO的各种程序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7</w:t>
            </w:r>
          </w:p>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计划20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中心对开发和落实替代性争议解决办法政策的贡献</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7</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转型期国家和发达国家中采用AMC服务的用户数量</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hint="eastAsia"/>
                <w:sz w:val="16"/>
                <w:szCs w:val="16"/>
              </w:rPr>
              <w:t>计划</w:t>
            </w:r>
            <w:r w:rsidRPr="00E87F84">
              <w:rPr>
                <w:rFonts w:ascii="SimSun" w:eastAsia="SimSun" w:hAnsi="SimSun" w:cs="Arial"/>
                <w:sz w:val="16"/>
                <w:szCs w:val="16"/>
              </w:rPr>
              <w:t>10</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二.9 在通用顶级域和国家代码顶级域进行有效的知识产权保护</w:t>
            </w: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管理的通用顶级域</w:t>
            </w:r>
            <w:r w:rsidRPr="00E87F84">
              <w:rPr>
                <w:rFonts w:ascii="SimSun" w:eastAsia="SimSun" w:hAnsi="SimSun" w:cs="Arial"/>
                <w:sz w:val="16"/>
                <w:szCs w:val="16"/>
              </w:rPr>
              <w:t>统一域名争议解决政策程序</w:t>
            </w:r>
            <w:r w:rsidRPr="00E87F84">
              <w:rPr>
                <w:rFonts w:ascii="SimSun" w:eastAsia="SimSun" w:hAnsi="SimSun" w:cs="Arial" w:hint="eastAsia"/>
                <w:sz w:val="16"/>
                <w:szCs w:val="16"/>
              </w:rPr>
              <w:t>案件数</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计划7</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管理的国家代码顶级域</w:t>
            </w:r>
            <w:r w:rsidRPr="00E87F84">
              <w:rPr>
                <w:rFonts w:ascii="SimSun" w:eastAsia="SimSun" w:hAnsi="SimSun" w:cs="Arial"/>
                <w:sz w:val="16"/>
                <w:szCs w:val="16"/>
              </w:rPr>
              <w:t>统一域名争议解决政策程序</w:t>
            </w:r>
            <w:r w:rsidRPr="00E87F84">
              <w:rPr>
                <w:rFonts w:ascii="SimSun" w:eastAsia="SimSun" w:hAnsi="SimSun" w:cs="Arial" w:hint="eastAsia"/>
                <w:sz w:val="16"/>
                <w:szCs w:val="16"/>
              </w:rPr>
              <w:t>案件数</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计划7</w:t>
            </w:r>
          </w:p>
        </w:tc>
      </w:tr>
      <w:tr w:rsidR="000062BF" w:rsidRPr="007E0511" w:rsidTr="005958E1">
        <w:trPr>
          <w:cantSplit/>
        </w:trPr>
        <w:tc>
          <w:tcPr>
            <w:tcW w:w="1707" w:type="pct"/>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中心对开发和落实域名体系的争议解决政策的贡献</w:t>
            </w:r>
          </w:p>
        </w:tc>
        <w:tc>
          <w:tcPr>
            <w:tcW w:w="1341" w:type="pct"/>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计划7</w:t>
            </w:r>
          </w:p>
        </w:tc>
      </w:tr>
      <w:tr w:rsidR="000062BF" w:rsidRPr="007E0511" w:rsidTr="005958E1">
        <w:trPr>
          <w:cantSplit/>
        </w:trPr>
        <w:tc>
          <w:tcPr>
            <w:tcW w:w="1707" w:type="pct"/>
            <w:tcBorders>
              <w:bottom w:val="single" w:sz="4" w:space="0" w:color="auto"/>
            </w:tcBorders>
            <w:tcMar>
              <w:top w:w="113" w:type="dxa"/>
              <w:bottom w:w="113" w:type="dxa"/>
            </w:tcMar>
          </w:tcPr>
          <w:p w:rsidR="000062BF" w:rsidRPr="00E87F84" w:rsidRDefault="000062BF" w:rsidP="00E87F84">
            <w:pPr>
              <w:rPr>
                <w:rFonts w:ascii="SimSun" w:eastAsia="SimSun" w:hAnsi="SimSun" w:cs="Arial"/>
                <w:sz w:val="16"/>
                <w:szCs w:val="16"/>
              </w:rPr>
            </w:pPr>
          </w:p>
        </w:tc>
        <w:tc>
          <w:tcPr>
            <w:tcW w:w="1952" w:type="pct"/>
            <w:tcBorders>
              <w:bottom w:val="single" w:sz="4" w:space="0" w:color="auto"/>
            </w:tcBorders>
            <w:tcMar>
              <w:top w:w="113" w:type="dxa"/>
              <w:bottom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WIPO根据国际标准援助制定或管理的知识产权保护机制下的通用顶级域管理者数量</w:t>
            </w:r>
          </w:p>
        </w:tc>
        <w:tc>
          <w:tcPr>
            <w:tcW w:w="1341" w:type="pct"/>
            <w:tcBorders>
              <w:bottom w:val="single" w:sz="4" w:space="0" w:color="auto"/>
            </w:tcBorders>
            <w:shd w:val="clear" w:color="auto" w:fill="FFFFFF"/>
            <w:tcMar>
              <w:top w:w="113" w:type="dxa"/>
              <w:bottom w:w="113" w:type="dxa"/>
            </w:tcMar>
          </w:tcPr>
          <w:p w:rsidR="000062BF" w:rsidRPr="00E87F84" w:rsidRDefault="000062BF" w:rsidP="00E87F84">
            <w:pPr>
              <w:ind w:left="441"/>
              <w:rPr>
                <w:rFonts w:ascii="SimSun" w:eastAsia="SimSun" w:hAnsi="SimSun" w:cs="Arial"/>
                <w:sz w:val="16"/>
                <w:szCs w:val="16"/>
              </w:rPr>
            </w:pPr>
            <w:r w:rsidRPr="00E87F84">
              <w:rPr>
                <w:rFonts w:ascii="SimSun" w:eastAsia="SimSun" w:hAnsi="SimSun" w:cs="Arial"/>
                <w:sz w:val="16"/>
                <w:szCs w:val="16"/>
              </w:rPr>
              <w:t>计划7</w:t>
            </w:r>
          </w:p>
        </w:tc>
      </w:tr>
    </w:tbl>
    <w:p w:rsidR="000062BF" w:rsidRPr="00275C63" w:rsidRDefault="000062BF" w:rsidP="00E87F84">
      <w:pPr>
        <w:pStyle w:val="StyleHeading3ComplexItalic"/>
        <w:keepNext w:val="0"/>
        <w:keepLines w:val="0"/>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br w:type="page"/>
      </w:r>
      <w:bookmarkStart w:id="27" w:name="_Toc356567752"/>
      <w:bookmarkStart w:id="28" w:name="_Toc363741762"/>
      <w:r w:rsidRPr="00275C63">
        <w:rPr>
          <w:rStyle w:val="StyleStyleHeading3ComplexItalicLatin12ptChar"/>
          <w:rFonts w:ascii="SimHei" w:eastAsia="SimHei" w:hAnsi="SimHei" w:hint="eastAsia"/>
          <w:b w:val="0"/>
          <w:sz w:val="24"/>
          <w:szCs w:val="24"/>
          <w:lang w:eastAsia="zh-CN"/>
        </w:rPr>
        <w:lastRenderedPageBreak/>
        <w:t>计划5</w:t>
      </w:r>
      <w:r w:rsidRPr="00275C63">
        <w:rPr>
          <w:rStyle w:val="StyleStyleHeading3ComplexItalicLatin12ptChar"/>
          <w:rFonts w:ascii="SimHei" w:eastAsia="SimHei" w:hAnsi="SimHei"/>
          <w:b w:val="0"/>
          <w:sz w:val="24"/>
          <w:szCs w:val="24"/>
          <w:lang w:eastAsia="zh-CN"/>
        </w:rPr>
        <w:tab/>
        <w:t>PCT</w:t>
      </w:r>
      <w:r w:rsidRPr="00275C63">
        <w:rPr>
          <w:rStyle w:val="StyleStyleHeading3ComplexItalicLatin12ptChar"/>
          <w:rFonts w:ascii="SimHei" w:eastAsia="SimHei" w:hAnsi="SimHei" w:hint="eastAsia"/>
          <w:b w:val="0"/>
          <w:sz w:val="24"/>
          <w:szCs w:val="24"/>
          <w:lang w:eastAsia="zh-CN"/>
        </w:rPr>
        <w:t>体系</w:t>
      </w:r>
      <w:bookmarkEnd w:id="27"/>
      <w:bookmarkEnd w:id="28"/>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732944">
      <w:pPr>
        <w:numPr>
          <w:ilvl w:val="0"/>
          <w:numId w:val="47"/>
        </w:numPr>
        <w:spacing w:afterLines="50" w:after="120" w:line="340" w:lineRule="atLeast"/>
        <w:rPr>
          <w:rFonts w:asciiTheme="minorEastAsia" w:hAnsiTheme="minorEastAsia" w:cs="Arial"/>
        </w:rPr>
      </w:pPr>
      <w:r w:rsidRPr="007E0511">
        <w:rPr>
          <w:rFonts w:asciiTheme="minorEastAsia" w:hAnsiTheme="minorEastAsia" w:cs="Arial" w:hint="eastAsia"/>
        </w:rPr>
        <w:t>PCT体系占WIPO收入的75%。所以大部分计划开支是用于其运行。PCT还占据了所提交国际申请的54%。但是，为了在下一个两年期继续维持并加强PCT作为国际专利制度用户的首选，有必要确保计划5能够应对更具活力的全球专利服务市场的挑战，挑战主要表现在：</w:t>
      </w:r>
    </w:p>
    <w:p w:rsidR="000062BF" w:rsidRPr="007E0511" w:rsidRDefault="000062BF" w:rsidP="00732944">
      <w:pPr>
        <w:numPr>
          <w:ilvl w:val="0"/>
          <w:numId w:val="48"/>
        </w:numPr>
        <w:spacing w:afterLines="50" w:after="120" w:line="340" w:lineRule="atLeast"/>
        <w:ind w:left="992" w:hanging="425"/>
        <w:rPr>
          <w:rFonts w:asciiTheme="minorEastAsia" w:hAnsiTheme="minorEastAsia" w:cs="Arial"/>
          <w:lang w:eastAsia="ja-JP"/>
        </w:rPr>
      </w:pPr>
      <w:r w:rsidRPr="007E0511">
        <w:rPr>
          <w:rFonts w:asciiTheme="minorEastAsia" w:hAnsiTheme="minorEastAsia" w:cs="Arial" w:hint="eastAsia"/>
        </w:rPr>
        <w:t>对国际报告的质量和及时性的担忧；</w:t>
      </w:r>
    </w:p>
    <w:p w:rsidR="000062BF" w:rsidRPr="007E0511" w:rsidRDefault="000062BF" w:rsidP="00732944">
      <w:pPr>
        <w:numPr>
          <w:ilvl w:val="0"/>
          <w:numId w:val="48"/>
        </w:numPr>
        <w:spacing w:afterLines="50" w:after="120" w:line="340" w:lineRule="atLeast"/>
        <w:ind w:left="992" w:hanging="425"/>
        <w:rPr>
          <w:rFonts w:asciiTheme="minorEastAsia" w:hAnsiTheme="minorEastAsia" w:cs="Arial"/>
          <w:lang w:eastAsia="ja-JP"/>
        </w:rPr>
      </w:pPr>
      <w:r w:rsidRPr="007E0511">
        <w:rPr>
          <w:rFonts w:asciiTheme="minorEastAsia" w:hAnsiTheme="minorEastAsia" w:cs="Arial" w:hint="eastAsia"/>
        </w:rPr>
        <w:t>日益多样化的专利保护地理组合；</w:t>
      </w:r>
    </w:p>
    <w:p w:rsidR="000062BF" w:rsidRPr="007E0511" w:rsidRDefault="000062BF" w:rsidP="00732944">
      <w:pPr>
        <w:numPr>
          <w:ilvl w:val="0"/>
          <w:numId w:val="48"/>
        </w:numPr>
        <w:spacing w:afterLines="50" w:after="120" w:line="340" w:lineRule="atLeast"/>
        <w:ind w:left="992" w:hanging="425"/>
        <w:rPr>
          <w:rFonts w:asciiTheme="minorEastAsia" w:hAnsiTheme="minorEastAsia" w:cs="Arial"/>
          <w:lang w:eastAsia="ja-JP"/>
        </w:rPr>
      </w:pPr>
      <w:r w:rsidRPr="007E0511">
        <w:rPr>
          <w:rFonts w:asciiTheme="minorEastAsia" w:hAnsiTheme="minorEastAsia" w:cs="Arial" w:hint="eastAsia"/>
        </w:rPr>
        <w:t>现有技术所用语言的日益多样化；</w:t>
      </w:r>
    </w:p>
    <w:p w:rsidR="000062BF" w:rsidRPr="007E0511" w:rsidRDefault="000062BF" w:rsidP="00732944">
      <w:pPr>
        <w:numPr>
          <w:ilvl w:val="0"/>
          <w:numId w:val="48"/>
        </w:numPr>
        <w:spacing w:afterLines="50" w:after="120" w:line="340" w:lineRule="atLeast"/>
        <w:ind w:left="992" w:hanging="425"/>
        <w:rPr>
          <w:rFonts w:asciiTheme="minorEastAsia" w:hAnsiTheme="minorEastAsia" w:cs="Arial"/>
          <w:lang w:eastAsia="ja-JP"/>
        </w:rPr>
      </w:pPr>
      <w:r w:rsidRPr="007E0511">
        <w:rPr>
          <w:rFonts w:asciiTheme="minorEastAsia" w:hAnsiTheme="minorEastAsia" w:cs="Arial" w:hint="eastAsia"/>
        </w:rPr>
        <w:t>大多数发展中国家和最不发达国家(LDC)参与PCT的程度有限；</w:t>
      </w:r>
    </w:p>
    <w:p w:rsidR="000062BF" w:rsidRPr="007E0511" w:rsidRDefault="000062BF" w:rsidP="00732944">
      <w:pPr>
        <w:numPr>
          <w:ilvl w:val="0"/>
          <w:numId w:val="48"/>
        </w:numPr>
        <w:spacing w:afterLines="50" w:after="120" w:line="340" w:lineRule="atLeast"/>
        <w:ind w:left="992" w:hanging="425"/>
        <w:rPr>
          <w:rFonts w:asciiTheme="minorEastAsia" w:hAnsiTheme="minorEastAsia" w:cs="Arial"/>
          <w:lang w:eastAsia="ja-JP"/>
        </w:rPr>
      </w:pPr>
      <w:r w:rsidRPr="007E0511">
        <w:rPr>
          <w:rFonts w:asciiTheme="minorEastAsia" w:hAnsiTheme="minorEastAsia" w:cs="Arial" w:hint="eastAsia"/>
        </w:rPr>
        <w:t>现有和新的PCT用户不断增长的培训需求；</w:t>
      </w:r>
    </w:p>
    <w:p w:rsidR="000062BF" w:rsidRPr="007E0511" w:rsidRDefault="000062BF" w:rsidP="00732944">
      <w:pPr>
        <w:numPr>
          <w:ilvl w:val="0"/>
          <w:numId w:val="48"/>
        </w:numPr>
        <w:spacing w:afterLines="50" w:after="120" w:line="340" w:lineRule="atLeast"/>
        <w:ind w:left="992" w:hanging="425"/>
        <w:rPr>
          <w:rFonts w:asciiTheme="minorEastAsia" w:hAnsiTheme="minorEastAsia" w:cs="Arial"/>
          <w:lang w:eastAsia="ja-JP"/>
        </w:rPr>
      </w:pPr>
      <w:r w:rsidRPr="007E0511">
        <w:rPr>
          <w:rFonts w:asciiTheme="minorEastAsia" w:hAnsiTheme="minorEastAsia" w:cs="Arial" w:hint="eastAsia"/>
        </w:rPr>
        <w:t>用户选择PCT而不是其他途径的方式和程度的多样化；</w:t>
      </w:r>
    </w:p>
    <w:p w:rsidR="000062BF" w:rsidRPr="007E0511" w:rsidRDefault="000062BF" w:rsidP="00732944">
      <w:pPr>
        <w:numPr>
          <w:ilvl w:val="0"/>
          <w:numId w:val="48"/>
        </w:numPr>
        <w:spacing w:afterLines="50" w:after="120" w:line="340" w:lineRule="atLeast"/>
        <w:ind w:left="992" w:hanging="425"/>
        <w:rPr>
          <w:rFonts w:asciiTheme="minorEastAsia" w:hAnsiTheme="minorEastAsia" w:cs="Arial"/>
        </w:rPr>
      </w:pPr>
      <w:r w:rsidRPr="007E0511">
        <w:rPr>
          <w:rFonts w:asciiTheme="minorEastAsia" w:hAnsiTheme="minorEastAsia" w:cs="Arial" w:hint="eastAsia"/>
        </w:rPr>
        <w:t>新信息和通信技术的可得性。</w:t>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Pr="007E0511" w:rsidRDefault="000062BF" w:rsidP="00732944">
      <w:pPr>
        <w:numPr>
          <w:ilvl w:val="0"/>
          <w:numId w:val="47"/>
        </w:numPr>
        <w:spacing w:afterLines="50" w:after="120" w:line="340" w:lineRule="atLeast"/>
        <w:rPr>
          <w:rFonts w:ascii="SimSun" w:hAnsi="Arial" w:cs="Arial"/>
        </w:rPr>
      </w:pPr>
      <w:r w:rsidRPr="007E0511">
        <w:rPr>
          <w:rFonts w:ascii="SimSun" w:hAnsi="Arial" w:cs="Arial" w:hint="eastAsia"/>
        </w:rPr>
        <w:t>所有利益攸关者的参与对于PCT体系的良好运行都很关键。因此，本计划的重点是利益攸关者之间的交流与合作。因此将采取下列实施战略：</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rPr>
        <w:t>国际单位采取支持措施</w:t>
      </w:r>
      <w:r w:rsidRPr="007E0511">
        <w:rPr>
          <w:rFonts w:ascii="SimSun" w:hAnsi="Arial" w:cs="Arial" w:hint="eastAsia"/>
        </w:rPr>
        <w:t>以</w:t>
      </w:r>
      <w:r w:rsidRPr="007E0511">
        <w:rPr>
          <w:rFonts w:ascii="SimSun" w:hAnsi="Arial" w:cs="Arial"/>
        </w:rPr>
        <w:t>改进工作的质量和及时性，包括制定质量指标和调研PCT申请</w:t>
      </w:r>
      <w:r w:rsidRPr="007E0511">
        <w:rPr>
          <w:rFonts w:ascii="SimSun" w:hAnsi="Arial" w:cs="Arial" w:hint="eastAsia"/>
        </w:rPr>
        <w:t>联合</w:t>
      </w:r>
      <w:r w:rsidRPr="007E0511">
        <w:rPr>
          <w:rFonts w:ascii="SimSun" w:hAnsi="Arial" w:cs="Arial"/>
        </w:rPr>
        <w:t>检索和审查；</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改进并扩大基于网页的“ePCT”平台，以便申请人、各局和国际单位能够就PCT体系进行互动；</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继续研究改进PCT体系的其他方式，同时实施成员国已批准的具体措施；</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继续开展</w:t>
      </w:r>
      <w:r w:rsidRPr="007E0511">
        <w:rPr>
          <w:rFonts w:ascii="SimSun" w:hAnsi="Arial" w:cs="Arial"/>
        </w:rPr>
        <w:t>与涉及面向发展中国家和最不发达国家的PCT技术援助和能力建设的计划9、10、12、13和14的协调；</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rPr>
        <w:t>加强向未充分利用PCT的已有用户和潜在用户的推广；</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通过调查和其他活动确认需求并改进PCT服务的成效，加强与PCT用户和利益攸关者的沟通；</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采用技术手段如网络研讨会和视屏会议，向更多的PCT用户提供培训；</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简化PCT信息的制作和传播；</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继续调整员工的构成和资源配置，以适应不断变化的PCT需求的地理格局；</w:t>
      </w:r>
    </w:p>
    <w:p w:rsidR="000062BF" w:rsidRPr="007E0511" w:rsidRDefault="000062BF" w:rsidP="00732944">
      <w:pPr>
        <w:numPr>
          <w:ilvl w:val="0"/>
          <w:numId w:val="48"/>
        </w:numPr>
        <w:spacing w:afterLines="50" w:after="120" w:line="340" w:lineRule="atLeast"/>
        <w:ind w:left="992" w:hanging="425"/>
        <w:rPr>
          <w:rFonts w:ascii="SimSun" w:hAnsi="Arial" w:cs="Arial"/>
        </w:rPr>
      </w:pPr>
      <w:r w:rsidRPr="007E0511">
        <w:rPr>
          <w:rFonts w:ascii="SimSun" w:hAnsi="Arial" w:cs="Arial" w:hint="eastAsia"/>
        </w:rPr>
        <w:t>在PCT运行过程中，继续研究并实施成本控制和效率措施。</w:t>
      </w:r>
    </w:p>
    <w:p w:rsidR="000062BF" w:rsidRPr="007E0511" w:rsidRDefault="000062BF" w:rsidP="00732944">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主要风险和</w:t>
      </w:r>
      <w:r w:rsidR="00912D43" w:rsidRPr="007E0511">
        <w:rPr>
          <w:rFonts w:ascii="SimHei" w:eastAsia="SimHei" w:hAnsi="SimHei" w:cs="Arial" w:hint="eastAsia"/>
          <w:szCs w:val="21"/>
        </w:rPr>
        <w:t>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0062BF" w:rsidRPr="007E0511" w:rsidTr="00023D4D">
        <w:trPr>
          <w:trHeight w:val="397"/>
        </w:trPr>
        <w:tc>
          <w:tcPr>
            <w:tcW w:w="4535" w:type="dxa"/>
            <w:tcBorders>
              <w:top w:val="single" w:sz="4" w:space="0" w:color="auto"/>
              <w:bottom w:val="single" w:sz="4" w:space="0" w:color="auto"/>
            </w:tcBorders>
            <w:shd w:val="clear" w:color="auto" w:fill="CCFFFF"/>
            <w:tcMar>
              <w:top w:w="113" w:type="dxa"/>
            </w:tcMar>
            <w:vAlign w:val="center"/>
          </w:tcPr>
          <w:p w:rsidR="000062BF" w:rsidRPr="00E87F84" w:rsidRDefault="00912D43" w:rsidP="00023D4D">
            <w:pPr>
              <w:keepNext/>
              <w:autoSpaceDE w:val="0"/>
              <w:autoSpaceDN w:val="0"/>
              <w:adjustRightInd w:val="0"/>
              <w:jc w:val="center"/>
              <w:rPr>
                <w:rFonts w:ascii="SimHei" w:eastAsia="SimHei" w:hAnsi="SimHei" w:cs="Arial"/>
                <w:bCs/>
                <w:sz w:val="18"/>
                <w:szCs w:val="18"/>
              </w:rPr>
            </w:pPr>
            <w:r w:rsidRPr="00E87F84">
              <w:rPr>
                <w:rFonts w:ascii="SimHei" w:eastAsia="SimHei" w:hAnsi="SimHei" w:cs="Arial" w:hint="eastAsia"/>
                <w:bCs/>
                <w:sz w:val="18"/>
                <w:szCs w:val="18"/>
              </w:rPr>
              <w:t>计划实现成果方面存在的风险</w:t>
            </w:r>
          </w:p>
        </w:tc>
        <w:tc>
          <w:tcPr>
            <w:tcW w:w="4537" w:type="dxa"/>
            <w:tcBorders>
              <w:top w:val="single" w:sz="4" w:space="0" w:color="auto"/>
              <w:bottom w:val="single" w:sz="4" w:space="0" w:color="auto"/>
            </w:tcBorders>
            <w:shd w:val="clear" w:color="auto" w:fill="CCFFFF"/>
            <w:tcMar>
              <w:top w:w="113" w:type="dxa"/>
            </w:tcMar>
            <w:vAlign w:val="center"/>
          </w:tcPr>
          <w:p w:rsidR="000062BF" w:rsidRPr="00E87F84" w:rsidRDefault="00912D43" w:rsidP="00023D4D">
            <w:pPr>
              <w:autoSpaceDE w:val="0"/>
              <w:autoSpaceDN w:val="0"/>
              <w:adjustRightInd w:val="0"/>
              <w:jc w:val="center"/>
              <w:rPr>
                <w:rFonts w:ascii="SimHei" w:eastAsia="SimHei" w:hAnsi="SimHei" w:cs="Arial"/>
                <w:bCs/>
                <w:sz w:val="18"/>
                <w:szCs w:val="18"/>
              </w:rPr>
            </w:pPr>
            <w:r w:rsidRPr="00E87F84">
              <w:rPr>
                <w:rFonts w:ascii="SimHei" w:eastAsia="SimHei" w:hAnsi="SimHei" w:cs="Arial" w:hint="eastAsia"/>
                <w:bCs/>
                <w:sz w:val="18"/>
                <w:szCs w:val="18"/>
              </w:rPr>
              <w:t>已实施或落实中的降低风险的计划</w:t>
            </w:r>
          </w:p>
        </w:tc>
      </w:tr>
      <w:tr w:rsidR="000062BF" w:rsidRPr="007E0511" w:rsidTr="00023D4D">
        <w:trPr>
          <w:trHeight w:val="567"/>
        </w:trPr>
        <w:tc>
          <w:tcPr>
            <w:tcW w:w="4535" w:type="dxa"/>
            <w:tcBorders>
              <w:top w:val="single" w:sz="4" w:space="0" w:color="auto"/>
              <w:bottom w:val="nil"/>
            </w:tcBorders>
            <w:tcMar>
              <w:top w:w="113" w:type="dxa"/>
            </w:tcMar>
          </w:tcPr>
          <w:p w:rsidR="000062BF" w:rsidRPr="007E0511" w:rsidRDefault="000062BF" w:rsidP="00E87F84">
            <w:pPr>
              <w:rPr>
                <w:rFonts w:asciiTheme="minorEastAsia" w:hAnsiTheme="minorEastAsia" w:cs="Arial"/>
                <w:sz w:val="16"/>
                <w:szCs w:val="16"/>
              </w:rPr>
            </w:pPr>
            <w:r w:rsidRPr="007E0511">
              <w:rPr>
                <w:rFonts w:asciiTheme="minorEastAsia" w:hAnsiTheme="minorEastAsia" w:cs="Arial" w:hint="eastAsia"/>
                <w:sz w:val="16"/>
                <w:szCs w:val="16"/>
              </w:rPr>
              <w:t>PCT申请量绝对数量或相对于巴黎途径申请的下降</w:t>
            </w:r>
          </w:p>
        </w:tc>
        <w:tc>
          <w:tcPr>
            <w:tcW w:w="4537" w:type="dxa"/>
            <w:tcBorders>
              <w:top w:val="single" w:sz="4" w:space="0" w:color="auto"/>
              <w:bottom w:val="nil"/>
            </w:tcBorders>
            <w:tcMar>
              <w:top w:w="113" w:type="dxa"/>
            </w:tcMar>
          </w:tcPr>
          <w:p w:rsidR="000062BF" w:rsidRPr="007E0511" w:rsidRDefault="000062BF" w:rsidP="00E87F84">
            <w:pPr>
              <w:rPr>
                <w:rFonts w:asciiTheme="minorEastAsia" w:hAnsiTheme="minorEastAsia" w:cs="Arial"/>
                <w:sz w:val="16"/>
                <w:szCs w:val="16"/>
              </w:rPr>
            </w:pPr>
            <w:r w:rsidRPr="007E0511">
              <w:rPr>
                <w:rFonts w:asciiTheme="minorEastAsia" w:hAnsiTheme="minorEastAsia" w:cs="Arial" w:hint="eastAsia"/>
                <w:sz w:val="16"/>
                <w:szCs w:val="16"/>
              </w:rPr>
              <w:t>继续将PCT作为在国际市场上保护创新的最具价值和最为高效的方式向所有用户加以推广</w:t>
            </w:r>
          </w:p>
        </w:tc>
      </w:tr>
      <w:tr w:rsidR="000062BF" w:rsidRPr="007E0511" w:rsidTr="00023D4D">
        <w:trPr>
          <w:trHeight w:val="1191"/>
        </w:trPr>
        <w:tc>
          <w:tcPr>
            <w:tcW w:w="4535" w:type="dxa"/>
            <w:tcBorders>
              <w:top w:val="nil"/>
            </w:tcBorders>
            <w:tcMar>
              <w:top w:w="113" w:type="dxa"/>
            </w:tcMar>
          </w:tcPr>
          <w:p w:rsidR="000062BF" w:rsidRPr="007E0511" w:rsidRDefault="000062BF" w:rsidP="00E87F84">
            <w:pPr>
              <w:rPr>
                <w:rFonts w:asciiTheme="minorEastAsia" w:hAnsiTheme="minorEastAsia" w:cs="Arial"/>
                <w:sz w:val="16"/>
                <w:szCs w:val="16"/>
              </w:rPr>
            </w:pPr>
            <w:r w:rsidRPr="007E0511">
              <w:rPr>
                <w:rFonts w:asciiTheme="minorEastAsia" w:hAnsiTheme="minorEastAsia" w:cs="Arial" w:hint="eastAsia"/>
                <w:sz w:val="16"/>
                <w:szCs w:val="16"/>
              </w:rPr>
              <w:t>延长PCT运营的细化</w:t>
            </w:r>
          </w:p>
          <w:p w:rsidR="000062BF" w:rsidRPr="007E0511" w:rsidRDefault="000062BF" w:rsidP="00E87F84">
            <w:pPr>
              <w:rPr>
                <w:rFonts w:asciiTheme="minorEastAsia" w:hAnsiTheme="minorEastAsia" w:cs="Arial"/>
                <w:sz w:val="16"/>
                <w:szCs w:val="16"/>
              </w:rPr>
            </w:pPr>
          </w:p>
          <w:p w:rsidR="000062BF" w:rsidRPr="007E0511" w:rsidRDefault="000062BF" w:rsidP="00E87F84">
            <w:pPr>
              <w:rPr>
                <w:rFonts w:asciiTheme="minorEastAsia" w:hAnsiTheme="minorEastAsia" w:cs="Arial"/>
                <w:sz w:val="16"/>
                <w:szCs w:val="16"/>
              </w:rPr>
            </w:pPr>
            <w:r w:rsidRPr="007E0511">
              <w:rPr>
                <w:rFonts w:asciiTheme="minorEastAsia" w:hAnsiTheme="minorEastAsia" w:cs="Arial" w:hint="eastAsia"/>
                <w:sz w:val="16"/>
                <w:szCs w:val="16"/>
              </w:rPr>
              <w:t>如果国际局无法处理文件，即便是在很短的时间内，就会迅速地产生积压。业务中断短短数天就会导致多周的积压。</w:t>
            </w:r>
          </w:p>
        </w:tc>
        <w:tc>
          <w:tcPr>
            <w:tcW w:w="4537" w:type="dxa"/>
            <w:tcBorders>
              <w:top w:val="nil"/>
            </w:tcBorders>
            <w:tcMar>
              <w:top w:w="113" w:type="dxa"/>
            </w:tcMar>
          </w:tcPr>
          <w:p w:rsidR="000062BF" w:rsidRPr="007E0511" w:rsidRDefault="000062BF" w:rsidP="00E87F84">
            <w:pPr>
              <w:rPr>
                <w:rFonts w:asciiTheme="minorEastAsia" w:hAnsiTheme="minorEastAsia" w:cs="Arial"/>
                <w:sz w:val="16"/>
                <w:szCs w:val="16"/>
              </w:rPr>
            </w:pPr>
            <w:r w:rsidRPr="007E0511">
              <w:rPr>
                <w:rFonts w:asciiTheme="minorEastAsia" w:hAnsiTheme="minorEastAsia" w:cs="Arial" w:hint="eastAsia"/>
                <w:sz w:val="16"/>
                <w:szCs w:val="16"/>
              </w:rPr>
              <w:t>业务连续性管理(BCM)计划的落实和定期测试</w:t>
            </w:r>
          </w:p>
          <w:p w:rsidR="000062BF" w:rsidRPr="007E0511" w:rsidRDefault="000062BF" w:rsidP="00E87F84">
            <w:pPr>
              <w:rPr>
                <w:rFonts w:asciiTheme="minorEastAsia" w:hAnsiTheme="minorEastAsia" w:cs="Arial"/>
                <w:sz w:val="16"/>
                <w:szCs w:val="16"/>
              </w:rPr>
            </w:pPr>
          </w:p>
          <w:p w:rsidR="000062BF" w:rsidRPr="007E0511" w:rsidRDefault="000062BF" w:rsidP="00E87F84">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业务连续性管理计划的目标在于确保国际局的工作在中断期间能够得到充分的延续，以避免向PCT申请人和各局所提供的服务质量下滑，这是不可接受的。</w:t>
            </w:r>
          </w:p>
        </w:tc>
      </w:tr>
      <w:tr w:rsidR="000062BF" w:rsidRPr="007E0511" w:rsidTr="00023D4D">
        <w:trPr>
          <w:trHeight w:val="850"/>
        </w:trPr>
        <w:tc>
          <w:tcPr>
            <w:tcW w:w="4535" w:type="dxa"/>
            <w:tcBorders>
              <w:bottom w:val="single" w:sz="4" w:space="0" w:color="auto"/>
            </w:tcBorders>
            <w:tcMar>
              <w:top w:w="113" w:type="dxa"/>
            </w:tcMar>
          </w:tcPr>
          <w:p w:rsidR="000062BF" w:rsidRPr="007E0511" w:rsidRDefault="000062BF" w:rsidP="00E87F84">
            <w:pPr>
              <w:rPr>
                <w:rFonts w:asciiTheme="minorEastAsia" w:hAnsiTheme="minorEastAsia" w:cs="Arial"/>
                <w:sz w:val="16"/>
                <w:szCs w:val="16"/>
              </w:rPr>
            </w:pPr>
            <w:r w:rsidRPr="007E0511">
              <w:rPr>
                <w:rFonts w:asciiTheme="minorEastAsia" w:hAnsiTheme="minorEastAsia" w:cs="Arial" w:hint="eastAsia"/>
                <w:sz w:val="16"/>
                <w:szCs w:val="16"/>
              </w:rPr>
              <w:t>恶意或无意披露保密信息</w:t>
            </w:r>
          </w:p>
        </w:tc>
        <w:tc>
          <w:tcPr>
            <w:tcW w:w="4537" w:type="dxa"/>
            <w:tcBorders>
              <w:bottom w:val="single" w:sz="4" w:space="0" w:color="auto"/>
            </w:tcBorders>
            <w:tcMar>
              <w:top w:w="113" w:type="dxa"/>
            </w:tcMar>
          </w:tcPr>
          <w:p w:rsidR="000062BF" w:rsidRPr="007E0511" w:rsidRDefault="000062BF" w:rsidP="00E87F84">
            <w:pPr>
              <w:rPr>
                <w:rFonts w:asciiTheme="minorEastAsia" w:hAnsiTheme="minorEastAsia" w:cs="Arial"/>
                <w:sz w:val="16"/>
                <w:szCs w:val="16"/>
              </w:rPr>
            </w:pPr>
            <w:r w:rsidRPr="007E0511">
              <w:rPr>
                <w:rFonts w:asciiTheme="minorEastAsia" w:hAnsiTheme="minorEastAsia" w:cs="Arial" w:hint="eastAsia"/>
                <w:sz w:val="16"/>
                <w:szCs w:val="16"/>
              </w:rPr>
              <w:t>继续针对相关工作人员开展宣传活动：继续实施物理和电子环境中的高科技管理手段；继续改进战略监督；维持对外包翻译服务供应商的高监督水平</w:t>
            </w:r>
          </w:p>
        </w:tc>
      </w:tr>
    </w:tbl>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2781"/>
        <w:gridCol w:w="2007"/>
        <w:gridCol w:w="2101"/>
      </w:tblGrid>
      <w:tr w:rsidR="000062BF" w:rsidRPr="007E0511" w:rsidTr="00023D4D">
        <w:trPr>
          <w:cantSplit/>
          <w:trHeight w:val="397"/>
          <w:tblHeader/>
        </w:trPr>
        <w:tc>
          <w:tcPr>
            <w:tcW w:w="1249" w:type="pct"/>
            <w:tcBorders>
              <w:top w:val="single" w:sz="4" w:space="0" w:color="auto"/>
              <w:bottom w:val="single" w:sz="4" w:space="0" w:color="auto"/>
            </w:tcBorders>
            <w:shd w:val="clear" w:color="auto" w:fill="CCFFFF"/>
            <w:vAlign w:val="center"/>
          </w:tcPr>
          <w:p w:rsidR="000062BF" w:rsidRPr="00E87F84" w:rsidRDefault="000062BF" w:rsidP="00023D4D">
            <w:pPr>
              <w:jc w:val="center"/>
              <w:rPr>
                <w:rFonts w:ascii="SimHei" w:eastAsia="SimHei" w:hAnsi="SimHei" w:cs="Arial"/>
                <w:bCs/>
                <w:sz w:val="18"/>
                <w:szCs w:val="18"/>
              </w:rPr>
            </w:pPr>
            <w:r w:rsidRPr="00E87F84">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0062BF" w:rsidRPr="00E87F84" w:rsidRDefault="000062BF" w:rsidP="00023D4D">
            <w:pPr>
              <w:jc w:val="center"/>
              <w:rPr>
                <w:rFonts w:ascii="SimHei" w:eastAsia="SimHei" w:hAnsi="SimHei" w:cs="Arial"/>
                <w:bCs/>
                <w:sz w:val="18"/>
                <w:szCs w:val="18"/>
              </w:rPr>
            </w:pPr>
            <w:r w:rsidRPr="00E87F84">
              <w:rPr>
                <w:rFonts w:ascii="SimHei" w:eastAsia="SimHei" w:hAnsi="SimHei" w:cs="Arial" w:hint="eastAsia"/>
                <w:bCs/>
                <w:sz w:val="18"/>
                <w:szCs w:val="18"/>
              </w:rPr>
              <w:t>效绩指标</w:t>
            </w:r>
          </w:p>
        </w:tc>
        <w:tc>
          <w:tcPr>
            <w:tcW w:w="1093" w:type="pct"/>
            <w:tcBorders>
              <w:top w:val="single" w:sz="4" w:space="0" w:color="auto"/>
              <w:bottom w:val="single" w:sz="4" w:space="0" w:color="auto"/>
            </w:tcBorders>
            <w:shd w:val="clear" w:color="auto" w:fill="CCFFFF"/>
            <w:tcMar>
              <w:top w:w="110" w:type="dxa"/>
            </w:tcMar>
            <w:vAlign w:val="center"/>
          </w:tcPr>
          <w:p w:rsidR="000062BF" w:rsidRPr="00E87F84" w:rsidRDefault="000062BF" w:rsidP="00023D4D">
            <w:pPr>
              <w:jc w:val="center"/>
              <w:rPr>
                <w:rFonts w:ascii="SimHei" w:eastAsia="SimHei" w:hAnsi="SimHei" w:cs="Arial"/>
                <w:sz w:val="18"/>
                <w:szCs w:val="18"/>
              </w:rPr>
            </w:pPr>
            <w:r w:rsidRPr="00E87F84">
              <w:rPr>
                <w:rFonts w:ascii="SimHei" w:eastAsia="SimHei" w:hAnsi="SimHei" w:cs="Arial" w:hint="eastAsia"/>
                <w:bCs/>
                <w:sz w:val="18"/>
                <w:szCs w:val="18"/>
              </w:rPr>
              <w:t>基</w:t>
            </w:r>
            <w:r w:rsidR="00912D43" w:rsidRPr="00E87F84">
              <w:rPr>
                <w:rFonts w:ascii="SimHei" w:eastAsia="SimHei" w:hAnsi="SimHei" w:cs="Arial" w:hint="eastAsia"/>
                <w:bCs/>
                <w:sz w:val="18"/>
                <w:szCs w:val="18"/>
              </w:rPr>
              <w:t>准</w:t>
            </w:r>
          </w:p>
        </w:tc>
        <w:tc>
          <w:tcPr>
            <w:tcW w:w="1144" w:type="pct"/>
            <w:tcBorders>
              <w:top w:val="single" w:sz="4" w:space="0" w:color="auto"/>
              <w:bottom w:val="single" w:sz="4" w:space="0" w:color="auto"/>
            </w:tcBorders>
            <w:shd w:val="clear" w:color="auto" w:fill="CCFFFF"/>
            <w:tcMar>
              <w:top w:w="110" w:type="dxa"/>
            </w:tcMar>
            <w:vAlign w:val="center"/>
          </w:tcPr>
          <w:p w:rsidR="000062BF" w:rsidRPr="00E87F84" w:rsidRDefault="000062BF" w:rsidP="00023D4D">
            <w:pPr>
              <w:keepNext/>
              <w:keepLines/>
              <w:jc w:val="center"/>
              <w:rPr>
                <w:rFonts w:ascii="SimHei" w:eastAsia="SimHei" w:hAnsi="SimHei" w:cs="Arial"/>
                <w:bCs/>
                <w:sz w:val="18"/>
                <w:szCs w:val="18"/>
              </w:rPr>
            </w:pPr>
            <w:r w:rsidRPr="00E87F84">
              <w:rPr>
                <w:rFonts w:ascii="SimHei" w:eastAsia="SimHei" w:hAnsi="SimHei" w:cs="Arial" w:hint="eastAsia"/>
                <w:bCs/>
                <w:sz w:val="18"/>
                <w:szCs w:val="18"/>
              </w:rPr>
              <w:t>目标</w:t>
            </w:r>
          </w:p>
        </w:tc>
      </w:tr>
      <w:tr w:rsidR="000062BF" w:rsidRPr="007E0511" w:rsidTr="00C811D9">
        <w:trPr>
          <w:cantSplit/>
        </w:trPr>
        <w:tc>
          <w:tcPr>
            <w:tcW w:w="1249" w:type="pct"/>
            <w:vMerge w:val="restart"/>
            <w:tcBorders>
              <w:top w:val="single" w:sz="4" w:space="0" w:color="auto"/>
            </w:tcBorders>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二.1更多国际专利申请通过PCT途径提交</w:t>
            </w:r>
          </w:p>
          <w:p w:rsidR="000062BF" w:rsidRPr="00E87F84" w:rsidRDefault="000062BF" w:rsidP="00E87F84">
            <w:pPr>
              <w:rPr>
                <w:rFonts w:ascii="SimSun" w:eastAsia="SimSun" w:hAnsi="SimSun" w:cs="Arial"/>
                <w:sz w:val="16"/>
                <w:szCs w:val="16"/>
              </w:rPr>
            </w:pPr>
          </w:p>
        </w:tc>
        <w:tc>
          <w:tcPr>
            <w:tcW w:w="1514" w:type="pct"/>
            <w:tcBorders>
              <w:top w:val="single" w:sz="4" w:space="0" w:color="auto"/>
            </w:tcBorders>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PCT用户对用户相关信息和培训服务的满意度</w:t>
            </w:r>
          </w:p>
        </w:tc>
        <w:tc>
          <w:tcPr>
            <w:tcW w:w="1093" w:type="pct"/>
            <w:tcBorders>
              <w:top w:val="single" w:sz="4" w:space="0" w:color="auto"/>
            </w:tcBorders>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2009年PCT用户对PCT用户信息和培训服务满意度水平</w:t>
            </w:r>
          </w:p>
        </w:tc>
        <w:tc>
          <w:tcPr>
            <w:tcW w:w="1144" w:type="pct"/>
            <w:tcBorders>
              <w:top w:val="single" w:sz="4" w:space="0" w:color="auto"/>
            </w:tcBorders>
            <w:tcMar>
              <w:top w:w="110" w:type="dxa"/>
            </w:tcMar>
          </w:tcPr>
          <w:p w:rsidR="000062BF" w:rsidRPr="00E87F84" w:rsidRDefault="000062BF" w:rsidP="0058323E">
            <w:pPr>
              <w:keepNext/>
              <w:keepLines/>
              <w:tabs>
                <w:tab w:val="left" w:pos="2051"/>
              </w:tabs>
              <w:rPr>
                <w:rFonts w:ascii="SimSun" w:eastAsia="SimSun" w:hAnsi="SimSun" w:cs="Arial"/>
                <w:sz w:val="16"/>
                <w:szCs w:val="16"/>
              </w:rPr>
            </w:pPr>
            <w:r w:rsidRPr="00E87F84">
              <w:rPr>
                <w:rFonts w:ascii="SimSun" w:eastAsia="SimSun" w:hAnsi="SimSun" w:cs="Arial" w:hint="eastAsia"/>
                <w:sz w:val="16"/>
                <w:szCs w:val="16"/>
              </w:rPr>
              <w:t>维持或提高2009年PCT用户满意度水平</w:t>
            </w:r>
          </w:p>
        </w:tc>
      </w:tr>
      <w:tr w:rsidR="000062BF" w:rsidRPr="007E0511" w:rsidTr="00023D4D">
        <w:trPr>
          <w:cantSplit/>
          <w:trHeight w:val="964"/>
        </w:trPr>
        <w:tc>
          <w:tcPr>
            <w:tcW w:w="1249" w:type="pct"/>
            <w:vMerge/>
            <w:tcMar>
              <w:top w:w="113" w:type="dxa"/>
            </w:tcMar>
          </w:tcPr>
          <w:p w:rsidR="000062BF" w:rsidRPr="00E87F84" w:rsidRDefault="000062BF" w:rsidP="00E87F84">
            <w:pPr>
              <w:rPr>
                <w:rFonts w:ascii="SimSun" w:eastAsia="SimSun" w:hAnsi="SimSun" w:cs="Arial"/>
                <w:sz w:val="16"/>
                <w:szCs w:val="16"/>
              </w:rPr>
            </w:pPr>
          </w:p>
        </w:tc>
        <w:tc>
          <w:tcPr>
            <w:tcW w:w="1514"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各局和国际单位对PCT合作活动的满意度</w:t>
            </w:r>
          </w:p>
        </w:tc>
        <w:tc>
          <w:tcPr>
            <w:tcW w:w="1093" w:type="pct"/>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59个应答者对2011年各项活动表示满意(参与活动的62个中的95%/69个应答者中的86%)</w:t>
            </w:r>
          </w:p>
        </w:tc>
        <w:tc>
          <w:tcPr>
            <w:tcW w:w="1144" w:type="pct"/>
            <w:tcMar>
              <w:top w:w="110" w:type="dxa"/>
            </w:tcMar>
          </w:tcPr>
          <w:p w:rsidR="000062BF" w:rsidRPr="00E87F84" w:rsidRDefault="000062BF" w:rsidP="0058323E">
            <w:pPr>
              <w:keepNext/>
              <w:keepLines/>
              <w:rPr>
                <w:rFonts w:ascii="SimSun" w:eastAsia="SimSun" w:hAnsi="SimSun" w:cs="Arial"/>
                <w:sz w:val="16"/>
                <w:szCs w:val="16"/>
              </w:rPr>
            </w:pPr>
            <w:r w:rsidRPr="00E87F84">
              <w:rPr>
                <w:rFonts w:ascii="SimSun" w:eastAsia="SimSun" w:hAnsi="SimSun" w:cs="Arial" w:hint="eastAsia"/>
                <w:sz w:val="16"/>
                <w:szCs w:val="16"/>
              </w:rPr>
              <w:t>维持2011年各局和国际单位满意度水平</w:t>
            </w:r>
          </w:p>
        </w:tc>
      </w:tr>
      <w:tr w:rsidR="000062BF" w:rsidRPr="007E0511" w:rsidTr="00C811D9">
        <w:trPr>
          <w:cantSplit/>
          <w:trHeight w:val="346"/>
        </w:trPr>
        <w:tc>
          <w:tcPr>
            <w:tcW w:w="1249" w:type="pct"/>
            <w:vMerge w:val="restart"/>
            <w:tcMar>
              <w:top w:w="113" w:type="dxa"/>
            </w:tcMar>
          </w:tcPr>
          <w:p w:rsidR="000062BF" w:rsidRPr="00E87F84" w:rsidRDefault="000062BF" w:rsidP="00E87F84">
            <w:pPr>
              <w:autoSpaceDE w:val="0"/>
              <w:autoSpaceDN w:val="0"/>
              <w:adjustRightInd w:val="0"/>
              <w:rPr>
                <w:rFonts w:ascii="SimSun" w:eastAsia="SimSun" w:hAnsi="SimSun" w:cs="Arial"/>
                <w:sz w:val="16"/>
                <w:szCs w:val="16"/>
              </w:rPr>
            </w:pPr>
            <w:r w:rsidRPr="00E87F84">
              <w:rPr>
                <w:rFonts w:ascii="SimSun" w:eastAsia="SimSun" w:hAnsi="SimSun" w:cs="Arial" w:hint="eastAsia"/>
                <w:sz w:val="16"/>
                <w:szCs w:val="16"/>
              </w:rPr>
              <w:t>二.2 改进</w:t>
            </w:r>
            <w:r w:rsidRPr="00E87F84">
              <w:rPr>
                <w:rFonts w:ascii="SimSun" w:eastAsia="SimSun" w:hAnsi="SimSun" w:cs="Arial"/>
                <w:sz w:val="16"/>
                <w:szCs w:val="16"/>
              </w:rPr>
              <w:t>PCT</w:t>
            </w:r>
            <w:r w:rsidRPr="00E87F84">
              <w:rPr>
                <w:rFonts w:ascii="SimSun" w:eastAsia="SimSun" w:hAnsi="SimSun" w:cs="Arial" w:hint="eastAsia"/>
                <w:sz w:val="16"/>
                <w:szCs w:val="16"/>
              </w:rPr>
              <w:t>体系</w:t>
            </w:r>
          </w:p>
          <w:p w:rsidR="000062BF" w:rsidRPr="00E87F84" w:rsidRDefault="000062BF" w:rsidP="00E87F84">
            <w:pPr>
              <w:rPr>
                <w:rFonts w:ascii="SimSun" w:eastAsia="SimSun" w:hAnsi="SimSun" w:cs="Arial"/>
                <w:sz w:val="16"/>
                <w:szCs w:val="16"/>
              </w:rPr>
            </w:pPr>
          </w:p>
        </w:tc>
        <w:tc>
          <w:tcPr>
            <w:tcW w:w="1514"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进一步发展PCT体系，特别是PCT成员国所批准的PCT路线图各项建议的落实工作</w:t>
            </w:r>
          </w:p>
        </w:tc>
        <w:tc>
          <w:tcPr>
            <w:tcW w:w="1093" w:type="pct"/>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截至2013年底相关PCT机构作出的决定</w:t>
            </w:r>
          </w:p>
        </w:tc>
        <w:tc>
          <w:tcPr>
            <w:tcW w:w="1144" w:type="pct"/>
            <w:tcMar>
              <w:top w:w="110" w:type="dxa"/>
            </w:tcMar>
          </w:tcPr>
          <w:p w:rsidR="000062BF" w:rsidRPr="00E87F84" w:rsidRDefault="000062BF" w:rsidP="0058323E">
            <w:pPr>
              <w:keepNext/>
              <w:keepLines/>
              <w:rPr>
                <w:rFonts w:ascii="SimSun" w:eastAsia="SimSun" w:hAnsi="SimSun" w:cs="Arial"/>
                <w:sz w:val="16"/>
                <w:szCs w:val="16"/>
              </w:rPr>
            </w:pPr>
            <w:r w:rsidRPr="00E87F84">
              <w:rPr>
                <w:rFonts w:ascii="SimSun" w:eastAsia="SimSun" w:hAnsi="SimSun" w:cs="Arial" w:hint="eastAsia"/>
                <w:sz w:val="16"/>
                <w:szCs w:val="16"/>
              </w:rPr>
              <w:t>截至2015年底相关PCT机构作出的决定</w:t>
            </w:r>
          </w:p>
        </w:tc>
      </w:tr>
      <w:tr w:rsidR="000062BF" w:rsidRPr="007E0511" w:rsidTr="00C811D9">
        <w:trPr>
          <w:cantSplit/>
          <w:trHeight w:val="1412"/>
        </w:trPr>
        <w:tc>
          <w:tcPr>
            <w:tcW w:w="1249" w:type="pct"/>
            <w:vMerge/>
            <w:tcMar>
              <w:top w:w="113" w:type="dxa"/>
            </w:tcMar>
          </w:tcPr>
          <w:p w:rsidR="000062BF" w:rsidRPr="00E87F84" w:rsidRDefault="000062BF" w:rsidP="00E87F84">
            <w:pPr>
              <w:rPr>
                <w:rFonts w:ascii="SimSun" w:eastAsia="SimSun" w:hAnsi="SimSun" w:cs="Arial"/>
                <w:sz w:val="16"/>
                <w:szCs w:val="16"/>
              </w:rPr>
            </w:pPr>
          </w:p>
        </w:tc>
        <w:tc>
          <w:tcPr>
            <w:tcW w:w="1514"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改进针对申请人、第三方、各局和国际单位的电子服务</w:t>
            </w:r>
          </w:p>
        </w:tc>
        <w:tc>
          <w:tcPr>
            <w:tcW w:w="1093" w:type="pct"/>
            <w:shd w:val="clear" w:color="auto" w:fill="FFFFFF"/>
            <w:tcMar>
              <w:top w:w="113" w:type="dxa"/>
            </w:tcMar>
          </w:tcPr>
          <w:p w:rsid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2013年底采用ePTC服务所开展的交易数量：</w:t>
            </w:r>
          </w:p>
          <w:p w:rsidR="00E87F84" w:rsidRDefault="000062BF" w:rsidP="00E87F84">
            <w:pPr>
              <w:rPr>
                <w:rFonts w:ascii="SimSun" w:eastAsia="SimSun" w:hAnsi="SimSun" w:cs="Arial"/>
                <w:sz w:val="16"/>
                <w:szCs w:val="16"/>
              </w:rPr>
            </w:pPr>
            <w:r w:rsidRPr="00E87F84">
              <w:rPr>
                <w:rFonts w:ascii="SimSun" w:eastAsia="SimSun" w:hAnsi="SimSun" w:cs="Arial"/>
                <w:sz w:val="16"/>
                <w:szCs w:val="16"/>
              </w:rPr>
              <w:t>--</w:t>
            </w:r>
            <w:r w:rsidR="00E87F84">
              <w:rPr>
                <w:rFonts w:ascii="SimSun" w:eastAsia="SimSun" w:hAnsi="SimSun" w:cs="Arial" w:hint="eastAsia"/>
                <w:sz w:val="16"/>
                <w:szCs w:val="16"/>
              </w:rPr>
              <w:t xml:space="preserve"> </w:t>
            </w:r>
            <w:r w:rsidRPr="00E87F84">
              <w:rPr>
                <w:rFonts w:ascii="SimSun" w:eastAsia="SimSun" w:hAnsi="SimSun" w:cs="Arial" w:hint="eastAsia"/>
                <w:sz w:val="16"/>
                <w:szCs w:val="16"/>
              </w:rPr>
              <w:t>申请人；</w:t>
            </w:r>
          </w:p>
          <w:p w:rsidR="00E87F84" w:rsidRDefault="000062BF" w:rsidP="00E87F84">
            <w:pPr>
              <w:rPr>
                <w:rFonts w:ascii="SimSun" w:eastAsia="SimSun" w:hAnsi="SimSun" w:cs="Arial"/>
                <w:sz w:val="16"/>
                <w:szCs w:val="16"/>
              </w:rPr>
            </w:pPr>
            <w:r w:rsidRPr="00E87F84">
              <w:rPr>
                <w:rFonts w:ascii="SimSun" w:eastAsia="SimSun" w:hAnsi="SimSun" w:cs="Arial"/>
                <w:sz w:val="16"/>
                <w:szCs w:val="16"/>
              </w:rPr>
              <w:t xml:space="preserve">-- </w:t>
            </w:r>
            <w:r w:rsidRPr="00E87F84">
              <w:rPr>
                <w:rFonts w:ascii="SimSun" w:eastAsia="SimSun" w:hAnsi="SimSun" w:cs="Arial" w:hint="eastAsia"/>
                <w:sz w:val="16"/>
                <w:szCs w:val="16"/>
              </w:rPr>
              <w:t>第三方；</w:t>
            </w:r>
          </w:p>
          <w:p w:rsidR="00E87F84" w:rsidRDefault="00E87F84" w:rsidP="00E87F84">
            <w:pPr>
              <w:rPr>
                <w:rFonts w:ascii="SimSun" w:eastAsia="SimSun" w:hAnsi="SimSun" w:cs="Arial"/>
                <w:sz w:val="16"/>
                <w:szCs w:val="16"/>
              </w:rPr>
            </w:pPr>
            <w:r w:rsidRPr="00E87F84">
              <w:rPr>
                <w:rFonts w:ascii="SimSun" w:eastAsia="SimSun" w:hAnsi="SimSun" w:cs="Arial"/>
                <w:sz w:val="16"/>
                <w:szCs w:val="16"/>
              </w:rPr>
              <w:t>--</w:t>
            </w:r>
            <w:r>
              <w:rPr>
                <w:rFonts w:ascii="SimSun" w:eastAsia="SimSun" w:hAnsi="SimSun" w:cs="Arial" w:hint="eastAsia"/>
                <w:sz w:val="16"/>
                <w:szCs w:val="16"/>
              </w:rPr>
              <w:t xml:space="preserve"> </w:t>
            </w:r>
            <w:r w:rsidR="000062BF" w:rsidRPr="00E87F84">
              <w:rPr>
                <w:rFonts w:ascii="SimSun" w:eastAsia="SimSun" w:hAnsi="SimSun" w:cs="Arial" w:hint="eastAsia"/>
                <w:sz w:val="16"/>
                <w:szCs w:val="16"/>
              </w:rPr>
              <w:t>各局；以及</w:t>
            </w:r>
          </w:p>
          <w:p w:rsidR="000062BF" w:rsidRPr="00E87F84" w:rsidRDefault="000062BF" w:rsidP="00023D4D">
            <w:pPr>
              <w:rPr>
                <w:rFonts w:ascii="SimSun" w:eastAsia="SimSun" w:hAnsi="SimSun" w:cs="Arial"/>
                <w:sz w:val="16"/>
                <w:szCs w:val="16"/>
              </w:rPr>
            </w:pPr>
            <w:r w:rsidRPr="00E87F84">
              <w:rPr>
                <w:rFonts w:ascii="SimSun" w:eastAsia="SimSun" w:hAnsi="SimSun" w:cs="Arial"/>
                <w:sz w:val="16"/>
                <w:szCs w:val="16"/>
              </w:rPr>
              <w:t>--</w:t>
            </w:r>
            <w:r w:rsidR="00E87F84">
              <w:rPr>
                <w:rFonts w:ascii="SimSun" w:eastAsia="SimSun" w:hAnsi="SimSun" w:cs="Arial" w:hint="eastAsia"/>
                <w:sz w:val="16"/>
                <w:szCs w:val="16"/>
              </w:rPr>
              <w:t xml:space="preserve"> </w:t>
            </w:r>
            <w:r w:rsidRPr="00E87F84">
              <w:rPr>
                <w:rFonts w:ascii="SimSun" w:eastAsia="SimSun" w:hAnsi="SimSun" w:cs="Arial" w:hint="eastAsia"/>
                <w:sz w:val="16"/>
                <w:szCs w:val="16"/>
              </w:rPr>
              <w:t>国际单位</w:t>
            </w:r>
          </w:p>
        </w:tc>
        <w:tc>
          <w:tcPr>
            <w:tcW w:w="1144" w:type="pct"/>
            <w:tcMar>
              <w:top w:w="110" w:type="dxa"/>
            </w:tcMar>
          </w:tcPr>
          <w:p w:rsidR="00E87F84" w:rsidRDefault="000062BF" w:rsidP="0058323E">
            <w:pPr>
              <w:keepNext/>
              <w:keepLines/>
              <w:rPr>
                <w:rFonts w:ascii="SimSun" w:eastAsia="SimSun" w:hAnsi="SimSun" w:cs="Arial"/>
                <w:sz w:val="16"/>
                <w:szCs w:val="16"/>
              </w:rPr>
            </w:pPr>
            <w:r w:rsidRPr="00E87F84">
              <w:rPr>
                <w:rFonts w:ascii="SimSun" w:eastAsia="SimSun" w:hAnsi="SimSun" w:cs="Arial" w:hint="eastAsia"/>
                <w:sz w:val="16"/>
                <w:szCs w:val="16"/>
              </w:rPr>
              <w:t>采用ePCT服务所开展的交易增长量：</w:t>
            </w:r>
          </w:p>
          <w:p w:rsidR="00E87F84" w:rsidRDefault="000062BF" w:rsidP="00E87F84">
            <w:pPr>
              <w:keepNext/>
              <w:keepLines/>
              <w:ind w:right="161"/>
              <w:rPr>
                <w:rFonts w:ascii="SimSun" w:eastAsia="SimSun" w:hAnsi="SimSun" w:cs="Arial"/>
                <w:sz w:val="16"/>
                <w:szCs w:val="16"/>
              </w:rPr>
            </w:pPr>
            <w:r w:rsidRPr="00E87F84">
              <w:rPr>
                <w:rFonts w:ascii="SimSun" w:eastAsia="SimSun" w:hAnsi="SimSun" w:cs="Arial"/>
                <w:sz w:val="16"/>
                <w:szCs w:val="16"/>
              </w:rPr>
              <w:t>--</w:t>
            </w:r>
            <w:r w:rsidR="00A0015C">
              <w:rPr>
                <w:rFonts w:ascii="SimSun" w:eastAsia="SimSun" w:hAnsi="SimSun" w:cs="Arial" w:hint="eastAsia"/>
                <w:sz w:val="16"/>
                <w:szCs w:val="16"/>
              </w:rPr>
              <w:t xml:space="preserve"> </w:t>
            </w:r>
            <w:r w:rsidRPr="00E87F84">
              <w:rPr>
                <w:rFonts w:ascii="SimSun" w:eastAsia="SimSun" w:hAnsi="SimSun" w:cs="Arial" w:hint="eastAsia"/>
                <w:sz w:val="16"/>
                <w:szCs w:val="16"/>
              </w:rPr>
              <w:t>申请人；</w:t>
            </w:r>
          </w:p>
          <w:p w:rsidR="00E87F84" w:rsidRDefault="000062BF" w:rsidP="00E87F84">
            <w:pPr>
              <w:keepNext/>
              <w:keepLines/>
              <w:ind w:right="161"/>
              <w:rPr>
                <w:rFonts w:ascii="SimSun" w:eastAsia="SimSun" w:hAnsi="SimSun" w:cs="Arial"/>
                <w:sz w:val="16"/>
                <w:szCs w:val="16"/>
              </w:rPr>
            </w:pPr>
            <w:r w:rsidRPr="00E87F84">
              <w:rPr>
                <w:rFonts w:ascii="SimSun" w:eastAsia="SimSun" w:hAnsi="SimSun" w:cs="Arial"/>
                <w:sz w:val="16"/>
                <w:szCs w:val="16"/>
              </w:rPr>
              <w:t>--</w:t>
            </w:r>
            <w:r w:rsidR="00A0015C">
              <w:rPr>
                <w:rFonts w:ascii="SimSun" w:eastAsia="SimSun" w:hAnsi="SimSun" w:cs="Arial" w:hint="eastAsia"/>
                <w:sz w:val="16"/>
                <w:szCs w:val="16"/>
              </w:rPr>
              <w:t xml:space="preserve"> </w:t>
            </w:r>
            <w:r w:rsidRPr="00E87F84">
              <w:rPr>
                <w:rFonts w:ascii="SimSun" w:eastAsia="SimSun" w:hAnsi="SimSun" w:cs="Arial" w:hint="eastAsia"/>
                <w:sz w:val="16"/>
                <w:szCs w:val="16"/>
              </w:rPr>
              <w:t>第三方；</w:t>
            </w:r>
          </w:p>
          <w:p w:rsidR="00E87F84" w:rsidRDefault="000062BF" w:rsidP="00E87F84">
            <w:pPr>
              <w:keepNext/>
              <w:keepLines/>
              <w:ind w:right="161"/>
              <w:rPr>
                <w:rFonts w:ascii="SimSun" w:eastAsia="SimSun" w:hAnsi="SimSun" w:cs="Arial"/>
                <w:sz w:val="16"/>
                <w:szCs w:val="16"/>
              </w:rPr>
            </w:pPr>
            <w:r w:rsidRPr="00E87F84">
              <w:rPr>
                <w:rFonts w:ascii="SimSun" w:eastAsia="SimSun" w:hAnsi="SimSun" w:cs="Arial"/>
                <w:sz w:val="16"/>
                <w:szCs w:val="16"/>
              </w:rPr>
              <w:t>--</w:t>
            </w:r>
            <w:r w:rsidR="00A0015C">
              <w:rPr>
                <w:rFonts w:ascii="SimSun" w:eastAsia="SimSun" w:hAnsi="SimSun" w:cs="Arial" w:hint="eastAsia"/>
                <w:sz w:val="16"/>
                <w:szCs w:val="16"/>
              </w:rPr>
              <w:t xml:space="preserve"> </w:t>
            </w:r>
            <w:r w:rsidRPr="00E87F84">
              <w:rPr>
                <w:rFonts w:ascii="SimSun" w:eastAsia="SimSun" w:hAnsi="SimSun" w:cs="Arial" w:hint="eastAsia"/>
                <w:sz w:val="16"/>
                <w:szCs w:val="16"/>
              </w:rPr>
              <w:t>各局；以及</w:t>
            </w:r>
          </w:p>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sz w:val="16"/>
                <w:szCs w:val="16"/>
              </w:rPr>
              <w:t>--</w:t>
            </w:r>
            <w:r w:rsidR="00A0015C">
              <w:rPr>
                <w:rFonts w:ascii="SimSun" w:eastAsia="SimSun" w:hAnsi="SimSun" w:cs="Arial" w:hint="eastAsia"/>
                <w:sz w:val="16"/>
                <w:szCs w:val="16"/>
              </w:rPr>
              <w:t xml:space="preserve"> </w:t>
            </w:r>
            <w:r w:rsidRPr="00E87F84">
              <w:rPr>
                <w:rFonts w:ascii="SimSun" w:eastAsia="SimSun" w:hAnsi="SimSun" w:cs="Arial" w:hint="eastAsia"/>
                <w:sz w:val="16"/>
                <w:szCs w:val="16"/>
              </w:rPr>
              <w:t>国际单位</w:t>
            </w:r>
          </w:p>
        </w:tc>
      </w:tr>
      <w:tr w:rsidR="000062BF" w:rsidRPr="007E0511" w:rsidTr="00C811D9">
        <w:trPr>
          <w:cantSplit/>
          <w:trHeight w:val="330"/>
        </w:trPr>
        <w:tc>
          <w:tcPr>
            <w:tcW w:w="1249"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 xml:space="preserve">二.3 </w:t>
            </w:r>
            <w:r w:rsidRPr="00E87F84">
              <w:rPr>
                <w:rFonts w:ascii="SimSun" w:eastAsia="SimSun" w:hAnsi="SimSun" w:cs="Arial"/>
                <w:sz w:val="16"/>
                <w:szCs w:val="16"/>
              </w:rPr>
              <w:t>PCT</w:t>
            </w:r>
            <w:r w:rsidRPr="00E87F84">
              <w:rPr>
                <w:rFonts w:ascii="SimSun" w:eastAsia="SimSun" w:hAnsi="SimSun" w:cs="Arial" w:hint="eastAsia"/>
                <w:sz w:val="16"/>
                <w:szCs w:val="16"/>
              </w:rPr>
              <w:t>业务的生产率和服务质量得到提高</w:t>
            </w:r>
          </w:p>
        </w:tc>
        <w:tc>
          <w:tcPr>
            <w:tcW w:w="1514"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申请单位成本</w:t>
            </w:r>
          </w:p>
        </w:tc>
        <w:tc>
          <w:tcPr>
            <w:tcW w:w="1093" w:type="pct"/>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2013年单位成本</w:t>
            </w:r>
          </w:p>
        </w:tc>
        <w:tc>
          <w:tcPr>
            <w:tcW w:w="1144"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低单位成本</w:t>
            </w:r>
          </w:p>
        </w:tc>
      </w:tr>
      <w:tr w:rsidR="000062BF" w:rsidRPr="007E0511" w:rsidTr="00C811D9">
        <w:trPr>
          <w:cantSplit/>
          <w:trHeight w:val="422"/>
        </w:trPr>
        <w:tc>
          <w:tcPr>
            <w:tcW w:w="1249" w:type="pct"/>
            <w:vMerge w:val="restart"/>
            <w:tcMar>
              <w:top w:w="113" w:type="dxa"/>
            </w:tcMar>
          </w:tcPr>
          <w:p w:rsidR="000062BF" w:rsidRPr="00E87F84" w:rsidRDefault="000062BF" w:rsidP="00E87F84">
            <w:pPr>
              <w:rPr>
                <w:rFonts w:ascii="SimSun" w:eastAsia="SimSun" w:hAnsi="SimSun" w:cs="Arial"/>
                <w:sz w:val="16"/>
                <w:szCs w:val="16"/>
              </w:rPr>
            </w:pPr>
          </w:p>
        </w:tc>
        <w:tc>
          <w:tcPr>
            <w:tcW w:w="1514"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形式审查的综合质量(包括及时性)</w:t>
            </w:r>
          </w:p>
        </w:tc>
        <w:tc>
          <w:tcPr>
            <w:tcW w:w="1093" w:type="pct"/>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最近三年的平均数</w:t>
            </w:r>
          </w:p>
        </w:tc>
        <w:tc>
          <w:tcPr>
            <w:tcW w:w="1144"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高质量</w:t>
            </w:r>
          </w:p>
        </w:tc>
      </w:tr>
      <w:tr w:rsidR="000062BF" w:rsidRPr="007E0511" w:rsidTr="00C811D9">
        <w:trPr>
          <w:cantSplit/>
          <w:trHeight w:val="470"/>
        </w:trPr>
        <w:tc>
          <w:tcPr>
            <w:tcW w:w="1249" w:type="pct"/>
            <w:vMerge/>
            <w:tcMar>
              <w:top w:w="113" w:type="dxa"/>
            </w:tcMar>
          </w:tcPr>
          <w:p w:rsidR="000062BF" w:rsidRPr="00E87F84" w:rsidRDefault="000062BF" w:rsidP="00E87F84">
            <w:pPr>
              <w:rPr>
                <w:rFonts w:ascii="SimSun" w:eastAsia="SimSun" w:hAnsi="SimSun" w:cs="Arial"/>
                <w:sz w:val="16"/>
                <w:szCs w:val="16"/>
              </w:rPr>
            </w:pPr>
          </w:p>
        </w:tc>
        <w:tc>
          <w:tcPr>
            <w:tcW w:w="1514"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翻译质量</w:t>
            </w:r>
          </w:p>
        </w:tc>
        <w:tc>
          <w:tcPr>
            <w:tcW w:w="1093" w:type="pct"/>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最近三年的平均数</w:t>
            </w:r>
          </w:p>
        </w:tc>
        <w:tc>
          <w:tcPr>
            <w:tcW w:w="1144"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高质量</w:t>
            </w:r>
          </w:p>
        </w:tc>
      </w:tr>
      <w:tr w:rsidR="000062BF" w:rsidRPr="007E0511" w:rsidTr="00C811D9">
        <w:trPr>
          <w:cantSplit/>
          <w:trHeight w:val="470"/>
        </w:trPr>
        <w:tc>
          <w:tcPr>
            <w:tcW w:w="1249" w:type="pct"/>
            <w:vMerge/>
            <w:tcMar>
              <w:top w:w="113" w:type="dxa"/>
            </w:tcMar>
          </w:tcPr>
          <w:p w:rsidR="000062BF" w:rsidRPr="00E87F84" w:rsidRDefault="000062BF" w:rsidP="00E87F84">
            <w:pPr>
              <w:rPr>
                <w:rFonts w:ascii="SimSun" w:eastAsia="SimSun" w:hAnsi="SimSun" w:cs="Arial"/>
                <w:sz w:val="16"/>
                <w:szCs w:val="16"/>
              </w:rPr>
            </w:pPr>
          </w:p>
        </w:tc>
        <w:tc>
          <w:tcPr>
            <w:tcW w:w="1514" w:type="pct"/>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报告翻译的及时性</w:t>
            </w:r>
          </w:p>
        </w:tc>
        <w:tc>
          <w:tcPr>
            <w:tcW w:w="1093" w:type="pct"/>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2013年的及时性</w:t>
            </w:r>
          </w:p>
        </w:tc>
        <w:tc>
          <w:tcPr>
            <w:tcW w:w="1144"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得到改进</w:t>
            </w:r>
          </w:p>
        </w:tc>
      </w:tr>
      <w:tr w:rsidR="000062BF" w:rsidRPr="007E0511" w:rsidTr="00C811D9">
        <w:trPr>
          <w:cantSplit/>
          <w:trHeight w:val="565"/>
        </w:trPr>
        <w:tc>
          <w:tcPr>
            <w:tcW w:w="1249" w:type="pct"/>
            <w:vMerge/>
            <w:tcMar>
              <w:top w:w="113" w:type="dxa"/>
            </w:tcMar>
          </w:tcPr>
          <w:p w:rsidR="000062BF" w:rsidRPr="00E87F84" w:rsidRDefault="000062BF" w:rsidP="00E87F84">
            <w:pPr>
              <w:rPr>
                <w:rFonts w:ascii="SimSun" w:eastAsia="SimSun" w:hAnsi="SimSun" w:cs="Arial"/>
                <w:sz w:val="16"/>
                <w:szCs w:val="16"/>
              </w:rPr>
            </w:pPr>
          </w:p>
        </w:tc>
        <w:tc>
          <w:tcPr>
            <w:tcW w:w="1514" w:type="pct"/>
            <w:tcBorders>
              <w:bottom w:val="nil"/>
            </w:tcBorders>
            <w:tcMar>
              <w:top w:w="113" w:type="dxa"/>
            </w:tcMar>
          </w:tcPr>
          <w:p w:rsidR="000062BF" w:rsidRPr="00E87F84" w:rsidRDefault="000062BF" w:rsidP="00E87F84">
            <w:pPr>
              <w:tabs>
                <w:tab w:val="left" w:pos="1860"/>
              </w:tabs>
              <w:rPr>
                <w:rFonts w:ascii="SimSun" w:eastAsia="SimSun" w:hAnsi="SimSun" w:cs="Arial"/>
                <w:sz w:val="16"/>
                <w:szCs w:val="16"/>
              </w:rPr>
            </w:pPr>
            <w:r w:rsidRPr="00E87F84">
              <w:rPr>
                <w:rFonts w:ascii="SimSun" w:eastAsia="SimSun" w:hAnsi="SimSun" w:cs="Arial" w:hint="eastAsia"/>
                <w:sz w:val="16"/>
                <w:szCs w:val="16"/>
              </w:rPr>
              <w:t>软件开发质量(QSD)</w:t>
            </w:r>
          </w:p>
        </w:tc>
        <w:tc>
          <w:tcPr>
            <w:tcW w:w="1093" w:type="pct"/>
            <w:tcBorders>
              <w:bottom w:val="nil"/>
            </w:tcBorders>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w:t>
            </w:r>
            <w:r w:rsidRPr="00E87F84">
              <w:rPr>
                <w:rFonts w:ascii="SimSun" w:eastAsia="SimSun" w:hAnsi="SimSun" w:cs="Arial"/>
                <w:sz w:val="16"/>
                <w:szCs w:val="16"/>
              </w:rPr>
              <w:t>ePCT</w:t>
            </w:r>
            <w:r w:rsidRPr="00E87F84">
              <w:rPr>
                <w:rFonts w:ascii="SimSun" w:eastAsia="SimSun" w:hAnsi="SimSun" w:cs="Arial" w:hint="eastAsia"/>
                <w:sz w:val="16"/>
                <w:szCs w:val="16"/>
              </w:rPr>
              <w:t>和</w:t>
            </w:r>
            <w:r w:rsidRPr="00E87F84">
              <w:rPr>
                <w:rFonts w:ascii="SimSun" w:eastAsia="SimSun" w:hAnsi="SimSun" w:cs="Arial"/>
                <w:sz w:val="16"/>
                <w:szCs w:val="16"/>
              </w:rPr>
              <w:t>eDossier</w:t>
            </w:r>
            <w:r w:rsidRPr="00E87F84">
              <w:rPr>
                <w:rFonts w:ascii="SimSun" w:eastAsia="SimSun" w:hAnsi="SimSun" w:cs="Arial" w:hint="eastAsia"/>
                <w:sz w:val="16"/>
                <w:szCs w:val="16"/>
              </w:rPr>
              <w:t>最近启动以来的QSD</w:t>
            </w:r>
          </w:p>
        </w:tc>
        <w:tc>
          <w:tcPr>
            <w:tcW w:w="1144" w:type="pct"/>
            <w:tcBorders>
              <w:bottom w:val="nil"/>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高QSD</w:t>
            </w:r>
          </w:p>
        </w:tc>
      </w:tr>
      <w:tr w:rsidR="000062BF" w:rsidRPr="007E0511" w:rsidTr="00C811D9">
        <w:trPr>
          <w:cantSplit/>
          <w:trHeight w:val="580"/>
        </w:trPr>
        <w:tc>
          <w:tcPr>
            <w:tcW w:w="1249" w:type="pct"/>
            <w:vMerge/>
            <w:tcBorders>
              <w:bottom w:val="single" w:sz="4" w:space="0" w:color="auto"/>
            </w:tcBorders>
            <w:tcMar>
              <w:top w:w="113" w:type="dxa"/>
            </w:tcMar>
          </w:tcPr>
          <w:p w:rsidR="000062BF" w:rsidRPr="00E87F84" w:rsidRDefault="000062BF" w:rsidP="00E87F84">
            <w:pPr>
              <w:rPr>
                <w:rFonts w:ascii="SimSun" w:eastAsia="SimSun" w:hAnsi="SimSun" w:cs="Arial"/>
                <w:sz w:val="16"/>
                <w:szCs w:val="16"/>
              </w:rPr>
            </w:pPr>
          </w:p>
        </w:tc>
        <w:tc>
          <w:tcPr>
            <w:tcW w:w="1514" w:type="pct"/>
            <w:tcBorders>
              <w:top w:val="nil"/>
              <w:bottom w:val="single" w:sz="4" w:space="0" w:color="auto"/>
            </w:tcBorders>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信息系统服务水平</w:t>
            </w:r>
          </w:p>
        </w:tc>
        <w:tc>
          <w:tcPr>
            <w:tcW w:w="1093" w:type="pct"/>
            <w:tcBorders>
              <w:top w:val="nil"/>
              <w:bottom w:val="single" w:sz="4" w:space="0" w:color="auto"/>
            </w:tcBorders>
            <w:shd w:val="clear" w:color="auto" w:fill="FFFFFF"/>
            <w:tcMar>
              <w:top w:w="113"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2013年的信息系统服务水平</w:t>
            </w:r>
          </w:p>
        </w:tc>
        <w:tc>
          <w:tcPr>
            <w:tcW w:w="1144" w:type="pct"/>
            <w:tcBorders>
              <w:top w:val="nil"/>
              <w:bottom w:val="single" w:sz="4" w:space="0" w:color="auto"/>
            </w:tcBorders>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高信息系统服务水平</w:t>
            </w:r>
          </w:p>
        </w:tc>
      </w:tr>
    </w:tbl>
    <w:p w:rsidR="000062BF" w:rsidRPr="007E0511" w:rsidRDefault="000062BF" w:rsidP="00023D4D">
      <w:pPr>
        <w:keepNext/>
        <w:widowControl/>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计划5的资源</w:t>
      </w:r>
    </w:p>
    <w:p w:rsidR="000062BF" w:rsidRPr="007E0511" w:rsidRDefault="000062BF" w:rsidP="00023D4D">
      <w:pPr>
        <w:widowControl/>
        <w:numPr>
          <w:ilvl w:val="0"/>
          <w:numId w:val="47"/>
        </w:numPr>
        <w:spacing w:afterLines="50" w:after="120" w:line="340" w:lineRule="atLeast"/>
        <w:rPr>
          <w:rFonts w:ascii="SimSun" w:hAnsi="Arial" w:cs="Arial"/>
        </w:rPr>
      </w:pPr>
      <w:r w:rsidRPr="007E0511">
        <w:rPr>
          <w:rFonts w:ascii="SimSun" w:hAnsi="Arial" w:cs="Arial" w:hint="eastAsia"/>
        </w:rPr>
        <w:t>成果二.3的拟议提高(PCT业务的生产率和服务质量得到提高)是缘于：(i)由于下一个两年期内PCT摘要、国际检索报告(ISR)和可专利性国际初步报告(IPRP)外包翻译量的预期增长而导致的其他订约承办事务增加了1</w:t>
      </w:r>
      <w:r w:rsidR="00D61E0E">
        <w:rPr>
          <w:rFonts w:ascii="SimSun" w:hAnsi="Arial" w:cs="Arial" w:hint="eastAsia"/>
        </w:rPr>
        <w:t>,</w:t>
      </w:r>
      <w:r w:rsidRPr="007E0511">
        <w:rPr>
          <w:rFonts w:ascii="SimSun" w:hAnsi="Arial" w:cs="Arial" w:hint="eastAsia"/>
        </w:rPr>
        <w:t>0</w:t>
      </w:r>
      <w:r w:rsidR="00FB389E">
        <w:rPr>
          <w:rFonts w:ascii="SimSun" w:hAnsi="Arial" w:cs="Arial" w:hint="eastAsia"/>
        </w:rPr>
        <w:t>3</w:t>
      </w:r>
      <w:r w:rsidRPr="007E0511">
        <w:rPr>
          <w:rFonts w:ascii="SimSun" w:hAnsi="Arial" w:cs="Arial" w:hint="eastAsia"/>
        </w:rPr>
        <w:t>0万瑞士法郎；以及(ii)WIPO研究金项目下增长了40万瑞士法郎的</w:t>
      </w:r>
      <w:r w:rsidR="00FB389E">
        <w:rPr>
          <w:rFonts w:ascii="SimSun" w:hAnsi="Arial" w:cs="Arial" w:hint="eastAsia"/>
        </w:rPr>
        <w:t>非</w:t>
      </w:r>
      <w:r w:rsidRPr="007E0511">
        <w:rPr>
          <w:rFonts w:ascii="SimSun" w:hAnsi="Arial" w:cs="Arial" w:hint="eastAsia"/>
        </w:rPr>
        <w:t>人事费，这反映了国际局和各国知识产权局之间针对全球注册体系的一项新的</w:t>
      </w:r>
      <w:r w:rsidR="00D61E0E">
        <w:rPr>
          <w:rFonts w:ascii="SimSun" w:hAnsi="Arial" w:cs="Arial" w:hint="eastAsia"/>
        </w:rPr>
        <w:t>研究</w:t>
      </w:r>
      <w:r w:rsidRPr="007E0511">
        <w:rPr>
          <w:rFonts w:ascii="SimSun" w:hAnsi="Arial" w:cs="Arial" w:hint="eastAsia"/>
        </w:rPr>
        <w:t>金计划的资源需求。该计划将使得参与的国家局工作人员能够深入了解国际局所开展的工作，并获得有关</w:t>
      </w:r>
      <w:r w:rsidR="00D61E0E">
        <w:rPr>
          <w:rFonts w:ascii="SimSun" w:hAnsi="Arial" w:cs="Arial" w:hint="eastAsia"/>
        </w:rPr>
        <w:t>形式审查</w:t>
      </w:r>
      <w:r w:rsidRPr="007E0511">
        <w:rPr>
          <w:rFonts w:ascii="SimSun" w:hAnsi="Arial" w:cs="Arial" w:hint="eastAsia"/>
        </w:rPr>
        <w:t>程序以及该领域当前发展情况的第一手知识和工作经验。楼宇和维护中增加的30万瑞士法郎涉及PCT信息服务方面的</w:t>
      </w:r>
      <w:r w:rsidR="004F1E38" w:rsidRPr="007E0511">
        <w:rPr>
          <w:rFonts w:ascii="SimSun" w:hAnsi="Arial" w:cs="Arial" w:hint="eastAsia"/>
        </w:rPr>
        <w:t>信息技术</w:t>
      </w:r>
      <w:r w:rsidRPr="007E0511">
        <w:rPr>
          <w:rFonts w:ascii="SimSun" w:hAnsi="Arial" w:cs="Arial" w:hint="eastAsia"/>
        </w:rPr>
        <w:t>设备维护。</w:t>
      </w:r>
    </w:p>
    <w:p w:rsidR="002F37DF" w:rsidRDefault="002F37DF" w:rsidP="00481E76">
      <w:pPr>
        <w:keepNext/>
        <w:keepLines/>
        <w:autoSpaceDE w:val="0"/>
        <w:autoSpaceDN w:val="0"/>
        <w:adjustRightInd w:val="0"/>
        <w:jc w:val="center"/>
        <w:rPr>
          <w:rFonts w:ascii="Arial" w:eastAsia="SimSun" w:hAnsi="Arial" w:cs="Arial"/>
          <w:b/>
          <w:bCs/>
        </w:rPr>
      </w:pPr>
    </w:p>
    <w:p w:rsidR="000062BF" w:rsidRPr="007E0511" w:rsidRDefault="00301E16" w:rsidP="00301E16">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5</w:t>
      </w:r>
      <w:r>
        <w:rPr>
          <w:rFonts w:ascii="Arial" w:eastAsia="SimSun" w:hAnsi="Arial" w:cs="Arial" w:hint="eastAsia"/>
          <w:b/>
          <w:bCs/>
        </w:rPr>
        <w:t>：</w:t>
      </w:r>
      <w:r w:rsidR="00481E76" w:rsidRPr="00481E76">
        <w:rPr>
          <w:rFonts w:ascii="Arial" w:eastAsia="SimSun" w:hAnsi="Arial" w:cs="Arial" w:hint="eastAsia"/>
          <w:b/>
          <w:bCs/>
        </w:rPr>
        <w:t>按成果开列的资源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664EAC" w:rsidP="000062BF">
      <w:pPr>
        <w:keepNext/>
        <w:keepLines/>
        <w:autoSpaceDE w:val="0"/>
        <w:autoSpaceDN w:val="0"/>
        <w:adjustRightInd w:val="0"/>
        <w:jc w:val="center"/>
        <w:rPr>
          <w:rFonts w:ascii="Arial" w:hAnsi="Arial" w:cs="Arial"/>
        </w:rPr>
      </w:pPr>
      <w:r w:rsidRPr="00664EAC">
        <w:rPr>
          <w:noProof/>
        </w:rPr>
        <w:drawing>
          <wp:inline distT="0" distB="0" distL="0" distR="0">
            <wp:extent cx="5765800" cy="1428750"/>
            <wp:effectExtent l="0" t="0" r="635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5800" cy="1428750"/>
                    </a:xfrm>
                    <a:prstGeom prst="rect">
                      <a:avLst/>
                    </a:prstGeom>
                    <a:noFill/>
                    <a:ln>
                      <a:noFill/>
                    </a:ln>
                  </pic:spPr>
                </pic:pic>
              </a:graphicData>
            </a:graphic>
          </wp:inline>
        </w:drawing>
      </w:r>
    </w:p>
    <w:p w:rsidR="000062BF" w:rsidRPr="00E04363" w:rsidRDefault="000062BF" w:rsidP="00E04363">
      <w:pPr>
        <w:rPr>
          <w:rFonts w:ascii="SimSun" w:eastAsia="SimSun" w:hAnsi="SimSun" w:cs="Arial"/>
          <w:color w:val="000000"/>
          <w:sz w:val="18"/>
          <w:szCs w:val="18"/>
        </w:rPr>
      </w:pPr>
    </w:p>
    <w:p w:rsidR="000062BF"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062BF" w:rsidRPr="007E0511" w:rsidRDefault="00301E16" w:rsidP="00301E16">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5</w:t>
      </w:r>
      <w:r>
        <w:rPr>
          <w:rFonts w:ascii="Arial" w:hAnsi="Arial" w:cs="Arial" w:hint="eastAsia"/>
          <w:b/>
          <w:bCs/>
        </w:rPr>
        <w:t>：</w:t>
      </w:r>
      <w:r w:rsidR="000062BF" w:rsidRPr="007E0511">
        <w:rPr>
          <w:rFonts w:ascii="Arial" w:hAnsi="Arial" w:cs="Arial" w:hint="eastAsia"/>
          <w:b/>
          <w:bCs/>
        </w:rPr>
        <w:t>按支出</w:t>
      </w:r>
      <w:r w:rsidR="00912D43" w:rsidRPr="009A5EE5">
        <w:rPr>
          <w:rFonts w:ascii="Arial" w:eastAsia="SimSun" w:hAnsi="Arial" w:cs="Arial" w:hint="eastAsia"/>
          <w:b/>
          <w:bCs/>
          <w:iCs/>
        </w:rPr>
        <w:t>用途</w:t>
      </w:r>
      <w:r w:rsidR="000062BF" w:rsidRPr="007E0511">
        <w:rPr>
          <w:rFonts w:ascii="Arial" w:hAnsi="Arial" w:cs="Arial" w:hint="eastAsia"/>
          <w:b/>
          <w:bCs/>
        </w:rPr>
        <w:t>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120F5C" w:rsidP="000062BF">
      <w:pPr>
        <w:keepNext/>
        <w:keepLines/>
        <w:autoSpaceDE w:val="0"/>
        <w:autoSpaceDN w:val="0"/>
        <w:adjustRightInd w:val="0"/>
        <w:jc w:val="center"/>
        <w:rPr>
          <w:rFonts w:ascii="Arial" w:hAnsi="Arial" w:cs="Arial"/>
        </w:rPr>
      </w:pPr>
      <w:r w:rsidRPr="00120F5C">
        <w:rPr>
          <w:noProof/>
        </w:rPr>
        <w:drawing>
          <wp:inline distT="0" distB="0" distL="0" distR="0">
            <wp:extent cx="5499100" cy="5924550"/>
            <wp:effectExtent l="0" t="0" r="635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99100" cy="5924550"/>
                    </a:xfrm>
                    <a:prstGeom prst="rect">
                      <a:avLst/>
                    </a:prstGeom>
                    <a:noFill/>
                    <a:ln>
                      <a:noFill/>
                    </a:ln>
                  </pic:spPr>
                </pic:pic>
              </a:graphicData>
            </a:graphic>
          </wp:inline>
        </w:drawing>
      </w:r>
    </w:p>
    <w:p w:rsidR="000062BF" w:rsidRPr="007E0511" w:rsidRDefault="000062BF" w:rsidP="003D6AED">
      <w:pPr>
        <w:spacing w:afterLines="50" w:after="120"/>
        <w:rPr>
          <w:rFonts w:asciiTheme="minorEastAsia" w:hAnsiTheme="minorEastAsia" w:cs="Arial"/>
          <w:sz w:val="18"/>
          <w:szCs w:val="18"/>
        </w:rPr>
      </w:pP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调剂使用后预算为2012/13年根据财务条例5.5进行调剂使用以及根据财务条例5.6进行伸缩幅度调整后各计划经调整的预算。关于2012/13年调剂使用后预算的更多详情，见本文件附件一表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。关于伸缩幅度公式的详情，请见本文件附录D。2012/13年调剂使用后预算的人事费用为截至2013年3月31日发生的实际支出和根据标准费用计算的2013年剩余九个月的预算额。</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275C63" w:rsidRDefault="000062BF"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br w:type="page"/>
      </w:r>
      <w:bookmarkStart w:id="29" w:name="_Toc356567753"/>
      <w:bookmarkStart w:id="30" w:name="_Toc363741763"/>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6</w:t>
      </w:r>
      <w:r w:rsidRPr="00275C63">
        <w:rPr>
          <w:rStyle w:val="StyleStyleHeading3ComplexItalicLatin12ptChar"/>
          <w:rFonts w:ascii="SimHei" w:eastAsia="SimHei" w:hAnsi="SimHei"/>
          <w:b w:val="0"/>
          <w:sz w:val="24"/>
          <w:szCs w:val="24"/>
          <w:lang w:eastAsia="zh-CN"/>
        </w:rPr>
        <w:tab/>
      </w:r>
      <w:bookmarkEnd w:id="29"/>
      <w:r w:rsidRPr="00275C63">
        <w:rPr>
          <w:rStyle w:val="StyleStyleHeading3ComplexItalicLatin12ptChar"/>
          <w:rFonts w:ascii="SimHei" w:eastAsia="SimHei" w:hAnsi="SimHei" w:hint="eastAsia"/>
          <w:b w:val="0"/>
          <w:sz w:val="24"/>
          <w:szCs w:val="24"/>
          <w:lang w:eastAsia="zh-CN"/>
        </w:rPr>
        <w:t>马德里体系和里斯本体系</w:t>
      </w:r>
      <w:bookmarkEnd w:id="30"/>
    </w:p>
    <w:p w:rsidR="000062BF" w:rsidRPr="00732944" w:rsidRDefault="000062BF" w:rsidP="00732944">
      <w:pPr>
        <w:spacing w:beforeLines="150" w:before="360"/>
        <w:rPr>
          <w:rFonts w:ascii="SimHei" w:eastAsia="SimHei" w:hAnsi="SimHei" w:cs="Arial"/>
          <w:bCs/>
          <w:szCs w:val="24"/>
        </w:rPr>
      </w:pPr>
      <w:r w:rsidRPr="00732944">
        <w:rPr>
          <w:rFonts w:ascii="SimHei" w:eastAsia="SimHei" w:hAnsi="SimHei" w:cs="Arial"/>
          <w:bCs/>
          <w:szCs w:val="24"/>
        </w:rPr>
        <w:t>A.</w:t>
      </w:r>
      <w:r w:rsidRPr="00732944">
        <w:rPr>
          <w:rFonts w:ascii="SimHei" w:eastAsia="SimHei" w:hAnsi="SimHei" w:cs="Arial"/>
          <w:bCs/>
          <w:szCs w:val="24"/>
        </w:rPr>
        <w:tab/>
      </w:r>
      <w:r w:rsidRPr="00732944">
        <w:rPr>
          <w:rFonts w:ascii="SimHei" w:eastAsia="SimHei" w:hAnsi="SimHei" w:cs="Arial" w:hint="eastAsia"/>
          <w:bCs/>
          <w:szCs w:val="24"/>
        </w:rPr>
        <w:t>马德里体系</w:t>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自2011年以来，尽管全球经济情势不甚明朗，马德里体系在提交的国际申请数量以及《马德里议定书》生效的缔约方数量方面仍继续保持增长。这种增长有望在下一个两年期中得到保持。</w:t>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2014/15两年期中将继续特别关注扩大马德里体系在发达国家、发展中国家和最不发达国家(LDC)中的地理覆盖面，鼓励已有缔约方和新缔约方更多地使用该体系。此外，将对马德里联盟所有成员都成为《马德里议定书》缔约方所带来的契机加以利用。这会使得马德里体系完全实现其全部的潜力，成为各类企业在出口市场上保护其商标所采用的首要手段。</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通过在国际注册程序的管理中加强简化、提高效率和成本效益，马德里体系将进一步得到改善。这特别涉及当前正在探索的在国际法律框架所带来的诸多限制内对国际局运营加以简化的方式。其还包括简化运营流程、进一步扩大国际局、各局和用户之间的电子通信设施、并采用现代化</w:t>
      </w:r>
      <w:r w:rsidR="004F1E38" w:rsidRPr="007E0511">
        <w:rPr>
          <w:rFonts w:asciiTheme="minorEastAsia" w:hAnsiTheme="minorEastAsia" w:cs="Arial" w:hint="eastAsia"/>
        </w:rPr>
        <w:t>信息技术</w:t>
      </w:r>
      <w:r w:rsidRPr="007E0511">
        <w:rPr>
          <w:rFonts w:asciiTheme="minorEastAsia" w:hAnsiTheme="minorEastAsia" w:cs="Arial" w:hint="eastAsia"/>
        </w:rPr>
        <w:t>手段来惠益权利人和各局。</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为了改善用户服务，并提供更快更便捷的基本信息访问，国际局将继续鼓励国际局和各局及用户之间采用电子通信。特别是，现有的在线服务将得到改善，包括马德里商品和服务管理软件</w:t>
      </w:r>
      <w:r w:rsidRPr="007E0511">
        <w:rPr>
          <w:rFonts w:asciiTheme="minorEastAsia" w:hAnsiTheme="minorEastAsia" w:cs="Arial"/>
        </w:rPr>
        <w:t>(MGS)</w:t>
      </w:r>
      <w:r w:rsidRPr="007E0511">
        <w:rPr>
          <w:rFonts w:asciiTheme="minorEastAsia" w:hAnsiTheme="minorEastAsia" w:cs="Arial" w:hint="eastAsia"/>
        </w:rPr>
        <w:t>，这是一种多语言的在线工具，用以编辑一种用于申请流程中的可接受的商品和服务清单。</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马德里体系法律发展工作组将继续每两年或酌情开会，寻求国际法律框架可能的改进。在工作组的建议下，2014/15两年期内，对《共同实施细则》的拟议修改将提交马德里联盟大会通过。</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关于信息和推广，将专门努力来确定特定国家中该体系利用不足可能的原因。针对这些原因开展工作，会极大地加强马德里体系的应用。</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由于存在着协同作用，推广活动将继续涉及缔约方的主管机构、政府间组织、非政府组织和利害方，包括知识产权权利人和商标从业者。还将继续特别着重于与本组织其他关键部门进行磋商来落实培训倡议和能力建设活动。</w:t>
      </w:r>
    </w:p>
    <w:p w:rsidR="000062BF" w:rsidRPr="007E0511" w:rsidRDefault="000062BF" w:rsidP="00732944">
      <w:pPr>
        <w:numPr>
          <w:ilvl w:val="0"/>
          <w:numId w:val="25"/>
        </w:numPr>
        <w:spacing w:afterLines="50" w:after="120" w:line="340" w:lineRule="atLeast"/>
        <w:rPr>
          <w:rFonts w:asciiTheme="minorEastAsia" w:hAnsiTheme="minorEastAsia" w:cs="Arial"/>
        </w:rPr>
      </w:pPr>
      <w:r w:rsidRPr="007E0511">
        <w:rPr>
          <w:rFonts w:asciiTheme="minorEastAsia" w:hAnsiTheme="minorEastAsia" w:cs="Arial" w:hint="eastAsia"/>
        </w:rPr>
        <w:t>此外，将根据发展议程建议1来制定普及计划，以便更有效地宣传国家最终加入《议定书》所带来的实际影响。</w:t>
      </w:r>
    </w:p>
    <w:p w:rsidR="000062BF" w:rsidRPr="00732944" w:rsidRDefault="000062BF" w:rsidP="00732944">
      <w:pPr>
        <w:spacing w:beforeLines="150" w:before="360"/>
        <w:rPr>
          <w:rFonts w:ascii="SimHei" w:eastAsia="SimHei" w:hAnsi="SimHei" w:cs="Arial"/>
          <w:bCs/>
          <w:szCs w:val="24"/>
        </w:rPr>
      </w:pPr>
      <w:r w:rsidRPr="00732944">
        <w:rPr>
          <w:rFonts w:ascii="SimHei" w:eastAsia="SimHei" w:hAnsi="SimHei" w:cs="Arial"/>
          <w:bCs/>
          <w:szCs w:val="24"/>
        </w:rPr>
        <w:t>B.</w:t>
      </w:r>
      <w:r w:rsidRPr="00732944">
        <w:rPr>
          <w:rFonts w:ascii="SimHei" w:eastAsia="SimHei" w:hAnsi="SimHei" w:cs="Arial"/>
          <w:bCs/>
          <w:szCs w:val="24"/>
        </w:rPr>
        <w:tab/>
      </w:r>
      <w:r w:rsidRPr="00732944">
        <w:rPr>
          <w:rFonts w:ascii="SimHei" w:eastAsia="SimHei" w:hAnsi="SimHei" w:cs="Arial" w:hint="eastAsia"/>
          <w:bCs/>
          <w:szCs w:val="24"/>
        </w:rPr>
        <w:t>里斯本体系</w:t>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732944">
      <w:pPr>
        <w:numPr>
          <w:ilvl w:val="0"/>
          <w:numId w:val="25"/>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在里斯本体系方面，本两年期内的主要工作重点，就是可能完成的里斯本体系的审议。里斯本体系发展工作组正在编拟对</w:t>
      </w:r>
      <w:r w:rsidRPr="007E0511">
        <w:rPr>
          <w:rFonts w:asciiTheme="minorEastAsia" w:hAnsiTheme="minorEastAsia" w:cs="Arial" w:hint="eastAsia"/>
        </w:rPr>
        <w:t>《1958</w:t>
      </w:r>
      <w:r w:rsidRPr="007E0511">
        <w:rPr>
          <w:rFonts w:asciiTheme="minorEastAsia" w:hAnsiTheme="minorEastAsia" w:cs="Arial" w:hint="eastAsia"/>
          <w:color w:val="000000"/>
        </w:rPr>
        <w:t>里斯本协定》的修订内容，以使各国政府更乐于加入该体系、权利人更乐于使用该体系，同时保持《里斯本协定》的诸多原则和目标。工作组的主要目标在于要说明，里斯本体系对于地理标志同样也适用，引入了政府间组织加入该体系的可能性，并改进其法律框架。</w:t>
      </w:r>
    </w:p>
    <w:p w:rsidR="000062BF" w:rsidRPr="007E0511" w:rsidRDefault="000062BF" w:rsidP="00732944">
      <w:pPr>
        <w:autoSpaceDE w:val="0"/>
        <w:autoSpaceDN w:val="0"/>
        <w:adjustRightInd w:val="0"/>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自1997年以来，里斯本体系的成员数量已经从17个增长到28个国家。</w:t>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实施战略</w:t>
      </w:r>
    </w:p>
    <w:p w:rsidR="000062BF" w:rsidRPr="007E0511" w:rsidRDefault="000062BF" w:rsidP="00732944">
      <w:pPr>
        <w:numPr>
          <w:ilvl w:val="0"/>
          <w:numId w:val="25"/>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鉴于《里斯本协定》修订方面的进展会实现里斯本体系的现代化并带来其成员数量的极大增长，包括政府间组织的加入，工作组已商定，向里斯本联盟大会提出一项建议，建议2015年举行外交会议来通过经修订的《里斯本协定》，并由筹备委员会来确定具体的日期和地点。</w:t>
      </w:r>
    </w:p>
    <w:p w:rsidR="000062BF" w:rsidRPr="007E0511" w:rsidRDefault="000062BF" w:rsidP="00732944">
      <w:pPr>
        <w:numPr>
          <w:ilvl w:val="0"/>
          <w:numId w:val="25"/>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作为一项重要组成部分，国际局开展的信息和推广活动将包含关于原产地名称和地理标志的国际注册的问题，其包括对里斯本体系的既定修订。</w:t>
      </w:r>
    </w:p>
    <w:p w:rsidR="000062BF" w:rsidRPr="007E0511" w:rsidRDefault="000062BF" w:rsidP="00732944">
      <w:pPr>
        <w:numPr>
          <w:ilvl w:val="0"/>
          <w:numId w:val="25"/>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在此背景下，国际局将提供技术援助来惠益感兴趣的发展中国家和最不发达国家。此外，还将进一步在电子手段的帮助下，将</w:t>
      </w:r>
      <w:r w:rsidRPr="007E0511">
        <w:rPr>
          <w:rFonts w:asciiTheme="minorEastAsia" w:hAnsiTheme="minorEastAsia" w:cs="Arial" w:hint="eastAsia"/>
        </w:rPr>
        <w:t>里斯本</w:t>
      </w:r>
      <w:r w:rsidRPr="007E0511">
        <w:rPr>
          <w:rFonts w:asciiTheme="minorEastAsia" w:hAnsiTheme="minorEastAsia" w:cs="Arial" w:hint="eastAsia"/>
          <w:color w:val="000000"/>
        </w:rPr>
        <w:t>体系的程序效率最大化。</w:t>
      </w:r>
    </w:p>
    <w:p w:rsidR="000062BF" w:rsidRPr="007E0511" w:rsidRDefault="000062BF" w:rsidP="00732944">
      <w:pPr>
        <w:numPr>
          <w:ilvl w:val="0"/>
          <w:numId w:val="25"/>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国际注册簿自动化的完成和里斯本程序下国际局和里斯本成员国主管机构间电子通信手段的建立均有望于2013年实现，在此之后，国际局将在两年期内酌情进一步改进通知和注册程序。</w:t>
      </w:r>
    </w:p>
    <w:p w:rsidR="000062BF" w:rsidRPr="007E0511" w:rsidRDefault="000062BF" w:rsidP="00732944">
      <w:pPr>
        <w:numPr>
          <w:ilvl w:val="0"/>
          <w:numId w:val="25"/>
        </w:numPr>
        <w:spacing w:afterLines="50" w:after="120" w:line="340" w:lineRule="atLeast"/>
        <w:rPr>
          <w:rFonts w:asciiTheme="minorEastAsia" w:hAnsiTheme="minorEastAsia" w:cs="Arial"/>
          <w:color w:val="000000"/>
        </w:rPr>
      </w:pPr>
      <w:r w:rsidRPr="007E0511">
        <w:rPr>
          <w:rFonts w:asciiTheme="minorEastAsia" w:hAnsiTheme="minorEastAsia" w:cs="Arial" w:hint="eastAsia"/>
          <w:color w:val="000000"/>
        </w:rPr>
        <w:t>自1967年以来里斯本体系下的国际申请和在国际注册簿记录的其他请求的平均数已达到每年大约25个此类交易，但是，各年之间的变化较大(例如，2008年受理7个交易，而2007年则为596个)。</w:t>
      </w:r>
    </w:p>
    <w:p w:rsidR="000062BF" w:rsidRPr="007E0511" w:rsidRDefault="00912D43"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72"/>
      </w:tblGrid>
      <w:tr w:rsidR="000062BF" w:rsidRPr="007E0511" w:rsidTr="00023D4D">
        <w:trPr>
          <w:trHeight w:val="397"/>
        </w:trPr>
        <w:tc>
          <w:tcPr>
            <w:tcW w:w="4400" w:type="dxa"/>
            <w:tcBorders>
              <w:top w:val="single" w:sz="4" w:space="0" w:color="auto"/>
              <w:bottom w:val="single" w:sz="4" w:space="0" w:color="auto"/>
            </w:tcBorders>
            <w:shd w:val="clear" w:color="auto" w:fill="CCFFFF"/>
            <w:tcMar>
              <w:top w:w="113" w:type="dxa"/>
            </w:tcMar>
            <w:vAlign w:val="center"/>
          </w:tcPr>
          <w:p w:rsidR="000062BF" w:rsidRPr="00E87F84" w:rsidRDefault="000062BF" w:rsidP="00023D4D">
            <w:pPr>
              <w:keepNext/>
              <w:keepLines/>
              <w:autoSpaceDE w:val="0"/>
              <w:autoSpaceDN w:val="0"/>
              <w:adjustRightInd w:val="0"/>
              <w:jc w:val="center"/>
              <w:rPr>
                <w:rFonts w:ascii="SimHei" w:eastAsia="SimHei" w:hAnsi="SimHei" w:cs="Arial"/>
                <w:bCs/>
                <w:sz w:val="18"/>
                <w:szCs w:val="18"/>
              </w:rPr>
            </w:pPr>
            <w:r w:rsidRPr="00E87F84">
              <w:rPr>
                <w:rFonts w:ascii="SimHei" w:eastAsia="SimHei" w:hAnsi="SimHei" w:cs="Arial" w:hint="eastAsia"/>
                <w:bCs/>
                <w:sz w:val="18"/>
                <w:szCs w:val="18"/>
              </w:rPr>
              <w:t>计划实现成果</w:t>
            </w:r>
            <w:r w:rsidR="00912D43" w:rsidRPr="00E87F84">
              <w:rPr>
                <w:rFonts w:ascii="SimHei" w:eastAsia="SimHei" w:hAnsi="SimHei" w:cs="Arial" w:hint="eastAsia"/>
                <w:bCs/>
                <w:sz w:val="18"/>
                <w:szCs w:val="18"/>
              </w:rPr>
              <w:t>方面存在</w:t>
            </w:r>
            <w:r w:rsidRPr="00E87F84">
              <w:rPr>
                <w:rFonts w:ascii="SimHei" w:eastAsia="SimHei" w:hAnsi="SimHei" w:cs="Arial" w:hint="eastAsia"/>
                <w:bCs/>
                <w:sz w:val="18"/>
                <w:szCs w:val="18"/>
              </w:rPr>
              <w:t>的风险</w:t>
            </w:r>
          </w:p>
        </w:tc>
        <w:tc>
          <w:tcPr>
            <w:tcW w:w="4672" w:type="dxa"/>
            <w:tcBorders>
              <w:top w:val="single" w:sz="4" w:space="0" w:color="auto"/>
              <w:bottom w:val="single" w:sz="4" w:space="0" w:color="auto"/>
            </w:tcBorders>
            <w:shd w:val="clear" w:color="auto" w:fill="CCFFFF"/>
            <w:tcMar>
              <w:top w:w="113" w:type="dxa"/>
            </w:tcMar>
            <w:vAlign w:val="center"/>
          </w:tcPr>
          <w:p w:rsidR="000062BF" w:rsidRPr="00E87F84" w:rsidRDefault="00912D43" w:rsidP="00023D4D">
            <w:pPr>
              <w:keepNext/>
              <w:keepLines/>
              <w:autoSpaceDE w:val="0"/>
              <w:autoSpaceDN w:val="0"/>
              <w:adjustRightInd w:val="0"/>
              <w:jc w:val="center"/>
              <w:rPr>
                <w:rFonts w:ascii="SimHei" w:eastAsia="SimHei" w:hAnsi="SimHei" w:cs="Arial"/>
                <w:bCs/>
                <w:sz w:val="18"/>
                <w:szCs w:val="18"/>
              </w:rPr>
            </w:pPr>
            <w:r w:rsidRPr="00E87F84">
              <w:rPr>
                <w:rFonts w:ascii="SimHei" w:eastAsia="SimHei" w:hAnsi="SimHei" w:cs="Arial" w:hint="eastAsia"/>
                <w:bCs/>
                <w:sz w:val="18"/>
                <w:szCs w:val="18"/>
              </w:rPr>
              <w:t>已实施或落实中的降低风险的计划</w:t>
            </w:r>
          </w:p>
        </w:tc>
      </w:tr>
      <w:tr w:rsidR="000062BF" w:rsidRPr="007E0511" w:rsidTr="00E87F84">
        <w:tc>
          <w:tcPr>
            <w:tcW w:w="4400" w:type="dxa"/>
            <w:tcBorders>
              <w:top w:val="single" w:sz="4" w:space="0" w:color="auto"/>
            </w:tcBorders>
            <w:tcMar>
              <w:top w:w="113" w:type="dxa"/>
              <w:bottom w:w="113" w:type="dxa"/>
            </w:tcMar>
          </w:tcPr>
          <w:p w:rsidR="000062BF" w:rsidRPr="007E0511" w:rsidRDefault="000062BF" w:rsidP="00C811D9">
            <w:pPr>
              <w:rPr>
                <w:rFonts w:asciiTheme="minorEastAsia" w:hAnsiTheme="minorEastAsia" w:cs="Arial"/>
                <w:sz w:val="16"/>
                <w:szCs w:val="16"/>
              </w:rPr>
            </w:pPr>
            <w:r w:rsidRPr="007E0511">
              <w:rPr>
                <w:rFonts w:asciiTheme="minorEastAsia" w:hAnsiTheme="minorEastAsia" w:cs="Arial" w:hint="eastAsia"/>
                <w:sz w:val="16"/>
                <w:szCs w:val="16"/>
              </w:rPr>
              <w:t>马德里体系的应用在2009年有所下降，在此之后就有所回升。但是，仍有可能再度“回落”，从而导致马德里体系的利用不足以及WIPO的收入下降。其他因素也可能造成马德里体系的利用不足，诸如政治或社会不稳定性或缺少适当的法律基础设施。</w:t>
            </w:r>
          </w:p>
        </w:tc>
        <w:tc>
          <w:tcPr>
            <w:tcW w:w="4672" w:type="dxa"/>
            <w:tcBorders>
              <w:top w:val="single" w:sz="4" w:space="0" w:color="auto"/>
            </w:tcBorders>
            <w:tcMar>
              <w:top w:w="113" w:type="dxa"/>
              <w:bottom w:w="113" w:type="dxa"/>
            </w:tcMar>
          </w:tcPr>
          <w:p w:rsidR="000062BF" w:rsidRPr="007E0511" w:rsidRDefault="000062BF" w:rsidP="00C811D9">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可通过强势的推广活动，将用户使用马德里体系的潜力最大化</w:t>
            </w:r>
            <w:r w:rsidRPr="007E0511">
              <w:rPr>
                <w:rFonts w:asciiTheme="minorEastAsia" w:hAnsiTheme="minorEastAsia" w:cs="Arial"/>
                <w:sz w:val="16"/>
                <w:szCs w:val="16"/>
              </w:rPr>
              <w:t>–</w:t>
            </w:r>
            <w:r w:rsidRPr="007E0511">
              <w:rPr>
                <w:rFonts w:asciiTheme="minorEastAsia" w:hAnsiTheme="minorEastAsia" w:cs="Arial" w:hint="eastAsia"/>
                <w:sz w:val="16"/>
                <w:szCs w:val="16"/>
              </w:rPr>
              <w:t>从而降低利用不足程度</w:t>
            </w:r>
            <w:r w:rsidRPr="007E0511">
              <w:rPr>
                <w:rFonts w:asciiTheme="minorEastAsia" w:hAnsiTheme="minorEastAsia" w:cs="Arial"/>
                <w:sz w:val="16"/>
                <w:szCs w:val="16"/>
              </w:rPr>
              <w:t>–</w:t>
            </w:r>
            <w:r w:rsidRPr="007E0511">
              <w:rPr>
                <w:rFonts w:asciiTheme="minorEastAsia" w:hAnsiTheme="minorEastAsia" w:cs="Arial" w:hint="eastAsia"/>
                <w:sz w:val="16"/>
                <w:szCs w:val="16"/>
              </w:rPr>
              <w:t>利用该体系提高的效率和成本效益，从而减缓这些风险。但是，还将需要在国家、地区、甚至国际层面上对商标政策或法律加以改变，而这一问题的彻底解决可能会耗费大量的时间。</w:t>
            </w:r>
          </w:p>
        </w:tc>
      </w:tr>
      <w:tr w:rsidR="000062BF" w:rsidRPr="007E0511" w:rsidTr="00E87F84">
        <w:tc>
          <w:tcPr>
            <w:tcW w:w="4400" w:type="dxa"/>
            <w:tcBorders>
              <w:bottom w:val="single" w:sz="4" w:space="0" w:color="auto"/>
            </w:tcBorders>
            <w:tcMar>
              <w:top w:w="113" w:type="dxa"/>
              <w:bottom w:w="113" w:type="dxa"/>
            </w:tcMar>
          </w:tcPr>
          <w:p w:rsidR="000062BF" w:rsidRPr="007E0511" w:rsidRDefault="000062BF" w:rsidP="00C811D9">
            <w:pPr>
              <w:rPr>
                <w:rFonts w:asciiTheme="minorEastAsia" w:hAnsiTheme="minorEastAsia" w:cs="Arial"/>
                <w:color w:val="000000"/>
                <w:sz w:val="16"/>
                <w:szCs w:val="16"/>
              </w:rPr>
            </w:pPr>
            <w:r w:rsidRPr="007E0511">
              <w:rPr>
                <w:rFonts w:asciiTheme="minorEastAsia" w:hAnsiTheme="minorEastAsia" w:cs="Arial" w:hint="eastAsia"/>
                <w:color w:val="000000"/>
                <w:sz w:val="16"/>
                <w:szCs w:val="16"/>
              </w:rPr>
              <w:t>众多挑战可能会阻碍里斯本体系向一个获得广泛国际参与度的体系的转变。特别是，利益攸关者对该体系的惠益依旧存在着疑虑。</w:t>
            </w:r>
          </w:p>
        </w:tc>
        <w:tc>
          <w:tcPr>
            <w:tcW w:w="4672" w:type="dxa"/>
            <w:tcBorders>
              <w:bottom w:val="single" w:sz="4" w:space="0" w:color="auto"/>
            </w:tcBorders>
            <w:tcMar>
              <w:top w:w="113" w:type="dxa"/>
              <w:bottom w:w="113" w:type="dxa"/>
            </w:tcMar>
          </w:tcPr>
          <w:p w:rsidR="000062BF" w:rsidRPr="007E0511" w:rsidRDefault="000062BF" w:rsidP="00C811D9">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审查工作考虑到了原产地名称和地理标志如何在各个不同司法管辖区内得到保护，而无需忽视里斯本体系的诸多原则和目标。</w:t>
            </w:r>
          </w:p>
          <w:p w:rsidR="000062BF" w:rsidRPr="007E0511" w:rsidRDefault="000062BF" w:rsidP="00C811D9">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信息和推广活动侧重相同的内容，同时还强调了里斯本体系带来的益处以及经修订的《里斯本协定》中所规定的那些可用的灵活性。</w:t>
            </w:r>
          </w:p>
        </w:tc>
      </w:tr>
    </w:tbl>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7"/>
        <w:gridCol w:w="2762"/>
        <w:gridCol w:w="2107"/>
        <w:gridCol w:w="2037"/>
      </w:tblGrid>
      <w:tr w:rsidR="000062BF" w:rsidRPr="007E0511" w:rsidTr="00023D4D">
        <w:trPr>
          <w:cantSplit/>
          <w:trHeight w:val="397"/>
          <w:tblHeader/>
        </w:trPr>
        <w:tc>
          <w:tcPr>
            <w:tcW w:w="1240" w:type="pct"/>
            <w:tcBorders>
              <w:top w:val="single" w:sz="4" w:space="0" w:color="auto"/>
              <w:bottom w:val="single" w:sz="4" w:space="0" w:color="auto"/>
            </w:tcBorders>
            <w:shd w:val="clear" w:color="auto" w:fill="CCFFFF"/>
            <w:vAlign w:val="center"/>
          </w:tcPr>
          <w:p w:rsidR="000062BF" w:rsidRPr="00023D4D" w:rsidRDefault="000062BF" w:rsidP="00023D4D">
            <w:pPr>
              <w:jc w:val="center"/>
              <w:rPr>
                <w:rFonts w:ascii="SimHei" w:eastAsia="SimHei" w:hAnsi="SimHei" w:cs="Arial"/>
                <w:bCs/>
                <w:sz w:val="18"/>
                <w:szCs w:val="18"/>
              </w:rPr>
            </w:pPr>
            <w:r w:rsidRPr="00023D4D">
              <w:rPr>
                <w:rFonts w:ascii="SimHei" w:eastAsia="SimHei" w:hAnsi="SimHei" w:cs="Arial" w:hint="eastAsia"/>
                <w:bCs/>
                <w:sz w:val="18"/>
                <w:szCs w:val="18"/>
              </w:rPr>
              <w:t>预期成果</w:t>
            </w:r>
          </w:p>
        </w:tc>
        <w:tc>
          <w:tcPr>
            <w:tcW w:w="1504" w:type="pct"/>
            <w:tcBorders>
              <w:top w:val="single" w:sz="4" w:space="0" w:color="auto"/>
              <w:bottom w:val="single" w:sz="4" w:space="0" w:color="auto"/>
            </w:tcBorders>
            <w:shd w:val="clear" w:color="auto" w:fill="CCFFFF"/>
            <w:tcMar>
              <w:top w:w="110" w:type="dxa"/>
            </w:tcMar>
            <w:vAlign w:val="center"/>
          </w:tcPr>
          <w:p w:rsidR="000062BF" w:rsidRPr="00023D4D" w:rsidRDefault="000062BF" w:rsidP="00023D4D">
            <w:pPr>
              <w:jc w:val="center"/>
              <w:rPr>
                <w:rFonts w:ascii="SimHei" w:eastAsia="SimHei" w:hAnsi="SimHei" w:cs="Arial"/>
                <w:bCs/>
                <w:sz w:val="18"/>
                <w:szCs w:val="18"/>
              </w:rPr>
            </w:pPr>
            <w:r w:rsidRPr="00023D4D">
              <w:rPr>
                <w:rFonts w:ascii="SimHei" w:eastAsia="SimHei" w:hAnsi="SimHei" w:cs="Arial" w:hint="eastAsia"/>
                <w:bCs/>
                <w:sz w:val="18"/>
                <w:szCs w:val="18"/>
              </w:rPr>
              <w:t>效绩指标</w:t>
            </w:r>
          </w:p>
        </w:tc>
        <w:tc>
          <w:tcPr>
            <w:tcW w:w="1147" w:type="pct"/>
            <w:tcBorders>
              <w:top w:val="single" w:sz="4" w:space="0" w:color="auto"/>
              <w:bottom w:val="single" w:sz="4" w:space="0" w:color="auto"/>
            </w:tcBorders>
            <w:shd w:val="clear" w:color="auto" w:fill="CCFFFF"/>
            <w:tcMar>
              <w:top w:w="110" w:type="dxa"/>
            </w:tcMar>
            <w:vAlign w:val="center"/>
          </w:tcPr>
          <w:p w:rsidR="000062BF" w:rsidRPr="00023D4D" w:rsidRDefault="000062BF" w:rsidP="00023D4D">
            <w:pPr>
              <w:jc w:val="center"/>
              <w:rPr>
                <w:rFonts w:ascii="SimHei" w:eastAsia="SimHei" w:hAnsi="SimHei" w:cs="Arial"/>
                <w:sz w:val="18"/>
                <w:szCs w:val="18"/>
              </w:rPr>
            </w:pPr>
            <w:r w:rsidRPr="00023D4D">
              <w:rPr>
                <w:rFonts w:ascii="SimHei" w:eastAsia="SimHei" w:hAnsi="SimHei" w:cs="Arial" w:hint="eastAsia"/>
                <w:bCs/>
                <w:sz w:val="18"/>
                <w:szCs w:val="18"/>
              </w:rPr>
              <w:t>基</w:t>
            </w:r>
            <w:r w:rsidR="00912D43" w:rsidRPr="00023D4D">
              <w:rPr>
                <w:rFonts w:ascii="SimHei" w:eastAsia="SimHei" w:hAnsi="SimHei" w:cs="Arial" w:hint="eastAsia"/>
                <w:bCs/>
                <w:sz w:val="18"/>
                <w:szCs w:val="18"/>
              </w:rPr>
              <w:t>准</w:t>
            </w:r>
          </w:p>
        </w:tc>
        <w:tc>
          <w:tcPr>
            <w:tcW w:w="1109" w:type="pct"/>
            <w:tcBorders>
              <w:top w:val="single" w:sz="4" w:space="0" w:color="auto"/>
              <w:bottom w:val="single" w:sz="4" w:space="0" w:color="auto"/>
            </w:tcBorders>
            <w:shd w:val="clear" w:color="auto" w:fill="CCFFFF"/>
            <w:tcMar>
              <w:top w:w="110" w:type="dxa"/>
            </w:tcMar>
            <w:vAlign w:val="center"/>
          </w:tcPr>
          <w:p w:rsidR="000062BF" w:rsidRPr="00023D4D" w:rsidRDefault="000062BF" w:rsidP="00023D4D">
            <w:pPr>
              <w:keepNext/>
              <w:keepLines/>
              <w:tabs>
                <w:tab w:val="left" w:pos="1906"/>
              </w:tabs>
              <w:jc w:val="center"/>
              <w:rPr>
                <w:rFonts w:ascii="SimHei" w:eastAsia="SimHei" w:hAnsi="SimHei" w:cs="Arial"/>
                <w:bCs/>
                <w:sz w:val="18"/>
                <w:szCs w:val="18"/>
              </w:rPr>
            </w:pPr>
            <w:r w:rsidRPr="00023D4D">
              <w:rPr>
                <w:rFonts w:ascii="SimHei" w:eastAsia="SimHei" w:hAnsi="SimHei" w:cs="Arial" w:hint="eastAsia"/>
                <w:bCs/>
                <w:sz w:val="18"/>
                <w:szCs w:val="18"/>
              </w:rPr>
              <w:t>目标</w:t>
            </w:r>
          </w:p>
        </w:tc>
      </w:tr>
      <w:tr w:rsidR="000062BF" w:rsidRPr="007E0511" w:rsidTr="00C811D9">
        <w:trPr>
          <w:cantSplit/>
        </w:trPr>
        <w:tc>
          <w:tcPr>
            <w:tcW w:w="1240" w:type="pct"/>
            <w:tcBorders>
              <w:top w:val="single" w:sz="4" w:space="0" w:color="auto"/>
            </w:tcBorders>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二.6 马德里体系和里斯本体系得到更广泛和更好的利用，其中包括发展中国家和最不发达国家的利用</w:t>
            </w:r>
          </w:p>
        </w:tc>
        <w:tc>
          <w:tcPr>
            <w:tcW w:w="1504" w:type="pct"/>
            <w:tcBorders>
              <w:top w:val="single" w:sz="4" w:space="0" w:color="auto"/>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覆盖地区扩大(马德里)</w:t>
            </w:r>
          </w:p>
        </w:tc>
        <w:tc>
          <w:tcPr>
            <w:tcW w:w="1147" w:type="pct"/>
            <w:tcBorders>
              <w:top w:val="single" w:sz="4" w:space="0" w:color="auto"/>
            </w:tcBorders>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2013年底缔约方数量</w:t>
            </w:r>
          </w:p>
        </w:tc>
        <w:tc>
          <w:tcPr>
            <w:tcW w:w="1109" w:type="pct"/>
            <w:tcBorders>
              <w:top w:val="single" w:sz="4" w:space="0" w:color="auto"/>
            </w:tcBorders>
            <w:tcMar>
              <w:top w:w="110" w:type="dxa"/>
            </w:tcMar>
          </w:tcPr>
          <w:p w:rsidR="000062BF" w:rsidRPr="00E87F84" w:rsidRDefault="000062BF" w:rsidP="00E87F84">
            <w:pPr>
              <w:keepNext/>
              <w:keepLines/>
              <w:ind w:right="51"/>
              <w:rPr>
                <w:rFonts w:ascii="SimSun" w:eastAsia="SimSun" w:hAnsi="SimSun" w:cs="Arial"/>
                <w:sz w:val="16"/>
                <w:szCs w:val="16"/>
              </w:rPr>
            </w:pPr>
            <w:r w:rsidRPr="00E87F84">
              <w:rPr>
                <w:rFonts w:ascii="SimSun" w:eastAsia="SimSun" w:hAnsi="SimSun" w:cs="Arial" w:hint="eastAsia"/>
                <w:sz w:val="16"/>
                <w:szCs w:val="16"/>
              </w:rPr>
              <w:t>2015年底共达到100个缔约方</w:t>
            </w:r>
          </w:p>
        </w:tc>
      </w:tr>
      <w:tr w:rsidR="000062BF" w:rsidRPr="007E0511" w:rsidTr="00C811D9">
        <w:trPr>
          <w:cantSplit/>
          <w:trHeight w:val="337"/>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覆盖地区扩大(里斯本)</w:t>
            </w:r>
          </w:p>
        </w:tc>
        <w:tc>
          <w:tcPr>
            <w:tcW w:w="1147" w:type="pct"/>
            <w:shd w:val="clear" w:color="auto" w:fill="FFFFFF"/>
            <w:tcMar>
              <w:top w:w="110" w:type="dxa"/>
            </w:tcMar>
          </w:tcPr>
          <w:p w:rsidR="000062BF" w:rsidRPr="00E87F84" w:rsidRDefault="000062BF" w:rsidP="00023D4D">
            <w:pPr>
              <w:rPr>
                <w:rFonts w:ascii="SimSun" w:eastAsia="SimSun" w:hAnsi="SimSun" w:cs="Arial"/>
                <w:sz w:val="16"/>
                <w:szCs w:val="16"/>
              </w:rPr>
            </w:pPr>
            <w:r w:rsidRPr="00E87F84">
              <w:rPr>
                <w:rFonts w:ascii="SimSun" w:eastAsia="SimSun" w:hAnsi="SimSun" w:cs="Arial" w:hint="eastAsia"/>
                <w:sz w:val="16"/>
                <w:szCs w:val="16"/>
              </w:rPr>
              <w:t>28(2013年4月)</w:t>
            </w:r>
          </w:p>
        </w:tc>
        <w:tc>
          <w:tcPr>
            <w:tcW w:w="1109" w:type="pct"/>
            <w:tcMar>
              <w:top w:w="110" w:type="dxa"/>
            </w:tcMar>
          </w:tcPr>
          <w:p w:rsidR="000062BF" w:rsidRPr="00E87F84" w:rsidRDefault="000062BF" w:rsidP="00E87F84">
            <w:pPr>
              <w:keepNext/>
              <w:keepLines/>
              <w:ind w:right="51"/>
              <w:rPr>
                <w:rFonts w:ascii="SimSun" w:eastAsia="SimSun" w:hAnsi="SimSun" w:cs="Arial"/>
                <w:sz w:val="16"/>
                <w:szCs w:val="16"/>
              </w:rPr>
            </w:pPr>
            <w:r w:rsidRPr="00E87F84">
              <w:rPr>
                <w:rFonts w:ascii="SimSun" w:eastAsia="SimSun" w:hAnsi="SimSun" w:cs="Arial"/>
                <w:sz w:val="16"/>
                <w:szCs w:val="16"/>
              </w:rPr>
              <w:t>32</w:t>
            </w:r>
          </w:p>
        </w:tc>
      </w:tr>
      <w:tr w:rsidR="000062BF" w:rsidRPr="007E0511" w:rsidTr="005958E1">
        <w:trPr>
          <w:cantSplit/>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通过条款，来实现里斯本体系法律框架的精简或现代化</w:t>
            </w:r>
          </w:p>
        </w:tc>
        <w:tc>
          <w:tcPr>
            <w:tcW w:w="1147" w:type="pct"/>
            <w:shd w:val="clear" w:color="auto" w:fill="FFFFFF"/>
            <w:tcMar>
              <w:top w:w="110" w:type="dxa"/>
            </w:tcMar>
          </w:tcPr>
          <w:p w:rsidR="000062BF" w:rsidRPr="00E87F84" w:rsidRDefault="000062BF" w:rsidP="00023D4D">
            <w:pPr>
              <w:rPr>
                <w:rFonts w:ascii="SimSun" w:eastAsia="SimSun" w:hAnsi="SimSun" w:cs="Arial"/>
                <w:sz w:val="16"/>
                <w:szCs w:val="16"/>
              </w:rPr>
            </w:pPr>
            <w:r w:rsidRPr="00E87F84">
              <w:rPr>
                <w:rFonts w:ascii="SimSun" w:eastAsia="SimSun" w:hAnsi="SimSun" w:cs="Arial" w:hint="eastAsia"/>
                <w:sz w:val="16"/>
                <w:szCs w:val="16"/>
              </w:rPr>
              <w:t>2013年底生效的《里斯本协定》、《实施细则》和《行政规程》</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经修订的《里斯本协定》、对《实施细则》和《行政规程》修订</w:t>
            </w:r>
          </w:p>
        </w:tc>
      </w:tr>
      <w:tr w:rsidR="000062BF" w:rsidRPr="007E0511" w:rsidTr="005958E1">
        <w:trPr>
          <w:cantSplit/>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国际申请(马德里)的数量</w:t>
            </w:r>
          </w:p>
        </w:tc>
        <w:tc>
          <w:tcPr>
            <w:tcW w:w="1147" w:type="pct"/>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2013年底国际申请数量</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截至2015年，增长8.1%</w:t>
            </w:r>
          </w:p>
        </w:tc>
      </w:tr>
      <w:tr w:rsidR="000062BF" w:rsidRPr="007E0511" w:rsidTr="00023D4D">
        <w:trPr>
          <w:cantSplit/>
          <w:trHeight w:val="510"/>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提供关于马德里体系信息的相关各局的份额</w:t>
            </w:r>
          </w:p>
        </w:tc>
        <w:tc>
          <w:tcPr>
            <w:tcW w:w="1147" w:type="pct"/>
            <w:shd w:val="clear" w:color="auto" w:fill="FFFFFF"/>
            <w:tcMar>
              <w:top w:w="110" w:type="dxa"/>
            </w:tcMar>
          </w:tcPr>
          <w:p w:rsidR="000062BF" w:rsidRPr="00E87F84" w:rsidRDefault="000062BF" w:rsidP="00023D4D">
            <w:pPr>
              <w:rPr>
                <w:rFonts w:ascii="SimSun" w:eastAsia="SimSun" w:hAnsi="SimSun" w:cs="Arial"/>
                <w:sz w:val="16"/>
                <w:szCs w:val="16"/>
              </w:rPr>
            </w:pPr>
            <w:r w:rsidRPr="00E87F84">
              <w:rPr>
                <w:rFonts w:ascii="SimSun" w:eastAsia="SimSun" w:hAnsi="SimSun" w:cs="Arial" w:hint="eastAsia"/>
                <w:sz w:val="16"/>
                <w:szCs w:val="16"/>
              </w:rPr>
              <w:t>提供此类信息的局的份额</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份额提高</w:t>
            </w:r>
          </w:p>
        </w:tc>
      </w:tr>
      <w:tr w:rsidR="000062BF" w:rsidRPr="007E0511" w:rsidTr="005958E1">
        <w:trPr>
          <w:cantSplit/>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里斯本体系活动参与者感到满意并在一项活动后报告认识得到提高的百分比</w:t>
            </w:r>
          </w:p>
        </w:tc>
        <w:tc>
          <w:tcPr>
            <w:tcW w:w="1147" w:type="pct"/>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2013年的活动和参与者满意度</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感到满意的参与者至少达到85%</w:t>
            </w:r>
          </w:p>
        </w:tc>
      </w:tr>
      <w:tr w:rsidR="000062BF" w:rsidRPr="007E0511" w:rsidTr="005958E1">
        <w:trPr>
          <w:cantSplit/>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来自发展中国家和最不发达国家的生效的里斯本申请的数量和比例</w:t>
            </w:r>
          </w:p>
        </w:tc>
        <w:tc>
          <w:tcPr>
            <w:tcW w:w="1147" w:type="pct"/>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67件(809件中)(2013年4月)</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sz w:val="16"/>
                <w:szCs w:val="16"/>
              </w:rPr>
              <w:t>80</w:t>
            </w:r>
            <w:r w:rsidRPr="00E87F84">
              <w:rPr>
                <w:rFonts w:ascii="SimSun" w:eastAsia="SimSun" w:hAnsi="SimSun" w:cs="Arial" w:hint="eastAsia"/>
                <w:sz w:val="16"/>
                <w:szCs w:val="16"/>
              </w:rPr>
              <w:t>件</w:t>
            </w:r>
            <w:r w:rsidRPr="00E87F84">
              <w:rPr>
                <w:rFonts w:ascii="SimSun" w:eastAsia="SimSun" w:hAnsi="SimSun" w:cs="Arial"/>
                <w:sz w:val="16"/>
                <w:szCs w:val="16"/>
              </w:rPr>
              <w:t>(825</w:t>
            </w:r>
            <w:r w:rsidRPr="00E87F84">
              <w:rPr>
                <w:rFonts w:ascii="SimSun" w:eastAsia="SimSun" w:hAnsi="SimSun" w:cs="Arial" w:hint="eastAsia"/>
                <w:sz w:val="16"/>
                <w:szCs w:val="16"/>
              </w:rPr>
              <w:t>件中</w:t>
            </w:r>
            <w:r w:rsidRPr="00E87F84">
              <w:rPr>
                <w:rFonts w:ascii="SimSun" w:eastAsia="SimSun" w:hAnsi="SimSun" w:cs="Arial"/>
                <w:sz w:val="16"/>
                <w:szCs w:val="16"/>
              </w:rPr>
              <w:t>)</w:t>
            </w:r>
          </w:p>
        </w:tc>
      </w:tr>
      <w:tr w:rsidR="000062BF" w:rsidRPr="007E0511" w:rsidTr="00E87F84">
        <w:trPr>
          <w:cantSplit/>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不规范数量的减少(马德里)</w:t>
            </w:r>
          </w:p>
        </w:tc>
        <w:tc>
          <w:tcPr>
            <w:tcW w:w="1147" w:type="pct"/>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不规范申请34%(2012年)</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不规范数量减少10%</w:t>
            </w:r>
          </w:p>
        </w:tc>
      </w:tr>
      <w:tr w:rsidR="000062BF" w:rsidRPr="007E0511" w:rsidTr="00E87F84">
        <w:trPr>
          <w:cantSplit/>
        </w:trPr>
        <w:tc>
          <w:tcPr>
            <w:tcW w:w="1240" w:type="pct"/>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二.7 马德里和里斯本业务的生产率和服务质量得到提高</w:t>
            </w: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精简和简化马德里体系法律框架的进展</w:t>
            </w:r>
          </w:p>
        </w:tc>
        <w:tc>
          <w:tcPr>
            <w:tcW w:w="1147" w:type="pct"/>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2013年底生效的马德里体系《共同实施细则》和《行政规程》</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对马德里体系《共同实施细则》和《行政规程》的修订</w:t>
            </w:r>
          </w:p>
        </w:tc>
      </w:tr>
      <w:tr w:rsidR="000062BF" w:rsidRPr="007E0511" w:rsidTr="00E87F84">
        <w:trPr>
          <w:cantSplit/>
        </w:trPr>
        <w:tc>
          <w:tcPr>
            <w:tcW w:w="1240" w:type="pct"/>
          </w:tcPr>
          <w:p w:rsidR="000062BF" w:rsidRPr="00E87F84" w:rsidRDefault="000062BF" w:rsidP="00E87F84">
            <w:pPr>
              <w:rPr>
                <w:rFonts w:ascii="SimSun" w:eastAsia="SimSun" w:hAnsi="SimSun" w:cs="Arial"/>
                <w:sz w:val="16"/>
                <w:szCs w:val="16"/>
              </w:rPr>
            </w:pPr>
          </w:p>
        </w:tc>
        <w:tc>
          <w:tcPr>
            <w:tcW w:w="1504" w:type="pct"/>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注册量</w:t>
            </w:r>
          </w:p>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处理续展量</w:t>
            </w:r>
          </w:p>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包括随后指定在内的修改数量(马德里)</w:t>
            </w:r>
          </w:p>
        </w:tc>
        <w:tc>
          <w:tcPr>
            <w:tcW w:w="1147" w:type="pct"/>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注册量、续展量(参见附件七)。</w:t>
            </w:r>
          </w:p>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登记簿中记录了97,500项修改(2012)</w:t>
            </w:r>
          </w:p>
        </w:tc>
        <w:tc>
          <w:tcPr>
            <w:tcW w:w="1109" w:type="pct"/>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sz w:val="16"/>
                <w:szCs w:val="16"/>
              </w:rPr>
              <w:t>2014</w:t>
            </w:r>
            <w:r w:rsidRPr="00E87F84">
              <w:rPr>
                <w:rFonts w:ascii="SimSun" w:eastAsia="SimSun" w:hAnsi="SimSun" w:cs="Arial" w:hint="eastAsia"/>
                <w:sz w:val="16"/>
                <w:szCs w:val="16"/>
              </w:rPr>
              <w:t>：注册和续展增加</w:t>
            </w:r>
            <w:r w:rsidRPr="00E87F84">
              <w:rPr>
                <w:rFonts w:ascii="SimSun" w:eastAsia="SimSun" w:hAnsi="SimSun" w:cs="Arial"/>
                <w:sz w:val="16"/>
                <w:szCs w:val="16"/>
              </w:rPr>
              <w:t>6.3%</w:t>
            </w:r>
          </w:p>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sz w:val="16"/>
                <w:szCs w:val="16"/>
              </w:rPr>
              <w:t>2015</w:t>
            </w:r>
            <w:r w:rsidRPr="00E87F84">
              <w:rPr>
                <w:rFonts w:ascii="SimSun" w:eastAsia="SimSun" w:hAnsi="SimSun" w:cs="Arial" w:hint="eastAsia"/>
                <w:sz w:val="16"/>
                <w:szCs w:val="16"/>
              </w:rPr>
              <w:t>：注册和续展增加</w:t>
            </w:r>
            <w:r w:rsidRPr="00E87F84">
              <w:rPr>
                <w:rFonts w:ascii="SimSun" w:eastAsia="SimSun" w:hAnsi="SimSun" w:cs="Arial"/>
                <w:sz w:val="16"/>
                <w:szCs w:val="16"/>
              </w:rPr>
              <w:t>3.3%</w:t>
            </w:r>
          </w:p>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总注册量达</w:t>
            </w:r>
            <w:r w:rsidRPr="00E87F84">
              <w:rPr>
                <w:rFonts w:ascii="SimSun" w:eastAsia="SimSun" w:hAnsi="SimSun" w:cs="Arial"/>
                <w:sz w:val="16"/>
                <w:szCs w:val="16"/>
              </w:rPr>
              <w:t>92,500</w:t>
            </w:r>
          </w:p>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总续展量达4</w:t>
            </w:r>
            <w:r w:rsidRPr="00E87F84">
              <w:rPr>
                <w:rFonts w:ascii="SimSun" w:eastAsia="SimSun" w:hAnsi="SimSun" w:cs="Arial"/>
                <w:sz w:val="16"/>
                <w:szCs w:val="16"/>
              </w:rPr>
              <w:t>9.000</w:t>
            </w:r>
          </w:p>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总修改数达</w:t>
            </w:r>
            <w:r w:rsidRPr="00E87F84">
              <w:rPr>
                <w:rFonts w:ascii="SimSun" w:eastAsia="SimSun" w:hAnsi="SimSun" w:cs="Arial"/>
                <w:sz w:val="16"/>
                <w:szCs w:val="16"/>
              </w:rPr>
              <w:t>200.000</w:t>
            </w:r>
            <w:r w:rsidRPr="00E87F84">
              <w:rPr>
                <w:rFonts w:ascii="SimSun" w:eastAsia="SimSun" w:hAnsi="SimSun" w:cs="Arial" w:hint="eastAsia"/>
                <w:sz w:val="16"/>
                <w:szCs w:val="16"/>
              </w:rPr>
              <w:t>，包括</w:t>
            </w:r>
            <w:r w:rsidRPr="00E87F84">
              <w:rPr>
                <w:rFonts w:ascii="SimSun" w:eastAsia="SimSun" w:hAnsi="SimSun" w:cs="Arial"/>
                <w:sz w:val="16"/>
                <w:szCs w:val="16"/>
              </w:rPr>
              <w:t>35.000</w:t>
            </w:r>
            <w:r w:rsidRPr="00E87F84">
              <w:rPr>
                <w:rFonts w:ascii="SimSun" w:eastAsia="SimSun" w:hAnsi="SimSun" w:cs="Arial" w:hint="eastAsia"/>
                <w:sz w:val="16"/>
                <w:szCs w:val="16"/>
              </w:rPr>
              <w:t>项随后的指定</w:t>
            </w:r>
          </w:p>
        </w:tc>
      </w:tr>
      <w:tr w:rsidR="000062BF" w:rsidRPr="007E0511" w:rsidTr="00023D4D">
        <w:trPr>
          <w:cantSplit/>
          <w:trHeight w:val="340"/>
        </w:trPr>
        <w:tc>
          <w:tcPr>
            <w:tcW w:w="1240" w:type="pct"/>
            <w:tcBorders>
              <w:bottom w:val="nil"/>
            </w:tcBorders>
          </w:tcPr>
          <w:p w:rsidR="000062BF" w:rsidRPr="00E87F84" w:rsidRDefault="000062BF" w:rsidP="00E87F84">
            <w:pPr>
              <w:rPr>
                <w:rFonts w:ascii="SimSun" w:eastAsia="SimSun" w:hAnsi="SimSun" w:cs="Arial"/>
                <w:sz w:val="16"/>
                <w:szCs w:val="16"/>
              </w:rPr>
            </w:pPr>
          </w:p>
        </w:tc>
        <w:tc>
          <w:tcPr>
            <w:tcW w:w="1504" w:type="pct"/>
            <w:tcBorders>
              <w:bottom w:val="nil"/>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及时翻译申请(马德里)</w:t>
            </w:r>
          </w:p>
        </w:tc>
        <w:tc>
          <w:tcPr>
            <w:tcW w:w="1147" w:type="pct"/>
            <w:tcBorders>
              <w:bottom w:val="nil"/>
            </w:tcBorders>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数据不可得</w:t>
            </w:r>
          </w:p>
        </w:tc>
        <w:tc>
          <w:tcPr>
            <w:tcW w:w="1109" w:type="pct"/>
            <w:tcBorders>
              <w:bottom w:val="nil"/>
            </w:tcBorders>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4周</w:t>
            </w:r>
          </w:p>
        </w:tc>
      </w:tr>
      <w:tr w:rsidR="000062BF" w:rsidRPr="007E0511" w:rsidTr="005958E1">
        <w:trPr>
          <w:cantSplit/>
        </w:trPr>
        <w:tc>
          <w:tcPr>
            <w:tcW w:w="1240" w:type="pct"/>
            <w:tcBorders>
              <w:top w:val="nil"/>
              <w:bottom w:val="nil"/>
            </w:tcBorders>
          </w:tcPr>
          <w:p w:rsidR="000062BF" w:rsidRPr="00E87F84" w:rsidRDefault="000062BF" w:rsidP="00E87F84">
            <w:pPr>
              <w:rPr>
                <w:rFonts w:ascii="SimSun" w:eastAsia="SimSun" w:hAnsi="SimSun" w:cs="Arial"/>
                <w:sz w:val="16"/>
                <w:szCs w:val="16"/>
              </w:rPr>
            </w:pPr>
          </w:p>
        </w:tc>
        <w:tc>
          <w:tcPr>
            <w:tcW w:w="1504" w:type="pct"/>
            <w:tcBorders>
              <w:top w:val="nil"/>
              <w:bottom w:val="nil"/>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修正数量的降低(马德里)</w:t>
            </w:r>
          </w:p>
        </w:tc>
        <w:tc>
          <w:tcPr>
            <w:tcW w:w="1147" w:type="pct"/>
            <w:tcBorders>
              <w:top w:val="nil"/>
              <w:bottom w:val="nil"/>
            </w:tcBorders>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2012年修正数(5,000项请求)</w:t>
            </w:r>
          </w:p>
        </w:tc>
        <w:tc>
          <w:tcPr>
            <w:tcW w:w="1109" w:type="pct"/>
            <w:tcBorders>
              <w:top w:val="nil"/>
              <w:bottom w:val="nil"/>
            </w:tcBorders>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修正减少10%</w:t>
            </w:r>
          </w:p>
        </w:tc>
      </w:tr>
      <w:tr w:rsidR="000062BF" w:rsidRPr="007E0511" w:rsidTr="005958E1">
        <w:trPr>
          <w:cantSplit/>
        </w:trPr>
        <w:tc>
          <w:tcPr>
            <w:tcW w:w="1240" w:type="pct"/>
            <w:tcBorders>
              <w:top w:val="nil"/>
              <w:bottom w:val="nil"/>
            </w:tcBorders>
          </w:tcPr>
          <w:p w:rsidR="000062BF" w:rsidRPr="00E87F84" w:rsidRDefault="000062BF" w:rsidP="00E87F84">
            <w:pPr>
              <w:rPr>
                <w:rFonts w:ascii="SimSun" w:eastAsia="SimSun" w:hAnsi="SimSun" w:cs="Arial"/>
                <w:sz w:val="16"/>
                <w:szCs w:val="16"/>
              </w:rPr>
            </w:pPr>
          </w:p>
        </w:tc>
        <w:tc>
          <w:tcPr>
            <w:tcW w:w="1504" w:type="pct"/>
            <w:tcBorders>
              <w:top w:val="nil"/>
              <w:bottom w:val="nil"/>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用户满意度提升(马德里)</w:t>
            </w:r>
          </w:p>
        </w:tc>
        <w:tc>
          <w:tcPr>
            <w:tcW w:w="1147" w:type="pct"/>
            <w:tcBorders>
              <w:top w:val="nil"/>
              <w:bottom w:val="nil"/>
            </w:tcBorders>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用户服务导向调查2012</w:t>
            </w:r>
          </w:p>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服务导向指数79</w:t>
            </w:r>
          </w:p>
        </w:tc>
        <w:tc>
          <w:tcPr>
            <w:tcW w:w="1109" w:type="pct"/>
            <w:tcBorders>
              <w:top w:val="nil"/>
              <w:bottom w:val="nil"/>
            </w:tcBorders>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下一项调查中获得更高的满意度，注重响应度和及时性</w:t>
            </w:r>
          </w:p>
        </w:tc>
      </w:tr>
      <w:tr w:rsidR="000062BF" w:rsidRPr="007E0511" w:rsidTr="005958E1">
        <w:trPr>
          <w:cantSplit/>
        </w:trPr>
        <w:tc>
          <w:tcPr>
            <w:tcW w:w="1240" w:type="pct"/>
            <w:tcBorders>
              <w:top w:val="nil"/>
              <w:bottom w:val="nil"/>
            </w:tcBorders>
          </w:tcPr>
          <w:p w:rsidR="000062BF" w:rsidRPr="00E87F84" w:rsidRDefault="000062BF" w:rsidP="00E87F84">
            <w:pPr>
              <w:rPr>
                <w:rFonts w:ascii="SimSun" w:eastAsia="SimSun" w:hAnsi="SimSun" w:cs="Arial"/>
                <w:sz w:val="16"/>
                <w:szCs w:val="16"/>
              </w:rPr>
            </w:pPr>
          </w:p>
        </w:tc>
        <w:tc>
          <w:tcPr>
            <w:tcW w:w="1504" w:type="pct"/>
            <w:tcBorders>
              <w:top w:val="nil"/>
              <w:bottom w:val="nil"/>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电子交流的使用得到增加(马德里)</w:t>
            </w:r>
          </w:p>
        </w:tc>
        <w:tc>
          <w:tcPr>
            <w:tcW w:w="1147" w:type="pct"/>
            <w:tcBorders>
              <w:top w:val="nil"/>
              <w:bottom w:val="nil"/>
            </w:tcBorders>
            <w:shd w:val="clear" w:color="auto" w:fill="FFFFFF"/>
            <w:tcMar>
              <w:top w:w="110" w:type="dxa"/>
            </w:tcMar>
          </w:tcPr>
          <w:p w:rsidR="000062BF" w:rsidRPr="00E87F84" w:rsidRDefault="000062BF" w:rsidP="00301E16">
            <w:pPr>
              <w:rPr>
                <w:rFonts w:ascii="SimSun" w:eastAsia="SimSun" w:hAnsi="SimSun" w:cs="Arial"/>
                <w:sz w:val="16"/>
                <w:szCs w:val="16"/>
              </w:rPr>
            </w:pPr>
            <w:r w:rsidRPr="00E87F84">
              <w:rPr>
                <w:rFonts w:ascii="SimSun" w:eastAsia="SimSun" w:hAnsi="SimSun" w:cs="Arial" w:hint="eastAsia"/>
                <w:sz w:val="16"/>
                <w:szCs w:val="16"/>
              </w:rPr>
              <w:t>60%电子受理文件；85</w:t>
            </w:r>
            <w:r w:rsidR="00301E16">
              <w:rPr>
                <w:rFonts w:ascii="SimSun" w:eastAsia="SimSun" w:hAnsi="SimSun" w:cs="Arial" w:hint="eastAsia"/>
                <w:sz w:val="16"/>
                <w:szCs w:val="16"/>
              </w:rPr>
              <w:t>,</w:t>
            </w:r>
            <w:r w:rsidRPr="00E87F84">
              <w:rPr>
                <w:rFonts w:ascii="SimSun" w:eastAsia="SimSun" w:hAnsi="SimSun" w:cs="Arial" w:hint="eastAsia"/>
                <w:sz w:val="16"/>
                <w:szCs w:val="16"/>
              </w:rPr>
              <w:t>000件商标通知通过电子邮件发出；200个用户使用MPM；17个局发送XML的申请</w:t>
            </w:r>
          </w:p>
        </w:tc>
        <w:tc>
          <w:tcPr>
            <w:tcW w:w="1109" w:type="pct"/>
            <w:tcBorders>
              <w:top w:val="nil"/>
              <w:bottom w:val="nil"/>
            </w:tcBorders>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70%电子受理文件；110,00商标通知通过电子邮件发出；1000个用户使用MPM；23个局发送XML的申请</w:t>
            </w:r>
          </w:p>
        </w:tc>
      </w:tr>
      <w:tr w:rsidR="000062BF" w:rsidRPr="007E0511" w:rsidTr="005958E1">
        <w:trPr>
          <w:cantSplit/>
        </w:trPr>
        <w:tc>
          <w:tcPr>
            <w:tcW w:w="1240" w:type="pct"/>
            <w:tcBorders>
              <w:top w:val="nil"/>
              <w:bottom w:val="nil"/>
            </w:tcBorders>
          </w:tcPr>
          <w:p w:rsidR="000062BF" w:rsidRPr="00E87F84" w:rsidRDefault="000062BF" w:rsidP="00E87F84">
            <w:pPr>
              <w:rPr>
                <w:rFonts w:ascii="SimSun" w:eastAsia="SimSun" w:hAnsi="SimSun" w:cs="Arial"/>
                <w:sz w:val="16"/>
                <w:szCs w:val="16"/>
              </w:rPr>
            </w:pPr>
          </w:p>
        </w:tc>
        <w:tc>
          <w:tcPr>
            <w:tcW w:w="1504" w:type="pct"/>
            <w:tcBorders>
              <w:top w:val="nil"/>
              <w:bottom w:val="nil"/>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改进里斯本体系电子国际注册簿</w:t>
            </w:r>
          </w:p>
        </w:tc>
        <w:tc>
          <w:tcPr>
            <w:tcW w:w="1147" w:type="pct"/>
            <w:tcBorders>
              <w:top w:val="nil"/>
              <w:bottom w:val="nil"/>
            </w:tcBorders>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2013年(即将)设立电子国际注册簿</w:t>
            </w:r>
          </w:p>
        </w:tc>
        <w:tc>
          <w:tcPr>
            <w:tcW w:w="1109" w:type="pct"/>
            <w:tcBorders>
              <w:top w:val="nil"/>
              <w:bottom w:val="nil"/>
            </w:tcBorders>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在WIPO网站上与国际注册簿和里斯本特快数据库相链接的电子系统</w:t>
            </w:r>
          </w:p>
        </w:tc>
      </w:tr>
      <w:tr w:rsidR="000062BF" w:rsidRPr="007E0511" w:rsidTr="005958E1">
        <w:trPr>
          <w:cantSplit/>
        </w:trPr>
        <w:tc>
          <w:tcPr>
            <w:tcW w:w="1240" w:type="pct"/>
            <w:tcBorders>
              <w:top w:val="nil"/>
              <w:bottom w:val="single" w:sz="4" w:space="0" w:color="auto"/>
            </w:tcBorders>
          </w:tcPr>
          <w:p w:rsidR="000062BF" w:rsidRPr="00E87F84" w:rsidRDefault="000062BF" w:rsidP="00E87F84">
            <w:pPr>
              <w:rPr>
                <w:rFonts w:ascii="SimSun" w:eastAsia="SimSun" w:hAnsi="SimSun" w:cs="Arial"/>
                <w:sz w:val="16"/>
                <w:szCs w:val="16"/>
              </w:rPr>
            </w:pPr>
          </w:p>
        </w:tc>
        <w:tc>
          <w:tcPr>
            <w:tcW w:w="1504" w:type="pct"/>
            <w:tcBorders>
              <w:top w:val="nil"/>
              <w:bottom w:val="single" w:sz="4" w:space="0" w:color="auto"/>
            </w:tcBorders>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对里斯本程序的电子通信和公布方式加以改进</w:t>
            </w:r>
          </w:p>
        </w:tc>
        <w:tc>
          <w:tcPr>
            <w:tcW w:w="1147" w:type="pct"/>
            <w:tcBorders>
              <w:top w:val="nil"/>
              <w:bottom w:val="single" w:sz="4" w:space="0" w:color="auto"/>
            </w:tcBorders>
            <w:shd w:val="clear" w:color="auto" w:fill="FFFFFF"/>
            <w:tcMar>
              <w:top w:w="110" w:type="dxa"/>
            </w:tcMar>
          </w:tcPr>
          <w:p w:rsidR="000062BF" w:rsidRPr="00E87F84" w:rsidRDefault="000062BF" w:rsidP="00E87F84">
            <w:pPr>
              <w:rPr>
                <w:rFonts w:ascii="SimSun" w:eastAsia="SimSun" w:hAnsi="SimSun" w:cs="Arial"/>
                <w:sz w:val="16"/>
                <w:szCs w:val="16"/>
              </w:rPr>
            </w:pPr>
            <w:r w:rsidRPr="00E87F84">
              <w:rPr>
                <w:rFonts w:ascii="SimSun" w:eastAsia="SimSun" w:hAnsi="SimSun" w:cs="Arial" w:hint="eastAsia"/>
                <w:sz w:val="16"/>
                <w:szCs w:val="16"/>
              </w:rPr>
              <w:t>2013年底实现电子方式</w:t>
            </w:r>
          </w:p>
        </w:tc>
        <w:tc>
          <w:tcPr>
            <w:tcW w:w="1109" w:type="pct"/>
            <w:tcBorders>
              <w:top w:val="nil"/>
              <w:bottom w:val="single" w:sz="4" w:space="0" w:color="auto"/>
            </w:tcBorders>
            <w:tcMar>
              <w:top w:w="110" w:type="dxa"/>
            </w:tcMar>
          </w:tcPr>
          <w:p w:rsidR="000062BF" w:rsidRPr="00E87F84" w:rsidRDefault="000062BF" w:rsidP="00E87F84">
            <w:pPr>
              <w:keepNext/>
              <w:keepLines/>
              <w:ind w:right="161"/>
              <w:rPr>
                <w:rFonts w:ascii="SimSun" w:eastAsia="SimSun" w:hAnsi="SimSun" w:cs="Arial"/>
                <w:sz w:val="16"/>
                <w:szCs w:val="16"/>
              </w:rPr>
            </w:pPr>
            <w:r w:rsidRPr="00E87F84">
              <w:rPr>
                <w:rFonts w:ascii="SimSun" w:eastAsia="SimSun" w:hAnsi="SimSun" w:cs="Arial" w:hint="eastAsia"/>
                <w:sz w:val="16"/>
                <w:szCs w:val="16"/>
              </w:rPr>
              <w:t>电子申请系统，将里斯本公告纳入里斯本特快数据库</w:t>
            </w:r>
          </w:p>
        </w:tc>
      </w:tr>
    </w:tbl>
    <w:p w:rsidR="00715820" w:rsidRPr="007E0511" w:rsidRDefault="00715820">
      <w:pPr>
        <w:widowControl/>
        <w:jc w:val="left"/>
        <w:rPr>
          <w:rFonts w:ascii="SimHei" w:eastAsia="SimHei" w:hAnsi="SimHei" w:cs="Arial"/>
          <w:szCs w:val="21"/>
        </w:rPr>
      </w:pPr>
      <w:r w:rsidRPr="007E0511">
        <w:rPr>
          <w:rFonts w:ascii="SimHei" w:eastAsia="SimHei" w:hAnsi="SimHei" w:cs="Arial"/>
          <w:szCs w:val="21"/>
        </w:rPr>
        <w:br w:type="page"/>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计划6的资源</w:t>
      </w:r>
    </w:p>
    <w:p w:rsidR="000062BF" w:rsidRPr="007E0511" w:rsidRDefault="000062BF" w:rsidP="00732944">
      <w:pPr>
        <w:numPr>
          <w:ilvl w:val="0"/>
          <w:numId w:val="25"/>
        </w:numPr>
        <w:spacing w:afterLines="50" w:after="120" w:line="340" w:lineRule="atLeast"/>
        <w:rPr>
          <w:rFonts w:ascii="SimSun" w:hAnsi="SimSun" w:cs="Arial"/>
          <w:color w:val="000000"/>
        </w:rPr>
      </w:pPr>
      <w:r w:rsidRPr="007E0511">
        <w:rPr>
          <w:rFonts w:ascii="SimSun" w:hAnsi="SimSun" w:cs="Arial" w:hint="eastAsia"/>
          <w:color w:val="000000"/>
        </w:rPr>
        <w:t>成果二.6(马德里体系和里斯本体系得到更广泛和更好的利用)的资源增长是缘于：(i)拟议的资源内部重新部署需要为</w:t>
      </w:r>
      <w:r w:rsidRPr="007E0511">
        <w:rPr>
          <w:rFonts w:ascii="SimSun" w:hAnsi="SimSun" w:cs="Arial" w:hint="eastAsia"/>
        </w:rPr>
        <w:t>马德里</w:t>
      </w:r>
      <w:r w:rsidRPr="007E0511">
        <w:rPr>
          <w:rFonts w:ascii="SimSun" w:hAnsi="SimSun" w:cs="Arial" w:hint="eastAsia"/>
          <w:color w:val="000000"/>
        </w:rPr>
        <w:t>体系的扩张提供支持；(ii)根据里斯本大会的决定，规定可能举行外交大会来通过经修订的《里斯本协定》；以及(iii)</w:t>
      </w:r>
      <w:r w:rsidRPr="007E0511">
        <w:rPr>
          <w:rFonts w:ascii="SimSun" w:hAnsi="SimSun" w:cs="Arial" w:hint="eastAsia"/>
        </w:rPr>
        <w:t>国际局和各国知识产权局之间针对全球注册体系开设的一项新的研究金计划而增加的120万瑞士法郎。</w:t>
      </w:r>
    </w:p>
    <w:p w:rsidR="000062BF" w:rsidRPr="007E0511" w:rsidRDefault="000062BF" w:rsidP="00732944">
      <w:pPr>
        <w:numPr>
          <w:ilvl w:val="0"/>
          <w:numId w:val="25"/>
        </w:numPr>
        <w:spacing w:afterLines="50" w:after="120" w:line="340" w:lineRule="atLeast"/>
        <w:rPr>
          <w:rFonts w:ascii="SimSun" w:hAnsi="SimSun" w:cs="Arial"/>
        </w:rPr>
      </w:pPr>
      <w:r w:rsidRPr="007E0511">
        <w:rPr>
          <w:rFonts w:ascii="SimSun" w:hAnsi="SimSun" w:cs="Arial" w:hint="eastAsia"/>
          <w:color w:val="000000"/>
        </w:rPr>
        <w:t>研究金计划</w:t>
      </w:r>
      <w:r w:rsidRPr="007E0511">
        <w:rPr>
          <w:rFonts w:ascii="SimSun" w:hAnsi="SimSun" w:cs="Arial" w:hint="eastAsia"/>
        </w:rPr>
        <w:t>将使得参与的国家局工作人员能够深入了解国际局所开展的工作，并获得有关手续交流程序以及该领域当前发展情况的第一手知识和工作经验。</w:t>
      </w:r>
    </w:p>
    <w:p w:rsidR="000062BF" w:rsidRPr="007E0511" w:rsidRDefault="000062BF" w:rsidP="00732944">
      <w:pPr>
        <w:numPr>
          <w:ilvl w:val="0"/>
          <w:numId w:val="25"/>
        </w:numPr>
        <w:spacing w:afterLines="50" w:after="120" w:line="340" w:lineRule="atLeast"/>
        <w:rPr>
          <w:rFonts w:ascii="SimSun" w:hAnsi="SimSun" w:cs="Arial"/>
        </w:rPr>
      </w:pPr>
      <w:r w:rsidRPr="007E0511">
        <w:rPr>
          <w:rFonts w:ascii="SimSun" w:hAnsi="SimSun" w:cs="Arial" w:hint="eastAsia"/>
          <w:color w:val="000000"/>
        </w:rPr>
        <w:t>成果二.7(马德里和里斯本业务的生产率和服务质量得到提高)的资源的减少主要是由于通过调整外包策略而导致的总体翻译费用和单位费用的降低，其将会以商业订约承办事务来替代个人订约承办事务协议。费用类别的相关</w:t>
      </w:r>
      <w:r w:rsidRPr="007E0511">
        <w:rPr>
          <w:rFonts w:ascii="SimSun" w:hAnsi="SimSun" w:cs="Arial" w:hint="eastAsia"/>
        </w:rPr>
        <w:t>调整</w:t>
      </w:r>
      <w:r w:rsidRPr="007E0511">
        <w:rPr>
          <w:rFonts w:ascii="SimSun" w:hAnsi="SimSun" w:cs="Arial" w:hint="eastAsia"/>
          <w:color w:val="000000"/>
        </w:rPr>
        <w:t>请见下表。</w:t>
      </w:r>
    </w:p>
    <w:p w:rsidR="002F37DF" w:rsidRDefault="002F37DF" w:rsidP="00481E76">
      <w:pPr>
        <w:keepNext/>
        <w:keepLines/>
        <w:autoSpaceDE w:val="0"/>
        <w:autoSpaceDN w:val="0"/>
        <w:adjustRightInd w:val="0"/>
        <w:jc w:val="center"/>
        <w:rPr>
          <w:rFonts w:ascii="Arial" w:eastAsia="SimSun" w:hAnsi="Arial" w:cs="Arial"/>
          <w:b/>
          <w:bCs/>
        </w:rPr>
      </w:pPr>
    </w:p>
    <w:p w:rsidR="000062BF" w:rsidRPr="007E0511" w:rsidRDefault="00301E16" w:rsidP="00301E16">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6</w:t>
      </w:r>
      <w:r>
        <w:rPr>
          <w:rFonts w:ascii="Arial" w:eastAsia="SimSun" w:hAnsi="Arial" w:cs="Arial" w:hint="eastAsia"/>
          <w:b/>
          <w:bCs/>
        </w:rPr>
        <w:t>：</w:t>
      </w:r>
      <w:r w:rsidR="00481E76" w:rsidRPr="00481E76">
        <w:rPr>
          <w:rFonts w:ascii="Arial" w:eastAsia="SimSun" w:hAnsi="Arial" w:cs="Arial" w:hint="eastAsia"/>
          <w:b/>
          <w:bCs/>
        </w:rPr>
        <w:t>按成果</w:t>
      </w:r>
      <w:r w:rsidR="00481E76" w:rsidRPr="009A5EE5">
        <w:rPr>
          <w:rFonts w:ascii="Arial" w:eastAsia="SimSun" w:hAnsi="Arial" w:cs="Arial" w:hint="eastAsia"/>
          <w:b/>
          <w:bCs/>
          <w:iCs/>
        </w:rPr>
        <w:t>开列</w:t>
      </w:r>
      <w:r w:rsidR="00481E76" w:rsidRPr="00481E76">
        <w:rPr>
          <w:rFonts w:ascii="Arial" w:eastAsia="SimSun" w:hAnsi="Arial" w:cs="Arial" w:hint="eastAsia"/>
          <w:b/>
          <w:bCs/>
        </w:rPr>
        <w:t>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6A525D" w:rsidP="000062BF">
      <w:pPr>
        <w:autoSpaceDE w:val="0"/>
        <w:autoSpaceDN w:val="0"/>
        <w:adjustRightInd w:val="0"/>
        <w:jc w:val="center"/>
      </w:pPr>
      <w:r w:rsidRPr="007E0511">
        <w:rPr>
          <w:noProof/>
        </w:rPr>
        <w:drawing>
          <wp:inline distT="0" distB="0" distL="0" distR="0" wp14:anchorId="67C02EF4" wp14:editId="52D63502">
            <wp:extent cx="5765165" cy="1116330"/>
            <wp:effectExtent l="0" t="0" r="6985"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5165" cy="1116330"/>
                    </a:xfrm>
                    <a:prstGeom prst="rect">
                      <a:avLst/>
                    </a:prstGeom>
                    <a:noFill/>
                    <a:ln>
                      <a:noFill/>
                    </a:ln>
                  </pic:spPr>
                </pic:pic>
              </a:graphicData>
            </a:graphic>
          </wp:inline>
        </w:drawing>
      </w:r>
    </w:p>
    <w:p w:rsidR="00167660" w:rsidRDefault="00167660" w:rsidP="00E04363">
      <w:pPr>
        <w:rPr>
          <w:rFonts w:ascii="SimSun" w:eastAsia="SimSun" w:hAnsi="SimSun" w:cs="Arial"/>
          <w:color w:val="000000"/>
          <w:sz w:val="18"/>
          <w:szCs w:val="18"/>
        </w:rPr>
      </w:pPr>
    </w:p>
    <w:p w:rsidR="000062BF"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23D4D" w:rsidRPr="007E0511" w:rsidRDefault="00023D4D">
      <w:pPr>
        <w:widowControl/>
        <w:jc w:val="left"/>
        <w:rPr>
          <w:rFonts w:ascii="Arial" w:hAnsi="Arial" w:cs="Arial"/>
          <w:b/>
          <w:bCs/>
        </w:rPr>
      </w:pPr>
      <w:r w:rsidRPr="007E0511">
        <w:rPr>
          <w:rFonts w:ascii="Arial" w:hAnsi="Arial" w:cs="Arial"/>
          <w:b/>
          <w:bCs/>
        </w:rPr>
        <w:br w:type="page"/>
      </w:r>
    </w:p>
    <w:p w:rsidR="000062BF" w:rsidRPr="007E0511" w:rsidRDefault="00301E16" w:rsidP="00301E16">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6</w:t>
      </w:r>
      <w:r>
        <w:rPr>
          <w:rFonts w:ascii="Arial" w:hAnsi="Arial" w:cs="Arial" w:hint="eastAsia"/>
          <w:b/>
          <w:bCs/>
        </w:rPr>
        <w:t>：</w:t>
      </w:r>
      <w:r w:rsidR="000062BF" w:rsidRPr="007E0511">
        <w:rPr>
          <w:rFonts w:ascii="Arial" w:hAnsi="Arial" w:cs="Arial" w:hint="eastAsia"/>
          <w:b/>
          <w:bCs/>
        </w:rPr>
        <w:t>按支出</w:t>
      </w:r>
      <w:r w:rsidR="00912D43" w:rsidRPr="007E0511">
        <w:rPr>
          <w:rFonts w:ascii="Arial" w:hAnsi="Arial" w:cs="Arial" w:hint="eastAsia"/>
          <w:b/>
          <w:bCs/>
        </w:rPr>
        <w:t>用途</w:t>
      </w:r>
      <w:r w:rsidR="000062BF" w:rsidRPr="009A5EE5">
        <w:rPr>
          <w:rFonts w:ascii="Arial" w:eastAsia="SimSun" w:hAnsi="Arial" w:cs="Arial" w:hint="eastAsia"/>
          <w:b/>
          <w:bCs/>
          <w:iCs/>
        </w:rPr>
        <w:t>开列</w:t>
      </w:r>
      <w:r w:rsidR="000062BF" w:rsidRPr="007E0511">
        <w:rPr>
          <w:rFonts w:ascii="Arial" w:hAnsi="Arial" w:cs="Arial" w:hint="eastAsia"/>
          <w:b/>
          <w:bCs/>
        </w:rPr>
        <w:t>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E04363" w:rsidRDefault="006A525D" w:rsidP="00E04363">
      <w:pPr>
        <w:keepNext/>
        <w:autoSpaceDE w:val="0"/>
        <w:autoSpaceDN w:val="0"/>
        <w:adjustRightInd w:val="0"/>
        <w:jc w:val="center"/>
        <w:rPr>
          <w:rFonts w:ascii="KaiTi" w:eastAsia="KaiTi" w:hAnsi="KaiTi" w:cs="Arial"/>
          <w:bCs/>
          <w:i/>
        </w:rPr>
      </w:pPr>
      <w:r w:rsidRPr="00E04363">
        <w:rPr>
          <w:rFonts w:ascii="KaiTi" w:eastAsia="KaiTi" w:hAnsi="KaiTi" w:cs="Arial"/>
          <w:bCs/>
          <w:i/>
          <w:noProof/>
        </w:rPr>
        <w:drawing>
          <wp:inline distT="0" distB="0" distL="0" distR="0" wp14:anchorId="7EBC7CEB" wp14:editId="2011327E">
            <wp:extent cx="5486400" cy="592582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86400" cy="5925820"/>
                    </a:xfrm>
                    <a:prstGeom prst="rect">
                      <a:avLst/>
                    </a:prstGeom>
                    <a:noFill/>
                    <a:ln>
                      <a:noFill/>
                    </a:ln>
                  </pic:spPr>
                </pic:pic>
              </a:graphicData>
            </a:graphic>
          </wp:inline>
        </w:drawing>
      </w:r>
    </w:p>
    <w:p w:rsidR="000062BF" w:rsidRPr="003D6AED" w:rsidRDefault="000062BF" w:rsidP="003D6AED">
      <w:pPr>
        <w:spacing w:afterLines="50" w:after="120"/>
        <w:rPr>
          <w:rFonts w:asciiTheme="minorEastAsia" w:hAnsiTheme="minorEastAsia" w:cs="Arial"/>
          <w:sz w:val="18"/>
          <w:szCs w:val="18"/>
        </w:rPr>
      </w:pPr>
    </w:p>
    <w:p w:rsidR="006A525D" w:rsidRPr="003D6AED" w:rsidRDefault="006A525D" w:rsidP="003D6AED">
      <w:pPr>
        <w:spacing w:afterLines="50" w:after="120"/>
        <w:rPr>
          <w:rFonts w:asciiTheme="minorEastAsia" w:hAnsiTheme="minorEastAsia" w:cs="Arial"/>
          <w:sz w:val="18"/>
          <w:szCs w:val="18"/>
        </w:rPr>
      </w:pPr>
      <w:r w:rsidRPr="003D6AED">
        <w:rPr>
          <w:rFonts w:asciiTheme="minorEastAsia" w:hAnsiTheme="minorEastAsia" w:cs="Arial" w:hint="eastAsia"/>
          <w:sz w:val="18"/>
          <w:szCs w:val="18"/>
        </w:rPr>
        <w:t>注：</w:t>
      </w:r>
    </w:p>
    <w:p w:rsidR="006A525D" w:rsidRPr="003D6AED" w:rsidRDefault="006A525D" w:rsidP="003D6AED">
      <w:pPr>
        <w:spacing w:afterLines="50" w:after="120"/>
        <w:rPr>
          <w:rFonts w:asciiTheme="minorEastAsia" w:hAnsiTheme="minorEastAsia" w:cs="Arial"/>
          <w:sz w:val="18"/>
          <w:szCs w:val="18"/>
        </w:rPr>
      </w:pPr>
      <w:r w:rsidRPr="003D6AED">
        <w:rPr>
          <w:rFonts w:asciiTheme="minorEastAsia" w:hAnsiTheme="minorEastAsia" w:cs="Arial"/>
          <w:sz w:val="18"/>
          <w:szCs w:val="18"/>
        </w:rPr>
        <w:t>(1)  2012/13</w:t>
      </w:r>
      <w:r w:rsidRPr="003D6AED">
        <w:rPr>
          <w:rFonts w:asciiTheme="minorEastAsia" w:hAnsiTheme="minorEastAsia" w:cs="Arial" w:hint="eastAsia"/>
          <w:sz w:val="18"/>
          <w:szCs w:val="18"/>
        </w:rPr>
        <w:t>年核定预算和调剂使用后预算根据拟议的2014/15年费用类别结构作了重编。</w:t>
      </w:r>
    </w:p>
    <w:p w:rsidR="006A525D" w:rsidRPr="007E0511" w:rsidRDefault="006A525D" w:rsidP="003D6AED">
      <w:pPr>
        <w:spacing w:afterLines="50" w:after="120"/>
        <w:rPr>
          <w:rFonts w:asciiTheme="minorEastAsia" w:hAnsiTheme="minorEastAsia" w:cs="Arial"/>
          <w:sz w:val="18"/>
          <w:szCs w:val="18"/>
        </w:rPr>
      </w:pPr>
      <w:r w:rsidRPr="003D6AED">
        <w:rPr>
          <w:rFonts w:asciiTheme="minorEastAsia" w:hAnsiTheme="minorEastAsia" w:cs="Arial"/>
          <w:sz w:val="18"/>
          <w:szCs w:val="18"/>
        </w:rPr>
        <w:t xml:space="preserve">(2)  </w:t>
      </w:r>
      <w:r w:rsidRPr="003D6AED">
        <w:rPr>
          <w:rFonts w:asciiTheme="minorEastAsia" w:hAnsiTheme="minorEastAsia" w:cs="Arial" w:hint="eastAsia"/>
          <w:sz w:val="18"/>
          <w:szCs w:val="18"/>
        </w:rPr>
        <w:t>调</w:t>
      </w:r>
      <w:r w:rsidRPr="007E0511">
        <w:rPr>
          <w:rFonts w:asciiTheme="minorEastAsia" w:hAnsiTheme="minorEastAsia" w:cs="Arial" w:hint="eastAsia"/>
          <w:sz w:val="18"/>
          <w:szCs w:val="18"/>
        </w:rPr>
        <w:t>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275C63" w:rsidRDefault="000062BF"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br w:type="page"/>
      </w:r>
      <w:bookmarkStart w:id="31" w:name="_Toc356567754"/>
      <w:bookmarkStart w:id="32" w:name="_Toc363741764"/>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31</w:t>
      </w:r>
      <w:r w:rsidRPr="00275C63">
        <w:rPr>
          <w:rStyle w:val="StyleStyleHeading3ComplexItalicLatin12ptChar"/>
          <w:rFonts w:ascii="SimHei" w:eastAsia="SimHei" w:hAnsi="SimHei"/>
          <w:b w:val="0"/>
          <w:sz w:val="24"/>
          <w:szCs w:val="24"/>
          <w:lang w:eastAsia="zh-CN"/>
        </w:rPr>
        <w:tab/>
      </w:r>
      <w:bookmarkEnd w:id="31"/>
      <w:r w:rsidRPr="00275C63">
        <w:rPr>
          <w:rStyle w:val="StyleStyleHeading3ComplexItalicLatin12ptChar"/>
          <w:rFonts w:ascii="SimHei" w:eastAsia="SimHei" w:hAnsi="SimHei" w:hint="eastAsia"/>
          <w:b w:val="0"/>
          <w:sz w:val="24"/>
          <w:szCs w:val="24"/>
          <w:lang w:eastAsia="zh-CN"/>
        </w:rPr>
        <w:t>海牙体系</w:t>
      </w:r>
      <w:bookmarkEnd w:id="32"/>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EF099C">
      <w:pPr>
        <w:numPr>
          <w:ilvl w:val="0"/>
          <w:numId w:val="29"/>
        </w:numPr>
        <w:spacing w:afterLines="50" w:after="120" w:line="340" w:lineRule="atLeast"/>
        <w:rPr>
          <w:rFonts w:ascii="SimSun" w:hAnsi="SimSun" w:cs="Arial"/>
        </w:rPr>
      </w:pPr>
      <w:r w:rsidRPr="007E0511">
        <w:rPr>
          <w:rFonts w:ascii="SimSun" w:hAnsi="SimSun" w:cs="Arial" w:hint="eastAsia"/>
        </w:rPr>
        <w:t>通过鼓励加入《海牙协定》1999</w:t>
      </w:r>
      <w:r w:rsidR="00715820" w:rsidRPr="007E0511">
        <w:rPr>
          <w:rFonts w:ascii="SimSun" w:hAnsi="SimSun" w:cs="Arial" w:hint="eastAsia"/>
        </w:rPr>
        <w:t>年</w:t>
      </w:r>
      <w:r w:rsidRPr="007E0511">
        <w:rPr>
          <w:rFonts w:ascii="SimSun" w:hAnsi="SimSun" w:cs="Arial" w:hint="eastAsia"/>
        </w:rPr>
        <w:t>(日内瓦)文本来扩大海牙体系地理覆盖面的努力在2012/13两年期期间开始获得成果。来自一些世界主要贸易地区的国家将有望很快加入。随着世界最大的外观设计申请源中的这些国家有望新加入海牙体系，因此这些国家很可能进一步带动更多国家加入。因而，2014/15两年期期间的国际申请量有望得到极大的提升。此外，针对有望加入的其中一些国家，1999文本的许多特征都已经成型，特别是由其知识产权局所开展的完整的新颖性审查。这些特征更为复杂且尚未经过实践检验。</w:t>
      </w:r>
    </w:p>
    <w:p w:rsidR="000062BF" w:rsidRPr="007E0511" w:rsidRDefault="000062BF" w:rsidP="00EF099C">
      <w:pPr>
        <w:numPr>
          <w:ilvl w:val="0"/>
          <w:numId w:val="29"/>
        </w:numPr>
        <w:spacing w:afterLines="50" w:after="120" w:line="340" w:lineRule="atLeast"/>
        <w:rPr>
          <w:rFonts w:ascii="SimSun" w:hAnsi="SimSun" w:cs="Arial"/>
        </w:rPr>
      </w:pPr>
      <w:r w:rsidRPr="007E0511">
        <w:rPr>
          <w:rFonts w:ascii="SimSun" w:hAnsi="SimSun" w:cs="Arial" w:hint="eastAsia"/>
        </w:rPr>
        <w:t>鉴于上述，2014/15两年期所面临的挑战将会包含处理预期的增长、成功实施日内瓦文本中尚未付诸实践的内容、以及确保本体系对用户保持吸引力。</w:t>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Pr="007E0511" w:rsidRDefault="000062BF" w:rsidP="00EF099C">
      <w:pPr>
        <w:numPr>
          <w:ilvl w:val="0"/>
          <w:numId w:val="29"/>
        </w:numPr>
        <w:spacing w:afterLines="50" w:after="120" w:line="340" w:lineRule="atLeast"/>
        <w:rPr>
          <w:rFonts w:ascii="SimSun" w:hAnsi="SimSun" w:cs="Arial"/>
        </w:rPr>
      </w:pPr>
      <w:r w:rsidRPr="007E0511">
        <w:rPr>
          <w:rFonts w:ascii="SimSun" w:hAnsi="SimSun" w:cs="Arial" w:hint="eastAsia"/>
        </w:rPr>
        <w:t>WIPO的目标旨在使得海牙体系成为外观设计注册的首选。为了实现这一目标，WIPO将加强宣传海牙体系，推动更广泛和更好地使用，同时改善其管理来应对不断增大的复杂性和工作量。</w:t>
      </w:r>
    </w:p>
    <w:p w:rsidR="000062BF" w:rsidRPr="007E0511" w:rsidRDefault="000062BF" w:rsidP="00EF099C">
      <w:pPr>
        <w:numPr>
          <w:ilvl w:val="0"/>
          <w:numId w:val="29"/>
        </w:numPr>
        <w:spacing w:afterLines="50" w:after="120" w:line="340" w:lineRule="atLeast"/>
        <w:rPr>
          <w:rFonts w:ascii="SimSun" w:hAnsi="SimSun" w:cs="Arial"/>
        </w:rPr>
      </w:pPr>
      <w:r w:rsidRPr="007E0511">
        <w:rPr>
          <w:rFonts w:ascii="SimSun" w:hAnsi="SimSun" w:cs="Arial" w:hint="eastAsia"/>
        </w:rPr>
        <w:t>协调的行动将在三个方面开展：知名度、地理覆盖面和体系发展。</w:t>
      </w:r>
    </w:p>
    <w:p w:rsidR="000062BF" w:rsidRPr="007E0511" w:rsidRDefault="000062BF" w:rsidP="00EF099C">
      <w:pPr>
        <w:tabs>
          <w:tab w:val="left" w:pos="1134"/>
        </w:tabs>
        <w:spacing w:afterLines="50" w:after="120" w:line="340" w:lineRule="atLeast"/>
        <w:ind w:left="567"/>
        <w:rPr>
          <w:rFonts w:ascii="SimSun" w:hAnsi="SimSun" w:cs="Arial"/>
        </w:rPr>
      </w:pPr>
      <w:r w:rsidRPr="007E0511">
        <w:rPr>
          <w:rFonts w:ascii="SimSun" w:hAnsi="SimSun" w:cs="Arial"/>
        </w:rPr>
        <w:t>(i)</w:t>
      </w:r>
      <w:r w:rsidRPr="007E0511">
        <w:rPr>
          <w:rFonts w:ascii="SimSun" w:hAnsi="SimSun" w:cs="Arial"/>
        </w:rPr>
        <w:tab/>
      </w:r>
      <w:r w:rsidRPr="007E0511">
        <w:rPr>
          <w:rFonts w:ascii="SimSun" w:hAnsi="SimSun" w:cs="Arial" w:hint="eastAsia"/>
          <w:b/>
        </w:rPr>
        <w:t>知名度</w:t>
      </w:r>
      <w:r w:rsidRPr="007E0511">
        <w:rPr>
          <w:rFonts w:ascii="SimSun" w:hAnsi="SimSun" w:cs="Arial" w:hint="eastAsia"/>
        </w:rPr>
        <w:t>：继续针对现有成员中尚有大量未经启动的成员进行推广。还将在那些即将加入的国家开展推广活动，以便促进加入之后立即对该体系加以利用。</w:t>
      </w:r>
    </w:p>
    <w:p w:rsidR="000062BF" w:rsidRPr="007E0511" w:rsidRDefault="000062BF" w:rsidP="00EF099C">
      <w:pPr>
        <w:tabs>
          <w:tab w:val="left" w:pos="1100"/>
        </w:tabs>
        <w:spacing w:afterLines="50" w:after="120" w:line="340" w:lineRule="atLeast"/>
        <w:ind w:left="567"/>
        <w:rPr>
          <w:rFonts w:ascii="SimSun" w:hAnsi="SimSun" w:cs="Arial"/>
        </w:rPr>
      </w:pPr>
      <w:r w:rsidRPr="007E0511">
        <w:rPr>
          <w:rFonts w:ascii="SimSun" w:hAnsi="SimSun" w:cs="Arial"/>
        </w:rPr>
        <w:t>(ii)</w:t>
      </w:r>
      <w:r w:rsidRPr="007E0511">
        <w:rPr>
          <w:rFonts w:ascii="SimSun" w:hAnsi="SimSun" w:cs="Arial"/>
        </w:rPr>
        <w:tab/>
      </w:r>
      <w:r w:rsidR="00EF099C" w:rsidRPr="007E0511">
        <w:rPr>
          <w:rFonts w:ascii="SimSun" w:hAnsi="SimSun" w:cs="Arial" w:hint="eastAsia"/>
        </w:rPr>
        <w:tab/>
      </w:r>
      <w:r w:rsidRPr="007E0511">
        <w:rPr>
          <w:rFonts w:ascii="SimSun" w:hAnsi="SimSun" w:cs="Arial" w:hint="eastAsia"/>
          <w:b/>
        </w:rPr>
        <w:t>地理覆盖面</w:t>
      </w:r>
      <w:r w:rsidRPr="007E0511">
        <w:rPr>
          <w:rFonts w:ascii="SimSun" w:hAnsi="SimSun" w:cs="Arial" w:hint="eastAsia"/>
        </w:rPr>
        <w:t>：与相关计划合作，继续通过新加入日内瓦文本的国家开展推广和技术援助，推动海牙体系的拓展。将重点针对其加入可以使体系对用户更有吸引力或促使其他各国加入的潜在缔约国。</w:t>
      </w:r>
    </w:p>
    <w:p w:rsidR="000062BF" w:rsidRPr="007E0511" w:rsidRDefault="000062BF" w:rsidP="00EF099C">
      <w:pPr>
        <w:tabs>
          <w:tab w:val="left" w:pos="1100"/>
        </w:tabs>
        <w:spacing w:afterLines="50" w:after="120" w:line="340" w:lineRule="atLeast"/>
        <w:ind w:left="567"/>
        <w:rPr>
          <w:rFonts w:ascii="SimSun" w:hAnsi="SimSun" w:cs="Arial"/>
        </w:rPr>
      </w:pPr>
      <w:r w:rsidRPr="007E0511">
        <w:rPr>
          <w:rFonts w:ascii="SimSun" w:hAnsi="SimSun" w:cs="Arial"/>
        </w:rPr>
        <w:t>(iii)</w:t>
      </w:r>
      <w:r w:rsidR="00EF099C" w:rsidRPr="007E0511">
        <w:rPr>
          <w:rFonts w:ascii="SimSun" w:hAnsi="SimSun" w:cs="Arial" w:hint="eastAsia"/>
        </w:rPr>
        <w:tab/>
      </w:r>
      <w:r w:rsidRPr="007E0511">
        <w:rPr>
          <w:rFonts w:ascii="SimSun" w:hAnsi="SimSun" w:cs="Arial"/>
        </w:rPr>
        <w:tab/>
      </w:r>
      <w:r w:rsidRPr="007E0511">
        <w:rPr>
          <w:rFonts w:ascii="SimSun" w:hAnsi="SimSun" w:cs="Arial" w:hint="eastAsia"/>
          <w:b/>
        </w:rPr>
        <w:t>体系发展：</w:t>
      </w:r>
      <w:r w:rsidRPr="007E0511">
        <w:rPr>
          <w:rFonts w:ascii="SimSun" w:hAnsi="SimSun" w:cs="Arial" w:hint="eastAsia"/>
        </w:rPr>
        <w:t>随着体系的发展，信息技术支持服务的水平需要得到提高，以通过增效来实现更高水平的生产率。尤其是需要加强电子业务工具的数量。此外，还需要进一步发展法律框架，以确保其仍能满足缔约方和用户的需求。最后，考虑到简化问题，围绕1999文本，首先继续终结过时的伦敦文本(1934</w:t>
      </w:r>
      <w:r w:rsidR="00715820" w:rsidRPr="007E0511">
        <w:rPr>
          <w:rFonts w:ascii="SimSun" w:hAnsi="SimSun" w:cs="Arial" w:hint="eastAsia"/>
        </w:rPr>
        <w:t>年</w:t>
      </w:r>
      <w:r w:rsidRPr="007E0511">
        <w:rPr>
          <w:rFonts w:ascii="SimSun" w:hAnsi="SimSun" w:cs="Arial" w:hint="eastAsia"/>
        </w:rPr>
        <w:t>)。</w:t>
      </w:r>
    </w:p>
    <w:p w:rsidR="000062BF" w:rsidRPr="007E0511" w:rsidRDefault="00912D43"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4730"/>
      </w:tblGrid>
      <w:tr w:rsidR="000062BF" w:rsidRPr="007E0511" w:rsidTr="00023D4D">
        <w:trPr>
          <w:trHeight w:val="397"/>
        </w:trPr>
        <w:tc>
          <w:tcPr>
            <w:tcW w:w="4290" w:type="dxa"/>
            <w:tcBorders>
              <w:top w:val="single" w:sz="4" w:space="0" w:color="auto"/>
              <w:bottom w:val="single" w:sz="4" w:space="0" w:color="auto"/>
            </w:tcBorders>
            <w:shd w:val="clear" w:color="auto" w:fill="CCFFFF"/>
            <w:tcMar>
              <w:top w:w="113" w:type="dxa"/>
              <w:bottom w:w="85" w:type="dxa"/>
            </w:tcMar>
            <w:vAlign w:val="center"/>
          </w:tcPr>
          <w:p w:rsidR="000062BF" w:rsidRPr="00E10DF7" w:rsidRDefault="00912D43" w:rsidP="00023D4D">
            <w:pPr>
              <w:keepNext/>
              <w:autoSpaceDE w:val="0"/>
              <w:autoSpaceDN w:val="0"/>
              <w:adjustRightInd w:val="0"/>
              <w:jc w:val="center"/>
              <w:rPr>
                <w:rFonts w:ascii="SimHei" w:eastAsia="SimHei" w:hAnsi="SimHei" w:cs="Arial"/>
                <w:bCs/>
                <w:sz w:val="18"/>
                <w:szCs w:val="18"/>
              </w:rPr>
            </w:pPr>
            <w:r w:rsidRPr="00E10DF7">
              <w:rPr>
                <w:rFonts w:ascii="SimHei" w:eastAsia="SimHei" w:hAnsi="SimHei" w:cs="Arial" w:hint="eastAsia"/>
                <w:bCs/>
                <w:sz w:val="18"/>
                <w:szCs w:val="18"/>
              </w:rPr>
              <w:t>计划实现成果方面存在的风险</w:t>
            </w:r>
          </w:p>
        </w:tc>
        <w:tc>
          <w:tcPr>
            <w:tcW w:w="4730" w:type="dxa"/>
            <w:tcBorders>
              <w:top w:val="single" w:sz="4" w:space="0" w:color="auto"/>
              <w:bottom w:val="single" w:sz="4" w:space="0" w:color="auto"/>
            </w:tcBorders>
            <w:shd w:val="clear" w:color="auto" w:fill="CCFFFF"/>
            <w:tcMar>
              <w:top w:w="113" w:type="dxa"/>
              <w:bottom w:w="85" w:type="dxa"/>
            </w:tcMar>
            <w:vAlign w:val="center"/>
          </w:tcPr>
          <w:p w:rsidR="000062BF" w:rsidRPr="00E10DF7" w:rsidRDefault="00912D43" w:rsidP="00023D4D">
            <w:pPr>
              <w:autoSpaceDE w:val="0"/>
              <w:autoSpaceDN w:val="0"/>
              <w:adjustRightInd w:val="0"/>
              <w:jc w:val="center"/>
              <w:rPr>
                <w:rFonts w:ascii="SimHei" w:eastAsia="SimHei" w:hAnsi="SimHei" w:cs="Arial"/>
                <w:bCs/>
                <w:sz w:val="18"/>
                <w:szCs w:val="18"/>
              </w:rPr>
            </w:pPr>
            <w:r w:rsidRPr="00E10DF7">
              <w:rPr>
                <w:rFonts w:ascii="SimHei" w:eastAsia="SimHei" w:hAnsi="SimHei" w:cs="Arial" w:hint="eastAsia"/>
                <w:bCs/>
                <w:sz w:val="18"/>
                <w:szCs w:val="18"/>
              </w:rPr>
              <w:t>已实施或落实中的降低风险的计划</w:t>
            </w:r>
          </w:p>
        </w:tc>
      </w:tr>
      <w:tr w:rsidR="000062BF" w:rsidRPr="007E0511" w:rsidTr="00E10DF7">
        <w:tc>
          <w:tcPr>
            <w:tcW w:w="4290" w:type="dxa"/>
            <w:tcBorders>
              <w:top w:val="single" w:sz="4" w:space="0" w:color="auto"/>
              <w:bottom w:val="single" w:sz="4" w:space="0" w:color="auto"/>
            </w:tcBorders>
            <w:tcMar>
              <w:top w:w="113" w:type="dxa"/>
              <w:bottom w:w="85" w:type="dxa"/>
            </w:tcMar>
          </w:tcPr>
          <w:p w:rsidR="000062BF" w:rsidRPr="00E10DF7" w:rsidRDefault="000062BF" w:rsidP="00E10DF7">
            <w:pPr>
              <w:keepNext/>
              <w:rPr>
                <w:rFonts w:ascii="SimSun" w:eastAsia="SimSun" w:hAnsi="SimSun" w:cs="Arial"/>
                <w:sz w:val="16"/>
                <w:szCs w:val="16"/>
              </w:rPr>
            </w:pPr>
            <w:r w:rsidRPr="00E10DF7">
              <w:rPr>
                <w:rFonts w:ascii="SimSun" w:eastAsia="SimSun" w:hAnsi="SimSun" w:cs="Arial" w:hint="eastAsia"/>
                <w:sz w:val="16"/>
                <w:szCs w:val="16"/>
              </w:rPr>
              <w:t>由于难以应对申请量和信息请求的增长以及由于某些指定局实施支持新颖性审查的特征而导致的系统复杂性的增加而导致用户满意度的下降</w:t>
            </w:r>
          </w:p>
        </w:tc>
        <w:tc>
          <w:tcPr>
            <w:tcW w:w="4730" w:type="dxa"/>
            <w:tcBorders>
              <w:top w:val="single" w:sz="4" w:space="0" w:color="auto"/>
              <w:bottom w:val="single" w:sz="4" w:space="0" w:color="auto"/>
            </w:tcBorders>
            <w:tcMar>
              <w:top w:w="113" w:type="dxa"/>
              <w:bottom w:w="85" w:type="dxa"/>
            </w:tcMar>
          </w:tcPr>
          <w:p w:rsidR="000062BF" w:rsidRPr="00E10DF7" w:rsidRDefault="000062BF" w:rsidP="00C811D9">
            <w:pPr>
              <w:autoSpaceDE w:val="0"/>
              <w:autoSpaceDN w:val="0"/>
              <w:adjustRightInd w:val="0"/>
              <w:ind w:right="-59"/>
              <w:rPr>
                <w:rFonts w:ascii="SimSun" w:eastAsia="SimSun" w:hAnsi="SimSun" w:cs="Arial"/>
                <w:sz w:val="16"/>
                <w:szCs w:val="16"/>
              </w:rPr>
            </w:pPr>
            <w:r w:rsidRPr="00E10DF7">
              <w:rPr>
                <w:rFonts w:ascii="SimSun" w:eastAsia="SimSun" w:hAnsi="SimSun" w:cs="Arial" w:hint="eastAsia"/>
                <w:sz w:val="16"/>
                <w:szCs w:val="16"/>
              </w:rPr>
              <w:t>在体系管理的所有方面提高效率和有效性；推广最佳实践和各相关局之间的共性；开发</w:t>
            </w:r>
            <w:r w:rsidR="004F1E38">
              <w:rPr>
                <w:rFonts w:ascii="SimSun" w:eastAsia="SimSun" w:hAnsi="SimSun" w:cs="Arial" w:hint="eastAsia"/>
                <w:sz w:val="16"/>
                <w:szCs w:val="16"/>
              </w:rPr>
              <w:t>信息技术</w:t>
            </w:r>
            <w:r w:rsidRPr="00E10DF7">
              <w:rPr>
                <w:rFonts w:ascii="SimSun" w:eastAsia="SimSun" w:hAnsi="SimSun" w:cs="Arial" w:hint="eastAsia"/>
                <w:sz w:val="16"/>
                <w:szCs w:val="16"/>
              </w:rPr>
              <w:t>解决方案来帮助用户和各局和国际局的审查员</w:t>
            </w:r>
          </w:p>
        </w:tc>
      </w:tr>
    </w:tbl>
    <w:p w:rsidR="00715820" w:rsidRPr="007E0511" w:rsidRDefault="00715820">
      <w:pPr>
        <w:widowControl/>
        <w:jc w:val="left"/>
        <w:rPr>
          <w:rFonts w:ascii="SimHei" w:eastAsia="SimHei" w:hAnsi="SimHei" w:cs="Arial"/>
          <w:szCs w:val="21"/>
        </w:rPr>
      </w:pPr>
      <w:r w:rsidRPr="007E0511">
        <w:rPr>
          <w:rFonts w:ascii="SimHei" w:eastAsia="SimHei" w:hAnsi="SimHei" w:cs="Arial"/>
          <w:szCs w:val="21"/>
        </w:rPr>
        <w:br w:type="page"/>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成果框架</w:t>
      </w:r>
    </w:p>
    <w:tbl>
      <w:tblPr>
        <w:tblW w:w="4915"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35"/>
        <w:gridCol w:w="2665"/>
        <w:gridCol w:w="2102"/>
        <w:gridCol w:w="1883"/>
      </w:tblGrid>
      <w:tr w:rsidR="000062BF" w:rsidRPr="007E0511" w:rsidTr="00023D4D">
        <w:trPr>
          <w:trHeight w:val="397"/>
        </w:trPr>
        <w:tc>
          <w:tcPr>
            <w:tcW w:w="1380" w:type="pct"/>
            <w:tcBorders>
              <w:top w:val="single" w:sz="4" w:space="0" w:color="auto"/>
              <w:bottom w:val="single" w:sz="4" w:space="0" w:color="auto"/>
            </w:tcBorders>
            <w:shd w:val="clear" w:color="auto" w:fill="CCFFFF"/>
            <w:tcMar>
              <w:top w:w="113" w:type="dxa"/>
            </w:tcMar>
            <w:vAlign w:val="center"/>
          </w:tcPr>
          <w:p w:rsidR="000062BF" w:rsidRPr="00E10DF7" w:rsidRDefault="000062BF" w:rsidP="00023D4D">
            <w:pPr>
              <w:keepNext/>
              <w:keepLines/>
              <w:jc w:val="center"/>
              <w:rPr>
                <w:rFonts w:ascii="SimHei" w:eastAsia="SimHei" w:hAnsi="SimHei" w:cs="Arial"/>
                <w:bCs/>
                <w:sz w:val="18"/>
                <w:szCs w:val="18"/>
              </w:rPr>
            </w:pPr>
            <w:r w:rsidRPr="00E10DF7">
              <w:rPr>
                <w:rFonts w:ascii="SimHei" w:eastAsia="SimHei" w:hAnsi="SimHei" w:cs="Arial" w:hint="eastAsia"/>
                <w:bCs/>
                <w:sz w:val="18"/>
                <w:szCs w:val="18"/>
              </w:rPr>
              <w:t>预期成果</w:t>
            </w:r>
          </w:p>
        </w:tc>
        <w:tc>
          <w:tcPr>
            <w:tcW w:w="1451" w:type="pct"/>
            <w:tcBorders>
              <w:top w:val="single" w:sz="4" w:space="0" w:color="auto"/>
              <w:bottom w:val="single" w:sz="4" w:space="0" w:color="auto"/>
            </w:tcBorders>
            <w:shd w:val="clear" w:color="auto" w:fill="CCFFFF"/>
            <w:tcMar>
              <w:top w:w="113" w:type="dxa"/>
            </w:tcMar>
            <w:vAlign w:val="center"/>
          </w:tcPr>
          <w:p w:rsidR="000062BF" w:rsidRPr="00E10DF7" w:rsidRDefault="000062BF" w:rsidP="00023D4D">
            <w:pPr>
              <w:keepNext/>
              <w:keepLines/>
              <w:jc w:val="center"/>
              <w:rPr>
                <w:rFonts w:ascii="SimHei" w:eastAsia="SimHei" w:hAnsi="SimHei" w:cs="Arial"/>
                <w:bCs/>
                <w:sz w:val="18"/>
                <w:szCs w:val="18"/>
              </w:rPr>
            </w:pPr>
            <w:r w:rsidRPr="00E10DF7">
              <w:rPr>
                <w:rFonts w:ascii="SimHei" w:eastAsia="SimHei" w:hAnsi="SimHei" w:cs="Arial" w:hint="eastAsia"/>
                <w:bCs/>
                <w:sz w:val="18"/>
                <w:szCs w:val="18"/>
              </w:rPr>
              <w:t>效绩指标</w:t>
            </w:r>
          </w:p>
        </w:tc>
        <w:tc>
          <w:tcPr>
            <w:tcW w:w="1144" w:type="pct"/>
            <w:tcBorders>
              <w:top w:val="single" w:sz="4" w:space="0" w:color="auto"/>
              <w:bottom w:val="single" w:sz="4" w:space="0" w:color="auto"/>
            </w:tcBorders>
            <w:shd w:val="clear" w:color="auto" w:fill="CCFFFF"/>
            <w:tcMar>
              <w:top w:w="113" w:type="dxa"/>
            </w:tcMar>
            <w:vAlign w:val="center"/>
          </w:tcPr>
          <w:p w:rsidR="000062BF" w:rsidRPr="00E10DF7" w:rsidRDefault="000062BF" w:rsidP="00023D4D">
            <w:pPr>
              <w:keepNext/>
              <w:keepLines/>
              <w:jc w:val="center"/>
              <w:rPr>
                <w:rFonts w:ascii="SimHei" w:eastAsia="SimHei" w:hAnsi="SimHei" w:cs="Arial"/>
                <w:sz w:val="18"/>
                <w:szCs w:val="18"/>
              </w:rPr>
            </w:pPr>
            <w:r w:rsidRPr="00E10DF7">
              <w:rPr>
                <w:rFonts w:ascii="SimHei" w:eastAsia="SimHei" w:hAnsi="SimHei" w:cs="Arial" w:hint="eastAsia"/>
                <w:bCs/>
                <w:sz w:val="18"/>
                <w:szCs w:val="18"/>
              </w:rPr>
              <w:t>基</w:t>
            </w:r>
            <w:r w:rsidR="00912D43" w:rsidRPr="00E10DF7">
              <w:rPr>
                <w:rFonts w:ascii="SimHei" w:eastAsia="SimHei" w:hAnsi="SimHei" w:cs="Arial" w:hint="eastAsia"/>
                <w:bCs/>
                <w:sz w:val="18"/>
                <w:szCs w:val="18"/>
              </w:rPr>
              <w:t>准</w:t>
            </w:r>
          </w:p>
        </w:tc>
        <w:tc>
          <w:tcPr>
            <w:tcW w:w="1025" w:type="pct"/>
            <w:tcBorders>
              <w:top w:val="single" w:sz="4" w:space="0" w:color="auto"/>
              <w:bottom w:val="single" w:sz="4" w:space="0" w:color="auto"/>
            </w:tcBorders>
            <w:shd w:val="clear" w:color="auto" w:fill="CCFFFF"/>
            <w:tcMar>
              <w:top w:w="113" w:type="dxa"/>
            </w:tcMar>
            <w:vAlign w:val="center"/>
          </w:tcPr>
          <w:p w:rsidR="000062BF" w:rsidRPr="00E10DF7" w:rsidRDefault="000062BF" w:rsidP="00023D4D">
            <w:pPr>
              <w:keepNext/>
              <w:keepLines/>
              <w:tabs>
                <w:tab w:val="left" w:pos="1543"/>
                <w:tab w:val="left" w:pos="1623"/>
                <w:tab w:val="left" w:pos="1733"/>
              </w:tabs>
              <w:jc w:val="center"/>
              <w:rPr>
                <w:rFonts w:ascii="SimHei" w:eastAsia="SimHei" w:hAnsi="SimHei" w:cs="Arial"/>
                <w:bCs/>
                <w:sz w:val="18"/>
                <w:szCs w:val="18"/>
              </w:rPr>
            </w:pPr>
            <w:r w:rsidRPr="00E10DF7">
              <w:rPr>
                <w:rFonts w:ascii="SimHei" w:eastAsia="SimHei" w:hAnsi="SimHei" w:cs="Arial" w:hint="eastAsia"/>
                <w:bCs/>
                <w:sz w:val="18"/>
                <w:szCs w:val="18"/>
              </w:rPr>
              <w:t>目标</w:t>
            </w:r>
          </w:p>
        </w:tc>
      </w:tr>
      <w:tr w:rsidR="000062BF" w:rsidRPr="007E0511" w:rsidTr="00C811D9">
        <w:trPr>
          <w:cantSplit/>
        </w:trPr>
        <w:tc>
          <w:tcPr>
            <w:tcW w:w="1380" w:type="pct"/>
            <w:vMerge w:val="restart"/>
            <w:tcBorders>
              <w:top w:val="single" w:sz="4" w:space="0" w:color="auto"/>
            </w:tcBorders>
            <w:tcMar>
              <w:top w:w="113" w:type="dxa"/>
            </w:tcMar>
          </w:tcPr>
          <w:p w:rsidR="000062BF" w:rsidRPr="00E10DF7" w:rsidRDefault="000062BF" w:rsidP="00C811D9">
            <w:pPr>
              <w:keepNext/>
              <w:keepLines/>
              <w:rPr>
                <w:rFonts w:ascii="SimSun" w:eastAsia="SimSun" w:hAnsi="SimSun" w:cs="Arial"/>
                <w:sz w:val="16"/>
                <w:szCs w:val="16"/>
              </w:rPr>
            </w:pPr>
            <w:r w:rsidRPr="00E10DF7">
              <w:rPr>
                <w:rFonts w:ascii="SimSun" w:eastAsia="SimSun" w:hAnsi="SimSun" w:cs="Arial" w:hint="eastAsia"/>
                <w:sz w:val="16"/>
                <w:szCs w:val="16"/>
              </w:rPr>
              <w:t>二.4 海牙体系得到更广泛和更好的利用，其中包括发展中国家和最不发达国家的利用</w:t>
            </w:r>
          </w:p>
        </w:tc>
        <w:tc>
          <w:tcPr>
            <w:tcW w:w="1451" w:type="pct"/>
            <w:tcBorders>
              <w:top w:val="single" w:sz="4" w:space="0" w:color="auto"/>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日内瓦(1999)文本的成员数</w:t>
            </w:r>
          </w:p>
        </w:tc>
        <w:tc>
          <w:tcPr>
            <w:tcW w:w="1144" w:type="pct"/>
            <w:tcBorders>
              <w:top w:val="single" w:sz="4" w:space="0" w:color="auto"/>
            </w:tcBorders>
            <w:shd w:val="clear" w:color="auto" w:fill="FFFFFF"/>
            <w:tcMar>
              <w:top w:w="113" w:type="dxa"/>
            </w:tcMar>
          </w:tcPr>
          <w:p w:rsidR="000062BF" w:rsidRPr="00E10DF7" w:rsidRDefault="000062BF" w:rsidP="00C811D9">
            <w:pPr>
              <w:keepNext/>
              <w:keepLines/>
              <w:rPr>
                <w:rFonts w:ascii="SimSun" w:eastAsia="SimSun" w:hAnsi="SimSun" w:cs="Arial"/>
                <w:sz w:val="16"/>
                <w:szCs w:val="16"/>
              </w:rPr>
            </w:pPr>
            <w:r w:rsidRPr="00E10DF7">
              <w:rPr>
                <w:rFonts w:ascii="SimSun" w:eastAsia="SimSun" w:hAnsi="SimSun" w:cs="Arial" w:hint="eastAsia"/>
                <w:sz w:val="16"/>
                <w:szCs w:val="16"/>
              </w:rPr>
              <w:t>45个缔约方</w:t>
            </w:r>
          </w:p>
        </w:tc>
        <w:tc>
          <w:tcPr>
            <w:tcW w:w="1025" w:type="pct"/>
            <w:tcBorders>
              <w:top w:val="single" w:sz="4" w:space="0" w:color="auto"/>
            </w:tcBorders>
            <w:tcMar>
              <w:top w:w="113" w:type="dxa"/>
            </w:tcMar>
          </w:tcPr>
          <w:p w:rsidR="000062BF" w:rsidRPr="00E10DF7" w:rsidRDefault="000062BF" w:rsidP="00C811D9">
            <w:pPr>
              <w:keepNext/>
              <w:keepLines/>
              <w:ind w:right="381"/>
              <w:rPr>
                <w:rFonts w:ascii="SimSun" w:eastAsia="SimSun" w:hAnsi="SimSun" w:cs="Arial"/>
                <w:sz w:val="16"/>
                <w:szCs w:val="16"/>
              </w:rPr>
            </w:pPr>
            <w:r w:rsidRPr="00E10DF7">
              <w:rPr>
                <w:rFonts w:ascii="SimSun" w:eastAsia="SimSun" w:hAnsi="SimSun" w:cs="Arial"/>
                <w:sz w:val="16"/>
                <w:szCs w:val="16"/>
              </w:rPr>
              <w:t>58</w:t>
            </w:r>
            <w:r w:rsidRPr="00E10DF7">
              <w:rPr>
                <w:rFonts w:ascii="SimSun" w:eastAsia="SimSun" w:hAnsi="SimSun" w:cs="Arial" w:hint="eastAsia"/>
                <w:sz w:val="16"/>
                <w:szCs w:val="16"/>
              </w:rPr>
              <w:t>个缔约方</w:t>
            </w:r>
          </w:p>
        </w:tc>
      </w:tr>
      <w:tr w:rsidR="000062BF" w:rsidRPr="007E0511" w:rsidTr="005958E1">
        <w:trPr>
          <w:cantSplit/>
        </w:trPr>
        <w:tc>
          <w:tcPr>
            <w:tcW w:w="1380" w:type="pct"/>
            <w:vMerge/>
            <w:tcMar>
              <w:top w:w="113" w:type="dxa"/>
            </w:tcMar>
          </w:tcPr>
          <w:p w:rsidR="000062BF" w:rsidRPr="00E10DF7" w:rsidRDefault="000062BF" w:rsidP="00C811D9">
            <w:pPr>
              <w:rPr>
                <w:rFonts w:ascii="SimSun" w:eastAsia="SimSun" w:hAnsi="SimSun" w:cs="Arial"/>
                <w:sz w:val="16"/>
                <w:szCs w:val="16"/>
              </w:rPr>
            </w:pPr>
          </w:p>
        </w:tc>
        <w:tc>
          <w:tcPr>
            <w:tcW w:w="1451" w:type="pct"/>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提供关于海牙体系信息的相关各局的份额</w:t>
            </w:r>
          </w:p>
        </w:tc>
        <w:tc>
          <w:tcPr>
            <w:tcW w:w="1144" w:type="pct"/>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提供此类信息的局的份额</w:t>
            </w:r>
          </w:p>
        </w:tc>
        <w:tc>
          <w:tcPr>
            <w:tcW w:w="1025" w:type="pct"/>
            <w:tcMar>
              <w:top w:w="113" w:type="dxa"/>
            </w:tcMar>
          </w:tcPr>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份额提高</w:t>
            </w:r>
          </w:p>
        </w:tc>
      </w:tr>
      <w:tr w:rsidR="000062BF" w:rsidRPr="007E0511" w:rsidTr="00023D4D">
        <w:trPr>
          <w:cantSplit/>
          <w:trHeight w:val="2835"/>
        </w:trPr>
        <w:tc>
          <w:tcPr>
            <w:tcW w:w="1380" w:type="pct"/>
            <w:vMerge/>
            <w:tcMar>
              <w:top w:w="113" w:type="dxa"/>
            </w:tcMar>
          </w:tcPr>
          <w:p w:rsidR="000062BF" w:rsidRPr="00E10DF7" w:rsidRDefault="000062BF" w:rsidP="00C811D9">
            <w:pPr>
              <w:rPr>
                <w:rFonts w:ascii="SimSun" w:eastAsia="SimSun" w:hAnsi="SimSun" w:cs="Arial"/>
                <w:sz w:val="16"/>
                <w:szCs w:val="16"/>
              </w:rPr>
            </w:pPr>
          </w:p>
        </w:tc>
        <w:tc>
          <w:tcPr>
            <w:tcW w:w="1451" w:type="pct"/>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海牙申请和续展</w:t>
            </w:r>
          </w:p>
        </w:tc>
        <w:tc>
          <w:tcPr>
            <w:tcW w:w="1144" w:type="pct"/>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申请</w:t>
            </w:r>
            <w:r w:rsidRPr="00E10DF7">
              <w:rPr>
                <w:rFonts w:ascii="SimSun" w:eastAsia="SimSun" w:hAnsi="SimSun" w:cs="Arial"/>
                <w:sz w:val="16"/>
                <w:szCs w:val="16"/>
              </w:rPr>
              <w:t>2,604</w:t>
            </w:r>
            <w:r w:rsidRPr="00E10DF7">
              <w:rPr>
                <w:rFonts w:ascii="SimSun" w:eastAsia="SimSun" w:hAnsi="SimSun" w:cs="Arial" w:hint="eastAsia"/>
                <w:sz w:val="16"/>
                <w:szCs w:val="16"/>
              </w:rPr>
              <w:t>包含的外观设计</w:t>
            </w:r>
            <w:r w:rsidRPr="00E10DF7">
              <w:rPr>
                <w:rFonts w:ascii="SimSun" w:eastAsia="SimSun" w:hAnsi="SimSun" w:cs="Arial"/>
                <w:sz w:val="16"/>
                <w:szCs w:val="16"/>
              </w:rPr>
              <w:t>12,506</w:t>
            </w:r>
            <w:r w:rsidRPr="00E10DF7">
              <w:rPr>
                <w:rFonts w:ascii="SimSun" w:eastAsia="SimSun" w:hAnsi="SimSun" w:cs="Arial" w:hint="eastAsia"/>
                <w:sz w:val="16"/>
                <w:szCs w:val="16"/>
              </w:rPr>
              <w:t>续展</w:t>
            </w:r>
            <w:r w:rsidRPr="00E10DF7">
              <w:rPr>
                <w:rFonts w:ascii="SimSun" w:eastAsia="SimSun" w:hAnsi="SimSun" w:cs="Arial"/>
                <w:sz w:val="16"/>
                <w:szCs w:val="16"/>
              </w:rPr>
              <w:t>3,120</w:t>
            </w:r>
            <w:r w:rsidR="0058323E">
              <w:rPr>
                <w:rFonts w:ascii="SimSun" w:eastAsia="SimSun" w:hAnsi="SimSun" w:cs="Arial" w:hint="eastAsia"/>
                <w:sz w:val="16"/>
                <w:szCs w:val="16"/>
              </w:rPr>
              <w:t xml:space="preserve"> </w:t>
            </w:r>
            <w:r w:rsidRPr="00E10DF7">
              <w:rPr>
                <w:rFonts w:ascii="SimSun" w:eastAsia="SimSun" w:hAnsi="SimSun" w:cs="Arial"/>
                <w:sz w:val="16"/>
                <w:szCs w:val="16"/>
              </w:rPr>
              <w:t>(2012)</w:t>
            </w:r>
          </w:p>
        </w:tc>
        <w:tc>
          <w:tcPr>
            <w:tcW w:w="1025" w:type="pct"/>
            <w:tcMar>
              <w:top w:w="113" w:type="dxa"/>
            </w:tcMar>
          </w:tcPr>
          <w:p w:rsidR="000062BF" w:rsidRPr="00E10DF7" w:rsidRDefault="000062BF" w:rsidP="00C811D9">
            <w:pPr>
              <w:keepNext/>
              <w:keepLines/>
              <w:ind w:right="161"/>
              <w:rPr>
                <w:rFonts w:ascii="SimSun" w:eastAsia="SimSun" w:hAnsi="SimSun" w:cs="Arial"/>
                <w:sz w:val="16"/>
                <w:szCs w:val="16"/>
                <w:u w:val="single"/>
              </w:rPr>
            </w:pPr>
            <w:r w:rsidRPr="00E10DF7">
              <w:rPr>
                <w:rFonts w:ascii="SimSun" w:eastAsia="SimSun" w:hAnsi="SimSun" w:cs="Arial"/>
                <w:sz w:val="16"/>
                <w:szCs w:val="16"/>
                <w:u w:val="single"/>
              </w:rPr>
              <w:t>2014</w:t>
            </w:r>
            <w:r w:rsidRPr="00E10DF7">
              <w:rPr>
                <w:rFonts w:ascii="SimSun" w:eastAsia="SimSun" w:hAnsi="SimSun" w:cs="Arial" w:hint="eastAsia"/>
                <w:sz w:val="16"/>
                <w:szCs w:val="16"/>
              </w:rPr>
              <w:t>：</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申请：</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增长</w:t>
            </w:r>
            <w:r w:rsidRPr="00E10DF7">
              <w:rPr>
                <w:rFonts w:ascii="SimSun" w:eastAsia="SimSun" w:hAnsi="SimSun" w:cs="Arial"/>
                <w:sz w:val="16"/>
                <w:szCs w:val="16"/>
              </w:rPr>
              <w:t>33.9%</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包含的外观设计：增长</w:t>
            </w:r>
            <w:r w:rsidRPr="00E10DF7">
              <w:rPr>
                <w:rFonts w:ascii="SimSun" w:eastAsia="SimSun" w:hAnsi="SimSun" w:cs="Arial"/>
                <w:sz w:val="16"/>
                <w:szCs w:val="16"/>
              </w:rPr>
              <w:t>33%</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续展：降低</w:t>
            </w:r>
            <w:r w:rsidRPr="00E10DF7">
              <w:rPr>
                <w:rFonts w:ascii="SimSun" w:eastAsia="SimSun" w:hAnsi="SimSun" w:cs="Arial"/>
                <w:sz w:val="16"/>
                <w:szCs w:val="16"/>
              </w:rPr>
              <w:t>2.9%</w:t>
            </w:r>
          </w:p>
          <w:p w:rsidR="000062BF" w:rsidRPr="00E10DF7" w:rsidRDefault="000062BF" w:rsidP="00C811D9">
            <w:pPr>
              <w:keepNext/>
              <w:keepLines/>
              <w:ind w:right="161"/>
              <w:rPr>
                <w:rFonts w:ascii="SimSun" w:eastAsia="SimSun" w:hAnsi="SimSun" w:cs="Arial"/>
                <w:sz w:val="16"/>
                <w:szCs w:val="16"/>
              </w:rPr>
            </w:pP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sz w:val="16"/>
                <w:szCs w:val="16"/>
                <w:u w:val="single"/>
              </w:rPr>
              <w:t>2015</w:t>
            </w:r>
            <w:r w:rsidRPr="00E10DF7">
              <w:rPr>
                <w:rFonts w:ascii="SimSun" w:eastAsia="SimSun" w:hAnsi="SimSun" w:cs="Arial" w:hint="eastAsia"/>
                <w:sz w:val="16"/>
                <w:szCs w:val="16"/>
              </w:rPr>
              <w:t>：</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申请：</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增长</w:t>
            </w:r>
            <w:r w:rsidRPr="00E10DF7">
              <w:rPr>
                <w:rFonts w:ascii="SimSun" w:eastAsia="SimSun" w:hAnsi="SimSun" w:cs="Arial"/>
                <w:sz w:val="16"/>
                <w:szCs w:val="16"/>
              </w:rPr>
              <w:t>23.4%</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包含的外观设计：增长</w:t>
            </w:r>
            <w:r w:rsidRPr="00E10DF7">
              <w:rPr>
                <w:rFonts w:ascii="SimSun" w:eastAsia="SimSun" w:hAnsi="SimSun" w:cs="Arial"/>
                <w:sz w:val="16"/>
                <w:szCs w:val="16"/>
              </w:rPr>
              <w:t>23.5%</w:t>
            </w:r>
          </w:p>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续展：增长</w:t>
            </w:r>
            <w:r w:rsidRPr="00E10DF7">
              <w:rPr>
                <w:rFonts w:ascii="SimSun" w:eastAsia="SimSun" w:hAnsi="SimSun" w:cs="Arial"/>
                <w:sz w:val="16"/>
                <w:szCs w:val="16"/>
              </w:rPr>
              <w:t>5.5%</w:t>
            </w:r>
          </w:p>
        </w:tc>
      </w:tr>
      <w:tr w:rsidR="000062BF" w:rsidRPr="007E0511" w:rsidTr="00C811D9">
        <w:trPr>
          <w:cantSplit/>
        </w:trPr>
        <w:tc>
          <w:tcPr>
            <w:tcW w:w="1380" w:type="pct"/>
            <w:vMerge w:val="restart"/>
            <w:tcMar>
              <w:top w:w="113" w:type="dxa"/>
            </w:tcMar>
          </w:tcPr>
          <w:p w:rsidR="000062BF" w:rsidRPr="00E10DF7" w:rsidRDefault="000062BF" w:rsidP="00C811D9">
            <w:pPr>
              <w:tabs>
                <w:tab w:val="right" w:pos="2835"/>
              </w:tabs>
              <w:spacing w:after="60"/>
              <w:rPr>
                <w:rFonts w:ascii="SimSun" w:eastAsia="SimSun" w:hAnsi="SimSun" w:cs="Arial"/>
                <w:sz w:val="16"/>
                <w:szCs w:val="16"/>
              </w:rPr>
            </w:pPr>
            <w:r w:rsidRPr="00E10DF7">
              <w:rPr>
                <w:rFonts w:ascii="SimSun" w:eastAsia="SimSun" w:hAnsi="SimSun" w:cs="Arial" w:hint="eastAsia"/>
                <w:sz w:val="16"/>
                <w:szCs w:val="16"/>
              </w:rPr>
              <w:t>二.5 海牙业务的生产率和服务质量得到提高</w:t>
            </w:r>
          </w:p>
          <w:p w:rsidR="000062BF" w:rsidRPr="00E10DF7" w:rsidRDefault="000062BF" w:rsidP="00C811D9">
            <w:pPr>
              <w:rPr>
                <w:rFonts w:ascii="SimSun" w:eastAsia="SimSun" w:hAnsi="SimSun" w:cs="Arial"/>
                <w:sz w:val="16"/>
                <w:szCs w:val="16"/>
              </w:rPr>
            </w:pPr>
          </w:p>
        </w:tc>
        <w:tc>
          <w:tcPr>
            <w:tcW w:w="1451" w:type="pct"/>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日内瓦(1999)文本在海牙体系中的优势</w:t>
            </w:r>
          </w:p>
        </w:tc>
        <w:tc>
          <w:tcPr>
            <w:tcW w:w="1144" w:type="pct"/>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15个海牙成员仍未受日内瓦(1999)文本约束；5个同意终止1934文本的成员仍未最后决定(2012年底)</w:t>
            </w:r>
          </w:p>
        </w:tc>
        <w:tc>
          <w:tcPr>
            <w:tcW w:w="1025" w:type="pct"/>
            <w:tcMar>
              <w:top w:w="113" w:type="dxa"/>
            </w:tcMar>
          </w:tcPr>
          <w:p w:rsidR="000062BF" w:rsidRPr="00E10DF7" w:rsidRDefault="000062BF" w:rsidP="00C811D9">
            <w:pPr>
              <w:keepNext/>
              <w:keepLines/>
              <w:tabs>
                <w:tab w:val="left" w:pos="2051"/>
              </w:tabs>
              <w:ind w:right="381"/>
              <w:rPr>
                <w:rFonts w:ascii="SimSun" w:eastAsia="SimSun" w:hAnsi="SimSun" w:cs="Arial"/>
                <w:sz w:val="16"/>
                <w:szCs w:val="16"/>
              </w:rPr>
            </w:pPr>
            <w:r w:rsidRPr="00E10DF7">
              <w:rPr>
                <w:rFonts w:ascii="SimSun" w:eastAsia="SimSun" w:hAnsi="SimSun" w:cs="Arial" w:hint="eastAsia"/>
                <w:sz w:val="16"/>
                <w:szCs w:val="16"/>
              </w:rPr>
              <w:t>除了欧盟和OAPI之外，没有(0个)国家仅遵从海牙(1960)文本；其他所有国家都同意(5个)终止1934文本</w:t>
            </w:r>
          </w:p>
        </w:tc>
      </w:tr>
      <w:tr w:rsidR="000062BF" w:rsidRPr="007E0511" w:rsidTr="00C811D9">
        <w:trPr>
          <w:cantSplit/>
        </w:trPr>
        <w:tc>
          <w:tcPr>
            <w:tcW w:w="1380" w:type="pct"/>
            <w:vMerge/>
            <w:tcMar>
              <w:top w:w="113" w:type="dxa"/>
            </w:tcMar>
          </w:tcPr>
          <w:p w:rsidR="000062BF" w:rsidRPr="00E10DF7" w:rsidRDefault="000062BF" w:rsidP="00C811D9">
            <w:pPr>
              <w:rPr>
                <w:rFonts w:ascii="SimSun" w:eastAsia="SimSun" w:hAnsi="SimSun" w:cs="Arial"/>
                <w:sz w:val="16"/>
                <w:szCs w:val="16"/>
              </w:rPr>
            </w:pPr>
          </w:p>
        </w:tc>
        <w:tc>
          <w:tcPr>
            <w:tcW w:w="1451" w:type="pct"/>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增强法律框架的进展</w:t>
            </w:r>
          </w:p>
        </w:tc>
        <w:tc>
          <w:tcPr>
            <w:tcW w:w="1144" w:type="pct"/>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现有的法律框架</w:t>
            </w:r>
          </w:p>
        </w:tc>
        <w:tc>
          <w:tcPr>
            <w:tcW w:w="1025" w:type="pct"/>
            <w:tcMar>
              <w:top w:w="113" w:type="dxa"/>
            </w:tcMar>
          </w:tcPr>
          <w:p w:rsidR="000062BF" w:rsidRPr="00E10DF7" w:rsidRDefault="000062BF" w:rsidP="00C811D9">
            <w:pPr>
              <w:keepNext/>
              <w:keepLines/>
              <w:ind w:right="51"/>
              <w:rPr>
                <w:rFonts w:ascii="SimSun" w:eastAsia="SimSun" w:hAnsi="SimSun" w:cs="Arial"/>
                <w:sz w:val="16"/>
                <w:szCs w:val="16"/>
              </w:rPr>
            </w:pPr>
            <w:r w:rsidRPr="00E10DF7">
              <w:rPr>
                <w:rFonts w:ascii="SimSun" w:eastAsia="SimSun" w:hAnsi="SimSun" w:cs="Arial" w:hint="eastAsia"/>
                <w:sz w:val="16"/>
                <w:szCs w:val="16"/>
              </w:rPr>
              <w:t>对《海牙实施细则》和《行政规程》进行修订，随着新缔约方的加入引入一些新特征</w:t>
            </w:r>
          </w:p>
        </w:tc>
      </w:tr>
      <w:tr w:rsidR="000062BF" w:rsidRPr="007E0511" w:rsidTr="00C811D9">
        <w:trPr>
          <w:cantSplit/>
          <w:trHeight w:val="687"/>
        </w:trPr>
        <w:tc>
          <w:tcPr>
            <w:tcW w:w="1380" w:type="pct"/>
            <w:vMerge/>
            <w:tcMar>
              <w:top w:w="113" w:type="dxa"/>
            </w:tcMar>
          </w:tcPr>
          <w:p w:rsidR="000062BF" w:rsidRPr="00E10DF7" w:rsidRDefault="000062BF" w:rsidP="00C811D9">
            <w:pPr>
              <w:rPr>
                <w:rFonts w:ascii="SimSun" w:eastAsia="SimSun" w:hAnsi="SimSun" w:cs="Arial"/>
                <w:sz w:val="16"/>
                <w:szCs w:val="16"/>
              </w:rPr>
            </w:pPr>
          </w:p>
        </w:tc>
        <w:tc>
          <w:tcPr>
            <w:tcW w:w="1451" w:type="pct"/>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国际注册簿中所记录数据的灵活性</w:t>
            </w:r>
          </w:p>
        </w:tc>
        <w:tc>
          <w:tcPr>
            <w:tcW w:w="1144" w:type="pct"/>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无法记录详细的外观设计信息</w:t>
            </w:r>
          </w:p>
        </w:tc>
        <w:tc>
          <w:tcPr>
            <w:tcW w:w="1025" w:type="pct"/>
            <w:tcMar>
              <w:top w:w="113" w:type="dxa"/>
            </w:tcMar>
          </w:tcPr>
          <w:p w:rsidR="000062BF" w:rsidRPr="00E10DF7" w:rsidRDefault="000062BF" w:rsidP="0058323E">
            <w:pPr>
              <w:keepNext/>
              <w:keepLines/>
              <w:rPr>
                <w:rFonts w:ascii="SimSun" w:eastAsia="SimSun" w:hAnsi="SimSun" w:cs="Arial"/>
                <w:sz w:val="16"/>
                <w:szCs w:val="16"/>
              </w:rPr>
            </w:pPr>
            <w:r w:rsidRPr="00E10DF7">
              <w:rPr>
                <w:rFonts w:ascii="SimSun" w:eastAsia="SimSun" w:hAnsi="SimSun" w:cs="Arial" w:hint="eastAsia"/>
                <w:sz w:val="16"/>
                <w:szCs w:val="16"/>
              </w:rPr>
              <w:t>能够记录详细的外观设计信息</w:t>
            </w:r>
          </w:p>
        </w:tc>
      </w:tr>
      <w:tr w:rsidR="000062BF" w:rsidRPr="007E0511" w:rsidTr="00C811D9">
        <w:trPr>
          <w:cantSplit/>
          <w:trHeight w:val="414"/>
        </w:trPr>
        <w:tc>
          <w:tcPr>
            <w:tcW w:w="1380" w:type="pct"/>
            <w:vMerge/>
            <w:tcBorders>
              <w:bottom w:val="single" w:sz="4" w:space="0" w:color="auto"/>
            </w:tcBorders>
            <w:tcMar>
              <w:top w:w="113" w:type="dxa"/>
            </w:tcMar>
          </w:tcPr>
          <w:p w:rsidR="000062BF" w:rsidRPr="00E10DF7" w:rsidRDefault="000062BF" w:rsidP="00C811D9">
            <w:pPr>
              <w:rPr>
                <w:rFonts w:ascii="SimSun" w:eastAsia="SimSun" w:hAnsi="SimSun" w:cs="Arial"/>
                <w:sz w:val="16"/>
                <w:szCs w:val="16"/>
              </w:rPr>
            </w:pPr>
          </w:p>
        </w:tc>
        <w:tc>
          <w:tcPr>
            <w:tcW w:w="1451" w:type="pct"/>
            <w:tcBorders>
              <w:bottom w:val="single" w:sz="4" w:space="0" w:color="auto"/>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自动流程的数量</w:t>
            </w:r>
          </w:p>
        </w:tc>
        <w:tc>
          <w:tcPr>
            <w:tcW w:w="1144" w:type="pct"/>
            <w:tcBorders>
              <w:bottom w:val="single" w:sz="4" w:space="0" w:color="auto"/>
            </w:tcBorders>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sz w:val="16"/>
                <w:szCs w:val="16"/>
              </w:rPr>
              <w:t>2</w:t>
            </w:r>
          </w:p>
        </w:tc>
        <w:tc>
          <w:tcPr>
            <w:tcW w:w="1025" w:type="pct"/>
            <w:tcBorders>
              <w:bottom w:val="single" w:sz="4" w:space="0" w:color="auto"/>
            </w:tcBorders>
            <w:tcMar>
              <w:top w:w="113" w:type="dxa"/>
            </w:tcMar>
          </w:tcPr>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sz w:val="16"/>
                <w:szCs w:val="16"/>
              </w:rPr>
              <w:t>4</w:t>
            </w:r>
          </w:p>
        </w:tc>
      </w:tr>
    </w:tbl>
    <w:p w:rsidR="00715820" w:rsidRPr="007E0511" w:rsidRDefault="00715820">
      <w:pPr>
        <w:widowControl/>
        <w:jc w:val="left"/>
        <w:rPr>
          <w:rFonts w:ascii="SimHei" w:eastAsia="SimHei" w:hAnsi="SimHei" w:cs="Arial"/>
          <w:szCs w:val="21"/>
        </w:rPr>
      </w:pPr>
      <w:r w:rsidRPr="007E0511">
        <w:rPr>
          <w:rFonts w:ascii="SimHei" w:eastAsia="SimHei" w:hAnsi="SimHei" w:cs="Arial"/>
          <w:szCs w:val="21"/>
        </w:rPr>
        <w:br w:type="page"/>
      </w:r>
    </w:p>
    <w:p w:rsidR="000062BF" w:rsidRPr="007E0511" w:rsidRDefault="000062BF" w:rsidP="00732944">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计划31的资源</w:t>
      </w:r>
    </w:p>
    <w:p w:rsidR="000062BF" w:rsidRPr="007E0511" w:rsidRDefault="000062BF" w:rsidP="00EF099C">
      <w:pPr>
        <w:numPr>
          <w:ilvl w:val="0"/>
          <w:numId w:val="29"/>
        </w:numPr>
        <w:spacing w:afterLines="50" w:after="120" w:line="340" w:lineRule="atLeast"/>
        <w:rPr>
          <w:rFonts w:ascii="SimSun" w:hAnsi="SimSun" w:cs="Arial"/>
        </w:rPr>
      </w:pPr>
      <w:r w:rsidRPr="007E0511">
        <w:rPr>
          <w:rFonts w:ascii="SimSun" w:hAnsi="SimSun" w:cs="Arial" w:hint="eastAsia"/>
        </w:rPr>
        <w:t>成果二.4(海牙体系得到更广泛和更好的利用)的资源的增加主要是由于人事费的必要增长。</w:t>
      </w:r>
    </w:p>
    <w:p w:rsidR="000062BF" w:rsidRPr="007E0511" w:rsidRDefault="000062BF" w:rsidP="00EF099C">
      <w:pPr>
        <w:numPr>
          <w:ilvl w:val="0"/>
          <w:numId w:val="29"/>
        </w:numPr>
        <w:spacing w:afterLines="50" w:after="120" w:line="340" w:lineRule="atLeast"/>
        <w:rPr>
          <w:rFonts w:ascii="SimSun" w:hAnsi="SimSun" w:cs="Arial"/>
        </w:rPr>
      </w:pPr>
      <w:r w:rsidRPr="007E0511">
        <w:rPr>
          <w:rFonts w:ascii="SimSun" w:hAnsi="SimSun" w:cs="Arial" w:hint="eastAsia"/>
        </w:rPr>
        <w:t>成果二.5(海牙业务的生产率和服务质量得到提高)的资源的少量减少是由于工作人员出差和第三方差旅的减少，而这则是由于成本效益以及交流计划中预计的某些由于邮寄成本节约而导致的。</w:t>
      </w:r>
    </w:p>
    <w:p w:rsidR="000062BF" w:rsidRPr="007E0511" w:rsidRDefault="000062BF" w:rsidP="00EF099C">
      <w:pPr>
        <w:numPr>
          <w:ilvl w:val="0"/>
          <w:numId w:val="29"/>
        </w:numPr>
        <w:spacing w:afterLines="50" w:after="120" w:line="340" w:lineRule="atLeast"/>
        <w:rPr>
          <w:rFonts w:ascii="SimSun" w:hAnsi="SimSun" w:cs="Arial"/>
        </w:rPr>
      </w:pPr>
      <w:r w:rsidRPr="007E0511">
        <w:rPr>
          <w:rFonts w:ascii="SimSun" w:hAnsi="SimSun" w:cs="Arial" w:hint="eastAsia"/>
        </w:rPr>
        <w:t>计划31将参与与各国知识产权局合作的新研究金计划。为此已建议2014/15两年期投入83000瑞士法郎。</w:t>
      </w:r>
    </w:p>
    <w:p w:rsidR="002F37DF" w:rsidRDefault="002F37DF" w:rsidP="00481E76">
      <w:pPr>
        <w:keepNext/>
        <w:keepLines/>
        <w:autoSpaceDE w:val="0"/>
        <w:autoSpaceDN w:val="0"/>
        <w:adjustRightInd w:val="0"/>
        <w:jc w:val="center"/>
        <w:rPr>
          <w:rFonts w:ascii="Arial" w:eastAsia="SimSun" w:hAnsi="Arial" w:cs="Arial"/>
          <w:b/>
          <w:bCs/>
        </w:rPr>
      </w:pPr>
    </w:p>
    <w:p w:rsidR="000062BF" w:rsidRPr="007E0511" w:rsidRDefault="00301E16" w:rsidP="00301E16">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31</w:t>
      </w:r>
      <w:r>
        <w:rPr>
          <w:rFonts w:ascii="Arial" w:eastAsia="SimSun" w:hAnsi="Arial" w:cs="Arial" w:hint="eastAsia"/>
          <w:b/>
          <w:bCs/>
        </w:rPr>
        <w:t>：</w:t>
      </w:r>
      <w:r w:rsidR="00481E76" w:rsidRPr="00481E76">
        <w:rPr>
          <w:rFonts w:ascii="Arial" w:eastAsia="SimSun" w:hAnsi="Arial" w:cs="Arial" w:hint="eastAsia"/>
          <w:b/>
          <w:bCs/>
        </w:rPr>
        <w:t>按成果开列的资源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6A525D" w:rsidP="000062BF">
      <w:pPr>
        <w:keepNext/>
        <w:keepLines/>
        <w:autoSpaceDE w:val="0"/>
        <w:autoSpaceDN w:val="0"/>
        <w:adjustRightInd w:val="0"/>
        <w:jc w:val="center"/>
        <w:rPr>
          <w:rFonts w:ascii="Arial" w:hAnsi="Arial" w:cs="Arial"/>
          <w:sz w:val="18"/>
          <w:szCs w:val="18"/>
        </w:rPr>
      </w:pPr>
      <w:r w:rsidRPr="007E0511">
        <w:rPr>
          <w:noProof/>
        </w:rPr>
        <w:drawing>
          <wp:inline distT="0" distB="0" distL="0" distR="0" wp14:anchorId="4ECACDA3" wp14:editId="553FB317">
            <wp:extent cx="5765165" cy="1311910"/>
            <wp:effectExtent l="0" t="0" r="6985"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5165" cy="1311910"/>
                    </a:xfrm>
                    <a:prstGeom prst="rect">
                      <a:avLst/>
                    </a:prstGeom>
                    <a:noFill/>
                    <a:ln>
                      <a:noFill/>
                    </a:ln>
                  </pic:spPr>
                </pic:pic>
              </a:graphicData>
            </a:graphic>
          </wp:inline>
        </w:drawing>
      </w:r>
    </w:p>
    <w:p w:rsidR="000062BF" w:rsidRPr="00E04363" w:rsidRDefault="000062BF" w:rsidP="00E04363">
      <w:pPr>
        <w:rPr>
          <w:rFonts w:ascii="SimSun" w:eastAsia="SimSun" w:hAnsi="SimSun" w:cs="Arial"/>
          <w:color w:val="000000"/>
          <w:sz w:val="18"/>
          <w:szCs w:val="18"/>
        </w:rPr>
      </w:pPr>
    </w:p>
    <w:p w:rsidR="000062BF"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062BF" w:rsidRPr="007E0511" w:rsidRDefault="00301E16" w:rsidP="00301E16">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31</w:t>
      </w:r>
      <w:r>
        <w:rPr>
          <w:rFonts w:ascii="Arial" w:hAnsi="Arial" w:cs="Arial" w:hint="eastAsia"/>
          <w:b/>
          <w:bCs/>
        </w:rPr>
        <w:t>：</w:t>
      </w:r>
      <w:r w:rsidR="000062BF" w:rsidRPr="007E0511">
        <w:rPr>
          <w:rFonts w:ascii="Arial" w:hAnsi="Arial" w:cs="Arial" w:hint="eastAsia"/>
          <w:b/>
          <w:bCs/>
        </w:rPr>
        <w:t>按支出</w:t>
      </w:r>
      <w:r w:rsidR="00912D43" w:rsidRPr="007E0511">
        <w:rPr>
          <w:rFonts w:ascii="Arial" w:hAnsi="Arial" w:cs="Arial" w:hint="eastAsia"/>
          <w:b/>
          <w:bCs/>
        </w:rPr>
        <w:t>用途</w:t>
      </w:r>
      <w:r w:rsidR="000062BF" w:rsidRPr="007E0511">
        <w:rPr>
          <w:rFonts w:ascii="Arial" w:hAnsi="Arial" w:cs="Arial" w:hint="eastAsia"/>
          <w:b/>
          <w:bCs/>
        </w:rPr>
        <w:t>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6A525D" w:rsidP="000062BF">
      <w:pPr>
        <w:keepNext/>
        <w:keepLines/>
        <w:jc w:val="center"/>
        <w:rPr>
          <w:rFonts w:ascii="Arial" w:hAnsi="Arial" w:cs="Arial"/>
        </w:rPr>
      </w:pPr>
      <w:r w:rsidRPr="007E0511">
        <w:rPr>
          <w:noProof/>
        </w:rPr>
        <w:drawing>
          <wp:inline distT="0" distB="0" distL="0" distR="0" wp14:anchorId="07C66123" wp14:editId="60891EC8">
            <wp:extent cx="5474335" cy="592582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74335" cy="5925820"/>
                    </a:xfrm>
                    <a:prstGeom prst="rect">
                      <a:avLst/>
                    </a:prstGeom>
                    <a:noFill/>
                    <a:ln>
                      <a:noFill/>
                    </a:ln>
                  </pic:spPr>
                </pic:pic>
              </a:graphicData>
            </a:graphic>
          </wp:inline>
        </w:drawing>
      </w:r>
    </w:p>
    <w:p w:rsidR="000062BF" w:rsidRPr="007E0511" w:rsidRDefault="000062BF" w:rsidP="003D6AED">
      <w:pPr>
        <w:spacing w:afterLines="50" w:after="120"/>
        <w:rPr>
          <w:rFonts w:asciiTheme="minorEastAsia" w:hAnsiTheme="minorEastAsia" w:cs="Arial"/>
          <w:sz w:val="18"/>
          <w:szCs w:val="18"/>
        </w:rPr>
      </w:pP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275C63" w:rsidRDefault="000062BF"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br w:type="page"/>
      </w:r>
      <w:bookmarkStart w:id="33" w:name="_Toc356567755"/>
      <w:bookmarkStart w:id="34" w:name="_Toc363741765"/>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7</w:t>
      </w:r>
      <w:r w:rsidRPr="00275C63">
        <w:rPr>
          <w:rStyle w:val="StyleStyleHeading3ComplexItalicLatin12ptChar"/>
          <w:rFonts w:ascii="SimHei" w:eastAsia="SimHei" w:hAnsi="SimHei"/>
          <w:b w:val="0"/>
          <w:sz w:val="24"/>
          <w:szCs w:val="24"/>
          <w:lang w:eastAsia="zh-CN"/>
        </w:rPr>
        <w:tab/>
      </w:r>
      <w:bookmarkEnd w:id="33"/>
      <w:r w:rsidRPr="00275C63">
        <w:rPr>
          <w:rStyle w:val="StyleStyleHeading3ComplexItalicLatin12ptChar"/>
          <w:rFonts w:ascii="SimHei" w:eastAsia="SimHei" w:hAnsi="SimHei" w:hint="eastAsia"/>
          <w:b w:val="0"/>
          <w:sz w:val="24"/>
          <w:szCs w:val="24"/>
          <w:lang w:eastAsia="zh-CN"/>
        </w:rPr>
        <w:t>WIPO仲裁与调解中心</w:t>
      </w:r>
      <w:bookmarkEnd w:id="34"/>
    </w:p>
    <w:p w:rsidR="000062BF" w:rsidRPr="007E0511" w:rsidRDefault="000062BF"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FE6612">
      <w:pPr>
        <w:numPr>
          <w:ilvl w:val="0"/>
          <w:numId w:val="18"/>
        </w:numPr>
        <w:spacing w:afterLines="50" w:after="120" w:line="340" w:lineRule="atLeast"/>
        <w:rPr>
          <w:rFonts w:ascii="SimSun" w:hAnsi="SimSun" w:cs="Arial"/>
        </w:rPr>
      </w:pPr>
      <w:r w:rsidRPr="007E0511">
        <w:rPr>
          <w:rFonts w:ascii="SimSun" w:hAnsi="SimSun" w:cs="Arial" w:hint="eastAsia"/>
        </w:rPr>
        <w:t>在知识产权驱动的经济中，利益攸关者需要将冲突管理融入业务流程(例如，开发新技术)、订约承办实践、以及广义上的执法政策中。对争议解决风险和机遇的认识有助于将这类争议在知识产权开发过程中可能引起的中断加以最小化。</w:t>
      </w:r>
    </w:p>
    <w:p w:rsidR="000062BF" w:rsidRPr="007E0511" w:rsidRDefault="000062BF" w:rsidP="00FE6612">
      <w:pPr>
        <w:numPr>
          <w:ilvl w:val="0"/>
          <w:numId w:val="18"/>
        </w:numPr>
        <w:spacing w:afterLines="50" w:after="120" w:line="340" w:lineRule="atLeast"/>
        <w:rPr>
          <w:rFonts w:ascii="SimSun" w:hAnsi="SimSun" w:cs="Arial"/>
        </w:rPr>
      </w:pPr>
      <w:r w:rsidRPr="007E0511">
        <w:rPr>
          <w:rFonts w:ascii="SimSun" w:hAnsi="SimSun" w:cs="Arial" w:hint="eastAsia"/>
        </w:rPr>
        <w:t>法院和知识产权局希望提供</w:t>
      </w:r>
      <w:r w:rsidRPr="007E0511">
        <w:rPr>
          <w:rFonts w:ascii="SimSun" w:hAnsi="SimSun" w:cs="Arial"/>
        </w:rPr>
        <w:t>根据通常适用的、基于权利程序正式的、地域性的解决方案</w:t>
      </w:r>
      <w:r w:rsidRPr="007E0511">
        <w:rPr>
          <w:rFonts w:ascii="SimSun" w:hAnsi="SimSun" w:cs="Arial" w:hint="eastAsia"/>
        </w:rPr>
        <w:t>，但是随着创造和使用知识产权权利的条件的演变，凸现了简化知识产权获取框架的必要性，类似的动机也促使权利人和用户考虑跨境争议解决办法。WIPO仲裁与调解中心作为全球资源中心协助开展这些工作来加强宣传，同时作为服务提供者，根据WIPO规定的条款和规则来提供争议管理手段。这项活动潜在的受益者包括私营公司和公共机构。</w:t>
      </w:r>
    </w:p>
    <w:p w:rsidR="000062BF" w:rsidRPr="007E0511" w:rsidRDefault="000062BF" w:rsidP="00FE6612">
      <w:pPr>
        <w:numPr>
          <w:ilvl w:val="0"/>
          <w:numId w:val="18"/>
        </w:numPr>
        <w:spacing w:afterLines="50" w:after="120" w:line="340" w:lineRule="atLeast"/>
        <w:rPr>
          <w:rFonts w:ascii="SimSun" w:hAnsi="SimSun" w:cs="Arial"/>
        </w:rPr>
      </w:pPr>
      <w:r w:rsidRPr="007E0511">
        <w:rPr>
          <w:rFonts w:ascii="SimSun" w:hAnsi="SimSun" w:cs="Arial" w:hint="eastAsia"/>
        </w:rPr>
        <w:t>借助其政策经验，WIPO仲裁与调解中心能够有助于为创建针对知识产权的替代性争议解决办法(ADR)框架。同时，出于商业和政治原因，众多的替代性争议解决服务提供者在提供此类机制方面相互竞争。市场的认知取决于制定、推广和提供相关权利服务的能力。</w:t>
      </w:r>
    </w:p>
    <w:p w:rsidR="000062BF" w:rsidRPr="007E0511" w:rsidRDefault="000062BF" w:rsidP="00FE6612">
      <w:pPr>
        <w:numPr>
          <w:ilvl w:val="0"/>
          <w:numId w:val="18"/>
        </w:numPr>
        <w:spacing w:afterLines="50" w:after="120" w:line="340" w:lineRule="atLeast"/>
        <w:rPr>
          <w:rFonts w:ascii="SimSun" w:hAnsi="SimSun" w:cs="Arial"/>
        </w:rPr>
      </w:pPr>
      <w:r w:rsidRPr="007E0511">
        <w:rPr>
          <w:rFonts w:ascii="SimSun" w:hAnsi="SimSun" w:cs="Arial" w:hint="eastAsia"/>
        </w:rPr>
        <w:t>针对知识产权的潜在的替代性争议解决办法的一个实例就是WIPO发起的用以解决域名系统(DNS)中商标滥用问题的</w:t>
      </w:r>
      <w:r w:rsidRPr="007E0511">
        <w:rPr>
          <w:rFonts w:ascii="SimSun" w:hAnsi="SimSun" w:cs="Arial"/>
        </w:rPr>
        <w:t>统一域名争议解决政策程序</w:t>
      </w:r>
      <w:r w:rsidRPr="007E0511">
        <w:rPr>
          <w:rFonts w:ascii="SimSun" w:hAnsi="SimSun" w:cs="Arial" w:hint="eastAsia"/>
        </w:rPr>
        <w:t>，2012年中，WIPO仲裁与调解中心共处理了25,000余件案件。DNS的状况正在进行很大的改变，通用顶级域(gTLD)数量得到广泛扩大，并引入国际化的(非拉丁字符的)通用顶级域和域名。</w:t>
      </w:r>
    </w:p>
    <w:p w:rsidR="000062BF" w:rsidRPr="007E0511" w:rsidRDefault="000062BF" w:rsidP="00FE6612">
      <w:pPr>
        <w:numPr>
          <w:ilvl w:val="0"/>
          <w:numId w:val="18"/>
        </w:numPr>
        <w:spacing w:afterLines="50" w:after="120" w:line="340" w:lineRule="atLeast"/>
        <w:rPr>
          <w:rFonts w:ascii="SimSun" w:hAnsi="SimSun" w:cs="Arial"/>
        </w:rPr>
      </w:pPr>
      <w:r w:rsidRPr="007E0511">
        <w:rPr>
          <w:rFonts w:ascii="SimSun" w:hAnsi="SimSun" w:cs="Arial" w:hint="eastAsia"/>
        </w:rPr>
        <w:t>为了减少知识产权方面这些不确定的条件所带来的负面影响，WIPO仲裁与调解中心需要继续在对</w:t>
      </w:r>
      <w:r w:rsidRPr="007E0511">
        <w:rPr>
          <w:rFonts w:ascii="SimSun" w:hAnsi="SimSun" w:cs="Arial"/>
        </w:rPr>
        <w:t>互联网域名和数字地址分配公司</w:t>
      </w:r>
      <w:r w:rsidRPr="007E0511">
        <w:rPr>
          <w:rFonts w:ascii="SimSun" w:hAnsi="SimSun" w:cs="Arial" w:hint="eastAsia"/>
        </w:rPr>
        <w:t>(ICANN)采纳的解决办法进行监督方面发挥主动的作用。同样地，</w:t>
      </w:r>
      <w:r w:rsidRPr="007E0511">
        <w:rPr>
          <w:rFonts w:ascii="SimSun" w:hAnsi="SimSun" w:cs="Arial"/>
        </w:rPr>
        <w:t>统一域名争议解决政策程序</w:t>
      </w:r>
      <w:r w:rsidRPr="007E0511">
        <w:rPr>
          <w:rFonts w:ascii="SimSun" w:hAnsi="SimSun" w:cs="Arial" w:hint="eastAsia"/>
        </w:rPr>
        <w:t>(UDRP)需求的实质性变化也可能会对WIPO的这项服务造成影响。</w:t>
      </w:r>
    </w:p>
    <w:p w:rsidR="000062BF" w:rsidRPr="007E0511" w:rsidRDefault="000062BF" w:rsidP="00FE6612">
      <w:pPr>
        <w:numPr>
          <w:ilvl w:val="0"/>
          <w:numId w:val="18"/>
        </w:numPr>
        <w:spacing w:afterLines="50" w:after="120" w:line="340" w:lineRule="atLeast"/>
        <w:rPr>
          <w:rFonts w:ascii="SimSun" w:hAnsi="SimSun" w:cs="Arial"/>
        </w:rPr>
      </w:pPr>
      <w:r w:rsidRPr="007E0511">
        <w:rPr>
          <w:rFonts w:ascii="SimSun" w:hAnsi="SimSun" w:cs="Arial" w:hint="eastAsia"/>
        </w:rPr>
        <w:t>WIPO仲裁与调解中心帮助国家代码顶级域(ccTLD)建立最佳注册实践和域名争议解决办法机制。在知识产权替代性争议解决办法(ADR)领域，各国知识产权局呼吁WIPO仲裁与调解中心着力制定可选的ADR机制，来对其现有的行政程序加以补充。WIPO仲裁与调解中心还举办了针对知识产权官员、从业者和学生的培训计划，包括在线培训课程。这些培训和能力建设活动是在与发展议程建议1和6相符的前提下开展的，并通过确保发展中国家和最不发达国家的机构能力得到加强以高效、公平和节约地解决知识产权争议，以此为发展议程建议10的实施作出贡献。</w:t>
      </w:r>
    </w:p>
    <w:p w:rsidR="000062BF" w:rsidRPr="007E0511" w:rsidRDefault="000062BF"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Pr="007E0511" w:rsidRDefault="000062BF" w:rsidP="00FE6612">
      <w:pPr>
        <w:numPr>
          <w:ilvl w:val="0"/>
          <w:numId w:val="18"/>
        </w:numPr>
        <w:spacing w:afterLines="50" w:after="120" w:line="340" w:lineRule="atLeast"/>
        <w:rPr>
          <w:rFonts w:ascii="SimSun" w:hAnsi="SimSun" w:cs="Arial"/>
          <w:color w:val="000000"/>
          <w:lang w:eastAsia="ko-KR"/>
        </w:rPr>
      </w:pPr>
      <w:r w:rsidRPr="007E0511">
        <w:rPr>
          <w:rFonts w:ascii="SimSun" w:hAnsi="SimSun" w:cs="Arial" w:hint="eastAsia"/>
          <w:color w:val="000000"/>
        </w:rPr>
        <w:t>在上述背景下，WIPO仲裁与调解中心将致力于实施以下策略：</w:t>
      </w:r>
    </w:p>
    <w:p w:rsidR="000062BF" w:rsidRPr="007E0511" w:rsidRDefault="000062BF" w:rsidP="00FE6612">
      <w:pPr>
        <w:numPr>
          <w:ilvl w:val="0"/>
          <w:numId w:val="17"/>
        </w:numPr>
        <w:tabs>
          <w:tab w:val="clear" w:pos="567"/>
          <w:tab w:val="num" w:pos="660"/>
          <w:tab w:val="left" w:pos="1210"/>
        </w:tabs>
        <w:adjustRightInd w:val="0"/>
        <w:spacing w:afterLines="50" w:after="120" w:line="340" w:lineRule="atLeast"/>
        <w:ind w:left="660"/>
        <w:rPr>
          <w:rFonts w:ascii="SimSun" w:hAnsi="SimSun" w:cs="Arial"/>
          <w:color w:val="000000"/>
        </w:rPr>
      </w:pPr>
      <w:r w:rsidRPr="007E0511">
        <w:rPr>
          <w:rFonts w:ascii="SimSun" w:hAnsi="SimSun" w:cs="Arial" w:hint="eastAsia"/>
          <w:color w:val="000000"/>
        </w:rPr>
        <w:t>提高各项知识产权替代性争议解决办法的利益攸关者的认识。本计划将会与其他计划合作，包括计划1(专利法)、计划3(版权及相关权)、计划4(传统知识、传统文化表现形式和遗传资源)、计划5(PCT体系)、计划6(马德里和里斯本体系)、计划9(非洲、阿拉伯、亚洲和太平洋、拉丁美洲和加勒比国家、最不发达国家)、计划10(与欧洲和亚洲部分国家的合作)、计划11(WIPO</w:t>
      </w:r>
      <w:r w:rsidR="00301E16">
        <w:rPr>
          <w:rFonts w:ascii="SimSun" w:hAnsi="SimSun" w:cs="Arial" w:hint="eastAsia"/>
          <w:color w:val="000000"/>
        </w:rPr>
        <w:t>学院</w:t>
      </w:r>
      <w:r w:rsidRPr="007E0511">
        <w:rPr>
          <w:rFonts w:ascii="SimSun" w:hAnsi="SimSun" w:cs="Arial" w:hint="eastAsia"/>
          <w:color w:val="000000"/>
        </w:rPr>
        <w:t>)、计划19(交流)、计划20(驻外办事处和对外联系)、和计划27(会务与语文服务)。</w:t>
      </w:r>
    </w:p>
    <w:p w:rsidR="000062BF" w:rsidRPr="007E0511" w:rsidRDefault="000062BF" w:rsidP="00175222">
      <w:pPr>
        <w:widowControl/>
        <w:numPr>
          <w:ilvl w:val="0"/>
          <w:numId w:val="17"/>
        </w:numPr>
        <w:tabs>
          <w:tab w:val="left" w:pos="1210"/>
        </w:tabs>
        <w:adjustRightInd w:val="0"/>
        <w:spacing w:afterLines="50" w:after="120" w:line="340" w:lineRule="atLeast"/>
        <w:ind w:left="658"/>
        <w:rPr>
          <w:rFonts w:ascii="SimSun" w:hAnsi="SimSun" w:cs="Arial"/>
          <w:color w:val="000000"/>
        </w:rPr>
      </w:pPr>
      <w:r w:rsidRPr="007E0511">
        <w:rPr>
          <w:rFonts w:ascii="SimSun" w:hAnsi="SimSun" w:cs="Arial" w:hint="eastAsia"/>
          <w:color w:val="000000"/>
        </w:rPr>
        <w:lastRenderedPageBreak/>
        <w:t>通过改进WIPO仲裁与调解中心的程序和案件基础设施来适应用户需求的变化，包括通过基于信息技术的解决办法，从而以此来增强WIPO仲裁与调解中心所提供的争议解决服务的吸引力。</w:t>
      </w:r>
    </w:p>
    <w:p w:rsidR="000062BF" w:rsidRPr="007E0511" w:rsidRDefault="000062BF" w:rsidP="00FE6612">
      <w:pPr>
        <w:numPr>
          <w:ilvl w:val="0"/>
          <w:numId w:val="17"/>
        </w:numPr>
        <w:tabs>
          <w:tab w:val="left" w:pos="1210"/>
        </w:tabs>
        <w:adjustRightInd w:val="0"/>
        <w:spacing w:afterLines="50" w:after="120" w:line="340" w:lineRule="atLeast"/>
        <w:ind w:left="660"/>
        <w:rPr>
          <w:rFonts w:ascii="SimSun" w:hAnsi="SimSun" w:cs="Arial"/>
          <w:color w:val="000000"/>
        </w:rPr>
      </w:pPr>
      <w:r w:rsidRPr="007E0511">
        <w:rPr>
          <w:rFonts w:ascii="SimSun" w:hAnsi="SimSun" w:cs="Arial" w:hint="eastAsia"/>
          <w:color w:val="000000"/>
        </w:rPr>
        <w:t>与知识产权权利人、用户、各局和其他实体合作，针对其活动领域反复发生的争议的一些特定特征，专门设立程序。本计划将与其他计划合作，包括计划1(专利法)、计划2(商标、工业品外观设计和地理标志)、计划3(版权及相关权)、计划4(传统知识、传统文化表现形式和遗传资源)、计划6(马德里和里斯本体系)、计划17(树立尊重知识产权的风尚)、计划18(知识产权与全球挑战)、和计划31(海牙体系)。</w:t>
      </w:r>
    </w:p>
    <w:p w:rsidR="000062BF" w:rsidRPr="007E0511" w:rsidRDefault="00912D43"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814"/>
      </w:tblGrid>
      <w:tr w:rsidR="00912D43" w:rsidRPr="007E0511" w:rsidTr="00023D4D">
        <w:trPr>
          <w:trHeight w:val="397"/>
        </w:trPr>
        <w:tc>
          <w:tcPr>
            <w:tcW w:w="4400" w:type="dxa"/>
            <w:tcBorders>
              <w:top w:val="single" w:sz="4" w:space="0" w:color="auto"/>
              <w:bottom w:val="single" w:sz="4" w:space="0" w:color="auto"/>
            </w:tcBorders>
            <w:shd w:val="clear" w:color="auto" w:fill="CCFFFF"/>
            <w:vAlign w:val="center"/>
          </w:tcPr>
          <w:p w:rsidR="00912D43" w:rsidRPr="00E10DF7" w:rsidRDefault="00912D43" w:rsidP="00023D4D">
            <w:pPr>
              <w:jc w:val="center"/>
              <w:rPr>
                <w:rFonts w:ascii="SimHei" w:eastAsia="SimHei" w:hAnsi="SimHei" w:cs="Arial"/>
                <w:bCs/>
                <w:sz w:val="18"/>
                <w:szCs w:val="18"/>
              </w:rPr>
            </w:pPr>
            <w:r w:rsidRPr="00E10DF7">
              <w:rPr>
                <w:rFonts w:ascii="SimHei" w:eastAsia="SimHei" w:hAnsi="SimHei" w:cs="Arial" w:hint="eastAsia"/>
                <w:bCs/>
                <w:sz w:val="18"/>
                <w:szCs w:val="18"/>
              </w:rPr>
              <w:t>计划实现成果方面存在的风险</w:t>
            </w:r>
          </w:p>
        </w:tc>
        <w:tc>
          <w:tcPr>
            <w:tcW w:w="4814" w:type="dxa"/>
            <w:tcBorders>
              <w:top w:val="single" w:sz="4" w:space="0" w:color="auto"/>
              <w:bottom w:val="single" w:sz="4" w:space="0" w:color="auto"/>
            </w:tcBorders>
            <w:shd w:val="clear" w:color="auto" w:fill="CCFFFF"/>
            <w:vAlign w:val="center"/>
          </w:tcPr>
          <w:p w:rsidR="00912D43" w:rsidRPr="00E10DF7" w:rsidRDefault="00912D43" w:rsidP="00023D4D">
            <w:pPr>
              <w:autoSpaceDE w:val="0"/>
              <w:autoSpaceDN w:val="0"/>
              <w:adjustRightInd w:val="0"/>
              <w:jc w:val="center"/>
              <w:rPr>
                <w:rFonts w:ascii="SimHei" w:eastAsia="SimHei" w:hAnsi="SimHei" w:cs="Arial"/>
                <w:bCs/>
                <w:sz w:val="18"/>
                <w:szCs w:val="18"/>
              </w:rPr>
            </w:pPr>
            <w:r w:rsidRPr="00E10DF7">
              <w:rPr>
                <w:rFonts w:ascii="SimHei" w:eastAsia="SimHei" w:hAnsi="SimHei" w:cs="Arial" w:hint="eastAsia"/>
                <w:bCs/>
                <w:sz w:val="18"/>
                <w:szCs w:val="18"/>
              </w:rPr>
              <w:t>已实施或落实中的降低风险的计划</w:t>
            </w:r>
          </w:p>
        </w:tc>
      </w:tr>
      <w:tr w:rsidR="000062BF" w:rsidRPr="007E0511" w:rsidTr="005958E1">
        <w:trPr>
          <w:trHeight w:val="1191"/>
        </w:trPr>
        <w:tc>
          <w:tcPr>
            <w:tcW w:w="4400" w:type="dxa"/>
            <w:tcBorders>
              <w:top w:val="single" w:sz="4" w:space="0" w:color="auto"/>
            </w:tcBorders>
            <w:tcMar>
              <w:top w:w="113" w:type="dxa"/>
              <w:bottom w:w="113" w:type="dxa"/>
            </w:tcMar>
          </w:tcPr>
          <w:p w:rsidR="000062BF" w:rsidRPr="007E0511" w:rsidRDefault="000062BF" w:rsidP="00E10DF7">
            <w:pPr>
              <w:rPr>
                <w:rFonts w:ascii="SimSun" w:eastAsia="SimSun" w:hAnsi="SimSun"/>
                <w:sz w:val="16"/>
                <w:szCs w:val="16"/>
              </w:rPr>
            </w:pPr>
            <w:r w:rsidRPr="00E10DF7">
              <w:rPr>
                <w:rFonts w:ascii="SimSun" w:eastAsia="SimSun" w:hAnsi="SimSun" w:cs="Arial" w:hint="eastAsia"/>
                <w:sz w:val="16"/>
                <w:szCs w:val="16"/>
              </w:rPr>
              <w:t>与其他ADR提供者相比资源的调剂会对WIPO仲裁与调解服务的市场认可造成影响。</w:t>
            </w:r>
          </w:p>
        </w:tc>
        <w:tc>
          <w:tcPr>
            <w:tcW w:w="4814" w:type="dxa"/>
            <w:tcBorders>
              <w:top w:val="single" w:sz="4" w:space="0" w:color="auto"/>
            </w:tcBorders>
            <w:tcMar>
              <w:top w:w="113" w:type="dxa"/>
              <w:bottom w:w="113" w:type="dxa"/>
            </w:tcMar>
          </w:tcPr>
          <w:p w:rsidR="000062BF" w:rsidRPr="007E0511" w:rsidRDefault="000062BF" w:rsidP="00E10DF7">
            <w:pPr>
              <w:autoSpaceDE w:val="0"/>
              <w:autoSpaceDN w:val="0"/>
              <w:adjustRightInd w:val="0"/>
              <w:ind w:right="-59"/>
              <w:rPr>
                <w:rFonts w:ascii="SimSun" w:eastAsia="SimSun" w:hAnsi="SimSun"/>
                <w:sz w:val="16"/>
                <w:szCs w:val="16"/>
              </w:rPr>
            </w:pPr>
            <w:r w:rsidRPr="00E10DF7">
              <w:rPr>
                <w:rFonts w:ascii="SimSun" w:eastAsia="SimSun" w:hAnsi="SimSun" w:cs="Arial" w:hint="eastAsia"/>
                <w:sz w:val="16"/>
                <w:szCs w:val="16"/>
              </w:rPr>
              <w:t>WIPO会继续促进AMC作为知识产权替代性争议解决办法专家的地位，这将通过更广泛的合作来实现，诸如与知识产权和相关协会开展更多定期合作、在新加坡更多地使用中心来处理日益增多的区域活动、通过与WIPO其他部门加强合作等。此外，这项风险可通过WIPO中立国参与各项活动并渐渐中止有关新兴用户实践与期望的新研究来得以减缓。</w:t>
            </w:r>
          </w:p>
        </w:tc>
      </w:tr>
      <w:tr w:rsidR="000062BF" w:rsidRPr="007E0511" w:rsidTr="005958E1">
        <w:trPr>
          <w:trHeight w:val="680"/>
        </w:trPr>
        <w:tc>
          <w:tcPr>
            <w:tcW w:w="4400" w:type="dxa"/>
            <w:tcBorders>
              <w:bottom w:val="single" w:sz="4" w:space="0" w:color="auto"/>
            </w:tcBorders>
            <w:tcMar>
              <w:top w:w="113" w:type="dxa"/>
              <w:bottom w:w="113"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DNS内部的分化和竞争以及ICANN政策制定过程，压缩集中性规则(包括UDRP)和中心的首要位置；DNS的扩大以及DNS针对中心提出质疑的案件管理中更多地使用ADR和政策制定作用。</w:t>
            </w:r>
          </w:p>
        </w:tc>
        <w:tc>
          <w:tcPr>
            <w:tcW w:w="4814" w:type="dxa"/>
            <w:tcBorders>
              <w:bottom w:val="single" w:sz="4" w:space="0" w:color="auto"/>
            </w:tcBorders>
            <w:tcMar>
              <w:top w:w="113" w:type="dxa"/>
              <w:bottom w:w="113" w:type="dxa"/>
            </w:tcMar>
          </w:tcPr>
          <w:p w:rsidR="000062BF" w:rsidRPr="00E10DF7" w:rsidRDefault="000062BF" w:rsidP="00E10DF7">
            <w:pPr>
              <w:autoSpaceDE w:val="0"/>
              <w:autoSpaceDN w:val="0"/>
              <w:adjustRightInd w:val="0"/>
              <w:ind w:right="-59"/>
              <w:rPr>
                <w:rFonts w:ascii="SimSun" w:eastAsia="SimSun" w:hAnsi="SimSun" w:cs="Arial"/>
                <w:sz w:val="16"/>
                <w:szCs w:val="16"/>
              </w:rPr>
            </w:pPr>
            <w:r w:rsidRPr="00E10DF7">
              <w:rPr>
                <w:rFonts w:ascii="SimSun" w:eastAsia="SimSun" w:hAnsi="SimSun" w:cs="Arial" w:hint="eastAsia"/>
                <w:sz w:val="16"/>
                <w:szCs w:val="16"/>
              </w:rPr>
              <w:t>对案件管理和政策制定资源加以优先排序，以实现“留在市场中”和提升WIPO的特定价值之间的平衡。</w:t>
            </w:r>
          </w:p>
        </w:tc>
      </w:tr>
    </w:tbl>
    <w:p w:rsidR="000062BF" w:rsidRPr="007E0511" w:rsidRDefault="000062BF"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4"/>
        <w:gridCol w:w="2781"/>
        <w:gridCol w:w="2123"/>
        <w:gridCol w:w="1985"/>
      </w:tblGrid>
      <w:tr w:rsidR="000062BF" w:rsidRPr="007E0511" w:rsidTr="00023D4D">
        <w:trPr>
          <w:cantSplit/>
          <w:trHeight w:val="340"/>
          <w:tblHeader/>
        </w:trPr>
        <w:tc>
          <w:tcPr>
            <w:tcW w:w="1249" w:type="pct"/>
            <w:tcBorders>
              <w:top w:val="single" w:sz="4" w:space="0" w:color="auto"/>
              <w:bottom w:val="single" w:sz="4" w:space="0" w:color="auto"/>
            </w:tcBorders>
            <w:shd w:val="clear" w:color="auto" w:fill="CCFFFF"/>
            <w:vAlign w:val="center"/>
          </w:tcPr>
          <w:p w:rsidR="000062BF" w:rsidRPr="00E10DF7" w:rsidRDefault="000062BF" w:rsidP="00023D4D">
            <w:pPr>
              <w:jc w:val="center"/>
              <w:rPr>
                <w:rFonts w:ascii="SimHei" w:eastAsia="SimHei" w:hAnsi="SimHei" w:cs="Arial"/>
                <w:bCs/>
                <w:sz w:val="18"/>
                <w:szCs w:val="18"/>
              </w:rPr>
            </w:pPr>
            <w:r w:rsidRPr="00E10DF7">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0062BF" w:rsidRPr="00E10DF7" w:rsidRDefault="000062BF" w:rsidP="00023D4D">
            <w:pPr>
              <w:jc w:val="center"/>
              <w:rPr>
                <w:rFonts w:ascii="SimHei" w:eastAsia="SimHei" w:hAnsi="SimHei" w:cs="Arial"/>
                <w:bCs/>
                <w:sz w:val="18"/>
                <w:szCs w:val="18"/>
              </w:rPr>
            </w:pPr>
            <w:r w:rsidRPr="00E10DF7">
              <w:rPr>
                <w:rFonts w:ascii="SimHei" w:eastAsia="SimHei" w:hAnsi="SimHei" w:cs="Arial" w:hint="eastAsia"/>
                <w:bCs/>
                <w:sz w:val="18"/>
                <w:szCs w:val="18"/>
              </w:rPr>
              <w:t>效绩指标</w:t>
            </w:r>
          </w:p>
        </w:tc>
        <w:tc>
          <w:tcPr>
            <w:tcW w:w="1156" w:type="pct"/>
            <w:tcBorders>
              <w:top w:val="single" w:sz="4" w:space="0" w:color="auto"/>
              <w:bottom w:val="single" w:sz="4" w:space="0" w:color="auto"/>
            </w:tcBorders>
            <w:shd w:val="clear" w:color="auto" w:fill="CCFFFF"/>
            <w:tcMar>
              <w:top w:w="110" w:type="dxa"/>
            </w:tcMar>
            <w:vAlign w:val="center"/>
          </w:tcPr>
          <w:p w:rsidR="000062BF" w:rsidRPr="00E10DF7" w:rsidRDefault="000062BF" w:rsidP="00023D4D">
            <w:pPr>
              <w:jc w:val="center"/>
              <w:rPr>
                <w:rFonts w:ascii="SimHei" w:eastAsia="SimHei" w:hAnsi="SimHei" w:cs="Arial"/>
                <w:sz w:val="18"/>
                <w:szCs w:val="18"/>
              </w:rPr>
            </w:pPr>
            <w:r w:rsidRPr="00E10DF7">
              <w:rPr>
                <w:rFonts w:ascii="SimHei" w:eastAsia="SimHei" w:hAnsi="SimHei" w:cs="Arial" w:hint="eastAsia"/>
                <w:bCs/>
                <w:sz w:val="18"/>
                <w:szCs w:val="18"/>
              </w:rPr>
              <w:t>基</w:t>
            </w:r>
            <w:r w:rsidR="00912D43" w:rsidRPr="00E10DF7">
              <w:rPr>
                <w:rFonts w:ascii="SimHei" w:eastAsia="SimHei" w:hAnsi="SimHei" w:cs="Arial" w:hint="eastAsia"/>
                <w:bCs/>
                <w:sz w:val="18"/>
                <w:szCs w:val="18"/>
              </w:rPr>
              <w:t>准</w:t>
            </w:r>
          </w:p>
        </w:tc>
        <w:tc>
          <w:tcPr>
            <w:tcW w:w="1081" w:type="pct"/>
            <w:tcBorders>
              <w:top w:val="single" w:sz="4" w:space="0" w:color="auto"/>
              <w:bottom w:val="single" w:sz="4" w:space="0" w:color="auto"/>
            </w:tcBorders>
            <w:shd w:val="clear" w:color="auto" w:fill="CCFFFF"/>
            <w:tcMar>
              <w:top w:w="110" w:type="dxa"/>
            </w:tcMar>
            <w:vAlign w:val="center"/>
          </w:tcPr>
          <w:p w:rsidR="000062BF" w:rsidRPr="00E10DF7" w:rsidRDefault="000062BF" w:rsidP="00023D4D">
            <w:pPr>
              <w:keepNext/>
              <w:keepLines/>
              <w:tabs>
                <w:tab w:val="left" w:pos="1868"/>
              </w:tabs>
              <w:jc w:val="center"/>
              <w:rPr>
                <w:rFonts w:ascii="SimHei" w:eastAsia="SimHei" w:hAnsi="SimHei" w:cs="Arial"/>
                <w:bCs/>
                <w:sz w:val="18"/>
                <w:szCs w:val="18"/>
              </w:rPr>
            </w:pPr>
            <w:r w:rsidRPr="00E10DF7">
              <w:rPr>
                <w:rFonts w:ascii="SimHei" w:eastAsia="SimHei" w:hAnsi="SimHei" w:cs="Arial" w:hint="eastAsia"/>
                <w:bCs/>
                <w:sz w:val="18"/>
                <w:szCs w:val="18"/>
              </w:rPr>
              <w:t>目标</w:t>
            </w:r>
          </w:p>
        </w:tc>
      </w:tr>
      <w:tr w:rsidR="000062BF" w:rsidRPr="007E0511" w:rsidTr="00023D4D">
        <w:trPr>
          <w:cantSplit/>
          <w:trHeight w:val="1984"/>
        </w:trPr>
        <w:tc>
          <w:tcPr>
            <w:tcW w:w="1249" w:type="pct"/>
            <w:vMerge w:val="restart"/>
            <w:tcBorders>
              <w:top w:val="single" w:sz="4" w:space="0" w:color="auto"/>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二.8 通过WIPO调解、仲裁及其他替代性争议解决办法避免或解决国际和国内知识产权争议的情况增多</w:t>
            </w:r>
          </w:p>
          <w:p w:rsidR="000062BF" w:rsidRPr="00E10DF7" w:rsidRDefault="000062BF" w:rsidP="00C811D9">
            <w:pPr>
              <w:rPr>
                <w:rFonts w:ascii="SimSun" w:eastAsia="SimSun" w:hAnsi="SimSun" w:cs="Arial"/>
                <w:sz w:val="16"/>
                <w:szCs w:val="16"/>
              </w:rPr>
            </w:pPr>
          </w:p>
        </w:tc>
        <w:tc>
          <w:tcPr>
            <w:tcW w:w="1514" w:type="pct"/>
            <w:tcBorders>
              <w:top w:val="single" w:sz="4" w:space="0" w:color="auto"/>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在知识产权交易中更多地考虑采用替代性争议解决服务，包括采用WIPO的各种程序</w:t>
            </w:r>
          </w:p>
        </w:tc>
        <w:tc>
          <w:tcPr>
            <w:tcW w:w="1156" w:type="pct"/>
            <w:tcBorders>
              <w:top w:val="single" w:sz="4" w:space="0" w:color="auto"/>
            </w:tcBorders>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sz w:val="16"/>
                <w:szCs w:val="16"/>
              </w:rPr>
              <w:t>284</w:t>
            </w:r>
            <w:r w:rsidRPr="00E10DF7">
              <w:rPr>
                <w:rFonts w:ascii="SimSun" w:eastAsia="SimSun" w:hAnsi="SimSun" w:cs="Arial" w:hint="eastAsia"/>
                <w:sz w:val="16"/>
                <w:szCs w:val="16"/>
              </w:rPr>
              <w:t>件争议和79件调解</w:t>
            </w:r>
            <w:r w:rsidRPr="00E10DF7">
              <w:rPr>
                <w:rFonts w:ascii="SimSun" w:eastAsia="SimSun" w:hAnsi="SimSun" w:cs="Arial"/>
                <w:sz w:val="16"/>
                <w:szCs w:val="16"/>
              </w:rPr>
              <w:t>(2012</w:t>
            </w:r>
            <w:r w:rsidRPr="00E10DF7">
              <w:rPr>
                <w:rFonts w:ascii="SimSun" w:eastAsia="SimSun" w:hAnsi="SimSun" w:cs="Arial" w:hint="eastAsia"/>
                <w:sz w:val="16"/>
                <w:szCs w:val="16"/>
              </w:rPr>
              <w:t>年底累计</w:t>
            </w:r>
            <w:r w:rsidRPr="00E10DF7">
              <w:rPr>
                <w:rFonts w:ascii="SimSun" w:eastAsia="SimSun" w:hAnsi="SimSun" w:cs="Arial"/>
                <w:sz w:val="16"/>
                <w:szCs w:val="16"/>
              </w:rPr>
              <w:t>)</w:t>
            </w:r>
          </w:p>
          <w:p w:rsidR="000062BF" w:rsidRPr="00E10DF7" w:rsidRDefault="000062BF" w:rsidP="00C811D9">
            <w:pPr>
              <w:rPr>
                <w:rFonts w:ascii="SimSun" w:eastAsia="SimSun" w:hAnsi="SimSun" w:cs="Arial"/>
                <w:sz w:val="16"/>
                <w:szCs w:val="16"/>
              </w:rPr>
            </w:pPr>
            <w:r w:rsidRPr="00E10DF7">
              <w:rPr>
                <w:rFonts w:ascii="SimSun" w:eastAsia="SimSun" w:hAnsi="SimSun" w:cs="Arial"/>
                <w:sz w:val="16"/>
                <w:szCs w:val="16"/>
              </w:rPr>
              <w:t>4,000</w:t>
            </w:r>
            <w:r w:rsidRPr="00E10DF7">
              <w:rPr>
                <w:rFonts w:ascii="SimSun" w:eastAsia="SimSun" w:hAnsi="SimSun" w:cs="Arial" w:hint="eastAsia"/>
                <w:sz w:val="16"/>
                <w:szCs w:val="16"/>
              </w:rPr>
              <w:t>件查询</w:t>
            </w:r>
            <w:r w:rsidRPr="00E10DF7">
              <w:rPr>
                <w:rFonts w:ascii="SimSun" w:eastAsia="SimSun" w:hAnsi="SimSun" w:cs="Arial"/>
                <w:sz w:val="16"/>
                <w:szCs w:val="16"/>
              </w:rPr>
              <w:t>(2010/11)</w:t>
            </w:r>
          </w:p>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网页访问量</w:t>
            </w:r>
            <w:r w:rsidRPr="00E10DF7">
              <w:rPr>
                <w:rFonts w:ascii="SimSun" w:eastAsia="SimSun" w:hAnsi="SimSun" w:cs="Arial"/>
                <w:sz w:val="16"/>
                <w:szCs w:val="16"/>
              </w:rPr>
              <w:t>3</w:t>
            </w:r>
            <w:r w:rsidRPr="00E10DF7">
              <w:rPr>
                <w:rFonts w:ascii="SimSun" w:eastAsia="SimSun" w:hAnsi="SimSun" w:cs="Arial" w:hint="eastAsia"/>
                <w:sz w:val="16"/>
                <w:szCs w:val="16"/>
              </w:rPr>
              <w:t>千万</w:t>
            </w:r>
            <w:r w:rsidRPr="00E10DF7">
              <w:rPr>
                <w:rFonts w:ascii="SimSun" w:eastAsia="SimSun" w:hAnsi="SimSun" w:cs="Arial"/>
                <w:sz w:val="16"/>
                <w:szCs w:val="16"/>
              </w:rPr>
              <w:t>(2012</w:t>
            </w:r>
            <w:r w:rsidRPr="00E10DF7">
              <w:rPr>
                <w:rFonts w:ascii="SimSun" w:eastAsia="SimSun" w:hAnsi="SimSun" w:cs="Arial" w:hint="eastAsia"/>
                <w:sz w:val="16"/>
                <w:szCs w:val="16"/>
              </w:rPr>
              <w:t>年底累计</w:t>
            </w:r>
            <w:r w:rsidRPr="00E10DF7">
              <w:rPr>
                <w:rFonts w:ascii="SimSun" w:eastAsia="SimSun" w:hAnsi="SimSun" w:cs="Arial"/>
                <w:sz w:val="16"/>
                <w:szCs w:val="16"/>
              </w:rPr>
              <w:t>)</w:t>
            </w:r>
          </w:p>
          <w:p w:rsidR="000062BF" w:rsidRPr="00E10DF7" w:rsidRDefault="000062BF" w:rsidP="00C811D9">
            <w:pPr>
              <w:rPr>
                <w:rFonts w:ascii="SimSun" w:eastAsia="SimSun" w:hAnsi="SimSun" w:cs="Arial"/>
                <w:sz w:val="16"/>
                <w:szCs w:val="16"/>
              </w:rPr>
            </w:pPr>
            <w:r w:rsidRPr="00E10DF7">
              <w:rPr>
                <w:rFonts w:ascii="SimSun" w:eastAsia="SimSun" w:hAnsi="SimSun" w:cs="Arial"/>
                <w:sz w:val="16"/>
                <w:szCs w:val="16"/>
              </w:rPr>
              <w:t>276</w:t>
            </w:r>
            <w:r w:rsidRPr="00E10DF7">
              <w:rPr>
                <w:rFonts w:ascii="SimSun" w:eastAsia="SimSun" w:hAnsi="SimSun" w:cs="Arial" w:hint="eastAsia"/>
                <w:sz w:val="16"/>
                <w:szCs w:val="16"/>
              </w:rPr>
              <w:t>人参与了中心标准活动</w:t>
            </w:r>
            <w:r w:rsidRPr="00E10DF7">
              <w:rPr>
                <w:rFonts w:ascii="SimSun" w:eastAsia="SimSun" w:hAnsi="SimSun" w:cs="Arial"/>
                <w:sz w:val="16"/>
                <w:szCs w:val="16"/>
              </w:rPr>
              <w:t>(2010/11)</w:t>
            </w:r>
            <w:r w:rsidRPr="00E10DF7">
              <w:rPr>
                <w:rFonts w:ascii="SimSun" w:eastAsia="SimSun" w:hAnsi="SimSun" w:cs="Arial" w:hint="eastAsia"/>
                <w:sz w:val="16"/>
                <w:szCs w:val="16"/>
              </w:rPr>
              <w:t>；</w:t>
            </w:r>
          </w:p>
          <w:p w:rsidR="000062BF" w:rsidRPr="00E10DF7" w:rsidRDefault="000062BF" w:rsidP="00C811D9">
            <w:pPr>
              <w:rPr>
                <w:rFonts w:ascii="SimSun" w:eastAsia="SimSun" w:hAnsi="SimSun" w:cs="Arial"/>
                <w:sz w:val="16"/>
                <w:szCs w:val="16"/>
              </w:rPr>
            </w:pPr>
            <w:r w:rsidRPr="00E10DF7">
              <w:rPr>
                <w:rFonts w:ascii="SimSun" w:eastAsia="SimSun" w:hAnsi="SimSun" w:cs="Arial"/>
                <w:sz w:val="16"/>
                <w:szCs w:val="16"/>
              </w:rPr>
              <w:t>3,000</w:t>
            </w:r>
            <w:r w:rsidRPr="00E10DF7">
              <w:rPr>
                <w:rFonts w:ascii="SimSun" w:eastAsia="SimSun" w:hAnsi="SimSun" w:cs="Arial" w:hint="eastAsia"/>
                <w:sz w:val="16"/>
                <w:szCs w:val="16"/>
              </w:rPr>
              <w:t>人参与中心外部活动</w:t>
            </w:r>
            <w:r w:rsidRPr="00E10DF7">
              <w:rPr>
                <w:rFonts w:ascii="SimSun" w:eastAsia="SimSun" w:hAnsi="SimSun" w:cs="Arial"/>
                <w:sz w:val="16"/>
                <w:szCs w:val="16"/>
              </w:rPr>
              <w:t>(2010/11)</w:t>
            </w:r>
          </w:p>
        </w:tc>
        <w:tc>
          <w:tcPr>
            <w:tcW w:w="1081" w:type="pct"/>
            <w:tcBorders>
              <w:top w:val="single" w:sz="4" w:space="0" w:color="auto"/>
            </w:tcBorders>
            <w:tcMar>
              <w:top w:w="113" w:type="dxa"/>
            </w:tcMar>
          </w:tcPr>
          <w:p w:rsidR="000062BF" w:rsidRPr="00E10DF7" w:rsidRDefault="000062BF" w:rsidP="00C811D9">
            <w:pPr>
              <w:keepNext/>
              <w:keepLines/>
              <w:ind w:right="381"/>
              <w:rPr>
                <w:rFonts w:ascii="SimSun" w:eastAsia="SimSun" w:hAnsi="SimSun" w:cs="Arial"/>
                <w:sz w:val="16"/>
                <w:szCs w:val="16"/>
              </w:rPr>
            </w:pPr>
            <w:r w:rsidRPr="00E10DF7">
              <w:rPr>
                <w:rFonts w:ascii="SimSun" w:eastAsia="SimSun" w:hAnsi="SimSun" w:cs="Arial" w:hint="eastAsia"/>
                <w:sz w:val="16"/>
                <w:szCs w:val="16"/>
              </w:rPr>
              <w:t>新增</w:t>
            </w:r>
            <w:r w:rsidRPr="00E10DF7">
              <w:rPr>
                <w:rFonts w:ascii="SimSun" w:eastAsia="SimSun" w:hAnsi="SimSun" w:cs="Arial"/>
                <w:sz w:val="16"/>
                <w:szCs w:val="16"/>
              </w:rPr>
              <w:t>40</w:t>
            </w:r>
            <w:r w:rsidRPr="00E10DF7">
              <w:rPr>
                <w:rFonts w:ascii="SimSun" w:eastAsia="SimSun" w:hAnsi="SimSun" w:cs="Arial" w:hint="eastAsia"/>
                <w:sz w:val="16"/>
                <w:szCs w:val="16"/>
              </w:rPr>
              <w:t>件争议和调解</w:t>
            </w:r>
          </w:p>
          <w:p w:rsidR="000062BF" w:rsidRPr="00E10DF7" w:rsidRDefault="000062BF" w:rsidP="00C811D9">
            <w:pPr>
              <w:keepNext/>
              <w:keepLines/>
              <w:ind w:right="381"/>
              <w:rPr>
                <w:rFonts w:ascii="SimSun" w:eastAsia="SimSun" w:hAnsi="SimSun" w:cs="Arial"/>
                <w:sz w:val="16"/>
                <w:szCs w:val="16"/>
              </w:rPr>
            </w:pPr>
            <w:r w:rsidRPr="00E10DF7">
              <w:rPr>
                <w:rFonts w:ascii="SimSun" w:eastAsia="SimSun" w:hAnsi="SimSun" w:cs="Arial" w:hint="eastAsia"/>
                <w:sz w:val="16"/>
                <w:szCs w:val="16"/>
              </w:rPr>
              <w:t>新增</w:t>
            </w:r>
            <w:r w:rsidRPr="00E10DF7">
              <w:rPr>
                <w:rFonts w:ascii="SimSun" w:eastAsia="SimSun" w:hAnsi="SimSun" w:cs="Arial"/>
                <w:sz w:val="16"/>
                <w:szCs w:val="16"/>
              </w:rPr>
              <w:t>4,000</w:t>
            </w:r>
            <w:r w:rsidRPr="00E10DF7">
              <w:rPr>
                <w:rFonts w:ascii="SimSun" w:eastAsia="SimSun" w:hAnsi="SimSun" w:cs="Arial" w:hint="eastAsia"/>
                <w:sz w:val="16"/>
                <w:szCs w:val="16"/>
              </w:rPr>
              <w:t>件查询新增3</w:t>
            </w:r>
            <w:r w:rsidRPr="00E10DF7">
              <w:rPr>
                <w:rFonts w:ascii="SimSun" w:eastAsia="SimSun" w:hAnsi="SimSun" w:cs="Arial"/>
                <w:sz w:val="16"/>
                <w:szCs w:val="16"/>
              </w:rPr>
              <w:t>5</w:t>
            </w:r>
            <w:r w:rsidRPr="00E10DF7">
              <w:rPr>
                <w:rFonts w:ascii="SimSun" w:eastAsia="SimSun" w:hAnsi="SimSun" w:cs="Arial" w:hint="eastAsia"/>
                <w:sz w:val="16"/>
                <w:szCs w:val="16"/>
              </w:rPr>
              <w:t>0万访问量</w:t>
            </w:r>
          </w:p>
          <w:p w:rsidR="000062BF" w:rsidRPr="00E10DF7" w:rsidRDefault="000062BF" w:rsidP="00C811D9">
            <w:pPr>
              <w:keepNext/>
              <w:keepLines/>
              <w:ind w:right="381"/>
              <w:rPr>
                <w:rFonts w:ascii="SimSun" w:eastAsia="SimSun" w:hAnsi="SimSun" w:cs="Arial"/>
                <w:sz w:val="16"/>
                <w:szCs w:val="16"/>
              </w:rPr>
            </w:pPr>
            <w:r w:rsidRPr="00E10DF7">
              <w:rPr>
                <w:rFonts w:ascii="SimSun" w:eastAsia="SimSun" w:hAnsi="SimSun" w:cs="Arial"/>
                <w:sz w:val="16"/>
                <w:szCs w:val="16"/>
              </w:rPr>
              <w:t>250</w:t>
            </w:r>
            <w:r w:rsidRPr="00E10DF7">
              <w:rPr>
                <w:rFonts w:ascii="SimSun" w:eastAsia="SimSun" w:hAnsi="SimSun" w:cs="Arial" w:hint="eastAsia"/>
                <w:sz w:val="16"/>
                <w:szCs w:val="16"/>
              </w:rPr>
              <w:t>人参与中心标准活动</w:t>
            </w:r>
          </w:p>
          <w:p w:rsidR="000062BF" w:rsidRPr="00E10DF7" w:rsidRDefault="000062BF" w:rsidP="00C811D9">
            <w:pPr>
              <w:keepNext/>
              <w:keepLines/>
              <w:ind w:right="381"/>
              <w:rPr>
                <w:rFonts w:ascii="SimSun" w:eastAsia="SimSun" w:hAnsi="SimSun" w:cs="Arial"/>
                <w:sz w:val="16"/>
                <w:szCs w:val="16"/>
              </w:rPr>
            </w:pPr>
            <w:r w:rsidRPr="00E10DF7">
              <w:rPr>
                <w:rFonts w:ascii="SimSun" w:eastAsia="SimSun" w:hAnsi="SimSun" w:cs="Arial"/>
                <w:sz w:val="16"/>
                <w:szCs w:val="16"/>
              </w:rPr>
              <w:t>6,000</w:t>
            </w:r>
            <w:r w:rsidRPr="00E10DF7">
              <w:rPr>
                <w:rFonts w:ascii="SimSun" w:eastAsia="SimSun" w:hAnsi="SimSun" w:cs="Arial" w:hint="eastAsia"/>
                <w:sz w:val="16"/>
                <w:szCs w:val="16"/>
              </w:rPr>
              <w:t>人参与中心外部活动</w:t>
            </w:r>
          </w:p>
        </w:tc>
      </w:tr>
      <w:tr w:rsidR="000062BF" w:rsidRPr="007E0511" w:rsidTr="00023D4D">
        <w:trPr>
          <w:cantSplit/>
          <w:trHeight w:val="964"/>
        </w:trPr>
        <w:tc>
          <w:tcPr>
            <w:tcW w:w="1249" w:type="pct"/>
            <w:vMerge/>
            <w:tcBorders>
              <w:bottom w:val="nil"/>
            </w:tcBorders>
            <w:tcMar>
              <w:top w:w="113" w:type="dxa"/>
            </w:tcMar>
          </w:tcPr>
          <w:p w:rsidR="000062BF" w:rsidRPr="00E10DF7" w:rsidRDefault="000062BF" w:rsidP="00C811D9">
            <w:pPr>
              <w:rPr>
                <w:rFonts w:ascii="SimSun" w:eastAsia="SimSun" w:hAnsi="SimSun" w:cs="Arial"/>
                <w:sz w:val="16"/>
                <w:szCs w:val="16"/>
              </w:rPr>
            </w:pPr>
          </w:p>
        </w:tc>
        <w:tc>
          <w:tcPr>
            <w:tcW w:w="1514" w:type="pct"/>
            <w:tcBorders>
              <w:bottom w:val="nil"/>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中心对开发和落实替代性争议解决办法政策的贡献</w:t>
            </w:r>
          </w:p>
        </w:tc>
        <w:tc>
          <w:tcPr>
            <w:tcW w:w="1156" w:type="pct"/>
            <w:tcBorders>
              <w:bottom w:val="nil"/>
            </w:tcBorders>
            <w:shd w:val="clear" w:color="auto" w:fill="FFFFFF"/>
            <w:tcMar>
              <w:top w:w="113" w:type="dxa"/>
            </w:tcMar>
          </w:tcPr>
          <w:p w:rsidR="000062BF" w:rsidRPr="00E10DF7" w:rsidRDefault="000062BF" w:rsidP="005958E1">
            <w:pPr>
              <w:jc w:val="left"/>
              <w:rPr>
                <w:rFonts w:ascii="SimSun" w:eastAsia="SimSun" w:hAnsi="SimSun" w:cs="Arial"/>
                <w:sz w:val="16"/>
                <w:szCs w:val="16"/>
              </w:rPr>
            </w:pPr>
            <w:r w:rsidRPr="00E10DF7">
              <w:rPr>
                <w:rFonts w:ascii="SimSun" w:eastAsia="SimSun" w:hAnsi="SimSun" w:cs="Arial" w:hint="eastAsia"/>
                <w:sz w:val="16"/>
                <w:szCs w:val="16"/>
              </w:rPr>
              <w:t>通过了六项方案</w:t>
            </w:r>
            <w:r w:rsidRPr="00E10DF7">
              <w:rPr>
                <w:rFonts w:ascii="SimSun" w:eastAsia="SimSun" w:hAnsi="SimSun" w:cs="Arial"/>
                <w:sz w:val="16"/>
                <w:szCs w:val="16"/>
              </w:rPr>
              <w:t>(AGICOA</w:t>
            </w:r>
            <w:r w:rsidRPr="00E10DF7">
              <w:rPr>
                <w:rFonts w:ascii="SimSun" w:eastAsia="SimSun" w:hAnsi="SimSun" w:cs="Arial" w:hint="eastAsia"/>
                <w:sz w:val="16"/>
                <w:szCs w:val="16"/>
              </w:rPr>
              <w:t>、</w:t>
            </w:r>
            <w:r w:rsidRPr="00E10DF7">
              <w:rPr>
                <w:rFonts w:ascii="SimSun" w:eastAsia="SimSun" w:hAnsi="SimSun" w:cs="Arial"/>
                <w:sz w:val="16"/>
                <w:szCs w:val="16"/>
              </w:rPr>
              <w:t>EGEDA</w:t>
            </w:r>
            <w:r w:rsidRPr="00E10DF7">
              <w:rPr>
                <w:rFonts w:ascii="SimSun" w:eastAsia="SimSun" w:hAnsi="SimSun" w:cs="Arial" w:hint="eastAsia"/>
                <w:sz w:val="16"/>
                <w:szCs w:val="16"/>
              </w:rPr>
              <w:t>、电影与媒体、</w:t>
            </w:r>
            <w:r w:rsidRPr="00E10DF7">
              <w:rPr>
                <w:rFonts w:ascii="SimSun" w:eastAsia="SimSun" w:hAnsi="SimSun" w:cs="Arial"/>
                <w:sz w:val="16"/>
                <w:szCs w:val="16"/>
              </w:rPr>
              <w:t>ICOM</w:t>
            </w:r>
            <w:r w:rsidRPr="00E10DF7">
              <w:rPr>
                <w:rFonts w:ascii="SimSun" w:eastAsia="SimSun" w:hAnsi="SimSun" w:cs="Arial" w:hint="eastAsia"/>
                <w:sz w:val="16"/>
                <w:szCs w:val="16"/>
              </w:rPr>
              <w:t>、</w:t>
            </w:r>
            <w:r w:rsidRPr="00E10DF7">
              <w:rPr>
                <w:rFonts w:ascii="SimSun" w:eastAsia="SimSun" w:hAnsi="SimSun" w:cs="Arial"/>
                <w:sz w:val="16"/>
                <w:szCs w:val="16"/>
              </w:rPr>
              <w:t>IPOS</w:t>
            </w:r>
            <w:r w:rsidRPr="00E10DF7">
              <w:rPr>
                <w:rFonts w:ascii="SimSun" w:eastAsia="SimSun" w:hAnsi="SimSun" w:cs="Arial" w:hint="eastAsia"/>
                <w:sz w:val="16"/>
                <w:szCs w:val="16"/>
              </w:rPr>
              <w:t>、</w:t>
            </w:r>
            <w:r w:rsidRPr="00E10DF7">
              <w:rPr>
                <w:rFonts w:ascii="SimSun" w:eastAsia="SimSun" w:hAnsi="SimSun" w:cs="Arial"/>
                <w:sz w:val="16"/>
                <w:szCs w:val="16"/>
              </w:rPr>
              <w:t>ITPGRFA)(2012</w:t>
            </w:r>
            <w:r w:rsidRPr="00E10DF7">
              <w:rPr>
                <w:rFonts w:ascii="SimSun" w:eastAsia="SimSun" w:hAnsi="SimSun" w:cs="Arial" w:hint="eastAsia"/>
                <w:sz w:val="16"/>
                <w:szCs w:val="16"/>
              </w:rPr>
              <w:t>年底累计</w:t>
            </w:r>
            <w:r w:rsidRPr="00E10DF7">
              <w:rPr>
                <w:rFonts w:ascii="SimSun" w:eastAsia="SimSun" w:hAnsi="SimSun" w:cs="Arial"/>
                <w:sz w:val="16"/>
                <w:szCs w:val="16"/>
              </w:rPr>
              <w:t>)</w:t>
            </w:r>
          </w:p>
        </w:tc>
        <w:tc>
          <w:tcPr>
            <w:tcW w:w="1081" w:type="pct"/>
            <w:tcBorders>
              <w:bottom w:val="nil"/>
            </w:tcBorders>
            <w:tcMar>
              <w:top w:w="113" w:type="dxa"/>
            </w:tcMar>
          </w:tcPr>
          <w:p w:rsidR="000062BF" w:rsidRPr="00E10DF7" w:rsidRDefault="000062BF" w:rsidP="00C811D9">
            <w:pPr>
              <w:keepNext/>
              <w:keepLines/>
              <w:ind w:right="51"/>
              <w:rPr>
                <w:rFonts w:ascii="SimSun" w:eastAsia="SimSun" w:hAnsi="SimSun" w:cs="Arial"/>
                <w:sz w:val="16"/>
                <w:szCs w:val="16"/>
              </w:rPr>
            </w:pPr>
            <w:r w:rsidRPr="00E10DF7">
              <w:rPr>
                <w:rFonts w:ascii="SimSun" w:eastAsia="SimSun" w:hAnsi="SimSun" w:cs="Arial" w:hint="eastAsia"/>
                <w:sz w:val="16"/>
                <w:szCs w:val="16"/>
              </w:rPr>
              <w:t>新增1至3项方案</w:t>
            </w:r>
          </w:p>
        </w:tc>
      </w:tr>
      <w:tr w:rsidR="000062BF" w:rsidRPr="007E0511" w:rsidTr="00023D4D">
        <w:trPr>
          <w:cantSplit/>
          <w:trHeight w:val="510"/>
        </w:trPr>
        <w:tc>
          <w:tcPr>
            <w:tcW w:w="1249" w:type="pct"/>
            <w:vMerge w:val="restart"/>
            <w:tcBorders>
              <w:top w:val="nil"/>
              <w:bottom w:val="single" w:sz="4" w:space="0" w:color="auto"/>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二.9 在通用顶级域和国家代码顶级域进行有效的知识产权保护</w:t>
            </w:r>
          </w:p>
        </w:tc>
        <w:tc>
          <w:tcPr>
            <w:tcW w:w="1514" w:type="pct"/>
            <w:tcBorders>
              <w:top w:val="nil"/>
              <w:bottom w:val="nil"/>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管理的通用顶级域</w:t>
            </w:r>
            <w:r w:rsidRPr="00E10DF7">
              <w:rPr>
                <w:rFonts w:ascii="SimSun" w:eastAsia="SimSun" w:hAnsi="SimSun" w:cs="Arial"/>
                <w:sz w:val="16"/>
                <w:szCs w:val="16"/>
              </w:rPr>
              <w:t>统一域名争议解决政策程序</w:t>
            </w:r>
            <w:r w:rsidRPr="00E10DF7">
              <w:rPr>
                <w:rFonts w:ascii="SimSun" w:eastAsia="SimSun" w:hAnsi="SimSun" w:cs="Arial" w:hint="eastAsia"/>
                <w:sz w:val="16"/>
                <w:szCs w:val="16"/>
              </w:rPr>
              <w:t>案件数</w:t>
            </w:r>
          </w:p>
        </w:tc>
        <w:tc>
          <w:tcPr>
            <w:tcW w:w="1156" w:type="pct"/>
            <w:tcBorders>
              <w:top w:val="nil"/>
              <w:bottom w:val="nil"/>
            </w:tcBorders>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中心管理了</w:t>
            </w:r>
            <w:r w:rsidRPr="00E10DF7">
              <w:rPr>
                <w:rFonts w:ascii="SimSun" w:eastAsia="SimSun" w:hAnsi="SimSun" w:cs="Arial"/>
                <w:sz w:val="16"/>
                <w:szCs w:val="16"/>
              </w:rPr>
              <w:t>22,644</w:t>
            </w:r>
            <w:r w:rsidRPr="00E10DF7">
              <w:rPr>
                <w:rFonts w:ascii="SimSun" w:eastAsia="SimSun" w:hAnsi="SimSun" w:cs="Arial" w:hint="eastAsia"/>
                <w:sz w:val="16"/>
                <w:szCs w:val="16"/>
              </w:rPr>
              <w:t>件</w:t>
            </w:r>
            <w:r w:rsidRPr="00E10DF7">
              <w:rPr>
                <w:rFonts w:ascii="SimSun" w:eastAsia="SimSun" w:hAnsi="SimSun" w:cs="Arial"/>
                <w:sz w:val="16"/>
                <w:szCs w:val="16"/>
              </w:rPr>
              <w:t>gTLD</w:t>
            </w:r>
            <w:r w:rsidRPr="00E10DF7">
              <w:rPr>
                <w:rFonts w:ascii="SimSun" w:eastAsia="SimSun" w:hAnsi="SimSun" w:cs="Arial" w:hint="eastAsia"/>
                <w:sz w:val="16"/>
                <w:szCs w:val="16"/>
              </w:rPr>
              <w:t>案件</w:t>
            </w:r>
            <w:r w:rsidRPr="00E10DF7">
              <w:rPr>
                <w:rFonts w:ascii="SimSun" w:eastAsia="SimSun" w:hAnsi="SimSun" w:cs="Arial"/>
                <w:sz w:val="16"/>
                <w:szCs w:val="16"/>
              </w:rPr>
              <w:t>(2012</w:t>
            </w:r>
            <w:r w:rsidRPr="00E10DF7">
              <w:rPr>
                <w:rFonts w:ascii="SimSun" w:eastAsia="SimSun" w:hAnsi="SimSun" w:cs="Arial" w:hint="eastAsia"/>
                <w:sz w:val="16"/>
                <w:szCs w:val="16"/>
              </w:rPr>
              <w:t>年底累计</w:t>
            </w:r>
            <w:r w:rsidRPr="00E10DF7">
              <w:rPr>
                <w:rFonts w:ascii="SimSun" w:eastAsia="SimSun" w:hAnsi="SimSun" w:cs="Arial"/>
                <w:sz w:val="16"/>
                <w:szCs w:val="16"/>
              </w:rPr>
              <w:t>)</w:t>
            </w:r>
          </w:p>
        </w:tc>
        <w:tc>
          <w:tcPr>
            <w:tcW w:w="1081" w:type="pct"/>
            <w:tcBorders>
              <w:top w:val="nil"/>
              <w:bottom w:val="nil"/>
            </w:tcBorders>
            <w:tcMar>
              <w:top w:w="113" w:type="dxa"/>
            </w:tcMar>
          </w:tcPr>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新增</w:t>
            </w:r>
            <w:r w:rsidRPr="00E10DF7">
              <w:rPr>
                <w:rFonts w:ascii="SimSun" w:eastAsia="SimSun" w:hAnsi="SimSun" w:cs="Arial"/>
                <w:sz w:val="16"/>
                <w:szCs w:val="16"/>
              </w:rPr>
              <w:t>3,000</w:t>
            </w:r>
            <w:r w:rsidRPr="00E10DF7">
              <w:rPr>
                <w:rFonts w:ascii="SimSun" w:eastAsia="SimSun" w:hAnsi="SimSun" w:cs="Arial" w:hint="eastAsia"/>
                <w:sz w:val="16"/>
                <w:szCs w:val="16"/>
              </w:rPr>
              <w:t>件案件</w:t>
            </w:r>
          </w:p>
        </w:tc>
      </w:tr>
      <w:tr w:rsidR="000062BF" w:rsidRPr="007E0511" w:rsidTr="00023D4D">
        <w:trPr>
          <w:cantSplit/>
          <w:trHeight w:val="737"/>
        </w:trPr>
        <w:tc>
          <w:tcPr>
            <w:tcW w:w="1249" w:type="pct"/>
            <w:vMerge/>
            <w:tcBorders>
              <w:top w:val="single" w:sz="4" w:space="0" w:color="auto"/>
            </w:tcBorders>
            <w:tcMar>
              <w:top w:w="113" w:type="dxa"/>
            </w:tcMar>
          </w:tcPr>
          <w:p w:rsidR="000062BF" w:rsidRPr="00E10DF7" w:rsidRDefault="000062BF" w:rsidP="00C811D9">
            <w:pPr>
              <w:rPr>
                <w:rFonts w:ascii="SimSun" w:eastAsia="SimSun" w:hAnsi="SimSun" w:cs="Arial"/>
                <w:sz w:val="16"/>
                <w:szCs w:val="16"/>
              </w:rPr>
            </w:pPr>
          </w:p>
        </w:tc>
        <w:tc>
          <w:tcPr>
            <w:tcW w:w="1514" w:type="pct"/>
            <w:tcBorders>
              <w:top w:val="nil"/>
              <w:bottom w:val="nil"/>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管理的国家代码顶级域</w:t>
            </w:r>
            <w:r w:rsidRPr="00E10DF7">
              <w:rPr>
                <w:rFonts w:ascii="SimSun" w:eastAsia="SimSun" w:hAnsi="SimSun" w:cs="Arial"/>
                <w:sz w:val="16"/>
                <w:szCs w:val="16"/>
              </w:rPr>
              <w:t>统一域名争议解决政策程序</w:t>
            </w:r>
            <w:r w:rsidRPr="00E10DF7">
              <w:rPr>
                <w:rFonts w:ascii="SimSun" w:eastAsia="SimSun" w:hAnsi="SimSun" w:cs="Arial" w:hint="eastAsia"/>
                <w:sz w:val="16"/>
                <w:szCs w:val="16"/>
              </w:rPr>
              <w:t>案件数</w:t>
            </w:r>
          </w:p>
        </w:tc>
        <w:tc>
          <w:tcPr>
            <w:tcW w:w="1156" w:type="pct"/>
            <w:tcBorders>
              <w:top w:val="nil"/>
              <w:bottom w:val="nil"/>
            </w:tcBorders>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中心管理了</w:t>
            </w:r>
            <w:r w:rsidRPr="00E10DF7">
              <w:rPr>
                <w:rFonts w:ascii="SimSun" w:eastAsia="SimSun" w:hAnsi="SimSun" w:cs="Arial"/>
                <w:sz w:val="16"/>
                <w:szCs w:val="16"/>
              </w:rPr>
              <w:t>2,470</w:t>
            </w:r>
            <w:r w:rsidRPr="00E10DF7">
              <w:rPr>
                <w:rFonts w:ascii="SimSun" w:eastAsia="SimSun" w:hAnsi="SimSun" w:cs="Arial" w:hint="eastAsia"/>
                <w:sz w:val="16"/>
                <w:szCs w:val="16"/>
              </w:rPr>
              <w:t>件仅涉及国家代码顶级域案件</w:t>
            </w:r>
            <w:r w:rsidRPr="00E10DF7">
              <w:rPr>
                <w:rFonts w:ascii="SimSun" w:eastAsia="SimSun" w:hAnsi="SimSun" w:cs="Arial"/>
                <w:sz w:val="16"/>
                <w:szCs w:val="16"/>
              </w:rPr>
              <w:t>(2012</w:t>
            </w:r>
            <w:r w:rsidRPr="00E10DF7">
              <w:rPr>
                <w:rFonts w:ascii="SimSun" w:eastAsia="SimSun" w:hAnsi="SimSun" w:cs="Arial" w:hint="eastAsia"/>
                <w:sz w:val="16"/>
                <w:szCs w:val="16"/>
              </w:rPr>
              <w:t>年底累计</w:t>
            </w:r>
            <w:r w:rsidRPr="00E10DF7">
              <w:rPr>
                <w:rFonts w:ascii="SimSun" w:eastAsia="SimSun" w:hAnsi="SimSun" w:cs="Arial"/>
                <w:sz w:val="16"/>
                <w:szCs w:val="16"/>
              </w:rPr>
              <w:t>)</w:t>
            </w:r>
          </w:p>
        </w:tc>
        <w:tc>
          <w:tcPr>
            <w:tcW w:w="1081" w:type="pct"/>
            <w:tcBorders>
              <w:top w:val="nil"/>
              <w:bottom w:val="nil"/>
            </w:tcBorders>
            <w:tcMar>
              <w:top w:w="113" w:type="dxa"/>
            </w:tcMar>
          </w:tcPr>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新增</w:t>
            </w:r>
            <w:r w:rsidRPr="00E10DF7">
              <w:rPr>
                <w:rFonts w:ascii="SimSun" w:eastAsia="SimSun" w:hAnsi="SimSun" w:cs="Arial"/>
                <w:sz w:val="16"/>
                <w:szCs w:val="16"/>
              </w:rPr>
              <w:t>350</w:t>
            </w:r>
            <w:r w:rsidRPr="00E10DF7">
              <w:rPr>
                <w:rFonts w:ascii="SimSun" w:eastAsia="SimSun" w:hAnsi="SimSun" w:cs="Arial" w:hint="eastAsia"/>
                <w:sz w:val="16"/>
                <w:szCs w:val="16"/>
              </w:rPr>
              <w:t>件案件</w:t>
            </w:r>
          </w:p>
        </w:tc>
      </w:tr>
      <w:tr w:rsidR="000062BF" w:rsidRPr="007E0511" w:rsidTr="00023D4D">
        <w:trPr>
          <w:cantSplit/>
          <w:trHeight w:val="567"/>
        </w:trPr>
        <w:tc>
          <w:tcPr>
            <w:tcW w:w="1249" w:type="pct"/>
            <w:vMerge/>
            <w:tcMar>
              <w:top w:w="113" w:type="dxa"/>
            </w:tcMar>
          </w:tcPr>
          <w:p w:rsidR="000062BF" w:rsidRPr="00E10DF7" w:rsidRDefault="000062BF" w:rsidP="00C811D9">
            <w:pPr>
              <w:rPr>
                <w:rFonts w:ascii="SimSun" w:eastAsia="SimSun" w:hAnsi="SimSun" w:cs="Arial"/>
                <w:sz w:val="16"/>
                <w:szCs w:val="16"/>
              </w:rPr>
            </w:pPr>
          </w:p>
        </w:tc>
        <w:tc>
          <w:tcPr>
            <w:tcW w:w="1514" w:type="pct"/>
            <w:tcBorders>
              <w:top w:val="nil"/>
              <w:bottom w:val="nil"/>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中心对开发和落实域名体系的争议解决政策的贡献</w:t>
            </w:r>
          </w:p>
        </w:tc>
        <w:tc>
          <w:tcPr>
            <w:tcW w:w="1156" w:type="pct"/>
            <w:tcBorders>
              <w:top w:val="nil"/>
              <w:bottom w:val="nil"/>
            </w:tcBorders>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sz w:val="16"/>
                <w:szCs w:val="16"/>
              </w:rPr>
              <w:t>UDRP</w:t>
            </w:r>
            <w:r w:rsidRPr="00E10DF7">
              <w:rPr>
                <w:rFonts w:ascii="SimSun" w:eastAsia="SimSun" w:hAnsi="SimSun" w:cs="Arial" w:hint="eastAsia"/>
                <w:sz w:val="16"/>
                <w:szCs w:val="16"/>
              </w:rPr>
              <w:t>、授权前争议解决政策</w:t>
            </w:r>
            <w:r w:rsidRPr="00E10DF7">
              <w:rPr>
                <w:rFonts w:ascii="SimSun" w:eastAsia="SimSun" w:hAnsi="SimSun" w:cs="Arial"/>
                <w:sz w:val="16"/>
                <w:szCs w:val="16"/>
              </w:rPr>
              <w:t>(2012</w:t>
            </w:r>
            <w:r w:rsidRPr="00E10DF7">
              <w:rPr>
                <w:rFonts w:ascii="SimSun" w:eastAsia="SimSun" w:hAnsi="SimSun" w:cs="Arial" w:hint="eastAsia"/>
                <w:sz w:val="16"/>
                <w:szCs w:val="16"/>
              </w:rPr>
              <w:t>年底累计</w:t>
            </w:r>
            <w:r w:rsidRPr="00E10DF7">
              <w:rPr>
                <w:rFonts w:ascii="SimSun" w:eastAsia="SimSun" w:hAnsi="SimSun" w:cs="Arial"/>
                <w:sz w:val="16"/>
                <w:szCs w:val="16"/>
              </w:rPr>
              <w:t>)</w:t>
            </w:r>
          </w:p>
        </w:tc>
        <w:tc>
          <w:tcPr>
            <w:tcW w:w="1081" w:type="pct"/>
            <w:tcBorders>
              <w:top w:val="nil"/>
              <w:bottom w:val="nil"/>
            </w:tcBorders>
            <w:tcMar>
              <w:top w:w="113" w:type="dxa"/>
            </w:tcMar>
          </w:tcPr>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域名系统中落实WIPO政策和程序建议</w:t>
            </w:r>
          </w:p>
        </w:tc>
      </w:tr>
      <w:tr w:rsidR="000062BF" w:rsidRPr="007E0511" w:rsidTr="00023D4D">
        <w:trPr>
          <w:cantSplit/>
          <w:trHeight w:val="737"/>
        </w:trPr>
        <w:tc>
          <w:tcPr>
            <w:tcW w:w="1249" w:type="pct"/>
            <w:vMerge/>
            <w:tcBorders>
              <w:bottom w:val="single" w:sz="4" w:space="0" w:color="auto"/>
            </w:tcBorders>
            <w:tcMar>
              <w:top w:w="113" w:type="dxa"/>
            </w:tcMar>
          </w:tcPr>
          <w:p w:rsidR="000062BF" w:rsidRPr="00E10DF7" w:rsidRDefault="000062BF" w:rsidP="00C811D9">
            <w:pPr>
              <w:rPr>
                <w:rFonts w:ascii="SimSun" w:eastAsia="SimSun" w:hAnsi="SimSun" w:cs="Arial"/>
                <w:sz w:val="16"/>
                <w:szCs w:val="16"/>
              </w:rPr>
            </w:pPr>
          </w:p>
        </w:tc>
        <w:tc>
          <w:tcPr>
            <w:tcW w:w="1514" w:type="pct"/>
            <w:tcBorders>
              <w:top w:val="nil"/>
              <w:bottom w:val="single" w:sz="4" w:space="0" w:color="auto"/>
            </w:tcBorders>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hint="eastAsia"/>
                <w:sz w:val="16"/>
                <w:szCs w:val="16"/>
              </w:rPr>
              <w:t>WIPO根据国际标准援助制定或管理的知识产权保护机制下的通用顶级域管理者数量</w:t>
            </w:r>
          </w:p>
        </w:tc>
        <w:tc>
          <w:tcPr>
            <w:tcW w:w="1156" w:type="pct"/>
            <w:tcBorders>
              <w:top w:val="nil"/>
              <w:bottom w:val="single" w:sz="4" w:space="0" w:color="auto"/>
            </w:tcBorders>
            <w:shd w:val="clear" w:color="auto" w:fill="FFFFFF"/>
            <w:tcMar>
              <w:top w:w="113" w:type="dxa"/>
            </w:tcMar>
          </w:tcPr>
          <w:p w:rsidR="000062BF" w:rsidRPr="00E10DF7" w:rsidRDefault="000062BF" w:rsidP="00C811D9">
            <w:pPr>
              <w:rPr>
                <w:rFonts w:ascii="SimSun" w:eastAsia="SimSun" w:hAnsi="SimSun" w:cs="Arial"/>
                <w:sz w:val="16"/>
                <w:szCs w:val="16"/>
              </w:rPr>
            </w:pPr>
            <w:r w:rsidRPr="00E10DF7">
              <w:rPr>
                <w:rFonts w:ascii="SimSun" w:eastAsia="SimSun" w:hAnsi="SimSun" w:cs="Arial"/>
                <w:sz w:val="16"/>
                <w:szCs w:val="16"/>
              </w:rPr>
              <w:t>67</w:t>
            </w:r>
            <w:r w:rsidRPr="00E10DF7">
              <w:rPr>
                <w:rFonts w:ascii="SimSun" w:eastAsia="SimSun" w:hAnsi="SimSun" w:cs="Arial" w:hint="eastAsia"/>
                <w:sz w:val="16"/>
                <w:szCs w:val="16"/>
              </w:rPr>
              <w:t>个国家代码顶级域管理者</w:t>
            </w:r>
            <w:r w:rsidRPr="00E10DF7">
              <w:rPr>
                <w:rFonts w:ascii="SimSun" w:eastAsia="SimSun" w:hAnsi="SimSun" w:cs="Arial"/>
                <w:sz w:val="16"/>
                <w:szCs w:val="16"/>
              </w:rPr>
              <w:t>(2012</w:t>
            </w:r>
            <w:r w:rsidRPr="00E10DF7">
              <w:rPr>
                <w:rFonts w:ascii="SimSun" w:eastAsia="SimSun" w:hAnsi="SimSun" w:cs="Arial" w:hint="eastAsia"/>
                <w:sz w:val="16"/>
                <w:szCs w:val="16"/>
              </w:rPr>
              <w:t>年底累计</w:t>
            </w:r>
            <w:r w:rsidRPr="00E10DF7">
              <w:rPr>
                <w:rFonts w:ascii="SimSun" w:eastAsia="SimSun" w:hAnsi="SimSun" w:cs="Arial"/>
                <w:sz w:val="16"/>
                <w:szCs w:val="16"/>
              </w:rPr>
              <w:t>)</w:t>
            </w:r>
          </w:p>
        </w:tc>
        <w:tc>
          <w:tcPr>
            <w:tcW w:w="1081" w:type="pct"/>
            <w:tcBorders>
              <w:top w:val="nil"/>
              <w:bottom w:val="single" w:sz="4" w:space="0" w:color="auto"/>
            </w:tcBorders>
            <w:tcMar>
              <w:top w:w="113" w:type="dxa"/>
            </w:tcMar>
          </w:tcPr>
          <w:p w:rsidR="000062BF" w:rsidRPr="00E10DF7" w:rsidRDefault="000062BF" w:rsidP="00C811D9">
            <w:pPr>
              <w:keepNext/>
              <w:keepLines/>
              <w:ind w:right="161"/>
              <w:rPr>
                <w:rFonts w:ascii="SimSun" w:eastAsia="SimSun" w:hAnsi="SimSun" w:cs="Arial"/>
                <w:sz w:val="16"/>
                <w:szCs w:val="16"/>
              </w:rPr>
            </w:pPr>
            <w:r w:rsidRPr="00E10DF7">
              <w:rPr>
                <w:rFonts w:ascii="SimSun" w:eastAsia="SimSun" w:hAnsi="SimSun" w:cs="Arial" w:hint="eastAsia"/>
                <w:sz w:val="16"/>
                <w:szCs w:val="16"/>
              </w:rPr>
              <w:t>新增4个管理者</w:t>
            </w:r>
          </w:p>
        </w:tc>
      </w:tr>
    </w:tbl>
    <w:p w:rsidR="000062BF" w:rsidRPr="007E0511" w:rsidRDefault="000062BF" w:rsidP="00023D4D">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计划7的资源</w:t>
      </w:r>
    </w:p>
    <w:p w:rsidR="000062BF" w:rsidRPr="007E0511" w:rsidRDefault="000062BF" w:rsidP="00FE6612">
      <w:pPr>
        <w:numPr>
          <w:ilvl w:val="0"/>
          <w:numId w:val="18"/>
        </w:numPr>
        <w:spacing w:afterLines="50" w:after="120" w:line="340" w:lineRule="atLeast"/>
        <w:rPr>
          <w:rFonts w:ascii="SimSun" w:hAnsi="SimSun" w:cs="Arial"/>
        </w:rPr>
      </w:pPr>
      <w:r w:rsidRPr="007E0511">
        <w:rPr>
          <w:rFonts w:ascii="SimSun" w:hAnsi="SimSun" w:cs="Arial" w:hint="eastAsia"/>
        </w:rPr>
        <w:t>成果二.9(在通用顶级域和国家代码顶级域进行有效的知识产权保护)的资源的增长反映了更高的人事费以及仲裁与调解中心的WIPO研究金计划的费用增长。后者是在合同改革的背景下产生的，用以认可本组织通过仲裁与调解中心的职责安排向年轻的专业人士提供案件管理经验以加强其在该领域的知识和专业能力。</w:t>
      </w:r>
    </w:p>
    <w:p w:rsidR="002F37DF" w:rsidRDefault="002F37DF" w:rsidP="00481E76">
      <w:pPr>
        <w:keepNext/>
        <w:keepLines/>
        <w:autoSpaceDE w:val="0"/>
        <w:autoSpaceDN w:val="0"/>
        <w:adjustRightInd w:val="0"/>
        <w:jc w:val="center"/>
        <w:rPr>
          <w:rFonts w:ascii="Arial" w:eastAsia="SimSun" w:hAnsi="Arial" w:cs="Arial"/>
          <w:b/>
          <w:bCs/>
        </w:rPr>
      </w:pPr>
    </w:p>
    <w:p w:rsidR="000062BF" w:rsidRPr="007E0511" w:rsidRDefault="00301E16" w:rsidP="00301E16">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7</w:t>
      </w:r>
      <w:r>
        <w:rPr>
          <w:rFonts w:ascii="Arial" w:eastAsia="SimSun" w:hAnsi="Arial" w:cs="Arial" w:hint="eastAsia"/>
          <w:b/>
          <w:bCs/>
        </w:rPr>
        <w:t>：</w:t>
      </w:r>
      <w:r w:rsidR="00481E76" w:rsidRPr="00481E76">
        <w:rPr>
          <w:rFonts w:ascii="Arial" w:eastAsia="SimSun" w:hAnsi="Arial" w:cs="Arial" w:hint="eastAsia"/>
          <w:b/>
          <w:bCs/>
        </w:rPr>
        <w:t>按成果</w:t>
      </w:r>
      <w:r w:rsidR="00481E76" w:rsidRPr="009A5EE5">
        <w:rPr>
          <w:rFonts w:ascii="Arial" w:eastAsia="SimSun" w:hAnsi="Arial" w:cs="Arial" w:hint="eastAsia"/>
          <w:b/>
          <w:bCs/>
          <w:iCs/>
        </w:rPr>
        <w:t>开列</w:t>
      </w:r>
      <w:r w:rsidR="00481E76" w:rsidRPr="00481E76">
        <w:rPr>
          <w:rFonts w:ascii="Arial" w:eastAsia="SimSun" w:hAnsi="Arial" w:cs="Arial" w:hint="eastAsia"/>
          <w:b/>
          <w:bCs/>
        </w:rPr>
        <w:t>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6A525D" w:rsidP="000062BF">
      <w:pPr>
        <w:rPr>
          <w:rFonts w:ascii="Arial" w:hAnsi="Arial" w:cs="Arial"/>
        </w:rPr>
      </w:pPr>
      <w:r w:rsidRPr="007E0511">
        <w:rPr>
          <w:noProof/>
        </w:rPr>
        <w:drawing>
          <wp:inline distT="0" distB="0" distL="0" distR="0" wp14:anchorId="076EB8CC" wp14:editId="3DB4314B">
            <wp:extent cx="5765165" cy="974090"/>
            <wp:effectExtent l="0" t="0" r="698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5165" cy="974090"/>
                    </a:xfrm>
                    <a:prstGeom prst="rect">
                      <a:avLst/>
                    </a:prstGeom>
                    <a:noFill/>
                    <a:ln>
                      <a:noFill/>
                    </a:ln>
                  </pic:spPr>
                </pic:pic>
              </a:graphicData>
            </a:graphic>
          </wp:inline>
        </w:drawing>
      </w:r>
    </w:p>
    <w:p w:rsidR="000062BF" w:rsidRPr="00E04363" w:rsidRDefault="000062BF" w:rsidP="000062BF">
      <w:pPr>
        <w:rPr>
          <w:rFonts w:ascii="SimSun" w:eastAsia="SimSun" w:hAnsi="SimSun" w:cs="Arial"/>
          <w:color w:val="000000"/>
          <w:sz w:val="18"/>
          <w:szCs w:val="18"/>
        </w:rPr>
      </w:pPr>
    </w:p>
    <w:p w:rsidR="000062BF"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062BF" w:rsidRPr="007E0511" w:rsidRDefault="00301E16" w:rsidP="00301E16">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7</w:t>
      </w:r>
      <w:r>
        <w:rPr>
          <w:rFonts w:ascii="Arial" w:hAnsi="Arial" w:cs="Arial" w:hint="eastAsia"/>
          <w:b/>
          <w:bCs/>
        </w:rPr>
        <w:t>：</w:t>
      </w:r>
      <w:r w:rsidR="000062BF" w:rsidRPr="007E0511">
        <w:rPr>
          <w:rFonts w:ascii="Arial" w:hAnsi="Arial" w:cs="Arial" w:hint="eastAsia"/>
          <w:b/>
          <w:bCs/>
        </w:rPr>
        <w:t>按支出</w:t>
      </w:r>
      <w:r w:rsidR="00912D43" w:rsidRPr="007E0511">
        <w:rPr>
          <w:rFonts w:ascii="Arial" w:hAnsi="Arial" w:cs="Arial" w:hint="eastAsia"/>
          <w:b/>
          <w:bCs/>
        </w:rPr>
        <w:t>用途</w:t>
      </w:r>
      <w:r w:rsidR="000062BF" w:rsidRPr="009A5EE5">
        <w:rPr>
          <w:rFonts w:ascii="Arial" w:eastAsia="SimSun" w:hAnsi="Arial" w:cs="Arial" w:hint="eastAsia"/>
          <w:b/>
          <w:bCs/>
          <w:iCs/>
        </w:rPr>
        <w:t>开列</w:t>
      </w:r>
      <w:r w:rsidR="000062BF" w:rsidRPr="007E0511">
        <w:rPr>
          <w:rFonts w:ascii="Arial" w:hAnsi="Arial" w:cs="Arial" w:hint="eastAsia"/>
          <w:b/>
          <w:bCs/>
        </w:rPr>
        <w:t>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6A525D" w:rsidP="000062BF">
      <w:pPr>
        <w:keepNext/>
        <w:keepLines/>
        <w:jc w:val="center"/>
        <w:rPr>
          <w:rFonts w:ascii="Arial" w:hAnsi="Arial" w:cs="Arial"/>
        </w:rPr>
      </w:pPr>
      <w:r w:rsidRPr="007E0511">
        <w:rPr>
          <w:noProof/>
        </w:rPr>
        <w:drawing>
          <wp:inline distT="0" distB="0" distL="0" distR="0" wp14:anchorId="44D3D327" wp14:editId="0D584EE5">
            <wp:extent cx="5498465" cy="5925820"/>
            <wp:effectExtent l="0" t="0" r="698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98465" cy="5925820"/>
                    </a:xfrm>
                    <a:prstGeom prst="rect">
                      <a:avLst/>
                    </a:prstGeom>
                    <a:noFill/>
                    <a:ln>
                      <a:noFill/>
                    </a:ln>
                  </pic:spPr>
                </pic:pic>
              </a:graphicData>
            </a:graphic>
          </wp:inline>
        </w:drawing>
      </w:r>
    </w:p>
    <w:p w:rsidR="000062BF" w:rsidRPr="007E0511" w:rsidRDefault="000062BF" w:rsidP="003D6AED">
      <w:pPr>
        <w:spacing w:afterLines="50" w:after="120"/>
        <w:rPr>
          <w:rFonts w:asciiTheme="minorEastAsia" w:hAnsiTheme="minorEastAsia" w:cs="Arial"/>
          <w:sz w:val="18"/>
          <w:szCs w:val="18"/>
        </w:rPr>
      </w:pP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6A525D" w:rsidRPr="007E0511" w:rsidRDefault="006A525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7E0511" w:rsidRDefault="000062BF" w:rsidP="000062BF">
      <w:pPr>
        <w:rPr>
          <w:rFonts w:ascii="Arial" w:hAnsi="Arial" w:cs="Arial"/>
        </w:rPr>
      </w:pPr>
    </w:p>
    <w:p w:rsidR="000062BF" w:rsidRPr="007E0511" w:rsidRDefault="000062BF" w:rsidP="000062BF">
      <w:pPr>
        <w:rPr>
          <w:rFonts w:ascii="Arial" w:hAnsi="Arial" w:cs="Arial"/>
        </w:rPr>
        <w:sectPr w:rsidR="000062BF" w:rsidRPr="007E0511">
          <w:headerReference w:type="even" r:id="rId65"/>
          <w:headerReference w:type="default" r:id="rId66"/>
          <w:pgSz w:w="11907" w:h="16840" w:code="9"/>
          <w:pgMar w:top="567" w:right="1361" w:bottom="1247" w:left="1418" w:header="510" w:footer="851" w:gutter="0"/>
          <w:cols w:space="720"/>
        </w:sectPr>
      </w:pPr>
    </w:p>
    <w:p w:rsidR="000062BF" w:rsidRPr="007E0511" w:rsidRDefault="000062BF" w:rsidP="004427AE">
      <w:pPr>
        <w:pStyle w:val="StyleHeading214ptAuto"/>
        <w:spacing w:before="0" w:afterLines="100" w:after="240" w:line="480" w:lineRule="auto"/>
        <w:rPr>
          <w:rFonts w:ascii="SimHei" w:eastAsia="SimHei" w:hAnsi="SimHei" w:cstheme="majorBidi"/>
          <w:b w:val="0"/>
          <w:sz w:val="24"/>
          <w:szCs w:val="24"/>
        </w:rPr>
      </w:pPr>
      <w:bookmarkStart w:id="35" w:name="_Toc356567756"/>
      <w:bookmarkStart w:id="36" w:name="_Toc363741766"/>
      <w:r w:rsidRPr="007E0511">
        <w:rPr>
          <w:rFonts w:ascii="SimHei" w:eastAsia="SimHei" w:hAnsi="SimHei" w:cstheme="majorBidi" w:hint="eastAsia"/>
          <w:b w:val="0"/>
          <w:sz w:val="24"/>
          <w:szCs w:val="24"/>
        </w:rPr>
        <w:lastRenderedPageBreak/>
        <w:t>战略目标三</w:t>
      </w:r>
      <w:r w:rsidRPr="007E0511">
        <w:rPr>
          <w:rFonts w:ascii="SimHei" w:eastAsia="SimHei" w:hAnsi="SimHei" w:cstheme="majorBidi"/>
          <w:b w:val="0"/>
          <w:sz w:val="24"/>
          <w:szCs w:val="24"/>
        </w:rPr>
        <w:br/>
      </w:r>
      <w:bookmarkEnd w:id="35"/>
      <w:r w:rsidRPr="007E0511">
        <w:rPr>
          <w:rFonts w:ascii="SimHei" w:eastAsia="SimHei" w:hAnsi="SimHei" w:cstheme="majorBidi" w:hint="eastAsia"/>
          <w:b w:val="0"/>
          <w:sz w:val="24"/>
          <w:szCs w:val="24"/>
        </w:rPr>
        <w:t>为利用知识产权促进发展提供便利</w:t>
      </w:r>
      <w:bookmarkEnd w:id="36"/>
    </w:p>
    <w:p w:rsidR="000062BF" w:rsidRPr="007E0511" w:rsidRDefault="000062BF" w:rsidP="00693CB6">
      <w:pPr>
        <w:spacing w:afterLines="50" w:after="120" w:line="340" w:lineRule="atLeast"/>
        <w:rPr>
          <w:rFonts w:asciiTheme="minorEastAsia" w:hAnsiTheme="minorEastAsia" w:cs="Arial"/>
        </w:rPr>
      </w:pPr>
      <w:r w:rsidRPr="007E0511">
        <w:rPr>
          <w:rFonts w:asciiTheme="minorEastAsia" w:hAnsiTheme="minorEastAsia" w:cs="Arial" w:hint="eastAsia"/>
        </w:rPr>
        <w:t>为利用知识产权促进社会、文化和经济发展提供便利的目标，促使WIPO开展多种技术援助和能力建设活动，这些活动是通过本组织每一部门的各项计划提供的。就所有这些活动而言，这项贯穿于各领域的战略目标的中期工作重点，是要帮助发展中国家、最不发达国家和经济转型期国家根据其各自的形势，有效地利用知识产权制度。</w:t>
      </w:r>
    </w:p>
    <w:p w:rsidR="000062BF" w:rsidRPr="007E0511" w:rsidRDefault="000062BF" w:rsidP="00693CB6">
      <w:pPr>
        <w:autoSpaceDE w:val="0"/>
        <w:autoSpaceDN w:val="0"/>
        <w:adjustRightInd w:val="0"/>
        <w:spacing w:afterLines="50" w:after="120" w:line="340" w:lineRule="atLeast"/>
        <w:rPr>
          <w:rFonts w:asciiTheme="minorEastAsia" w:hAnsiTheme="minorEastAsia" w:cs="Arial"/>
        </w:rPr>
      </w:pPr>
      <w:r w:rsidRPr="007E0511">
        <w:rPr>
          <w:rFonts w:asciiTheme="minorEastAsia" w:hAnsiTheme="minorEastAsia" w:cs="Arial" w:hint="eastAsia"/>
        </w:rPr>
        <w:t>WIPO发展议程在确保WIPO各项活动所有方面都对本战略目标作出贡献方面发挥中心作用。WIPO发展议程在确保WIPO所有领域各项活动有助于实现本项战略目标方面，发挥了重要作用。</w:t>
      </w:r>
    </w:p>
    <w:p w:rsidR="00693CB6" w:rsidRPr="007E0511" w:rsidRDefault="00693CB6" w:rsidP="00693CB6">
      <w:pPr>
        <w:autoSpaceDE w:val="0"/>
        <w:autoSpaceDN w:val="0"/>
        <w:adjustRightInd w:val="0"/>
        <w:spacing w:afterLines="50" w:after="120" w:line="340" w:lineRule="atLeast"/>
        <w:rPr>
          <w:rFonts w:asciiTheme="minorEastAsia" w:hAnsiTheme="minorEastAsia" w:cs="Arial"/>
          <w:i/>
          <w:iCs/>
        </w:rPr>
      </w:pPr>
    </w:p>
    <w:tbl>
      <w:tblPr>
        <w:tblW w:w="485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09"/>
        <w:gridCol w:w="3099"/>
        <w:gridCol w:w="2765"/>
      </w:tblGrid>
      <w:tr w:rsidR="000062BF" w:rsidRPr="007E0511" w:rsidTr="00023D4D">
        <w:trPr>
          <w:cantSplit/>
          <w:trHeight w:val="397"/>
          <w:tblHeader/>
        </w:trPr>
        <w:tc>
          <w:tcPr>
            <w:tcW w:w="1768" w:type="pct"/>
            <w:tcBorders>
              <w:top w:val="single" w:sz="4" w:space="0" w:color="auto"/>
              <w:bottom w:val="single" w:sz="4" w:space="0" w:color="auto"/>
            </w:tcBorders>
            <w:shd w:val="clear" w:color="auto" w:fill="CCFFFF"/>
            <w:tcMar>
              <w:top w:w="113" w:type="dxa"/>
              <w:bottom w:w="57" w:type="dxa"/>
            </w:tcMar>
            <w:vAlign w:val="center"/>
          </w:tcPr>
          <w:p w:rsidR="000062BF" w:rsidRPr="00023D4D" w:rsidRDefault="000062BF" w:rsidP="00023D4D">
            <w:pPr>
              <w:jc w:val="center"/>
              <w:rPr>
                <w:rFonts w:ascii="SimHei" w:eastAsia="SimHei" w:hAnsi="SimHei" w:cs="Arial"/>
                <w:bCs/>
                <w:sz w:val="18"/>
                <w:szCs w:val="18"/>
              </w:rPr>
            </w:pPr>
            <w:r w:rsidRPr="00023D4D">
              <w:rPr>
                <w:rFonts w:ascii="SimHei" w:eastAsia="SimHei" w:hAnsi="SimHei" w:cs="Arial" w:hint="eastAsia"/>
                <w:bCs/>
                <w:sz w:val="18"/>
                <w:szCs w:val="18"/>
              </w:rPr>
              <w:t>预期成果</w:t>
            </w:r>
          </w:p>
        </w:tc>
        <w:tc>
          <w:tcPr>
            <w:tcW w:w="1708" w:type="pct"/>
            <w:tcBorders>
              <w:top w:val="single" w:sz="4" w:space="0" w:color="auto"/>
              <w:bottom w:val="single" w:sz="4" w:space="0" w:color="auto"/>
            </w:tcBorders>
            <w:shd w:val="clear" w:color="auto" w:fill="CCFFFF"/>
            <w:tcMar>
              <w:top w:w="113" w:type="dxa"/>
              <w:bottom w:w="57" w:type="dxa"/>
            </w:tcMar>
            <w:vAlign w:val="center"/>
          </w:tcPr>
          <w:p w:rsidR="000062BF" w:rsidRPr="00023D4D" w:rsidRDefault="000062BF" w:rsidP="00023D4D">
            <w:pPr>
              <w:jc w:val="center"/>
              <w:rPr>
                <w:rFonts w:ascii="SimHei" w:eastAsia="SimHei" w:hAnsi="SimHei" w:cs="Arial"/>
                <w:bCs/>
                <w:sz w:val="18"/>
                <w:szCs w:val="18"/>
              </w:rPr>
            </w:pPr>
            <w:r w:rsidRPr="00023D4D">
              <w:rPr>
                <w:rFonts w:ascii="SimHei" w:eastAsia="SimHei" w:hAnsi="SimHei" w:cs="Arial" w:hint="eastAsia"/>
                <w:bCs/>
                <w:sz w:val="18"/>
                <w:szCs w:val="18"/>
              </w:rPr>
              <w:t>效绩指标</w:t>
            </w:r>
          </w:p>
        </w:tc>
        <w:tc>
          <w:tcPr>
            <w:tcW w:w="1524" w:type="pct"/>
            <w:tcBorders>
              <w:top w:val="single" w:sz="4" w:space="0" w:color="auto"/>
              <w:bottom w:val="single" w:sz="4" w:space="0" w:color="auto"/>
            </w:tcBorders>
            <w:shd w:val="clear" w:color="auto" w:fill="CCFFFF"/>
            <w:tcMar>
              <w:top w:w="113" w:type="dxa"/>
              <w:bottom w:w="57" w:type="dxa"/>
            </w:tcMar>
            <w:vAlign w:val="center"/>
          </w:tcPr>
          <w:p w:rsidR="000062BF" w:rsidRPr="00023D4D" w:rsidRDefault="000062BF" w:rsidP="00023D4D">
            <w:pPr>
              <w:jc w:val="center"/>
              <w:rPr>
                <w:rFonts w:ascii="SimHei" w:eastAsia="SimHei" w:hAnsi="SimHei" w:cs="Arial"/>
                <w:bCs/>
                <w:sz w:val="18"/>
                <w:szCs w:val="18"/>
              </w:rPr>
            </w:pPr>
            <w:r w:rsidRPr="00023D4D">
              <w:rPr>
                <w:rFonts w:ascii="SimHei" w:eastAsia="SimHei" w:hAnsi="SimHei" w:cs="Arial" w:hint="eastAsia"/>
                <w:bCs/>
                <w:sz w:val="18"/>
                <w:szCs w:val="18"/>
              </w:rPr>
              <w:t>归口计划</w:t>
            </w:r>
          </w:p>
        </w:tc>
      </w:tr>
      <w:tr w:rsidR="007A1D54" w:rsidRPr="007E0511" w:rsidTr="00C811D9">
        <w:trPr>
          <w:cantSplit/>
        </w:trPr>
        <w:tc>
          <w:tcPr>
            <w:tcW w:w="1768" w:type="pct"/>
            <w:vMerge w:val="restart"/>
            <w:tcBorders>
              <w:top w:val="single" w:sz="4" w:space="0" w:color="auto"/>
            </w:tcBorders>
            <w:tcMar>
              <w:top w:w="113" w:type="dxa"/>
              <w:bottom w:w="57" w:type="dxa"/>
            </w:tcMar>
          </w:tcPr>
          <w:p w:rsidR="007A1D54" w:rsidRPr="00E10DF7" w:rsidRDefault="007A1D54" w:rsidP="00E10DF7">
            <w:pPr>
              <w:rPr>
                <w:rFonts w:ascii="SimSun" w:eastAsia="SimSun" w:hAnsi="SimSun" w:cs="Arial"/>
                <w:sz w:val="16"/>
                <w:szCs w:val="16"/>
              </w:rPr>
            </w:pPr>
            <w:r w:rsidRPr="00E10DF7">
              <w:rPr>
                <w:rFonts w:ascii="SimSun" w:eastAsia="SimSun" w:hAnsi="SimSun" w:cs="Arial" w:hint="eastAsia"/>
                <w:sz w:val="16"/>
                <w:szCs w:val="16"/>
              </w:rPr>
              <w:t>三.1 国家创新与知识产权战略和计划符合国家发展目标</w:t>
            </w:r>
          </w:p>
        </w:tc>
        <w:tc>
          <w:tcPr>
            <w:tcW w:w="1708" w:type="pct"/>
            <w:tcBorders>
              <w:top w:val="single" w:sz="4" w:space="0" w:color="auto"/>
            </w:tcBorders>
            <w:tcMar>
              <w:top w:w="113" w:type="dxa"/>
              <w:bottom w:w="57" w:type="dxa"/>
            </w:tcMar>
          </w:tcPr>
          <w:p w:rsidR="007A1D54" w:rsidRPr="00E10DF7" w:rsidRDefault="007A1D54" w:rsidP="00E10DF7">
            <w:pPr>
              <w:rPr>
                <w:rFonts w:ascii="SimSun" w:eastAsia="SimSun" w:hAnsi="SimSun" w:cs="Arial"/>
                <w:sz w:val="16"/>
                <w:szCs w:val="16"/>
              </w:rPr>
            </w:pPr>
            <w:r w:rsidRPr="00E10DF7">
              <w:rPr>
                <w:rFonts w:ascii="SimSun" w:eastAsia="SimSun" w:hAnsi="SimSun" w:cs="Arial" w:hint="eastAsia"/>
                <w:sz w:val="16"/>
                <w:szCs w:val="16"/>
              </w:rPr>
              <w:t>正在制定/通过国家知识产权战略和/或发展计划的国家数量</w:t>
            </w:r>
          </w:p>
        </w:tc>
        <w:tc>
          <w:tcPr>
            <w:tcW w:w="1524" w:type="pct"/>
            <w:tcBorders>
              <w:top w:val="single" w:sz="4" w:space="0" w:color="auto"/>
            </w:tcBorders>
            <w:shd w:val="clear" w:color="auto" w:fill="FFFFFF"/>
            <w:tcMar>
              <w:top w:w="113" w:type="dxa"/>
              <w:bottom w:w="57" w:type="dxa"/>
            </w:tcMar>
          </w:tcPr>
          <w:p w:rsidR="007A1D54" w:rsidRPr="00E10DF7" w:rsidRDefault="007A1D54"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9</w:t>
            </w:r>
          </w:p>
        </w:tc>
      </w:tr>
      <w:tr w:rsidR="007A1D54" w:rsidRPr="007E0511" w:rsidTr="005958E1">
        <w:trPr>
          <w:cantSplit/>
        </w:trPr>
        <w:tc>
          <w:tcPr>
            <w:tcW w:w="1768" w:type="pct"/>
            <w:vMerge/>
            <w:tcMar>
              <w:top w:w="113" w:type="dxa"/>
              <w:bottom w:w="57" w:type="dxa"/>
            </w:tcMar>
          </w:tcPr>
          <w:p w:rsidR="007A1D54" w:rsidRPr="00E10DF7" w:rsidRDefault="007A1D54" w:rsidP="00E10DF7">
            <w:pPr>
              <w:rPr>
                <w:rFonts w:ascii="SimSun" w:eastAsia="SimSun" w:hAnsi="SimSun" w:cs="Arial"/>
                <w:sz w:val="16"/>
                <w:szCs w:val="16"/>
              </w:rPr>
            </w:pPr>
          </w:p>
        </w:tc>
        <w:tc>
          <w:tcPr>
            <w:tcW w:w="1708" w:type="pct"/>
            <w:tcMar>
              <w:top w:w="113" w:type="dxa"/>
              <w:bottom w:w="57" w:type="dxa"/>
            </w:tcMar>
          </w:tcPr>
          <w:p w:rsidR="007A1D54" w:rsidRPr="00E10DF7" w:rsidRDefault="007A1D54" w:rsidP="00E10DF7">
            <w:pPr>
              <w:rPr>
                <w:rFonts w:ascii="SimSun" w:eastAsia="SimSun" w:hAnsi="SimSun" w:cs="Arial"/>
                <w:sz w:val="16"/>
                <w:szCs w:val="16"/>
              </w:rPr>
            </w:pPr>
            <w:r w:rsidRPr="00E10DF7">
              <w:rPr>
                <w:rFonts w:ascii="SimSun" w:eastAsia="SimSun" w:hAnsi="SimSun" w:cs="Arial" w:hint="eastAsia"/>
                <w:sz w:val="16"/>
                <w:szCs w:val="16"/>
              </w:rPr>
              <w:t>已经通过并正在落实国家知识产权战略和/或发展计划的国家数量</w:t>
            </w:r>
          </w:p>
        </w:tc>
        <w:tc>
          <w:tcPr>
            <w:tcW w:w="1524" w:type="pct"/>
            <w:shd w:val="clear" w:color="auto" w:fill="FFFFFF"/>
            <w:tcMar>
              <w:top w:w="113" w:type="dxa"/>
              <w:bottom w:w="57" w:type="dxa"/>
            </w:tcMar>
          </w:tcPr>
          <w:p w:rsidR="007A1D54" w:rsidRPr="00E10DF7" w:rsidRDefault="007A1D54"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9</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已经制定了知识产权政策的高校数量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10</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3D063B"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已经制定了国家知识产权战略/计划的国家数量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10</w:t>
            </w:r>
          </w:p>
        </w:tc>
      </w:tr>
      <w:tr w:rsidR="003D063B" w:rsidRPr="007E0511" w:rsidTr="005958E1">
        <w:trPr>
          <w:cantSplit/>
        </w:trPr>
        <w:tc>
          <w:tcPr>
            <w:tcW w:w="1768" w:type="pct"/>
            <w:tcMar>
              <w:top w:w="113" w:type="dxa"/>
              <w:bottom w:w="57" w:type="dxa"/>
            </w:tcMar>
          </w:tcPr>
          <w:p w:rsidR="003D063B" w:rsidRPr="00E10DF7" w:rsidRDefault="003D063B" w:rsidP="00E10DF7">
            <w:pPr>
              <w:rPr>
                <w:rFonts w:ascii="SimSun" w:eastAsia="SimSun" w:hAnsi="SimSun" w:cs="Arial"/>
                <w:sz w:val="16"/>
                <w:szCs w:val="16"/>
              </w:rPr>
            </w:pPr>
          </w:p>
        </w:tc>
        <w:tc>
          <w:tcPr>
            <w:tcW w:w="1708" w:type="pct"/>
            <w:tcMar>
              <w:top w:w="113" w:type="dxa"/>
              <w:bottom w:w="57" w:type="dxa"/>
            </w:tcMar>
          </w:tcPr>
          <w:p w:rsidR="003D063B" w:rsidRPr="00E10DF7" w:rsidRDefault="003D063B" w:rsidP="00E10DF7">
            <w:pPr>
              <w:rPr>
                <w:rFonts w:ascii="SimSun" w:eastAsia="SimSun" w:hAnsi="SimSun" w:cs="Arial"/>
                <w:sz w:val="16"/>
                <w:szCs w:val="16"/>
              </w:rPr>
            </w:pPr>
            <w:r>
              <w:rPr>
                <w:rFonts w:ascii="SimSun" w:eastAsia="SimSun" w:hAnsi="SimSun" w:cs="Arial" w:hint="eastAsia"/>
                <w:sz w:val="16"/>
                <w:szCs w:val="16"/>
              </w:rPr>
              <w:t>国家创新政策已启动、进行中或已获通过的国家数量</w:t>
            </w:r>
          </w:p>
        </w:tc>
        <w:tc>
          <w:tcPr>
            <w:tcW w:w="1524" w:type="pct"/>
            <w:shd w:val="clear" w:color="auto" w:fill="FFFFFF"/>
            <w:tcMar>
              <w:top w:w="113" w:type="dxa"/>
              <w:bottom w:w="57" w:type="dxa"/>
            </w:tcMar>
          </w:tcPr>
          <w:p w:rsidR="003D063B" w:rsidRPr="00E10DF7" w:rsidRDefault="003D063B" w:rsidP="00E10DF7">
            <w:pPr>
              <w:ind w:left="551"/>
              <w:rPr>
                <w:rFonts w:ascii="SimSun" w:eastAsia="SimSun" w:hAnsi="SimSun" w:cs="Arial"/>
                <w:sz w:val="16"/>
                <w:szCs w:val="16"/>
              </w:rPr>
            </w:pPr>
            <w:r>
              <w:rPr>
                <w:rFonts w:ascii="SimSun" w:eastAsia="SimSun" w:hAnsi="SimSun" w:cs="Arial" w:hint="eastAsia"/>
                <w:sz w:val="16"/>
                <w:szCs w:val="16"/>
              </w:rPr>
              <w:t>计划30</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三.2 发展中国家、最不发达国家、经济转型期国家的人力资源能力得到加强，可以胜任在有效运用知识产权促进发展方面的广泛要求</w:t>
            </w: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与WIPO签署协议来制定一项新的透明度问责制和治理质量保障标准的政府和CMO数量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3</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对所提供的关于利用版权数据和信息来有效管理其版权的培训感到满意的创作者的百分比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计划3</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对版权相关的能力建设会议和讲习班给予积极评价的参与者的百分比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计划3</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采取措施来改进对版权制度的利用以挖掘其文化作品和产品经济潜力的成员国数量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计划3</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参与WIPO活动后报告其对知识产权原则、制度和手段的理解并用之来保护传统知识和传统文化表现形式并管理知识产权和遗传资源之间交界面的能力得到增强的参与者的百分比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4</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参加WIPO活动后对这些活动的内容和组织工作表示满意的参与者百分比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计划9</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参加WIPO讲习班后将习得的技能应用于工作/企业的参与者百分比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计划9</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在WIPO活动中被用作资源人员的国家/地区知识产权专家的百分比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计划9</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经针对知识产权专业人员和/或中小企业设立了年度知识产权培训计划和/或课程的转型期国家百分比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10</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将所增强的技能用于工作中的受训知识产权专业人员和知识产权局官员的百分比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10</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针对发展中国家、最不发达国家的关于知识产权培训课程的修订组合/培训课程的内容与发展中国家、最不发达国家和经济转型期国家的能力建设需求的相关性</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11</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针对发展中国家、最不发达国家和经济转型期国家的关于各类知识产权内容的电子教学内容的获取得到增强并配备多种语言/电子教学课程的内容组合与发展中国家、最不发达国家和经济转型期国家的能力建设需求的相关性</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11</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发展中国家、最不发达国家和经济转型期国家更好地获得知识产权高等教育/发展中国家、和经济转型期国家中提供关于知识产权新教学计划的高校数量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11</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发展中国家、最不发达国家和经济转型期国家知识产权专家网络建立方面的进展</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11</w:t>
            </w:r>
          </w:p>
        </w:tc>
      </w:tr>
      <w:tr w:rsidR="00301E16" w:rsidRPr="007E0511" w:rsidTr="005958E1">
        <w:trPr>
          <w:cantSplit/>
        </w:trPr>
        <w:tc>
          <w:tcPr>
            <w:tcW w:w="1768" w:type="pct"/>
            <w:tcMar>
              <w:top w:w="113" w:type="dxa"/>
              <w:bottom w:w="57" w:type="dxa"/>
            </w:tcMar>
          </w:tcPr>
          <w:p w:rsidR="00301E16" w:rsidRPr="00E10DF7" w:rsidRDefault="00301E16" w:rsidP="00E10DF7">
            <w:pPr>
              <w:rPr>
                <w:rFonts w:ascii="SimSun" w:eastAsia="SimSun" w:hAnsi="SimSun" w:cs="Arial"/>
                <w:sz w:val="16"/>
                <w:szCs w:val="16"/>
              </w:rPr>
            </w:pPr>
          </w:p>
        </w:tc>
        <w:tc>
          <w:tcPr>
            <w:tcW w:w="1708" w:type="pct"/>
            <w:tcMar>
              <w:top w:w="113" w:type="dxa"/>
              <w:bottom w:w="57" w:type="dxa"/>
            </w:tcMar>
          </w:tcPr>
          <w:p w:rsidR="00301E16" w:rsidRPr="00E10DF7" w:rsidRDefault="00301E16" w:rsidP="00E10DF7">
            <w:pPr>
              <w:rPr>
                <w:rFonts w:ascii="SimSun" w:eastAsia="SimSun" w:hAnsi="SimSun" w:cs="Arial"/>
                <w:sz w:val="16"/>
                <w:szCs w:val="16"/>
              </w:rPr>
            </w:pPr>
            <w:r>
              <w:rPr>
                <w:rFonts w:ascii="SimSun" w:eastAsia="SimSun" w:hAnsi="SimSun" w:cs="Arial" w:hint="eastAsia"/>
                <w:sz w:val="16"/>
                <w:szCs w:val="16"/>
              </w:rPr>
              <w:t>试点阶段结束后启动的新初创学院项目数</w:t>
            </w:r>
          </w:p>
        </w:tc>
        <w:tc>
          <w:tcPr>
            <w:tcW w:w="1524" w:type="pct"/>
            <w:shd w:val="clear" w:color="auto" w:fill="FFFFFF"/>
            <w:tcMar>
              <w:top w:w="113" w:type="dxa"/>
              <w:bottom w:w="57" w:type="dxa"/>
            </w:tcMar>
          </w:tcPr>
          <w:p w:rsidR="00301E16" w:rsidRPr="00E10DF7" w:rsidRDefault="00301E16" w:rsidP="00E10DF7">
            <w:pPr>
              <w:ind w:left="551"/>
              <w:rPr>
                <w:rFonts w:ascii="SimSun" w:eastAsia="SimSun" w:hAnsi="SimSun" w:cs="Arial"/>
                <w:sz w:val="16"/>
                <w:szCs w:val="16"/>
              </w:rPr>
            </w:pPr>
            <w:r>
              <w:rPr>
                <w:rFonts w:ascii="SimSun" w:eastAsia="SimSun" w:hAnsi="SimSun" w:cs="Arial" w:hint="eastAsia"/>
                <w:sz w:val="16"/>
                <w:szCs w:val="16"/>
              </w:rPr>
              <w:t>计划11</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对所接受的专业培训的有用性和相关性表示满意的受训人员的百分比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17</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301E16" w:rsidP="00301E16">
            <w:pPr>
              <w:rPr>
                <w:rFonts w:ascii="SimSun" w:eastAsia="SimSun" w:hAnsi="SimSun" w:cs="Arial"/>
                <w:sz w:val="16"/>
                <w:szCs w:val="16"/>
              </w:rPr>
            </w:pPr>
            <w:r>
              <w:rPr>
                <w:rFonts w:ascii="SimSun" w:eastAsia="SimSun" w:hAnsi="SimSun" w:cs="Arial" w:hint="eastAsia"/>
                <w:sz w:val="16"/>
                <w:szCs w:val="16"/>
              </w:rPr>
              <w:t>除</w:t>
            </w:r>
            <w:r w:rsidR="000062BF" w:rsidRPr="00E10DF7">
              <w:rPr>
                <w:rFonts w:ascii="SimSun" w:eastAsia="SimSun" w:hAnsi="SimSun" w:cs="Arial" w:hint="eastAsia"/>
                <w:sz w:val="16"/>
                <w:szCs w:val="16"/>
              </w:rPr>
              <w:t>WIPO活动</w:t>
            </w:r>
            <w:r>
              <w:rPr>
                <w:rFonts w:ascii="SimSun" w:eastAsia="SimSun" w:hAnsi="SimSun" w:cs="Arial" w:hint="eastAsia"/>
                <w:sz w:val="16"/>
                <w:szCs w:val="16"/>
              </w:rPr>
              <w:t>外对兼顾各方利益的知识产权制度</w:t>
            </w:r>
            <w:r w:rsidR="000062BF" w:rsidRPr="00E10DF7">
              <w:rPr>
                <w:rFonts w:ascii="SimSun" w:eastAsia="SimSun" w:hAnsi="SimSun" w:cs="Arial" w:hint="eastAsia"/>
                <w:sz w:val="16"/>
                <w:szCs w:val="16"/>
              </w:rPr>
              <w:t>展示出基础知识的目标受众的百分比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17</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A91EE6">
            <w:pPr>
              <w:rPr>
                <w:rFonts w:ascii="SimSun" w:eastAsia="SimSun" w:hAnsi="SimSun" w:cs="Arial"/>
                <w:sz w:val="16"/>
                <w:szCs w:val="16"/>
              </w:rPr>
            </w:pPr>
            <w:r w:rsidRPr="00E10DF7">
              <w:rPr>
                <w:rFonts w:ascii="SimSun" w:eastAsia="SimSun" w:hAnsi="SimSun" w:cs="Arial" w:hint="eastAsia"/>
                <w:sz w:val="16"/>
                <w:szCs w:val="16"/>
              </w:rPr>
              <w:t>参加WIPO奖计划的国家数量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17</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针对发展中国家科学家安排的活动数量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18</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政策决策者、政府官员、知识产权从业人员和目标讲习班参与者对经济转型期国家以及如何有效利用知识产权促进发展的认识得到提高的百分比</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计划20</w:t>
            </w:r>
          </w:p>
        </w:tc>
      </w:tr>
      <w:tr w:rsidR="003D063B" w:rsidRPr="007E0511" w:rsidTr="005958E1">
        <w:trPr>
          <w:cantSplit/>
        </w:trPr>
        <w:tc>
          <w:tcPr>
            <w:tcW w:w="1768" w:type="pct"/>
            <w:tcMar>
              <w:top w:w="113" w:type="dxa"/>
              <w:bottom w:w="57" w:type="dxa"/>
            </w:tcMar>
          </w:tcPr>
          <w:p w:rsidR="003D063B" w:rsidRPr="00E10DF7" w:rsidRDefault="003D063B" w:rsidP="00E10DF7">
            <w:pPr>
              <w:rPr>
                <w:rFonts w:ascii="SimSun" w:eastAsia="SimSun" w:hAnsi="SimSun" w:cs="Arial"/>
                <w:sz w:val="16"/>
                <w:szCs w:val="16"/>
              </w:rPr>
            </w:pPr>
          </w:p>
        </w:tc>
        <w:tc>
          <w:tcPr>
            <w:tcW w:w="1708" w:type="pct"/>
            <w:tcMar>
              <w:top w:w="113" w:type="dxa"/>
              <w:bottom w:w="57" w:type="dxa"/>
            </w:tcMar>
          </w:tcPr>
          <w:p w:rsidR="003D063B" w:rsidRPr="00E10DF7" w:rsidRDefault="003D063B" w:rsidP="00E10DF7">
            <w:pPr>
              <w:rPr>
                <w:rFonts w:ascii="SimSun" w:eastAsia="SimSun" w:hAnsi="SimSun" w:cs="Arial"/>
                <w:sz w:val="16"/>
                <w:szCs w:val="16"/>
              </w:rPr>
            </w:pPr>
            <w:r>
              <w:rPr>
                <w:rFonts w:ascii="SimSun" w:eastAsia="SimSun" w:hAnsi="SimSun" w:cs="Arial" w:hint="eastAsia"/>
                <w:sz w:val="16"/>
                <w:szCs w:val="16"/>
              </w:rPr>
              <w:t>受过训的知识产权专业人员在工作中使用新技能的百分比</w:t>
            </w:r>
          </w:p>
        </w:tc>
        <w:tc>
          <w:tcPr>
            <w:tcW w:w="1524" w:type="pct"/>
            <w:shd w:val="clear" w:color="auto" w:fill="FFFFFF"/>
            <w:tcMar>
              <w:top w:w="113" w:type="dxa"/>
              <w:bottom w:w="57" w:type="dxa"/>
            </w:tcMar>
          </w:tcPr>
          <w:p w:rsidR="003D063B" w:rsidRPr="00E10DF7" w:rsidRDefault="003D063B" w:rsidP="00E10DF7">
            <w:pPr>
              <w:ind w:left="551"/>
              <w:rPr>
                <w:rFonts w:ascii="SimSun" w:eastAsia="SimSun" w:hAnsi="SimSun" w:cs="Arial"/>
                <w:sz w:val="16"/>
                <w:szCs w:val="16"/>
              </w:rPr>
            </w:pPr>
            <w:r>
              <w:rPr>
                <w:rFonts w:ascii="SimSun" w:eastAsia="SimSun" w:hAnsi="SimSun" w:cs="Arial" w:hint="eastAsia"/>
                <w:sz w:val="16"/>
                <w:szCs w:val="16"/>
              </w:rPr>
              <w:t>计划30</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三.3 将发展议程各项建议纳入</w:t>
            </w:r>
            <w:r w:rsidRPr="00E10DF7">
              <w:rPr>
                <w:rFonts w:ascii="SimSun" w:eastAsia="SimSun" w:hAnsi="SimSun" w:cs="Arial"/>
                <w:sz w:val="16"/>
                <w:szCs w:val="16"/>
              </w:rPr>
              <w:t>WIPO</w:t>
            </w:r>
            <w:r w:rsidRPr="00E10DF7">
              <w:rPr>
                <w:rFonts w:ascii="SimSun" w:eastAsia="SimSun" w:hAnsi="SimSun" w:cs="Arial" w:hint="eastAsia"/>
                <w:sz w:val="16"/>
                <w:szCs w:val="16"/>
              </w:rPr>
              <w:t>工作的主流</w:t>
            </w: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CDIP通过各个项目、活动和研究已经加以处理的发展议程各项建议的数量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8</w:t>
            </w:r>
          </w:p>
        </w:tc>
      </w:tr>
      <w:tr w:rsidR="003D063B" w:rsidRPr="007E0511" w:rsidTr="005958E1">
        <w:trPr>
          <w:cantSplit/>
        </w:trPr>
        <w:tc>
          <w:tcPr>
            <w:tcW w:w="1768" w:type="pct"/>
            <w:tcMar>
              <w:top w:w="113" w:type="dxa"/>
              <w:bottom w:w="57" w:type="dxa"/>
            </w:tcMar>
          </w:tcPr>
          <w:p w:rsidR="003D063B" w:rsidRPr="00E10DF7" w:rsidRDefault="003D063B" w:rsidP="00E10DF7">
            <w:pPr>
              <w:rPr>
                <w:rFonts w:ascii="SimSun" w:eastAsia="SimSun" w:hAnsi="SimSun" w:cs="Arial"/>
                <w:sz w:val="16"/>
                <w:szCs w:val="16"/>
              </w:rPr>
            </w:pPr>
          </w:p>
        </w:tc>
        <w:tc>
          <w:tcPr>
            <w:tcW w:w="1708" w:type="pct"/>
            <w:tcMar>
              <w:top w:w="113" w:type="dxa"/>
              <w:bottom w:w="57" w:type="dxa"/>
            </w:tcMar>
          </w:tcPr>
          <w:p w:rsidR="003D063B" w:rsidRPr="00E10DF7" w:rsidRDefault="003D063B" w:rsidP="00E10DF7">
            <w:pPr>
              <w:rPr>
                <w:rFonts w:ascii="SimSun" w:eastAsia="SimSun" w:hAnsi="SimSun" w:cs="Arial"/>
                <w:sz w:val="16"/>
                <w:szCs w:val="16"/>
              </w:rPr>
            </w:pPr>
            <w:r>
              <w:rPr>
                <w:rFonts w:ascii="SimSun" w:eastAsia="SimSun" w:hAnsi="SimSun" w:cs="Arial" w:hint="eastAsia"/>
                <w:sz w:val="16"/>
                <w:szCs w:val="16"/>
              </w:rPr>
              <w:t>成员国对各种项目、活动和研究的满意率</w:t>
            </w:r>
          </w:p>
        </w:tc>
        <w:tc>
          <w:tcPr>
            <w:tcW w:w="1524" w:type="pct"/>
            <w:shd w:val="clear" w:color="auto" w:fill="FFFFFF"/>
            <w:tcMar>
              <w:top w:w="113" w:type="dxa"/>
              <w:bottom w:w="57" w:type="dxa"/>
            </w:tcMar>
          </w:tcPr>
          <w:p w:rsidR="003D063B" w:rsidRPr="00E10DF7" w:rsidRDefault="003D063B" w:rsidP="00E10DF7">
            <w:pPr>
              <w:ind w:left="551"/>
              <w:rPr>
                <w:rFonts w:ascii="SimSun" w:eastAsia="SimSun" w:hAnsi="SimSun" w:cs="Arial"/>
                <w:sz w:val="16"/>
                <w:szCs w:val="16"/>
              </w:rPr>
            </w:pPr>
            <w:r>
              <w:rPr>
                <w:rFonts w:ascii="SimSun" w:eastAsia="SimSun" w:hAnsi="SimSun" w:cs="Arial" w:hint="eastAsia"/>
                <w:sz w:val="16"/>
                <w:szCs w:val="16"/>
              </w:rPr>
              <w:t>计划8</w:t>
            </w:r>
          </w:p>
        </w:tc>
      </w:tr>
      <w:tr w:rsidR="000062BF" w:rsidRPr="007E0511" w:rsidTr="005958E1">
        <w:trPr>
          <w:cantSplit/>
        </w:trPr>
        <w:tc>
          <w:tcPr>
            <w:tcW w:w="1768" w:type="pct"/>
            <w:tcMar>
              <w:top w:w="113" w:type="dxa"/>
              <w:bottom w:w="57" w:type="dxa"/>
            </w:tcMar>
          </w:tcPr>
          <w:p w:rsidR="000062BF" w:rsidRPr="00E10DF7" w:rsidRDefault="000062BF" w:rsidP="00E10DF7">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rPr>
                <w:rFonts w:ascii="SimSun" w:eastAsia="SimSun" w:hAnsi="SimSun" w:cs="Arial"/>
                <w:sz w:val="16"/>
                <w:szCs w:val="16"/>
              </w:rPr>
            </w:pPr>
            <w:r w:rsidRPr="00E10DF7">
              <w:rPr>
                <w:rFonts w:ascii="SimSun" w:eastAsia="SimSun" w:hAnsi="SimSun" w:cs="Arial" w:hint="eastAsia"/>
                <w:sz w:val="16"/>
                <w:szCs w:val="16"/>
              </w:rPr>
              <w:t>经成员国批准的协调机制的额落实情况</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8</w:t>
            </w:r>
          </w:p>
        </w:tc>
      </w:tr>
      <w:tr w:rsidR="00301E16" w:rsidRPr="007E0511" w:rsidTr="005958E1">
        <w:trPr>
          <w:cantSplit/>
        </w:trPr>
        <w:tc>
          <w:tcPr>
            <w:tcW w:w="1768" w:type="pct"/>
            <w:tcMar>
              <w:top w:w="113" w:type="dxa"/>
              <w:bottom w:w="57" w:type="dxa"/>
            </w:tcMar>
          </w:tcPr>
          <w:p w:rsidR="00301E16" w:rsidRPr="00E10DF7" w:rsidRDefault="00301E16" w:rsidP="00E10DF7">
            <w:pPr>
              <w:rPr>
                <w:rFonts w:ascii="SimSun" w:eastAsia="SimSun" w:hAnsi="SimSun" w:cs="Arial"/>
                <w:sz w:val="16"/>
                <w:szCs w:val="16"/>
              </w:rPr>
            </w:pPr>
          </w:p>
        </w:tc>
        <w:tc>
          <w:tcPr>
            <w:tcW w:w="1708" w:type="pct"/>
            <w:tcMar>
              <w:top w:w="113" w:type="dxa"/>
              <w:bottom w:w="57" w:type="dxa"/>
            </w:tcMar>
          </w:tcPr>
          <w:p w:rsidR="00301E16" w:rsidRPr="00E10DF7" w:rsidRDefault="007A0483" w:rsidP="00E10DF7">
            <w:pPr>
              <w:rPr>
                <w:rFonts w:ascii="SimSun" w:eastAsia="SimSun" w:hAnsi="SimSun" w:cs="Arial"/>
                <w:sz w:val="16"/>
                <w:szCs w:val="16"/>
              </w:rPr>
            </w:pPr>
            <w:r>
              <w:rPr>
                <w:rFonts w:ascii="SimSun" w:eastAsia="SimSun" w:hAnsi="SimSun" w:cs="Arial" w:hint="eastAsia"/>
                <w:sz w:val="16"/>
                <w:szCs w:val="16"/>
              </w:rPr>
              <w:t>发展议程建议被纳入WIPO经常性工作主流的计划数</w:t>
            </w:r>
          </w:p>
        </w:tc>
        <w:tc>
          <w:tcPr>
            <w:tcW w:w="1524" w:type="pct"/>
            <w:shd w:val="clear" w:color="auto" w:fill="FFFFFF"/>
            <w:tcMar>
              <w:top w:w="113" w:type="dxa"/>
              <w:bottom w:w="57" w:type="dxa"/>
            </w:tcMar>
          </w:tcPr>
          <w:p w:rsidR="00301E16" w:rsidRPr="00E10DF7" w:rsidRDefault="00301E16" w:rsidP="00E10DF7">
            <w:pPr>
              <w:ind w:left="551"/>
              <w:rPr>
                <w:rFonts w:ascii="SimSun" w:eastAsia="SimSun" w:hAnsi="SimSun" w:cs="Arial"/>
                <w:sz w:val="16"/>
                <w:szCs w:val="16"/>
              </w:rPr>
            </w:pPr>
            <w:r>
              <w:rPr>
                <w:rFonts w:ascii="SimSun" w:eastAsia="SimSun" w:hAnsi="SimSun" w:cs="Arial" w:hint="eastAsia"/>
                <w:sz w:val="16"/>
                <w:szCs w:val="16"/>
              </w:rPr>
              <w:t>计划8</w:t>
            </w:r>
          </w:p>
        </w:tc>
      </w:tr>
      <w:tr w:rsidR="00301E16" w:rsidRPr="007E0511" w:rsidTr="005958E1">
        <w:trPr>
          <w:cantSplit/>
        </w:trPr>
        <w:tc>
          <w:tcPr>
            <w:tcW w:w="1768" w:type="pct"/>
            <w:tcMar>
              <w:top w:w="113" w:type="dxa"/>
              <w:bottom w:w="57" w:type="dxa"/>
            </w:tcMar>
          </w:tcPr>
          <w:p w:rsidR="00301E16" w:rsidRPr="00E10DF7" w:rsidRDefault="00301E16" w:rsidP="00E10DF7">
            <w:pPr>
              <w:rPr>
                <w:rFonts w:ascii="SimSun" w:eastAsia="SimSun" w:hAnsi="SimSun" w:cs="Arial"/>
                <w:sz w:val="16"/>
                <w:szCs w:val="16"/>
              </w:rPr>
            </w:pPr>
          </w:p>
        </w:tc>
        <w:tc>
          <w:tcPr>
            <w:tcW w:w="1708" w:type="pct"/>
            <w:tcMar>
              <w:top w:w="113" w:type="dxa"/>
              <w:bottom w:w="57" w:type="dxa"/>
            </w:tcMar>
          </w:tcPr>
          <w:p w:rsidR="00301E16" w:rsidRPr="00E10DF7" w:rsidRDefault="007A0483" w:rsidP="007A0483">
            <w:pPr>
              <w:rPr>
                <w:rFonts w:ascii="SimSun" w:eastAsia="SimSun" w:hAnsi="SimSun" w:cs="Arial"/>
                <w:sz w:val="16"/>
                <w:szCs w:val="16"/>
              </w:rPr>
            </w:pPr>
            <w:r>
              <w:rPr>
                <w:rFonts w:ascii="SimSun" w:eastAsia="SimSun" w:hAnsi="SimSun" w:cs="Arial" w:hint="eastAsia"/>
                <w:sz w:val="16"/>
                <w:szCs w:val="16"/>
              </w:rPr>
              <w:t>被纳入WIPO经常性工作主流(准则制定、技术援助和服务提供)的发展议程项目数</w:t>
            </w:r>
            <w:r w:rsidR="003D063B">
              <w:rPr>
                <w:rFonts w:ascii="SimSun" w:eastAsia="SimSun" w:hAnsi="SimSun" w:cs="Arial" w:hint="eastAsia"/>
                <w:sz w:val="16"/>
                <w:szCs w:val="16"/>
              </w:rPr>
              <w:t>和被纳入的方式</w:t>
            </w:r>
          </w:p>
        </w:tc>
        <w:tc>
          <w:tcPr>
            <w:tcW w:w="1524" w:type="pct"/>
            <w:shd w:val="clear" w:color="auto" w:fill="FFFFFF"/>
            <w:tcMar>
              <w:top w:w="113" w:type="dxa"/>
              <w:bottom w:w="57" w:type="dxa"/>
            </w:tcMar>
          </w:tcPr>
          <w:p w:rsidR="00301E16" w:rsidRPr="00E10DF7" w:rsidRDefault="00301E16" w:rsidP="00E10DF7">
            <w:pPr>
              <w:ind w:left="551"/>
              <w:rPr>
                <w:rFonts w:ascii="SimSun" w:eastAsia="SimSun" w:hAnsi="SimSun" w:cs="Arial"/>
                <w:sz w:val="16"/>
                <w:szCs w:val="16"/>
              </w:rPr>
            </w:pPr>
            <w:r>
              <w:rPr>
                <w:rFonts w:ascii="SimSun" w:eastAsia="SimSun" w:hAnsi="SimSun" w:cs="Arial" w:hint="eastAsia"/>
                <w:sz w:val="16"/>
                <w:szCs w:val="16"/>
              </w:rPr>
              <w:t>计划8</w:t>
            </w:r>
          </w:p>
        </w:tc>
      </w:tr>
      <w:tr w:rsidR="00301E16" w:rsidRPr="007E0511" w:rsidTr="005958E1">
        <w:trPr>
          <w:cantSplit/>
        </w:trPr>
        <w:tc>
          <w:tcPr>
            <w:tcW w:w="1768" w:type="pct"/>
            <w:tcMar>
              <w:top w:w="113" w:type="dxa"/>
              <w:bottom w:w="57" w:type="dxa"/>
            </w:tcMar>
          </w:tcPr>
          <w:p w:rsidR="00301E16" w:rsidRPr="00E10DF7" w:rsidRDefault="00301E16" w:rsidP="00E10DF7">
            <w:pPr>
              <w:rPr>
                <w:rFonts w:ascii="SimSun" w:eastAsia="SimSun" w:hAnsi="SimSun" w:cs="Arial"/>
                <w:sz w:val="16"/>
                <w:szCs w:val="16"/>
              </w:rPr>
            </w:pPr>
          </w:p>
        </w:tc>
        <w:tc>
          <w:tcPr>
            <w:tcW w:w="1708" w:type="pct"/>
            <w:tcMar>
              <w:top w:w="113" w:type="dxa"/>
              <w:bottom w:w="57" w:type="dxa"/>
            </w:tcMar>
          </w:tcPr>
          <w:p w:rsidR="00301E16" w:rsidRPr="00E10DF7" w:rsidRDefault="007A0483" w:rsidP="00E10DF7">
            <w:pPr>
              <w:rPr>
                <w:rFonts w:ascii="SimSun" w:eastAsia="SimSun" w:hAnsi="SimSun" w:cs="Arial"/>
                <w:sz w:val="16"/>
                <w:szCs w:val="16"/>
              </w:rPr>
            </w:pPr>
            <w:r>
              <w:rPr>
                <w:rFonts w:ascii="SimSun" w:eastAsia="SimSun" w:hAnsi="SimSun" w:cs="Arial" w:hint="eastAsia"/>
                <w:sz w:val="16"/>
                <w:szCs w:val="16"/>
              </w:rPr>
              <w:t>规划、监测和评价发展议程建议落实情况的有效制度到位</w:t>
            </w:r>
          </w:p>
        </w:tc>
        <w:tc>
          <w:tcPr>
            <w:tcW w:w="1524" w:type="pct"/>
            <w:shd w:val="clear" w:color="auto" w:fill="FFFFFF"/>
            <w:tcMar>
              <w:top w:w="113" w:type="dxa"/>
              <w:bottom w:w="57" w:type="dxa"/>
            </w:tcMar>
          </w:tcPr>
          <w:p w:rsidR="00301E16" w:rsidRPr="00E10DF7" w:rsidRDefault="00301E16" w:rsidP="00E10DF7">
            <w:pPr>
              <w:ind w:left="551"/>
              <w:rPr>
                <w:rFonts w:ascii="SimSun" w:eastAsia="SimSun" w:hAnsi="SimSun" w:cs="Arial"/>
                <w:sz w:val="16"/>
                <w:szCs w:val="16"/>
              </w:rPr>
            </w:pPr>
            <w:r>
              <w:rPr>
                <w:rFonts w:ascii="SimSun" w:eastAsia="SimSun" w:hAnsi="SimSun" w:cs="Arial" w:hint="eastAsia"/>
                <w:sz w:val="16"/>
                <w:szCs w:val="16"/>
              </w:rPr>
              <w:t>计划8</w:t>
            </w:r>
          </w:p>
        </w:tc>
      </w:tr>
      <w:tr w:rsidR="003D063B" w:rsidRPr="007E0511" w:rsidTr="005958E1">
        <w:trPr>
          <w:cantSplit/>
        </w:trPr>
        <w:tc>
          <w:tcPr>
            <w:tcW w:w="1768" w:type="pct"/>
            <w:tcMar>
              <w:top w:w="113" w:type="dxa"/>
              <w:bottom w:w="57" w:type="dxa"/>
            </w:tcMar>
          </w:tcPr>
          <w:p w:rsidR="003D063B" w:rsidRPr="00E10DF7" w:rsidRDefault="003D063B" w:rsidP="00E10DF7">
            <w:pPr>
              <w:rPr>
                <w:rFonts w:ascii="SimSun" w:eastAsia="SimSun" w:hAnsi="SimSun" w:cs="Arial"/>
                <w:sz w:val="16"/>
                <w:szCs w:val="16"/>
              </w:rPr>
            </w:pPr>
          </w:p>
        </w:tc>
        <w:tc>
          <w:tcPr>
            <w:tcW w:w="1708" w:type="pct"/>
            <w:tcMar>
              <w:top w:w="113" w:type="dxa"/>
              <w:bottom w:w="57" w:type="dxa"/>
            </w:tcMar>
          </w:tcPr>
          <w:p w:rsidR="003D063B" w:rsidRDefault="003D063B" w:rsidP="00E10DF7">
            <w:pPr>
              <w:rPr>
                <w:rFonts w:ascii="SimSun" w:eastAsia="SimSun" w:hAnsi="SimSun" w:cs="Arial"/>
                <w:sz w:val="16"/>
                <w:szCs w:val="16"/>
              </w:rPr>
            </w:pPr>
            <w:r>
              <w:rPr>
                <w:rFonts w:ascii="SimSun" w:eastAsia="SimSun" w:hAnsi="SimSun" w:cs="Arial" w:hint="eastAsia"/>
                <w:sz w:val="16"/>
                <w:szCs w:val="16"/>
              </w:rPr>
              <w:t>经过独立审评的发展议程项目百分比</w:t>
            </w:r>
          </w:p>
        </w:tc>
        <w:tc>
          <w:tcPr>
            <w:tcW w:w="1524" w:type="pct"/>
            <w:shd w:val="clear" w:color="auto" w:fill="FFFFFF"/>
            <w:tcMar>
              <w:top w:w="113" w:type="dxa"/>
              <w:bottom w:w="57" w:type="dxa"/>
            </w:tcMar>
          </w:tcPr>
          <w:p w:rsidR="003D063B" w:rsidRDefault="003D063B" w:rsidP="00E10DF7">
            <w:pPr>
              <w:ind w:left="551"/>
              <w:rPr>
                <w:rFonts w:ascii="SimSun" w:eastAsia="SimSun" w:hAnsi="SimSun" w:cs="Arial"/>
                <w:sz w:val="16"/>
                <w:szCs w:val="16"/>
              </w:rPr>
            </w:pPr>
            <w:r>
              <w:rPr>
                <w:rFonts w:ascii="SimSun" w:eastAsia="SimSun" w:hAnsi="SimSun" w:cs="Arial" w:hint="eastAsia"/>
                <w:sz w:val="16"/>
                <w:szCs w:val="16"/>
              </w:rPr>
              <w:t>计划8</w:t>
            </w:r>
          </w:p>
        </w:tc>
      </w:tr>
      <w:tr w:rsidR="000062BF" w:rsidRPr="007E0511" w:rsidTr="005958E1">
        <w:trPr>
          <w:cantSplit/>
        </w:trPr>
        <w:tc>
          <w:tcPr>
            <w:tcW w:w="1768" w:type="pct"/>
            <w:tcMar>
              <w:top w:w="113" w:type="dxa"/>
              <w:bottom w:w="57" w:type="dxa"/>
            </w:tcMar>
          </w:tcPr>
          <w:p w:rsidR="000062BF" w:rsidRPr="00E10DF7" w:rsidRDefault="000062BF" w:rsidP="007A0483">
            <w:pPr>
              <w:rPr>
                <w:rFonts w:ascii="SimSun" w:eastAsia="SimSun" w:hAnsi="SimSun" w:cs="Arial"/>
                <w:sz w:val="16"/>
                <w:szCs w:val="16"/>
              </w:rPr>
            </w:pPr>
            <w:r w:rsidRPr="00E10DF7">
              <w:rPr>
                <w:rFonts w:ascii="SimSun" w:eastAsia="SimSun" w:hAnsi="SimSun" w:cs="Arial" w:hint="eastAsia"/>
                <w:sz w:val="16"/>
                <w:szCs w:val="16"/>
              </w:rPr>
              <w:t>三.4 符合发展中国家和最不发达国家需求的合作机制与计划得到加强</w:t>
            </w:r>
          </w:p>
        </w:tc>
        <w:tc>
          <w:tcPr>
            <w:tcW w:w="1708" w:type="pct"/>
            <w:tcMar>
              <w:top w:w="113" w:type="dxa"/>
              <w:bottom w:w="57" w:type="dxa"/>
            </w:tcMar>
          </w:tcPr>
          <w:p w:rsidR="000062BF" w:rsidRPr="00E10DF7" w:rsidRDefault="000062BF" w:rsidP="00E10DF7">
            <w:pPr>
              <w:keepNext/>
              <w:keepLines/>
              <w:rPr>
                <w:rFonts w:ascii="SimSun" w:eastAsia="SimSun" w:hAnsi="SimSun" w:cs="Arial"/>
                <w:sz w:val="16"/>
                <w:szCs w:val="16"/>
              </w:rPr>
            </w:pPr>
            <w:r w:rsidRPr="00E10DF7">
              <w:rPr>
                <w:rFonts w:ascii="SimSun" w:eastAsia="SimSun" w:hAnsi="SimSun" w:cs="Arial" w:hint="eastAsia"/>
                <w:sz w:val="16"/>
                <w:szCs w:val="16"/>
              </w:rPr>
              <w:t>得到支持来促进/加强次地区或地区知识产权合作的新的或增强的合作机制、计划或合作伙伴关系的数量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sz w:val="16"/>
                <w:szCs w:val="16"/>
              </w:rPr>
              <w:t>计划9</w:t>
            </w:r>
          </w:p>
        </w:tc>
      </w:tr>
      <w:tr w:rsidR="000062BF" w:rsidRPr="007E0511" w:rsidTr="005958E1">
        <w:trPr>
          <w:cantSplit/>
        </w:trPr>
        <w:tc>
          <w:tcPr>
            <w:tcW w:w="1768" w:type="pct"/>
            <w:tcMar>
              <w:top w:w="113" w:type="dxa"/>
              <w:bottom w:w="57" w:type="dxa"/>
            </w:tcMar>
          </w:tcPr>
          <w:p w:rsidR="000062BF" w:rsidRPr="00E10DF7" w:rsidRDefault="000062BF" w:rsidP="007A0483">
            <w:pPr>
              <w:rPr>
                <w:rFonts w:ascii="SimSun" w:eastAsia="SimSun" w:hAnsi="SimSun" w:cs="Arial"/>
                <w:sz w:val="16"/>
                <w:szCs w:val="16"/>
              </w:rPr>
            </w:pPr>
          </w:p>
        </w:tc>
        <w:tc>
          <w:tcPr>
            <w:tcW w:w="1708" w:type="pct"/>
            <w:tcMar>
              <w:top w:w="113" w:type="dxa"/>
              <w:bottom w:w="57" w:type="dxa"/>
            </w:tcMar>
          </w:tcPr>
          <w:p w:rsidR="000062BF" w:rsidRPr="00E10DF7" w:rsidRDefault="000062BF" w:rsidP="00E10DF7">
            <w:pPr>
              <w:keepNext/>
              <w:keepLines/>
              <w:rPr>
                <w:rFonts w:ascii="SimSun" w:eastAsia="SimSun" w:hAnsi="SimSun" w:cs="Arial"/>
                <w:sz w:val="16"/>
                <w:szCs w:val="16"/>
              </w:rPr>
            </w:pPr>
            <w:r w:rsidRPr="00E10DF7">
              <w:rPr>
                <w:rFonts w:ascii="SimSun" w:eastAsia="SimSun" w:hAnsi="SimSun" w:cs="Arial" w:hint="eastAsia"/>
                <w:sz w:val="16"/>
                <w:szCs w:val="16"/>
              </w:rPr>
              <w:t>其中一方提供来自发达国家的援助的已建立伙伴关系的数量</w:t>
            </w:r>
          </w:p>
        </w:tc>
        <w:tc>
          <w:tcPr>
            <w:tcW w:w="1524" w:type="pct"/>
            <w:shd w:val="clear" w:color="auto" w:fill="FFFFFF"/>
            <w:tcMar>
              <w:top w:w="113" w:type="dxa"/>
              <w:bottom w:w="57" w:type="dxa"/>
            </w:tcMar>
          </w:tcPr>
          <w:p w:rsidR="000062BF" w:rsidRPr="00E10DF7" w:rsidRDefault="000062BF" w:rsidP="00E10DF7">
            <w:pPr>
              <w:ind w:left="551"/>
              <w:rPr>
                <w:rFonts w:ascii="SimSun" w:eastAsia="SimSun" w:hAnsi="SimSun" w:cs="Arial"/>
                <w:sz w:val="16"/>
                <w:szCs w:val="16"/>
              </w:rPr>
            </w:pPr>
            <w:r w:rsidRPr="00E10DF7">
              <w:rPr>
                <w:rFonts w:ascii="SimSun" w:eastAsia="SimSun" w:hAnsi="SimSun" w:cs="Arial" w:hint="eastAsia"/>
                <w:sz w:val="16"/>
                <w:szCs w:val="16"/>
              </w:rPr>
              <w:t>计划</w:t>
            </w:r>
            <w:r w:rsidRPr="00E10DF7">
              <w:rPr>
                <w:rFonts w:ascii="SimSun" w:eastAsia="SimSun" w:hAnsi="SimSun" w:cs="Arial"/>
                <w:sz w:val="16"/>
                <w:szCs w:val="16"/>
              </w:rPr>
              <w:t>10</w:t>
            </w:r>
          </w:p>
        </w:tc>
      </w:tr>
      <w:tr w:rsidR="007A0483" w:rsidRPr="007E0511" w:rsidTr="005958E1">
        <w:trPr>
          <w:cantSplit/>
        </w:trPr>
        <w:tc>
          <w:tcPr>
            <w:tcW w:w="1768" w:type="pct"/>
            <w:tcMar>
              <w:top w:w="113" w:type="dxa"/>
              <w:bottom w:w="57" w:type="dxa"/>
            </w:tcMar>
          </w:tcPr>
          <w:p w:rsidR="007A0483" w:rsidRPr="00E10DF7" w:rsidRDefault="007A0483" w:rsidP="007A0483">
            <w:pPr>
              <w:rPr>
                <w:rFonts w:ascii="SimSun" w:eastAsia="SimSun" w:hAnsi="SimSun" w:cs="Arial"/>
                <w:sz w:val="16"/>
                <w:szCs w:val="16"/>
              </w:rPr>
            </w:pPr>
            <w:r>
              <w:rPr>
                <w:rFonts w:ascii="SimSun" w:eastAsia="SimSun" w:hAnsi="SimSun" w:cs="Arial" w:hint="eastAsia"/>
                <w:sz w:val="16"/>
                <w:szCs w:val="16"/>
              </w:rPr>
              <w:t>三.5</w:t>
            </w:r>
            <w:r w:rsidRPr="007A0483">
              <w:rPr>
                <w:rFonts w:ascii="SimSun" w:eastAsia="SimSun" w:hAnsi="SimSun" w:cs="Arial" w:hint="eastAsia"/>
                <w:sz w:val="16"/>
                <w:szCs w:val="16"/>
              </w:rPr>
              <w:t>成员国、政府</w:t>
            </w:r>
            <w:r>
              <w:rPr>
                <w:rFonts w:ascii="SimSun" w:eastAsia="SimSun" w:hAnsi="SimSun" w:cs="Arial" w:hint="eastAsia"/>
                <w:sz w:val="16"/>
                <w:szCs w:val="16"/>
              </w:rPr>
              <w:t>间</w:t>
            </w:r>
            <w:r w:rsidRPr="007A0483">
              <w:rPr>
                <w:rFonts w:ascii="SimSun" w:eastAsia="SimSun" w:hAnsi="SimSun" w:cs="Arial" w:hint="eastAsia"/>
                <w:sz w:val="16"/>
                <w:szCs w:val="16"/>
              </w:rPr>
              <w:t>组织、民间社会和其他利益有关者对发展议程的认识得到加强</w:t>
            </w:r>
          </w:p>
        </w:tc>
        <w:tc>
          <w:tcPr>
            <w:tcW w:w="1708" w:type="pct"/>
            <w:tcMar>
              <w:top w:w="113" w:type="dxa"/>
              <w:bottom w:w="57" w:type="dxa"/>
            </w:tcMar>
          </w:tcPr>
          <w:p w:rsidR="007A0483" w:rsidRPr="00E10DF7" w:rsidRDefault="007A0483" w:rsidP="00E10DF7">
            <w:pPr>
              <w:keepNext/>
              <w:keepLines/>
              <w:rPr>
                <w:rFonts w:ascii="SimSun" w:eastAsia="SimSun" w:hAnsi="SimSun" w:cs="Arial"/>
                <w:sz w:val="16"/>
                <w:szCs w:val="16"/>
              </w:rPr>
            </w:pPr>
            <w:r>
              <w:rPr>
                <w:rFonts w:ascii="SimSun" w:eastAsia="SimSun" w:hAnsi="SimSun" w:cs="Arial" w:hint="eastAsia"/>
                <w:sz w:val="16"/>
                <w:szCs w:val="16"/>
              </w:rPr>
              <w:t>通过发展议程项目请求技术援助和对发展议程相关活动表示意向的国家数</w:t>
            </w:r>
          </w:p>
        </w:tc>
        <w:tc>
          <w:tcPr>
            <w:tcW w:w="1524" w:type="pct"/>
            <w:shd w:val="clear" w:color="auto" w:fill="FFFFFF"/>
            <w:tcMar>
              <w:top w:w="113" w:type="dxa"/>
              <w:bottom w:w="57" w:type="dxa"/>
            </w:tcMar>
          </w:tcPr>
          <w:p w:rsidR="007A0483" w:rsidRPr="00E10DF7" w:rsidRDefault="007A0483" w:rsidP="00E10DF7">
            <w:pPr>
              <w:ind w:left="551"/>
              <w:rPr>
                <w:rFonts w:ascii="SimSun" w:eastAsia="SimSun" w:hAnsi="SimSun" w:cs="Arial"/>
                <w:sz w:val="16"/>
                <w:szCs w:val="16"/>
              </w:rPr>
            </w:pPr>
            <w:r>
              <w:rPr>
                <w:rFonts w:ascii="SimSun" w:eastAsia="SimSun" w:hAnsi="SimSun" w:cs="Arial" w:hint="eastAsia"/>
                <w:sz w:val="16"/>
                <w:szCs w:val="16"/>
              </w:rPr>
              <w:t>计划8</w:t>
            </w:r>
          </w:p>
        </w:tc>
      </w:tr>
      <w:tr w:rsidR="007A0483" w:rsidRPr="007E0511" w:rsidTr="005958E1">
        <w:trPr>
          <w:cantSplit/>
        </w:trPr>
        <w:tc>
          <w:tcPr>
            <w:tcW w:w="1768" w:type="pct"/>
            <w:tcMar>
              <w:top w:w="113" w:type="dxa"/>
              <w:bottom w:w="57" w:type="dxa"/>
            </w:tcMar>
          </w:tcPr>
          <w:p w:rsidR="007A0483" w:rsidRDefault="007A0483" w:rsidP="007A0483">
            <w:pPr>
              <w:rPr>
                <w:rFonts w:ascii="SimSun" w:eastAsia="SimSun" w:hAnsi="SimSun" w:cs="Arial"/>
                <w:sz w:val="16"/>
                <w:szCs w:val="16"/>
              </w:rPr>
            </w:pPr>
          </w:p>
        </w:tc>
        <w:tc>
          <w:tcPr>
            <w:tcW w:w="1708" w:type="pct"/>
            <w:tcMar>
              <w:top w:w="113" w:type="dxa"/>
              <w:bottom w:w="57" w:type="dxa"/>
            </w:tcMar>
          </w:tcPr>
          <w:p w:rsidR="007A0483" w:rsidRDefault="007A0483" w:rsidP="00485CD6">
            <w:pPr>
              <w:keepNext/>
              <w:keepLines/>
              <w:rPr>
                <w:rFonts w:ascii="SimSun" w:eastAsia="SimSun" w:hAnsi="SimSun" w:cs="Arial"/>
                <w:sz w:val="16"/>
                <w:szCs w:val="16"/>
              </w:rPr>
            </w:pPr>
            <w:r>
              <w:rPr>
                <w:rFonts w:ascii="SimSun" w:eastAsia="SimSun" w:hAnsi="SimSun" w:cs="Arial" w:hint="eastAsia"/>
                <w:sz w:val="16"/>
                <w:szCs w:val="16"/>
              </w:rPr>
              <w:t>WIPO会议的与会者(</w:t>
            </w:r>
            <w:r w:rsidRPr="007A0483">
              <w:rPr>
                <w:rFonts w:ascii="SimSun" w:eastAsia="SimSun" w:hAnsi="SimSun" w:cs="Arial" w:hint="eastAsia"/>
                <w:sz w:val="16"/>
                <w:szCs w:val="16"/>
              </w:rPr>
              <w:t>成员国、政府</w:t>
            </w:r>
            <w:r w:rsidR="00485CD6">
              <w:rPr>
                <w:rFonts w:ascii="SimSun" w:eastAsia="SimSun" w:hAnsi="SimSun" w:cs="Arial" w:hint="eastAsia"/>
                <w:sz w:val="16"/>
                <w:szCs w:val="16"/>
              </w:rPr>
              <w:t>间</w:t>
            </w:r>
            <w:r w:rsidRPr="007A0483">
              <w:rPr>
                <w:rFonts w:ascii="SimSun" w:eastAsia="SimSun" w:hAnsi="SimSun" w:cs="Arial" w:hint="eastAsia"/>
                <w:sz w:val="16"/>
                <w:szCs w:val="16"/>
              </w:rPr>
              <w:t>组织、民间社会和其他利益有关者</w:t>
            </w:r>
            <w:r>
              <w:rPr>
                <w:rFonts w:ascii="SimSun" w:eastAsia="SimSun" w:hAnsi="SimSun" w:cs="Arial" w:hint="eastAsia"/>
                <w:sz w:val="16"/>
                <w:szCs w:val="16"/>
              </w:rPr>
              <w:t>)</w:t>
            </w:r>
            <w:r w:rsidR="00485CD6">
              <w:rPr>
                <w:rFonts w:ascii="SimSun" w:eastAsia="SimSun" w:hAnsi="SimSun" w:cs="Arial" w:hint="eastAsia"/>
                <w:sz w:val="16"/>
                <w:szCs w:val="16"/>
              </w:rPr>
              <w:t>对收到的发展议程建议相关信息感到满意的百分比</w:t>
            </w:r>
          </w:p>
        </w:tc>
        <w:tc>
          <w:tcPr>
            <w:tcW w:w="1524" w:type="pct"/>
            <w:shd w:val="clear" w:color="auto" w:fill="FFFFFF"/>
            <w:tcMar>
              <w:top w:w="113" w:type="dxa"/>
              <w:bottom w:w="57" w:type="dxa"/>
            </w:tcMar>
          </w:tcPr>
          <w:p w:rsidR="007A0483" w:rsidRDefault="00485CD6" w:rsidP="00E10DF7">
            <w:pPr>
              <w:ind w:left="551"/>
              <w:rPr>
                <w:rFonts w:ascii="SimSun" w:eastAsia="SimSun" w:hAnsi="SimSun" w:cs="Arial"/>
                <w:sz w:val="16"/>
                <w:szCs w:val="16"/>
              </w:rPr>
            </w:pPr>
            <w:r>
              <w:rPr>
                <w:rFonts w:ascii="SimSun" w:eastAsia="SimSun" w:hAnsi="SimSun" w:cs="Arial" w:hint="eastAsia"/>
                <w:sz w:val="16"/>
                <w:szCs w:val="16"/>
              </w:rPr>
              <w:t>计划8</w:t>
            </w:r>
          </w:p>
        </w:tc>
      </w:tr>
      <w:tr w:rsidR="00485CD6" w:rsidRPr="007E0511" w:rsidTr="005958E1">
        <w:trPr>
          <w:cantSplit/>
        </w:trPr>
        <w:tc>
          <w:tcPr>
            <w:tcW w:w="1768" w:type="pct"/>
            <w:tcMar>
              <w:top w:w="113" w:type="dxa"/>
              <w:bottom w:w="57" w:type="dxa"/>
            </w:tcMar>
          </w:tcPr>
          <w:p w:rsidR="00485CD6" w:rsidRDefault="00485CD6" w:rsidP="007A0483">
            <w:pPr>
              <w:rPr>
                <w:rFonts w:ascii="SimSun" w:eastAsia="SimSun" w:hAnsi="SimSun" w:cs="Arial"/>
                <w:sz w:val="16"/>
                <w:szCs w:val="16"/>
              </w:rPr>
            </w:pPr>
            <w:r>
              <w:rPr>
                <w:rFonts w:ascii="SimSun" w:eastAsia="SimSun" w:hAnsi="SimSun" w:cs="Arial" w:hint="eastAsia"/>
                <w:sz w:val="16"/>
                <w:szCs w:val="16"/>
              </w:rPr>
              <w:t>三.6</w:t>
            </w:r>
            <w:r w:rsidRPr="00485CD6">
              <w:rPr>
                <w:rFonts w:ascii="SimSun" w:eastAsia="SimSun" w:hAnsi="SimSun" w:cs="Arial" w:hint="eastAsia"/>
                <w:sz w:val="16"/>
                <w:szCs w:val="16"/>
              </w:rPr>
              <w:t>中小企业成功运用知识产权支持创新的能力得到加强</w:t>
            </w:r>
          </w:p>
        </w:tc>
        <w:tc>
          <w:tcPr>
            <w:tcW w:w="1708" w:type="pct"/>
            <w:tcMar>
              <w:top w:w="113" w:type="dxa"/>
              <w:bottom w:w="57" w:type="dxa"/>
            </w:tcMar>
          </w:tcPr>
          <w:p w:rsidR="00485CD6" w:rsidRDefault="00485CD6" w:rsidP="00485CD6">
            <w:pPr>
              <w:keepNext/>
              <w:keepLines/>
              <w:rPr>
                <w:rFonts w:ascii="SimSun" w:eastAsia="SimSun" w:hAnsi="SimSun" w:cs="Arial"/>
                <w:sz w:val="16"/>
                <w:szCs w:val="16"/>
              </w:rPr>
            </w:pPr>
            <w:r>
              <w:rPr>
                <w:rFonts w:ascii="SimSun" w:eastAsia="SimSun" w:hAnsi="SimSun" w:cs="Arial" w:hint="eastAsia"/>
                <w:sz w:val="16"/>
                <w:szCs w:val="16"/>
              </w:rPr>
              <w:t>中小企业支助机构培训课程的学员中对这些活动的内容和组织表示满意的百分比</w:t>
            </w:r>
          </w:p>
        </w:tc>
        <w:tc>
          <w:tcPr>
            <w:tcW w:w="1524" w:type="pct"/>
            <w:shd w:val="clear" w:color="auto" w:fill="FFFFFF"/>
            <w:tcMar>
              <w:top w:w="113" w:type="dxa"/>
              <w:bottom w:w="57" w:type="dxa"/>
            </w:tcMar>
          </w:tcPr>
          <w:p w:rsidR="00485CD6" w:rsidRDefault="00485CD6" w:rsidP="00E10DF7">
            <w:pPr>
              <w:ind w:left="551"/>
              <w:rPr>
                <w:rFonts w:ascii="SimSun" w:eastAsia="SimSun" w:hAnsi="SimSun" w:cs="Arial"/>
                <w:sz w:val="16"/>
                <w:szCs w:val="16"/>
              </w:rPr>
            </w:pPr>
            <w:r>
              <w:rPr>
                <w:rFonts w:ascii="SimSun" w:eastAsia="SimSun" w:hAnsi="SimSun" w:cs="Arial" w:hint="eastAsia"/>
                <w:sz w:val="16"/>
                <w:szCs w:val="16"/>
              </w:rPr>
              <w:t>计划10</w:t>
            </w:r>
          </w:p>
        </w:tc>
      </w:tr>
      <w:tr w:rsidR="00485CD6" w:rsidRPr="007E0511" w:rsidTr="005958E1">
        <w:trPr>
          <w:cantSplit/>
        </w:trPr>
        <w:tc>
          <w:tcPr>
            <w:tcW w:w="1768" w:type="pct"/>
            <w:tcMar>
              <w:top w:w="113" w:type="dxa"/>
              <w:bottom w:w="57" w:type="dxa"/>
            </w:tcMar>
          </w:tcPr>
          <w:p w:rsidR="00485CD6" w:rsidRDefault="00485CD6" w:rsidP="007A0483">
            <w:pPr>
              <w:rPr>
                <w:rFonts w:ascii="SimSun" w:eastAsia="SimSun" w:hAnsi="SimSun" w:cs="Arial"/>
                <w:sz w:val="16"/>
                <w:szCs w:val="16"/>
              </w:rPr>
            </w:pPr>
          </w:p>
        </w:tc>
        <w:tc>
          <w:tcPr>
            <w:tcW w:w="1708" w:type="pct"/>
            <w:tcMar>
              <w:top w:w="113" w:type="dxa"/>
              <w:bottom w:w="57" w:type="dxa"/>
            </w:tcMar>
          </w:tcPr>
          <w:p w:rsidR="00485CD6" w:rsidRDefault="00485CD6" w:rsidP="00485CD6">
            <w:pPr>
              <w:keepNext/>
              <w:keepLines/>
              <w:rPr>
                <w:rFonts w:ascii="SimSun" w:eastAsia="SimSun" w:hAnsi="SimSun" w:cs="Arial"/>
                <w:sz w:val="16"/>
                <w:szCs w:val="16"/>
              </w:rPr>
            </w:pPr>
            <w:r>
              <w:rPr>
                <w:rFonts w:ascii="SimSun" w:eastAsia="SimSun" w:hAnsi="SimSun" w:cs="Arial" w:hint="eastAsia"/>
                <w:sz w:val="16"/>
                <w:szCs w:val="16"/>
              </w:rPr>
              <w:t>接受培训的中小企业支助机构提供知识产权资产管理信息、支助和咨询/顾问服务的百分比</w:t>
            </w:r>
          </w:p>
        </w:tc>
        <w:tc>
          <w:tcPr>
            <w:tcW w:w="1524" w:type="pct"/>
            <w:shd w:val="clear" w:color="auto" w:fill="FFFFFF"/>
            <w:tcMar>
              <w:top w:w="113" w:type="dxa"/>
              <w:bottom w:w="57" w:type="dxa"/>
            </w:tcMar>
          </w:tcPr>
          <w:p w:rsidR="00485CD6" w:rsidRDefault="00485CD6" w:rsidP="00485CD6">
            <w:pPr>
              <w:ind w:left="551"/>
              <w:rPr>
                <w:rFonts w:ascii="SimSun" w:eastAsia="SimSun" w:hAnsi="SimSun" w:cs="Arial"/>
                <w:sz w:val="16"/>
                <w:szCs w:val="16"/>
              </w:rPr>
            </w:pPr>
            <w:r>
              <w:rPr>
                <w:rFonts w:ascii="SimSun" w:eastAsia="SimSun" w:hAnsi="SimSun" w:cs="Arial" w:hint="eastAsia"/>
                <w:sz w:val="16"/>
                <w:szCs w:val="16"/>
              </w:rPr>
              <w:t>计划10</w:t>
            </w:r>
          </w:p>
        </w:tc>
      </w:tr>
      <w:tr w:rsidR="00485CD6" w:rsidRPr="007E0511" w:rsidTr="005958E1">
        <w:trPr>
          <w:cantSplit/>
        </w:trPr>
        <w:tc>
          <w:tcPr>
            <w:tcW w:w="1768" w:type="pct"/>
            <w:tcMar>
              <w:top w:w="113" w:type="dxa"/>
              <w:bottom w:w="57" w:type="dxa"/>
            </w:tcMar>
          </w:tcPr>
          <w:p w:rsidR="00485CD6" w:rsidRDefault="00485CD6" w:rsidP="007A0483">
            <w:pPr>
              <w:rPr>
                <w:rFonts w:ascii="SimSun" w:eastAsia="SimSun" w:hAnsi="SimSun" w:cs="Arial"/>
                <w:sz w:val="16"/>
                <w:szCs w:val="16"/>
              </w:rPr>
            </w:pPr>
          </w:p>
        </w:tc>
        <w:tc>
          <w:tcPr>
            <w:tcW w:w="1708" w:type="pct"/>
            <w:tcMar>
              <w:top w:w="113" w:type="dxa"/>
              <w:bottom w:w="57" w:type="dxa"/>
            </w:tcMar>
          </w:tcPr>
          <w:p w:rsidR="00485CD6" w:rsidRDefault="00485CD6" w:rsidP="00485CD6">
            <w:pPr>
              <w:keepNext/>
              <w:keepLines/>
              <w:rPr>
                <w:rFonts w:ascii="SimSun" w:eastAsia="SimSun" w:hAnsi="SimSun" w:cs="Arial"/>
                <w:sz w:val="16"/>
                <w:szCs w:val="16"/>
              </w:rPr>
            </w:pPr>
            <w:r>
              <w:rPr>
                <w:rFonts w:ascii="SimSun" w:eastAsia="SimSun" w:hAnsi="SimSun" w:cs="Arial" w:hint="eastAsia"/>
                <w:sz w:val="16"/>
                <w:szCs w:val="16"/>
              </w:rPr>
              <w:t>建立中小企业知识产权培训课程的国家数</w:t>
            </w:r>
          </w:p>
        </w:tc>
        <w:tc>
          <w:tcPr>
            <w:tcW w:w="1524" w:type="pct"/>
            <w:shd w:val="clear" w:color="auto" w:fill="FFFFFF"/>
            <w:tcMar>
              <w:top w:w="113" w:type="dxa"/>
              <w:bottom w:w="57" w:type="dxa"/>
            </w:tcMar>
          </w:tcPr>
          <w:p w:rsidR="00485CD6" w:rsidRDefault="00485CD6" w:rsidP="00485CD6">
            <w:pPr>
              <w:ind w:left="551"/>
              <w:rPr>
                <w:rFonts w:ascii="SimSun" w:eastAsia="SimSun" w:hAnsi="SimSun" w:cs="Arial"/>
                <w:sz w:val="16"/>
                <w:szCs w:val="16"/>
              </w:rPr>
            </w:pPr>
            <w:r>
              <w:rPr>
                <w:rFonts w:ascii="SimSun" w:eastAsia="SimSun" w:hAnsi="SimSun" w:cs="Arial" w:hint="eastAsia"/>
                <w:sz w:val="16"/>
                <w:szCs w:val="16"/>
              </w:rPr>
              <w:t>计划10</w:t>
            </w:r>
          </w:p>
        </w:tc>
      </w:tr>
      <w:tr w:rsidR="00485CD6" w:rsidRPr="007E0511" w:rsidTr="005958E1">
        <w:trPr>
          <w:cantSplit/>
        </w:trPr>
        <w:tc>
          <w:tcPr>
            <w:tcW w:w="1768" w:type="pct"/>
            <w:tcMar>
              <w:top w:w="113" w:type="dxa"/>
              <w:bottom w:w="57" w:type="dxa"/>
            </w:tcMar>
          </w:tcPr>
          <w:p w:rsidR="00485CD6" w:rsidRDefault="00485CD6" w:rsidP="007A0483">
            <w:pPr>
              <w:rPr>
                <w:rFonts w:ascii="SimSun" w:eastAsia="SimSun" w:hAnsi="SimSun" w:cs="Arial"/>
                <w:sz w:val="16"/>
                <w:szCs w:val="16"/>
              </w:rPr>
            </w:pPr>
          </w:p>
        </w:tc>
        <w:tc>
          <w:tcPr>
            <w:tcW w:w="1708" w:type="pct"/>
            <w:tcMar>
              <w:top w:w="113" w:type="dxa"/>
              <w:bottom w:w="57" w:type="dxa"/>
            </w:tcMar>
          </w:tcPr>
          <w:p w:rsidR="00485CD6" w:rsidRDefault="00485CD6" w:rsidP="00485CD6">
            <w:pPr>
              <w:keepNext/>
              <w:keepLines/>
              <w:rPr>
                <w:rFonts w:ascii="SimSun" w:eastAsia="SimSun" w:hAnsi="SimSun" w:cs="Arial"/>
                <w:sz w:val="16"/>
                <w:szCs w:val="16"/>
              </w:rPr>
            </w:pPr>
            <w:r>
              <w:rPr>
                <w:rFonts w:ascii="SimSun" w:eastAsia="SimSun" w:hAnsi="SimSun" w:cs="Arial" w:hint="eastAsia"/>
                <w:sz w:val="16"/>
                <w:szCs w:val="16"/>
              </w:rPr>
              <w:t>中小企业通讯的订阅数</w:t>
            </w:r>
          </w:p>
        </w:tc>
        <w:tc>
          <w:tcPr>
            <w:tcW w:w="1524" w:type="pct"/>
            <w:shd w:val="clear" w:color="auto" w:fill="FFFFFF"/>
            <w:tcMar>
              <w:top w:w="113" w:type="dxa"/>
              <w:bottom w:w="57" w:type="dxa"/>
            </w:tcMar>
          </w:tcPr>
          <w:p w:rsidR="00485CD6" w:rsidRDefault="00485CD6" w:rsidP="00485CD6">
            <w:pPr>
              <w:ind w:left="551"/>
              <w:rPr>
                <w:rFonts w:ascii="SimSun" w:eastAsia="SimSun" w:hAnsi="SimSun" w:cs="Arial"/>
                <w:sz w:val="16"/>
                <w:szCs w:val="16"/>
              </w:rPr>
            </w:pPr>
            <w:r>
              <w:rPr>
                <w:rFonts w:ascii="SimSun" w:eastAsia="SimSun" w:hAnsi="SimSun" w:cs="Arial" w:hint="eastAsia"/>
                <w:sz w:val="16"/>
                <w:szCs w:val="16"/>
              </w:rPr>
              <w:t>计划30</w:t>
            </w:r>
          </w:p>
        </w:tc>
      </w:tr>
      <w:tr w:rsidR="00485CD6" w:rsidRPr="007E0511" w:rsidTr="005958E1">
        <w:trPr>
          <w:cantSplit/>
        </w:trPr>
        <w:tc>
          <w:tcPr>
            <w:tcW w:w="1768" w:type="pct"/>
            <w:tcMar>
              <w:top w:w="113" w:type="dxa"/>
              <w:bottom w:w="57" w:type="dxa"/>
            </w:tcMar>
          </w:tcPr>
          <w:p w:rsidR="00485CD6" w:rsidRDefault="00485CD6" w:rsidP="007A0483">
            <w:pPr>
              <w:rPr>
                <w:rFonts w:ascii="SimSun" w:eastAsia="SimSun" w:hAnsi="SimSun" w:cs="Arial"/>
                <w:sz w:val="16"/>
                <w:szCs w:val="16"/>
              </w:rPr>
            </w:pPr>
          </w:p>
        </w:tc>
        <w:tc>
          <w:tcPr>
            <w:tcW w:w="1708" w:type="pct"/>
            <w:tcMar>
              <w:top w:w="113" w:type="dxa"/>
              <w:bottom w:w="57" w:type="dxa"/>
            </w:tcMar>
          </w:tcPr>
          <w:p w:rsidR="00485CD6" w:rsidRDefault="00485CD6" w:rsidP="00485CD6">
            <w:pPr>
              <w:keepNext/>
              <w:keepLines/>
              <w:rPr>
                <w:rFonts w:ascii="SimSun" w:eastAsia="SimSun" w:hAnsi="SimSun" w:cs="Arial"/>
                <w:sz w:val="16"/>
                <w:szCs w:val="16"/>
              </w:rPr>
            </w:pPr>
            <w:r>
              <w:rPr>
                <w:rFonts w:ascii="SimSun" w:eastAsia="SimSun" w:hAnsi="SimSun" w:cs="Arial" w:hint="eastAsia"/>
                <w:sz w:val="16"/>
                <w:szCs w:val="16"/>
              </w:rPr>
              <w:t>中小企业专题资料和指导原则的下载数</w:t>
            </w:r>
          </w:p>
        </w:tc>
        <w:tc>
          <w:tcPr>
            <w:tcW w:w="1524" w:type="pct"/>
            <w:shd w:val="clear" w:color="auto" w:fill="FFFFFF"/>
            <w:tcMar>
              <w:top w:w="113" w:type="dxa"/>
              <w:bottom w:w="57" w:type="dxa"/>
            </w:tcMar>
          </w:tcPr>
          <w:p w:rsidR="00485CD6" w:rsidRPr="00485CD6" w:rsidRDefault="00485CD6" w:rsidP="00485CD6">
            <w:pPr>
              <w:ind w:left="551"/>
              <w:rPr>
                <w:rFonts w:ascii="SimSun" w:eastAsia="SimSun" w:hAnsi="SimSun" w:cs="Arial"/>
                <w:sz w:val="16"/>
                <w:szCs w:val="16"/>
              </w:rPr>
            </w:pPr>
            <w:r>
              <w:rPr>
                <w:rFonts w:ascii="SimSun" w:eastAsia="SimSun" w:hAnsi="SimSun" w:cs="Arial" w:hint="eastAsia"/>
                <w:sz w:val="16"/>
                <w:szCs w:val="16"/>
              </w:rPr>
              <w:t>计划30</w:t>
            </w:r>
          </w:p>
        </w:tc>
      </w:tr>
      <w:tr w:rsidR="00485CD6" w:rsidRPr="007E0511" w:rsidTr="003D063B">
        <w:trPr>
          <w:cantSplit/>
        </w:trPr>
        <w:tc>
          <w:tcPr>
            <w:tcW w:w="1768" w:type="pct"/>
            <w:tcMar>
              <w:top w:w="113" w:type="dxa"/>
              <w:bottom w:w="57" w:type="dxa"/>
            </w:tcMar>
          </w:tcPr>
          <w:p w:rsidR="00485CD6" w:rsidRDefault="00485CD6" w:rsidP="007A0483">
            <w:pPr>
              <w:rPr>
                <w:rFonts w:ascii="SimSun" w:eastAsia="SimSun" w:hAnsi="SimSun" w:cs="Arial"/>
                <w:sz w:val="16"/>
                <w:szCs w:val="16"/>
              </w:rPr>
            </w:pPr>
          </w:p>
        </w:tc>
        <w:tc>
          <w:tcPr>
            <w:tcW w:w="1708" w:type="pct"/>
            <w:tcMar>
              <w:top w:w="113" w:type="dxa"/>
              <w:bottom w:w="57" w:type="dxa"/>
            </w:tcMar>
          </w:tcPr>
          <w:p w:rsidR="00485CD6" w:rsidRDefault="00485CD6" w:rsidP="00485CD6">
            <w:pPr>
              <w:keepNext/>
              <w:keepLines/>
              <w:rPr>
                <w:rFonts w:ascii="SimSun" w:eastAsia="SimSun" w:hAnsi="SimSun" w:cs="Arial"/>
                <w:sz w:val="16"/>
                <w:szCs w:val="16"/>
              </w:rPr>
            </w:pPr>
            <w:r>
              <w:rPr>
                <w:rFonts w:ascii="SimSun" w:eastAsia="SimSun" w:hAnsi="SimSun" w:cs="Arial" w:hint="eastAsia"/>
                <w:sz w:val="16"/>
                <w:szCs w:val="16"/>
              </w:rPr>
              <w:t>通过</w:t>
            </w:r>
            <w:r w:rsidRPr="00485CD6">
              <w:rPr>
                <w:rFonts w:ascii="SimSun" w:eastAsia="SimSun" w:hAnsi="SimSun" w:cs="Arial"/>
                <w:sz w:val="16"/>
                <w:szCs w:val="16"/>
              </w:rPr>
              <w:t>IpAdvantage</w:t>
            </w:r>
            <w:r>
              <w:rPr>
                <w:rFonts w:ascii="SimSun" w:eastAsia="SimSun" w:hAnsi="SimSun" w:cs="Arial" w:hint="eastAsia"/>
                <w:sz w:val="16"/>
                <w:szCs w:val="16"/>
              </w:rPr>
              <w:t>和/或其他相关数据库查阅的中小企业相关案例研究数</w:t>
            </w:r>
          </w:p>
        </w:tc>
        <w:tc>
          <w:tcPr>
            <w:tcW w:w="1524" w:type="pct"/>
            <w:shd w:val="clear" w:color="auto" w:fill="FFFFFF"/>
            <w:tcMar>
              <w:top w:w="113" w:type="dxa"/>
              <w:bottom w:w="57" w:type="dxa"/>
            </w:tcMar>
          </w:tcPr>
          <w:p w:rsidR="00485CD6" w:rsidRDefault="00485CD6" w:rsidP="00485CD6">
            <w:pPr>
              <w:ind w:left="551"/>
              <w:rPr>
                <w:rFonts w:ascii="SimSun" w:eastAsia="SimSun" w:hAnsi="SimSun" w:cs="Arial"/>
                <w:sz w:val="16"/>
                <w:szCs w:val="16"/>
              </w:rPr>
            </w:pPr>
            <w:r>
              <w:rPr>
                <w:rFonts w:ascii="SimSun" w:eastAsia="SimSun" w:hAnsi="SimSun" w:cs="Arial" w:hint="eastAsia"/>
                <w:sz w:val="16"/>
                <w:szCs w:val="16"/>
              </w:rPr>
              <w:t>计划30</w:t>
            </w:r>
          </w:p>
        </w:tc>
      </w:tr>
      <w:tr w:rsidR="003D063B" w:rsidRPr="007E0511" w:rsidTr="003D063B">
        <w:trPr>
          <w:cantSplit/>
        </w:trPr>
        <w:tc>
          <w:tcPr>
            <w:tcW w:w="1768" w:type="pct"/>
            <w:tcMar>
              <w:top w:w="113" w:type="dxa"/>
              <w:bottom w:w="57" w:type="dxa"/>
            </w:tcMar>
          </w:tcPr>
          <w:p w:rsidR="003D063B" w:rsidRDefault="003D063B" w:rsidP="007A0483">
            <w:pPr>
              <w:rPr>
                <w:rFonts w:ascii="SimSun" w:eastAsia="SimSun" w:hAnsi="SimSun" w:cs="Arial"/>
                <w:sz w:val="16"/>
                <w:szCs w:val="16"/>
              </w:rPr>
            </w:pPr>
          </w:p>
        </w:tc>
        <w:tc>
          <w:tcPr>
            <w:tcW w:w="1708" w:type="pct"/>
            <w:tcMar>
              <w:top w:w="113" w:type="dxa"/>
              <w:bottom w:w="57" w:type="dxa"/>
            </w:tcMar>
          </w:tcPr>
          <w:p w:rsidR="003D063B" w:rsidRDefault="003D063B" w:rsidP="003D063B">
            <w:pPr>
              <w:keepNext/>
              <w:keepLines/>
              <w:rPr>
                <w:rFonts w:ascii="SimSun" w:eastAsia="SimSun" w:hAnsi="SimSun" w:cs="Arial"/>
                <w:sz w:val="16"/>
                <w:szCs w:val="16"/>
              </w:rPr>
            </w:pPr>
            <w:r>
              <w:rPr>
                <w:rFonts w:ascii="SimSun" w:eastAsia="SimSun" w:hAnsi="SimSun" w:cs="Arial" w:hint="eastAsia"/>
                <w:sz w:val="16"/>
                <w:szCs w:val="16"/>
              </w:rPr>
              <w:t>面向中小企业支助机构的培训班学员对活动内容和组织表示满意的百分比</w:t>
            </w:r>
          </w:p>
        </w:tc>
        <w:tc>
          <w:tcPr>
            <w:tcW w:w="1524" w:type="pct"/>
            <w:shd w:val="clear" w:color="auto" w:fill="FFFFFF"/>
            <w:tcMar>
              <w:top w:w="113" w:type="dxa"/>
              <w:bottom w:w="57" w:type="dxa"/>
            </w:tcMar>
          </w:tcPr>
          <w:p w:rsidR="003D063B" w:rsidRDefault="003D063B" w:rsidP="00485CD6">
            <w:pPr>
              <w:ind w:left="551"/>
              <w:rPr>
                <w:rFonts w:ascii="SimSun" w:eastAsia="SimSun" w:hAnsi="SimSun" w:cs="Arial"/>
                <w:sz w:val="16"/>
                <w:szCs w:val="16"/>
              </w:rPr>
            </w:pPr>
            <w:r>
              <w:rPr>
                <w:rFonts w:ascii="SimSun" w:eastAsia="SimSun" w:hAnsi="SimSun" w:cs="Arial" w:hint="eastAsia"/>
                <w:sz w:val="16"/>
                <w:szCs w:val="16"/>
              </w:rPr>
              <w:t>计划30</w:t>
            </w:r>
          </w:p>
        </w:tc>
      </w:tr>
      <w:tr w:rsidR="003D063B" w:rsidRPr="007E0511" w:rsidTr="003D063B">
        <w:trPr>
          <w:cantSplit/>
        </w:trPr>
        <w:tc>
          <w:tcPr>
            <w:tcW w:w="1768" w:type="pct"/>
            <w:tcMar>
              <w:top w:w="113" w:type="dxa"/>
              <w:bottom w:w="57" w:type="dxa"/>
            </w:tcMar>
          </w:tcPr>
          <w:p w:rsidR="003D063B" w:rsidRDefault="003D063B" w:rsidP="007A0483">
            <w:pPr>
              <w:rPr>
                <w:rFonts w:ascii="SimSun" w:eastAsia="SimSun" w:hAnsi="SimSun" w:cs="Arial"/>
                <w:sz w:val="16"/>
                <w:szCs w:val="16"/>
              </w:rPr>
            </w:pPr>
          </w:p>
        </w:tc>
        <w:tc>
          <w:tcPr>
            <w:tcW w:w="1708" w:type="pct"/>
            <w:tcMar>
              <w:top w:w="113" w:type="dxa"/>
              <w:bottom w:w="57" w:type="dxa"/>
            </w:tcMar>
          </w:tcPr>
          <w:p w:rsidR="003D063B" w:rsidRDefault="003D063B" w:rsidP="00485CD6">
            <w:pPr>
              <w:keepNext/>
              <w:keepLines/>
              <w:rPr>
                <w:rFonts w:ascii="SimSun" w:eastAsia="SimSun" w:hAnsi="SimSun" w:cs="Arial"/>
                <w:sz w:val="16"/>
                <w:szCs w:val="16"/>
              </w:rPr>
            </w:pPr>
            <w:r>
              <w:rPr>
                <w:rFonts w:ascii="SimSun" w:eastAsia="SimSun" w:hAnsi="SimSun" w:cs="Arial" w:hint="eastAsia"/>
                <w:sz w:val="16"/>
                <w:szCs w:val="16"/>
              </w:rPr>
              <w:t>受过训的中小企业支助机构就知识产权资产管理提供信息、支持和顾问/咨询服务的百分比</w:t>
            </w:r>
          </w:p>
        </w:tc>
        <w:tc>
          <w:tcPr>
            <w:tcW w:w="1524" w:type="pct"/>
            <w:shd w:val="clear" w:color="auto" w:fill="FFFFFF"/>
            <w:tcMar>
              <w:top w:w="113" w:type="dxa"/>
              <w:bottom w:w="57" w:type="dxa"/>
            </w:tcMar>
          </w:tcPr>
          <w:p w:rsidR="003D063B" w:rsidRDefault="003D063B" w:rsidP="00485CD6">
            <w:pPr>
              <w:ind w:left="551"/>
              <w:rPr>
                <w:rFonts w:ascii="SimSun" w:eastAsia="SimSun" w:hAnsi="SimSun" w:cs="Arial"/>
                <w:sz w:val="16"/>
                <w:szCs w:val="16"/>
              </w:rPr>
            </w:pPr>
            <w:r>
              <w:rPr>
                <w:rFonts w:ascii="SimSun" w:eastAsia="SimSun" w:hAnsi="SimSun" w:cs="Arial" w:hint="eastAsia"/>
                <w:sz w:val="16"/>
                <w:szCs w:val="16"/>
              </w:rPr>
              <w:t>计划30</w:t>
            </w:r>
          </w:p>
        </w:tc>
      </w:tr>
      <w:tr w:rsidR="003D063B" w:rsidRPr="007E0511" w:rsidTr="005958E1">
        <w:trPr>
          <w:cantSplit/>
        </w:trPr>
        <w:tc>
          <w:tcPr>
            <w:tcW w:w="1768" w:type="pct"/>
            <w:tcBorders>
              <w:bottom w:val="single" w:sz="4" w:space="0" w:color="auto"/>
            </w:tcBorders>
            <w:tcMar>
              <w:top w:w="113" w:type="dxa"/>
              <w:bottom w:w="57" w:type="dxa"/>
            </w:tcMar>
          </w:tcPr>
          <w:p w:rsidR="003D063B" w:rsidRDefault="003D063B" w:rsidP="007A0483">
            <w:pPr>
              <w:rPr>
                <w:rFonts w:ascii="SimSun" w:eastAsia="SimSun" w:hAnsi="SimSun" w:cs="Arial"/>
                <w:sz w:val="16"/>
                <w:szCs w:val="16"/>
              </w:rPr>
            </w:pPr>
          </w:p>
        </w:tc>
        <w:tc>
          <w:tcPr>
            <w:tcW w:w="1708" w:type="pct"/>
            <w:tcBorders>
              <w:bottom w:val="single" w:sz="4" w:space="0" w:color="auto"/>
            </w:tcBorders>
            <w:tcMar>
              <w:top w:w="113" w:type="dxa"/>
              <w:bottom w:w="57" w:type="dxa"/>
            </w:tcMar>
          </w:tcPr>
          <w:p w:rsidR="003D063B" w:rsidRDefault="003D063B" w:rsidP="00485CD6">
            <w:pPr>
              <w:keepNext/>
              <w:keepLines/>
              <w:rPr>
                <w:rFonts w:ascii="SimSun" w:eastAsia="SimSun" w:hAnsi="SimSun" w:cs="Arial"/>
                <w:sz w:val="16"/>
                <w:szCs w:val="16"/>
              </w:rPr>
            </w:pPr>
            <w:r>
              <w:rPr>
                <w:rFonts w:ascii="SimSun" w:eastAsia="SimSun" w:hAnsi="SimSun" w:cs="Arial" w:hint="eastAsia"/>
                <w:sz w:val="16"/>
                <w:szCs w:val="16"/>
              </w:rPr>
              <w:t>建立中小企业培训计划的国家数</w:t>
            </w:r>
          </w:p>
        </w:tc>
        <w:tc>
          <w:tcPr>
            <w:tcW w:w="1524" w:type="pct"/>
            <w:tcBorders>
              <w:bottom w:val="single" w:sz="4" w:space="0" w:color="auto"/>
            </w:tcBorders>
            <w:shd w:val="clear" w:color="auto" w:fill="FFFFFF"/>
            <w:tcMar>
              <w:top w:w="113" w:type="dxa"/>
              <w:bottom w:w="57" w:type="dxa"/>
            </w:tcMar>
          </w:tcPr>
          <w:p w:rsidR="003D063B" w:rsidRDefault="003D063B" w:rsidP="00485CD6">
            <w:pPr>
              <w:ind w:left="551"/>
              <w:rPr>
                <w:rFonts w:ascii="SimSun" w:eastAsia="SimSun" w:hAnsi="SimSun" w:cs="Arial"/>
                <w:sz w:val="16"/>
                <w:szCs w:val="16"/>
              </w:rPr>
            </w:pPr>
            <w:r>
              <w:rPr>
                <w:rFonts w:ascii="SimSun" w:eastAsia="SimSun" w:hAnsi="SimSun" w:cs="Arial" w:hint="eastAsia"/>
                <w:sz w:val="16"/>
                <w:szCs w:val="16"/>
              </w:rPr>
              <w:t>计划30</w:t>
            </w:r>
          </w:p>
        </w:tc>
      </w:tr>
    </w:tbl>
    <w:p w:rsidR="000062BF" w:rsidRPr="00275C63" w:rsidRDefault="000062BF"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rStyle w:val="StyleStyleHeading3ComplexItalicLatin12ptChar"/>
          <w:rFonts w:cs="Times New Roman"/>
          <w:lang w:eastAsia="zh-CN"/>
        </w:rPr>
        <w:br w:type="page"/>
      </w:r>
      <w:bookmarkStart w:id="37" w:name="_Toc356567757"/>
      <w:bookmarkStart w:id="38" w:name="_Toc363741767"/>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8</w:t>
      </w:r>
      <w:r w:rsidRPr="00275C63">
        <w:rPr>
          <w:rStyle w:val="StyleStyleHeading3ComplexItalicLatin12ptChar"/>
          <w:rFonts w:ascii="SimHei" w:eastAsia="SimHei" w:hAnsi="SimHei"/>
          <w:b w:val="0"/>
          <w:sz w:val="24"/>
          <w:szCs w:val="24"/>
          <w:lang w:eastAsia="zh-CN"/>
        </w:rPr>
        <w:tab/>
      </w:r>
      <w:bookmarkEnd w:id="37"/>
      <w:r w:rsidRPr="00275C63">
        <w:rPr>
          <w:rStyle w:val="StyleStyleHeading3ComplexItalicLatin12ptChar"/>
          <w:rFonts w:ascii="SimHei" w:eastAsia="SimHei" w:hAnsi="SimHei" w:hint="eastAsia"/>
          <w:b w:val="0"/>
          <w:sz w:val="24"/>
          <w:szCs w:val="24"/>
          <w:lang w:eastAsia="zh-CN"/>
        </w:rPr>
        <w:t>发展议程协调</w:t>
      </w:r>
      <w:bookmarkEnd w:id="38"/>
    </w:p>
    <w:p w:rsidR="000062BF" w:rsidRPr="007E0511" w:rsidRDefault="000062BF"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FE6612">
      <w:pPr>
        <w:numPr>
          <w:ilvl w:val="1"/>
          <w:numId w:val="20"/>
        </w:numPr>
        <w:spacing w:afterLines="50" w:after="120" w:line="340" w:lineRule="atLeast"/>
        <w:rPr>
          <w:rFonts w:ascii="SimSun" w:hAnsi="SimSun" w:cs="Arial"/>
        </w:rPr>
      </w:pPr>
      <w:r w:rsidRPr="007E0511">
        <w:rPr>
          <w:rFonts w:ascii="SimSun" w:hAnsi="SimSun" w:cs="Arial" w:hint="eastAsia"/>
        </w:rPr>
        <w:t>将发展议程(DA)有效地纳入本组织主流工作中并在其中实现其各项目标和原则，这依旧是未来两年期关键的首要任务。本组织已经完成了发展议程落实的第一个五年，并已经落实了一个全面的发展议程项目评估系统。此外，本组织工作的发展方面通过积极与成员国互动和对话继续得以发展。</w:t>
      </w:r>
    </w:p>
    <w:p w:rsidR="000062BF" w:rsidRPr="007E0511" w:rsidRDefault="000062BF" w:rsidP="00FE6612">
      <w:pPr>
        <w:numPr>
          <w:ilvl w:val="1"/>
          <w:numId w:val="20"/>
        </w:numPr>
        <w:spacing w:afterLines="50" w:after="120" w:line="340" w:lineRule="atLeast"/>
        <w:rPr>
          <w:rFonts w:ascii="SimSun" w:hAnsi="SimSun" w:cs="Arial"/>
        </w:rPr>
      </w:pPr>
      <w:r w:rsidRPr="007E0511">
        <w:rPr>
          <w:rFonts w:ascii="SimSun" w:hAnsi="SimSun" w:cs="Arial" w:hint="eastAsia"/>
        </w:rPr>
        <w:t>在上一个两年期期间，取得了显著的进展：将发展议程各项建议和原则纳入计划和预算以及计划效绩报告(PPR)的主流；基于发展议程项目的方法进入评估阶段，日趋完备；源自发展中国家和最不发达国家(LDC)所提提案的发展议程项目；落实经成员国批准的协调机制与监测、评价和报告模式(“协调机制”)；以及对所有发展议程项目加以全面系统性的监督和评估。</w:t>
      </w:r>
    </w:p>
    <w:p w:rsidR="000062BF" w:rsidRPr="007E0511" w:rsidRDefault="000062BF"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Pr="007E0511" w:rsidRDefault="000062BF" w:rsidP="00FE6612">
      <w:pPr>
        <w:numPr>
          <w:ilvl w:val="1"/>
          <w:numId w:val="20"/>
        </w:numPr>
        <w:spacing w:afterLines="50" w:after="120" w:line="340" w:lineRule="atLeast"/>
        <w:rPr>
          <w:rFonts w:ascii="SimSun" w:hAnsi="SimSun" w:cs="Arial"/>
        </w:rPr>
      </w:pPr>
      <w:r w:rsidRPr="007E0511">
        <w:rPr>
          <w:rFonts w:ascii="SimSun" w:hAnsi="SimSun" w:cs="Arial" w:hint="eastAsia"/>
        </w:rPr>
        <w:t>2014/15两年期内，本计划将会应对发展议程发挥的作用的发展情况以及成员国的需求和请求。本计划将会继续确保以恰当和予以响应的方式来将发展议程各项原则和建议纳入本组织发展相关的主流工作中。本计划还将通过WIPO所有部门之间的积极协调，以及与成员国、其他政府间国际组织、非政府组织和民间社会主动开展合作，致力于找到最有效的方式来落实WIPO成员国大会和CDIP的各项决定。</w:t>
      </w:r>
    </w:p>
    <w:p w:rsidR="000062BF" w:rsidRPr="007E0511" w:rsidRDefault="000062BF" w:rsidP="003D063B">
      <w:pPr>
        <w:numPr>
          <w:ilvl w:val="1"/>
          <w:numId w:val="20"/>
        </w:numPr>
        <w:spacing w:afterLines="50" w:after="120" w:line="340" w:lineRule="atLeast"/>
        <w:rPr>
          <w:rFonts w:ascii="SimSun" w:hAnsi="SimSun" w:cs="Arial"/>
        </w:rPr>
      </w:pPr>
      <w:r w:rsidRPr="007E0511">
        <w:rPr>
          <w:rFonts w:ascii="SimSun" w:hAnsi="SimSun" w:cs="Arial" w:hint="eastAsia"/>
        </w:rPr>
        <w:t>本计划将继续支持CDIP的工作，特别是：本组织整体继续着重于将发展议程纳入主流工作；为发展议程各项建议的落实制定策略；就发展议程各个项目的管理、有效落实、监测、评估和报告以及将与发展议程相关的各项活动纳入主流工作进行协调；促进对发展议程根据协调机制开展落实工作的外部审查；以及支持发展议程相关问题的信息传播和宣传工作。</w:t>
      </w:r>
      <w:r w:rsidR="003D063B">
        <w:rPr>
          <w:rFonts w:ascii="SimSun" w:hAnsi="SimSun" w:cs="Arial" w:hint="eastAsia"/>
        </w:rPr>
        <w:t>发展议程项目，包括正在进行的项目得到CDIP批准的的后续阶段，将继续完全按照成员国于2010年批准的“</w:t>
      </w:r>
      <w:r w:rsidR="003D063B" w:rsidRPr="003D063B">
        <w:rPr>
          <w:rFonts w:ascii="SimSun" w:hAnsi="SimSun" w:cs="Arial" w:hint="eastAsia"/>
        </w:rPr>
        <w:t>适用于CDIP为落实发展议程各项建议所立项目的预算程序</w:t>
      </w:r>
      <w:r w:rsidR="003D063B">
        <w:rPr>
          <w:rFonts w:ascii="SimSun" w:hAnsi="SimSun" w:cs="Arial" w:hint="eastAsia"/>
        </w:rPr>
        <w:t>”(载于文件</w:t>
      </w:r>
      <w:r w:rsidR="003D063B" w:rsidRPr="003D063B">
        <w:rPr>
          <w:rFonts w:ascii="SimSun" w:hAnsi="SimSun" w:cs="Arial"/>
        </w:rPr>
        <w:t>A/48/5</w:t>
      </w:r>
      <w:r w:rsidR="003D063B">
        <w:rPr>
          <w:rFonts w:ascii="SimSun" w:hAnsi="SimSun" w:cs="Arial" w:hint="eastAsia"/>
        </w:rPr>
        <w:t xml:space="preserve"> </w:t>
      </w:r>
      <w:r w:rsidR="003D063B" w:rsidRPr="003D063B">
        <w:rPr>
          <w:rFonts w:ascii="SimSun" w:hAnsi="SimSun" w:cs="Arial"/>
        </w:rPr>
        <w:t>Rev.</w:t>
      </w:r>
      <w:r w:rsidR="003D063B">
        <w:rPr>
          <w:rFonts w:ascii="SimSun" w:hAnsi="SimSun" w:cs="Arial" w:hint="eastAsia"/>
        </w:rPr>
        <w:t>)。</w:t>
      </w:r>
    </w:p>
    <w:p w:rsidR="000062BF" w:rsidRPr="007E0511" w:rsidRDefault="000062BF" w:rsidP="00FE6612">
      <w:pPr>
        <w:numPr>
          <w:ilvl w:val="1"/>
          <w:numId w:val="20"/>
        </w:numPr>
        <w:spacing w:afterLines="50" w:after="120" w:line="340" w:lineRule="atLeast"/>
        <w:rPr>
          <w:rFonts w:ascii="SimSun" w:hAnsi="SimSun" w:cs="Arial"/>
        </w:rPr>
      </w:pPr>
      <w:r w:rsidRPr="007E0511">
        <w:rPr>
          <w:rFonts w:ascii="SimSun" w:hAnsi="SimSun" w:cs="Arial" w:hint="eastAsia"/>
        </w:rPr>
        <w:t>本计划还将应CDIP和成员国大会的要求继续促进知识产权和发展相关的活动。对于确保发展相关的原则在两年期中本组织工作和本计划各项目标的实现中得到有效体现，成员国的作用和指导依旧至关重要。</w:t>
      </w:r>
    </w:p>
    <w:p w:rsidR="000062BF" w:rsidRPr="007E0511" w:rsidRDefault="00912D43"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912D43" w:rsidRPr="007E0511" w:rsidTr="00023D4D">
        <w:trPr>
          <w:trHeight w:val="397"/>
        </w:trPr>
        <w:tc>
          <w:tcPr>
            <w:tcW w:w="4535" w:type="dxa"/>
            <w:tcBorders>
              <w:top w:val="single" w:sz="4" w:space="0" w:color="auto"/>
              <w:bottom w:val="single" w:sz="4" w:space="0" w:color="auto"/>
            </w:tcBorders>
            <w:shd w:val="clear" w:color="auto" w:fill="CCFFFF"/>
            <w:vAlign w:val="center"/>
          </w:tcPr>
          <w:p w:rsidR="00912D43" w:rsidRPr="00DA47B2" w:rsidRDefault="00912D43" w:rsidP="00023D4D">
            <w:pPr>
              <w:jc w:val="center"/>
              <w:rPr>
                <w:rFonts w:ascii="SimHei" w:eastAsia="SimHei" w:hAnsi="SimHei" w:cs="Arial"/>
                <w:bCs/>
                <w:sz w:val="18"/>
                <w:szCs w:val="18"/>
              </w:rPr>
            </w:pPr>
            <w:r w:rsidRPr="00DA47B2">
              <w:rPr>
                <w:rFonts w:ascii="SimHei" w:eastAsia="SimHei" w:hAnsi="SimHei" w:cs="Arial" w:hint="eastAsia"/>
                <w:bCs/>
                <w:sz w:val="18"/>
                <w:szCs w:val="18"/>
              </w:rPr>
              <w:t>计划实现成果方面存在的风险</w:t>
            </w:r>
          </w:p>
        </w:tc>
        <w:tc>
          <w:tcPr>
            <w:tcW w:w="4537" w:type="dxa"/>
            <w:tcBorders>
              <w:top w:val="single" w:sz="4" w:space="0" w:color="auto"/>
              <w:bottom w:val="single" w:sz="4" w:space="0" w:color="auto"/>
            </w:tcBorders>
            <w:shd w:val="clear" w:color="auto" w:fill="CCFFFF"/>
            <w:vAlign w:val="center"/>
          </w:tcPr>
          <w:p w:rsidR="00912D43" w:rsidRPr="00DA47B2" w:rsidRDefault="00912D43" w:rsidP="00023D4D">
            <w:pPr>
              <w:jc w:val="center"/>
              <w:rPr>
                <w:rFonts w:ascii="SimHei" w:eastAsia="SimHei" w:hAnsi="SimHei" w:cs="Arial"/>
                <w:bCs/>
                <w:sz w:val="18"/>
                <w:szCs w:val="18"/>
              </w:rPr>
            </w:pPr>
            <w:r w:rsidRPr="00DA47B2">
              <w:rPr>
                <w:rFonts w:ascii="SimHei" w:eastAsia="SimHei" w:hAnsi="SimHei" w:cs="Arial" w:hint="eastAsia"/>
                <w:bCs/>
                <w:sz w:val="18"/>
                <w:szCs w:val="18"/>
              </w:rPr>
              <w:t>已实施或落实中的降低风险的计划</w:t>
            </w:r>
          </w:p>
        </w:tc>
      </w:tr>
      <w:tr w:rsidR="000062BF" w:rsidRPr="007E0511" w:rsidTr="005958E1">
        <w:tc>
          <w:tcPr>
            <w:tcW w:w="4535" w:type="dxa"/>
            <w:tcBorders>
              <w:top w:val="single" w:sz="4" w:space="0" w:color="auto"/>
              <w:bottom w:val="single" w:sz="4" w:space="0" w:color="auto"/>
            </w:tcBorders>
            <w:tcMar>
              <w:top w:w="113" w:type="dxa"/>
              <w:bottom w:w="85" w:type="dxa"/>
            </w:tcMar>
          </w:tcPr>
          <w:p w:rsidR="000062BF" w:rsidRPr="007E0511" w:rsidRDefault="000062BF" w:rsidP="00BF5E0C">
            <w:pPr>
              <w:autoSpaceDE w:val="0"/>
              <w:autoSpaceDN w:val="0"/>
              <w:adjustRightInd w:val="0"/>
              <w:ind w:right="-59"/>
              <w:rPr>
                <w:rFonts w:ascii="Arial" w:hAnsi="Arial" w:cs="Arial"/>
                <w:sz w:val="16"/>
                <w:szCs w:val="16"/>
              </w:rPr>
            </w:pPr>
            <w:r w:rsidRPr="007E0511">
              <w:rPr>
                <w:rFonts w:ascii="Arial" w:hAnsi="Arial" w:cs="Arial" w:hint="eastAsia"/>
                <w:sz w:val="16"/>
                <w:szCs w:val="16"/>
              </w:rPr>
              <w:t>无法系统地就</w:t>
            </w:r>
            <w:r w:rsidR="00BF5E0C">
              <w:rPr>
                <w:rFonts w:ascii="Arial" w:hAnsi="Arial" w:cs="Arial" w:hint="eastAsia"/>
                <w:sz w:val="16"/>
                <w:szCs w:val="16"/>
              </w:rPr>
              <w:t>发展议程</w:t>
            </w:r>
            <w:r w:rsidRPr="007E0511">
              <w:rPr>
                <w:rFonts w:ascii="Arial" w:hAnsi="Arial" w:cs="Arial" w:hint="eastAsia"/>
                <w:sz w:val="16"/>
                <w:szCs w:val="16"/>
              </w:rPr>
              <w:t>建议继续开展工作并加以落实</w:t>
            </w:r>
            <w:r w:rsidR="00BF5E0C">
              <w:rPr>
                <w:rFonts w:ascii="Arial" w:hAnsi="Arial" w:cs="Arial" w:hint="eastAsia"/>
                <w:sz w:val="16"/>
                <w:szCs w:val="16"/>
              </w:rPr>
              <w:t>，</w:t>
            </w:r>
            <w:r w:rsidRPr="007E0511">
              <w:rPr>
                <w:rFonts w:ascii="Arial" w:hAnsi="Arial" w:cs="Arial" w:hint="eastAsia"/>
                <w:sz w:val="16"/>
                <w:szCs w:val="16"/>
              </w:rPr>
              <w:t>将会导致机会的流失以及无法充分了解“获得的教训”。</w:t>
            </w:r>
          </w:p>
        </w:tc>
        <w:tc>
          <w:tcPr>
            <w:tcW w:w="4537" w:type="dxa"/>
            <w:tcBorders>
              <w:top w:val="single" w:sz="4" w:space="0" w:color="auto"/>
              <w:bottom w:val="single" w:sz="4" w:space="0" w:color="auto"/>
            </w:tcBorders>
            <w:tcMar>
              <w:top w:w="113" w:type="dxa"/>
              <w:bottom w:w="85" w:type="dxa"/>
            </w:tcMar>
          </w:tcPr>
          <w:p w:rsidR="000062BF" w:rsidRPr="007E0511" w:rsidRDefault="000062BF" w:rsidP="00BF5E0C">
            <w:pPr>
              <w:autoSpaceDE w:val="0"/>
              <w:autoSpaceDN w:val="0"/>
              <w:adjustRightInd w:val="0"/>
              <w:ind w:right="-59"/>
              <w:rPr>
                <w:rFonts w:ascii="Arial" w:hAnsi="Arial" w:cs="Arial"/>
                <w:sz w:val="16"/>
                <w:szCs w:val="16"/>
              </w:rPr>
            </w:pPr>
            <w:r w:rsidRPr="007E0511">
              <w:rPr>
                <w:rFonts w:ascii="Arial" w:hAnsi="Arial" w:cs="Arial" w:hint="eastAsia"/>
                <w:sz w:val="16"/>
                <w:szCs w:val="16"/>
              </w:rPr>
              <w:t>发展议程协调司就</w:t>
            </w:r>
            <w:r w:rsidR="00BF5E0C">
              <w:rPr>
                <w:rFonts w:ascii="Arial" w:hAnsi="Arial" w:cs="Arial" w:hint="eastAsia"/>
                <w:sz w:val="16"/>
                <w:szCs w:val="16"/>
              </w:rPr>
              <w:t>发展议程</w:t>
            </w:r>
            <w:r w:rsidRPr="007E0511">
              <w:rPr>
                <w:rFonts w:ascii="Arial" w:hAnsi="Arial" w:cs="Arial" w:hint="eastAsia"/>
                <w:sz w:val="16"/>
                <w:szCs w:val="16"/>
              </w:rPr>
              <w:t>建议的落实工作开展一项加强而严格的后续工作。</w:t>
            </w:r>
          </w:p>
        </w:tc>
      </w:tr>
    </w:tbl>
    <w:p w:rsidR="000062BF" w:rsidRPr="007E0511" w:rsidRDefault="000062BF"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6"/>
        <w:gridCol w:w="2685"/>
        <w:gridCol w:w="2103"/>
        <w:gridCol w:w="2099"/>
      </w:tblGrid>
      <w:tr w:rsidR="000062BF" w:rsidRPr="007E0511" w:rsidTr="005958E1">
        <w:trPr>
          <w:cantSplit/>
          <w:trHeight w:val="392"/>
          <w:tblHeader/>
        </w:trPr>
        <w:tc>
          <w:tcPr>
            <w:tcW w:w="1250" w:type="pct"/>
            <w:tcBorders>
              <w:top w:val="single" w:sz="4" w:space="0" w:color="auto"/>
              <w:bottom w:val="single" w:sz="4" w:space="0" w:color="auto"/>
            </w:tcBorders>
            <w:shd w:val="clear" w:color="auto" w:fill="CCFFFF"/>
            <w:vAlign w:val="center"/>
          </w:tcPr>
          <w:p w:rsidR="000062BF" w:rsidRPr="00DA47B2" w:rsidRDefault="000062BF" w:rsidP="00023D4D">
            <w:pPr>
              <w:jc w:val="center"/>
              <w:rPr>
                <w:rFonts w:ascii="SimHei" w:eastAsia="SimHei" w:hAnsi="SimHei" w:cs="Arial"/>
                <w:bCs/>
                <w:sz w:val="18"/>
                <w:szCs w:val="18"/>
              </w:rPr>
            </w:pPr>
            <w:r w:rsidRPr="00DA47B2">
              <w:rPr>
                <w:rFonts w:ascii="SimHei" w:eastAsia="SimHei" w:hAnsi="SimHei" w:cs="Arial" w:hint="eastAsia"/>
                <w:bCs/>
                <w:sz w:val="18"/>
                <w:szCs w:val="18"/>
              </w:rPr>
              <w:t>预期成果</w:t>
            </w:r>
          </w:p>
        </w:tc>
        <w:tc>
          <w:tcPr>
            <w:tcW w:w="1462"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keepNext/>
              <w:keepLines/>
              <w:jc w:val="center"/>
              <w:rPr>
                <w:rFonts w:ascii="SimHei" w:eastAsia="SimHei" w:hAnsi="SimHei" w:cs="Arial"/>
                <w:bCs/>
                <w:sz w:val="18"/>
                <w:szCs w:val="18"/>
              </w:rPr>
            </w:pPr>
            <w:r w:rsidRPr="00DA47B2">
              <w:rPr>
                <w:rFonts w:ascii="SimHei" w:eastAsia="SimHei" w:hAnsi="SimHei" w:cs="Arial" w:hint="eastAsia"/>
                <w:bCs/>
                <w:sz w:val="18"/>
                <w:szCs w:val="18"/>
              </w:rPr>
              <w:t>效绩指标</w:t>
            </w:r>
          </w:p>
        </w:tc>
        <w:tc>
          <w:tcPr>
            <w:tcW w:w="1145"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keepNext/>
              <w:keepLines/>
              <w:jc w:val="center"/>
              <w:rPr>
                <w:rFonts w:ascii="SimHei" w:eastAsia="SimHei" w:hAnsi="SimHei" w:cs="Arial"/>
                <w:sz w:val="18"/>
                <w:szCs w:val="18"/>
              </w:rPr>
            </w:pPr>
            <w:r w:rsidRPr="00DA47B2">
              <w:rPr>
                <w:rFonts w:ascii="SimHei" w:eastAsia="SimHei" w:hAnsi="SimHei" w:cs="Arial" w:hint="eastAsia"/>
                <w:bCs/>
                <w:sz w:val="18"/>
                <w:szCs w:val="18"/>
              </w:rPr>
              <w:t>基</w:t>
            </w:r>
            <w:r w:rsidR="00912D43" w:rsidRPr="00DA47B2">
              <w:rPr>
                <w:rFonts w:ascii="SimHei" w:eastAsia="SimHei" w:hAnsi="SimHei" w:cs="Arial" w:hint="eastAsia"/>
                <w:bCs/>
                <w:sz w:val="18"/>
                <w:szCs w:val="18"/>
              </w:rPr>
              <w:t>准</w:t>
            </w:r>
          </w:p>
        </w:tc>
        <w:tc>
          <w:tcPr>
            <w:tcW w:w="1143"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keepNext/>
              <w:keepLines/>
              <w:tabs>
                <w:tab w:val="left" w:pos="1757"/>
              </w:tabs>
              <w:jc w:val="center"/>
              <w:rPr>
                <w:rFonts w:ascii="SimHei" w:eastAsia="SimHei" w:hAnsi="SimHei" w:cs="Arial"/>
                <w:bCs/>
                <w:sz w:val="18"/>
                <w:szCs w:val="18"/>
              </w:rPr>
            </w:pPr>
            <w:r w:rsidRPr="00DA47B2">
              <w:rPr>
                <w:rFonts w:ascii="SimHei" w:eastAsia="SimHei" w:hAnsi="SimHei" w:cs="Arial" w:hint="eastAsia"/>
                <w:bCs/>
                <w:sz w:val="18"/>
                <w:szCs w:val="18"/>
              </w:rPr>
              <w:t>目标</w:t>
            </w:r>
          </w:p>
        </w:tc>
      </w:tr>
      <w:tr w:rsidR="000062BF" w:rsidRPr="007E0511" w:rsidTr="00C811D9">
        <w:trPr>
          <w:cantSplit/>
        </w:trPr>
        <w:tc>
          <w:tcPr>
            <w:tcW w:w="1250" w:type="pct"/>
            <w:tcBorders>
              <w:top w:val="single" w:sz="4" w:space="0" w:color="auto"/>
            </w:tcBorders>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三.3 将发展议程各项建议纳入</w:t>
            </w:r>
            <w:r w:rsidRPr="00DA47B2">
              <w:rPr>
                <w:rFonts w:ascii="SimSun" w:eastAsia="SimSun" w:hAnsi="SimSun" w:cs="Arial"/>
                <w:sz w:val="16"/>
                <w:szCs w:val="16"/>
              </w:rPr>
              <w:t>WIPO</w:t>
            </w:r>
            <w:r w:rsidRPr="00DA47B2">
              <w:rPr>
                <w:rFonts w:ascii="SimSun" w:eastAsia="SimSun" w:hAnsi="SimSun" w:cs="Arial" w:hint="eastAsia"/>
                <w:sz w:val="16"/>
                <w:szCs w:val="16"/>
              </w:rPr>
              <w:t>工作的主流</w:t>
            </w:r>
          </w:p>
        </w:tc>
        <w:tc>
          <w:tcPr>
            <w:tcW w:w="1462" w:type="pct"/>
            <w:tcBorders>
              <w:top w:val="single" w:sz="4" w:space="0" w:color="auto"/>
            </w:tcBorders>
            <w:tcMar>
              <w:top w:w="110"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CDIP通过各个项目、活动和研究已经加以处理的发展议程各项建议的数量</w:t>
            </w:r>
          </w:p>
        </w:tc>
        <w:tc>
          <w:tcPr>
            <w:tcW w:w="1145" w:type="pct"/>
            <w:tcBorders>
              <w:top w:val="single" w:sz="4" w:space="0" w:color="auto"/>
            </w:tcBorders>
            <w:shd w:val="clear" w:color="auto" w:fill="FFFFFF"/>
            <w:tcMar>
              <w:top w:w="110" w:type="dxa"/>
            </w:tcMar>
          </w:tcPr>
          <w:p w:rsidR="000062BF" w:rsidRPr="00DA47B2" w:rsidRDefault="000062BF" w:rsidP="00C811D9">
            <w:pPr>
              <w:keepNext/>
              <w:keepLines/>
              <w:rPr>
                <w:rFonts w:ascii="SimSun" w:eastAsia="SimSun" w:hAnsi="SimSun" w:cs="Arial"/>
                <w:sz w:val="16"/>
                <w:szCs w:val="16"/>
              </w:rPr>
            </w:pPr>
            <w:r w:rsidRPr="00DA47B2">
              <w:rPr>
                <w:rFonts w:ascii="SimSun" w:eastAsia="SimSun" w:hAnsi="SimSun" w:cs="Arial"/>
                <w:sz w:val="16"/>
                <w:szCs w:val="16"/>
              </w:rPr>
              <w:t>2011</w:t>
            </w:r>
            <w:r w:rsidRPr="00DA47B2">
              <w:rPr>
                <w:rFonts w:ascii="SimSun" w:eastAsia="SimSun" w:hAnsi="SimSun" w:cs="Arial" w:hint="eastAsia"/>
                <w:sz w:val="16"/>
                <w:szCs w:val="16"/>
              </w:rPr>
              <w:t>年12月委员会处理了42项建议</w:t>
            </w:r>
          </w:p>
        </w:tc>
        <w:tc>
          <w:tcPr>
            <w:tcW w:w="1143" w:type="pct"/>
            <w:tcBorders>
              <w:top w:val="single" w:sz="4" w:space="0" w:color="auto"/>
            </w:tcBorders>
            <w:tcMar>
              <w:top w:w="110" w:type="dxa"/>
            </w:tcMar>
          </w:tcPr>
          <w:p w:rsidR="000062BF" w:rsidRPr="00DA47B2" w:rsidRDefault="000062BF" w:rsidP="0058323E">
            <w:pPr>
              <w:keepNext/>
              <w:keepLines/>
              <w:tabs>
                <w:tab w:val="left" w:pos="1870"/>
              </w:tabs>
              <w:rPr>
                <w:rFonts w:ascii="SimSun" w:eastAsia="SimSun" w:hAnsi="SimSun" w:cs="Arial"/>
                <w:sz w:val="16"/>
                <w:szCs w:val="16"/>
              </w:rPr>
            </w:pPr>
            <w:r w:rsidRPr="00DA47B2">
              <w:rPr>
                <w:rFonts w:ascii="SimSun" w:eastAsia="SimSun" w:hAnsi="SimSun" w:cs="Arial"/>
                <w:sz w:val="16"/>
                <w:szCs w:val="16"/>
              </w:rPr>
              <w:t>CDIP</w:t>
            </w:r>
            <w:r w:rsidRPr="00DA47B2">
              <w:rPr>
                <w:rFonts w:ascii="SimSun" w:eastAsia="SimSun" w:hAnsi="SimSun" w:cs="Arial" w:hint="eastAsia"/>
                <w:sz w:val="16"/>
                <w:szCs w:val="16"/>
              </w:rPr>
              <w:t>处理45项建议</w:t>
            </w:r>
          </w:p>
        </w:tc>
      </w:tr>
      <w:tr w:rsidR="000062BF" w:rsidRPr="007E0511" w:rsidTr="00485CD6">
        <w:trPr>
          <w:cantSplit/>
        </w:trPr>
        <w:tc>
          <w:tcPr>
            <w:tcW w:w="1250" w:type="pct"/>
          </w:tcPr>
          <w:p w:rsidR="000062BF" w:rsidRPr="00DA47B2" w:rsidRDefault="000062BF" w:rsidP="00C811D9">
            <w:pPr>
              <w:rPr>
                <w:rFonts w:ascii="SimSun" w:eastAsia="SimSun" w:hAnsi="SimSun" w:cs="Arial"/>
                <w:sz w:val="16"/>
                <w:szCs w:val="16"/>
              </w:rPr>
            </w:pPr>
          </w:p>
        </w:tc>
        <w:tc>
          <w:tcPr>
            <w:tcW w:w="1462" w:type="pct"/>
            <w:tcMar>
              <w:top w:w="110"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经成员国批准的协调机制的落实情况</w:t>
            </w:r>
          </w:p>
        </w:tc>
        <w:tc>
          <w:tcPr>
            <w:tcW w:w="1145" w:type="pct"/>
            <w:shd w:val="clear" w:color="auto" w:fill="FFFFFF"/>
            <w:tcMar>
              <w:top w:w="110" w:type="dxa"/>
            </w:tcMar>
          </w:tcPr>
          <w:p w:rsidR="000062BF" w:rsidRPr="00DA47B2" w:rsidRDefault="000062BF" w:rsidP="00C811D9">
            <w:pPr>
              <w:keepNext/>
              <w:keepLines/>
              <w:rPr>
                <w:rFonts w:ascii="SimSun" w:eastAsia="SimSun" w:hAnsi="SimSun" w:cs="Arial"/>
                <w:sz w:val="16"/>
                <w:szCs w:val="16"/>
              </w:rPr>
            </w:pPr>
            <w:r w:rsidRPr="00DA47B2">
              <w:rPr>
                <w:rFonts w:ascii="SimSun" w:eastAsia="SimSun" w:hAnsi="SimSun" w:cs="Arial"/>
                <w:sz w:val="16"/>
                <w:szCs w:val="16"/>
              </w:rPr>
              <w:t>2010</w:t>
            </w:r>
            <w:r w:rsidRPr="00DA47B2">
              <w:rPr>
                <w:rFonts w:ascii="SimSun" w:eastAsia="SimSun" w:hAnsi="SimSun" w:cs="Arial" w:hint="eastAsia"/>
                <w:sz w:val="16"/>
                <w:szCs w:val="16"/>
              </w:rPr>
              <w:t>年4月批准的协调机制与监测、评价和报告模式</w:t>
            </w:r>
          </w:p>
        </w:tc>
        <w:tc>
          <w:tcPr>
            <w:tcW w:w="1143" w:type="pct"/>
            <w:tcMar>
              <w:top w:w="110" w:type="dxa"/>
            </w:tcMar>
          </w:tcPr>
          <w:p w:rsidR="000062BF" w:rsidRPr="00DA47B2" w:rsidRDefault="000062BF" w:rsidP="0058323E">
            <w:pPr>
              <w:keepNext/>
              <w:keepLines/>
              <w:tabs>
                <w:tab w:val="left" w:pos="2051"/>
              </w:tabs>
              <w:rPr>
                <w:rFonts w:ascii="SimSun" w:eastAsia="SimSun" w:hAnsi="SimSun" w:cs="Arial"/>
                <w:sz w:val="16"/>
                <w:szCs w:val="16"/>
              </w:rPr>
            </w:pPr>
            <w:r w:rsidRPr="00DA47B2">
              <w:rPr>
                <w:rFonts w:ascii="SimSun" w:eastAsia="SimSun" w:hAnsi="SimSun" w:cs="Arial" w:hint="eastAsia"/>
                <w:sz w:val="16"/>
                <w:szCs w:val="16"/>
              </w:rPr>
              <w:t>根据成员国的决定落实协调机制</w:t>
            </w:r>
          </w:p>
        </w:tc>
      </w:tr>
      <w:tr w:rsidR="00BF5E0C" w:rsidRPr="007E0511" w:rsidTr="00485CD6">
        <w:trPr>
          <w:cantSplit/>
        </w:trPr>
        <w:tc>
          <w:tcPr>
            <w:tcW w:w="1250" w:type="pct"/>
          </w:tcPr>
          <w:p w:rsidR="00BF5E0C" w:rsidRPr="00DA47B2" w:rsidRDefault="00BF5E0C" w:rsidP="00C811D9">
            <w:pPr>
              <w:rPr>
                <w:rFonts w:ascii="SimSun" w:eastAsia="SimSun" w:hAnsi="SimSun" w:cs="Arial"/>
                <w:sz w:val="16"/>
                <w:szCs w:val="16"/>
              </w:rPr>
            </w:pPr>
          </w:p>
        </w:tc>
        <w:tc>
          <w:tcPr>
            <w:tcW w:w="1462" w:type="pct"/>
            <w:tcMar>
              <w:top w:w="110" w:type="dxa"/>
            </w:tcMar>
          </w:tcPr>
          <w:p w:rsidR="00BF5E0C" w:rsidRPr="00DA47B2" w:rsidRDefault="00BF5E0C" w:rsidP="00C811D9">
            <w:pPr>
              <w:rPr>
                <w:rFonts w:ascii="SimSun" w:eastAsia="SimSun" w:hAnsi="SimSun" w:cs="Arial"/>
                <w:sz w:val="16"/>
                <w:szCs w:val="16"/>
              </w:rPr>
            </w:pPr>
            <w:r>
              <w:rPr>
                <w:rFonts w:ascii="SimSun" w:eastAsia="SimSun" w:hAnsi="SimSun" w:cs="Arial" w:hint="eastAsia"/>
                <w:sz w:val="16"/>
                <w:szCs w:val="16"/>
              </w:rPr>
              <w:t>成员国对各种项目、活动和研究的满意率</w:t>
            </w:r>
          </w:p>
        </w:tc>
        <w:tc>
          <w:tcPr>
            <w:tcW w:w="1145" w:type="pct"/>
            <w:shd w:val="clear" w:color="auto" w:fill="FFFFFF"/>
            <w:tcMar>
              <w:top w:w="110" w:type="dxa"/>
            </w:tcMar>
          </w:tcPr>
          <w:p w:rsidR="00BF5E0C" w:rsidRPr="00DA47B2" w:rsidRDefault="00BF5E0C" w:rsidP="00C811D9">
            <w:pPr>
              <w:keepNext/>
              <w:keepLines/>
              <w:rPr>
                <w:rFonts w:ascii="SimSun" w:eastAsia="SimSun" w:hAnsi="SimSun" w:cs="Arial"/>
                <w:sz w:val="16"/>
                <w:szCs w:val="16"/>
              </w:rPr>
            </w:pPr>
            <w:r>
              <w:rPr>
                <w:rFonts w:ascii="SimSun" w:eastAsia="SimSun" w:hAnsi="SimSun" w:cs="Arial" w:hint="eastAsia"/>
                <w:sz w:val="16"/>
                <w:szCs w:val="16"/>
              </w:rPr>
              <w:t>80%</w:t>
            </w:r>
          </w:p>
        </w:tc>
        <w:tc>
          <w:tcPr>
            <w:tcW w:w="1143" w:type="pct"/>
            <w:tcMar>
              <w:top w:w="110" w:type="dxa"/>
            </w:tcMar>
          </w:tcPr>
          <w:p w:rsidR="00BF5E0C" w:rsidRPr="00DA47B2" w:rsidRDefault="00BF5E0C" w:rsidP="0058323E">
            <w:pPr>
              <w:keepNext/>
              <w:keepLines/>
              <w:tabs>
                <w:tab w:val="left" w:pos="2051"/>
              </w:tabs>
              <w:rPr>
                <w:rFonts w:ascii="SimSun" w:eastAsia="SimSun" w:hAnsi="SimSun" w:cs="Arial"/>
                <w:sz w:val="16"/>
                <w:szCs w:val="16"/>
              </w:rPr>
            </w:pPr>
            <w:r>
              <w:rPr>
                <w:rFonts w:ascii="SimSun" w:eastAsia="SimSun" w:hAnsi="SimSun" w:cs="Arial" w:hint="eastAsia"/>
                <w:sz w:val="16"/>
                <w:szCs w:val="16"/>
              </w:rPr>
              <w:t>80%</w:t>
            </w:r>
          </w:p>
        </w:tc>
      </w:tr>
      <w:tr w:rsidR="00485CD6" w:rsidRPr="007E0511" w:rsidTr="00485CD6">
        <w:trPr>
          <w:cantSplit/>
        </w:trPr>
        <w:tc>
          <w:tcPr>
            <w:tcW w:w="1250" w:type="pct"/>
          </w:tcPr>
          <w:p w:rsidR="00485CD6" w:rsidRPr="00DA47B2" w:rsidRDefault="00485CD6" w:rsidP="00C811D9">
            <w:pPr>
              <w:rPr>
                <w:rFonts w:ascii="SimSun" w:eastAsia="SimSun" w:hAnsi="SimSun" w:cs="Arial"/>
                <w:sz w:val="16"/>
                <w:szCs w:val="16"/>
              </w:rPr>
            </w:pPr>
          </w:p>
        </w:tc>
        <w:tc>
          <w:tcPr>
            <w:tcW w:w="1462" w:type="pct"/>
            <w:tcMar>
              <w:top w:w="110" w:type="dxa"/>
            </w:tcMar>
          </w:tcPr>
          <w:p w:rsidR="00485CD6" w:rsidRPr="00DA47B2" w:rsidRDefault="00485CD6" w:rsidP="00C811D9">
            <w:pPr>
              <w:rPr>
                <w:rFonts w:ascii="SimSun" w:eastAsia="SimSun" w:hAnsi="SimSun" w:cs="Arial"/>
                <w:sz w:val="16"/>
                <w:szCs w:val="16"/>
              </w:rPr>
            </w:pPr>
            <w:r>
              <w:rPr>
                <w:rFonts w:ascii="SimSun" w:eastAsia="SimSun" w:hAnsi="SimSun" w:cs="Arial" w:hint="eastAsia"/>
                <w:sz w:val="16"/>
                <w:szCs w:val="16"/>
              </w:rPr>
              <w:t>发展议程建议被纳入WIPO经常性工作主流的计划数</w:t>
            </w:r>
          </w:p>
        </w:tc>
        <w:tc>
          <w:tcPr>
            <w:tcW w:w="1145" w:type="pct"/>
            <w:shd w:val="clear" w:color="auto" w:fill="FFFFFF"/>
            <w:tcMar>
              <w:top w:w="110" w:type="dxa"/>
            </w:tcMar>
          </w:tcPr>
          <w:p w:rsidR="00485CD6" w:rsidRPr="00DA47B2" w:rsidRDefault="00485CD6" w:rsidP="00C811D9">
            <w:pPr>
              <w:keepNext/>
              <w:keepLines/>
              <w:rPr>
                <w:rFonts w:ascii="SimSun" w:eastAsia="SimSun" w:hAnsi="SimSun" w:cs="Arial"/>
                <w:sz w:val="16"/>
                <w:szCs w:val="16"/>
              </w:rPr>
            </w:pPr>
            <w:r>
              <w:rPr>
                <w:rFonts w:ascii="SimSun" w:eastAsia="SimSun" w:hAnsi="SimSun" w:cs="Arial" w:hint="eastAsia"/>
                <w:sz w:val="16"/>
                <w:szCs w:val="16"/>
              </w:rPr>
              <w:t>待定</w:t>
            </w:r>
          </w:p>
        </w:tc>
        <w:tc>
          <w:tcPr>
            <w:tcW w:w="1143" w:type="pct"/>
            <w:tcMar>
              <w:top w:w="110" w:type="dxa"/>
            </w:tcMar>
          </w:tcPr>
          <w:p w:rsidR="00485CD6" w:rsidRPr="00DA47B2" w:rsidRDefault="00485CD6" w:rsidP="0058323E">
            <w:pPr>
              <w:keepNext/>
              <w:keepLines/>
              <w:tabs>
                <w:tab w:val="left" w:pos="2051"/>
              </w:tabs>
              <w:rPr>
                <w:rFonts w:ascii="SimSun" w:eastAsia="SimSun" w:hAnsi="SimSun" w:cs="Arial"/>
                <w:sz w:val="16"/>
                <w:szCs w:val="16"/>
              </w:rPr>
            </w:pPr>
            <w:r>
              <w:rPr>
                <w:rFonts w:ascii="SimSun" w:eastAsia="SimSun" w:hAnsi="SimSun" w:cs="Arial" w:hint="eastAsia"/>
                <w:sz w:val="16"/>
                <w:szCs w:val="16"/>
              </w:rPr>
              <w:t>20</w:t>
            </w:r>
          </w:p>
        </w:tc>
      </w:tr>
      <w:tr w:rsidR="00485CD6" w:rsidRPr="007E0511" w:rsidTr="00485CD6">
        <w:trPr>
          <w:cantSplit/>
        </w:trPr>
        <w:tc>
          <w:tcPr>
            <w:tcW w:w="1250" w:type="pct"/>
          </w:tcPr>
          <w:p w:rsidR="00485CD6" w:rsidRPr="00DA47B2" w:rsidRDefault="00485CD6" w:rsidP="00C811D9">
            <w:pPr>
              <w:rPr>
                <w:rFonts w:ascii="SimSun" w:eastAsia="SimSun" w:hAnsi="SimSun" w:cs="Arial"/>
                <w:sz w:val="16"/>
                <w:szCs w:val="16"/>
              </w:rPr>
            </w:pPr>
          </w:p>
        </w:tc>
        <w:tc>
          <w:tcPr>
            <w:tcW w:w="1462" w:type="pct"/>
            <w:tcMar>
              <w:top w:w="110" w:type="dxa"/>
            </w:tcMar>
          </w:tcPr>
          <w:p w:rsidR="00485CD6" w:rsidRDefault="00485CD6" w:rsidP="00C811D9">
            <w:pPr>
              <w:rPr>
                <w:rFonts w:ascii="SimSun" w:eastAsia="SimSun" w:hAnsi="SimSun" w:cs="Arial"/>
                <w:sz w:val="16"/>
                <w:szCs w:val="16"/>
              </w:rPr>
            </w:pPr>
            <w:r>
              <w:rPr>
                <w:rFonts w:ascii="SimSun" w:eastAsia="SimSun" w:hAnsi="SimSun" w:cs="Arial" w:hint="eastAsia"/>
                <w:sz w:val="16"/>
                <w:szCs w:val="16"/>
              </w:rPr>
              <w:t>被纳入WIPO经常性工作主流(准则制定、技术援助和服务提供)的发展议程项目数</w:t>
            </w:r>
            <w:r w:rsidR="003B6E95">
              <w:rPr>
                <w:rFonts w:ascii="SimSun" w:eastAsia="SimSun" w:hAnsi="SimSun" w:cs="Arial" w:hint="eastAsia"/>
                <w:sz w:val="16"/>
                <w:szCs w:val="16"/>
              </w:rPr>
              <w:t>和被纳入的方式</w:t>
            </w:r>
          </w:p>
        </w:tc>
        <w:tc>
          <w:tcPr>
            <w:tcW w:w="1145" w:type="pct"/>
            <w:shd w:val="clear" w:color="auto" w:fill="FFFFFF"/>
            <w:tcMar>
              <w:top w:w="110" w:type="dxa"/>
            </w:tcMar>
          </w:tcPr>
          <w:p w:rsidR="00485CD6" w:rsidRDefault="00485CD6" w:rsidP="00C811D9">
            <w:pPr>
              <w:keepNext/>
              <w:keepLines/>
              <w:rPr>
                <w:rFonts w:ascii="SimSun" w:eastAsia="SimSun" w:hAnsi="SimSun" w:cs="Arial"/>
                <w:sz w:val="16"/>
                <w:szCs w:val="16"/>
              </w:rPr>
            </w:pPr>
            <w:r>
              <w:rPr>
                <w:rFonts w:ascii="SimSun" w:eastAsia="SimSun" w:hAnsi="SimSun" w:cs="Arial" w:hint="eastAsia"/>
                <w:sz w:val="16"/>
                <w:szCs w:val="16"/>
              </w:rPr>
              <w:t>待定</w:t>
            </w:r>
          </w:p>
        </w:tc>
        <w:tc>
          <w:tcPr>
            <w:tcW w:w="1143" w:type="pct"/>
            <w:tcMar>
              <w:top w:w="110" w:type="dxa"/>
            </w:tcMar>
          </w:tcPr>
          <w:p w:rsidR="00485CD6" w:rsidRDefault="00485CD6" w:rsidP="0058323E">
            <w:pPr>
              <w:keepNext/>
              <w:keepLines/>
              <w:tabs>
                <w:tab w:val="left" w:pos="2051"/>
              </w:tabs>
              <w:rPr>
                <w:rFonts w:ascii="SimSun" w:eastAsia="SimSun" w:hAnsi="SimSun" w:cs="Arial"/>
                <w:sz w:val="16"/>
                <w:szCs w:val="16"/>
              </w:rPr>
            </w:pPr>
            <w:r>
              <w:rPr>
                <w:rFonts w:ascii="SimSun" w:eastAsia="SimSun" w:hAnsi="SimSun" w:cs="Arial" w:hint="eastAsia"/>
                <w:sz w:val="16"/>
                <w:szCs w:val="16"/>
              </w:rPr>
              <w:t>12</w:t>
            </w:r>
          </w:p>
        </w:tc>
      </w:tr>
      <w:tr w:rsidR="00485CD6" w:rsidRPr="007E0511" w:rsidTr="001E325E">
        <w:trPr>
          <w:cantSplit/>
        </w:trPr>
        <w:tc>
          <w:tcPr>
            <w:tcW w:w="1250" w:type="pct"/>
          </w:tcPr>
          <w:p w:rsidR="00485CD6" w:rsidRPr="00DA47B2" w:rsidRDefault="00485CD6" w:rsidP="00C811D9">
            <w:pPr>
              <w:rPr>
                <w:rFonts w:ascii="SimSun" w:eastAsia="SimSun" w:hAnsi="SimSun" w:cs="Arial"/>
                <w:sz w:val="16"/>
                <w:szCs w:val="16"/>
              </w:rPr>
            </w:pPr>
          </w:p>
        </w:tc>
        <w:tc>
          <w:tcPr>
            <w:tcW w:w="1462" w:type="pct"/>
            <w:tcMar>
              <w:top w:w="110" w:type="dxa"/>
            </w:tcMar>
          </w:tcPr>
          <w:p w:rsidR="00485CD6" w:rsidRDefault="00485CD6" w:rsidP="00C811D9">
            <w:pPr>
              <w:rPr>
                <w:rFonts w:ascii="SimSun" w:eastAsia="SimSun" w:hAnsi="SimSun" w:cs="Arial"/>
                <w:sz w:val="16"/>
                <w:szCs w:val="16"/>
              </w:rPr>
            </w:pPr>
            <w:r>
              <w:rPr>
                <w:rFonts w:ascii="SimSun" w:eastAsia="SimSun" w:hAnsi="SimSun" w:cs="Arial" w:hint="eastAsia"/>
                <w:sz w:val="16"/>
                <w:szCs w:val="16"/>
              </w:rPr>
              <w:t>规划、监测和评价发展议程建议落实情况的有效制度到位</w:t>
            </w:r>
          </w:p>
        </w:tc>
        <w:tc>
          <w:tcPr>
            <w:tcW w:w="1145" w:type="pct"/>
            <w:shd w:val="clear" w:color="auto" w:fill="FFFFFF"/>
            <w:tcMar>
              <w:top w:w="110" w:type="dxa"/>
            </w:tcMar>
          </w:tcPr>
          <w:p w:rsidR="00485CD6" w:rsidRDefault="001E325E" w:rsidP="00C811D9">
            <w:pPr>
              <w:keepNext/>
              <w:keepLines/>
              <w:rPr>
                <w:rFonts w:ascii="SimSun" w:eastAsia="SimSun" w:hAnsi="SimSun" w:cs="Arial"/>
                <w:sz w:val="16"/>
                <w:szCs w:val="16"/>
              </w:rPr>
            </w:pPr>
            <w:r>
              <w:rPr>
                <w:rFonts w:ascii="SimSun" w:eastAsia="SimSun" w:hAnsi="SimSun" w:cs="Arial" w:hint="eastAsia"/>
                <w:sz w:val="16"/>
                <w:szCs w:val="16"/>
              </w:rPr>
              <w:t>待定</w:t>
            </w:r>
          </w:p>
        </w:tc>
        <w:tc>
          <w:tcPr>
            <w:tcW w:w="1143" w:type="pct"/>
            <w:tcMar>
              <w:top w:w="110" w:type="dxa"/>
            </w:tcMar>
          </w:tcPr>
          <w:p w:rsidR="00485CD6" w:rsidRDefault="001E325E" w:rsidP="001E325E">
            <w:pPr>
              <w:keepNext/>
              <w:keepLines/>
              <w:tabs>
                <w:tab w:val="left" w:pos="2051"/>
              </w:tabs>
              <w:rPr>
                <w:rFonts w:ascii="SimSun" w:eastAsia="SimSun" w:hAnsi="SimSun" w:cs="Arial"/>
                <w:sz w:val="16"/>
                <w:szCs w:val="16"/>
              </w:rPr>
            </w:pPr>
            <w:r>
              <w:rPr>
                <w:rFonts w:ascii="SimSun" w:eastAsia="SimSun" w:hAnsi="SimSun" w:cs="Arial" w:hint="eastAsia"/>
                <w:sz w:val="16"/>
                <w:szCs w:val="16"/>
              </w:rPr>
              <w:t>所有计划规划、监测和评价发展议程建议落实情况的有效制度均到位</w:t>
            </w:r>
          </w:p>
        </w:tc>
      </w:tr>
      <w:tr w:rsidR="003B6E95" w:rsidRPr="007E0511" w:rsidTr="001E325E">
        <w:trPr>
          <w:cantSplit/>
        </w:trPr>
        <w:tc>
          <w:tcPr>
            <w:tcW w:w="1250" w:type="pct"/>
          </w:tcPr>
          <w:p w:rsidR="003B6E95" w:rsidRPr="00DA47B2" w:rsidRDefault="003B6E95" w:rsidP="00C811D9">
            <w:pPr>
              <w:rPr>
                <w:rFonts w:ascii="SimSun" w:eastAsia="SimSun" w:hAnsi="SimSun" w:cs="Arial"/>
                <w:sz w:val="16"/>
                <w:szCs w:val="16"/>
              </w:rPr>
            </w:pPr>
          </w:p>
        </w:tc>
        <w:tc>
          <w:tcPr>
            <w:tcW w:w="1462" w:type="pct"/>
            <w:tcMar>
              <w:top w:w="110" w:type="dxa"/>
            </w:tcMar>
          </w:tcPr>
          <w:p w:rsidR="003B6E95" w:rsidRDefault="003B6E95" w:rsidP="00C811D9">
            <w:pPr>
              <w:rPr>
                <w:rFonts w:ascii="SimSun" w:eastAsia="SimSun" w:hAnsi="SimSun" w:cs="Arial"/>
                <w:sz w:val="16"/>
                <w:szCs w:val="16"/>
              </w:rPr>
            </w:pPr>
            <w:r>
              <w:rPr>
                <w:rFonts w:ascii="SimSun" w:eastAsia="SimSun" w:hAnsi="SimSun" w:cs="Arial" w:hint="eastAsia"/>
                <w:sz w:val="16"/>
                <w:szCs w:val="16"/>
              </w:rPr>
              <w:t>经过独立审评的发展议程项目百分比</w:t>
            </w:r>
          </w:p>
        </w:tc>
        <w:tc>
          <w:tcPr>
            <w:tcW w:w="1145" w:type="pct"/>
            <w:shd w:val="clear" w:color="auto" w:fill="FFFFFF"/>
            <w:tcMar>
              <w:top w:w="110" w:type="dxa"/>
            </w:tcMar>
          </w:tcPr>
          <w:p w:rsidR="003B6E95" w:rsidRDefault="003B6E95" w:rsidP="00C811D9">
            <w:pPr>
              <w:keepNext/>
              <w:keepLines/>
              <w:rPr>
                <w:rFonts w:ascii="SimSun" w:eastAsia="SimSun" w:hAnsi="SimSun" w:cs="Arial"/>
                <w:sz w:val="16"/>
                <w:szCs w:val="16"/>
              </w:rPr>
            </w:pPr>
            <w:r>
              <w:rPr>
                <w:rFonts w:ascii="SimSun" w:eastAsia="SimSun" w:hAnsi="SimSun" w:cs="Arial" w:hint="eastAsia"/>
                <w:sz w:val="16"/>
                <w:szCs w:val="16"/>
              </w:rPr>
              <w:t>100%</w:t>
            </w:r>
          </w:p>
        </w:tc>
        <w:tc>
          <w:tcPr>
            <w:tcW w:w="1143" w:type="pct"/>
            <w:tcMar>
              <w:top w:w="110" w:type="dxa"/>
            </w:tcMar>
          </w:tcPr>
          <w:p w:rsidR="003B6E95" w:rsidRDefault="003B6E95" w:rsidP="001E325E">
            <w:pPr>
              <w:keepNext/>
              <w:keepLines/>
              <w:tabs>
                <w:tab w:val="left" w:pos="2051"/>
              </w:tabs>
              <w:rPr>
                <w:rFonts w:ascii="SimSun" w:eastAsia="SimSun" w:hAnsi="SimSun" w:cs="Arial"/>
                <w:sz w:val="16"/>
                <w:szCs w:val="16"/>
              </w:rPr>
            </w:pPr>
            <w:r>
              <w:rPr>
                <w:rFonts w:ascii="SimSun" w:eastAsia="SimSun" w:hAnsi="SimSun" w:cs="Arial" w:hint="eastAsia"/>
                <w:sz w:val="16"/>
                <w:szCs w:val="16"/>
              </w:rPr>
              <w:t>100%</w:t>
            </w:r>
          </w:p>
        </w:tc>
      </w:tr>
      <w:tr w:rsidR="001E325E" w:rsidRPr="007E0511" w:rsidTr="001E325E">
        <w:trPr>
          <w:cantSplit/>
        </w:trPr>
        <w:tc>
          <w:tcPr>
            <w:tcW w:w="1250" w:type="pct"/>
          </w:tcPr>
          <w:p w:rsidR="001E325E" w:rsidRPr="00DA47B2" w:rsidRDefault="001E325E" w:rsidP="00C811D9">
            <w:pPr>
              <w:rPr>
                <w:rFonts w:ascii="SimSun" w:eastAsia="SimSun" w:hAnsi="SimSun" w:cs="Arial"/>
                <w:sz w:val="16"/>
                <w:szCs w:val="16"/>
              </w:rPr>
            </w:pPr>
            <w:r w:rsidRPr="001E325E">
              <w:rPr>
                <w:rFonts w:ascii="SimSun" w:eastAsia="SimSun" w:hAnsi="SimSun" w:cs="Arial" w:hint="eastAsia"/>
                <w:sz w:val="16"/>
                <w:szCs w:val="16"/>
              </w:rPr>
              <w:t>三.5成员国、政府间组织、民间社会和其他利益有关者对发展议程的认识得到加强</w:t>
            </w:r>
          </w:p>
        </w:tc>
        <w:tc>
          <w:tcPr>
            <w:tcW w:w="1462" w:type="pct"/>
            <w:tcMar>
              <w:top w:w="110" w:type="dxa"/>
            </w:tcMar>
          </w:tcPr>
          <w:p w:rsidR="001E325E" w:rsidRDefault="001E325E" w:rsidP="00C811D9">
            <w:pPr>
              <w:rPr>
                <w:rFonts w:ascii="SimSun" w:eastAsia="SimSun" w:hAnsi="SimSun" w:cs="Arial"/>
                <w:sz w:val="16"/>
                <w:szCs w:val="16"/>
              </w:rPr>
            </w:pPr>
            <w:r w:rsidRPr="001E325E">
              <w:rPr>
                <w:rFonts w:ascii="SimSun" w:eastAsia="SimSun" w:hAnsi="SimSun" w:cs="Arial" w:hint="eastAsia"/>
                <w:sz w:val="16"/>
                <w:szCs w:val="16"/>
              </w:rPr>
              <w:t>通过发展议程项目请求技术援助和对发展议程相关活动表示意向的国家数</w:t>
            </w:r>
          </w:p>
        </w:tc>
        <w:tc>
          <w:tcPr>
            <w:tcW w:w="1145" w:type="pct"/>
            <w:shd w:val="clear" w:color="auto" w:fill="FFFFFF"/>
            <w:tcMar>
              <w:top w:w="110" w:type="dxa"/>
            </w:tcMar>
          </w:tcPr>
          <w:p w:rsidR="001E325E" w:rsidRDefault="001E325E" w:rsidP="00C811D9">
            <w:pPr>
              <w:keepNext/>
              <w:keepLines/>
              <w:rPr>
                <w:rFonts w:ascii="SimSun" w:eastAsia="SimSun" w:hAnsi="SimSun" w:cs="Arial"/>
                <w:sz w:val="16"/>
                <w:szCs w:val="16"/>
              </w:rPr>
            </w:pPr>
            <w:r>
              <w:rPr>
                <w:rFonts w:ascii="SimSun" w:eastAsia="SimSun" w:hAnsi="SimSun" w:cs="Arial" w:hint="eastAsia"/>
                <w:sz w:val="16"/>
                <w:szCs w:val="16"/>
              </w:rPr>
              <w:t>在43个国家有项目和发展议程相关活动(2013年4月)</w:t>
            </w:r>
          </w:p>
        </w:tc>
        <w:tc>
          <w:tcPr>
            <w:tcW w:w="1143" w:type="pct"/>
            <w:tcMar>
              <w:top w:w="110" w:type="dxa"/>
            </w:tcMar>
          </w:tcPr>
          <w:p w:rsidR="001E325E" w:rsidRDefault="001E325E" w:rsidP="001E325E">
            <w:pPr>
              <w:keepNext/>
              <w:keepLines/>
              <w:tabs>
                <w:tab w:val="left" w:pos="2051"/>
              </w:tabs>
              <w:rPr>
                <w:rFonts w:ascii="SimSun" w:eastAsia="SimSun" w:hAnsi="SimSun" w:cs="Arial"/>
                <w:sz w:val="16"/>
                <w:szCs w:val="16"/>
              </w:rPr>
            </w:pPr>
            <w:r>
              <w:rPr>
                <w:rFonts w:ascii="SimSun" w:eastAsia="SimSun" w:hAnsi="SimSun" w:cs="Arial" w:hint="eastAsia"/>
                <w:sz w:val="16"/>
                <w:szCs w:val="16"/>
              </w:rPr>
              <w:t>在50个国家有项目和发展议程相关活动</w:t>
            </w:r>
          </w:p>
        </w:tc>
      </w:tr>
      <w:tr w:rsidR="001E325E" w:rsidRPr="007E0511" w:rsidTr="00C811D9">
        <w:trPr>
          <w:cantSplit/>
        </w:trPr>
        <w:tc>
          <w:tcPr>
            <w:tcW w:w="1250" w:type="pct"/>
            <w:tcBorders>
              <w:bottom w:val="single" w:sz="4" w:space="0" w:color="auto"/>
            </w:tcBorders>
          </w:tcPr>
          <w:p w:rsidR="001E325E" w:rsidRPr="001E325E" w:rsidRDefault="001E325E" w:rsidP="00C811D9">
            <w:pPr>
              <w:rPr>
                <w:rFonts w:ascii="SimSun" w:eastAsia="SimSun" w:hAnsi="SimSun" w:cs="Arial"/>
                <w:sz w:val="16"/>
                <w:szCs w:val="16"/>
              </w:rPr>
            </w:pPr>
          </w:p>
        </w:tc>
        <w:tc>
          <w:tcPr>
            <w:tcW w:w="1462" w:type="pct"/>
            <w:tcBorders>
              <w:bottom w:val="single" w:sz="4" w:space="0" w:color="auto"/>
            </w:tcBorders>
            <w:tcMar>
              <w:top w:w="110" w:type="dxa"/>
            </w:tcMar>
          </w:tcPr>
          <w:p w:rsidR="001E325E" w:rsidRPr="001E325E" w:rsidRDefault="001E325E" w:rsidP="00C811D9">
            <w:pPr>
              <w:rPr>
                <w:rFonts w:ascii="SimSun" w:eastAsia="SimSun" w:hAnsi="SimSun" w:cs="Arial"/>
                <w:sz w:val="16"/>
                <w:szCs w:val="16"/>
              </w:rPr>
            </w:pPr>
            <w:r w:rsidRPr="001E325E">
              <w:rPr>
                <w:rFonts w:ascii="SimSun" w:eastAsia="SimSun" w:hAnsi="SimSun" w:cs="Arial" w:hint="eastAsia"/>
                <w:sz w:val="16"/>
                <w:szCs w:val="16"/>
              </w:rPr>
              <w:t>WIPO会议的与会者(成员国、政府间组织、民间社会和其他利益有关者)对收到的发展议程建议相关信息感到满意的百分比</w:t>
            </w:r>
          </w:p>
        </w:tc>
        <w:tc>
          <w:tcPr>
            <w:tcW w:w="1145" w:type="pct"/>
            <w:tcBorders>
              <w:bottom w:val="single" w:sz="4" w:space="0" w:color="auto"/>
            </w:tcBorders>
            <w:shd w:val="clear" w:color="auto" w:fill="FFFFFF"/>
            <w:tcMar>
              <w:top w:w="110" w:type="dxa"/>
            </w:tcMar>
          </w:tcPr>
          <w:p w:rsidR="001E325E" w:rsidRDefault="001E325E" w:rsidP="00C811D9">
            <w:pPr>
              <w:keepNext/>
              <w:keepLines/>
              <w:rPr>
                <w:rFonts w:ascii="SimSun" w:eastAsia="SimSun" w:hAnsi="SimSun" w:cs="Arial"/>
                <w:sz w:val="16"/>
                <w:szCs w:val="16"/>
              </w:rPr>
            </w:pPr>
            <w:r>
              <w:rPr>
                <w:rFonts w:ascii="SimSun" w:eastAsia="SimSun" w:hAnsi="SimSun" w:cs="Arial" w:hint="eastAsia"/>
                <w:sz w:val="16"/>
                <w:szCs w:val="16"/>
              </w:rPr>
              <w:t>无</w:t>
            </w:r>
          </w:p>
        </w:tc>
        <w:tc>
          <w:tcPr>
            <w:tcW w:w="1143" w:type="pct"/>
            <w:tcBorders>
              <w:bottom w:val="single" w:sz="4" w:space="0" w:color="auto"/>
            </w:tcBorders>
            <w:tcMar>
              <w:top w:w="110" w:type="dxa"/>
            </w:tcMar>
          </w:tcPr>
          <w:p w:rsidR="001E325E" w:rsidRDefault="001E325E" w:rsidP="001E325E">
            <w:pPr>
              <w:keepNext/>
              <w:keepLines/>
              <w:tabs>
                <w:tab w:val="left" w:pos="2051"/>
              </w:tabs>
              <w:rPr>
                <w:rFonts w:ascii="SimSun" w:eastAsia="SimSun" w:hAnsi="SimSun" w:cs="Arial"/>
                <w:sz w:val="16"/>
                <w:szCs w:val="16"/>
              </w:rPr>
            </w:pPr>
            <w:r>
              <w:rPr>
                <w:rFonts w:ascii="SimSun" w:eastAsia="SimSun" w:hAnsi="SimSun" w:cs="Arial" w:hint="eastAsia"/>
                <w:sz w:val="16"/>
                <w:szCs w:val="16"/>
              </w:rPr>
              <w:t>80%</w:t>
            </w:r>
          </w:p>
        </w:tc>
      </w:tr>
    </w:tbl>
    <w:p w:rsidR="000062BF" w:rsidRPr="007E0511" w:rsidRDefault="000062BF" w:rsidP="00FE661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计划8的资源</w:t>
      </w:r>
    </w:p>
    <w:p w:rsidR="000062BF" w:rsidRPr="007E0511" w:rsidRDefault="000062BF" w:rsidP="001E325E">
      <w:pPr>
        <w:numPr>
          <w:ilvl w:val="1"/>
          <w:numId w:val="20"/>
        </w:numPr>
        <w:spacing w:afterLines="50" w:after="120" w:line="340" w:lineRule="atLeast"/>
        <w:rPr>
          <w:rFonts w:ascii="SimSun" w:hAnsi="SimSun" w:cs="Arial"/>
        </w:rPr>
      </w:pPr>
      <w:r w:rsidRPr="007E0511">
        <w:rPr>
          <w:rFonts w:ascii="SimSun" w:hAnsi="SimSun" w:cs="Arial" w:hint="eastAsia"/>
        </w:rPr>
        <w:t>成果三.3(将发展议程各项建议纳入</w:t>
      </w:r>
      <w:r w:rsidRPr="007E0511">
        <w:rPr>
          <w:rFonts w:ascii="SimSun" w:hAnsi="SimSun" w:cs="Arial"/>
        </w:rPr>
        <w:t>WIPO</w:t>
      </w:r>
      <w:r w:rsidRPr="007E0511">
        <w:rPr>
          <w:rFonts w:ascii="SimSun" w:hAnsi="SimSun" w:cs="Arial" w:hint="eastAsia"/>
        </w:rPr>
        <w:t>工作的主流)的资源有增长主要是由于：(i)人事费的必要增长；以及(ii)订约承办事务有所减少，因为预计2014/15</w:t>
      </w:r>
      <w:r w:rsidR="001E325E">
        <w:rPr>
          <w:rFonts w:ascii="SimSun" w:hAnsi="SimSun" w:cs="Arial" w:hint="eastAsia"/>
        </w:rPr>
        <w:t>年</w:t>
      </w:r>
      <w:r w:rsidRPr="007E0511">
        <w:rPr>
          <w:rFonts w:ascii="SimSun" w:hAnsi="SimSun" w:cs="Arial" w:hint="eastAsia"/>
        </w:rPr>
        <w:t>较2012/13</w:t>
      </w:r>
      <w:r w:rsidR="001E325E">
        <w:rPr>
          <w:rFonts w:ascii="SimSun" w:hAnsi="SimSun" w:cs="Arial" w:hint="eastAsia"/>
        </w:rPr>
        <w:t>年</w:t>
      </w:r>
      <w:r w:rsidRPr="007E0511">
        <w:rPr>
          <w:rFonts w:ascii="SimSun" w:hAnsi="SimSun" w:cs="Arial" w:hint="eastAsia"/>
        </w:rPr>
        <w:t>会有较少的发展议程项目评估工作。</w:t>
      </w:r>
      <w:r w:rsidR="001E325E">
        <w:rPr>
          <w:rFonts w:ascii="SimSun" w:hAnsi="SimSun" w:cs="Arial" w:hint="eastAsia"/>
        </w:rPr>
        <w:t>成果三.5(</w:t>
      </w:r>
      <w:r w:rsidR="001E325E" w:rsidRPr="001E325E">
        <w:rPr>
          <w:rFonts w:ascii="SimSun" w:hAnsi="SimSun" w:cs="Arial" w:hint="eastAsia"/>
        </w:rPr>
        <w:t>成员国、政府间组织、民间社会和其他利益有关者对发展议程的认识得到加强</w:t>
      </w:r>
      <w:r w:rsidR="001E325E">
        <w:rPr>
          <w:rFonts w:ascii="SimSun" w:hAnsi="SimSun" w:cs="Arial" w:hint="eastAsia"/>
        </w:rPr>
        <w:t>)资源减少主要是由于“会议”项下的减少(</w:t>
      </w:r>
      <w:r w:rsidR="001E325E" w:rsidRPr="001E325E">
        <w:rPr>
          <w:rFonts w:ascii="SimSun" w:hAnsi="SimSun" w:cs="Arial" w:hint="eastAsia"/>
        </w:rPr>
        <w:t>2012/13</w:t>
      </w:r>
      <w:r w:rsidR="001E325E">
        <w:rPr>
          <w:rFonts w:ascii="SimSun" w:hAnsi="SimSun" w:cs="Arial" w:hint="eastAsia"/>
        </w:rPr>
        <w:t>年</w:t>
      </w:r>
      <w:r w:rsidR="001E325E" w:rsidRPr="001E325E">
        <w:rPr>
          <w:rFonts w:ascii="SimSun" w:hAnsi="SimSun" w:cs="Arial" w:hint="eastAsia"/>
        </w:rPr>
        <w:t>计划举行知识产权与发展国际会议，2014/15</w:t>
      </w:r>
      <w:r w:rsidR="001E325E">
        <w:rPr>
          <w:rFonts w:ascii="SimSun" w:hAnsi="SimSun" w:cs="Arial" w:hint="eastAsia"/>
        </w:rPr>
        <w:t>年</w:t>
      </w:r>
      <w:r w:rsidR="001E325E" w:rsidRPr="001E325E">
        <w:rPr>
          <w:rFonts w:ascii="SimSun" w:hAnsi="SimSun" w:cs="Arial" w:hint="eastAsia"/>
        </w:rPr>
        <w:t>无此计划</w:t>
      </w:r>
      <w:r w:rsidR="001E325E">
        <w:rPr>
          <w:rFonts w:ascii="SimSun" w:hAnsi="SimSun" w:cs="Arial" w:hint="eastAsia"/>
        </w:rPr>
        <w:t>。)</w:t>
      </w:r>
    </w:p>
    <w:p w:rsidR="002F37DF" w:rsidRDefault="002F37DF" w:rsidP="00481E76">
      <w:pPr>
        <w:keepNext/>
        <w:keepLines/>
        <w:autoSpaceDE w:val="0"/>
        <w:autoSpaceDN w:val="0"/>
        <w:adjustRightInd w:val="0"/>
        <w:jc w:val="center"/>
        <w:rPr>
          <w:rFonts w:ascii="Arial" w:eastAsia="SimSun" w:hAnsi="Arial" w:cs="Arial"/>
          <w:b/>
          <w:bCs/>
        </w:rPr>
      </w:pPr>
    </w:p>
    <w:p w:rsidR="000062BF" w:rsidRPr="007E0511" w:rsidRDefault="001E325E" w:rsidP="001E325E">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8</w:t>
      </w:r>
      <w:r>
        <w:rPr>
          <w:rFonts w:ascii="Arial" w:eastAsia="SimSun" w:hAnsi="Arial" w:cs="Arial" w:hint="eastAsia"/>
          <w:b/>
          <w:bCs/>
        </w:rPr>
        <w:t>：</w:t>
      </w:r>
      <w:r w:rsidR="00481E76" w:rsidRPr="00481E76">
        <w:rPr>
          <w:rFonts w:ascii="Arial" w:eastAsia="SimSun" w:hAnsi="Arial" w:cs="Arial" w:hint="eastAsia"/>
          <w:b/>
          <w:bCs/>
        </w:rPr>
        <w:t>按成果开列的资源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1E325E" w:rsidP="000062BF">
      <w:pPr>
        <w:autoSpaceDE w:val="0"/>
        <w:autoSpaceDN w:val="0"/>
        <w:adjustRightInd w:val="0"/>
        <w:jc w:val="center"/>
      </w:pPr>
      <w:r w:rsidRPr="001E325E">
        <w:rPr>
          <w:noProof/>
        </w:rPr>
        <w:drawing>
          <wp:inline distT="0" distB="0" distL="0" distR="0" wp14:anchorId="2AA22D11" wp14:editId="2AA7C1DD">
            <wp:extent cx="5569585" cy="1211580"/>
            <wp:effectExtent l="0" t="0" r="0" b="7620"/>
            <wp:docPr id="1364" name="图片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69585" cy="1211580"/>
                    </a:xfrm>
                    <a:prstGeom prst="rect">
                      <a:avLst/>
                    </a:prstGeom>
                    <a:noFill/>
                    <a:ln>
                      <a:noFill/>
                    </a:ln>
                  </pic:spPr>
                </pic:pic>
              </a:graphicData>
            </a:graphic>
          </wp:inline>
        </w:drawing>
      </w:r>
    </w:p>
    <w:p w:rsidR="000062BF" w:rsidRPr="00E04363" w:rsidRDefault="000062BF" w:rsidP="00E04363">
      <w:pPr>
        <w:rPr>
          <w:rFonts w:ascii="SimSun" w:eastAsia="SimSun" w:hAnsi="SimSun" w:cs="Arial"/>
          <w:color w:val="000000"/>
          <w:sz w:val="18"/>
          <w:szCs w:val="18"/>
        </w:rPr>
      </w:pPr>
    </w:p>
    <w:p w:rsidR="000062BF"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062BF" w:rsidRPr="007E0511" w:rsidRDefault="001E325E" w:rsidP="001E325E">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8</w:t>
      </w:r>
      <w:r>
        <w:rPr>
          <w:rFonts w:ascii="Arial" w:hAnsi="Arial" w:cs="Arial" w:hint="eastAsia"/>
          <w:b/>
          <w:bCs/>
        </w:rPr>
        <w:t>：</w:t>
      </w:r>
      <w:r w:rsidR="000062BF" w:rsidRPr="007E0511">
        <w:rPr>
          <w:rFonts w:ascii="Arial" w:hAnsi="Arial" w:cs="Arial" w:hint="eastAsia"/>
          <w:b/>
          <w:bCs/>
        </w:rPr>
        <w:t>按支出</w:t>
      </w:r>
      <w:r w:rsidR="00912D43" w:rsidRPr="007E0511">
        <w:rPr>
          <w:rFonts w:ascii="Arial" w:hAnsi="Arial" w:cs="Arial" w:hint="eastAsia"/>
          <w:b/>
          <w:bCs/>
        </w:rPr>
        <w:t>用途</w:t>
      </w:r>
      <w:r w:rsidR="000062BF" w:rsidRPr="007E0511">
        <w:rPr>
          <w:rFonts w:ascii="Arial" w:hAnsi="Arial" w:cs="Arial" w:hint="eastAsia"/>
          <w:b/>
          <w:bCs/>
        </w:rPr>
        <w:t>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6A525D" w:rsidP="000062BF">
      <w:pPr>
        <w:keepNext/>
        <w:keepLines/>
        <w:jc w:val="center"/>
      </w:pPr>
      <w:r w:rsidRPr="007E0511">
        <w:rPr>
          <w:noProof/>
        </w:rPr>
        <w:drawing>
          <wp:inline distT="0" distB="0" distL="0" distR="0" wp14:anchorId="00C50937" wp14:editId="21FF32DD">
            <wp:extent cx="5498465" cy="5925820"/>
            <wp:effectExtent l="0" t="0" r="698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98465" cy="5925820"/>
                    </a:xfrm>
                    <a:prstGeom prst="rect">
                      <a:avLst/>
                    </a:prstGeom>
                    <a:noFill/>
                    <a:ln>
                      <a:noFill/>
                    </a:ln>
                  </pic:spPr>
                </pic:pic>
              </a:graphicData>
            </a:graphic>
          </wp:inline>
        </w:drawing>
      </w:r>
    </w:p>
    <w:p w:rsidR="000062BF" w:rsidRPr="007E0511" w:rsidRDefault="000062BF" w:rsidP="003D6AED">
      <w:pPr>
        <w:spacing w:afterLines="50" w:after="120"/>
        <w:rPr>
          <w:rFonts w:asciiTheme="minorEastAsia" w:hAnsiTheme="minorEastAsia" w:cs="Arial"/>
          <w:sz w:val="18"/>
          <w:szCs w:val="18"/>
        </w:rPr>
      </w:pP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按计划开列的调剂使用后预算”）以及文件WO/PBC/20/2（“2012年计划效绩报告”）。2012/13年调剂使用后预算的人事费用为截至2013年3月31日发生的实际支出和根据标准费用计算的2013年剩余九个月的预算额。</w:t>
      </w: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275C63" w:rsidRDefault="000062BF"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szCs w:val="20"/>
        </w:rPr>
        <w:br w:type="page"/>
      </w:r>
      <w:bookmarkStart w:id="39" w:name="_Toc356567758"/>
      <w:bookmarkStart w:id="40" w:name="_Toc363741768"/>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9</w:t>
      </w:r>
      <w:r w:rsidRPr="00275C63">
        <w:rPr>
          <w:rStyle w:val="StyleStyleHeading3ComplexItalicLatin12ptChar"/>
          <w:rFonts w:ascii="SimHei" w:eastAsia="SimHei" w:hAnsi="SimHei"/>
          <w:b w:val="0"/>
          <w:sz w:val="24"/>
          <w:szCs w:val="24"/>
          <w:lang w:eastAsia="zh-CN"/>
        </w:rPr>
        <w:tab/>
      </w:r>
      <w:bookmarkEnd w:id="39"/>
      <w:r w:rsidRPr="00275C63">
        <w:rPr>
          <w:rStyle w:val="StyleStyleHeading3ComplexItalicLatin12ptChar"/>
          <w:rFonts w:ascii="SimHei" w:eastAsia="SimHei" w:hAnsi="SimHei" w:hint="eastAsia"/>
          <w:b w:val="0"/>
          <w:sz w:val="24"/>
          <w:szCs w:val="24"/>
          <w:lang w:eastAsia="zh-CN"/>
        </w:rPr>
        <w:t>非洲、阿拉伯、亚洲和太平洋、拉丁美洲和加勒比国家、最不发达国家</w:t>
      </w:r>
      <w:bookmarkEnd w:id="40"/>
    </w:p>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本计划由战略目标三(为利用知识产权促进发展提供便利)驱动，其基本前提是有一个涵盖政策、立法、制度、企业和人力资源的有效环境，能够使得发展中国家和最不发达国家利用知识产权促进发展，使之从知识产权制度中获益并增强其对全球创新经济的参与度。</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主要的挑战有：a)非洲、阿拉伯、亚洲和太平洋、拉丁美洲和加勒比地区的发展中国家和最不发达国家在法律、经济和政治制度以及国情方面存在着多样性；b)对发展相关的服务以及WIPO的其他服务存在着不断增长的需要和需求；c)从政策决策者、知识产权局官员、管理者和审查员到高校和研发技术转让经理、创业者、企业经理、发明人和创新者、以及知识产权从业人员，这些拥有各种技能、能力和知识需求的利益攸关者范围广泛而多样；d)将知识产权促进发展的观念转化为具体成果，为具体的部门和整个社会带来有形的效益，这方面存在着挑战；以及e)在确保成果的相关性、影响和可持续性方面存在着持续的挑战，特别是在国家层面。</w:t>
      </w:r>
    </w:p>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本计划的工作将继续得到关于技术援助和能力建设方面的发展议程建议的指导，特别是建议1、6、12、13和14。根据国家发展计划所指定的针对各个国家的国家知识产权战略中将会贯彻一项关键的实施战略。国家知识产权战略会透露出政策和立法框架领域、制度和技术基础设施领域以及人力资源能力建设领域的需求和差距，同时发挥知识产权在国家发展计划中所确定的优先领域中的潜力。根据其预期成果(ER)之一，本计划将加强其工作，帮助各国设计、制定和实施其国家知识产权战略。本实施战略将会利用根据一个发展议程项目在上一个两年期所开发的国家知识产权制定方法，该方法包括针对多个利益攸关者磋商和审定互动过程的需求评价工具。地区局会与最不发达国家(LDC)司和特别项目司(SPD)协调，对其各自地区中的国家制定知识产权战略提供指导，特别是在实施阶段还会得到相关部门的支持。</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在制定、通过并实施国家知识产权战略的同时，国家计划也是逐步实现整个组织在提供发展相关服务中的一致性、透明度并改进协调的计划手段。一项国家计划会通过一个已实现的明确结果与该国和WIPO磋商后两年内将在该国落实的计划和活动的矩阵对WIPO参与该国的活动的范围和程度加以审查。地区局会在与其他部门紧密磋商和协调之后制定国家计划的工作中起首要作用。</w:t>
      </w:r>
    </w:p>
    <w:p w:rsidR="000062BF" w:rsidRPr="003B6E95" w:rsidRDefault="000062BF" w:rsidP="009776A1">
      <w:pPr>
        <w:numPr>
          <w:ilvl w:val="0"/>
          <w:numId w:val="55"/>
        </w:numPr>
        <w:spacing w:afterLines="50" w:after="120" w:line="340" w:lineRule="atLeast"/>
        <w:ind w:left="0"/>
        <w:rPr>
          <w:rFonts w:ascii="SimSun" w:hAnsi="SimSun" w:cs="Arial"/>
        </w:rPr>
      </w:pPr>
      <w:r w:rsidRPr="003B6E95">
        <w:rPr>
          <w:rFonts w:ascii="SimSun" w:hAnsi="SimSun" w:cs="Arial" w:hint="eastAsia"/>
        </w:rPr>
        <w:t>能力建设计划将会用以满足特定目标团体的需求，并会着重于通过在国家、次地区和地区层面提供短期和切实的计划来更新技能和能力。还将继续开发适当的工具和指标来对这些计划寻求更新的技能和知识的应用和效用加以评价。</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将制定并实施符合国情的计划来专门应对最不发达国家的需求，更深刻地关注联合国最不发达国家大会第四届会议(UN LDC IV)通过的WIPO成果中所含的广泛的主题优先领域。根据这一更广泛的合作框架，WIPO和最不发达国家将一道合作来构建并加强最不发达国家的技术转让制度和机构，并为《伊斯坦布尔行动计划(IPoA)》的相关建议的落实作出贡献。</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为了将知识产权促进发展的观念转化为具体有形的成果和效益，将开展众多创新的跨领域的基于知识产权的项目，包括关于知识产权和品牌促进农商、手工艺和外观设计部门的企业和社区发展的项目、以及关于合适的技术转让的项目。对于此类项目而言，与在该地区开展业务的其他政府间组织和非政府机构的合作协议和合作伙伴关系将会被作为集中资源和专门知识的手段加以推广，</w:t>
      </w:r>
      <w:r w:rsidRPr="007E0511">
        <w:rPr>
          <w:rFonts w:ascii="SimSun" w:hAnsi="SimSun" w:cs="Arial" w:hint="eastAsia"/>
        </w:rPr>
        <w:lastRenderedPageBreak/>
        <w:t>用来寻求更深远的影响。特别地，也将采取倡议，来探索WIPO在国家层面联合国发展援助框架以及与地区经济共同体的合作协议作出贡献的可能性。</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2010/11两年期内根据两个发展议程项目开发了数据库用以记录WIPO所提供的技术援助活动的范围，这些数据库将继续得以维护和改进，包括旨在将捐助国的资金提供与受益国的发展援助需求相匹配的数据库。</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这个有关政策和立法框架、基础设施和信息获取同时直接由相关的专门部门来加以处理的有效环境，其其他要素将由地区局进行协调，作为其国家知识产权战略框架或国家计划的一部分。定期的内部磋商和对话将成为协调过程的一个常规部分。</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总体而言，这些战略旨在改善本组织提供的发展有关服务的质量和成效，注重成果，确保行动的可持续性和连续性。</w:t>
      </w:r>
    </w:p>
    <w:p w:rsidR="000062BF" w:rsidRPr="007E0511" w:rsidRDefault="00912D43"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912D43" w:rsidRPr="007E0511" w:rsidTr="00023D4D">
        <w:trPr>
          <w:trHeight w:val="397"/>
        </w:trPr>
        <w:tc>
          <w:tcPr>
            <w:tcW w:w="4535" w:type="dxa"/>
            <w:tcBorders>
              <w:top w:val="single" w:sz="4" w:space="0" w:color="auto"/>
              <w:bottom w:val="single" w:sz="4" w:space="0" w:color="auto"/>
            </w:tcBorders>
            <w:shd w:val="clear" w:color="auto" w:fill="CCFFFF"/>
            <w:vAlign w:val="center"/>
          </w:tcPr>
          <w:p w:rsidR="00912D43" w:rsidRPr="00DA47B2" w:rsidRDefault="00912D43" w:rsidP="003B1206">
            <w:pPr>
              <w:jc w:val="center"/>
              <w:rPr>
                <w:rFonts w:ascii="SimHei" w:eastAsia="SimHei" w:hAnsi="SimHei" w:cs="Arial"/>
                <w:bCs/>
                <w:sz w:val="18"/>
                <w:szCs w:val="18"/>
              </w:rPr>
            </w:pPr>
            <w:r w:rsidRPr="00DA47B2">
              <w:rPr>
                <w:rFonts w:ascii="SimHei" w:eastAsia="SimHei" w:hAnsi="SimHei" w:cs="Arial" w:hint="eastAsia"/>
                <w:bCs/>
                <w:sz w:val="18"/>
                <w:szCs w:val="18"/>
              </w:rPr>
              <w:t>计划实现成果方面存在的风险</w:t>
            </w:r>
          </w:p>
        </w:tc>
        <w:tc>
          <w:tcPr>
            <w:tcW w:w="4537" w:type="dxa"/>
            <w:tcBorders>
              <w:top w:val="single" w:sz="4" w:space="0" w:color="auto"/>
              <w:bottom w:val="single" w:sz="4" w:space="0" w:color="auto"/>
            </w:tcBorders>
            <w:shd w:val="clear" w:color="auto" w:fill="CCFFFF"/>
            <w:vAlign w:val="center"/>
          </w:tcPr>
          <w:p w:rsidR="00912D43" w:rsidRPr="00DA47B2" w:rsidRDefault="00912D43" w:rsidP="003B1206">
            <w:pPr>
              <w:jc w:val="center"/>
              <w:rPr>
                <w:rFonts w:ascii="SimHei" w:eastAsia="SimHei" w:hAnsi="SimHei" w:cs="Arial"/>
                <w:bCs/>
                <w:sz w:val="18"/>
                <w:szCs w:val="18"/>
              </w:rPr>
            </w:pPr>
            <w:r w:rsidRPr="00DA47B2">
              <w:rPr>
                <w:rFonts w:ascii="SimHei" w:eastAsia="SimHei" w:hAnsi="SimHei" w:cs="Arial" w:hint="eastAsia"/>
                <w:bCs/>
                <w:sz w:val="18"/>
                <w:szCs w:val="18"/>
              </w:rPr>
              <w:t>已实施或落实中的降低风险的计划</w:t>
            </w:r>
          </w:p>
        </w:tc>
      </w:tr>
      <w:tr w:rsidR="000062BF" w:rsidRPr="007E0511" w:rsidTr="00DA47B2">
        <w:tc>
          <w:tcPr>
            <w:tcW w:w="4535" w:type="dxa"/>
            <w:tcBorders>
              <w:top w:val="single" w:sz="4" w:space="0" w:color="auto"/>
            </w:tcBorders>
            <w:tcMar>
              <w:top w:w="113" w:type="dxa"/>
              <w:bottom w:w="85" w:type="dxa"/>
            </w:tcMar>
          </w:tcPr>
          <w:p w:rsidR="000062BF" w:rsidRPr="007E0511" w:rsidRDefault="000062BF" w:rsidP="00C811D9">
            <w:pPr>
              <w:autoSpaceDE w:val="0"/>
              <w:autoSpaceDN w:val="0"/>
              <w:adjustRightInd w:val="0"/>
              <w:ind w:right="-59"/>
              <w:rPr>
                <w:rFonts w:ascii="SimSun" w:eastAsia="SimSun" w:hAnsi="SimSun"/>
                <w:kern w:val="0"/>
                <w:sz w:val="16"/>
                <w:szCs w:val="16"/>
              </w:rPr>
            </w:pPr>
            <w:r w:rsidRPr="00C9353A">
              <w:rPr>
                <w:rFonts w:ascii="SimSun" w:eastAsia="SimSun" w:hAnsi="SimSun" w:cs="Arial" w:hint="eastAsia"/>
                <w:kern w:val="0"/>
                <w:sz w:val="16"/>
                <w:szCs w:val="16"/>
              </w:rPr>
              <w:t>存在高安全风险的成员国存在着政治不稳定的风险，而安全级别降低可能会导致活动的取消或技术援助的延迟，从而会计划9完全实现其预期成果的能力也会受到影响</w:t>
            </w:r>
          </w:p>
        </w:tc>
        <w:tc>
          <w:tcPr>
            <w:tcW w:w="4537" w:type="dxa"/>
            <w:tcBorders>
              <w:top w:val="single" w:sz="4" w:space="0" w:color="auto"/>
            </w:tcBorders>
            <w:tcMar>
              <w:top w:w="113" w:type="dxa"/>
              <w:bottom w:w="85" w:type="dxa"/>
            </w:tcMar>
          </w:tcPr>
          <w:p w:rsidR="000062BF" w:rsidRPr="00C9353A" w:rsidRDefault="000062BF" w:rsidP="00C811D9">
            <w:pPr>
              <w:autoSpaceDE w:val="0"/>
              <w:autoSpaceDN w:val="0"/>
              <w:adjustRightInd w:val="0"/>
              <w:ind w:right="-59"/>
              <w:rPr>
                <w:rFonts w:ascii="SimSun" w:eastAsia="SimSun" w:hAnsi="SimSun" w:cs="Arial"/>
                <w:kern w:val="0"/>
                <w:sz w:val="16"/>
                <w:szCs w:val="16"/>
              </w:rPr>
            </w:pPr>
            <w:r w:rsidRPr="00C9353A">
              <w:rPr>
                <w:rFonts w:ascii="SimSun" w:eastAsia="SimSun" w:hAnsi="SimSun" w:cs="Arial"/>
                <w:kern w:val="0"/>
                <w:sz w:val="16"/>
                <w:szCs w:val="16"/>
              </w:rPr>
              <w:t>(i)</w:t>
            </w:r>
            <w:r w:rsidRPr="00C9353A">
              <w:rPr>
                <w:rFonts w:ascii="SimSun" w:eastAsia="SimSun" w:hAnsi="SimSun" w:cs="Arial" w:hint="eastAsia"/>
                <w:kern w:val="0"/>
                <w:sz w:val="16"/>
                <w:szCs w:val="16"/>
              </w:rPr>
              <w:t>酌情开展风险评估，制定国家计划/年度活动时考虑其评估结果</w:t>
            </w:r>
          </w:p>
          <w:p w:rsidR="000062BF" w:rsidRPr="007E0511" w:rsidRDefault="000062BF" w:rsidP="00C811D9">
            <w:pPr>
              <w:autoSpaceDE w:val="0"/>
              <w:autoSpaceDN w:val="0"/>
              <w:adjustRightInd w:val="0"/>
              <w:ind w:right="-59"/>
              <w:rPr>
                <w:rFonts w:ascii="SimSun" w:eastAsia="SimSun" w:hAnsi="SimSun"/>
                <w:kern w:val="0"/>
                <w:sz w:val="16"/>
                <w:szCs w:val="16"/>
              </w:rPr>
            </w:pPr>
            <w:r w:rsidRPr="00C9353A">
              <w:rPr>
                <w:rFonts w:ascii="SimSun" w:eastAsia="SimSun" w:hAnsi="SimSun" w:cs="Arial"/>
                <w:kern w:val="0"/>
                <w:sz w:val="16"/>
                <w:szCs w:val="16"/>
              </w:rPr>
              <w:br/>
              <w:t>(ii)</w:t>
            </w:r>
            <w:r w:rsidRPr="00C9353A">
              <w:rPr>
                <w:rFonts w:ascii="SimSun" w:eastAsia="SimSun" w:hAnsi="SimSun" w:cs="Arial" w:hint="eastAsia"/>
                <w:kern w:val="0"/>
                <w:sz w:val="16"/>
                <w:szCs w:val="16"/>
              </w:rPr>
              <w:t>持续与知识产权局和利益攸关者一起监测，制定其他的计划</w:t>
            </w:r>
          </w:p>
        </w:tc>
      </w:tr>
      <w:tr w:rsidR="000062BF" w:rsidRPr="007E0511" w:rsidTr="00DA47B2">
        <w:tc>
          <w:tcPr>
            <w:tcW w:w="4535" w:type="dxa"/>
            <w:tcBorders>
              <w:bottom w:val="single" w:sz="4" w:space="0" w:color="auto"/>
            </w:tcBorders>
            <w:tcMar>
              <w:top w:w="113" w:type="dxa"/>
              <w:bottom w:w="85" w:type="dxa"/>
            </w:tcMar>
          </w:tcPr>
          <w:p w:rsidR="000062BF" w:rsidRPr="00C9353A" w:rsidRDefault="000062BF" w:rsidP="00C811D9">
            <w:pPr>
              <w:autoSpaceDE w:val="0"/>
              <w:autoSpaceDN w:val="0"/>
              <w:adjustRightInd w:val="0"/>
              <w:ind w:right="-59"/>
              <w:rPr>
                <w:rFonts w:ascii="SimSun" w:eastAsia="SimSun" w:hAnsi="SimSun" w:cs="Arial"/>
                <w:kern w:val="0"/>
                <w:sz w:val="16"/>
                <w:szCs w:val="16"/>
              </w:rPr>
            </w:pPr>
            <w:r w:rsidRPr="00C9353A">
              <w:rPr>
                <w:rFonts w:ascii="SimSun" w:eastAsia="SimSun" w:hAnsi="SimSun" w:cs="Arial" w:hint="eastAsia"/>
                <w:kern w:val="0"/>
                <w:sz w:val="16"/>
                <w:szCs w:val="16"/>
              </w:rPr>
              <w:t>国家和政府或知识产权局的高级管理层发生的政治变化导致知识产权政策的变化，因为其可能会改变或影响该国国家工作计划，较少或延迟所提供的服务，从而影响预期成果的实现</w:t>
            </w:r>
          </w:p>
        </w:tc>
        <w:tc>
          <w:tcPr>
            <w:tcW w:w="4537" w:type="dxa"/>
            <w:tcBorders>
              <w:bottom w:val="single" w:sz="4" w:space="0" w:color="auto"/>
            </w:tcBorders>
            <w:tcMar>
              <w:top w:w="113" w:type="dxa"/>
              <w:bottom w:w="85" w:type="dxa"/>
            </w:tcMar>
          </w:tcPr>
          <w:p w:rsidR="000062BF" w:rsidRPr="00C9353A" w:rsidRDefault="000062BF" w:rsidP="00C811D9">
            <w:pPr>
              <w:autoSpaceDE w:val="0"/>
              <w:autoSpaceDN w:val="0"/>
              <w:adjustRightInd w:val="0"/>
              <w:ind w:right="-59"/>
              <w:rPr>
                <w:rFonts w:ascii="SimSun" w:eastAsia="SimSun" w:hAnsi="SimSun" w:cs="Arial"/>
                <w:kern w:val="0"/>
                <w:sz w:val="16"/>
                <w:szCs w:val="16"/>
              </w:rPr>
            </w:pPr>
            <w:r w:rsidRPr="00C9353A">
              <w:rPr>
                <w:rFonts w:ascii="SimSun" w:eastAsia="SimSun" w:hAnsi="SimSun" w:cs="Arial"/>
                <w:kern w:val="0"/>
                <w:sz w:val="16"/>
                <w:szCs w:val="16"/>
              </w:rPr>
              <w:t>(i)</w:t>
            </w:r>
            <w:r w:rsidRPr="00C9353A">
              <w:rPr>
                <w:rFonts w:ascii="SimSun" w:eastAsia="SimSun" w:hAnsi="SimSun" w:cs="Arial" w:hint="eastAsia"/>
                <w:kern w:val="0"/>
                <w:sz w:val="16"/>
                <w:szCs w:val="16"/>
              </w:rPr>
              <w:t>保持灵活性，偶尔对具体国家的工作计划作出调整</w:t>
            </w:r>
          </w:p>
          <w:p w:rsidR="000062BF" w:rsidRPr="00C9353A" w:rsidRDefault="000062BF" w:rsidP="00C811D9">
            <w:pPr>
              <w:autoSpaceDE w:val="0"/>
              <w:autoSpaceDN w:val="0"/>
              <w:adjustRightInd w:val="0"/>
              <w:ind w:right="-59"/>
              <w:rPr>
                <w:rFonts w:ascii="SimSun" w:eastAsia="SimSun" w:hAnsi="SimSun" w:cs="Arial"/>
                <w:kern w:val="0"/>
                <w:sz w:val="16"/>
                <w:szCs w:val="16"/>
              </w:rPr>
            </w:pPr>
            <w:r w:rsidRPr="00C9353A">
              <w:rPr>
                <w:rFonts w:ascii="SimSun" w:eastAsia="SimSun" w:hAnsi="SimSun" w:cs="Arial"/>
                <w:kern w:val="0"/>
                <w:sz w:val="16"/>
                <w:szCs w:val="16"/>
              </w:rPr>
              <w:br/>
              <w:t>(ii)</w:t>
            </w:r>
            <w:r w:rsidRPr="00C9353A">
              <w:rPr>
                <w:rFonts w:ascii="SimSun" w:eastAsia="SimSun" w:hAnsi="SimSun" w:cs="Arial" w:hint="eastAsia"/>
                <w:kern w:val="0"/>
                <w:sz w:val="16"/>
                <w:szCs w:val="16"/>
              </w:rPr>
              <w:t>鼓励并促进就国家知识产权战略和工作计划达成共识</w:t>
            </w:r>
          </w:p>
        </w:tc>
      </w:tr>
    </w:tbl>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5"/>
        <w:gridCol w:w="2782"/>
        <w:gridCol w:w="2122"/>
        <w:gridCol w:w="1988"/>
      </w:tblGrid>
      <w:tr w:rsidR="000062BF" w:rsidRPr="007E0511" w:rsidTr="00023D4D">
        <w:trPr>
          <w:cantSplit/>
          <w:trHeight w:val="397"/>
          <w:tblHeader/>
        </w:trPr>
        <w:tc>
          <w:tcPr>
            <w:tcW w:w="1249" w:type="pct"/>
            <w:tcBorders>
              <w:top w:val="single" w:sz="4" w:space="0" w:color="auto"/>
              <w:bottom w:val="single" w:sz="4" w:space="0" w:color="auto"/>
            </w:tcBorders>
            <w:shd w:val="clear" w:color="auto" w:fill="CCFFFF"/>
            <w:vAlign w:val="center"/>
          </w:tcPr>
          <w:p w:rsidR="000062BF" w:rsidRPr="00DA47B2" w:rsidRDefault="000062BF" w:rsidP="00023D4D">
            <w:pPr>
              <w:jc w:val="center"/>
              <w:rPr>
                <w:rFonts w:ascii="SimHei" w:eastAsia="SimHei" w:hAnsi="SimHei" w:cs="Arial"/>
                <w:bCs/>
                <w:sz w:val="18"/>
                <w:szCs w:val="18"/>
              </w:rPr>
            </w:pPr>
            <w:r w:rsidRPr="00DA47B2">
              <w:rPr>
                <w:rFonts w:ascii="SimHei" w:eastAsia="SimHei" w:hAnsi="SimHei" w:cs="Arial" w:hint="eastAsia"/>
                <w:bCs/>
                <w:sz w:val="18"/>
                <w:szCs w:val="18"/>
              </w:rPr>
              <w:t>预期目标</w:t>
            </w:r>
          </w:p>
        </w:tc>
        <w:tc>
          <w:tcPr>
            <w:tcW w:w="1514"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jc w:val="center"/>
              <w:rPr>
                <w:rFonts w:ascii="SimHei" w:eastAsia="SimHei" w:hAnsi="SimHei" w:cs="Arial"/>
                <w:bCs/>
                <w:sz w:val="18"/>
                <w:szCs w:val="18"/>
              </w:rPr>
            </w:pPr>
            <w:r w:rsidRPr="00DA47B2">
              <w:rPr>
                <w:rFonts w:ascii="SimHei" w:eastAsia="SimHei" w:hAnsi="SimHei" w:cs="Arial" w:hint="eastAsia"/>
                <w:bCs/>
                <w:sz w:val="18"/>
                <w:szCs w:val="18"/>
              </w:rPr>
              <w:t>效绩指标</w:t>
            </w:r>
          </w:p>
        </w:tc>
        <w:tc>
          <w:tcPr>
            <w:tcW w:w="1155"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jc w:val="center"/>
              <w:rPr>
                <w:rFonts w:ascii="SimHei" w:eastAsia="SimHei" w:hAnsi="SimHei" w:cs="Arial"/>
                <w:bCs/>
                <w:sz w:val="18"/>
                <w:szCs w:val="18"/>
              </w:rPr>
            </w:pPr>
            <w:r w:rsidRPr="00DA47B2">
              <w:rPr>
                <w:rFonts w:ascii="SimHei" w:eastAsia="SimHei" w:hAnsi="SimHei" w:cs="Arial" w:hint="eastAsia"/>
                <w:bCs/>
                <w:sz w:val="18"/>
                <w:szCs w:val="18"/>
              </w:rPr>
              <w:t>基</w:t>
            </w:r>
            <w:r w:rsidR="00912D43" w:rsidRPr="00DA47B2">
              <w:rPr>
                <w:rFonts w:ascii="SimHei" w:eastAsia="SimHei" w:hAnsi="SimHei" w:cs="Arial" w:hint="eastAsia"/>
                <w:bCs/>
                <w:sz w:val="18"/>
                <w:szCs w:val="18"/>
              </w:rPr>
              <w:t>准</w:t>
            </w:r>
          </w:p>
        </w:tc>
        <w:tc>
          <w:tcPr>
            <w:tcW w:w="1082"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keepNext/>
              <w:keepLines/>
              <w:tabs>
                <w:tab w:val="left" w:pos="1648"/>
                <w:tab w:val="left" w:pos="1758"/>
              </w:tabs>
              <w:jc w:val="center"/>
              <w:rPr>
                <w:rFonts w:ascii="SimHei" w:eastAsia="SimHei" w:hAnsi="SimHei" w:cs="Arial"/>
                <w:bCs/>
                <w:sz w:val="18"/>
                <w:szCs w:val="18"/>
              </w:rPr>
            </w:pPr>
            <w:r w:rsidRPr="00DA47B2">
              <w:rPr>
                <w:rFonts w:ascii="SimHei" w:eastAsia="SimHei" w:hAnsi="SimHei" w:cs="Arial" w:hint="eastAsia"/>
                <w:bCs/>
                <w:sz w:val="18"/>
                <w:szCs w:val="18"/>
              </w:rPr>
              <w:t>目标</w:t>
            </w:r>
          </w:p>
        </w:tc>
      </w:tr>
      <w:tr w:rsidR="000062BF" w:rsidRPr="007E0511" w:rsidTr="00C811D9">
        <w:trPr>
          <w:cantSplit/>
        </w:trPr>
        <w:tc>
          <w:tcPr>
            <w:tcW w:w="1249" w:type="pct"/>
            <w:vMerge w:val="restart"/>
            <w:tcBorders>
              <w:top w:val="single" w:sz="4" w:space="0" w:color="auto"/>
            </w:tcBorders>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一.2</w:t>
            </w:r>
            <w:r w:rsidR="00912D43" w:rsidRPr="00DA47B2">
              <w:rPr>
                <w:rFonts w:ascii="SimSun" w:eastAsia="SimSun" w:hAnsi="SimSun" w:cs="Arial" w:hint="eastAsia"/>
                <w:sz w:val="16"/>
                <w:szCs w:val="16"/>
              </w:rPr>
              <w:t xml:space="preserve"> </w:t>
            </w:r>
            <w:r w:rsidRPr="00DA47B2">
              <w:rPr>
                <w:rFonts w:ascii="SimSun" w:eastAsia="SimSun" w:hAnsi="SimSun" w:cs="Arial" w:hint="eastAsia"/>
                <w:sz w:val="16"/>
                <w:szCs w:val="16"/>
              </w:rPr>
              <w:t>符合国情、兼顾各方利益的知识产权立法、监管和政策框架</w:t>
            </w:r>
          </w:p>
        </w:tc>
        <w:tc>
          <w:tcPr>
            <w:tcW w:w="1514" w:type="pct"/>
            <w:tcBorders>
              <w:top w:val="single" w:sz="4" w:space="0" w:color="auto"/>
            </w:tcBorders>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对专利、实用新型、商业秘密和集成电路相关的法律建议的质量感到满意的成员国的数量和百分比</w:t>
            </w:r>
          </w:p>
        </w:tc>
        <w:tc>
          <w:tcPr>
            <w:tcW w:w="1155" w:type="pct"/>
            <w:tcBorders>
              <w:top w:val="single" w:sz="4" w:space="0" w:color="auto"/>
            </w:tcBorders>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sz w:val="16"/>
                <w:szCs w:val="16"/>
              </w:rPr>
              <w:t>2012</w:t>
            </w:r>
            <w:r w:rsidRPr="00DA47B2">
              <w:rPr>
                <w:rFonts w:ascii="SimSun" w:eastAsia="SimSun" w:hAnsi="SimSun" w:cs="Arial" w:hint="eastAsia"/>
                <w:sz w:val="16"/>
                <w:szCs w:val="16"/>
              </w:rPr>
              <w:t>调查</w:t>
            </w:r>
          </w:p>
        </w:tc>
        <w:tc>
          <w:tcPr>
            <w:tcW w:w="1082" w:type="pct"/>
            <w:tcBorders>
              <w:top w:val="single" w:sz="4" w:space="0" w:color="auto"/>
            </w:tcBorders>
            <w:tcMar>
              <w:top w:w="113" w:type="dxa"/>
            </w:tcMar>
          </w:tcPr>
          <w:p w:rsidR="000062BF" w:rsidRPr="00DA47B2" w:rsidRDefault="000062BF" w:rsidP="00DA47B2">
            <w:pPr>
              <w:keepNext/>
              <w:keepLines/>
              <w:tabs>
                <w:tab w:val="left" w:pos="2051"/>
              </w:tabs>
              <w:ind w:right="381"/>
              <w:rPr>
                <w:rFonts w:ascii="SimSun" w:eastAsia="SimSun" w:hAnsi="SimSun" w:cs="Arial"/>
                <w:sz w:val="16"/>
                <w:szCs w:val="16"/>
              </w:rPr>
            </w:pPr>
            <w:r w:rsidRPr="00DA47B2">
              <w:rPr>
                <w:rFonts w:ascii="SimSun" w:eastAsia="SimSun" w:hAnsi="SimSun" w:cs="Arial"/>
                <w:sz w:val="16"/>
                <w:szCs w:val="16"/>
              </w:rPr>
              <w:t>90%</w:t>
            </w:r>
          </w:p>
        </w:tc>
      </w:tr>
      <w:tr w:rsidR="000062BF" w:rsidRPr="007E0511" w:rsidTr="00023D4D">
        <w:trPr>
          <w:cantSplit/>
          <w:trHeight w:val="964"/>
        </w:trPr>
        <w:tc>
          <w:tcPr>
            <w:tcW w:w="1249" w:type="pct"/>
            <w:vMerge/>
            <w:tcMar>
              <w:top w:w="113" w:type="dxa"/>
            </w:tcMar>
          </w:tcPr>
          <w:p w:rsidR="000062BF" w:rsidRPr="00DA47B2" w:rsidRDefault="000062BF" w:rsidP="00DA47B2">
            <w:pPr>
              <w:rPr>
                <w:rFonts w:ascii="SimSun" w:eastAsia="SimSun" w:hAnsi="SimSun" w:cs="Arial"/>
                <w:sz w:val="16"/>
                <w:szCs w:val="16"/>
              </w:rPr>
            </w:pP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就商标、工业品外观设计和地理标志方面所提供的立法建议提供积极反馈意见的成员国/地区组织的数量和百分比</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三个成员国/地区组织就2012年接收的立法建议提供了积极的反馈意见</w:t>
            </w:r>
          </w:p>
        </w:tc>
        <w:tc>
          <w:tcPr>
            <w:tcW w:w="1082" w:type="pct"/>
            <w:tcMar>
              <w:top w:w="113" w:type="dxa"/>
            </w:tcMar>
          </w:tcPr>
          <w:p w:rsidR="000062BF" w:rsidRPr="00DA47B2" w:rsidRDefault="000062BF" w:rsidP="00DA47B2">
            <w:pPr>
              <w:keepNext/>
              <w:keepLines/>
              <w:ind w:right="51"/>
              <w:rPr>
                <w:rFonts w:ascii="SimSun" w:eastAsia="SimSun" w:hAnsi="SimSun" w:cs="Arial"/>
                <w:sz w:val="16"/>
                <w:szCs w:val="16"/>
              </w:rPr>
            </w:pPr>
            <w:r w:rsidRPr="00DA47B2">
              <w:rPr>
                <w:rFonts w:ascii="SimSun" w:eastAsia="SimSun" w:hAnsi="SimSun" w:cs="Arial" w:hint="eastAsia"/>
                <w:sz w:val="16"/>
                <w:szCs w:val="16"/>
              </w:rPr>
              <w:t>10个成员国/地区组织(地区细分)提供积极反馈意见</w:t>
            </w:r>
          </w:p>
        </w:tc>
      </w:tr>
      <w:tr w:rsidR="000062BF" w:rsidRPr="007E0511" w:rsidTr="00023D4D">
        <w:trPr>
          <w:cantSplit/>
          <w:trHeight w:val="510"/>
        </w:trPr>
        <w:tc>
          <w:tcPr>
            <w:tcW w:w="1249" w:type="pct"/>
            <w:vMerge/>
            <w:tcMar>
              <w:top w:w="113" w:type="dxa"/>
            </w:tcMar>
          </w:tcPr>
          <w:p w:rsidR="000062BF" w:rsidRPr="00DA47B2" w:rsidRDefault="000062BF" w:rsidP="00DA47B2">
            <w:pPr>
              <w:rPr>
                <w:rFonts w:ascii="SimSun" w:eastAsia="SimSun" w:hAnsi="SimSun" w:cs="Arial"/>
                <w:sz w:val="16"/>
                <w:szCs w:val="16"/>
              </w:rPr>
            </w:pP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就WIPO的立法建议提供积极反馈意见的国家的数量和百分比</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尚未收到反馈信息</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sz w:val="16"/>
                <w:szCs w:val="16"/>
              </w:rPr>
              <w:t>15</w:t>
            </w:r>
            <w:r w:rsidRPr="00DA47B2">
              <w:rPr>
                <w:rFonts w:ascii="SimSun" w:eastAsia="SimSun" w:hAnsi="SimSun" w:cs="Arial" w:hint="eastAsia"/>
                <w:sz w:val="16"/>
                <w:szCs w:val="16"/>
              </w:rPr>
              <w:t>个国家</w:t>
            </w:r>
            <w:r w:rsidRPr="00DA47B2">
              <w:rPr>
                <w:rFonts w:ascii="SimSun" w:eastAsia="SimSun" w:hAnsi="SimSun" w:cs="Arial"/>
                <w:sz w:val="16"/>
                <w:szCs w:val="16"/>
              </w:rPr>
              <w:t>(</w:t>
            </w:r>
            <w:r w:rsidRPr="00DA47B2">
              <w:rPr>
                <w:rFonts w:ascii="SimSun" w:eastAsia="SimSun" w:hAnsi="SimSun" w:cs="Arial" w:hint="eastAsia"/>
                <w:sz w:val="16"/>
                <w:szCs w:val="16"/>
              </w:rPr>
              <w:t>地区细分</w:t>
            </w:r>
            <w:r w:rsidRPr="00DA47B2">
              <w:rPr>
                <w:rFonts w:ascii="SimSun" w:eastAsia="SimSun" w:hAnsi="SimSun" w:cs="Arial"/>
                <w:sz w:val="16"/>
                <w:szCs w:val="16"/>
              </w:rPr>
              <w:t>)</w:t>
            </w:r>
          </w:p>
        </w:tc>
      </w:tr>
      <w:tr w:rsidR="000062BF" w:rsidRPr="007E0511" w:rsidTr="00C811D9">
        <w:trPr>
          <w:cantSplit/>
          <w:trHeight w:val="1408"/>
        </w:trPr>
        <w:tc>
          <w:tcPr>
            <w:tcW w:w="1249"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三.1 国家创新与知识产权战略和计划符合国家发展目标</w:t>
            </w:r>
          </w:p>
        </w:tc>
        <w:tc>
          <w:tcPr>
            <w:tcW w:w="1514" w:type="pct"/>
            <w:tcMar>
              <w:top w:w="113" w:type="dxa"/>
            </w:tcMar>
          </w:tcPr>
          <w:p w:rsidR="000062BF" w:rsidRPr="00DA47B2" w:rsidRDefault="007A1D54" w:rsidP="00DA47B2">
            <w:pPr>
              <w:rPr>
                <w:rFonts w:ascii="SimSun" w:eastAsia="SimSun" w:hAnsi="SimSun" w:cs="Arial"/>
                <w:sz w:val="16"/>
                <w:szCs w:val="16"/>
              </w:rPr>
            </w:pPr>
            <w:r w:rsidRPr="00E10DF7">
              <w:rPr>
                <w:rFonts w:ascii="SimSun" w:eastAsia="SimSun" w:hAnsi="SimSun" w:cs="Arial" w:hint="eastAsia"/>
                <w:sz w:val="16"/>
                <w:szCs w:val="16"/>
              </w:rPr>
              <w:t>正在制定/通过国家知识产权战略和/或发展计划的国家数量</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w:t>
            </w:r>
            <w:r w:rsidRPr="00DA47B2">
              <w:rPr>
                <w:rFonts w:ascii="SimSun" w:eastAsia="SimSun" w:hAnsi="SimSun" w:cs="Arial" w:hint="eastAsia"/>
                <w:sz w:val="16"/>
                <w:szCs w:val="16"/>
              </w:rPr>
              <w:t>累计</w:t>
            </w:r>
            <w:r w:rsidRPr="00DA47B2">
              <w:rPr>
                <w:rFonts w:ascii="SimSun" w:eastAsia="SimSun" w:hAnsi="SimSun" w:cs="Arial"/>
                <w:sz w:val="16"/>
                <w:szCs w:val="16"/>
              </w:rPr>
              <w:t>12</w:t>
            </w:r>
            <w:r w:rsidRPr="00DA47B2">
              <w:rPr>
                <w:rFonts w:ascii="SimSun" w:eastAsia="SimSun" w:hAnsi="SimSun" w:cs="Arial" w:hint="eastAsia"/>
                <w:sz w:val="16"/>
                <w:szCs w:val="16"/>
              </w:rPr>
              <w:t>国</w:t>
            </w:r>
            <w:r w:rsidRPr="00DA47B2">
              <w:rPr>
                <w:rFonts w:ascii="SimSun" w:eastAsia="SimSun" w:hAnsi="SimSun" w:cs="Arial"/>
                <w:sz w:val="16"/>
                <w:szCs w:val="16"/>
              </w:rPr>
              <w:t>)</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(8)</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(4)</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(9)</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上述地区细分所包括的</w:t>
            </w:r>
            <w:r w:rsidRPr="00DA47B2">
              <w:rPr>
                <w:rFonts w:ascii="SimSun" w:eastAsia="SimSun" w:hAnsi="SimSun" w:cs="Arial"/>
                <w:sz w:val="16"/>
                <w:szCs w:val="16"/>
              </w:rPr>
              <w:t>5</w:t>
            </w:r>
            <w:r w:rsidRPr="00DA47B2">
              <w:rPr>
                <w:rFonts w:ascii="SimSun" w:eastAsia="SimSun" w:hAnsi="SimSun" w:cs="Arial" w:hint="eastAsia"/>
                <w:sz w:val="16"/>
                <w:szCs w:val="16"/>
              </w:rPr>
              <w:t>个最不发达国家</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w:t>
            </w:r>
            <w:r w:rsidRPr="00DA47B2">
              <w:rPr>
                <w:rFonts w:ascii="SimSun" w:eastAsia="SimSun" w:hAnsi="SimSun" w:cs="Arial" w:hint="eastAsia"/>
                <w:sz w:val="16"/>
                <w:szCs w:val="16"/>
              </w:rPr>
              <w:t>累计</w:t>
            </w:r>
            <w:r w:rsidRPr="00DA47B2">
              <w:rPr>
                <w:rFonts w:ascii="SimSun" w:eastAsia="SimSun" w:hAnsi="SimSun" w:cs="Arial"/>
                <w:sz w:val="16"/>
                <w:szCs w:val="16"/>
              </w:rPr>
              <w:t>18</w:t>
            </w:r>
            <w:r w:rsidRPr="00DA47B2">
              <w:rPr>
                <w:rFonts w:ascii="SimSun" w:eastAsia="SimSun" w:hAnsi="SimSun" w:cs="Arial" w:hint="eastAsia"/>
                <w:sz w:val="16"/>
                <w:szCs w:val="16"/>
              </w:rPr>
              <w:t>国</w:t>
            </w:r>
            <w:r w:rsidRPr="00DA47B2">
              <w:rPr>
                <w:rFonts w:ascii="SimSun" w:eastAsia="SimSun" w:hAnsi="SimSun" w:cs="Arial"/>
                <w:sz w:val="16"/>
                <w:szCs w:val="16"/>
              </w:rPr>
              <w:t>)</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w:t>
            </w:r>
            <w:r w:rsidRPr="00DA47B2">
              <w:rPr>
                <w:rFonts w:ascii="SimSun" w:eastAsia="SimSun" w:hAnsi="SimSun" w:cs="Arial" w:hint="eastAsia"/>
                <w:sz w:val="16"/>
                <w:szCs w:val="16"/>
              </w:rPr>
              <w:t>累计</w:t>
            </w:r>
            <w:r w:rsidRPr="00DA47B2">
              <w:rPr>
                <w:rFonts w:ascii="SimSun" w:eastAsia="SimSun" w:hAnsi="SimSun" w:cs="Arial"/>
                <w:sz w:val="16"/>
                <w:szCs w:val="16"/>
              </w:rPr>
              <w:t>13</w:t>
            </w:r>
            <w:r w:rsidRPr="00DA47B2">
              <w:rPr>
                <w:rFonts w:ascii="SimSun" w:eastAsia="SimSun" w:hAnsi="SimSun" w:cs="Arial" w:hint="eastAsia"/>
                <w:sz w:val="16"/>
                <w:szCs w:val="16"/>
              </w:rPr>
              <w:t>国</w:t>
            </w:r>
            <w:r w:rsidRPr="00DA47B2">
              <w:rPr>
                <w:rFonts w:ascii="SimSun" w:eastAsia="SimSun" w:hAnsi="SimSun" w:cs="Arial"/>
                <w:sz w:val="16"/>
                <w:szCs w:val="16"/>
              </w:rPr>
              <w:t>)</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w:t>
            </w:r>
            <w:r w:rsidRPr="00DA47B2">
              <w:rPr>
                <w:rFonts w:ascii="SimSun" w:eastAsia="SimSun" w:hAnsi="SimSun" w:cs="Arial" w:hint="eastAsia"/>
                <w:sz w:val="16"/>
                <w:szCs w:val="16"/>
              </w:rPr>
              <w:t>累计</w:t>
            </w:r>
            <w:r w:rsidRPr="00DA47B2">
              <w:rPr>
                <w:rFonts w:ascii="SimSun" w:eastAsia="SimSun" w:hAnsi="SimSun" w:cs="Arial"/>
                <w:sz w:val="16"/>
                <w:szCs w:val="16"/>
              </w:rPr>
              <w:t>7</w:t>
            </w:r>
            <w:r w:rsidRPr="00DA47B2">
              <w:rPr>
                <w:rFonts w:ascii="SimSun" w:eastAsia="SimSun" w:hAnsi="SimSun" w:cs="Arial" w:hint="eastAsia"/>
                <w:sz w:val="16"/>
                <w:szCs w:val="16"/>
              </w:rPr>
              <w:t>国</w:t>
            </w:r>
            <w:r w:rsidRPr="00DA47B2">
              <w:rPr>
                <w:rFonts w:ascii="SimSun" w:eastAsia="SimSun" w:hAnsi="SimSun" w:cs="Arial"/>
                <w:sz w:val="16"/>
                <w:szCs w:val="16"/>
              </w:rPr>
              <w:t>)</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w:t>
            </w:r>
            <w:r w:rsidRPr="00DA47B2">
              <w:rPr>
                <w:rFonts w:ascii="SimSun" w:eastAsia="SimSun" w:hAnsi="SimSun" w:cs="Arial" w:hint="eastAsia"/>
                <w:sz w:val="16"/>
                <w:szCs w:val="16"/>
              </w:rPr>
              <w:t>累计</w:t>
            </w:r>
            <w:r w:rsidRPr="00DA47B2">
              <w:rPr>
                <w:rFonts w:ascii="SimSun" w:eastAsia="SimSun" w:hAnsi="SimSun" w:cs="Arial"/>
                <w:sz w:val="16"/>
                <w:szCs w:val="16"/>
              </w:rPr>
              <w:t>13</w:t>
            </w:r>
            <w:r w:rsidRPr="00DA47B2">
              <w:rPr>
                <w:rFonts w:ascii="SimSun" w:eastAsia="SimSun" w:hAnsi="SimSun" w:cs="Arial" w:hint="eastAsia"/>
                <w:sz w:val="16"/>
                <w:szCs w:val="16"/>
              </w:rPr>
              <w:t>国</w:t>
            </w:r>
            <w:r w:rsidRPr="00DA47B2">
              <w:rPr>
                <w:rFonts w:ascii="SimSun" w:eastAsia="SimSun" w:hAnsi="SimSun" w:cs="Arial"/>
                <w:sz w:val="16"/>
                <w:szCs w:val="16"/>
              </w:rPr>
              <w:t>)</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上述地区细分所包括的</w:t>
            </w:r>
            <w:r w:rsidRPr="00DA47B2">
              <w:rPr>
                <w:rFonts w:ascii="SimSun" w:eastAsia="SimSun" w:hAnsi="SimSun" w:cs="Arial"/>
                <w:sz w:val="16"/>
                <w:szCs w:val="16"/>
              </w:rPr>
              <w:t>10</w:t>
            </w:r>
            <w:r w:rsidRPr="00DA47B2">
              <w:rPr>
                <w:rFonts w:ascii="SimSun" w:eastAsia="SimSun" w:hAnsi="SimSun" w:cs="Arial" w:hint="eastAsia"/>
                <w:sz w:val="16"/>
                <w:szCs w:val="16"/>
              </w:rPr>
              <w:t>个最不发达国家</w:t>
            </w:r>
          </w:p>
        </w:tc>
      </w:tr>
      <w:tr w:rsidR="000062BF" w:rsidRPr="007E0511" w:rsidTr="00C811D9">
        <w:trPr>
          <w:cantSplit/>
          <w:trHeight w:val="2272"/>
        </w:trPr>
        <w:tc>
          <w:tcPr>
            <w:tcW w:w="1249" w:type="pct"/>
            <w:tcMar>
              <w:top w:w="113" w:type="dxa"/>
            </w:tcMar>
          </w:tcPr>
          <w:p w:rsidR="000062BF" w:rsidRPr="00DA47B2" w:rsidRDefault="000062BF" w:rsidP="00DA47B2">
            <w:pPr>
              <w:rPr>
                <w:rFonts w:ascii="SimSun" w:eastAsia="SimSun" w:hAnsi="SimSun" w:cs="Arial"/>
                <w:sz w:val="16"/>
                <w:szCs w:val="16"/>
              </w:rPr>
            </w:pP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已经通过并正在落实国家知识产权战略和/或发展计划的国家数量</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(4)</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(3)</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(3)</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(4)</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上述地区细分所包括的</w:t>
            </w:r>
            <w:r w:rsidRPr="00DA47B2">
              <w:rPr>
                <w:rFonts w:ascii="SimSun" w:eastAsia="SimSun" w:hAnsi="SimSun" w:cs="Arial"/>
                <w:sz w:val="16"/>
                <w:szCs w:val="16"/>
              </w:rPr>
              <w:t>5</w:t>
            </w:r>
            <w:r w:rsidRPr="00DA47B2">
              <w:rPr>
                <w:rFonts w:ascii="SimSun" w:eastAsia="SimSun" w:hAnsi="SimSun" w:cs="Arial" w:hint="eastAsia"/>
                <w:sz w:val="16"/>
                <w:szCs w:val="16"/>
              </w:rPr>
              <w:t>个最不发达国家</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lang w:val="fr-FR"/>
              </w:rPr>
            </w:pPr>
            <w:r w:rsidRPr="00DA47B2">
              <w:rPr>
                <w:rFonts w:ascii="SimSun" w:eastAsia="SimSun" w:hAnsi="SimSun" w:cs="Arial" w:hint="eastAsia"/>
                <w:sz w:val="16"/>
                <w:szCs w:val="16"/>
                <w:lang w:val="fr-FR"/>
              </w:rPr>
              <w:t>非洲</w:t>
            </w:r>
            <w:r w:rsidRPr="00DA47B2">
              <w:rPr>
                <w:rFonts w:ascii="SimSun" w:eastAsia="SimSun" w:hAnsi="SimSun" w:cs="Arial"/>
                <w:sz w:val="16"/>
                <w:szCs w:val="16"/>
                <w:lang w:val="fr-FR"/>
              </w:rPr>
              <w:t>(</w:t>
            </w:r>
            <w:r w:rsidRPr="00DA47B2">
              <w:rPr>
                <w:rFonts w:ascii="SimSun" w:eastAsia="SimSun" w:hAnsi="SimSun" w:cs="Arial" w:hint="eastAsia"/>
                <w:sz w:val="16"/>
                <w:szCs w:val="16"/>
                <w:lang w:val="fr-FR"/>
              </w:rPr>
              <w:t>累计</w:t>
            </w:r>
            <w:r w:rsidRPr="00DA47B2">
              <w:rPr>
                <w:rFonts w:ascii="SimSun" w:eastAsia="SimSun" w:hAnsi="SimSun" w:cs="Arial"/>
                <w:sz w:val="16"/>
                <w:szCs w:val="16"/>
                <w:lang w:val="fr-FR"/>
              </w:rPr>
              <w:t>6)</w:t>
            </w:r>
          </w:p>
          <w:p w:rsidR="000062BF" w:rsidRPr="00DA47B2" w:rsidRDefault="000062BF" w:rsidP="00DA47B2">
            <w:pPr>
              <w:keepNext/>
              <w:keepLines/>
              <w:ind w:right="161"/>
              <w:rPr>
                <w:rFonts w:ascii="SimSun" w:eastAsia="SimSun" w:hAnsi="SimSun" w:cs="Arial"/>
                <w:sz w:val="16"/>
                <w:szCs w:val="16"/>
                <w:lang w:val="fr-FR"/>
              </w:rPr>
            </w:pPr>
          </w:p>
          <w:p w:rsidR="000062BF" w:rsidRPr="00DA47B2" w:rsidRDefault="000062BF" w:rsidP="00DA47B2">
            <w:pPr>
              <w:keepNext/>
              <w:keepLines/>
              <w:ind w:right="161"/>
              <w:rPr>
                <w:rFonts w:ascii="SimSun" w:eastAsia="SimSun" w:hAnsi="SimSun" w:cs="Arial"/>
                <w:sz w:val="16"/>
                <w:szCs w:val="16"/>
                <w:lang w:val="fr-FR"/>
              </w:rPr>
            </w:pPr>
            <w:r w:rsidRPr="00DA47B2">
              <w:rPr>
                <w:rFonts w:ascii="SimSun" w:eastAsia="SimSun" w:hAnsi="SimSun" w:cs="Arial" w:hint="eastAsia"/>
                <w:sz w:val="16"/>
                <w:szCs w:val="16"/>
                <w:lang w:val="fr-FR"/>
              </w:rPr>
              <w:t>阿拉伯</w:t>
            </w:r>
            <w:r w:rsidRPr="00DA47B2">
              <w:rPr>
                <w:rFonts w:ascii="SimSun" w:eastAsia="SimSun" w:hAnsi="SimSun" w:cs="Arial"/>
                <w:sz w:val="16"/>
                <w:szCs w:val="16"/>
                <w:lang w:val="fr-FR"/>
              </w:rPr>
              <w:t>(</w:t>
            </w:r>
            <w:r w:rsidRPr="00DA47B2">
              <w:rPr>
                <w:rFonts w:ascii="SimSun" w:eastAsia="SimSun" w:hAnsi="SimSun" w:cs="Arial" w:hint="eastAsia"/>
                <w:sz w:val="16"/>
                <w:szCs w:val="16"/>
                <w:lang w:val="fr-FR"/>
              </w:rPr>
              <w:t>累计</w:t>
            </w:r>
            <w:r w:rsidRPr="00DA47B2">
              <w:rPr>
                <w:rFonts w:ascii="SimSun" w:eastAsia="SimSun" w:hAnsi="SimSun" w:cs="Arial"/>
                <w:sz w:val="16"/>
                <w:szCs w:val="16"/>
                <w:lang w:val="fr-FR"/>
              </w:rPr>
              <w:t>6)</w:t>
            </w:r>
          </w:p>
          <w:p w:rsidR="000062BF" w:rsidRPr="00DA47B2" w:rsidRDefault="000062BF" w:rsidP="00DA47B2">
            <w:pPr>
              <w:keepNext/>
              <w:keepLines/>
              <w:ind w:right="161"/>
              <w:rPr>
                <w:rFonts w:ascii="SimSun" w:eastAsia="SimSun" w:hAnsi="SimSun" w:cs="Arial"/>
                <w:sz w:val="16"/>
                <w:szCs w:val="16"/>
                <w:lang w:val="fr-FR"/>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w:t>
            </w:r>
            <w:r w:rsidRPr="00DA47B2">
              <w:rPr>
                <w:rFonts w:ascii="SimSun" w:eastAsia="SimSun" w:hAnsi="SimSun" w:cs="Arial" w:hint="eastAsia"/>
                <w:sz w:val="16"/>
                <w:szCs w:val="16"/>
              </w:rPr>
              <w:t>累计</w:t>
            </w:r>
            <w:r w:rsidRPr="00DA47B2">
              <w:rPr>
                <w:rFonts w:ascii="SimSun" w:eastAsia="SimSun" w:hAnsi="SimSun" w:cs="Arial"/>
                <w:sz w:val="16"/>
                <w:szCs w:val="16"/>
              </w:rPr>
              <w:t>7)</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(12)</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上述地区细分所包括的</w:t>
            </w:r>
            <w:r w:rsidRPr="00DA47B2">
              <w:rPr>
                <w:rFonts w:ascii="SimSun" w:eastAsia="SimSun" w:hAnsi="SimSun" w:cs="Arial"/>
                <w:sz w:val="16"/>
                <w:szCs w:val="16"/>
              </w:rPr>
              <w:t>11</w:t>
            </w:r>
            <w:r w:rsidRPr="00DA47B2">
              <w:rPr>
                <w:rFonts w:ascii="SimSun" w:eastAsia="SimSun" w:hAnsi="SimSun" w:cs="Arial" w:hint="eastAsia"/>
                <w:sz w:val="16"/>
                <w:szCs w:val="16"/>
              </w:rPr>
              <w:t>个最不发达国家</w:t>
            </w:r>
          </w:p>
        </w:tc>
      </w:tr>
      <w:tr w:rsidR="000062BF" w:rsidRPr="007E0511" w:rsidTr="00C811D9">
        <w:trPr>
          <w:cantSplit/>
          <w:trHeight w:val="1680"/>
        </w:trPr>
        <w:tc>
          <w:tcPr>
            <w:tcW w:w="1249" w:type="pct"/>
            <w:vMerge w:val="restar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三.2 发展中国家、最不发达国家、经济转型期国家的人力资源能力得到加强，可以胜任在有效运用知识产权促进发展方面的广泛要求</w:t>
            </w: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参加WIPO活动后对这些活动的内容和组织工作表示满意的参与者百分比</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无可用数据</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(70%)</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(80%)</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(65%)</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(80%)</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最不发达国家</w:t>
            </w:r>
            <w:r w:rsidRPr="00DA47B2">
              <w:rPr>
                <w:rFonts w:ascii="SimSun" w:eastAsia="SimSun" w:hAnsi="SimSun" w:cs="Arial"/>
                <w:sz w:val="16"/>
                <w:szCs w:val="16"/>
              </w:rPr>
              <w:t>(80%)</w:t>
            </w:r>
          </w:p>
        </w:tc>
      </w:tr>
      <w:tr w:rsidR="000062BF" w:rsidRPr="007E0511" w:rsidTr="00C811D9">
        <w:trPr>
          <w:cantSplit/>
          <w:trHeight w:val="1839"/>
        </w:trPr>
        <w:tc>
          <w:tcPr>
            <w:tcW w:w="1249" w:type="pct"/>
            <w:vMerge/>
            <w:tcMar>
              <w:top w:w="113" w:type="dxa"/>
            </w:tcMar>
          </w:tcPr>
          <w:p w:rsidR="000062BF" w:rsidRPr="00DA47B2" w:rsidRDefault="000062BF" w:rsidP="00DA47B2">
            <w:pPr>
              <w:rPr>
                <w:rFonts w:ascii="SimSun" w:eastAsia="SimSun" w:hAnsi="SimSun" w:cs="Arial"/>
                <w:sz w:val="16"/>
                <w:szCs w:val="16"/>
              </w:rPr>
            </w:pP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参加WIPO讲习班后将习得的技能应用于工作/企业的参与者百分比</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信息不可用</w:t>
            </w:r>
          </w:p>
          <w:p w:rsidR="000062BF" w:rsidRPr="00DA47B2" w:rsidRDefault="000062BF" w:rsidP="00DA47B2">
            <w:pPr>
              <w:rPr>
                <w:rFonts w:ascii="SimSun" w:eastAsia="SimSun" w:hAnsi="SimSun" w:cs="Arial"/>
                <w:sz w:val="16"/>
                <w:szCs w:val="16"/>
              </w:rPr>
            </w:pPr>
          </w:p>
          <w:p w:rsidR="000062BF" w:rsidRPr="00DA47B2" w:rsidRDefault="000062BF" w:rsidP="00DA47B2">
            <w:pPr>
              <w:keepNext/>
              <w:keepLines/>
              <w:ind w:right="3"/>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(65%)</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信息不可用</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信息不可用</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信息不可用</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(70%)</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3"/>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(65%)</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(70%)</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(30%)</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最不发达国家</w:t>
            </w:r>
            <w:r w:rsidRPr="00DA47B2">
              <w:rPr>
                <w:rFonts w:ascii="SimSun" w:eastAsia="SimSun" w:hAnsi="SimSun" w:cs="Arial"/>
                <w:sz w:val="16"/>
                <w:szCs w:val="16"/>
              </w:rPr>
              <w:t>(80%)</w:t>
            </w:r>
          </w:p>
        </w:tc>
      </w:tr>
      <w:tr w:rsidR="000062BF" w:rsidRPr="007E0511" w:rsidTr="00C811D9">
        <w:trPr>
          <w:cantSplit/>
          <w:trHeight w:val="1865"/>
        </w:trPr>
        <w:tc>
          <w:tcPr>
            <w:tcW w:w="1249" w:type="pct"/>
            <w:tcMar>
              <w:top w:w="113" w:type="dxa"/>
            </w:tcMar>
          </w:tcPr>
          <w:p w:rsidR="000062BF" w:rsidRPr="00DA47B2" w:rsidRDefault="000062BF" w:rsidP="00DA47B2">
            <w:pPr>
              <w:rPr>
                <w:rFonts w:ascii="SimSun" w:eastAsia="SimSun" w:hAnsi="SimSun" w:cs="Arial"/>
                <w:sz w:val="16"/>
                <w:szCs w:val="16"/>
              </w:rPr>
            </w:pP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在WIPO活动中被用作资源人员的国家/地区知识产权专家的百分比</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(65%)</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(70%)</w:t>
            </w:r>
          </w:p>
          <w:p w:rsidR="000062BF" w:rsidRPr="00DA47B2" w:rsidRDefault="000062BF" w:rsidP="00DA47B2">
            <w:pPr>
              <w:rPr>
                <w:rFonts w:ascii="SimSun" w:eastAsia="SimSun" w:hAnsi="SimSun" w:cs="Arial"/>
                <w:sz w:val="16"/>
                <w:szCs w:val="16"/>
              </w:rPr>
            </w:pPr>
          </w:p>
          <w:p w:rsidR="0083051A" w:rsidRDefault="0083051A" w:rsidP="0083051A">
            <w:pPr>
              <w:jc w:val="left"/>
              <w:rPr>
                <w:rFonts w:ascii="SimSun" w:eastAsia="SimSun" w:hAnsi="SimSun" w:cs="Arial"/>
                <w:sz w:val="16"/>
                <w:szCs w:val="16"/>
              </w:rPr>
            </w:pPr>
            <w:r>
              <w:rPr>
                <w:rFonts w:ascii="SimSun" w:eastAsia="SimSun" w:hAnsi="SimSun" w:cs="Arial" w:hint="eastAsia"/>
                <w:sz w:val="16"/>
                <w:szCs w:val="16"/>
              </w:rPr>
              <w:t>亚洲和太平洋</w:t>
            </w:r>
          </w:p>
          <w:p w:rsidR="000062BF" w:rsidRPr="00DA47B2" w:rsidRDefault="000062BF" w:rsidP="0083051A">
            <w:pPr>
              <w:jc w:val="left"/>
              <w:rPr>
                <w:rFonts w:ascii="SimSun" w:eastAsia="SimSun" w:hAnsi="SimSun" w:cs="Arial"/>
                <w:sz w:val="16"/>
                <w:szCs w:val="16"/>
              </w:rPr>
            </w:pPr>
            <w:r w:rsidRPr="00DA47B2">
              <w:rPr>
                <w:rFonts w:ascii="SimSun" w:eastAsia="SimSun" w:hAnsi="SimSun" w:cs="Arial" w:hint="eastAsia"/>
                <w:sz w:val="16"/>
                <w:szCs w:val="16"/>
              </w:rPr>
              <w:t>数据不可用</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(70%)</w:t>
            </w:r>
          </w:p>
          <w:p w:rsidR="000062BF" w:rsidRDefault="000062BF" w:rsidP="00DA47B2">
            <w:pPr>
              <w:rPr>
                <w:rFonts w:ascii="SimSun" w:eastAsia="SimSun" w:hAnsi="SimSun" w:cs="Arial"/>
                <w:sz w:val="16"/>
                <w:szCs w:val="16"/>
              </w:rPr>
            </w:pPr>
          </w:p>
          <w:p w:rsidR="0083051A" w:rsidRPr="00DA47B2" w:rsidRDefault="0083051A"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最不发达国家</w:t>
            </w:r>
            <w:r w:rsidRPr="00DA47B2">
              <w:rPr>
                <w:rFonts w:ascii="SimSun" w:eastAsia="SimSun" w:hAnsi="SimSun" w:cs="Arial"/>
                <w:sz w:val="16"/>
                <w:szCs w:val="16"/>
              </w:rPr>
              <w:t>(70%)</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(75%)</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(80%)</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(55%)</w:t>
            </w:r>
          </w:p>
          <w:p w:rsidR="000062BF" w:rsidRDefault="0083051A" w:rsidP="00DA47B2">
            <w:pPr>
              <w:keepNext/>
              <w:keepLines/>
              <w:ind w:right="161"/>
              <w:rPr>
                <w:rFonts w:ascii="SimSun" w:eastAsia="SimSun" w:hAnsi="SimSun" w:cs="Arial"/>
                <w:sz w:val="16"/>
                <w:szCs w:val="16"/>
              </w:rPr>
            </w:pPr>
            <w:r>
              <w:rPr>
                <w:rFonts w:ascii="SimSun" w:eastAsia="SimSun" w:hAnsi="SimSun" w:cs="Arial" w:hint="eastAsia"/>
                <w:sz w:val="16"/>
                <w:szCs w:val="16"/>
              </w:rPr>
              <w:t>(55%)</w:t>
            </w:r>
          </w:p>
          <w:p w:rsidR="0083051A" w:rsidRPr="00DA47B2" w:rsidRDefault="0083051A" w:rsidP="00DA47B2">
            <w:pPr>
              <w:keepNext/>
              <w:keepLines/>
              <w:ind w:right="161"/>
              <w:rPr>
                <w:rFonts w:ascii="SimSun" w:eastAsia="SimSun" w:hAnsi="SimSun" w:cs="Arial"/>
                <w:sz w:val="16"/>
                <w:szCs w:val="16"/>
              </w:rPr>
            </w:pPr>
          </w:p>
          <w:p w:rsidR="000062BF"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(80%)</w:t>
            </w:r>
          </w:p>
          <w:p w:rsidR="0083051A" w:rsidRPr="00DA47B2" w:rsidRDefault="0083051A"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最不发达国家</w:t>
            </w:r>
            <w:r w:rsidRPr="00DA47B2">
              <w:rPr>
                <w:rFonts w:ascii="SimSun" w:eastAsia="SimSun" w:hAnsi="SimSun" w:cs="Arial"/>
                <w:sz w:val="16"/>
                <w:szCs w:val="16"/>
              </w:rPr>
              <w:t>(80%)</w:t>
            </w:r>
          </w:p>
        </w:tc>
      </w:tr>
      <w:tr w:rsidR="000062BF" w:rsidRPr="007E0511" w:rsidTr="00C811D9">
        <w:trPr>
          <w:cantSplit/>
          <w:trHeight w:val="1144"/>
        </w:trPr>
        <w:tc>
          <w:tcPr>
            <w:tcW w:w="1249" w:type="pct"/>
            <w:tcMar>
              <w:top w:w="113" w:type="dxa"/>
            </w:tcMar>
          </w:tcPr>
          <w:p w:rsidR="000062BF" w:rsidRPr="00DA47B2" w:rsidRDefault="000062BF" w:rsidP="00715820">
            <w:pPr>
              <w:keepLines/>
              <w:rPr>
                <w:rFonts w:ascii="SimSun" w:eastAsia="SimSun" w:hAnsi="SimSun" w:cs="Arial"/>
                <w:sz w:val="16"/>
                <w:szCs w:val="16"/>
              </w:rPr>
            </w:pPr>
            <w:r w:rsidRPr="00DA47B2">
              <w:rPr>
                <w:rFonts w:ascii="SimSun" w:eastAsia="SimSun" w:hAnsi="SimSun" w:cs="Arial" w:hint="eastAsia"/>
                <w:sz w:val="16"/>
                <w:szCs w:val="16"/>
              </w:rPr>
              <w:t>三.4</w:t>
            </w:r>
            <w:r w:rsidR="00841CB0">
              <w:rPr>
                <w:rFonts w:ascii="SimSun" w:eastAsia="SimSun" w:hAnsi="SimSun" w:cs="Arial" w:hint="eastAsia"/>
                <w:sz w:val="16"/>
                <w:szCs w:val="16"/>
              </w:rPr>
              <w:t xml:space="preserve"> </w:t>
            </w:r>
            <w:r w:rsidRPr="00DA47B2">
              <w:rPr>
                <w:rFonts w:ascii="SimSun" w:eastAsia="SimSun" w:hAnsi="SimSun" w:cs="Arial" w:hint="eastAsia"/>
                <w:sz w:val="16"/>
                <w:szCs w:val="16"/>
              </w:rPr>
              <w:t>符合发展中国家和最不发达国家需求的合作机制与计划得到加强</w:t>
            </w:r>
          </w:p>
        </w:tc>
        <w:tc>
          <w:tcPr>
            <w:tcW w:w="1514" w:type="pct"/>
            <w:tcMar>
              <w:top w:w="113" w:type="dxa"/>
            </w:tcMar>
          </w:tcPr>
          <w:p w:rsidR="000062BF" w:rsidRPr="00DA47B2" w:rsidRDefault="000062BF" w:rsidP="00DA47B2">
            <w:pPr>
              <w:keepNext/>
              <w:keepLines/>
              <w:rPr>
                <w:rFonts w:ascii="SimSun" w:eastAsia="SimSun" w:hAnsi="SimSun" w:cs="Arial"/>
                <w:sz w:val="16"/>
                <w:szCs w:val="16"/>
              </w:rPr>
            </w:pPr>
            <w:r w:rsidRPr="00DA47B2">
              <w:rPr>
                <w:rFonts w:ascii="SimSun" w:eastAsia="SimSun" w:hAnsi="SimSun" w:cs="Arial" w:hint="eastAsia"/>
                <w:sz w:val="16"/>
                <w:szCs w:val="16"/>
              </w:rPr>
              <w:t>得到支持来促进/加强次地区或地区知识产权合作的新的或增强的合作机制、计划或合作伙伴关系的数量</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(3)</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(2)</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(4)</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(3)</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上述地区细分所包括的2个最不发达国家</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在3个最不发达国家开展的适用技术项目</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(2)</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(1)</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(4)</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(7)</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上述地区细分所包括的4个最不发达国家</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在至少4个最不发达国家开展的适用技术项目</w:t>
            </w:r>
          </w:p>
        </w:tc>
      </w:tr>
      <w:tr w:rsidR="000062BF" w:rsidRPr="007E0511" w:rsidTr="00C811D9">
        <w:trPr>
          <w:cantSplit/>
          <w:trHeight w:val="795"/>
        </w:trPr>
        <w:tc>
          <w:tcPr>
            <w:tcW w:w="1249"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lastRenderedPageBreak/>
              <w:t>四.2 知识产权机构和公众为促进创新和创造对知识产权信息的获取和利用得到加强</w:t>
            </w: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可持续的国家TISC网络的数量</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sz w:val="16"/>
                <w:szCs w:val="16"/>
              </w:rPr>
              <w:t>14</w:t>
            </w:r>
            <w:r w:rsidRPr="00DA47B2">
              <w:rPr>
                <w:rFonts w:ascii="SimSun" w:eastAsia="SimSun" w:hAnsi="SimSun" w:cs="Arial" w:hint="eastAsia"/>
                <w:sz w:val="16"/>
                <w:szCs w:val="16"/>
              </w:rPr>
              <w:t>个国家</w:t>
            </w:r>
            <w:r w:rsidRPr="00DA47B2">
              <w:rPr>
                <w:rFonts w:ascii="SimSun" w:eastAsia="SimSun" w:hAnsi="SimSun" w:cs="Arial"/>
                <w:sz w:val="16"/>
                <w:szCs w:val="16"/>
              </w:rPr>
              <w:t>TISC</w:t>
            </w:r>
            <w:r w:rsidRPr="00DA47B2">
              <w:rPr>
                <w:rFonts w:ascii="SimSun" w:eastAsia="SimSun" w:hAnsi="SimSun" w:cs="Arial" w:hint="eastAsia"/>
                <w:sz w:val="16"/>
                <w:szCs w:val="16"/>
              </w:rPr>
              <w:t>网络：</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(6)</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(2)</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(2)</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(4)</w:t>
            </w:r>
          </w:p>
          <w:p w:rsidR="000062BF" w:rsidRPr="00DA47B2" w:rsidRDefault="000062BF" w:rsidP="00DA47B2">
            <w:pPr>
              <w:rPr>
                <w:rFonts w:ascii="SimSun" w:eastAsia="SimSun" w:hAnsi="SimSun" w:cs="Arial"/>
                <w:sz w:val="16"/>
                <w:szCs w:val="16"/>
              </w:rPr>
            </w:pPr>
          </w:p>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上述地区细分所包括的6个最不发达国家</w:t>
            </w:r>
          </w:p>
        </w:tc>
        <w:tc>
          <w:tcPr>
            <w:tcW w:w="1082" w:type="pct"/>
            <w:tcMar>
              <w:top w:w="113" w:type="dxa"/>
            </w:tcMar>
          </w:tcPr>
          <w:p w:rsidR="000062BF" w:rsidRPr="00DA47B2" w:rsidRDefault="000062BF" w:rsidP="00DA47B2">
            <w:pPr>
              <w:keepNext/>
              <w:keepLines/>
              <w:ind w:right="3"/>
              <w:rPr>
                <w:rFonts w:ascii="SimSun" w:eastAsia="SimSun" w:hAnsi="SimSun" w:cs="Arial"/>
                <w:sz w:val="16"/>
                <w:szCs w:val="16"/>
              </w:rPr>
            </w:pPr>
            <w:r w:rsidRPr="00DA47B2">
              <w:rPr>
                <w:rFonts w:ascii="SimSun" w:eastAsia="SimSun" w:hAnsi="SimSun" w:cs="Arial"/>
                <w:sz w:val="16"/>
                <w:szCs w:val="16"/>
              </w:rPr>
              <w:t>23</w:t>
            </w:r>
            <w:r w:rsidRPr="00DA47B2">
              <w:rPr>
                <w:rFonts w:ascii="SimSun" w:eastAsia="SimSun" w:hAnsi="SimSun" w:cs="Arial" w:hint="eastAsia"/>
                <w:sz w:val="16"/>
                <w:szCs w:val="16"/>
              </w:rPr>
              <w:t>个国家</w:t>
            </w:r>
            <w:r w:rsidRPr="00DA47B2">
              <w:rPr>
                <w:rFonts w:ascii="SimSun" w:eastAsia="SimSun" w:hAnsi="SimSun" w:cs="Arial"/>
                <w:sz w:val="16"/>
                <w:szCs w:val="16"/>
              </w:rPr>
              <w:t>TISC</w:t>
            </w:r>
            <w:r w:rsidRPr="00DA47B2">
              <w:rPr>
                <w:rFonts w:ascii="SimSun" w:eastAsia="SimSun" w:hAnsi="SimSun" w:cs="Arial" w:hint="eastAsia"/>
                <w:sz w:val="16"/>
                <w:szCs w:val="16"/>
              </w:rPr>
              <w:t>网络</w:t>
            </w:r>
            <w:r w:rsidRPr="00DA47B2">
              <w:rPr>
                <w:rFonts w:ascii="SimSun" w:eastAsia="SimSun" w:hAnsi="SimSun" w:cs="Arial"/>
                <w:sz w:val="16"/>
                <w:szCs w:val="16"/>
              </w:rPr>
              <w:t>(</w:t>
            </w:r>
            <w:r w:rsidRPr="00DA47B2">
              <w:rPr>
                <w:rFonts w:ascii="SimSun" w:eastAsia="SimSun" w:hAnsi="SimSun" w:cs="Arial" w:hint="eastAsia"/>
                <w:sz w:val="16"/>
                <w:szCs w:val="16"/>
              </w:rPr>
              <w:t>累计</w:t>
            </w:r>
            <w:r w:rsidRPr="00DA47B2">
              <w:rPr>
                <w:rFonts w:ascii="SimSun" w:eastAsia="SimSun" w:hAnsi="SimSun" w:cs="Arial"/>
                <w:sz w:val="16"/>
                <w:szCs w:val="16"/>
              </w:rPr>
              <w:t>)</w:t>
            </w:r>
            <w:r w:rsidRPr="00DA47B2">
              <w:rPr>
                <w:rFonts w:ascii="SimSun" w:eastAsia="SimSun" w:hAnsi="SimSun" w:cs="Arial" w:hint="eastAsia"/>
                <w:sz w:val="16"/>
                <w:szCs w:val="16"/>
              </w:rPr>
              <w:t>：</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非洲</w:t>
            </w:r>
            <w:r w:rsidRPr="00DA47B2">
              <w:rPr>
                <w:rFonts w:ascii="SimSun" w:eastAsia="SimSun" w:hAnsi="SimSun" w:cs="Arial"/>
                <w:sz w:val="16"/>
                <w:szCs w:val="16"/>
              </w:rPr>
              <w:t>(10</w:t>
            </w:r>
            <w:r w:rsidRPr="00DA47B2">
              <w:rPr>
                <w:rFonts w:ascii="SimSun" w:eastAsia="SimSun" w:hAnsi="SimSun" w:cs="Arial" w:hint="eastAsia"/>
                <w:sz w:val="16"/>
                <w:szCs w:val="16"/>
              </w:rPr>
              <w:t>，其中8个最不发达国家</w:t>
            </w:r>
            <w:r w:rsidRPr="00DA47B2">
              <w:rPr>
                <w:rFonts w:ascii="SimSun" w:eastAsia="SimSun" w:hAnsi="SimSun" w:cs="Arial"/>
                <w:sz w:val="16"/>
                <w:szCs w:val="16"/>
              </w:rPr>
              <w:t>)</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阿拉伯</w:t>
            </w:r>
            <w:r w:rsidRPr="00DA47B2">
              <w:rPr>
                <w:rFonts w:ascii="SimSun" w:eastAsia="SimSun" w:hAnsi="SimSun" w:cs="Arial"/>
                <w:sz w:val="16"/>
                <w:szCs w:val="16"/>
              </w:rPr>
              <w:t>(3)</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亚洲和太平洋</w:t>
            </w:r>
            <w:r w:rsidRPr="00DA47B2">
              <w:rPr>
                <w:rFonts w:ascii="SimSun" w:eastAsia="SimSun" w:hAnsi="SimSun" w:cs="Arial"/>
                <w:sz w:val="16"/>
                <w:szCs w:val="16"/>
              </w:rPr>
              <w:t>(4</w:t>
            </w:r>
            <w:r w:rsidRPr="00DA47B2">
              <w:rPr>
                <w:rFonts w:ascii="SimSun" w:eastAsia="SimSun" w:hAnsi="SimSun" w:cs="Arial" w:hint="eastAsia"/>
                <w:sz w:val="16"/>
                <w:szCs w:val="16"/>
              </w:rPr>
              <w:t>，其中2个最不发达国家</w:t>
            </w:r>
            <w:r w:rsidRPr="00DA47B2">
              <w:rPr>
                <w:rFonts w:ascii="SimSun" w:eastAsia="SimSun" w:hAnsi="SimSun" w:cs="Arial"/>
                <w:sz w:val="16"/>
                <w:szCs w:val="16"/>
              </w:rPr>
              <w:t>)</w:t>
            </w:r>
          </w:p>
          <w:p w:rsidR="000062BF" w:rsidRPr="00DA47B2" w:rsidRDefault="000062BF" w:rsidP="00DA47B2">
            <w:pPr>
              <w:keepNext/>
              <w:keepLines/>
              <w:ind w:right="161"/>
              <w:rPr>
                <w:rFonts w:ascii="SimSun" w:eastAsia="SimSun" w:hAnsi="SimSun" w:cs="Arial"/>
                <w:sz w:val="16"/>
                <w:szCs w:val="16"/>
              </w:rPr>
            </w:pPr>
          </w:p>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拉丁美洲和加勒比</w:t>
            </w:r>
            <w:r w:rsidRPr="00DA47B2">
              <w:rPr>
                <w:rFonts w:ascii="SimSun" w:eastAsia="SimSun" w:hAnsi="SimSun" w:cs="Arial"/>
                <w:sz w:val="16"/>
                <w:szCs w:val="16"/>
              </w:rPr>
              <w:t>(6)</w:t>
            </w:r>
          </w:p>
        </w:tc>
      </w:tr>
      <w:tr w:rsidR="000062BF" w:rsidRPr="007E0511" w:rsidTr="00023D4D">
        <w:trPr>
          <w:cantSplit/>
          <w:trHeight w:val="510"/>
        </w:trPr>
        <w:tc>
          <w:tcPr>
            <w:tcW w:w="1249" w:type="pct"/>
            <w:tcMar>
              <w:top w:w="113" w:type="dxa"/>
            </w:tcMar>
          </w:tcPr>
          <w:p w:rsidR="000062BF" w:rsidRPr="00DA47B2" w:rsidRDefault="000062BF" w:rsidP="00DA47B2">
            <w:pPr>
              <w:rPr>
                <w:rFonts w:ascii="SimSun" w:eastAsia="SimSun" w:hAnsi="SimSun" w:cs="Arial"/>
                <w:sz w:val="16"/>
                <w:szCs w:val="16"/>
              </w:rPr>
            </w:pP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TISC每个季度所服务的用户的平均数量</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sz w:val="16"/>
                <w:szCs w:val="16"/>
              </w:rPr>
              <w:t>200(</w:t>
            </w:r>
            <w:r w:rsidRPr="00DA47B2">
              <w:rPr>
                <w:rFonts w:ascii="SimSun" w:eastAsia="SimSun" w:hAnsi="SimSun" w:cs="Arial" w:hint="eastAsia"/>
                <w:sz w:val="16"/>
                <w:szCs w:val="16"/>
                <w:lang w:val="fr-FR"/>
              </w:rPr>
              <w:t>最低</w:t>
            </w:r>
            <w:r w:rsidRPr="00DA47B2">
              <w:rPr>
                <w:rFonts w:ascii="SimSun" w:eastAsia="SimSun" w:hAnsi="SimSun" w:cs="Arial"/>
                <w:sz w:val="16"/>
                <w:szCs w:val="16"/>
              </w:rPr>
              <w:t>) – 630(</w:t>
            </w:r>
            <w:r w:rsidRPr="00DA47B2">
              <w:rPr>
                <w:rFonts w:ascii="SimSun" w:eastAsia="SimSun" w:hAnsi="SimSun" w:cs="Arial" w:hint="eastAsia"/>
                <w:sz w:val="16"/>
                <w:szCs w:val="16"/>
                <w:lang w:val="fr-FR"/>
              </w:rPr>
              <w:t>最高</w:t>
            </w:r>
            <w:r w:rsidRPr="00DA47B2">
              <w:rPr>
                <w:rFonts w:ascii="SimSun" w:eastAsia="SimSun" w:hAnsi="SimSun" w:cs="Arial"/>
                <w:sz w:val="16"/>
                <w:szCs w:val="16"/>
              </w:rPr>
              <w:t>)</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sz w:val="16"/>
                <w:szCs w:val="16"/>
              </w:rPr>
              <w:t>300(</w:t>
            </w:r>
            <w:r w:rsidRPr="00DA47B2">
              <w:rPr>
                <w:rFonts w:ascii="SimSun" w:eastAsia="SimSun" w:hAnsi="SimSun" w:cs="Arial" w:hint="eastAsia"/>
                <w:sz w:val="16"/>
                <w:szCs w:val="16"/>
                <w:lang w:val="fr-FR"/>
              </w:rPr>
              <w:t>最低</w:t>
            </w:r>
            <w:r w:rsidRPr="00DA47B2">
              <w:rPr>
                <w:rFonts w:ascii="SimSun" w:eastAsia="SimSun" w:hAnsi="SimSun" w:cs="Arial"/>
                <w:sz w:val="16"/>
                <w:szCs w:val="16"/>
              </w:rPr>
              <w:t>) – 750(</w:t>
            </w:r>
            <w:r w:rsidRPr="00DA47B2">
              <w:rPr>
                <w:rFonts w:ascii="SimSun" w:eastAsia="SimSun" w:hAnsi="SimSun" w:cs="Arial" w:hint="eastAsia"/>
                <w:sz w:val="16"/>
                <w:szCs w:val="16"/>
                <w:lang w:val="fr-FR"/>
              </w:rPr>
              <w:t>最高</w:t>
            </w:r>
            <w:r w:rsidRPr="00DA47B2">
              <w:rPr>
                <w:rFonts w:ascii="SimSun" w:eastAsia="SimSun" w:hAnsi="SimSun" w:cs="Arial"/>
                <w:sz w:val="16"/>
                <w:szCs w:val="16"/>
              </w:rPr>
              <w:t>)</w:t>
            </w:r>
          </w:p>
        </w:tc>
      </w:tr>
      <w:tr w:rsidR="000062BF" w:rsidRPr="007E0511" w:rsidTr="0083051A">
        <w:trPr>
          <w:cantSplit/>
        </w:trPr>
        <w:tc>
          <w:tcPr>
            <w:tcW w:w="1249" w:type="pct"/>
            <w:tcMar>
              <w:top w:w="113" w:type="dxa"/>
            </w:tcMar>
          </w:tcPr>
          <w:p w:rsidR="000062BF" w:rsidRPr="00DA47B2" w:rsidRDefault="000062BF" w:rsidP="00DA47B2">
            <w:pPr>
              <w:rPr>
                <w:rFonts w:ascii="SimSun" w:eastAsia="SimSun" w:hAnsi="SimSun" w:cs="Arial"/>
                <w:sz w:val="16"/>
                <w:szCs w:val="16"/>
              </w:rPr>
            </w:pPr>
          </w:p>
        </w:tc>
        <w:tc>
          <w:tcPr>
            <w:tcW w:w="1514" w:type="pct"/>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利用知识产权技术援助数据库(</w:t>
            </w:r>
            <w:r w:rsidRPr="00DA47B2">
              <w:rPr>
                <w:rFonts w:ascii="SimSun" w:eastAsia="SimSun" w:hAnsi="SimSun" w:cs="Arial"/>
                <w:sz w:val="16"/>
                <w:szCs w:val="16"/>
              </w:rPr>
              <w:t>IP-TAD</w:t>
            </w:r>
            <w:r w:rsidRPr="00DA47B2">
              <w:rPr>
                <w:rFonts w:ascii="SimSun" w:eastAsia="SimSun" w:hAnsi="SimSun" w:cs="Arial" w:hint="eastAsia"/>
                <w:sz w:val="16"/>
                <w:szCs w:val="16"/>
              </w:rPr>
              <w:t>)和知识产权(</w:t>
            </w:r>
            <w:r w:rsidRPr="00DA47B2">
              <w:rPr>
                <w:rFonts w:ascii="SimSun" w:eastAsia="SimSun" w:hAnsi="SimSun" w:cs="Arial"/>
                <w:sz w:val="16"/>
                <w:szCs w:val="16"/>
              </w:rPr>
              <w:t>IP_ROC</w:t>
            </w:r>
            <w:r w:rsidRPr="00DA47B2">
              <w:rPr>
                <w:rFonts w:ascii="SimSun" w:eastAsia="SimSun" w:hAnsi="SimSun" w:cs="Arial" w:hint="eastAsia"/>
                <w:sz w:val="16"/>
                <w:szCs w:val="16"/>
              </w:rPr>
              <w:t>)的国家数量</w:t>
            </w:r>
          </w:p>
        </w:tc>
        <w:tc>
          <w:tcPr>
            <w:tcW w:w="1155" w:type="pct"/>
            <w:shd w:val="clear" w:color="auto" w:fill="FFFFFF"/>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sz w:val="16"/>
                <w:szCs w:val="16"/>
              </w:rPr>
              <w:t>60(</w:t>
            </w:r>
            <w:r w:rsidRPr="00DA47B2">
              <w:rPr>
                <w:rFonts w:ascii="SimSun" w:eastAsia="SimSun" w:hAnsi="SimSun" w:cs="Arial" w:hint="eastAsia"/>
                <w:sz w:val="16"/>
                <w:szCs w:val="16"/>
              </w:rPr>
              <w:t>截至</w:t>
            </w:r>
            <w:r w:rsidRPr="00DA47B2">
              <w:rPr>
                <w:rFonts w:ascii="SimSun" w:eastAsia="SimSun" w:hAnsi="SimSun" w:cs="Arial"/>
                <w:sz w:val="16"/>
                <w:szCs w:val="16"/>
              </w:rPr>
              <w:t>2013</w:t>
            </w:r>
            <w:r w:rsidRPr="00DA47B2">
              <w:rPr>
                <w:rFonts w:ascii="SimSun" w:eastAsia="SimSun" w:hAnsi="SimSun" w:cs="Arial" w:hint="eastAsia"/>
                <w:sz w:val="16"/>
                <w:szCs w:val="16"/>
              </w:rPr>
              <w:t>年1月3日</w:t>
            </w:r>
            <w:r w:rsidRPr="00DA47B2">
              <w:rPr>
                <w:rFonts w:ascii="SimSun" w:eastAsia="SimSun" w:hAnsi="SimSun" w:cs="Arial"/>
                <w:sz w:val="16"/>
                <w:szCs w:val="16"/>
              </w:rPr>
              <w:t>)</w:t>
            </w:r>
          </w:p>
        </w:tc>
        <w:tc>
          <w:tcPr>
            <w:tcW w:w="1082" w:type="pct"/>
            <w:tcMar>
              <w:top w:w="113"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sz w:val="16"/>
                <w:szCs w:val="16"/>
              </w:rPr>
              <w:t>70</w:t>
            </w:r>
          </w:p>
        </w:tc>
      </w:tr>
      <w:tr w:rsidR="000062BF" w:rsidRPr="007E0511" w:rsidTr="00C811D9">
        <w:trPr>
          <w:cantSplit/>
          <w:trHeight w:val="795"/>
        </w:trPr>
        <w:tc>
          <w:tcPr>
            <w:tcW w:w="1249" w:type="pct"/>
            <w:tcBorders>
              <w:bottom w:val="single" w:sz="4" w:space="0" w:color="auto"/>
            </w:tcBorders>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四.4 知识产权局和其他知识产权机构的技术和知识基础设施得到加强，为各自的利益有关者提供更好的服务</w:t>
            </w:r>
            <w:r w:rsidR="0072626C">
              <w:rPr>
                <w:rFonts w:ascii="SimSun" w:eastAsia="SimSun" w:hAnsi="SimSun" w:cs="Arial" w:hint="eastAsia"/>
                <w:sz w:val="16"/>
                <w:szCs w:val="16"/>
              </w:rPr>
              <w:t>(</w:t>
            </w:r>
            <w:r w:rsidRPr="00DA47B2">
              <w:rPr>
                <w:rFonts w:ascii="SimSun" w:eastAsia="SimSun" w:hAnsi="SimSun" w:cs="Arial" w:hint="eastAsia"/>
                <w:sz w:val="16"/>
                <w:szCs w:val="16"/>
              </w:rPr>
              <w:t>更低廉、更迅速、更优质</w:t>
            </w:r>
            <w:r w:rsidR="0072626C">
              <w:rPr>
                <w:rFonts w:ascii="SimSun" w:eastAsia="SimSun" w:hAnsi="SimSun" w:cs="Arial" w:hint="eastAsia"/>
                <w:sz w:val="16"/>
                <w:szCs w:val="16"/>
              </w:rPr>
              <w:t>)</w:t>
            </w:r>
          </w:p>
        </w:tc>
        <w:tc>
          <w:tcPr>
            <w:tcW w:w="1514" w:type="pct"/>
            <w:tcBorders>
              <w:bottom w:val="single" w:sz="4" w:space="0" w:color="auto"/>
            </w:tcBorders>
            <w:tcMar>
              <w:top w:w="113"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接受援助的知识产权局的平均服务水平(从1至5加以分级)</w:t>
            </w:r>
          </w:p>
        </w:tc>
        <w:tc>
          <w:tcPr>
            <w:tcW w:w="1155" w:type="pct"/>
            <w:tcBorders>
              <w:bottom w:val="single" w:sz="4" w:space="0" w:color="auto"/>
            </w:tcBorders>
            <w:shd w:val="clear" w:color="auto" w:fill="FFFFFF"/>
            <w:tcMar>
              <w:top w:w="113" w:type="dxa"/>
            </w:tcMar>
          </w:tcPr>
          <w:p w:rsidR="000062BF" w:rsidRPr="00DA47B2" w:rsidRDefault="000062BF" w:rsidP="0083051A">
            <w:pPr>
              <w:rPr>
                <w:rFonts w:ascii="SimSun" w:eastAsia="SimSun" w:hAnsi="SimSun" w:cs="Arial"/>
                <w:sz w:val="16"/>
                <w:szCs w:val="16"/>
              </w:rPr>
            </w:pPr>
            <w:r w:rsidRPr="00DA47B2">
              <w:rPr>
                <w:rFonts w:ascii="SimSun" w:eastAsia="SimSun" w:hAnsi="SimSun" w:cs="Arial" w:hint="eastAsia"/>
                <w:sz w:val="16"/>
                <w:szCs w:val="16"/>
              </w:rPr>
              <w:t>待</w:t>
            </w:r>
            <w:r w:rsidR="0083051A">
              <w:rPr>
                <w:rFonts w:ascii="SimSun" w:eastAsia="SimSun" w:hAnsi="SimSun" w:cs="Arial" w:hint="eastAsia"/>
                <w:sz w:val="16"/>
                <w:szCs w:val="16"/>
              </w:rPr>
              <w:t>定</w:t>
            </w:r>
          </w:p>
        </w:tc>
        <w:tc>
          <w:tcPr>
            <w:tcW w:w="1082" w:type="pct"/>
            <w:tcBorders>
              <w:bottom w:val="single" w:sz="4" w:space="0" w:color="auto"/>
            </w:tcBorders>
            <w:tcMar>
              <w:top w:w="113" w:type="dxa"/>
            </w:tcMar>
          </w:tcPr>
          <w:p w:rsidR="000062BF" w:rsidRPr="00DA47B2" w:rsidRDefault="000062BF" w:rsidP="0083051A">
            <w:pPr>
              <w:keepNext/>
              <w:keepLines/>
              <w:ind w:right="161"/>
              <w:rPr>
                <w:rFonts w:ascii="SimSun" w:eastAsia="SimSun" w:hAnsi="SimSun" w:cs="Arial"/>
                <w:sz w:val="16"/>
                <w:szCs w:val="16"/>
              </w:rPr>
            </w:pPr>
            <w:r w:rsidRPr="00DA47B2">
              <w:rPr>
                <w:rFonts w:ascii="SimSun" w:eastAsia="SimSun" w:hAnsi="SimSun" w:cs="Arial" w:hint="eastAsia"/>
                <w:sz w:val="16"/>
                <w:szCs w:val="16"/>
              </w:rPr>
              <w:t>待</w:t>
            </w:r>
            <w:r w:rsidR="0083051A">
              <w:rPr>
                <w:rFonts w:ascii="SimSun" w:eastAsia="SimSun" w:hAnsi="SimSun" w:cs="Arial" w:hint="eastAsia"/>
                <w:sz w:val="16"/>
                <w:szCs w:val="16"/>
              </w:rPr>
              <w:t>定</w:t>
            </w:r>
          </w:p>
        </w:tc>
      </w:tr>
    </w:tbl>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计划9的</w:t>
      </w:r>
      <w:r w:rsidR="00DA47B2" w:rsidRPr="007E0511">
        <w:rPr>
          <w:rFonts w:ascii="SimHei" w:eastAsia="SimHei" w:hAnsi="SimHei" w:cs="Arial" w:hint="eastAsia"/>
          <w:szCs w:val="21"/>
        </w:rPr>
        <w:t>资</w:t>
      </w:r>
      <w:r w:rsidRPr="007E0511">
        <w:rPr>
          <w:rFonts w:ascii="SimHei" w:eastAsia="SimHei" w:hAnsi="SimHei" w:cs="Arial" w:hint="eastAsia"/>
          <w:szCs w:val="21"/>
        </w:rPr>
        <w:t>源</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成果一.2(立法建议)和成果四.2(知识产权信息和知识的获取和利用得到加强)的资源的减少反映了发展有关活动的开展模式的继续实施，而专门的计划则负责与立法建议、知识产权局基础设施以及促进知识产权信息和知识的获取相关的活动的开展。这反映在个人订约承办事务、工作人员出差和第三方差旅的资源减少中(差旅的成本效益同样也影响到了资源的减少)。</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成果三.1(国家知识产权战略)的资源的增长和成果三.2(增强人力资源能力)和成果三.4(合作机制和计划)的资源的总体增长进一步反映了活动开展模式的落实工作，而地区局对国家知识产权战略和计划以及能力建设的责任也得到了加强。</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成果三.2</w:t>
      </w:r>
      <w:r w:rsidR="003B6E95">
        <w:rPr>
          <w:rFonts w:ascii="SimSun" w:hAnsi="SimSun" w:cs="Arial" w:hint="eastAsia"/>
        </w:rPr>
        <w:t>和</w:t>
      </w:r>
      <w:r w:rsidRPr="007E0511">
        <w:rPr>
          <w:rFonts w:ascii="SimSun" w:hAnsi="SimSun" w:cs="Arial" w:hint="eastAsia"/>
        </w:rPr>
        <w:t>三.4之间的资源调剂反映出与2012/13两年期相比，成果</w:t>
      </w:r>
      <w:r w:rsidR="0083051A">
        <w:rPr>
          <w:rFonts w:ascii="SimSun" w:hAnsi="SimSun" w:cs="Arial" w:hint="eastAsia"/>
        </w:rPr>
        <w:t>三.4</w:t>
      </w:r>
      <w:r w:rsidRPr="007E0511">
        <w:rPr>
          <w:rFonts w:ascii="SimSun" w:hAnsi="SimSun" w:cs="Arial" w:hint="eastAsia"/>
        </w:rPr>
        <w:t>被扩大到包含了发展中国家和最不发达国家的合作机制与计划，而2012/13两年期，该项成果仅仅只是关注最不发达国家的这些机制。成果</w:t>
      </w:r>
      <w:r w:rsidR="0083051A" w:rsidRPr="007E0511">
        <w:rPr>
          <w:rFonts w:ascii="SimSun" w:hAnsi="SimSun" w:cs="Arial" w:hint="eastAsia"/>
        </w:rPr>
        <w:t>三.4</w:t>
      </w:r>
      <w:r w:rsidRPr="007E0511">
        <w:rPr>
          <w:rFonts w:ascii="SimSun" w:hAnsi="SimSun" w:cs="Arial" w:hint="eastAsia"/>
        </w:rPr>
        <w:t>所开展的大部分工作包括了能力建设活动。</w:t>
      </w:r>
    </w:p>
    <w:p w:rsidR="000062BF" w:rsidRPr="007E0511" w:rsidRDefault="000062BF" w:rsidP="009776A1">
      <w:pPr>
        <w:numPr>
          <w:ilvl w:val="0"/>
          <w:numId w:val="55"/>
        </w:numPr>
        <w:spacing w:afterLines="50" w:after="120" w:line="340" w:lineRule="atLeast"/>
        <w:ind w:left="0"/>
        <w:rPr>
          <w:rFonts w:ascii="SimSun" w:hAnsi="SimSun" w:cs="Arial"/>
        </w:rPr>
      </w:pPr>
      <w:r w:rsidRPr="007E0511">
        <w:rPr>
          <w:rFonts w:ascii="SimSun" w:hAnsi="SimSun" w:cs="Arial" w:hint="eastAsia"/>
        </w:rPr>
        <w:t>成果三.3(将发展议程纳入主流工作中)</w:t>
      </w:r>
      <w:r w:rsidR="003B6E95">
        <w:rPr>
          <w:rFonts w:ascii="SimSun" w:hAnsi="SimSun" w:cs="Arial" w:hint="eastAsia"/>
        </w:rPr>
        <w:t>与2012/13年核定预算相比，</w:t>
      </w:r>
      <w:r w:rsidRPr="007E0511">
        <w:rPr>
          <w:rFonts w:ascii="SimSun" w:hAnsi="SimSun" w:cs="Arial" w:hint="eastAsia"/>
        </w:rPr>
        <w:t>资源的减少主要是因为关于发展中国家和最不发达国家知识产权和发展南南合作的发展议程项目的资金来源有所改变(目前由储备金来供资)。</w:t>
      </w:r>
    </w:p>
    <w:p w:rsidR="000062BF" w:rsidRPr="007E0511" w:rsidRDefault="0083051A" w:rsidP="0083051A">
      <w:pPr>
        <w:keepNext/>
        <w:keepLines/>
        <w:adjustRightInd w:val="0"/>
        <w:jc w:val="center"/>
        <w:rPr>
          <w:rFonts w:ascii="Arial" w:hAnsi="Arial" w:cs="Arial"/>
          <w:b/>
          <w:bCs/>
        </w:rPr>
      </w:pPr>
      <w:r>
        <w:rPr>
          <w:rFonts w:ascii="Arial" w:eastAsia="SimSun" w:hAnsi="Arial" w:cs="Arial" w:hint="eastAsia"/>
          <w:b/>
          <w:bCs/>
        </w:rPr>
        <w:lastRenderedPageBreak/>
        <w:t>计划</w:t>
      </w:r>
      <w:r>
        <w:rPr>
          <w:rFonts w:ascii="Arial" w:eastAsia="SimSun" w:hAnsi="Arial" w:cs="Arial" w:hint="eastAsia"/>
          <w:b/>
          <w:bCs/>
        </w:rPr>
        <w:t>9</w:t>
      </w:r>
      <w:r>
        <w:rPr>
          <w:rFonts w:ascii="Arial" w:eastAsia="SimSun" w:hAnsi="Arial" w:cs="Arial" w:hint="eastAsia"/>
          <w:b/>
          <w:bCs/>
        </w:rPr>
        <w:t>：</w:t>
      </w:r>
      <w:r w:rsidR="00481E76" w:rsidRPr="00481E76">
        <w:rPr>
          <w:rFonts w:ascii="Arial" w:eastAsia="SimSun" w:hAnsi="Arial" w:cs="Arial" w:hint="eastAsia"/>
          <w:b/>
          <w:bCs/>
        </w:rPr>
        <w:t>按成果开列的资源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120F5C" w:rsidP="000062BF">
      <w:pPr>
        <w:keepNext/>
        <w:keepLines/>
        <w:autoSpaceDE w:val="0"/>
        <w:autoSpaceDN w:val="0"/>
        <w:adjustRightInd w:val="0"/>
        <w:jc w:val="center"/>
      </w:pPr>
      <w:r w:rsidRPr="00120F5C">
        <w:rPr>
          <w:noProof/>
        </w:rPr>
        <w:drawing>
          <wp:inline distT="0" distB="0" distL="0" distR="0" wp14:anchorId="564EFE62" wp14:editId="2F81E07D">
            <wp:extent cx="5760085" cy="3400226"/>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085" cy="3400226"/>
                    </a:xfrm>
                    <a:prstGeom prst="rect">
                      <a:avLst/>
                    </a:prstGeom>
                    <a:noFill/>
                    <a:ln>
                      <a:noFill/>
                    </a:ln>
                  </pic:spPr>
                </pic:pic>
              </a:graphicData>
            </a:graphic>
          </wp:inline>
        </w:drawing>
      </w:r>
    </w:p>
    <w:p w:rsidR="000062BF" w:rsidRPr="00E04363" w:rsidRDefault="000062BF" w:rsidP="00E04363">
      <w:pPr>
        <w:rPr>
          <w:rFonts w:ascii="SimSun" w:eastAsia="SimSun" w:hAnsi="SimSun" w:cs="Arial"/>
          <w:color w:val="000000"/>
          <w:sz w:val="18"/>
          <w:szCs w:val="18"/>
        </w:rPr>
      </w:pPr>
    </w:p>
    <w:p w:rsidR="000062BF"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062BF" w:rsidRPr="007E0511" w:rsidRDefault="00E60427" w:rsidP="00E60427">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9</w:t>
      </w:r>
      <w:r>
        <w:rPr>
          <w:rFonts w:ascii="Arial" w:hAnsi="Arial" w:cs="Arial" w:hint="eastAsia"/>
          <w:b/>
          <w:bCs/>
        </w:rPr>
        <w:t>：</w:t>
      </w:r>
      <w:r w:rsidR="000062BF" w:rsidRPr="007E0511">
        <w:rPr>
          <w:rFonts w:ascii="Arial" w:hAnsi="Arial" w:cs="Arial" w:hint="eastAsia"/>
          <w:b/>
          <w:bCs/>
        </w:rPr>
        <w:t>按支出</w:t>
      </w:r>
      <w:r w:rsidR="00912D43" w:rsidRPr="007E0511">
        <w:rPr>
          <w:rFonts w:ascii="Arial" w:hAnsi="Arial" w:cs="Arial" w:hint="eastAsia"/>
          <w:b/>
          <w:bCs/>
        </w:rPr>
        <w:t>用途</w:t>
      </w:r>
      <w:r w:rsidR="000062BF" w:rsidRPr="007E0511">
        <w:rPr>
          <w:rFonts w:ascii="Arial" w:hAnsi="Arial" w:cs="Arial" w:hint="eastAsia"/>
          <w:b/>
          <w:bCs/>
        </w:rPr>
        <w:t>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120F5C" w:rsidP="000062BF">
      <w:pPr>
        <w:keepNext/>
        <w:keepLines/>
        <w:autoSpaceDE w:val="0"/>
        <w:autoSpaceDN w:val="0"/>
        <w:adjustRightInd w:val="0"/>
        <w:jc w:val="center"/>
        <w:rPr>
          <w:rFonts w:ascii="Arial" w:hAnsi="Arial" w:cs="Arial"/>
        </w:rPr>
      </w:pPr>
      <w:r w:rsidRPr="00120F5C">
        <w:rPr>
          <w:noProof/>
        </w:rPr>
        <w:drawing>
          <wp:inline distT="0" distB="0" distL="0" distR="0" wp14:anchorId="248DE657" wp14:editId="72CA63A8">
            <wp:extent cx="5353050" cy="592455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53050" cy="5924550"/>
                    </a:xfrm>
                    <a:prstGeom prst="rect">
                      <a:avLst/>
                    </a:prstGeom>
                    <a:noFill/>
                    <a:ln>
                      <a:noFill/>
                    </a:ln>
                  </pic:spPr>
                </pic:pic>
              </a:graphicData>
            </a:graphic>
          </wp:inline>
        </w:drawing>
      </w:r>
    </w:p>
    <w:p w:rsidR="000062BF" w:rsidRPr="007E0511" w:rsidRDefault="000062BF" w:rsidP="003D6AED">
      <w:pPr>
        <w:spacing w:afterLines="50" w:after="120"/>
        <w:rPr>
          <w:rFonts w:asciiTheme="minorEastAsia" w:hAnsiTheme="minorEastAsia" w:cs="Arial"/>
          <w:sz w:val="18"/>
          <w:szCs w:val="18"/>
        </w:rPr>
      </w:pPr>
    </w:p>
    <w:p w:rsidR="009C61AA" w:rsidRPr="007E0511" w:rsidRDefault="009C61AA"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9C61AA" w:rsidRPr="007E0511" w:rsidRDefault="009C61AA"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9C61AA" w:rsidRPr="007E0511" w:rsidRDefault="009C61AA"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0062BF" w:rsidRPr="007E0511" w:rsidRDefault="009C61AA"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7E0511" w:rsidRDefault="000062BF" w:rsidP="000062BF">
      <w:pPr>
        <w:jc w:val="center"/>
        <w:rPr>
          <w:rFonts w:ascii="Arial" w:hAnsi="Arial" w:cs="Arial"/>
        </w:rPr>
      </w:pPr>
      <w:r w:rsidRPr="007E0511">
        <w:rPr>
          <w:rFonts w:ascii="Arial" w:hAnsi="Arial" w:cs="Arial"/>
        </w:rPr>
        <w:br w:type="page"/>
      </w:r>
    </w:p>
    <w:p w:rsidR="000062BF" w:rsidRPr="00B65B37" w:rsidRDefault="00912D43" w:rsidP="00B65B37">
      <w:pPr>
        <w:keepNext/>
        <w:keepLines/>
        <w:jc w:val="center"/>
        <w:rPr>
          <w:rFonts w:ascii="SimSun" w:eastAsia="SimSun" w:hAnsi="SimSun" w:cs="Arial"/>
          <w:b/>
          <w:color w:val="000000"/>
          <w:szCs w:val="21"/>
        </w:rPr>
      </w:pPr>
      <w:r w:rsidRPr="00B65B37">
        <w:rPr>
          <w:rFonts w:ascii="SimSun" w:eastAsia="SimSun" w:hAnsi="SimSun" w:cs="Arial"/>
          <w:b/>
          <w:color w:val="000000"/>
          <w:szCs w:val="21"/>
        </w:rPr>
        <w:lastRenderedPageBreak/>
        <w:t>2014/15</w:t>
      </w:r>
      <w:r w:rsidRPr="00B65B37">
        <w:rPr>
          <w:rFonts w:ascii="SimSun" w:eastAsia="SimSun" w:hAnsi="SimSun" w:cs="Arial" w:hint="eastAsia"/>
          <w:b/>
          <w:color w:val="000000"/>
          <w:szCs w:val="21"/>
        </w:rPr>
        <w:t>年编制计划可动用的潜在信托基金资源</w:t>
      </w:r>
      <w:r w:rsidR="000062BF" w:rsidRPr="004D7B37">
        <w:rPr>
          <w:rFonts w:ascii="SimSun" w:eastAsia="SimSun" w:hAnsi="SimSun" w:cs="Arial" w:hint="eastAsia"/>
          <w:b/>
          <w:color w:val="000000"/>
          <w:szCs w:val="21"/>
          <w:vertAlign w:val="superscript"/>
        </w:rPr>
        <w:t>*</w:t>
      </w:r>
    </w:p>
    <w:p w:rsidR="000062BF" w:rsidRPr="00B65B37" w:rsidRDefault="00481E76" w:rsidP="00B65B37">
      <w:pPr>
        <w:keepNext/>
        <w:autoSpaceDE w:val="0"/>
        <w:autoSpaceDN w:val="0"/>
        <w:adjustRightInd w:val="0"/>
        <w:jc w:val="center"/>
        <w:rPr>
          <w:rFonts w:ascii="KaiTi" w:eastAsia="KaiTi" w:hAnsi="Arial" w:cs="Arial"/>
          <w:i/>
          <w:iCs/>
          <w:szCs w:val="21"/>
        </w:rPr>
      </w:pPr>
      <w:r w:rsidRPr="00B65B37">
        <w:rPr>
          <w:rFonts w:ascii="KaiTi" w:eastAsia="KaiTi" w:hAnsi="Arial" w:cs="Arial"/>
          <w:i/>
          <w:iCs/>
          <w:szCs w:val="21"/>
        </w:rPr>
        <w:t>(单位：千瑞郎)</w:t>
      </w:r>
      <w:r w:rsidR="000062BF" w:rsidRPr="004D7B37">
        <w:rPr>
          <w:rFonts w:ascii="KaiTi" w:eastAsia="KaiTi" w:hAnsi="Arial" w:cs="Arial"/>
          <w:i/>
          <w:iCs/>
          <w:szCs w:val="21"/>
          <w:vertAlign w:val="superscript"/>
        </w:rPr>
        <w:t>**</w:t>
      </w:r>
    </w:p>
    <w:p w:rsidR="000062BF" w:rsidRPr="00B65B37" w:rsidRDefault="000062BF" w:rsidP="00B65B37">
      <w:pPr>
        <w:keepNext/>
        <w:autoSpaceDE w:val="0"/>
        <w:autoSpaceDN w:val="0"/>
        <w:adjustRightInd w:val="0"/>
        <w:jc w:val="center"/>
        <w:rPr>
          <w:rFonts w:ascii="KaiTi" w:eastAsia="KaiTi" w:hAnsi="Arial" w:cs="Arial"/>
          <w:i/>
          <w:iCs/>
          <w:szCs w:val="21"/>
        </w:rPr>
      </w:pPr>
    </w:p>
    <w:p w:rsidR="000062BF" w:rsidRPr="007E0511" w:rsidRDefault="009C61AA" w:rsidP="000062BF">
      <w:pPr>
        <w:ind w:left="1134"/>
        <w:rPr>
          <w:rFonts w:ascii="Arial" w:hAnsi="Arial" w:cs="Arial"/>
          <w:color w:val="000000"/>
          <w:sz w:val="16"/>
          <w:szCs w:val="16"/>
        </w:rPr>
      </w:pPr>
      <w:r w:rsidRPr="007E0511">
        <w:rPr>
          <w:noProof/>
        </w:rPr>
        <w:drawing>
          <wp:inline distT="0" distB="0" distL="0" distR="0" wp14:anchorId="595E0BE1" wp14:editId="07FAAD81">
            <wp:extent cx="4221480" cy="1151890"/>
            <wp:effectExtent l="0" t="0" r="762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21480" cy="1151890"/>
                    </a:xfrm>
                    <a:prstGeom prst="rect">
                      <a:avLst/>
                    </a:prstGeom>
                    <a:noFill/>
                    <a:ln>
                      <a:noFill/>
                    </a:ln>
                  </pic:spPr>
                </pic:pic>
              </a:graphicData>
            </a:graphic>
          </wp:inline>
        </w:drawing>
      </w:r>
    </w:p>
    <w:p w:rsidR="000062BF" w:rsidRPr="00685447" w:rsidRDefault="000062BF" w:rsidP="00685447">
      <w:pPr>
        <w:spacing w:afterLines="50" w:after="120"/>
        <w:ind w:left="1134"/>
        <w:rPr>
          <w:rFonts w:ascii="SimSun" w:eastAsia="SimSun" w:hAnsi="SimSun" w:cs="Arial"/>
          <w:color w:val="000000"/>
          <w:sz w:val="18"/>
          <w:szCs w:val="18"/>
        </w:rPr>
      </w:pPr>
    </w:p>
    <w:p w:rsidR="009C61AA" w:rsidRPr="00685447" w:rsidRDefault="009C61AA"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仅供参考。应注意，一些信托基金协议提供的资源用于的活动超出了相关地区</w:t>
      </w:r>
      <w:r w:rsidRPr="00685447">
        <w:rPr>
          <w:rFonts w:ascii="SimSun" w:eastAsia="SimSun" w:hAnsi="SimSun" w:cs="Arial"/>
          <w:color w:val="000000"/>
          <w:sz w:val="18"/>
          <w:szCs w:val="18"/>
        </w:rPr>
        <w:t>/</w:t>
      </w:r>
      <w:r w:rsidRPr="00685447">
        <w:rPr>
          <w:rFonts w:ascii="SimSun" w:eastAsia="SimSun" w:hAnsi="SimSun" w:cs="Arial" w:hint="eastAsia"/>
          <w:color w:val="000000"/>
          <w:sz w:val="18"/>
          <w:szCs w:val="18"/>
        </w:rPr>
        <w:t>计划。进一步详情请见附件八。</w:t>
      </w:r>
    </w:p>
    <w:p w:rsidR="009C61AA" w:rsidRPr="00685447" w:rsidRDefault="009C61AA"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数字不包括利息和汇率调整。还应指出，随着收入进账并发生支出，用这些基金开展的活动所跨时期往往超过某个单一的两年期或与之重叠。</w:t>
      </w:r>
    </w:p>
    <w:p w:rsidR="009C61AA" w:rsidRPr="00685447" w:rsidRDefault="009C61AA"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年度捐助额不同，每年上下浮动。</w:t>
      </w:r>
    </w:p>
    <w:p w:rsidR="000062BF" w:rsidRPr="00685447" w:rsidRDefault="009C61AA" w:rsidP="0068544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685447">
        <w:rPr>
          <w:rFonts w:ascii="SimSun" w:eastAsia="SimSun" w:hAnsi="SimSun" w:cs="Arial"/>
          <w:color w:val="000000"/>
          <w:sz w:val="18"/>
          <w:szCs w:val="18"/>
        </w:rPr>
        <w:t xml:space="preserve"> </w:t>
      </w:r>
      <w:r w:rsidRPr="00685447">
        <w:rPr>
          <w:rFonts w:ascii="SimSun" w:eastAsia="SimSun" w:hAnsi="SimSun" w:cs="Arial" w:hint="eastAsia"/>
          <w:color w:val="000000"/>
          <w:sz w:val="18"/>
          <w:szCs w:val="18"/>
        </w:rPr>
        <w:t>该数字纯属指示性质，是以过去的供资模式为依据的。除信托基金安排亦涵盖此种认捐的情况外，不代表成员国的承付款项。</w:t>
      </w:r>
    </w:p>
    <w:p w:rsidR="000062BF" w:rsidRPr="007E0511" w:rsidRDefault="000062BF" w:rsidP="000062BF">
      <w:pPr>
        <w:rPr>
          <w:rFonts w:ascii="Arial" w:hAnsi="Arial" w:cs="Arial"/>
          <w:sz w:val="18"/>
          <w:szCs w:val="18"/>
        </w:rPr>
      </w:pPr>
      <w:r w:rsidRPr="007E0511">
        <w:rPr>
          <w:rFonts w:ascii="Arial" w:hAnsi="Arial" w:cs="Arial"/>
          <w:sz w:val="18"/>
          <w:szCs w:val="18"/>
        </w:rPr>
        <w:br w:type="page"/>
      </w:r>
    </w:p>
    <w:p w:rsidR="000062BF" w:rsidRPr="00275C63" w:rsidRDefault="000062BF"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bookmarkStart w:id="41" w:name="_Toc356567759"/>
      <w:bookmarkStart w:id="42" w:name="_Toc363741769"/>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10</w:t>
      </w:r>
      <w:r w:rsidRPr="00275C63">
        <w:rPr>
          <w:rStyle w:val="StyleStyleHeading3ComplexItalicLatin12ptChar"/>
          <w:rFonts w:ascii="SimHei" w:eastAsia="SimHei" w:hAnsi="SimHei"/>
          <w:b w:val="0"/>
          <w:sz w:val="24"/>
          <w:szCs w:val="24"/>
          <w:lang w:eastAsia="zh-CN"/>
        </w:rPr>
        <w:tab/>
      </w:r>
      <w:bookmarkEnd w:id="41"/>
      <w:r w:rsidRPr="00275C63">
        <w:rPr>
          <w:rStyle w:val="StyleStyleHeading3ComplexItalicLatin12ptChar"/>
          <w:rFonts w:ascii="SimHei" w:eastAsia="SimHei" w:hAnsi="SimHei" w:hint="eastAsia"/>
          <w:b w:val="0"/>
          <w:sz w:val="24"/>
          <w:szCs w:val="24"/>
          <w:lang w:eastAsia="zh-CN"/>
        </w:rPr>
        <w:t>与欧洲和亚洲部分国家的合作</w:t>
      </w:r>
      <w:bookmarkEnd w:id="42"/>
    </w:p>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本计划的主要挑战将涉及两方面：第一，为改进中欧和波罗的海国家、中亚、东欧和高加索国家、以及地中海国家的参与国际知识产权制度和参与从创新和创造中获取社会和经济利益提供支持；第二，协调WIPO服务和计划向发达国家的推广和提供。</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本计划准予的援助将必须专门符合相关国家的具体需求，这些国家有着各自不同的经济发展水平和知识产权需求。对于一些国家而言，其需求是进一步对政府建立一个稳定而兼顾各方的国家法律和制度环境予以支持，而另一些国家则更关注对建立一个有利的创新环境提供专门化的援助。这些地区的一些国家也在准备成为欧洲联盟(EU)和欧洲专利局(EPO)的成员，因而也需要对其知识产权制度作出相应的调整。</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在全球经济背景下，来自发达国家的利益攸关者和机构与WIPO之间进一步加强互动似乎是不可或缺的，以便能够提升WIPO在相关国家的形象和地位。对于发达国家采用协调的制度方法会为WIPO及其成员国都带来效益。</w:t>
      </w:r>
    </w:p>
    <w:p w:rsidR="000062BF"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随着经济和金融危机的爆发，许多国家将创新和知识产权对其恢复将会发挥关键性作用。这使得人们对于更系统化和更长期地处理知识产权和创新会有更广泛的认识和更好的理解。这就是为何制定国家知识产权战略和计划的需求将会在下一个两年期内持续增长。</w:t>
      </w:r>
    </w:p>
    <w:p w:rsidR="00E60427" w:rsidRPr="007E0511" w:rsidRDefault="00E60427" w:rsidP="00E60427">
      <w:pPr>
        <w:numPr>
          <w:ilvl w:val="0"/>
          <w:numId w:val="26"/>
        </w:numPr>
        <w:spacing w:afterLines="50" w:after="120" w:line="340" w:lineRule="atLeast"/>
        <w:ind w:left="0"/>
        <w:rPr>
          <w:rFonts w:ascii="SimSun" w:hAnsi="SimSun" w:cs="Arial"/>
        </w:rPr>
      </w:pPr>
      <w:r w:rsidRPr="007E0511">
        <w:rPr>
          <w:rFonts w:ascii="SimSun" w:hAnsi="SimSun" w:cs="Arial" w:hint="eastAsia"/>
          <w:color w:val="000000"/>
        </w:rPr>
        <w:t>中小企业(SME)是国家创新制度中的一个必不可少的部分。经济发展有赖于中小企业。在该地区的许多中小企业正在开始向知识产权密集型产业提供产品和服务。因而，有必要进一步加强其对知识产权的理解，包括如何将知识产权融入其创新政策中、如何更好地利用创新制度以及如何从WIPO服务中获益。</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尽管该地区在向知识型经济发展方面取得了重要的进展，但仍能加以改进，以促进创新和创造从高校流向商业界。除了设立技术转让办公室(TTO)和知识产权信息中心之外，需要加以注意的一个关键方面是高校和研究机构制定出知识产权政策。</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该地区的许多国家加入了WIPO体系，特别是PCT体系和马德里体系，其中一些国家正在计划加入海牙体系。这些体系在该地区的潜力尚未得到全面的挖掘。因此，有必要进一步加强推广工作，并继续就其使用举办有针对性的培训。</w:t>
      </w:r>
    </w:p>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本计划针对转型期国家的工作将继续得到关于技术援助和能力建设的发展议程建议的指导，特别是建议1、6、12、13和14。本计划将继续为该地区的国家提供援助，着重关注符合国情且兼顾各方利益的知识产权立法、监管和政策框架；与国家发展目标相一致的明确一致的国家创新和知识产权政策、战略和发展计划；知识产权局和其他知识产权机构的技术和知识基础设施得到加强从而为其利益攸关者带来更好的服务(价格更低廉、更便捷、更高质量)；以及加强人力资源能力，使之能够处理发展中国家、最不发达国家和经济转型期国家有效利用知识产权促进发展的广泛需求。</w:t>
      </w:r>
    </w:p>
    <w:p w:rsidR="005C5886" w:rsidRPr="007E0511" w:rsidRDefault="005C5886" w:rsidP="005958E1">
      <w:pPr>
        <w:widowControl/>
        <w:numPr>
          <w:ilvl w:val="0"/>
          <w:numId w:val="26"/>
        </w:numPr>
        <w:spacing w:afterLines="50" w:after="120" w:line="340" w:lineRule="atLeast"/>
        <w:ind w:left="0"/>
        <w:rPr>
          <w:rFonts w:ascii="SimSun" w:hAnsi="SimSun" w:cs="Arial"/>
        </w:rPr>
      </w:pPr>
      <w:r w:rsidRPr="005C5886">
        <w:rPr>
          <w:rFonts w:ascii="SimSun" w:hAnsi="SimSun" w:cs="Arial" w:hint="eastAsia"/>
        </w:rPr>
        <w:t>中小企业</w:t>
      </w:r>
      <w:r>
        <w:rPr>
          <w:rFonts w:ascii="SimSun" w:hAnsi="SimSun" w:cs="Arial" w:hint="eastAsia"/>
        </w:rPr>
        <w:t>支助机构和其他中介方的</w:t>
      </w:r>
      <w:r w:rsidRPr="005C5886">
        <w:rPr>
          <w:rFonts w:ascii="SimSun" w:hAnsi="SimSun" w:cs="Arial" w:hint="eastAsia"/>
        </w:rPr>
        <w:t>能力建设活动将根据国家知识产权战略的进行规划和执行，重点是培训培训者办法，以取得最大的传播面。培训课程的设计将与计划10、11和30密切协调。</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lastRenderedPageBreak/>
        <w:t>就发达国家而言，有必要以一种更为协调的方式来对WIPO各种不同的服务和活动加以推广和提供，包括全球知识产权体系、准则制定计划、主要的研究、全球知识产权数据库以及面向知识经济的平台和工具。此外，对相关国家中知识产权趋势和挑战有关的信息加以收集和处理也很重要，这样能够促成与公共机构和利益攸关者在WIPO不同的服务和活动方面加强互动。</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通过WIPO所有相关计划的投入的支持和协调，本计划将借由一系列广泛的能力建设活动以及开展相关的分析和编写配套研究报告来实现其预期成果。对各项活动的评估将会使本计划进一步改进其活动，并使其更加符合该地区的具体需求。</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满足多样化的知识产权需求和这些国家的预期，需要开展针对各国的需求评价活动，以之为基础来制定各个国家专门的国家知识产权和创新战略。</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此外，本计划还将以某些共同点为基础，共享该地区国家的经济和知识产权制度的特征，并支持就经验、教训和最佳实践进行交流。</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由于在本计划所覆盖的一些国家中，针对知识产权政策的高等教育机构的数量仍相对较少，本计划将继续应要求对国家层面的相关工作予以援助，这些工作将会促进此类政策的落实。</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cs="Arial" w:hint="eastAsia"/>
        </w:rPr>
        <w:t>欧洲和亚洲某些国家与欧盟发展出紧密的联系或已经成为欧盟成员国。与这些国家之间的合作要考虑到欧盟成员的需求以及即将加入的国家、候选国和获益于欧盟的新邻国政策和东部合作伙伴政策的国家的具体需求。这些国家在欧盟框架下或在欧洲专利局(EPO)框架下可能开展的知识产权计划的目的旨在产生协同作用。此外，将对虑独立国家联合体(CIS)成员国之间的合作活动，特别是与</w:t>
      </w:r>
      <w:r w:rsidR="003B6E95">
        <w:rPr>
          <w:rFonts w:ascii="SimSun" w:hAnsi="SimSun" w:cs="Arial" w:hint="eastAsia"/>
        </w:rPr>
        <w:t>知识</w:t>
      </w:r>
      <w:r w:rsidRPr="007E0511">
        <w:rPr>
          <w:rFonts w:ascii="SimSun" w:hAnsi="SimSun" w:cs="Arial" w:hint="eastAsia"/>
        </w:rPr>
        <w:t>产权</w:t>
      </w:r>
      <w:r w:rsidR="003B6E95">
        <w:rPr>
          <w:rFonts w:ascii="SimSun" w:hAnsi="SimSun" w:cs="Arial" w:hint="eastAsia"/>
        </w:rPr>
        <w:t>法律保护和执法</w:t>
      </w:r>
      <w:r w:rsidRPr="007E0511">
        <w:rPr>
          <w:rFonts w:ascii="SimSun" w:hAnsi="SimSun" w:cs="Arial" w:hint="eastAsia"/>
        </w:rPr>
        <w:t>政府间委员会(ICP</w:t>
      </w:r>
      <w:r w:rsidR="003B6E95">
        <w:rPr>
          <w:rFonts w:ascii="SimSun" w:hAnsi="SimSun" w:cs="Arial" w:hint="eastAsia"/>
        </w:rPr>
        <w:t>E</w:t>
      </w:r>
      <w:r w:rsidRPr="007E0511">
        <w:rPr>
          <w:rFonts w:ascii="SimSun" w:hAnsi="SimSun" w:cs="Arial" w:hint="eastAsia"/>
        </w:rPr>
        <w:t>IP)和独联体成员国议会大会(IPACIS)的合作给予应有的考虑，以便与这些合作发挥协同作用。与地区性的欧亚专利组织的合作还将继续得到特别关注并进一步加强，以促进与PCT体系的联系，同时共同努力为为利用知识产权制度和资产促进该地区可持续发展提供便利。本计划还将与欧亚经济委员会(EEC)就该地区的一些目标活动开展合作。</w:t>
      </w:r>
    </w:p>
    <w:p w:rsidR="000062BF" w:rsidRPr="007E0511" w:rsidRDefault="00912D43"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00"/>
        <w:gridCol w:w="4620"/>
      </w:tblGrid>
      <w:tr w:rsidR="00912D43" w:rsidRPr="007E0511" w:rsidTr="00A668A6">
        <w:trPr>
          <w:cantSplit/>
          <w:trHeight w:val="397"/>
        </w:trPr>
        <w:tc>
          <w:tcPr>
            <w:tcW w:w="4400" w:type="dxa"/>
            <w:shd w:val="clear" w:color="auto" w:fill="CCFFFF"/>
            <w:tcMar>
              <w:top w:w="113" w:type="dxa"/>
            </w:tcMar>
            <w:vAlign w:val="center"/>
          </w:tcPr>
          <w:p w:rsidR="00912D43" w:rsidRPr="00DA47B2" w:rsidRDefault="00912D43" w:rsidP="00A668A6">
            <w:pPr>
              <w:jc w:val="center"/>
              <w:rPr>
                <w:rFonts w:ascii="SimHei" w:eastAsia="SimHei" w:hAnsi="SimHei" w:cs="Arial"/>
                <w:bCs/>
                <w:sz w:val="18"/>
                <w:szCs w:val="18"/>
              </w:rPr>
            </w:pPr>
            <w:r w:rsidRPr="00DA47B2">
              <w:rPr>
                <w:rFonts w:ascii="SimHei" w:eastAsia="SimHei" w:hAnsi="SimHei" w:cs="Arial" w:hint="eastAsia"/>
                <w:bCs/>
                <w:sz w:val="18"/>
                <w:szCs w:val="18"/>
              </w:rPr>
              <w:t>计划实现成果方面存在的风险</w:t>
            </w:r>
          </w:p>
        </w:tc>
        <w:tc>
          <w:tcPr>
            <w:tcW w:w="4620" w:type="dxa"/>
            <w:shd w:val="clear" w:color="auto" w:fill="CCFFFF"/>
            <w:tcMar>
              <w:top w:w="113" w:type="dxa"/>
            </w:tcMar>
            <w:vAlign w:val="center"/>
          </w:tcPr>
          <w:p w:rsidR="00912D43" w:rsidRPr="00DA47B2" w:rsidRDefault="00912D43" w:rsidP="00A668A6">
            <w:pPr>
              <w:jc w:val="center"/>
              <w:rPr>
                <w:rFonts w:ascii="SimHei" w:eastAsia="SimHei" w:hAnsi="SimHei" w:cs="Arial"/>
                <w:bCs/>
                <w:sz w:val="18"/>
                <w:szCs w:val="18"/>
              </w:rPr>
            </w:pPr>
            <w:r w:rsidRPr="00DA47B2">
              <w:rPr>
                <w:rFonts w:ascii="SimHei" w:eastAsia="SimHei" w:hAnsi="SimHei" w:cs="Arial" w:hint="eastAsia"/>
                <w:bCs/>
                <w:sz w:val="18"/>
                <w:szCs w:val="18"/>
              </w:rPr>
              <w:t>已实施或落实中的降低风险的计划</w:t>
            </w:r>
          </w:p>
        </w:tc>
      </w:tr>
      <w:tr w:rsidR="000062BF" w:rsidRPr="007E0511" w:rsidTr="00715820">
        <w:trPr>
          <w:cantSplit/>
          <w:trHeight w:val="567"/>
        </w:trPr>
        <w:tc>
          <w:tcPr>
            <w:tcW w:w="4400" w:type="dxa"/>
            <w:tcMar>
              <w:top w:w="113" w:type="dxa"/>
            </w:tcMar>
          </w:tcPr>
          <w:p w:rsidR="000062BF" w:rsidRPr="007E0511" w:rsidRDefault="000062BF" w:rsidP="005C5886">
            <w:pPr>
              <w:keepNext/>
              <w:autoSpaceDE w:val="0"/>
              <w:autoSpaceDN w:val="0"/>
              <w:adjustRightInd w:val="0"/>
              <w:ind w:right="-59"/>
              <w:rPr>
                <w:rFonts w:ascii="Arial" w:hAnsi="Arial" w:cs="Arial"/>
                <w:sz w:val="16"/>
                <w:szCs w:val="16"/>
              </w:rPr>
            </w:pPr>
            <w:r w:rsidRPr="007E0511">
              <w:rPr>
                <w:rFonts w:ascii="Arial" w:hAnsi="Arial" w:cs="Arial" w:hint="eastAsia"/>
                <w:sz w:val="16"/>
                <w:szCs w:val="16"/>
              </w:rPr>
              <w:t>经济和政治变化可能会阻碍或减</w:t>
            </w:r>
            <w:r w:rsidR="005C5886">
              <w:rPr>
                <w:rFonts w:ascii="Arial" w:hAnsi="Arial" w:cs="Arial" w:hint="eastAsia"/>
                <w:sz w:val="16"/>
                <w:szCs w:val="16"/>
              </w:rPr>
              <w:t>慢国家知识产权</w:t>
            </w:r>
            <w:r w:rsidRPr="007E0511">
              <w:rPr>
                <w:rFonts w:ascii="Arial" w:hAnsi="Arial" w:cs="Arial" w:hint="eastAsia"/>
                <w:sz w:val="16"/>
                <w:szCs w:val="16"/>
              </w:rPr>
              <w:t>战略的落实。</w:t>
            </w:r>
          </w:p>
        </w:tc>
        <w:tc>
          <w:tcPr>
            <w:tcW w:w="4620" w:type="dxa"/>
            <w:tcMar>
              <w:top w:w="113" w:type="dxa"/>
            </w:tcMar>
          </w:tcPr>
          <w:p w:rsidR="000062BF" w:rsidRPr="007E0511" w:rsidRDefault="000062BF" w:rsidP="00C811D9">
            <w:pPr>
              <w:autoSpaceDE w:val="0"/>
              <w:autoSpaceDN w:val="0"/>
              <w:adjustRightInd w:val="0"/>
              <w:ind w:right="-59"/>
              <w:rPr>
                <w:rFonts w:ascii="Arial" w:hAnsi="Arial" w:cs="Arial"/>
                <w:sz w:val="16"/>
                <w:szCs w:val="16"/>
              </w:rPr>
            </w:pPr>
            <w:r w:rsidRPr="007E0511">
              <w:rPr>
                <w:rFonts w:ascii="Arial" w:hAnsi="Arial" w:cs="Arial" w:hint="eastAsia"/>
                <w:sz w:val="16"/>
                <w:szCs w:val="16"/>
              </w:rPr>
              <w:t>与各国的利益攸关者保持好关系，并推进所有层面的规划工作。在合作计划中设定灵活性。</w:t>
            </w:r>
          </w:p>
        </w:tc>
      </w:tr>
    </w:tbl>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4"/>
        <w:gridCol w:w="2781"/>
        <w:gridCol w:w="2123"/>
        <w:gridCol w:w="1985"/>
      </w:tblGrid>
      <w:tr w:rsidR="000062BF" w:rsidRPr="007E0511" w:rsidTr="00023D4D">
        <w:trPr>
          <w:cantSplit/>
          <w:trHeight w:val="397"/>
          <w:tblHeader/>
        </w:trPr>
        <w:tc>
          <w:tcPr>
            <w:tcW w:w="1249" w:type="pct"/>
            <w:tcBorders>
              <w:top w:val="single" w:sz="4" w:space="0" w:color="auto"/>
              <w:bottom w:val="single" w:sz="4" w:space="0" w:color="auto"/>
            </w:tcBorders>
            <w:shd w:val="clear" w:color="auto" w:fill="CCFFFF"/>
            <w:vAlign w:val="center"/>
          </w:tcPr>
          <w:p w:rsidR="000062BF" w:rsidRPr="00DA47B2" w:rsidRDefault="000062BF" w:rsidP="00023D4D">
            <w:pPr>
              <w:jc w:val="center"/>
              <w:rPr>
                <w:rFonts w:ascii="SimHei" w:eastAsia="SimHei" w:hAnsi="SimHei" w:cs="Arial"/>
                <w:bCs/>
                <w:sz w:val="18"/>
                <w:szCs w:val="18"/>
              </w:rPr>
            </w:pPr>
            <w:r w:rsidRPr="00DA47B2">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jc w:val="center"/>
              <w:rPr>
                <w:rFonts w:ascii="SimHei" w:eastAsia="SimHei" w:hAnsi="SimHei" w:cs="Arial"/>
                <w:bCs/>
                <w:sz w:val="18"/>
                <w:szCs w:val="18"/>
              </w:rPr>
            </w:pPr>
            <w:r w:rsidRPr="00DA47B2">
              <w:rPr>
                <w:rFonts w:ascii="SimHei" w:eastAsia="SimHei" w:hAnsi="SimHei" w:cs="Arial" w:hint="eastAsia"/>
                <w:bCs/>
                <w:sz w:val="18"/>
                <w:szCs w:val="18"/>
              </w:rPr>
              <w:t>效绩指标</w:t>
            </w:r>
          </w:p>
        </w:tc>
        <w:tc>
          <w:tcPr>
            <w:tcW w:w="1156"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jc w:val="center"/>
              <w:rPr>
                <w:rFonts w:ascii="SimHei" w:eastAsia="SimHei" w:hAnsi="SimHei" w:cs="Arial"/>
                <w:bCs/>
                <w:sz w:val="18"/>
                <w:szCs w:val="18"/>
              </w:rPr>
            </w:pPr>
            <w:r w:rsidRPr="00DA47B2">
              <w:rPr>
                <w:rFonts w:ascii="SimHei" w:eastAsia="SimHei" w:hAnsi="SimHei" w:cs="Arial" w:hint="eastAsia"/>
                <w:bCs/>
                <w:sz w:val="18"/>
                <w:szCs w:val="18"/>
              </w:rPr>
              <w:t>基</w:t>
            </w:r>
            <w:r w:rsidR="00912D43" w:rsidRPr="00DA47B2">
              <w:rPr>
                <w:rFonts w:ascii="SimHei" w:eastAsia="SimHei" w:hAnsi="SimHei" w:cs="Arial" w:hint="eastAsia"/>
                <w:bCs/>
                <w:sz w:val="18"/>
                <w:szCs w:val="18"/>
              </w:rPr>
              <w:t>准</w:t>
            </w:r>
          </w:p>
        </w:tc>
        <w:tc>
          <w:tcPr>
            <w:tcW w:w="1081" w:type="pct"/>
            <w:tcBorders>
              <w:top w:val="single" w:sz="4" w:space="0" w:color="auto"/>
              <w:bottom w:val="single" w:sz="4" w:space="0" w:color="auto"/>
            </w:tcBorders>
            <w:shd w:val="clear" w:color="auto" w:fill="CCFFFF"/>
            <w:tcMar>
              <w:top w:w="110" w:type="dxa"/>
            </w:tcMar>
            <w:vAlign w:val="center"/>
          </w:tcPr>
          <w:p w:rsidR="000062BF" w:rsidRPr="00DA47B2" w:rsidRDefault="000062BF" w:rsidP="00023D4D">
            <w:pPr>
              <w:keepNext/>
              <w:keepLines/>
              <w:jc w:val="center"/>
              <w:rPr>
                <w:rFonts w:ascii="SimHei" w:eastAsia="SimHei" w:hAnsi="SimHei" w:cs="Arial"/>
                <w:bCs/>
                <w:sz w:val="18"/>
                <w:szCs w:val="18"/>
              </w:rPr>
            </w:pPr>
            <w:r w:rsidRPr="00DA47B2">
              <w:rPr>
                <w:rFonts w:ascii="SimHei" w:eastAsia="SimHei" w:hAnsi="SimHei" w:cs="Arial" w:hint="eastAsia"/>
                <w:bCs/>
                <w:sz w:val="18"/>
                <w:szCs w:val="18"/>
              </w:rPr>
              <w:t>目标</w:t>
            </w:r>
          </w:p>
        </w:tc>
      </w:tr>
      <w:tr w:rsidR="000062BF" w:rsidRPr="007E0511" w:rsidTr="00C811D9">
        <w:trPr>
          <w:cantSplit/>
          <w:trHeight w:val="596"/>
        </w:trPr>
        <w:tc>
          <w:tcPr>
            <w:tcW w:w="1249" w:type="pct"/>
            <w:tcBorders>
              <w:top w:val="single" w:sz="4" w:space="0" w:color="auto"/>
            </w:tcBorders>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一</w:t>
            </w:r>
            <w:r w:rsidRPr="00DA47B2">
              <w:rPr>
                <w:rFonts w:ascii="SimSun" w:eastAsia="SimSun" w:hAnsi="SimSun" w:cs="Arial"/>
                <w:sz w:val="16"/>
                <w:szCs w:val="16"/>
              </w:rPr>
              <w:t>.2</w:t>
            </w:r>
            <w:r w:rsidRPr="00DA47B2">
              <w:rPr>
                <w:rFonts w:ascii="SimSun" w:eastAsia="SimSun" w:hAnsi="SimSun" w:cs="Arial" w:hint="eastAsia"/>
                <w:sz w:val="16"/>
                <w:szCs w:val="16"/>
              </w:rPr>
              <w:t xml:space="preserve"> 符合国情、兼顾各方利益的知识产权立法、监管和政策框架</w:t>
            </w:r>
          </w:p>
        </w:tc>
        <w:tc>
          <w:tcPr>
            <w:tcW w:w="1514" w:type="pct"/>
            <w:tcBorders>
              <w:top w:val="single" w:sz="4" w:space="0" w:color="auto"/>
            </w:tcBorders>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法律和/或法规得到更新的国家数量</w:t>
            </w:r>
          </w:p>
        </w:tc>
        <w:tc>
          <w:tcPr>
            <w:tcW w:w="1156" w:type="pct"/>
            <w:tcBorders>
              <w:top w:val="single" w:sz="4" w:space="0" w:color="auto"/>
            </w:tcBorders>
            <w:shd w:val="clear" w:color="auto" w:fill="FFFFFF"/>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截至</w:t>
            </w:r>
            <w:r w:rsidRPr="00DA47B2">
              <w:rPr>
                <w:rFonts w:ascii="SimSun" w:eastAsia="SimSun" w:hAnsi="SimSun" w:cs="Arial"/>
                <w:sz w:val="16"/>
                <w:szCs w:val="16"/>
              </w:rPr>
              <w:t>2013</w:t>
            </w:r>
            <w:r w:rsidRPr="00DA47B2">
              <w:rPr>
                <w:rFonts w:ascii="SimSun" w:eastAsia="SimSun" w:hAnsi="SimSun" w:cs="Arial" w:hint="eastAsia"/>
                <w:sz w:val="16"/>
                <w:szCs w:val="16"/>
              </w:rPr>
              <w:t>年底18个</w:t>
            </w:r>
          </w:p>
        </w:tc>
        <w:tc>
          <w:tcPr>
            <w:tcW w:w="1081" w:type="pct"/>
            <w:tcBorders>
              <w:top w:val="single" w:sz="4" w:space="0" w:color="auto"/>
            </w:tcBorders>
            <w:tcMar>
              <w:top w:w="113" w:type="dxa"/>
              <w:bottom w:w="85" w:type="dxa"/>
            </w:tcMar>
          </w:tcPr>
          <w:p w:rsidR="000062BF" w:rsidRPr="00DA47B2" w:rsidRDefault="000062BF" w:rsidP="00DA47B2">
            <w:pPr>
              <w:keepNext/>
              <w:keepLines/>
              <w:ind w:right="381"/>
              <w:rPr>
                <w:rFonts w:ascii="SimSun" w:eastAsia="SimSun" w:hAnsi="SimSun" w:cs="Arial"/>
                <w:sz w:val="16"/>
                <w:szCs w:val="16"/>
              </w:rPr>
            </w:pPr>
            <w:r w:rsidRPr="00DA47B2">
              <w:rPr>
                <w:rFonts w:ascii="SimSun" w:eastAsia="SimSun" w:hAnsi="SimSun" w:cs="Arial" w:hint="eastAsia"/>
                <w:sz w:val="16"/>
                <w:szCs w:val="16"/>
              </w:rPr>
              <w:t>多4个国家</w:t>
            </w:r>
          </w:p>
        </w:tc>
      </w:tr>
      <w:tr w:rsidR="000062BF" w:rsidRPr="007E0511" w:rsidTr="00C811D9">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二</w:t>
            </w:r>
            <w:r w:rsidRPr="00DA47B2">
              <w:rPr>
                <w:rFonts w:ascii="SimSun" w:eastAsia="SimSun" w:hAnsi="SimSun" w:cs="Arial"/>
                <w:sz w:val="16"/>
                <w:szCs w:val="16"/>
              </w:rPr>
              <w:t>.1</w:t>
            </w:r>
            <w:r w:rsidRPr="00DA47B2">
              <w:rPr>
                <w:rFonts w:ascii="SimSun" w:eastAsia="SimSun" w:hAnsi="SimSun" w:cs="Arial" w:hint="eastAsia"/>
                <w:sz w:val="16"/>
                <w:szCs w:val="16"/>
              </w:rPr>
              <w:t xml:space="preserve"> 更多国际专利申请通过PCT途径提交</w:t>
            </w:r>
          </w:p>
        </w:tc>
        <w:tc>
          <w:tcPr>
            <w:tcW w:w="1514" w:type="pct"/>
            <w:tcMar>
              <w:top w:w="113" w:type="dxa"/>
              <w:bottom w:w="85" w:type="dxa"/>
            </w:tcMar>
          </w:tcPr>
          <w:p w:rsidR="000062BF" w:rsidRPr="00DA47B2" w:rsidRDefault="000062BF" w:rsidP="005C5886">
            <w:pPr>
              <w:rPr>
                <w:rFonts w:ascii="SimSun" w:eastAsia="SimSun" w:hAnsi="SimSun" w:cs="Arial"/>
                <w:sz w:val="16"/>
                <w:szCs w:val="16"/>
              </w:rPr>
            </w:pPr>
            <w:r w:rsidRPr="00DA47B2">
              <w:rPr>
                <w:rFonts w:ascii="SimSun" w:eastAsia="SimSun" w:hAnsi="SimSun" w:cs="Arial" w:hint="eastAsia"/>
                <w:sz w:val="16"/>
                <w:szCs w:val="16"/>
              </w:rPr>
              <w:t>来自转型期国家和发达国家的PCT申请数量</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DA47B2" w:rsidRDefault="000062BF" w:rsidP="00DA47B2">
            <w:pPr>
              <w:keepNext/>
              <w:keepLines/>
              <w:ind w:right="51"/>
              <w:rPr>
                <w:rFonts w:ascii="SimSun" w:eastAsia="SimSun" w:hAnsi="SimSun" w:cs="Arial"/>
                <w:sz w:val="16"/>
                <w:szCs w:val="16"/>
              </w:rPr>
            </w:pPr>
            <w:r w:rsidRPr="00DA47B2">
              <w:rPr>
                <w:rFonts w:ascii="SimSun" w:eastAsia="SimSun" w:hAnsi="SimSun" w:cs="Arial" w:hint="eastAsia"/>
                <w:sz w:val="16"/>
                <w:szCs w:val="16"/>
              </w:rPr>
              <w:t>增长</w:t>
            </w:r>
            <w:r w:rsidRPr="00DA47B2">
              <w:rPr>
                <w:rFonts w:ascii="SimSun" w:eastAsia="SimSun" w:hAnsi="SimSun" w:cs="Arial"/>
                <w:sz w:val="16"/>
                <w:szCs w:val="16"/>
              </w:rPr>
              <w:t>2%</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二</w:t>
            </w:r>
            <w:r w:rsidRPr="00DA47B2">
              <w:rPr>
                <w:rFonts w:ascii="SimSun" w:eastAsia="SimSun" w:hAnsi="SimSun" w:cs="Arial"/>
                <w:sz w:val="16"/>
                <w:szCs w:val="16"/>
              </w:rPr>
              <w:t>.4</w:t>
            </w:r>
            <w:r w:rsidRPr="00DA47B2">
              <w:rPr>
                <w:rFonts w:ascii="SimSun" w:eastAsia="SimSun" w:hAnsi="SimSun" w:cs="Arial" w:hint="eastAsia"/>
                <w:sz w:val="16"/>
                <w:szCs w:val="16"/>
              </w:rPr>
              <w:t xml:space="preserve"> 海牙体系得到更广泛和更好的利用，其中包括发展中国家和最不发达国家的利用</w:t>
            </w:r>
          </w:p>
        </w:tc>
        <w:tc>
          <w:tcPr>
            <w:tcW w:w="1514" w:type="pct"/>
            <w:tcMar>
              <w:top w:w="113" w:type="dxa"/>
              <w:bottom w:w="85" w:type="dxa"/>
            </w:tcMar>
          </w:tcPr>
          <w:p w:rsidR="000062BF" w:rsidRPr="00DA47B2" w:rsidRDefault="000062BF" w:rsidP="003B6E95">
            <w:pPr>
              <w:rPr>
                <w:rFonts w:ascii="SimSun" w:eastAsia="SimSun" w:hAnsi="SimSun" w:cs="Arial"/>
                <w:sz w:val="16"/>
                <w:szCs w:val="16"/>
              </w:rPr>
            </w:pPr>
            <w:r w:rsidRPr="00DA47B2">
              <w:rPr>
                <w:rFonts w:ascii="SimSun" w:eastAsia="SimSun" w:hAnsi="SimSun" w:cs="Arial" w:hint="eastAsia"/>
                <w:sz w:val="16"/>
                <w:szCs w:val="16"/>
              </w:rPr>
              <w:t>来自转型期国家和发达国家的海牙体系申请数量</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增长</w:t>
            </w:r>
            <w:r w:rsidRPr="00DA47B2">
              <w:rPr>
                <w:rFonts w:ascii="SimSun" w:eastAsia="SimSun" w:hAnsi="SimSun" w:cs="Arial"/>
                <w:sz w:val="16"/>
                <w:szCs w:val="16"/>
              </w:rPr>
              <w:t>2%</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lastRenderedPageBreak/>
              <w:t>二</w:t>
            </w:r>
            <w:r w:rsidRPr="00DA47B2">
              <w:rPr>
                <w:rFonts w:ascii="SimSun" w:eastAsia="SimSun" w:hAnsi="SimSun" w:cs="Arial"/>
                <w:sz w:val="16"/>
                <w:szCs w:val="16"/>
              </w:rPr>
              <w:t>.6</w:t>
            </w:r>
            <w:r w:rsidRPr="00DA47B2">
              <w:rPr>
                <w:rFonts w:ascii="SimSun" w:eastAsia="SimSun" w:hAnsi="SimSun" w:cs="Arial" w:hint="eastAsia"/>
                <w:sz w:val="16"/>
                <w:szCs w:val="16"/>
              </w:rPr>
              <w:t xml:space="preserve"> 马德里体系和里斯本体系得到更广泛和更好的利用，其中包括发展中国家和最不发达国家的利用</w:t>
            </w:r>
          </w:p>
        </w:tc>
        <w:tc>
          <w:tcPr>
            <w:tcW w:w="1514" w:type="pct"/>
            <w:tcMar>
              <w:top w:w="113" w:type="dxa"/>
              <w:bottom w:w="85" w:type="dxa"/>
            </w:tcMar>
          </w:tcPr>
          <w:p w:rsidR="000062BF" w:rsidRPr="00DA47B2" w:rsidRDefault="000062BF" w:rsidP="003B6E95">
            <w:pPr>
              <w:rPr>
                <w:rFonts w:ascii="SimSun" w:eastAsia="SimSun" w:hAnsi="SimSun" w:cs="Arial"/>
                <w:sz w:val="16"/>
                <w:szCs w:val="16"/>
              </w:rPr>
            </w:pPr>
            <w:r w:rsidRPr="00DA47B2">
              <w:rPr>
                <w:rFonts w:ascii="SimSun" w:eastAsia="SimSun" w:hAnsi="SimSun" w:cs="Arial" w:hint="eastAsia"/>
                <w:sz w:val="16"/>
                <w:szCs w:val="16"/>
              </w:rPr>
              <w:t>来自转型期国家和发达国家的马德里和里斯本体系申请数量</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增长</w:t>
            </w:r>
            <w:r w:rsidRPr="00DA47B2">
              <w:rPr>
                <w:rFonts w:ascii="SimSun" w:eastAsia="SimSun" w:hAnsi="SimSun" w:cs="Arial"/>
                <w:sz w:val="16"/>
                <w:szCs w:val="16"/>
              </w:rPr>
              <w:t>2%</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二</w:t>
            </w:r>
            <w:r w:rsidRPr="00DA47B2">
              <w:rPr>
                <w:rFonts w:ascii="SimSun" w:eastAsia="SimSun" w:hAnsi="SimSun" w:cs="Arial"/>
                <w:sz w:val="16"/>
                <w:szCs w:val="16"/>
              </w:rPr>
              <w:t>.8</w:t>
            </w:r>
            <w:r w:rsidRPr="00DA47B2">
              <w:rPr>
                <w:rFonts w:ascii="SimSun" w:eastAsia="SimSun" w:hAnsi="SimSun" w:cs="Arial" w:hint="eastAsia"/>
                <w:sz w:val="16"/>
                <w:szCs w:val="16"/>
              </w:rPr>
              <w:t xml:space="preserve"> 通过WIPO调解、仲裁及其他替代性争议解决办法避免或解决国际和国内知识产权争议的情况增多</w:t>
            </w:r>
          </w:p>
        </w:tc>
        <w:tc>
          <w:tcPr>
            <w:tcW w:w="1514"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转型期国家和发达国家中采用AMC服务的用户数量</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增长</w:t>
            </w:r>
            <w:r w:rsidRPr="00DA47B2">
              <w:rPr>
                <w:rFonts w:ascii="SimSun" w:eastAsia="SimSun" w:hAnsi="SimSun" w:cs="Arial"/>
                <w:sz w:val="16"/>
                <w:szCs w:val="16"/>
              </w:rPr>
              <w:t>2%</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三</w:t>
            </w:r>
            <w:r w:rsidRPr="00DA47B2">
              <w:rPr>
                <w:rFonts w:ascii="SimSun" w:eastAsia="SimSun" w:hAnsi="SimSun" w:cs="Arial"/>
                <w:sz w:val="16"/>
                <w:szCs w:val="16"/>
              </w:rPr>
              <w:t>.1</w:t>
            </w:r>
            <w:r w:rsidRPr="00DA47B2">
              <w:rPr>
                <w:rFonts w:ascii="SimSun" w:eastAsia="SimSun" w:hAnsi="SimSun" w:cs="Arial" w:hint="eastAsia"/>
                <w:sz w:val="16"/>
                <w:szCs w:val="16"/>
              </w:rPr>
              <w:t xml:space="preserve"> 国家创新与知识产权战略和计划符合国家发展目标</w:t>
            </w:r>
          </w:p>
        </w:tc>
        <w:tc>
          <w:tcPr>
            <w:tcW w:w="1514"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已经制定了知识产权政策的高校数量</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多</w:t>
            </w:r>
            <w:r w:rsidRPr="00DA47B2">
              <w:rPr>
                <w:rFonts w:ascii="SimSun" w:eastAsia="SimSun" w:hAnsi="SimSun" w:cs="Arial"/>
                <w:sz w:val="16"/>
                <w:szCs w:val="16"/>
              </w:rPr>
              <w:t>30</w:t>
            </w:r>
            <w:r w:rsidRPr="00DA47B2">
              <w:rPr>
                <w:rFonts w:ascii="SimSun" w:eastAsia="SimSun" w:hAnsi="SimSun" w:cs="Arial" w:hint="eastAsia"/>
                <w:sz w:val="16"/>
                <w:szCs w:val="16"/>
              </w:rPr>
              <w:t>家高校</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p>
        </w:tc>
        <w:tc>
          <w:tcPr>
            <w:tcW w:w="1514"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已经制定了国家知识产权战略/计划的国家数量</w:t>
            </w:r>
          </w:p>
        </w:tc>
        <w:tc>
          <w:tcPr>
            <w:tcW w:w="1156" w:type="pct"/>
            <w:shd w:val="clear" w:color="auto" w:fill="FFFFFF"/>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sz w:val="16"/>
                <w:szCs w:val="16"/>
              </w:rPr>
              <w:t>14(</w:t>
            </w:r>
            <w:r w:rsidRPr="00DA47B2">
              <w:rPr>
                <w:rFonts w:ascii="SimSun" w:eastAsia="SimSun" w:hAnsi="SimSun" w:cs="Arial" w:hint="eastAsia"/>
                <w:sz w:val="16"/>
                <w:szCs w:val="16"/>
              </w:rPr>
              <w:t>截至</w:t>
            </w:r>
            <w:r w:rsidRPr="00DA47B2">
              <w:rPr>
                <w:rFonts w:ascii="SimSun" w:eastAsia="SimSun" w:hAnsi="SimSun" w:cs="Arial"/>
                <w:sz w:val="16"/>
                <w:szCs w:val="16"/>
              </w:rPr>
              <w:t>2013</w:t>
            </w:r>
            <w:r w:rsidRPr="00DA47B2">
              <w:rPr>
                <w:rFonts w:ascii="SimSun" w:eastAsia="SimSun" w:hAnsi="SimSun" w:cs="Arial" w:hint="eastAsia"/>
                <w:sz w:val="16"/>
                <w:szCs w:val="16"/>
              </w:rPr>
              <w:t>年底累计</w:t>
            </w:r>
            <w:r w:rsidRPr="00DA47B2">
              <w:rPr>
                <w:rFonts w:ascii="SimSun" w:eastAsia="SimSun" w:hAnsi="SimSun" w:cs="Arial"/>
                <w:sz w:val="16"/>
                <w:szCs w:val="16"/>
              </w:rPr>
              <w:t>)</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多6个国家</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三</w:t>
            </w:r>
            <w:r w:rsidRPr="00DA47B2">
              <w:rPr>
                <w:rFonts w:ascii="SimSun" w:eastAsia="SimSun" w:hAnsi="SimSun" w:cs="Arial"/>
                <w:sz w:val="16"/>
                <w:szCs w:val="16"/>
              </w:rPr>
              <w:t>.2</w:t>
            </w:r>
            <w:r w:rsidRPr="00DA47B2">
              <w:rPr>
                <w:rFonts w:ascii="SimSun" w:eastAsia="SimSun" w:hAnsi="SimSun" w:cs="Arial" w:hint="eastAsia"/>
                <w:sz w:val="16"/>
                <w:szCs w:val="16"/>
              </w:rPr>
              <w:t xml:space="preserve"> 发展中国家、最不发达国家、经济转型期国家的人力资源能力得到加强，可以胜任在有效运用知识产权促进发展方面的广泛要求</w:t>
            </w:r>
          </w:p>
        </w:tc>
        <w:tc>
          <w:tcPr>
            <w:tcW w:w="1514" w:type="pct"/>
            <w:tcMar>
              <w:top w:w="113" w:type="dxa"/>
              <w:bottom w:w="85" w:type="dxa"/>
            </w:tcMar>
          </w:tcPr>
          <w:p w:rsidR="000062BF" w:rsidRPr="00DA47B2" w:rsidRDefault="000062BF" w:rsidP="005C5886">
            <w:pPr>
              <w:rPr>
                <w:rFonts w:ascii="SimSun" w:eastAsia="SimSun" w:hAnsi="SimSun" w:cs="Arial"/>
                <w:sz w:val="16"/>
                <w:szCs w:val="16"/>
              </w:rPr>
            </w:pPr>
            <w:r w:rsidRPr="00DA47B2">
              <w:rPr>
                <w:rFonts w:ascii="SimSun" w:eastAsia="SimSun" w:hAnsi="SimSun" w:cs="Arial" w:hint="eastAsia"/>
                <w:sz w:val="16"/>
                <w:szCs w:val="16"/>
              </w:rPr>
              <w:t>已经针对知识产权专业人员设立了年度知识产权培训计划和/或课程的转型期国家百分比</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sz w:val="16"/>
                <w:szCs w:val="16"/>
              </w:rPr>
              <w:t>10</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p>
        </w:tc>
        <w:tc>
          <w:tcPr>
            <w:tcW w:w="1514"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将所增强的技能用于工作中的受训知识产权专业人员和知识产权局官员的百分比</w:t>
            </w:r>
          </w:p>
        </w:tc>
        <w:tc>
          <w:tcPr>
            <w:tcW w:w="1156" w:type="pct"/>
            <w:shd w:val="clear" w:color="auto" w:fill="FFFFFF"/>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sz w:val="16"/>
                <w:szCs w:val="16"/>
              </w:rPr>
              <w:t>40%</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sz w:val="16"/>
                <w:szCs w:val="16"/>
              </w:rPr>
              <w:t>50%</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三</w:t>
            </w:r>
            <w:r w:rsidRPr="00DA47B2">
              <w:rPr>
                <w:rFonts w:ascii="SimSun" w:eastAsia="SimSun" w:hAnsi="SimSun" w:cs="Arial"/>
                <w:sz w:val="16"/>
                <w:szCs w:val="16"/>
              </w:rPr>
              <w:t>.4</w:t>
            </w:r>
            <w:r w:rsidRPr="00DA47B2">
              <w:rPr>
                <w:rFonts w:ascii="SimSun" w:eastAsia="SimSun" w:hAnsi="SimSun" w:cs="Arial" w:hint="eastAsia"/>
                <w:sz w:val="16"/>
                <w:szCs w:val="16"/>
              </w:rPr>
              <w:t xml:space="preserve"> 符合发展中国家和最不发达国家需求的合作机制与计划得到加强</w:t>
            </w:r>
          </w:p>
        </w:tc>
        <w:tc>
          <w:tcPr>
            <w:tcW w:w="1514"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其中一方提供来自发达国家的援助的已建立伙伴关系的数量</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DA47B2" w:rsidRDefault="000062BF" w:rsidP="00DA47B2">
            <w:pPr>
              <w:keepNext/>
              <w:keepLines/>
              <w:ind w:right="161"/>
              <w:rPr>
                <w:rFonts w:ascii="SimSun" w:eastAsia="SimSun" w:hAnsi="SimSun" w:cs="Arial"/>
                <w:sz w:val="16"/>
                <w:szCs w:val="16"/>
              </w:rPr>
            </w:pPr>
            <w:r w:rsidRPr="00DA47B2">
              <w:rPr>
                <w:rFonts w:ascii="SimSun" w:eastAsia="SimSun" w:hAnsi="SimSun" w:cs="Arial" w:hint="eastAsia"/>
                <w:sz w:val="16"/>
                <w:szCs w:val="16"/>
              </w:rPr>
              <w:t>多签署</w:t>
            </w:r>
            <w:r w:rsidRPr="00DA47B2">
              <w:rPr>
                <w:rFonts w:ascii="SimSun" w:eastAsia="SimSun" w:hAnsi="SimSun" w:cs="Arial"/>
                <w:sz w:val="16"/>
                <w:szCs w:val="16"/>
              </w:rPr>
              <w:t>4</w:t>
            </w:r>
            <w:r w:rsidRPr="00DA47B2">
              <w:rPr>
                <w:rFonts w:ascii="SimSun" w:eastAsia="SimSun" w:hAnsi="SimSun" w:cs="Arial" w:hint="eastAsia"/>
                <w:sz w:val="16"/>
                <w:szCs w:val="16"/>
              </w:rPr>
              <w:t>份MoU；配对数据库中多10个配对</w:t>
            </w:r>
            <w:r w:rsidRPr="00DA47B2">
              <w:rPr>
                <w:rFonts w:ascii="SimSun" w:eastAsia="SimSun" w:hAnsi="SimSun" w:cs="Arial"/>
                <w:sz w:val="16"/>
                <w:szCs w:val="16"/>
              </w:rPr>
              <w:t xml:space="preserve"> </w:t>
            </w:r>
          </w:p>
        </w:tc>
      </w:tr>
      <w:tr w:rsidR="005C5886" w:rsidRPr="007E0511" w:rsidTr="00863A01">
        <w:trPr>
          <w:cantSplit/>
        </w:trPr>
        <w:tc>
          <w:tcPr>
            <w:tcW w:w="1249" w:type="pct"/>
            <w:tcMar>
              <w:top w:w="113" w:type="dxa"/>
              <w:bottom w:w="85" w:type="dxa"/>
            </w:tcMar>
          </w:tcPr>
          <w:p w:rsidR="005C5886" w:rsidRPr="00DA47B2" w:rsidRDefault="005C5886" w:rsidP="00DA47B2">
            <w:pPr>
              <w:rPr>
                <w:rFonts w:ascii="SimSun" w:eastAsia="SimSun" w:hAnsi="SimSun" w:cs="Arial"/>
                <w:sz w:val="16"/>
                <w:szCs w:val="16"/>
              </w:rPr>
            </w:pPr>
            <w:r>
              <w:rPr>
                <w:rFonts w:ascii="SimSun" w:eastAsia="SimSun" w:hAnsi="SimSun" w:cs="Arial" w:hint="eastAsia"/>
                <w:sz w:val="16"/>
                <w:szCs w:val="16"/>
              </w:rPr>
              <w:t>三.6</w:t>
            </w:r>
            <w:r w:rsidRPr="005C5886">
              <w:rPr>
                <w:rFonts w:ascii="SimSun" w:eastAsia="SimSun" w:hAnsi="SimSun" w:cs="Arial" w:hint="eastAsia"/>
                <w:sz w:val="16"/>
                <w:szCs w:val="16"/>
              </w:rPr>
              <w:t>中小企业成功运用知识产权支持创新的能力得到加强</w:t>
            </w:r>
          </w:p>
        </w:tc>
        <w:tc>
          <w:tcPr>
            <w:tcW w:w="1514" w:type="pct"/>
            <w:tcMar>
              <w:top w:w="113" w:type="dxa"/>
              <w:bottom w:w="85" w:type="dxa"/>
            </w:tcMar>
          </w:tcPr>
          <w:p w:rsidR="005C5886" w:rsidRPr="00DA47B2" w:rsidRDefault="005C5886" w:rsidP="00DA47B2">
            <w:pPr>
              <w:rPr>
                <w:rFonts w:ascii="SimSun" w:eastAsia="SimSun" w:hAnsi="SimSun" w:cs="Arial"/>
                <w:sz w:val="16"/>
                <w:szCs w:val="16"/>
              </w:rPr>
            </w:pPr>
            <w:r w:rsidRPr="005C5886">
              <w:rPr>
                <w:rFonts w:ascii="SimSun" w:eastAsia="SimSun" w:hAnsi="SimSun" w:cs="Arial" w:hint="eastAsia"/>
                <w:sz w:val="16"/>
                <w:szCs w:val="16"/>
              </w:rPr>
              <w:t>中小企业支助机构培训课程的学员中对这些活动的内容和组织表示满意的百分比</w:t>
            </w:r>
          </w:p>
        </w:tc>
        <w:tc>
          <w:tcPr>
            <w:tcW w:w="1156" w:type="pct"/>
            <w:shd w:val="clear" w:color="auto" w:fill="FFFFFF"/>
            <w:tcMar>
              <w:top w:w="113" w:type="dxa"/>
              <w:bottom w:w="85" w:type="dxa"/>
            </w:tcMar>
          </w:tcPr>
          <w:p w:rsidR="005C5886" w:rsidRDefault="005C5886" w:rsidP="00DA47B2">
            <w:pPr>
              <w:rPr>
                <w:rFonts w:ascii="SimSun" w:eastAsia="SimSun" w:hAnsi="SimSun" w:cs="Arial"/>
                <w:sz w:val="16"/>
                <w:szCs w:val="16"/>
              </w:rPr>
            </w:pPr>
            <w:r>
              <w:rPr>
                <w:rFonts w:ascii="SimSun" w:eastAsia="SimSun" w:hAnsi="SimSun" w:cs="Arial" w:hint="eastAsia"/>
                <w:sz w:val="16"/>
                <w:szCs w:val="16"/>
              </w:rPr>
              <w:t>待定</w:t>
            </w:r>
          </w:p>
        </w:tc>
        <w:tc>
          <w:tcPr>
            <w:tcW w:w="1081" w:type="pct"/>
            <w:tcMar>
              <w:top w:w="113" w:type="dxa"/>
              <w:bottom w:w="85" w:type="dxa"/>
            </w:tcMar>
          </w:tcPr>
          <w:p w:rsidR="005C5886" w:rsidRPr="00DA47B2" w:rsidRDefault="005C5886" w:rsidP="00DA47B2">
            <w:pPr>
              <w:keepNext/>
              <w:keepLines/>
              <w:ind w:right="161"/>
              <w:rPr>
                <w:rFonts w:ascii="SimSun" w:eastAsia="SimSun" w:hAnsi="SimSun" w:cs="Arial"/>
                <w:sz w:val="16"/>
                <w:szCs w:val="16"/>
              </w:rPr>
            </w:pPr>
            <w:r>
              <w:rPr>
                <w:rFonts w:ascii="SimSun" w:eastAsia="SimSun" w:hAnsi="SimSun" w:cs="Arial" w:hint="eastAsia"/>
                <w:sz w:val="16"/>
                <w:szCs w:val="16"/>
              </w:rPr>
              <w:t>待定</w:t>
            </w:r>
          </w:p>
        </w:tc>
      </w:tr>
      <w:tr w:rsidR="005C5886" w:rsidRPr="007E0511" w:rsidTr="00863A01">
        <w:trPr>
          <w:cantSplit/>
        </w:trPr>
        <w:tc>
          <w:tcPr>
            <w:tcW w:w="1249" w:type="pct"/>
            <w:tcMar>
              <w:top w:w="113" w:type="dxa"/>
              <w:bottom w:w="85" w:type="dxa"/>
            </w:tcMar>
          </w:tcPr>
          <w:p w:rsidR="005C5886" w:rsidRDefault="005C5886" w:rsidP="00DA47B2">
            <w:pPr>
              <w:rPr>
                <w:rFonts w:ascii="SimSun" w:eastAsia="SimSun" w:hAnsi="SimSun" w:cs="Arial"/>
                <w:sz w:val="16"/>
                <w:szCs w:val="16"/>
              </w:rPr>
            </w:pPr>
          </w:p>
        </w:tc>
        <w:tc>
          <w:tcPr>
            <w:tcW w:w="1514" w:type="pct"/>
            <w:tcMar>
              <w:top w:w="113" w:type="dxa"/>
              <w:bottom w:w="85" w:type="dxa"/>
            </w:tcMar>
          </w:tcPr>
          <w:p w:rsidR="005C5886" w:rsidRPr="00DA47B2" w:rsidRDefault="005C5886" w:rsidP="00DA47B2">
            <w:pPr>
              <w:rPr>
                <w:rFonts w:ascii="SimSun" w:eastAsia="SimSun" w:hAnsi="SimSun" w:cs="Arial"/>
                <w:sz w:val="16"/>
                <w:szCs w:val="16"/>
              </w:rPr>
            </w:pPr>
            <w:r w:rsidRPr="005C5886">
              <w:rPr>
                <w:rFonts w:ascii="SimSun" w:eastAsia="SimSun" w:hAnsi="SimSun" w:cs="Arial" w:hint="eastAsia"/>
                <w:sz w:val="16"/>
                <w:szCs w:val="16"/>
              </w:rPr>
              <w:t>接受培训的中小企业支助机构提供知识产权资产管理信息、支助和咨询/顾问服务的百分比</w:t>
            </w:r>
          </w:p>
        </w:tc>
        <w:tc>
          <w:tcPr>
            <w:tcW w:w="1156" w:type="pct"/>
            <w:shd w:val="clear" w:color="auto" w:fill="FFFFFF"/>
            <w:tcMar>
              <w:top w:w="113" w:type="dxa"/>
              <w:bottom w:w="85" w:type="dxa"/>
            </w:tcMar>
          </w:tcPr>
          <w:p w:rsidR="005C5886" w:rsidRDefault="005C5886" w:rsidP="00DA47B2">
            <w:pPr>
              <w:rPr>
                <w:rFonts w:ascii="SimSun" w:eastAsia="SimSun" w:hAnsi="SimSun" w:cs="Arial"/>
                <w:sz w:val="16"/>
                <w:szCs w:val="16"/>
              </w:rPr>
            </w:pPr>
            <w:r>
              <w:rPr>
                <w:rFonts w:ascii="SimSun" w:eastAsia="SimSun" w:hAnsi="SimSun" w:cs="Arial" w:hint="eastAsia"/>
                <w:sz w:val="16"/>
                <w:szCs w:val="16"/>
              </w:rPr>
              <w:t>待定</w:t>
            </w:r>
          </w:p>
        </w:tc>
        <w:tc>
          <w:tcPr>
            <w:tcW w:w="1081" w:type="pct"/>
            <w:tcMar>
              <w:top w:w="113" w:type="dxa"/>
              <w:bottom w:w="85" w:type="dxa"/>
            </w:tcMar>
          </w:tcPr>
          <w:p w:rsidR="005C5886" w:rsidRPr="00DA47B2" w:rsidRDefault="005C5886" w:rsidP="00DA47B2">
            <w:pPr>
              <w:keepNext/>
              <w:keepLines/>
              <w:ind w:right="161"/>
              <w:rPr>
                <w:rFonts w:ascii="SimSun" w:eastAsia="SimSun" w:hAnsi="SimSun" w:cs="Arial"/>
                <w:sz w:val="16"/>
                <w:szCs w:val="16"/>
              </w:rPr>
            </w:pPr>
            <w:r>
              <w:rPr>
                <w:rFonts w:ascii="SimSun" w:eastAsia="SimSun" w:hAnsi="SimSun" w:cs="Arial" w:hint="eastAsia"/>
                <w:sz w:val="16"/>
                <w:szCs w:val="16"/>
              </w:rPr>
              <w:t>待定</w:t>
            </w:r>
          </w:p>
        </w:tc>
      </w:tr>
      <w:tr w:rsidR="005C5886" w:rsidRPr="007E0511" w:rsidTr="00863A01">
        <w:trPr>
          <w:cantSplit/>
        </w:trPr>
        <w:tc>
          <w:tcPr>
            <w:tcW w:w="1249" w:type="pct"/>
            <w:tcMar>
              <w:top w:w="113" w:type="dxa"/>
              <w:bottom w:w="85" w:type="dxa"/>
            </w:tcMar>
          </w:tcPr>
          <w:p w:rsidR="005C5886" w:rsidRDefault="005C5886" w:rsidP="00DA47B2">
            <w:pPr>
              <w:rPr>
                <w:rFonts w:ascii="SimSun" w:eastAsia="SimSun" w:hAnsi="SimSun" w:cs="Arial"/>
                <w:sz w:val="16"/>
                <w:szCs w:val="16"/>
              </w:rPr>
            </w:pPr>
          </w:p>
        </w:tc>
        <w:tc>
          <w:tcPr>
            <w:tcW w:w="1514" w:type="pct"/>
            <w:tcMar>
              <w:top w:w="113" w:type="dxa"/>
              <w:bottom w:w="85" w:type="dxa"/>
            </w:tcMar>
          </w:tcPr>
          <w:p w:rsidR="005C5886" w:rsidRPr="00DA47B2" w:rsidRDefault="005C5886" w:rsidP="00DA47B2">
            <w:pPr>
              <w:rPr>
                <w:rFonts w:ascii="SimSun" w:eastAsia="SimSun" w:hAnsi="SimSun" w:cs="Arial"/>
                <w:sz w:val="16"/>
                <w:szCs w:val="16"/>
              </w:rPr>
            </w:pPr>
            <w:r w:rsidRPr="005C5886">
              <w:rPr>
                <w:rFonts w:ascii="SimSun" w:eastAsia="SimSun" w:hAnsi="SimSun" w:cs="Arial" w:hint="eastAsia"/>
                <w:sz w:val="16"/>
                <w:szCs w:val="16"/>
              </w:rPr>
              <w:t>建立中小企业知识产权培训课程的国家数</w:t>
            </w:r>
          </w:p>
        </w:tc>
        <w:tc>
          <w:tcPr>
            <w:tcW w:w="1156" w:type="pct"/>
            <w:shd w:val="clear" w:color="auto" w:fill="FFFFFF"/>
            <w:tcMar>
              <w:top w:w="113" w:type="dxa"/>
              <w:bottom w:w="85" w:type="dxa"/>
            </w:tcMar>
          </w:tcPr>
          <w:p w:rsidR="005C5886" w:rsidRDefault="005C5886" w:rsidP="00DA47B2">
            <w:pPr>
              <w:rPr>
                <w:rFonts w:ascii="SimSun" w:eastAsia="SimSun" w:hAnsi="SimSun" w:cs="Arial"/>
                <w:sz w:val="16"/>
                <w:szCs w:val="16"/>
              </w:rPr>
            </w:pPr>
            <w:r>
              <w:rPr>
                <w:rFonts w:ascii="SimSun" w:eastAsia="SimSun" w:hAnsi="SimSun" w:cs="Arial" w:hint="eastAsia"/>
                <w:sz w:val="16"/>
                <w:szCs w:val="16"/>
              </w:rPr>
              <w:t>待定</w:t>
            </w:r>
          </w:p>
        </w:tc>
        <w:tc>
          <w:tcPr>
            <w:tcW w:w="1081" w:type="pct"/>
            <w:tcMar>
              <w:top w:w="113" w:type="dxa"/>
              <w:bottom w:w="85" w:type="dxa"/>
            </w:tcMar>
          </w:tcPr>
          <w:p w:rsidR="005C5886" w:rsidRPr="00DA47B2" w:rsidRDefault="005C5886" w:rsidP="00DA47B2">
            <w:pPr>
              <w:keepNext/>
              <w:keepLines/>
              <w:ind w:right="161"/>
              <w:rPr>
                <w:rFonts w:ascii="SimSun" w:eastAsia="SimSun" w:hAnsi="SimSun" w:cs="Arial"/>
                <w:sz w:val="16"/>
                <w:szCs w:val="16"/>
              </w:rPr>
            </w:pPr>
            <w:r>
              <w:rPr>
                <w:rFonts w:ascii="SimSun" w:eastAsia="SimSun" w:hAnsi="SimSun" w:cs="Arial" w:hint="eastAsia"/>
                <w:sz w:val="16"/>
                <w:szCs w:val="16"/>
              </w:rPr>
              <w:t>待定</w:t>
            </w:r>
          </w:p>
        </w:tc>
      </w:tr>
      <w:tr w:rsidR="005C5886" w:rsidRPr="007E0511" w:rsidTr="00863A01">
        <w:trPr>
          <w:cantSplit/>
        </w:trPr>
        <w:tc>
          <w:tcPr>
            <w:tcW w:w="1249" w:type="pct"/>
            <w:tcMar>
              <w:top w:w="113" w:type="dxa"/>
              <w:bottom w:w="85" w:type="dxa"/>
            </w:tcMar>
          </w:tcPr>
          <w:p w:rsidR="005C5886" w:rsidRDefault="005C5886" w:rsidP="00DA47B2">
            <w:pPr>
              <w:rPr>
                <w:rFonts w:ascii="SimSun" w:eastAsia="SimSun" w:hAnsi="SimSun" w:cs="Arial"/>
                <w:sz w:val="16"/>
                <w:szCs w:val="16"/>
              </w:rPr>
            </w:pPr>
            <w:r>
              <w:rPr>
                <w:rFonts w:ascii="SimSun" w:eastAsia="SimSun" w:hAnsi="SimSun" w:cs="Arial" w:hint="eastAsia"/>
                <w:sz w:val="16"/>
                <w:szCs w:val="16"/>
              </w:rPr>
              <w:t xml:space="preserve">四.2 </w:t>
            </w:r>
            <w:r w:rsidRPr="005C5886">
              <w:rPr>
                <w:rFonts w:ascii="SimSun" w:eastAsia="SimSun" w:hAnsi="SimSun" w:cs="Arial" w:hint="eastAsia"/>
                <w:sz w:val="16"/>
                <w:szCs w:val="16"/>
              </w:rPr>
              <w:t>知识产权机构和公众为促进创新和创造对知识产权信息的获取和利用得到加强</w:t>
            </w:r>
          </w:p>
        </w:tc>
        <w:tc>
          <w:tcPr>
            <w:tcW w:w="1514" w:type="pct"/>
            <w:tcMar>
              <w:top w:w="113" w:type="dxa"/>
              <w:bottom w:w="85" w:type="dxa"/>
            </w:tcMar>
          </w:tcPr>
          <w:p w:rsidR="005C5886" w:rsidRPr="005C5886" w:rsidRDefault="005C5886" w:rsidP="00DA47B2">
            <w:pPr>
              <w:rPr>
                <w:rFonts w:ascii="SimSun" w:eastAsia="SimSun" w:hAnsi="SimSun" w:cs="Arial"/>
                <w:sz w:val="16"/>
                <w:szCs w:val="16"/>
              </w:rPr>
            </w:pPr>
            <w:r>
              <w:rPr>
                <w:rFonts w:ascii="SimSun" w:eastAsia="SimSun" w:hAnsi="SimSun" w:cs="Arial" w:hint="eastAsia"/>
                <w:sz w:val="16"/>
                <w:szCs w:val="16"/>
              </w:rPr>
              <w:t>已建立的技术转让办公室和/或知识产权信息中心的数目</w:t>
            </w:r>
          </w:p>
        </w:tc>
        <w:tc>
          <w:tcPr>
            <w:tcW w:w="1156" w:type="pct"/>
            <w:shd w:val="clear" w:color="auto" w:fill="FFFFFF"/>
            <w:tcMar>
              <w:top w:w="113" w:type="dxa"/>
              <w:bottom w:w="85" w:type="dxa"/>
            </w:tcMar>
          </w:tcPr>
          <w:p w:rsidR="005C5886" w:rsidRDefault="005C5886" w:rsidP="00DA47B2">
            <w:pPr>
              <w:rPr>
                <w:rFonts w:ascii="SimSun" w:eastAsia="SimSun" w:hAnsi="SimSun" w:cs="Arial"/>
                <w:sz w:val="16"/>
                <w:szCs w:val="16"/>
              </w:rPr>
            </w:pPr>
            <w:r>
              <w:rPr>
                <w:rFonts w:ascii="SimSun" w:eastAsia="SimSun" w:hAnsi="SimSun" w:cs="Arial" w:hint="eastAsia"/>
                <w:sz w:val="16"/>
                <w:szCs w:val="16"/>
              </w:rPr>
              <w:t>待定</w:t>
            </w:r>
          </w:p>
        </w:tc>
        <w:tc>
          <w:tcPr>
            <w:tcW w:w="1081" w:type="pct"/>
            <w:tcMar>
              <w:top w:w="113" w:type="dxa"/>
              <w:bottom w:w="85" w:type="dxa"/>
            </w:tcMar>
          </w:tcPr>
          <w:p w:rsidR="005C5886" w:rsidRDefault="005C5886" w:rsidP="00DA47B2">
            <w:pPr>
              <w:keepNext/>
              <w:keepLines/>
              <w:ind w:right="161"/>
              <w:rPr>
                <w:rFonts w:ascii="SimSun" w:eastAsia="SimSun" w:hAnsi="SimSun" w:cs="Arial"/>
                <w:sz w:val="16"/>
                <w:szCs w:val="16"/>
              </w:rPr>
            </w:pPr>
            <w:r>
              <w:rPr>
                <w:rFonts w:ascii="SimSun" w:eastAsia="SimSun" w:hAnsi="SimSun" w:cs="Arial" w:hint="eastAsia"/>
                <w:sz w:val="16"/>
                <w:szCs w:val="16"/>
              </w:rPr>
              <w:t>新增六个技术转让办公室和/或知识产权信息中心</w:t>
            </w:r>
          </w:p>
        </w:tc>
      </w:tr>
      <w:tr w:rsidR="005C5886" w:rsidRPr="007E0511" w:rsidTr="00863A01">
        <w:trPr>
          <w:cantSplit/>
        </w:trPr>
        <w:tc>
          <w:tcPr>
            <w:tcW w:w="1249" w:type="pct"/>
            <w:tcMar>
              <w:top w:w="113" w:type="dxa"/>
              <w:bottom w:w="85" w:type="dxa"/>
            </w:tcMar>
          </w:tcPr>
          <w:p w:rsidR="005C5886" w:rsidRDefault="005C5886" w:rsidP="00DA47B2">
            <w:pPr>
              <w:rPr>
                <w:rFonts w:ascii="SimSun" w:eastAsia="SimSun" w:hAnsi="SimSun" w:cs="Arial"/>
                <w:sz w:val="16"/>
                <w:szCs w:val="16"/>
              </w:rPr>
            </w:pPr>
          </w:p>
        </w:tc>
        <w:tc>
          <w:tcPr>
            <w:tcW w:w="1514" w:type="pct"/>
            <w:tcMar>
              <w:top w:w="113" w:type="dxa"/>
              <w:bottom w:w="85" w:type="dxa"/>
            </w:tcMar>
          </w:tcPr>
          <w:p w:rsidR="005C5886" w:rsidRDefault="005C5886" w:rsidP="00DA47B2">
            <w:pPr>
              <w:rPr>
                <w:rFonts w:ascii="SimSun" w:eastAsia="SimSun" w:hAnsi="SimSun" w:cs="Arial"/>
                <w:sz w:val="16"/>
                <w:szCs w:val="16"/>
              </w:rPr>
            </w:pPr>
            <w:r>
              <w:rPr>
                <w:rFonts w:ascii="SimSun" w:eastAsia="SimSun" w:hAnsi="SimSun" w:cs="Arial" w:hint="eastAsia"/>
                <w:sz w:val="16"/>
                <w:szCs w:val="16"/>
              </w:rPr>
              <w:t>可持续的国家TISC网络数</w:t>
            </w:r>
          </w:p>
        </w:tc>
        <w:tc>
          <w:tcPr>
            <w:tcW w:w="1156" w:type="pct"/>
            <w:shd w:val="clear" w:color="auto" w:fill="FFFFFF"/>
            <w:tcMar>
              <w:top w:w="113" w:type="dxa"/>
              <w:bottom w:w="85" w:type="dxa"/>
            </w:tcMar>
          </w:tcPr>
          <w:p w:rsidR="005C5886" w:rsidRDefault="005C5886" w:rsidP="005C5886">
            <w:pPr>
              <w:rPr>
                <w:rFonts w:ascii="SimSun" w:eastAsia="SimSun" w:hAnsi="SimSun" w:cs="Arial"/>
                <w:sz w:val="16"/>
                <w:szCs w:val="16"/>
              </w:rPr>
            </w:pPr>
            <w:r>
              <w:rPr>
                <w:rFonts w:ascii="SimSun" w:eastAsia="SimSun" w:hAnsi="SimSun" w:cs="Arial" w:hint="eastAsia"/>
                <w:sz w:val="16"/>
                <w:szCs w:val="16"/>
              </w:rPr>
              <w:t>1个国家TISC网络(2013年一季度末累计)：欧洲和亚洲部分国家(1)</w:t>
            </w:r>
          </w:p>
        </w:tc>
        <w:tc>
          <w:tcPr>
            <w:tcW w:w="1081" w:type="pct"/>
            <w:tcMar>
              <w:top w:w="113" w:type="dxa"/>
              <w:bottom w:w="85" w:type="dxa"/>
            </w:tcMar>
          </w:tcPr>
          <w:p w:rsidR="005C5886" w:rsidRDefault="005C5886" w:rsidP="005C5886">
            <w:pPr>
              <w:keepNext/>
              <w:keepLines/>
              <w:ind w:right="161"/>
              <w:rPr>
                <w:rFonts w:ascii="SimSun" w:eastAsia="SimSun" w:hAnsi="SimSun" w:cs="Arial"/>
                <w:sz w:val="16"/>
                <w:szCs w:val="16"/>
              </w:rPr>
            </w:pPr>
            <w:r>
              <w:rPr>
                <w:rFonts w:ascii="SimSun" w:eastAsia="SimSun" w:hAnsi="SimSun" w:cs="Arial" w:hint="eastAsia"/>
                <w:sz w:val="16"/>
                <w:szCs w:val="16"/>
              </w:rPr>
              <w:t>2个国家TISC网络(累计)：欧洲和亚洲部分国家(2)</w:t>
            </w:r>
          </w:p>
        </w:tc>
      </w:tr>
      <w:tr w:rsidR="005C5886" w:rsidRPr="007E0511" w:rsidTr="00863A01">
        <w:trPr>
          <w:cantSplit/>
        </w:trPr>
        <w:tc>
          <w:tcPr>
            <w:tcW w:w="1249" w:type="pct"/>
            <w:tcMar>
              <w:top w:w="113" w:type="dxa"/>
              <w:bottom w:w="85" w:type="dxa"/>
            </w:tcMar>
          </w:tcPr>
          <w:p w:rsidR="005C5886" w:rsidRDefault="005C5886" w:rsidP="00DA47B2">
            <w:pPr>
              <w:rPr>
                <w:rFonts w:ascii="SimSun" w:eastAsia="SimSun" w:hAnsi="SimSun" w:cs="Arial"/>
                <w:sz w:val="16"/>
                <w:szCs w:val="16"/>
              </w:rPr>
            </w:pPr>
          </w:p>
        </w:tc>
        <w:tc>
          <w:tcPr>
            <w:tcW w:w="1514" w:type="pct"/>
            <w:tcMar>
              <w:top w:w="113" w:type="dxa"/>
              <w:bottom w:w="85" w:type="dxa"/>
            </w:tcMar>
          </w:tcPr>
          <w:p w:rsidR="005C5886" w:rsidRDefault="005C5886" w:rsidP="00DA47B2">
            <w:pPr>
              <w:rPr>
                <w:rFonts w:ascii="SimSun" w:eastAsia="SimSun" w:hAnsi="SimSun" w:cs="Arial"/>
                <w:sz w:val="16"/>
                <w:szCs w:val="16"/>
              </w:rPr>
            </w:pPr>
            <w:r>
              <w:rPr>
                <w:rFonts w:ascii="SimSun" w:eastAsia="SimSun" w:hAnsi="SimSun" w:cs="Arial" w:hint="eastAsia"/>
                <w:sz w:val="16"/>
                <w:szCs w:val="16"/>
              </w:rPr>
              <w:t>每个国家每季度TISC服务的平均用户数</w:t>
            </w:r>
          </w:p>
        </w:tc>
        <w:tc>
          <w:tcPr>
            <w:tcW w:w="1156" w:type="pct"/>
            <w:shd w:val="clear" w:color="auto" w:fill="FFFFFF"/>
            <w:tcMar>
              <w:top w:w="113" w:type="dxa"/>
              <w:bottom w:w="85" w:type="dxa"/>
            </w:tcMar>
          </w:tcPr>
          <w:p w:rsidR="005C5886" w:rsidRDefault="005C5886" w:rsidP="005C5886">
            <w:pPr>
              <w:rPr>
                <w:rFonts w:ascii="SimSun" w:eastAsia="SimSun" w:hAnsi="SimSun" w:cs="Arial"/>
                <w:sz w:val="16"/>
                <w:szCs w:val="16"/>
              </w:rPr>
            </w:pPr>
            <w:r>
              <w:rPr>
                <w:rFonts w:ascii="SimSun" w:eastAsia="SimSun" w:hAnsi="SimSun" w:cs="Arial" w:hint="eastAsia"/>
                <w:sz w:val="16"/>
                <w:szCs w:val="16"/>
              </w:rPr>
              <w:t>200(最低)–630(最高)</w:t>
            </w:r>
          </w:p>
        </w:tc>
        <w:tc>
          <w:tcPr>
            <w:tcW w:w="1081" w:type="pct"/>
            <w:tcMar>
              <w:top w:w="113" w:type="dxa"/>
              <w:bottom w:w="85" w:type="dxa"/>
            </w:tcMar>
          </w:tcPr>
          <w:p w:rsidR="005C5886" w:rsidRDefault="005C5886" w:rsidP="005C5886">
            <w:pPr>
              <w:keepNext/>
              <w:keepLines/>
              <w:ind w:right="161"/>
              <w:rPr>
                <w:rFonts w:ascii="SimSun" w:eastAsia="SimSun" w:hAnsi="SimSun" w:cs="Arial"/>
                <w:sz w:val="16"/>
                <w:szCs w:val="16"/>
              </w:rPr>
            </w:pPr>
            <w:r>
              <w:rPr>
                <w:rFonts w:ascii="SimSun" w:eastAsia="SimSun" w:hAnsi="SimSun" w:cs="Arial" w:hint="eastAsia"/>
                <w:sz w:val="16"/>
                <w:szCs w:val="16"/>
              </w:rPr>
              <w:t>300(最低)–750(最高)</w:t>
            </w:r>
          </w:p>
        </w:tc>
      </w:tr>
      <w:tr w:rsidR="000062BF" w:rsidRPr="007E0511" w:rsidTr="00863A01">
        <w:trPr>
          <w:cantSplit/>
        </w:trPr>
        <w:tc>
          <w:tcPr>
            <w:tcW w:w="1249"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四</w:t>
            </w:r>
            <w:r w:rsidRPr="00DA47B2">
              <w:rPr>
                <w:rFonts w:ascii="SimSun" w:eastAsia="SimSun" w:hAnsi="SimSun" w:cs="Arial"/>
                <w:sz w:val="16"/>
                <w:szCs w:val="16"/>
              </w:rPr>
              <w:t>.4</w:t>
            </w:r>
            <w:r w:rsidRPr="00DA47B2">
              <w:rPr>
                <w:rFonts w:ascii="SimSun" w:eastAsia="SimSun" w:hAnsi="SimSun" w:cs="Arial" w:hint="eastAsia"/>
                <w:sz w:val="16"/>
                <w:szCs w:val="16"/>
              </w:rPr>
              <w:t xml:space="preserve"> 知识产权局和其他知识产权机构的技术和知识基础设施得到加强，为各自的利益有关者提供更好的服务(更低廉、更迅速、更优质)</w:t>
            </w:r>
          </w:p>
        </w:tc>
        <w:tc>
          <w:tcPr>
            <w:tcW w:w="1514" w:type="pct"/>
            <w:tcMar>
              <w:top w:w="113" w:type="dxa"/>
              <w:bottom w:w="85" w:type="dxa"/>
            </w:tcMar>
          </w:tcPr>
          <w:p w:rsidR="000062BF" w:rsidRPr="00DA47B2" w:rsidRDefault="000062BF" w:rsidP="00DA47B2">
            <w:pPr>
              <w:rPr>
                <w:rFonts w:ascii="SimSun" w:eastAsia="SimSun" w:hAnsi="SimSun" w:cs="Arial"/>
                <w:sz w:val="16"/>
                <w:szCs w:val="16"/>
              </w:rPr>
            </w:pPr>
            <w:r w:rsidRPr="00DA47B2">
              <w:rPr>
                <w:rFonts w:ascii="SimSun" w:eastAsia="SimSun" w:hAnsi="SimSun" w:cs="Arial" w:hint="eastAsia"/>
                <w:sz w:val="16"/>
                <w:szCs w:val="16"/>
              </w:rPr>
              <w:t>接受援助的知识产权局的平均服务水平(从1至5加以分级)</w:t>
            </w:r>
          </w:p>
        </w:tc>
        <w:tc>
          <w:tcPr>
            <w:tcW w:w="1156" w:type="pct"/>
            <w:shd w:val="clear" w:color="auto" w:fill="FFFFFF"/>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c>
          <w:tcPr>
            <w:tcW w:w="1081" w:type="pct"/>
            <w:tcMar>
              <w:top w:w="113" w:type="dxa"/>
              <w:bottom w:w="85" w:type="dxa"/>
            </w:tcMar>
          </w:tcPr>
          <w:p w:rsidR="000062BF" w:rsidRPr="007E0511" w:rsidRDefault="005C5886" w:rsidP="00DA47B2">
            <w:pPr>
              <w:rPr>
                <w:rFonts w:ascii="SimSun" w:eastAsia="SimSun" w:hAnsi="SimSun"/>
                <w:sz w:val="16"/>
                <w:szCs w:val="16"/>
              </w:rPr>
            </w:pPr>
            <w:r>
              <w:rPr>
                <w:rFonts w:ascii="SimSun" w:eastAsia="SimSun" w:hAnsi="SimSun" w:cs="Arial" w:hint="eastAsia"/>
                <w:sz w:val="16"/>
                <w:szCs w:val="16"/>
              </w:rPr>
              <w:t>待定</w:t>
            </w:r>
          </w:p>
        </w:tc>
      </w:tr>
    </w:tbl>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计划10的</w:t>
      </w:r>
      <w:r w:rsidR="00CA7D7D" w:rsidRPr="007E0511">
        <w:rPr>
          <w:rFonts w:ascii="SimHei" w:eastAsia="SimHei" w:hAnsi="SimHei" w:cs="Arial" w:hint="eastAsia"/>
          <w:szCs w:val="21"/>
        </w:rPr>
        <w:t>资</w:t>
      </w:r>
      <w:r w:rsidRPr="007E0511">
        <w:rPr>
          <w:rFonts w:ascii="SimHei" w:eastAsia="SimHei" w:hAnsi="SimHei" w:cs="Arial" w:hint="eastAsia"/>
          <w:szCs w:val="21"/>
        </w:rPr>
        <w:t>源</w:t>
      </w:r>
    </w:p>
    <w:p w:rsidR="000062BF" w:rsidRPr="007E0511" w:rsidRDefault="000062BF" w:rsidP="009776A1">
      <w:pPr>
        <w:numPr>
          <w:ilvl w:val="0"/>
          <w:numId w:val="26"/>
        </w:numPr>
        <w:spacing w:afterLines="50" w:after="120" w:line="340" w:lineRule="atLeast"/>
        <w:ind w:left="0"/>
        <w:rPr>
          <w:rFonts w:ascii="SimSun" w:hAnsi="SimSun" w:cs="Arial"/>
        </w:rPr>
      </w:pPr>
      <w:r w:rsidRPr="007E0511">
        <w:rPr>
          <w:rFonts w:ascii="SimSun" w:hAnsi="SimSun" w:hint="eastAsia"/>
        </w:rPr>
        <w:t>本计划下的各项成果的资源的变化主要是由于：(i)发展有关活动的开展模式的继续实施(成果一.2(立法建议)和成果三.1(国家知识产权战略))；以及(ii)对</w:t>
      </w:r>
      <w:r w:rsidRPr="007E0511">
        <w:rPr>
          <w:rFonts w:ascii="SimSun" w:hAnsi="SimSun" w:cs="Arial" w:hint="eastAsia"/>
        </w:rPr>
        <w:t>资源进行内部重新部署，以确保</w:t>
      </w:r>
      <w:r w:rsidRPr="007E0511">
        <w:rPr>
          <w:rFonts w:ascii="SimSun" w:hAnsi="SimSun" w:cs="Arial" w:hint="eastAsia"/>
        </w:rPr>
        <w:lastRenderedPageBreak/>
        <w:t>根据国家知识产权战略和计划来处理小企业的地区特性，并覆盖针对发达国家的活动。</w:t>
      </w:r>
    </w:p>
    <w:p w:rsidR="003506F3" w:rsidRPr="003506F3" w:rsidRDefault="003506F3" w:rsidP="005C5886">
      <w:pPr>
        <w:keepNext/>
        <w:keepLines/>
        <w:adjustRightInd w:val="0"/>
        <w:jc w:val="center"/>
        <w:rPr>
          <w:rFonts w:ascii="Arial" w:eastAsia="SimSun" w:hAnsi="Arial" w:cs="Arial"/>
          <w:b/>
          <w:bCs/>
          <w:sz w:val="20"/>
        </w:rPr>
      </w:pPr>
    </w:p>
    <w:p w:rsidR="000062BF" w:rsidRPr="007E0511" w:rsidRDefault="005C5886" w:rsidP="005C5886">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10</w:t>
      </w:r>
      <w:r>
        <w:rPr>
          <w:rFonts w:ascii="Arial" w:eastAsia="SimSun" w:hAnsi="Arial" w:cs="Arial" w:hint="eastAsia"/>
          <w:b/>
          <w:bCs/>
        </w:rPr>
        <w:t>：</w:t>
      </w:r>
      <w:r w:rsidR="00481E76" w:rsidRPr="00481E76">
        <w:rPr>
          <w:rFonts w:ascii="Arial" w:eastAsia="SimSun" w:hAnsi="Arial" w:cs="Arial" w:hint="eastAsia"/>
          <w:b/>
          <w:bCs/>
        </w:rPr>
        <w:t>按成果开列的资源</w:t>
      </w:r>
    </w:p>
    <w:p w:rsidR="000062BF" w:rsidRPr="00E04363" w:rsidRDefault="00481E76" w:rsidP="00E04363">
      <w:pPr>
        <w:keepNext/>
        <w:autoSpaceDE w:val="0"/>
        <w:autoSpaceDN w:val="0"/>
        <w:adjustRightInd w:val="0"/>
        <w:jc w:val="center"/>
        <w:rPr>
          <w:rFonts w:ascii="KaiTi" w:eastAsia="KaiTi" w:hAnsi="KaiTi" w:cs="Arial"/>
          <w:bCs/>
          <w:i/>
        </w:rPr>
      </w:pPr>
      <w:r w:rsidRPr="00481E76">
        <w:rPr>
          <w:rFonts w:ascii="KaiTi" w:eastAsia="KaiTi" w:hAnsi="Arial" w:cs="Arial"/>
          <w:i/>
          <w:iCs/>
        </w:rPr>
        <w:t>(</w:t>
      </w: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13059D" w:rsidP="000062BF">
      <w:pPr>
        <w:keepNext/>
        <w:keepLines/>
        <w:autoSpaceDE w:val="0"/>
        <w:autoSpaceDN w:val="0"/>
        <w:adjustRightInd w:val="0"/>
        <w:jc w:val="center"/>
      </w:pPr>
      <w:r w:rsidRPr="0013059D">
        <w:rPr>
          <w:noProof/>
        </w:rPr>
        <w:drawing>
          <wp:inline distT="0" distB="0" distL="0" distR="0" wp14:anchorId="36DEDD85" wp14:editId="1EE4FEE0">
            <wp:extent cx="5760085" cy="556467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085" cy="5564677"/>
                    </a:xfrm>
                    <a:prstGeom prst="rect">
                      <a:avLst/>
                    </a:prstGeom>
                    <a:noFill/>
                    <a:ln>
                      <a:noFill/>
                    </a:ln>
                  </pic:spPr>
                </pic:pic>
              </a:graphicData>
            </a:graphic>
          </wp:inline>
        </w:drawing>
      </w:r>
    </w:p>
    <w:p w:rsidR="000062BF" w:rsidRPr="00E04363" w:rsidRDefault="000062BF" w:rsidP="00E04363">
      <w:pPr>
        <w:rPr>
          <w:rFonts w:ascii="SimSun" w:eastAsia="SimSun" w:hAnsi="SimSun" w:cs="Arial"/>
          <w:color w:val="000000"/>
          <w:sz w:val="18"/>
          <w:szCs w:val="18"/>
        </w:rPr>
      </w:pPr>
    </w:p>
    <w:p w:rsidR="000062BF" w:rsidRPr="007E0511" w:rsidRDefault="00C811D9" w:rsidP="000062BF">
      <w:pPr>
        <w:rPr>
          <w:rFonts w:ascii="Arial" w:hAnsi="Arial" w:cs="Arial"/>
          <w:b/>
          <w:bCs/>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062BF" w:rsidRPr="007E0511" w:rsidRDefault="0013059D" w:rsidP="0013059D">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10</w:t>
      </w:r>
      <w:r>
        <w:rPr>
          <w:rFonts w:ascii="Arial" w:hAnsi="Arial" w:cs="Arial" w:hint="eastAsia"/>
          <w:b/>
          <w:bCs/>
        </w:rPr>
        <w:t>：</w:t>
      </w:r>
      <w:r w:rsidR="000062BF" w:rsidRPr="007E0511">
        <w:rPr>
          <w:rFonts w:ascii="Arial" w:hAnsi="Arial" w:cs="Arial" w:hint="eastAsia"/>
          <w:b/>
          <w:bCs/>
        </w:rPr>
        <w:t>按支出</w:t>
      </w:r>
      <w:r w:rsidR="00912D43" w:rsidRPr="007E0511">
        <w:rPr>
          <w:rFonts w:ascii="Arial" w:hAnsi="Arial" w:cs="Arial" w:hint="eastAsia"/>
          <w:b/>
          <w:bCs/>
        </w:rPr>
        <w:t>用途</w:t>
      </w:r>
      <w:r w:rsidR="000062BF" w:rsidRPr="009A5EE5">
        <w:rPr>
          <w:rFonts w:ascii="Arial" w:eastAsia="SimSun" w:hAnsi="Arial" w:cs="Arial" w:hint="eastAsia"/>
          <w:b/>
          <w:bCs/>
          <w:iCs/>
        </w:rPr>
        <w:t>开列</w:t>
      </w:r>
      <w:r w:rsidR="000062BF" w:rsidRPr="007E0511">
        <w:rPr>
          <w:rFonts w:ascii="Arial" w:hAnsi="Arial" w:cs="Arial" w:hint="eastAsia"/>
          <w:b/>
          <w:bCs/>
        </w:rPr>
        <w:t>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E70A28" w:rsidP="000062BF">
      <w:pPr>
        <w:keepNext/>
        <w:keepLines/>
        <w:jc w:val="center"/>
        <w:rPr>
          <w:rFonts w:ascii="Arial" w:hAnsi="Arial" w:cs="Arial"/>
          <w:sz w:val="18"/>
          <w:szCs w:val="18"/>
        </w:rPr>
      </w:pPr>
      <w:r w:rsidRPr="007E0511">
        <w:rPr>
          <w:noProof/>
        </w:rPr>
        <w:drawing>
          <wp:inline distT="0" distB="0" distL="0" distR="0" wp14:anchorId="52129CC2" wp14:editId="2F149FF6">
            <wp:extent cx="5403215" cy="5913755"/>
            <wp:effectExtent l="0" t="0" r="698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3215" cy="5913755"/>
                    </a:xfrm>
                    <a:prstGeom prst="rect">
                      <a:avLst/>
                    </a:prstGeom>
                    <a:noFill/>
                    <a:ln>
                      <a:noFill/>
                    </a:ln>
                  </pic:spPr>
                </pic:pic>
              </a:graphicData>
            </a:graphic>
          </wp:inline>
        </w:drawing>
      </w:r>
    </w:p>
    <w:p w:rsidR="00167660" w:rsidRPr="007E0511" w:rsidRDefault="00167660" w:rsidP="003D6AED">
      <w:pPr>
        <w:spacing w:afterLines="50" w:after="120"/>
        <w:rPr>
          <w:rFonts w:asciiTheme="minorEastAsia" w:hAnsiTheme="minorEastAsia" w:cs="Arial"/>
          <w:sz w:val="18"/>
          <w:szCs w:val="18"/>
        </w:rPr>
      </w:pP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7E0511" w:rsidRDefault="000062BF" w:rsidP="000062BF">
      <w:pPr>
        <w:rPr>
          <w:rFonts w:ascii="Arial" w:hAnsi="Arial" w:cs="Arial"/>
          <w:sz w:val="12"/>
          <w:szCs w:val="12"/>
        </w:rPr>
      </w:pPr>
      <w:r w:rsidRPr="007E0511">
        <w:rPr>
          <w:rFonts w:ascii="Arial" w:hAnsi="Arial" w:cs="Arial"/>
          <w:sz w:val="16"/>
          <w:szCs w:val="16"/>
        </w:rPr>
        <w:br w:type="page"/>
      </w:r>
    </w:p>
    <w:p w:rsidR="000062BF" w:rsidRPr="00275C63" w:rsidRDefault="000062BF" w:rsidP="00275C63">
      <w:pPr>
        <w:pStyle w:val="StyleHeading3ComplexItalic"/>
        <w:keepNext w:val="0"/>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bookmarkStart w:id="43" w:name="_Toc356567760"/>
      <w:bookmarkStart w:id="44" w:name="_Toc363741770"/>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11</w:t>
      </w:r>
      <w:r w:rsidRPr="00275C63">
        <w:rPr>
          <w:rStyle w:val="StyleStyleHeading3ComplexItalicLatin12ptChar"/>
          <w:rFonts w:ascii="SimHei" w:eastAsia="SimHei" w:hAnsi="SimHei"/>
          <w:b w:val="0"/>
          <w:sz w:val="24"/>
          <w:szCs w:val="24"/>
          <w:lang w:eastAsia="zh-CN"/>
        </w:rPr>
        <w:tab/>
      </w:r>
      <w:r w:rsidRPr="00275C63">
        <w:rPr>
          <w:rStyle w:val="StyleStyleHeading3ComplexItalicLatin12ptChar"/>
          <w:rFonts w:ascii="SimHei" w:eastAsia="SimHei" w:hAnsi="SimHei" w:hint="eastAsia"/>
          <w:b w:val="0"/>
          <w:sz w:val="24"/>
          <w:szCs w:val="24"/>
          <w:lang w:eastAsia="zh-CN"/>
        </w:rPr>
        <w:t>WIPO</w:t>
      </w:r>
      <w:r w:rsidR="0013059D">
        <w:rPr>
          <w:rStyle w:val="StyleStyleHeading3ComplexItalicLatin12ptChar"/>
          <w:rFonts w:ascii="SimHei" w:eastAsia="SimHei" w:hAnsi="SimHei" w:hint="eastAsia"/>
          <w:b w:val="0"/>
          <w:sz w:val="24"/>
          <w:szCs w:val="24"/>
          <w:lang w:eastAsia="zh-CN"/>
        </w:rPr>
        <w:t>学院</w:t>
      </w:r>
      <w:bookmarkEnd w:id="43"/>
      <w:bookmarkEnd w:id="44"/>
    </w:p>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在1998年建立之初，WIPO学院是发展培训和教训的主要提供者。时至今日，若干WIPO计划涉及到培训组件，而学院的资源也仅仅是本组织投入到能力建设的总体资源中的一部分。</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2012年，完成了一项管理层针对WIPO学院的独立审查，审查认为，WIPO在发展有关的培训方面有着明确的定位，同时WIPO相对于其他的知识产权培训提供者来讲也具备比较优势。审查建议，为了使WIPO培训计划和能力建设活动得到进一步的整合，并实现可用资源最大化，应在中期对所有的此类活动重新分组为一个单一的业务单位。</w:t>
      </w:r>
      <w:r w:rsidR="0013059D">
        <w:rPr>
          <w:rFonts w:ascii="SimSun" w:hAnsi="SimSun" w:cs="Arial" w:hint="eastAsia"/>
        </w:rPr>
        <w:t>学院</w:t>
      </w:r>
      <w:r w:rsidRPr="007E0511">
        <w:rPr>
          <w:rFonts w:ascii="SimSun" w:hAnsi="SimSun" w:cs="Arial" w:hint="eastAsia"/>
        </w:rPr>
        <w:t>可成为全组织培训和能力建设的核心机构，并具备以下主要职责：直接提供专业培训的实施机构；在各国扩大培训机会的范围和影响的网络和合作伙伴关系的促进机构；内部</w:t>
      </w:r>
      <w:r w:rsidR="006D3050">
        <w:rPr>
          <w:rFonts w:ascii="SimSun" w:hAnsi="SimSun" w:cs="Arial" w:hint="eastAsia"/>
        </w:rPr>
        <w:t>卓越</w:t>
      </w:r>
      <w:r w:rsidRPr="007E0511">
        <w:rPr>
          <w:rFonts w:ascii="SimSun" w:hAnsi="SimSun" w:cs="Arial" w:hint="eastAsia"/>
        </w:rPr>
        <w:t>培训中心；WIPO所有培训活动、工具和服务有关信息的开放式在线交换点；以及发展有关知识产权培训方面合作伙伴、专家和教师的虚拟网络的集合点。</w:t>
      </w:r>
    </w:p>
    <w:p w:rsidR="000062BF" w:rsidRPr="007E0511" w:rsidRDefault="000062BF" w:rsidP="009776A1">
      <w:pPr>
        <w:numPr>
          <w:ilvl w:val="0"/>
          <w:numId w:val="41"/>
        </w:numPr>
        <w:spacing w:afterLines="50" w:after="120" w:line="340" w:lineRule="atLeast"/>
        <w:ind w:right="45"/>
        <w:rPr>
          <w:rFonts w:ascii="SimSun" w:hAnsi="SimSun" w:cs="Arial"/>
          <w:i/>
          <w:iCs/>
        </w:rPr>
      </w:pPr>
      <w:r w:rsidRPr="007E0511">
        <w:rPr>
          <w:rFonts w:ascii="SimSun" w:hAnsi="SimSun" w:cs="Arial" w:hint="eastAsia"/>
        </w:rPr>
        <w:t>审查工作认可了学院目前所付出的努力及其DL计划所取得的成功，同时也对学院缺乏用语内容审查、更新和发展导向性的合作伙伴和透明机制方面的明确政策、其目前的技能设置以及缺乏与本组织其他领域的协同表示批评。最后，审查制定了一个五年计划，从目前的安排过渡到建立一个发展健全的WIPO</w:t>
      </w:r>
      <w:r w:rsidR="0013059D">
        <w:rPr>
          <w:rFonts w:ascii="SimSun" w:hAnsi="SimSun" w:cs="Arial" w:hint="eastAsia"/>
        </w:rPr>
        <w:t>学院</w:t>
      </w:r>
      <w:r w:rsidRPr="007E0511">
        <w:rPr>
          <w:rFonts w:ascii="SimSun" w:hAnsi="SimSun" w:cs="Arial" w:hint="eastAsia"/>
        </w:rPr>
        <w:t>，同时审查还制定了关于中心的任务授权、政策、业务范围和模式方面的详细建议。</w:t>
      </w:r>
    </w:p>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根据上述背景，本计划在下一个两年期所面临的主要挑战就是要开始落实这一愿景，同时根据发展议程建议1、3、6和12继续为成员国提供高质量的培训和教学服务。</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在下一个两年期，WIPO将为学院重新定位为WIPO针对发展中国家、最不发达国家和经济转型其国家的培训和能力建设的核心单位奠定基础。这将包括发布有关中心、地区局、最不发达国家司、计划10(与欧洲和亚洲某些国家的合作)、驻外办事处和具有培训职能的专门部门的相关作用和职责的政策指令文件。还将制定一项机制来更好地将培训与国家需求评价和国家计划联席起来，制定出综合性的年度工作计划，设立明确的程序来从</w:t>
      </w:r>
      <w:r w:rsidR="00715820" w:rsidRPr="007E0511">
        <w:rPr>
          <w:rFonts w:ascii="SimSun" w:hAnsi="SimSun" w:cs="Arial" w:hint="eastAsia"/>
        </w:rPr>
        <w:t>内审司</w:t>
      </w:r>
      <w:r w:rsidRPr="007E0511">
        <w:rPr>
          <w:rFonts w:ascii="SimSun" w:hAnsi="SimSun" w:cs="Arial" w:hint="eastAsia"/>
        </w:rPr>
        <w:t>开展的国家评价中加以学习，并利用地区和次地区知识产权会议以及地区集团来收集整个地区的培训需求。</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第二步，WIPO将开展对学院目前提供的专业培训组合方式的全球化修订，以使之能够再度与其战略优势、目标受益人和优先主题的政策声明相一致。其建议，应优先考虑成员国的政府官员和公共部门雇员(包括来自知识产权问题凸显的政府机构或部门的政策决策者和管理者、以及法官和外交官)、以及参与有关知识产权政策决策的国家磋商程序的组织和展示出在其支持者中更多开展培训潜力的利益攸关者协会。关于主题，其建议将在四个方面来开发经修订的组合方式：国际和国家知识产权政策和法律、知识产权管理、利用知识产权促进发展以及创造与创新。</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实施方式将继续是核心的常规课程与相关的实际培训模块相结合、一系列“应需求”的短期培训模块、每年限定次数的预定学习访问、远程学习(通过DL计划)、研究生教育奖学金、为本地能力建设提供工具和网络、限定次数的循环暑期班。</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由于WIPO无法与法学院相竞争，因此其认为其在促进知识产权高等教育的获取方面能够发挥重要的作用。WIPO应继续通过联合硕士计划来为知识产权研究生水平教育提供支持。最终，WIPO</w:t>
      </w:r>
      <w:r w:rsidRPr="007E0511">
        <w:rPr>
          <w:rFonts w:ascii="SimSun" w:hAnsi="SimSun" w:cs="Arial" w:hint="eastAsia"/>
        </w:rPr>
        <w:lastRenderedPageBreak/>
        <w:t>的作用</w:t>
      </w:r>
      <w:r w:rsidR="003B6E95">
        <w:rPr>
          <w:rFonts w:ascii="SimSun" w:hAnsi="SimSun" w:cs="Arial" w:hint="eastAsia"/>
        </w:rPr>
        <w:t>可以</w:t>
      </w:r>
      <w:r w:rsidRPr="007E0511">
        <w:rPr>
          <w:rFonts w:ascii="SimSun" w:hAnsi="SimSun" w:cs="Arial" w:hint="eastAsia"/>
        </w:rPr>
        <w:t>从学位的联合授予者之一发展到经纪人、助推剂和顾问。</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在下一个两年期内，中心将开始通过建立参与知识产权培训和知识产权相关问题的顶尖高校的虚拟网络来开发其助推剂的作用，为来自发展中国家参与发达国家LLM学习的参与者降低收费进行谈判，在其计划中为发展中国家的最佳学生提供奖学金，就设立新的硕士计划提供咨询服务，并就将知识产权培训融入研究生和大学法律课程和其他相关课程中提供建议，包括利用WIPO DL模块来获得学分。</w:t>
      </w:r>
    </w:p>
    <w:p w:rsidR="000062BF" w:rsidRPr="007E0511" w:rsidRDefault="000062BF" w:rsidP="00AE7680">
      <w:pPr>
        <w:numPr>
          <w:ilvl w:val="0"/>
          <w:numId w:val="41"/>
        </w:numPr>
        <w:spacing w:afterLines="50" w:after="120" w:line="340" w:lineRule="atLeast"/>
        <w:rPr>
          <w:rFonts w:ascii="SimSun" w:hAnsi="SimSun" w:cs="Arial"/>
        </w:rPr>
      </w:pPr>
      <w:r w:rsidRPr="007E0511">
        <w:rPr>
          <w:rFonts w:ascii="SimSun" w:hAnsi="SimSun" w:cs="Arial" w:hint="eastAsia"/>
        </w:rPr>
        <w:t>截至2012年底，有来自183个国家的27万5000余人在WIPO DL平台进行了注册，使用11种不同语言的15种模块的不同组合。为了下一个两年期进一步以这些成果为基础开展工作，WIPO将进一步改进DL课程的多语言环境，重新将DL组合与其关于优先主题和受益人的政策声明调整一致，并建立机制，在外部专家的支持下对内容和导师的质量和发展导向开展定期的专家审查。此外，DL计划还将继续与各国知识产权局合作，以各国语言和系统(改编项目)并与高校、研发机构和TISC一道来开展DL课程。</w:t>
      </w:r>
    </w:p>
    <w:p w:rsidR="000062BF" w:rsidRPr="007E0511" w:rsidRDefault="000062BF" w:rsidP="00AE7680">
      <w:pPr>
        <w:numPr>
          <w:ilvl w:val="0"/>
          <w:numId w:val="41"/>
        </w:numPr>
        <w:spacing w:afterLines="50" w:after="120" w:line="340" w:lineRule="atLeast"/>
        <w:rPr>
          <w:rFonts w:ascii="SimSun" w:hAnsi="SimSun" w:cs="Arial"/>
          <w:i/>
          <w:iCs/>
          <w:u w:val="single"/>
        </w:rPr>
      </w:pPr>
      <w:r w:rsidRPr="007E0511">
        <w:rPr>
          <w:rFonts w:ascii="SimSun" w:hAnsi="SimSun" w:cs="Arial" w:hint="eastAsia"/>
        </w:rPr>
        <w:t>最后，中心将继续与全球知识产权学院网络(GNIPA)开展互动，寻求契机来将GNIPA纳入更广泛的知识产权教育者、培训师和毕业生虚拟网络中。</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本计划将根据2010/11和2012/13两个两年期中实施的发展议程试点项目设立“新成立”的国家知识产权学院两个阶段所学到的经验和教训来继续帮助成员国建立国家初创学院。</w:t>
      </w:r>
    </w:p>
    <w:p w:rsidR="000062BF" w:rsidRPr="007E0511" w:rsidRDefault="00912D43"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3"/>
        <w:gridCol w:w="4619"/>
      </w:tblGrid>
      <w:tr w:rsidR="00912D43" w:rsidRPr="007E0511" w:rsidTr="00023D4D">
        <w:trPr>
          <w:trHeight w:val="397"/>
        </w:trPr>
        <w:tc>
          <w:tcPr>
            <w:tcW w:w="4623" w:type="dxa"/>
            <w:tcBorders>
              <w:top w:val="single" w:sz="4" w:space="0" w:color="auto"/>
              <w:bottom w:val="single" w:sz="4" w:space="0" w:color="auto"/>
            </w:tcBorders>
            <w:shd w:val="clear" w:color="auto" w:fill="CCFFFF"/>
            <w:tcMar>
              <w:top w:w="113" w:type="dxa"/>
              <w:bottom w:w="113" w:type="dxa"/>
            </w:tcMar>
            <w:vAlign w:val="center"/>
          </w:tcPr>
          <w:p w:rsidR="00912D43" w:rsidRPr="00DA47B2" w:rsidRDefault="00912D43" w:rsidP="003B1206">
            <w:pPr>
              <w:jc w:val="center"/>
              <w:rPr>
                <w:rFonts w:ascii="SimHei" w:eastAsia="SimHei" w:hAnsi="SimHei" w:cs="Arial"/>
                <w:bCs/>
                <w:sz w:val="18"/>
                <w:szCs w:val="18"/>
              </w:rPr>
            </w:pPr>
            <w:r w:rsidRPr="00DA47B2">
              <w:rPr>
                <w:rFonts w:ascii="SimHei" w:eastAsia="SimHei" w:hAnsi="SimHei" w:cs="Arial" w:hint="eastAsia"/>
                <w:bCs/>
                <w:sz w:val="18"/>
                <w:szCs w:val="18"/>
              </w:rPr>
              <w:t>计划实现成果方面存在的风险</w:t>
            </w:r>
          </w:p>
        </w:tc>
        <w:tc>
          <w:tcPr>
            <w:tcW w:w="4619" w:type="dxa"/>
            <w:tcBorders>
              <w:top w:val="single" w:sz="4" w:space="0" w:color="auto"/>
              <w:bottom w:val="single" w:sz="4" w:space="0" w:color="auto"/>
            </w:tcBorders>
            <w:shd w:val="clear" w:color="auto" w:fill="CCFFFF"/>
            <w:tcMar>
              <w:top w:w="113" w:type="dxa"/>
              <w:bottom w:w="113" w:type="dxa"/>
            </w:tcMar>
            <w:vAlign w:val="center"/>
          </w:tcPr>
          <w:p w:rsidR="00912D43" w:rsidRPr="00DA47B2" w:rsidRDefault="00912D43" w:rsidP="003B1206">
            <w:pPr>
              <w:jc w:val="center"/>
              <w:rPr>
                <w:rFonts w:ascii="SimHei" w:eastAsia="SimHei" w:hAnsi="SimHei" w:cs="Arial"/>
                <w:bCs/>
                <w:sz w:val="18"/>
                <w:szCs w:val="18"/>
              </w:rPr>
            </w:pPr>
            <w:r w:rsidRPr="00DA47B2">
              <w:rPr>
                <w:rFonts w:ascii="SimHei" w:eastAsia="SimHei" w:hAnsi="SimHei" w:cs="Arial" w:hint="eastAsia"/>
                <w:bCs/>
                <w:sz w:val="18"/>
                <w:szCs w:val="18"/>
              </w:rPr>
              <w:t>已实施或落实中的降低风险的计划</w:t>
            </w:r>
          </w:p>
        </w:tc>
      </w:tr>
      <w:tr w:rsidR="000062BF" w:rsidRPr="007E0511" w:rsidTr="00DA47B2">
        <w:tc>
          <w:tcPr>
            <w:tcW w:w="4623" w:type="dxa"/>
            <w:tcBorders>
              <w:top w:val="single" w:sz="4" w:space="0" w:color="auto"/>
              <w:bottom w:val="single" w:sz="4" w:space="0" w:color="auto"/>
            </w:tcBorders>
            <w:tcMar>
              <w:top w:w="113" w:type="dxa"/>
              <w:bottom w:w="113" w:type="dxa"/>
            </w:tcMar>
          </w:tcPr>
          <w:p w:rsidR="000062BF" w:rsidRPr="00DA47B2" w:rsidRDefault="000062BF" w:rsidP="00C811D9">
            <w:pPr>
              <w:tabs>
                <w:tab w:val="left" w:pos="1170"/>
              </w:tabs>
              <w:rPr>
                <w:rFonts w:ascii="SimSun" w:eastAsia="SimSun" w:hAnsi="SimSun" w:cs="Arial"/>
                <w:sz w:val="16"/>
                <w:szCs w:val="16"/>
              </w:rPr>
            </w:pPr>
            <w:r w:rsidRPr="00DA47B2">
              <w:rPr>
                <w:rFonts w:ascii="SimSun" w:eastAsia="SimSun" w:hAnsi="SimSun" w:cs="Arial" w:hint="eastAsia"/>
                <w:sz w:val="16"/>
                <w:szCs w:val="16"/>
              </w:rPr>
              <w:t>在快速变化的技术和知识产权态势之下，用户预期和优先选择也在发生着迅速的变化。远程教学的界面、图像和</w:t>
            </w:r>
            <w:r w:rsidR="004F1E38">
              <w:rPr>
                <w:rFonts w:ascii="SimSun" w:eastAsia="SimSun" w:hAnsi="SimSun" w:cs="Arial" w:hint="eastAsia"/>
                <w:sz w:val="16"/>
                <w:szCs w:val="16"/>
              </w:rPr>
              <w:t>信息技术</w:t>
            </w:r>
            <w:r w:rsidRPr="00DA47B2">
              <w:rPr>
                <w:rFonts w:ascii="SimSun" w:eastAsia="SimSun" w:hAnsi="SimSun" w:cs="Arial" w:hint="eastAsia"/>
                <w:sz w:val="16"/>
                <w:szCs w:val="16"/>
              </w:rPr>
              <w:t>平台也变得过时，此外，学院的不同培训计划的知识产权内容也变得不适合新出现的全球挑战和发展。</w:t>
            </w:r>
          </w:p>
        </w:tc>
        <w:tc>
          <w:tcPr>
            <w:tcW w:w="4619" w:type="dxa"/>
            <w:tcBorders>
              <w:top w:val="single" w:sz="4" w:space="0" w:color="auto"/>
              <w:bottom w:val="single" w:sz="4" w:space="0" w:color="auto"/>
            </w:tcBorders>
            <w:tcMar>
              <w:top w:w="113" w:type="dxa"/>
              <w:bottom w:w="113" w:type="dxa"/>
            </w:tcMar>
          </w:tcPr>
          <w:p w:rsidR="000062BF" w:rsidRPr="00DA47B2" w:rsidRDefault="000062BF" w:rsidP="00C811D9">
            <w:pPr>
              <w:autoSpaceDE w:val="0"/>
              <w:autoSpaceDN w:val="0"/>
              <w:adjustRightInd w:val="0"/>
              <w:ind w:right="-59"/>
              <w:rPr>
                <w:rFonts w:ascii="SimSun" w:eastAsia="SimSun" w:hAnsi="SimSun" w:cs="Arial"/>
                <w:sz w:val="16"/>
                <w:szCs w:val="16"/>
              </w:rPr>
            </w:pPr>
            <w:r w:rsidRPr="00DA47B2">
              <w:rPr>
                <w:rFonts w:ascii="SimSun" w:eastAsia="SimSun" w:hAnsi="SimSun" w:cs="Arial" w:hint="eastAsia"/>
                <w:sz w:val="16"/>
                <w:szCs w:val="16"/>
              </w:rPr>
              <w:t>将继续要求远程教学学生和导师提供反馈意见，知识产权专家提出实质性建议之后，将会对所支持的平台和/或知识产权内容加以更新。</w:t>
            </w:r>
          </w:p>
        </w:tc>
      </w:tr>
    </w:tbl>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2781"/>
        <w:gridCol w:w="2123"/>
        <w:gridCol w:w="1985"/>
      </w:tblGrid>
      <w:tr w:rsidR="000062BF" w:rsidRPr="007E0511" w:rsidTr="00405876">
        <w:trPr>
          <w:cantSplit/>
          <w:trHeight w:val="397"/>
          <w:tblHeader/>
        </w:trPr>
        <w:tc>
          <w:tcPr>
            <w:tcW w:w="1249" w:type="pct"/>
            <w:tcBorders>
              <w:top w:val="single" w:sz="4" w:space="0" w:color="auto"/>
              <w:bottom w:val="single" w:sz="4" w:space="0" w:color="auto"/>
            </w:tcBorders>
            <w:shd w:val="clear" w:color="auto" w:fill="CCFFFF"/>
            <w:vAlign w:val="center"/>
          </w:tcPr>
          <w:p w:rsidR="000062BF" w:rsidRPr="00DA47B2" w:rsidRDefault="000062BF" w:rsidP="00405876">
            <w:pPr>
              <w:jc w:val="center"/>
              <w:rPr>
                <w:rFonts w:ascii="SimHei" w:eastAsia="SimHei" w:hAnsi="SimHei" w:cs="Arial"/>
                <w:bCs/>
                <w:sz w:val="18"/>
                <w:szCs w:val="18"/>
              </w:rPr>
            </w:pPr>
            <w:r w:rsidRPr="00DA47B2">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0062BF" w:rsidRPr="00DA47B2" w:rsidRDefault="000062BF" w:rsidP="00405876">
            <w:pPr>
              <w:keepNext/>
              <w:keepLines/>
              <w:jc w:val="center"/>
              <w:rPr>
                <w:rFonts w:ascii="SimHei" w:eastAsia="SimHei" w:hAnsi="SimHei" w:cs="Arial"/>
                <w:bCs/>
                <w:sz w:val="18"/>
                <w:szCs w:val="18"/>
              </w:rPr>
            </w:pPr>
            <w:r w:rsidRPr="00DA47B2">
              <w:rPr>
                <w:rFonts w:ascii="SimHei" w:eastAsia="SimHei" w:hAnsi="SimHei" w:cs="Arial" w:hint="eastAsia"/>
                <w:bCs/>
                <w:sz w:val="18"/>
                <w:szCs w:val="18"/>
              </w:rPr>
              <w:t>效绩指标</w:t>
            </w:r>
          </w:p>
        </w:tc>
        <w:tc>
          <w:tcPr>
            <w:tcW w:w="1156" w:type="pct"/>
            <w:tcBorders>
              <w:top w:val="single" w:sz="4" w:space="0" w:color="auto"/>
              <w:bottom w:val="single" w:sz="4" w:space="0" w:color="auto"/>
            </w:tcBorders>
            <w:shd w:val="clear" w:color="auto" w:fill="CCFFFF"/>
            <w:tcMar>
              <w:top w:w="110" w:type="dxa"/>
            </w:tcMar>
            <w:vAlign w:val="center"/>
          </w:tcPr>
          <w:p w:rsidR="000062BF" w:rsidRPr="00DA47B2" w:rsidRDefault="000062BF" w:rsidP="00405876">
            <w:pPr>
              <w:keepNext/>
              <w:keepLines/>
              <w:jc w:val="center"/>
              <w:rPr>
                <w:rFonts w:ascii="SimHei" w:eastAsia="SimHei" w:hAnsi="SimHei" w:cs="Arial"/>
                <w:sz w:val="18"/>
                <w:szCs w:val="18"/>
              </w:rPr>
            </w:pPr>
            <w:r w:rsidRPr="00DA47B2">
              <w:rPr>
                <w:rFonts w:ascii="SimHei" w:eastAsia="SimHei" w:hAnsi="SimHei" w:cs="Arial" w:hint="eastAsia"/>
                <w:bCs/>
                <w:sz w:val="18"/>
                <w:szCs w:val="18"/>
              </w:rPr>
              <w:t>基</w:t>
            </w:r>
            <w:r w:rsidR="00912D43" w:rsidRPr="00DA47B2">
              <w:rPr>
                <w:rFonts w:ascii="SimHei" w:eastAsia="SimHei" w:hAnsi="SimHei" w:cs="Arial" w:hint="eastAsia"/>
                <w:bCs/>
                <w:sz w:val="18"/>
                <w:szCs w:val="18"/>
              </w:rPr>
              <w:t>准</w:t>
            </w:r>
          </w:p>
        </w:tc>
        <w:tc>
          <w:tcPr>
            <w:tcW w:w="1081" w:type="pct"/>
            <w:tcBorders>
              <w:top w:val="single" w:sz="4" w:space="0" w:color="auto"/>
              <w:bottom w:val="single" w:sz="4" w:space="0" w:color="auto"/>
            </w:tcBorders>
            <w:shd w:val="clear" w:color="auto" w:fill="CCFFFF"/>
            <w:tcMar>
              <w:top w:w="110" w:type="dxa"/>
            </w:tcMar>
            <w:vAlign w:val="center"/>
          </w:tcPr>
          <w:p w:rsidR="000062BF" w:rsidRPr="00DA47B2" w:rsidRDefault="000062BF" w:rsidP="00405876">
            <w:pPr>
              <w:keepNext/>
              <w:keepLines/>
              <w:tabs>
                <w:tab w:val="left" w:pos="0"/>
              </w:tabs>
              <w:jc w:val="center"/>
              <w:rPr>
                <w:rFonts w:ascii="SimHei" w:eastAsia="SimHei" w:hAnsi="SimHei" w:cs="Arial"/>
                <w:bCs/>
                <w:sz w:val="18"/>
                <w:szCs w:val="18"/>
              </w:rPr>
            </w:pPr>
            <w:r w:rsidRPr="00DA47B2">
              <w:rPr>
                <w:rFonts w:ascii="SimHei" w:eastAsia="SimHei" w:hAnsi="SimHei" w:cs="Arial" w:hint="eastAsia"/>
                <w:bCs/>
                <w:sz w:val="18"/>
                <w:szCs w:val="18"/>
              </w:rPr>
              <w:t>目标</w:t>
            </w:r>
          </w:p>
        </w:tc>
      </w:tr>
      <w:tr w:rsidR="000062BF" w:rsidRPr="007E0511" w:rsidTr="00863A01">
        <w:trPr>
          <w:cantSplit/>
        </w:trPr>
        <w:tc>
          <w:tcPr>
            <w:tcW w:w="1249" w:type="pct"/>
            <w:vMerge w:val="restart"/>
            <w:tcBorders>
              <w:top w:val="single" w:sz="4" w:space="0" w:color="auto"/>
            </w:tcBorders>
            <w:tcMar>
              <w:top w:w="113" w:type="dxa"/>
            </w:tcMar>
          </w:tcPr>
          <w:p w:rsidR="000062BF" w:rsidRPr="00DA47B2" w:rsidRDefault="000062BF" w:rsidP="00167660">
            <w:pPr>
              <w:rPr>
                <w:rFonts w:ascii="SimSun" w:eastAsia="SimSun" w:hAnsi="SimSun" w:cs="Arial"/>
                <w:sz w:val="16"/>
                <w:szCs w:val="16"/>
              </w:rPr>
            </w:pPr>
            <w:r w:rsidRPr="00DA47B2">
              <w:rPr>
                <w:rFonts w:ascii="SimSun" w:eastAsia="SimSun" w:hAnsi="SimSun" w:cs="Arial" w:hint="eastAsia"/>
                <w:sz w:val="16"/>
                <w:szCs w:val="16"/>
              </w:rPr>
              <w:t>三.2 发展中国家、最不发达国家、经济转型期国家的人力资源能力得到加强，可以胜任在有效运用知识产权促进发展方面的广泛要求</w:t>
            </w:r>
          </w:p>
        </w:tc>
        <w:tc>
          <w:tcPr>
            <w:tcW w:w="1514" w:type="pct"/>
            <w:tcBorders>
              <w:top w:val="single" w:sz="4" w:space="0" w:color="auto"/>
            </w:tcBorders>
            <w:tcMar>
              <w:top w:w="113"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针对发展中国家、最不发达国家的关于知识产权培训课程的修订组合/培训课程的内容与发展中国家、最不发达国家和经济转型期国家的能力建设需求的相关性</w:t>
            </w:r>
          </w:p>
        </w:tc>
        <w:tc>
          <w:tcPr>
            <w:tcW w:w="1156" w:type="pct"/>
            <w:tcBorders>
              <w:top w:val="single" w:sz="4" w:space="0" w:color="auto"/>
            </w:tcBorders>
            <w:shd w:val="clear" w:color="auto" w:fill="FFFFFF"/>
            <w:tcMar>
              <w:top w:w="113" w:type="dxa"/>
            </w:tcMar>
          </w:tcPr>
          <w:p w:rsidR="000062BF" w:rsidRPr="00DA47B2" w:rsidRDefault="000062BF" w:rsidP="00C811D9">
            <w:pPr>
              <w:keepNext/>
              <w:keepLines/>
              <w:rPr>
                <w:rFonts w:ascii="SimSun" w:eastAsia="SimSun" w:hAnsi="SimSun" w:cs="Arial"/>
                <w:sz w:val="16"/>
                <w:szCs w:val="16"/>
              </w:rPr>
            </w:pPr>
            <w:r w:rsidRPr="00DA47B2">
              <w:rPr>
                <w:rFonts w:ascii="SimSun" w:eastAsia="SimSun" w:hAnsi="SimSun" w:cs="Arial" w:hint="eastAsia"/>
                <w:sz w:val="16"/>
                <w:szCs w:val="16"/>
              </w:rPr>
              <w:t>自学院成立以来全球范围内没有对组合进行过修订</w:t>
            </w:r>
          </w:p>
        </w:tc>
        <w:tc>
          <w:tcPr>
            <w:tcW w:w="1081" w:type="pct"/>
            <w:tcBorders>
              <w:top w:val="single" w:sz="4" w:space="0" w:color="auto"/>
            </w:tcBorders>
            <w:tcMar>
              <w:top w:w="113" w:type="dxa"/>
            </w:tcMar>
          </w:tcPr>
          <w:p w:rsidR="000062BF" w:rsidRPr="00DA47B2" w:rsidRDefault="000062BF" w:rsidP="0058323E">
            <w:pPr>
              <w:keepNext/>
              <w:keepLines/>
              <w:rPr>
                <w:rFonts w:ascii="SimSun" w:eastAsia="SimSun" w:hAnsi="SimSun" w:cs="Arial"/>
                <w:sz w:val="16"/>
                <w:szCs w:val="16"/>
              </w:rPr>
            </w:pPr>
            <w:r w:rsidRPr="00DA47B2">
              <w:rPr>
                <w:rFonts w:ascii="SimSun" w:eastAsia="SimSun" w:hAnsi="SimSun" w:cs="Arial" w:hint="eastAsia"/>
                <w:sz w:val="16"/>
                <w:szCs w:val="16"/>
              </w:rPr>
              <w:t>在两年期末之前实现组合的修订</w:t>
            </w:r>
          </w:p>
        </w:tc>
      </w:tr>
      <w:tr w:rsidR="000062BF" w:rsidRPr="007E0511" w:rsidTr="00C811D9">
        <w:trPr>
          <w:cantSplit/>
          <w:trHeight w:val="1576"/>
        </w:trPr>
        <w:tc>
          <w:tcPr>
            <w:tcW w:w="1249" w:type="pct"/>
            <w:vMerge/>
            <w:tcMar>
              <w:top w:w="113" w:type="dxa"/>
            </w:tcMar>
          </w:tcPr>
          <w:p w:rsidR="000062BF" w:rsidRPr="00DA47B2" w:rsidRDefault="000062BF" w:rsidP="00C811D9">
            <w:pPr>
              <w:rPr>
                <w:rFonts w:ascii="SimSun" w:eastAsia="SimSun" w:hAnsi="SimSun" w:cs="Arial"/>
                <w:sz w:val="16"/>
                <w:szCs w:val="16"/>
              </w:rPr>
            </w:pPr>
          </w:p>
        </w:tc>
        <w:tc>
          <w:tcPr>
            <w:tcW w:w="1514" w:type="pct"/>
            <w:tcMar>
              <w:top w:w="113"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针对发展中国家、最不发达国家和经济转型期国家的关于各类知识产权内容的电子教学内容的获取得到增强并配备多种语言/电子教学课程的内容组合与发展中国家、最不发达国家和经济转型期国家的能力建设需求的相关性</w:t>
            </w:r>
          </w:p>
        </w:tc>
        <w:tc>
          <w:tcPr>
            <w:tcW w:w="1156" w:type="pct"/>
            <w:shd w:val="clear" w:color="auto" w:fill="FFFFFF"/>
            <w:tcMar>
              <w:top w:w="113"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不是所有的课程都以全部语言开展；目前仅由学院工作人员特别地来对课程内容加以更新</w:t>
            </w:r>
          </w:p>
        </w:tc>
        <w:tc>
          <w:tcPr>
            <w:tcW w:w="1081" w:type="pct"/>
            <w:tcMar>
              <w:top w:w="113" w:type="dxa"/>
            </w:tcMar>
          </w:tcPr>
          <w:p w:rsidR="000062BF" w:rsidRPr="00DA47B2" w:rsidRDefault="000062BF" w:rsidP="0058323E">
            <w:pPr>
              <w:keepNext/>
              <w:keepLines/>
              <w:tabs>
                <w:tab w:val="left" w:pos="2051"/>
              </w:tabs>
              <w:rPr>
                <w:rFonts w:ascii="SimSun" w:eastAsia="SimSun" w:hAnsi="SimSun" w:cs="Arial"/>
                <w:sz w:val="16"/>
                <w:szCs w:val="16"/>
              </w:rPr>
            </w:pPr>
            <w:r w:rsidRPr="00DA47B2">
              <w:rPr>
                <w:rFonts w:ascii="SimSun" w:eastAsia="SimSun" w:hAnsi="SimSun" w:cs="Arial" w:hint="eastAsia"/>
                <w:sz w:val="16"/>
                <w:szCs w:val="16"/>
              </w:rPr>
              <w:t>所有课程都以联合国全部语言开展</w:t>
            </w:r>
          </w:p>
        </w:tc>
      </w:tr>
      <w:tr w:rsidR="000062BF" w:rsidRPr="007E0511" w:rsidTr="00C811D9">
        <w:trPr>
          <w:cantSplit/>
          <w:trHeight w:val="1868"/>
        </w:trPr>
        <w:tc>
          <w:tcPr>
            <w:tcW w:w="1249" w:type="pct"/>
            <w:vMerge/>
            <w:tcMar>
              <w:top w:w="113" w:type="dxa"/>
            </w:tcMar>
          </w:tcPr>
          <w:p w:rsidR="000062BF" w:rsidRPr="00DA47B2" w:rsidRDefault="000062BF" w:rsidP="00C811D9">
            <w:pPr>
              <w:rPr>
                <w:rFonts w:ascii="SimSun" w:eastAsia="SimSun" w:hAnsi="SimSun" w:cs="Arial"/>
                <w:sz w:val="16"/>
                <w:szCs w:val="16"/>
              </w:rPr>
            </w:pPr>
          </w:p>
        </w:tc>
        <w:tc>
          <w:tcPr>
            <w:tcW w:w="1514" w:type="pct"/>
            <w:tcMar>
              <w:top w:w="113"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发展中国家、最不发达国家和经济转型期国家更好地获得知识产权高等教育/发展中国家、和经济转型期国家中提供关于知识产权新教学计划的高校数量</w:t>
            </w:r>
          </w:p>
        </w:tc>
        <w:tc>
          <w:tcPr>
            <w:tcW w:w="1156" w:type="pct"/>
            <w:shd w:val="clear" w:color="auto" w:fill="FFFFFF"/>
            <w:tcMar>
              <w:top w:w="113"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目前仅有有限数量的发展中国家、最不发达国家和经济转型期国家在高校层面开展知识产权教学；WIPO提供与七所高校联合开办的知识产权硕士研究生计划，七所高校中两所来自非洲，一所来自拉丁美洲</w:t>
            </w:r>
          </w:p>
        </w:tc>
        <w:tc>
          <w:tcPr>
            <w:tcW w:w="1081" w:type="pct"/>
            <w:tcMar>
              <w:top w:w="113" w:type="dxa"/>
            </w:tcMar>
          </w:tcPr>
          <w:p w:rsidR="000062BF" w:rsidRPr="00DA47B2" w:rsidRDefault="000062BF" w:rsidP="0058323E">
            <w:pPr>
              <w:keepNext/>
              <w:keepLines/>
              <w:rPr>
                <w:rFonts w:ascii="SimSun" w:eastAsia="SimSun" w:hAnsi="SimSun" w:cs="Arial"/>
                <w:sz w:val="16"/>
                <w:szCs w:val="16"/>
              </w:rPr>
            </w:pPr>
            <w:r w:rsidRPr="00DA47B2">
              <w:rPr>
                <w:rFonts w:ascii="SimSun" w:eastAsia="SimSun" w:hAnsi="SimSun" w:cs="Arial" w:hint="eastAsia"/>
                <w:sz w:val="16"/>
                <w:szCs w:val="16"/>
              </w:rPr>
              <w:t>发展中国家、最不发达国家和经济转型期国家的五所高校将在两年期末之前提供新的知识产权教学计划</w:t>
            </w:r>
          </w:p>
        </w:tc>
      </w:tr>
      <w:tr w:rsidR="000062BF" w:rsidRPr="007E0511" w:rsidTr="0013059D">
        <w:trPr>
          <w:cantSplit/>
        </w:trPr>
        <w:tc>
          <w:tcPr>
            <w:tcW w:w="1249" w:type="pct"/>
            <w:vMerge/>
            <w:tcMar>
              <w:top w:w="113" w:type="dxa"/>
            </w:tcMar>
          </w:tcPr>
          <w:p w:rsidR="000062BF" w:rsidRPr="00DA47B2" w:rsidRDefault="000062BF" w:rsidP="00C811D9">
            <w:pPr>
              <w:rPr>
                <w:rFonts w:ascii="SimSun" w:eastAsia="SimSun" w:hAnsi="SimSun" w:cs="Arial"/>
                <w:sz w:val="16"/>
                <w:szCs w:val="16"/>
              </w:rPr>
            </w:pPr>
          </w:p>
        </w:tc>
        <w:tc>
          <w:tcPr>
            <w:tcW w:w="1514" w:type="pct"/>
            <w:tcMar>
              <w:top w:w="113"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发展中国家、最不发达国家和经济转型期国家知识产权专家网络建立方面的进展</w:t>
            </w:r>
          </w:p>
        </w:tc>
        <w:tc>
          <w:tcPr>
            <w:tcW w:w="1156" w:type="pct"/>
            <w:shd w:val="clear" w:color="auto" w:fill="FFFFFF"/>
            <w:tcMar>
              <w:top w:w="113" w:type="dxa"/>
            </w:tcMar>
          </w:tcPr>
          <w:p w:rsidR="000062BF" w:rsidRPr="00DA47B2" w:rsidRDefault="000062BF" w:rsidP="00C811D9">
            <w:pPr>
              <w:rPr>
                <w:rFonts w:ascii="SimSun" w:eastAsia="SimSun" w:hAnsi="SimSun" w:cs="Arial"/>
                <w:sz w:val="16"/>
                <w:szCs w:val="16"/>
              </w:rPr>
            </w:pPr>
            <w:r w:rsidRPr="00DA47B2">
              <w:rPr>
                <w:rFonts w:ascii="SimSun" w:eastAsia="SimSun" w:hAnsi="SimSun" w:cs="Arial" w:hint="eastAsia"/>
                <w:sz w:val="16"/>
                <w:szCs w:val="16"/>
              </w:rPr>
              <w:t>来自ATRIP发展中国家、最不发达国家和经济转型期国家成员的学者数量</w:t>
            </w:r>
          </w:p>
        </w:tc>
        <w:tc>
          <w:tcPr>
            <w:tcW w:w="1081" w:type="pct"/>
            <w:tcMar>
              <w:top w:w="113" w:type="dxa"/>
            </w:tcMar>
          </w:tcPr>
          <w:p w:rsidR="000062BF" w:rsidRPr="00DA47B2" w:rsidRDefault="000062BF" w:rsidP="00C811D9">
            <w:pPr>
              <w:keepNext/>
              <w:keepLines/>
              <w:ind w:right="161"/>
              <w:rPr>
                <w:rFonts w:ascii="SimSun" w:eastAsia="SimSun" w:hAnsi="SimSun" w:cs="Arial"/>
                <w:sz w:val="16"/>
                <w:szCs w:val="16"/>
              </w:rPr>
            </w:pPr>
            <w:r w:rsidRPr="00DA47B2">
              <w:rPr>
                <w:rFonts w:ascii="SimSun" w:eastAsia="SimSun" w:hAnsi="SimSun" w:cs="Arial" w:hint="eastAsia"/>
                <w:sz w:val="16"/>
                <w:szCs w:val="16"/>
              </w:rPr>
              <w:t>超过</w:t>
            </w:r>
            <w:r w:rsidR="00744FFF">
              <w:rPr>
                <w:rFonts w:ascii="SimSun" w:eastAsia="SimSun" w:hAnsi="SimSun" w:cs="Arial" w:hint="eastAsia"/>
                <w:sz w:val="16"/>
                <w:szCs w:val="16"/>
              </w:rPr>
              <w:t>基准</w:t>
            </w:r>
            <w:r w:rsidRPr="00DA47B2">
              <w:rPr>
                <w:rFonts w:ascii="SimSun" w:eastAsia="SimSun" w:hAnsi="SimSun" w:cs="Arial" w:hint="eastAsia"/>
                <w:sz w:val="16"/>
                <w:szCs w:val="16"/>
              </w:rPr>
              <w:t>15%</w:t>
            </w:r>
          </w:p>
        </w:tc>
      </w:tr>
      <w:tr w:rsidR="0013059D" w:rsidRPr="007E0511" w:rsidTr="0013059D">
        <w:trPr>
          <w:cantSplit/>
        </w:trPr>
        <w:tc>
          <w:tcPr>
            <w:tcW w:w="1249" w:type="pct"/>
            <w:tcBorders>
              <w:bottom w:val="single" w:sz="4" w:space="0" w:color="auto"/>
            </w:tcBorders>
            <w:tcMar>
              <w:top w:w="113" w:type="dxa"/>
            </w:tcMar>
          </w:tcPr>
          <w:p w:rsidR="0013059D" w:rsidRPr="00DA47B2" w:rsidRDefault="0013059D" w:rsidP="00C811D9">
            <w:pPr>
              <w:rPr>
                <w:rFonts w:ascii="SimSun" w:eastAsia="SimSun" w:hAnsi="SimSun" w:cs="Arial"/>
                <w:sz w:val="16"/>
                <w:szCs w:val="16"/>
              </w:rPr>
            </w:pPr>
          </w:p>
        </w:tc>
        <w:tc>
          <w:tcPr>
            <w:tcW w:w="1514" w:type="pct"/>
            <w:tcBorders>
              <w:bottom w:val="single" w:sz="4" w:space="0" w:color="auto"/>
            </w:tcBorders>
            <w:tcMar>
              <w:top w:w="113" w:type="dxa"/>
            </w:tcMar>
          </w:tcPr>
          <w:p w:rsidR="0013059D" w:rsidRPr="00DA47B2" w:rsidRDefault="0013059D" w:rsidP="00C811D9">
            <w:pPr>
              <w:rPr>
                <w:rFonts w:ascii="SimSun" w:eastAsia="SimSun" w:hAnsi="SimSun" w:cs="Arial"/>
                <w:sz w:val="16"/>
                <w:szCs w:val="16"/>
              </w:rPr>
            </w:pPr>
            <w:r w:rsidRPr="0013059D">
              <w:rPr>
                <w:rFonts w:ascii="SimSun" w:eastAsia="SimSun" w:hAnsi="SimSun" w:cs="Arial" w:hint="eastAsia"/>
                <w:sz w:val="16"/>
                <w:szCs w:val="16"/>
              </w:rPr>
              <w:t>试点阶段结束后启动的新初创学院项目数</w:t>
            </w:r>
          </w:p>
        </w:tc>
        <w:tc>
          <w:tcPr>
            <w:tcW w:w="1156" w:type="pct"/>
            <w:tcBorders>
              <w:bottom w:val="single" w:sz="4" w:space="0" w:color="auto"/>
            </w:tcBorders>
            <w:shd w:val="clear" w:color="auto" w:fill="FFFFFF"/>
            <w:tcMar>
              <w:top w:w="113" w:type="dxa"/>
            </w:tcMar>
          </w:tcPr>
          <w:p w:rsidR="0013059D" w:rsidRPr="00DA47B2" w:rsidRDefault="0013059D" w:rsidP="00C811D9">
            <w:pPr>
              <w:rPr>
                <w:rFonts w:ascii="SimSun" w:eastAsia="SimSun" w:hAnsi="SimSun" w:cs="Arial"/>
                <w:sz w:val="16"/>
                <w:szCs w:val="16"/>
              </w:rPr>
            </w:pPr>
            <w:r>
              <w:rPr>
                <w:rFonts w:ascii="SimSun" w:eastAsia="SimSun" w:hAnsi="SimSun" w:cs="Arial" w:hint="eastAsia"/>
                <w:sz w:val="16"/>
                <w:szCs w:val="16"/>
              </w:rPr>
              <w:t>0</w:t>
            </w:r>
          </w:p>
        </w:tc>
        <w:tc>
          <w:tcPr>
            <w:tcW w:w="1081" w:type="pct"/>
            <w:tcBorders>
              <w:bottom w:val="single" w:sz="4" w:space="0" w:color="auto"/>
            </w:tcBorders>
            <w:tcMar>
              <w:top w:w="113" w:type="dxa"/>
            </w:tcMar>
          </w:tcPr>
          <w:p w:rsidR="0013059D" w:rsidRPr="00DA47B2" w:rsidRDefault="0013059D" w:rsidP="00C811D9">
            <w:pPr>
              <w:keepNext/>
              <w:keepLines/>
              <w:ind w:right="161"/>
              <w:rPr>
                <w:rFonts w:ascii="SimSun" w:eastAsia="SimSun" w:hAnsi="SimSun" w:cs="Arial"/>
                <w:sz w:val="16"/>
                <w:szCs w:val="16"/>
              </w:rPr>
            </w:pPr>
            <w:r>
              <w:rPr>
                <w:rFonts w:ascii="SimSun" w:eastAsia="SimSun" w:hAnsi="SimSun" w:cs="Arial" w:hint="eastAsia"/>
                <w:sz w:val="16"/>
                <w:szCs w:val="16"/>
              </w:rPr>
              <w:t>4</w:t>
            </w:r>
          </w:p>
        </w:tc>
      </w:tr>
    </w:tbl>
    <w:p w:rsidR="000062BF" w:rsidRPr="007E0511" w:rsidRDefault="000062BF"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计划11的资源</w:t>
      </w:r>
    </w:p>
    <w:p w:rsidR="000062BF" w:rsidRPr="007E0511" w:rsidRDefault="000062BF" w:rsidP="009776A1">
      <w:pPr>
        <w:numPr>
          <w:ilvl w:val="0"/>
          <w:numId w:val="41"/>
        </w:numPr>
        <w:spacing w:afterLines="50" w:after="120" w:line="340" w:lineRule="atLeast"/>
        <w:ind w:right="45"/>
        <w:rPr>
          <w:rFonts w:ascii="SimSun" w:hAnsi="SimSun" w:cs="Arial"/>
        </w:rPr>
      </w:pPr>
      <w:r w:rsidRPr="007E0511">
        <w:rPr>
          <w:rFonts w:ascii="SimSun" w:hAnsi="SimSun" w:cs="Arial" w:hint="eastAsia"/>
        </w:rPr>
        <w:t>成果三.2(人力资源能力得到加强)的资源的略微增长是由于人事费的必要增长。</w:t>
      </w:r>
    </w:p>
    <w:p w:rsidR="00A668A6" w:rsidRDefault="00A668A6" w:rsidP="00481E76">
      <w:pPr>
        <w:keepNext/>
        <w:keepLines/>
        <w:autoSpaceDE w:val="0"/>
        <w:autoSpaceDN w:val="0"/>
        <w:adjustRightInd w:val="0"/>
        <w:jc w:val="center"/>
        <w:rPr>
          <w:rFonts w:ascii="Arial" w:eastAsia="SimSun" w:hAnsi="Arial" w:cs="Arial"/>
          <w:b/>
          <w:bCs/>
        </w:rPr>
      </w:pPr>
    </w:p>
    <w:p w:rsidR="000062BF" w:rsidRPr="007E0511" w:rsidRDefault="0013059D" w:rsidP="0013059D">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11</w:t>
      </w:r>
      <w:r>
        <w:rPr>
          <w:rFonts w:ascii="Arial" w:eastAsia="SimSun" w:hAnsi="Arial" w:cs="Arial" w:hint="eastAsia"/>
          <w:b/>
          <w:bCs/>
        </w:rPr>
        <w:t>：</w:t>
      </w:r>
      <w:r w:rsidR="00481E76" w:rsidRPr="00481E76">
        <w:rPr>
          <w:rFonts w:ascii="Arial" w:eastAsia="SimSun" w:hAnsi="Arial" w:cs="Arial" w:hint="eastAsia"/>
          <w:b/>
          <w:bCs/>
        </w:rPr>
        <w:t>按成果</w:t>
      </w:r>
      <w:r w:rsidR="00481E76" w:rsidRPr="009A5EE5">
        <w:rPr>
          <w:rFonts w:ascii="Arial" w:eastAsia="SimSun" w:hAnsi="Arial" w:cs="Arial" w:hint="eastAsia"/>
          <w:b/>
          <w:bCs/>
          <w:iCs/>
        </w:rPr>
        <w:t>开列</w:t>
      </w:r>
      <w:r w:rsidR="00481E76" w:rsidRPr="00481E76">
        <w:rPr>
          <w:rFonts w:ascii="Arial" w:eastAsia="SimSun" w:hAnsi="Arial" w:cs="Arial" w:hint="eastAsia"/>
          <w:b/>
          <w:bCs/>
        </w:rPr>
        <w:t>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E70A28" w:rsidP="000062BF">
      <w:pPr>
        <w:autoSpaceDE w:val="0"/>
        <w:autoSpaceDN w:val="0"/>
        <w:adjustRightInd w:val="0"/>
        <w:rPr>
          <w:rFonts w:ascii="Arial" w:hAnsi="Arial" w:cs="Arial"/>
        </w:rPr>
      </w:pPr>
      <w:r w:rsidRPr="007E0511">
        <w:rPr>
          <w:noProof/>
        </w:rPr>
        <w:drawing>
          <wp:inline distT="0" distB="0" distL="0" distR="0" wp14:anchorId="45495FE8" wp14:editId="2AF12252">
            <wp:extent cx="5760085" cy="1044289"/>
            <wp:effectExtent l="0" t="0" r="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085" cy="1044289"/>
                    </a:xfrm>
                    <a:prstGeom prst="rect">
                      <a:avLst/>
                    </a:prstGeom>
                    <a:noFill/>
                    <a:ln>
                      <a:noFill/>
                    </a:ln>
                  </pic:spPr>
                </pic:pic>
              </a:graphicData>
            </a:graphic>
          </wp:inline>
        </w:drawing>
      </w:r>
    </w:p>
    <w:p w:rsidR="000062BF" w:rsidRPr="00E04363" w:rsidRDefault="000062BF" w:rsidP="00E04363">
      <w:pPr>
        <w:rPr>
          <w:rFonts w:ascii="SimSun" w:eastAsia="SimSun" w:hAnsi="SimSun" w:cs="Arial"/>
          <w:color w:val="000000"/>
          <w:sz w:val="18"/>
          <w:szCs w:val="18"/>
        </w:rPr>
      </w:pPr>
    </w:p>
    <w:p w:rsidR="000062BF" w:rsidRPr="00E04363" w:rsidRDefault="00C811D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0062BF" w:rsidRPr="007E0511" w:rsidRDefault="0013059D" w:rsidP="0013059D">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11</w:t>
      </w:r>
      <w:r>
        <w:rPr>
          <w:rFonts w:ascii="Arial" w:hAnsi="Arial" w:cs="Arial" w:hint="eastAsia"/>
          <w:b/>
          <w:bCs/>
        </w:rPr>
        <w:t>：</w:t>
      </w:r>
      <w:r w:rsidR="000062BF" w:rsidRPr="007E0511">
        <w:rPr>
          <w:rFonts w:ascii="Arial" w:hAnsi="Arial" w:cs="Arial" w:hint="eastAsia"/>
          <w:b/>
          <w:bCs/>
        </w:rPr>
        <w:t>按支出</w:t>
      </w:r>
      <w:r w:rsidR="00912D43" w:rsidRPr="007E0511">
        <w:rPr>
          <w:rFonts w:ascii="Arial" w:hAnsi="Arial" w:cs="Arial" w:hint="eastAsia"/>
          <w:b/>
          <w:bCs/>
        </w:rPr>
        <w:t>用途</w:t>
      </w:r>
      <w:r w:rsidR="000062BF" w:rsidRPr="007E0511">
        <w:rPr>
          <w:rFonts w:ascii="Arial" w:hAnsi="Arial" w:cs="Arial" w:hint="eastAsia"/>
          <w:b/>
          <w:bCs/>
        </w:rPr>
        <w:t>开列的资源</w:t>
      </w:r>
    </w:p>
    <w:p w:rsidR="000062BF" w:rsidRPr="00E04363" w:rsidRDefault="00481E76" w:rsidP="00E04363">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0062BF" w:rsidRPr="00E04363" w:rsidRDefault="000062BF" w:rsidP="00E04363">
      <w:pPr>
        <w:keepNext/>
        <w:autoSpaceDE w:val="0"/>
        <w:autoSpaceDN w:val="0"/>
        <w:adjustRightInd w:val="0"/>
        <w:jc w:val="center"/>
        <w:rPr>
          <w:rFonts w:ascii="KaiTi" w:eastAsia="KaiTi" w:hAnsi="KaiTi" w:cs="Arial"/>
          <w:bCs/>
          <w:i/>
        </w:rPr>
      </w:pPr>
    </w:p>
    <w:p w:rsidR="000062BF" w:rsidRPr="007E0511" w:rsidRDefault="00E70A28" w:rsidP="000062BF">
      <w:pPr>
        <w:keepNext/>
        <w:keepLines/>
        <w:jc w:val="center"/>
        <w:rPr>
          <w:rFonts w:ascii="Arial" w:hAnsi="Arial" w:cs="Arial"/>
        </w:rPr>
      </w:pPr>
      <w:r w:rsidRPr="007E0511">
        <w:rPr>
          <w:noProof/>
        </w:rPr>
        <w:drawing>
          <wp:inline distT="0" distB="0" distL="0" distR="0" wp14:anchorId="7FBE71DC" wp14:editId="48230F77">
            <wp:extent cx="5468620" cy="592582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68620" cy="5925820"/>
                    </a:xfrm>
                    <a:prstGeom prst="rect">
                      <a:avLst/>
                    </a:prstGeom>
                    <a:noFill/>
                    <a:ln>
                      <a:noFill/>
                    </a:ln>
                  </pic:spPr>
                </pic:pic>
              </a:graphicData>
            </a:graphic>
          </wp:inline>
        </w:drawing>
      </w:r>
    </w:p>
    <w:p w:rsidR="000062BF" w:rsidRPr="007E0511" w:rsidRDefault="000062BF" w:rsidP="003D6AED">
      <w:pPr>
        <w:spacing w:afterLines="50" w:after="120"/>
        <w:rPr>
          <w:rFonts w:asciiTheme="minorEastAsia" w:hAnsiTheme="minorEastAsia" w:cs="Arial"/>
          <w:sz w:val="18"/>
          <w:szCs w:val="18"/>
        </w:rPr>
      </w:pP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(1) </w:t>
      </w:r>
      <w:r w:rsidR="0032228A">
        <w:rPr>
          <w:rFonts w:asciiTheme="minorEastAsia" w:hAnsiTheme="minorEastAsia" w:cs="Arial" w:hint="eastAsia"/>
          <w:sz w:val="18"/>
          <w:szCs w:val="18"/>
        </w:rPr>
        <w:t xml:space="preserve"> </w:t>
      </w:r>
      <w:r w:rsidRPr="007E0511">
        <w:rPr>
          <w:rFonts w:asciiTheme="minorEastAsia" w:hAnsiTheme="minorEastAsia" w:cs="Arial"/>
          <w:sz w:val="18"/>
          <w:szCs w:val="18"/>
        </w:rPr>
        <w:t>2012/13</w:t>
      </w:r>
      <w:r w:rsidRPr="007E0511">
        <w:rPr>
          <w:rFonts w:asciiTheme="minorEastAsia" w:hAnsiTheme="minorEastAsia" w:cs="Arial" w:hint="eastAsia"/>
          <w:sz w:val="18"/>
          <w:szCs w:val="18"/>
        </w:rPr>
        <w:t>年核定预算和调剂使用后预算根据拟议的2014/15年费用类别结构作了重编。</w:t>
      </w: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E70A28" w:rsidRPr="007E0511" w:rsidRDefault="00E70A28"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0062BF" w:rsidRPr="00B65B37" w:rsidRDefault="000062BF" w:rsidP="00B65B37">
      <w:pPr>
        <w:keepNext/>
        <w:keepLines/>
        <w:jc w:val="center"/>
        <w:rPr>
          <w:rFonts w:ascii="SimSun" w:eastAsia="SimSun" w:hAnsi="SimSun" w:cs="Arial"/>
          <w:b/>
          <w:color w:val="000000"/>
          <w:szCs w:val="21"/>
        </w:rPr>
      </w:pPr>
      <w:r w:rsidRPr="007E0511">
        <w:rPr>
          <w:rFonts w:ascii="Arial" w:hAnsi="Arial" w:cs="Arial"/>
          <w:color w:val="000000"/>
          <w:sz w:val="18"/>
          <w:szCs w:val="18"/>
        </w:rPr>
        <w:br w:type="page"/>
      </w:r>
      <w:r w:rsidR="00B65B37" w:rsidRPr="00167660">
        <w:rPr>
          <w:rFonts w:ascii="SimSun" w:eastAsia="SimSun" w:hAnsi="SimSun" w:cs="Arial"/>
          <w:b/>
          <w:color w:val="000000"/>
          <w:szCs w:val="21"/>
        </w:rPr>
        <w:lastRenderedPageBreak/>
        <w:t>2014/15</w:t>
      </w:r>
      <w:r w:rsidR="00B65B37" w:rsidRPr="00167660">
        <w:rPr>
          <w:rFonts w:ascii="SimSun" w:eastAsia="SimSun" w:hAnsi="SimSun" w:cs="Arial" w:hint="eastAsia"/>
          <w:b/>
          <w:color w:val="000000"/>
          <w:szCs w:val="21"/>
        </w:rPr>
        <w:t>年编制计划可动用的潜在信托基金资源</w:t>
      </w:r>
      <w:r w:rsidR="00B65B37" w:rsidRPr="00167660">
        <w:rPr>
          <w:rFonts w:ascii="SimSun" w:eastAsia="SimSun" w:hAnsi="SimSun" w:cs="Arial"/>
          <w:b/>
          <w:color w:val="000000"/>
          <w:szCs w:val="21"/>
          <w:vertAlign w:val="superscript"/>
        </w:rPr>
        <w:t>*</w:t>
      </w:r>
    </w:p>
    <w:p w:rsidR="000062BF" w:rsidRPr="007E0511" w:rsidRDefault="00481E76" w:rsidP="00B65B37">
      <w:pPr>
        <w:keepNext/>
        <w:autoSpaceDE w:val="0"/>
        <w:autoSpaceDN w:val="0"/>
        <w:adjustRightInd w:val="0"/>
        <w:jc w:val="center"/>
        <w:rPr>
          <w:rFonts w:ascii="Arial" w:hAnsi="Arial" w:cs="Arial"/>
          <w:color w:val="000000"/>
          <w:sz w:val="18"/>
          <w:szCs w:val="18"/>
        </w:rPr>
      </w:pPr>
      <w:r w:rsidRPr="00481E76">
        <w:rPr>
          <w:rFonts w:ascii="KaiTi" w:eastAsia="KaiTi" w:hAnsi="Arial" w:cs="Arial"/>
          <w:i/>
          <w:iCs/>
          <w:szCs w:val="18"/>
        </w:rPr>
        <w:t>(单位：千瑞郎)</w:t>
      </w:r>
      <w:r w:rsidR="000062BF" w:rsidRPr="007E0511">
        <w:rPr>
          <w:rFonts w:ascii="Arial" w:hAnsi="Arial" w:cs="Arial"/>
          <w:color w:val="000000"/>
          <w:sz w:val="18"/>
          <w:szCs w:val="18"/>
        </w:rPr>
        <w:t>**</w:t>
      </w:r>
    </w:p>
    <w:p w:rsidR="000062BF" w:rsidRPr="007E0511" w:rsidRDefault="000062BF" w:rsidP="00B65B37">
      <w:pPr>
        <w:keepNext/>
        <w:autoSpaceDE w:val="0"/>
        <w:autoSpaceDN w:val="0"/>
        <w:adjustRightInd w:val="0"/>
        <w:jc w:val="center"/>
        <w:rPr>
          <w:rFonts w:ascii="Arial" w:hAnsi="Arial" w:cs="Arial"/>
          <w:color w:val="000000"/>
          <w:sz w:val="18"/>
          <w:szCs w:val="18"/>
        </w:rPr>
      </w:pPr>
    </w:p>
    <w:p w:rsidR="000062BF" w:rsidRPr="007E0511" w:rsidRDefault="00E70A28" w:rsidP="000062BF">
      <w:pPr>
        <w:jc w:val="center"/>
        <w:rPr>
          <w:rFonts w:ascii="Arial" w:hAnsi="Arial" w:cs="Arial"/>
          <w:color w:val="000000"/>
          <w:sz w:val="18"/>
          <w:szCs w:val="18"/>
        </w:rPr>
      </w:pPr>
      <w:r w:rsidRPr="007E0511">
        <w:rPr>
          <w:noProof/>
        </w:rPr>
        <w:drawing>
          <wp:inline distT="0" distB="0" distL="0" distR="0" wp14:anchorId="04151C87" wp14:editId="38F427C8">
            <wp:extent cx="4221480" cy="588010"/>
            <wp:effectExtent l="0" t="0" r="7620" b="254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21480" cy="588010"/>
                    </a:xfrm>
                    <a:prstGeom prst="rect">
                      <a:avLst/>
                    </a:prstGeom>
                    <a:noFill/>
                    <a:ln>
                      <a:noFill/>
                    </a:ln>
                  </pic:spPr>
                </pic:pic>
              </a:graphicData>
            </a:graphic>
          </wp:inline>
        </w:drawing>
      </w:r>
    </w:p>
    <w:p w:rsidR="000062BF" w:rsidRPr="007E0511" w:rsidRDefault="000062BF" w:rsidP="00B65B37">
      <w:pPr>
        <w:spacing w:afterLines="50" w:after="120"/>
        <w:ind w:left="1134"/>
        <w:rPr>
          <w:rFonts w:ascii="Arial" w:hAnsi="Arial" w:cs="Arial"/>
          <w:color w:val="000000"/>
          <w:sz w:val="16"/>
          <w:szCs w:val="16"/>
        </w:rPr>
      </w:pPr>
    </w:p>
    <w:p w:rsidR="00E70A28" w:rsidRPr="00B65B37" w:rsidRDefault="00E70A28" w:rsidP="00B65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B65B37">
        <w:rPr>
          <w:rFonts w:ascii="SimSun" w:eastAsia="SimSun" w:hAnsi="SimSun" w:cs="Arial"/>
          <w:color w:val="000000"/>
          <w:sz w:val="18"/>
          <w:szCs w:val="18"/>
        </w:rPr>
        <w:t xml:space="preserve"> </w:t>
      </w:r>
      <w:r w:rsidRPr="00B65B37">
        <w:rPr>
          <w:rFonts w:ascii="SimSun" w:eastAsia="SimSun" w:hAnsi="SimSun" w:cs="Arial" w:hint="eastAsia"/>
          <w:color w:val="000000"/>
          <w:sz w:val="18"/>
          <w:szCs w:val="18"/>
        </w:rPr>
        <w:t>仅供参考。应注意，一些信托基金协议提供的资源用于的活动超出了相关地区</w:t>
      </w:r>
      <w:r w:rsidRPr="00B65B37">
        <w:rPr>
          <w:rFonts w:ascii="SimSun" w:eastAsia="SimSun" w:hAnsi="SimSun" w:cs="Arial"/>
          <w:color w:val="000000"/>
          <w:sz w:val="18"/>
          <w:szCs w:val="18"/>
        </w:rPr>
        <w:t>/</w:t>
      </w:r>
      <w:r w:rsidRPr="00B65B37">
        <w:rPr>
          <w:rFonts w:ascii="SimSun" w:eastAsia="SimSun" w:hAnsi="SimSun" w:cs="Arial" w:hint="eastAsia"/>
          <w:color w:val="000000"/>
          <w:sz w:val="18"/>
          <w:szCs w:val="18"/>
        </w:rPr>
        <w:t>计划。进一步详情请见附件八。</w:t>
      </w:r>
    </w:p>
    <w:p w:rsidR="00E70A28" w:rsidRPr="00B65B37" w:rsidRDefault="00E70A28" w:rsidP="00B65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B65B37">
        <w:rPr>
          <w:rFonts w:ascii="SimSun" w:eastAsia="SimSun" w:hAnsi="SimSun" w:cs="Arial"/>
          <w:color w:val="000000"/>
          <w:sz w:val="18"/>
          <w:szCs w:val="18"/>
        </w:rPr>
        <w:t xml:space="preserve"> </w:t>
      </w:r>
      <w:r w:rsidRPr="00B65B37">
        <w:rPr>
          <w:rFonts w:ascii="SimSun" w:eastAsia="SimSun" w:hAnsi="SimSun" w:cs="Arial" w:hint="eastAsia"/>
          <w:color w:val="000000"/>
          <w:sz w:val="18"/>
          <w:szCs w:val="18"/>
        </w:rPr>
        <w:t>数字不包括利息和汇率调整。还应指出，随着收入进账并发生支出，用这些基金开展的活动所跨时期往往超过某个单一的两年期或与之重叠。</w:t>
      </w:r>
    </w:p>
    <w:p w:rsidR="00E70A28" w:rsidRPr="00B65B37" w:rsidRDefault="00E70A28" w:rsidP="00B65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B65B37">
        <w:rPr>
          <w:rFonts w:ascii="SimSun" w:eastAsia="SimSun" w:hAnsi="SimSun" w:cs="Arial"/>
          <w:color w:val="000000"/>
          <w:sz w:val="18"/>
          <w:szCs w:val="18"/>
        </w:rPr>
        <w:t xml:space="preserve"> </w:t>
      </w:r>
      <w:r w:rsidRPr="00B65B37">
        <w:rPr>
          <w:rFonts w:ascii="SimSun" w:eastAsia="SimSun" w:hAnsi="SimSun" w:cs="Arial" w:hint="eastAsia"/>
          <w:color w:val="000000"/>
          <w:sz w:val="18"/>
          <w:szCs w:val="18"/>
        </w:rPr>
        <w:t>年度捐助额不同，每年上下浮动。</w:t>
      </w:r>
    </w:p>
    <w:p w:rsidR="00E70A28" w:rsidRPr="00B65B37" w:rsidRDefault="00E70A28" w:rsidP="00B65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B65B37">
        <w:rPr>
          <w:rFonts w:ascii="SimSun" w:eastAsia="SimSun" w:hAnsi="SimSun" w:cs="Arial"/>
          <w:color w:val="000000"/>
          <w:sz w:val="18"/>
          <w:szCs w:val="18"/>
        </w:rPr>
        <w:t xml:space="preserve"> </w:t>
      </w:r>
      <w:r w:rsidRPr="00B65B37">
        <w:rPr>
          <w:rFonts w:ascii="SimSun" w:eastAsia="SimSun" w:hAnsi="SimSun" w:cs="Arial" w:hint="eastAsia"/>
          <w:color w:val="000000"/>
          <w:sz w:val="18"/>
          <w:szCs w:val="18"/>
        </w:rPr>
        <w:t>该数字纯属指示性质，是以过去的供资模式为依据的。除信托基金安排亦涵盖此种认捐的情况外，不代表成员国的承付款项。</w:t>
      </w:r>
    </w:p>
    <w:p w:rsidR="0013059D" w:rsidRDefault="0013059D">
      <w:pPr>
        <w:widowControl/>
        <w:jc w:val="left"/>
        <w:rPr>
          <w:rFonts w:ascii="Arial" w:hAnsi="Arial" w:cs="Arial"/>
          <w:sz w:val="16"/>
          <w:szCs w:val="16"/>
        </w:rPr>
      </w:pPr>
      <w:r>
        <w:rPr>
          <w:rFonts w:ascii="Arial" w:hAnsi="Arial" w:cs="Arial"/>
          <w:sz w:val="16"/>
          <w:szCs w:val="16"/>
        </w:rPr>
        <w:br w:type="page"/>
      </w:r>
    </w:p>
    <w:p w:rsidR="0078461C" w:rsidRPr="00863A01" w:rsidRDefault="0013059D" w:rsidP="0032228A">
      <w:pPr>
        <w:pStyle w:val="StyleHeading3ComplexItalic"/>
        <w:keepNext w:val="0"/>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bookmarkStart w:id="45" w:name="_Toc363741771"/>
      <w:r w:rsidRPr="00863A01">
        <w:rPr>
          <w:rStyle w:val="StyleStyleHeading3ComplexItalicLatin12ptChar"/>
          <w:rFonts w:ascii="SimHei" w:eastAsia="SimHei" w:hAnsi="SimHei" w:hint="eastAsia"/>
          <w:b w:val="0"/>
          <w:sz w:val="24"/>
          <w:szCs w:val="24"/>
          <w:lang w:eastAsia="zh-CN"/>
        </w:rPr>
        <w:lastRenderedPageBreak/>
        <w:t>计划30</w:t>
      </w:r>
      <w:r w:rsidRPr="00863A01">
        <w:rPr>
          <w:rStyle w:val="StyleStyleHeading3ComplexItalicLatin12ptChar"/>
          <w:rFonts w:ascii="SimHei" w:eastAsia="SimHei" w:hAnsi="SimHei" w:hint="eastAsia"/>
          <w:b w:val="0"/>
          <w:sz w:val="24"/>
          <w:szCs w:val="24"/>
          <w:lang w:eastAsia="zh-CN"/>
        </w:rPr>
        <w:tab/>
        <w:t>中小企业</w:t>
      </w:r>
      <w:bookmarkEnd w:id="45"/>
      <w:r w:rsidR="00664EAC">
        <w:rPr>
          <w:rStyle w:val="StyleStyleHeading3ComplexItalicLatin12ptChar"/>
          <w:rFonts w:ascii="SimHei" w:eastAsia="SimHei" w:hAnsi="SimHei" w:hint="eastAsia"/>
          <w:b w:val="0"/>
          <w:sz w:val="24"/>
          <w:szCs w:val="24"/>
          <w:lang w:eastAsia="zh-CN"/>
        </w:rPr>
        <w:t>与创新</w:t>
      </w:r>
    </w:p>
    <w:p w:rsidR="0013059D" w:rsidRPr="0032228A" w:rsidRDefault="0032228A" w:rsidP="0032228A">
      <w:pPr>
        <w:adjustRightInd w:val="0"/>
        <w:spacing w:beforeLines="100" w:before="240" w:afterLines="100" w:after="240" w:line="340" w:lineRule="atLeast"/>
        <w:rPr>
          <w:rFonts w:ascii="SimHei" w:eastAsia="SimHei" w:hAnsi="SimHei" w:cs="Arial"/>
          <w:szCs w:val="21"/>
        </w:rPr>
      </w:pPr>
      <w:r w:rsidRPr="0032228A">
        <w:rPr>
          <w:rFonts w:ascii="SimHei" w:eastAsia="SimHei" w:hAnsi="SimHei" w:cs="Arial" w:hint="eastAsia"/>
          <w:szCs w:val="21"/>
        </w:rPr>
        <w:t>计划背景</w:t>
      </w:r>
    </w:p>
    <w:p w:rsidR="0032228A" w:rsidRPr="00AE7680" w:rsidRDefault="00852132" w:rsidP="00175222">
      <w:pPr>
        <w:widowControl/>
        <w:numPr>
          <w:ilvl w:val="0"/>
          <w:numId w:val="61"/>
        </w:numPr>
        <w:spacing w:afterLines="50" w:after="120" w:line="340" w:lineRule="atLeast"/>
        <w:rPr>
          <w:rFonts w:ascii="SimSun" w:hAnsi="SimSun" w:cs="Arial"/>
        </w:rPr>
      </w:pPr>
      <w:r>
        <w:rPr>
          <w:rFonts w:ascii="SimSun" w:hAnsi="SimSun" w:cs="Arial" w:hint="eastAsia"/>
        </w:rPr>
        <w:t>全球化的发展和知识经济的增长要求企业不论大小和地理位置，为加强竞争力，必须开展创新和有效的知识产权管理。</w:t>
      </w:r>
      <w:r w:rsidR="00175222" w:rsidRPr="00175222">
        <w:rPr>
          <w:rFonts w:ascii="SimSun" w:hAnsi="SimSun" w:cs="Arial" w:hint="eastAsia"/>
        </w:rPr>
        <w:t>今天，较大型的企业越来越把知识产权视作一种战略资产，而多数微型、小型和中型企业(下称中小企业)并不管理或利用这类资产。这不仅涉及到对知识产权资产本身</w:t>
      </w:r>
      <w:r w:rsidR="00AE0F4D">
        <w:rPr>
          <w:rFonts w:ascii="SimSun" w:hAnsi="SimSun" w:cs="Arial" w:hint="eastAsia"/>
        </w:rPr>
        <w:t>的</w:t>
      </w:r>
      <w:r w:rsidR="00175222" w:rsidRPr="00175222">
        <w:rPr>
          <w:rFonts w:ascii="SimSun" w:hAnsi="SimSun" w:cs="Arial" w:hint="eastAsia"/>
        </w:rPr>
        <w:t>管理，还涉及到把知识产权融入创新策略和商业模式中去。</w:t>
      </w:r>
    </w:p>
    <w:p w:rsidR="0032228A" w:rsidRPr="00AE7680" w:rsidRDefault="00175222" w:rsidP="001733E6">
      <w:pPr>
        <w:widowControl/>
        <w:numPr>
          <w:ilvl w:val="0"/>
          <w:numId w:val="61"/>
        </w:numPr>
        <w:spacing w:afterLines="50" w:after="120" w:line="340" w:lineRule="atLeast"/>
        <w:rPr>
          <w:rFonts w:ascii="SimSun" w:hAnsi="SimSun" w:cs="Arial"/>
        </w:rPr>
      </w:pPr>
      <w:r w:rsidRPr="00175222">
        <w:rPr>
          <w:rFonts w:ascii="SimSun" w:hAnsi="SimSun" w:cs="Arial" w:hint="eastAsia"/>
        </w:rPr>
        <w:t>中小企业对经济和社会发展的贡献很大，提供约70%的就业，在多数国家占到企业</w:t>
      </w:r>
      <w:r w:rsidR="004F7231">
        <w:rPr>
          <w:rFonts w:ascii="SimSun" w:hAnsi="SimSun" w:cs="Arial" w:hint="eastAsia"/>
        </w:rPr>
        <w:t>总</w:t>
      </w:r>
      <w:r w:rsidRPr="00175222">
        <w:rPr>
          <w:rFonts w:ascii="SimSun" w:hAnsi="SimSun" w:cs="Arial" w:hint="eastAsia"/>
        </w:rPr>
        <w:t>数的90%，创造全世界GDP的40%至50%。</w:t>
      </w:r>
      <w:r w:rsidR="004F7231">
        <w:rPr>
          <w:rFonts w:ascii="SimSun" w:hAnsi="SimSun" w:cs="Arial" w:hint="eastAsia"/>
        </w:rPr>
        <w:t>但</w:t>
      </w:r>
      <w:r w:rsidRPr="00175222">
        <w:rPr>
          <w:rFonts w:ascii="SimSun" w:hAnsi="SimSun" w:cs="Arial" w:hint="eastAsia"/>
        </w:rPr>
        <w:t>尽管它们在经济上很重要，全世界提出的知识产权申请中，仅有一小部分来自中小企业。</w:t>
      </w:r>
      <w:r w:rsidR="001733E6">
        <w:rPr>
          <w:rFonts w:ascii="SimSun" w:hAnsi="SimSun" w:cs="Arial" w:hint="eastAsia"/>
        </w:rPr>
        <w:t>本计划处理的第二个组成部分涉及高校和公共研究机构(PRI)，这些机构在自己技术的商业化机会方面，能力和意识各不相同。</w:t>
      </w:r>
    </w:p>
    <w:p w:rsidR="0032228A" w:rsidRPr="00AE7680" w:rsidRDefault="00175222" w:rsidP="00175222">
      <w:pPr>
        <w:widowControl/>
        <w:numPr>
          <w:ilvl w:val="0"/>
          <w:numId w:val="61"/>
        </w:numPr>
        <w:spacing w:afterLines="50" w:after="120" w:line="340" w:lineRule="atLeast"/>
        <w:rPr>
          <w:rFonts w:ascii="SimSun" w:hAnsi="SimSun" w:cs="Arial"/>
        </w:rPr>
      </w:pPr>
      <w:r w:rsidRPr="00175222">
        <w:rPr>
          <w:rFonts w:ascii="SimSun" w:hAnsi="SimSun" w:cs="Arial" w:hint="eastAsia"/>
        </w:rPr>
        <w:t>中小企业</w:t>
      </w:r>
      <w:r w:rsidR="001733E6">
        <w:rPr>
          <w:rFonts w:ascii="SimSun" w:hAnsi="SimSun" w:cs="Arial" w:hint="eastAsia"/>
        </w:rPr>
        <w:t>及高校和公共研究机构</w:t>
      </w:r>
      <w:r w:rsidRPr="00175222">
        <w:rPr>
          <w:rFonts w:ascii="SimSun" w:hAnsi="SimSun" w:cs="Arial" w:hint="eastAsia"/>
        </w:rPr>
        <w:t>对知识产权制度利用率低仍然存在很多原因：对研发及其所产生创新的重要性缺少认识</w:t>
      </w:r>
      <w:r w:rsidR="004F7231">
        <w:rPr>
          <w:rFonts w:ascii="SimSun" w:hAnsi="SimSun" w:cs="Arial" w:hint="eastAsia"/>
        </w:rPr>
        <w:t>；</w:t>
      </w:r>
      <w:r w:rsidRPr="00175222">
        <w:rPr>
          <w:rFonts w:ascii="SimSun" w:hAnsi="SimSun" w:cs="Arial" w:hint="eastAsia"/>
        </w:rPr>
        <w:t>对知识产权资产进行战略性管理的</w:t>
      </w:r>
      <w:r w:rsidR="004F7231">
        <w:rPr>
          <w:rFonts w:ascii="SimSun" w:hAnsi="SimSun" w:cs="Arial" w:hint="eastAsia"/>
        </w:rPr>
        <w:t>能力</w:t>
      </w:r>
      <w:r w:rsidRPr="00175222">
        <w:rPr>
          <w:rFonts w:ascii="SimSun" w:hAnsi="SimSun" w:cs="Arial" w:hint="eastAsia"/>
        </w:rPr>
        <w:t>不足；对知识产权制度缺少认识；以及/或者认为利用知识产权制度费用高、过于复杂</w:t>
      </w:r>
      <w:r w:rsidR="004F7231">
        <w:rPr>
          <w:rFonts w:ascii="SimSun" w:hAnsi="SimSun" w:cs="Arial" w:hint="eastAsia"/>
        </w:rPr>
        <w:t>。</w:t>
      </w:r>
      <w:r w:rsidRPr="00175222">
        <w:rPr>
          <w:rFonts w:ascii="SimSun" w:hAnsi="SimSun" w:cs="Arial" w:hint="eastAsia"/>
        </w:rPr>
        <w:t>此外，很多国家缺少方便</w:t>
      </w:r>
      <w:r w:rsidR="004F7231">
        <w:rPr>
          <w:rFonts w:ascii="SimSun" w:hAnsi="SimSun" w:cs="Arial" w:hint="eastAsia"/>
        </w:rPr>
        <w:t>可</w:t>
      </w:r>
      <w:r w:rsidRPr="00175222">
        <w:rPr>
          <w:rFonts w:ascii="SimSun" w:hAnsi="SimSun" w:cs="Arial" w:hint="eastAsia"/>
        </w:rPr>
        <w:t>用的知识产权信息</w:t>
      </w:r>
      <w:r w:rsidR="004F7231">
        <w:rPr>
          <w:rFonts w:ascii="SimSun" w:hAnsi="SimSun" w:cs="Arial" w:hint="eastAsia"/>
        </w:rPr>
        <w:t>和</w:t>
      </w:r>
      <w:r w:rsidRPr="00175222">
        <w:rPr>
          <w:rFonts w:ascii="SimSun" w:hAnsi="SimSun" w:cs="Arial" w:hint="eastAsia"/>
        </w:rPr>
        <w:t>有效</w:t>
      </w:r>
      <w:r w:rsidR="004F7231">
        <w:rPr>
          <w:rFonts w:ascii="SimSun" w:hAnsi="SimSun" w:cs="Arial" w:hint="eastAsia"/>
        </w:rPr>
        <w:t>的</w:t>
      </w:r>
      <w:r w:rsidRPr="00175222">
        <w:rPr>
          <w:rFonts w:ascii="SimSun" w:hAnsi="SimSun" w:cs="Arial" w:hint="eastAsia"/>
        </w:rPr>
        <w:t>中小企业支助机构，这给在特定国家</w:t>
      </w:r>
      <w:r w:rsidR="004F7231">
        <w:rPr>
          <w:rFonts w:ascii="SimSun" w:hAnsi="SimSun" w:cs="Arial" w:hint="eastAsia"/>
        </w:rPr>
        <w:t>与</w:t>
      </w:r>
      <w:r w:rsidRPr="00175222">
        <w:rPr>
          <w:rFonts w:ascii="SimSun" w:hAnsi="SimSun" w:cs="Arial" w:hint="eastAsia"/>
        </w:rPr>
        <w:t>大量个体中小企业进行接触带来了挑战</w:t>
      </w:r>
      <w:r>
        <w:rPr>
          <w:rFonts w:ascii="SimSun" w:hAnsi="SimSun" w:cs="Arial" w:hint="eastAsia"/>
        </w:rPr>
        <w:t>。</w:t>
      </w:r>
    </w:p>
    <w:p w:rsidR="0032228A" w:rsidRDefault="0032228A" w:rsidP="0032228A">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AE7680" w:rsidRPr="00AE7680" w:rsidRDefault="00175222" w:rsidP="001733E6">
      <w:pPr>
        <w:widowControl/>
        <w:numPr>
          <w:ilvl w:val="0"/>
          <w:numId w:val="61"/>
        </w:numPr>
        <w:spacing w:afterLines="50" w:after="120" w:line="340" w:lineRule="atLeast"/>
        <w:rPr>
          <w:rFonts w:ascii="SimSun" w:hAnsi="SimSun" w:cs="Arial"/>
        </w:rPr>
      </w:pPr>
      <w:r w:rsidRPr="00175222">
        <w:rPr>
          <w:rFonts w:ascii="SimSun" w:hAnsi="SimSun" w:cs="Arial" w:hint="eastAsia"/>
        </w:rPr>
        <w:t>本计划将作为WIPO内部中小企业相关知识产权问题的专门中心参考点，将以发展议程建议1和11为</w:t>
      </w:r>
      <w:r w:rsidR="004F7231">
        <w:rPr>
          <w:rFonts w:ascii="SimSun" w:hAnsi="SimSun" w:cs="Arial" w:hint="eastAsia"/>
        </w:rPr>
        <w:t>指引</w:t>
      </w:r>
      <w:r w:rsidRPr="00175222">
        <w:rPr>
          <w:rFonts w:ascii="SimSun" w:hAnsi="SimSun" w:cs="Arial" w:hint="eastAsia"/>
        </w:rPr>
        <w:t>。它将确保开发一个坚实的中小企业相关内容平台，指导以下部门所开展的主要以中小企业支助机构和其他中介人为对象的培训</w:t>
      </w:r>
      <w:r w:rsidR="004F7231">
        <w:rPr>
          <w:rFonts w:ascii="SimSun" w:hAnsi="SimSun" w:cs="Arial" w:hint="eastAsia"/>
        </w:rPr>
        <w:t>活动</w:t>
      </w:r>
      <w:r w:rsidRPr="00175222">
        <w:rPr>
          <w:rFonts w:ascii="SimSun" w:hAnsi="SimSun" w:cs="Arial" w:hint="eastAsia"/>
        </w:rPr>
        <w:t>和能力建设活动：</w:t>
      </w:r>
      <w:r w:rsidR="001733E6">
        <w:rPr>
          <w:rFonts w:ascii="SimSun" w:hAnsi="SimSun" w:cs="Arial" w:hint="eastAsia"/>
        </w:rPr>
        <w:t>本计划</w:t>
      </w:r>
      <w:r w:rsidRPr="00175222">
        <w:rPr>
          <w:rFonts w:ascii="SimSun" w:hAnsi="SimSun" w:cs="Arial" w:hint="eastAsia"/>
        </w:rPr>
        <w:t>、</w:t>
      </w:r>
      <w:r w:rsidR="001733E6">
        <w:rPr>
          <w:rFonts w:ascii="SimSun" w:hAnsi="SimSun" w:cs="Arial" w:hint="eastAsia"/>
        </w:rPr>
        <w:t>计划10(</w:t>
      </w:r>
      <w:r w:rsidRPr="00175222">
        <w:rPr>
          <w:rFonts w:ascii="SimSun" w:hAnsi="SimSun" w:cs="Arial" w:hint="eastAsia"/>
        </w:rPr>
        <w:t>欧洲和亚洲部分国家)和WIPO学院(计划11)的远程学习课程</w:t>
      </w:r>
      <w:r w:rsidR="001733E6">
        <w:rPr>
          <w:rFonts w:ascii="SimSun" w:hAnsi="SimSun" w:cs="Arial" w:hint="eastAsia"/>
        </w:rPr>
        <w:t>，并与计划9合作提供这种培训和能力建设活动</w:t>
      </w:r>
      <w:r w:rsidRPr="00175222">
        <w:rPr>
          <w:rFonts w:ascii="SimSun" w:hAnsi="SimSun" w:cs="Arial" w:hint="eastAsia"/>
        </w:rPr>
        <w:t>。这将包括开发适合中小企业需求的资料，</w:t>
      </w:r>
      <w:r w:rsidR="001733E6">
        <w:rPr>
          <w:rFonts w:ascii="SimSun" w:hAnsi="SimSun" w:cs="Arial" w:hint="eastAsia"/>
        </w:rPr>
        <w:t>可用于本地化，</w:t>
      </w:r>
      <w:r w:rsidRPr="00175222">
        <w:rPr>
          <w:rFonts w:ascii="SimSun" w:hAnsi="SimSun" w:cs="Arial" w:hint="eastAsia"/>
        </w:rPr>
        <w:t>找出中小企业利用知识产权制度的最佳作法(除其他外，将收入IpAdvantage数据库)</w:t>
      </w:r>
      <w:r w:rsidR="004F7231">
        <w:rPr>
          <w:rFonts w:ascii="SimSun" w:hAnsi="SimSun" w:cs="Arial" w:hint="eastAsia"/>
        </w:rPr>
        <w:t>，</w:t>
      </w:r>
      <w:r w:rsidRPr="00175222">
        <w:rPr>
          <w:rFonts w:ascii="SimSun" w:hAnsi="SimSun" w:cs="Arial" w:hint="eastAsia"/>
        </w:rPr>
        <w:t>以显示对经济收益、就业和竞争力的积极影响。还将探索与具有专门中小企业支助计划的其他国际组织开展合作的机会，以加强相关内容的开发。</w:t>
      </w:r>
      <w:r w:rsidR="001733E6">
        <w:rPr>
          <w:rFonts w:ascii="SimSun" w:hAnsi="SimSun" w:cs="Arial" w:hint="eastAsia"/>
        </w:rPr>
        <w:t>培训和能力建设活动将基于本计划开发的材料。</w:t>
      </w:r>
    </w:p>
    <w:p w:rsidR="00AE7680" w:rsidRPr="00AE7680" w:rsidRDefault="00175222" w:rsidP="00175222">
      <w:pPr>
        <w:widowControl/>
        <w:numPr>
          <w:ilvl w:val="0"/>
          <w:numId w:val="61"/>
        </w:numPr>
        <w:spacing w:afterLines="50" w:after="120" w:line="340" w:lineRule="atLeast"/>
        <w:rPr>
          <w:rFonts w:ascii="SimSun" w:hAnsi="SimSun" w:cs="Arial"/>
        </w:rPr>
      </w:pPr>
      <w:r w:rsidRPr="00175222">
        <w:rPr>
          <w:rFonts w:ascii="SimSun" w:hAnsi="SimSun" w:cs="Arial" w:hint="eastAsia"/>
        </w:rPr>
        <w:t>此外，为了使直接面对中小企业的宣传最大化，</w:t>
      </w:r>
      <w:r w:rsidR="004F7231">
        <w:rPr>
          <w:rFonts w:ascii="SimSun" w:hAnsi="SimSun" w:cs="Arial" w:hint="eastAsia"/>
        </w:rPr>
        <w:t>本</w:t>
      </w:r>
      <w:r w:rsidRPr="00175222">
        <w:rPr>
          <w:rFonts w:ascii="SimSun" w:hAnsi="SimSun" w:cs="Arial" w:hint="eastAsia"/>
        </w:rPr>
        <w:t>计划将继续更新WIPO中小企业网站，并定期</w:t>
      </w:r>
      <w:r w:rsidR="004F7231">
        <w:rPr>
          <w:rFonts w:ascii="SimSun" w:hAnsi="SimSun" w:cs="Arial" w:hint="eastAsia"/>
        </w:rPr>
        <w:t>出版</w:t>
      </w:r>
      <w:r w:rsidRPr="00175222">
        <w:rPr>
          <w:rFonts w:ascii="SimSun" w:hAnsi="SimSun" w:cs="Arial" w:hint="eastAsia"/>
        </w:rPr>
        <w:t>中小企业通讯。</w:t>
      </w:r>
    </w:p>
    <w:p w:rsidR="00AE7680" w:rsidRDefault="00175222" w:rsidP="00175222">
      <w:pPr>
        <w:widowControl/>
        <w:numPr>
          <w:ilvl w:val="0"/>
          <w:numId w:val="61"/>
        </w:numPr>
        <w:spacing w:afterLines="50" w:after="120" w:line="340" w:lineRule="atLeast"/>
        <w:rPr>
          <w:rFonts w:ascii="SimSun" w:hAnsi="SimSun" w:cs="Arial"/>
        </w:rPr>
      </w:pPr>
      <w:r w:rsidRPr="00175222">
        <w:rPr>
          <w:rFonts w:ascii="SimSun" w:hAnsi="SimSun" w:cs="Arial" w:hint="eastAsia"/>
        </w:rPr>
        <w:t>2014/15两年期将尤为注意根据WIPO注重成果的管理框架对WIPO的中小企业工作进行监测和评估。将与所有相关计划(10和30)密切合作，为这些计划的效绩指标开发收集效绩数据的有效工具。这将包括开发面向</w:t>
      </w:r>
      <w:r w:rsidR="001733E6">
        <w:rPr>
          <w:rFonts w:ascii="SimSun" w:hAnsi="SimSun" w:cs="Arial" w:hint="eastAsia"/>
        </w:rPr>
        <w:t>调查问卷，衡量</w:t>
      </w:r>
      <w:r w:rsidRPr="00175222">
        <w:rPr>
          <w:rFonts w:ascii="SimSun" w:hAnsi="SimSun" w:cs="Arial" w:hint="eastAsia"/>
        </w:rPr>
        <w:t>中小企业支助机构的能力建设满意度，以及跟踪此类机构向中小企业提供的服务和知识产权信息。</w:t>
      </w:r>
    </w:p>
    <w:p w:rsidR="008E1FE9" w:rsidRDefault="008E1FE9" w:rsidP="008E1FE9">
      <w:pPr>
        <w:widowControl/>
        <w:numPr>
          <w:ilvl w:val="0"/>
          <w:numId w:val="61"/>
        </w:numPr>
        <w:spacing w:afterLines="50" w:after="120" w:line="340" w:lineRule="atLeast"/>
        <w:rPr>
          <w:rFonts w:ascii="SimSun" w:hAnsi="SimSun" w:cs="Arial"/>
        </w:rPr>
      </w:pPr>
      <w:r w:rsidRPr="008E1FE9">
        <w:rPr>
          <w:rFonts w:ascii="SimSun" w:hAnsi="SimSun" w:cs="Arial" w:hint="eastAsia"/>
        </w:rPr>
        <w:t>2012年/13年两年期期间，在一些地区试行了成立技术转让办公室(TTO)支持创新基础设施的项目。成立技术转让办公室的目的是提升国家在研究成果早期阶段到商业化、进行许可或成立初创企业这一过程中独立管理知识产权的能力。</w:t>
      </w:r>
    </w:p>
    <w:p w:rsidR="008E1FE9" w:rsidRDefault="008E1FE9" w:rsidP="008E1FE9">
      <w:pPr>
        <w:widowControl/>
        <w:numPr>
          <w:ilvl w:val="0"/>
          <w:numId w:val="61"/>
        </w:numPr>
        <w:spacing w:afterLines="50" w:after="120" w:line="340" w:lineRule="atLeast"/>
        <w:rPr>
          <w:rFonts w:ascii="SimSun" w:hAnsi="SimSun" w:cs="Arial"/>
        </w:rPr>
      </w:pPr>
      <w:r w:rsidRPr="008E1FE9">
        <w:rPr>
          <w:rFonts w:ascii="SimSun" w:hAnsi="SimSun" w:cs="Arial" w:hint="eastAsia"/>
        </w:rPr>
        <w:t>根据本两年期在数个国家完成的需求评估，2014年/15年的工作重点是，制定并实施行动计划，创建完全可操作的技术转让办公室。将尤为强调这些办公室的长期可持续性，并将其作为实施工作的一个不可分割的部分来对待。</w:t>
      </w:r>
      <w:r>
        <w:rPr>
          <w:rFonts w:ascii="SimSun" w:hAnsi="SimSun" w:cs="Arial" w:hint="eastAsia"/>
        </w:rPr>
        <w:t>技术转让办公室的实施阶段将与计划9和10进行密切协调。</w:t>
      </w:r>
    </w:p>
    <w:p w:rsidR="008E1FE9" w:rsidRDefault="008E1FE9" w:rsidP="008E1FE9">
      <w:pPr>
        <w:widowControl/>
        <w:numPr>
          <w:ilvl w:val="0"/>
          <w:numId w:val="61"/>
        </w:numPr>
        <w:spacing w:afterLines="50" w:after="120" w:line="340" w:lineRule="atLeast"/>
        <w:rPr>
          <w:rFonts w:ascii="SimSun" w:hAnsi="SimSun" w:cs="Arial"/>
        </w:rPr>
      </w:pPr>
      <w:r w:rsidRPr="008E1FE9">
        <w:rPr>
          <w:rFonts w:ascii="SimSun" w:hAnsi="SimSun" w:cs="Arial" w:hint="eastAsia"/>
        </w:rPr>
        <w:lastRenderedPageBreak/>
        <w:t>本计划将继续为决策者和研究基地(高校和公共研究机构)发展基础广阔的专门知识和工具。决策者方面，本计划将瞄准完善将知识产权制度纳入创新政策制定的国家和地区能力。研究基地将在落实定制的创新结构模型和发展有能力战略性利用知识产权促进经济增长的熟练人力资本方面接受援助。</w:t>
      </w:r>
    </w:p>
    <w:p w:rsidR="008E1FE9" w:rsidRPr="008E1FE9" w:rsidRDefault="008E1FE9" w:rsidP="008E1FE9">
      <w:pPr>
        <w:widowControl/>
        <w:numPr>
          <w:ilvl w:val="0"/>
          <w:numId w:val="61"/>
        </w:numPr>
        <w:spacing w:afterLines="50" w:after="120" w:line="340" w:lineRule="atLeast"/>
        <w:rPr>
          <w:rFonts w:ascii="SimSun" w:hAnsi="SimSun" w:cs="Arial"/>
        </w:rPr>
      </w:pPr>
      <w:r>
        <w:rPr>
          <w:rFonts w:ascii="SimSun" w:hAnsi="SimSun" w:cs="Arial" w:hint="eastAsia"/>
        </w:rPr>
        <w:t>在这些战略的执行中，也为了保证效率和避免重复，本计划将继续在有关问题上与计划</w:t>
      </w:r>
      <w:r w:rsidRPr="008E1FE9">
        <w:rPr>
          <w:rFonts w:ascii="SimSun" w:hAnsi="SimSun" w:cs="Arial"/>
        </w:rPr>
        <w:t>1</w:t>
      </w:r>
      <w:r>
        <w:rPr>
          <w:rFonts w:ascii="SimSun" w:hAnsi="SimSun" w:cs="Arial"/>
        </w:rPr>
        <w:t>、</w:t>
      </w:r>
      <w:r w:rsidRPr="008E1FE9">
        <w:rPr>
          <w:rFonts w:ascii="SimSun" w:hAnsi="SimSun" w:cs="Arial"/>
        </w:rPr>
        <w:t>2</w:t>
      </w:r>
      <w:r>
        <w:rPr>
          <w:rFonts w:ascii="SimSun" w:hAnsi="SimSun" w:cs="Arial"/>
        </w:rPr>
        <w:t>、</w:t>
      </w:r>
      <w:r w:rsidRPr="008E1FE9">
        <w:rPr>
          <w:rFonts w:ascii="SimSun" w:hAnsi="SimSun" w:cs="Arial"/>
        </w:rPr>
        <w:t>3</w:t>
      </w:r>
      <w:r>
        <w:rPr>
          <w:rFonts w:ascii="SimSun" w:hAnsi="SimSun" w:cs="Arial"/>
        </w:rPr>
        <w:t>、</w:t>
      </w:r>
      <w:r w:rsidRPr="008E1FE9">
        <w:rPr>
          <w:rFonts w:ascii="SimSun" w:hAnsi="SimSun" w:cs="Arial"/>
        </w:rPr>
        <w:t>5</w:t>
      </w:r>
      <w:r>
        <w:rPr>
          <w:rFonts w:ascii="SimSun" w:hAnsi="SimSun" w:cs="Arial"/>
        </w:rPr>
        <w:t>、</w:t>
      </w:r>
      <w:r w:rsidRPr="008E1FE9">
        <w:rPr>
          <w:rFonts w:ascii="SimSun" w:hAnsi="SimSun" w:cs="Arial"/>
        </w:rPr>
        <w:t>6</w:t>
      </w:r>
      <w:r>
        <w:rPr>
          <w:rFonts w:ascii="SimSun" w:hAnsi="SimSun" w:cs="Arial"/>
        </w:rPr>
        <w:t>、</w:t>
      </w:r>
      <w:r w:rsidRPr="008E1FE9">
        <w:rPr>
          <w:rFonts w:ascii="SimSun" w:hAnsi="SimSun" w:cs="Arial"/>
        </w:rPr>
        <w:t>7</w:t>
      </w:r>
      <w:r>
        <w:rPr>
          <w:rFonts w:ascii="SimSun" w:hAnsi="SimSun" w:cs="Arial"/>
        </w:rPr>
        <w:t>、</w:t>
      </w:r>
      <w:r w:rsidRPr="008E1FE9">
        <w:rPr>
          <w:rFonts w:ascii="SimSun" w:hAnsi="SimSun" w:cs="Arial"/>
        </w:rPr>
        <w:t>9</w:t>
      </w:r>
      <w:r>
        <w:rPr>
          <w:rFonts w:ascii="SimSun" w:hAnsi="SimSun" w:cs="Arial"/>
        </w:rPr>
        <w:t>、</w:t>
      </w:r>
      <w:r w:rsidRPr="008E1FE9">
        <w:rPr>
          <w:rFonts w:ascii="SimSun" w:hAnsi="SimSun" w:cs="Arial"/>
        </w:rPr>
        <w:t>10</w:t>
      </w:r>
      <w:r>
        <w:rPr>
          <w:rFonts w:ascii="SimSun" w:hAnsi="SimSun" w:cs="Arial"/>
        </w:rPr>
        <w:t>、</w:t>
      </w:r>
      <w:r w:rsidRPr="008E1FE9">
        <w:rPr>
          <w:rFonts w:ascii="SimSun" w:hAnsi="SimSun" w:cs="Arial"/>
        </w:rPr>
        <w:t>11</w:t>
      </w:r>
      <w:r>
        <w:rPr>
          <w:rFonts w:ascii="SimSun" w:hAnsi="SimSun" w:cs="Arial"/>
        </w:rPr>
        <w:t>、</w:t>
      </w:r>
      <w:r w:rsidRPr="008E1FE9">
        <w:rPr>
          <w:rFonts w:ascii="SimSun" w:hAnsi="SimSun" w:cs="Arial"/>
        </w:rPr>
        <w:t>16</w:t>
      </w:r>
      <w:r>
        <w:rPr>
          <w:rFonts w:ascii="SimSun" w:hAnsi="SimSun" w:cs="Arial"/>
        </w:rPr>
        <w:t>、</w:t>
      </w:r>
      <w:r w:rsidRPr="008E1FE9">
        <w:rPr>
          <w:rFonts w:ascii="SimSun" w:hAnsi="SimSun" w:cs="Arial"/>
        </w:rPr>
        <w:t>18</w:t>
      </w:r>
      <w:r>
        <w:rPr>
          <w:rFonts w:ascii="SimSun" w:hAnsi="SimSun" w:cs="Arial" w:hint="eastAsia"/>
        </w:rPr>
        <w:t>、</w:t>
      </w:r>
      <w:r w:rsidRPr="008E1FE9">
        <w:rPr>
          <w:rFonts w:ascii="SimSun" w:hAnsi="SimSun" w:cs="Arial"/>
        </w:rPr>
        <w:t>20</w:t>
      </w:r>
      <w:r>
        <w:rPr>
          <w:rFonts w:ascii="SimSun" w:hAnsi="SimSun" w:cs="Arial" w:hint="eastAsia"/>
        </w:rPr>
        <w:t>和</w:t>
      </w:r>
      <w:r w:rsidRPr="008E1FE9">
        <w:rPr>
          <w:rFonts w:ascii="SimSun" w:hAnsi="SimSun" w:cs="Arial"/>
        </w:rPr>
        <w:t>31</w:t>
      </w:r>
      <w:r>
        <w:rPr>
          <w:rFonts w:ascii="SimSun" w:hAnsi="SimSun" w:cs="Arial" w:hint="eastAsia"/>
        </w:rPr>
        <w:t>协调工作。</w:t>
      </w:r>
    </w:p>
    <w:p w:rsidR="0032228A" w:rsidRPr="007E0511" w:rsidRDefault="0032228A" w:rsidP="004F7231">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3"/>
        <w:gridCol w:w="4619"/>
      </w:tblGrid>
      <w:tr w:rsidR="0032228A" w:rsidRPr="007E0511" w:rsidTr="004F7231">
        <w:trPr>
          <w:trHeight w:val="397"/>
        </w:trPr>
        <w:tc>
          <w:tcPr>
            <w:tcW w:w="4623" w:type="dxa"/>
            <w:tcBorders>
              <w:top w:val="single" w:sz="4" w:space="0" w:color="auto"/>
              <w:bottom w:val="single" w:sz="4" w:space="0" w:color="auto"/>
            </w:tcBorders>
            <w:shd w:val="clear" w:color="auto" w:fill="CCFFFF"/>
            <w:tcMar>
              <w:top w:w="113" w:type="dxa"/>
              <w:bottom w:w="113" w:type="dxa"/>
            </w:tcMar>
            <w:vAlign w:val="center"/>
          </w:tcPr>
          <w:p w:rsidR="0032228A" w:rsidRPr="00DA47B2" w:rsidRDefault="0032228A" w:rsidP="004F7231">
            <w:pPr>
              <w:keepNext/>
              <w:jc w:val="center"/>
              <w:rPr>
                <w:rFonts w:ascii="SimHei" w:eastAsia="SimHei" w:hAnsi="SimHei" w:cs="Arial"/>
                <w:bCs/>
                <w:sz w:val="18"/>
                <w:szCs w:val="18"/>
              </w:rPr>
            </w:pPr>
            <w:r w:rsidRPr="00DA47B2">
              <w:rPr>
                <w:rFonts w:ascii="SimHei" w:eastAsia="SimHei" w:hAnsi="SimHei" w:cs="Arial" w:hint="eastAsia"/>
                <w:bCs/>
                <w:sz w:val="18"/>
                <w:szCs w:val="18"/>
              </w:rPr>
              <w:t>计划实现成果方面存在的风险</w:t>
            </w:r>
          </w:p>
        </w:tc>
        <w:tc>
          <w:tcPr>
            <w:tcW w:w="4619" w:type="dxa"/>
            <w:tcBorders>
              <w:top w:val="single" w:sz="4" w:space="0" w:color="auto"/>
              <w:bottom w:val="single" w:sz="4" w:space="0" w:color="auto"/>
            </w:tcBorders>
            <w:shd w:val="clear" w:color="auto" w:fill="CCFFFF"/>
            <w:tcMar>
              <w:top w:w="113" w:type="dxa"/>
              <w:bottom w:w="113" w:type="dxa"/>
            </w:tcMar>
            <w:vAlign w:val="center"/>
          </w:tcPr>
          <w:p w:rsidR="0032228A" w:rsidRPr="00DA47B2" w:rsidRDefault="0032228A" w:rsidP="0032228A">
            <w:pPr>
              <w:jc w:val="center"/>
              <w:rPr>
                <w:rFonts w:ascii="SimHei" w:eastAsia="SimHei" w:hAnsi="SimHei" w:cs="Arial"/>
                <w:bCs/>
                <w:sz w:val="18"/>
                <w:szCs w:val="18"/>
              </w:rPr>
            </w:pPr>
            <w:r w:rsidRPr="00DA47B2">
              <w:rPr>
                <w:rFonts w:ascii="SimHei" w:eastAsia="SimHei" w:hAnsi="SimHei" w:cs="Arial" w:hint="eastAsia"/>
                <w:bCs/>
                <w:sz w:val="18"/>
                <w:szCs w:val="18"/>
              </w:rPr>
              <w:t>已实施或落实中的降低风险的计划</w:t>
            </w:r>
          </w:p>
        </w:tc>
      </w:tr>
      <w:tr w:rsidR="0032228A" w:rsidRPr="007E0511" w:rsidTr="004F7231">
        <w:tc>
          <w:tcPr>
            <w:tcW w:w="4623" w:type="dxa"/>
            <w:tcBorders>
              <w:top w:val="single" w:sz="4" w:space="0" w:color="auto"/>
              <w:bottom w:val="nil"/>
            </w:tcBorders>
            <w:tcMar>
              <w:top w:w="113" w:type="dxa"/>
              <w:bottom w:w="113" w:type="dxa"/>
            </w:tcMar>
          </w:tcPr>
          <w:p w:rsidR="0032228A" w:rsidRPr="00DA47B2" w:rsidRDefault="00175222" w:rsidP="004F7231">
            <w:pPr>
              <w:keepNext/>
              <w:tabs>
                <w:tab w:val="left" w:pos="1170"/>
              </w:tabs>
              <w:rPr>
                <w:rFonts w:ascii="SimSun" w:eastAsia="SimSun" w:hAnsi="SimSun" w:cs="Arial"/>
                <w:sz w:val="16"/>
                <w:szCs w:val="16"/>
              </w:rPr>
            </w:pPr>
            <w:r w:rsidRPr="00175222">
              <w:rPr>
                <w:rFonts w:ascii="SimSun" w:eastAsia="SimSun" w:hAnsi="SimSun" w:cs="Arial" w:hint="eastAsia"/>
                <w:sz w:val="16"/>
                <w:szCs w:val="16"/>
              </w:rPr>
              <w:t>一个较长期的风险是，发展中地区和新兴地区的中小企业支助需求可能随着国家知识产权制度日趋成熟而发生变化。如果不能随着这种变化调整内容的开发，将使受益人从执行能力建设活动中取得的收益减少。</w:t>
            </w:r>
          </w:p>
        </w:tc>
        <w:tc>
          <w:tcPr>
            <w:tcW w:w="4619" w:type="dxa"/>
            <w:tcBorders>
              <w:top w:val="single" w:sz="4" w:space="0" w:color="auto"/>
              <w:bottom w:val="nil"/>
            </w:tcBorders>
            <w:tcMar>
              <w:top w:w="113" w:type="dxa"/>
              <w:bottom w:w="113" w:type="dxa"/>
            </w:tcMar>
          </w:tcPr>
          <w:p w:rsidR="0032228A" w:rsidRPr="00DA47B2" w:rsidRDefault="00175222" w:rsidP="004F7231">
            <w:pPr>
              <w:autoSpaceDE w:val="0"/>
              <w:autoSpaceDN w:val="0"/>
              <w:adjustRightInd w:val="0"/>
              <w:ind w:right="-59"/>
              <w:rPr>
                <w:rFonts w:ascii="SimSun" w:eastAsia="SimSun" w:hAnsi="SimSun" w:cs="Arial"/>
                <w:sz w:val="16"/>
                <w:szCs w:val="16"/>
              </w:rPr>
            </w:pPr>
            <w:r w:rsidRPr="00175222">
              <w:rPr>
                <w:rFonts w:ascii="SimSun" w:eastAsia="SimSun" w:hAnsi="SimSun" w:cs="Arial" w:hint="eastAsia"/>
                <w:sz w:val="16"/>
                <w:szCs w:val="16"/>
              </w:rPr>
              <w:t>与了解其所负责地区特点的各计划，尤其是9和10紧密合作，使</w:t>
            </w:r>
            <w:r w:rsidR="004F7231">
              <w:rPr>
                <w:rFonts w:ascii="SimSun" w:eastAsia="SimSun" w:hAnsi="SimSun" w:cs="Arial" w:hint="eastAsia"/>
                <w:sz w:val="16"/>
                <w:szCs w:val="16"/>
              </w:rPr>
              <w:t>待</w:t>
            </w:r>
            <w:r w:rsidRPr="00175222">
              <w:rPr>
                <w:rFonts w:ascii="SimSun" w:eastAsia="SimSun" w:hAnsi="SimSun" w:cs="Arial" w:hint="eastAsia"/>
                <w:sz w:val="16"/>
                <w:szCs w:val="16"/>
              </w:rPr>
              <w:t>开发的内容继续与地区特定需求具有相关性。</w:t>
            </w:r>
          </w:p>
        </w:tc>
      </w:tr>
      <w:tr w:rsidR="0032228A" w:rsidRPr="007E0511" w:rsidTr="004F7231">
        <w:trPr>
          <w:cantSplit/>
        </w:trPr>
        <w:tc>
          <w:tcPr>
            <w:tcW w:w="4623" w:type="dxa"/>
            <w:tcBorders>
              <w:top w:val="nil"/>
              <w:bottom w:val="single" w:sz="4" w:space="0" w:color="auto"/>
            </w:tcBorders>
            <w:tcMar>
              <w:top w:w="113" w:type="dxa"/>
              <w:bottom w:w="113" w:type="dxa"/>
            </w:tcMar>
          </w:tcPr>
          <w:p w:rsidR="0032228A" w:rsidRPr="00DA47B2" w:rsidRDefault="00175222" w:rsidP="004F7231">
            <w:pPr>
              <w:tabs>
                <w:tab w:val="left" w:pos="1170"/>
              </w:tabs>
              <w:rPr>
                <w:rFonts w:ascii="SimSun" w:eastAsia="SimSun" w:hAnsi="SimSun" w:cs="Arial"/>
                <w:sz w:val="16"/>
                <w:szCs w:val="16"/>
              </w:rPr>
            </w:pPr>
            <w:r w:rsidRPr="00175222">
              <w:rPr>
                <w:rFonts w:ascii="SimSun" w:eastAsia="SimSun" w:hAnsi="SimSun" w:cs="Arial" w:hint="eastAsia"/>
                <w:sz w:val="16"/>
                <w:szCs w:val="16"/>
              </w:rPr>
              <w:t>一些国家的中小企业可能</w:t>
            </w:r>
            <w:r w:rsidR="004F7231">
              <w:rPr>
                <w:rFonts w:ascii="SimSun" w:eastAsia="SimSun" w:hAnsi="SimSun" w:cs="Arial" w:hint="eastAsia"/>
                <w:sz w:val="16"/>
                <w:szCs w:val="16"/>
              </w:rPr>
              <w:t>仍然</w:t>
            </w:r>
            <w:r w:rsidRPr="00175222">
              <w:rPr>
                <w:rFonts w:ascii="SimSun" w:eastAsia="SimSun" w:hAnsi="SimSun" w:cs="Arial" w:hint="eastAsia"/>
                <w:sz w:val="16"/>
                <w:szCs w:val="16"/>
              </w:rPr>
              <w:t>不了解利用知识产权制度的好处，以致失去提高竞争力和创收</w:t>
            </w:r>
            <w:r w:rsidR="004F7231">
              <w:rPr>
                <w:rFonts w:ascii="SimSun" w:eastAsia="SimSun" w:hAnsi="SimSun" w:cs="Arial" w:hint="eastAsia"/>
                <w:sz w:val="16"/>
                <w:szCs w:val="16"/>
              </w:rPr>
              <w:t>的</w:t>
            </w:r>
            <w:r w:rsidRPr="00175222">
              <w:rPr>
                <w:rFonts w:ascii="SimSun" w:eastAsia="SimSun" w:hAnsi="SimSun" w:cs="Arial" w:hint="eastAsia"/>
                <w:sz w:val="16"/>
                <w:szCs w:val="16"/>
              </w:rPr>
              <w:t>机会。</w:t>
            </w:r>
          </w:p>
        </w:tc>
        <w:tc>
          <w:tcPr>
            <w:tcW w:w="4619" w:type="dxa"/>
            <w:tcBorders>
              <w:top w:val="nil"/>
              <w:bottom w:val="single" w:sz="4" w:space="0" w:color="auto"/>
            </w:tcBorders>
            <w:tcMar>
              <w:top w:w="113" w:type="dxa"/>
              <w:bottom w:w="113" w:type="dxa"/>
            </w:tcMar>
          </w:tcPr>
          <w:p w:rsidR="0032228A" w:rsidRPr="00DA47B2" w:rsidRDefault="00175222" w:rsidP="0032228A">
            <w:pPr>
              <w:autoSpaceDE w:val="0"/>
              <w:autoSpaceDN w:val="0"/>
              <w:adjustRightInd w:val="0"/>
              <w:ind w:right="-59"/>
              <w:rPr>
                <w:rFonts w:ascii="SimSun" w:eastAsia="SimSun" w:hAnsi="SimSun" w:cs="Arial"/>
                <w:sz w:val="16"/>
                <w:szCs w:val="16"/>
              </w:rPr>
            </w:pPr>
            <w:r w:rsidRPr="00175222">
              <w:rPr>
                <w:rFonts w:ascii="SimSun" w:eastAsia="SimSun" w:hAnsi="SimSun" w:cs="Arial" w:hint="eastAsia"/>
                <w:sz w:val="16"/>
                <w:szCs w:val="16"/>
              </w:rPr>
              <w:t>平行开展多项工作，一是注意提高中小企业的认识，使其了解利用知识产权，通过提高竞争力来加强经济收益的各种好处，二是鼓励各国政府建立并完善中小企业支助结构。</w:t>
            </w:r>
          </w:p>
        </w:tc>
      </w:tr>
    </w:tbl>
    <w:p w:rsidR="0032228A" w:rsidRPr="007E0511" w:rsidRDefault="0032228A" w:rsidP="0032228A">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2781"/>
        <w:gridCol w:w="2123"/>
        <w:gridCol w:w="1985"/>
      </w:tblGrid>
      <w:tr w:rsidR="0032228A" w:rsidRPr="007E0511" w:rsidTr="00101AEF">
        <w:trPr>
          <w:cantSplit/>
          <w:trHeight w:val="397"/>
          <w:tblHeader/>
        </w:trPr>
        <w:tc>
          <w:tcPr>
            <w:tcW w:w="1249" w:type="pct"/>
            <w:tcBorders>
              <w:top w:val="single" w:sz="4" w:space="0" w:color="auto"/>
              <w:bottom w:val="single" w:sz="4" w:space="0" w:color="auto"/>
            </w:tcBorders>
            <w:shd w:val="clear" w:color="auto" w:fill="CCFFFF"/>
            <w:vAlign w:val="center"/>
          </w:tcPr>
          <w:p w:rsidR="0032228A" w:rsidRPr="00DA47B2" w:rsidRDefault="0032228A" w:rsidP="0032228A">
            <w:pPr>
              <w:jc w:val="center"/>
              <w:rPr>
                <w:rFonts w:ascii="SimHei" w:eastAsia="SimHei" w:hAnsi="SimHei" w:cs="Arial"/>
                <w:bCs/>
                <w:sz w:val="18"/>
                <w:szCs w:val="18"/>
              </w:rPr>
            </w:pPr>
            <w:r w:rsidRPr="00DA47B2">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32228A" w:rsidRPr="00DA47B2" w:rsidRDefault="0032228A" w:rsidP="0032228A">
            <w:pPr>
              <w:keepNext/>
              <w:keepLines/>
              <w:jc w:val="center"/>
              <w:rPr>
                <w:rFonts w:ascii="SimHei" w:eastAsia="SimHei" w:hAnsi="SimHei" w:cs="Arial"/>
                <w:bCs/>
                <w:sz w:val="18"/>
                <w:szCs w:val="18"/>
              </w:rPr>
            </w:pPr>
            <w:r w:rsidRPr="00DA47B2">
              <w:rPr>
                <w:rFonts w:ascii="SimHei" w:eastAsia="SimHei" w:hAnsi="SimHei" w:cs="Arial" w:hint="eastAsia"/>
                <w:bCs/>
                <w:sz w:val="18"/>
                <w:szCs w:val="18"/>
              </w:rPr>
              <w:t>效绩指标</w:t>
            </w:r>
          </w:p>
        </w:tc>
        <w:tc>
          <w:tcPr>
            <w:tcW w:w="1156" w:type="pct"/>
            <w:tcBorders>
              <w:top w:val="single" w:sz="4" w:space="0" w:color="auto"/>
              <w:bottom w:val="single" w:sz="4" w:space="0" w:color="auto"/>
            </w:tcBorders>
            <w:shd w:val="clear" w:color="auto" w:fill="CCFFFF"/>
            <w:tcMar>
              <w:top w:w="110" w:type="dxa"/>
            </w:tcMar>
            <w:vAlign w:val="center"/>
          </w:tcPr>
          <w:p w:rsidR="0032228A" w:rsidRPr="00DA47B2" w:rsidRDefault="0032228A" w:rsidP="0032228A">
            <w:pPr>
              <w:keepNext/>
              <w:keepLines/>
              <w:jc w:val="center"/>
              <w:rPr>
                <w:rFonts w:ascii="SimHei" w:eastAsia="SimHei" w:hAnsi="SimHei" w:cs="Arial"/>
                <w:sz w:val="18"/>
                <w:szCs w:val="18"/>
              </w:rPr>
            </w:pPr>
            <w:r w:rsidRPr="00DA47B2">
              <w:rPr>
                <w:rFonts w:ascii="SimHei" w:eastAsia="SimHei" w:hAnsi="SimHei" w:cs="Arial" w:hint="eastAsia"/>
                <w:bCs/>
                <w:sz w:val="18"/>
                <w:szCs w:val="18"/>
              </w:rPr>
              <w:t>基准</w:t>
            </w:r>
          </w:p>
        </w:tc>
        <w:tc>
          <w:tcPr>
            <w:tcW w:w="1081" w:type="pct"/>
            <w:tcBorders>
              <w:top w:val="single" w:sz="4" w:space="0" w:color="auto"/>
              <w:bottom w:val="single" w:sz="4" w:space="0" w:color="auto"/>
            </w:tcBorders>
            <w:shd w:val="clear" w:color="auto" w:fill="CCFFFF"/>
            <w:tcMar>
              <w:top w:w="110" w:type="dxa"/>
            </w:tcMar>
            <w:vAlign w:val="center"/>
          </w:tcPr>
          <w:p w:rsidR="0032228A" w:rsidRPr="00DA47B2" w:rsidRDefault="0032228A" w:rsidP="0032228A">
            <w:pPr>
              <w:keepNext/>
              <w:keepLines/>
              <w:tabs>
                <w:tab w:val="left" w:pos="0"/>
              </w:tabs>
              <w:jc w:val="center"/>
              <w:rPr>
                <w:rFonts w:ascii="SimHei" w:eastAsia="SimHei" w:hAnsi="SimHei" w:cs="Arial"/>
                <w:bCs/>
                <w:sz w:val="18"/>
                <w:szCs w:val="18"/>
              </w:rPr>
            </w:pPr>
            <w:r w:rsidRPr="00DA47B2">
              <w:rPr>
                <w:rFonts w:ascii="SimHei" w:eastAsia="SimHei" w:hAnsi="SimHei" w:cs="Arial" w:hint="eastAsia"/>
                <w:bCs/>
                <w:sz w:val="18"/>
                <w:szCs w:val="18"/>
              </w:rPr>
              <w:t>目标</w:t>
            </w:r>
          </w:p>
        </w:tc>
      </w:tr>
      <w:tr w:rsidR="008E1FE9" w:rsidRPr="007E0511" w:rsidTr="00101AEF">
        <w:trPr>
          <w:cantSplit/>
        </w:trPr>
        <w:tc>
          <w:tcPr>
            <w:tcW w:w="1249" w:type="pct"/>
            <w:tcBorders>
              <w:top w:val="single" w:sz="4" w:space="0" w:color="auto"/>
              <w:bottom w:val="nil"/>
            </w:tcBorders>
            <w:tcMar>
              <w:top w:w="113" w:type="dxa"/>
            </w:tcMar>
          </w:tcPr>
          <w:p w:rsidR="008E1FE9" w:rsidRDefault="008E1FE9" w:rsidP="0032228A">
            <w:pPr>
              <w:spacing w:afterLines="50" w:after="120"/>
              <w:rPr>
                <w:rFonts w:ascii="SimSun" w:eastAsia="SimSun" w:hAnsi="SimSun" w:cs="Arial"/>
                <w:sz w:val="16"/>
                <w:szCs w:val="16"/>
              </w:rPr>
            </w:pPr>
            <w:r>
              <w:rPr>
                <w:rFonts w:ascii="SimSun" w:eastAsia="SimSun" w:hAnsi="SimSun" w:cs="Arial" w:hint="eastAsia"/>
                <w:sz w:val="16"/>
                <w:szCs w:val="16"/>
              </w:rPr>
              <w:t>三.1</w:t>
            </w:r>
            <w:r w:rsidRPr="00E10DF7">
              <w:rPr>
                <w:rFonts w:ascii="SimSun" w:eastAsia="SimSun" w:hAnsi="SimSun" w:cs="Arial" w:hint="eastAsia"/>
                <w:sz w:val="16"/>
                <w:szCs w:val="16"/>
              </w:rPr>
              <w:t>国家创新与知识产权战略和计划符合国家发展目标</w:t>
            </w:r>
          </w:p>
        </w:tc>
        <w:tc>
          <w:tcPr>
            <w:tcW w:w="1514" w:type="pct"/>
            <w:tcBorders>
              <w:top w:val="single" w:sz="4" w:space="0" w:color="auto"/>
              <w:bottom w:val="nil"/>
            </w:tcBorders>
            <w:tcMar>
              <w:top w:w="113" w:type="dxa"/>
            </w:tcMar>
          </w:tcPr>
          <w:p w:rsidR="008E1FE9" w:rsidRDefault="008E1FE9" w:rsidP="0032228A">
            <w:pPr>
              <w:spacing w:afterLines="50" w:after="120"/>
              <w:rPr>
                <w:rFonts w:ascii="SimSun" w:eastAsia="SimSun" w:hAnsi="SimSun" w:cs="Arial"/>
                <w:sz w:val="16"/>
                <w:szCs w:val="16"/>
              </w:rPr>
            </w:pPr>
            <w:r>
              <w:rPr>
                <w:rFonts w:ascii="SimSun" w:eastAsia="SimSun" w:hAnsi="SimSun" w:cs="Arial" w:hint="eastAsia"/>
                <w:sz w:val="16"/>
                <w:szCs w:val="16"/>
              </w:rPr>
              <w:t>国家创新政策已启动、进行中或已获通过的国家数量</w:t>
            </w:r>
          </w:p>
        </w:tc>
        <w:tc>
          <w:tcPr>
            <w:tcW w:w="1156" w:type="pct"/>
            <w:tcBorders>
              <w:top w:val="single" w:sz="4" w:space="0" w:color="auto"/>
              <w:bottom w:val="nil"/>
            </w:tcBorders>
            <w:shd w:val="clear" w:color="auto" w:fill="FFFFFF"/>
            <w:tcMar>
              <w:top w:w="113" w:type="dxa"/>
            </w:tcMar>
          </w:tcPr>
          <w:p w:rsidR="008E1FE9" w:rsidRDefault="008E1FE9"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single" w:sz="4" w:space="0" w:color="auto"/>
              <w:bottom w:val="nil"/>
            </w:tcBorders>
            <w:tcMar>
              <w:top w:w="113" w:type="dxa"/>
            </w:tcMar>
          </w:tcPr>
          <w:p w:rsidR="008E1FE9" w:rsidRDefault="008E1FE9"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5个国家</w:t>
            </w:r>
          </w:p>
        </w:tc>
      </w:tr>
      <w:tr w:rsidR="008E1FE9" w:rsidRPr="007E0511" w:rsidTr="00101AEF">
        <w:trPr>
          <w:cantSplit/>
        </w:trPr>
        <w:tc>
          <w:tcPr>
            <w:tcW w:w="1249" w:type="pct"/>
            <w:tcBorders>
              <w:top w:val="nil"/>
              <w:bottom w:val="nil"/>
            </w:tcBorders>
            <w:tcMar>
              <w:top w:w="113" w:type="dxa"/>
            </w:tcMar>
          </w:tcPr>
          <w:p w:rsidR="008E1FE9" w:rsidRDefault="008E1FE9" w:rsidP="0032228A">
            <w:pPr>
              <w:spacing w:afterLines="50" w:after="120"/>
              <w:rPr>
                <w:rFonts w:ascii="SimSun" w:eastAsia="SimSun" w:hAnsi="SimSun" w:cs="Arial"/>
                <w:sz w:val="16"/>
                <w:szCs w:val="16"/>
              </w:rPr>
            </w:pPr>
            <w:r>
              <w:rPr>
                <w:rFonts w:ascii="SimSun" w:eastAsia="SimSun" w:hAnsi="SimSun" w:cs="Arial" w:hint="eastAsia"/>
                <w:sz w:val="16"/>
                <w:szCs w:val="16"/>
              </w:rPr>
              <w:t>三.2</w:t>
            </w:r>
            <w:r w:rsidRPr="00E10DF7">
              <w:rPr>
                <w:rFonts w:ascii="SimSun" w:eastAsia="SimSun" w:hAnsi="SimSun" w:cs="Arial" w:hint="eastAsia"/>
                <w:sz w:val="16"/>
                <w:szCs w:val="16"/>
              </w:rPr>
              <w:t>发展中国家、最不发达国家、经济转型期国家的人力资源能力得到加强，可以胜任在有效运用知识产权促进发展方面的广泛要求</w:t>
            </w:r>
          </w:p>
        </w:tc>
        <w:tc>
          <w:tcPr>
            <w:tcW w:w="1514" w:type="pct"/>
            <w:tcBorders>
              <w:top w:val="nil"/>
              <w:bottom w:val="nil"/>
            </w:tcBorders>
            <w:tcMar>
              <w:top w:w="113" w:type="dxa"/>
            </w:tcMar>
          </w:tcPr>
          <w:p w:rsidR="008E1FE9" w:rsidRDefault="00F34AF6" w:rsidP="0032228A">
            <w:pPr>
              <w:spacing w:afterLines="50" w:after="120"/>
              <w:rPr>
                <w:rFonts w:ascii="SimSun" w:eastAsia="SimSun" w:hAnsi="SimSun" w:cs="Arial"/>
                <w:sz w:val="16"/>
                <w:szCs w:val="16"/>
              </w:rPr>
            </w:pPr>
            <w:r>
              <w:rPr>
                <w:rFonts w:ascii="SimSun" w:eastAsia="SimSun" w:hAnsi="SimSun" w:cs="Arial" w:hint="eastAsia"/>
                <w:sz w:val="16"/>
                <w:szCs w:val="16"/>
              </w:rPr>
              <w:t>受过训的知识产权专业人员在工作中使用新技能的百分比</w:t>
            </w:r>
          </w:p>
        </w:tc>
        <w:tc>
          <w:tcPr>
            <w:tcW w:w="1156" w:type="pct"/>
            <w:tcBorders>
              <w:top w:val="nil"/>
              <w:bottom w:val="nil"/>
            </w:tcBorders>
            <w:shd w:val="clear" w:color="auto" w:fill="FFFFFF"/>
            <w:tcMar>
              <w:top w:w="113" w:type="dxa"/>
            </w:tcMar>
          </w:tcPr>
          <w:p w:rsidR="008E1FE9" w:rsidRDefault="00F34AF6"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nil"/>
              <w:bottom w:val="nil"/>
            </w:tcBorders>
            <w:tcMar>
              <w:top w:w="113" w:type="dxa"/>
            </w:tcMar>
          </w:tcPr>
          <w:p w:rsidR="008E1FE9" w:rsidRDefault="00F34AF6"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50%</w:t>
            </w:r>
          </w:p>
        </w:tc>
      </w:tr>
      <w:tr w:rsidR="0032228A" w:rsidRPr="007E0511" w:rsidTr="00101AEF">
        <w:trPr>
          <w:cantSplit/>
        </w:trPr>
        <w:tc>
          <w:tcPr>
            <w:tcW w:w="1249" w:type="pct"/>
            <w:tcBorders>
              <w:top w:val="nil"/>
              <w:bottom w:val="nil"/>
            </w:tcBorders>
            <w:tcMar>
              <w:top w:w="113" w:type="dxa"/>
            </w:tcMar>
          </w:tcPr>
          <w:p w:rsidR="0032228A" w:rsidRPr="00DA47B2" w:rsidRDefault="008E1FE9" w:rsidP="0032228A">
            <w:pPr>
              <w:spacing w:afterLines="50" w:after="120"/>
              <w:rPr>
                <w:rFonts w:ascii="SimSun" w:eastAsia="SimSun" w:hAnsi="SimSun" w:cs="Arial"/>
                <w:sz w:val="16"/>
                <w:szCs w:val="16"/>
              </w:rPr>
            </w:pPr>
            <w:r>
              <w:rPr>
                <w:rFonts w:ascii="SimSun" w:eastAsia="SimSun" w:hAnsi="SimSun" w:cs="Arial" w:hint="eastAsia"/>
                <w:sz w:val="16"/>
                <w:szCs w:val="16"/>
              </w:rPr>
              <w:t>三.6</w:t>
            </w:r>
            <w:r w:rsidR="00F34AF6" w:rsidRPr="00485CD6">
              <w:rPr>
                <w:rFonts w:ascii="SimSun" w:eastAsia="SimSun" w:hAnsi="SimSun" w:cs="Arial" w:hint="eastAsia"/>
                <w:sz w:val="16"/>
                <w:szCs w:val="16"/>
              </w:rPr>
              <w:t>中小企业成功运用知识产权支持创新的能力得到加强</w:t>
            </w:r>
          </w:p>
        </w:tc>
        <w:tc>
          <w:tcPr>
            <w:tcW w:w="1514" w:type="pct"/>
            <w:tcBorders>
              <w:top w:val="nil"/>
              <w:bottom w:val="nil"/>
            </w:tcBorders>
            <w:tcMar>
              <w:top w:w="113" w:type="dxa"/>
            </w:tcMar>
          </w:tcPr>
          <w:p w:rsidR="0032228A" w:rsidRDefault="0032228A" w:rsidP="0032228A">
            <w:pPr>
              <w:spacing w:afterLines="50" w:after="120"/>
              <w:rPr>
                <w:rFonts w:ascii="SimSun" w:eastAsia="SimSun" w:hAnsi="SimSun" w:cs="Arial"/>
                <w:sz w:val="16"/>
                <w:szCs w:val="16"/>
              </w:rPr>
            </w:pPr>
            <w:r>
              <w:rPr>
                <w:rFonts w:ascii="SimSun" w:eastAsia="SimSun" w:hAnsi="SimSun" w:cs="Arial" w:hint="eastAsia"/>
                <w:sz w:val="16"/>
                <w:szCs w:val="16"/>
              </w:rPr>
              <w:t>中小企业通讯的订阅数</w:t>
            </w:r>
          </w:p>
          <w:p w:rsidR="0032228A" w:rsidRDefault="0032228A" w:rsidP="0032228A">
            <w:pPr>
              <w:spacing w:afterLines="50" w:after="120"/>
              <w:rPr>
                <w:rFonts w:ascii="SimSun" w:eastAsia="SimSun" w:hAnsi="SimSun" w:cs="Arial"/>
                <w:sz w:val="16"/>
                <w:szCs w:val="16"/>
              </w:rPr>
            </w:pPr>
            <w:r>
              <w:rPr>
                <w:rFonts w:ascii="SimSun" w:eastAsia="SimSun" w:hAnsi="SimSun" w:cs="Arial" w:hint="eastAsia"/>
                <w:sz w:val="16"/>
                <w:szCs w:val="16"/>
              </w:rPr>
              <w:t>中小企业专题资料和指导原则的下载数</w:t>
            </w:r>
          </w:p>
          <w:p w:rsidR="0032228A" w:rsidRPr="00DA47B2" w:rsidRDefault="0032228A" w:rsidP="0032228A">
            <w:pPr>
              <w:spacing w:afterLines="50" w:after="120"/>
              <w:rPr>
                <w:rFonts w:ascii="SimSun" w:eastAsia="SimSun" w:hAnsi="SimSun" w:cs="Arial"/>
                <w:sz w:val="16"/>
                <w:szCs w:val="16"/>
              </w:rPr>
            </w:pPr>
            <w:r>
              <w:rPr>
                <w:rFonts w:ascii="SimSun" w:eastAsia="SimSun" w:hAnsi="SimSun" w:cs="Arial" w:hint="eastAsia"/>
                <w:sz w:val="16"/>
                <w:szCs w:val="16"/>
              </w:rPr>
              <w:t>通过</w:t>
            </w:r>
            <w:r w:rsidRPr="00485CD6">
              <w:rPr>
                <w:rFonts w:ascii="SimSun" w:eastAsia="SimSun" w:hAnsi="SimSun" w:cs="Arial"/>
                <w:sz w:val="16"/>
                <w:szCs w:val="16"/>
              </w:rPr>
              <w:t>IpAdvantage</w:t>
            </w:r>
            <w:r>
              <w:rPr>
                <w:rFonts w:ascii="SimSun" w:eastAsia="SimSun" w:hAnsi="SimSun" w:cs="Arial" w:hint="eastAsia"/>
                <w:sz w:val="16"/>
                <w:szCs w:val="16"/>
              </w:rPr>
              <w:t>和/或其他相关数据库查阅的中小企业相关案例研究数</w:t>
            </w:r>
          </w:p>
        </w:tc>
        <w:tc>
          <w:tcPr>
            <w:tcW w:w="1156" w:type="pct"/>
            <w:tcBorders>
              <w:top w:val="nil"/>
              <w:bottom w:val="nil"/>
            </w:tcBorders>
            <w:shd w:val="clear" w:color="auto" w:fill="FFFFFF"/>
            <w:tcMar>
              <w:top w:w="113" w:type="dxa"/>
            </w:tcMar>
          </w:tcPr>
          <w:p w:rsidR="0032228A" w:rsidRDefault="0032228A"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p w:rsidR="0032228A" w:rsidRDefault="0032228A" w:rsidP="0032228A">
            <w:pPr>
              <w:keepNext/>
              <w:keepLines/>
              <w:spacing w:afterLines="50" w:after="120"/>
              <w:jc w:val="left"/>
              <w:rPr>
                <w:rFonts w:ascii="SimSun" w:eastAsia="SimSun" w:hAnsi="SimSun" w:cs="Arial"/>
                <w:sz w:val="16"/>
                <w:szCs w:val="16"/>
              </w:rPr>
            </w:pPr>
            <w:r>
              <w:rPr>
                <w:rFonts w:ascii="SimSun" w:eastAsia="SimSun" w:hAnsi="SimSun" w:cs="Arial" w:hint="eastAsia"/>
                <w:sz w:val="16"/>
                <w:szCs w:val="16"/>
              </w:rPr>
              <w:t>待定</w:t>
            </w:r>
            <w:r>
              <w:rPr>
                <w:rFonts w:ascii="SimSun" w:eastAsia="SimSun" w:hAnsi="SimSun" w:cs="Arial"/>
                <w:sz w:val="16"/>
                <w:szCs w:val="16"/>
              </w:rPr>
              <w:br/>
            </w:r>
          </w:p>
          <w:p w:rsidR="0032228A" w:rsidRPr="00DA47B2" w:rsidRDefault="0032228A"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nil"/>
              <w:bottom w:val="nil"/>
            </w:tcBorders>
            <w:tcMar>
              <w:top w:w="113" w:type="dxa"/>
            </w:tcMar>
          </w:tcPr>
          <w:p w:rsidR="0032228A" w:rsidRDefault="0032228A"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p w:rsidR="0032228A" w:rsidRDefault="0032228A" w:rsidP="0032228A">
            <w:pPr>
              <w:keepNext/>
              <w:keepLines/>
              <w:spacing w:afterLines="50" w:after="120"/>
              <w:jc w:val="left"/>
              <w:rPr>
                <w:rFonts w:ascii="SimSun" w:eastAsia="SimSun" w:hAnsi="SimSun" w:cs="Arial"/>
                <w:sz w:val="16"/>
                <w:szCs w:val="16"/>
              </w:rPr>
            </w:pPr>
            <w:r>
              <w:rPr>
                <w:rFonts w:ascii="SimSun" w:eastAsia="SimSun" w:hAnsi="SimSun" w:cs="Arial" w:hint="eastAsia"/>
                <w:sz w:val="16"/>
                <w:szCs w:val="16"/>
              </w:rPr>
              <w:t>待定</w:t>
            </w:r>
            <w:r>
              <w:rPr>
                <w:rFonts w:ascii="SimSun" w:eastAsia="SimSun" w:hAnsi="SimSun" w:cs="Arial"/>
                <w:sz w:val="16"/>
                <w:szCs w:val="16"/>
              </w:rPr>
              <w:br/>
            </w:r>
          </w:p>
          <w:p w:rsidR="0032228A" w:rsidRPr="00DA47B2" w:rsidRDefault="0032228A"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r>
      <w:tr w:rsidR="00F34AF6" w:rsidRPr="007E0511" w:rsidTr="00101AEF">
        <w:trPr>
          <w:cantSplit/>
        </w:trPr>
        <w:tc>
          <w:tcPr>
            <w:tcW w:w="1249" w:type="pct"/>
            <w:tcBorders>
              <w:top w:val="nil"/>
              <w:bottom w:val="nil"/>
            </w:tcBorders>
            <w:tcMar>
              <w:top w:w="113" w:type="dxa"/>
            </w:tcMar>
          </w:tcPr>
          <w:p w:rsidR="00F34AF6" w:rsidRDefault="00F34AF6" w:rsidP="0032228A">
            <w:pPr>
              <w:spacing w:afterLines="50" w:after="120"/>
              <w:rPr>
                <w:rFonts w:ascii="SimSun" w:eastAsia="SimSun" w:hAnsi="SimSun" w:cs="Arial"/>
                <w:sz w:val="16"/>
                <w:szCs w:val="16"/>
              </w:rPr>
            </w:pPr>
          </w:p>
        </w:tc>
        <w:tc>
          <w:tcPr>
            <w:tcW w:w="1514" w:type="pct"/>
            <w:tcBorders>
              <w:top w:val="nil"/>
              <w:bottom w:val="nil"/>
            </w:tcBorders>
            <w:tcMar>
              <w:top w:w="113" w:type="dxa"/>
            </w:tcMar>
          </w:tcPr>
          <w:p w:rsidR="00F34AF6" w:rsidRDefault="00101AEF" w:rsidP="0032228A">
            <w:pPr>
              <w:spacing w:afterLines="50" w:after="120"/>
              <w:rPr>
                <w:rFonts w:ascii="SimSun" w:eastAsia="SimSun" w:hAnsi="SimSun" w:cs="Arial"/>
                <w:sz w:val="16"/>
                <w:szCs w:val="16"/>
              </w:rPr>
            </w:pPr>
            <w:r w:rsidRPr="005C5886">
              <w:rPr>
                <w:rFonts w:ascii="SimSun" w:eastAsia="SimSun" w:hAnsi="SimSun" w:cs="Arial" w:hint="eastAsia"/>
                <w:sz w:val="16"/>
                <w:szCs w:val="16"/>
              </w:rPr>
              <w:t>中小企业支助机构培训课程的学员中对这些活动的内容和组织表示满意的百分比</w:t>
            </w:r>
          </w:p>
        </w:tc>
        <w:tc>
          <w:tcPr>
            <w:tcW w:w="1156" w:type="pct"/>
            <w:tcBorders>
              <w:top w:val="nil"/>
              <w:bottom w:val="nil"/>
            </w:tcBorders>
            <w:shd w:val="clear" w:color="auto" w:fill="FFFFFF"/>
            <w:tcMar>
              <w:top w:w="113" w:type="dxa"/>
            </w:tcMar>
          </w:tcPr>
          <w:p w:rsidR="00F34AF6"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nil"/>
              <w:bottom w:val="nil"/>
            </w:tcBorders>
            <w:tcMar>
              <w:top w:w="113" w:type="dxa"/>
            </w:tcMar>
          </w:tcPr>
          <w:p w:rsidR="00F34AF6"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r>
      <w:tr w:rsidR="00101AEF" w:rsidRPr="007E0511" w:rsidTr="00101AEF">
        <w:trPr>
          <w:cantSplit/>
        </w:trPr>
        <w:tc>
          <w:tcPr>
            <w:tcW w:w="1249" w:type="pct"/>
            <w:tcBorders>
              <w:top w:val="nil"/>
              <w:bottom w:val="nil"/>
            </w:tcBorders>
            <w:tcMar>
              <w:top w:w="113" w:type="dxa"/>
            </w:tcMar>
          </w:tcPr>
          <w:p w:rsidR="00101AEF" w:rsidRDefault="00101AEF" w:rsidP="0032228A">
            <w:pPr>
              <w:spacing w:afterLines="50" w:after="120"/>
              <w:rPr>
                <w:rFonts w:ascii="SimSun" w:eastAsia="SimSun" w:hAnsi="SimSun" w:cs="Arial"/>
                <w:sz w:val="16"/>
                <w:szCs w:val="16"/>
              </w:rPr>
            </w:pPr>
          </w:p>
        </w:tc>
        <w:tc>
          <w:tcPr>
            <w:tcW w:w="1514" w:type="pct"/>
            <w:tcBorders>
              <w:top w:val="nil"/>
              <w:bottom w:val="nil"/>
            </w:tcBorders>
            <w:tcMar>
              <w:top w:w="113" w:type="dxa"/>
            </w:tcMar>
          </w:tcPr>
          <w:p w:rsidR="00101AEF" w:rsidRPr="005C5886" w:rsidRDefault="00101AEF" w:rsidP="00101AEF">
            <w:pPr>
              <w:spacing w:afterLines="50" w:after="120"/>
              <w:rPr>
                <w:rFonts w:ascii="SimSun" w:eastAsia="SimSun" w:hAnsi="SimSun" w:cs="Arial"/>
                <w:sz w:val="16"/>
                <w:szCs w:val="16"/>
              </w:rPr>
            </w:pPr>
            <w:r w:rsidRPr="005C5886">
              <w:rPr>
                <w:rFonts w:ascii="SimSun" w:eastAsia="SimSun" w:hAnsi="SimSun" w:cs="Arial" w:hint="eastAsia"/>
                <w:sz w:val="16"/>
                <w:szCs w:val="16"/>
              </w:rPr>
              <w:t>接受培训的中小企业支助机构提供知识产权资产管理信息、支助和咨询/顾问服务的百分比</w:t>
            </w:r>
          </w:p>
        </w:tc>
        <w:tc>
          <w:tcPr>
            <w:tcW w:w="1156" w:type="pct"/>
            <w:tcBorders>
              <w:top w:val="nil"/>
              <w:bottom w:val="nil"/>
            </w:tcBorders>
            <w:shd w:val="clear" w:color="auto" w:fill="FFFFFF"/>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nil"/>
              <w:bottom w:val="nil"/>
            </w:tcBorders>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r>
      <w:tr w:rsidR="00101AEF" w:rsidRPr="007E0511" w:rsidTr="00101AEF">
        <w:trPr>
          <w:cantSplit/>
        </w:trPr>
        <w:tc>
          <w:tcPr>
            <w:tcW w:w="1249" w:type="pct"/>
            <w:tcBorders>
              <w:top w:val="nil"/>
              <w:bottom w:val="nil"/>
            </w:tcBorders>
            <w:tcMar>
              <w:top w:w="113" w:type="dxa"/>
            </w:tcMar>
          </w:tcPr>
          <w:p w:rsidR="00101AEF" w:rsidRDefault="00101AEF" w:rsidP="0032228A">
            <w:pPr>
              <w:spacing w:afterLines="50" w:after="120"/>
              <w:rPr>
                <w:rFonts w:ascii="SimSun" w:eastAsia="SimSun" w:hAnsi="SimSun" w:cs="Arial"/>
                <w:sz w:val="16"/>
                <w:szCs w:val="16"/>
              </w:rPr>
            </w:pPr>
          </w:p>
        </w:tc>
        <w:tc>
          <w:tcPr>
            <w:tcW w:w="1514" w:type="pct"/>
            <w:tcBorders>
              <w:top w:val="nil"/>
              <w:bottom w:val="nil"/>
            </w:tcBorders>
            <w:tcMar>
              <w:top w:w="113" w:type="dxa"/>
            </w:tcMar>
          </w:tcPr>
          <w:p w:rsidR="00101AEF" w:rsidRPr="005C5886" w:rsidRDefault="00101AEF" w:rsidP="00101AEF">
            <w:pPr>
              <w:spacing w:afterLines="50" w:after="120"/>
              <w:rPr>
                <w:rFonts w:ascii="SimSun" w:eastAsia="SimSun" w:hAnsi="SimSun" w:cs="Arial"/>
                <w:sz w:val="16"/>
                <w:szCs w:val="16"/>
              </w:rPr>
            </w:pPr>
            <w:r w:rsidRPr="005C5886">
              <w:rPr>
                <w:rFonts w:ascii="SimSun" w:eastAsia="SimSun" w:hAnsi="SimSun" w:cs="Arial" w:hint="eastAsia"/>
                <w:sz w:val="16"/>
                <w:szCs w:val="16"/>
              </w:rPr>
              <w:t>建立中小企业知识产权培训课程的国家数</w:t>
            </w:r>
          </w:p>
        </w:tc>
        <w:tc>
          <w:tcPr>
            <w:tcW w:w="1156" w:type="pct"/>
            <w:tcBorders>
              <w:top w:val="nil"/>
              <w:bottom w:val="nil"/>
            </w:tcBorders>
            <w:shd w:val="clear" w:color="auto" w:fill="FFFFFF"/>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nil"/>
              <w:bottom w:val="nil"/>
            </w:tcBorders>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r>
      <w:tr w:rsidR="00101AEF" w:rsidRPr="007E0511" w:rsidTr="00101AEF">
        <w:trPr>
          <w:cantSplit/>
        </w:trPr>
        <w:tc>
          <w:tcPr>
            <w:tcW w:w="1249" w:type="pct"/>
            <w:tcBorders>
              <w:top w:val="nil"/>
              <w:bottom w:val="single" w:sz="4" w:space="0" w:color="auto"/>
            </w:tcBorders>
            <w:tcMar>
              <w:top w:w="113" w:type="dxa"/>
            </w:tcMar>
          </w:tcPr>
          <w:p w:rsidR="00101AEF" w:rsidRDefault="00101AEF" w:rsidP="00101AEF">
            <w:pPr>
              <w:spacing w:afterLines="50" w:after="120"/>
              <w:rPr>
                <w:rFonts w:ascii="SimSun" w:eastAsia="SimSun" w:hAnsi="SimSun" w:cs="Arial"/>
                <w:sz w:val="16"/>
                <w:szCs w:val="16"/>
              </w:rPr>
            </w:pPr>
            <w:r>
              <w:rPr>
                <w:rFonts w:ascii="SimSun" w:eastAsia="SimSun" w:hAnsi="SimSun" w:cs="Arial" w:hint="eastAsia"/>
                <w:sz w:val="16"/>
                <w:szCs w:val="16"/>
              </w:rPr>
              <w:t>四.2</w:t>
            </w:r>
            <w:r w:rsidRPr="00C9353A">
              <w:rPr>
                <w:rFonts w:ascii="SimSun" w:eastAsia="SimSun" w:hAnsi="SimSun" w:cs="SimSun" w:hint="eastAsia"/>
                <w:sz w:val="16"/>
                <w:szCs w:val="16"/>
              </w:rPr>
              <w:t>知识产权机构和公众为促进创新和创造对知识产权信息的获取和利用得到加强</w:t>
            </w:r>
          </w:p>
        </w:tc>
        <w:tc>
          <w:tcPr>
            <w:tcW w:w="1514" w:type="pct"/>
            <w:tcBorders>
              <w:top w:val="nil"/>
              <w:bottom w:val="single" w:sz="4" w:space="0" w:color="auto"/>
            </w:tcBorders>
            <w:tcMar>
              <w:top w:w="113" w:type="dxa"/>
            </w:tcMar>
          </w:tcPr>
          <w:p w:rsidR="00101AEF" w:rsidRDefault="00101AEF" w:rsidP="0032228A">
            <w:pPr>
              <w:spacing w:afterLines="50" w:after="120"/>
              <w:rPr>
                <w:rFonts w:ascii="SimSun" w:eastAsia="SimSun" w:hAnsi="SimSun" w:cs="Arial"/>
                <w:sz w:val="16"/>
                <w:szCs w:val="16"/>
              </w:rPr>
            </w:pPr>
            <w:r>
              <w:rPr>
                <w:rFonts w:ascii="SimSun" w:eastAsia="SimSun" w:hAnsi="SimSun" w:cs="Arial" w:hint="eastAsia"/>
                <w:sz w:val="16"/>
                <w:szCs w:val="16"/>
              </w:rPr>
              <w:t>高校和研发机构建立和/或加强的可持续的技术转让办公室的数量</w:t>
            </w:r>
          </w:p>
        </w:tc>
        <w:tc>
          <w:tcPr>
            <w:tcW w:w="1156" w:type="pct"/>
            <w:tcBorders>
              <w:top w:val="nil"/>
              <w:bottom w:val="single" w:sz="4" w:space="0" w:color="auto"/>
            </w:tcBorders>
            <w:shd w:val="clear" w:color="auto" w:fill="FFFFFF"/>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nil"/>
              <w:bottom w:val="single" w:sz="4" w:space="0" w:color="auto"/>
            </w:tcBorders>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阿拉伯地区建立5个技术转让办公室</w:t>
            </w:r>
          </w:p>
        </w:tc>
      </w:tr>
      <w:tr w:rsidR="00101AEF" w:rsidRPr="007E0511" w:rsidTr="00101AEF">
        <w:trPr>
          <w:cantSplit/>
        </w:trPr>
        <w:tc>
          <w:tcPr>
            <w:tcW w:w="1249" w:type="pct"/>
            <w:tcBorders>
              <w:top w:val="single" w:sz="4" w:space="0" w:color="auto"/>
              <w:bottom w:val="single" w:sz="4" w:space="0" w:color="auto"/>
            </w:tcBorders>
            <w:tcMar>
              <w:top w:w="113" w:type="dxa"/>
            </w:tcMar>
          </w:tcPr>
          <w:p w:rsidR="00101AEF" w:rsidRDefault="00101AEF" w:rsidP="0032228A">
            <w:pPr>
              <w:spacing w:afterLines="50" w:after="120"/>
              <w:rPr>
                <w:rFonts w:ascii="SimSun" w:eastAsia="SimSun" w:hAnsi="SimSun" w:cs="Arial"/>
                <w:sz w:val="16"/>
                <w:szCs w:val="16"/>
              </w:rPr>
            </w:pPr>
          </w:p>
        </w:tc>
        <w:tc>
          <w:tcPr>
            <w:tcW w:w="1514" w:type="pct"/>
            <w:tcBorders>
              <w:top w:val="single" w:sz="4" w:space="0" w:color="auto"/>
              <w:bottom w:val="single" w:sz="4" w:space="0" w:color="auto"/>
            </w:tcBorders>
            <w:tcMar>
              <w:top w:w="113" w:type="dxa"/>
            </w:tcMar>
          </w:tcPr>
          <w:p w:rsidR="00101AEF" w:rsidRDefault="00101AEF" w:rsidP="00101AEF">
            <w:pPr>
              <w:rPr>
                <w:rFonts w:ascii="SimSun" w:eastAsia="SimSun" w:hAnsi="SimSun" w:cs="Arial"/>
                <w:sz w:val="16"/>
                <w:szCs w:val="16"/>
              </w:rPr>
            </w:pPr>
            <w:r>
              <w:rPr>
                <w:rFonts w:ascii="SimSun" w:eastAsia="SimSun" w:hAnsi="SimSun" w:cs="Arial" w:hint="eastAsia"/>
                <w:sz w:val="16"/>
                <w:szCs w:val="16"/>
              </w:rPr>
              <w:t>制定知识产权政策的高校和/或研究机构的数量</w:t>
            </w:r>
          </w:p>
        </w:tc>
        <w:tc>
          <w:tcPr>
            <w:tcW w:w="1156" w:type="pct"/>
            <w:tcBorders>
              <w:top w:val="single" w:sz="4" w:space="0" w:color="auto"/>
              <w:bottom w:val="single" w:sz="4" w:space="0" w:color="auto"/>
            </w:tcBorders>
            <w:shd w:val="clear" w:color="auto" w:fill="FFFFFF"/>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待定</w:t>
            </w:r>
          </w:p>
        </w:tc>
        <w:tc>
          <w:tcPr>
            <w:tcW w:w="1081" w:type="pct"/>
            <w:tcBorders>
              <w:top w:val="single" w:sz="4" w:space="0" w:color="auto"/>
              <w:bottom w:val="single" w:sz="4" w:space="0" w:color="auto"/>
            </w:tcBorders>
            <w:tcMar>
              <w:top w:w="113" w:type="dxa"/>
            </w:tcMar>
          </w:tcPr>
          <w:p w:rsidR="00101AEF" w:rsidRDefault="00101AEF" w:rsidP="0032228A">
            <w:pPr>
              <w:keepNext/>
              <w:keepLines/>
              <w:spacing w:afterLines="50" w:after="120"/>
              <w:rPr>
                <w:rFonts w:ascii="SimSun" w:eastAsia="SimSun" w:hAnsi="SimSun" w:cs="Arial"/>
                <w:sz w:val="16"/>
                <w:szCs w:val="16"/>
              </w:rPr>
            </w:pPr>
            <w:r>
              <w:rPr>
                <w:rFonts w:ascii="SimSun" w:eastAsia="SimSun" w:hAnsi="SimSun" w:cs="Arial" w:hint="eastAsia"/>
                <w:sz w:val="16"/>
                <w:szCs w:val="16"/>
              </w:rPr>
              <w:t>新增20所大学</w:t>
            </w:r>
          </w:p>
        </w:tc>
      </w:tr>
    </w:tbl>
    <w:p w:rsidR="0032228A" w:rsidRDefault="0032228A" w:rsidP="004F7231">
      <w:pPr>
        <w:keepNext/>
        <w:adjustRightInd w:val="0"/>
        <w:spacing w:beforeLines="100" w:before="240" w:afterLines="100" w:after="240" w:line="340" w:lineRule="atLeast"/>
        <w:rPr>
          <w:rFonts w:ascii="SimHei" w:eastAsia="SimHei" w:hAnsi="SimHei" w:cs="Arial"/>
          <w:szCs w:val="21"/>
        </w:rPr>
      </w:pPr>
      <w:r w:rsidRPr="0032228A">
        <w:rPr>
          <w:rFonts w:ascii="SimHei" w:eastAsia="SimHei" w:hAnsi="SimHei" w:cs="Arial" w:hint="eastAsia"/>
          <w:szCs w:val="21"/>
        </w:rPr>
        <w:lastRenderedPageBreak/>
        <w:t>计划</w:t>
      </w:r>
      <w:r>
        <w:rPr>
          <w:rFonts w:ascii="SimHei" w:eastAsia="SimHei" w:hAnsi="SimHei" w:cs="Arial" w:hint="eastAsia"/>
          <w:szCs w:val="21"/>
        </w:rPr>
        <w:t>30</w:t>
      </w:r>
      <w:r w:rsidRPr="0032228A">
        <w:rPr>
          <w:rFonts w:ascii="SimHei" w:eastAsia="SimHei" w:hAnsi="SimHei" w:cs="Arial" w:hint="eastAsia"/>
          <w:szCs w:val="21"/>
        </w:rPr>
        <w:t>的资源</w:t>
      </w:r>
    </w:p>
    <w:p w:rsidR="00852132" w:rsidRPr="00852132" w:rsidRDefault="00175222" w:rsidP="004F7231">
      <w:pPr>
        <w:keepNext/>
        <w:widowControl/>
        <w:numPr>
          <w:ilvl w:val="0"/>
          <w:numId w:val="61"/>
        </w:numPr>
        <w:spacing w:afterLines="50" w:after="120" w:line="340" w:lineRule="atLeast"/>
        <w:rPr>
          <w:rFonts w:ascii="SimSun" w:hAnsi="SimSun" w:cs="Arial"/>
        </w:rPr>
      </w:pPr>
      <w:r w:rsidRPr="00175222">
        <w:rPr>
          <w:rFonts w:ascii="SimSun" w:hAnsi="SimSun" w:cs="Arial" w:hint="eastAsia"/>
        </w:rPr>
        <w:t>本计划资源的减少是由于：</w:t>
      </w:r>
      <w:r w:rsidR="00B56BC7">
        <w:rPr>
          <w:rFonts w:ascii="SimSun" w:hAnsi="SimSun" w:cs="Arial" w:hint="eastAsia"/>
        </w:rPr>
        <w:t>(</w:t>
      </w:r>
      <w:r w:rsidRPr="00175222">
        <w:rPr>
          <w:rFonts w:ascii="SimSun" w:hAnsi="SimSun" w:cs="Arial" w:hint="eastAsia"/>
        </w:rPr>
        <w:t>i)</w:t>
      </w:r>
      <w:r w:rsidR="00B56BC7">
        <w:rPr>
          <w:rFonts w:ascii="SimSun" w:hAnsi="SimSun" w:cs="Arial" w:hint="eastAsia"/>
        </w:rPr>
        <w:t>定于2012/13年完成的发展议程项目；(ii)节支增效；和(iii)</w:t>
      </w:r>
      <w:r w:rsidRPr="00175222">
        <w:rPr>
          <w:rFonts w:ascii="SimSun" w:hAnsi="SimSun" w:cs="Arial" w:hint="eastAsia"/>
        </w:rPr>
        <w:t>面向中小企业的能力建设活动</w:t>
      </w:r>
      <w:r w:rsidR="00B56BC7">
        <w:rPr>
          <w:rFonts w:ascii="SimSun" w:hAnsi="SimSun" w:cs="Arial" w:hint="eastAsia"/>
        </w:rPr>
        <w:t>和在欧亚部分国家建立技术转让办公室</w:t>
      </w:r>
      <w:r w:rsidRPr="00175222">
        <w:rPr>
          <w:rFonts w:ascii="SimSun" w:hAnsi="SimSun" w:cs="Arial" w:hint="eastAsia"/>
        </w:rPr>
        <w:t>被分散到计划10(成果三.6：提高中小企业的能力</w:t>
      </w:r>
      <w:r w:rsidR="00B56BC7">
        <w:rPr>
          <w:rFonts w:ascii="SimSun" w:hAnsi="SimSun" w:cs="Arial" w:hint="eastAsia"/>
        </w:rPr>
        <w:t>，和</w:t>
      </w:r>
      <w:r w:rsidRPr="00175222">
        <w:rPr>
          <w:rFonts w:ascii="SimSun" w:hAnsi="SimSun" w:cs="Arial" w:hint="eastAsia"/>
        </w:rPr>
        <w:t>四.2：增强对知识产权信息的获取和使用)。</w:t>
      </w:r>
    </w:p>
    <w:p w:rsidR="00175222" w:rsidRDefault="00175222" w:rsidP="00175222">
      <w:pPr>
        <w:keepNext/>
        <w:keepLines/>
        <w:autoSpaceDE w:val="0"/>
        <w:autoSpaceDN w:val="0"/>
        <w:adjustRightInd w:val="0"/>
        <w:jc w:val="center"/>
        <w:rPr>
          <w:rFonts w:ascii="Arial" w:eastAsia="SimSun" w:hAnsi="Arial" w:cs="Arial"/>
          <w:b/>
          <w:bCs/>
        </w:rPr>
      </w:pPr>
    </w:p>
    <w:p w:rsidR="0032228A" w:rsidRPr="007E0511" w:rsidRDefault="0032228A" w:rsidP="0032228A">
      <w:pPr>
        <w:keepNext/>
        <w:keepLines/>
        <w:adjustRightInd w:val="0"/>
        <w:jc w:val="center"/>
        <w:rPr>
          <w:rFonts w:ascii="Arial" w:hAnsi="Arial" w:cs="Arial"/>
          <w:b/>
          <w:bCs/>
        </w:rPr>
      </w:pPr>
      <w:r>
        <w:rPr>
          <w:rFonts w:ascii="Arial" w:eastAsia="SimSun" w:hAnsi="Arial" w:cs="Arial" w:hint="eastAsia"/>
          <w:b/>
          <w:bCs/>
        </w:rPr>
        <w:t>计划</w:t>
      </w:r>
      <w:r>
        <w:rPr>
          <w:rFonts w:ascii="Arial" w:eastAsia="SimSun" w:hAnsi="Arial" w:cs="Arial" w:hint="eastAsia"/>
          <w:b/>
          <w:bCs/>
        </w:rPr>
        <w:t>30</w:t>
      </w:r>
      <w:r>
        <w:rPr>
          <w:rFonts w:ascii="Arial" w:eastAsia="SimSun" w:hAnsi="Arial" w:cs="Arial" w:hint="eastAsia"/>
          <w:b/>
          <w:bCs/>
        </w:rPr>
        <w:t>：</w:t>
      </w:r>
      <w:r w:rsidRPr="00481E76">
        <w:rPr>
          <w:rFonts w:ascii="Arial" w:eastAsia="SimSun" w:hAnsi="Arial" w:cs="Arial" w:hint="eastAsia"/>
          <w:b/>
          <w:bCs/>
        </w:rPr>
        <w:t>按成果</w:t>
      </w:r>
      <w:r w:rsidRPr="009A5EE5">
        <w:rPr>
          <w:rFonts w:ascii="Arial" w:eastAsia="SimSun" w:hAnsi="Arial" w:cs="Arial" w:hint="eastAsia"/>
          <w:b/>
          <w:bCs/>
          <w:iCs/>
        </w:rPr>
        <w:t>开列</w:t>
      </w:r>
      <w:r w:rsidRPr="00481E76">
        <w:rPr>
          <w:rFonts w:ascii="Arial" w:eastAsia="SimSun" w:hAnsi="Arial" w:cs="Arial" w:hint="eastAsia"/>
          <w:b/>
          <w:bCs/>
        </w:rPr>
        <w:t>的资源</w:t>
      </w:r>
    </w:p>
    <w:p w:rsidR="0032228A" w:rsidRPr="00E04363" w:rsidRDefault="0032228A" w:rsidP="0032228A">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32228A" w:rsidRPr="00E04363" w:rsidRDefault="0032228A" w:rsidP="0032228A">
      <w:pPr>
        <w:keepNext/>
        <w:autoSpaceDE w:val="0"/>
        <w:autoSpaceDN w:val="0"/>
        <w:adjustRightInd w:val="0"/>
        <w:jc w:val="center"/>
        <w:rPr>
          <w:rFonts w:ascii="KaiTi" w:eastAsia="KaiTi" w:hAnsi="KaiTi" w:cs="Arial"/>
          <w:bCs/>
          <w:i/>
        </w:rPr>
      </w:pPr>
    </w:p>
    <w:p w:rsidR="0032228A" w:rsidRPr="0032228A" w:rsidRDefault="006C146F" w:rsidP="0032228A">
      <w:pPr>
        <w:jc w:val="center"/>
        <w:rPr>
          <w:rFonts w:ascii="Arial" w:hAnsi="Arial" w:cs="Arial"/>
          <w:sz w:val="16"/>
          <w:szCs w:val="16"/>
        </w:rPr>
      </w:pPr>
      <w:r w:rsidRPr="006C146F">
        <w:rPr>
          <w:noProof/>
        </w:rPr>
        <w:drawing>
          <wp:inline distT="0" distB="0" distL="0" distR="0" wp14:anchorId="09A6FB1A" wp14:editId="65FBC6F2">
            <wp:extent cx="5760085" cy="3391980"/>
            <wp:effectExtent l="0" t="0" r="0" b="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0085" cy="3391980"/>
                    </a:xfrm>
                    <a:prstGeom prst="rect">
                      <a:avLst/>
                    </a:prstGeom>
                    <a:noFill/>
                    <a:ln>
                      <a:noFill/>
                    </a:ln>
                  </pic:spPr>
                </pic:pic>
              </a:graphicData>
            </a:graphic>
          </wp:inline>
        </w:drawing>
      </w:r>
    </w:p>
    <w:p w:rsidR="0032228A" w:rsidRPr="00E04363" w:rsidRDefault="0032228A" w:rsidP="0032228A">
      <w:pPr>
        <w:rPr>
          <w:rFonts w:ascii="SimSun" w:eastAsia="SimSun" w:hAnsi="SimSun" w:cs="Arial"/>
          <w:color w:val="000000"/>
          <w:sz w:val="18"/>
          <w:szCs w:val="18"/>
        </w:rPr>
      </w:pPr>
    </w:p>
    <w:p w:rsidR="0032228A" w:rsidRPr="00E04363" w:rsidRDefault="0032228A" w:rsidP="0032228A">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32228A" w:rsidRPr="007E0511" w:rsidRDefault="0032228A" w:rsidP="0032228A">
      <w:pPr>
        <w:keepNext/>
        <w:keepLines/>
        <w:adjustRightInd w:val="0"/>
        <w:jc w:val="center"/>
        <w:rPr>
          <w:rFonts w:ascii="Arial" w:hAnsi="Arial" w:cs="Arial"/>
          <w:b/>
          <w:bCs/>
        </w:rPr>
      </w:pPr>
      <w:r>
        <w:rPr>
          <w:rFonts w:ascii="Arial" w:hAnsi="Arial" w:cs="Arial" w:hint="eastAsia"/>
          <w:b/>
          <w:bCs/>
        </w:rPr>
        <w:lastRenderedPageBreak/>
        <w:t>计划</w:t>
      </w:r>
      <w:r>
        <w:rPr>
          <w:rFonts w:ascii="Arial" w:hAnsi="Arial" w:cs="Arial" w:hint="eastAsia"/>
          <w:b/>
          <w:bCs/>
        </w:rPr>
        <w:t>30</w:t>
      </w:r>
      <w:r>
        <w:rPr>
          <w:rFonts w:ascii="Arial" w:hAnsi="Arial" w:cs="Arial" w:hint="eastAsia"/>
          <w:b/>
          <w:bCs/>
        </w:rPr>
        <w:t>：</w:t>
      </w:r>
      <w:r w:rsidRPr="007E0511">
        <w:rPr>
          <w:rFonts w:ascii="Arial" w:hAnsi="Arial" w:cs="Arial" w:hint="eastAsia"/>
          <w:b/>
          <w:bCs/>
        </w:rPr>
        <w:t>按支出用途开列的资源</w:t>
      </w:r>
    </w:p>
    <w:p w:rsidR="0032228A" w:rsidRPr="00E04363" w:rsidRDefault="0032228A" w:rsidP="0032228A">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32228A" w:rsidRPr="00E04363" w:rsidRDefault="0032228A" w:rsidP="0032228A">
      <w:pPr>
        <w:keepNext/>
        <w:autoSpaceDE w:val="0"/>
        <w:autoSpaceDN w:val="0"/>
        <w:adjustRightInd w:val="0"/>
        <w:jc w:val="center"/>
        <w:rPr>
          <w:rFonts w:ascii="KaiTi" w:eastAsia="KaiTi" w:hAnsi="KaiTi" w:cs="Arial"/>
          <w:bCs/>
          <w:i/>
        </w:rPr>
      </w:pPr>
    </w:p>
    <w:p w:rsidR="0032228A" w:rsidRDefault="006C146F" w:rsidP="0032228A">
      <w:pPr>
        <w:jc w:val="center"/>
        <w:rPr>
          <w:rFonts w:ascii="Arial" w:hAnsi="Arial" w:cs="Arial"/>
          <w:sz w:val="16"/>
          <w:szCs w:val="16"/>
        </w:rPr>
      </w:pPr>
      <w:r w:rsidRPr="006C146F">
        <w:rPr>
          <w:noProof/>
        </w:rPr>
        <w:drawing>
          <wp:inline distT="0" distB="0" distL="0" distR="0" wp14:anchorId="070C1C17" wp14:editId="769E6097">
            <wp:extent cx="5562600" cy="5956300"/>
            <wp:effectExtent l="0" t="0" r="0" b="6350"/>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62600" cy="5956300"/>
                    </a:xfrm>
                    <a:prstGeom prst="rect">
                      <a:avLst/>
                    </a:prstGeom>
                    <a:noFill/>
                    <a:ln>
                      <a:noFill/>
                    </a:ln>
                  </pic:spPr>
                </pic:pic>
              </a:graphicData>
            </a:graphic>
          </wp:inline>
        </w:drawing>
      </w:r>
    </w:p>
    <w:p w:rsidR="0032228A" w:rsidRPr="007E0511" w:rsidRDefault="0032228A" w:rsidP="0032228A">
      <w:pPr>
        <w:spacing w:afterLines="50" w:after="120"/>
        <w:rPr>
          <w:rFonts w:asciiTheme="minorEastAsia" w:hAnsiTheme="minorEastAsia" w:cs="Arial"/>
          <w:sz w:val="18"/>
          <w:szCs w:val="18"/>
        </w:rPr>
      </w:pPr>
    </w:p>
    <w:p w:rsidR="0032228A" w:rsidRPr="007E0511" w:rsidRDefault="0032228A" w:rsidP="0032228A">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32228A" w:rsidRPr="007E0511" w:rsidRDefault="0032228A" w:rsidP="0032228A">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(1) </w:t>
      </w:r>
      <w:r>
        <w:rPr>
          <w:rFonts w:asciiTheme="minorEastAsia" w:hAnsiTheme="minorEastAsia" w:cs="Arial" w:hint="eastAsia"/>
          <w:sz w:val="18"/>
          <w:szCs w:val="18"/>
        </w:rPr>
        <w:t xml:space="preserve"> </w:t>
      </w:r>
      <w:r w:rsidRPr="007E0511">
        <w:rPr>
          <w:rFonts w:asciiTheme="minorEastAsia" w:hAnsiTheme="minorEastAsia" w:cs="Arial"/>
          <w:sz w:val="18"/>
          <w:szCs w:val="18"/>
        </w:rPr>
        <w:t>2012/13</w:t>
      </w:r>
      <w:r w:rsidRPr="007E0511">
        <w:rPr>
          <w:rFonts w:asciiTheme="minorEastAsia" w:hAnsiTheme="minorEastAsia" w:cs="Arial" w:hint="eastAsia"/>
          <w:sz w:val="18"/>
          <w:szCs w:val="18"/>
        </w:rPr>
        <w:t>年核定预算和调剂使用后预算根据拟议的2014/15年费用类别结构作了重编。</w:t>
      </w:r>
    </w:p>
    <w:p w:rsidR="0032228A" w:rsidRPr="007E0511" w:rsidRDefault="0032228A" w:rsidP="0032228A">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按计划开列的调剂使用后预算”)以及文件WO/PBC/20/2(“2012年计划效绩报告”)。2012/13年调剂使用后预算的人事费用为截至2013年3月31日发生的实际支出和根据标准费用计算的2013年剩余九个月的预算额。</w:t>
      </w:r>
    </w:p>
    <w:p w:rsidR="0032228A" w:rsidRPr="007E0511" w:rsidRDefault="0032228A" w:rsidP="0032228A">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32228A" w:rsidRPr="0032228A" w:rsidRDefault="0032228A" w:rsidP="0032228A">
      <w:pPr>
        <w:jc w:val="center"/>
        <w:rPr>
          <w:rFonts w:ascii="Arial" w:hAnsi="Arial" w:cs="Arial"/>
          <w:sz w:val="16"/>
          <w:szCs w:val="16"/>
        </w:rPr>
      </w:pPr>
    </w:p>
    <w:p w:rsidR="0032228A" w:rsidRPr="0032228A" w:rsidRDefault="0032228A" w:rsidP="003533C4">
      <w:pPr>
        <w:rPr>
          <w:rFonts w:ascii="Arial" w:hAnsi="Arial" w:cs="Arial"/>
          <w:sz w:val="16"/>
          <w:szCs w:val="16"/>
        </w:rPr>
      </w:pPr>
    </w:p>
    <w:p w:rsidR="003533C4" w:rsidRPr="007E0511" w:rsidRDefault="003533C4" w:rsidP="003533C4">
      <w:pPr>
        <w:jc w:val="center"/>
        <w:sectPr w:rsidR="003533C4" w:rsidRPr="007E0511" w:rsidSect="002765DE">
          <w:headerReference w:type="even" r:id="rId79"/>
          <w:headerReference w:type="default" r:id="rId80"/>
          <w:pgSz w:w="11907" w:h="16840" w:code="9"/>
          <w:pgMar w:top="567" w:right="1361" w:bottom="1418" w:left="1418" w:header="510" w:footer="851" w:gutter="0"/>
          <w:cols w:space="720"/>
          <w:docGrid w:linePitch="299"/>
        </w:sectPr>
      </w:pPr>
    </w:p>
    <w:p w:rsidR="0078461C" w:rsidRPr="007E0511" w:rsidRDefault="008272A5" w:rsidP="004427AE">
      <w:pPr>
        <w:pStyle w:val="StyleHeading214ptAuto"/>
        <w:spacing w:before="0" w:afterLines="100" w:after="240" w:line="480" w:lineRule="auto"/>
        <w:rPr>
          <w:rFonts w:ascii="SimHei" w:eastAsia="SimHei" w:hAnsi="SimHei" w:cstheme="majorBidi"/>
          <w:b w:val="0"/>
          <w:sz w:val="24"/>
          <w:szCs w:val="24"/>
        </w:rPr>
      </w:pPr>
      <w:bookmarkStart w:id="46" w:name="_Toc363741772"/>
      <w:r w:rsidRPr="007E0511">
        <w:rPr>
          <w:rFonts w:ascii="SimHei" w:eastAsia="SimHei" w:hAnsi="SimHei" w:cstheme="majorBidi" w:hint="eastAsia"/>
          <w:b w:val="0"/>
          <w:sz w:val="24"/>
          <w:szCs w:val="24"/>
        </w:rPr>
        <w:lastRenderedPageBreak/>
        <w:t>战略目标四</w:t>
      </w:r>
      <w:r w:rsidRPr="007E0511">
        <w:rPr>
          <w:rFonts w:ascii="SimHei" w:eastAsia="SimHei" w:hAnsi="SimHei" w:cstheme="majorBidi"/>
          <w:b w:val="0"/>
          <w:sz w:val="24"/>
          <w:szCs w:val="24"/>
        </w:rPr>
        <w:br/>
      </w:r>
      <w:r w:rsidRPr="007E0511">
        <w:rPr>
          <w:rFonts w:ascii="SimHei" w:eastAsia="SimHei" w:hAnsi="SimHei" w:cstheme="majorBidi" w:hint="eastAsia"/>
          <w:b w:val="0"/>
          <w:sz w:val="24"/>
          <w:szCs w:val="24"/>
        </w:rPr>
        <w:t>协调并发展全球知识产权基础设施</w:t>
      </w:r>
      <w:bookmarkEnd w:id="46"/>
    </w:p>
    <w:p w:rsidR="0053190D" w:rsidRPr="007E0511" w:rsidRDefault="0053190D" w:rsidP="00C9353A">
      <w:pPr>
        <w:spacing w:afterLines="50" w:after="120" w:line="340" w:lineRule="atLeast"/>
        <w:rPr>
          <w:rFonts w:asciiTheme="minorEastAsia" w:hAnsiTheme="minorEastAsia" w:cs="Arial"/>
        </w:rPr>
      </w:pPr>
      <w:r w:rsidRPr="007E0511">
        <w:rPr>
          <w:rFonts w:asciiTheme="minorEastAsia" w:hAnsiTheme="minorEastAsia" w:cs="Arial" w:hint="eastAsia"/>
        </w:rPr>
        <w:t>信息与通信技术</w:t>
      </w:r>
      <w:r w:rsidRPr="007E0511">
        <w:rPr>
          <w:rFonts w:asciiTheme="minorEastAsia" w:hAnsiTheme="minorEastAsia" w:cs="Arial"/>
        </w:rPr>
        <w:t>(ICT)</w:t>
      </w:r>
      <w:r w:rsidRPr="007E0511">
        <w:rPr>
          <w:rFonts w:asciiTheme="minorEastAsia" w:hAnsiTheme="minorEastAsia" w:cs="Arial" w:hint="eastAsia"/>
        </w:rPr>
        <w:t>为提高国际知识产权制度的效率、更为有效地获取制度的成果以及最不发达国家、发展中国家和转型国家进一步参与该制度创造了机会。本战略目标的目的是加强各成员国，特别是最不发达国家、发展中国家和转型国家的基础设施，从而增进整个制度内在基础设施和数据流方面的国际合作，并开发全球知识产权数据库和自愿平台，加强技术合作。</w:t>
      </w:r>
    </w:p>
    <w:p w:rsidR="0053190D" w:rsidRPr="007E0511" w:rsidRDefault="0053190D" w:rsidP="00C9353A">
      <w:pPr>
        <w:spacing w:afterLines="50" w:after="120" w:line="340" w:lineRule="atLeast"/>
        <w:rPr>
          <w:rFonts w:asciiTheme="minorEastAsia" w:hAnsiTheme="minorEastAsia" w:cs="Arial"/>
        </w:rPr>
      </w:pPr>
      <w:r w:rsidRPr="007E0511">
        <w:rPr>
          <w:rFonts w:asciiTheme="minorEastAsia" w:hAnsiTheme="minorEastAsia" w:cs="Arial" w:hint="eastAsia"/>
        </w:rPr>
        <w:t>全球知识产权基础设施的协调和发展也为战略目标三</w:t>
      </w:r>
      <w:r w:rsidRPr="007E0511">
        <w:rPr>
          <w:rFonts w:asciiTheme="minorEastAsia" w:hAnsiTheme="minorEastAsia" w:cs="Arial"/>
        </w:rPr>
        <w:t>(</w:t>
      </w:r>
      <w:r w:rsidRPr="007E0511">
        <w:rPr>
          <w:rFonts w:asciiTheme="minorEastAsia" w:hAnsiTheme="minorEastAsia" w:cs="Arial" w:hint="eastAsia"/>
        </w:rPr>
        <w:t>利用知识产权促进发展</w:t>
      </w:r>
      <w:r w:rsidRPr="007E0511">
        <w:rPr>
          <w:rFonts w:asciiTheme="minorEastAsia" w:hAnsiTheme="minorEastAsia" w:cs="Arial"/>
        </w:rPr>
        <w:t>)</w:t>
      </w:r>
      <w:r w:rsidRPr="007E0511">
        <w:rPr>
          <w:rFonts w:asciiTheme="minorEastAsia" w:hAnsiTheme="minorEastAsia" w:cs="Arial" w:hint="eastAsia"/>
        </w:rPr>
        <w:t>、战略目标二</w:t>
      </w:r>
      <w:r w:rsidRPr="007E0511">
        <w:rPr>
          <w:rFonts w:asciiTheme="minorEastAsia" w:hAnsiTheme="minorEastAsia" w:cs="Arial"/>
        </w:rPr>
        <w:t>(</w:t>
      </w:r>
      <w:r w:rsidRPr="007E0511">
        <w:rPr>
          <w:rFonts w:asciiTheme="minorEastAsia" w:hAnsiTheme="minorEastAsia" w:cs="Arial" w:hint="eastAsia"/>
        </w:rPr>
        <w:t>提供首选全球知识产权服务</w:t>
      </w:r>
      <w:r w:rsidRPr="007E0511">
        <w:rPr>
          <w:rFonts w:asciiTheme="minorEastAsia" w:hAnsiTheme="minorEastAsia" w:cs="Arial"/>
        </w:rPr>
        <w:t>)</w:t>
      </w:r>
      <w:r w:rsidRPr="007E0511">
        <w:rPr>
          <w:rFonts w:asciiTheme="minorEastAsia" w:hAnsiTheme="minorEastAsia" w:cs="Arial" w:hint="eastAsia"/>
        </w:rPr>
        <w:t>和战略目标五</w:t>
      </w:r>
      <w:r w:rsidRPr="007E0511">
        <w:rPr>
          <w:rFonts w:asciiTheme="minorEastAsia" w:hAnsiTheme="minorEastAsia" w:cs="Arial"/>
        </w:rPr>
        <w:t>(</w:t>
      </w:r>
      <w:r w:rsidRPr="007E0511">
        <w:rPr>
          <w:rFonts w:asciiTheme="minorEastAsia" w:hAnsiTheme="minorEastAsia" w:cs="Arial" w:hint="eastAsia"/>
        </w:rPr>
        <w:t>为全世界提供知识产权信息的参考源</w:t>
      </w:r>
      <w:r w:rsidRPr="007E0511">
        <w:rPr>
          <w:rFonts w:asciiTheme="minorEastAsia" w:hAnsiTheme="minorEastAsia" w:cs="Arial"/>
        </w:rPr>
        <w:t>)</w:t>
      </w:r>
      <w:r w:rsidRPr="007E0511">
        <w:rPr>
          <w:rFonts w:asciiTheme="minorEastAsia" w:hAnsiTheme="minorEastAsia" w:cs="Arial" w:hint="eastAsia"/>
        </w:rPr>
        <w:t>作出贡献。它包括落实一系列发展议程建议。</w:t>
      </w:r>
    </w:p>
    <w:p w:rsidR="00C9353A" w:rsidRPr="007E0511" w:rsidRDefault="00C9353A" w:rsidP="00C9353A">
      <w:pPr>
        <w:spacing w:afterLines="50" w:after="120" w:line="340" w:lineRule="atLeast"/>
        <w:rPr>
          <w:rFonts w:asciiTheme="minorEastAsia" w:hAnsiTheme="minorEastAsia" w:cs="Arial"/>
        </w:rPr>
      </w:pPr>
    </w:p>
    <w:tbl>
      <w:tblPr>
        <w:tblW w:w="4856"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1"/>
        <w:gridCol w:w="2641"/>
        <w:gridCol w:w="2968"/>
      </w:tblGrid>
      <w:tr w:rsidR="0053190D" w:rsidRPr="007E0511" w:rsidTr="00175222">
        <w:trPr>
          <w:cantSplit/>
          <w:trHeight w:val="340"/>
          <w:tblHeader/>
          <w:jc w:val="center"/>
        </w:trPr>
        <w:tc>
          <w:tcPr>
            <w:tcW w:w="1891" w:type="pct"/>
            <w:tcBorders>
              <w:top w:val="single" w:sz="4" w:space="0" w:color="auto"/>
              <w:bottom w:val="single" w:sz="4" w:space="0" w:color="auto"/>
            </w:tcBorders>
            <w:shd w:val="clear" w:color="auto" w:fill="CCFFFF"/>
            <w:tcMar>
              <w:top w:w="113" w:type="dxa"/>
              <w:bottom w:w="85" w:type="dxa"/>
            </w:tcMar>
            <w:vAlign w:val="center"/>
          </w:tcPr>
          <w:p w:rsidR="0053190D" w:rsidRPr="007E0511" w:rsidRDefault="0053190D" w:rsidP="00405876">
            <w:pPr>
              <w:jc w:val="center"/>
              <w:rPr>
                <w:rFonts w:ascii="Arial" w:hAnsi="Arial" w:cs="Arial"/>
                <w:b/>
                <w:bCs/>
                <w:sz w:val="18"/>
                <w:szCs w:val="18"/>
              </w:rPr>
            </w:pPr>
            <w:r w:rsidRPr="00BE3478">
              <w:rPr>
                <w:rFonts w:ascii="SimHei" w:eastAsia="SimHei" w:hAnsi="Arial" w:cs="SimHei" w:hint="eastAsia"/>
                <w:sz w:val="18"/>
                <w:szCs w:val="18"/>
              </w:rPr>
              <w:t>预期成果</w:t>
            </w:r>
          </w:p>
        </w:tc>
        <w:tc>
          <w:tcPr>
            <w:tcW w:w="1464" w:type="pct"/>
            <w:tcBorders>
              <w:top w:val="single" w:sz="4" w:space="0" w:color="auto"/>
              <w:bottom w:val="single" w:sz="4" w:space="0" w:color="auto"/>
            </w:tcBorders>
            <w:shd w:val="clear" w:color="auto" w:fill="CCFFFF"/>
            <w:tcMar>
              <w:top w:w="113" w:type="dxa"/>
              <w:bottom w:w="85" w:type="dxa"/>
            </w:tcMar>
            <w:vAlign w:val="center"/>
          </w:tcPr>
          <w:p w:rsidR="0053190D" w:rsidRPr="007E0511" w:rsidRDefault="00C9353A" w:rsidP="00405876">
            <w:pPr>
              <w:jc w:val="center"/>
              <w:rPr>
                <w:rFonts w:ascii="Arial" w:hAnsi="Arial" w:cs="Arial"/>
                <w:b/>
                <w:bCs/>
                <w:sz w:val="18"/>
                <w:szCs w:val="18"/>
              </w:rPr>
            </w:pPr>
            <w:r>
              <w:rPr>
                <w:rFonts w:ascii="SimHei" w:eastAsia="SimHei" w:hAnsi="Arial" w:cs="SimHei" w:hint="eastAsia"/>
                <w:sz w:val="18"/>
                <w:szCs w:val="18"/>
              </w:rPr>
              <w:t>效绩指标</w:t>
            </w:r>
          </w:p>
        </w:tc>
        <w:tc>
          <w:tcPr>
            <w:tcW w:w="1645" w:type="pct"/>
            <w:tcBorders>
              <w:top w:val="single" w:sz="4" w:space="0" w:color="auto"/>
              <w:bottom w:val="single" w:sz="4" w:space="0" w:color="auto"/>
            </w:tcBorders>
            <w:shd w:val="clear" w:color="auto" w:fill="CCFFFF"/>
            <w:tcMar>
              <w:top w:w="113" w:type="dxa"/>
              <w:bottom w:w="85" w:type="dxa"/>
            </w:tcMar>
            <w:vAlign w:val="center"/>
          </w:tcPr>
          <w:p w:rsidR="0053190D" w:rsidRPr="007E0511" w:rsidRDefault="0053190D" w:rsidP="00405876">
            <w:pPr>
              <w:jc w:val="center"/>
              <w:rPr>
                <w:rFonts w:ascii="Arial" w:hAnsi="Arial" w:cs="Arial"/>
                <w:sz w:val="18"/>
                <w:szCs w:val="18"/>
              </w:rPr>
            </w:pPr>
            <w:r>
              <w:rPr>
                <w:rFonts w:ascii="SimHei" w:eastAsia="SimHei" w:hAnsi="Arial" w:cs="SimHei" w:hint="eastAsia"/>
                <w:sz w:val="18"/>
                <w:szCs w:val="18"/>
              </w:rPr>
              <w:t>归口计划</w:t>
            </w:r>
          </w:p>
        </w:tc>
      </w:tr>
      <w:tr w:rsidR="0053190D" w:rsidRPr="007E0511" w:rsidTr="00863A01">
        <w:trPr>
          <w:cantSplit/>
          <w:jc w:val="center"/>
        </w:trPr>
        <w:tc>
          <w:tcPr>
            <w:tcW w:w="1891" w:type="pct"/>
            <w:tcBorders>
              <w:top w:val="single" w:sz="4" w:space="0" w:color="auto"/>
            </w:tcBorders>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四</w:t>
            </w:r>
            <w:r w:rsidRPr="00C9353A">
              <w:rPr>
                <w:rFonts w:ascii="SimSun" w:eastAsia="SimSun" w:hAnsi="SimSun" w:cs="Arial"/>
                <w:sz w:val="16"/>
                <w:szCs w:val="16"/>
              </w:rPr>
              <w:t xml:space="preserve">.1  </w:t>
            </w:r>
            <w:r w:rsidRPr="00C9353A">
              <w:rPr>
                <w:rFonts w:ascii="SimSun" w:eastAsia="SimSun" w:hAnsi="SimSun" w:cs="SimSun" w:hint="eastAsia"/>
                <w:sz w:val="16"/>
                <w:szCs w:val="16"/>
              </w:rPr>
              <w:t>用于为全世界利益有关者之间获取、利用和传播知识产权信息提供便利的国际分类和</w:t>
            </w:r>
            <w:r w:rsidRPr="00C9353A">
              <w:rPr>
                <w:rFonts w:ascii="SimSun" w:eastAsia="SimSun" w:hAnsi="SimSun" w:cs="Arial"/>
                <w:sz w:val="16"/>
                <w:szCs w:val="16"/>
              </w:rPr>
              <w:t>WIPO</w:t>
            </w:r>
            <w:r w:rsidRPr="00C9353A">
              <w:rPr>
                <w:rFonts w:ascii="SimSun" w:eastAsia="SimSun" w:hAnsi="SimSun" w:cs="SimSun" w:hint="eastAsia"/>
                <w:sz w:val="16"/>
                <w:szCs w:val="16"/>
              </w:rPr>
              <w:t>标准体系得到更新并在全球范围获得认可</w:t>
            </w:r>
          </w:p>
        </w:tc>
        <w:tc>
          <w:tcPr>
            <w:tcW w:w="1464" w:type="pct"/>
            <w:tcBorders>
              <w:top w:val="single" w:sz="4" w:space="0" w:color="auto"/>
            </w:tcBorders>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纳入尼斯分类的修订和信息文件数量</w:t>
            </w:r>
          </w:p>
        </w:tc>
        <w:tc>
          <w:tcPr>
            <w:tcW w:w="1645" w:type="pct"/>
            <w:tcBorders>
              <w:top w:val="single" w:sz="4" w:space="0" w:color="auto"/>
            </w:tcBorders>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12</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每年纳入国际专利分类的新小类数量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12</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所通过的经修订和新标准数量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12</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访问国际分类和标准网络版本的用户数量，特别是来自发展中国家的用户数量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12</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四</w:t>
            </w:r>
            <w:r w:rsidRPr="00C9353A">
              <w:rPr>
                <w:rFonts w:ascii="SimSun" w:eastAsia="SimSun" w:hAnsi="SimSun" w:cs="Arial"/>
                <w:sz w:val="16"/>
                <w:szCs w:val="16"/>
              </w:rPr>
              <w:t xml:space="preserve">.2 </w:t>
            </w:r>
            <w:r w:rsidRPr="00C9353A">
              <w:rPr>
                <w:rFonts w:ascii="SimSun" w:eastAsia="SimSun" w:hAnsi="SimSun" w:cs="SimSun" w:hint="eastAsia"/>
                <w:sz w:val="16"/>
                <w:szCs w:val="16"/>
              </w:rPr>
              <w:t>知识产权机构和公众为促进创新和创造对知识产权信息的获取和利用得到加强</w:t>
            </w:r>
          </w:p>
        </w:tc>
        <w:tc>
          <w:tcPr>
            <w:tcW w:w="1464" w:type="pct"/>
            <w:tcMar>
              <w:top w:w="113" w:type="dxa"/>
              <w:bottom w:w="85" w:type="dxa"/>
            </w:tcMar>
          </w:tcPr>
          <w:p w:rsidR="0053190D" w:rsidRPr="00C9353A" w:rsidRDefault="0053190D" w:rsidP="00CA7D7D">
            <w:pPr>
              <w:rPr>
                <w:rFonts w:ascii="SimSun" w:eastAsia="SimSun" w:hAnsi="SimSun" w:cs="Arial"/>
                <w:sz w:val="16"/>
                <w:szCs w:val="16"/>
              </w:rPr>
            </w:pPr>
            <w:r w:rsidRPr="00C9353A">
              <w:rPr>
                <w:rFonts w:ascii="SimSun" w:eastAsia="SimSun" w:hAnsi="SimSun" w:cs="SimSun" w:hint="eastAsia"/>
                <w:sz w:val="16"/>
                <w:szCs w:val="16"/>
              </w:rPr>
              <w:t>包括来自发展中国家和最不发达国家在内的加入</w:t>
            </w:r>
            <w:r w:rsidRPr="00C9353A">
              <w:rPr>
                <w:rFonts w:ascii="SimSun" w:eastAsia="SimSun" w:hAnsi="SimSun" w:cs="Arial"/>
                <w:sz w:val="16"/>
                <w:szCs w:val="16"/>
              </w:rPr>
              <w:t>TIGAR</w:t>
            </w:r>
            <w:r w:rsidRPr="00C9353A">
              <w:rPr>
                <w:rFonts w:ascii="SimSun" w:eastAsia="SimSun" w:hAnsi="SimSun" w:cs="SimSun" w:hint="eastAsia"/>
                <w:sz w:val="16"/>
                <w:szCs w:val="16"/>
              </w:rPr>
              <w:t>系统网络的具有公信力的中介机构</w:t>
            </w:r>
            <w:r w:rsidRPr="00C9353A">
              <w:rPr>
                <w:rFonts w:ascii="SimSun" w:eastAsia="SimSun" w:hAnsi="SimSun" w:cs="Arial"/>
                <w:sz w:val="16"/>
                <w:szCs w:val="16"/>
              </w:rPr>
              <w:t>(TI)</w:t>
            </w:r>
            <w:r w:rsidRPr="00C9353A">
              <w:rPr>
                <w:rFonts w:ascii="SimSun" w:eastAsia="SimSun" w:hAnsi="SimSun" w:cs="SimSun" w:hint="eastAsia"/>
                <w:sz w:val="16"/>
                <w:szCs w:val="16"/>
              </w:rPr>
              <w:t>和权利人数量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A7D7D">
            <w:pPr>
              <w:rPr>
                <w:rFonts w:ascii="SimSun" w:eastAsia="SimSun" w:hAnsi="SimSun" w:cs="Arial"/>
                <w:sz w:val="16"/>
                <w:szCs w:val="16"/>
              </w:rPr>
            </w:pPr>
            <w:r w:rsidRPr="00C9353A">
              <w:rPr>
                <w:rFonts w:ascii="SimSun" w:eastAsia="SimSun" w:hAnsi="SimSun" w:cs="SimSun" w:hint="eastAsia"/>
                <w:sz w:val="16"/>
                <w:szCs w:val="16"/>
              </w:rPr>
              <w:t>发行给</w:t>
            </w:r>
            <w:r w:rsidRPr="00C9353A">
              <w:rPr>
                <w:rFonts w:ascii="SimSun" w:eastAsia="SimSun" w:hAnsi="SimSun" w:cs="Arial"/>
                <w:sz w:val="16"/>
                <w:szCs w:val="16"/>
              </w:rPr>
              <w:t>TI</w:t>
            </w:r>
            <w:r w:rsidRPr="00C9353A">
              <w:rPr>
                <w:rFonts w:ascii="SimSun" w:eastAsia="SimSun" w:hAnsi="SimSun" w:cs="SimSun" w:hint="eastAsia"/>
                <w:sz w:val="16"/>
                <w:szCs w:val="16"/>
              </w:rPr>
              <w:t>并通过</w:t>
            </w:r>
            <w:r w:rsidRPr="00C9353A">
              <w:rPr>
                <w:rFonts w:ascii="SimSun" w:eastAsia="SimSun" w:hAnsi="SimSun" w:cs="Arial"/>
                <w:sz w:val="16"/>
                <w:szCs w:val="16"/>
              </w:rPr>
              <w:t>TIGAR</w:t>
            </w:r>
            <w:r w:rsidRPr="00C9353A">
              <w:rPr>
                <w:rFonts w:ascii="SimSun" w:eastAsia="SimSun" w:hAnsi="SimSun" w:cs="SimSun" w:hint="eastAsia"/>
                <w:sz w:val="16"/>
                <w:szCs w:val="16"/>
              </w:rPr>
              <w:t>系统网络跨境向</w:t>
            </w:r>
            <w:r w:rsidRPr="00C9353A">
              <w:rPr>
                <w:rFonts w:ascii="SimSun" w:eastAsia="SimSun" w:hAnsi="SimSun" w:cs="Arial"/>
                <w:sz w:val="16"/>
                <w:szCs w:val="16"/>
              </w:rPr>
              <w:t>VIP</w:t>
            </w:r>
            <w:r w:rsidRPr="00C9353A">
              <w:rPr>
                <w:rFonts w:ascii="SimSun" w:eastAsia="SimSun" w:hAnsi="SimSun" w:cs="SimSun" w:hint="eastAsia"/>
                <w:sz w:val="16"/>
                <w:szCs w:val="16"/>
              </w:rPr>
              <w:t>提供的受版权保护作品数量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个人对于版权基础设施方面的能力建设支持表示满意的比例</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使用</w:t>
            </w:r>
            <w:r w:rsidRPr="00C9353A">
              <w:rPr>
                <w:rFonts w:ascii="SimSun" w:eastAsia="SimSun" w:hAnsi="SimSun" w:cs="Arial"/>
                <w:sz w:val="16"/>
                <w:szCs w:val="16"/>
              </w:rPr>
              <w:t>GDA</w:t>
            </w:r>
            <w:r w:rsidRPr="00C9353A">
              <w:rPr>
                <w:rFonts w:ascii="SimSun" w:eastAsia="SimSun" w:hAnsi="SimSun" w:cs="SimSun" w:hint="eastAsia"/>
                <w:sz w:val="16"/>
                <w:szCs w:val="16"/>
              </w:rPr>
              <w:t>的机构数量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Arial"/>
                <w:sz w:val="16"/>
                <w:szCs w:val="16"/>
              </w:rPr>
              <w:t>WIPO</w:t>
            </w:r>
            <w:r w:rsidRPr="00C9353A">
              <w:rPr>
                <w:rFonts w:ascii="SimSun" w:eastAsia="SimSun" w:hAnsi="SimSun" w:cs="SimSun" w:hint="eastAsia"/>
                <w:sz w:val="16"/>
                <w:szCs w:val="16"/>
              </w:rPr>
              <w:t>集体管理参考数据库的使用</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在如知识产权与体育及数字环境中的版权等领域中，相关利益攸关方所议定或支持的条约以外的法律文书、指南、原则公告数量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A7D7D">
            <w:pPr>
              <w:rPr>
                <w:rFonts w:ascii="SimSun" w:eastAsia="SimSun" w:hAnsi="SimSun" w:cs="Arial"/>
                <w:sz w:val="16"/>
                <w:szCs w:val="16"/>
              </w:rPr>
            </w:pPr>
            <w:r w:rsidRPr="00C9353A">
              <w:rPr>
                <w:rFonts w:ascii="SimSun" w:eastAsia="SimSun" w:hAnsi="SimSun" w:cs="SimSun" w:hint="eastAsia"/>
                <w:sz w:val="16"/>
                <w:szCs w:val="16"/>
              </w:rPr>
              <w:t>每季度各国</w:t>
            </w:r>
            <w:r w:rsidRPr="00C9353A">
              <w:rPr>
                <w:rFonts w:ascii="SimSun" w:eastAsia="SimSun" w:hAnsi="SimSun" w:cs="Arial"/>
                <w:sz w:val="16"/>
                <w:szCs w:val="16"/>
              </w:rPr>
              <w:t>TISC</w:t>
            </w:r>
            <w:r w:rsidRPr="00C9353A">
              <w:rPr>
                <w:rFonts w:ascii="SimSun" w:eastAsia="SimSun" w:hAnsi="SimSun" w:cs="SimSun" w:hint="eastAsia"/>
                <w:sz w:val="16"/>
                <w:szCs w:val="16"/>
              </w:rPr>
              <w:t>服务的用户平均数量</w:t>
            </w:r>
          </w:p>
        </w:tc>
        <w:tc>
          <w:tcPr>
            <w:tcW w:w="1645" w:type="pct"/>
            <w:shd w:val="clear" w:color="auto" w:fill="FFFFFF"/>
            <w:tcMar>
              <w:top w:w="113" w:type="dxa"/>
              <w:bottom w:w="85" w:type="dxa"/>
            </w:tcMar>
          </w:tcPr>
          <w:p w:rsidR="0053190D"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9</w:t>
            </w:r>
          </w:p>
          <w:p w:rsidR="000414F9" w:rsidRPr="00C9353A" w:rsidRDefault="000414F9" w:rsidP="00C9353A">
            <w:pPr>
              <w:ind w:left="660"/>
              <w:rPr>
                <w:rFonts w:ascii="SimSun" w:eastAsia="SimSun" w:hAnsi="SimSun" w:cs="Arial"/>
                <w:sz w:val="16"/>
                <w:szCs w:val="16"/>
              </w:rPr>
            </w:pPr>
            <w:r>
              <w:rPr>
                <w:rFonts w:ascii="SimSun" w:eastAsia="SimSun" w:hAnsi="SimSun" w:cs="Arial" w:hint="eastAsia"/>
                <w:sz w:val="16"/>
                <w:szCs w:val="16"/>
              </w:rPr>
              <w:t>计划10</w:t>
            </w:r>
          </w:p>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14</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A7D7D">
            <w:pPr>
              <w:rPr>
                <w:rFonts w:ascii="SimSun" w:eastAsia="SimSun" w:hAnsi="SimSun" w:cs="Arial"/>
                <w:sz w:val="16"/>
                <w:szCs w:val="16"/>
              </w:rPr>
            </w:pPr>
            <w:r w:rsidRPr="00C9353A">
              <w:rPr>
                <w:rFonts w:ascii="SimSun" w:eastAsia="SimSun" w:hAnsi="SimSun" w:cs="SimSun" w:hint="eastAsia"/>
                <w:sz w:val="16"/>
                <w:szCs w:val="16"/>
              </w:rPr>
              <w:t>可持续国家</w:t>
            </w:r>
            <w:r w:rsidRPr="00C9353A">
              <w:rPr>
                <w:rFonts w:ascii="SimSun" w:eastAsia="SimSun" w:hAnsi="SimSun" w:cs="Arial"/>
                <w:sz w:val="16"/>
                <w:szCs w:val="16"/>
              </w:rPr>
              <w:t>TISC</w:t>
            </w:r>
            <w:r w:rsidRPr="00C9353A">
              <w:rPr>
                <w:rFonts w:ascii="SimSun" w:eastAsia="SimSun" w:hAnsi="SimSun" w:cs="SimSun" w:hint="eastAsia"/>
                <w:sz w:val="16"/>
                <w:szCs w:val="16"/>
              </w:rPr>
              <w:t>网络的数量</w:t>
            </w:r>
          </w:p>
        </w:tc>
        <w:tc>
          <w:tcPr>
            <w:tcW w:w="1645" w:type="pct"/>
            <w:shd w:val="clear" w:color="auto" w:fill="FFFFFF"/>
            <w:tcMar>
              <w:top w:w="113" w:type="dxa"/>
              <w:bottom w:w="85" w:type="dxa"/>
            </w:tcMar>
          </w:tcPr>
          <w:p w:rsidR="0053190D"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9</w:t>
            </w:r>
          </w:p>
          <w:p w:rsidR="000414F9" w:rsidRPr="00C9353A" w:rsidRDefault="000414F9" w:rsidP="00C9353A">
            <w:pPr>
              <w:ind w:left="660"/>
              <w:rPr>
                <w:rFonts w:ascii="SimSun" w:eastAsia="SimSun" w:hAnsi="SimSun" w:cs="Arial"/>
                <w:sz w:val="16"/>
                <w:szCs w:val="16"/>
              </w:rPr>
            </w:pPr>
            <w:r>
              <w:rPr>
                <w:rFonts w:ascii="SimSun" w:eastAsia="SimSun" w:hAnsi="SimSun" w:cs="Arial" w:hint="eastAsia"/>
                <w:sz w:val="16"/>
                <w:szCs w:val="16"/>
              </w:rPr>
              <w:t>计划10</w:t>
            </w:r>
          </w:p>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14</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使用知识产权技术援助数据库</w:t>
            </w:r>
            <w:r w:rsidRPr="00C9353A">
              <w:rPr>
                <w:rFonts w:ascii="SimSun" w:eastAsia="SimSun" w:hAnsi="SimSun" w:cs="Arial"/>
                <w:sz w:val="16"/>
                <w:szCs w:val="16"/>
              </w:rPr>
              <w:t>(IP-TAD)</w:t>
            </w:r>
            <w:r w:rsidRPr="00C9353A">
              <w:rPr>
                <w:rFonts w:ascii="SimSun" w:eastAsia="SimSun" w:hAnsi="SimSun" w:cs="SimSun" w:hint="eastAsia"/>
                <w:sz w:val="16"/>
                <w:szCs w:val="16"/>
              </w:rPr>
              <w:t>和知识产权顾问花名册</w:t>
            </w:r>
            <w:r w:rsidRPr="00C9353A">
              <w:rPr>
                <w:rFonts w:ascii="SimSun" w:eastAsia="SimSun" w:hAnsi="SimSun" w:cs="Arial"/>
                <w:sz w:val="16"/>
                <w:szCs w:val="16"/>
              </w:rPr>
              <w:t>(IP_ROC)</w:t>
            </w:r>
            <w:r w:rsidRPr="00C9353A">
              <w:rPr>
                <w:rFonts w:ascii="SimSun" w:eastAsia="SimSun" w:hAnsi="SimSun" w:cs="SimSun" w:hint="eastAsia"/>
                <w:sz w:val="16"/>
                <w:szCs w:val="16"/>
              </w:rPr>
              <w:t>的国家数量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9</w:t>
            </w:r>
          </w:p>
        </w:tc>
      </w:tr>
      <w:tr w:rsidR="000414F9" w:rsidRPr="007E0511" w:rsidTr="00863A01">
        <w:trPr>
          <w:cantSplit/>
          <w:jc w:val="center"/>
        </w:trPr>
        <w:tc>
          <w:tcPr>
            <w:tcW w:w="1891" w:type="pct"/>
            <w:tcMar>
              <w:top w:w="113" w:type="dxa"/>
              <w:bottom w:w="85" w:type="dxa"/>
            </w:tcMar>
          </w:tcPr>
          <w:p w:rsidR="000414F9" w:rsidRPr="00C9353A" w:rsidRDefault="000414F9" w:rsidP="00C9353A">
            <w:pPr>
              <w:rPr>
                <w:rFonts w:ascii="SimSun" w:eastAsia="SimSun" w:hAnsi="SimSun" w:cs="Arial"/>
                <w:sz w:val="16"/>
                <w:szCs w:val="16"/>
              </w:rPr>
            </w:pPr>
          </w:p>
        </w:tc>
        <w:tc>
          <w:tcPr>
            <w:tcW w:w="1464" w:type="pct"/>
            <w:tcMar>
              <w:top w:w="113" w:type="dxa"/>
              <w:bottom w:w="85" w:type="dxa"/>
            </w:tcMar>
          </w:tcPr>
          <w:p w:rsidR="000414F9" w:rsidRPr="00C9353A" w:rsidRDefault="000414F9" w:rsidP="00C9353A">
            <w:pPr>
              <w:rPr>
                <w:rFonts w:ascii="SimSun" w:eastAsia="SimSun" w:hAnsi="SimSun" w:cs="SimSun"/>
                <w:sz w:val="16"/>
                <w:szCs w:val="16"/>
              </w:rPr>
            </w:pPr>
            <w:r>
              <w:rPr>
                <w:rFonts w:ascii="SimSun" w:eastAsia="SimSun" w:hAnsi="SimSun" w:cs="SimSun" w:hint="eastAsia"/>
                <w:sz w:val="16"/>
                <w:szCs w:val="16"/>
              </w:rPr>
              <w:t>已建立的技术转让办公室和/或知识产权信息中心的数目</w:t>
            </w:r>
          </w:p>
        </w:tc>
        <w:tc>
          <w:tcPr>
            <w:tcW w:w="1645" w:type="pct"/>
            <w:shd w:val="clear" w:color="auto" w:fill="FFFFFF"/>
            <w:tcMar>
              <w:top w:w="113" w:type="dxa"/>
              <w:bottom w:w="85" w:type="dxa"/>
            </w:tcMar>
          </w:tcPr>
          <w:p w:rsidR="000414F9" w:rsidRPr="00C9353A" w:rsidRDefault="000414F9" w:rsidP="00C9353A">
            <w:pPr>
              <w:ind w:left="660"/>
              <w:rPr>
                <w:rFonts w:ascii="SimSun" w:eastAsia="SimSun" w:hAnsi="SimSun" w:cs="SimSun"/>
                <w:sz w:val="16"/>
                <w:szCs w:val="16"/>
              </w:rPr>
            </w:pPr>
            <w:r>
              <w:rPr>
                <w:rFonts w:ascii="SimSun" w:eastAsia="SimSun" w:hAnsi="SimSun" w:cs="SimSun" w:hint="eastAsia"/>
                <w:sz w:val="16"/>
                <w:szCs w:val="16"/>
              </w:rPr>
              <w:t>计划10</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每季度在所有系统</w:t>
            </w:r>
            <w:r w:rsidRPr="00C9353A">
              <w:rPr>
                <w:rFonts w:ascii="SimSun" w:eastAsia="SimSun" w:hAnsi="SimSun" w:cs="Arial"/>
                <w:sz w:val="16"/>
                <w:szCs w:val="16"/>
              </w:rPr>
              <w:t>(PATENTSCOPE/</w:t>
            </w:r>
            <w:r w:rsidRPr="00C9353A">
              <w:rPr>
                <w:rFonts w:ascii="SimSun" w:eastAsia="SimSun" w:hAnsi="SimSun" w:cs="SimSun" w:hint="eastAsia"/>
                <w:sz w:val="16"/>
                <w:szCs w:val="16"/>
              </w:rPr>
              <w:t>全球品牌数据库</w:t>
            </w:r>
            <w:r w:rsidRPr="00C9353A">
              <w:rPr>
                <w:rFonts w:ascii="SimSun" w:eastAsia="SimSun" w:hAnsi="SimSun" w:cs="Arial"/>
                <w:sz w:val="16"/>
                <w:szCs w:val="16"/>
              </w:rPr>
              <w:t>)</w:t>
            </w:r>
            <w:r w:rsidRPr="00C9353A">
              <w:rPr>
                <w:rFonts w:ascii="SimSun" w:eastAsia="SimSun" w:hAnsi="SimSun" w:cs="SimSun" w:hint="eastAsia"/>
                <w:sz w:val="16"/>
                <w:szCs w:val="16"/>
              </w:rPr>
              <w:t>中不同用户的数量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跨语言检索所提供的语言数量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为机器翻译名称和摘要所提供的语言对数量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Arial"/>
                <w:sz w:val="16"/>
                <w:szCs w:val="16"/>
              </w:rPr>
              <w:t>ARDI</w:t>
            </w:r>
            <w:r w:rsidRPr="00C9353A">
              <w:rPr>
                <w:rFonts w:ascii="SimSun" w:eastAsia="SimSun" w:hAnsi="SimSun" w:cs="SimSun" w:hint="eastAsia"/>
                <w:sz w:val="16"/>
                <w:szCs w:val="16"/>
              </w:rPr>
              <w:t>和</w:t>
            </w:r>
            <w:r w:rsidRPr="00C9353A">
              <w:rPr>
                <w:rFonts w:ascii="SimSun" w:eastAsia="SimSun" w:hAnsi="SimSun" w:cs="Arial"/>
                <w:sz w:val="16"/>
                <w:szCs w:val="16"/>
              </w:rPr>
              <w:t>ASPI</w:t>
            </w:r>
            <w:r w:rsidRPr="00C9353A">
              <w:rPr>
                <w:rFonts w:ascii="SimSun" w:eastAsia="SimSun" w:hAnsi="SimSun" w:cs="SimSun" w:hint="eastAsia"/>
                <w:sz w:val="16"/>
                <w:szCs w:val="16"/>
              </w:rPr>
              <w:t>有效注册用户数量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14</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对于提供增值专利信息服务</w:t>
            </w:r>
            <w:r w:rsidRPr="00C9353A">
              <w:rPr>
                <w:rFonts w:ascii="SimSun" w:eastAsia="SimSun" w:hAnsi="SimSun" w:cs="Arial"/>
                <w:sz w:val="16"/>
                <w:szCs w:val="16"/>
              </w:rPr>
              <w:t>(WPIS</w:t>
            </w:r>
            <w:r w:rsidRPr="00C9353A">
              <w:rPr>
                <w:rFonts w:ascii="SimSun" w:eastAsia="SimSun" w:hAnsi="SimSun" w:cs="SimSun" w:hint="eastAsia"/>
                <w:sz w:val="16"/>
                <w:szCs w:val="16"/>
              </w:rPr>
              <w:t>、</w:t>
            </w:r>
            <w:r w:rsidRPr="00C9353A">
              <w:rPr>
                <w:rFonts w:ascii="SimSun" w:eastAsia="SimSun" w:hAnsi="SimSun" w:cs="Arial"/>
                <w:sz w:val="16"/>
                <w:szCs w:val="16"/>
              </w:rPr>
              <w:t>ICE</w:t>
            </w:r>
            <w:r w:rsidRPr="00C9353A">
              <w:rPr>
                <w:rFonts w:ascii="SimSun" w:eastAsia="SimSun" w:hAnsi="SimSun" w:cs="SimSun" w:hint="eastAsia"/>
                <w:sz w:val="16"/>
                <w:szCs w:val="16"/>
              </w:rPr>
              <w:t>、同族专利和法律状态查询服务</w:t>
            </w:r>
            <w:r w:rsidRPr="00C9353A">
              <w:rPr>
                <w:rFonts w:ascii="SimSun" w:eastAsia="SimSun" w:hAnsi="SimSun" w:cs="Arial"/>
                <w:sz w:val="16"/>
                <w:szCs w:val="16"/>
              </w:rPr>
              <w:t>)</w:t>
            </w:r>
            <w:r w:rsidRPr="00C9353A">
              <w:rPr>
                <w:rFonts w:ascii="SimSun" w:eastAsia="SimSun" w:hAnsi="SimSun" w:cs="SimSun" w:hint="eastAsia"/>
                <w:sz w:val="16"/>
                <w:szCs w:val="16"/>
              </w:rPr>
              <w:t>表示满意的用户比例</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14</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A7D7D">
            <w:pPr>
              <w:rPr>
                <w:rFonts w:ascii="SimSun" w:eastAsia="SimSun" w:hAnsi="SimSun" w:cs="Arial"/>
                <w:sz w:val="16"/>
                <w:szCs w:val="16"/>
              </w:rPr>
            </w:pPr>
            <w:r w:rsidRPr="00C9353A">
              <w:rPr>
                <w:rFonts w:ascii="SimSun" w:eastAsia="SimSun" w:hAnsi="SimSun" w:cs="SimSun" w:hint="eastAsia"/>
                <w:sz w:val="16"/>
                <w:szCs w:val="16"/>
              </w:rPr>
              <w:t>对于</w:t>
            </w:r>
            <w:r w:rsidRPr="00C9353A">
              <w:rPr>
                <w:rFonts w:ascii="SimSun" w:eastAsia="SimSun" w:hAnsi="SimSun" w:cs="Arial"/>
                <w:sz w:val="16"/>
                <w:szCs w:val="16"/>
              </w:rPr>
              <w:t>PLR</w:t>
            </w:r>
            <w:r w:rsidRPr="00C9353A">
              <w:rPr>
                <w:rFonts w:ascii="SimSun" w:eastAsia="SimSun" w:hAnsi="SimSun" w:cs="SimSun" w:hint="eastAsia"/>
                <w:sz w:val="16"/>
                <w:szCs w:val="16"/>
              </w:rPr>
              <w:t>表示满意的用户比例</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14</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对数据进行验证并将国家重要医药纳入</w:t>
            </w:r>
            <w:r w:rsidRPr="00C9353A">
              <w:rPr>
                <w:rFonts w:ascii="SimSun" w:eastAsia="SimSun" w:hAnsi="SimSun" w:cs="Arial"/>
                <w:sz w:val="16"/>
                <w:szCs w:val="16"/>
              </w:rPr>
              <w:t>WIPO</w:t>
            </w:r>
            <w:r w:rsidRPr="00C9353A">
              <w:rPr>
                <w:rFonts w:ascii="SimSun" w:eastAsia="SimSun" w:hAnsi="SimSun" w:cs="SimSun" w:hint="eastAsia"/>
                <w:sz w:val="16"/>
                <w:szCs w:val="16"/>
              </w:rPr>
              <w:t>基本数据库的国家数量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18</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175222">
            <w:pPr>
              <w:jc w:val="left"/>
              <w:rPr>
                <w:rFonts w:ascii="SimSun" w:eastAsia="SimSun" w:hAnsi="SimSun" w:cs="Arial"/>
                <w:sz w:val="16"/>
                <w:szCs w:val="16"/>
              </w:rPr>
            </w:pPr>
            <w:r w:rsidRPr="00C9353A">
              <w:rPr>
                <w:rFonts w:ascii="SimSun" w:eastAsia="SimSun" w:hAnsi="SimSun" w:cs="Arial"/>
                <w:sz w:val="16"/>
                <w:szCs w:val="16"/>
              </w:rPr>
              <w:t>WIPO</w:t>
            </w:r>
            <w:r w:rsidRPr="00C9353A">
              <w:rPr>
                <w:rFonts w:ascii="SimSun" w:eastAsia="SimSun" w:hAnsi="SimSun" w:cs="SimSun" w:hint="eastAsia"/>
                <w:sz w:val="16"/>
                <w:szCs w:val="16"/>
              </w:rPr>
              <w:t>各全球数据库，即</w:t>
            </w:r>
            <w:r w:rsidRPr="00C9353A">
              <w:rPr>
                <w:rFonts w:ascii="SimSun" w:eastAsia="SimSun" w:hAnsi="SimSun" w:cs="Arial"/>
                <w:sz w:val="16"/>
                <w:szCs w:val="16"/>
              </w:rPr>
              <w:t>PATENTSCOPE</w:t>
            </w:r>
            <w:r w:rsidRPr="00C9353A">
              <w:rPr>
                <w:rFonts w:ascii="SimSun" w:eastAsia="SimSun" w:hAnsi="SimSun" w:cs="SimSun" w:hint="eastAsia"/>
                <w:sz w:val="16"/>
                <w:szCs w:val="16"/>
              </w:rPr>
              <w:t>和全球品牌数据库的用户数量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20</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Arial"/>
                <w:sz w:val="16"/>
                <w:szCs w:val="16"/>
              </w:rPr>
              <w:t>WIPO Lex</w:t>
            </w:r>
            <w:r w:rsidRPr="00C9353A">
              <w:rPr>
                <w:rFonts w:ascii="SimSun" w:eastAsia="SimSun" w:hAnsi="SimSun" w:cs="SimSun" w:hint="eastAsia"/>
                <w:sz w:val="16"/>
                <w:szCs w:val="16"/>
              </w:rPr>
              <w:t>用户数量的增长</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21</w:t>
            </w:r>
          </w:p>
        </w:tc>
      </w:tr>
      <w:tr w:rsidR="00F34AF6" w:rsidRPr="007E0511" w:rsidTr="00863A01">
        <w:trPr>
          <w:cantSplit/>
          <w:jc w:val="center"/>
        </w:trPr>
        <w:tc>
          <w:tcPr>
            <w:tcW w:w="1891" w:type="pct"/>
            <w:tcMar>
              <w:top w:w="113" w:type="dxa"/>
              <w:bottom w:w="85" w:type="dxa"/>
            </w:tcMar>
          </w:tcPr>
          <w:p w:rsidR="00F34AF6" w:rsidRPr="00C9353A" w:rsidRDefault="00F34AF6" w:rsidP="00C9353A">
            <w:pPr>
              <w:rPr>
                <w:rFonts w:ascii="SimSun" w:eastAsia="SimSun" w:hAnsi="SimSun" w:cs="Arial"/>
                <w:sz w:val="16"/>
                <w:szCs w:val="16"/>
              </w:rPr>
            </w:pPr>
          </w:p>
        </w:tc>
        <w:tc>
          <w:tcPr>
            <w:tcW w:w="1464" w:type="pct"/>
            <w:tcMar>
              <w:top w:w="113" w:type="dxa"/>
              <w:bottom w:w="85" w:type="dxa"/>
            </w:tcMar>
          </w:tcPr>
          <w:p w:rsidR="00F34AF6" w:rsidRPr="00C9353A" w:rsidRDefault="00F34AF6" w:rsidP="00C9353A">
            <w:pPr>
              <w:rPr>
                <w:rFonts w:ascii="SimSun" w:eastAsia="SimSun" w:hAnsi="SimSun" w:cs="Arial"/>
                <w:sz w:val="16"/>
                <w:szCs w:val="16"/>
              </w:rPr>
            </w:pPr>
            <w:r>
              <w:rPr>
                <w:rFonts w:ascii="SimSun" w:eastAsia="SimSun" w:hAnsi="SimSun" w:cs="Arial" w:hint="eastAsia"/>
                <w:sz w:val="16"/>
                <w:szCs w:val="16"/>
              </w:rPr>
              <w:t>高校和研发机构建立和/或加强的可持续的技术转让办公室的数量</w:t>
            </w:r>
          </w:p>
        </w:tc>
        <w:tc>
          <w:tcPr>
            <w:tcW w:w="1645" w:type="pct"/>
            <w:shd w:val="clear" w:color="auto" w:fill="FFFFFF"/>
            <w:tcMar>
              <w:top w:w="113" w:type="dxa"/>
              <w:bottom w:w="85" w:type="dxa"/>
            </w:tcMar>
          </w:tcPr>
          <w:p w:rsidR="00F34AF6" w:rsidRPr="00C9353A" w:rsidRDefault="00F34AF6" w:rsidP="00C9353A">
            <w:pPr>
              <w:ind w:left="660"/>
              <w:rPr>
                <w:rFonts w:ascii="SimSun" w:eastAsia="SimSun" w:hAnsi="SimSun" w:cs="SimSun"/>
                <w:sz w:val="16"/>
                <w:szCs w:val="16"/>
              </w:rPr>
            </w:pPr>
            <w:r>
              <w:rPr>
                <w:rFonts w:ascii="SimSun" w:eastAsia="SimSun" w:hAnsi="SimSun" w:cs="SimSun" w:hint="eastAsia"/>
                <w:sz w:val="16"/>
                <w:szCs w:val="16"/>
              </w:rPr>
              <w:t>计划30</w:t>
            </w:r>
          </w:p>
        </w:tc>
      </w:tr>
      <w:tr w:rsidR="00F34AF6" w:rsidRPr="007E0511" w:rsidTr="00863A01">
        <w:trPr>
          <w:cantSplit/>
          <w:jc w:val="center"/>
        </w:trPr>
        <w:tc>
          <w:tcPr>
            <w:tcW w:w="1891" w:type="pct"/>
            <w:tcMar>
              <w:top w:w="113" w:type="dxa"/>
              <w:bottom w:w="85" w:type="dxa"/>
            </w:tcMar>
          </w:tcPr>
          <w:p w:rsidR="00F34AF6" w:rsidRPr="00C9353A" w:rsidRDefault="00F34AF6" w:rsidP="00C9353A">
            <w:pPr>
              <w:rPr>
                <w:rFonts w:ascii="SimSun" w:eastAsia="SimSun" w:hAnsi="SimSun" w:cs="Arial"/>
                <w:sz w:val="16"/>
                <w:szCs w:val="16"/>
              </w:rPr>
            </w:pPr>
          </w:p>
        </w:tc>
        <w:tc>
          <w:tcPr>
            <w:tcW w:w="1464" w:type="pct"/>
            <w:tcMar>
              <w:top w:w="113" w:type="dxa"/>
              <w:bottom w:w="85" w:type="dxa"/>
            </w:tcMar>
          </w:tcPr>
          <w:p w:rsidR="00F34AF6" w:rsidRDefault="00F34AF6" w:rsidP="00C9353A">
            <w:pPr>
              <w:rPr>
                <w:rFonts w:ascii="SimSun" w:eastAsia="SimSun" w:hAnsi="SimSun" w:cs="Arial"/>
                <w:sz w:val="16"/>
                <w:szCs w:val="16"/>
              </w:rPr>
            </w:pPr>
            <w:r>
              <w:rPr>
                <w:rFonts w:ascii="SimSun" w:eastAsia="SimSun" w:hAnsi="SimSun" w:cs="Arial" w:hint="eastAsia"/>
                <w:sz w:val="16"/>
                <w:szCs w:val="16"/>
              </w:rPr>
              <w:t>制定知识产权政策的高校和/或研究机构的数量</w:t>
            </w:r>
          </w:p>
        </w:tc>
        <w:tc>
          <w:tcPr>
            <w:tcW w:w="1645" w:type="pct"/>
            <w:shd w:val="clear" w:color="auto" w:fill="FFFFFF"/>
            <w:tcMar>
              <w:top w:w="113" w:type="dxa"/>
              <w:bottom w:w="85" w:type="dxa"/>
            </w:tcMar>
          </w:tcPr>
          <w:p w:rsidR="00F34AF6" w:rsidRDefault="00F34AF6" w:rsidP="00C9353A">
            <w:pPr>
              <w:ind w:left="660"/>
              <w:rPr>
                <w:rFonts w:ascii="SimSun" w:eastAsia="SimSun" w:hAnsi="SimSun" w:cs="SimSun"/>
                <w:sz w:val="16"/>
                <w:szCs w:val="16"/>
              </w:rPr>
            </w:pPr>
            <w:r>
              <w:rPr>
                <w:rFonts w:ascii="SimSun" w:eastAsia="SimSun" w:hAnsi="SimSun" w:cs="SimSun" w:hint="eastAsia"/>
                <w:sz w:val="16"/>
                <w:szCs w:val="16"/>
              </w:rPr>
              <w:t>计划30</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四</w:t>
            </w:r>
            <w:r w:rsidRPr="00C9353A">
              <w:rPr>
                <w:rFonts w:ascii="SimSun" w:eastAsia="SimSun" w:hAnsi="SimSun" w:cs="Arial"/>
                <w:sz w:val="16"/>
                <w:szCs w:val="16"/>
              </w:rPr>
              <w:t>.3 WIPO</w:t>
            </w:r>
            <w:r w:rsidRPr="00C9353A">
              <w:rPr>
                <w:rFonts w:ascii="SimSun" w:eastAsia="SimSun" w:hAnsi="SimSun" w:cs="SimSun" w:hint="eastAsia"/>
                <w:sz w:val="16"/>
                <w:szCs w:val="16"/>
              </w:rPr>
              <w:t>各个全球知识产权数据库的内容和使用有广泛的地理覆盖面</w:t>
            </w: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Arial"/>
                <w:sz w:val="16"/>
                <w:szCs w:val="16"/>
              </w:rPr>
              <w:t>PATENTSCOPE</w:t>
            </w:r>
            <w:r w:rsidRPr="00C9353A">
              <w:rPr>
                <w:rFonts w:ascii="SimSun" w:eastAsia="SimSun" w:hAnsi="SimSun" w:cs="SimSun" w:hint="eastAsia"/>
                <w:sz w:val="16"/>
                <w:szCs w:val="16"/>
              </w:rPr>
              <w:t>所载记录的数量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全球品牌数据库所载记录的数量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Arial"/>
                <w:sz w:val="16"/>
                <w:szCs w:val="16"/>
              </w:rPr>
              <w:t>PATENTSCOPE</w:t>
            </w:r>
            <w:r w:rsidRPr="00C9353A">
              <w:rPr>
                <w:rFonts w:ascii="SimSun" w:eastAsia="SimSun" w:hAnsi="SimSun" w:cs="SimSun" w:hint="eastAsia"/>
                <w:sz w:val="16"/>
                <w:szCs w:val="16"/>
              </w:rPr>
              <w:t>中各国文献汇编的数量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全球品牌数据库中各国文献汇编的数量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四</w:t>
            </w:r>
            <w:r w:rsidRPr="00C9353A">
              <w:rPr>
                <w:rFonts w:ascii="SimSun" w:eastAsia="SimSun" w:hAnsi="SimSun" w:cs="Arial"/>
                <w:sz w:val="16"/>
                <w:szCs w:val="16"/>
              </w:rPr>
              <w:t xml:space="preserve">.4 </w:t>
            </w:r>
            <w:r w:rsidRPr="00C9353A">
              <w:rPr>
                <w:rFonts w:ascii="SimSun" w:eastAsia="SimSun" w:hAnsi="SimSun" w:cs="SimSun" w:hint="eastAsia"/>
                <w:sz w:val="16"/>
                <w:szCs w:val="16"/>
              </w:rPr>
              <w:t>知识产权局和其他知识产权机构的技术和知识基础设施得到加强，为各自的利益有关者提供更好的服务</w:t>
            </w:r>
            <w:r w:rsidR="0072626C">
              <w:rPr>
                <w:rFonts w:ascii="SimSun" w:eastAsia="SimSun" w:hAnsi="SimSun" w:cs="SimSun" w:hint="eastAsia"/>
                <w:sz w:val="16"/>
                <w:szCs w:val="16"/>
              </w:rPr>
              <w:t>(</w:t>
            </w:r>
            <w:r w:rsidRPr="00C9353A">
              <w:rPr>
                <w:rFonts w:ascii="SimSun" w:eastAsia="SimSun" w:hAnsi="SimSun" w:cs="SimSun" w:hint="eastAsia"/>
                <w:sz w:val="16"/>
                <w:szCs w:val="16"/>
              </w:rPr>
              <w:t>更低廉、更迅速、更优质</w:t>
            </w:r>
            <w:r w:rsidR="0072626C">
              <w:rPr>
                <w:rFonts w:ascii="SimSun" w:eastAsia="SimSun" w:hAnsi="SimSun" w:cs="SimSun" w:hint="eastAsia"/>
                <w:sz w:val="16"/>
                <w:szCs w:val="16"/>
              </w:rPr>
              <w:t>)</w:t>
            </w:r>
          </w:p>
        </w:tc>
        <w:tc>
          <w:tcPr>
            <w:tcW w:w="1464" w:type="pct"/>
            <w:tcMar>
              <w:top w:w="113" w:type="dxa"/>
              <w:bottom w:w="85" w:type="dxa"/>
            </w:tcMar>
          </w:tcPr>
          <w:p w:rsidR="0053190D" w:rsidRPr="00C9353A" w:rsidRDefault="0053190D" w:rsidP="00CA7D7D">
            <w:pPr>
              <w:rPr>
                <w:rFonts w:ascii="SimSun" w:eastAsia="SimSun" w:hAnsi="SimSun" w:cs="Arial"/>
                <w:sz w:val="16"/>
                <w:szCs w:val="16"/>
              </w:rPr>
            </w:pPr>
            <w:r w:rsidRPr="00C9353A">
              <w:rPr>
                <w:rFonts w:ascii="SimSun" w:eastAsia="SimSun" w:hAnsi="SimSun" w:cs="SimSun" w:hint="eastAsia"/>
                <w:sz w:val="16"/>
                <w:szCs w:val="16"/>
              </w:rPr>
              <w:t>与</w:t>
            </w:r>
            <w:r w:rsidRPr="00C9353A">
              <w:rPr>
                <w:rFonts w:ascii="SimSun" w:eastAsia="SimSun" w:hAnsi="SimSun" w:cs="Arial"/>
                <w:sz w:val="16"/>
                <w:szCs w:val="16"/>
              </w:rPr>
              <w:t>WIPO</w:t>
            </w:r>
            <w:r w:rsidRPr="00C9353A">
              <w:rPr>
                <w:rFonts w:ascii="SimSun" w:eastAsia="SimSun" w:hAnsi="SimSun" w:cs="SimSun" w:hint="eastAsia"/>
                <w:sz w:val="16"/>
                <w:szCs w:val="16"/>
              </w:rPr>
              <w:t>签订协议以对</w:t>
            </w:r>
            <w:r w:rsidRPr="00C9353A">
              <w:rPr>
                <w:rFonts w:ascii="SimSun" w:eastAsia="SimSun" w:hAnsi="SimSun" w:cs="Arial"/>
                <w:sz w:val="16"/>
                <w:szCs w:val="16"/>
              </w:rPr>
              <w:t>WIPOCOS</w:t>
            </w:r>
            <w:r w:rsidRPr="00C9353A">
              <w:rPr>
                <w:rFonts w:ascii="SimSun" w:eastAsia="SimSun" w:hAnsi="SimSun" w:cs="SimSun" w:hint="eastAsia"/>
                <w:sz w:val="16"/>
                <w:szCs w:val="16"/>
              </w:rPr>
              <w:t>进行再设计的政府和</w:t>
            </w:r>
            <w:r w:rsidRPr="00C9353A">
              <w:rPr>
                <w:rFonts w:ascii="SimSun" w:eastAsia="SimSun" w:hAnsi="SimSun" w:cs="Arial"/>
                <w:sz w:val="16"/>
                <w:szCs w:val="16"/>
              </w:rPr>
              <w:t>CMO</w:t>
            </w:r>
            <w:r w:rsidRPr="00C9353A">
              <w:rPr>
                <w:rFonts w:ascii="SimSun" w:eastAsia="SimSun" w:hAnsi="SimSun" w:cs="SimSun" w:hint="eastAsia"/>
                <w:sz w:val="16"/>
                <w:szCs w:val="16"/>
              </w:rPr>
              <w:t>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405876">
            <w:pPr>
              <w:rPr>
                <w:rFonts w:ascii="SimSun" w:eastAsia="SimSun" w:hAnsi="SimSun" w:cs="Arial"/>
                <w:sz w:val="16"/>
                <w:szCs w:val="16"/>
              </w:rPr>
            </w:pPr>
            <w:r w:rsidRPr="00C9353A">
              <w:rPr>
                <w:rFonts w:ascii="SimSun" w:eastAsia="SimSun" w:hAnsi="SimSun" w:cs="SimSun" w:hint="eastAsia"/>
                <w:sz w:val="16"/>
                <w:szCs w:val="16"/>
              </w:rPr>
              <w:t>对本国版权局和其它机构的有效性</w:t>
            </w:r>
            <w:r w:rsidRPr="00C9353A">
              <w:rPr>
                <w:rFonts w:ascii="SimSun" w:eastAsia="SimSun" w:hAnsi="SimSun" w:cs="Arial"/>
                <w:sz w:val="16"/>
                <w:szCs w:val="16"/>
              </w:rPr>
              <w:t>(</w:t>
            </w:r>
            <w:r w:rsidRPr="00C9353A">
              <w:rPr>
                <w:rFonts w:ascii="SimSun" w:eastAsia="SimSun" w:hAnsi="SimSun" w:cs="SimSun" w:hint="eastAsia"/>
                <w:sz w:val="16"/>
                <w:szCs w:val="16"/>
              </w:rPr>
              <w:t>和治理</w:t>
            </w:r>
            <w:r w:rsidRPr="00C9353A">
              <w:rPr>
                <w:rFonts w:ascii="SimSun" w:eastAsia="SimSun" w:hAnsi="SimSun" w:cs="Arial"/>
                <w:sz w:val="16"/>
                <w:szCs w:val="16"/>
              </w:rPr>
              <w:t>)</w:t>
            </w:r>
            <w:r w:rsidRPr="00C9353A">
              <w:rPr>
                <w:rFonts w:ascii="SimSun" w:eastAsia="SimSun" w:hAnsi="SimSun" w:cs="SimSun" w:hint="eastAsia"/>
                <w:sz w:val="16"/>
                <w:szCs w:val="16"/>
              </w:rPr>
              <w:t>得到加强作出肯定报告的政府比例</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A7D7D">
            <w:pPr>
              <w:rPr>
                <w:rFonts w:ascii="SimSun" w:eastAsia="SimSun" w:hAnsi="SimSun" w:cs="Arial"/>
                <w:sz w:val="16"/>
                <w:szCs w:val="16"/>
              </w:rPr>
            </w:pPr>
            <w:r w:rsidRPr="00C9353A">
              <w:rPr>
                <w:rFonts w:ascii="SimSun" w:eastAsia="SimSun" w:hAnsi="SimSun" w:cs="SimSun" w:hint="eastAsia"/>
                <w:sz w:val="16"/>
                <w:szCs w:val="16"/>
              </w:rPr>
              <w:t>参与</w:t>
            </w:r>
            <w:r w:rsidRPr="00C9353A">
              <w:rPr>
                <w:rFonts w:ascii="SimSun" w:eastAsia="SimSun" w:hAnsi="SimSun" w:cs="Arial"/>
                <w:sz w:val="16"/>
                <w:szCs w:val="16"/>
              </w:rPr>
              <w:t>WIPO</w:t>
            </w:r>
            <w:r w:rsidRPr="00C9353A">
              <w:rPr>
                <w:rFonts w:ascii="SimSun" w:eastAsia="SimSun" w:hAnsi="SimSun" w:cs="SimSun" w:hint="eastAsia"/>
                <w:sz w:val="16"/>
                <w:szCs w:val="16"/>
              </w:rPr>
              <w:t>所扶持的地区和全球网络的发展中国家和最不发达国家</w:t>
            </w:r>
            <w:r w:rsidRPr="00C9353A">
              <w:rPr>
                <w:rFonts w:ascii="SimSun" w:eastAsia="SimSun" w:hAnsi="SimSun" w:cs="Arial"/>
                <w:sz w:val="16"/>
                <w:szCs w:val="16"/>
              </w:rPr>
              <w:t>CMO</w:t>
            </w:r>
            <w:r w:rsidRPr="00C9353A">
              <w:rPr>
                <w:rFonts w:ascii="SimSun" w:eastAsia="SimSun" w:hAnsi="SimSun" w:cs="SimSun" w:hint="eastAsia"/>
                <w:sz w:val="16"/>
                <w:szCs w:val="16"/>
              </w:rPr>
              <w:t>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p w:rsidR="0053190D" w:rsidRPr="00C9353A" w:rsidRDefault="0053190D" w:rsidP="00405876">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15</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使用</w:t>
            </w:r>
            <w:r w:rsidRPr="00C9353A">
              <w:rPr>
                <w:rFonts w:ascii="SimSun" w:eastAsia="SimSun" w:hAnsi="SimSun" w:cs="Arial"/>
                <w:sz w:val="16"/>
                <w:szCs w:val="16"/>
              </w:rPr>
              <w:t>WIPO</w:t>
            </w:r>
            <w:r w:rsidRPr="00C9353A">
              <w:rPr>
                <w:rFonts w:ascii="SimSun" w:eastAsia="SimSun" w:hAnsi="SimSun" w:cs="SimSun" w:hint="eastAsia"/>
                <w:sz w:val="16"/>
                <w:szCs w:val="16"/>
              </w:rPr>
              <w:t>基础设施平台的主管局数量</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15</w:t>
            </w:r>
          </w:p>
        </w:tc>
      </w:tr>
      <w:tr w:rsidR="0053190D" w:rsidRPr="007E0511" w:rsidTr="00863A01">
        <w:trPr>
          <w:cantSplit/>
          <w:jc w:val="center"/>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4"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所援助的知识产权局的平均服务水平</w:t>
            </w:r>
            <w:r w:rsidRPr="00C9353A">
              <w:rPr>
                <w:rFonts w:ascii="SimSun" w:eastAsia="SimSun" w:hAnsi="SimSun" w:cs="Arial"/>
                <w:sz w:val="16"/>
                <w:szCs w:val="16"/>
              </w:rPr>
              <w:t>(</w:t>
            </w:r>
            <w:r w:rsidRPr="00C9353A">
              <w:rPr>
                <w:rFonts w:ascii="SimSun" w:eastAsia="SimSun" w:hAnsi="SimSun" w:cs="SimSun" w:hint="eastAsia"/>
                <w:sz w:val="16"/>
                <w:szCs w:val="16"/>
              </w:rPr>
              <w:t>从</w:t>
            </w:r>
            <w:r w:rsidRPr="00C9353A">
              <w:rPr>
                <w:rFonts w:ascii="SimSun" w:eastAsia="SimSun" w:hAnsi="SimSun" w:cs="Arial"/>
                <w:sz w:val="16"/>
                <w:szCs w:val="16"/>
              </w:rPr>
              <w:t>1</w:t>
            </w:r>
            <w:r w:rsidRPr="00C9353A">
              <w:rPr>
                <w:rFonts w:ascii="SimSun" w:eastAsia="SimSun" w:hAnsi="SimSun" w:cs="SimSun" w:hint="eastAsia"/>
                <w:sz w:val="16"/>
                <w:szCs w:val="16"/>
              </w:rPr>
              <w:t>到</w:t>
            </w:r>
            <w:r w:rsidRPr="00C9353A">
              <w:rPr>
                <w:rFonts w:ascii="SimSun" w:eastAsia="SimSun" w:hAnsi="SimSun" w:cs="Arial"/>
                <w:sz w:val="16"/>
                <w:szCs w:val="16"/>
              </w:rPr>
              <w:t>5)</w:t>
            </w:r>
          </w:p>
        </w:tc>
        <w:tc>
          <w:tcPr>
            <w:tcW w:w="1645" w:type="pct"/>
            <w:shd w:val="clear" w:color="auto" w:fill="FFFFFF"/>
            <w:tcMar>
              <w:top w:w="113" w:type="dxa"/>
              <w:bottom w:w="85" w:type="dxa"/>
            </w:tcMar>
          </w:tcPr>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9</w:t>
            </w:r>
          </w:p>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10</w:t>
            </w:r>
          </w:p>
          <w:p w:rsidR="0053190D" w:rsidRPr="00C9353A" w:rsidRDefault="0053190D" w:rsidP="00C9353A">
            <w:pPr>
              <w:ind w:left="660"/>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15</w:t>
            </w:r>
          </w:p>
        </w:tc>
      </w:tr>
    </w:tbl>
    <w:p w:rsidR="0078461C" w:rsidRPr="00C9353A" w:rsidRDefault="00EC0D04" w:rsidP="000414F9">
      <w:pPr>
        <w:pStyle w:val="StyleHeading3ComplexItalic"/>
        <w:keepNext w:val="0"/>
        <w:keepLines w:val="0"/>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4"/>
        </w:rPr>
        <w:br w:type="page"/>
      </w:r>
      <w:bookmarkStart w:id="47" w:name="_Toc363741773"/>
      <w:r w:rsidR="008272A5" w:rsidRPr="00C9353A">
        <w:rPr>
          <w:rStyle w:val="StyleStyleHeading3ComplexItalicLatin12ptChar"/>
          <w:rFonts w:ascii="SimHei" w:eastAsia="SimHei" w:hAnsi="SimHei" w:hint="eastAsia"/>
          <w:b w:val="0"/>
          <w:sz w:val="24"/>
          <w:szCs w:val="24"/>
          <w:lang w:eastAsia="zh-CN"/>
        </w:rPr>
        <w:lastRenderedPageBreak/>
        <w:t>计划</w:t>
      </w:r>
      <w:r w:rsidRPr="00C9353A">
        <w:rPr>
          <w:rStyle w:val="StyleStyleHeading3ComplexItalicLatin12ptChar"/>
          <w:rFonts w:ascii="SimHei" w:eastAsia="SimHei" w:hAnsi="SimHei"/>
          <w:b w:val="0"/>
          <w:sz w:val="24"/>
          <w:szCs w:val="24"/>
          <w:lang w:eastAsia="zh-CN"/>
        </w:rPr>
        <w:t>12</w:t>
      </w:r>
      <w:r w:rsidRPr="00C9353A">
        <w:rPr>
          <w:rStyle w:val="StyleStyleHeading3ComplexItalicLatin12ptChar"/>
          <w:rFonts w:ascii="SimHei" w:eastAsia="SimHei" w:hAnsi="SimHei"/>
          <w:b w:val="0"/>
          <w:sz w:val="24"/>
          <w:szCs w:val="24"/>
          <w:lang w:eastAsia="zh-CN"/>
        </w:rPr>
        <w:tab/>
      </w:r>
      <w:r w:rsidR="008272A5" w:rsidRPr="00C9353A">
        <w:rPr>
          <w:rStyle w:val="StyleStyleHeading3ComplexItalicLatin12ptChar"/>
          <w:rFonts w:ascii="SimHei" w:eastAsia="SimHei" w:hAnsi="SimHei" w:hint="eastAsia"/>
          <w:b w:val="0"/>
          <w:sz w:val="24"/>
          <w:szCs w:val="24"/>
          <w:lang w:eastAsia="zh-CN"/>
        </w:rPr>
        <w:t>国际分类与标准</w:t>
      </w:r>
      <w:bookmarkEnd w:id="47"/>
    </w:p>
    <w:p w:rsidR="0053190D" w:rsidRPr="007E0511" w:rsidRDefault="0053190D" w:rsidP="00C9353A">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hint="eastAsia"/>
          <w:sz w:val="21"/>
          <w:szCs w:val="20"/>
        </w:rPr>
        <w:t>知识产权制度的全球基础设施日益需要相互关联、能够互操作的平台和数据库。国际分类与标准是桥接不同的制度中使用不同语言的各知识产权局以及使数据流向共同平台和数据库的重要工具和手段。随着知识产权局技术、业务解决方案和合作安排的不断发展，国际分类与标准也要得到不断的升级和完善。</w:t>
      </w:r>
    </w:p>
    <w:p w:rsidR="0053190D" w:rsidRPr="00CA7D7D" w:rsidRDefault="0053190D" w:rsidP="00CA7D7D">
      <w:pPr>
        <w:pStyle w:val="Body1"/>
        <w:numPr>
          <w:ilvl w:val="0"/>
          <w:numId w:val="10"/>
        </w:numPr>
        <w:spacing w:afterLines="50" w:after="120" w:line="340" w:lineRule="atLeast"/>
        <w:jc w:val="both"/>
        <w:rPr>
          <w:rFonts w:ascii="SimSun" w:eastAsia="SimSun" w:hAnsi="SimSun" w:cs="Times New Roman"/>
          <w:sz w:val="21"/>
          <w:szCs w:val="20"/>
        </w:rPr>
      </w:pPr>
      <w:r w:rsidRPr="00CA7D7D">
        <w:rPr>
          <w:rFonts w:ascii="SimSun" w:eastAsia="SimSun" w:hAnsi="SimSun" w:cs="SimSun" w:hint="eastAsia"/>
          <w:sz w:val="21"/>
          <w:szCs w:val="20"/>
        </w:rPr>
        <w:t>在这一背景下，</w:t>
      </w:r>
      <w:r w:rsidRPr="00CA7D7D">
        <w:rPr>
          <w:rFonts w:ascii="SimSun" w:eastAsia="SimSun" w:hAnsi="SimSun" w:cs="Arial"/>
          <w:sz w:val="21"/>
          <w:szCs w:val="20"/>
        </w:rPr>
        <w:t>WIPO</w:t>
      </w:r>
      <w:r w:rsidRPr="00CA7D7D">
        <w:rPr>
          <w:rFonts w:ascii="SimSun" w:eastAsia="SimSun" w:hAnsi="SimSun" w:cs="SimSun" w:hint="eastAsia"/>
          <w:sz w:val="21"/>
          <w:szCs w:val="20"/>
        </w:rPr>
        <w:t>力求为各成员国提供最新的、为全球所接受的国际分类和</w:t>
      </w:r>
      <w:r w:rsidRPr="00CA7D7D">
        <w:rPr>
          <w:rFonts w:ascii="SimSun" w:eastAsia="SimSun" w:hAnsi="SimSun" w:cs="Arial"/>
          <w:sz w:val="21"/>
          <w:szCs w:val="20"/>
        </w:rPr>
        <w:t>WIPO</w:t>
      </w:r>
      <w:r w:rsidRPr="00CA7D7D">
        <w:rPr>
          <w:rFonts w:ascii="SimSun" w:eastAsia="SimSun" w:hAnsi="SimSun" w:cs="SimSun" w:hint="eastAsia"/>
          <w:sz w:val="21"/>
          <w:szCs w:val="20"/>
        </w:rPr>
        <w:t>标准体系，从而为全世界各利益攸关方获取、使用和传播知识产权信息提供便利。</w:t>
      </w:r>
      <w:r w:rsidR="000414F9">
        <w:rPr>
          <w:rFonts w:ascii="SimSun" w:eastAsia="SimSun" w:hAnsi="SimSun" w:cs="SimSun" w:hint="eastAsia"/>
          <w:sz w:val="21"/>
          <w:szCs w:val="20"/>
        </w:rPr>
        <w:t>在此方面，本计划的各项活动与发展议程建议30和31直接相关。</w:t>
      </w:r>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sz w:val="21"/>
          <w:szCs w:val="20"/>
        </w:rPr>
        <w:t>2014/15</w:t>
      </w:r>
      <w:r w:rsidRPr="00CA7D7D">
        <w:rPr>
          <w:rFonts w:ascii="SimSun" w:eastAsia="SimSun" w:hAnsi="SimSun" w:cs="SimSun" w:hint="eastAsia"/>
          <w:sz w:val="21"/>
          <w:szCs w:val="20"/>
        </w:rPr>
        <w:t>两年期战略将侧重于通过广泛利用电子论坛和各委员会的实际会议进一步改进和发展国际分类与标准。此外，将根据需求提供分类与标准使用方面的培训，特别是在发展中国家和最不发达国家。</w:t>
      </w:r>
    </w:p>
    <w:p w:rsidR="0053190D" w:rsidRPr="00CA7D7D" w:rsidRDefault="0053190D" w:rsidP="00CA7D7D">
      <w:pPr>
        <w:pStyle w:val="Body1"/>
        <w:spacing w:afterLines="50" w:after="120" w:line="340" w:lineRule="atLeast"/>
        <w:jc w:val="both"/>
        <w:rPr>
          <w:rFonts w:ascii="SimSun" w:eastAsia="SimSun" w:hAnsi="SimSun" w:cs="SimSun"/>
          <w:sz w:val="21"/>
          <w:szCs w:val="20"/>
          <w:u w:val="single"/>
        </w:rPr>
      </w:pPr>
      <w:r w:rsidRPr="00CA7D7D">
        <w:rPr>
          <w:rFonts w:ascii="SimSun" w:eastAsia="SimSun" w:hAnsi="SimSun" w:cs="Arial"/>
          <w:sz w:val="21"/>
          <w:szCs w:val="20"/>
          <w:u w:val="single"/>
        </w:rPr>
        <w:t>IPC</w:t>
      </w:r>
      <w:r w:rsidRPr="00CA7D7D">
        <w:rPr>
          <w:rFonts w:ascii="SimSun" w:eastAsia="SimSun" w:hAnsi="SimSun" w:cs="SimSun"/>
          <w:sz w:val="21"/>
          <w:szCs w:val="20"/>
          <w:u w:val="single"/>
        </w:rPr>
        <w:t>(</w:t>
      </w:r>
      <w:r w:rsidRPr="00CA7D7D">
        <w:rPr>
          <w:rFonts w:ascii="SimSun" w:eastAsia="SimSun" w:hAnsi="SimSun" w:cs="SimSun" w:hint="eastAsia"/>
          <w:sz w:val="21"/>
          <w:szCs w:val="20"/>
          <w:u w:val="single"/>
        </w:rPr>
        <w:t>国际专利分类</w:t>
      </w:r>
      <w:r w:rsidRPr="00CA7D7D">
        <w:rPr>
          <w:rFonts w:ascii="SimSun" w:eastAsia="SimSun" w:hAnsi="SimSun" w:cs="SimSun"/>
          <w:sz w:val="21"/>
          <w:szCs w:val="20"/>
          <w:u w:val="single"/>
        </w:rPr>
        <w:t>)</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hint="eastAsia"/>
          <w:sz w:val="21"/>
          <w:szCs w:val="20"/>
        </w:rPr>
        <w:t>将在</w:t>
      </w:r>
      <w:r w:rsidRPr="00CA7D7D">
        <w:rPr>
          <w:rFonts w:ascii="SimSun" w:eastAsia="SimSun" w:hAnsi="SimSun" w:cs="SimSun"/>
          <w:sz w:val="21"/>
          <w:szCs w:val="20"/>
        </w:rPr>
        <w:t>IPC</w:t>
      </w:r>
      <w:r w:rsidRPr="00CA7D7D">
        <w:rPr>
          <w:rFonts w:ascii="SimSun" w:eastAsia="SimSun" w:hAnsi="SimSun" w:cs="SimSun" w:hint="eastAsia"/>
          <w:sz w:val="21"/>
          <w:szCs w:val="20"/>
        </w:rPr>
        <w:t>专家委员会</w:t>
      </w:r>
      <w:r w:rsidRPr="00CA7D7D">
        <w:rPr>
          <w:rFonts w:ascii="SimSun" w:eastAsia="SimSun" w:hAnsi="SimSun" w:cs="SimSun"/>
          <w:sz w:val="21"/>
          <w:szCs w:val="20"/>
        </w:rPr>
        <w:t>2013</w:t>
      </w:r>
      <w:r w:rsidRPr="00CA7D7D">
        <w:rPr>
          <w:rFonts w:ascii="SimSun" w:eastAsia="SimSun" w:hAnsi="SimSun" w:cs="SimSun" w:hint="eastAsia"/>
          <w:sz w:val="21"/>
          <w:szCs w:val="20"/>
        </w:rPr>
        <w:t>年所通过的</w:t>
      </w:r>
      <w:r w:rsidRPr="00CA7D7D">
        <w:rPr>
          <w:rFonts w:ascii="SimSun" w:eastAsia="SimSun" w:hAnsi="SimSun" w:cs="SimSun"/>
          <w:sz w:val="21"/>
          <w:szCs w:val="20"/>
        </w:rPr>
        <w:t>IPC</w:t>
      </w:r>
      <w:r w:rsidRPr="00CA7D7D">
        <w:rPr>
          <w:rFonts w:ascii="SimSun" w:eastAsia="SimSun" w:hAnsi="SimSun" w:cs="SimSun" w:hint="eastAsia"/>
          <w:sz w:val="21"/>
          <w:szCs w:val="20"/>
        </w:rPr>
        <w:t>修订路线图的框架内继续完善</w:t>
      </w:r>
      <w:r w:rsidRPr="00CA7D7D">
        <w:rPr>
          <w:rFonts w:ascii="SimSun" w:eastAsia="SimSun" w:hAnsi="SimSun" w:cs="SimSun"/>
          <w:sz w:val="21"/>
          <w:szCs w:val="20"/>
        </w:rPr>
        <w:t>IPC</w:t>
      </w:r>
      <w:r w:rsidRPr="00CA7D7D">
        <w:rPr>
          <w:rFonts w:ascii="SimSun" w:eastAsia="SimSun" w:hAnsi="SimSun" w:cs="SimSun" w:hint="eastAsia"/>
          <w:sz w:val="21"/>
          <w:szCs w:val="20"/>
        </w:rPr>
        <w:t>。该路线图旨在在那些在新兴国家以递增的速度提交大量专利申请的技术领域发展</w:t>
      </w:r>
      <w:r w:rsidRPr="00CA7D7D">
        <w:rPr>
          <w:rFonts w:ascii="SimSun" w:eastAsia="SimSun" w:hAnsi="SimSun" w:cs="SimSun"/>
          <w:sz w:val="21"/>
          <w:szCs w:val="20"/>
        </w:rPr>
        <w:t>IPC</w:t>
      </w:r>
      <w:r w:rsidRPr="00CA7D7D">
        <w:rPr>
          <w:rFonts w:ascii="SimSun" w:eastAsia="SimSun" w:hAnsi="SimSun" w:cs="SimSun" w:hint="eastAsia"/>
          <w:sz w:val="21"/>
          <w:szCs w:val="20"/>
        </w:rPr>
        <w:t>。</w:t>
      </w:r>
      <w:r w:rsidRPr="00CA7D7D">
        <w:rPr>
          <w:rFonts w:ascii="SimSun" w:eastAsia="SimSun" w:hAnsi="SimSun" w:cs="SimSun"/>
          <w:sz w:val="21"/>
          <w:szCs w:val="20"/>
        </w:rPr>
        <w:t>WIPO</w:t>
      </w:r>
      <w:r w:rsidRPr="00CA7D7D">
        <w:rPr>
          <w:rFonts w:ascii="SimSun" w:eastAsia="SimSun" w:hAnsi="SimSun" w:cs="SimSun" w:hint="eastAsia"/>
          <w:sz w:val="21"/>
          <w:szCs w:val="20"/>
        </w:rPr>
        <w:t>将在专家委员会的指导下紧密监测计划的落实工作并为其提供便利，并将培训知识产权局官员，使落实得到更广泛的参与。此外，将对</w:t>
      </w:r>
      <w:r w:rsidRPr="00CA7D7D">
        <w:rPr>
          <w:rFonts w:ascii="SimSun" w:eastAsia="SimSun" w:hAnsi="SimSun" w:cs="SimSun"/>
          <w:sz w:val="21"/>
          <w:szCs w:val="20"/>
        </w:rPr>
        <w:t>ICT</w:t>
      </w:r>
      <w:r w:rsidRPr="00CA7D7D">
        <w:rPr>
          <w:rFonts w:ascii="SimSun" w:eastAsia="SimSun" w:hAnsi="SimSun" w:cs="SimSun" w:hint="eastAsia"/>
          <w:sz w:val="21"/>
          <w:szCs w:val="20"/>
        </w:rPr>
        <w:t>系统进行必要的改进，以支持在应于</w:t>
      </w:r>
      <w:r w:rsidRPr="00CA7D7D">
        <w:rPr>
          <w:rFonts w:ascii="SimSun" w:eastAsia="SimSun" w:hAnsi="SimSun" w:cs="SimSun"/>
          <w:sz w:val="21"/>
          <w:szCs w:val="20"/>
        </w:rPr>
        <w:t>2016</w:t>
      </w:r>
      <w:r w:rsidRPr="00CA7D7D">
        <w:rPr>
          <w:rFonts w:ascii="SimSun" w:eastAsia="SimSun" w:hAnsi="SimSun" w:cs="SimSun" w:hint="eastAsia"/>
          <w:sz w:val="21"/>
          <w:szCs w:val="20"/>
        </w:rPr>
        <w:t>年结束的过渡时期更高效地落实路线图。</w:t>
      </w:r>
    </w:p>
    <w:p w:rsidR="0053190D" w:rsidRPr="00CA7D7D" w:rsidRDefault="0053190D" w:rsidP="00CA7D7D">
      <w:pPr>
        <w:pStyle w:val="Body1"/>
        <w:spacing w:afterLines="50" w:after="120" w:line="340" w:lineRule="atLeast"/>
        <w:jc w:val="both"/>
        <w:rPr>
          <w:rFonts w:ascii="SimSun" w:eastAsia="SimSun" w:hAnsi="SimSun" w:cs="Arial"/>
          <w:sz w:val="21"/>
          <w:szCs w:val="20"/>
          <w:u w:val="single"/>
        </w:rPr>
      </w:pPr>
      <w:r w:rsidRPr="00CA7D7D">
        <w:rPr>
          <w:rFonts w:ascii="SimSun" w:eastAsia="SimSun" w:hAnsi="SimSun" w:cs="Arial" w:hint="eastAsia"/>
          <w:sz w:val="21"/>
          <w:szCs w:val="20"/>
          <w:u w:val="single"/>
        </w:rPr>
        <w:t>尼斯分类</w:t>
      </w:r>
      <w:r w:rsidRPr="00CA7D7D">
        <w:rPr>
          <w:rFonts w:ascii="SimSun" w:eastAsia="SimSun" w:hAnsi="SimSun" w:cs="Arial"/>
          <w:sz w:val="21"/>
          <w:szCs w:val="20"/>
          <w:u w:val="single"/>
        </w:rPr>
        <w:t>(</w:t>
      </w:r>
      <w:r w:rsidRPr="00CA7D7D">
        <w:rPr>
          <w:rFonts w:ascii="SimSun" w:eastAsia="SimSun" w:hAnsi="SimSun" w:cs="Arial" w:hint="eastAsia"/>
          <w:sz w:val="21"/>
          <w:szCs w:val="20"/>
          <w:u w:val="single"/>
        </w:rPr>
        <w:t>商标注册用商品和服务清单</w:t>
      </w:r>
      <w:r w:rsidRPr="00CA7D7D">
        <w:rPr>
          <w:rFonts w:ascii="SimSun" w:eastAsia="SimSun" w:hAnsi="SimSun" w:cs="Arial"/>
          <w:sz w:val="21"/>
          <w:szCs w:val="20"/>
          <w:u w:val="single"/>
        </w:rPr>
        <w:t>)</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hint="eastAsia"/>
          <w:sz w:val="21"/>
          <w:szCs w:val="20"/>
        </w:rPr>
        <w:t>在</w:t>
      </w:r>
      <w:r w:rsidRPr="00CA7D7D">
        <w:rPr>
          <w:rFonts w:ascii="SimSun" w:eastAsia="SimSun" w:hAnsi="SimSun" w:cs="SimSun"/>
          <w:sz w:val="21"/>
          <w:szCs w:val="20"/>
        </w:rPr>
        <w:t>2013</w:t>
      </w:r>
      <w:r w:rsidRPr="00CA7D7D">
        <w:rPr>
          <w:rFonts w:ascii="SimSun" w:eastAsia="SimSun" w:hAnsi="SimSun" w:cs="SimSun" w:hint="eastAsia"/>
          <w:sz w:val="21"/>
          <w:szCs w:val="20"/>
        </w:rPr>
        <w:t>年尼斯分类首次现代化所取得成功结果</w:t>
      </w:r>
      <w:r w:rsidRPr="00CA7D7D">
        <w:rPr>
          <w:rFonts w:ascii="SimSun" w:eastAsia="SimSun" w:hAnsi="SimSun" w:cs="SimSun"/>
          <w:sz w:val="21"/>
          <w:szCs w:val="20"/>
        </w:rPr>
        <w:t>(</w:t>
      </w:r>
      <w:r w:rsidRPr="00CA7D7D">
        <w:rPr>
          <w:rFonts w:ascii="SimSun" w:eastAsia="SimSun" w:hAnsi="SimSun" w:cs="SimSun" w:hint="eastAsia"/>
          <w:sz w:val="21"/>
          <w:szCs w:val="20"/>
        </w:rPr>
        <w:t>包括的要点例如加快修订程序、每年出版经过更新的分类以及为出版物建立一个整合了商品服务分类和定义的新技术平台</w:t>
      </w:r>
      <w:r w:rsidRPr="00CA7D7D">
        <w:rPr>
          <w:rFonts w:ascii="SimSun" w:eastAsia="SimSun" w:hAnsi="SimSun" w:cs="SimSun"/>
          <w:sz w:val="21"/>
          <w:szCs w:val="20"/>
        </w:rPr>
        <w:t>)</w:t>
      </w:r>
      <w:r w:rsidRPr="00CA7D7D">
        <w:rPr>
          <w:rFonts w:ascii="SimSun" w:eastAsia="SimSun" w:hAnsi="SimSun" w:cs="SimSun" w:hint="eastAsia"/>
          <w:sz w:val="21"/>
          <w:szCs w:val="20"/>
        </w:rPr>
        <w:t>的基础上，</w:t>
      </w:r>
      <w:r w:rsidRPr="00CA7D7D">
        <w:rPr>
          <w:rFonts w:ascii="SimSun" w:eastAsia="SimSun" w:hAnsi="SimSun" w:cs="SimSun"/>
          <w:sz w:val="21"/>
          <w:szCs w:val="20"/>
        </w:rPr>
        <w:t>WIPO</w:t>
      </w:r>
      <w:r w:rsidRPr="00CA7D7D">
        <w:rPr>
          <w:rFonts w:ascii="SimSun" w:eastAsia="SimSun" w:hAnsi="SimSun" w:cs="SimSun" w:hint="eastAsia"/>
          <w:sz w:val="21"/>
          <w:szCs w:val="20"/>
        </w:rPr>
        <w:t>将在</w:t>
      </w:r>
      <w:r w:rsidRPr="00CA7D7D">
        <w:rPr>
          <w:rFonts w:ascii="SimSun" w:eastAsia="SimSun" w:hAnsi="SimSun" w:cs="SimSun"/>
          <w:sz w:val="21"/>
          <w:szCs w:val="20"/>
        </w:rPr>
        <w:t>2014/15</w:t>
      </w:r>
      <w:r w:rsidRPr="00CA7D7D">
        <w:rPr>
          <w:rFonts w:ascii="SimSun" w:eastAsia="SimSun" w:hAnsi="SimSun" w:cs="SimSun" w:hint="eastAsia"/>
          <w:sz w:val="21"/>
          <w:szCs w:val="20"/>
        </w:rPr>
        <w:t>两年期开始现代化的第二阶段。将特别侧重于通过</w:t>
      </w:r>
      <w:r w:rsidR="000414F9">
        <w:rPr>
          <w:rFonts w:ascii="SimSun" w:eastAsia="SimSun" w:hAnsi="SimSun" w:cs="SimSun" w:hint="eastAsia"/>
          <w:sz w:val="21"/>
          <w:szCs w:val="20"/>
        </w:rPr>
        <w:t>增加其他语言版本(包括与有关局合作准备西班牙文版)、</w:t>
      </w:r>
      <w:r w:rsidRPr="00CA7D7D">
        <w:rPr>
          <w:rFonts w:ascii="SimSun" w:eastAsia="SimSun" w:hAnsi="SimSun" w:cs="SimSun" w:hint="eastAsia"/>
          <w:sz w:val="21"/>
          <w:szCs w:val="20"/>
        </w:rPr>
        <w:t>创建全球品牌数据库的链接、纳入更多信息文件以及程序自动化</w:t>
      </w:r>
      <w:r w:rsidRPr="00CA7D7D">
        <w:rPr>
          <w:rFonts w:ascii="SimSun" w:eastAsia="SimSun" w:hAnsi="SimSun" w:cs="SimSun"/>
          <w:sz w:val="21"/>
          <w:szCs w:val="20"/>
        </w:rPr>
        <w:t>(</w:t>
      </w:r>
      <w:r w:rsidRPr="00CA7D7D">
        <w:rPr>
          <w:rFonts w:ascii="SimSun" w:eastAsia="SimSun" w:hAnsi="SimSun" w:cs="SimSun" w:hint="eastAsia"/>
          <w:sz w:val="21"/>
          <w:szCs w:val="20"/>
        </w:rPr>
        <w:t>如将修订建议纳入分类的新数据捕捉方法</w:t>
      </w:r>
      <w:r w:rsidRPr="00CA7D7D">
        <w:rPr>
          <w:rFonts w:ascii="SimSun" w:eastAsia="SimSun" w:hAnsi="SimSun" w:cs="SimSun"/>
          <w:sz w:val="21"/>
          <w:szCs w:val="20"/>
        </w:rPr>
        <w:t>)</w:t>
      </w:r>
      <w:r w:rsidRPr="00CA7D7D">
        <w:rPr>
          <w:rFonts w:ascii="SimSun" w:eastAsia="SimSun" w:hAnsi="SimSun" w:cs="SimSun" w:hint="eastAsia"/>
          <w:sz w:val="21"/>
          <w:szCs w:val="20"/>
        </w:rPr>
        <w:t>进一步完善平台。</w:t>
      </w:r>
    </w:p>
    <w:p w:rsidR="0053190D" w:rsidRPr="00CA7D7D" w:rsidRDefault="0053190D" w:rsidP="00CA7D7D">
      <w:pPr>
        <w:pStyle w:val="Body1"/>
        <w:spacing w:afterLines="50" w:after="120" w:line="340" w:lineRule="atLeast"/>
        <w:jc w:val="both"/>
        <w:rPr>
          <w:rFonts w:ascii="SimSun" w:eastAsia="SimSun" w:hAnsi="SimSun" w:cs="Arial"/>
          <w:sz w:val="21"/>
          <w:szCs w:val="20"/>
          <w:u w:val="single"/>
        </w:rPr>
      </w:pPr>
      <w:r w:rsidRPr="00CA7D7D">
        <w:rPr>
          <w:rFonts w:ascii="SimSun" w:eastAsia="SimSun" w:hAnsi="SimSun" w:cs="Arial" w:hint="eastAsia"/>
          <w:sz w:val="21"/>
          <w:szCs w:val="20"/>
          <w:u w:val="single"/>
        </w:rPr>
        <w:t>维也纳分类</w:t>
      </w:r>
      <w:r w:rsidRPr="00CA7D7D">
        <w:rPr>
          <w:rFonts w:ascii="SimSun" w:eastAsia="SimSun" w:hAnsi="SimSun" w:cs="Arial"/>
          <w:sz w:val="21"/>
          <w:szCs w:val="20"/>
          <w:u w:val="single"/>
        </w:rPr>
        <w:t>(</w:t>
      </w:r>
      <w:r w:rsidRPr="00CA7D7D">
        <w:rPr>
          <w:rFonts w:ascii="SimSun" w:eastAsia="SimSun" w:hAnsi="SimSun" w:cs="Arial" w:hint="eastAsia"/>
          <w:sz w:val="21"/>
          <w:szCs w:val="20"/>
          <w:u w:val="single"/>
        </w:rPr>
        <w:t>商标图形要素</w:t>
      </w:r>
      <w:r w:rsidRPr="00CA7D7D">
        <w:rPr>
          <w:rFonts w:ascii="SimSun" w:eastAsia="SimSun" w:hAnsi="SimSun" w:cs="Arial"/>
          <w:sz w:val="21"/>
          <w:szCs w:val="20"/>
          <w:u w:val="single"/>
        </w:rPr>
        <w:t>)</w:t>
      </w:r>
      <w:r w:rsidR="00715820">
        <w:rPr>
          <w:rFonts w:ascii="SimSun" w:eastAsia="SimSun" w:hAnsi="SimSun" w:cs="Arial" w:hint="eastAsia"/>
          <w:sz w:val="21"/>
          <w:szCs w:val="20"/>
          <w:u w:val="single"/>
        </w:rPr>
        <w:t>、</w:t>
      </w:r>
      <w:r w:rsidRPr="00CA7D7D">
        <w:rPr>
          <w:rFonts w:ascii="SimSun" w:eastAsia="SimSun" w:hAnsi="SimSun" w:cs="Arial" w:hint="eastAsia"/>
          <w:sz w:val="21"/>
          <w:szCs w:val="20"/>
          <w:u w:val="single"/>
        </w:rPr>
        <w:t>洛迦诺分类</w:t>
      </w:r>
      <w:r w:rsidRPr="00CA7D7D">
        <w:rPr>
          <w:rFonts w:ascii="SimSun" w:eastAsia="SimSun" w:hAnsi="SimSun" w:cs="Arial"/>
          <w:sz w:val="21"/>
          <w:szCs w:val="20"/>
          <w:u w:val="single"/>
        </w:rPr>
        <w:t>(</w:t>
      </w:r>
      <w:r w:rsidRPr="00CA7D7D">
        <w:rPr>
          <w:rFonts w:ascii="SimSun" w:eastAsia="SimSun" w:hAnsi="SimSun" w:cs="Arial" w:hint="eastAsia"/>
          <w:sz w:val="21"/>
          <w:szCs w:val="20"/>
          <w:u w:val="single"/>
        </w:rPr>
        <w:t>工业品外观设计</w:t>
      </w:r>
      <w:r w:rsidRPr="00CA7D7D">
        <w:rPr>
          <w:rFonts w:ascii="SimSun" w:eastAsia="SimSun" w:hAnsi="SimSun" w:cs="Arial"/>
          <w:sz w:val="21"/>
          <w:szCs w:val="20"/>
          <w:u w:val="single"/>
        </w:rPr>
        <w:t>)</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hint="eastAsia"/>
          <w:sz w:val="21"/>
          <w:szCs w:val="20"/>
        </w:rPr>
        <w:t>将根据尼斯分类的范例推出维也纳和洛迦诺分类的新公布平台。在洛迦诺分类中纳入一个视觉特征检索系统的工作被延迟，因为缺少各主管局的共识和支持。在若干成员国重新表现出兴趣后，</w:t>
      </w:r>
      <w:r w:rsidRPr="00CA7D7D">
        <w:rPr>
          <w:rFonts w:ascii="SimSun" w:eastAsia="SimSun" w:hAnsi="SimSun" w:cs="SimSun"/>
          <w:sz w:val="21"/>
          <w:szCs w:val="20"/>
        </w:rPr>
        <w:t>WIPO</w:t>
      </w:r>
      <w:r w:rsidRPr="00CA7D7D">
        <w:rPr>
          <w:rFonts w:ascii="SimSun" w:eastAsia="SimSun" w:hAnsi="SimSun" w:cs="SimSun" w:hint="eastAsia"/>
          <w:sz w:val="21"/>
          <w:szCs w:val="20"/>
        </w:rPr>
        <w:t>将支持在下个两年期内开发上述检索系统的新举措。</w:t>
      </w:r>
    </w:p>
    <w:p w:rsidR="0053190D" w:rsidRPr="00CA7D7D" w:rsidRDefault="0053190D" w:rsidP="00CA7D7D">
      <w:pPr>
        <w:pStyle w:val="Body1"/>
        <w:spacing w:afterLines="50" w:after="120" w:line="340" w:lineRule="atLeast"/>
        <w:jc w:val="both"/>
        <w:rPr>
          <w:rFonts w:ascii="SimSun" w:eastAsia="SimSun" w:hAnsi="SimSun" w:cs="Arial"/>
          <w:sz w:val="21"/>
          <w:szCs w:val="20"/>
          <w:u w:val="single"/>
        </w:rPr>
      </w:pPr>
      <w:r w:rsidRPr="00CA7D7D">
        <w:rPr>
          <w:rFonts w:ascii="SimSun" w:eastAsia="SimSun" w:hAnsi="SimSun" w:cs="Arial"/>
          <w:sz w:val="21"/>
          <w:szCs w:val="20"/>
          <w:u w:val="single"/>
        </w:rPr>
        <w:t>WIPO</w:t>
      </w:r>
      <w:r w:rsidRPr="00CA7D7D">
        <w:rPr>
          <w:rFonts w:ascii="SimSun" w:eastAsia="SimSun" w:hAnsi="SimSun" w:cs="Arial" w:hint="eastAsia"/>
          <w:sz w:val="21"/>
          <w:szCs w:val="20"/>
          <w:u w:val="single"/>
        </w:rPr>
        <w:t>标准</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hint="eastAsia"/>
          <w:sz w:val="21"/>
          <w:szCs w:val="20"/>
        </w:rPr>
        <w:t>进一步制定新的</w:t>
      </w:r>
      <w:r w:rsidRPr="00CA7D7D">
        <w:rPr>
          <w:rFonts w:ascii="SimSun" w:eastAsia="SimSun" w:hAnsi="SimSun" w:cs="SimSun"/>
          <w:sz w:val="21"/>
          <w:szCs w:val="20"/>
        </w:rPr>
        <w:t>WIPO</w:t>
      </w:r>
      <w:r w:rsidRPr="00CA7D7D">
        <w:rPr>
          <w:rFonts w:ascii="SimSun" w:eastAsia="SimSun" w:hAnsi="SimSun" w:cs="SimSun" w:hint="eastAsia"/>
          <w:sz w:val="21"/>
          <w:szCs w:val="20"/>
        </w:rPr>
        <w:t>标准或修订既有标准应为知识产权信息和文献的传输、交换、传播和共享提供依据。修订既有标准将包括更新</w:t>
      </w:r>
      <w:r w:rsidRPr="00CA7D7D">
        <w:rPr>
          <w:rFonts w:ascii="SimSun" w:eastAsia="SimSun" w:hAnsi="SimSun" w:cs="SimSun"/>
          <w:sz w:val="21"/>
          <w:szCs w:val="20"/>
        </w:rPr>
        <w:t>XML</w:t>
      </w:r>
      <w:r w:rsidRPr="00CA7D7D">
        <w:rPr>
          <w:rFonts w:ascii="SimSun" w:eastAsia="SimSun" w:hAnsi="SimSun" w:cs="SimSun" w:hint="eastAsia"/>
          <w:sz w:val="21"/>
          <w:szCs w:val="20"/>
        </w:rPr>
        <w:t>标准</w:t>
      </w:r>
      <w:r w:rsidRPr="00CA7D7D">
        <w:rPr>
          <w:rFonts w:ascii="SimSun" w:eastAsia="SimSun" w:hAnsi="SimSun" w:cs="SimSun"/>
          <w:sz w:val="21"/>
          <w:szCs w:val="20"/>
        </w:rPr>
        <w:t>(</w:t>
      </w:r>
      <w:r w:rsidRPr="00CA7D7D">
        <w:rPr>
          <w:rFonts w:ascii="SimSun" w:eastAsia="SimSun" w:hAnsi="SimSun" w:cs="SimSun" w:hint="eastAsia"/>
          <w:sz w:val="21"/>
          <w:szCs w:val="20"/>
        </w:rPr>
        <w:t>使数字数据格式更为结构化</w:t>
      </w:r>
      <w:r w:rsidRPr="00CA7D7D">
        <w:rPr>
          <w:rFonts w:ascii="SimSun" w:eastAsia="SimSun" w:hAnsi="SimSun" w:cs="SimSun"/>
          <w:sz w:val="21"/>
          <w:szCs w:val="20"/>
        </w:rPr>
        <w:t>)</w:t>
      </w:r>
      <w:r w:rsidRPr="00CA7D7D">
        <w:rPr>
          <w:rFonts w:ascii="SimSun" w:eastAsia="SimSun" w:hAnsi="SimSun" w:cs="SimSun" w:hint="eastAsia"/>
          <w:sz w:val="21"/>
          <w:szCs w:val="20"/>
        </w:rPr>
        <w:t>，而新标准的制定工作将处理以下问题，即表示核苷酸和氨基酸序列表、交换专利法律状态信息及关于新商标种类的数据。这将需要与计划</w:t>
      </w:r>
      <w:r w:rsidRPr="00CA7D7D">
        <w:rPr>
          <w:rFonts w:ascii="SimSun" w:eastAsia="SimSun" w:hAnsi="SimSun" w:cs="SimSun"/>
          <w:sz w:val="21"/>
          <w:szCs w:val="20"/>
        </w:rPr>
        <w:t>5(PCT</w:t>
      </w:r>
      <w:r w:rsidRPr="00CA7D7D">
        <w:rPr>
          <w:rFonts w:ascii="SimSun" w:eastAsia="SimSun" w:hAnsi="SimSun" w:cs="SimSun" w:hint="eastAsia"/>
          <w:sz w:val="21"/>
          <w:szCs w:val="20"/>
        </w:rPr>
        <w:t>体系</w:t>
      </w:r>
      <w:r w:rsidRPr="00CA7D7D">
        <w:rPr>
          <w:rFonts w:ascii="SimSun" w:eastAsia="SimSun" w:hAnsi="SimSun" w:cs="SimSun"/>
          <w:sz w:val="21"/>
          <w:szCs w:val="20"/>
        </w:rPr>
        <w:t>)</w:t>
      </w:r>
      <w:r w:rsidRPr="00CA7D7D">
        <w:rPr>
          <w:rFonts w:ascii="SimSun" w:eastAsia="SimSun" w:hAnsi="SimSun" w:cs="SimSun" w:hint="eastAsia"/>
          <w:sz w:val="21"/>
          <w:szCs w:val="20"/>
        </w:rPr>
        <w:t>和计划</w:t>
      </w:r>
      <w:r w:rsidRPr="00CA7D7D">
        <w:rPr>
          <w:rFonts w:ascii="SimSun" w:eastAsia="SimSun" w:hAnsi="SimSun" w:cs="SimSun"/>
          <w:sz w:val="21"/>
          <w:szCs w:val="20"/>
        </w:rPr>
        <w:t>6(</w:t>
      </w:r>
      <w:r w:rsidRPr="00CA7D7D">
        <w:rPr>
          <w:rFonts w:ascii="SimSun" w:eastAsia="SimSun" w:hAnsi="SimSun" w:cs="SimSun" w:hint="eastAsia"/>
          <w:sz w:val="21"/>
          <w:szCs w:val="20"/>
        </w:rPr>
        <w:t>马德里和里斯本体系</w:t>
      </w:r>
      <w:r w:rsidRPr="00CA7D7D">
        <w:rPr>
          <w:rFonts w:ascii="SimSun" w:eastAsia="SimSun" w:hAnsi="SimSun" w:cs="SimSun"/>
          <w:sz w:val="21"/>
          <w:szCs w:val="20"/>
        </w:rPr>
        <w:t>)</w:t>
      </w:r>
      <w:r w:rsidRPr="00CA7D7D">
        <w:rPr>
          <w:rFonts w:ascii="SimSun" w:eastAsia="SimSun" w:hAnsi="SimSun" w:cs="SimSun" w:hint="eastAsia"/>
          <w:sz w:val="21"/>
          <w:szCs w:val="20"/>
        </w:rPr>
        <w:t>紧密配合。使用最近开发的数</w:t>
      </w:r>
      <w:r w:rsidRPr="00CA7D7D">
        <w:rPr>
          <w:rFonts w:ascii="SimSun" w:eastAsia="SimSun" w:hAnsi="SimSun" w:cs="SimSun" w:hint="eastAsia"/>
          <w:sz w:val="21"/>
          <w:szCs w:val="20"/>
        </w:rPr>
        <w:lastRenderedPageBreak/>
        <w:t>据库和公布平台</w:t>
      </w:r>
      <w:r w:rsidRPr="00CA7D7D">
        <w:rPr>
          <w:rFonts w:ascii="SimSun" w:eastAsia="SimSun" w:hAnsi="SimSun" w:cs="SimSun"/>
          <w:sz w:val="21"/>
          <w:szCs w:val="20"/>
        </w:rPr>
        <w:t>(WIPOSTAD)</w:t>
      </w:r>
      <w:r w:rsidRPr="00CA7D7D">
        <w:rPr>
          <w:rFonts w:ascii="SimSun" w:eastAsia="SimSun" w:hAnsi="SimSun" w:cs="SimSun" w:hint="eastAsia"/>
          <w:sz w:val="21"/>
          <w:szCs w:val="20"/>
        </w:rPr>
        <w:t>将有助于进一步加强制定和修订</w:t>
      </w:r>
      <w:r w:rsidRPr="00CA7D7D">
        <w:rPr>
          <w:rFonts w:ascii="SimSun" w:eastAsia="SimSun" w:hAnsi="SimSun" w:cs="SimSun"/>
          <w:sz w:val="21"/>
          <w:szCs w:val="20"/>
        </w:rPr>
        <w:t>WIPO</w:t>
      </w:r>
      <w:r w:rsidRPr="00CA7D7D">
        <w:rPr>
          <w:rFonts w:ascii="SimSun" w:eastAsia="SimSun" w:hAnsi="SimSun" w:cs="SimSun" w:hint="eastAsia"/>
          <w:sz w:val="21"/>
          <w:szCs w:val="20"/>
        </w:rPr>
        <w:t>标准、建议和指南的工作，以及分享各知识产权局在知识产权信息领域的现行实践。</w:t>
      </w:r>
    </w:p>
    <w:p w:rsidR="0053190D" w:rsidRPr="00CA7D7D" w:rsidRDefault="0053190D" w:rsidP="005E0FA9">
      <w:pPr>
        <w:pStyle w:val="Body1"/>
        <w:keepNext/>
        <w:spacing w:afterLines="50" w:after="120" w:line="340" w:lineRule="atLeast"/>
        <w:jc w:val="both"/>
        <w:rPr>
          <w:rFonts w:ascii="SimSun" w:eastAsia="SimSun" w:hAnsi="SimSun" w:cs="Arial"/>
          <w:sz w:val="21"/>
          <w:szCs w:val="20"/>
          <w:u w:val="single"/>
        </w:rPr>
      </w:pPr>
      <w:r w:rsidRPr="00CA7D7D">
        <w:rPr>
          <w:rFonts w:ascii="SimSun" w:eastAsia="SimSun" w:hAnsi="SimSun" w:cs="Arial" w:hint="eastAsia"/>
          <w:sz w:val="21"/>
          <w:szCs w:val="20"/>
          <w:u w:val="single"/>
        </w:rPr>
        <w:t>用于国际分类与标准的</w:t>
      </w:r>
      <w:r w:rsidRPr="00CA7D7D">
        <w:rPr>
          <w:rFonts w:ascii="SimSun" w:eastAsia="SimSun" w:hAnsi="SimSun" w:cs="Arial"/>
          <w:sz w:val="21"/>
          <w:szCs w:val="20"/>
          <w:u w:val="single"/>
        </w:rPr>
        <w:t>ICT</w:t>
      </w:r>
      <w:r w:rsidRPr="00CA7D7D">
        <w:rPr>
          <w:rFonts w:ascii="SimSun" w:eastAsia="SimSun" w:hAnsi="SimSun" w:cs="Arial" w:hint="eastAsia"/>
          <w:sz w:val="21"/>
          <w:szCs w:val="20"/>
          <w:u w:val="single"/>
        </w:rPr>
        <w:t>系统</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hint="eastAsia"/>
          <w:sz w:val="21"/>
          <w:szCs w:val="20"/>
        </w:rPr>
        <w:t>管理国际分类与标准的</w:t>
      </w:r>
      <w:r w:rsidRPr="00CA7D7D">
        <w:rPr>
          <w:rFonts w:ascii="SimSun" w:eastAsia="SimSun" w:hAnsi="SimSun" w:cs="SimSun"/>
          <w:sz w:val="21"/>
          <w:szCs w:val="20"/>
        </w:rPr>
        <w:t>ICT</w:t>
      </w:r>
      <w:r w:rsidRPr="00CA7D7D">
        <w:rPr>
          <w:rFonts w:ascii="SimSun" w:eastAsia="SimSun" w:hAnsi="SimSun" w:cs="SimSun" w:hint="eastAsia"/>
          <w:sz w:val="21"/>
          <w:szCs w:val="20"/>
        </w:rPr>
        <w:t>系统将得到更新和强化。要对</w:t>
      </w:r>
      <w:r w:rsidRPr="00CA7D7D">
        <w:rPr>
          <w:rFonts w:ascii="SimSun" w:eastAsia="SimSun" w:hAnsi="SimSun" w:cs="SimSun"/>
          <w:sz w:val="21"/>
          <w:szCs w:val="20"/>
        </w:rPr>
        <w:t>IPC</w:t>
      </w:r>
      <w:r w:rsidRPr="00CA7D7D">
        <w:rPr>
          <w:rFonts w:ascii="SimSun" w:eastAsia="SimSun" w:hAnsi="SimSun" w:cs="SimSun" w:hint="eastAsia"/>
          <w:sz w:val="21"/>
          <w:szCs w:val="20"/>
        </w:rPr>
        <w:t>管理系统进行现代化改造和进一步开发，使各主管局更广泛地参与修订程序。如</w:t>
      </w:r>
      <w:r w:rsidRPr="00CA7D7D">
        <w:rPr>
          <w:rFonts w:ascii="SimSun" w:eastAsia="SimSun" w:hAnsi="SimSun" w:cs="SimSun"/>
          <w:sz w:val="21"/>
          <w:szCs w:val="20"/>
        </w:rPr>
        <w:t>IPC</w:t>
      </w:r>
      <w:r w:rsidRPr="00CA7D7D">
        <w:rPr>
          <w:rFonts w:ascii="SimSun" w:eastAsia="SimSun" w:hAnsi="SimSun" w:cs="SimSun" w:hint="eastAsia"/>
          <w:sz w:val="21"/>
          <w:szCs w:val="20"/>
        </w:rPr>
        <w:t>修订路线图所预期的那样，这将为</w:t>
      </w:r>
      <w:r w:rsidRPr="00CA7D7D">
        <w:rPr>
          <w:rFonts w:ascii="SimSun" w:eastAsia="SimSun" w:hAnsi="SimSun" w:cs="SimSun"/>
          <w:sz w:val="21"/>
          <w:szCs w:val="20"/>
        </w:rPr>
        <w:t>IPC</w:t>
      </w:r>
      <w:r w:rsidRPr="00CA7D7D">
        <w:rPr>
          <w:rFonts w:ascii="SimSun" w:eastAsia="SimSun" w:hAnsi="SimSun" w:cs="SimSun" w:hint="eastAsia"/>
          <w:sz w:val="21"/>
          <w:szCs w:val="20"/>
        </w:rPr>
        <w:t>类别数量的增加作出贡献。将为尼斯分类开发一个新修订数据库，以便国际局完全控制尼斯分类的修订和发布。与</w:t>
      </w:r>
      <w:r w:rsidRPr="00CA7D7D">
        <w:rPr>
          <w:rFonts w:ascii="SimSun" w:eastAsia="SimSun" w:hAnsi="SimSun" w:cs="SimSun"/>
          <w:sz w:val="21"/>
          <w:szCs w:val="20"/>
        </w:rPr>
        <w:t>IPC</w:t>
      </w:r>
      <w:r w:rsidRPr="00CA7D7D">
        <w:rPr>
          <w:rFonts w:ascii="SimSun" w:eastAsia="SimSun" w:hAnsi="SimSun" w:cs="SimSun" w:hint="eastAsia"/>
          <w:sz w:val="21"/>
          <w:szCs w:val="20"/>
        </w:rPr>
        <w:t>修订和发布基础设施的协同增效将达到最大化，从而促进在费用和时间上都高效的发展。将进一步对电子论坛进行完善，以便为常规问题的决策和各主管局的全球数据输入提供便利，从而减少额外捕捉的需求。此外，将改进</w:t>
      </w:r>
      <w:r w:rsidRPr="00CA7D7D">
        <w:rPr>
          <w:rFonts w:ascii="SimSun" w:eastAsia="SimSun" w:hAnsi="SimSun" w:cs="SimSun"/>
          <w:sz w:val="21"/>
          <w:szCs w:val="20"/>
        </w:rPr>
        <w:t>WIPOSTAD</w:t>
      </w:r>
      <w:r w:rsidRPr="00CA7D7D">
        <w:rPr>
          <w:rFonts w:ascii="SimSun" w:eastAsia="SimSun" w:hAnsi="SimSun" w:cs="SimSun" w:hint="eastAsia"/>
          <w:sz w:val="21"/>
          <w:szCs w:val="20"/>
        </w:rPr>
        <w:t>系统，使数据集成更容易。它由此将成为独一无二的标准和调查公布平台。</w:t>
      </w:r>
    </w:p>
    <w:p w:rsidR="0053190D" w:rsidRPr="007E0511" w:rsidRDefault="00CA7D7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55"/>
        <w:gridCol w:w="4617"/>
      </w:tblGrid>
      <w:tr w:rsidR="0053190D" w:rsidRPr="007E0511" w:rsidTr="00405876">
        <w:trPr>
          <w:trHeight w:val="397"/>
        </w:trPr>
        <w:tc>
          <w:tcPr>
            <w:tcW w:w="4455" w:type="dxa"/>
            <w:tcBorders>
              <w:top w:val="single" w:sz="4" w:space="0" w:color="auto"/>
              <w:bottom w:val="single" w:sz="4" w:space="0" w:color="auto"/>
            </w:tcBorders>
            <w:shd w:val="clear" w:color="auto" w:fill="CCFFFF"/>
            <w:vAlign w:val="center"/>
          </w:tcPr>
          <w:p w:rsidR="0053190D" w:rsidRPr="007E0511" w:rsidRDefault="00744FFF" w:rsidP="00405876">
            <w:pPr>
              <w:autoSpaceDE w:val="0"/>
              <w:autoSpaceDN w:val="0"/>
              <w:adjustRightInd w:val="0"/>
              <w:jc w:val="center"/>
              <w:rPr>
                <w:rFonts w:ascii="SimHei" w:eastAsia="SimHei" w:hAnsi="SimSun"/>
                <w:b/>
                <w:bCs/>
                <w:sz w:val="18"/>
                <w:szCs w:val="18"/>
              </w:rPr>
            </w:pPr>
            <w:r>
              <w:rPr>
                <w:rFonts w:ascii="SimHei" w:eastAsia="SimHei" w:hAnsi="SimSun" w:cs="SimHei" w:hint="eastAsia"/>
                <w:sz w:val="18"/>
                <w:szCs w:val="18"/>
              </w:rPr>
              <w:t>计划实现成果方面存在的风险</w:t>
            </w:r>
          </w:p>
        </w:tc>
        <w:tc>
          <w:tcPr>
            <w:tcW w:w="4617" w:type="dxa"/>
            <w:tcBorders>
              <w:top w:val="single" w:sz="4" w:space="0" w:color="auto"/>
              <w:bottom w:val="single" w:sz="4" w:space="0" w:color="auto"/>
            </w:tcBorders>
            <w:shd w:val="clear" w:color="auto" w:fill="CCFFFF"/>
            <w:vAlign w:val="center"/>
          </w:tcPr>
          <w:p w:rsidR="0053190D" w:rsidRPr="008F3618" w:rsidRDefault="00744FFF" w:rsidP="00405876">
            <w:pPr>
              <w:autoSpaceDE w:val="0"/>
              <w:autoSpaceDN w:val="0"/>
              <w:adjustRightInd w:val="0"/>
              <w:jc w:val="center"/>
              <w:rPr>
                <w:rFonts w:ascii="SimHei" w:eastAsia="SimHei" w:hAnsi="SimSun" w:cs="SimHei"/>
                <w:b/>
                <w:bCs/>
                <w:sz w:val="18"/>
                <w:szCs w:val="18"/>
              </w:rPr>
            </w:pPr>
            <w:r>
              <w:rPr>
                <w:rFonts w:ascii="SimHei" w:eastAsia="SimHei" w:hAnsi="SimSun" w:cs="SimHei" w:hint="eastAsia"/>
                <w:sz w:val="18"/>
                <w:szCs w:val="18"/>
              </w:rPr>
              <w:t>已实施或落实中的降低风险的计划</w:t>
            </w:r>
          </w:p>
        </w:tc>
      </w:tr>
      <w:tr w:rsidR="0053190D" w:rsidRPr="007E0511" w:rsidTr="000414F9">
        <w:trPr>
          <w:trHeight w:val="510"/>
        </w:trPr>
        <w:tc>
          <w:tcPr>
            <w:tcW w:w="4455" w:type="dxa"/>
            <w:tcBorders>
              <w:top w:val="single" w:sz="4" w:space="0" w:color="auto"/>
              <w:bottom w:val="single" w:sz="4" w:space="0" w:color="auto"/>
            </w:tcBorders>
            <w:tcMar>
              <w:top w:w="113" w:type="dxa"/>
            </w:tcMar>
          </w:tcPr>
          <w:p w:rsidR="0053190D" w:rsidRPr="007E0511" w:rsidRDefault="0053190D" w:rsidP="000414F9">
            <w:pPr>
              <w:autoSpaceDE w:val="0"/>
              <w:autoSpaceDN w:val="0"/>
              <w:adjustRightInd w:val="0"/>
              <w:ind w:right="-59"/>
              <w:rPr>
                <w:rFonts w:ascii="SimSun" w:cs="SimSun"/>
                <w:sz w:val="16"/>
                <w:szCs w:val="16"/>
              </w:rPr>
            </w:pPr>
            <w:r w:rsidRPr="007E0511">
              <w:rPr>
                <w:rFonts w:ascii="SimSun" w:hAnsi="SimSun" w:cs="SimSun" w:hint="eastAsia"/>
                <w:color w:val="000000"/>
                <w:sz w:val="16"/>
                <w:szCs w:val="16"/>
              </w:rPr>
              <w:t>国家集团之间的分歧造成标准与分类</w:t>
            </w:r>
            <w:r w:rsidR="000414F9">
              <w:rPr>
                <w:rFonts w:ascii="SimSun" w:hAnsi="SimSun" w:cs="SimSun" w:hint="eastAsia"/>
                <w:color w:val="000000"/>
                <w:sz w:val="16"/>
                <w:szCs w:val="16"/>
              </w:rPr>
              <w:t>的</w:t>
            </w:r>
            <w:r w:rsidRPr="007E0511">
              <w:rPr>
                <w:rFonts w:ascii="SimSun" w:hAnsi="SimSun" w:cs="SimSun" w:hint="eastAsia"/>
                <w:color w:val="000000"/>
                <w:sz w:val="16"/>
                <w:szCs w:val="16"/>
              </w:rPr>
              <w:t>技术发展</w:t>
            </w:r>
            <w:r w:rsidR="000414F9">
              <w:rPr>
                <w:rFonts w:ascii="SimSun" w:hAnsi="SimSun" w:cs="SimSun" w:hint="eastAsia"/>
                <w:color w:val="000000"/>
                <w:sz w:val="16"/>
                <w:szCs w:val="16"/>
              </w:rPr>
              <w:t>受限</w:t>
            </w:r>
            <w:r w:rsidRPr="007E0511">
              <w:rPr>
                <w:rFonts w:ascii="SimSun" w:hAnsi="SimSun" w:cs="SimSun" w:hint="eastAsia"/>
                <w:color w:val="000000"/>
                <w:sz w:val="16"/>
                <w:szCs w:val="16"/>
              </w:rPr>
              <w:t>。</w:t>
            </w:r>
          </w:p>
        </w:tc>
        <w:tc>
          <w:tcPr>
            <w:tcW w:w="4617" w:type="dxa"/>
            <w:tcBorders>
              <w:top w:val="single" w:sz="4" w:space="0" w:color="auto"/>
              <w:bottom w:val="single" w:sz="4" w:space="0" w:color="auto"/>
            </w:tcBorders>
            <w:tcMar>
              <w:top w:w="113" w:type="dxa"/>
            </w:tcMar>
          </w:tcPr>
          <w:p w:rsidR="0053190D" w:rsidRPr="007E0511" w:rsidRDefault="0053190D" w:rsidP="00C9353A">
            <w:pPr>
              <w:autoSpaceDE w:val="0"/>
              <w:autoSpaceDN w:val="0"/>
              <w:adjustRightInd w:val="0"/>
              <w:ind w:right="-59"/>
              <w:rPr>
                <w:rFonts w:ascii="SimSun" w:cs="SimSun"/>
                <w:sz w:val="16"/>
                <w:szCs w:val="16"/>
              </w:rPr>
            </w:pPr>
            <w:r w:rsidRPr="007E0511">
              <w:rPr>
                <w:rFonts w:ascii="SimSun" w:hAnsi="SimSun" w:cs="SimSun" w:hint="eastAsia"/>
                <w:color w:val="000000"/>
                <w:sz w:val="16"/>
                <w:szCs w:val="16"/>
              </w:rPr>
              <w:t>在委员会以外讨论并解决政治问题，加强委员会内部的技术讨论。监测长期计划的落实情况。</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53190D" w:rsidRPr="007E0511" w:rsidTr="00CA7D7D">
        <w:trPr>
          <w:cantSplit/>
          <w:trHeight w:val="429"/>
        </w:trPr>
        <w:tc>
          <w:tcPr>
            <w:tcW w:w="1249" w:type="pct"/>
            <w:tcBorders>
              <w:top w:val="single" w:sz="4" w:space="0" w:color="auto"/>
              <w:bottom w:val="single" w:sz="4" w:space="0" w:color="auto"/>
            </w:tcBorders>
            <w:shd w:val="clear" w:color="auto" w:fill="CCFFFF"/>
            <w:vAlign w:val="center"/>
          </w:tcPr>
          <w:p w:rsidR="0053190D" w:rsidRPr="007E0511" w:rsidRDefault="0053190D" w:rsidP="00405876">
            <w:pPr>
              <w:jc w:val="center"/>
              <w:rPr>
                <w:rFonts w:ascii="SimHei" w:eastAsia="SimHei" w:hAnsi="Arial"/>
                <w:sz w:val="18"/>
                <w:szCs w:val="18"/>
              </w:rPr>
            </w:pPr>
            <w:r w:rsidRPr="00BC1552">
              <w:rPr>
                <w:rFonts w:ascii="SimHei" w:eastAsia="SimHei" w:hAnsi="Arial" w:cs="SimHei" w:hint="eastAsia"/>
                <w:sz w:val="18"/>
                <w:szCs w:val="18"/>
              </w:rPr>
              <w:t>预期成果</w:t>
            </w:r>
          </w:p>
        </w:tc>
        <w:tc>
          <w:tcPr>
            <w:tcW w:w="1514" w:type="pct"/>
            <w:tcBorders>
              <w:top w:val="single" w:sz="4" w:space="0" w:color="auto"/>
              <w:bottom w:val="single" w:sz="4" w:space="0" w:color="auto"/>
            </w:tcBorders>
            <w:shd w:val="clear" w:color="auto" w:fill="CCFFFF"/>
            <w:tcMar>
              <w:top w:w="110" w:type="dxa"/>
            </w:tcMar>
            <w:vAlign w:val="center"/>
          </w:tcPr>
          <w:p w:rsidR="0053190D" w:rsidRPr="007E0511" w:rsidRDefault="00C9353A" w:rsidP="00405876">
            <w:pPr>
              <w:jc w:val="center"/>
              <w:rPr>
                <w:rFonts w:ascii="SimHei" w:eastAsia="SimHei" w:hAnsi="Arial"/>
                <w:sz w:val="18"/>
                <w:szCs w:val="18"/>
              </w:rPr>
            </w:pPr>
            <w:r>
              <w:rPr>
                <w:rFonts w:ascii="SimHei" w:eastAsia="SimHei" w:hAnsi="Arial" w:cs="SimHei" w:hint="eastAsia"/>
                <w:sz w:val="18"/>
                <w:szCs w:val="18"/>
              </w:rPr>
              <w:t>效绩指标</w:t>
            </w:r>
          </w:p>
        </w:tc>
        <w:tc>
          <w:tcPr>
            <w:tcW w:w="1156" w:type="pct"/>
            <w:tcBorders>
              <w:top w:val="single" w:sz="4" w:space="0" w:color="auto"/>
              <w:bottom w:val="single" w:sz="4" w:space="0" w:color="auto"/>
            </w:tcBorders>
            <w:shd w:val="clear" w:color="auto" w:fill="CCFFFF"/>
            <w:tcMar>
              <w:top w:w="110" w:type="dxa"/>
            </w:tcMar>
            <w:vAlign w:val="center"/>
          </w:tcPr>
          <w:p w:rsidR="0053190D" w:rsidRPr="007E0511" w:rsidRDefault="00744FFF" w:rsidP="00405876">
            <w:pPr>
              <w:jc w:val="center"/>
              <w:rPr>
                <w:rFonts w:ascii="SimHei" w:eastAsia="SimHei" w:hAnsi="Arial"/>
                <w:sz w:val="18"/>
                <w:szCs w:val="18"/>
              </w:rPr>
            </w:pPr>
            <w:r>
              <w:rPr>
                <w:rFonts w:ascii="SimHei" w:eastAsia="SimHei" w:hAnsi="Arial" w:cs="SimHei" w:hint="eastAsia"/>
                <w:sz w:val="18"/>
                <w:szCs w:val="18"/>
              </w:rPr>
              <w:t>基准</w:t>
            </w:r>
          </w:p>
        </w:tc>
        <w:tc>
          <w:tcPr>
            <w:tcW w:w="1081" w:type="pct"/>
            <w:tcBorders>
              <w:top w:val="single" w:sz="4" w:space="0" w:color="auto"/>
              <w:bottom w:val="single" w:sz="4" w:space="0" w:color="auto"/>
            </w:tcBorders>
            <w:shd w:val="clear" w:color="auto" w:fill="CCFFFF"/>
            <w:tcMar>
              <w:top w:w="110" w:type="dxa"/>
            </w:tcMar>
            <w:vAlign w:val="center"/>
          </w:tcPr>
          <w:p w:rsidR="0053190D" w:rsidRPr="007E0511" w:rsidRDefault="0053190D" w:rsidP="00405876">
            <w:pPr>
              <w:keepNext/>
              <w:keepLines/>
              <w:tabs>
                <w:tab w:val="left" w:pos="1757"/>
              </w:tabs>
              <w:jc w:val="center"/>
              <w:rPr>
                <w:rFonts w:ascii="SimHei" w:eastAsia="SimHei" w:hAnsi="Arial"/>
                <w:sz w:val="18"/>
                <w:szCs w:val="18"/>
              </w:rPr>
            </w:pPr>
            <w:r w:rsidRPr="00BC1552">
              <w:rPr>
                <w:rFonts w:ascii="SimHei" w:eastAsia="SimHei" w:hAnsi="Arial" w:cs="SimHei" w:hint="eastAsia"/>
                <w:sz w:val="18"/>
                <w:szCs w:val="18"/>
              </w:rPr>
              <w:t>目标</w:t>
            </w:r>
          </w:p>
        </w:tc>
      </w:tr>
      <w:tr w:rsidR="0053190D" w:rsidRPr="007E0511" w:rsidTr="00CA7D7D">
        <w:trPr>
          <w:cantSplit/>
        </w:trPr>
        <w:tc>
          <w:tcPr>
            <w:tcW w:w="1249" w:type="pct"/>
            <w:tcBorders>
              <w:top w:val="single" w:sz="4" w:space="0" w:color="auto"/>
            </w:tcBorders>
            <w:tcMar>
              <w:top w:w="113" w:type="dxa"/>
            </w:tcMar>
          </w:tcPr>
          <w:p w:rsidR="0053190D" w:rsidRPr="00744FFF" w:rsidRDefault="0053190D" w:rsidP="00C9353A">
            <w:pPr>
              <w:rPr>
                <w:rFonts w:ascii="SimSun" w:eastAsia="SimSun" w:hAnsi="SimSun" w:cs="Arial"/>
                <w:sz w:val="16"/>
                <w:szCs w:val="16"/>
              </w:rPr>
            </w:pPr>
            <w:r w:rsidRPr="00744FFF">
              <w:rPr>
                <w:rFonts w:ascii="SimSun" w:eastAsia="SimSun" w:hAnsi="SimSun" w:cs="SimSun" w:hint="eastAsia"/>
                <w:sz w:val="16"/>
                <w:szCs w:val="16"/>
              </w:rPr>
              <w:t>四</w:t>
            </w:r>
            <w:r w:rsidRPr="00744FFF">
              <w:rPr>
                <w:rFonts w:ascii="SimSun" w:eastAsia="SimSun" w:hAnsi="SimSun" w:cs="Arial"/>
                <w:sz w:val="16"/>
                <w:szCs w:val="16"/>
              </w:rPr>
              <w:t xml:space="preserve">.1 </w:t>
            </w:r>
            <w:r w:rsidRPr="00744FFF">
              <w:rPr>
                <w:rFonts w:ascii="SimSun" w:eastAsia="SimSun" w:hAnsi="SimSun" w:cs="SimSun" w:hint="eastAsia"/>
                <w:sz w:val="16"/>
                <w:szCs w:val="16"/>
              </w:rPr>
              <w:t>用于为全世界利益有关者之间获取、利用和传播知识产权信息提供便利的国际分类和</w:t>
            </w:r>
            <w:r w:rsidRPr="00744FFF">
              <w:rPr>
                <w:rFonts w:ascii="SimSun" w:eastAsia="SimSun" w:hAnsi="SimSun" w:cs="Arial"/>
                <w:sz w:val="16"/>
                <w:szCs w:val="16"/>
              </w:rPr>
              <w:t>WIPO</w:t>
            </w:r>
            <w:r w:rsidRPr="00744FFF">
              <w:rPr>
                <w:rFonts w:ascii="SimSun" w:eastAsia="SimSun" w:hAnsi="SimSun" w:cs="SimSun" w:hint="eastAsia"/>
                <w:sz w:val="16"/>
                <w:szCs w:val="16"/>
              </w:rPr>
              <w:t>标准体系得到更新并在全球范围获得认可</w:t>
            </w:r>
          </w:p>
        </w:tc>
        <w:tc>
          <w:tcPr>
            <w:tcW w:w="1514" w:type="pct"/>
            <w:tcBorders>
              <w:top w:val="single" w:sz="4" w:space="0" w:color="auto"/>
            </w:tcBorders>
            <w:tcMar>
              <w:top w:w="113" w:type="dxa"/>
            </w:tcMar>
          </w:tcPr>
          <w:p w:rsidR="0053190D" w:rsidRPr="00744FFF" w:rsidRDefault="0053190D" w:rsidP="00C9353A">
            <w:pPr>
              <w:rPr>
                <w:rFonts w:ascii="SimSun" w:eastAsia="SimSun" w:hAnsi="SimSun" w:cs="Arial"/>
                <w:sz w:val="16"/>
                <w:szCs w:val="16"/>
              </w:rPr>
            </w:pPr>
            <w:r w:rsidRPr="00744FFF">
              <w:rPr>
                <w:rFonts w:ascii="SimSun" w:eastAsia="SimSun" w:hAnsi="SimSun" w:cs="SimSun" w:hint="eastAsia"/>
                <w:sz w:val="16"/>
                <w:szCs w:val="16"/>
              </w:rPr>
              <w:t>纳入尼斯分类的修订和信息文件数量</w:t>
            </w:r>
          </w:p>
        </w:tc>
        <w:tc>
          <w:tcPr>
            <w:tcW w:w="1156" w:type="pct"/>
            <w:tcBorders>
              <w:top w:val="single" w:sz="4" w:space="0" w:color="auto"/>
            </w:tcBorders>
            <w:shd w:val="clear" w:color="auto" w:fill="FFFFFF"/>
            <w:tcMar>
              <w:top w:w="113" w:type="dxa"/>
            </w:tcMar>
          </w:tcPr>
          <w:p w:rsidR="0053190D" w:rsidRPr="00744FFF" w:rsidRDefault="0053190D" w:rsidP="00C9353A">
            <w:pPr>
              <w:rPr>
                <w:rFonts w:ascii="SimSun" w:eastAsia="SimSun" w:hAnsi="SimSun" w:cs="Arial"/>
                <w:sz w:val="16"/>
                <w:szCs w:val="16"/>
              </w:rPr>
            </w:pPr>
            <w:r w:rsidRPr="00744FFF">
              <w:rPr>
                <w:rFonts w:ascii="SimSun" w:eastAsia="SimSun" w:hAnsi="SimSun" w:cs="Arial"/>
                <w:sz w:val="16"/>
                <w:szCs w:val="16"/>
              </w:rPr>
              <w:t>2013</w:t>
            </w:r>
            <w:r w:rsidRPr="00744FFF">
              <w:rPr>
                <w:rFonts w:ascii="SimSun" w:eastAsia="SimSun" w:hAnsi="SimSun" w:cs="SimSun" w:hint="eastAsia"/>
                <w:sz w:val="16"/>
                <w:szCs w:val="16"/>
              </w:rPr>
              <w:t>年纳入的修订和信息文件数量</w:t>
            </w:r>
          </w:p>
          <w:p w:rsidR="0053190D" w:rsidRPr="00744FFF" w:rsidRDefault="0053190D" w:rsidP="00C9353A">
            <w:pPr>
              <w:rPr>
                <w:rFonts w:ascii="SimSun" w:eastAsia="SimSun" w:hAnsi="SimSun" w:cs="Arial"/>
                <w:sz w:val="16"/>
                <w:szCs w:val="16"/>
              </w:rPr>
            </w:pPr>
          </w:p>
        </w:tc>
        <w:tc>
          <w:tcPr>
            <w:tcW w:w="1081" w:type="pct"/>
            <w:tcBorders>
              <w:top w:val="single" w:sz="4" w:space="0" w:color="auto"/>
            </w:tcBorders>
            <w:tcMar>
              <w:top w:w="113" w:type="dxa"/>
            </w:tcMar>
          </w:tcPr>
          <w:p w:rsidR="0053190D" w:rsidRPr="00744FFF" w:rsidRDefault="0053190D" w:rsidP="00C9353A">
            <w:pPr>
              <w:keepNext/>
              <w:keepLines/>
              <w:ind w:right="381"/>
              <w:rPr>
                <w:rFonts w:ascii="SimSun" w:eastAsia="SimSun" w:hAnsi="SimSun" w:cs="Arial"/>
                <w:sz w:val="16"/>
                <w:szCs w:val="16"/>
              </w:rPr>
            </w:pPr>
            <w:r w:rsidRPr="00744FFF">
              <w:rPr>
                <w:rFonts w:ascii="SimSun" w:eastAsia="SimSun" w:hAnsi="SimSun" w:cs="SimSun" w:hint="eastAsia"/>
                <w:sz w:val="16"/>
                <w:szCs w:val="16"/>
              </w:rPr>
              <w:t>与</w:t>
            </w:r>
            <w:r w:rsidR="00744FFF" w:rsidRPr="00744FFF">
              <w:rPr>
                <w:rFonts w:ascii="SimSun" w:eastAsia="SimSun" w:hAnsi="SimSun" w:cs="SimSun" w:hint="eastAsia"/>
                <w:sz w:val="16"/>
                <w:szCs w:val="16"/>
              </w:rPr>
              <w:t>基准</w:t>
            </w:r>
            <w:r w:rsidRPr="00744FFF">
              <w:rPr>
                <w:rFonts w:ascii="SimSun" w:eastAsia="SimSun" w:hAnsi="SimSun" w:cs="SimSun" w:hint="eastAsia"/>
                <w:sz w:val="16"/>
                <w:szCs w:val="16"/>
              </w:rPr>
              <w:t>相比的增长</w:t>
            </w:r>
          </w:p>
        </w:tc>
      </w:tr>
      <w:tr w:rsidR="0053190D" w:rsidRPr="007E0511" w:rsidTr="00405876">
        <w:trPr>
          <w:cantSplit/>
          <w:trHeight w:val="510"/>
        </w:trPr>
        <w:tc>
          <w:tcPr>
            <w:tcW w:w="1249" w:type="pct"/>
            <w:tcMar>
              <w:top w:w="113" w:type="dxa"/>
            </w:tcMar>
          </w:tcPr>
          <w:p w:rsidR="0053190D" w:rsidRPr="00744FFF" w:rsidRDefault="0053190D" w:rsidP="00C9353A">
            <w:pPr>
              <w:rPr>
                <w:rFonts w:ascii="SimSun" w:eastAsia="SimSun" w:hAnsi="SimSun" w:cs="Arial"/>
                <w:sz w:val="16"/>
                <w:szCs w:val="16"/>
              </w:rPr>
            </w:pPr>
          </w:p>
        </w:tc>
        <w:tc>
          <w:tcPr>
            <w:tcW w:w="1514" w:type="pct"/>
            <w:tcMar>
              <w:top w:w="113" w:type="dxa"/>
            </w:tcMar>
          </w:tcPr>
          <w:p w:rsidR="0053190D" w:rsidRPr="00744FFF" w:rsidRDefault="0053190D" w:rsidP="00C9353A">
            <w:pPr>
              <w:rPr>
                <w:rFonts w:ascii="SimSun" w:eastAsia="SimSun" w:hAnsi="SimSun" w:cs="Arial"/>
                <w:sz w:val="16"/>
                <w:szCs w:val="16"/>
              </w:rPr>
            </w:pPr>
            <w:r w:rsidRPr="00744FFF">
              <w:rPr>
                <w:rFonts w:ascii="SimSun" w:eastAsia="SimSun" w:hAnsi="SimSun" w:cs="SimSun" w:hint="eastAsia"/>
                <w:sz w:val="16"/>
                <w:szCs w:val="16"/>
              </w:rPr>
              <w:t>每年纳入国际专利分类的新小类数量</w:t>
            </w:r>
          </w:p>
        </w:tc>
        <w:tc>
          <w:tcPr>
            <w:tcW w:w="1156" w:type="pct"/>
            <w:shd w:val="clear" w:color="auto" w:fill="FFFFFF"/>
            <w:tcMar>
              <w:top w:w="113" w:type="dxa"/>
            </w:tcMar>
          </w:tcPr>
          <w:p w:rsidR="0053190D" w:rsidRPr="00744FFF" w:rsidRDefault="0053190D" w:rsidP="00405876">
            <w:pPr>
              <w:rPr>
                <w:rFonts w:ascii="SimSun" w:eastAsia="SimSun" w:hAnsi="SimSun" w:cs="Arial"/>
                <w:sz w:val="16"/>
                <w:szCs w:val="16"/>
              </w:rPr>
            </w:pPr>
            <w:r w:rsidRPr="00744FFF">
              <w:rPr>
                <w:rFonts w:ascii="SimSun" w:eastAsia="SimSun" w:hAnsi="SimSun" w:cs="Arial"/>
                <w:sz w:val="16"/>
                <w:szCs w:val="16"/>
              </w:rPr>
              <w:t>500</w:t>
            </w:r>
            <w:r w:rsidRPr="00744FFF">
              <w:rPr>
                <w:rFonts w:ascii="SimSun" w:eastAsia="SimSun" w:hAnsi="SimSun" w:cs="SimSun" w:hint="eastAsia"/>
                <w:sz w:val="16"/>
                <w:szCs w:val="16"/>
              </w:rPr>
              <w:t>个新大组</w:t>
            </w:r>
            <w:r w:rsidRPr="00744FFF">
              <w:rPr>
                <w:rFonts w:ascii="SimSun" w:eastAsia="SimSun" w:hAnsi="SimSun" w:cs="Arial"/>
                <w:sz w:val="16"/>
                <w:szCs w:val="16"/>
              </w:rPr>
              <w:t>(2009-13</w:t>
            </w:r>
            <w:r w:rsidRPr="00744FFF">
              <w:rPr>
                <w:rFonts w:ascii="SimSun" w:eastAsia="SimSun" w:hAnsi="SimSun" w:cs="SimSun" w:hint="eastAsia"/>
                <w:sz w:val="16"/>
                <w:szCs w:val="16"/>
              </w:rPr>
              <w:t>年平均值</w:t>
            </w:r>
            <w:r w:rsidRPr="00744FFF">
              <w:rPr>
                <w:rFonts w:ascii="SimSun" w:eastAsia="SimSun" w:hAnsi="SimSun" w:cs="Arial"/>
                <w:sz w:val="16"/>
                <w:szCs w:val="16"/>
              </w:rPr>
              <w:t>)</w:t>
            </w:r>
          </w:p>
        </w:tc>
        <w:tc>
          <w:tcPr>
            <w:tcW w:w="1081" w:type="pct"/>
            <w:tcMar>
              <w:top w:w="113" w:type="dxa"/>
            </w:tcMar>
          </w:tcPr>
          <w:p w:rsidR="0053190D" w:rsidRPr="00744FFF" w:rsidRDefault="0053190D" w:rsidP="00C9353A">
            <w:pPr>
              <w:keepNext/>
              <w:keepLines/>
              <w:tabs>
                <w:tab w:val="left" w:pos="2051"/>
              </w:tabs>
              <w:ind w:right="381"/>
              <w:rPr>
                <w:rFonts w:ascii="SimSun" w:eastAsia="SimSun" w:hAnsi="SimSun" w:cs="Arial"/>
                <w:sz w:val="16"/>
                <w:szCs w:val="16"/>
              </w:rPr>
            </w:pPr>
            <w:r w:rsidRPr="00744FFF">
              <w:rPr>
                <w:rFonts w:ascii="SimSun" w:eastAsia="SimSun" w:hAnsi="SimSun" w:cs="SimSun" w:hint="eastAsia"/>
                <w:sz w:val="16"/>
                <w:szCs w:val="16"/>
              </w:rPr>
              <w:t>每年</w:t>
            </w:r>
            <w:r w:rsidRPr="00744FFF">
              <w:rPr>
                <w:rFonts w:ascii="SimSun" w:eastAsia="SimSun" w:hAnsi="SimSun" w:cs="Arial"/>
                <w:sz w:val="16"/>
                <w:szCs w:val="16"/>
              </w:rPr>
              <w:t>800</w:t>
            </w:r>
            <w:r w:rsidRPr="00744FFF">
              <w:rPr>
                <w:rFonts w:ascii="SimSun" w:eastAsia="SimSun" w:hAnsi="SimSun" w:cs="SimSun" w:hint="eastAsia"/>
                <w:sz w:val="16"/>
                <w:szCs w:val="16"/>
              </w:rPr>
              <w:t>个新大组</w:t>
            </w:r>
          </w:p>
        </w:tc>
      </w:tr>
      <w:tr w:rsidR="0053190D" w:rsidRPr="007E0511" w:rsidTr="00405876">
        <w:trPr>
          <w:cantSplit/>
          <w:trHeight w:val="340"/>
        </w:trPr>
        <w:tc>
          <w:tcPr>
            <w:tcW w:w="1249" w:type="pct"/>
            <w:tcMar>
              <w:top w:w="113" w:type="dxa"/>
            </w:tcMar>
          </w:tcPr>
          <w:p w:rsidR="0053190D" w:rsidRPr="00744FFF" w:rsidRDefault="0053190D" w:rsidP="00C9353A">
            <w:pPr>
              <w:rPr>
                <w:rFonts w:ascii="SimSun" w:eastAsia="SimSun" w:hAnsi="SimSun" w:cs="Arial"/>
                <w:sz w:val="16"/>
                <w:szCs w:val="16"/>
              </w:rPr>
            </w:pPr>
          </w:p>
        </w:tc>
        <w:tc>
          <w:tcPr>
            <w:tcW w:w="1514" w:type="pct"/>
            <w:tcMar>
              <w:top w:w="113" w:type="dxa"/>
            </w:tcMar>
          </w:tcPr>
          <w:p w:rsidR="0053190D" w:rsidRPr="00744FFF" w:rsidRDefault="0053190D" w:rsidP="00C9353A">
            <w:pPr>
              <w:rPr>
                <w:rFonts w:ascii="SimSun" w:eastAsia="SimSun" w:hAnsi="SimSun" w:cs="Arial"/>
                <w:sz w:val="16"/>
                <w:szCs w:val="16"/>
              </w:rPr>
            </w:pPr>
            <w:r w:rsidRPr="00744FFF">
              <w:rPr>
                <w:rFonts w:ascii="SimSun" w:eastAsia="SimSun" w:hAnsi="SimSun" w:cs="SimSun" w:hint="eastAsia"/>
                <w:sz w:val="16"/>
                <w:szCs w:val="16"/>
              </w:rPr>
              <w:t>所通过的经修订和新标准数量</w:t>
            </w:r>
          </w:p>
        </w:tc>
        <w:tc>
          <w:tcPr>
            <w:tcW w:w="1156" w:type="pct"/>
            <w:shd w:val="clear" w:color="auto" w:fill="FFFFFF"/>
            <w:tcMar>
              <w:top w:w="113" w:type="dxa"/>
            </w:tcMar>
          </w:tcPr>
          <w:p w:rsidR="0053190D" w:rsidRPr="00744FFF" w:rsidRDefault="0053190D" w:rsidP="00405876">
            <w:pPr>
              <w:rPr>
                <w:rFonts w:ascii="SimSun" w:eastAsia="SimSun" w:hAnsi="SimSun" w:cs="Arial"/>
                <w:sz w:val="16"/>
                <w:szCs w:val="16"/>
              </w:rPr>
            </w:pPr>
            <w:r w:rsidRPr="00744FFF">
              <w:rPr>
                <w:rFonts w:ascii="SimSun" w:eastAsia="SimSun" w:hAnsi="SimSun" w:cs="Arial"/>
                <w:sz w:val="16"/>
                <w:szCs w:val="16"/>
              </w:rPr>
              <w:t>2012/13</w:t>
            </w:r>
            <w:r w:rsidRPr="00744FFF">
              <w:rPr>
                <w:rFonts w:ascii="SimSun" w:eastAsia="SimSun" w:hAnsi="SimSun" w:cs="SimSun" w:hint="eastAsia"/>
                <w:sz w:val="16"/>
                <w:szCs w:val="16"/>
              </w:rPr>
              <w:t>两年期待决定</w:t>
            </w:r>
          </w:p>
        </w:tc>
        <w:tc>
          <w:tcPr>
            <w:tcW w:w="1081" w:type="pct"/>
            <w:tcMar>
              <w:top w:w="113" w:type="dxa"/>
            </w:tcMar>
          </w:tcPr>
          <w:p w:rsidR="0053190D" w:rsidRPr="00744FFF" w:rsidRDefault="0053190D" w:rsidP="00C9353A">
            <w:pPr>
              <w:keepNext/>
              <w:keepLines/>
              <w:ind w:right="51"/>
              <w:rPr>
                <w:rFonts w:ascii="SimSun" w:eastAsia="SimSun" w:hAnsi="SimSun" w:cs="Arial"/>
                <w:sz w:val="16"/>
                <w:szCs w:val="16"/>
              </w:rPr>
            </w:pPr>
            <w:r w:rsidRPr="00744FFF">
              <w:rPr>
                <w:rFonts w:ascii="SimSun" w:eastAsia="SimSun" w:hAnsi="SimSun" w:cs="SimSun" w:hint="eastAsia"/>
                <w:sz w:val="16"/>
                <w:szCs w:val="16"/>
              </w:rPr>
              <w:t>与</w:t>
            </w:r>
            <w:r w:rsidR="00744FFF" w:rsidRPr="00744FFF">
              <w:rPr>
                <w:rFonts w:ascii="SimSun" w:eastAsia="SimSun" w:hAnsi="SimSun" w:cs="SimSun" w:hint="eastAsia"/>
                <w:sz w:val="16"/>
                <w:szCs w:val="16"/>
              </w:rPr>
              <w:t>基准</w:t>
            </w:r>
            <w:r w:rsidRPr="00744FFF">
              <w:rPr>
                <w:rFonts w:ascii="SimSun" w:eastAsia="SimSun" w:hAnsi="SimSun" w:cs="SimSun" w:hint="eastAsia"/>
                <w:sz w:val="16"/>
                <w:szCs w:val="16"/>
              </w:rPr>
              <w:t>相比的增长</w:t>
            </w:r>
          </w:p>
        </w:tc>
      </w:tr>
      <w:tr w:rsidR="0053190D" w:rsidRPr="007E0511" w:rsidTr="00405876">
        <w:trPr>
          <w:cantSplit/>
          <w:trHeight w:val="794"/>
        </w:trPr>
        <w:tc>
          <w:tcPr>
            <w:tcW w:w="1249" w:type="pct"/>
            <w:tcBorders>
              <w:bottom w:val="single" w:sz="4" w:space="0" w:color="auto"/>
            </w:tcBorders>
            <w:tcMar>
              <w:top w:w="113" w:type="dxa"/>
            </w:tcMar>
          </w:tcPr>
          <w:p w:rsidR="0053190D" w:rsidRPr="00744FFF" w:rsidRDefault="0053190D" w:rsidP="00C9353A">
            <w:pPr>
              <w:rPr>
                <w:rFonts w:ascii="SimSun" w:eastAsia="SimSun" w:hAnsi="SimSun" w:cs="Arial"/>
                <w:sz w:val="16"/>
                <w:szCs w:val="16"/>
              </w:rPr>
            </w:pPr>
          </w:p>
        </w:tc>
        <w:tc>
          <w:tcPr>
            <w:tcW w:w="1514" w:type="pct"/>
            <w:tcBorders>
              <w:bottom w:val="single" w:sz="4" w:space="0" w:color="auto"/>
            </w:tcBorders>
            <w:tcMar>
              <w:top w:w="113" w:type="dxa"/>
            </w:tcMar>
          </w:tcPr>
          <w:p w:rsidR="0053190D" w:rsidRPr="00744FFF" w:rsidRDefault="0053190D" w:rsidP="00C9353A">
            <w:pPr>
              <w:rPr>
                <w:rFonts w:ascii="SimSun" w:eastAsia="SimSun" w:hAnsi="SimSun" w:cs="Arial"/>
                <w:sz w:val="16"/>
                <w:szCs w:val="16"/>
              </w:rPr>
            </w:pPr>
            <w:r w:rsidRPr="00744FFF">
              <w:rPr>
                <w:rFonts w:ascii="SimSun" w:eastAsia="SimSun" w:hAnsi="SimSun" w:cs="SimSun" w:hint="eastAsia"/>
                <w:sz w:val="16"/>
                <w:szCs w:val="16"/>
              </w:rPr>
              <w:t>访问国际分类与标准网络版本的用户数量，特别是来自发展中国家的用户数量</w:t>
            </w:r>
          </w:p>
        </w:tc>
        <w:tc>
          <w:tcPr>
            <w:tcW w:w="1156" w:type="pct"/>
            <w:tcBorders>
              <w:bottom w:val="single" w:sz="4" w:space="0" w:color="auto"/>
            </w:tcBorders>
            <w:shd w:val="clear" w:color="auto" w:fill="FFFFFF"/>
            <w:tcMar>
              <w:top w:w="113" w:type="dxa"/>
            </w:tcMar>
          </w:tcPr>
          <w:p w:rsidR="0053190D" w:rsidRPr="00744FFF" w:rsidRDefault="0053190D" w:rsidP="00405876">
            <w:pPr>
              <w:rPr>
                <w:rFonts w:ascii="SimSun" w:eastAsia="SimSun" w:hAnsi="SimSun" w:cs="Arial"/>
                <w:sz w:val="16"/>
                <w:szCs w:val="16"/>
              </w:rPr>
            </w:pPr>
            <w:r w:rsidRPr="00744FFF">
              <w:rPr>
                <w:rFonts w:ascii="SimSun" w:eastAsia="SimSun" w:hAnsi="SimSun" w:cs="Arial"/>
                <w:sz w:val="16"/>
                <w:szCs w:val="16"/>
              </w:rPr>
              <w:t>2013</w:t>
            </w:r>
            <w:r w:rsidRPr="00744FFF">
              <w:rPr>
                <w:rFonts w:ascii="SimSun" w:eastAsia="SimSun" w:hAnsi="SimSun" w:cs="SimSun" w:hint="eastAsia"/>
                <w:sz w:val="16"/>
                <w:szCs w:val="16"/>
              </w:rPr>
              <w:t>年底之前决定</w:t>
            </w:r>
          </w:p>
        </w:tc>
        <w:tc>
          <w:tcPr>
            <w:tcW w:w="1081" w:type="pct"/>
            <w:tcBorders>
              <w:bottom w:val="single" w:sz="4" w:space="0" w:color="auto"/>
            </w:tcBorders>
            <w:tcMar>
              <w:top w:w="113" w:type="dxa"/>
            </w:tcMar>
          </w:tcPr>
          <w:p w:rsidR="0053190D" w:rsidRPr="00744FFF" w:rsidRDefault="0053190D" w:rsidP="00C9353A">
            <w:pPr>
              <w:keepNext/>
              <w:keepLines/>
              <w:ind w:right="161"/>
              <w:rPr>
                <w:rFonts w:ascii="SimSun" w:eastAsia="SimSun" w:hAnsi="SimSun" w:cs="Arial"/>
                <w:sz w:val="16"/>
                <w:szCs w:val="16"/>
              </w:rPr>
            </w:pPr>
            <w:r w:rsidRPr="00744FFF">
              <w:rPr>
                <w:rFonts w:ascii="SimSun" w:eastAsia="SimSun" w:hAnsi="SimSun" w:cs="SimSun" w:hint="eastAsia"/>
                <w:sz w:val="16"/>
                <w:szCs w:val="16"/>
              </w:rPr>
              <w:t>与</w:t>
            </w:r>
            <w:r w:rsidR="00744FFF" w:rsidRPr="00744FFF">
              <w:rPr>
                <w:rFonts w:ascii="SimSun" w:eastAsia="SimSun" w:hAnsi="SimSun" w:cs="SimSun" w:hint="eastAsia"/>
                <w:sz w:val="16"/>
                <w:szCs w:val="16"/>
              </w:rPr>
              <w:t>基准</w:t>
            </w:r>
            <w:r w:rsidRPr="00744FFF">
              <w:rPr>
                <w:rFonts w:ascii="SimSun" w:eastAsia="SimSun" w:hAnsi="SimSun" w:cs="SimSun" w:hint="eastAsia"/>
                <w:sz w:val="16"/>
                <w:szCs w:val="16"/>
              </w:rPr>
              <w:t>相比增长</w:t>
            </w:r>
            <w:r w:rsidRPr="00744FFF">
              <w:rPr>
                <w:rFonts w:ascii="SimSun" w:eastAsia="SimSun" w:hAnsi="SimSun" w:cs="Arial"/>
                <w:sz w:val="16"/>
                <w:szCs w:val="16"/>
              </w:rPr>
              <w:t>5%</w:t>
            </w:r>
          </w:p>
        </w:tc>
      </w:tr>
    </w:tbl>
    <w:p w:rsidR="00405876" w:rsidRPr="007E0511" w:rsidRDefault="00405876">
      <w:pPr>
        <w:widowControl/>
        <w:jc w:val="left"/>
        <w:rPr>
          <w:rFonts w:ascii="SimHei" w:eastAsia="SimHei" w:hAnsi="SimHei" w:cs="Arial"/>
          <w:szCs w:val="21"/>
        </w:rPr>
      </w:pPr>
      <w:r w:rsidRPr="007E0511">
        <w:rPr>
          <w:rFonts w:ascii="SimHei" w:eastAsia="SimHei" w:hAnsi="SimHei" w:cs="Arial"/>
          <w:szCs w:val="21"/>
        </w:rPr>
        <w:br w:type="page"/>
      </w:r>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w:t>
      </w:r>
      <w:r w:rsidRPr="007E0511">
        <w:rPr>
          <w:rFonts w:ascii="SimHei" w:eastAsia="SimHei" w:hAnsi="SimHei" w:cs="Arial"/>
          <w:szCs w:val="21"/>
        </w:rPr>
        <w:t>12</w:t>
      </w:r>
      <w:r w:rsidRPr="007E0511">
        <w:rPr>
          <w:rFonts w:ascii="SimHei" w:eastAsia="SimHei" w:hAnsi="SimHei" w:cs="Arial" w:hint="eastAsia"/>
          <w:szCs w:val="21"/>
        </w:rPr>
        <w:t>的资源</w:t>
      </w:r>
    </w:p>
    <w:p w:rsidR="0053190D" w:rsidRPr="00CA7D7D" w:rsidRDefault="0053190D" w:rsidP="00CA7D7D">
      <w:pPr>
        <w:pStyle w:val="Body1"/>
        <w:numPr>
          <w:ilvl w:val="0"/>
          <w:numId w:val="10"/>
        </w:numPr>
        <w:spacing w:afterLines="50" w:after="120" w:line="340" w:lineRule="atLeast"/>
        <w:jc w:val="both"/>
        <w:rPr>
          <w:rFonts w:ascii="SimSun" w:eastAsia="SimSun" w:hAnsi="SimSun" w:cs="SimSun"/>
          <w:sz w:val="21"/>
          <w:szCs w:val="20"/>
        </w:rPr>
      </w:pPr>
      <w:r w:rsidRPr="00CA7D7D">
        <w:rPr>
          <w:rFonts w:ascii="SimSun" w:eastAsia="SimSun" w:hAnsi="SimSun" w:cs="SimSun" w:hint="eastAsia"/>
          <w:sz w:val="21"/>
          <w:szCs w:val="20"/>
        </w:rPr>
        <w:t>成果四</w:t>
      </w:r>
      <w:r w:rsidRPr="00CA7D7D">
        <w:rPr>
          <w:rFonts w:ascii="SimSun" w:eastAsia="SimSun" w:hAnsi="SimSun" w:cs="SimSun"/>
          <w:sz w:val="21"/>
          <w:szCs w:val="20"/>
        </w:rPr>
        <w:t>.1(</w:t>
      </w:r>
      <w:r w:rsidRPr="00CA7D7D">
        <w:rPr>
          <w:rFonts w:ascii="SimSun" w:eastAsia="SimSun" w:hAnsi="SimSun" w:cs="SimSun" w:hint="eastAsia"/>
          <w:sz w:val="21"/>
          <w:szCs w:val="20"/>
        </w:rPr>
        <w:t>国际分类与</w:t>
      </w:r>
      <w:r w:rsidRPr="00CA7D7D">
        <w:rPr>
          <w:rFonts w:ascii="SimSun" w:eastAsia="SimSun" w:hAnsi="SimSun" w:cs="SimSun"/>
          <w:sz w:val="21"/>
          <w:szCs w:val="20"/>
        </w:rPr>
        <w:t>WIPO</w:t>
      </w:r>
      <w:r w:rsidRPr="00CA7D7D">
        <w:rPr>
          <w:rFonts w:ascii="SimSun" w:eastAsia="SimSun" w:hAnsi="SimSun" w:cs="SimSun" w:hint="eastAsia"/>
          <w:sz w:val="21"/>
          <w:szCs w:val="20"/>
        </w:rPr>
        <w:t>标准</w:t>
      </w:r>
      <w:r w:rsidRPr="00CA7D7D">
        <w:rPr>
          <w:rFonts w:ascii="SimSun" w:eastAsia="SimSun" w:hAnsi="SimSun" w:cs="SimSun"/>
          <w:sz w:val="21"/>
          <w:szCs w:val="20"/>
        </w:rPr>
        <w:t>)</w:t>
      </w:r>
      <w:r w:rsidRPr="00CA7D7D">
        <w:rPr>
          <w:rFonts w:ascii="SimSun" w:eastAsia="SimSun" w:hAnsi="SimSun" w:cs="SimSun" w:hint="eastAsia"/>
          <w:sz w:val="21"/>
          <w:szCs w:val="20"/>
        </w:rPr>
        <w:t>的资源增长是由于人事费用的法定增加。由于差旅费的预期盈余和订约承办事务的减少，非人事资源将略有缩减。</w:t>
      </w:r>
    </w:p>
    <w:p w:rsidR="00405876" w:rsidRDefault="00405876" w:rsidP="009A5EE5">
      <w:pPr>
        <w:keepNext/>
        <w:keepLines/>
        <w:autoSpaceDE w:val="0"/>
        <w:autoSpaceDN w:val="0"/>
        <w:adjustRightInd w:val="0"/>
        <w:jc w:val="center"/>
        <w:rPr>
          <w:rFonts w:ascii="SimHei" w:eastAsia="SimSun" w:hAnsi="Arial" w:cs="SimHei"/>
          <w:b/>
          <w:szCs w:val="20"/>
        </w:rPr>
      </w:pPr>
    </w:p>
    <w:p w:rsidR="0053190D" w:rsidRPr="007E0511" w:rsidRDefault="00201B4E" w:rsidP="00201B4E">
      <w:pPr>
        <w:keepNext/>
        <w:keepLines/>
        <w:adjustRightInd w:val="0"/>
        <w:jc w:val="center"/>
        <w:rPr>
          <w:rFonts w:ascii="Arial" w:hAnsi="Arial" w:cs="Arial"/>
          <w:b/>
          <w:bCs/>
          <w:szCs w:val="20"/>
        </w:rPr>
      </w:pPr>
      <w:r>
        <w:rPr>
          <w:rFonts w:ascii="SimHei" w:eastAsia="SimSun" w:hAnsi="Arial" w:cs="SimHei" w:hint="eastAsia"/>
          <w:b/>
          <w:szCs w:val="20"/>
        </w:rPr>
        <w:t>计划</w:t>
      </w:r>
      <w:r>
        <w:rPr>
          <w:rFonts w:ascii="SimHei" w:eastAsia="SimSun" w:hAnsi="Arial" w:cs="SimHei" w:hint="eastAsia"/>
          <w:b/>
          <w:szCs w:val="20"/>
        </w:rPr>
        <w:t>12</w:t>
      </w:r>
      <w:r>
        <w:rPr>
          <w:rFonts w:ascii="SimHei" w:eastAsia="SimSun" w:hAnsi="Arial" w:cs="SimHei" w:hint="eastAsia"/>
          <w:b/>
          <w:szCs w:val="20"/>
        </w:rPr>
        <w:t>：</w:t>
      </w:r>
      <w:r w:rsidR="00481E76" w:rsidRPr="00481E76">
        <w:rPr>
          <w:rFonts w:ascii="SimHei" w:eastAsia="SimSun" w:hAnsi="Arial" w:cs="SimHei" w:hint="eastAsia"/>
          <w:b/>
          <w:szCs w:val="20"/>
        </w:rPr>
        <w:t>按成果</w:t>
      </w:r>
      <w:r w:rsidR="00481E76" w:rsidRPr="009A5EE5">
        <w:rPr>
          <w:rFonts w:ascii="Arial" w:eastAsia="SimSun" w:hAnsi="Arial" w:cs="Arial" w:hint="eastAsia"/>
          <w:b/>
          <w:bCs/>
          <w:iCs/>
        </w:rPr>
        <w:t>开列</w:t>
      </w:r>
      <w:r w:rsidR="00481E76" w:rsidRPr="00481E76">
        <w:rPr>
          <w:rFonts w:ascii="SimHei" w:eastAsia="SimSun" w:hAnsi="Arial" w:cs="SimHei" w:hint="eastAsia"/>
          <w:b/>
          <w:szCs w:val="20"/>
        </w:rPr>
        <w:t>的资源</w:t>
      </w:r>
    </w:p>
    <w:p w:rsidR="0053190D" w:rsidRDefault="00481E76" w:rsidP="00481E76">
      <w:pPr>
        <w:keepNext/>
        <w:autoSpaceDE w:val="0"/>
        <w:autoSpaceDN w:val="0"/>
        <w:adjustRightInd w:val="0"/>
        <w:jc w:val="center"/>
        <w:rPr>
          <w:rFonts w:ascii="KaiTi" w:eastAsia="KaiTi" w:hAnsi="KaiTi" w:cs="Arial"/>
          <w:bCs/>
          <w:i/>
        </w:rPr>
      </w:pPr>
      <w:r w:rsidRPr="00E04363">
        <w:rPr>
          <w:rFonts w:ascii="KaiTi" w:eastAsia="KaiTi" w:hAnsi="KaiTi" w:cs="Arial"/>
          <w:bCs/>
          <w:i/>
        </w:rPr>
        <w:t>(单位：千瑞郎)</w:t>
      </w:r>
    </w:p>
    <w:p w:rsidR="006A476E" w:rsidRPr="00E04363" w:rsidRDefault="006A476E" w:rsidP="00481E76">
      <w:pPr>
        <w:keepNext/>
        <w:autoSpaceDE w:val="0"/>
        <w:autoSpaceDN w:val="0"/>
        <w:adjustRightInd w:val="0"/>
        <w:jc w:val="center"/>
        <w:rPr>
          <w:rFonts w:ascii="KaiTi" w:eastAsia="KaiTi" w:hAnsi="KaiTi" w:cs="Arial"/>
          <w:bCs/>
          <w:i/>
        </w:rPr>
      </w:pPr>
    </w:p>
    <w:p w:rsidR="0078461C" w:rsidRPr="007E0511" w:rsidRDefault="00744FFF" w:rsidP="00744FFF">
      <w:pPr>
        <w:jc w:val="center"/>
      </w:pPr>
      <w:r w:rsidRPr="007E0511">
        <w:rPr>
          <w:noProof/>
        </w:rPr>
        <w:drawing>
          <wp:inline distT="0" distB="0" distL="0" distR="0" wp14:anchorId="77A79753" wp14:editId="736554DE">
            <wp:extent cx="5760085" cy="1097461"/>
            <wp:effectExtent l="0" t="0" r="0" b="7620"/>
            <wp:docPr id="1352" name="图片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085" cy="1097461"/>
                    </a:xfrm>
                    <a:prstGeom prst="rect">
                      <a:avLst/>
                    </a:prstGeom>
                    <a:noFill/>
                    <a:ln>
                      <a:noFill/>
                    </a:ln>
                  </pic:spPr>
                </pic:pic>
              </a:graphicData>
            </a:graphic>
          </wp:inline>
        </w:drawing>
      </w:r>
    </w:p>
    <w:p w:rsidR="006A476E" w:rsidRDefault="006A476E" w:rsidP="00E04363">
      <w:pPr>
        <w:rPr>
          <w:rFonts w:ascii="SimSun" w:eastAsia="SimSun" w:hAnsi="SimSun" w:cs="Arial"/>
          <w:color w:val="000000"/>
          <w:sz w:val="18"/>
          <w:szCs w:val="18"/>
        </w:rPr>
      </w:pPr>
    </w:p>
    <w:p w:rsidR="00744FFF" w:rsidRPr="00E04363" w:rsidRDefault="00744FFF"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668A6" w:rsidRPr="007E0511" w:rsidRDefault="00A668A6">
      <w:pPr>
        <w:widowControl/>
        <w:jc w:val="left"/>
        <w:rPr>
          <w:rFonts w:ascii="Arial" w:hAnsi="Arial" w:cs="Arial"/>
          <w:b/>
          <w:bCs/>
          <w:iCs/>
          <w:sz w:val="20"/>
        </w:rPr>
      </w:pPr>
      <w:r w:rsidRPr="007E0511">
        <w:rPr>
          <w:rFonts w:ascii="Arial" w:hAnsi="Arial" w:cs="Arial"/>
          <w:b/>
          <w:bCs/>
          <w:iCs/>
          <w:sz w:val="20"/>
        </w:rPr>
        <w:br w:type="page"/>
      </w:r>
    </w:p>
    <w:p w:rsidR="00821512" w:rsidRPr="007E0511" w:rsidRDefault="00201B4E" w:rsidP="00201B4E">
      <w:pPr>
        <w:keepNext/>
        <w:keepLines/>
        <w:adjustRightInd w:val="0"/>
        <w:jc w:val="center"/>
        <w:rPr>
          <w:rFonts w:ascii="Arial" w:hAnsi="Arial" w:cs="Arial"/>
          <w:b/>
          <w:bCs/>
          <w:iCs/>
        </w:rPr>
      </w:pPr>
      <w:r>
        <w:rPr>
          <w:rFonts w:ascii="Arial" w:hAnsi="Arial" w:cs="Arial" w:hint="eastAsia"/>
          <w:b/>
          <w:bCs/>
          <w:iCs/>
          <w:sz w:val="20"/>
        </w:rPr>
        <w:lastRenderedPageBreak/>
        <w:t>计划</w:t>
      </w:r>
      <w:r>
        <w:rPr>
          <w:rFonts w:ascii="Arial" w:hAnsi="Arial" w:cs="Arial" w:hint="eastAsia"/>
          <w:b/>
          <w:bCs/>
          <w:iCs/>
          <w:sz w:val="20"/>
        </w:rPr>
        <w:t>12</w:t>
      </w:r>
      <w:r>
        <w:rPr>
          <w:rFonts w:ascii="Arial" w:hAnsi="Arial" w:cs="Arial" w:hint="eastAsia"/>
          <w:b/>
          <w:bCs/>
          <w:iCs/>
          <w:sz w:val="20"/>
        </w:rPr>
        <w:t>：</w:t>
      </w:r>
      <w:r w:rsidR="00744FFF" w:rsidRPr="007E0511">
        <w:rPr>
          <w:rFonts w:ascii="Arial" w:hAnsi="Arial" w:cs="Arial" w:hint="eastAsia"/>
          <w:b/>
          <w:bCs/>
          <w:iCs/>
          <w:sz w:val="20"/>
        </w:rPr>
        <w:t>按支出</w:t>
      </w:r>
      <w:r w:rsidR="00744FFF" w:rsidRPr="009A5EE5">
        <w:rPr>
          <w:rFonts w:ascii="Arial" w:eastAsia="SimSun" w:hAnsi="Arial" w:cs="Arial" w:hint="eastAsia"/>
          <w:b/>
          <w:bCs/>
          <w:iCs/>
        </w:rPr>
        <w:t>用途</w:t>
      </w:r>
      <w:r w:rsidR="00744FFF" w:rsidRPr="007E0511">
        <w:rPr>
          <w:rFonts w:ascii="Arial" w:hAnsi="Arial" w:cs="Arial" w:hint="eastAsia"/>
          <w:b/>
          <w:bCs/>
          <w:iCs/>
          <w:sz w:val="20"/>
        </w:rPr>
        <w:t>开列的资源</w:t>
      </w:r>
    </w:p>
    <w:p w:rsidR="00744FFF" w:rsidRPr="007E0511" w:rsidRDefault="00481E76" w:rsidP="00E04363">
      <w:pPr>
        <w:keepNext/>
        <w:autoSpaceDE w:val="0"/>
        <w:autoSpaceDN w:val="0"/>
        <w:adjustRightInd w:val="0"/>
        <w:jc w:val="center"/>
        <w:rPr>
          <w:rFonts w:ascii="KaiTi" w:eastAsia="KaiTi" w:hAnsi="Arial" w:cs="KaiTi"/>
          <w:i/>
          <w:iCs/>
          <w:szCs w:val="20"/>
        </w:rPr>
      </w:pPr>
      <w:r w:rsidRPr="007E0511">
        <w:rPr>
          <w:rFonts w:ascii="KaiTi" w:eastAsia="KaiTi" w:hAnsi="Arial" w:cs="KaiTi"/>
          <w:i/>
          <w:iCs/>
          <w:szCs w:val="20"/>
        </w:rPr>
        <w:t>(单位：千瑞郎)</w:t>
      </w:r>
    </w:p>
    <w:p w:rsidR="006A476E" w:rsidRPr="007E0511" w:rsidRDefault="006A476E" w:rsidP="00E04363">
      <w:pPr>
        <w:keepNext/>
        <w:autoSpaceDE w:val="0"/>
        <w:autoSpaceDN w:val="0"/>
        <w:adjustRightInd w:val="0"/>
        <w:jc w:val="center"/>
        <w:rPr>
          <w:rFonts w:ascii="KaiTi" w:eastAsia="KaiTi" w:hAnsi="Arial" w:cs="KaiTi"/>
          <w:i/>
          <w:iCs/>
          <w:szCs w:val="20"/>
        </w:rPr>
      </w:pPr>
    </w:p>
    <w:p w:rsidR="0078461C" w:rsidRPr="007E0511" w:rsidRDefault="00E42CE9" w:rsidP="008D680C">
      <w:pPr>
        <w:keepNext/>
        <w:keepLines/>
        <w:jc w:val="center"/>
        <w:rPr>
          <w:rFonts w:ascii="Arial" w:hAnsi="Arial" w:cs="Arial"/>
        </w:rPr>
      </w:pPr>
      <w:r w:rsidRPr="007E0511">
        <w:rPr>
          <w:noProof/>
        </w:rPr>
        <w:drawing>
          <wp:inline distT="0" distB="0" distL="0" distR="0" wp14:anchorId="1175C34F" wp14:editId="6DD26E82">
            <wp:extent cx="5422900" cy="5924550"/>
            <wp:effectExtent l="0" t="0" r="6350" b="0"/>
            <wp:docPr id="1353" name="图片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22900" cy="5924550"/>
                    </a:xfrm>
                    <a:prstGeom prst="rect">
                      <a:avLst/>
                    </a:prstGeom>
                    <a:noFill/>
                    <a:ln>
                      <a:noFill/>
                    </a:ln>
                  </pic:spPr>
                </pic:pic>
              </a:graphicData>
            </a:graphic>
          </wp:inline>
        </w:drawing>
      </w:r>
    </w:p>
    <w:p w:rsidR="006A476E" w:rsidRPr="007E0511" w:rsidRDefault="006A476E" w:rsidP="003D6AED">
      <w:pPr>
        <w:spacing w:afterLines="50" w:after="120"/>
        <w:rPr>
          <w:rFonts w:asciiTheme="minorEastAsia" w:hAnsiTheme="minorEastAsia" w:cs="Arial"/>
          <w:sz w:val="18"/>
          <w:szCs w:val="18"/>
        </w:rPr>
      </w:pPr>
    </w:p>
    <w:p w:rsidR="00E42CE9" w:rsidRPr="007E0511" w:rsidRDefault="00E42CE9"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E42CE9" w:rsidRPr="007E0511" w:rsidRDefault="00E42CE9"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w:t>
      </w:r>
      <w:r w:rsidR="00841CB0" w:rsidRPr="007E0511">
        <w:rPr>
          <w:rFonts w:asciiTheme="minorEastAsia" w:hAnsiTheme="minorEastAsia" w:cs="Arial" w:hint="eastAsia"/>
          <w:sz w:val="18"/>
          <w:szCs w:val="18"/>
        </w:rPr>
        <w:t xml:space="preserve">  </w:t>
      </w:r>
      <w:r w:rsidRPr="007E0511">
        <w:rPr>
          <w:rFonts w:asciiTheme="minorEastAsia" w:hAnsiTheme="minorEastAsia" w:cs="Arial"/>
          <w:sz w:val="18"/>
          <w:szCs w:val="18"/>
        </w:rPr>
        <w:t>2012/13</w:t>
      </w:r>
      <w:r w:rsidRPr="007E0511">
        <w:rPr>
          <w:rFonts w:asciiTheme="minorEastAsia" w:hAnsiTheme="minorEastAsia" w:cs="Arial" w:hint="eastAsia"/>
          <w:sz w:val="18"/>
          <w:szCs w:val="18"/>
        </w:rPr>
        <w:t>年核定预算和调剂使用后预算根据拟议的2014/15年费用类别结构作了重编。</w:t>
      </w:r>
    </w:p>
    <w:p w:rsidR="00E42CE9" w:rsidRPr="007E0511" w:rsidRDefault="00E42CE9"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E42CE9" w:rsidRPr="007E0511" w:rsidRDefault="00E42CE9"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78461C" w:rsidRPr="00C9353A" w:rsidRDefault="00EC0D04" w:rsidP="00C9353A">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48" w:name="_Toc363741774"/>
      <w:r w:rsidR="008272A5" w:rsidRPr="00C9353A">
        <w:rPr>
          <w:rStyle w:val="StyleStyleHeading3ComplexItalicLatin12ptChar"/>
          <w:rFonts w:ascii="SimHei" w:eastAsia="SimHei" w:hAnsi="SimHei" w:hint="eastAsia"/>
          <w:b w:val="0"/>
          <w:sz w:val="24"/>
          <w:szCs w:val="24"/>
          <w:lang w:eastAsia="zh-CN"/>
        </w:rPr>
        <w:lastRenderedPageBreak/>
        <w:t>计划</w:t>
      </w:r>
      <w:r w:rsidRPr="00C9353A">
        <w:rPr>
          <w:rStyle w:val="StyleStyleHeading3ComplexItalicLatin12ptChar"/>
          <w:rFonts w:ascii="SimHei" w:eastAsia="SimHei" w:hAnsi="SimHei"/>
          <w:b w:val="0"/>
          <w:sz w:val="24"/>
          <w:szCs w:val="24"/>
          <w:lang w:eastAsia="zh-CN"/>
        </w:rPr>
        <w:t>13</w:t>
      </w:r>
      <w:r w:rsidRPr="00C9353A">
        <w:rPr>
          <w:rStyle w:val="StyleStyleHeading3ComplexItalicLatin12ptChar"/>
          <w:rFonts w:ascii="SimHei" w:eastAsia="SimHei" w:hAnsi="SimHei"/>
          <w:b w:val="0"/>
          <w:sz w:val="24"/>
          <w:szCs w:val="24"/>
          <w:lang w:eastAsia="zh-CN"/>
        </w:rPr>
        <w:tab/>
      </w:r>
      <w:r w:rsidR="008272A5" w:rsidRPr="00C9353A">
        <w:rPr>
          <w:rStyle w:val="StyleStyleHeading3ComplexItalicLatin12ptChar"/>
          <w:rFonts w:ascii="SimHei" w:eastAsia="SimHei" w:hAnsi="SimHei" w:hint="eastAsia"/>
          <w:b w:val="0"/>
          <w:sz w:val="24"/>
          <w:szCs w:val="24"/>
          <w:lang w:eastAsia="zh-CN"/>
        </w:rPr>
        <w:t>全球数据库</w:t>
      </w:r>
      <w:bookmarkEnd w:id="48"/>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53190D" w:rsidRPr="00CA7D7D" w:rsidRDefault="0053190D" w:rsidP="00CA7D7D">
      <w:pPr>
        <w:widowControl/>
        <w:numPr>
          <w:ilvl w:val="0"/>
          <w:numId w:val="11"/>
        </w:numPr>
        <w:adjustRightInd w:val="0"/>
        <w:spacing w:afterLines="50" w:after="120" w:line="340" w:lineRule="atLeast"/>
        <w:rPr>
          <w:rFonts w:ascii="SimSun" w:eastAsia="SimSun" w:hAnsi="SimSun" w:cs="Arial"/>
          <w:color w:val="000000"/>
          <w:szCs w:val="20"/>
        </w:rPr>
      </w:pPr>
      <w:r w:rsidRPr="00CA7D7D">
        <w:rPr>
          <w:rFonts w:ascii="SimSun" w:eastAsia="SimSun" w:hAnsi="SimSun" w:cs="Arial"/>
          <w:color w:val="000000"/>
          <w:szCs w:val="20"/>
        </w:rPr>
        <w:t>WIPO</w:t>
      </w:r>
      <w:r w:rsidRPr="00CA7D7D">
        <w:rPr>
          <w:rFonts w:ascii="SimSun" w:eastAsia="SimSun" w:hAnsi="SimSun" w:cs="SimSun" w:hint="eastAsia"/>
          <w:color w:val="000000"/>
          <w:szCs w:val="20"/>
        </w:rPr>
        <w:t>将知识产权知识内容视为公益物，通过全球数据库进行传播，为发展全球知识产权基础设施作出贡献。</w:t>
      </w:r>
      <w:r w:rsidRPr="00CA7D7D">
        <w:rPr>
          <w:rFonts w:ascii="SimSun" w:eastAsia="SimSun" w:hAnsi="SimSun" w:cs="Arial"/>
          <w:color w:val="000000"/>
          <w:szCs w:val="20"/>
        </w:rPr>
        <w:t>WIPO</w:t>
      </w:r>
      <w:r w:rsidRPr="00CA7D7D">
        <w:rPr>
          <w:rFonts w:ascii="SimSun" w:eastAsia="SimSun" w:hAnsi="SimSun" w:cs="SimSun" w:hint="eastAsia"/>
          <w:color w:val="000000"/>
          <w:szCs w:val="20"/>
        </w:rPr>
        <w:t>全球数据库，如</w:t>
      </w:r>
      <w:r w:rsidRPr="00CA7D7D">
        <w:rPr>
          <w:rFonts w:ascii="SimSun" w:eastAsia="SimSun" w:hAnsi="SimSun" w:cs="Arial"/>
          <w:color w:val="000000"/>
          <w:szCs w:val="20"/>
        </w:rPr>
        <w:t>PATENTSCOPE</w:t>
      </w:r>
      <w:r w:rsidRPr="00CA7D7D">
        <w:rPr>
          <w:rFonts w:ascii="SimSun" w:eastAsia="SimSun" w:hAnsi="SimSun" w:cs="SimSun" w:hint="eastAsia"/>
          <w:color w:val="000000"/>
          <w:szCs w:val="20"/>
        </w:rPr>
        <w:t>和全球品牌数据库，包含来自</w:t>
      </w:r>
      <w:r w:rsidRPr="00CA7D7D">
        <w:rPr>
          <w:rFonts w:ascii="SimSun" w:eastAsia="SimSun" w:hAnsi="SimSun" w:cs="Arial"/>
          <w:color w:val="000000"/>
          <w:szCs w:val="20"/>
        </w:rPr>
        <w:t>PCT</w:t>
      </w:r>
      <w:r w:rsidRPr="00CA7D7D">
        <w:rPr>
          <w:rFonts w:ascii="SimSun" w:eastAsia="SimSun" w:hAnsi="SimSun" w:cs="SimSun" w:hint="eastAsia"/>
          <w:color w:val="000000"/>
          <w:szCs w:val="20"/>
        </w:rPr>
        <w:t>、马德里、里斯本和巴黎公约第六条之三徽记汇编的数据。各数据库还包含涉及感兴趣的主管局提供的国家和地区申请</w:t>
      </w:r>
      <w:r w:rsidRPr="00CA7D7D">
        <w:rPr>
          <w:rFonts w:ascii="SimSun" w:eastAsia="SimSun" w:hAnsi="SimSun" w:cs="Arial"/>
          <w:color w:val="000000"/>
          <w:szCs w:val="20"/>
        </w:rPr>
        <w:t>/</w:t>
      </w:r>
      <w:r w:rsidRPr="00CA7D7D">
        <w:rPr>
          <w:rFonts w:ascii="SimSun" w:eastAsia="SimSun" w:hAnsi="SimSun" w:cs="SimSun" w:hint="eastAsia"/>
          <w:color w:val="000000"/>
          <w:szCs w:val="20"/>
        </w:rPr>
        <w:t>注册的数据，这些主管局已就合作扩大数据库的覆盖范围达成协议。两大挑战涉及到处理原始数据源的上载问题，通常原始数据源格式各有不同，而且质量参差不齐，同时还涉及到开发适合多语言和图像检索的智能检索工具。本计划通过增加多语言查询文献和扩大检索文件的广度和范围，为支持落实发展议程建议</w:t>
      </w:r>
      <w:r w:rsidRPr="00CA7D7D">
        <w:rPr>
          <w:rFonts w:ascii="SimSun" w:eastAsia="SimSun" w:hAnsi="SimSun" w:cs="Arial"/>
          <w:color w:val="000000"/>
          <w:szCs w:val="20"/>
        </w:rPr>
        <w:t>24</w:t>
      </w:r>
      <w:r w:rsidRPr="00CA7D7D">
        <w:rPr>
          <w:rFonts w:ascii="SimSun" w:eastAsia="SimSun" w:hAnsi="SimSun" w:cs="SimSun" w:hint="eastAsia"/>
          <w:color w:val="000000"/>
          <w:szCs w:val="20"/>
        </w:rPr>
        <w:t>和</w:t>
      </w:r>
      <w:r w:rsidRPr="00CA7D7D">
        <w:rPr>
          <w:rFonts w:ascii="SimSun" w:eastAsia="SimSun" w:hAnsi="SimSun" w:cs="Arial"/>
          <w:color w:val="000000"/>
          <w:szCs w:val="20"/>
        </w:rPr>
        <w:t>31</w:t>
      </w:r>
      <w:r w:rsidRPr="00CA7D7D">
        <w:rPr>
          <w:rFonts w:ascii="SimSun" w:eastAsia="SimSun" w:hAnsi="SimSun" w:cs="SimSun" w:hint="eastAsia"/>
          <w:color w:val="000000"/>
          <w:szCs w:val="20"/>
        </w:rPr>
        <w:t>提供知识转让和缩小数字鸿沟的机会。这些数据库通过促进知识产权信息的使用</w:t>
      </w:r>
      <w:r w:rsidRPr="00CA7D7D">
        <w:rPr>
          <w:rFonts w:ascii="SimSun" w:eastAsia="SimSun" w:hAnsi="SimSun" w:cs="Arial"/>
          <w:color w:val="000000"/>
          <w:szCs w:val="20"/>
        </w:rPr>
        <w:t>(</w:t>
      </w:r>
      <w:r w:rsidRPr="00CA7D7D">
        <w:rPr>
          <w:rFonts w:ascii="SimSun" w:eastAsia="SimSun" w:hAnsi="SimSun" w:cs="SimSun" w:hint="eastAsia"/>
          <w:color w:val="000000"/>
          <w:szCs w:val="20"/>
        </w:rPr>
        <w:t>包括在发展中国家和最不发达国家的使用</w:t>
      </w:r>
      <w:r w:rsidRPr="00CA7D7D">
        <w:rPr>
          <w:rFonts w:ascii="SimSun" w:eastAsia="SimSun" w:hAnsi="SimSun" w:cs="Arial"/>
          <w:color w:val="000000"/>
          <w:szCs w:val="20"/>
        </w:rPr>
        <w:t>)</w:t>
      </w:r>
      <w:r w:rsidRPr="00CA7D7D">
        <w:rPr>
          <w:rFonts w:ascii="SimSun" w:eastAsia="SimSun" w:hAnsi="SimSun" w:cs="SimSun" w:hint="eastAsia"/>
          <w:color w:val="000000"/>
          <w:szCs w:val="20"/>
        </w:rPr>
        <w:t>及提供数据促进创新，为缩小知识差距作出贡献。本计划还确保</w:t>
      </w:r>
      <w:r w:rsidRPr="00CA7D7D">
        <w:rPr>
          <w:rFonts w:ascii="SimSun" w:eastAsia="SimSun" w:hAnsi="SimSun" w:cs="Arial"/>
          <w:color w:val="000000"/>
          <w:szCs w:val="20"/>
        </w:rPr>
        <w:t>PCT</w:t>
      </w:r>
      <w:r w:rsidRPr="00CA7D7D">
        <w:rPr>
          <w:rFonts w:ascii="SimSun" w:eastAsia="SimSun" w:hAnsi="SimSun" w:cs="SimSun" w:hint="eastAsia"/>
          <w:color w:val="000000"/>
          <w:szCs w:val="20"/>
        </w:rPr>
        <w:t>国际申请的公布。</w:t>
      </w:r>
      <w:r w:rsidRPr="00CA7D7D">
        <w:rPr>
          <w:rFonts w:ascii="SimSun" w:eastAsia="SimSun" w:hAnsi="SimSun" w:cs="Arial"/>
          <w:color w:val="000000"/>
          <w:szCs w:val="20"/>
        </w:rPr>
        <w:t>WIPO</w:t>
      </w:r>
      <w:r w:rsidRPr="00CA7D7D">
        <w:rPr>
          <w:rFonts w:ascii="SimSun" w:eastAsia="SimSun" w:hAnsi="SimSun" w:cs="SimSun" w:hint="eastAsia"/>
          <w:color w:val="000000"/>
          <w:szCs w:val="20"/>
        </w:rPr>
        <w:t>全球数据库资产是落实计划</w:t>
      </w:r>
      <w:r w:rsidRPr="00CA7D7D">
        <w:rPr>
          <w:rFonts w:ascii="SimSun" w:eastAsia="SimSun" w:hAnsi="SimSun" w:cs="Arial"/>
          <w:color w:val="000000"/>
          <w:szCs w:val="20"/>
        </w:rPr>
        <w:t>14(</w:t>
      </w:r>
      <w:r w:rsidRPr="00CA7D7D">
        <w:rPr>
          <w:rFonts w:ascii="SimSun" w:eastAsia="SimSun" w:hAnsi="SimSun" w:cs="SimSun" w:hint="eastAsia"/>
          <w:color w:val="000000"/>
          <w:szCs w:val="20"/>
        </w:rPr>
        <w:t>信息和知识获取服务</w:t>
      </w:r>
      <w:r w:rsidRPr="00CA7D7D">
        <w:rPr>
          <w:rFonts w:ascii="SimSun" w:eastAsia="SimSun" w:hAnsi="SimSun" w:cs="Arial"/>
          <w:color w:val="000000"/>
          <w:szCs w:val="20"/>
        </w:rPr>
        <w:t>)</w:t>
      </w:r>
      <w:r w:rsidRPr="00CA7D7D">
        <w:rPr>
          <w:rFonts w:ascii="SimSun" w:eastAsia="SimSun" w:hAnsi="SimSun" w:cs="SimSun" w:hint="eastAsia"/>
          <w:color w:val="000000"/>
          <w:szCs w:val="20"/>
        </w:rPr>
        <w:t>和计划</w:t>
      </w:r>
      <w:r w:rsidRPr="00CA7D7D">
        <w:rPr>
          <w:rFonts w:ascii="SimSun" w:eastAsia="SimSun" w:hAnsi="SimSun" w:cs="Arial"/>
          <w:color w:val="000000"/>
          <w:szCs w:val="20"/>
        </w:rPr>
        <w:t>15(</w:t>
      </w:r>
      <w:r w:rsidRPr="00CA7D7D">
        <w:rPr>
          <w:rFonts w:ascii="SimSun" w:eastAsia="SimSun" w:hAnsi="SimSun" w:cs="SimSun" w:hint="eastAsia"/>
          <w:color w:val="000000"/>
          <w:szCs w:val="20"/>
        </w:rPr>
        <w:t>知识产权局业务解决方案</w:t>
      </w:r>
      <w:r w:rsidRPr="00CA7D7D">
        <w:rPr>
          <w:rFonts w:ascii="SimSun" w:eastAsia="SimSun" w:hAnsi="SimSun" w:cs="Arial"/>
          <w:color w:val="000000"/>
          <w:szCs w:val="20"/>
        </w:rPr>
        <w:t>)</w:t>
      </w:r>
      <w:r w:rsidRPr="00CA7D7D">
        <w:rPr>
          <w:rFonts w:ascii="SimSun" w:eastAsia="SimSun" w:hAnsi="SimSun" w:cs="SimSun" w:hint="eastAsia"/>
          <w:color w:val="000000"/>
          <w:szCs w:val="20"/>
        </w:rPr>
        <w:t>的基础和支持。</w:t>
      </w:r>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53190D" w:rsidRPr="00CA7D7D" w:rsidRDefault="0053190D" w:rsidP="00CA7D7D">
      <w:pPr>
        <w:widowControl/>
        <w:numPr>
          <w:ilvl w:val="0"/>
          <w:numId w:val="11"/>
        </w:numPr>
        <w:adjustRightInd w:val="0"/>
        <w:spacing w:afterLines="50" w:after="120" w:line="340" w:lineRule="atLeast"/>
        <w:rPr>
          <w:rFonts w:ascii="SimSun" w:eastAsia="SimSun" w:hAnsi="SimSun" w:cs="SimSun"/>
          <w:color w:val="000000"/>
          <w:szCs w:val="20"/>
        </w:rPr>
      </w:pPr>
      <w:r w:rsidRPr="00CA7D7D">
        <w:rPr>
          <w:rFonts w:ascii="SimSun" w:eastAsia="SimSun" w:hAnsi="SimSun" w:cs="SimSun" w:hint="eastAsia"/>
          <w:color w:val="000000"/>
          <w:szCs w:val="20"/>
        </w:rPr>
        <w:t>为了在为获取技术信息提供便利方面为发展议程建议作出贡献，从国家数据汇编的地理覆盖范围和与感兴趣的知识产权局进行合作提高数据质量方面来说，</w:t>
      </w:r>
      <w:r w:rsidRPr="00CA7D7D">
        <w:rPr>
          <w:rFonts w:ascii="SimSun" w:eastAsia="SimSun" w:hAnsi="SimSun" w:cs="SimSun"/>
          <w:color w:val="000000"/>
          <w:szCs w:val="20"/>
        </w:rPr>
        <w:t>WIPO</w:t>
      </w:r>
      <w:r w:rsidRPr="00CA7D7D">
        <w:rPr>
          <w:rFonts w:ascii="SimSun" w:eastAsia="SimSun" w:hAnsi="SimSun" w:cs="SimSun" w:hint="eastAsia"/>
          <w:color w:val="000000"/>
          <w:szCs w:val="20"/>
        </w:rPr>
        <w:t>将继续扩充全球数据库，这些感兴趣的知识产权局已就标准化数据格式和数据交流与使用的协调政策达成协议。</w:t>
      </w:r>
      <w:r w:rsidRPr="00CA7D7D">
        <w:rPr>
          <w:rFonts w:ascii="SimSun" w:eastAsia="SimSun" w:hAnsi="SimSun" w:cs="SimSun"/>
          <w:color w:val="000000"/>
          <w:szCs w:val="20"/>
        </w:rPr>
        <w:t>WIPO</w:t>
      </w:r>
      <w:r w:rsidRPr="00CA7D7D">
        <w:rPr>
          <w:rFonts w:ascii="SimSun" w:eastAsia="SimSun" w:hAnsi="SimSun" w:cs="SimSun" w:hint="eastAsia"/>
          <w:color w:val="000000"/>
          <w:szCs w:val="20"/>
        </w:rPr>
        <w:t>的检索工具将进一步得到完善，以帮助创新者和其他用户更好地检索和分析知识产权数据。特别地，将开发多语言专利检索</w:t>
      </w:r>
      <w:r w:rsidRPr="00CA7D7D">
        <w:rPr>
          <w:rFonts w:ascii="SimSun" w:eastAsia="SimSun" w:hAnsi="SimSun" w:cs="SimSun"/>
          <w:color w:val="000000"/>
          <w:szCs w:val="20"/>
        </w:rPr>
        <w:t>(CLIR</w:t>
      </w:r>
      <w:r w:rsidRPr="00CA7D7D">
        <w:rPr>
          <w:rFonts w:ascii="SimSun" w:eastAsia="SimSun" w:hAnsi="SimSun" w:cs="SimSun" w:hint="eastAsia"/>
          <w:color w:val="000000"/>
          <w:szCs w:val="20"/>
        </w:rPr>
        <w:t>工具</w:t>
      </w:r>
      <w:r w:rsidRPr="00CA7D7D">
        <w:rPr>
          <w:rFonts w:ascii="SimSun" w:eastAsia="SimSun" w:hAnsi="SimSun" w:cs="SimSun"/>
          <w:color w:val="000000"/>
          <w:szCs w:val="20"/>
        </w:rPr>
        <w:t>)</w:t>
      </w:r>
      <w:r w:rsidRPr="00CA7D7D">
        <w:rPr>
          <w:rFonts w:ascii="SimSun" w:eastAsia="SimSun" w:hAnsi="SimSun" w:cs="SimSun" w:hint="eastAsia"/>
          <w:color w:val="000000"/>
          <w:szCs w:val="20"/>
        </w:rPr>
        <w:t>，并将扩展用于分析结果的机器翻译工具</w:t>
      </w:r>
      <w:r w:rsidRPr="00CA7D7D">
        <w:rPr>
          <w:rFonts w:ascii="SimSun" w:eastAsia="SimSun" w:hAnsi="SimSun" w:cs="SimSun"/>
          <w:color w:val="000000"/>
          <w:szCs w:val="20"/>
        </w:rPr>
        <w:t>TAPTA</w:t>
      </w:r>
      <w:r w:rsidRPr="00CA7D7D">
        <w:rPr>
          <w:rFonts w:ascii="SimSun" w:eastAsia="SimSun" w:hAnsi="SimSun" w:cs="SimSun" w:hint="eastAsia"/>
          <w:color w:val="000000"/>
          <w:szCs w:val="20"/>
        </w:rPr>
        <w:t>，以便纳入更多语言对并提高翻译质量。还将对一个针对视觉上相似商标的基于内容图像检索系统进行研究。将在本两年期开发一个全球外观设计数据库，从而实现为工业产权数据的所有主要种类都建立起数据库。</w:t>
      </w:r>
    </w:p>
    <w:p w:rsidR="0053190D" w:rsidRPr="00CA7D7D" w:rsidRDefault="0053190D" w:rsidP="00CA7D7D">
      <w:pPr>
        <w:widowControl/>
        <w:numPr>
          <w:ilvl w:val="0"/>
          <w:numId w:val="11"/>
        </w:numPr>
        <w:adjustRightInd w:val="0"/>
        <w:spacing w:afterLines="50" w:after="120" w:line="340" w:lineRule="atLeast"/>
        <w:rPr>
          <w:rFonts w:ascii="SimSun" w:eastAsia="SimSun" w:hAnsi="SimSun" w:cs="SimSun"/>
          <w:color w:val="000000"/>
          <w:szCs w:val="20"/>
        </w:rPr>
      </w:pPr>
      <w:r w:rsidRPr="00CA7D7D">
        <w:rPr>
          <w:rFonts w:ascii="SimSun" w:eastAsia="SimSun" w:hAnsi="SimSun" w:cs="SimSun"/>
          <w:b/>
          <w:color w:val="000000"/>
          <w:szCs w:val="20"/>
        </w:rPr>
        <w:t>PATENTSCOPE</w:t>
      </w:r>
      <w:r w:rsidRPr="00CA7D7D">
        <w:rPr>
          <w:rFonts w:ascii="SimSun" w:eastAsia="SimSun" w:hAnsi="SimSun" w:cs="SimSun" w:hint="eastAsia"/>
          <w:color w:val="000000"/>
          <w:szCs w:val="20"/>
        </w:rPr>
        <w:t>：</w:t>
      </w:r>
      <w:r w:rsidRPr="00CA7D7D">
        <w:rPr>
          <w:rFonts w:ascii="SimSun" w:eastAsia="SimSun" w:hAnsi="SimSun" w:cs="SimSun"/>
          <w:color w:val="000000"/>
          <w:szCs w:val="20"/>
        </w:rPr>
        <w:t>PATENTSCOPE</w:t>
      </w:r>
      <w:r w:rsidRPr="00CA7D7D">
        <w:rPr>
          <w:rFonts w:ascii="SimSun" w:eastAsia="SimSun" w:hAnsi="SimSun" w:cs="SimSun" w:hint="eastAsia"/>
          <w:color w:val="000000"/>
          <w:szCs w:val="20"/>
        </w:rPr>
        <w:t>不仅是涵盖国家和地区专利数据汇编的全球专利数据库，还是履行</w:t>
      </w:r>
      <w:r w:rsidRPr="00CA7D7D">
        <w:rPr>
          <w:rFonts w:ascii="SimSun" w:eastAsia="SimSun" w:hAnsi="SimSun" w:cs="SimSun"/>
          <w:color w:val="000000"/>
          <w:szCs w:val="20"/>
        </w:rPr>
        <w:t>PCT</w:t>
      </w:r>
      <w:r w:rsidRPr="00CA7D7D">
        <w:rPr>
          <w:rFonts w:ascii="SimSun" w:eastAsia="SimSun" w:hAnsi="SimSun" w:cs="SimSun" w:hint="eastAsia"/>
          <w:color w:val="000000"/>
          <w:szCs w:val="20"/>
        </w:rPr>
        <w:t>所规定条约义务的法律机制，该义务即</w:t>
      </w:r>
      <w:r w:rsidRPr="00CA7D7D">
        <w:rPr>
          <w:rFonts w:ascii="SimSun" w:eastAsia="SimSun" w:hAnsi="SimSun" w:cs="SimSun"/>
          <w:color w:val="000000"/>
          <w:szCs w:val="20"/>
        </w:rPr>
        <w:t>PCT</w:t>
      </w:r>
      <w:r w:rsidRPr="00CA7D7D">
        <w:rPr>
          <w:rFonts w:ascii="SimSun" w:eastAsia="SimSun" w:hAnsi="SimSun" w:cs="SimSun" w:hint="eastAsia"/>
          <w:color w:val="000000"/>
          <w:szCs w:val="20"/>
        </w:rPr>
        <w:t>申请的国际公布。国家数据汇编将通过</w:t>
      </w:r>
      <w:r w:rsidRPr="00CA7D7D">
        <w:rPr>
          <w:rFonts w:ascii="SimSun" w:eastAsia="SimSun" w:hAnsi="SimSun" w:cs="SimSun"/>
          <w:color w:val="000000"/>
          <w:szCs w:val="20"/>
        </w:rPr>
        <w:t>WIPO</w:t>
      </w:r>
      <w:r w:rsidRPr="00CA7D7D">
        <w:rPr>
          <w:rFonts w:ascii="SimSun" w:eastAsia="SimSun" w:hAnsi="SimSun" w:cs="SimSun" w:hint="eastAsia"/>
          <w:color w:val="000000"/>
          <w:szCs w:val="20"/>
        </w:rPr>
        <w:t>的光符识别</w:t>
      </w:r>
      <w:r w:rsidRPr="00CA7D7D">
        <w:rPr>
          <w:rFonts w:ascii="SimSun" w:eastAsia="SimSun" w:hAnsi="SimSun" w:cs="SimSun"/>
          <w:color w:val="000000"/>
          <w:szCs w:val="20"/>
        </w:rPr>
        <w:t>(OCR)</w:t>
      </w:r>
      <w:r w:rsidRPr="00CA7D7D">
        <w:rPr>
          <w:rFonts w:ascii="SimSun" w:eastAsia="SimSun" w:hAnsi="SimSun" w:cs="SimSun" w:hint="eastAsia"/>
          <w:color w:val="000000"/>
          <w:szCs w:val="20"/>
        </w:rPr>
        <w:t>转换程序被转换成全文。该系统将进一步得到扩充，到本两年期结束时将收录约</w:t>
      </w:r>
      <w:r w:rsidRPr="00CA7D7D">
        <w:rPr>
          <w:rFonts w:ascii="SimSun" w:eastAsia="SimSun" w:hAnsi="SimSun" w:cs="SimSun"/>
          <w:color w:val="000000"/>
          <w:szCs w:val="20"/>
        </w:rPr>
        <w:t>4000</w:t>
      </w:r>
      <w:r w:rsidRPr="00CA7D7D">
        <w:rPr>
          <w:rFonts w:ascii="SimSun" w:eastAsia="SimSun" w:hAnsi="SimSun" w:cs="SimSun" w:hint="eastAsia"/>
          <w:color w:val="000000"/>
          <w:szCs w:val="20"/>
        </w:rPr>
        <w:t>万件专利文件。主要挑战包括处理大量数据并改进所接收数据的质量、确保所传播数据的及时性和完整性、克服语言障碍以及使国家汇编数量最大化。</w:t>
      </w:r>
    </w:p>
    <w:p w:rsidR="0053190D" w:rsidRPr="00CA7D7D" w:rsidRDefault="0053190D" w:rsidP="00CA7D7D">
      <w:pPr>
        <w:widowControl/>
        <w:numPr>
          <w:ilvl w:val="0"/>
          <w:numId w:val="11"/>
        </w:numPr>
        <w:adjustRightInd w:val="0"/>
        <w:spacing w:afterLines="50" w:after="120" w:line="340" w:lineRule="atLeast"/>
        <w:rPr>
          <w:rFonts w:ascii="SimSun" w:eastAsia="SimSun" w:hAnsi="SimSun" w:cs="SimSun"/>
          <w:color w:val="000000"/>
          <w:szCs w:val="20"/>
        </w:rPr>
      </w:pPr>
      <w:r w:rsidRPr="00CA7D7D">
        <w:rPr>
          <w:rFonts w:ascii="SimHei" w:eastAsia="SimHei" w:hAnsi="SimHei" w:cs="SimSun"/>
          <w:color w:val="000000"/>
          <w:szCs w:val="20"/>
        </w:rPr>
        <w:t>WIPO</w:t>
      </w:r>
      <w:r w:rsidRPr="00CA7D7D">
        <w:rPr>
          <w:rFonts w:ascii="SimHei" w:eastAsia="SimHei" w:hAnsi="SimHei" w:cs="SimSun" w:hint="eastAsia"/>
          <w:color w:val="000000"/>
          <w:szCs w:val="20"/>
        </w:rPr>
        <w:t>全球品牌数据库：</w:t>
      </w:r>
      <w:r w:rsidRPr="00CA7D7D">
        <w:rPr>
          <w:rFonts w:ascii="SimSun" w:eastAsia="SimSun" w:hAnsi="SimSun" w:cs="SimSun" w:hint="eastAsia"/>
          <w:color w:val="000000"/>
          <w:szCs w:val="20"/>
        </w:rPr>
        <w:t>将进一步开发涵盖马德里和里斯本系统保护的国际注册、国家和地区商标数据汇编和巴黎公约第</w:t>
      </w:r>
      <w:r w:rsidRPr="00CA7D7D">
        <w:rPr>
          <w:rFonts w:ascii="SimSun" w:eastAsia="SimSun" w:hAnsi="SimSun" w:cs="SimSun"/>
          <w:color w:val="000000"/>
          <w:szCs w:val="20"/>
        </w:rPr>
        <w:t>6</w:t>
      </w:r>
      <w:r w:rsidRPr="00CA7D7D">
        <w:rPr>
          <w:rFonts w:ascii="SimSun" w:eastAsia="SimSun" w:hAnsi="SimSun" w:cs="SimSun" w:hint="eastAsia"/>
          <w:color w:val="000000"/>
          <w:szCs w:val="20"/>
        </w:rPr>
        <w:t>条之三所保护徽记的数据库，争取在本两年期涵盖约</w:t>
      </w:r>
      <w:r w:rsidRPr="00CA7D7D">
        <w:rPr>
          <w:rFonts w:ascii="SimSun" w:eastAsia="SimSun" w:hAnsi="SimSun" w:cs="SimSun"/>
          <w:color w:val="000000"/>
          <w:szCs w:val="20"/>
        </w:rPr>
        <w:t>20</w:t>
      </w:r>
      <w:r w:rsidRPr="00CA7D7D">
        <w:rPr>
          <w:rFonts w:ascii="SimSun" w:eastAsia="SimSun" w:hAnsi="SimSun" w:cs="SimSun" w:hint="eastAsia"/>
          <w:color w:val="000000"/>
          <w:szCs w:val="20"/>
        </w:rPr>
        <w:t>个国家数据汇编。主要挑战包括上载更多不同数据格式的数据和建立一个高效的商标图像相似性检索系统。</w:t>
      </w:r>
    </w:p>
    <w:p w:rsidR="0053190D" w:rsidRPr="00CA7D7D" w:rsidRDefault="0053190D" w:rsidP="00CA7D7D">
      <w:pPr>
        <w:widowControl/>
        <w:numPr>
          <w:ilvl w:val="0"/>
          <w:numId w:val="11"/>
        </w:numPr>
        <w:adjustRightInd w:val="0"/>
        <w:spacing w:afterLines="50" w:after="120" w:line="340" w:lineRule="atLeast"/>
        <w:rPr>
          <w:rFonts w:ascii="SimSun" w:eastAsia="SimSun" w:hAnsi="SimSun" w:cs="SimSun"/>
          <w:color w:val="000000"/>
          <w:szCs w:val="20"/>
        </w:rPr>
      </w:pPr>
      <w:r w:rsidRPr="00CA7D7D">
        <w:rPr>
          <w:rFonts w:ascii="SimHei" w:eastAsia="SimHei" w:hAnsi="SimHei" w:cs="SimSun"/>
          <w:color w:val="000000"/>
          <w:szCs w:val="20"/>
        </w:rPr>
        <w:t>WIPO</w:t>
      </w:r>
      <w:r w:rsidRPr="00CA7D7D">
        <w:rPr>
          <w:rFonts w:ascii="SimHei" w:eastAsia="SimHei" w:hAnsi="SimHei" w:cs="SimSun" w:hint="eastAsia"/>
          <w:color w:val="000000"/>
          <w:szCs w:val="20"/>
        </w:rPr>
        <w:t>全球外观设计数据库：</w:t>
      </w:r>
      <w:r w:rsidRPr="00CA7D7D">
        <w:rPr>
          <w:rFonts w:ascii="SimSun" w:eastAsia="SimSun" w:hAnsi="SimSun" w:cs="SimSun" w:hint="eastAsia"/>
          <w:color w:val="000000"/>
          <w:szCs w:val="20"/>
        </w:rPr>
        <w:t>利用与上述两个全球数据库类似的平台，</w:t>
      </w:r>
      <w:r w:rsidRPr="00CA7D7D">
        <w:rPr>
          <w:rFonts w:ascii="SimSun" w:eastAsia="SimSun" w:hAnsi="SimSun" w:cs="SimSun"/>
          <w:color w:val="000000"/>
          <w:szCs w:val="20"/>
        </w:rPr>
        <w:t>WIPO</w:t>
      </w:r>
      <w:r w:rsidRPr="00CA7D7D">
        <w:rPr>
          <w:rFonts w:ascii="SimSun" w:eastAsia="SimSun" w:hAnsi="SimSun" w:cs="SimSun" w:hint="eastAsia"/>
          <w:color w:val="000000"/>
          <w:szCs w:val="20"/>
        </w:rPr>
        <w:t>将创建一个全球外观设计数据库原型。该数据库将涵盖海牙协定保护的国际注册和工业品外观设计注册的若干国家数据汇编。主要挑战包括上载不同数据格式的图像数据和建立一个高效的商标图像相似性检索系统。</w:t>
      </w:r>
    </w:p>
    <w:p w:rsidR="0053190D" w:rsidRPr="00CA7D7D" w:rsidRDefault="0053190D" w:rsidP="00CA7D7D">
      <w:pPr>
        <w:widowControl/>
        <w:numPr>
          <w:ilvl w:val="0"/>
          <w:numId w:val="11"/>
        </w:numPr>
        <w:adjustRightInd w:val="0"/>
        <w:spacing w:afterLines="50" w:after="120" w:line="340" w:lineRule="atLeast"/>
        <w:rPr>
          <w:rFonts w:ascii="SimSun" w:eastAsia="SimSun" w:hAnsi="SimSun" w:cs="SimSun"/>
          <w:color w:val="000000"/>
          <w:szCs w:val="20"/>
        </w:rPr>
      </w:pPr>
      <w:r w:rsidRPr="00CA7D7D">
        <w:rPr>
          <w:rFonts w:ascii="SimHei" w:eastAsia="SimHei" w:hAnsi="SimHei" w:cs="SimSun" w:hint="eastAsia"/>
          <w:color w:val="000000"/>
          <w:szCs w:val="20"/>
        </w:rPr>
        <w:t>新服务开发：</w:t>
      </w:r>
      <w:r w:rsidRPr="00CA7D7D">
        <w:rPr>
          <w:rFonts w:ascii="SimSun" w:eastAsia="SimSun" w:hAnsi="SimSun" w:cs="SimSun" w:hint="eastAsia"/>
          <w:color w:val="000000"/>
          <w:szCs w:val="20"/>
        </w:rPr>
        <w:t>所有数据库具备的检索功能将通过多语言工具</w:t>
      </w:r>
      <w:r w:rsidRPr="00CA7D7D">
        <w:rPr>
          <w:rFonts w:ascii="SimSun" w:eastAsia="SimSun" w:hAnsi="SimSun" w:cs="SimSun"/>
          <w:color w:val="000000"/>
          <w:szCs w:val="20"/>
        </w:rPr>
        <w:t>(</w:t>
      </w:r>
      <w:r w:rsidRPr="00CA7D7D">
        <w:rPr>
          <w:rFonts w:ascii="SimSun" w:eastAsia="SimSun" w:hAnsi="SimSun" w:cs="SimSun" w:hint="eastAsia"/>
          <w:color w:val="000000"/>
          <w:szCs w:val="20"/>
        </w:rPr>
        <w:t>如跨语言信息检索</w:t>
      </w:r>
      <w:r w:rsidRPr="00CA7D7D">
        <w:rPr>
          <w:rFonts w:ascii="SimSun" w:eastAsia="SimSun" w:hAnsi="SimSun" w:cs="SimSun"/>
          <w:color w:val="000000"/>
          <w:szCs w:val="20"/>
        </w:rPr>
        <w:t>(CLIR)</w:t>
      </w:r>
      <w:r w:rsidRPr="00CA7D7D">
        <w:rPr>
          <w:rFonts w:ascii="SimSun" w:eastAsia="SimSun" w:hAnsi="SimSun" w:cs="SimSun" w:hint="eastAsia"/>
          <w:color w:val="000000"/>
          <w:szCs w:val="20"/>
        </w:rPr>
        <w:t>和机器翻译工具</w:t>
      </w:r>
      <w:r w:rsidRPr="00CA7D7D">
        <w:rPr>
          <w:rFonts w:ascii="SimSun" w:eastAsia="SimSun" w:hAnsi="SimSun" w:cs="SimSun"/>
          <w:color w:val="000000"/>
          <w:szCs w:val="20"/>
        </w:rPr>
        <w:t>(</w:t>
      </w:r>
      <w:r w:rsidRPr="00CA7D7D">
        <w:rPr>
          <w:rFonts w:ascii="SimSun" w:eastAsia="SimSun" w:hAnsi="SimSun" w:cs="SimSun" w:hint="eastAsia"/>
          <w:color w:val="000000"/>
          <w:szCs w:val="20"/>
        </w:rPr>
        <w:t>如</w:t>
      </w:r>
      <w:r w:rsidRPr="00CA7D7D">
        <w:rPr>
          <w:rFonts w:ascii="SimSun" w:eastAsia="SimSun" w:hAnsi="SimSun" w:cs="SimSun"/>
          <w:color w:val="000000"/>
          <w:szCs w:val="20"/>
        </w:rPr>
        <w:t>TAPTA))</w:t>
      </w:r>
      <w:r w:rsidRPr="00CA7D7D">
        <w:rPr>
          <w:rFonts w:ascii="SimSun" w:eastAsia="SimSun" w:hAnsi="SimSun" w:cs="SimSun" w:hint="eastAsia"/>
          <w:color w:val="000000"/>
          <w:szCs w:val="20"/>
        </w:rPr>
        <w:t>得到加强，将在本两年期对这些多语言工具进行开发，以提高翻译质量，并增加语言对的数量。还将探索其它功能，如引文提取、图像相似性检索和同族专利分类。</w:t>
      </w:r>
    </w:p>
    <w:p w:rsidR="0053190D" w:rsidRPr="00CA7D7D" w:rsidRDefault="0053190D" w:rsidP="00CA7D7D">
      <w:pPr>
        <w:widowControl/>
        <w:numPr>
          <w:ilvl w:val="0"/>
          <w:numId w:val="11"/>
        </w:numPr>
        <w:adjustRightInd w:val="0"/>
        <w:spacing w:afterLines="50" w:after="120" w:line="340" w:lineRule="atLeast"/>
        <w:rPr>
          <w:rFonts w:ascii="SimSun" w:eastAsia="SimSun" w:hAnsi="SimSun" w:cs="SimSun"/>
          <w:color w:val="000000"/>
          <w:szCs w:val="20"/>
        </w:rPr>
      </w:pPr>
      <w:r w:rsidRPr="00CA7D7D">
        <w:rPr>
          <w:rFonts w:ascii="SimSun" w:eastAsia="SimSun" w:hAnsi="SimSun" w:cs="SimSun" w:hint="eastAsia"/>
          <w:color w:val="000000"/>
          <w:szCs w:val="20"/>
        </w:rPr>
        <w:t>紧密配合计划</w:t>
      </w:r>
      <w:r w:rsidRPr="00CA7D7D">
        <w:rPr>
          <w:rFonts w:ascii="SimSun" w:eastAsia="SimSun" w:hAnsi="SimSun" w:cs="SimSun"/>
          <w:color w:val="000000"/>
          <w:szCs w:val="20"/>
        </w:rPr>
        <w:t>15(</w:t>
      </w:r>
      <w:r w:rsidRPr="00CA7D7D">
        <w:rPr>
          <w:rFonts w:ascii="SimSun" w:eastAsia="SimSun" w:hAnsi="SimSun" w:cs="SimSun" w:hint="eastAsia"/>
          <w:color w:val="000000"/>
          <w:szCs w:val="20"/>
        </w:rPr>
        <w:t>知识产权局业务解决方案</w:t>
      </w:r>
      <w:r w:rsidRPr="00CA7D7D">
        <w:rPr>
          <w:rFonts w:ascii="SimSun" w:eastAsia="SimSun" w:hAnsi="SimSun" w:cs="SimSun"/>
          <w:color w:val="000000"/>
          <w:szCs w:val="20"/>
        </w:rPr>
        <w:t>)</w:t>
      </w:r>
      <w:r w:rsidRPr="00CA7D7D">
        <w:rPr>
          <w:rFonts w:ascii="SimSun" w:eastAsia="SimSun" w:hAnsi="SimSun" w:cs="SimSun" w:hint="eastAsia"/>
          <w:color w:val="000000"/>
          <w:szCs w:val="20"/>
        </w:rPr>
        <w:t>将在本两年期继续各数字化项目，这些项目将有可能扩充全球数据库中的数据。将通过基于标准</w:t>
      </w:r>
      <w:r w:rsidRPr="00CA7D7D">
        <w:rPr>
          <w:rFonts w:ascii="SimSun" w:eastAsia="SimSun" w:hAnsi="SimSun" w:cs="SimSun"/>
          <w:color w:val="000000"/>
          <w:szCs w:val="20"/>
        </w:rPr>
        <w:t>(</w:t>
      </w:r>
      <w:r w:rsidRPr="00CA7D7D">
        <w:rPr>
          <w:rFonts w:ascii="SimSun" w:eastAsia="SimSun" w:hAnsi="SimSun" w:cs="SimSun" w:hint="eastAsia"/>
          <w:color w:val="000000"/>
          <w:szCs w:val="20"/>
        </w:rPr>
        <w:t>配合计划</w:t>
      </w:r>
      <w:r w:rsidRPr="00CA7D7D">
        <w:rPr>
          <w:rFonts w:ascii="SimSun" w:eastAsia="SimSun" w:hAnsi="SimSun" w:cs="SimSun"/>
          <w:color w:val="000000"/>
          <w:szCs w:val="20"/>
        </w:rPr>
        <w:t>12</w:t>
      </w:r>
      <w:r w:rsidRPr="00CA7D7D">
        <w:rPr>
          <w:rFonts w:ascii="SimSun" w:eastAsia="SimSun" w:hAnsi="SimSun" w:cs="SimSun" w:hint="eastAsia"/>
          <w:color w:val="000000"/>
          <w:szCs w:val="20"/>
        </w:rPr>
        <w:t>，即国际分类与标准</w:t>
      </w:r>
      <w:r w:rsidRPr="00CA7D7D">
        <w:rPr>
          <w:rFonts w:ascii="SimSun" w:eastAsia="SimSun" w:hAnsi="SimSun" w:cs="SimSun"/>
          <w:color w:val="000000"/>
          <w:szCs w:val="20"/>
        </w:rPr>
        <w:t>)</w:t>
      </w:r>
      <w:r w:rsidRPr="00CA7D7D">
        <w:rPr>
          <w:rFonts w:ascii="SimSun" w:eastAsia="SimSun" w:hAnsi="SimSun" w:cs="SimSun" w:hint="eastAsia"/>
          <w:color w:val="000000"/>
          <w:szCs w:val="20"/>
        </w:rPr>
        <w:t>的系统方法</w:t>
      </w:r>
      <w:r w:rsidRPr="00CA7D7D">
        <w:rPr>
          <w:rFonts w:ascii="SimSun" w:eastAsia="SimSun" w:hAnsi="SimSun" w:cs="SimSun" w:hint="eastAsia"/>
          <w:color w:val="000000"/>
          <w:szCs w:val="20"/>
        </w:rPr>
        <w:lastRenderedPageBreak/>
        <w:t>继续使数据的清理和上载合理化。配合计划</w:t>
      </w:r>
      <w:r w:rsidRPr="00CA7D7D">
        <w:rPr>
          <w:rFonts w:ascii="SimSun" w:eastAsia="SimSun" w:hAnsi="SimSun" w:cs="SimSun"/>
          <w:color w:val="000000"/>
          <w:szCs w:val="20"/>
        </w:rPr>
        <w:t>14(</w:t>
      </w:r>
      <w:r w:rsidRPr="00CA7D7D">
        <w:rPr>
          <w:rFonts w:ascii="SimSun" w:eastAsia="SimSun" w:hAnsi="SimSun" w:cs="SimSun" w:hint="eastAsia"/>
          <w:color w:val="000000"/>
          <w:szCs w:val="20"/>
        </w:rPr>
        <w:t>信息和知识获取服务</w:t>
      </w:r>
      <w:r w:rsidRPr="00CA7D7D">
        <w:rPr>
          <w:rFonts w:ascii="SimSun" w:eastAsia="SimSun" w:hAnsi="SimSun" w:cs="SimSun"/>
          <w:color w:val="000000"/>
          <w:szCs w:val="20"/>
        </w:rPr>
        <w:t>)</w:t>
      </w:r>
      <w:r w:rsidRPr="00CA7D7D">
        <w:rPr>
          <w:rFonts w:ascii="SimSun" w:eastAsia="SimSun" w:hAnsi="SimSun" w:cs="SimSun" w:hint="eastAsia"/>
          <w:color w:val="000000"/>
          <w:szCs w:val="20"/>
        </w:rPr>
        <w:t>将为加强对于数据库的意识和利用作出贡献。</w:t>
      </w:r>
    </w:p>
    <w:p w:rsidR="0053190D" w:rsidRPr="007E0511" w:rsidRDefault="00CA7D7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20"/>
      </w:tblGrid>
      <w:tr w:rsidR="0053190D" w:rsidRPr="007E0511" w:rsidTr="00405876">
        <w:trPr>
          <w:trHeight w:val="397"/>
        </w:trPr>
        <w:tc>
          <w:tcPr>
            <w:tcW w:w="4400" w:type="dxa"/>
            <w:tcBorders>
              <w:top w:val="single" w:sz="4" w:space="0" w:color="auto"/>
              <w:bottom w:val="single" w:sz="4" w:space="0" w:color="auto"/>
            </w:tcBorders>
            <w:shd w:val="clear" w:color="auto" w:fill="CCFFFF"/>
            <w:vAlign w:val="center"/>
          </w:tcPr>
          <w:p w:rsidR="0053190D" w:rsidRPr="007E0511" w:rsidRDefault="00744FFF" w:rsidP="00405876">
            <w:pPr>
              <w:autoSpaceDE w:val="0"/>
              <w:autoSpaceDN w:val="0"/>
              <w:adjustRightInd w:val="0"/>
              <w:jc w:val="center"/>
              <w:rPr>
                <w:rFonts w:ascii="Arial" w:hAnsi="Arial" w:cs="Arial"/>
                <w:b/>
                <w:bCs/>
                <w:sz w:val="18"/>
                <w:szCs w:val="18"/>
              </w:rPr>
            </w:pPr>
            <w:r>
              <w:rPr>
                <w:rFonts w:ascii="SimHei" w:eastAsia="SimHei" w:hAnsi="Arial" w:cs="SimHei" w:hint="eastAsia"/>
                <w:sz w:val="18"/>
                <w:szCs w:val="18"/>
              </w:rPr>
              <w:t>计划实现成果方面存在的风险</w:t>
            </w:r>
          </w:p>
        </w:tc>
        <w:tc>
          <w:tcPr>
            <w:tcW w:w="4620" w:type="dxa"/>
            <w:tcBorders>
              <w:top w:val="single" w:sz="4" w:space="0" w:color="auto"/>
              <w:bottom w:val="single" w:sz="4" w:space="0" w:color="auto"/>
            </w:tcBorders>
            <w:shd w:val="clear" w:color="auto" w:fill="CCFFFF"/>
            <w:vAlign w:val="center"/>
          </w:tcPr>
          <w:p w:rsidR="0053190D" w:rsidRPr="007E0511" w:rsidRDefault="00744FFF" w:rsidP="00405876">
            <w:pPr>
              <w:autoSpaceDE w:val="0"/>
              <w:autoSpaceDN w:val="0"/>
              <w:adjustRightInd w:val="0"/>
              <w:jc w:val="center"/>
              <w:rPr>
                <w:rFonts w:ascii="Arial" w:hAnsi="Arial" w:cs="Arial"/>
                <w:b/>
                <w:bCs/>
                <w:sz w:val="18"/>
                <w:szCs w:val="18"/>
              </w:rPr>
            </w:pPr>
            <w:r>
              <w:rPr>
                <w:rFonts w:ascii="SimHei" w:eastAsia="SimHei" w:hAnsi="Arial" w:cs="SimHei" w:hint="eastAsia"/>
                <w:sz w:val="18"/>
                <w:szCs w:val="18"/>
              </w:rPr>
              <w:t>已实施或落实中的降低风险的计划</w:t>
            </w:r>
          </w:p>
        </w:tc>
      </w:tr>
      <w:tr w:rsidR="0053190D" w:rsidRPr="007E0511" w:rsidTr="00405876">
        <w:trPr>
          <w:trHeight w:val="680"/>
        </w:trPr>
        <w:tc>
          <w:tcPr>
            <w:tcW w:w="4400" w:type="dxa"/>
            <w:tcBorders>
              <w:top w:val="single" w:sz="4" w:space="0" w:color="auto"/>
              <w:bottom w:val="single" w:sz="4" w:space="0" w:color="auto"/>
            </w:tcBorders>
            <w:tcMar>
              <w:top w:w="113" w:type="dxa"/>
              <w:bottom w:w="113" w:type="dxa"/>
            </w:tcMar>
          </w:tcPr>
          <w:p w:rsidR="0053190D" w:rsidRPr="007E0511" w:rsidRDefault="0053190D" w:rsidP="00405876">
            <w:pPr>
              <w:rPr>
                <w:rFonts w:ascii="Arial" w:hAnsi="Arial" w:cs="Arial"/>
                <w:sz w:val="16"/>
                <w:szCs w:val="16"/>
              </w:rPr>
            </w:pPr>
            <w:r w:rsidRPr="007E0511">
              <w:rPr>
                <w:rFonts w:ascii="Arial" w:hAnsi="Arial" w:cs="SimSun" w:hint="eastAsia"/>
                <w:sz w:val="16"/>
                <w:szCs w:val="16"/>
              </w:rPr>
              <w:t>由于局部互联网服务中断或日内瓦总部出现技术故障，造成暂时或长期无法访问全球数据库。</w:t>
            </w:r>
          </w:p>
        </w:tc>
        <w:tc>
          <w:tcPr>
            <w:tcW w:w="4620" w:type="dxa"/>
            <w:tcBorders>
              <w:top w:val="single" w:sz="4" w:space="0" w:color="auto"/>
              <w:bottom w:val="single" w:sz="4" w:space="0" w:color="auto"/>
            </w:tcBorders>
            <w:tcMar>
              <w:top w:w="113" w:type="dxa"/>
              <w:bottom w:w="113" w:type="dxa"/>
            </w:tcMar>
          </w:tcPr>
          <w:p w:rsidR="0053190D" w:rsidRPr="007E0511" w:rsidRDefault="0053190D" w:rsidP="00405876">
            <w:pPr>
              <w:rPr>
                <w:rFonts w:ascii="Arial" w:hAnsi="Arial" w:cs="Arial"/>
                <w:sz w:val="16"/>
                <w:szCs w:val="16"/>
              </w:rPr>
            </w:pPr>
            <w:r w:rsidRPr="007E0511">
              <w:rPr>
                <w:rFonts w:ascii="Arial" w:hAnsi="Arial" w:cs="SimSun" w:hint="eastAsia"/>
                <w:sz w:val="16"/>
                <w:szCs w:val="16"/>
              </w:rPr>
              <w:t>调查数据托管的可能地点，对数据进行复制用于灾难复原和地理分布。调查可能的镜像网站，以便在局部业务中断时保持数据存取。</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871" w:type="pct"/>
        <w:tblInd w:w="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3"/>
        <w:gridCol w:w="2110"/>
        <w:gridCol w:w="1894"/>
      </w:tblGrid>
      <w:tr w:rsidR="0053190D" w:rsidRPr="007E0511" w:rsidTr="00405876">
        <w:trPr>
          <w:cantSplit/>
          <w:trHeight w:val="397"/>
        </w:trPr>
        <w:tc>
          <w:tcPr>
            <w:tcW w:w="1260" w:type="pct"/>
            <w:tcBorders>
              <w:top w:val="single" w:sz="4" w:space="0" w:color="auto"/>
              <w:bottom w:val="single" w:sz="4" w:space="0" w:color="auto"/>
            </w:tcBorders>
            <w:shd w:val="clear" w:color="auto" w:fill="CCFFFF"/>
            <w:vAlign w:val="center"/>
          </w:tcPr>
          <w:p w:rsidR="0053190D" w:rsidRPr="007E0511" w:rsidRDefault="0053190D" w:rsidP="00405876">
            <w:pPr>
              <w:jc w:val="center"/>
              <w:rPr>
                <w:rFonts w:ascii="SimHei" w:eastAsia="SimHei" w:hAnsi="Arial"/>
                <w:sz w:val="18"/>
                <w:szCs w:val="18"/>
              </w:rPr>
            </w:pPr>
            <w:r w:rsidRPr="00BC1552">
              <w:rPr>
                <w:rFonts w:ascii="SimHei" w:eastAsia="SimHei" w:hAnsi="Arial" w:cs="SimHei" w:hint="eastAsia"/>
                <w:sz w:val="18"/>
                <w:szCs w:val="18"/>
              </w:rPr>
              <w:t>预期成果</w:t>
            </w:r>
          </w:p>
        </w:tc>
        <w:tc>
          <w:tcPr>
            <w:tcW w:w="1527" w:type="pct"/>
            <w:tcBorders>
              <w:top w:val="single" w:sz="4" w:space="0" w:color="auto"/>
              <w:bottom w:val="single" w:sz="4" w:space="0" w:color="auto"/>
            </w:tcBorders>
            <w:shd w:val="clear" w:color="auto" w:fill="CCFFFF"/>
            <w:tcMar>
              <w:top w:w="110" w:type="dxa"/>
            </w:tcMar>
            <w:vAlign w:val="center"/>
          </w:tcPr>
          <w:p w:rsidR="0053190D" w:rsidRPr="007E0511" w:rsidRDefault="00C9353A" w:rsidP="00405876">
            <w:pPr>
              <w:jc w:val="center"/>
              <w:rPr>
                <w:rFonts w:ascii="SimHei" w:eastAsia="SimHei" w:hAnsi="Arial"/>
                <w:sz w:val="18"/>
                <w:szCs w:val="18"/>
              </w:rPr>
            </w:pPr>
            <w:r>
              <w:rPr>
                <w:rFonts w:ascii="SimHei" w:eastAsia="SimHei" w:hAnsi="Arial" w:cs="SimHei" w:hint="eastAsia"/>
                <w:sz w:val="18"/>
                <w:szCs w:val="18"/>
              </w:rPr>
              <w:t>效绩指标</w:t>
            </w:r>
          </w:p>
        </w:tc>
        <w:tc>
          <w:tcPr>
            <w:tcW w:w="1166" w:type="pct"/>
            <w:tcBorders>
              <w:top w:val="single" w:sz="4" w:space="0" w:color="auto"/>
              <w:bottom w:val="single" w:sz="4" w:space="0" w:color="auto"/>
            </w:tcBorders>
            <w:shd w:val="clear" w:color="auto" w:fill="CCFFFF"/>
            <w:tcMar>
              <w:top w:w="110" w:type="dxa"/>
            </w:tcMar>
            <w:vAlign w:val="center"/>
          </w:tcPr>
          <w:p w:rsidR="0053190D" w:rsidRPr="007E0511" w:rsidRDefault="00744FFF" w:rsidP="00405876">
            <w:pPr>
              <w:ind w:left="85"/>
              <w:jc w:val="center"/>
              <w:rPr>
                <w:rFonts w:ascii="SimHei" w:eastAsia="SimHei" w:hAnsi="Arial"/>
                <w:sz w:val="18"/>
                <w:szCs w:val="18"/>
              </w:rPr>
            </w:pPr>
            <w:r>
              <w:rPr>
                <w:rFonts w:ascii="SimHei" w:eastAsia="SimHei" w:hAnsi="Arial" w:cs="SimHei" w:hint="eastAsia"/>
                <w:sz w:val="18"/>
                <w:szCs w:val="18"/>
              </w:rPr>
              <w:t>基准</w:t>
            </w:r>
          </w:p>
        </w:tc>
        <w:tc>
          <w:tcPr>
            <w:tcW w:w="1047" w:type="pct"/>
            <w:tcBorders>
              <w:top w:val="single" w:sz="4" w:space="0" w:color="auto"/>
              <w:bottom w:val="single" w:sz="4" w:space="0" w:color="auto"/>
            </w:tcBorders>
            <w:shd w:val="clear" w:color="auto" w:fill="CCFFFF"/>
            <w:tcMar>
              <w:top w:w="110" w:type="dxa"/>
            </w:tcMar>
            <w:vAlign w:val="center"/>
          </w:tcPr>
          <w:p w:rsidR="0053190D" w:rsidRPr="007E0511" w:rsidRDefault="0053190D" w:rsidP="00405876">
            <w:pPr>
              <w:keepNext/>
              <w:keepLines/>
              <w:tabs>
                <w:tab w:val="left" w:pos="1919"/>
              </w:tabs>
              <w:ind w:right="51"/>
              <w:jc w:val="center"/>
              <w:rPr>
                <w:rFonts w:ascii="SimHei" w:eastAsia="SimHei" w:hAnsi="Arial"/>
                <w:sz w:val="18"/>
                <w:szCs w:val="18"/>
              </w:rPr>
            </w:pPr>
            <w:r w:rsidRPr="00BC1552">
              <w:rPr>
                <w:rFonts w:ascii="SimHei" w:eastAsia="SimHei" w:hAnsi="Arial" w:cs="SimHei" w:hint="eastAsia"/>
                <w:sz w:val="18"/>
                <w:szCs w:val="18"/>
              </w:rPr>
              <w:t>目标</w:t>
            </w:r>
          </w:p>
        </w:tc>
      </w:tr>
      <w:tr w:rsidR="0053190D" w:rsidRPr="007E0511" w:rsidTr="00C9353A">
        <w:trPr>
          <w:cantSplit/>
        </w:trPr>
        <w:tc>
          <w:tcPr>
            <w:tcW w:w="1260" w:type="pct"/>
            <w:tcBorders>
              <w:top w:val="single" w:sz="4" w:space="0" w:color="auto"/>
            </w:tcBorders>
          </w:tcPr>
          <w:p w:rsidR="0053190D" w:rsidRPr="00E42CE9" w:rsidRDefault="0053190D" w:rsidP="00C9353A">
            <w:pPr>
              <w:rPr>
                <w:rFonts w:ascii="SimSun" w:eastAsia="SimSun" w:hAnsi="SimSun" w:cs="Arial"/>
                <w:sz w:val="16"/>
                <w:szCs w:val="16"/>
              </w:rPr>
            </w:pPr>
            <w:r w:rsidRPr="00E42CE9">
              <w:rPr>
                <w:rFonts w:ascii="SimSun" w:eastAsia="SimSun" w:hAnsi="SimSun" w:cs="SimSun" w:hint="eastAsia"/>
                <w:sz w:val="16"/>
                <w:szCs w:val="16"/>
              </w:rPr>
              <w:t>四</w:t>
            </w:r>
            <w:r w:rsidRPr="00E42CE9">
              <w:rPr>
                <w:rFonts w:ascii="SimSun" w:eastAsia="SimSun" w:hAnsi="SimSun" w:cs="Arial"/>
                <w:sz w:val="16"/>
                <w:szCs w:val="16"/>
              </w:rPr>
              <w:t xml:space="preserve">.2 </w:t>
            </w:r>
            <w:r w:rsidRPr="00E42CE9">
              <w:rPr>
                <w:rFonts w:ascii="SimSun" w:eastAsia="SimSun" w:hAnsi="SimSun" w:cs="SimSun" w:hint="eastAsia"/>
                <w:sz w:val="16"/>
                <w:szCs w:val="16"/>
              </w:rPr>
              <w:t>知识产权机构和公众为促进创新和创造对知识产权信息的获取和利用得到加强</w:t>
            </w:r>
          </w:p>
        </w:tc>
        <w:tc>
          <w:tcPr>
            <w:tcW w:w="1527" w:type="pct"/>
            <w:tcBorders>
              <w:top w:val="single" w:sz="4" w:space="0" w:color="auto"/>
            </w:tcBorders>
            <w:tcMar>
              <w:top w:w="110" w:type="dxa"/>
            </w:tcMar>
          </w:tcPr>
          <w:p w:rsidR="0053190D" w:rsidRPr="00E42CE9" w:rsidRDefault="0053190D" w:rsidP="00C9353A">
            <w:pPr>
              <w:rPr>
                <w:rFonts w:ascii="SimSun" w:eastAsia="SimSun" w:hAnsi="SimSun" w:cs="Arial"/>
                <w:sz w:val="16"/>
                <w:szCs w:val="16"/>
              </w:rPr>
            </w:pPr>
            <w:r w:rsidRPr="00E42CE9">
              <w:rPr>
                <w:rFonts w:ascii="SimSun" w:eastAsia="SimSun" w:hAnsi="SimSun" w:cs="SimSun" w:hint="eastAsia"/>
                <w:sz w:val="16"/>
                <w:szCs w:val="16"/>
              </w:rPr>
              <w:t>每季度在所有系统</w:t>
            </w:r>
            <w:r w:rsidRPr="00E42CE9">
              <w:rPr>
                <w:rFonts w:ascii="SimSun" w:eastAsia="SimSun" w:hAnsi="SimSun" w:cs="Arial"/>
                <w:sz w:val="16"/>
                <w:szCs w:val="16"/>
              </w:rPr>
              <w:t>(PATENTSCOPE/</w:t>
            </w:r>
            <w:r w:rsidRPr="00E42CE9">
              <w:rPr>
                <w:rFonts w:ascii="SimSun" w:eastAsia="SimSun" w:hAnsi="SimSun" w:cs="SimSun" w:hint="eastAsia"/>
                <w:sz w:val="16"/>
                <w:szCs w:val="16"/>
              </w:rPr>
              <w:t>全球品牌数据库</w:t>
            </w:r>
            <w:r w:rsidRPr="00E42CE9">
              <w:rPr>
                <w:rFonts w:ascii="SimSun" w:eastAsia="SimSun" w:hAnsi="SimSun" w:cs="Arial"/>
                <w:sz w:val="16"/>
                <w:szCs w:val="16"/>
              </w:rPr>
              <w:t>)</w:t>
            </w:r>
            <w:r w:rsidRPr="00E42CE9">
              <w:rPr>
                <w:rFonts w:ascii="SimSun" w:eastAsia="SimSun" w:hAnsi="SimSun" w:cs="SimSun" w:hint="eastAsia"/>
                <w:sz w:val="16"/>
                <w:szCs w:val="16"/>
              </w:rPr>
              <w:t>中不同用户的数量</w:t>
            </w:r>
          </w:p>
        </w:tc>
        <w:tc>
          <w:tcPr>
            <w:tcW w:w="1166" w:type="pct"/>
            <w:tcBorders>
              <w:top w:val="single" w:sz="4" w:space="0" w:color="auto"/>
            </w:tcBorders>
            <w:shd w:val="clear" w:color="auto" w:fill="FFFFFF"/>
            <w:tcMar>
              <w:top w:w="110" w:type="dxa"/>
            </w:tcMar>
          </w:tcPr>
          <w:p w:rsidR="0053190D" w:rsidRPr="00E42CE9" w:rsidRDefault="0053190D" w:rsidP="00C9353A">
            <w:pPr>
              <w:rPr>
                <w:rFonts w:ascii="SimSun" w:eastAsia="SimSun" w:hAnsi="SimSun" w:cs="Arial"/>
                <w:sz w:val="16"/>
                <w:szCs w:val="16"/>
              </w:rPr>
            </w:pPr>
            <w:r w:rsidRPr="00E42CE9">
              <w:rPr>
                <w:rFonts w:ascii="SimSun" w:eastAsia="SimSun" w:hAnsi="SimSun" w:cs="Arial"/>
                <w:sz w:val="16"/>
                <w:szCs w:val="16"/>
              </w:rPr>
              <w:t>PATENTSCOPE 566,782</w:t>
            </w:r>
            <w:r w:rsidRPr="00E42CE9">
              <w:rPr>
                <w:rFonts w:ascii="SimSun" w:eastAsia="SimSun" w:hAnsi="SimSun" w:cs="SimSun" w:hint="eastAsia"/>
                <w:sz w:val="16"/>
                <w:szCs w:val="16"/>
              </w:rPr>
              <w:t>次</w:t>
            </w:r>
          </w:p>
          <w:p w:rsidR="0053190D" w:rsidRPr="00E42CE9" w:rsidRDefault="0053190D" w:rsidP="00405876">
            <w:pPr>
              <w:rPr>
                <w:rFonts w:ascii="SimSun" w:eastAsia="SimSun" w:hAnsi="SimSun" w:cs="Arial"/>
                <w:sz w:val="16"/>
                <w:szCs w:val="16"/>
              </w:rPr>
            </w:pPr>
            <w:r w:rsidRPr="00E42CE9">
              <w:rPr>
                <w:rFonts w:ascii="SimSun" w:eastAsia="SimSun" w:hAnsi="SimSun" w:cs="SimSun" w:hint="eastAsia"/>
                <w:sz w:val="16"/>
                <w:szCs w:val="16"/>
              </w:rPr>
              <w:t>全球品牌数据库</w:t>
            </w:r>
            <w:r w:rsidRPr="00E42CE9">
              <w:rPr>
                <w:rFonts w:ascii="SimSun" w:eastAsia="SimSun" w:hAnsi="SimSun" w:cs="Arial"/>
                <w:sz w:val="16"/>
                <w:szCs w:val="16"/>
              </w:rPr>
              <w:t>13,339</w:t>
            </w:r>
            <w:r w:rsidRPr="00E42CE9">
              <w:rPr>
                <w:rFonts w:ascii="SimSun" w:eastAsia="SimSun" w:hAnsi="SimSun" w:cs="SimSun" w:hint="eastAsia"/>
                <w:sz w:val="16"/>
                <w:szCs w:val="16"/>
              </w:rPr>
              <w:t>次绝对访问人次</w:t>
            </w:r>
            <w:r w:rsidRPr="00E42CE9">
              <w:rPr>
                <w:rFonts w:ascii="SimSun" w:eastAsia="SimSun" w:hAnsi="SimSun" w:cs="Arial"/>
                <w:sz w:val="16"/>
                <w:szCs w:val="16"/>
              </w:rPr>
              <w:t>(2012</w:t>
            </w:r>
            <w:r w:rsidRPr="00E42CE9">
              <w:rPr>
                <w:rFonts w:ascii="SimSun" w:eastAsia="SimSun" w:hAnsi="SimSun" w:cs="SimSun" w:hint="eastAsia"/>
                <w:sz w:val="16"/>
                <w:szCs w:val="16"/>
              </w:rPr>
              <w:t>年第四季度</w:t>
            </w:r>
            <w:r w:rsidRPr="00E42CE9">
              <w:rPr>
                <w:rFonts w:ascii="SimSun" w:eastAsia="SimSun" w:hAnsi="SimSun" w:cs="Arial"/>
                <w:sz w:val="16"/>
                <w:szCs w:val="16"/>
              </w:rPr>
              <w:t>)</w:t>
            </w:r>
          </w:p>
        </w:tc>
        <w:tc>
          <w:tcPr>
            <w:tcW w:w="1047" w:type="pct"/>
            <w:tcBorders>
              <w:top w:val="single" w:sz="4" w:space="0" w:color="auto"/>
            </w:tcBorders>
            <w:tcMar>
              <w:top w:w="110" w:type="dxa"/>
            </w:tcMar>
          </w:tcPr>
          <w:p w:rsidR="0053190D" w:rsidRPr="00E42CE9" w:rsidRDefault="0053190D" w:rsidP="00C9353A">
            <w:pPr>
              <w:keepNext/>
              <w:keepLines/>
              <w:ind w:right="381"/>
              <w:rPr>
                <w:rFonts w:ascii="SimSun" w:eastAsia="SimSun" w:hAnsi="SimSun" w:cs="Arial"/>
                <w:sz w:val="16"/>
                <w:szCs w:val="16"/>
              </w:rPr>
            </w:pPr>
            <w:r w:rsidRPr="00E42CE9">
              <w:rPr>
                <w:rFonts w:ascii="SimSun" w:eastAsia="SimSun" w:hAnsi="SimSun" w:cs="Arial"/>
                <w:sz w:val="16"/>
                <w:szCs w:val="16"/>
              </w:rPr>
              <w:t>PATENTSCOPE 650,000</w:t>
            </w:r>
            <w:r w:rsidRPr="00E42CE9">
              <w:rPr>
                <w:rFonts w:ascii="SimSun" w:eastAsia="SimSun" w:hAnsi="SimSun" w:cs="SimSun" w:hint="eastAsia"/>
                <w:sz w:val="16"/>
                <w:szCs w:val="16"/>
              </w:rPr>
              <w:t>次</w:t>
            </w:r>
          </w:p>
          <w:p w:rsidR="0053190D" w:rsidRPr="00E42CE9" w:rsidRDefault="0053190D" w:rsidP="00C9353A">
            <w:pPr>
              <w:keepNext/>
              <w:keepLines/>
              <w:ind w:right="381"/>
              <w:rPr>
                <w:rFonts w:ascii="SimSun" w:eastAsia="SimSun" w:hAnsi="SimSun" w:cs="Arial"/>
                <w:sz w:val="16"/>
                <w:szCs w:val="16"/>
              </w:rPr>
            </w:pPr>
            <w:r w:rsidRPr="00E42CE9">
              <w:rPr>
                <w:rFonts w:ascii="SimSun" w:eastAsia="SimSun" w:hAnsi="SimSun" w:cs="SimSun" w:hint="eastAsia"/>
                <w:sz w:val="16"/>
                <w:szCs w:val="16"/>
              </w:rPr>
              <w:t>全球品牌数据库</w:t>
            </w:r>
            <w:r w:rsidRPr="00E42CE9">
              <w:rPr>
                <w:rFonts w:ascii="SimSun" w:eastAsia="SimSun" w:hAnsi="SimSun" w:cs="Arial"/>
                <w:sz w:val="16"/>
                <w:szCs w:val="16"/>
              </w:rPr>
              <w:t>20,000</w:t>
            </w:r>
            <w:r w:rsidRPr="00E42CE9">
              <w:rPr>
                <w:rFonts w:ascii="SimSun" w:eastAsia="SimSun" w:hAnsi="SimSun" w:cs="SimSun" w:hint="eastAsia"/>
                <w:sz w:val="16"/>
                <w:szCs w:val="16"/>
              </w:rPr>
              <w:t>次绝对访问人次每季度</w:t>
            </w:r>
          </w:p>
        </w:tc>
      </w:tr>
      <w:tr w:rsidR="0053190D" w:rsidRPr="007E0511" w:rsidTr="00405876">
        <w:trPr>
          <w:cantSplit/>
          <w:trHeight w:val="283"/>
        </w:trPr>
        <w:tc>
          <w:tcPr>
            <w:tcW w:w="1260" w:type="pct"/>
          </w:tcPr>
          <w:p w:rsidR="0053190D" w:rsidRPr="00E42CE9" w:rsidRDefault="0053190D" w:rsidP="00C9353A">
            <w:pPr>
              <w:rPr>
                <w:rFonts w:ascii="SimSun" w:eastAsia="SimSun" w:hAnsi="SimSun" w:cs="Arial"/>
                <w:sz w:val="16"/>
                <w:szCs w:val="16"/>
              </w:rPr>
            </w:pPr>
          </w:p>
        </w:tc>
        <w:tc>
          <w:tcPr>
            <w:tcW w:w="1527" w:type="pct"/>
            <w:tcMar>
              <w:top w:w="110" w:type="dxa"/>
            </w:tcMar>
          </w:tcPr>
          <w:p w:rsidR="0053190D" w:rsidRPr="00E42CE9" w:rsidRDefault="0053190D" w:rsidP="00C9353A">
            <w:pPr>
              <w:rPr>
                <w:rFonts w:ascii="SimSun" w:eastAsia="SimSun" w:hAnsi="SimSun" w:cs="Arial"/>
                <w:sz w:val="16"/>
                <w:szCs w:val="16"/>
              </w:rPr>
            </w:pPr>
            <w:r w:rsidRPr="00E42CE9">
              <w:rPr>
                <w:rFonts w:ascii="SimSun" w:eastAsia="SimSun" w:hAnsi="SimSun" w:cs="SimSun" w:hint="eastAsia"/>
                <w:sz w:val="16"/>
                <w:szCs w:val="16"/>
              </w:rPr>
              <w:t>在跨语言检索中所提供的语言数量</w:t>
            </w:r>
          </w:p>
        </w:tc>
        <w:tc>
          <w:tcPr>
            <w:tcW w:w="1166" w:type="pct"/>
            <w:shd w:val="clear" w:color="auto" w:fill="FFFFFF"/>
            <w:tcMar>
              <w:top w:w="110" w:type="dxa"/>
            </w:tcMar>
          </w:tcPr>
          <w:p w:rsidR="0053190D" w:rsidRPr="00E42CE9" w:rsidRDefault="0053190D" w:rsidP="00405876">
            <w:pPr>
              <w:rPr>
                <w:rFonts w:ascii="SimSun" w:eastAsia="SimSun" w:hAnsi="SimSun" w:cs="Arial"/>
                <w:sz w:val="16"/>
                <w:szCs w:val="16"/>
              </w:rPr>
            </w:pPr>
            <w:r w:rsidRPr="00E42CE9">
              <w:rPr>
                <w:rFonts w:ascii="SimSun" w:eastAsia="SimSun" w:hAnsi="SimSun" w:cs="Arial"/>
                <w:sz w:val="16"/>
                <w:szCs w:val="16"/>
              </w:rPr>
              <w:t>12(2013</w:t>
            </w:r>
            <w:r w:rsidRPr="00E42CE9">
              <w:rPr>
                <w:rFonts w:ascii="SimSun" w:eastAsia="SimSun" w:hAnsi="SimSun" w:cs="SimSun" w:hint="eastAsia"/>
                <w:sz w:val="16"/>
                <w:szCs w:val="16"/>
              </w:rPr>
              <w:t>年</w:t>
            </w:r>
            <w:r w:rsidRPr="00E42CE9">
              <w:rPr>
                <w:rFonts w:ascii="SimSun" w:eastAsia="SimSun" w:hAnsi="SimSun" w:cs="Arial"/>
                <w:sz w:val="16"/>
                <w:szCs w:val="16"/>
              </w:rPr>
              <w:t>2</w:t>
            </w:r>
            <w:r w:rsidRPr="00E42CE9">
              <w:rPr>
                <w:rFonts w:ascii="SimSun" w:eastAsia="SimSun" w:hAnsi="SimSun" w:cs="SimSun" w:hint="eastAsia"/>
                <w:sz w:val="16"/>
                <w:szCs w:val="16"/>
              </w:rPr>
              <w:t>月</w:t>
            </w:r>
            <w:r w:rsidRPr="00E42CE9">
              <w:rPr>
                <w:rFonts w:ascii="SimSun" w:eastAsia="SimSun" w:hAnsi="SimSun" w:cs="Arial"/>
                <w:sz w:val="16"/>
                <w:szCs w:val="16"/>
              </w:rPr>
              <w:t>)</w:t>
            </w:r>
          </w:p>
        </w:tc>
        <w:tc>
          <w:tcPr>
            <w:tcW w:w="1047" w:type="pct"/>
            <w:tcMar>
              <w:top w:w="110" w:type="dxa"/>
            </w:tcMar>
          </w:tcPr>
          <w:p w:rsidR="0053190D" w:rsidRPr="00E42CE9" w:rsidRDefault="0053190D" w:rsidP="00C9353A">
            <w:pPr>
              <w:keepNext/>
              <w:keepLines/>
              <w:tabs>
                <w:tab w:val="left" w:pos="2051"/>
              </w:tabs>
              <w:ind w:right="381"/>
              <w:rPr>
                <w:rFonts w:ascii="SimSun" w:eastAsia="SimSun" w:hAnsi="SimSun" w:cs="Arial"/>
                <w:sz w:val="16"/>
                <w:szCs w:val="16"/>
              </w:rPr>
            </w:pPr>
            <w:r w:rsidRPr="00E42CE9">
              <w:rPr>
                <w:rFonts w:ascii="SimSun" w:eastAsia="SimSun" w:hAnsi="SimSun" w:cs="Arial"/>
                <w:sz w:val="16"/>
                <w:szCs w:val="16"/>
              </w:rPr>
              <w:t>13</w:t>
            </w:r>
          </w:p>
        </w:tc>
      </w:tr>
      <w:tr w:rsidR="0053190D" w:rsidRPr="007E0511" w:rsidTr="00405876">
        <w:trPr>
          <w:cantSplit/>
          <w:trHeight w:val="510"/>
        </w:trPr>
        <w:tc>
          <w:tcPr>
            <w:tcW w:w="1260" w:type="pct"/>
          </w:tcPr>
          <w:p w:rsidR="0053190D" w:rsidRPr="00E42CE9" w:rsidRDefault="0053190D" w:rsidP="00C9353A">
            <w:pPr>
              <w:rPr>
                <w:rFonts w:ascii="SimSun" w:eastAsia="SimSun" w:hAnsi="SimSun" w:cs="Arial"/>
                <w:sz w:val="16"/>
                <w:szCs w:val="16"/>
              </w:rPr>
            </w:pPr>
          </w:p>
        </w:tc>
        <w:tc>
          <w:tcPr>
            <w:tcW w:w="1527" w:type="pct"/>
            <w:tcMar>
              <w:top w:w="110" w:type="dxa"/>
            </w:tcMar>
          </w:tcPr>
          <w:p w:rsidR="0053190D" w:rsidRPr="00E42CE9" w:rsidRDefault="0053190D" w:rsidP="00405876">
            <w:pPr>
              <w:rPr>
                <w:rFonts w:ascii="SimSun" w:eastAsia="SimSun" w:hAnsi="SimSun" w:cs="Arial"/>
                <w:sz w:val="16"/>
                <w:szCs w:val="16"/>
              </w:rPr>
            </w:pPr>
            <w:r w:rsidRPr="00E42CE9">
              <w:rPr>
                <w:rFonts w:ascii="SimSun" w:eastAsia="SimSun" w:hAnsi="SimSun" w:cs="SimSun" w:hint="eastAsia"/>
                <w:sz w:val="16"/>
                <w:szCs w:val="16"/>
              </w:rPr>
              <w:t>为机器翻译名称和摘要所提供的语言对数量</w:t>
            </w:r>
          </w:p>
        </w:tc>
        <w:tc>
          <w:tcPr>
            <w:tcW w:w="1166" w:type="pct"/>
            <w:shd w:val="clear" w:color="auto" w:fill="FFFFFF"/>
            <w:tcMar>
              <w:top w:w="110" w:type="dxa"/>
            </w:tcMar>
          </w:tcPr>
          <w:p w:rsidR="0053190D" w:rsidRPr="00E42CE9" w:rsidRDefault="0053190D" w:rsidP="00405876">
            <w:pPr>
              <w:rPr>
                <w:rFonts w:ascii="SimSun" w:eastAsia="SimSun" w:hAnsi="SimSun" w:cs="Arial"/>
                <w:sz w:val="16"/>
                <w:szCs w:val="16"/>
              </w:rPr>
            </w:pPr>
            <w:r w:rsidRPr="00E42CE9">
              <w:rPr>
                <w:rFonts w:ascii="SimSun" w:eastAsia="SimSun" w:hAnsi="SimSun" w:cs="Arial"/>
                <w:sz w:val="16"/>
                <w:szCs w:val="16"/>
              </w:rPr>
              <w:t>2(2013</w:t>
            </w:r>
            <w:r w:rsidRPr="00E42CE9">
              <w:rPr>
                <w:rFonts w:ascii="SimSun" w:eastAsia="SimSun" w:hAnsi="SimSun" w:cs="SimSun" w:hint="eastAsia"/>
                <w:sz w:val="16"/>
                <w:szCs w:val="16"/>
              </w:rPr>
              <w:t>年</w:t>
            </w:r>
            <w:r w:rsidRPr="00E42CE9">
              <w:rPr>
                <w:rFonts w:ascii="SimSun" w:eastAsia="SimSun" w:hAnsi="SimSun" w:cs="Arial"/>
                <w:sz w:val="16"/>
                <w:szCs w:val="16"/>
              </w:rPr>
              <w:t>2</w:t>
            </w:r>
            <w:r w:rsidRPr="00E42CE9">
              <w:rPr>
                <w:rFonts w:ascii="SimSun" w:eastAsia="SimSun" w:hAnsi="SimSun" w:cs="SimSun" w:hint="eastAsia"/>
                <w:sz w:val="16"/>
                <w:szCs w:val="16"/>
              </w:rPr>
              <w:t>月</w:t>
            </w:r>
            <w:r w:rsidRPr="00E42CE9">
              <w:rPr>
                <w:rFonts w:ascii="SimSun" w:eastAsia="SimSun" w:hAnsi="SimSun" w:cs="Arial"/>
                <w:sz w:val="16"/>
                <w:szCs w:val="16"/>
              </w:rPr>
              <w:t>)</w:t>
            </w:r>
          </w:p>
        </w:tc>
        <w:tc>
          <w:tcPr>
            <w:tcW w:w="1047" w:type="pct"/>
            <w:tcMar>
              <w:top w:w="110" w:type="dxa"/>
            </w:tcMar>
          </w:tcPr>
          <w:p w:rsidR="0053190D" w:rsidRPr="00E42CE9" w:rsidRDefault="0053190D" w:rsidP="00C9353A">
            <w:pPr>
              <w:keepNext/>
              <w:keepLines/>
              <w:ind w:right="51"/>
              <w:rPr>
                <w:rFonts w:ascii="SimSun" w:eastAsia="SimSun" w:hAnsi="SimSun" w:cs="Arial"/>
                <w:sz w:val="16"/>
                <w:szCs w:val="16"/>
              </w:rPr>
            </w:pPr>
            <w:r w:rsidRPr="00E42CE9">
              <w:rPr>
                <w:rFonts w:ascii="SimSun" w:eastAsia="SimSun" w:hAnsi="SimSun" w:cs="Arial"/>
                <w:sz w:val="16"/>
                <w:szCs w:val="16"/>
              </w:rPr>
              <w:t>5</w:t>
            </w:r>
          </w:p>
        </w:tc>
      </w:tr>
      <w:tr w:rsidR="0053190D" w:rsidRPr="007E0511" w:rsidTr="00C9353A">
        <w:trPr>
          <w:cantSplit/>
          <w:trHeight w:val="618"/>
        </w:trPr>
        <w:tc>
          <w:tcPr>
            <w:tcW w:w="1260" w:type="pct"/>
          </w:tcPr>
          <w:p w:rsidR="0053190D" w:rsidRPr="00E42CE9" w:rsidRDefault="0053190D" w:rsidP="00C9353A">
            <w:pPr>
              <w:rPr>
                <w:rFonts w:ascii="SimSun" w:eastAsia="SimSun" w:hAnsi="SimSun" w:cs="Arial"/>
                <w:sz w:val="16"/>
                <w:szCs w:val="16"/>
              </w:rPr>
            </w:pPr>
            <w:r w:rsidRPr="00E42CE9">
              <w:rPr>
                <w:rFonts w:ascii="SimSun" w:eastAsia="SimSun" w:hAnsi="SimSun" w:cs="SimSun" w:hint="eastAsia"/>
                <w:sz w:val="16"/>
                <w:szCs w:val="16"/>
              </w:rPr>
              <w:t>四</w:t>
            </w:r>
            <w:r w:rsidRPr="00E42CE9">
              <w:rPr>
                <w:rFonts w:ascii="SimSun" w:eastAsia="SimSun" w:hAnsi="SimSun" w:cs="Arial"/>
                <w:sz w:val="16"/>
                <w:szCs w:val="16"/>
              </w:rPr>
              <w:t>.3 WIPO</w:t>
            </w:r>
            <w:r w:rsidRPr="00E42CE9">
              <w:rPr>
                <w:rFonts w:ascii="SimSun" w:eastAsia="SimSun" w:hAnsi="SimSun" w:cs="SimSun" w:hint="eastAsia"/>
                <w:sz w:val="16"/>
                <w:szCs w:val="16"/>
              </w:rPr>
              <w:t>各个全球知识产权数据库的内容和使用有广泛的地理覆盖面</w:t>
            </w:r>
          </w:p>
        </w:tc>
        <w:tc>
          <w:tcPr>
            <w:tcW w:w="1527" w:type="pct"/>
            <w:tcMar>
              <w:top w:w="110" w:type="dxa"/>
            </w:tcMar>
          </w:tcPr>
          <w:p w:rsidR="0053190D" w:rsidRPr="00E42CE9" w:rsidRDefault="0053190D" w:rsidP="00C9353A">
            <w:pPr>
              <w:rPr>
                <w:rFonts w:ascii="SimSun" w:eastAsia="SimSun" w:hAnsi="SimSun" w:cs="Arial"/>
                <w:sz w:val="16"/>
                <w:szCs w:val="16"/>
              </w:rPr>
            </w:pPr>
            <w:r w:rsidRPr="00E42CE9">
              <w:rPr>
                <w:rFonts w:ascii="SimSun" w:eastAsia="SimSun" w:hAnsi="SimSun" w:cs="Arial"/>
                <w:sz w:val="16"/>
                <w:szCs w:val="16"/>
              </w:rPr>
              <w:t>PATENTSCOPE</w:t>
            </w:r>
            <w:r w:rsidRPr="00E42CE9">
              <w:rPr>
                <w:rFonts w:ascii="SimSun" w:eastAsia="SimSun" w:hAnsi="SimSun" w:cs="SimSun" w:hint="eastAsia"/>
                <w:sz w:val="16"/>
                <w:szCs w:val="16"/>
              </w:rPr>
              <w:t>所载记录的数量</w:t>
            </w:r>
          </w:p>
        </w:tc>
        <w:tc>
          <w:tcPr>
            <w:tcW w:w="1166" w:type="pct"/>
            <w:shd w:val="clear" w:color="auto" w:fill="FFFFFF"/>
            <w:tcMar>
              <w:top w:w="110" w:type="dxa"/>
            </w:tcMar>
          </w:tcPr>
          <w:p w:rsidR="0053190D" w:rsidRPr="00E42CE9" w:rsidRDefault="0053190D" w:rsidP="00405876">
            <w:pPr>
              <w:rPr>
                <w:rFonts w:ascii="SimSun" w:eastAsia="SimSun" w:hAnsi="SimSun" w:cs="Arial"/>
                <w:sz w:val="16"/>
                <w:szCs w:val="16"/>
              </w:rPr>
            </w:pPr>
            <w:r w:rsidRPr="00E42CE9">
              <w:rPr>
                <w:rFonts w:ascii="SimSun" w:eastAsia="SimSun" w:hAnsi="SimSun" w:cs="Arial"/>
                <w:sz w:val="16"/>
                <w:szCs w:val="16"/>
              </w:rPr>
              <w:t>18,733,406(2013</w:t>
            </w:r>
            <w:r w:rsidRPr="00E42CE9">
              <w:rPr>
                <w:rFonts w:ascii="SimSun" w:eastAsia="SimSun" w:hAnsi="SimSun" w:cs="SimSun" w:hint="eastAsia"/>
                <w:sz w:val="16"/>
                <w:szCs w:val="16"/>
              </w:rPr>
              <w:t>年</w:t>
            </w:r>
            <w:r w:rsidRPr="00E42CE9">
              <w:rPr>
                <w:rFonts w:ascii="SimSun" w:eastAsia="SimSun" w:hAnsi="SimSun" w:cs="Arial"/>
                <w:sz w:val="16"/>
                <w:szCs w:val="16"/>
              </w:rPr>
              <w:t>2</w:t>
            </w:r>
            <w:r w:rsidRPr="00E42CE9">
              <w:rPr>
                <w:rFonts w:ascii="SimSun" w:eastAsia="SimSun" w:hAnsi="SimSun" w:cs="SimSun" w:hint="eastAsia"/>
                <w:sz w:val="16"/>
                <w:szCs w:val="16"/>
              </w:rPr>
              <w:t>月</w:t>
            </w:r>
            <w:r w:rsidRPr="00E42CE9">
              <w:rPr>
                <w:rFonts w:ascii="SimSun" w:eastAsia="SimSun" w:hAnsi="SimSun" w:cs="Arial"/>
                <w:sz w:val="16"/>
                <w:szCs w:val="16"/>
              </w:rPr>
              <w:t>)</w:t>
            </w:r>
          </w:p>
        </w:tc>
        <w:tc>
          <w:tcPr>
            <w:tcW w:w="1047" w:type="pct"/>
            <w:tcMar>
              <w:top w:w="110" w:type="dxa"/>
            </w:tcMar>
          </w:tcPr>
          <w:p w:rsidR="0053190D" w:rsidRPr="00E42CE9" w:rsidRDefault="0053190D" w:rsidP="00C9353A">
            <w:pPr>
              <w:keepNext/>
              <w:keepLines/>
              <w:ind w:right="161"/>
              <w:rPr>
                <w:rFonts w:ascii="SimSun" w:eastAsia="SimSun" w:hAnsi="SimSun" w:cs="Arial"/>
                <w:sz w:val="16"/>
                <w:szCs w:val="16"/>
              </w:rPr>
            </w:pPr>
            <w:r w:rsidRPr="00E42CE9">
              <w:rPr>
                <w:rFonts w:ascii="SimSun" w:eastAsia="SimSun" w:hAnsi="SimSun" w:cs="Arial"/>
                <w:sz w:val="16"/>
                <w:szCs w:val="16"/>
              </w:rPr>
              <w:t>40,000,000</w:t>
            </w:r>
          </w:p>
        </w:tc>
      </w:tr>
      <w:tr w:rsidR="0053190D" w:rsidRPr="007E0511" w:rsidTr="00405876">
        <w:trPr>
          <w:cantSplit/>
          <w:trHeight w:val="454"/>
        </w:trPr>
        <w:tc>
          <w:tcPr>
            <w:tcW w:w="1260" w:type="pct"/>
          </w:tcPr>
          <w:p w:rsidR="0053190D" w:rsidRPr="00E42CE9" w:rsidRDefault="0053190D" w:rsidP="00C9353A">
            <w:pPr>
              <w:rPr>
                <w:rFonts w:ascii="SimSun" w:eastAsia="SimSun" w:hAnsi="SimSun" w:cs="Arial"/>
                <w:sz w:val="16"/>
                <w:szCs w:val="16"/>
              </w:rPr>
            </w:pPr>
          </w:p>
        </w:tc>
        <w:tc>
          <w:tcPr>
            <w:tcW w:w="1527" w:type="pct"/>
            <w:tcMar>
              <w:top w:w="110" w:type="dxa"/>
            </w:tcMar>
          </w:tcPr>
          <w:p w:rsidR="0053190D" w:rsidRPr="00E42CE9" w:rsidRDefault="0053190D" w:rsidP="00C9353A">
            <w:pPr>
              <w:rPr>
                <w:rFonts w:ascii="SimSun" w:eastAsia="SimSun" w:hAnsi="SimSun" w:cs="Arial"/>
                <w:sz w:val="16"/>
                <w:szCs w:val="16"/>
              </w:rPr>
            </w:pPr>
            <w:r w:rsidRPr="00E42CE9">
              <w:rPr>
                <w:rFonts w:ascii="SimSun" w:eastAsia="SimSun" w:hAnsi="SimSun" w:cs="SimSun" w:hint="eastAsia"/>
                <w:sz w:val="16"/>
                <w:szCs w:val="16"/>
              </w:rPr>
              <w:t>全球品牌数据库所载记录的数量</w:t>
            </w:r>
          </w:p>
        </w:tc>
        <w:tc>
          <w:tcPr>
            <w:tcW w:w="1166" w:type="pct"/>
            <w:shd w:val="clear" w:color="auto" w:fill="FFFFFF"/>
            <w:tcMar>
              <w:top w:w="110" w:type="dxa"/>
            </w:tcMar>
          </w:tcPr>
          <w:p w:rsidR="0053190D" w:rsidRPr="00E42CE9" w:rsidRDefault="0053190D" w:rsidP="00405876">
            <w:pPr>
              <w:rPr>
                <w:rFonts w:ascii="SimSun" w:eastAsia="SimSun" w:hAnsi="SimSun" w:cs="Arial"/>
                <w:sz w:val="16"/>
                <w:szCs w:val="16"/>
              </w:rPr>
            </w:pPr>
            <w:r w:rsidRPr="00E42CE9">
              <w:rPr>
                <w:rFonts w:ascii="SimSun" w:eastAsia="SimSun" w:hAnsi="SimSun" w:cs="Arial"/>
                <w:sz w:val="16"/>
                <w:szCs w:val="16"/>
              </w:rPr>
              <w:t>10,928,326(2013</w:t>
            </w:r>
            <w:r w:rsidRPr="00E42CE9">
              <w:rPr>
                <w:rFonts w:ascii="SimSun" w:eastAsia="SimSun" w:hAnsi="SimSun" w:cs="SimSun" w:hint="eastAsia"/>
                <w:sz w:val="16"/>
                <w:szCs w:val="16"/>
              </w:rPr>
              <w:t>年</w:t>
            </w:r>
            <w:r w:rsidRPr="00E42CE9">
              <w:rPr>
                <w:rFonts w:ascii="SimSun" w:eastAsia="SimSun" w:hAnsi="SimSun" w:cs="Arial"/>
                <w:sz w:val="16"/>
                <w:szCs w:val="16"/>
              </w:rPr>
              <w:t>2</w:t>
            </w:r>
            <w:r w:rsidRPr="00E42CE9">
              <w:rPr>
                <w:rFonts w:ascii="SimSun" w:eastAsia="SimSun" w:hAnsi="SimSun" w:cs="SimSun" w:hint="eastAsia"/>
                <w:sz w:val="16"/>
                <w:szCs w:val="16"/>
              </w:rPr>
              <w:t>月</w:t>
            </w:r>
            <w:r w:rsidRPr="00E42CE9">
              <w:rPr>
                <w:rFonts w:ascii="SimSun" w:eastAsia="SimSun" w:hAnsi="SimSun" w:cs="Arial"/>
                <w:sz w:val="16"/>
                <w:szCs w:val="16"/>
              </w:rPr>
              <w:t>)</w:t>
            </w:r>
          </w:p>
        </w:tc>
        <w:tc>
          <w:tcPr>
            <w:tcW w:w="1047" w:type="pct"/>
            <w:tcMar>
              <w:top w:w="110" w:type="dxa"/>
            </w:tcMar>
          </w:tcPr>
          <w:p w:rsidR="0053190D" w:rsidRPr="00E42CE9" w:rsidRDefault="0053190D" w:rsidP="00C9353A">
            <w:pPr>
              <w:keepNext/>
              <w:keepLines/>
              <w:ind w:right="161"/>
              <w:rPr>
                <w:rFonts w:ascii="SimSun" w:eastAsia="SimSun" w:hAnsi="SimSun" w:cs="Arial"/>
                <w:sz w:val="16"/>
                <w:szCs w:val="16"/>
              </w:rPr>
            </w:pPr>
            <w:r w:rsidRPr="00E42CE9">
              <w:rPr>
                <w:rFonts w:ascii="SimSun" w:eastAsia="SimSun" w:hAnsi="SimSun" w:cs="Arial"/>
                <w:sz w:val="16"/>
                <w:szCs w:val="16"/>
              </w:rPr>
              <w:t>20,000,000</w:t>
            </w:r>
          </w:p>
        </w:tc>
      </w:tr>
      <w:tr w:rsidR="0053190D" w:rsidRPr="007E0511" w:rsidTr="00C9353A">
        <w:trPr>
          <w:cantSplit/>
          <w:trHeight w:val="421"/>
        </w:trPr>
        <w:tc>
          <w:tcPr>
            <w:tcW w:w="1260" w:type="pct"/>
          </w:tcPr>
          <w:p w:rsidR="0053190D" w:rsidRPr="00E42CE9" w:rsidRDefault="0053190D" w:rsidP="00C9353A">
            <w:pPr>
              <w:rPr>
                <w:rFonts w:ascii="SimSun" w:eastAsia="SimSun" w:hAnsi="SimSun" w:cs="Arial"/>
                <w:sz w:val="16"/>
                <w:szCs w:val="16"/>
              </w:rPr>
            </w:pPr>
          </w:p>
        </w:tc>
        <w:tc>
          <w:tcPr>
            <w:tcW w:w="1527" w:type="pct"/>
            <w:tcMar>
              <w:top w:w="110" w:type="dxa"/>
            </w:tcMar>
          </w:tcPr>
          <w:p w:rsidR="0053190D" w:rsidRPr="00E42CE9" w:rsidRDefault="0053190D" w:rsidP="00C9353A">
            <w:pPr>
              <w:rPr>
                <w:rFonts w:ascii="SimSun" w:eastAsia="SimSun" w:hAnsi="SimSun" w:cs="Arial"/>
                <w:sz w:val="16"/>
                <w:szCs w:val="16"/>
              </w:rPr>
            </w:pPr>
            <w:r w:rsidRPr="00E42CE9">
              <w:rPr>
                <w:rFonts w:ascii="SimSun" w:eastAsia="SimSun" w:hAnsi="SimSun" w:cs="Arial"/>
                <w:sz w:val="16"/>
                <w:szCs w:val="16"/>
              </w:rPr>
              <w:t>PATENTSCOPE</w:t>
            </w:r>
            <w:r w:rsidRPr="00E42CE9">
              <w:rPr>
                <w:rFonts w:ascii="SimSun" w:eastAsia="SimSun" w:hAnsi="SimSun" w:cs="SimSun" w:hint="eastAsia"/>
                <w:sz w:val="16"/>
                <w:szCs w:val="16"/>
              </w:rPr>
              <w:t>中各国文献汇编的数量</w:t>
            </w:r>
          </w:p>
        </w:tc>
        <w:tc>
          <w:tcPr>
            <w:tcW w:w="1166" w:type="pct"/>
            <w:shd w:val="clear" w:color="auto" w:fill="FFFFFF"/>
            <w:tcMar>
              <w:top w:w="110" w:type="dxa"/>
            </w:tcMar>
          </w:tcPr>
          <w:p w:rsidR="0053190D" w:rsidRPr="00E42CE9" w:rsidRDefault="0053190D" w:rsidP="00405876">
            <w:pPr>
              <w:rPr>
                <w:rFonts w:ascii="SimSun" w:eastAsia="SimSun" w:hAnsi="SimSun" w:cs="Arial"/>
                <w:sz w:val="16"/>
                <w:szCs w:val="16"/>
              </w:rPr>
            </w:pPr>
            <w:r w:rsidRPr="00E42CE9">
              <w:rPr>
                <w:rFonts w:ascii="SimSun" w:eastAsia="SimSun" w:hAnsi="SimSun" w:cs="Arial"/>
                <w:sz w:val="16"/>
                <w:szCs w:val="16"/>
              </w:rPr>
              <w:t>27(2013</w:t>
            </w:r>
            <w:r w:rsidRPr="00E42CE9">
              <w:rPr>
                <w:rFonts w:ascii="SimSun" w:eastAsia="SimSun" w:hAnsi="SimSun" w:cs="SimSun" w:hint="eastAsia"/>
                <w:sz w:val="16"/>
                <w:szCs w:val="16"/>
              </w:rPr>
              <w:t>年</w:t>
            </w:r>
            <w:r w:rsidRPr="00E42CE9">
              <w:rPr>
                <w:rFonts w:ascii="SimSun" w:eastAsia="SimSun" w:hAnsi="SimSun" w:cs="Arial"/>
                <w:sz w:val="16"/>
                <w:szCs w:val="16"/>
              </w:rPr>
              <w:t>2</w:t>
            </w:r>
            <w:r w:rsidRPr="00E42CE9">
              <w:rPr>
                <w:rFonts w:ascii="SimSun" w:eastAsia="SimSun" w:hAnsi="SimSun" w:cs="SimSun" w:hint="eastAsia"/>
                <w:sz w:val="16"/>
                <w:szCs w:val="16"/>
              </w:rPr>
              <w:t>月</w:t>
            </w:r>
            <w:r w:rsidRPr="00E42CE9">
              <w:rPr>
                <w:rFonts w:ascii="SimSun" w:eastAsia="SimSun" w:hAnsi="SimSun" w:cs="Arial"/>
                <w:sz w:val="16"/>
                <w:szCs w:val="16"/>
              </w:rPr>
              <w:t>)</w:t>
            </w:r>
          </w:p>
        </w:tc>
        <w:tc>
          <w:tcPr>
            <w:tcW w:w="1047" w:type="pct"/>
            <w:tcMar>
              <w:top w:w="110" w:type="dxa"/>
            </w:tcMar>
          </w:tcPr>
          <w:p w:rsidR="0053190D" w:rsidRPr="00E42CE9" w:rsidRDefault="0053190D" w:rsidP="00C9353A">
            <w:pPr>
              <w:keepNext/>
              <w:keepLines/>
              <w:ind w:right="161"/>
              <w:rPr>
                <w:rFonts w:ascii="SimSun" w:eastAsia="SimSun" w:hAnsi="SimSun" w:cs="Arial"/>
                <w:sz w:val="16"/>
                <w:szCs w:val="16"/>
              </w:rPr>
            </w:pPr>
            <w:r w:rsidRPr="00E42CE9">
              <w:rPr>
                <w:rFonts w:ascii="SimSun" w:eastAsia="SimSun" w:hAnsi="SimSun" w:cs="Arial"/>
                <w:sz w:val="16"/>
                <w:szCs w:val="16"/>
              </w:rPr>
              <w:t>35</w:t>
            </w:r>
          </w:p>
        </w:tc>
      </w:tr>
      <w:tr w:rsidR="0053190D" w:rsidRPr="007E0511" w:rsidTr="00405876">
        <w:trPr>
          <w:cantSplit/>
          <w:trHeight w:val="567"/>
        </w:trPr>
        <w:tc>
          <w:tcPr>
            <w:tcW w:w="1260" w:type="pct"/>
            <w:tcBorders>
              <w:bottom w:val="single" w:sz="4" w:space="0" w:color="auto"/>
            </w:tcBorders>
          </w:tcPr>
          <w:p w:rsidR="0053190D" w:rsidRPr="00E42CE9" w:rsidRDefault="0053190D" w:rsidP="00C9353A">
            <w:pPr>
              <w:rPr>
                <w:rFonts w:ascii="SimSun" w:eastAsia="SimSun" w:hAnsi="SimSun" w:cs="Arial"/>
                <w:sz w:val="16"/>
                <w:szCs w:val="16"/>
              </w:rPr>
            </w:pPr>
          </w:p>
        </w:tc>
        <w:tc>
          <w:tcPr>
            <w:tcW w:w="1527" w:type="pct"/>
            <w:tcBorders>
              <w:bottom w:val="single" w:sz="4" w:space="0" w:color="auto"/>
            </w:tcBorders>
            <w:tcMar>
              <w:top w:w="110" w:type="dxa"/>
            </w:tcMar>
          </w:tcPr>
          <w:p w:rsidR="0053190D" w:rsidRPr="00E42CE9" w:rsidRDefault="0053190D" w:rsidP="00C9353A">
            <w:pPr>
              <w:rPr>
                <w:rFonts w:ascii="SimSun" w:eastAsia="SimSun" w:hAnsi="SimSun" w:cs="Arial"/>
                <w:sz w:val="16"/>
                <w:szCs w:val="16"/>
              </w:rPr>
            </w:pPr>
            <w:r w:rsidRPr="00E42CE9">
              <w:rPr>
                <w:rFonts w:ascii="SimSun" w:eastAsia="SimSun" w:hAnsi="SimSun" w:cs="SimSun" w:hint="eastAsia"/>
                <w:sz w:val="16"/>
                <w:szCs w:val="16"/>
              </w:rPr>
              <w:t>全球品牌数据库中各国文献汇编的数量</w:t>
            </w:r>
          </w:p>
        </w:tc>
        <w:tc>
          <w:tcPr>
            <w:tcW w:w="1166" w:type="pct"/>
            <w:tcBorders>
              <w:bottom w:val="single" w:sz="4" w:space="0" w:color="auto"/>
            </w:tcBorders>
            <w:shd w:val="clear" w:color="auto" w:fill="FFFFFF"/>
            <w:tcMar>
              <w:top w:w="110" w:type="dxa"/>
            </w:tcMar>
          </w:tcPr>
          <w:p w:rsidR="0053190D" w:rsidRPr="00E42CE9" w:rsidRDefault="0053190D" w:rsidP="00405876">
            <w:pPr>
              <w:rPr>
                <w:rFonts w:ascii="SimSun" w:eastAsia="SimSun" w:hAnsi="SimSun" w:cs="Arial"/>
                <w:sz w:val="16"/>
                <w:szCs w:val="16"/>
              </w:rPr>
            </w:pPr>
            <w:r w:rsidRPr="00E42CE9">
              <w:rPr>
                <w:rFonts w:ascii="SimSun" w:eastAsia="SimSun" w:hAnsi="SimSun" w:cs="Arial"/>
                <w:sz w:val="16"/>
                <w:szCs w:val="16"/>
              </w:rPr>
              <w:t>9(2013</w:t>
            </w:r>
            <w:r w:rsidRPr="00E42CE9">
              <w:rPr>
                <w:rFonts w:ascii="SimSun" w:eastAsia="SimSun" w:hAnsi="SimSun" w:cs="SimSun" w:hint="eastAsia"/>
                <w:sz w:val="16"/>
                <w:szCs w:val="16"/>
              </w:rPr>
              <w:t>年</w:t>
            </w:r>
            <w:r w:rsidRPr="00E42CE9">
              <w:rPr>
                <w:rFonts w:ascii="SimSun" w:eastAsia="SimSun" w:hAnsi="SimSun" w:cs="Arial"/>
                <w:sz w:val="16"/>
                <w:szCs w:val="16"/>
              </w:rPr>
              <w:t>2</w:t>
            </w:r>
            <w:r w:rsidRPr="00E42CE9">
              <w:rPr>
                <w:rFonts w:ascii="SimSun" w:eastAsia="SimSun" w:hAnsi="SimSun" w:cs="SimSun" w:hint="eastAsia"/>
                <w:sz w:val="16"/>
                <w:szCs w:val="16"/>
              </w:rPr>
              <w:t>月</w:t>
            </w:r>
            <w:r w:rsidRPr="00E42CE9">
              <w:rPr>
                <w:rFonts w:ascii="SimSun" w:eastAsia="SimSun" w:hAnsi="SimSun" w:cs="Arial"/>
                <w:sz w:val="16"/>
                <w:szCs w:val="16"/>
              </w:rPr>
              <w:t>)</w:t>
            </w:r>
          </w:p>
        </w:tc>
        <w:tc>
          <w:tcPr>
            <w:tcW w:w="1047" w:type="pct"/>
            <w:tcBorders>
              <w:bottom w:val="single" w:sz="4" w:space="0" w:color="auto"/>
            </w:tcBorders>
            <w:tcMar>
              <w:top w:w="110" w:type="dxa"/>
            </w:tcMar>
          </w:tcPr>
          <w:p w:rsidR="0053190D" w:rsidRPr="00E42CE9" w:rsidRDefault="0053190D" w:rsidP="00C9353A">
            <w:pPr>
              <w:keepNext/>
              <w:keepLines/>
              <w:ind w:right="161"/>
              <w:rPr>
                <w:rFonts w:ascii="SimSun" w:eastAsia="SimSun" w:hAnsi="SimSun" w:cs="Arial"/>
                <w:sz w:val="16"/>
                <w:szCs w:val="16"/>
              </w:rPr>
            </w:pPr>
            <w:r w:rsidRPr="00E42CE9">
              <w:rPr>
                <w:rFonts w:ascii="SimSun" w:eastAsia="SimSun" w:hAnsi="SimSun" w:cs="Arial"/>
                <w:sz w:val="16"/>
                <w:szCs w:val="16"/>
              </w:rPr>
              <w:t>18</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Arial" w:hAnsi="Arial" w:cs="Arial"/>
          <w:sz w:val="22"/>
        </w:rPr>
        <w:br w:type="page"/>
      </w:r>
      <w:r w:rsidRPr="007E0511">
        <w:rPr>
          <w:rFonts w:ascii="SimHei" w:eastAsia="SimHei" w:hAnsi="SimHei" w:cs="Arial" w:hint="eastAsia"/>
          <w:szCs w:val="21"/>
        </w:rPr>
        <w:lastRenderedPageBreak/>
        <w:t>计划</w:t>
      </w:r>
      <w:r w:rsidRPr="007E0511">
        <w:rPr>
          <w:rFonts w:ascii="SimHei" w:eastAsia="SimHei" w:hAnsi="SimHei" w:cs="Arial"/>
          <w:szCs w:val="21"/>
        </w:rPr>
        <w:t>13</w:t>
      </w:r>
      <w:r w:rsidRPr="007E0511">
        <w:rPr>
          <w:rFonts w:ascii="SimHei" w:eastAsia="SimHei" w:hAnsi="SimHei" w:cs="Arial" w:hint="eastAsia"/>
          <w:szCs w:val="21"/>
        </w:rPr>
        <w:t>的资源</w:t>
      </w:r>
    </w:p>
    <w:p w:rsidR="0053190D" w:rsidRPr="00CA7D7D" w:rsidRDefault="00B56BC7" w:rsidP="00CA7D7D">
      <w:pPr>
        <w:widowControl/>
        <w:numPr>
          <w:ilvl w:val="0"/>
          <w:numId w:val="11"/>
        </w:numPr>
        <w:adjustRightInd w:val="0"/>
        <w:spacing w:afterLines="50" w:after="120" w:line="340" w:lineRule="atLeast"/>
        <w:rPr>
          <w:rFonts w:ascii="SimSun" w:eastAsia="SimSun" w:hAnsi="SimSun" w:cs="SimSun"/>
          <w:color w:val="000000"/>
          <w:szCs w:val="20"/>
        </w:rPr>
      </w:pPr>
      <w:r>
        <w:rPr>
          <w:rFonts w:ascii="SimSun" w:eastAsia="SimSun" w:hAnsi="SimSun" w:cs="SimSun" w:hint="eastAsia"/>
          <w:color w:val="000000"/>
          <w:szCs w:val="20"/>
        </w:rPr>
        <w:t>该计划在</w:t>
      </w:r>
      <w:r w:rsidR="0053190D" w:rsidRPr="00CA7D7D">
        <w:rPr>
          <w:rFonts w:ascii="SimSun" w:eastAsia="SimSun" w:hAnsi="SimSun" w:cs="SimSun" w:hint="eastAsia"/>
          <w:color w:val="000000"/>
          <w:szCs w:val="20"/>
        </w:rPr>
        <w:t>成果四</w:t>
      </w:r>
      <w:r w:rsidR="0053190D" w:rsidRPr="00CA7D7D">
        <w:rPr>
          <w:rFonts w:ascii="SimSun" w:eastAsia="SimSun" w:hAnsi="SimSun" w:cs="SimSun"/>
          <w:color w:val="000000"/>
          <w:szCs w:val="20"/>
        </w:rPr>
        <w:t>.2(</w:t>
      </w:r>
      <w:r w:rsidR="0053190D" w:rsidRPr="00CA7D7D">
        <w:rPr>
          <w:rFonts w:ascii="SimSun" w:eastAsia="SimSun" w:hAnsi="SimSun" w:cs="SimSun" w:hint="eastAsia"/>
          <w:color w:val="000000"/>
          <w:szCs w:val="20"/>
        </w:rPr>
        <w:t>知识产权信息和知识的获取和利用得到加强</w:t>
      </w:r>
      <w:r w:rsidR="0053190D" w:rsidRPr="00CA7D7D">
        <w:rPr>
          <w:rFonts w:ascii="SimSun" w:eastAsia="SimSun" w:hAnsi="SimSun" w:cs="SimSun"/>
          <w:color w:val="000000"/>
          <w:szCs w:val="20"/>
        </w:rPr>
        <w:t>)</w:t>
      </w:r>
      <w:r w:rsidR="0053190D" w:rsidRPr="00CA7D7D">
        <w:rPr>
          <w:rFonts w:ascii="SimSun" w:eastAsia="SimSun" w:hAnsi="SimSun" w:cs="SimSun" w:hint="eastAsia"/>
          <w:color w:val="000000"/>
          <w:szCs w:val="20"/>
        </w:rPr>
        <w:t>和四</w:t>
      </w:r>
      <w:r w:rsidR="0053190D" w:rsidRPr="00CA7D7D">
        <w:rPr>
          <w:rFonts w:ascii="SimSun" w:eastAsia="SimSun" w:hAnsi="SimSun" w:cs="SimSun"/>
          <w:color w:val="000000"/>
          <w:szCs w:val="20"/>
        </w:rPr>
        <w:t>.3(</w:t>
      </w:r>
      <w:r w:rsidR="0053190D" w:rsidRPr="00CA7D7D">
        <w:rPr>
          <w:rFonts w:ascii="SimSun" w:eastAsia="SimSun" w:hAnsi="SimSun" w:cs="SimSun" w:hint="eastAsia"/>
          <w:color w:val="000000"/>
          <w:szCs w:val="20"/>
        </w:rPr>
        <w:t>各个全球知识产权数据库广泛的地理覆盖面</w:t>
      </w:r>
      <w:r w:rsidR="0053190D" w:rsidRPr="00CA7D7D">
        <w:rPr>
          <w:rFonts w:ascii="SimSun" w:eastAsia="SimSun" w:hAnsi="SimSun" w:cs="SimSun"/>
          <w:color w:val="000000"/>
          <w:szCs w:val="20"/>
        </w:rPr>
        <w:t>)</w:t>
      </w:r>
      <w:r>
        <w:rPr>
          <w:rFonts w:ascii="SimSun" w:eastAsia="SimSun" w:hAnsi="SimSun" w:cs="SimSun" w:hint="eastAsia"/>
          <w:color w:val="000000"/>
          <w:szCs w:val="20"/>
        </w:rPr>
        <w:t>方面</w:t>
      </w:r>
      <w:r w:rsidR="0053190D" w:rsidRPr="00CA7D7D">
        <w:rPr>
          <w:rFonts w:ascii="SimSun" w:eastAsia="SimSun" w:hAnsi="SimSun" w:cs="SimSun" w:hint="eastAsia"/>
          <w:color w:val="000000"/>
          <w:szCs w:val="20"/>
        </w:rPr>
        <w:t>整体资源的增加主要是由于资源在内部重新部署，以支持全球品牌数据库的开发，以及由于在房舍和维修下与数据库搜索引擎开发有关的非人事资源有所增长。</w:t>
      </w:r>
    </w:p>
    <w:p w:rsidR="00A668A6" w:rsidRDefault="00A668A6" w:rsidP="00481E76">
      <w:pPr>
        <w:keepNext/>
        <w:keepLines/>
        <w:autoSpaceDE w:val="0"/>
        <w:autoSpaceDN w:val="0"/>
        <w:adjustRightInd w:val="0"/>
        <w:jc w:val="center"/>
        <w:rPr>
          <w:rFonts w:ascii="SimHei" w:eastAsia="SimSun" w:hAnsi="Arial" w:cs="SimHei"/>
          <w:b/>
          <w:szCs w:val="20"/>
        </w:rPr>
      </w:pPr>
    </w:p>
    <w:p w:rsidR="0053190D" w:rsidRPr="007E0511" w:rsidRDefault="00201B4E" w:rsidP="00201B4E">
      <w:pPr>
        <w:keepNext/>
        <w:keepLines/>
        <w:adjustRightInd w:val="0"/>
        <w:jc w:val="center"/>
        <w:rPr>
          <w:rFonts w:ascii="Arial" w:hAnsi="Arial" w:cs="Arial"/>
          <w:b/>
          <w:bCs/>
          <w:szCs w:val="20"/>
        </w:rPr>
      </w:pPr>
      <w:r>
        <w:rPr>
          <w:rFonts w:ascii="SimHei" w:eastAsia="SimSun" w:hAnsi="Arial" w:cs="SimHei" w:hint="eastAsia"/>
          <w:b/>
          <w:szCs w:val="20"/>
        </w:rPr>
        <w:t>计划</w:t>
      </w:r>
      <w:r>
        <w:rPr>
          <w:rFonts w:ascii="SimHei" w:eastAsia="SimSun" w:hAnsi="Arial" w:cs="SimHei" w:hint="eastAsia"/>
          <w:b/>
          <w:szCs w:val="20"/>
        </w:rPr>
        <w:t>13</w:t>
      </w:r>
      <w:r>
        <w:rPr>
          <w:rFonts w:ascii="SimHei" w:eastAsia="SimSun" w:hAnsi="Arial" w:cs="SimHei" w:hint="eastAsia"/>
          <w:b/>
          <w:szCs w:val="20"/>
        </w:rPr>
        <w:t>：</w:t>
      </w:r>
      <w:r w:rsidR="00481E76" w:rsidRPr="00481E76">
        <w:rPr>
          <w:rFonts w:ascii="SimHei" w:eastAsia="SimSun" w:hAnsi="Arial" w:cs="SimHei" w:hint="eastAsia"/>
          <w:b/>
          <w:szCs w:val="20"/>
        </w:rPr>
        <w:t>按成果</w:t>
      </w:r>
      <w:r w:rsidR="00481E76" w:rsidRPr="009A5EE5">
        <w:rPr>
          <w:rFonts w:ascii="Arial" w:eastAsia="SimSun" w:hAnsi="Arial" w:cs="Arial" w:hint="eastAsia"/>
          <w:b/>
          <w:bCs/>
          <w:iCs/>
        </w:rPr>
        <w:t>开列</w:t>
      </w:r>
      <w:r w:rsidR="00481E76" w:rsidRPr="00481E76">
        <w:rPr>
          <w:rFonts w:ascii="SimHei" w:eastAsia="SimSun" w:hAnsi="Arial" w:cs="SimHei" w:hint="eastAsia"/>
          <w:b/>
          <w:szCs w:val="20"/>
        </w:rPr>
        <w:t>的资源</w:t>
      </w:r>
    </w:p>
    <w:p w:rsidR="0053190D" w:rsidRPr="007E0511" w:rsidRDefault="00481E76" w:rsidP="00481E76">
      <w:pPr>
        <w:keepNext/>
        <w:keepLines/>
        <w:autoSpaceDE w:val="0"/>
        <w:autoSpaceDN w:val="0"/>
        <w:adjustRightInd w:val="0"/>
        <w:jc w:val="center"/>
        <w:rPr>
          <w:rFonts w:ascii="KaiTi" w:eastAsia="KaiTi" w:hAnsi="Arial" w:cs="KaiTi"/>
          <w:i/>
          <w:iCs/>
          <w:szCs w:val="20"/>
        </w:rPr>
      </w:pPr>
      <w:r w:rsidRPr="007E0511">
        <w:rPr>
          <w:rFonts w:ascii="KaiTi" w:eastAsia="KaiTi" w:hAnsi="Arial" w:cs="KaiTi"/>
          <w:i/>
          <w:iCs/>
          <w:szCs w:val="20"/>
        </w:rPr>
        <w:t>(单位：千瑞郎)</w:t>
      </w:r>
    </w:p>
    <w:p w:rsidR="006A476E" w:rsidRPr="007E0511" w:rsidRDefault="006A476E" w:rsidP="00481E76">
      <w:pPr>
        <w:keepNext/>
        <w:keepLines/>
        <w:autoSpaceDE w:val="0"/>
        <w:autoSpaceDN w:val="0"/>
        <w:adjustRightInd w:val="0"/>
        <w:jc w:val="center"/>
        <w:rPr>
          <w:rFonts w:ascii="KaiTi" w:eastAsia="KaiTi" w:hAnsi="Arial" w:cs="KaiTi"/>
          <w:i/>
          <w:iCs/>
          <w:szCs w:val="20"/>
        </w:rPr>
      </w:pPr>
    </w:p>
    <w:p w:rsidR="0078461C" w:rsidRPr="007E0511" w:rsidRDefault="006C5601" w:rsidP="00AD7C83">
      <w:pPr>
        <w:keepNext/>
        <w:keepLines/>
        <w:autoSpaceDE w:val="0"/>
        <w:autoSpaceDN w:val="0"/>
        <w:adjustRightInd w:val="0"/>
        <w:jc w:val="center"/>
        <w:rPr>
          <w:rFonts w:ascii="Arial" w:hAnsi="Arial" w:cs="Arial"/>
        </w:rPr>
      </w:pPr>
      <w:r w:rsidRPr="007E0511">
        <w:rPr>
          <w:noProof/>
        </w:rPr>
        <w:drawing>
          <wp:inline distT="0" distB="0" distL="0" distR="0" wp14:anchorId="3CE67600" wp14:editId="7049B2BE">
            <wp:extent cx="5760085" cy="1420990"/>
            <wp:effectExtent l="0" t="0" r="0" b="8255"/>
            <wp:docPr id="1354"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085" cy="1420990"/>
                    </a:xfrm>
                    <a:prstGeom prst="rect">
                      <a:avLst/>
                    </a:prstGeom>
                    <a:noFill/>
                    <a:ln>
                      <a:noFill/>
                    </a:ln>
                  </pic:spPr>
                </pic:pic>
              </a:graphicData>
            </a:graphic>
          </wp:inline>
        </w:drawing>
      </w:r>
    </w:p>
    <w:p w:rsidR="006A476E" w:rsidRDefault="006A476E" w:rsidP="00E04363">
      <w:pPr>
        <w:rPr>
          <w:rFonts w:ascii="SimSun" w:eastAsia="SimSun" w:hAnsi="SimSun" w:cs="Arial"/>
          <w:color w:val="000000"/>
          <w:sz w:val="18"/>
          <w:szCs w:val="18"/>
        </w:rPr>
      </w:pPr>
    </w:p>
    <w:p w:rsidR="00744FFF" w:rsidRPr="00E04363" w:rsidRDefault="00744FFF"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821512" w:rsidRPr="007E0511" w:rsidRDefault="00201B4E" w:rsidP="00201B4E">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13</w:t>
      </w:r>
      <w:r>
        <w:rPr>
          <w:rFonts w:ascii="Arial" w:hAnsi="Arial" w:cs="Arial" w:hint="eastAsia"/>
          <w:b/>
          <w:bCs/>
          <w:iCs/>
        </w:rPr>
        <w:t>：</w:t>
      </w:r>
      <w:r w:rsidR="006C5601" w:rsidRPr="007E0511">
        <w:rPr>
          <w:rFonts w:ascii="Arial" w:hAnsi="Arial" w:cs="Arial"/>
          <w:b/>
          <w:bCs/>
          <w:iCs/>
        </w:rPr>
        <w:t>按支出用途开列的资源</w:t>
      </w:r>
    </w:p>
    <w:p w:rsidR="0078461C" w:rsidRDefault="00481E76" w:rsidP="00481E76">
      <w:pPr>
        <w:keepNext/>
        <w:keepLines/>
        <w:autoSpaceDE w:val="0"/>
        <w:autoSpaceDN w:val="0"/>
        <w:adjustRightInd w:val="0"/>
        <w:jc w:val="center"/>
        <w:rPr>
          <w:rFonts w:ascii="KaiTi" w:eastAsia="KaiTi" w:hAnsi="Arial" w:cs="Arial"/>
          <w:bCs/>
          <w:i/>
        </w:rPr>
      </w:pPr>
      <w:r w:rsidRPr="00481E76">
        <w:rPr>
          <w:rFonts w:ascii="KaiTi" w:eastAsia="KaiTi" w:hAnsi="Arial" w:cs="Arial"/>
          <w:bCs/>
          <w:i/>
        </w:rPr>
        <w:t>(单位：千瑞郎)</w:t>
      </w:r>
    </w:p>
    <w:p w:rsidR="006A476E" w:rsidRPr="007E0511" w:rsidRDefault="006A476E" w:rsidP="00481E76">
      <w:pPr>
        <w:keepNext/>
        <w:keepLines/>
        <w:autoSpaceDE w:val="0"/>
        <w:autoSpaceDN w:val="0"/>
        <w:adjustRightInd w:val="0"/>
        <w:jc w:val="center"/>
        <w:rPr>
          <w:rFonts w:ascii="Arial" w:hAnsi="Arial" w:cs="Arial"/>
          <w:bCs/>
          <w:i/>
        </w:rPr>
      </w:pPr>
    </w:p>
    <w:p w:rsidR="0078461C" w:rsidRPr="007E0511" w:rsidRDefault="002F1B14" w:rsidP="008D680C">
      <w:pPr>
        <w:keepNext/>
        <w:keepLines/>
        <w:jc w:val="center"/>
        <w:rPr>
          <w:rFonts w:ascii="Arial" w:hAnsi="Arial" w:cs="Arial"/>
        </w:rPr>
      </w:pPr>
      <w:r w:rsidRPr="007E0511">
        <w:rPr>
          <w:noProof/>
        </w:rPr>
        <w:drawing>
          <wp:inline distT="0" distB="0" distL="0" distR="0" wp14:anchorId="565B0D92" wp14:editId="7E247F1D">
            <wp:extent cx="5219700" cy="5924550"/>
            <wp:effectExtent l="0" t="0" r="0" b="0"/>
            <wp:docPr id="1355" name="图片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19700" cy="5924550"/>
                    </a:xfrm>
                    <a:prstGeom prst="rect">
                      <a:avLst/>
                    </a:prstGeom>
                    <a:noFill/>
                    <a:ln>
                      <a:noFill/>
                    </a:ln>
                  </pic:spPr>
                </pic:pic>
              </a:graphicData>
            </a:graphic>
          </wp:inline>
        </w:drawing>
      </w:r>
    </w:p>
    <w:p w:rsidR="006A476E" w:rsidRPr="007E0511" w:rsidRDefault="006A476E" w:rsidP="003D6AED">
      <w:pPr>
        <w:spacing w:afterLines="50" w:after="120"/>
        <w:rPr>
          <w:rFonts w:asciiTheme="minorEastAsia" w:hAnsiTheme="minorEastAsia" w:cs="Arial"/>
          <w:sz w:val="18"/>
          <w:szCs w:val="18"/>
        </w:rPr>
      </w:pPr>
    </w:p>
    <w:p w:rsidR="002F1B14" w:rsidRPr="007E0511" w:rsidRDefault="002F1B14"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2F1B14" w:rsidRPr="007E0511" w:rsidRDefault="002F1B1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2F1B14" w:rsidRPr="007E0511" w:rsidRDefault="002F1B1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2F1B14" w:rsidRPr="007E0511" w:rsidRDefault="002F1B1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78461C" w:rsidRPr="00C9353A" w:rsidRDefault="00EC0D04" w:rsidP="00C9353A">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49" w:name="_Toc363741775"/>
      <w:r w:rsidR="008272A5" w:rsidRPr="00C9353A">
        <w:rPr>
          <w:rStyle w:val="StyleStyleHeading3ComplexItalicLatin12ptChar"/>
          <w:rFonts w:ascii="SimHei" w:eastAsia="SimHei" w:hAnsi="SimHei" w:hint="eastAsia"/>
          <w:b w:val="0"/>
          <w:sz w:val="24"/>
          <w:szCs w:val="24"/>
          <w:lang w:eastAsia="zh-CN"/>
        </w:rPr>
        <w:lastRenderedPageBreak/>
        <w:t>计划</w:t>
      </w:r>
      <w:r w:rsidR="002B3AEC" w:rsidRPr="00C9353A">
        <w:rPr>
          <w:rStyle w:val="StyleStyleHeading3ComplexItalicLatin12ptChar"/>
          <w:rFonts w:ascii="SimHei" w:eastAsia="SimHei" w:hAnsi="SimHei"/>
          <w:b w:val="0"/>
          <w:sz w:val="24"/>
          <w:szCs w:val="24"/>
          <w:lang w:eastAsia="zh-CN"/>
        </w:rPr>
        <w:t>14</w:t>
      </w:r>
      <w:r w:rsidR="002B3AEC" w:rsidRPr="00C9353A">
        <w:rPr>
          <w:rStyle w:val="StyleStyleHeading3ComplexItalicLatin12ptChar"/>
          <w:rFonts w:ascii="SimHei" w:eastAsia="SimHei" w:hAnsi="SimHei"/>
          <w:b w:val="0"/>
          <w:sz w:val="24"/>
          <w:szCs w:val="24"/>
          <w:lang w:eastAsia="zh-CN"/>
        </w:rPr>
        <w:tab/>
      </w:r>
      <w:r w:rsidR="008272A5" w:rsidRPr="00C9353A">
        <w:rPr>
          <w:rStyle w:val="StyleStyleHeading3ComplexItalicLatin12ptChar"/>
          <w:rFonts w:ascii="SimHei" w:eastAsia="SimHei" w:hAnsi="SimHei" w:hint="eastAsia"/>
          <w:b w:val="0"/>
          <w:sz w:val="24"/>
          <w:szCs w:val="24"/>
          <w:lang w:eastAsia="zh-CN"/>
        </w:rPr>
        <w:t>信息和知识获取服务</w:t>
      </w:r>
      <w:bookmarkEnd w:id="49"/>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53190D" w:rsidRPr="00CA7D7D" w:rsidRDefault="0053190D" w:rsidP="00CA7D7D">
      <w:pPr>
        <w:widowControl/>
        <w:numPr>
          <w:ilvl w:val="0"/>
          <w:numId w:val="12"/>
        </w:numPr>
        <w:spacing w:afterLines="50" w:after="120" w:line="340" w:lineRule="atLeast"/>
        <w:rPr>
          <w:rFonts w:ascii="SimSun" w:eastAsia="SimSun" w:hAnsi="SimSun" w:cs="Arial"/>
          <w:szCs w:val="20"/>
        </w:rPr>
      </w:pPr>
      <w:r w:rsidRPr="00CA7D7D">
        <w:rPr>
          <w:rFonts w:ascii="SimSun" w:eastAsia="SimSun" w:hAnsi="SimSun" w:cs="SimSun" w:hint="eastAsia"/>
          <w:szCs w:val="20"/>
        </w:rPr>
        <w:t>有鉴于获取技术信息促进发展的重要意义和发展中国家和最不发达国家通过高效的知识产权机构加强国家保护创新能力的必要性，本计划旨在：</w:t>
      </w:r>
      <w:r w:rsidRPr="00CA7D7D">
        <w:rPr>
          <w:rFonts w:ascii="SimSun" w:eastAsia="SimSun" w:hAnsi="SimSun" w:cs="Arial"/>
          <w:szCs w:val="20"/>
        </w:rPr>
        <w:t>(i)</w:t>
      </w:r>
      <w:r w:rsidRPr="00CA7D7D">
        <w:rPr>
          <w:rFonts w:ascii="SimSun" w:eastAsia="SimSun" w:hAnsi="SimSun" w:cs="SimSun" w:hint="eastAsia"/>
          <w:szCs w:val="20"/>
        </w:rPr>
        <w:t>为获取专利和非专利检索工具并查询数据库提供便利；</w:t>
      </w:r>
      <w:r w:rsidRPr="00CA7D7D">
        <w:rPr>
          <w:rFonts w:ascii="SimSun" w:eastAsia="SimSun" w:hAnsi="SimSun" w:cs="Arial"/>
          <w:szCs w:val="20"/>
        </w:rPr>
        <w:t>(ii)</w:t>
      </w:r>
      <w:r w:rsidRPr="00CA7D7D">
        <w:rPr>
          <w:rFonts w:ascii="SimSun" w:eastAsia="SimSun" w:hAnsi="SimSun" w:cs="SimSun" w:hint="eastAsia"/>
          <w:szCs w:val="20"/>
        </w:rPr>
        <w:t>培养当地有效检索和利用技术信息的能力，特别旨在缩小全球知识差距，并帮助发展中国家和最不发达国家更充分地参与全球知识经济；</w:t>
      </w:r>
      <w:r w:rsidRPr="00CA7D7D">
        <w:rPr>
          <w:rFonts w:ascii="SimSun" w:eastAsia="SimSun" w:hAnsi="SimSun" w:cs="Arial"/>
          <w:szCs w:val="20"/>
        </w:rPr>
        <w:t>(iii)</w:t>
      </w:r>
      <w:r w:rsidRPr="00CA7D7D">
        <w:rPr>
          <w:rFonts w:ascii="SimSun" w:eastAsia="SimSun" w:hAnsi="SimSun" w:cs="SimSun" w:hint="eastAsia"/>
          <w:szCs w:val="20"/>
        </w:rPr>
        <w:t>提供传递增值基本专利信息的服务，这类信息不是现成的，或需要特别的专门知识来检索、分析和评估；及</w:t>
      </w:r>
      <w:r w:rsidRPr="00CA7D7D">
        <w:rPr>
          <w:rFonts w:ascii="SimSun" w:eastAsia="SimSun" w:hAnsi="SimSun" w:cs="Arial"/>
          <w:szCs w:val="20"/>
        </w:rPr>
        <w:t>(iv)</w:t>
      </w:r>
      <w:r w:rsidRPr="00CA7D7D">
        <w:rPr>
          <w:rFonts w:ascii="SimSun" w:eastAsia="SimSun" w:hAnsi="SimSun" w:cs="SimSun" w:hint="eastAsia"/>
          <w:szCs w:val="20"/>
        </w:rPr>
        <w:t>为在其它知识产权机构查询审查结果提供便利。</w:t>
      </w:r>
    </w:p>
    <w:p w:rsidR="0053190D" w:rsidRPr="00CA7D7D" w:rsidRDefault="0053190D" w:rsidP="00CA7D7D">
      <w:pPr>
        <w:widowControl/>
        <w:numPr>
          <w:ilvl w:val="0"/>
          <w:numId w:val="12"/>
        </w:numPr>
        <w:spacing w:afterLines="50" w:after="120" w:line="340" w:lineRule="atLeast"/>
        <w:rPr>
          <w:rFonts w:ascii="SimSun" w:eastAsia="SimSun" w:hAnsi="SimSun" w:cs="Arial"/>
          <w:szCs w:val="20"/>
        </w:rPr>
      </w:pPr>
      <w:r w:rsidRPr="00CA7D7D">
        <w:rPr>
          <w:rFonts w:ascii="SimSun" w:eastAsia="SimSun" w:hAnsi="SimSun" w:cs="SimSun" w:hint="eastAsia"/>
          <w:szCs w:val="20"/>
        </w:rPr>
        <w:t>通过查阅研究成果促进发展与创新</w:t>
      </w:r>
      <w:r w:rsidRPr="00CA7D7D">
        <w:rPr>
          <w:rFonts w:ascii="SimSun" w:eastAsia="SimSun" w:hAnsi="SimSun" w:cs="Arial"/>
          <w:szCs w:val="20"/>
        </w:rPr>
        <w:t>(ARDI)</w:t>
      </w:r>
      <w:r w:rsidRPr="00CA7D7D">
        <w:rPr>
          <w:rFonts w:ascii="SimSun" w:eastAsia="SimSun" w:hAnsi="SimSun" w:cs="SimSun" w:hint="eastAsia"/>
          <w:szCs w:val="20"/>
        </w:rPr>
        <w:t>计划和查询专门专利信息</w:t>
      </w:r>
      <w:r w:rsidRPr="00CA7D7D">
        <w:rPr>
          <w:rFonts w:ascii="SimSun" w:eastAsia="SimSun" w:hAnsi="SimSun" w:cs="Arial"/>
          <w:szCs w:val="20"/>
        </w:rPr>
        <w:t>(ASPI)</w:t>
      </w:r>
      <w:r w:rsidRPr="00CA7D7D">
        <w:rPr>
          <w:rFonts w:ascii="SimSun" w:eastAsia="SimSun" w:hAnsi="SimSun" w:cs="SimSun" w:hint="eastAsia"/>
          <w:szCs w:val="20"/>
        </w:rPr>
        <w:t>计划，为促进在发展中国家和最不发达国家获取专利和非专利数据库服务作出了重要贡献，使专利局和国家层面的机构能够免费或以极少的费用获取主要的科学技术出版物及先进的专利检索和分析工具。</w:t>
      </w:r>
    </w:p>
    <w:p w:rsidR="0053190D" w:rsidRPr="00CA7D7D" w:rsidRDefault="0053190D" w:rsidP="00CA7D7D">
      <w:pPr>
        <w:widowControl/>
        <w:numPr>
          <w:ilvl w:val="0"/>
          <w:numId w:val="12"/>
        </w:numPr>
        <w:spacing w:afterLines="50" w:after="120" w:line="340" w:lineRule="atLeast"/>
        <w:rPr>
          <w:rFonts w:ascii="SimSun" w:eastAsia="SimSun" w:hAnsi="SimSun" w:cs="Arial"/>
          <w:szCs w:val="20"/>
        </w:rPr>
      </w:pPr>
      <w:r w:rsidRPr="00CA7D7D">
        <w:rPr>
          <w:rFonts w:ascii="SimSun" w:eastAsia="SimSun" w:hAnsi="SimSun" w:cs="SimSun" w:hint="eastAsia"/>
          <w:szCs w:val="20"/>
        </w:rPr>
        <w:t>此外，国家技术与创新支持中心</w:t>
      </w:r>
      <w:r w:rsidRPr="00CA7D7D">
        <w:rPr>
          <w:rFonts w:ascii="SimSun" w:eastAsia="SimSun" w:hAnsi="SimSun" w:cs="Arial"/>
          <w:szCs w:val="20"/>
        </w:rPr>
        <w:t>(TISC)</w:t>
      </w:r>
      <w:r w:rsidRPr="00CA7D7D">
        <w:rPr>
          <w:rFonts w:ascii="SimSun" w:eastAsia="SimSun" w:hAnsi="SimSun" w:cs="SimSun" w:hint="eastAsia"/>
          <w:szCs w:val="20"/>
        </w:rPr>
        <w:t>网络的建立为向发明人、中小企业和其它相关利益攸关方提供当地的技术信息服务奠定了基础。面向</w:t>
      </w:r>
      <w:r w:rsidRPr="00CA7D7D">
        <w:rPr>
          <w:rFonts w:ascii="SimSun" w:eastAsia="SimSun" w:hAnsi="SimSun" w:cs="Arial"/>
          <w:szCs w:val="20"/>
        </w:rPr>
        <w:t>TISC</w:t>
      </w:r>
      <w:r w:rsidRPr="00CA7D7D">
        <w:rPr>
          <w:rFonts w:ascii="SimSun" w:eastAsia="SimSun" w:hAnsi="SimSun" w:cs="SimSun" w:hint="eastAsia"/>
          <w:szCs w:val="20"/>
        </w:rPr>
        <w:t>员工的系统性培训计划和提供包括</w:t>
      </w:r>
      <w:r w:rsidRPr="00CA7D7D">
        <w:rPr>
          <w:rFonts w:ascii="SimSun" w:eastAsia="SimSun" w:hAnsi="SimSun" w:cs="Arial"/>
          <w:szCs w:val="20"/>
        </w:rPr>
        <w:t>WIPO</w:t>
      </w:r>
      <w:r w:rsidR="00201B4E">
        <w:rPr>
          <w:rFonts w:ascii="SimSun" w:eastAsia="SimSun" w:hAnsi="SimSun" w:cs="SimSun" w:hint="eastAsia"/>
          <w:szCs w:val="20"/>
        </w:rPr>
        <w:t>学院</w:t>
      </w:r>
      <w:r w:rsidRPr="00CA7D7D">
        <w:rPr>
          <w:rFonts w:ascii="SimSun" w:eastAsia="SimSun" w:hAnsi="SimSun" w:cs="SimSun" w:hint="eastAsia"/>
          <w:szCs w:val="20"/>
        </w:rPr>
        <w:t>远程课程在内的补充性资源，以及意识提升方面的培训材料，这些都为</w:t>
      </w:r>
      <w:r w:rsidRPr="00CA7D7D">
        <w:rPr>
          <w:rFonts w:ascii="SimSun" w:eastAsia="SimSun" w:hAnsi="SimSun" w:cs="Arial"/>
          <w:szCs w:val="20"/>
        </w:rPr>
        <w:t>TISC</w:t>
      </w:r>
      <w:r w:rsidRPr="00CA7D7D">
        <w:rPr>
          <w:rFonts w:ascii="SimSun" w:eastAsia="SimSun" w:hAnsi="SimSun" w:cs="SimSun" w:hint="eastAsia"/>
          <w:szCs w:val="20"/>
        </w:rPr>
        <w:t>有效提供核心服务作出了贡献。</w:t>
      </w:r>
    </w:p>
    <w:p w:rsidR="0053190D" w:rsidRPr="00CA7D7D" w:rsidRDefault="0053190D" w:rsidP="00CA7D7D">
      <w:pPr>
        <w:widowControl/>
        <w:numPr>
          <w:ilvl w:val="0"/>
          <w:numId w:val="12"/>
        </w:numPr>
        <w:spacing w:afterLines="50" w:after="120" w:line="340" w:lineRule="atLeast"/>
        <w:rPr>
          <w:rFonts w:ascii="SimSun" w:eastAsia="SimSun" w:hAnsi="SimSun" w:cs="Arial"/>
          <w:szCs w:val="20"/>
        </w:rPr>
      </w:pPr>
      <w:r w:rsidRPr="00CA7D7D">
        <w:rPr>
          <w:rFonts w:ascii="SimSun" w:eastAsia="SimSun" w:hAnsi="SimSun" w:cs="SimSun" w:hint="eastAsia"/>
          <w:szCs w:val="20"/>
        </w:rPr>
        <w:t>在数据方面所取得的广泛进展反映了受成员国驱动的殷切需求，并将在接下来的两年期得到深化和重新重视，从而夯实并保证核心和附加</w:t>
      </w:r>
      <w:r w:rsidRPr="00CA7D7D">
        <w:rPr>
          <w:rFonts w:ascii="SimSun" w:eastAsia="SimSun" w:hAnsi="SimSun" w:cs="Arial"/>
          <w:szCs w:val="20"/>
        </w:rPr>
        <w:t>TISC</w:t>
      </w:r>
      <w:r w:rsidRPr="00CA7D7D">
        <w:rPr>
          <w:rFonts w:ascii="SimSun" w:eastAsia="SimSun" w:hAnsi="SimSun" w:cs="SimSun" w:hint="eastAsia"/>
          <w:szCs w:val="20"/>
        </w:rPr>
        <w:t>创新支持服务的长期可持续性。</w:t>
      </w:r>
    </w:p>
    <w:p w:rsidR="0053190D" w:rsidRPr="00CA7D7D" w:rsidRDefault="0053190D" w:rsidP="00CA7D7D">
      <w:pPr>
        <w:widowControl/>
        <w:numPr>
          <w:ilvl w:val="0"/>
          <w:numId w:val="12"/>
        </w:numPr>
        <w:spacing w:afterLines="50" w:after="120" w:line="340" w:lineRule="atLeast"/>
        <w:rPr>
          <w:rFonts w:ascii="SimSun" w:eastAsia="SimSun" w:hAnsi="SimSun" w:cs="Arial"/>
          <w:szCs w:val="20"/>
        </w:rPr>
      </w:pPr>
      <w:r w:rsidRPr="00CA7D7D">
        <w:rPr>
          <w:rFonts w:ascii="SimSun" w:eastAsia="SimSun" w:hAnsi="SimSun" w:cs="SimSun" w:hint="eastAsia"/>
          <w:szCs w:val="20"/>
        </w:rPr>
        <w:t>本计划的工作与旨在加强获取和利用技术信息及促进知识产权机构发展的发展议程建议有关，即建议</w:t>
      </w:r>
      <w:r w:rsidRPr="00CA7D7D">
        <w:rPr>
          <w:rFonts w:ascii="SimSun" w:eastAsia="SimSun" w:hAnsi="SimSun" w:cs="Arial"/>
          <w:szCs w:val="20"/>
        </w:rPr>
        <w:t>1</w:t>
      </w:r>
      <w:r w:rsidRPr="00CA7D7D">
        <w:rPr>
          <w:rFonts w:ascii="SimSun" w:eastAsia="SimSun" w:hAnsi="SimSun" w:cs="SimSun" w:hint="eastAsia"/>
          <w:szCs w:val="20"/>
        </w:rPr>
        <w:t>、</w:t>
      </w:r>
      <w:r w:rsidRPr="00CA7D7D">
        <w:rPr>
          <w:rFonts w:ascii="SimSun" w:eastAsia="SimSun" w:hAnsi="SimSun" w:cs="Arial"/>
          <w:szCs w:val="20"/>
        </w:rPr>
        <w:t>8</w:t>
      </w:r>
      <w:r w:rsidRPr="00CA7D7D">
        <w:rPr>
          <w:rFonts w:ascii="SimSun" w:eastAsia="SimSun" w:hAnsi="SimSun" w:cs="SimSun" w:hint="eastAsia"/>
          <w:szCs w:val="20"/>
        </w:rPr>
        <w:t>、</w:t>
      </w:r>
      <w:r w:rsidRPr="00CA7D7D">
        <w:rPr>
          <w:rFonts w:ascii="SimSun" w:eastAsia="SimSun" w:hAnsi="SimSun" w:cs="Arial"/>
          <w:szCs w:val="20"/>
        </w:rPr>
        <w:t>10</w:t>
      </w:r>
      <w:r w:rsidRPr="00CA7D7D">
        <w:rPr>
          <w:rFonts w:ascii="SimSun" w:eastAsia="SimSun" w:hAnsi="SimSun" w:cs="SimSun" w:hint="eastAsia"/>
          <w:szCs w:val="20"/>
        </w:rPr>
        <w:t>、</w:t>
      </w:r>
      <w:r w:rsidRPr="00CA7D7D">
        <w:rPr>
          <w:rFonts w:ascii="SimSun" w:eastAsia="SimSun" w:hAnsi="SimSun" w:cs="Arial"/>
          <w:szCs w:val="20"/>
        </w:rPr>
        <w:t>11</w:t>
      </w:r>
      <w:r w:rsidRPr="00CA7D7D">
        <w:rPr>
          <w:rFonts w:ascii="SimSun" w:eastAsia="SimSun" w:hAnsi="SimSun" w:cs="SimSun" w:hint="eastAsia"/>
          <w:szCs w:val="20"/>
        </w:rPr>
        <w:t>、</w:t>
      </w:r>
      <w:r w:rsidRPr="00CA7D7D">
        <w:rPr>
          <w:rFonts w:ascii="SimSun" w:eastAsia="SimSun" w:hAnsi="SimSun" w:cs="Arial"/>
          <w:szCs w:val="20"/>
        </w:rPr>
        <w:t>19</w:t>
      </w:r>
      <w:r w:rsidRPr="00CA7D7D">
        <w:rPr>
          <w:rFonts w:ascii="SimSun" w:eastAsia="SimSun" w:hAnsi="SimSun" w:cs="SimSun" w:hint="eastAsia"/>
          <w:szCs w:val="20"/>
        </w:rPr>
        <w:t>、</w:t>
      </w:r>
      <w:r w:rsidRPr="00CA7D7D">
        <w:rPr>
          <w:rFonts w:ascii="SimSun" w:eastAsia="SimSun" w:hAnsi="SimSun" w:cs="Arial"/>
          <w:szCs w:val="20"/>
        </w:rPr>
        <w:t>30</w:t>
      </w:r>
      <w:r w:rsidRPr="00CA7D7D">
        <w:rPr>
          <w:rFonts w:ascii="SimSun" w:eastAsia="SimSun" w:hAnsi="SimSun" w:cs="SimSun" w:hint="eastAsia"/>
          <w:szCs w:val="20"/>
        </w:rPr>
        <w:t>和</w:t>
      </w:r>
      <w:r w:rsidRPr="00CA7D7D">
        <w:rPr>
          <w:rFonts w:ascii="SimSun" w:eastAsia="SimSun" w:hAnsi="SimSun" w:cs="Arial"/>
          <w:szCs w:val="20"/>
        </w:rPr>
        <w:t>31</w:t>
      </w:r>
      <w:r w:rsidRPr="00CA7D7D">
        <w:rPr>
          <w:rFonts w:ascii="SimSun" w:eastAsia="SimSun" w:hAnsi="SimSun" w:cs="SimSun" w:hint="eastAsia"/>
          <w:szCs w:val="20"/>
        </w:rPr>
        <w:t>，并将配合计划</w:t>
      </w:r>
      <w:r w:rsidRPr="00CA7D7D">
        <w:rPr>
          <w:rFonts w:ascii="SimSun" w:eastAsia="SimSun" w:hAnsi="SimSun" w:cs="Arial"/>
          <w:szCs w:val="20"/>
        </w:rPr>
        <w:t>1(</w:t>
      </w:r>
      <w:r w:rsidRPr="00CA7D7D">
        <w:rPr>
          <w:rFonts w:ascii="SimSun" w:eastAsia="SimSun" w:hAnsi="SimSun" w:cs="SimSun" w:hint="eastAsia"/>
          <w:szCs w:val="20"/>
        </w:rPr>
        <w:t>专利法</w:t>
      </w:r>
      <w:r w:rsidRPr="00CA7D7D">
        <w:rPr>
          <w:rFonts w:ascii="SimSun" w:eastAsia="SimSun" w:hAnsi="SimSun" w:cs="Arial"/>
          <w:szCs w:val="20"/>
        </w:rPr>
        <w:t>)</w:t>
      </w:r>
      <w:r w:rsidRPr="00CA7D7D">
        <w:rPr>
          <w:rFonts w:ascii="SimSun" w:eastAsia="SimSun" w:hAnsi="SimSun" w:cs="SimSun" w:hint="eastAsia"/>
          <w:szCs w:val="20"/>
        </w:rPr>
        <w:t>、</w:t>
      </w:r>
      <w:r w:rsidRPr="00CA7D7D">
        <w:rPr>
          <w:rFonts w:ascii="SimSun" w:eastAsia="SimSun" w:hAnsi="SimSun" w:cs="Arial"/>
          <w:szCs w:val="20"/>
        </w:rPr>
        <w:t>5(PCT</w:t>
      </w:r>
      <w:r w:rsidRPr="00CA7D7D">
        <w:rPr>
          <w:rFonts w:ascii="SimSun" w:eastAsia="SimSun" w:hAnsi="SimSun" w:cs="SimSun" w:hint="eastAsia"/>
          <w:szCs w:val="20"/>
        </w:rPr>
        <w:t>体系</w:t>
      </w:r>
      <w:r w:rsidRPr="00CA7D7D">
        <w:rPr>
          <w:rFonts w:ascii="SimSun" w:eastAsia="SimSun" w:hAnsi="SimSun" w:cs="Arial"/>
          <w:szCs w:val="20"/>
        </w:rPr>
        <w:t>)</w:t>
      </w:r>
      <w:r w:rsidRPr="00CA7D7D">
        <w:rPr>
          <w:rFonts w:ascii="SimSun" w:eastAsia="SimSun" w:hAnsi="SimSun" w:cs="SimSun" w:hint="eastAsia"/>
          <w:szCs w:val="20"/>
        </w:rPr>
        <w:t>、</w:t>
      </w:r>
      <w:r w:rsidRPr="00CA7D7D">
        <w:rPr>
          <w:rFonts w:ascii="SimSun" w:eastAsia="SimSun" w:hAnsi="SimSun" w:cs="Arial"/>
          <w:szCs w:val="20"/>
        </w:rPr>
        <w:t>8(</w:t>
      </w:r>
      <w:r w:rsidRPr="00CA7D7D">
        <w:rPr>
          <w:rFonts w:ascii="SimSun" w:eastAsia="SimSun" w:hAnsi="SimSun" w:cs="SimSun" w:hint="eastAsia"/>
          <w:szCs w:val="20"/>
        </w:rPr>
        <w:t>发展议程协调</w:t>
      </w:r>
      <w:r w:rsidRPr="00CA7D7D">
        <w:rPr>
          <w:rFonts w:ascii="SimSun" w:eastAsia="SimSun" w:hAnsi="SimSun" w:cs="Arial"/>
          <w:szCs w:val="20"/>
        </w:rPr>
        <w:t>)</w:t>
      </w:r>
      <w:r w:rsidRPr="00CA7D7D">
        <w:rPr>
          <w:rFonts w:ascii="SimSun" w:eastAsia="SimSun" w:hAnsi="SimSun" w:cs="SimSun" w:hint="eastAsia"/>
          <w:szCs w:val="20"/>
        </w:rPr>
        <w:t>、</w:t>
      </w:r>
      <w:r w:rsidRPr="00CA7D7D">
        <w:rPr>
          <w:rFonts w:ascii="SimSun" w:eastAsia="SimSun" w:hAnsi="SimSun" w:cs="Arial"/>
          <w:szCs w:val="20"/>
        </w:rPr>
        <w:t>9(</w:t>
      </w:r>
      <w:r w:rsidRPr="00CA7D7D">
        <w:rPr>
          <w:rFonts w:ascii="SimSun" w:eastAsia="SimSun" w:hAnsi="SimSun" w:cs="SimSun" w:hint="eastAsia"/>
          <w:szCs w:val="20"/>
        </w:rPr>
        <w:t>非洲、阿拉伯、亚洲和太平洋、拉丁美洲和加勒比国家、最不发达国家</w:t>
      </w:r>
      <w:r w:rsidRPr="00CA7D7D">
        <w:rPr>
          <w:rFonts w:ascii="SimSun" w:eastAsia="SimSun" w:hAnsi="SimSun" w:cs="Arial"/>
          <w:szCs w:val="20"/>
        </w:rPr>
        <w:t>)</w:t>
      </w:r>
      <w:r w:rsidRPr="00CA7D7D">
        <w:rPr>
          <w:rFonts w:ascii="SimSun" w:eastAsia="SimSun" w:hAnsi="SimSun" w:cs="SimSun" w:hint="eastAsia"/>
          <w:szCs w:val="20"/>
        </w:rPr>
        <w:t>、</w:t>
      </w:r>
      <w:r w:rsidRPr="00CA7D7D">
        <w:rPr>
          <w:rFonts w:ascii="SimSun" w:eastAsia="SimSun" w:hAnsi="SimSun" w:cs="Arial"/>
          <w:szCs w:val="20"/>
        </w:rPr>
        <w:t>10(</w:t>
      </w:r>
      <w:r w:rsidRPr="00CA7D7D">
        <w:rPr>
          <w:rFonts w:ascii="SimSun" w:eastAsia="SimSun" w:hAnsi="SimSun" w:cs="SimSun" w:hint="eastAsia"/>
          <w:szCs w:val="20"/>
        </w:rPr>
        <w:t>与欧洲和亚洲部分国家的合作</w:t>
      </w:r>
      <w:r w:rsidRPr="00CA7D7D">
        <w:rPr>
          <w:rFonts w:ascii="SimSun" w:eastAsia="SimSun" w:hAnsi="SimSun" w:cs="Arial"/>
          <w:szCs w:val="20"/>
        </w:rPr>
        <w:t>)</w:t>
      </w:r>
      <w:r w:rsidRPr="00CA7D7D">
        <w:rPr>
          <w:rFonts w:ascii="SimSun" w:eastAsia="SimSun" w:hAnsi="SimSun" w:cs="SimSun" w:hint="eastAsia"/>
          <w:szCs w:val="20"/>
        </w:rPr>
        <w:t>、</w:t>
      </w:r>
      <w:r w:rsidRPr="00CA7D7D">
        <w:rPr>
          <w:rFonts w:ascii="SimSun" w:eastAsia="SimSun" w:hAnsi="SimSun" w:cs="Arial"/>
          <w:szCs w:val="20"/>
        </w:rPr>
        <w:t>11(WIPO</w:t>
      </w:r>
      <w:r w:rsidR="00201B4E">
        <w:rPr>
          <w:rFonts w:ascii="SimSun" w:eastAsia="SimSun" w:hAnsi="SimSun" w:cs="SimSun" w:hint="eastAsia"/>
          <w:szCs w:val="20"/>
        </w:rPr>
        <w:t>学院</w:t>
      </w:r>
      <w:r w:rsidRPr="00CA7D7D">
        <w:rPr>
          <w:rFonts w:ascii="SimSun" w:eastAsia="SimSun" w:hAnsi="SimSun" w:cs="Arial"/>
          <w:szCs w:val="20"/>
        </w:rPr>
        <w:t>)</w:t>
      </w:r>
      <w:r w:rsidRPr="00CA7D7D">
        <w:rPr>
          <w:rFonts w:ascii="SimSun" w:eastAsia="SimSun" w:hAnsi="SimSun" w:cs="SimSun" w:hint="eastAsia"/>
          <w:szCs w:val="20"/>
        </w:rPr>
        <w:t>、</w:t>
      </w:r>
      <w:r w:rsidRPr="00CA7D7D">
        <w:rPr>
          <w:rFonts w:ascii="SimSun" w:eastAsia="SimSun" w:hAnsi="SimSun" w:cs="Arial"/>
          <w:szCs w:val="20"/>
        </w:rPr>
        <w:t>13(</w:t>
      </w:r>
      <w:r w:rsidRPr="00CA7D7D">
        <w:rPr>
          <w:rFonts w:ascii="SimSun" w:eastAsia="SimSun" w:hAnsi="SimSun" w:cs="SimSun" w:hint="eastAsia"/>
          <w:szCs w:val="20"/>
        </w:rPr>
        <w:t>全球数据库</w:t>
      </w:r>
      <w:r w:rsidRPr="00CA7D7D">
        <w:rPr>
          <w:rFonts w:ascii="SimSun" w:eastAsia="SimSun" w:hAnsi="SimSun" w:cs="Arial"/>
          <w:szCs w:val="20"/>
        </w:rPr>
        <w:t>)</w:t>
      </w:r>
      <w:r w:rsidRPr="00CA7D7D">
        <w:rPr>
          <w:rFonts w:ascii="SimSun" w:eastAsia="SimSun" w:hAnsi="SimSun" w:cs="SimSun" w:hint="eastAsia"/>
          <w:szCs w:val="20"/>
        </w:rPr>
        <w:t>、</w:t>
      </w:r>
      <w:r w:rsidRPr="00CA7D7D">
        <w:rPr>
          <w:rFonts w:ascii="SimSun" w:eastAsia="SimSun" w:hAnsi="SimSun" w:cs="Arial"/>
          <w:szCs w:val="20"/>
        </w:rPr>
        <w:t>18(</w:t>
      </w:r>
      <w:r w:rsidRPr="00CA7D7D">
        <w:rPr>
          <w:rFonts w:ascii="SimSun" w:eastAsia="SimSun" w:hAnsi="SimSun" w:cs="SimSun" w:hint="eastAsia"/>
          <w:szCs w:val="20"/>
        </w:rPr>
        <w:t>知识产权与全球挑战</w:t>
      </w:r>
      <w:r w:rsidRPr="00CA7D7D">
        <w:rPr>
          <w:rFonts w:ascii="SimSun" w:eastAsia="SimSun" w:hAnsi="SimSun" w:cs="Arial"/>
          <w:szCs w:val="20"/>
        </w:rPr>
        <w:t>)</w:t>
      </w:r>
      <w:r w:rsidRPr="00CA7D7D">
        <w:rPr>
          <w:rFonts w:ascii="SimSun" w:eastAsia="SimSun" w:hAnsi="SimSun" w:cs="SimSun" w:hint="eastAsia"/>
          <w:szCs w:val="20"/>
        </w:rPr>
        <w:t>和</w:t>
      </w:r>
      <w:r w:rsidRPr="00CA7D7D">
        <w:rPr>
          <w:rFonts w:ascii="SimSun" w:eastAsia="SimSun" w:hAnsi="SimSun" w:cs="Arial"/>
          <w:szCs w:val="20"/>
        </w:rPr>
        <w:t>20(</w:t>
      </w:r>
      <w:r w:rsidRPr="00CA7D7D">
        <w:rPr>
          <w:rFonts w:ascii="SimSun" w:eastAsia="SimSun" w:hAnsi="SimSun" w:cs="SimSun" w:hint="eastAsia"/>
          <w:szCs w:val="20"/>
        </w:rPr>
        <w:t>对外联系、合作伙伴和驻外办事处</w:t>
      </w:r>
      <w:r w:rsidRPr="00CA7D7D">
        <w:rPr>
          <w:rFonts w:ascii="SimSun" w:eastAsia="SimSun" w:hAnsi="SimSun" w:cs="Arial"/>
          <w:szCs w:val="20"/>
        </w:rPr>
        <w:t>)</w:t>
      </w:r>
      <w:r w:rsidRPr="00CA7D7D">
        <w:rPr>
          <w:rFonts w:ascii="SimSun" w:eastAsia="SimSun" w:hAnsi="SimSun" w:cs="SimSun" w:hint="eastAsia"/>
          <w:szCs w:val="20"/>
        </w:rPr>
        <w:t>。此外，本计划将与各成员国、政府间组织和非政府组织紧密配合开发兼容的平台和知识产权基础设施。</w:t>
      </w:r>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53190D" w:rsidRPr="00CA7D7D" w:rsidRDefault="0053190D" w:rsidP="00CA7D7D">
      <w:pPr>
        <w:spacing w:afterLines="50" w:after="120" w:line="340" w:lineRule="atLeast"/>
        <w:rPr>
          <w:rFonts w:ascii="SimSun" w:eastAsia="SimSun" w:hAnsi="SimSun" w:cs="Arial"/>
          <w:szCs w:val="20"/>
          <w:u w:val="single"/>
        </w:rPr>
      </w:pPr>
      <w:r w:rsidRPr="00CA7D7D">
        <w:rPr>
          <w:rFonts w:ascii="SimSun" w:eastAsia="SimSun" w:hAnsi="SimSun" w:cs="SimSun" w:hint="eastAsia"/>
          <w:szCs w:val="20"/>
          <w:u w:val="single"/>
        </w:rPr>
        <w:t>发展</w:t>
      </w:r>
      <w:r w:rsidRPr="00CA7D7D">
        <w:rPr>
          <w:rFonts w:ascii="SimSun" w:eastAsia="SimSun" w:hAnsi="SimSun" w:cs="Arial"/>
          <w:szCs w:val="20"/>
          <w:u w:val="single"/>
        </w:rPr>
        <w:t>TISC</w:t>
      </w:r>
      <w:r w:rsidRPr="00CA7D7D">
        <w:rPr>
          <w:rFonts w:ascii="SimSun" w:eastAsia="SimSun" w:hAnsi="SimSun" w:cs="SimSun" w:hint="eastAsia"/>
          <w:szCs w:val="20"/>
          <w:u w:val="single"/>
        </w:rPr>
        <w:t>网络可持续性</w:t>
      </w:r>
    </w:p>
    <w:p w:rsidR="0053190D" w:rsidRPr="00CA7D7D" w:rsidRDefault="0053190D" w:rsidP="00CA7D7D">
      <w:pPr>
        <w:widowControl/>
        <w:numPr>
          <w:ilvl w:val="0"/>
          <w:numId w:val="12"/>
        </w:numPr>
        <w:spacing w:afterLines="50" w:after="120" w:line="340" w:lineRule="atLeast"/>
        <w:rPr>
          <w:rFonts w:ascii="SimSun" w:eastAsia="SimSun" w:hAnsi="SimSun" w:cs="SimSun"/>
          <w:szCs w:val="20"/>
        </w:rPr>
      </w:pPr>
      <w:r w:rsidRPr="00CA7D7D">
        <w:rPr>
          <w:rFonts w:ascii="SimSun" w:eastAsia="SimSun" w:hAnsi="SimSun" w:cs="SimSun" w:hint="eastAsia"/>
          <w:szCs w:val="20"/>
        </w:rPr>
        <w:t>为了推动</w:t>
      </w:r>
      <w:r w:rsidRPr="00CA7D7D">
        <w:rPr>
          <w:rFonts w:ascii="SimSun" w:eastAsia="SimSun" w:hAnsi="SimSun" w:cs="SimSun"/>
          <w:szCs w:val="20"/>
        </w:rPr>
        <w:t>ARDI</w:t>
      </w:r>
      <w:r w:rsidRPr="00CA7D7D">
        <w:rPr>
          <w:rFonts w:ascii="SimSun" w:eastAsia="SimSun" w:hAnsi="SimSun" w:cs="SimSun" w:hint="eastAsia"/>
          <w:szCs w:val="20"/>
        </w:rPr>
        <w:t>和</w:t>
      </w:r>
      <w:r w:rsidRPr="00CA7D7D">
        <w:rPr>
          <w:rFonts w:ascii="SimSun" w:eastAsia="SimSun" w:hAnsi="SimSun" w:cs="SimSun"/>
          <w:szCs w:val="20"/>
        </w:rPr>
        <w:t>ASPI</w:t>
      </w:r>
      <w:r w:rsidRPr="00CA7D7D">
        <w:rPr>
          <w:rFonts w:ascii="SimSun" w:eastAsia="SimSun" w:hAnsi="SimSun" w:cs="SimSun" w:hint="eastAsia"/>
          <w:szCs w:val="20"/>
        </w:rPr>
        <w:t>计划的开展，将加强与既有合作伙伴</w:t>
      </w:r>
      <w:r w:rsidRPr="00CA7D7D">
        <w:rPr>
          <w:rFonts w:ascii="SimSun" w:eastAsia="SimSun" w:hAnsi="SimSun" w:cs="SimSun"/>
          <w:szCs w:val="20"/>
        </w:rPr>
        <w:t>(</w:t>
      </w:r>
      <w:r w:rsidRPr="00CA7D7D">
        <w:rPr>
          <w:rFonts w:ascii="SimSun" w:eastAsia="SimSun" w:hAnsi="SimSun" w:cs="SimSun" w:hint="eastAsia"/>
          <w:szCs w:val="20"/>
        </w:rPr>
        <w:t>参与出版社、数据库供应商和联合国其它专门机构的姐妹计划</w:t>
      </w:r>
      <w:r w:rsidRPr="00CA7D7D">
        <w:rPr>
          <w:rFonts w:ascii="SimSun" w:eastAsia="SimSun" w:hAnsi="SimSun" w:cs="SimSun"/>
          <w:szCs w:val="20"/>
        </w:rPr>
        <w:t>)</w:t>
      </w:r>
      <w:r w:rsidRPr="00CA7D7D">
        <w:rPr>
          <w:rFonts w:ascii="SimSun" w:eastAsia="SimSun" w:hAnsi="SimSun" w:cs="SimSun" w:hint="eastAsia"/>
          <w:szCs w:val="20"/>
        </w:rPr>
        <w:t>的合作，特别是关于规划和实施共同培训和意识提升活动。</w:t>
      </w:r>
    </w:p>
    <w:p w:rsidR="0053190D" w:rsidRPr="00CA7D7D" w:rsidRDefault="0053190D" w:rsidP="00CA7D7D">
      <w:pPr>
        <w:widowControl/>
        <w:numPr>
          <w:ilvl w:val="0"/>
          <w:numId w:val="12"/>
        </w:numPr>
        <w:spacing w:afterLines="50" w:after="120" w:line="340" w:lineRule="atLeast"/>
        <w:rPr>
          <w:rFonts w:ascii="SimSun" w:eastAsia="SimSun" w:hAnsi="SimSun" w:cs="SimSun"/>
          <w:szCs w:val="20"/>
        </w:rPr>
      </w:pPr>
      <w:r w:rsidRPr="00CA7D7D">
        <w:rPr>
          <w:rFonts w:ascii="SimSun" w:eastAsia="SimSun" w:hAnsi="SimSun" w:cs="SimSun" w:hint="eastAsia"/>
          <w:szCs w:val="20"/>
        </w:rPr>
        <w:t>为了以在</w:t>
      </w:r>
      <w:r w:rsidRPr="00CA7D7D">
        <w:rPr>
          <w:rFonts w:ascii="SimSun" w:eastAsia="SimSun" w:hAnsi="SimSun" w:cs="SimSun"/>
          <w:szCs w:val="20"/>
        </w:rPr>
        <w:t>TISC</w:t>
      </w:r>
      <w:r w:rsidRPr="00CA7D7D">
        <w:rPr>
          <w:rFonts w:ascii="SimSun" w:eastAsia="SimSun" w:hAnsi="SimSun" w:cs="SimSun" w:hint="eastAsia"/>
          <w:szCs w:val="20"/>
        </w:rPr>
        <w:t>计划初期所学到的经验和教训作为进一步发展的基础，将强化对于保证</w:t>
      </w:r>
      <w:r w:rsidRPr="00CA7D7D">
        <w:rPr>
          <w:rFonts w:ascii="SimSun" w:eastAsia="SimSun" w:hAnsi="SimSun" w:cs="SimSun"/>
          <w:szCs w:val="20"/>
        </w:rPr>
        <w:t>TISC</w:t>
      </w:r>
      <w:r w:rsidRPr="00CA7D7D">
        <w:rPr>
          <w:rFonts w:ascii="SimSun" w:eastAsia="SimSun" w:hAnsi="SimSun" w:cs="SimSun" w:hint="eastAsia"/>
          <w:szCs w:val="20"/>
        </w:rPr>
        <w:t>长期可持续性的侧重。这将包括加强包括在国家层面在内的项目规划以确保国家对</w:t>
      </w:r>
      <w:r w:rsidRPr="00CA7D7D">
        <w:rPr>
          <w:rFonts w:ascii="SimSun" w:eastAsia="SimSun" w:hAnsi="SimSun" w:cs="SimSun"/>
          <w:szCs w:val="20"/>
        </w:rPr>
        <w:t>TISC</w:t>
      </w:r>
      <w:r w:rsidRPr="00CA7D7D">
        <w:rPr>
          <w:rFonts w:ascii="SimSun" w:eastAsia="SimSun" w:hAnsi="SimSun" w:cs="SimSun" w:hint="eastAsia"/>
          <w:szCs w:val="20"/>
        </w:rPr>
        <w:t>的自主权，更为依靠培训师培训计划，以使当地受益于倍数效应，以及继续支持既有</w:t>
      </w:r>
      <w:r w:rsidRPr="00CA7D7D">
        <w:rPr>
          <w:rFonts w:ascii="SimSun" w:eastAsia="SimSun" w:hAnsi="SimSun" w:cs="SimSun"/>
          <w:szCs w:val="20"/>
        </w:rPr>
        <w:t>TISC</w:t>
      </w:r>
      <w:r w:rsidRPr="00CA7D7D">
        <w:rPr>
          <w:rFonts w:ascii="SimSun" w:eastAsia="SimSun" w:hAnsi="SimSun" w:cs="SimSun" w:hint="eastAsia"/>
          <w:szCs w:val="20"/>
        </w:rPr>
        <w:t>，从而夯实</w:t>
      </w:r>
      <w:r w:rsidRPr="00CA7D7D">
        <w:rPr>
          <w:rFonts w:ascii="SimSun" w:eastAsia="SimSun" w:hAnsi="SimSun" w:cs="SimSun"/>
          <w:szCs w:val="20"/>
        </w:rPr>
        <w:t>TISC</w:t>
      </w:r>
      <w:r w:rsidRPr="00CA7D7D">
        <w:rPr>
          <w:rFonts w:ascii="SimSun" w:eastAsia="SimSun" w:hAnsi="SimSun" w:cs="SimSun" w:hint="eastAsia"/>
          <w:szCs w:val="20"/>
        </w:rPr>
        <w:t>国家网络的基础。</w:t>
      </w:r>
    </w:p>
    <w:p w:rsidR="0053190D" w:rsidRPr="00CA7D7D" w:rsidRDefault="0053190D" w:rsidP="00CA7D7D">
      <w:pPr>
        <w:widowControl/>
        <w:numPr>
          <w:ilvl w:val="0"/>
          <w:numId w:val="12"/>
        </w:numPr>
        <w:spacing w:afterLines="50" w:after="120" w:line="340" w:lineRule="atLeast"/>
        <w:rPr>
          <w:rFonts w:ascii="SimSun" w:eastAsia="SimSun" w:hAnsi="SimSun" w:cs="SimSun"/>
          <w:szCs w:val="20"/>
        </w:rPr>
      </w:pPr>
      <w:r w:rsidRPr="00CA7D7D">
        <w:rPr>
          <w:rFonts w:ascii="SimSun" w:eastAsia="SimSun" w:hAnsi="SimSun" w:cs="SimSun" w:hint="eastAsia"/>
          <w:szCs w:val="20"/>
        </w:rPr>
        <w:t>还将把更多的重点放在有效提供新的在线电子学习和网络服务上，争取为</w:t>
      </w:r>
      <w:r w:rsidRPr="00CA7D7D">
        <w:rPr>
          <w:rFonts w:ascii="SimSun" w:eastAsia="SimSun" w:hAnsi="SimSun" w:cs="SimSun"/>
          <w:szCs w:val="20"/>
        </w:rPr>
        <w:t>TISC</w:t>
      </w:r>
      <w:r w:rsidRPr="00CA7D7D">
        <w:rPr>
          <w:rFonts w:ascii="SimSun" w:eastAsia="SimSun" w:hAnsi="SimSun" w:cs="SimSun" w:hint="eastAsia"/>
          <w:szCs w:val="20"/>
        </w:rPr>
        <w:t>国家网络提供长期的定期可达支持。</w:t>
      </w:r>
      <w:r w:rsidRPr="00CA7D7D">
        <w:rPr>
          <w:rFonts w:ascii="SimSun" w:eastAsia="SimSun" w:hAnsi="SimSun" w:cs="SimSun"/>
          <w:szCs w:val="20"/>
        </w:rPr>
        <w:t>WIPO</w:t>
      </w:r>
      <w:r w:rsidR="00201B4E">
        <w:rPr>
          <w:rFonts w:ascii="SimSun" w:eastAsia="SimSun" w:hAnsi="SimSun" w:cs="SimSun" w:hint="eastAsia"/>
          <w:szCs w:val="20"/>
        </w:rPr>
        <w:t>学院</w:t>
      </w:r>
      <w:r w:rsidRPr="00CA7D7D">
        <w:rPr>
          <w:rFonts w:ascii="SimSun" w:eastAsia="SimSun" w:hAnsi="SimSun" w:cs="SimSun" w:hint="eastAsia"/>
          <w:szCs w:val="20"/>
        </w:rPr>
        <w:t>的远程课程将继续作为对现场培训的补充，并进一步改善</w:t>
      </w:r>
      <w:r w:rsidRPr="00CA7D7D">
        <w:rPr>
          <w:rFonts w:ascii="SimSun" w:eastAsia="SimSun" w:hAnsi="SimSun" w:cs="SimSun"/>
          <w:szCs w:val="20"/>
        </w:rPr>
        <w:t>TISC</w:t>
      </w:r>
      <w:r w:rsidRPr="00CA7D7D">
        <w:rPr>
          <w:rFonts w:ascii="SimSun" w:eastAsia="SimSun" w:hAnsi="SimSun" w:cs="SimSun" w:hint="eastAsia"/>
          <w:szCs w:val="20"/>
        </w:rPr>
        <w:t>员工对于课程的获取和目的性要求。最近启动的网络资源</w:t>
      </w:r>
      <w:r w:rsidRPr="00CA7D7D">
        <w:rPr>
          <w:rFonts w:ascii="SimSun" w:eastAsia="SimSun" w:hAnsi="SimSun" w:cs="SimSun"/>
          <w:szCs w:val="20"/>
        </w:rPr>
        <w:t>(</w:t>
      </w:r>
      <w:r w:rsidRPr="00CA7D7D">
        <w:rPr>
          <w:rFonts w:ascii="SimSun" w:eastAsia="SimSun" w:hAnsi="SimSun" w:cs="SimSun" w:hint="eastAsia"/>
          <w:szCs w:val="20"/>
        </w:rPr>
        <w:t>如用于交流信息和最佳实践及在技术信息服务领域提供电子学习的</w:t>
      </w:r>
      <w:r w:rsidRPr="00CA7D7D">
        <w:rPr>
          <w:rFonts w:ascii="SimSun" w:eastAsia="SimSun" w:hAnsi="SimSun" w:cs="SimSun"/>
          <w:szCs w:val="20"/>
        </w:rPr>
        <w:t>e-TISC</w:t>
      </w:r>
      <w:r w:rsidRPr="00CA7D7D">
        <w:rPr>
          <w:rFonts w:ascii="SimSun" w:eastAsia="SimSun" w:hAnsi="SimSun" w:cs="SimSun" w:hint="eastAsia"/>
          <w:szCs w:val="20"/>
        </w:rPr>
        <w:t>平台，以及关于通过理论和实践范例使用利用专利信息的互动</w:t>
      </w:r>
      <w:r w:rsidRPr="00CA7D7D">
        <w:rPr>
          <w:rFonts w:ascii="SimSun" w:eastAsia="SimSun" w:hAnsi="SimSun" w:cs="SimSun" w:hint="eastAsia"/>
          <w:szCs w:val="20"/>
        </w:rPr>
        <w:lastRenderedPageBreak/>
        <w:t>式电子教学系统</w:t>
      </w:r>
      <w:r w:rsidRPr="00CA7D7D">
        <w:rPr>
          <w:rFonts w:ascii="SimSun" w:eastAsia="SimSun" w:hAnsi="SimSun" w:cs="SimSun"/>
          <w:szCs w:val="20"/>
        </w:rPr>
        <w:t>)</w:t>
      </w:r>
      <w:r w:rsidRPr="00CA7D7D">
        <w:rPr>
          <w:rFonts w:ascii="SimSun" w:eastAsia="SimSun" w:hAnsi="SimSun" w:cs="SimSun" w:hint="eastAsia"/>
          <w:szCs w:val="20"/>
        </w:rPr>
        <w:t>将继续得到开发和促进，从而鼓励和征集来自国内和国际</w:t>
      </w:r>
      <w:r w:rsidRPr="00CA7D7D">
        <w:rPr>
          <w:rFonts w:ascii="SimSun" w:eastAsia="SimSun" w:hAnsi="SimSun" w:cs="SimSun"/>
          <w:szCs w:val="20"/>
        </w:rPr>
        <w:t>TISC</w:t>
      </w:r>
      <w:r w:rsidRPr="00CA7D7D">
        <w:rPr>
          <w:rFonts w:ascii="SimSun" w:eastAsia="SimSun" w:hAnsi="SimSun" w:cs="SimSun" w:hint="eastAsia"/>
          <w:szCs w:val="20"/>
        </w:rPr>
        <w:t>及其对应网络的意见和反馈。</w:t>
      </w:r>
    </w:p>
    <w:p w:rsidR="0053190D" w:rsidRPr="00CA7D7D" w:rsidRDefault="0053190D" w:rsidP="00CA7D7D">
      <w:pPr>
        <w:widowControl/>
        <w:numPr>
          <w:ilvl w:val="0"/>
          <w:numId w:val="12"/>
        </w:numPr>
        <w:spacing w:afterLines="50" w:after="120" w:line="340" w:lineRule="atLeast"/>
        <w:rPr>
          <w:rFonts w:ascii="SimSun" w:eastAsia="SimSun" w:hAnsi="SimSun" w:cs="SimSun"/>
          <w:szCs w:val="20"/>
        </w:rPr>
      </w:pPr>
      <w:r w:rsidRPr="00CA7D7D">
        <w:rPr>
          <w:rFonts w:ascii="SimSun" w:eastAsia="SimSun" w:hAnsi="SimSun" w:cs="SimSun" w:hint="eastAsia"/>
          <w:szCs w:val="20"/>
        </w:rPr>
        <w:t>为了提升潜在受益方对于</w:t>
      </w:r>
      <w:r w:rsidRPr="00CA7D7D">
        <w:rPr>
          <w:rFonts w:ascii="SimSun" w:eastAsia="SimSun" w:hAnsi="SimSun" w:cs="SimSun"/>
          <w:szCs w:val="20"/>
        </w:rPr>
        <w:t>ARDI</w:t>
      </w:r>
      <w:r w:rsidRPr="00CA7D7D">
        <w:rPr>
          <w:rFonts w:ascii="SimSun" w:eastAsia="SimSun" w:hAnsi="SimSun" w:cs="SimSun" w:hint="eastAsia"/>
          <w:szCs w:val="20"/>
        </w:rPr>
        <w:t>和</w:t>
      </w:r>
      <w:r w:rsidRPr="00CA7D7D">
        <w:rPr>
          <w:rFonts w:ascii="SimSun" w:eastAsia="SimSun" w:hAnsi="SimSun" w:cs="SimSun"/>
          <w:szCs w:val="20"/>
        </w:rPr>
        <w:t>ASPI</w:t>
      </w:r>
      <w:r w:rsidRPr="00CA7D7D">
        <w:rPr>
          <w:rFonts w:ascii="SimSun" w:eastAsia="SimSun" w:hAnsi="SimSun" w:cs="SimSun" w:hint="eastAsia"/>
          <w:szCs w:val="20"/>
        </w:rPr>
        <w:t>计划的意识，将在本两年期开展特别面向最不发达国家的积极宣传活动，在活动中有资格的机构有可能免费获取各计划提供的内容和服务。</w:t>
      </w:r>
    </w:p>
    <w:p w:rsidR="0053190D" w:rsidRPr="00CA7D7D" w:rsidRDefault="0053190D" w:rsidP="00CA7D7D">
      <w:pPr>
        <w:spacing w:afterLines="50" w:after="120" w:line="340" w:lineRule="atLeast"/>
        <w:rPr>
          <w:rFonts w:ascii="SimSun" w:eastAsia="SimSun" w:hAnsi="SimSun" w:cs="Arial"/>
          <w:szCs w:val="20"/>
          <w:u w:val="single"/>
        </w:rPr>
      </w:pPr>
      <w:r w:rsidRPr="00CA7D7D">
        <w:rPr>
          <w:rFonts w:ascii="SimSun" w:eastAsia="SimSun" w:hAnsi="SimSun" w:cs="Arial" w:hint="eastAsia"/>
          <w:szCs w:val="20"/>
          <w:u w:val="single"/>
        </w:rPr>
        <w:t>增值专利信息服务</w:t>
      </w:r>
    </w:p>
    <w:p w:rsidR="0053190D" w:rsidRPr="00CA7D7D" w:rsidRDefault="0053190D" w:rsidP="00CA7D7D">
      <w:pPr>
        <w:widowControl/>
        <w:numPr>
          <w:ilvl w:val="0"/>
          <w:numId w:val="12"/>
        </w:numPr>
        <w:spacing w:afterLines="50" w:after="120" w:line="340" w:lineRule="atLeast"/>
        <w:rPr>
          <w:rFonts w:ascii="SimSun" w:eastAsia="SimSun" w:hAnsi="SimSun" w:cs="SimSun"/>
          <w:szCs w:val="20"/>
        </w:rPr>
      </w:pPr>
      <w:r w:rsidRPr="00CA7D7D">
        <w:rPr>
          <w:rFonts w:ascii="SimSun" w:eastAsia="SimSun" w:hAnsi="SimSun" w:cs="SimSun" w:hint="eastAsia"/>
          <w:szCs w:val="20"/>
        </w:rPr>
        <w:t>增值专利信息服务的提供将包括以下方面：</w:t>
      </w:r>
    </w:p>
    <w:p w:rsidR="0053190D" w:rsidRPr="007E0511" w:rsidRDefault="0053190D" w:rsidP="0058323E">
      <w:pPr>
        <w:widowControl/>
        <w:numPr>
          <w:ilvl w:val="1"/>
          <w:numId w:val="12"/>
        </w:numPr>
        <w:tabs>
          <w:tab w:val="clear" w:pos="1250"/>
          <w:tab w:val="num" w:pos="709"/>
          <w:tab w:val="left" w:pos="1276"/>
        </w:tabs>
        <w:adjustRightInd w:val="0"/>
        <w:spacing w:afterLines="50" w:after="120" w:line="340" w:lineRule="atLeast"/>
        <w:ind w:left="709"/>
        <w:rPr>
          <w:rFonts w:ascii="SimSun" w:eastAsia="SimSun" w:hAnsi="SimSun"/>
          <w:szCs w:val="20"/>
        </w:rPr>
      </w:pPr>
      <w:r w:rsidRPr="00CA7D7D">
        <w:rPr>
          <w:rFonts w:ascii="SimSun" w:eastAsia="SimSun" w:hAnsi="SimSun" w:cs="SimSun" w:hint="eastAsia"/>
          <w:szCs w:val="20"/>
        </w:rPr>
        <w:t>由捐助方知识产权局专家为发展中国家出具的现有技术检索报告。该检索服务是对</w:t>
      </w:r>
      <w:r w:rsidRPr="00CA7D7D">
        <w:rPr>
          <w:rFonts w:ascii="SimSun" w:eastAsia="SimSun" w:hAnsi="SimSun" w:cs="Arial"/>
          <w:szCs w:val="20"/>
        </w:rPr>
        <w:t>TISC</w:t>
      </w:r>
      <w:r w:rsidRPr="00CA7D7D">
        <w:rPr>
          <w:rFonts w:ascii="SimSun" w:eastAsia="SimSun" w:hAnsi="SimSun" w:cs="SimSun" w:hint="eastAsia"/>
          <w:szCs w:val="20"/>
        </w:rPr>
        <w:t>所提供服务的补充，如当</w:t>
      </w:r>
      <w:r w:rsidRPr="00CA7D7D">
        <w:rPr>
          <w:rFonts w:ascii="SimSun" w:eastAsia="SimSun" w:hAnsi="SimSun" w:cs="Arial"/>
          <w:szCs w:val="20"/>
        </w:rPr>
        <w:t>TISC</w:t>
      </w:r>
      <w:r w:rsidRPr="00CA7D7D">
        <w:rPr>
          <w:rFonts w:ascii="SimSun" w:eastAsia="SimSun" w:hAnsi="SimSun" w:cs="SimSun" w:hint="eastAsia"/>
          <w:szCs w:val="20"/>
        </w:rPr>
        <w:t>不运营或需要特别检索专门知识时；</w:t>
      </w:r>
    </w:p>
    <w:p w:rsidR="0053190D" w:rsidRPr="007E0511" w:rsidRDefault="0053190D" w:rsidP="0058323E">
      <w:pPr>
        <w:widowControl/>
        <w:numPr>
          <w:ilvl w:val="1"/>
          <w:numId w:val="12"/>
        </w:numPr>
        <w:tabs>
          <w:tab w:val="clear" w:pos="1250"/>
          <w:tab w:val="num" w:pos="709"/>
          <w:tab w:val="left" w:pos="1276"/>
        </w:tabs>
        <w:adjustRightInd w:val="0"/>
        <w:spacing w:afterLines="50" w:after="120" w:line="340" w:lineRule="atLeast"/>
        <w:ind w:left="709"/>
        <w:rPr>
          <w:rFonts w:ascii="SimSun" w:eastAsia="SimSun" w:hAnsi="SimSun"/>
          <w:szCs w:val="20"/>
        </w:rPr>
      </w:pPr>
      <w:r w:rsidRPr="00CA7D7D">
        <w:rPr>
          <w:rFonts w:ascii="SimSun" w:eastAsia="SimSun" w:hAnsi="SimSun" w:cs="SimSun" w:hint="eastAsia"/>
          <w:szCs w:val="20"/>
        </w:rPr>
        <w:t>专利态势报告</w:t>
      </w:r>
      <w:r w:rsidRPr="007E0511">
        <w:rPr>
          <w:rStyle w:val="a9"/>
          <w:rFonts w:ascii="SimSun" w:eastAsia="SimSun" w:hAnsi="SimSun"/>
          <w:szCs w:val="20"/>
          <w:lang w:eastAsia="ja-JP"/>
        </w:rPr>
        <w:footnoteReference w:id="4"/>
      </w:r>
      <w:r w:rsidRPr="00CA7D7D">
        <w:rPr>
          <w:rFonts w:ascii="SimSun" w:eastAsia="SimSun" w:hAnsi="SimSun" w:cs="Arial"/>
          <w:szCs w:val="20"/>
        </w:rPr>
        <w:t>(PLR)</w:t>
      </w:r>
      <w:r w:rsidRPr="00CA7D7D">
        <w:rPr>
          <w:rFonts w:ascii="SimSun" w:eastAsia="SimSun" w:hAnsi="SimSun" w:cs="SimSun" w:hint="eastAsia"/>
          <w:szCs w:val="20"/>
        </w:rPr>
        <w:t>，其通过研究和结合具体情况分析各专利活动，提供关于在更为广泛的技术领域中创新活动模式和趋势的见解。报告是与发展中国家的公共机构、政府间组织和非政府组织合作编拟，并响应了上述合作伙伴所界定的若干要求；</w:t>
      </w:r>
    </w:p>
    <w:p w:rsidR="0053190D" w:rsidRPr="007E0511" w:rsidRDefault="0053190D" w:rsidP="0058323E">
      <w:pPr>
        <w:widowControl/>
        <w:numPr>
          <w:ilvl w:val="1"/>
          <w:numId w:val="12"/>
        </w:numPr>
        <w:tabs>
          <w:tab w:val="clear" w:pos="1250"/>
          <w:tab w:val="num" w:pos="709"/>
          <w:tab w:val="left" w:pos="1276"/>
        </w:tabs>
        <w:adjustRightInd w:val="0"/>
        <w:spacing w:afterLines="50" w:after="120" w:line="340" w:lineRule="atLeast"/>
        <w:ind w:left="709"/>
        <w:rPr>
          <w:rFonts w:ascii="SimSun" w:eastAsia="SimSun" w:hAnsi="SimSun"/>
          <w:szCs w:val="20"/>
        </w:rPr>
      </w:pPr>
      <w:r w:rsidRPr="00CA7D7D">
        <w:rPr>
          <w:rFonts w:ascii="SimSun" w:eastAsia="SimSun" w:hAnsi="SimSun" w:cs="SimSun" w:hint="eastAsia"/>
          <w:szCs w:val="20"/>
        </w:rPr>
        <w:t>面向成员国和政府间组织的同族专利和法律状态查询服务，特别侧重于卫生方面的专利，将其作为新服务进行了探索，根据的是</w:t>
      </w:r>
      <w:r w:rsidRPr="00CA7D7D">
        <w:rPr>
          <w:rFonts w:ascii="SimSun" w:eastAsia="SimSun" w:hAnsi="SimSun" w:cs="Arial"/>
          <w:szCs w:val="20"/>
        </w:rPr>
        <w:t>WIPO</w:t>
      </w:r>
      <w:r w:rsidRPr="00CA7D7D">
        <w:rPr>
          <w:rFonts w:ascii="SimSun" w:eastAsia="SimSun" w:hAnsi="SimSun" w:cs="SimSun" w:hint="eastAsia"/>
          <w:szCs w:val="20"/>
        </w:rPr>
        <w:t>关于国家专利法律状态数据库可用性的可行性研究</w:t>
      </w:r>
      <w:r w:rsidRPr="007E0511">
        <w:rPr>
          <w:rStyle w:val="a9"/>
          <w:rFonts w:ascii="SimSun" w:eastAsia="SimSun" w:hAnsi="SimSun"/>
          <w:szCs w:val="20"/>
          <w:lang w:eastAsia="ja-JP"/>
        </w:rPr>
        <w:footnoteReference w:id="5"/>
      </w:r>
      <w:r w:rsidRPr="00CA7D7D">
        <w:rPr>
          <w:rFonts w:ascii="SimSun" w:eastAsia="SimSun" w:hAnsi="SimSun" w:cs="SimSun" w:hint="eastAsia"/>
          <w:szCs w:val="20"/>
        </w:rPr>
        <w:t>所提出的建议，这是在发展议程项目“知识产权与公有领域”下开展的研究。这些服务将需要与各成员国进行合作，无偿地对国家专利注册数据进行研究；</w:t>
      </w:r>
    </w:p>
    <w:p w:rsidR="0053190D" w:rsidRPr="007E0511" w:rsidRDefault="0053190D" w:rsidP="0058323E">
      <w:pPr>
        <w:widowControl/>
        <w:numPr>
          <w:ilvl w:val="1"/>
          <w:numId w:val="12"/>
        </w:numPr>
        <w:tabs>
          <w:tab w:val="clear" w:pos="1250"/>
          <w:tab w:val="num" w:pos="709"/>
          <w:tab w:val="left" w:pos="1276"/>
        </w:tabs>
        <w:adjustRightInd w:val="0"/>
        <w:spacing w:afterLines="50" w:after="120" w:line="340" w:lineRule="atLeast"/>
        <w:ind w:left="709"/>
        <w:rPr>
          <w:rFonts w:ascii="SimSun" w:eastAsia="SimSun" w:hAnsi="SimSun"/>
          <w:szCs w:val="20"/>
        </w:rPr>
      </w:pPr>
      <w:r w:rsidRPr="00CA7D7D">
        <w:rPr>
          <w:rFonts w:ascii="SimSun" w:eastAsia="SimSun" w:hAnsi="SimSun" w:cs="SimSun" w:hint="eastAsia"/>
          <w:szCs w:val="20"/>
        </w:rPr>
        <w:t>发展中国家知识产权局未决专利申请的检索和审查报告，知识产权局缺少资源或专门知识为其出具实质审查报告，而且没有同族专利的实审报告。因此该项服务是对</w:t>
      </w:r>
      <w:r w:rsidRPr="00CA7D7D">
        <w:rPr>
          <w:rFonts w:ascii="SimSun" w:eastAsia="SimSun" w:hAnsi="SimSun" w:cs="Arial"/>
          <w:szCs w:val="20"/>
        </w:rPr>
        <w:t>PCT</w:t>
      </w:r>
      <w:r w:rsidRPr="00CA7D7D">
        <w:rPr>
          <w:rFonts w:ascii="SimSun" w:eastAsia="SimSun" w:hAnsi="SimSun" w:cs="SimSun" w:hint="eastAsia"/>
          <w:szCs w:val="20"/>
        </w:rPr>
        <w:t>体系的补充。由若干捐助方知识产权局的审查员无偿出具这类报告；</w:t>
      </w:r>
    </w:p>
    <w:p w:rsidR="0053190D" w:rsidRPr="007E0511" w:rsidRDefault="0053190D" w:rsidP="0058323E">
      <w:pPr>
        <w:widowControl/>
        <w:numPr>
          <w:ilvl w:val="1"/>
          <w:numId w:val="12"/>
        </w:numPr>
        <w:tabs>
          <w:tab w:val="clear" w:pos="1250"/>
          <w:tab w:val="num" w:pos="709"/>
          <w:tab w:val="left" w:pos="1276"/>
        </w:tabs>
        <w:adjustRightInd w:val="0"/>
        <w:spacing w:afterLines="50" w:after="120" w:line="340" w:lineRule="atLeast"/>
        <w:ind w:left="709"/>
        <w:rPr>
          <w:rFonts w:ascii="SimSun" w:eastAsia="SimSun" w:hAnsi="SimSun"/>
          <w:szCs w:val="20"/>
        </w:rPr>
      </w:pPr>
      <w:r w:rsidRPr="00CA7D7D">
        <w:rPr>
          <w:rFonts w:ascii="SimSun" w:eastAsia="SimSun" w:hAnsi="SimSun" w:cs="SimSun" w:hint="eastAsia"/>
          <w:szCs w:val="20"/>
        </w:rPr>
        <w:t>咨询和协调服务以及参与面向知识产权局推出的关于同族专利实质审查结果检索和利用的能力建设计划，以支持特别是资源有限的小型主管局建立并保持高效的审查程序。</w:t>
      </w:r>
    </w:p>
    <w:p w:rsidR="0053190D" w:rsidRPr="00CA7D7D" w:rsidRDefault="0053190D" w:rsidP="00CA7D7D">
      <w:pPr>
        <w:spacing w:afterLines="50" w:after="120" w:line="340" w:lineRule="atLeast"/>
        <w:rPr>
          <w:rFonts w:ascii="SimSun" w:eastAsia="SimSun" w:hAnsi="SimSun" w:cs="Arial"/>
          <w:szCs w:val="20"/>
          <w:u w:val="single"/>
        </w:rPr>
      </w:pPr>
      <w:r w:rsidRPr="00CA7D7D">
        <w:rPr>
          <w:rFonts w:ascii="SimSun" w:eastAsia="SimSun" w:hAnsi="SimSun" w:cs="Arial" w:hint="eastAsia"/>
          <w:szCs w:val="20"/>
          <w:u w:val="single"/>
        </w:rPr>
        <w:t>多个利益攸关方协调促进知识产权基础设施发展</w:t>
      </w:r>
    </w:p>
    <w:p w:rsidR="0053190D" w:rsidRPr="00CA7D7D" w:rsidRDefault="0053190D" w:rsidP="00CA7D7D">
      <w:pPr>
        <w:widowControl/>
        <w:numPr>
          <w:ilvl w:val="0"/>
          <w:numId w:val="12"/>
        </w:numPr>
        <w:spacing w:afterLines="50" w:after="120" w:line="340" w:lineRule="atLeast"/>
        <w:rPr>
          <w:rFonts w:ascii="SimSun" w:eastAsia="SimSun" w:hAnsi="SimSun" w:cs="SimSun"/>
          <w:szCs w:val="20"/>
        </w:rPr>
      </w:pPr>
      <w:r w:rsidRPr="00CA7D7D">
        <w:rPr>
          <w:rFonts w:ascii="SimSun" w:eastAsia="SimSun" w:hAnsi="SimSun" w:cs="SimSun" w:hint="eastAsia"/>
          <w:szCs w:val="20"/>
        </w:rPr>
        <w:t>将为</w:t>
      </w:r>
      <w:r w:rsidRPr="00CA7D7D">
        <w:rPr>
          <w:rFonts w:ascii="SimSun" w:eastAsia="SimSun" w:hAnsi="SimSun" w:cs="SimSun"/>
          <w:szCs w:val="20"/>
        </w:rPr>
        <w:t>LATIPAT</w:t>
      </w:r>
      <w:r w:rsidRPr="00CA7D7D">
        <w:rPr>
          <w:rFonts w:ascii="SimSun" w:eastAsia="SimSun" w:hAnsi="SimSun" w:cs="SimSun" w:hint="eastAsia"/>
          <w:szCs w:val="20"/>
        </w:rPr>
        <w:t>、</w:t>
      </w:r>
      <w:r w:rsidRPr="00CA7D7D">
        <w:rPr>
          <w:rFonts w:ascii="SimSun" w:eastAsia="SimSun" w:hAnsi="SimSun" w:cs="SimSun"/>
          <w:szCs w:val="20"/>
        </w:rPr>
        <w:t>ARABPAT</w:t>
      </w:r>
      <w:r w:rsidRPr="00CA7D7D">
        <w:rPr>
          <w:rFonts w:ascii="SimSun" w:eastAsia="SimSun" w:hAnsi="SimSun" w:cs="SimSun" w:hint="eastAsia"/>
          <w:szCs w:val="20"/>
        </w:rPr>
        <w:t>、</w:t>
      </w:r>
      <w:r w:rsidRPr="00CA7D7D">
        <w:rPr>
          <w:rFonts w:ascii="SimSun" w:eastAsia="SimSun" w:hAnsi="SimSun" w:cs="SimSun"/>
          <w:szCs w:val="20"/>
        </w:rPr>
        <w:t>PATENTSCOPE</w:t>
      </w:r>
      <w:r w:rsidRPr="00CA7D7D">
        <w:rPr>
          <w:rFonts w:ascii="SimSun" w:eastAsia="SimSun" w:hAnsi="SimSun" w:cs="SimSun" w:hint="eastAsia"/>
          <w:szCs w:val="20"/>
        </w:rPr>
        <w:t>和全球品牌数据库用户讲习班提供特别项目的技术援助。在下个两年期，</w:t>
      </w:r>
      <w:r w:rsidRPr="00CA7D7D">
        <w:rPr>
          <w:rFonts w:ascii="SimSun" w:eastAsia="SimSun" w:hAnsi="SimSun" w:cs="SimSun"/>
          <w:szCs w:val="20"/>
        </w:rPr>
        <w:t>WIPO</w:t>
      </w:r>
      <w:r w:rsidRPr="00CA7D7D">
        <w:rPr>
          <w:rFonts w:ascii="SimSun" w:eastAsia="SimSun" w:hAnsi="SimSun" w:cs="SimSun" w:hint="eastAsia"/>
          <w:szCs w:val="20"/>
        </w:rPr>
        <w:t>将在</w:t>
      </w:r>
      <w:r w:rsidRPr="00CA7D7D">
        <w:rPr>
          <w:rFonts w:ascii="SimSun" w:eastAsia="SimSun" w:hAnsi="SimSun" w:cs="SimSun"/>
          <w:szCs w:val="20"/>
        </w:rPr>
        <w:t>WIPO</w:t>
      </w:r>
      <w:r w:rsidRPr="00CA7D7D">
        <w:rPr>
          <w:rFonts w:ascii="SimSun" w:eastAsia="SimSun" w:hAnsi="SimSun" w:cs="SimSun" w:hint="eastAsia"/>
          <w:szCs w:val="20"/>
        </w:rPr>
        <w:t>大会召开前夕举办全球知识产权主管部门研讨会，以就一系列关于全球基础设施、工具、数据库和共同平台的实际问题交流意见，分享经验。</w:t>
      </w:r>
    </w:p>
    <w:p w:rsidR="0053190D" w:rsidRPr="007E0511" w:rsidRDefault="00CA7D7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53190D" w:rsidRPr="007E0511" w:rsidTr="00405876">
        <w:trPr>
          <w:trHeight w:val="397"/>
          <w:tblHeader/>
        </w:trPr>
        <w:tc>
          <w:tcPr>
            <w:tcW w:w="4535" w:type="dxa"/>
            <w:tcBorders>
              <w:top w:val="single" w:sz="4" w:space="0" w:color="auto"/>
              <w:bottom w:val="single" w:sz="4" w:space="0" w:color="auto"/>
            </w:tcBorders>
            <w:shd w:val="clear" w:color="auto" w:fill="CCFFFF"/>
            <w:tcMar>
              <w:top w:w="113" w:type="dxa"/>
              <w:bottom w:w="113" w:type="dxa"/>
            </w:tcMar>
            <w:vAlign w:val="center"/>
          </w:tcPr>
          <w:p w:rsidR="0053190D" w:rsidRPr="007E0511" w:rsidRDefault="00744FFF" w:rsidP="00405876">
            <w:pPr>
              <w:autoSpaceDE w:val="0"/>
              <w:autoSpaceDN w:val="0"/>
              <w:adjustRightInd w:val="0"/>
              <w:jc w:val="center"/>
              <w:rPr>
                <w:rFonts w:ascii="Arial" w:hAnsi="Arial" w:cs="Arial"/>
                <w:b/>
                <w:bCs/>
                <w:sz w:val="18"/>
                <w:szCs w:val="18"/>
              </w:rPr>
            </w:pPr>
            <w:r>
              <w:rPr>
                <w:rFonts w:ascii="SimHei" w:eastAsia="SimHei" w:hAnsi="Arial" w:cs="SimHei" w:hint="eastAsia"/>
                <w:sz w:val="18"/>
                <w:szCs w:val="18"/>
              </w:rPr>
              <w:t>计划实现成果方面存在的风险</w:t>
            </w:r>
          </w:p>
        </w:tc>
        <w:tc>
          <w:tcPr>
            <w:tcW w:w="4537" w:type="dxa"/>
            <w:tcBorders>
              <w:top w:val="single" w:sz="4" w:space="0" w:color="auto"/>
              <w:bottom w:val="single" w:sz="4" w:space="0" w:color="auto"/>
            </w:tcBorders>
            <w:shd w:val="clear" w:color="auto" w:fill="CCFFFF"/>
            <w:tcMar>
              <w:top w:w="113" w:type="dxa"/>
              <w:bottom w:w="113" w:type="dxa"/>
            </w:tcMar>
            <w:vAlign w:val="center"/>
          </w:tcPr>
          <w:p w:rsidR="0053190D" w:rsidRPr="007E0511" w:rsidRDefault="00744FFF" w:rsidP="00405876">
            <w:pPr>
              <w:keepNext/>
              <w:keepLines/>
              <w:autoSpaceDE w:val="0"/>
              <w:autoSpaceDN w:val="0"/>
              <w:adjustRightInd w:val="0"/>
              <w:jc w:val="center"/>
              <w:rPr>
                <w:rFonts w:ascii="Arial" w:hAnsi="Arial" w:cs="Arial"/>
                <w:b/>
                <w:bCs/>
                <w:sz w:val="18"/>
                <w:szCs w:val="18"/>
              </w:rPr>
            </w:pPr>
            <w:r>
              <w:rPr>
                <w:rFonts w:ascii="SimHei" w:eastAsia="SimHei" w:hAnsi="Arial" w:cs="SimHei" w:hint="eastAsia"/>
                <w:sz w:val="18"/>
                <w:szCs w:val="18"/>
              </w:rPr>
              <w:t>已实施或落实中的降低风险的计划</w:t>
            </w:r>
          </w:p>
        </w:tc>
      </w:tr>
      <w:tr w:rsidR="0053190D" w:rsidRPr="007E0511" w:rsidTr="00863A01">
        <w:tc>
          <w:tcPr>
            <w:tcW w:w="4535" w:type="dxa"/>
            <w:tcBorders>
              <w:top w:val="single" w:sz="4" w:space="0" w:color="auto"/>
            </w:tcBorders>
            <w:tcMar>
              <w:top w:w="113" w:type="dxa"/>
              <w:bottom w:w="113" w:type="dxa"/>
            </w:tcMar>
          </w:tcPr>
          <w:p w:rsidR="0053190D" w:rsidRPr="007E0511" w:rsidRDefault="0053190D" w:rsidP="00CA7D7D">
            <w:pPr>
              <w:rPr>
                <w:rFonts w:asciiTheme="minorEastAsia" w:hAnsiTheme="minorEastAsia" w:cs="Arial"/>
                <w:sz w:val="16"/>
                <w:szCs w:val="16"/>
              </w:rPr>
            </w:pPr>
            <w:r w:rsidRPr="007E0511">
              <w:rPr>
                <w:rFonts w:asciiTheme="minorEastAsia" w:hAnsiTheme="minorEastAsia" w:cs="SimSun" w:hint="eastAsia"/>
                <w:sz w:val="16"/>
                <w:szCs w:val="16"/>
              </w:rPr>
              <w:t>自身无法维系并继续</w:t>
            </w:r>
            <w:r w:rsidRPr="007E0511">
              <w:rPr>
                <w:rFonts w:asciiTheme="minorEastAsia" w:hAnsiTheme="minorEastAsia" w:cs="Arial"/>
                <w:sz w:val="16"/>
                <w:szCs w:val="16"/>
              </w:rPr>
              <w:t>TISC</w:t>
            </w:r>
            <w:r w:rsidRPr="007E0511">
              <w:rPr>
                <w:rFonts w:asciiTheme="minorEastAsia" w:hAnsiTheme="minorEastAsia" w:cs="SimSun" w:hint="eastAsia"/>
                <w:sz w:val="16"/>
                <w:szCs w:val="16"/>
              </w:rPr>
              <w:t>网络的运行。这可能造成关闭若干</w:t>
            </w:r>
            <w:r w:rsidRPr="007E0511">
              <w:rPr>
                <w:rFonts w:asciiTheme="minorEastAsia" w:hAnsiTheme="minorEastAsia" w:cs="Arial"/>
                <w:sz w:val="16"/>
                <w:szCs w:val="16"/>
              </w:rPr>
              <w:t>TISC</w:t>
            </w:r>
            <w:r w:rsidRPr="007E0511">
              <w:rPr>
                <w:rFonts w:asciiTheme="minorEastAsia" w:hAnsiTheme="minorEastAsia" w:cs="SimSun" w:hint="eastAsia"/>
                <w:sz w:val="16"/>
                <w:szCs w:val="16"/>
              </w:rPr>
              <w:t>网络，由此使发明人、中小企业和其它相关利益攸关方无法获取技术信息服务。</w:t>
            </w:r>
          </w:p>
        </w:tc>
        <w:tc>
          <w:tcPr>
            <w:tcW w:w="4537" w:type="dxa"/>
            <w:tcBorders>
              <w:top w:val="single" w:sz="4" w:space="0" w:color="auto"/>
            </w:tcBorders>
            <w:tcMar>
              <w:top w:w="113" w:type="dxa"/>
              <w:bottom w:w="113" w:type="dxa"/>
            </w:tcMar>
          </w:tcPr>
          <w:p w:rsidR="0053190D" w:rsidRPr="007E0511" w:rsidRDefault="0053190D" w:rsidP="00405876">
            <w:pPr>
              <w:keepNext/>
              <w:keepLines/>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更深入地参与东道国对于</w:t>
            </w:r>
            <w:r w:rsidRPr="007E0511">
              <w:rPr>
                <w:rFonts w:asciiTheme="minorEastAsia" w:hAnsiTheme="minorEastAsia" w:cs="Arial"/>
                <w:sz w:val="16"/>
                <w:szCs w:val="16"/>
              </w:rPr>
              <w:t>TISC</w:t>
            </w:r>
            <w:r w:rsidRPr="007E0511">
              <w:rPr>
                <w:rFonts w:asciiTheme="minorEastAsia" w:hAnsiTheme="minorEastAsia" w:cs="SimSun" w:hint="eastAsia"/>
                <w:sz w:val="16"/>
                <w:szCs w:val="16"/>
              </w:rPr>
              <w:t>项目的规划和落实。</w:t>
            </w:r>
          </w:p>
        </w:tc>
      </w:tr>
      <w:tr w:rsidR="0053190D" w:rsidRPr="007E0511" w:rsidTr="00863A01">
        <w:tc>
          <w:tcPr>
            <w:tcW w:w="4535" w:type="dxa"/>
            <w:tcMar>
              <w:top w:w="113" w:type="dxa"/>
              <w:bottom w:w="113" w:type="dxa"/>
            </w:tcMar>
          </w:tcPr>
          <w:p w:rsidR="0053190D" w:rsidRPr="007E0511" w:rsidRDefault="0053190D" w:rsidP="00CA7D7D">
            <w:pPr>
              <w:rPr>
                <w:rFonts w:asciiTheme="minorEastAsia" w:hAnsiTheme="minorEastAsia" w:cs="Arial"/>
                <w:sz w:val="16"/>
                <w:szCs w:val="16"/>
              </w:rPr>
            </w:pPr>
            <w:r w:rsidRPr="007E0511">
              <w:rPr>
                <w:rFonts w:asciiTheme="minorEastAsia" w:hAnsiTheme="minorEastAsia" w:cs="SimSun" w:hint="eastAsia"/>
                <w:sz w:val="16"/>
                <w:szCs w:val="16"/>
              </w:rPr>
              <w:t>目标受众</w:t>
            </w:r>
            <w:r w:rsidRPr="007E0511">
              <w:rPr>
                <w:rFonts w:asciiTheme="minorEastAsia" w:hAnsiTheme="minorEastAsia" w:cs="Arial"/>
                <w:sz w:val="16"/>
                <w:szCs w:val="16"/>
              </w:rPr>
              <w:t>(</w:t>
            </w:r>
            <w:r w:rsidRPr="007E0511">
              <w:rPr>
                <w:rFonts w:asciiTheme="minorEastAsia" w:hAnsiTheme="minorEastAsia" w:cs="SimSun" w:hint="eastAsia"/>
                <w:sz w:val="16"/>
                <w:szCs w:val="16"/>
              </w:rPr>
              <w:t>发明人、研究人员、产业界、学术界、政策制定者和研发活动的决策者</w:t>
            </w:r>
            <w:r w:rsidRPr="007E0511">
              <w:rPr>
                <w:rFonts w:asciiTheme="minorEastAsia" w:hAnsiTheme="minorEastAsia" w:cs="Arial"/>
                <w:sz w:val="16"/>
                <w:szCs w:val="16"/>
              </w:rPr>
              <w:t>)</w:t>
            </w:r>
            <w:r w:rsidRPr="007E0511">
              <w:rPr>
                <w:rFonts w:asciiTheme="minorEastAsia" w:hAnsiTheme="minorEastAsia" w:cs="SimSun" w:hint="eastAsia"/>
                <w:sz w:val="16"/>
                <w:szCs w:val="16"/>
              </w:rPr>
              <w:t>对所发布的专利态势报告的利用不够。</w:t>
            </w:r>
          </w:p>
        </w:tc>
        <w:tc>
          <w:tcPr>
            <w:tcW w:w="4537" w:type="dxa"/>
            <w:tcMar>
              <w:top w:w="113" w:type="dxa"/>
              <w:bottom w:w="113" w:type="dxa"/>
            </w:tcMar>
          </w:tcPr>
          <w:p w:rsidR="0053190D" w:rsidRPr="007E0511" w:rsidRDefault="0053190D" w:rsidP="00405876">
            <w:pPr>
              <w:keepNext/>
              <w:keepLines/>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在一开始慎重选择专利态势报告的合适主题，更好地向目标利益攸关方传播并与其开展更好的协调。</w:t>
            </w:r>
          </w:p>
        </w:tc>
      </w:tr>
      <w:tr w:rsidR="0053190D" w:rsidRPr="007E0511" w:rsidTr="00863A01">
        <w:trPr>
          <w:cantSplit/>
        </w:trPr>
        <w:tc>
          <w:tcPr>
            <w:tcW w:w="4535" w:type="dxa"/>
            <w:tcBorders>
              <w:bottom w:val="single" w:sz="4" w:space="0" w:color="auto"/>
            </w:tcBorders>
            <w:tcMar>
              <w:top w:w="113" w:type="dxa"/>
              <w:bottom w:w="113" w:type="dxa"/>
            </w:tcMar>
          </w:tcPr>
          <w:p w:rsidR="0053190D" w:rsidRPr="007E0511" w:rsidRDefault="0053190D" w:rsidP="00CA7D7D">
            <w:pPr>
              <w:rPr>
                <w:rFonts w:asciiTheme="minorEastAsia" w:hAnsiTheme="minorEastAsia" w:cs="Arial"/>
                <w:sz w:val="16"/>
                <w:szCs w:val="16"/>
              </w:rPr>
            </w:pPr>
            <w:r w:rsidRPr="007E0511">
              <w:rPr>
                <w:rFonts w:asciiTheme="minorEastAsia" w:hAnsiTheme="minorEastAsia" w:cs="SimSun" w:hint="eastAsia"/>
                <w:sz w:val="16"/>
                <w:szCs w:val="16"/>
              </w:rPr>
              <w:lastRenderedPageBreak/>
              <w:t>提供专利信息服务可能出现需求与供应之间的不匹配，特别是在预期的和所提供的服务数量和质量之间，以及服务的及时性受到可用资源的限制，并且要考虑到捐助方知识产权局的自愿无偿参与。</w:t>
            </w:r>
          </w:p>
        </w:tc>
        <w:tc>
          <w:tcPr>
            <w:tcW w:w="4537" w:type="dxa"/>
            <w:tcBorders>
              <w:bottom w:val="single" w:sz="4" w:space="0" w:color="auto"/>
            </w:tcBorders>
            <w:tcMar>
              <w:top w:w="113" w:type="dxa"/>
              <w:bottom w:w="113" w:type="dxa"/>
            </w:tcMar>
          </w:tcPr>
          <w:p w:rsidR="0053190D" w:rsidRPr="007E0511" w:rsidRDefault="0053190D" w:rsidP="00C9353A">
            <w:pPr>
              <w:keepNext/>
              <w:keepLines/>
              <w:autoSpaceDE w:val="0"/>
              <w:autoSpaceDN w:val="0"/>
              <w:adjustRightInd w:val="0"/>
              <w:ind w:right="-59"/>
              <w:rPr>
                <w:rFonts w:asciiTheme="minorEastAsia" w:hAnsiTheme="minorEastAsia" w:cs="Arial"/>
                <w:sz w:val="16"/>
                <w:szCs w:val="16"/>
              </w:rPr>
            </w:pPr>
            <w:r w:rsidRPr="007E0511">
              <w:rPr>
                <w:rFonts w:asciiTheme="minorEastAsia" w:hAnsiTheme="minorEastAsia" w:cs="Arial"/>
                <w:sz w:val="16"/>
                <w:szCs w:val="16"/>
              </w:rPr>
              <w:t>WIPO</w:t>
            </w:r>
            <w:r w:rsidRPr="007E0511">
              <w:rPr>
                <w:rFonts w:asciiTheme="minorEastAsia" w:hAnsiTheme="minorEastAsia" w:cs="SimSun" w:hint="eastAsia"/>
                <w:sz w:val="16"/>
                <w:szCs w:val="16"/>
              </w:rPr>
              <w:t>将通过以下举措降低风险：监测捐助方所提供服务的及时性和质量，与表现出特别兴趣和要求的外部合作伙伴机构合作编制专利态势报告，请服务用户给出反馈并对其进行评估，当需求过多时对请求进行优先排序，以及当需求低迷时对服务进行推广。</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Ind w:w="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559"/>
        <w:gridCol w:w="1979"/>
        <w:gridCol w:w="2309"/>
      </w:tblGrid>
      <w:tr w:rsidR="0053190D" w:rsidRPr="007E0511" w:rsidTr="00405876">
        <w:trPr>
          <w:cantSplit/>
          <w:trHeight w:val="397"/>
        </w:trPr>
        <w:tc>
          <w:tcPr>
            <w:tcW w:w="1249" w:type="pct"/>
            <w:tcBorders>
              <w:top w:val="single" w:sz="4" w:space="0" w:color="auto"/>
              <w:bottom w:val="single" w:sz="4" w:space="0" w:color="auto"/>
            </w:tcBorders>
            <w:shd w:val="clear" w:color="auto" w:fill="CCFFFF"/>
            <w:vAlign w:val="center"/>
          </w:tcPr>
          <w:p w:rsidR="0053190D" w:rsidRPr="007E0511" w:rsidRDefault="0053190D" w:rsidP="00405876">
            <w:pPr>
              <w:jc w:val="center"/>
              <w:rPr>
                <w:rFonts w:ascii="SimHei" w:eastAsia="SimHei" w:hAnsi="Arial"/>
                <w:sz w:val="18"/>
                <w:szCs w:val="18"/>
              </w:rPr>
            </w:pPr>
            <w:r w:rsidRPr="00CD69B1">
              <w:rPr>
                <w:rFonts w:ascii="SimHei" w:eastAsia="SimHei" w:hAnsi="Arial" w:cs="SimHei" w:hint="eastAsia"/>
                <w:sz w:val="18"/>
                <w:szCs w:val="18"/>
              </w:rPr>
              <w:t>预期成果</w:t>
            </w:r>
          </w:p>
        </w:tc>
        <w:tc>
          <w:tcPr>
            <w:tcW w:w="1402" w:type="pct"/>
            <w:tcBorders>
              <w:top w:val="single" w:sz="4" w:space="0" w:color="auto"/>
              <w:bottom w:val="single" w:sz="4" w:space="0" w:color="auto"/>
            </w:tcBorders>
            <w:shd w:val="clear" w:color="auto" w:fill="CCFFFF"/>
            <w:tcMar>
              <w:top w:w="110" w:type="dxa"/>
            </w:tcMar>
            <w:vAlign w:val="center"/>
          </w:tcPr>
          <w:p w:rsidR="0053190D" w:rsidRPr="007E0511" w:rsidRDefault="00C9353A" w:rsidP="00405876">
            <w:pPr>
              <w:jc w:val="center"/>
              <w:rPr>
                <w:rFonts w:ascii="SimHei" w:eastAsia="SimHei" w:hAnsi="Arial"/>
                <w:sz w:val="18"/>
                <w:szCs w:val="18"/>
              </w:rPr>
            </w:pPr>
            <w:r>
              <w:rPr>
                <w:rFonts w:ascii="SimHei" w:eastAsia="SimHei" w:hAnsi="Arial" w:cs="SimHei" w:hint="eastAsia"/>
                <w:sz w:val="18"/>
                <w:szCs w:val="18"/>
              </w:rPr>
              <w:t>效绩指标</w:t>
            </w:r>
          </w:p>
        </w:tc>
        <w:tc>
          <w:tcPr>
            <w:tcW w:w="1084" w:type="pct"/>
            <w:tcBorders>
              <w:top w:val="single" w:sz="4" w:space="0" w:color="auto"/>
              <w:bottom w:val="single" w:sz="4" w:space="0" w:color="auto"/>
            </w:tcBorders>
            <w:shd w:val="clear" w:color="auto" w:fill="CCFFFF"/>
            <w:tcMar>
              <w:top w:w="110" w:type="dxa"/>
            </w:tcMar>
            <w:vAlign w:val="center"/>
          </w:tcPr>
          <w:p w:rsidR="0053190D" w:rsidRPr="007E0511" w:rsidRDefault="00744FFF" w:rsidP="00405876">
            <w:pPr>
              <w:ind w:left="85"/>
              <w:jc w:val="center"/>
              <w:rPr>
                <w:rFonts w:ascii="SimHei" w:eastAsia="SimHei" w:hAnsi="Arial"/>
                <w:sz w:val="18"/>
                <w:szCs w:val="18"/>
              </w:rPr>
            </w:pPr>
            <w:r>
              <w:rPr>
                <w:rFonts w:ascii="SimHei" w:eastAsia="SimHei" w:hAnsi="Arial" w:cs="SimHei" w:hint="eastAsia"/>
                <w:sz w:val="18"/>
                <w:szCs w:val="18"/>
              </w:rPr>
              <w:t>基准</w:t>
            </w:r>
          </w:p>
        </w:tc>
        <w:tc>
          <w:tcPr>
            <w:tcW w:w="1265" w:type="pct"/>
            <w:tcBorders>
              <w:top w:val="single" w:sz="4" w:space="0" w:color="auto"/>
              <w:bottom w:val="single" w:sz="4" w:space="0" w:color="auto"/>
            </w:tcBorders>
            <w:shd w:val="clear" w:color="auto" w:fill="CCFFFF"/>
            <w:tcMar>
              <w:top w:w="110" w:type="dxa"/>
            </w:tcMar>
            <w:vAlign w:val="center"/>
          </w:tcPr>
          <w:p w:rsidR="0053190D" w:rsidRPr="007E0511" w:rsidRDefault="0053190D" w:rsidP="00405876">
            <w:pPr>
              <w:keepNext/>
              <w:keepLines/>
              <w:ind w:right="1"/>
              <w:jc w:val="center"/>
              <w:rPr>
                <w:rFonts w:ascii="SimHei" w:eastAsia="SimHei" w:hAnsi="Arial"/>
                <w:sz w:val="18"/>
                <w:szCs w:val="18"/>
              </w:rPr>
            </w:pPr>
            <w:r w:rsidRPr="00CD69B1">
              <w:rPr>
                <w:rFonts w:ascii="SimHei" w:eastAsia="SimHei" w:hAnsi="Arial" w:cs="SimHei" w:hint="eastAsia"/>
                <w:sz w:val="18"/>
                <w:szCs w:val="18"/>
              </w:rPr>
              <w:t>目标</w:t>
            </w:r>
          </w:p>
        </w:tc>
      </w:tr>
      <w:tr w:rsidR="0053190D" w:rsidRPr="007E0511" w:rsidTr="00405876">
        <w:trPr>
          <w:cantSplit/>
          <w:trHeight w:val="1814"/>
        </w:trPr>
        <w:tc>
          <w:tcPr>
            <w:tcW w:w="1249" w:type="pct"/>
            <w:tcBorders>
              <w:top w:val="single" w:sz="4" w:space="0" w:color="auto"/>
            </w:tcBorders>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四</w:t>
            </w:r>
            <w:r w:rsidRPr="007E0511">
              <w:rPr>
                <w:rFonts w:asciiTheme="minorEastAsia" w:hAnsiTheme="minorEastAsia" w:cs="Arial"/>
                <w:sz w:val="16"/>
                <w:szCs w:val="16"/>
              </w:rPr>
              <w:t xml:space="preserve">.2 </w:t>
            </w:r>
            <w:r w:rsidRPr="007E0511">
              <w:rPr>
                <w:rFonts w:asciiTheme="minorEastAsia" w:hAnsiTheme="minorEastAsia" w:cs="SimSun" w:hint="eastAsia"/>
                <w:sz w:val="16"/>
                <w:szCs w:val="16"/>
              </w:rPr>
              <w:t>知识产权机构和公众为促进创新和创造对知识产权信息的获取和利用得到加强</w:t>
            </w:r>
          </w:p>
        </w:tc>
        <w:tc>
          <w:tcPr>
            <w:tcW w:w="1402" w:type="pct"/>
            <w:tcBorders>
              <w:top w:val="single" w:sz="4" w:space="0" w:color="auto"/>
            </w:tcBorders>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可持续国家</w:t>
            </w:r>
            <w:r w:rsidRPr="007E0511">
              <w:rPr>
                <w:rFonts w:asciiTheme="minorEastAsia" w:hAnsiTheme="minorEastAsia" w:cs="Arial"/>
                <w:sz w:val="16"/>
                <w:szCs w:val="16"/>
              </w:rPr>
              <w:t>TISC</w:t>
            </w:r>
            <w:r w:rsidRPr="007E0511">
              <w:rPr>
                <w:rFonts w:asciiTheme="minorEastAsia" w:hAnsiTheme="minorEastAsia" w:cs="SimSun" w:hint="eastAsia"/>
                <w:sz w:val="16"/>
                <w:szCs w:val="16"/>
              </w:rPr>
              <w:t>网络数量</w:t>
            </w:r>
          </w:p>
        </w:tc>
        <w:tc>
          <w:tcPr>
            <w:tcW w:w="1084" w:type="pct"/>
            <w:tcBorders>
              <w:top w:val="single" w:sz="4" w:space="0" w:color="auto"/>
            </w:tcBorders>
            <w:shd w:val="clear" w:color="auto" w:fill="FFFFFF"/>
            <w:tcMar>
              <w:top w:w="113" w:type="dxa"/>
            </w:tcMar>
          </w:tcPr>
          <w:p w:rsidR="003D5422" w:rsidRPr="007E0511" w:rsidRDefault="0053190D" w:rsidP="00C9353A">
            <w:pPr>
              <w:rPr>
                <w:rFonts w:asciiTheme="minorEastAsia" w:hAnsiTheme="minorEastAsia" w:cs="SimSun"/>
                <w:sz w:val="16"/>
                <w:szCs w:val="16"/>
              </w:rPr>
            </w:pPr>
            <w:r w:rsidRPr="007E0511">
              <w:rPr>
                <w:rFonts w:asciiTheme="minorEastAsia" w:hAnsiTheme="minorEastAsia" w:cs="Arial"/>
                <w:sz w:val="16"/>
                <w:szCs w:val="16"/>
              </w:rPr>
              <w:t>15</w:t>
            </w:r>
            <w:r w:rsidRPr="007E0511">
              <w:rPr>
                <w:rFonts w:asciiTheme="minorEastAsia" w:hAnsiTheme="minorEastAsia" w:cs="SimSun" w:hint="eastAsia"/>
                <w:sz w:val="16"/>
                <w:szCs w:val="16"/>
              </w:rPr>
              <w:t>个国家</w:t>
            </w:r>
            <w:r w:rsidRPr="007E0511">
              <w:rPr>
                <w:rFonts w:asciiTheme="minorEastAsia" w:hAnsiTheme="minorEastAsia" w:cs="Arial"/>
                <w:sz w:val="16"/>
                <w:szCs w:val="16"/>
              </w:rPr>
              <w:t>TISC</w:t>
            </w:r>
            <w:r w:rsidRPr="007E0511">
              <w:rPr>
                <w:rFonts w:asciiTheme="minorEastAsia" w:hAnsiTheme="minorEastAsia" w:cs="SimSun" w:hint="eastAsia"/>
                <w:sz w:val="16"/>
                <w:szCs w:val="16"/>
              </w:rPr>
              <w:t>网络：</w:t>
            </w:r>
            <w:r w:rsidRPr="007E0511">
              <w:rPr>
                <w:rFonts w:asciiTheme="minorEastAsia" w:hAnsiTheme="minorEastAsia" w:cs="Arial"/>
                <w:sz w:val="16"/>
                <w:szCs w:val="16"/>
              </w:rPr>
              <w:t>(</w:t>
            </w:r>
            <w:r w:rsidRPr="007E0511">
              <w:rPr>
                <w:rFonts w:asciiTheme="minorEastAsia" w:hAnsiTheme="minorEastAsia" w:cs="SimSun" w:hint="eastAsia"/>
                <w:sz w:val="16"/>
                <w:szCs w:val="16"/>
              </w:rPr>
              <w:t>截至</w:t>
            </w:r>
            <w:r w:rsidRPr="007E0511">
              <w:rPr>
                <w:rFonts w:asciiTheme="minorEastAsia" w:hAnsiTheme="minorEastAsia" w:cs="Arial"/>
                <w:sz w:val="16"/>
                <w:szCs w:val="16"/>
              </w:rPr>
              <w:t>2013</w:t>
            </w:r>
            <w:r w:rsidRPr="007E0511">
              <w:rPr>
                <w:rFonts w:asciiTheme="minorEastAsia" w:hAnsiTheme="minorEastAsia" w:cs="SimSun" w:hint="eastAsia"/>
                <w:sz w:val="16"/>
                <w:szCs w:val="16"/>
              </w:rPr>
              <w:t>年第一季度的累计数量</w:t>
            </w:r>
            <w:r w:rsidRPr="007E0511">
              <w:rPr>
                <w:rFonts w:asciiTheme="minorEastAsia" w:hAnsiTheme="minorEastAsia" w:cs="Arial"/>
                <w:sz w:val="16"/>
                <w:szCs w:val="16"/>
              </w:rPr>
              <w:t>)</w:t>
            </w:r>
            <w:r w:rsidRPr="007E0511">
              <w:rPr>
                <w:rFonts w:asciiTheme="minorEastAsia" w:hAnsiTheme="minorEastAsia" w:cs="SimSun" w:hint="eastAsia"/>
                <w:sz w:val="16"/>
                <w:szCs w:val="16"/>
              </w:rPr>
              <w:t>：非洲</w:t>
            </w:r>
            <w:r w:rsidRPr="007E0511">
              <w:rPr>
                <w:rFonts w:asciiTheme="minorEastAsia" w:hAnsiTheme="minorEastAsia" w:cs="Arial"/>
                <w:sz w:val="16"/>
                <w:szCs w:val="16"/>
              </w:rPr>
              <w:t>(6)</w:t>
            </w:r>
            <w:r w:rsidRPr="007E0511">
              <w:rPr>
                <w:rFonts w:asciiTheme="minorEastAsia" w:hAnsiTheme="minorEastAsia" w:cs="SimSun" w:hint="eastAsia"/>
                <w:sz w:val="16"/>
                <w:szCs w:val="16"/>
              </w:rPr>
              <w:t>；</w:t>
            </w:r>
          </w:p>
          <w:p w:rsidR="003D5422" w:rsidRPr="007E0511" w:rsidRDefault="0053190D" w:rsidP="00C9353A">
            <w:pPr>
              <w:rPr>
                <w:rFonts w:asciiTheme="minorEastAsia" w:hAnsiTheme="minorEastAsia" w:cs="SimSun"/>
                <w:sz w:val="16"/>
                <w:szCs w:val="16"/>
              </w:rPr>
            </w:pPr>
            <w:r w:rsidRPr="007E0511">
              <w:rPr>
                <w:rFonts w:asciiTheme="minorEastAsia" w:hAnsiTheme="minorEastAsia" w:cs="SimSun" w:hint="eastAsia"/>
                <w:sz w:val="16"/>
                <w:szCs w:val="16"/>
              </w:rPr>
              <w:t>阿拉伯地区</w:t>
            </w:r>
            <w:r w:rsidRPr="007E0511">
              <w:rPr>
                <w:rFonts w:asciiTheme="minorEastAsia" w:hAnsiTheme="minorEastAsia" w:cs="Arial"/>
                <w:sz w:val="16"/>
                <w:szCs w:val="16"/>
              </w:rPr>
              <w:t>(2)</w:t>
            </w:r>
            <w:r w:rsidRPr="007E0511">
              <w:rPr>
                <w:rFonts w:asciiTheme="minorEastAsia" w:hAnsiTheme="minorEastAsia" w:cs="SimSun" w:hint="eastAsia"/>
                <w:sz w:val="16"/>
                <w:szCs w:val="16"/>
              </w:rPr>
              <w:t>；</w:t>
            </w:r>
          </w:p>
          <w:p w:rsidR="003D5422" w:rsidRPr="007E0511" w:rsidRDefault="0053190D" w:rsidP="00C9353A">
            <w:pPr>
              <w:rPr>
                <w:rFonts w:asciiTheme="minorEastAsia" w:hAnsiTheme="minorEastAsia" w:cs="SimSun"/>
                <w:sz w:val="16"/>
                <w:szCs w:val="16"/>
              </w:rPr>
            </w:pPr>
            <w:r w:rsidRPr="007E0511">
              <w:rPr>
                <w:rFonts w:asciiTheme="minorEastAsia" w:hAnsiTheme="minorEastAsia" w:cs="SimSun" w:hint="eastAsia"/>
                <w:sz w:val="16"/>
                <w:szCs w:val="16"/>
              </w:rPr>
              <w:t>亚太</w:t>
            </w:r>
            <w:r w:rsidRPr="007E0511">
              <w:rPr>
                <w:rFonts w:asciiTheme="minorEastAsia" w:hAnsiTheme="minorEastAsia" w:cs="Arial"/>
                <w:sz w:val="16"/>
                <w:szCs w:val="16"/>
              </w:rPr>
              <w:t>(2)</w:t>
            </w:r>
            <w:r w:rsidRPr="007E0511">
              <w:rPr>
                <w:rFonts w:asciiTheme="minorEastAsia" w:hAnsiTheme="minorEastAsia" w:cs="SimSun" w:hint="eastAsia"/>
                <w:sz w:val="16"/>
                <w:szCs w:val="16"/>
              </w:rPr>
              <w:t>；拉丁美洲和加勒比</w:t>
            </w:r>
            <w:r w:rsidRPr="007E0511">
              <w:rPr>
                <w:rFonts w:asciiTheme="minorEastAsia" w:hAnsiTheme="minorEastAsia" w:cs="Arial"/>
                <w:sz w:val="16"/>
                <w:szCs w:val="16"/>
              </w:rPr>
              <w:t>(4)</w:t>
            </w:r>
            <w:r w:rsidRPr="007E0511">
              <w:rPr>
                <w:rFonts w:asciiTheme="minorEastAsia" w:hAnsiTheme="minorEastAsia" w:cs="SimSun" w:hint="eastAsia"/>
                <w:sz w:val="16"/>
                <w:szCs w:val="16"/>
              </w:rPr>
              <w:t>；</w:t>
            </w:r>
          </w:p>
          <w:p w:rsidR="0053190D" w:rsidRPr="007E0511" w:rsidRDefault="0053190D" w:rsidP="00405876">
            <w:pPr>
              <w:rPr>
                <w:rFonts w:asciiTheme="minorEastAsia" w:hAnsiTheme="minorEastAsia" w:cs="Arial"/>
                <w:sz w:val="16"/>
                <w:szCs w:val="16"/>
              </w:rPr>
            </w:pPr>
            <w:r w:rsidRPr="007E0511">
              <w:rPr>
                <w:rFonts w:asciiTheme="minorEastAsia" w:hAnsiTheme="minorEastAsia" w:cs="SimSun" w:hint="eastAsia"/>
                <w:sz w:val="16"/>
                <w:szCs w:val="16"/>
              </w:rPr>
              <w:t>欧洲和亚洲部分国家</w:t>
            </w:r>
            <w:r w:rsidRPr="007E0511">
              <w:rPr>
                <w:rFonts w:asciiTheme="minorEastAsia" w:hAnsiTheme="minorEastAsia" w:cs="Arial"/>
                <w:sz w:val="16"/>
                <w:szCs w:val="16"/>
              </w:rPr>
              <w:t>(1)</w:t>
            </w:r>
          </w:p>
        </w:tc>
        <w:tc>
          <w:tcPr>
            <w:tcW w:w="1265" w:type="pct"/>
            <w:tcBorders>
              <w:top w:val="single" w:sz="4" w:space="0" w:color="auto"/>
            </w:tcBorders>
            <w:tcMar>
              <w:top w:w="113" w:type="dxa"/>
            </w:tcMar>
          </w:tcPr>
          <w:p w:rsidR="0058323E" w:rsidRPr="007E0511" w:rsidRDefault="0053190D" w:rsidP="00405876">
            <w:pPr>
              <w:keepNext/>
              <w:keepLines/>
              <w:ind w:right="381"/>
              <w:rPr>
                <w:rFonts w:asciiTheme="minorEastAsia" w:hAnsiTheme="minorEastAsia" w:cs="SimSun"/>
                <w:sz w:val="16"/>
                <w:szCs w:val="16"/>
              </w:rPr>
            </w:pPr>
            <w:r w:rsidRPr="007E0511">
              <w:rPr>
                <w:rFonts w:asciiTheme="minorEastAsia" w:hAnsiTheme="minorEastAsia" w:cs="Arial"/>
                <w:sz w:val="16"/>
                <w:szCs w:val="16"/>
              </w:rPr>
              <w:t>25</w:t>
            </w:r>
            <w:r w:rsidRPr="007E0511">
              <w:rPr>
                <w:rFonts w:asciiTheme="minorEastAsia" w:hAnsiTheme="minorEastAsia" w:cs="SimSun" w:hint="eastAsia"/>
                <w:sz w:val="16"/>
                <w:szCs w:val="16"/>
              </w:rPr>
              <w:t>个国家</w:t>
            </w:r>
            <w:r w:rsidRPr="007E0511">
              <w:rPr>
                <w:rFonts w:asciiTheme="minorEastAsia" w:hAnsiTheme="minorEastAsia" w:cs="Arial"/>
                <w:sz w:val="16"/>
                <w:szCs w:val="16"/>
              </w:rPr>
              <w:t>TISC</w:t>
            </w:r>
            <w:r w:rsidRPr="007E0511">
              <w:rPr>
                <w:rFonts w:asciiTheme="minorEastAsia" w:hAnsiTheme="minorEastAsia" w:cs="SimSun" w:hint="eastAsia"/>
                <w:sz w:val="16"/>
                <w:szCs w:val="16"/>
              </w:rPr>
              <w:t>网络</w:t>
            </w:r>
            <w:r w:rsidRPr="007E0511">
              <w:rPr>
                <w:rFonts w:asciiTheme="minorEastAsia" w:hAnsiTheme="minorEastAsia" w:cs="Arial"/>
                <w:sz w:val="16"/>
                <w:szCs w:val="16"/>
              </w:rPr>
              <w:t>(</w:t>
            </w:r>
            <w:r w:rsidRPr="007E0511">
              <w:rPr>
                <w:rFonts w:asciiTheme="minorEastAsia" w:hAnsiTheme="minorEastAsia" w:cs="SimSun" w:hint="eastAsia"/>
                <w:sz w:val="16"/>
                <w:szCs w:val="16"/>
              </w:rPr>
              <w:t>累计</w:t>
            </w:r>
            <w:r w:rsidRPr="007E0511">
              <w:rPr>
                <w:rFonts w:asciiTheme="minorEastAsia" w:hAnsiTheme="minorEastAsia" w:cs="Arial"/>
                <w:sz w:val="16"/>
                <w:szCs w:val="16"/>
              </w:rPr>
              <w:t>)</w:t>
            </w:r>
            <w:r w:rsidR="0072626C" w:rsidRPr="007E0511">
              <w:rPr>
                <w:rFonts w:asciiTheme="minorEastAsia" w:hAnsiTheme="minorEastAsia" w:cs="Arial"/>
                <w:sz w:val="16"/>
                <w:szCs w:val="16"/>
              </w:rPr>
              <w:t>：</w:t>
            </w:r>
            <w:r w:rsidRPr="007E0511">
              <w:rPr>
                <w:rFonts w:asciiTheme="minorEastAsia" w:hAnsiTheme="minorEastAsia" w:cs="SimSun" w:hint="eastAsia"/>
                <w:sz w:val="16"/>
                <w:szCs w:val="16"/>
              </w:rPr>
              <w:t>非洲</w:t>
            </w:r>
            <w:r w:rsidRPr="007E0511">
              <w:rPr>
                <w:rFonts w:asciiTheme="minorEastAsia" w:hAnsiTheme="minorEastAsia" w:cs="Arial"/>
                <w:sz w:val="16"/>
                <w:szCs w:val="16"/>
              </w:rPr>
              <w:t>(10</w:t>
            </w:r>
            <w:r w:rsidRPr="007E0511">
              <w:rPr>
                <w:rFonts w:asciiTheme="minorEastAsia" w:hAnsiTheme="minorEastAsia" w:cs="SimSun" w:hint="eastAsia"/>
                <w:sz w:val="16"/>
                <w:szCs w:val="16"/>
              </w:rPr>
              <w:t>个，其中</w:t>
            </w:r>
            <w:r w:rsidRPr="007E0511">
              <w:rPr>
                <w:rFonts w:asciiTheme="minorEastAsia" w:hAnsiTheme="minorEastAsia" w:cs="Arial"/>
                <w:sz w:val="16"/>
                <w:szCs w:val="16"/>
              </w:rPr>
              <w:t>8</w:t>
            </w:r>
            <w:r w:rsidRPr="007E0511">
              <w:rPr>
                <w:rFonts w:asciiTheme="minorEastAsia" w:hAnsiTheme="minorEastAsia" w:cs="SimSun" w:hint="eastAsia"/>
                <w:sz w:val="16"/>
                <w:szCs w:val="16"/>
              </w:rPr>
              <w:t>个最不发达国家</w:t>
            </w:r>
            <w:r w:rsidRPr="007E0511">
              <w:rPr>
                <w:rFonts w:asciiTheme="minorEastAsia" w:hAnsiTheme="minorEastAsia" w:cs="Arial"/>
                <w:sz w:val="16"/>
                <w:szCs w:val="16"/>
              </w:rPr>
              <w:t>)</w:t>
            </w:r>
            <w:r w:rsidRPr="007E0511">
              <w:rPr>
                <w:rFonts w:asciiTheme="minorEastAsia" w:hAnsiTheme="minorEastAsia" w:cs="SimSun" w:hint="eastAsia"/>
                <w:sz w:val="16"/>
                <w:szCs w:val="16"/>
              </w:rPr>
              <w:t>；</w:t>
            </w:r>
          </w:p>
          <w:p w:rsidR="0058323E" w:rsidRPr="007E0511" w:rsidRDefault="0053190D" w:rsidP="00405876">
            <w:pPr>
              <w:keepNext/>
              <w:keepLines/>
              <w:ind w:right="381"/>
              <w:rPr>
                <w:rFonts w:asciiTheme="minorEastAsia" w:hAnsiTheme="minorEastAsia" w:cs="SimSun"/>
                <w:sz w:val="16"/>
                <w:szCs w:val="16"/>
              </w:rPr>
            </w:pPr>
            <w:r w:rsidRPr="007E0511">
              <w:rPr>
                <w:rFonts w:asciiTheme="minorEastAsia" w:hAnsiTheme="minorEastAsia" w:cs="SimSun" w:hint="eastAsia"/>
                <w:sz w:val="16"/>
                <w:szCs w:val="16"/>
              </w:rPr>
              <w:t>阿拉伯地区</w:t>
            </w:r>
            <w:r w:rsidRPr="007E0511">
              <w:rPr>
                <w:rFonts w:asciiTheme="minorEastAsia" w:hAnsiTheme="minorEastAsia" w:cs="Arial"/>
                <w:sz w:val="16"/>
                <w:szCs w:val="16"/>
              </w:rPr>
              <w:t>(3)</w:t>
            </w:r>
            <w:r w:rsidRPr="007E0511">
              <w:rPr>
                <w:rFonts w:asciiTheme="minorEastAsia" w:hAnsiTheme="minorEastAsia" w:cs="SimSun" w:hint="eastAsia"/>
                <w:sz w:val="16"/>
                <w:szCs w:val="16"/>
              </w:rPr>
              <w:t>；</w:t>
            </w:r>
          </w:p>
          <w:p w:rsidR="0058323E" w:rsidRPr="007E0511" w:rsidRDefault="0053190D" w:rsidP="00405876">
            <w:pPr>
              <w:keepNext/>
              <w:keepLines/>
              <w:ind w:right="381"/>
              <w:rPr>
                <w:rFonts w:asciiTheme="minorEastAsia" w:hAnsiTheme="minorEastAsia" w:cs="SimSun"/>
                <w:sz w:val="16"/>
                <w:szCs w:val="16"/>
              </w:rPr>
            </w:pPr>
            <w:r w:rsidRPr="007E0511">
              <w:rPr>
                <w:rFonts w:asciiTheme="minorEastAsia" w:hAnsiTheme="minorEastAsia" w:cs="SimSun" w:hint="eastAsia"/>
                <w:sz w:val="16"/>
                <w:szCs w:val="16"/>
              </w:rPr>
              <w:t>亚太</w:t>
            </w:r>
            <w:r w:rsidRPr="007E0511">
              <w:rPr>
                <w:rFonts w:asciiTheme="minorEastAsia" w:hAnsiTheme="minorEastAsia" w:cs="Arial"/>
                <w:sz w:val="16"/>
                <w:szCs w:val="16"/>
              </w:rPr>
              <w:t>(4</w:t>
            </w:r>
            <w:r w:rsidRPr="007E0511">
              <w:rPr>
                <w:rFonts w:asciiTheme="minorEastAsia" w:hAnsiTheme="minorEastAsia" w:cs="SimSun" w:hint="eastAsia"/>
                <w:sz w:val="16"/>
                <w:szCs w:val="16"/>
              </w:rPr>
              <w:t>个，其中</w:t>
            </w:r>
            <w:r w:rsidRPr="007E0511">
              <w:rPr>
                <w:rFonts w:asciiTheme="minorEastAsia" w:hAnsiTheme="minorEastAsia" w:cs="Arial"/>
                <w:sz w:val="16"/>
                <w:szCs w:val="16"/>
              </w:rPr>
              <w:t>2</w:t>
            </w:r>
            <w:r w:rsidRPr="007E0511">
              <w:rPr>
                <w:rFonts w:asciiTheme="minorEastAsia" w:hAnsiTheme="minorEastAsia" w:cs="SimSun" w:hint="eastAsia"/>
                <w:sz w:val="16"/>
                <w:szCs w:val="16"/>
              </w:rPr>
              <w:t>个最不发达国家</w:t>
            </w:r>
            <w:r w:rsidRPr="007E0511">
              <w:rPr>
                <w:rFonts w:asciiTheme="minorEastAsia" w:hAnsiTheme="minorEastAsia" w:cs="Arial"/>
                <w:sz w:val="16"/>
                <w:szCs w:val="16"/>
              </w:rPr>
              <w:t>)</w:t>
            </w:r>
            <w:r w:rsidRPr="007E0511">
              <w:rPr>
                <w:rFonts w:asciiTheme="minorEastAsia" w:hAnsiTheme="minorEastAsia" w:cs="SimSun" w:hint="eastAsia"/>
                <w:sz w:val="16"/>
                <w:szCs w:val="16"/>
              </w:rPr>
              <w:t>；</w:t>
            </w:r>
          </w:p>
          <w:p w:rsidR="0058323E" w:rsidRPr="007E0511" w:rsidRDefault="0053190D" w:rsidP="00405876">
            <w:pPr>
              <w:keepNext/>
              <w:keepLines/>
              <w:ind w:right="381"/>
              <w:rPr>
                <w:rFonts w:asciiTheme="minorEastAsia" w:hAnsiTheme="minorEastAsia" w:cs="SimSun"/>
                <w:sz w:val="16"/>
                <w:szCs w:val="16"/>
              </w:rPr>
            </w:pPr>
            <w:r w:rsidRPr="007E0511">
              <w:rPr>
                <w:rFonts w:asciiTheme="minorEastAsia" w:hAnsiTheme="minorEastAsia" w:cs="SimSun" w:hint="eastAsia"/>
                <w:sz w:val="16"/>
                <w:szCs w:val="16"/>
              </w:rPr>
              <w:t>拉丁美洲和加勒比</w:t>
            </w:r>
            <w:r w:rsidRPr="007E0511">
              <w:rPr>
                <w:rFonts w:asciiTheme="minorEastAsia" w:hAnsiTheme="minorEastAsia" w:cs="Arial"/>
                <w:sz w:val="16"/>
                <w:szCs w:val="16"/>
              </w:rPr>
              <w:t>(6)</w:t>
            </w:r>
            <w:r w:rsidRPr="007E0511">
              <w:rPr>
                <w:rFonts w:asciiTheme="minorEastAsia" w:hAnsiTheme="minorEastAsia" w:cs="SimSun" w:hint="eastAsia"/>
                <w:sz w:val="16"/>
                <w:szCs w:val="16"/>
              </w:rPr>
              <w:t>；</w:t>
            </w:r>
          </w:p>
          <w:p w:rsidR="0053190D" w:rsidRPr="007E0511" w:rsidRDefault="0053190D" w:rsidP="00405876">
            <w:pPr>
              <w:keepNext/>
              <w:keepLines/>
              <w:ind w:right="381"/>
              <w:rPr>
                <w:rFonts w:asciiTheme="minorEastAsia" w:hAnsiTheme="minorEastAsia" w:cs="Arial"/>
                <w:sz w:val="16"/>
                <w:szCs w:val="16"/>
              </w:rPr>
            </w:pPr>
            <w:r w:rsidRPr="007E0511">
              <w:rPr>
                <w:rFonts w:asciiTheme="minorEastAsia" w:hAnsiTheme="minorEastAsia" w:cs="SimSun" w:hint="eastAsia"/>
                <w:sz w:val="16"/>
                <w:szCs w:val="16"/>
              </w:rPr>
              <w:t>欧洲和亚洲部分国家</w:t>
            </w:r>
            <w:r w:rsidRPr="007E0511">
              <w:rPr>
                <w:rFonts w:asciiTheme="minorEastAsia" w:hAnsiTheme="minorEastAsia" w:cs="Arial"/>
                <w:sz w:val="16"/>
                <w:szCs w:val="16"/>
              </w:rPr>
              <w:t>(2)</w:t>
            </w:r>
          </w:p>
        </w:tc>
      </w:tr>
      <w:tr w:rsidR="0053190D" w:rsidRPr="007E0511" w:rsidTr="00405876">
        <w:trPr>
          <w:cantSplit/>
          <w:trHeight w:val="510"/>
        </w:trPr>
        <w:tc>
          <w:tcPr>
            <w:tcW w:w="1249" w:type="pct"/>
            <w:tcMar>
              <w:top w:w="113" w:type="dxa"/>
            </w:tcMar>
          </w:tcPr>
          <w:p w:rsidR="0053190D" w:rsidRPr="007E0511" w:rsidRDefault="0053190D" w:rsidP="00C9353A">
            <w:pPr>
              <w:rPr>
                <w:rFonts w:asciiTheme="minorEastAsia" w:hAnsiTheme="minorEastAsia" w:cs="Arial"/>
                <w:sz w:val="16"/>
                <w:szCs w:val="16"/>
              </w:rPr>
            </w:pPr>
          </w:p>
        </w:tc>
        <w:tc>
          <w:tcPr>
            <w:tcW w:w="1402" w:type="pct"/>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每季度各国</w:t>
            </w:r>
            <w:r w:rsidRPr="007E0511">
              <w:rPr>
                <w:rFonts w:asciiTheme="minorEastAsia" w:hAnsiTheme="minorEastAsia" w:cs="Arial"/>
                <w:sz w:val="16"/>
                <w:szCs w:val="16"/>
              </w:rPr>
              <w:t>TISC</w:t>
            </w:r>
            <w:r w:rsidRPr="007E0511">
              <w:rPr>
                <w:rFonts w:asciiTheme="minorEastAsia" w:hAnsiTheme="minorEastAsia" w:cs="SimSun" w:hint="eastAsia"/>
                <w:sz w:val="16"/>
                <w:szCs w:val="16"/>
              </w:rPr>
              <w:t>服务的用户平均数量</w:t>
            </w:r>
          </w:p>
        </w:tc>
        <w:tc>
          <w:tcPr>
            <w:tcW w:w="1084" w:type="pct"/>
            <w:shd w:val="clear" w:color="auto" w:fill="FFFFFF"/>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Arial"/>
                <w:sz w:val="16"/>
                <w:szCs w:val="16"/>
              </w:rPr>
              <w:t>200(</w:t>
            </w:r>
            <w:r w:rsidRPr="007E0511">
              <w:rPr>
                <w:rFonts w:asciiTheme="minorEastAsia" w:hAnsiTheme="minorEastAsia" w:cs="SimSun" w:hint="eastAsia"/>
                <w:sz w:val="16"/>
                <w:szCs w:val="16"/>
              </w:rPr>
              <w:t>最小</w:t>
            </w:r>
            <w:r w:rsidRPr="007E0511">
              <w:rPr>
                <w:rFonts w:asciiTheme="minorEastAsia" w:hAnsiTheme="minorEastAsia" w:cs="Arial"/>
                <w:sz w:val="16"/>
                <w:szCs w:val="16"/>
              </w:rPr>
              <w:t>)–630(</w:t>
            </w:r>
            <w:r w:rsidRPr="007E0511">
              <w:rPr>
                <w:rFonts w:asciiTheme="minorEastAsia" w:hAnsiTheme="minorEastAsia" w:cs="SimSun" w:hint="eastAsia"/>
                <w:sz w:val="16"/>
                <w:szCs w:val="16"/>
              </w:rPr>
              <w:t>最大</w:t>
            </w:r>
            <w:r w:rsidRPr="007E0511">
              <w:rPr>
                <w:rFonts w:asciiTheme="minorEastAsia" w:hAnsiTheme="minorEastAsia" w:cs="Arial"/>
                <w:sz w:val="16"/>
                <w:szCs w:val="16"/>
              </w:rPr>
              <w:t>)</w:t>
            </w:r>
          </w:p>
        </w:tc>
        <w:tc>
          <w:tcPr>
            <w:tcW w:w="1265" w:type="pct"/>
            <w:tcMar>
              <w:top w:w="113" w:type="dxa"/>
            </w:tcMar>
          </w:tcPr>
          <w:p w:rsidR="0053190D" w:rsidRPr="007E0511" w:rsidRDefault="0053190D" w:rsidP="00405876">
            <w:pPr>
              <w:keepNext/>
              <w:keepLines/>
              <w:tabs>
                <w:tab w:val="left" w:pos="2051"/>
              </w:tabs>
              <w:ind w:right="381"/>
              <w:rPr>
                <w:rFonts w:asciiTheme="minorEastAsia" w:hAnsiTheme="minorEastAsia" w:cs="Arial"/>
                <w:sz w:val="16"/>
                <w:szCs w:val="16"/>
              </w:rPr>
            </w:pPr>
            <w:r w:rsidRPr="007E0511">
              <w:rPr>
                <w:rFonts w:asciiTheme="minorEastAsia" w:hAnsiTheme="minorEastAsia" w:cs="Arial"/>
                <w:sz w:val="16"/>
                <w:szCs w:val="16"/>
              </w:rPr>
              <w:t>300(</w:t>
            </w:r>
            <w:r w:rsidRPr="007E0511">
              <w:rPr>
                <w:rFonts w:asciiTheme="minorEastAsia" w:hAnsiTheme="minorEastAsia" w:cs="SimSun" w:hint="eastAsia"/>
                <w:sz w:val="16"/>
                <w:szCs w:val="16"/>
              </w:rPr>
              <w:t>最小</w:t>
            </w:r>
            <w:r w:rsidRPr="007E0511">
              <w:rPr>
                <w:rFonts w:asciiTheme="minorEastAsia" w:hAnsiTheme="minorEastAsia" w:cs="Arial"/>
                <w:sz w:val="16"/>
                <w:szCs w:val="16"/>
              </w:rPr>
              <w:t>)–750(</w:t>
            </w:r>
            <w:r w:rsidRPr="007E0511">
              <w:rPr>
                <w:rFonts w:asciiTheme="minorEastAsia" w:hAnsiTheme="minorEastAsia" w:cs="SimSun" w:hint="eastAsia"/>
                <w:sz w:val="16"/>
                <w:szCs w:val="16"/>
              </w:rPr>
              <w:t>最大</w:t>
            </w:r>
            <w:r w:rsidRPr="007E0511">
              <w:rPr>
                <w:rFonts w:asciiTheme="minorEastAsia" w:hAnsiTheme="minorEastAsia" w:cs="Arial"/>
                <w:sz w:val="16"/>
                <w:szCs w:val="16"/>
              </w:rPr>
              <w:t>)</w:t>
            </w:r>
          </w:p>
        </w:tc>
      </w:tr>
      <w:tr w:rsidR="0053190D" w:rsidRPr="007E0511" w:rsidTr="00405876">
        <w:trPr>
          <w:cantSplit/>
          <w:trHeight w:val="510"/>
        </w:trPr>
        <w:tc>
          <w:tcPr>
            <w:tcW w:w="1249" w:type="pct"/>
            <w:tcMar>
              <w:top w:w="113" w:type="dxa"/>
            </w:tcMar>
          </w:tcPr>
          <w:p w:rsidR="0053190D" w:rsidRPr="007E0511" w:rsidRDefault="0053190D" w:rsidP="00C9353A">
            <w:pPr>
              <w:rPr>
                <w:rFonts w:asciiTheme="minorEastAsia" w:hAnsiTheme="minorEastAsia" w:cs="Arial"/>
                <w:sz w:val="16"/>
                <w:szCs w:val="16"/>
              </w:rPr>
            </w:pPr>
          </w:p>
        </w:tc>
        <w:tc>
          <w:tcPr>
            <w:tcW w:w="1402" w:type="pct"/>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Arial"/>
                <w:sz w:val="16"/>
                <w:szCs w:val="16"/>
              </w:rPr>
              <w:t>ARDI</w:t>
            </w:r>
            <w:r w:rsidRPr="007E0511">
              <w:rPr>
                <w:rFonts w:asciiTheme="minorEastAsia" w:hAnsiTheme="minorEastAsia" w:cs="SimSun" w:hint="eastAsia"/>
                <w:sz w:val="16"/>
                <w:szCs w:val="16"/>
              </w:rPr>
              <w:t>和</w:t>
            </w:r>
            <w:r w:rsidRPr="007E0511">
              <w:rPr>
                <w:rFonts w:asciiTheme="minorEastAsia" w:hAnsiTheme="minorEastAsia" w:cs="Arial"/>
                <w:sz w:val="16"/>
                <w:szCs w:val="16"/>
              </w:rPr>
              <w:t>ASPI</w:t>
            </w:r>
            <w:r w:rsidRPr="007E0511">
              <w:rPr>
                <w:rFonts w:asciiTheme="minorEastAsia" w:hAnsiTheme="minorEastAsia" w:cs="SimSun" w:hint="eastAsia"/>
                <w:sz w:val="16"/>
                <w:szCs w:val="16"/>
              </w:rPr>
              <w:t>有效注册用户数量</w:t>
            </w:r>
          </w:p>
        </w:tc>
        <w:tc>
          <w:tcPr>
            <w:tcW w:w="1084" w:type="pct"/>
            <w:shd w:val="clear" w:color="auto" w:fill="FFFFFF"/>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Arial"/>
                <w:sz w:val="16"/>
                <w:szCs w:val="16"/>
              </w:rPr>
              <w:t>ARDI 50</w:t>
            </w:r>
          </w:p>
          <w:p w:rsidR="0053190D" w:rsidRPr="007E0511" w:rsidRDefault="0053190D" w:rsidP="00405876">
            <w:pPr>
              <w:rPr>
                <w:rFonts w:asciiTheme="minorEastAsia" w:hAnsiTheme="minorEastAsia" w:cs="Arial"/>
                <w:sz w:val="16"/>
                <w:szCs w:val="16"/>
              </w:rPr>
            </w:pPr>
            <w:r w:rsidRPr="007E0511">
              <w:rPr>
                <w:rFonts w:asciiTheme="minorEastAsia" w:hAnsiTheme="minorEastAsia" w:cs="Arial"/>
                <w:sz w:val="16"/>
                <w:szCs w:val="16"/>
              </w:rPr>
              <w:t>ASPI 20</w:t>
            </w:r>
          </w:p>
        </w:tc>
        <w:tc>
          <w:tcPr>
            <w:tcW w:w="1265" w:type="pct"/>
            <w:tcMar>
              <w:top w:w="113" w:type="dxa"/>
            </w:tcMar>
          </w:tcPr>
          <w:p w:rsidR="0053190D" w:rsidRPr="007E0511" w:rsidRDefault="0053190D" w:rsidP="00C9353A">
            <w:pPr>
              <w:keepNext/>
              <w:keepLines/>
              <w:ind w:right="51"/>
              <w:rPr>
                <w:rFonts w:asciiTheme="minorEastAsia" w:hAnsiTheme="minorEastAsia" w:cs="Arial"/>
                <w:sz w:val="16"/>
                <w:szCs w:val="16"/>
              </w:rPr>
            </w:pPr>
            <w:r w:rsidRPr="007E0511">
              <w:rPr>
                <w:rFonts w:asciiTheme="minorEastAsia" w:hAnsiTheme="minorEastAsia" w:cs="Arial"/>
                <w:sz w:val="16"/>
                <w:szCs w:val="16"/>
              </w:rPr>
              <w:t>ARDI 300</w:t>
            </w:r>
          </w:p>
          <w:p w:rsidR="0053190D" w:rsidRPr="007E0511" w:rsidRDefault="0053190D" w:rsidP="00C9353A">
            <w:pPr>
              <w:keepNext/>
              <w:keepLines/>
              <w:ind w:right="51"/>
              <w:rPr>
                <w:rFonts w:asciiTheme="minorEastAsia" w:hAnsiTheme="minorEastAsia" w:cs="Arial"/>
                <w:sz w:val="16"/>
                <w:szCs w:val="16"/>
              </w:rPr>
            </w:pPr>
            <w:r w:rsidRPr="007E0511">
              <w:rPr>
                <w:rFonts w:asciiTheme="minorEastAsia" w:hAnsiTheme="minorEastAsia" w:cs="Arial"/>
                <w:sz w:val="16"/>
                <w:szCs w:val="16"/>
              </w:rPr>
              <w:t>ASPI 30</w:t>
            </w:r>
          </w:p>
        </w:tc>
      </w:tr>
      <w:tr w:rsidR="0053190D" w:rsidRPr="007E0511" w:rsidTr="00405876">
        <w:trPr>
          <w:cantSplit/>
          <w:trHeight w:val="794"/>
        </w:trPr>
        <w:tc>
          <w:tcPr>
            <w:tcW w:w="1249" w:type="pct"/>
            <w:tcMar>
              <w:top w:w="113" w:type="dxa"/>
            </w:tcMar>
          </w:tcPr>
          <w:p w:rsidR="0053190D" w:rsidRPr="007E0511" w:rsidRDefault="0053190D" w:rsidP="00C9353A">
            <w:pPr>
              <w:rPr>
                <w:rFonts w:asciiTheme="minorEastAsia" w:hAnsiTheme="minorEastAsia" w:cs="Arial"/>
                <w:sz w:val="16"/>
                <w:szCs w:val="16"/>
              </w:rPr>
            </w:pPr>
          </w:p>
        </w:tc>
        <w:tc>
          <w:tcPr>
            <w:tcW w:w="1402" w:type="pct"/>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对于提供增值专利信息服务</w:t>
            </w:r>
            <w:r w:rsidRPr="007E0511">
              <w:rPr>
                <w:rFonts w:asciiTheme="minorEastAsia" w:hAnsiTheme="minorEastAsia" w:cs="Arial"/>
                <w:sz w:val="16"/>
                <w:szCs w:val="16"/>
              </w:rPr>
              <w:t>(WPIS</w:t>
            </w:r>
            <w:r w:rsidRPr="007E0511">
              <w:rPr>
                <w:rFonts w:asciiTheme="minorEastAsia" w:hAnsiTheme="minorEastAsia" w:cs="SimSun" w:hint="eastAsia"/>
                <w:sz w:val="16"/>
                <w:szCs w:val="16"/>
              </w:rPr>
              <w:t>、</w:t>
            </w:r>
            <w:r w:rsidRPr="007E0511">
              <w:rPr>
                <w:rFonts w:asciiTheme="minorEastAsia" w:hAnsiTheme="minorEastAsia" w:cs="Arial"/>
                <w:sz w:val="16"/>
                <w:szCs w:val="16"/>
              </w:rPr>
              <w:t>ICE</w:t>
            </w:r>
            <w:r w:rsidRPr="007E0511">
              <w:rPr>
                <w:rFonts w:asciiTheme="minorEastAsia" w:hAnsiTheme="minorEastAsia" w:cs="SimSun" w:hint="eastAsia"/>
                <w:sz w:val="16"/>
                <w:szCs w:val="16"/>
              </w:rPr>
              <w:t>、同族专利和法律状态查询服务</w:t>
            </w:r>
            <w:r w:rsidRPr="007E0511">
              <w:rPr>
                <w:rFonts w:asciiTheme="minorEastAsia" w:hAnsiTheme="minorEastAsia" w:cs="Arial"/>
                <w:sz w:val="16"/>
                <w:szCs w:val="16"/>
              </w:rPr>
              <w:t>)</w:t>
            </w:r>
            <w:r w:rsidRPr="007E0511">
              <w:rPr>
                <w:rFonts w:asciiTheme="minorEastAsia" w:hAnsiTheme="minorEastAsia" w:cs="SimSun" w:hint="eastAsia"/>
                <w:sz w:val="16"/>
                <w:szCs w:val="16"/>
              </w:rPr>
              <w:t>表示满意的用户比例</w:t>
            </w:r>
          </w:p>
        </w:tc>
        <w:tc>
          <w:tcPr>
            <w:tcW w:w="1084" w:type="pct"/>
            <w:shd w:val="clear" w:color="auto" w:fill="FFFFFF"/>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SimSun" w:hint="eastAsia"/>
                <w:sz w:val="16"/>
                <w:szCs w:val="16"/>
              </w:rPr>
              <w:t>无</w:t>
            </w:r>
          </w:p>
        </w:tc>
        <w:tc>
          <w:tcPr>
            <w:tcW w:w="1265" w:type="pct"/>
            <w:tcMar>
              <w:top w:w="113" w:type="dxa"/>
            </w:tcMar>
          </w:tcPr>
          <w:p w:rsidR="0053190D" w:rsidRPr="007E0511" w:rsidRDefault="0053190D" w:rsidP="00C9353A">
            <w:pPr>
              <w:keepNext/>
              <w:keepLines/>
              <w:ind w:right="161"/>
              <w:rPr>
                <w:rFonts w:asciiTheme="minorEastAsia" w:hAnsiTheme="minorEastAsia" w:cs="Arial"/>
                <w:sz w:val="16"/>
                <w:szCs w:val="16"/>
              </w:rPr>
            </w:pPr>
            <w:r w:rsidRPr="007E0511">
              <w:rPr>
                <w:rFonts w:asciiTheme="minorEastAsia" w:hAnsiTheme="minorEastAsia" w:cs="Arial"/>
                <w:sz w:val="16"/>
                <w:szCs w:val="16"/>
              </w:rPr>
              <w:t>75%</w:t>
            </w:r>
          </w:p>
        </w:tc>
      </w:tr>
      <w:tr w:rsidR="0053190D" w:rsidRPr="007E0511" w:rsidTr="00C9353A">
        <w:trPr>
          <w:cantSplit/>
          <w:trHeight w:val="430"/>
        </w:trPr>
        <w:tc>
          <w:tcPr>
            <w:tcW w:w="1249" w:type="pct"/>
            <w:tcBorders>
              <w:bottom w:val="single" w:sz="4" w:space="0" w:color="auto"/>
            </w:tcBorders>
            <w:tcMar>
              <w:top w:w="113" w:type="dxa"/>
            </w:tcMar>
          </w:tcPr>
          <w:p w:rsidR="0053190D" w:rsidRPr="007E0511" w:rsidRDefault="0053190D" w:rsidP="00C9353A">
            <w:pPr>
              <w:rPr>
                <w:rFonts w:asciiTheme="minorEastAsia" w:hAnsiTheme="minorEastAsia" w:cs="Arial"/>
                <w:sz w:val="16"/>
                <w:szCs w:val="16"/>
              </w:rPr>
            </w:pPr>
          </w:p>
        </w:tc>
        <w:tc>
          <w:tcPr>
            <w:tcW w:w="1402" w:type="pct"/>
            <w:tcBorders>
              <w:bottom w:val="single" w:sz="4" w:space="0" w:color="auto"/>
            </w:tcBorders>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SimSun" w:hint="eastAsia"/>
                <w:sz w:val="16"/>
                <w:szCs w:val="16"/>
              </w:rPr>
              <w:t>对于</w:t>
            </w:r>
            <w:r w:rsidRPr="007E0511">
              <w:rPr>
                <w:rFonts w:asciiTheme="minorEastAsia" w:hAnsiTheme="minorEastAsia" w:cs="Arial"/>
                <w:sz w:val="16"/>
                <w:szCs w:val="16"/>
              </w:rPr>
              <w:t>PLR</w:t>
            </w:r>
            <w:r w:rsidRPr="007E0511">
              <w:rPr>
                <w:rFonts w:asciiTheme="minorEastAsia" w:hAnsiTheme="minorEastAsia" w:cs="SimSun" w:hint="eastAsia"/>
                <w:sz w:val="16"/>
                <w:szCs w:val="16"/>
              </w:rPr>
              <w:t>表示满意的用户比例</w:t>
            </w:r>
          </w:p>
        </w:tc>
        <w:tc>
          <w:tcPr>
            <w:tcW w:w="1084" w:type="pct"/>
            <w:tcBorders>
              <w:bottom w:val="single" w:sz="4" w:space="0" w:color="auto"/>
            </w:tcBorders>
            <w:shd w:val="clear" w:color="auto" w:fill="FFFFFF"/>
            <w:tcMar>
              <w:top w:w="113" w:type="dxa"/>
            </w:tcMar>
          </w:tcPr>
          <w:p w:rsidR="0053190D" w:rsidRPr="007E0511" w:rsidRDefault="0053190D" w:rsidP="0058323E">
            <w:pPr>
              <w:rPr>
                <w:rFonts w:asciiTheme="minorEastAsia" w:hAnsiTheme="minorEastAsia" w:cs="Arial"/>
                <w:sz w:val="16"/>
                <w:szCs w:val="16"/>
              </w:rPr>
            </w:pPr>
            <w:r w:rsidRPr="007E0511">
              <w:rPr>
                <w:rFonts w:asciiTheme="minorEastAsia" w:hAnsiTheme="minorEastAsia" w:cs="SimSun" w:hint="eastAsia"/>
                <w:sz w:val="16"/>
                <w:szCs w:val="16"/>
              </w:rPr>
              <w:t>无</w:t>
            </w:r>
          </w:p>
        </w:tc>
        <w:tc>
          <w:tcPr>
            <w:tcW w:w="1265" w:type="pct"/>
            <w:tcBorders>
              <w:bottom w:val="single" w:sz="4" w:space="0" w:color="auto"/>
            </w:tcBorders>
            <w:tcMar>
              <w:top w:w="113" w:type="dxa"/>
            </w:tcMar>
          </w:tcPr>
          <w:p w:rsidR="0053190D" w:rsidRPr="007E0511" w:rsidRDefault="0053190D" w:rsidP="00C9353A">
            <w:pPr>
              <w:keepNext/>
              <w:keepLines/>
              <w:ind w:right="161"/>
              <w:rPr>
                <w:rFonts w:asciiTheme="minorEastAsia" w:hAnsiTheme="minorEastAsia" w:cs="Arial"/>
                <w:sz w:val="16"/>
                <w:szCs w:val="16"/>
              </w:rPr>
            </w:pPr>
            <w:r w:rsidRPr="007E0511">
              <w:rPr>
                <w:rFonts w:asciiTheme="minorEastAsia" w:hAnsiTheme="minorEastAsia" w:cs="Arial"/>
                <w:sz w:val="16"/>
                <w:szCs w:val="16"/>
              </w:rPr>
              <w:t>75%</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w:t>
      </w:r>
      <w:r w:rsidRPr="007E0511">
        <w:rPr>
          <w:rFonts w:ascii="SimHei" w:eastAsia="SimHei" w:hAnsi="SimHei" w:cs="Arial"/>
          <w:szCs w:val="21"/>
        </w:rPr>
        <w:t>14</w:t>
      </w:r>
      <w:r w:rsidRPr="007E0511">
        <w:rPr>
          <w:rFonts w:ascii="SimHei" w:eastAsia="SimHei" w:hAnsi="SimHei" w:cs="Arial" w:hint="eastAsia"/>
          <w:szCs w:val="21"/>
        </w:rPr>
        <w:t>的资源</w:t>
      </w:r>
    </w:p>
    <w:p w:rsidR="0053190D" w:rsidRPr="00CA7D7D" w:rsidRDefault="0053190D" w:rsidP="00CA7D7D">
      <w:pPr>
        <w:widowControl/>
        <w:numPr>
          <w:ilvl w:val="0"/>
          <w:numId w:val="12"/>
        </w:numPr>
        <w:spacing w:afterLines="50" w:after="120" w:line="340" w:lineRule="atLeast"/>
        <w:rPr>
          <w:rFonts w:ascii="SimSun" w:eastAsia="SimSun" w:hAnsi="SimSun" w:cs="SimSun"/>
          <w:szCs w:val="20"/>
        </w:rPr>
      </w:pPr>
      <w:r w:rsidRPr="00CA7D7D">
        <w:rPr>
          <w:rFonts w:ascii="SimSun" w:eastAsia="SimSun" w:hAnsi="SimSun" w:cs="SimSun" w:hint="eastAsia"/>
          <w:szCs w:val="20"/>
        </w:rPr>
        <w:t>在本计划下，成果四</w:t>
      </w:r>
      <w:r w:rsidRPr="00CA7D7D">
        <w:rPr>
          <w:rFonts w:ascii="SimSun" w:eastAsia="SimSun" w:hAnsi="SimSun" w:cs="SimSun"/>
          <w:szCs w:val="20"/>
        </w:rPr>
        <w:t>.2(</w:t>
      </w:r>
      <w:r w:rsidRPr="00CA7D7D">
        <w:rPr>
          <w:rFonts w:ascii="SimSun" w:eastAsia="SimSun" w:hAnsi="SimSun" w:cs="SimSun" w:hint="eastAsia"/>
          <w:szCs w:val="20"/>
        </w:rPr>
        <w:t>对知识产权信息的获取和利用得到加强</w:t>
      </w:r>
      <w:r w:rsidRPr="00CA7D7D">
        <w:rPr>
          <w:rFonts w:ascii="SimSun" w:eastAsia="SimSun" w:hAnsi="SimSun" w:cs="SimSun"/>
          <w:szCs w:val="20"/>
        </w:rPr>
        <w:t>)</w:t>
      </w:r>
      <w:r w:rsidRPr="00CA7D7D">
        <w:rPr>
          <w:rFonts w:ascii="SimSun" w:eastAsia="SimSun" w:hAnsi="SimSun" w:cs="SimSun" w:hint="eastAsia"/>
          <w:szCs w:val="20"/>
        </w:rPr>
        <w:t>的资源主要反映了以下发展议程项目被纳入主流：</w:t>
      </w:r>
      <w:r w:rsidRPr="00CA7D7D">
        <w:rPr>
          <w:rFonts w:ascii="SimSun" w:eastAsia="SimSun" w:hAnsi="SimSun" w:cs="SimSun"/>
          <w:szCs w:val="20"/>
        </w:rPr>
        <w:t>(i)</w:t>
      </w:r>
      <w:r w:rsidRPr="00CA7D7D">
        <w:rPr>
          <w:rFonts w:ascii="SimSun" w:eastAsia="SimSun" w:hAnsi="SimSun" w:cs="SimSun" w:hint="eastAsia"/>
          <w:szCs w:val="20"/>
        </w:rPr>
        <w:t>支持和开发专利信息查询工具；及</w:t>
      </w:r>
      <w:r w:rsidRPr="00CA7D7D">
        <w:rPr>
          <w:rFonts w:ascii="SimSun" w:eastAsia="SimSun" w:hAnsi="SimSun" w:cs="SimSun"/>
          <w:szCs w:val="20"/>
        </w:rPr>
        <w:t>(ii)</w:t>
      </w:r>
      <w:r w:rsidRPr="00CA7D7D">
        <w:rPr>
          <w:rFonts w:ascii="SimSun" w:eastAsia="SimSun" w:hAnsi="SimSun" w:cs="SimSun" w:hint="eastAsia"/>
          <w:szCs w:val="20"/>
        </w:rPr>
        <w:t>专门数据库的查询和支持。</w:t>
      </w:r>
    </w:p>
    <w:p w:rsidR="00A668A6" w:rsidRDefault="00A668A6" w:rsidP="00481E76">
      <w:pPr>
        <w:keepNext/>
        <w:keepLines/>
        <w:autoSpaceDE w:val="0"/>
        <w:autoSpaceDN w:val="0"/>
        <w:adjustRightInd w:val="0"/>
        <w:jc w:val="center"/>
        <w:rPr>
          <w:rFonts w:ascii="SimHei" w:eastAsia="SimSun" w:hAnsi="Arial" w:cs="SimHei"/>
          <w:b/>
          <w:szCs w:val="20"/>
        </w:rPr>
      </w:pPr>
    </w:p>
    <w:p w:rsidR="0053190D" w:rsidRPr="007E0511" w:rsidRDefault="00201B4E" w:rsidP="00201B4E">
      <w:pPr>
        <w:keepNext/>
        <w:keepLines/>
        <w:adjustRightInd w:val="0"/>
        <w:jc w:val="center"/>
        <w:rPr>
          <w:rFonts w:ascii="SimHei" w:eastAsia="SimHei" w:hAnsi="Arial"/>
          <w:szCs w:val="20"/>
        </w:rPr>
      </w:pPr>
      <w:r>
        <w:rPr>
          <w:rFonts w:ascii="SimHei" w:eastAsia="SimSun" w:hAnsi="Arial" w:cs="SimHei" w:hint="eastAsia"/>
          <w:b/>
          <w:szCs w:val="20"/>
        </w:rPr>
        <w:t>计划</w:t>
      </w:r>
      <w:r>
        <w:rPr>
          <w:rFonts w:ascii="SimHei" w:eastAsia="SimSun" w:hAnsi="Arial" w:cs="SimHei" w:hint="eastAsia"/>
          <w:b/>
          <w:szCs w:val="20"/>
        </w:rPr>
        <w:t>14</w:t>
      </w:r>
      <w:r>
        <w:rPr>
          <w:rFonts w:ascii="SimHei" w:eastAsia="SimSun" w:hAnsi="Arial" w:cs="SimHei" w:hint="eastAsia"/>
          <w:b/>
          <w:szCs w:val="20"/>
        </w:rPr>
        <w:t>：</w:t>
      </w:r>
      <w:r w:rsidR="00481E76" w:rsidRPr="00481E76">
        <w:rPr>
          <w:rFonts w:ascii="SimHei" w:eastAsia="SimSun" w:hAnsi="Arial" w:cs="SimHei" w:hint="eastAsia"/>
          <w:b/>
          <w:szCs w:val="20"/>
        </w:rPr>
        <w:t>按成果</w:t>
      </w:r>
      <w:r w:rsidR="00481E76" w:rsidRPr="009A5EE5">
        <w:rPr>
          <w:rFonts w:ascii="Arial" w:eastAsia="SimSun" w:hAnsi="Arial" w:cs="Arial" w:hint="eastAsia"/>
          <w:b/>
          <w:bCs/>
          <w:iCs/>
        </w:rPr>
        <w:t>开列</w:t>
      </w:r>
      <w:r w:rsidR="00481E76" w:rsidRPr="00481E76">
        <w:rPr>
          <w:rFonts w:ascii="SimHei" w:eastAsia="SimSun" w:hAnsi="Arial" w:cs="SimHei" w:hint="eastAsia"/>
          <w:b/>
          <w:szCs w:val="20"/>
        </w:rPr>
        <w:t>的资源</w:t>
      </w:r>
    </w:p>
    <w:p w:rsidR="0053190D" w:rsidRPr="007E0511" w:rsidRDefault="00481E76" w:rsidP="00481E76">
      <w:pPr>
        <w:keepNext/>
        <w:keepLines/>
        <w:autoSpaceDE w:val="0"/>
        <w:autoSpaceDN w:val="0"/>
        <w:adjustRightInd w:val="0"/>
        <w:jc w:val="center"/>
        <w:rPr>
          <w:rFonts w:ascii="KaiTi" w:eastAsia="KaiTi" w:hAnsi="Arial" w:cs="KaiTi"/>
          <w:i/>
          <w:iCs/>
          <w:szCs w:val="20"/>
        </w:rPr>
      </w:pPr>
      <w:r w:rsidRPr="007E0511">
        <w:rPr>
          <w:rFonts w:ascii="KaiTi" w:eastAsia="KaiTi" w:hAnsi="Arial" w:cs="KaiTi"/>
          <w:i/>
          <w:iCs/>
          <w:szCs w:val="20"/>
        </w:rPr>
        <w:t>(单位：千瑞郎)</w:t>
      </w:r>
    </w:p>
    <w:p w:rsidR="006A476E" w:rsidRPr="007E0511" w:rsidRDefault="006A476E" w:rsidP="00481E76">
      <w:pPr>
        <w:keepNext/>
        <w:keepLines/>
        <w:autoSpaceDE w:val="0"/>
        <w:autoSpaceDN w:val="0"/>
        <w:adjustRightInd w:val="0"/>
        <w:jc w:val="center"/>
        <w:rPr>
          <w:rFonts w:ascii="KaiTi" w:eastAsia="KaiTi" w:hAnsi="Arial"/>
          <w:b/>
          <w:bCs/>
          <w:i/>
          <w:iCs/>
          <w:sz w:val="18"/>
          <w:szCs w:val="18"/>
        </w:rPr>
      </w:pPr>
    </w:p>
    <w:p w:rsidR="0078461C" w:rsidRPr="007E0511" w:rsidRDefault="00201B4E" w:rsidP="00C234F4">
      <w:pPr>
        <w:keepNext/>
        <w:keepLines/>
        <w:jc w:val="center"/>
        <w:rPr>
          <w:rFonts w:ascii="Arial" w:hAnsi="Arial" w:cs="Arial"/>
        </w:rPr>
      </w:pPr>
      <w:r w:rsidRPr="00201B4E">
        <w:rPr>
          <w:noProof/>
        </w:rPr>
        <w:drawing>
          <wp:inline distT="0" distB="0" distL="0" distR="0" wp14:anchorId="5AA63CAC" wp14:editId="367278C3">
            <wp:extent cx="5760085" cy="106776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085" cy="1067763"/>
                    </a:xfrm>
                    <a:prstGeom prst="rect">
                      <a:avLst/>
                    </a:prstGeom>
                    <a:noFill/>
                    <a:ln>
                      <a:noFill/>
                    </a:ln>
                  </pic:spPr>
                </pic:pic>
              </a:graphicData>
            </a:graphic>
          </wp:inline>
        </w:drawing>
      </w:r>
    </w:p>
    <w:p w:rsidR="006A476E" w:rsidRDefault="006A476E" w:rsidP="00E04363">
      <w:pPr>
        <w:rPr>
          <w:rFonts w:ascii="SimSun" w:eastAsia="SimSun" w:hAnsi="SimSun" w:cs="Arial"/>
          <w:color w:val="000000"/>
          <w:sz w:val="18"/>
          <w:szCs w:val="18"/>
        </w:rPr>
      </w:pPr>
    </w:p>
    <w:p w:rsidR="00744FFF" w:rsidRPr="00E04363" w:rsidRDefault="00744FFF"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821512" w:rsidRPr="007E0511" w:rsidRDefault="00201B4E" w:rsidP="00201B4E">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14</w:t>
      </w:r>
      <w:r>
        <w:rPr>
          <w:rFonts w:ascii="Arial" w:hAnsi="Arial" w:cs="Arial" w:hint="eastAsia"/>
          <w:b/>
          <w:bCs/>
          <w:iCs/>
        </w:rPr>
        <w:t>：</w:t>
      </w:r>
      <w:r w:rsidR="006C5601" w:rsidRPr="007E0511">
        <w:rPr>
          <w:rFonts w:ascii="Arial" w:hAnsi="Arial" w:cs="Arial"/>
          <w:b/>
          <w:bCs/>
          <w:iCs/>
        </w:rPr>
        <w:t>按支出用途开列的资源</w:t>
      </w:r>
    </w:p>
    <w:p w:rsidR="0078461C" w:rsidRDefault="00481E76" w:rsidP="00481E76">
      <w:pPr>
        <w:keepNext/>
        <w:keepLines/>
        <w:autoSpaceDE w:val="0"/>
        <w:autoSpaceDN w:val="0"/>
        <w:adjustRightInd w:val="0"/>
        <w:jc w:val="center"/>
        <w:rPr>
          <w:rFonts w:ascii="KaiTi" w:eastAsia="KaiTi" w:hAnsi="Arial" w:cs="Arial"/>
          <w:bCs/>
          <w:i/>
        </w:rPr>
      </w:pPr>
      <w:r w:rsidRPr="00481E76">
        <w:rPr>
          <w:rFonts w:ascii="KaiTi" w:eastAsia="KaiTi" w:hAnsi="Arial" w:cs="Arial"/>
          <w:bCs/>
          <w:i/>
        </w:rPr>
        <w:t>(单位：千瑞郎)</w:t>
      </w:r>
    </w:p>
    <w:p w:rsidR="006A476E" w:rsidRPr="007E0511" w:rsidRDefault="006A476E" w:rsidP="00481E76">
      <w:pPr>
        <w:keepNext/>
        <w:keepLines/>
        <w:autoSpaceDE w:val="0"/>
        <w:autoSpaceDN w:val="0"/>
        <w:adjustRightInd w:val="0"/>
        <w:jc w:val="center"/>
        <w:rPr>
          <w:rFonts w:ascii="Arial" w:hAnsi="Arial" w:cs="Arial"/>
          <w:bCs/>
          <w:i/>
        </w:rPr>
      </w:pPr>
    </w:p>
    <w:p w:rsidR="0078461C" w:rsidRPr="007E0511" w:rsidRDefault="00201B4E" w:rsidP="00A821CE">
      <w:pPr>
        <w:keepNext/>
        <w:keepLines/>
        <w:jc w:val="center"/>
        <w:rPr>
          <w:rFonts w:ascii="Arial" w:hAnsi="Arial" w:cs="Arial"/>
        </w:rPr>
      </w:pPr>
      <w:r w:rsidRPr="00201B4E">
        <w:rPr>
          <w:noProof/>
        </w:rPr>
        <w:drawing>
          <wp:inline distT="0" distB="0" distL="0" distR="0">
            <wp:extent cx="5391150" cy="592582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91150" cy="5925820"/>
                    </a:xfrm>
                    <a:prstGeom prst="rect">
                      <a:avLst/>
                    </a:prstGeom>
                    <a:noFill/>
                    <a:ln>
                      <a:noFill/>
                    </a:ln>
                  </pic:spPr>
                </pic:pic>
              </a:graphicData>
            </a:graphic>
          </wp:inline>
        </w:drawing>
      </w:r>
    </w:p>
    <w:p w:rsidR="006A476E" w:rsidRPr="007E0511" w:rsidRDefault="006A476E" w:rsidP="003D6AED">
      <w:pPr>
        <w:spacing w:afterLines="50" w:after="120"/>
        <w:rPr>
          <w:rFonts w:asciiTheme="minorEastAsia" w:hAnsiTheme="minorEastAsia" w:cs="Arial"/>
          <w:sz w:val="18"/>
          <w:szCs w:val="18"/>
        </w:rPr>
      </w:pP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按计划开列的调剂使用后预算”）以及文件WO/PBC/20/2（“2012年计划效绩报告”）。2012/13年调剂使用后预算的人事费用为截至2013年3月31日发生的实际支出和根据标准费用计算的2013年剩余九个月的预算额。</w:t>
      </w:r>
    </w:p>
    <w:p w:rsidR="003D6AED" w:rsidRPr="007E0511" w:rsidRDefault="003D6AED"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78461C" w:rsidRPr="00C9353A" w:rsidRDefault="002A7C23" w:rsidP="00C9353A">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rStyle w:val="StyleStyleHeading3ComplexItalicLatin12ptChar"/>
          <w:lang w:eastAsia="zh-CN"/>
        </w:rPr>
        <w:br w:type="page"/>
      </w:r>
      <w:bookmarkStart w:id="50" w:name="_Toc363741776"/>
      <w:r w:rsidR="008272A5" w:rsidRPr="00C9353A">
        <w:rPr>
          <w:rStyle w:val="StyleStyleHeading3ComplexItalicLatin12ptChar"/>
          <w:rFonts w:ascii="SimHei" w:eastAsia="SimHei" w:hAnsi="SimHei" w:hint="eastAsia"/>
          <w:b w:val="0"/>
          <w:sz w:val="24"/>
          <w:szCs w:val="24"/>
          <w:lang w:eastAsia="zh-CN"/>
        </w:rPr>
        <w:lastRenderedPageBreak/>
        <w:t>计划</w:t>
      </w:r>
      <w:r w:rsidR="00EC0D04" w:rsidRPr="00C9353A">
        <w:rPr>
          <w:rStyle w:val="StyleStyleHeading3ComplexItalicLatin12ptChar"/>
          <w:rFonts w:ascii="SimHei" w:eastAsia="SimHei" w:hAnsi="SimHei"/>
          <w:b w:val="0"/>
          <w:sz w:val="24"/>
          <w:szCs w:val="24"/>
          <w:lang w:eastAsia="zh-CN"/>
        </w:rPr>
        <w:t>15</w:t>
      </w:r>
      <w:r w:rsidR="00EC0D04" w:rsidRPr="00C9353A">
        <w:rPr>
          <w:rStyle w:val="StyleStyleHeading3ComplexItalicLatin12ptChar"/>
          <w:rFonts w:ascii="SimHei" w:eastAsia="SimHei" w:hAnsi="SimHei"/>
          <w:b w:val="0"/>
          <w:sz w:val="24"/>
          <w:szCs w:val="24"/>
          <w:lang w:eastAsia="zh-CN"/>
        </w:rPr>
        <w:tab/>
      </w:r>
      <w:r w:rsidR="008272A5" w:rsidRPr="00C9353A">
        <w:rPr>
          <w:rStyle w:val="StyleStyleHeading3ComplexItalicLatin12ptChar"/>
          <w:rFonts w:ascii="SimHei" w:eastAsia="SimHei" w:hAnsi="SimHei" w:hint="eastAsia"/>
          <w:b w:val="0"/>
          <w:sz w:val="24"/>
          <w:szCs w:val="24"/>
          <w:lang w:eastAsia="zh-CN"/>
        </w:rPr>
        <w:t>知识产权局业务解决方案</w:t>
      </w:r>
      <w:bookmarkEnd w:id="50"/>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lang w:val="en-SG"/>
        </w:rPr>
      </w:pPr>
      <w:r w:rsidRPr="00CA7D7D">
        <w:rPr>
          <w:rFonts w:ascii="SimSun" w:eastAsia="SimSun" w:hAnsi="SimSun" w:cs="SimSun" w:hint="eastAsia"/>
          <w:szCs w:val="20"/>
          <w:lang w:val="en-SG"/>
        </w:rPr>
        <w:t>本计划成为全球基础设施的基础，其中知识产权制度的技术架构对法律和业务架构起到补充作用。随着信息与通信技术</w:t>
      </w:r>
      <w:r w:rsidRPr="00CA7D7D">
        <w:rPr>
          <w:rFonts w:ascii="SimSun" w:eastAsia="SimSun" w:hAnsi="SimSun" w:cs="Arial"/>
          <w:szCs w:val="20"/>
          <w:lang w:val="en-SG"/>
        </w:rPr>
        <w:t>(ICT)</w:t>
      </w:r>
      <w:r w:rsidRPr="00CA7D7D">
        <w:rPr>
          <w:rFonts w:ascii="SimSun" w:eastAsia="SimSun" w:hAnsi="SimSun" w:cs="SimSun" w:hint="eastAsia"/>
          <w:szCs w:val="20"/>
          <w:lang w:val="en-SG"/>
        </w:rPr>
        <w:t>的发展和高速宽带互联网连接在世界多数国家的出现，所有知识产权局都有机会提供水平相似的服务，包括高效的内部管理、无纸化处理和为申请人和公众提供在线服务。在这一基础设施中，一个关键的驱动要素是为知识产权局管理、创建数据库、交流信息和在线服务提供业务解决方案的软件平台。</w:t>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lang w:val="en-SG"/>
        </w:rPr>
      </w:pPr>
      <w:r w:rsidRPr="00CA7D7D">
        <w:rPr>
          <w:rFonts w:ascii="SimSun" w:eastAsia="SimSun" w:hAnsi="SimSun" w:cs="SimSun" w:hint="eastAsia"/>
          <w:szCs w:val="20"/>
          <w:lang w:val="en-SG"/>
        </w:rPr>
        <w:t>通过提供工具和服务，本计划为完善知识产权局的业务流程发挥了积极作用，使各局能够有效高效地参与全球知识产权制度，并在日益全球化的环境中开展合作，应对各局的需求。</w:t>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rPr>
      </w:pPr>
      <w:r w:rsidRPr="00CA7D7D">
        <w:rPr>
          <w:rFonts w:ascii="SimSun" w:eastAsia="SimSun" w:hAnsi="SimSun" w:cs="SimSun" w:hint="eastAsia"/>
          <w:szCs w:val="20"/>
          <w:lang w:val="en-SG"/>
        </w:rPr>
        <w:t>现在大约</w:t>
      </w:r>
      <w:r w:rsidRPr="00CA7D7D">
        <w:rPr>
          <w:rFonts w:ascii="SimSun" w:eastAsia="SimSun" w:hAnsi="SimSun" w:cs="Arial"/>
          <w:szCs w:val="20"/>
          <w:lang w:val="en-SG"/>
        </w:rPr>
        <w:t>62</w:t>
      </w:r>
      <w:r w:rsidRPr="00CA7D7D">
        <w:rPr>
          <w:rFonts w:ascii="SimSun" w:eastAsia="SimSun" w:hAnsi="SimSun" w:cs="SimSun" w:hint="eastAsia"/>
          <w:szCs w:val="20"/>
          <w:lang w:val="en-SG"/>
        </w:rPr>
        <w:t>个主管局在使用至少一个</w:t>
      </w:r>
      <w:r w:rsidRPr="00CA7D7D">
        <w:rPr>
          <w:rFonts w:ascii="SimSun" w:eastAsia="SimSun" w:hAnsi="SimSun" w:cs="Arial"/>
          <w:szCs w:val="20"/>
          <w:lang w:val="en-SG"/>
        </w:rPr>
        <w:t>WIPO</w:t>
      </w:r>
      <w:r w:rsidRPr="00CA7D7D">
        <w:rPr>
          <w:rFonts w:ascii="SimSun" w:eastAsia="SimSun" w:hAnsi="SimSun" w:cs="SimSun" w:hint="eastAsia"/>
          <w:szCs w:val="20"/>
          <w:lang w:val="en-SG"/>
        </w:rPr>
        <w:t>所提供和支持的软件平台，包括知识产权局管理系统</w:t>
      </w:r>
      <w:r w:rsidRPr="00CA7D7D">
        <w:rPr>
          <w:rFonts w:ascii="SimSun" w:eastAsia="SimSun" w:hAnsi="SimSun" w:cs="Arial"/>
          <w:szCs w:val="20"/>
          <w:lang w:val="en-SG"/>
        </w:rPr>
        <w:t>(IPAS)</w:t>
      </w:r>
      <w:r w:rsidRPr="00CA7D7D">
        <w:rPr>
          <w:rFonts w:ascii="SimSun" w:eastAsia="SimSun" w:hAnsi="SimSun" w:cs="SimSun" w:hint="eastAsia"/>
          <w:szCs w:val="20"/>
          <w:lang w:val="en-SG"/>
        </w:rPr>
        <w:t>、</w:t>
      </w:r>
      <w:r w:rsidRPr="00CA7D7D">
        <w:rPr>
          <w:rFonts w:ascii="SimSun" w:eastAsia="SimSun" w:hAnsi="SimSun" w:cs="Arial"/>
          <w:szCs w:val="20"/>
          <w:lang w:val="en-SG"/>
        </w:rPr>
        <w:t>WIPO Scan</w:t>
      </w:r>
      <w:r w:rsidRPr="00CA7D7D">
        <w:rPr>
          <w:rFonts w:ascii="SimSun" w:eastAsia="SimSun" w:hAnsi="SimSun" w:cs="SimSun" w:hint="eastAsia"/>
          <w:szCs w:val="20"/>
          <w:lang w:val="en-SG"/>
        </w:rPr>
        <w:t>、</w:t>
      </w:r>
      <w:r w:rsidRPr="00CA7D7D">
        <w:rPr>
          <w:rFonts w:ascii="SimSun" w:eastAsia="SimSun" w:hAnsi="SimSun" w:cs="Arial"/>
          <w:szCs w:val="20"/>
          <w:lang w:val="en-SG"/>
        </w:rPr>
        <w:t>WIPO EDMS</w:t>
      </w:r>
      <w:r w:rsidRPr="00CA7D7D">
        <w:rPr>
          <w:rFonts w:ascii="SimSun" w:eastAsia="SimSun" w:hAnsi="SimSun" w:cs="SimSun" w:hint="eastAsia"/>
          <w:szCs w:val="20"/>
          <w:lang w:val="en-SG"/>
        </w:rPr>
        <w:t>和阿拉伯知识产权管理系统</w:t>
      </w:r>
      <w:r w:rsidRPr="00CA7D7D">
        <w:rPr>
          <w:rFonts w:ascii="SimSun" w:eastAsia="SimSun" w:hAnsi="SimSun" w:cs="Arial"/>
          <w:szCs w:val="20"/>
          <w:lang w:val="en-SG"/>
        </w:rPr>
        <w:t>(AIPMS)</w:t>
      </w:r>
      <w:r w:rsidRPr="00CA7D7D">
        <w:rPr>
          <w:rFonts w:ascii="SimSun" w:eastAsia="SimSun" w:hAnsi="SimSun" w:cs="SimSun" w:hint="eastAsia"/>
          <w:szCs w:val="20"/>
          <w:lang w:val="en-SG"/>
        </w:rPr>
        <w:t>。从主管局的数量和所要求援助的范围来说，各</w:t>
      </w:r>
      <w:r w:rsidRPr="00CA7D7D">
        <w:rPr>
          <w:rFonts w:ascii="SimSun" w:eastAsia="SimSun" w:hAnsi="SimSun" w:cs="SimSun" w:hint="eastAsia"/>
          <w:szCs w:val="20"/>
        </w:rPr>
        <w:t>知识产权局对于为其业务系统提供援助的需求正在增加，包括电子文件管理、在线申请和在线公布。</w:t>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rPr>
      </w:pPr>
      <w:r w:rsidRPr="00CA7D7D">
        <w:rPr>
          <w:rFonts w:ascii="SimSun" w:eastAsia="SimSun" w:hAnsi="SimSun" w:cs="SimSun" w:hint="eastAsia"/>
          <w:szCs w:val="20"/>
        </w:rPr>
        <w:t>包括各地区和最不发达国家使用情况在内的</w:t>
      </w:r>
      <w:r w:rsidRPr="00CA7D7D">
        <w:rPr>
          <w:rFonts w:ascii="SimSun" w:eastAsia="SimSun" w:hAnsi="SimSun" w:cs="Arial"/>
          <w:szCs w:val="20"/>
        </w:rPr>
        <w:t>WIPO</w:t>
      </w:r>
      <w:r w:rsidRPr="00CA7D7D">
        <w:rPr>
          <w:rFonts w:ascii="SimSun" w:eastAsia="SimSun" w:hAnsi="SimSun" w:cs="SimSun" w:hint="eastAsia"/>
          <w:szCs w:val="20"/>
        </w:rPr>
        <w:t>知识产权局系统使用情况如以下图表所示。</w:t>
      </w:r>
    </w:p>
    <w:p w:rsidR="0053190D" w:rsidRPr="007E0511" w:rsidRDefault="00EE5B1E" w:rsidP="00EE5B1E">
      <w:pPr>
        <w:shd w:val="clear" w:color="auto" w:fill="FFFFFF"/>
        <w:jc w:val="center"/>
        <w:rPr>
          <w:rFonts w:eastAsia="Times New Roman"/>
          <w:szCs w:val="20"/>
        </w:rPr>
      </w:pPr>
      <w:r w:rsidRPr="007E0511">
        <w:rPr>
          <w:noProof/>
        </w:rPr>
        <w:drawing>
          <wp:inline distT="0" distB="0" distL="0" distR="0" wp14:anchorId="3A0DAC46" wp14:editId="3996C063">
            <wp:extent cx="5760085" cy="3222097"/>
            <wp:effectExtent l="0" t="0" r="0" b="0"/>
            <wp:docPr id="1359" name="图片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0085" cy="3222097"/>
                    </a:xfrm>
                    <a:prstGeom prst="rect">
                      <a:avLst/>
                    </a:prstGeom>
                    <a:noFill/>
                    <a:ln>
                      <a:noFill/>
                    </a:ln>
                  </pic:spPr>
                </pic:pic>
              </a:graphicData>
            </a:graphic>
          </wp:inline>
        </w:drawing>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rPr>
      </w:pPr>
      <w:r w:rsidRPr="00CA7D7D">
        <w:rPr>
          <w:rFonts w:ascii="SimSun" w:eastAsia="SimSun" w:hAnsi="SimSun" w:cs="Arial"/>
          <w:szCs w:val="20"/>
        </w:rPr>
        <w:t>WIPO</w:t>
      </w:r>
      <w:r w:rsidRPr="00CA7D7D">
        <w:rPr>
          <w:rFonts w:ascii="SimSun" w:eastAsia="SimSun" w:hAnsi="SimSun" w:cs="SimSun" w:hint="eastAsia"/>
          <w:szCs w:val="20"/>
        </w:rPr>
        <w:t>数字查询服务</w:t>
      </w:r>
      <w:r w:rsidRPr="00CA7D7D">
        <w:rPr>
          <w:rFonts w:ascii="SimSun" w:eastAsia="SimSun" w:hAnsi="SimSun" w:cs="Arial"/>
          <w:szCs w:val="20"/>
        </w:rPr>
        <w:t>(DAS)</w:t>
      </w:r>
      <w:r w:rsidRPr="00CA7D7D">
        <w:rPr>
          <w:rFonts w:ascii="SimSun" w:eastAsia="SimSun" w:hAnsi="SimSun" w:cs="SimSun" w:hint="eastAsia"/>
          <w:szCs w:val="20"/>
        </w:rPr>
        <w:t>从</w:t>
      </w:r>
      <w:r w:rsidRPr="00CA7D7D">
        <w:rPr>
          <w:rFonts w:ascii="SimSun" w:eastAsia="SimSun" w:hAnsi="SimSun" w:cs="SimSun"/>
          <w:szCs w:val="20"/>
          <w:lang w:val="en-SG"/>
        </w:rPr>
        <w:t>2009</w:t>
      </w:r>
      <w:r w:rsidRPr="00CA7D7D">
        <w:rPr>
          <w:rFonts w:ascii="SimSun" w:eastAsia="SimSun" w:hAnsi="SimSun" w:cs="SimSun" w:hint="eastAsia"/>
          <w:szCs w:val="20"/>
        </w:rPr>
        <w:t>年开始开发，现在有</w:t>
      </w:r>
      <w:r w:rsidRPr="00CA7D7D">
        <w:rPr>
          <w:rFonts w:ascii="SimSun" w:eastAsia="SimSun" w:hAnsi="SimSun" w:cs="Arial"/>
          <w:szCs w:val="20"/>
        </w:rPr>
        <w:t>11</w:t>
      </w:r>
      <w:r w:rsidRPr="00CA7D7D">
        <w:rPr>
          <w:rFonts w:ascii="SimSun" w:eastAsia="SimSun" w:hAnsi="SimSun" w:cs="SimSun" w:hint="eastAsia"/>
          <w:szCs w:val="20"/>
        </w:rPr>
        <w:t>个参与主管局使用这项服务</w:t>
      </w:r>
      <w:r w:rsidRPr="00CA7D7D">
        <w:rPr>
          <w:rFonts w:ascii="SimSun" w:eastAsia="SimSun" w:hAnsi="SimSun" w:cs="Arial"/>
          <w:szCs w:val="20"/>
        </w:rPr>
        <w:t>(</w:t>
      </w:r>
      <w:r w:rsidRPr="00CA7D7D">
        <w:rPr>
          <w:rFonts w:ascii="SimSun" w:eastAsia="SimSun" w:hAnsi="SimSun" w:cs="SimSun" w:hint="eastAsia"/>
          <w:szCs w:val="20"/>
        </w:rPr>
        <w:t>参见</w:t>
      </w:r>
      <w:hyperlink r:id="rId88" w:history="1">
        <w:r w:rsidRPr="00CA7D7D">
          <w:rPr>
            <w:rStyle w:val="ac"/>
            <w:rFonts w:ascii="SimSun" w:eastAsia="SimSun" w:hAnsi="SimSun" w:cs="Arial"/>
            <w:szCs w:val="20"/>
          </w:rPr>
          <w:t>www.wipo.int/das</w:t>
        </w:r>
      </w:hyperlink>
      <w:r w:rsidRPr="00CA7D7D">
        <w:rPr>
          <w:rFonts w:ascii="SimSun" w:eastAsia="SimSun" w:hAnsi="SimSun" w:cs="Arial"/>
          <w:szCs w:val="20"/>
        </w:rPr>
        <w:t>)</w:t>
      </w:r>
      <w:r w:rsidRPr="00CA7D7D">
        <w:rPr>
          <w:rFonts w:ascii="SimSun" w:eastAsia="SimSun" w:hAnsi="SimSun" w:cs="SimSun" w:hint="eastAsia"/>
          <w:szCs w:val="20"/>
        </w:rPr>
        <w:t>。在</w:t>
      </w:r>
      <w:r w:rsidRPr="00CA7D7D">
        <w:rPr>
          <w:rFonts w:ascii="SimSun" w:eastAsia="SimSun" w:hAnsi="SimSun" w:cs="Arial"/>
          <w:szCs w:val="20"/>
        </w:rPr>
        <w:t>2012/13</w:t>
      </w:r>
      <w:r w:rsidRPr="00CA7D7D">
        <w:rPr>
          <w:rFonts w:ascii="SimSun" w:eastAsia="SimSun" w:hAnsi="SimSun" w:cs="SimSun" w:hint="eastAsia"/>
          <w:szCs w:val="20"/>
        </w:rPr>
        <w:t>两年期，该系统经过升级，实现了一个新的简化程序，使参与主管局能够相互交换优先权文件，并支持商标和工业品外观设计文件的安全交换。</w:t>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rPr>
      </w:pPr>
      <w:r w:rsidRPr="00CA7D7D">
        <w:rPr>
          <w:rFonts w:ascii="SimSun" w:eastAsia="SimSun" w:hAnsi="SimSun" w:cs="Arial"/>
          <w:szCs w:val="20"/>
        </w:rPr>
        <w:t>WIPO CASE</w:t>
      </w:r>
      <w:r w:rsidRPr="00CA7D7D">
        <w:rPr>
          <w:rFonts w:ascii="SimSun" w:eastAsia="SimSun" w:hAnsi="SimSun" w:cs="SimSun" w:hint="eastAsia"/>
          <w:szCs w:val="20"/>
        </w:rPr>
        <w:t>系统</w:t>
      </w:r>
      <w:r w:rsidRPr="00CA7D7D">
        <w:rPr>
          <w:rFonts w:ascii="SimSun" w:eastAsia="SimSun" w:hAnsi="SimSun" w:cs="Arial"/>
          <w:szCs w:val="20"/>
        </w:rPr>
        <w:t>(</w:t>
      </w:r>
      <w:r w:rsidRPr="00CA7D7D">
        <w:rPr>
          <w:rFonts w:ascii="SimSun" w:eastAsia="SimSun" w:hAnsi="SimSun" w:cs="SimSun" w:hint="eastAsia"/>
          <w:szCs w:val="20"/>
        </w:rPr>
        <w:t>集中查询检索和审查结果</w:t>
      </w:r>
      <w:r w:rsidRPr="00CA7D7D">
        <w:rPr>
          <w:rFonts w:ascii="SimSun" w:eastAsia="SimSun" w:hAnsi="SimSun" w:cs="Arial"/>
          <w:szCs w:val="20"/>
        </w:rPr>
        <w:t>)</w:t>
      </w:r>
      <w:r w:rsidRPr="00CA7D7D">
        <w:rPr>
          <w:rFonts w:ascii="SimSun" w:eastAsia="SimSun" w:hAnsi="SimSun" w:cs="SimSun" w:hint="eastAsia"/>
          <w:szCs w:val="20"/>
        </w:rPr>
        <w:t>在</w:t>
      </w:r>
      <w:r w:rsidRPr="00CA7D7D">
        <w:rPr>
          <w:rFonts w:ascii="SimSun" w:eastAsia="SimSun" w:hAnsi="SimSun" w:cs="Arial"/>
          <w:szCs w:val="20"/>
        </w:rPr>
        <w:t>2011</w:t>
      </w:r>
      <w:r w:rsidRPr="00CA7D7D">
        <w:rPr>
          <w:rFonts w:ascii="SimSun" w:eastAsia="SimSun" w:hAnsi="SimSun" w:cs="SimSun" w:hint="eastAsia"/>
          <w:szCs w:val="20"/>
        </w:rPr>
        <w:t>年部署，现在四个参与主管局使用。该系统使各主管局能够分享专利申请的检索和审查结果，从而为工作分摊计划提供了便利。</w:t>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lang w:val="en-SG"/>
        </w:rPr>
      </w:pPr>
      <w:r w:rsidRPr="00CA7D7D">
        <w:rPr>
          <w:rFonts w:ascii="SimSun" w:eastAsia="SimSun" w:hAnsi="SimSun" w:cs="SimSun" w:hint="eastAsia"/>
          <w:szCs w:val="20"/>
          <w:lang w:val="en-SG"/>
        </w:rPr>
        <w:t>本计划的未来挑战是为协助知识产权局发展其基于知识的服务发挥积极作用。将通过以技术基础设施系统</w:t>
      </w:r>
      <w:r w:rsidRPr="00CA7D7D">
        <w:rPr>
          <w:rFonts w:ascii="SimSun" w:eastAsia="SimSun" w:hAnsi="SimSun" w:cs="Arial"/>
          <w:szCs w:val="20"/>
          <w:lang w:val="en-SG"/>
        </w:rPr>
        <w:t>(</w:t>
      </w:r>
      <w:r w:rsidRPr="00CA7D7D">
        <w:rPr>
          <w:rFonts w:ascii="SimSun" w:eastAsia="SimSun" w:hAnsi="SimSun" w:cs="SimSun" w:hint="eastAsia"/>
          <w:szCs w:val="20"/>
          <w:lang w:val="en-SG"/>
        </w:rPr>
        <w:t>如既有的</w:t>
      </w:r>
      <w:r w:rsidRPr="00CA7D7D">
        <w:rPr>
          <w:rFonts w:ascii="SimSun" w:eastAsia="SimSun" w:hAnsi="SimSun" w:cs="Arial"/>
          <w:szCs w:val="20"/>
          <w:lang w:val="en-SG"/>
        </w:rPr>
        <w:t>WIPO CASE)</w:t>
      </w:r>
      <w:r w:rsidRPr="00CA7D7D">
        <w:rPr>
          <w:rFonts w:ascii="SimSun" w:eastAsia="SimSun" w:hAnsi="SimSun" w:cs="SimSun" w:hint="eastAsia"/>
          <w:szCs w:val="20"/>
          <w:lang w:val="en-SG"/>
        </w:rPr>
        <w:t>作为进一步发展的基础，加强能力建设，从而帮助知识产权局分享知识和经验，提高服务水平。</w:t>
      </w:r>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实施战略</w:t>
      </w:r>
    </w:p>
    <w:p w:rsidR="0053190D" w:rsidRPr="007E0511" w:rsidRDefault="0053190D" w:rsidP="00CA7D7D">
      <w:pPr>
        <w:widowControl/>
        <w:numPr>
          <w:ilvl w:val="0"/>
          <w:numId w:val="14"/>
        </w:numPr>
        <w:shd w:val="clear" w:color="auto" w:fill="FFFFFF"/>
        <w:spacing w:afterLines="50" w:after="120" w:line="340" w:lineRule="atLeast"/>
        <w:rPr>
          <w:rFonts w:asciiTheme="minorEastAsia" w:hAnsiTheme="minorEastAsia" w:cs="Arial"/>
          <w:color w:val="000000"/>
          <w:szCs w:val="20"/>
        </w:rPr>
      </w:pPr>
      <w:r w:rsidRPr="007E0511">
        <w:rPr>
          <w:rFonts w:asciiTheme="minorEastAsia" w:hAnsiTheme="minorEastAsia" w:cs="SimSun" w:hint="eastAsia"/>
          <w:color w:val="000000"/>
          <w:szCs w:val="20"/>
        </w:rPr>
        <w:t>在</w:t>
      </w:r>
      <w:r w:rsidRPr="007E0511">
        <w:rPr>
          <w:rFonts w:asciiTheme="minorEastAsia" w:hAnsiTheme="minorEastAsia" w:cs="Arial"/>
          <w:color w:val="000000"/>
          <w:szCs w:val="20"/>
        </w:rPr>
        <w:t>2014/15</w:t>
      </w:r>
      <w:r w:rsidRPr="007E0511">
        <w:rPr>
          <w:rFonts w:asciiTheme="minorEastAsia" w:hAnsiTheme="minorEastAsia" w:cs="SimSun" w:hint="eastAsia"/>
          <w:color w:val="000000"/>
          <w:szCs w:val="20"/>
        </w:rPr>
        <w:t>两年期，主要实施战略将对应有关技术援助和能力建设以及获取知识的发展议程建议，并将侧重于：</w:t>
      </w:r>
    </w:p>
    <w:p w:rsidR="0053190D" w:rsidRPr="00CA7D7D" w:rsidRDefault="0053190D" w:rsidP="00CA7D7D">
      <w:pPr>
        <w:widowControl/>
        <w:numPr>
          <w:ilvl w:val="0"/>
          <w:numId w:val="13"/>
        </w:numPr>
        <w:shd w:val="clear" w:color="auto" w:fill="FFFFFF"/>
        <w:tabs>
          <w:tab w:val="clear" w:pos="360"/>
          <w:tab w:val="left" w:pos="1100"/>
        </w:tabs>
        <w:spacing w:afterLines="50" w:after="120" w:line="340" w:lineRule="atLeast"/>
        <w:ind w:left="1100" w:hanging="550"/>
        <w:rPr>
          <w:rFonts w:ascii="SimSun" w:eastAsia="SimSun" w:hAnsi="SimSun" w:cs="Arial"/>
          <w:szCs w:val="20"/>
          <w:u w:val="single"/>
        </w:rPr>
      </w:pPr>
      <w:r w:rsidRPr="00CA7D7D">
        <w:rPr>
          <w:rFonts w:ascii="SimSun" w:eastAsia="SimSun" w:hAnsi="SimSun" w:cs="SimSun" w:hint="eastAsia"/>
          <w:szCs w:val="20"/>
          <w:u w:val="single"/>
          <w:lang w:val="en-SG"/>
        </w:rPr>
        <w:t>朝着服务供应商模型的目标发展；</w:t>
      </w:r>
    </w:p>
    <w:p w:rsidR="0053190D" w:rsidRPr="00CA7D7D" w:rsidRDefault="0053190D" w:rsidP="00CA7D7D">
      <w:pPr>
        <w:shd w:val="clear" w:color="auto" w:fill="FFFFFF"/>
        <w:spacing w:afterLines="50" w:after="120" w:line="340" w:lineRule="atLeast"/>
        <w:ind w:left="1100"/>
        <w:rPr>
          <w:rFonts w:ascii="SimSun" w:eastAsia="SimSun" w:hAnsi="SimSun" w:cs="Arial"/>
          <w:szCs w:val="20"/>
        </w:rPr>
      </w:pPr>
      <w:r w:rsidRPr="00CA7D7D">
        <w:rPr>
          <w:rFonts w:ascii="SimSun" w:eastAsia="SimSun" w:hAnsi="SimSun" w:cs="SimSun" w:hint="eastAsia"/>
          <w:szCs w:val="20"/>
        </w:rPr>
        <w:t>本计划将需要对其商业模型进行改动，以侧重于开发和支持各主管局所部署的软件产品。通过提供标准软件包来支持知识产权局的业务流程，本计划为降低实施这些系统的费用作出重大贡献。与此同时，主管局对于软件包的依赖意味着必须继续提供支持及达到预期的服务水平。将有必要</w:t>
      </w:r>
      <w:r w:rsidR="00201B4E">
        <w:rPr>
          <w:rFonts w:ascii="SimSun" w:eastAsia="SimSun" w:hAnsi="SimSun" w:cs="SimSun" w:hint="eastAsia"/>
          <w:szCs w:val="20"/>
        </w:rPr>
        <w:t>在每个地区建立一个地区联络点或帮助台，以</w:t>
      </w:r>
      <w:r w:rsidRPr="00CA7D7D">
        <w:rPr>
          <w:rFonts w:ascii="SimSun" w:eastAsia="SimSun" w:hAnsi="SimSun" w:cs="SimSun" w:hint="eastAsia"/>
          <w:szCs w:val="20"/>
        </w:rPr>
        <w:t>进一步完善正式支持程序和服务水平。</w:t>
      </w:r>
    </w:p>
    <w:p w:rsidR="0053190D" w:rsidRPr="00CA7D7D" w:rsidRDefault="0053190D" w:rsidP="00CA7D7D">
      <w:pPr>
        <w:shd w:val="clear" w:color="auto" w:fill="FFFFFF"/>
        <w:spacing w:afterLines="50" w:after="120" w:line="340" w:lineRule="atLeast"/>
        <w:ind w:left="1100"/>
        <w:rPr>
          <w:rFonts w:ascii="SimSun" w:eastAsia="SimSun" w:hAnsi="SimSun" w:cs="Arial"/>
          <w:szCs w:val="20"/>
        </w:rPr>
      </w:pPr>
      <w:r w:rsidRPr="00CA7D7D">
        <w:rPr>
          <w:rFonts w:ascii="SimSun" w:eastAsia="SimSun" w:hAnsi="SimSun" w:cs="SimSun" w:hint="eastAsia"/>
          <w:szCs w:val="20"/>
        </w:rPr>
        <w:t>部署和部署后支持也日益需要侧重于增强主管局的自主权，以释放专门资源用于知识转让和正在进行中的有效支持。在可能的情况下，知识转让将通过地区培训活动得到强化。</w:t>
      </w:r>
    </w:p>
    <w:p w:rsidR="0053190D" w:rsidRPr="00CA7D7D" w:rsidRDefault="0053190D" w:rsidP="00CA7D7D">
      <w:pPr>
        <w:widowControl/>
        <w:numPr>
          <w:ilvl w:val="0"/>
          <w:numId w:val="13"/>
        </w:numPr>
        <w:shd w:val="clear" w:color="auto" w:fill="FFFFFF"/>
        <w:tabs>
          <w:tab w:val="clear" w:pos="360"/>
          <w:tab w:val="left" w:pos="1100"/>
        </w:tabs>
        <w:spacing w:afterLines="50" w:after="120" w:line="340" w:lineRule="atLeast"/>
        <w:ind w:left="1100" w:hanging="550"/>
        <w:rPr>
          <w:rFonts w:ascii="SimSun" w:eastAsia="SimSun" w:hAnsi="SimSun" w:cs="Arial"/>
          <w:szCs w:val="20"/>
          <w:u w:val="single"/>
          <w:lang w:val="en-SG"/>
        </w:rPr>
      </w:pPr>
      <w:r w:rsidRPr="00CA7D7D">
        <w:rPr>
          <w:rFonts w:ascii="SimSun" w:eastAsia="SimSun" w:hAnsi="SimSun" w:cs="SimSun" w:hint="eastAsia"/>
          <w:szCs w:val="20"/>
          <w:u w:val="single"/>
          <w:lang w:val="en-SG"/>
        </w:rPr>
        <w:t>加强</w:t>
      </w:r>
      <w:r w:rsidRPr="00CA7D7D">
        <w:rPr>
          <w:rFonts w:ascii="SimSun" w:eastAsia="SimSun" w:hAnsi="SimSun" w:cs="Arial"/>
          <w:szCs w:val="20"/>
          <w:u w:val="single"/>
          <w:lang w:val="en-SG"/>
        </w:rPr>
        <w:t>WIPO</w:t>
      </w:r>
      <w:r w:rsidRPr="00CA7D7D">
        <w:rPr>
          <w:rFonts w:ascii="SimSun" w:eastAsia="SimSun" w:hAnsi="SimSun" w:cs="SimSun" w:hint="eastAsia"/>
          <w:szCs w:val="20"/>
          <w:u w:val="single"/>
          <w:lang w:val="en-SG"/>
        </w:rPr>
        <w:t>驻外办事处的支持架构；</w:t>
      </w:r>
    </w:p>
    <w:p w:rsidR="0053190D" w:rsidRPr="00CA7D7D" w:rsidRDefault="0053190D" w:rsidP="00CA7D7D">
      <w:pPr>
        <w:shd w:val="clear" w:color="auto" w:fill="FFFFFF"/>
        <w:spacing w:afterLines="50" w:after="120" w:line="340" w:lineRule="atLeast"/>
        <w:ind w:left="1100"/>
        <w:rPr>
          <w:rFonts w:ascii="SimSun" w:eastAsia="SimSun" w:hAnsi="SimSun" w:cs="Arial"/>
          <w:szCs w:val="20"/>
          <w:lang w:val="en-SG"/>
        </w:rPr>
      </w:pPr>
      <w:r w:rsidRPr="00CA7D7D">
        <w:rPr>
          <w:rFonts w:ascii="SimSun" w:eastAsia="SimSun" w:hAnsi="SimSun" w:cs="SimSun" w:hint="eastAsia"/>
          <w:szCs w:val="20"/>
          <w:lang w:val="en-SG"/>
        </w:rPr>
        <w:t>部署和支持目前正在由日内瓦的员工和地区专家共同处理。在</w:t>
      </w:r>
      <w:r w:rsidRPr="00CA7D7D">
        <w:rPr>
          <w:rFonts w:ascii="SimSun" w:eastAsia="SimSun" w:hAnsi="SimSun" w:cs="Arial"/>
          <w:szCs w:val="20"/>
          <w:lang w:val="en-SG"/>
        </w:rPr>
        <w:t>2014/15</w:t>
      </w:r>
      <w:r w:rsidRPr="00CA7D7D">
        <w:rPr>
          <w:rFonts w:ascii="SimSun" w:eastAsia="SimSun" w:hAnsi="SimSun" w:cs="SimSun" w:hint="eastAsia"/>
          <w:szCs w:val="20"/>
          <w:lang w:val="en-SG"/>
        </w:rPr>
        <w:t>两年期，</w:t>
      </w:r>
      <w:r w:rsidRPr="00CA7D7D">
        <w:rPr>
          <w:rFonts w:ascii="SimSun" w:eastAsia="SimSun" w:hAnsi="SimSun" w:cs="Arial"/>
          <w:szCs w:val="20"/>
          <w:lang w:val="en-SG"/>
        </w:rPr>
        <w:t>WIPO</w:t>
      </w:r>
      <w:r w:rsidRPr="00CA7D7D">
        <w:rPr>
          <w:rFonts w:ascii="SimSun" w:eastAsia="SimSun" w:hAnsi="SimSun" w:cs="SimSun" w:hint="eastAsia"/>
          <w:szCs w:val="20"/>
          <w:lang w:val="en-SG"/>
        </w:rPr>
        <w:t>驻外办事处将逐渐成为其各自地区中的支持活动中心。</w:t>
      </w:r>
    </w:p>
    <w:p w:rsidR="0053190D" w:rsidRPr="00CA7D7D" w:rsidRDefault="0053190D" w:rsidP="00CA7D7D">
      <w:pPr>
        <w:widowControl/>
        <w:numPr>
          <w:ilvl w:val="0"/>
          <w:numId w:val="13"/>
        </w:numPr>
        <w:shd w:val="clear" w:color="auto" w:fill="FFFFFF"/>
        <w:tabs>
          <w:tab w:val="clear" w:pos="360"/>
          <w:tab w:val="left" w:pos="1100"/>
        </w:tabs>
        <w:spacing w:afterLines="50" w:after="120" w:line="340" w:lineRule="atLeast"/>
        <w:ind w:left="1100" w:hanging="550"/>
        <w:rPr>
          <w:rFonts w:ascii="SimSun" w:eastAsia="SimSun" w:hAnsi="SimSun" w:cs="Arial"/>
          <w:szCs w:val="20"/>
          <w:u w:val="single"/>
          <w:lang w:val="en-SG"/>
        </w:rPr>
      </w:pPr>
      <w:r w:rsidRPr="00CA7D7D">
        <w:rPr>
          <w:rFonts w:ascii="SimSun" w:eastAsia="SimSun" w:hAnsi="SimSun" w:cs="SimSun" w:hint="eastAsia"/>
          <w:szCs w:val="20"/>
          <w:u w:val="single"/>
          <w:lang w:val="en-SG"/>
        </w:rPr>
        <w:t>将知识产权局纳入全球网络和全球数据库；</w:t>
      </w:r>
    </w:p>
    <w:p w:rsidR="0053190D" w:rsidRPr="00CA7D7D" w:rsidRDefault="0053190D" w:rsidP="00CA7D7D">
      <w:pPr>
        <w:shd w:val="clear" w:color="auto" w:fill="FFFFFF"/>
        <w:spacing w:afterLines="50" w:after="120" w:line="340" w:lineRule="atLeast"/>
        <w:ind w:left="1100"/>
        <w:rPr>
          <w:rFonts w:ascii="SimSun" w:eastAsia="SimSun" w:hAnsi="SimSun" w:cs="Arial"/>
          <w:szCs w:val="20"/>
          <w:lang w:val="en-SG"/>
        </w:rPr>
      </w:pPr>
      <w:r w:rsidRPr="00CA7D7D">
        <w:rPr>
          <w:rFonts w:ascii="SimSun" w:eastAsia="SimSun" w:hAnsi="SimSun" w:cs="SimSun" w:hint="eastAsia"/>
          <w:szCs w:val="20"/>
          <w:lang w:val="en-SG"/>
        </w:rPr>
        <w:t>为了支持工作分摊，</w:t>
      </w:r>
      <w:r w:rsidRPr="00CA7D7D">
        <w:rPr>
          <w:rFonts w:ascii="SimSun" w:eastAsia="SimSun" w:hAnsi="SimSun" w:cs="Arial"/>
          <w:szCs w:val="20"/>
          <w:lang w:val="en-SG"/>
        </w:rPr>
        <w:t>WIPO CASE</w:t>
      </w:r>
      <w:r w:rsidRPr="00CA7D7D">
        <w:rPr>
          <w:rFonts w:ascii="SimSun" w:eastAsia="SimSun" w:hAnsi="SimSun" w:cs="SimSun" w:hint="eastAsia"/>
          <w:szCs w:val="20"/>
          <w:lang w:val="en-SG"/>
        </w:rPr>
        <w:t>项目交付了一个专利检索和审查结果交换工作系统。出于相同的目的设计了其它类似的系统，如由五个专利局开发的统一门户文献汇编</w:t>
      </w:r>
      <w:r w:rsidRPr="00CA7D7D">
        <w:rPr>
          <w:rFonts w:ascii="SimSun" w:eastAsia="SimSun" w:hAnsi="SimSun" w:cs="Arial"/>
          <w:szCs w:val="20"/>
          <w:lang w:val="en-SG"/>
        </w:rPr>
        <w:t>(OPD)</w:t>
      </w:r>
      <w:r w:rsidRPr="00CA7D7D">
        <w:rPr>
          <w:rFonts w:ascii="SimSun" w:eastAsia="SimSun" w:hAnsi="SimSun" w:cs="SimSun" w:hint="eastAsia"/>
          <w:szCs w:val="20"/>
          <w:lang w:val="en-SG"/>
        </w:rPr>
        <w:t>系统。还开展了各项倡议，如全球文献汇编，旨在整合很多知识产权局的系统，以促进更好地分享信息，并为世界各地的专利申请人提供一体化服务。</w:t>
      </w:r>
    </w:p>
    <w:p w:rsidR="0053190D" w:rsidRPr="00CA7D7D" w:rsidRDefault="00201B4E" w:rsidP="00CA7D7D">
      <w:pPr>
        <w:shd w:val="clear" w:color="auto" w:fill="FFFFFF"/>
        <w:spacing w:afterLines="50" w:after="120" w:line="340" w:lineRule="atLeast"/>
        <w:ind w:left="1100"/>
        <w:rPr>
          <w:rFonts w:ascii="SimSun" w:eastAsia="SimSun" w:hAnsi="SimSun" w:cs="Arial"/>
          <w:szCs w:val="20"/>
          <w:lang w:val="en-SG"/>
        </w:rPr>
      </w:pPr>
      <w:r>
        <w:rPr>
          <w:rFonts w:ascii="SimSun" w:eastAsia="SimSun" w:hAnsi="SimSun" w:cs="SimSun" w:hint="eastAsia"/>
          <w:szCs w:val="20"/>
          <w:lang w:val="en-SG"/>
        </w:rPr>
        <w:t>应</w:t>
      </w:r>
      <w:r w:rsidR="0053190D" w:rsidRPr="00CA7D7D">
        <w:rPr>
          <w:rFonts w:ascii="SimSun" w:eastAsia="SimSun" w:hAnsi="SimSun" w:cs="SimSun" w:hint="eastAsia"/>
          <w:szCs w:val="20"/>
          <w:lang w:val="en-SG"/>
        </w:rPr>
        <w:t>更多地区更多主管局，特别是中小型主管局</w:t>
      </w:r>
      <w:r>
        <w:rPr>
          <w:rFonts w:ascii="SimSun" w:eastAsia="SimSun" w:hAnsi="SimSun" w:cs="SimSun" w:hint="eastAsia"/>
          <w:szCs w:val="20"/>
          <w:lang w:val="en-SG"/>
        </w:rPr>
        <w:t>的要求，将实施一个试点项目，探索将WIPO CASE系统与有关知识产权局类似系统连接起来的技术可行性，以建立一个可互操作的多边网上平台，用于检索和审查文件及案卷的查询和交换</w:t>
      </w:r>
      <w:r w:rsidR="0053190D" w:rsidRPr="00CA7D7D">
        <w:rPr>
          <w:rFonts w:ascii="SimSun" w:eastAsia="SimSun" w:hAnsi="SimSun" w:cs="SimSun" w:hint="eastAsia"/>
          <w:szCs w:val="20"/>
          <w:lang w:val="en-SG"/>
        </w:rPr>
        <w:t>。这项工作将与</w:t>
      </w:r>
      <w:r w:rsidR="0053190D" w:rsidRPr="00CA7D7D">
        <w:rPr>
          <w:rFonts w:ascii="SimSun" w:eastAsia="SimSun" w:hAnsi="SimSun" w:cs="Arial"/>
          <w:szCs w:val="20"/>
          <w:lang w:val="en-SG"/>
        </w:rPr>
        <w:t>OPD</w:t>
      </w:r>
      <w:r w:rsidR="0053190D" w:rsidRPr="00CA7D7D">
        <w:rPr>
          <w:rFonts w:ascii="SimSun" w:eastAsia="SimSun" w:hAnsi="SimSun" w:cs="SimSun" w:hint="eastAsia"/>
          <w:szCs w:val="20"/>
          <w:lang w:val="en-SG"/>
        </w:rPr>
        <w:t>和全球文献汇编倡议的牵头主管局</w:t>
      </w:r>
      <w:r w:rsidR="00A91EE6">
        <w:rPr>
          <w:rFonts w:ascii="SimSun" w:eastAsia="SimSun" w:hAnsi="SimSun" w:cs="SimSun" w:hint="eastAsia"/>
          <w:szCs w:val="20"/>
          <w:lang w:val="en-SG"/>
        </w:rPr>
        <w:t>以及对试点项目感兴趣的任何其他知识产权局</w:t>
      </w:r>
      <w:r w:rsidR="0053190D" w:rsidRPr="00CA7D7D">
        <w:rPr>
          <w:rFonts w:ascii="SimSun" w:eastAsia="SimSun" w:hAnsi="SimSun" w:cs="SimSun" w:hint="eastAsia"/>
          <w:szCs w:val="20"/>
          <w:lang w:val="en-SG"/>
        </w:rPr>
        <w:t>合作完成。将开发附加的工具和服务并将其提供给中小型主管局，使它们能够有效地参与全球文献汇编网络。</w:t>
      </w:r>
    </w:p>
    <w:p w:rsidR="0053190D" w:rsidRPr="00CA7D7D" w:rsidRDefault="0053190D" w:rsidP="00CA7D7D">
      <w:pPr>
        <w:widowControl/>
        <w:numPr>
          <w:ilvl w:val="0"/>
          <w:numId w:val="13"/>
        </w:numPr>
        <w:shd w:val="clear" w:color="auto" w:fill="FFFFFF"/>
        <w:tabs>
          <w:tab w:val="clear" w:pos="360"/>
          <w:tab w:val="left" w:pos="1100"/>
        </w:tabs>
        <w:spacing w:afterLines="50" w:after="120" w:line="340" w:lineRule="atLeast"/>
        <w:ind w:left="1100" w:hanging="550"/>
        <w:rPr>
          <w:rFonts w:ascii="SimSun" w:eastAsia="SimSun" w:hAnsi="SimSun" w:cs="Arial"/>
          <w:szCs w:val="20"/>
          <w:u w:val="single"/>
          <w:lang w:val="en-SG"/>
        </w:rPr>
      </w:pPr>
      <w:r w:rsidRPr="00CA7D7D">
        <w:rPr>
          <w:rFonts w:ascii="SimSun" w:eastAsia="SimSun" w:hAnsi="SimSun" w:cs="SimSun" w:hint="eastAsia"/>
          <w:szCs w:val="20"/>
          <w:u w:val="single"/>
          <w:lang w:val="en-SG"/>
        </w:rPr>
        <w:t>创建地区和国际平台，支持集体管理组织。</w:t>
      </w:r>
    </w:p>
    <w:p w:rsidR="0053190D" w:rsidRPr="007E0511" w:rsidRDefault="0053190D" w:rsidP="00CA7D7D">
      <w:pPr>
        <w:widowControl/>
        <w:numPr>
          <w:ilvl w:val="0"/>
          <w:numId w:val="14"/>
        </w:numPr>
        <w:shd w:val="clear" w:color="auto" w:fill="FFFFFF"/>
        <w:spacing w:afterLines="50" w:after="120" w:line="340" w:lineRule="atLeast"/>
        <w:rPr>
          <w:rFonts w:ascii="SimSun" w:eastAsia="SimSun" w:hAnsi="SimSun"/>
        </w:rPr>
      </w:pPr>
      <w:r w:rsidRPr="00CA7D7D">
        <w:rPr>
          <w:rFonts w:ascii="SimSun" w:eastAsia="SimSun" w:hAnsi="SimSun" w:cs="Arial"/>
          <w:szCs w:val="20"/>
        </w:rPr>
        <w:t>2014/15</w:t>
      </w:r>
      <w:r w:rsidRPr="00CA7D7D">
        <w:rPr>
          <w:rFonts w:ascii="SimSun" w:eastAsia="SimSun" w:hAnsi="SimSun" w:cs="SimSun" w:hint="eastAsia"/>
          <w:szCs w:val="20"/>
        </w:rPr>
        <w:t>两年期的一项新战略会将本计划所积累的技能和知识适用于集体管理组织</w:t>
      </w:r>
      <w:r w:rsidRPr="00CA7D7D">
        <w:rPr>
          <w:rFonts w:ascii="SimSun" w:eastAsia="SimSun" w:hAnsi="SimSun" w:cs="Arial"/>
          <w:szCs w:val="20"/>
        </w:rPr>
        <w:t>(CMO)</w:t>
      </w:r>
      <w:r w:rsidRPr="00CA7D7D">
        <w:rPr>
          <w:rFonts w:ascii="SimSun" w:eastAsia="SimSun" w:hAnsi="SimSun" w:cs="SimSun" w:hint="eastAsia"/>
          <w:szCs w:val="20"/>
        </w:rPr>
        <w:t>的业务。</w:t>
      </w:r>
      <w:r w:rsidRPr="00CA7D7D">
        <w:rPr>
          <w:rFonts w:ascii="SimSun" w:eastAsia="SimSun" w:hAnsi="SimSun" w:cs="Arial"/>
          <w:szCs w:val="20"/>
        </w:rPr>
        <w:t>CMO</w:t>
      </w:r>
      <w:r w:rsidRPr="00CA7D7D">
        <w:rPr>
          <w:rFonts w:ascii="SimSun" w:eastAsia="SimSun" w:hAnsi="SimSun" w:cs="SimSun" w:hint="eastAsia"/>
          <w:szCs w:val="20"/>
        </w:rPr>
        <w:t>需要得到协助来对收集使用费并将其分配给当地作曲家、音乐家、表演者和其他权利人进行管理，以保证为使用他们的创作得到合理报酬。为此，将开发和部署一个与地区和全球网络整合在一起的新软件平台。在落实该项目的过程中，本计划将作为业务负责人与计划</w:t>
      </w:r>
      <w:r w:rsidRPr="00CA7D7D">
        <w:rPr>
          <w:rFonts w:ascii="SimSun" w:eastAsia="SimSun" w:hAnsi="SimSun" w:cs="Arial"/>
          <w:szCs w:val="20"/>
        </w:rPr>
        <w:t>3(</w:t>
      </w:r>
      <w:r w:rsidRPr="00CA7D7D">
        <w:rPr>
          <w:rFonts w:ascii="SimSun" w:eastAsia="SimSun" w:hAnsi="SimSun" w:cs="SimSun" w:hint="eastAsia"/>
          <w:szCs w:val="20"/>
        </w:rPr>
        <w:t>版权及相关权</w:t>
      </w:r>
      <w:r w:rsidRPr="00CA7D7D">
        <w:rPr>
          <w:rFonts w:ascii="SimSun" w:eastAsia="SimSun" w:hAnsi="SimSun" w:cs="Arial"/>
          <w:szCs w:val="20"/>
        </w:rPr>
        <w:t>)</w:t>
      </w:r>
      <w:r w:rsidRPr="00CA7D7D">
        <w:rPr>
          <w:rFonts w:ascii="SimSun" w:eastAsia="SimSun" w:hAnsi="SimSun" w:cs="SimSun" w:hint="eastAsia"/>
          <w:szCs w:val="20"/>
        </w:rPr>
        <w:t>密切配合。</w:t>
      </w:r>
    </w:p>
    <w:p w:rsidR="0053190D" w:rsidRPr="007E0511" w:rsidRDefault="0053190D" w:rsidP="00CA7D7D">
      <w:pPr>
        <w:widowControl/>
        <w:numPr>
          <w:ilvl w:val="0"/>
          <w:numId w:val="14"/>
        </w:numPr>
        <w:shd w:val="clear" w:color="auto" w:fill="FFFFFF"/>
        <w:spacing w:afterLines="50" w:after="120" w:line="340" w:lineRule="atLeast"/>
        <w:rPr>
          <w:rFonts w:ascii="SimSun" w:eastAsia="SimSun" w:hAnsi="SimSun"/>
        </w:rPr>
      </w:pPr>
      <w:r w:rsidRPr="00CA7D7D">
        <w:rPr>
          <w:rFonts w:ascii="SimSun" w:eastAsia="SimSun" w:hAnsi="SimSun" w:cs="SimSun" w:hint="eastAsia"/>
          <w:szCs w:val="20"/>
        </w:rPr>
        <w:t>此外，将继续与</w:t>
      </w:r>
      <w:r w:rsidR="00B56BC7">
        <w:rPr>
          <w:rFonts w:ascii="SimSun" w:eastAsia="SimSun" w:hAnsi="SimSun" w:cs="SimSun" w:hint="eastAsia"/>
          <w:szCs w:val="20"/>
        </w:rPr>
        <w:t>计划2(商标、工业品外观设计和地理标志)、</w:t>
      </w:r>
      <w:r w:rsidRPr="00CA7D7D">
        <w:rPr>
          <w:rFonts w:ascii="SimSun" w:eastAsia="SimSun" w:hAnsi="SimSun" w:cs="SimSun" w:hint="eastAsia"/>
          <w:szCs w:val="20"/>
        </w:rPr>
        <w:t>计划</w:t>
      </w:r>
      <w:r w:rsidRPr="00CA7D7D">
        <w:rPr>
          <w:rFonts w:ascii="SimSun" w:eastAsia="SimSun" w:hAnsi="SimSun" w:cs="Arial"/>
          <w:szCs w:val="20"/>
        </w:rPr>
        <w:t>5(PCT</w:t>
      </w:r>
      <w:r w:rsidRPr="00CA7D7D">
        <w:rPr>
          <w:rFonts w:ascii="SimSun" w:eastAsia="SimSun" w:hAnsi="SimSun" w:cs="SimSun" w:hint="eastAsia"/>
          <w:szCs w:val="20"/>
        </w:rPr>
        <w:t>体系</w:t>
      </w:r>
      <w:r w:rsidRPr="00CA7D7D">
        <w:rPr>
          <w:rFonts w:ascii="SimSun" w:eastAsia="SimSun" w:hAnsi="SimSun" w:cs="Arial"/>
          <w:szCs w:val="20"/>
        </w:rPr>
        <w:t>)</w:t>
      </w:r>
      <w:r w:rsidRPr="00CA7D7D">
        <w:rPr>
          <w:rFonts w:ascii="SimSun" w:eastAsia="SimSun" w:hAnsi="SimSun" w:cs="SimSun" w:hint="eastAsia"/>
          <w:szCs w:val="20"/>
        </w:rPr>
        <w:t>、计划</w:t>
      </w:r>
      <w:r w:rsidRPr="00CA7D7D">
        <w:rPr>
          <w:rFonts w:ascii="SimSun" w:eastAsia="SimSun" w:hAnsi="SimSun" w:cs="Arial"/>
          <w:szCs w:val="20"/>
        </w:rPr>
        <w:t>6(</w:t>
      </w:r>
      <w:r w:rsidRPr="00CA7D7D">
        <w:rPr>
          <w:rFonts w:ascii="SimSun" w:eastAsia="SimSun" w:hAnsi="SimSun" w:cs="SimSun" w:hint="eastAsia"/>
          <w:szCs w:val="20"/>
        </w:rPr>
        <w:t>马德里和里斯本体系</w:t>
      </w:r>
      <w:r w:rsidRPr="00CA7D7D">
        <w:rPr>
          <w:rFonts w:ascii="SimSun" w:eastAsia="SimSun" w:hAnsi="SimSun" w:cs="Arial"/>
          <w:szCs w:val="20"/>
        </w:rPr>
        <w:t>)</w:t>
      </w:r>
      <w:r w:rsidRPr="00CA7D7D">
        <w:rPr>
          <w:rFonts w:ascii="SimSun" w:eastAsia="SimSun" w:hAnsi="SimSun" w:cs="SimSun" w:hint="eastAsia"/>
          <w:szCs w:val="20"/>
        </w:rPr>
        <w:t>、计划</w:t>
      </w:r>
      <w:r w:rsidRPr="00CA7D7D">
        <w:rPr>
          <w:rFonts w:ascii="SimSun" w:eastAsia="SimSun" w:hAnsi="SimSun" w:cs="Arial"/>
          <w:szCs w:val="20"/>
        </w:rPr>
        <w:t>8(</w:t>
      </w:r>
      <w:r w:rsidRPr="00CA7D7D">
        <w:rPr>
          <w:rFonts w:ascii="SimSun" w:eastAsia="SimSun" w:hAnsi="SimSun" w:cs="SimSun" w:hint="eastAsia"/>
          <w:szCs w:val="20"/>
        </w:rPr>
        <w:t>发展议程协调</w:t>
      </w:r>
      <w:r w:rsidRPr="00CA7D7D">
        <w:rPr>
          <w:rFonts w:ascii="SimSun" w:eastAsia="SimSun" w:hAnsi="SimSun" w:cs="Arial"/>
          <w:szCs w:val="20"/>
        </w:rPr>
        <w:t>)</w:t>
      </w:r>
      <w:r w:rsidRPr="00CA7D7D">
        <w:rPr>
          <w:rFonts w:ascii="SimSun" w:eastAsia="SimSun" w:hAnsi="SimSun" w:cs="SimSun" w:hint="eastAsia"/>
          <w:szCs w:val="20"/>
        </w:rPr>
        <w:t>、计划</w:t>
      </w:r>
      <w:r w:rsidRPr="00CA7D7D">
        <w:rPr>
          <w:rFonts w:ascii="SimSun" w:eastAsia="SimSun" w:hAnsi="SimSun" w:cs="Arial"/>
          <w:szCs w:val="20"/>
        </w:rPr>
        <w:t>9(</w:t>
      </w:r>
      <w:r w:rsidRPr="00CA7D7D">
        <w:rPr>
          <w:rFonts w:ascii="SimSun" w:eastAsia="SimSun" w:hAnsi="SimSun" w:cs="SimSun" w:hint="eastAsia"/>
          <w:szCs w:val="20"/>
        </w:rPr>
        <w:t>非洲、阿拉伯、亚洲和太平洋、</w:t>
      </w:r>
      <w:r w:rsidRPr="00CA7D7D">
        <w:rPr>
          <w:rFonts w:ascii="SimSun" w:eastAsia="SimSun" w:hAnsi="SimSun" w:cs="SimSun" w:hint="eastAsia"/>
          <w:szCs w:val="20"/>
          <w:lang w:val="en-SG"/>
        </w:rPr>
        <w:t>拉丁美洲</w:t>
      </w:r>
      <w:r w:rsidRPr="00CA7D7D">
        <w:rPr>
          <w:rFonts w:ascii="SimSun" w:eastAsia="SimSun" w:hAnsi="SimSun" w:cs="SimSun" w:hint="eastAsia"/>
          <w:szCs w:val="20"/>
        </w:rPr>
        <w:t>和加勒比国家、最不发达国家</w:t>
      </w:r>
      <w:r w:rsidRPr="00CA7D7D">
        <w:rPr>
          <w:rFonts w:ascii="SimSun" w:eastAsia="SimSun" w:hAnsi="SimSun" w:cs="Arial"/>
          <w:szCs w:val="20"/>
        </w:rPr>
        <w:t>)</w:t>
      </w:r>
      <w:r w:rsidRPr="00CA7D7D">
        <w:rPr>
          <w:rFonts w:ascii="SimSun" w:eastAsia="SimSun" w:hAnsi="SimSun" w:cs="SimSun" w:hint="eastAsia"/>
          <w:szCs w:val="20"/>
        </w:rPr>
        <w:t>、计划</w:t>
      </w:r>
      <w:r w:rsidRPr="00CA7D7D">
        <w:rPr>
          <w:rFonts w:ascii="SimSun" w:eastAsia="SimSun" w:hAnsi="SimSun" w:cs="Arial"/>
          <w:szCs w:val="20"/>
        </w:rPr>
        <w:t>10(</w:t>
      </w:r>
      <w:r w:rsidRPr="00CA7D7D">
        <w:rPr>
          <w:rFonts w:ascii="SimSun" w:eastAsia="SimSun" w:hAnsi="SimSun" w:cs="SimSun" w:hint="eastAsia"/>
          <w:szCs w:val="20"/>
        </w:rPr>
        <w:t>与欧洲和亚洲部分国家的合作</w:t>
      </w:r>
      <w:r w:rsidRPr="00CA7D7D">
        <w:rPr>
          <w:rFonts w:ascii="SimSun" w:eastAsia="SimSun" w:hAnsi="SimSun" w:cs="Arial"/>
          <w:szCs w:val="20"/>
        </w:rPr>
        <w:t>)</w:t>
      </w:r>
      <w:r w:rsidRPr="00CA7D7D">
        <w:rPr>
          <w:rFonts w:ascii="SimSun" w:eastAsia="SimSun" w:hAnsi="SimSun" w:cs="SimSun" w:hint="eastAsia"/>
          <w:szCs w:val="20"/>
        </w:rPr>
        <w:t>、计划</w:t>
      </w:r>
      <w:r w:rsidRPr="00CA7D7D">
        <w:rPr>
          <w:rFonts w:ascii="SimSun" w:eastAsia="SimSun" w:hAnsi="SimSun" w:cs="Arial"/>
          <w:szCs w:val="20"/>
        </w:rPr>
        <w:t>14(</w:t>
      </w:r>
      <w:r w:rsidRPr="00CA7D7D">
        <w:rPr>
          <w:rFonts w:ascii="SimSun" w:eastAsia="SimSun" w:hAnsi="SimSun" w:cs="SimSun" w:hint="eastAsia"/>
          <w:szCs w:val="20"/>
        </w:rPr>
        <w:t>知识获取服务</w:t>
      </w:r>
      <w:r w:rsidRPr="00CA7D7D">
        <w:rPr>
          <w:rFonts w:ascii="SimSun" w:eastAsia="SimSun" w:hAnsi="SimSun" w:cs="Arial"/>
          <w:szCs w:val="20"/>
        </w:rPr>
        <w:t>)</w:t>
      </w:r>
      <w:r w:rsidRPr="00CA7D7D">
        <w:rPr>
          <w:rFonts w:ascii="SimSun" w:eastAsia="SimSun" w:hAnsi="SimSun" w:cs="SimSun" w:hint="eastAsia"/>
          <w:szCs w:val="20"/>
        </w:rPr>
        <w:t>、计划</w:t>
      </w:r>
      <w:r w:rsidRPr="00CA7D7D">
        <w:rPr>
          <w:rFonts w:ascii="SimSun" w:eastAsia="SimSun" w:hAnsi="SimSun" w:cs="Arial"/>
          <w:szCs w:val="20"/>
        </w:rPr>
        <w:t>25(</w:t>
      </w:r>
      <w:r w:rsidRPr="00CA7D7D">
        <w:rPr>
          <w:rFonts w:ascii="SimSun" w:eastAsia="SimSun" w:hAnsi="SimSun" w:cs="SimSun" w:hint="eastAsia"/>
          <w:szCs w:val="20"/>
        </w:rPr>
        <w:t>信息与通信技术</w:t>
      </w:r>
      <w:r w:rsidRPr="00CA7D7D">
        <w:rPr>
          <w:rFonts w:ascii="SimSun" w:eastAsia="SimSun" w:hAnsi="SimSun" w:cs="Arial"/>
          <w:szCs w:val="20"/>
        </w:rPr>
        <w:t>)</w:t>
      </w:r>
      <w:r w:rsidRPr="00CA7D7D">
        <w:rPr>
          <w:rFonts w:ascii="SimSun" w:eastAsia="SimSun" w:hAnsi="SimSun" w:cs="SimSun" w:hint="eastAsia"/>
          <w:szCs w:val="20"/>
        </w:rPr>
        <w:t>和计划</w:t>
      </w:r>
      <w:r w:rsidRPr="00CA7D7D">
        <w:rPr>
          <w:rFonts w:ascii="SimSun" w:eastAsia="SimSun" w:hAnsi="SimSun" w:cs="Arial"/>
          <w:szCs w:val="20"/>
        </w:rPr>
        <w:t>31(</w:t>
      </w:r>
      <w:r w:rsidRPr="00CA7D7D">
        <w:rPr>
          <w:rFonts w:ascii="SimSun" w:eastAsia="SimSun" w:hAnsi="SimSun" w:cs="SimSun" w:hint="eastAsia"/>
          <w:szCs w:val="20"/>
        </w:rPr>
        <w:t>海牙体系</w:t>
      </w:r>
      <w:r w:rsidRPr="00CA7D7D">
        <w:rPr>
          <w:rFonts w:ascii="SimSun" w:eastAsia="SimSun" w:hAnsi="SimSun" w:cs="Arial"/>
          <w:szCs w:val="20"/>
        </w:rPr>
        <w:t>)</w:t>
      </w:r>
      <w:r w:rsidRPr="00CA7D7D">
        <w:rPr>
          <w:rFonts w:ascii="SimSun" w:eastAsia="SimSun" w:hAnsi="SimSun" w:cs="SimSun" w:hint="eastAsia"/>
          <w:szCs w:val="20"/>
        </w:rPr>
        <w:t>密切合作。本计划将在外部与相关地区和国家知识</w:t>
      </w:r>
      <w:r w:rsidRPr="00CA7D7D">
        <w:rPr>
          <w:rFonts w:ascii="SimSun" w:eastAsia="SimSun" w:hAnsi="SimSun" w:cs="SimSun" w:hint="eastAsia"/>
          <w:szCs w:val="20"/>
        </w:rPr>
        <w:lastRenderedPageBreak/>
        <w:t>产权组织进行合作，旨在协调和分享信息、共同举办活动以及可能的供资安排。将继续探索与其它相关组织和潜在合作伙伴开展合作。</w:t>
      </w:r>
    </w:p>
    <w:p w:rsidR="0053190D" w:rsidRPr="007E0511" w:rsidRDefault="00CA7D7D" w:rsidP="006A476E">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20"/>
      </w:tblGrid>
      <w:tr w:rsidR="0053190D" w:rsidRPr="007E0511" w:rsidTr="00405876">
        <w:trPr>
          <w:trHeight w:val="397"/>
          <w:tblHeader/>
        </w:trPr>
        <w:tc>
          <w:tcPr>
            <w:tcW w:w="4400" w:type="dxa"/>
            <w:tcBorders>
              <w:top w:val="single" w:sz="4" w:space="0" w:color="auto"/>
              <w:bottom w:val="single" w:sz="4" w:space="0" w:color="auto"/>
            </w:tcBorders>
            <w:shd w:val="clear" w:color="auto" w:fill="CCFFFF"/>
            <w:tcMar>
              <w:top w:w="113" w:type="dxa"/>
              <w:bottom w:w="85" w:type="dxa"/>
            </w:tcMar>
            <w:vAlign w:val="center"/>
          </w:tcPr>
          <w:p w:rsidR="0053190D" w:rsidRPr="007E0511" w:rsidRDefault="00744FFF" w:rsidP="00405876">
            <w:pPr>
              <w:autoSpaceDE w:val="0"/>
              <w:autoSpaceDN w:val="0"/>
              <w:adjustRightInd w:val="0"/>
              <w:jc w:val="center"/>
              <w:rPr>
                <w:rFonts w:ascii="Arial" w:hAnsi="Arial" w:cs="Arial"/>
                <w:b/>
                <w:bCs/>
                <w:sz w:val="18"/>
                <w:szCs w:val="18"/>
              </w:rPr>
            </w:pPr>
            <w:r>
              <w:rPr>
                <w:rFonts w:ascii="SimHei" w:eastAsia="SimHei" w:hAnsi="Arial" w:cs="SimHei" w:hint="eastAsia"/>
                <w:sz w:val="18"/>
                <w:szCs w:val="18"/>
              </w:rPr>
              <w:t>计划实现成果方面存在的风险</w:t>
            </w:r>
          </w:p>
        </w:tc>
        <w:tc>
          <w:tcPr>
            <w:tcW w:w="4620" w:type="dxa"/>
            <w:tcBorders>
              <w:top w:val="single" w:sz="4" w:space="0" w:color="auto"/>
              <w:bottom w:val="single" w:sz="4" w:space="0" w:color="auto"/>
            </w:tcBorders>
            <w:shd w:val="clear" w:color="auto" w:fill="CCFFFF"/>
            <w:tcMar>
              <w:top w:w="113" w:type="dxa"/>
              <w:bottom w:w="85" w:type="dxa"/>
            </w:tcMar>
            <w:vAlign w:val="center"/>
          </w:tcPr>
          <w:p w:rsidR="0053190D" w:rsidRPr="007E0511" w:rsidRDefault="00744FFF" w:rsidP="00405876">
            <w:pPr>
              <w:autoSpaceDE w:val="0"/>
              <w:autoSpaceDN w:val="0"/>
              <w:adjustRightInd w:val="0"/>
              <w:jc w:val="center"/>
              <w:rPr>
                <w:rFonts w:ascii="Arial" w:hAnsi="Arial" w:cs="Arial"/>
                <w:b/>
                <w:bCs/>
                <w:sz w:val="18"/>
                <w:szCs w:val="18"/>
              </w:rPr>
            </w:pPr>
            <w:r>
              <w:rPr>
                <w:rFonts w:ascii="SimHei" w:eastAsia="SimHei" w:hAnsi="Arial" w:cs="SimHei" w:hint="eastAsia"/>
                <w:sz w:val="18"/>
                <w:szCs w:val="18"/>
              </w:rPr>
              <w:t>已实施或落实中的降低风险的计划</w:t>
            </w:r>
          </w:p>
        </w:tc>
      </w:tr>
      <w:tr w:rsidR="0053190D" w:rsidRPr="007E0511" w:rsidTr="00405876">
        <w:trPr>
          <w:trHeight w:val="907"/>
        </w:trPr>
        <w:tc>
          <w:tcPr>
            <w:tcW w:w="4400" w:type="dxa"/>
            <w:tcBorders>
              <w:top w:val="single" w:sz="4" w:space="0" w:color="auto"/>
            </w:tcBorders>
            <w:tcMar>
              <w:top w:w="113" w:type="dxa"/>
              <w:bottom w:w="85"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知识产权局对于</w:t>
            </w:r>
            <w:r w:rsidRPr="007E0511">
              <w:rPr>
                <w:rFonts w:asciiTheme="minorEastAsia" w:hAnsiTheme="minorEastAsia" w:cs="Arial"/>
                <w:sz w:val="16"/>
                <w:szCs w:val="16"/>
              </w:rPr>
              <w:t>WIPO</w:t>
            </w:r>
            <w:r w:rsidRPr="007E0511">
              <w:rPr>
                <w:rFonts w:asciiTheme="minorEastAsia" w:hAnsiTheme="minorEastAsia" w:cs="SimSun" w:hint="eastAsia"/>
                <w:sz w:val="16"/>
                <w:szCs w:val="16"/>
              </w:rPr>
              <w:t>软件包部署的需求可能与工作计划不吻合。在必要的先决条件</w:t>
            </w:r>
            <w:r w:rsidRPr="007E0511">
              <w:rPr>
                <w:rFonts w:asciiTheme="minorEastAsia" w:hAnsiTheme="minorEastAsia" w:cs="Arial"/>
                <w:sz w:val="16"/>
                <w:szCs w:val="16"/>
              </w:rPr>
              <w:t>(</w:t>
            </w:r>
            <w:r w:rsidRPr="007E0511">
              <w:rPr>
                <w:rFonts w:asciiTheme="minorEastAsia" w:hAnsiTheme="minorEastAsia" w:cs="SimSun" w:hint="eastAsia"/>
                <w:sz w:val="16"/>
                <w:szCs w:val="16"/>
              </w:rPr>
              <w:t>特别是当地资源</w:t>
            </w:r>
            <w:r w:rsidRPr="007E0511">
              <w:rPr>
                <w:rFonts w:asciiTheme="minorEastAsia" w:hAnsiTheme="minorEastAsia" w:cs="Arial"/>
                <w:sz w:val="16"/>
                <w:szCs w:val="16"/>
              </w:rPr>
              <w:t>)</w:t>
            </w:r>
            <w:r w:rsidRPr="007E0511">
              <w:rPr>
                <w:rFonts w:asciiTheme="minorEastAsia" w:hAnsiTheme="minorEastAsia" w:cs="SimSun" w:hint="eastAsia"/>
                <w:sz w:val="16"/>
                <w:szCs w:val="16"/>
              </w:rPr>
              <w:t>可能不具备的情况下，存在着在主管局启动项目的压力。这可能造成承诺投入的人事和非人事资源过多。</w:t>
            </w:r>
          </w:p>
        </w:tc>
        <w:tc>
          <w:tcPr>
            <w:tcW w:w="4620" w:type="dxa"/>
            <w:tcBorders>
              <w:top w:val="single" w:sz="4" w:space="0" w:color="auto"/>
            </w:tcBorders>
            <w:tcMar>
              <w:top w:w="113" w:type="dxa"/>
              <w:bottom w:w="85" w:type="dxa"/>
            </w:tcMar>
          </w:tcPr>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在项目启动前对项目进行评估。</w:t>
            </w:r>
          </w:p>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明确议定的项目计划，在其中确定各方的作用、责任和承诺投入的资源。</w:t>
            </w:r>
          </w:p>
        </w:tc>
      </w:tr>
      <w:tr w:rsidR="0053190D" w:rsidRPr="007E0511" w:rsidTr="00405876">
        <w:trPr>
          <w:trHeight w:val="510"/>
        </w:trPr>
        <w:tc>
          <w:tcPr>
            <w:tcW w:w="4400" w:type="dxa"/>
            <w:tcMar>
              <w:top w:w="113" w:type="dxa"/>
              <w:bottom w:w="85"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Arial"/>
                <w:sz w:val="16"/>
                <w:szCs w:val="16"/>
              </w:rPr>
              <w:t>(</w:t>
            </w:r>
            <w:r w:rsidRPr="007E0511">
              <w:rPr>
                <w:rFonts w:asciiTheme="minorEastAsia" w:hAnsiTheme="minorEastAsia" w:cs="SimSun" w:hint="eastAsia"/>
                <w:sz w:val="16"/>
                <w:szCs w:val="16"/>
              </w:rPr>
              <w:t>提供给知识产权局的</w:t>
            </w:r>
            <w:r w:rsidRPr="007E0511">
              <w:rPr>
                <w:rFonts w:asciiTheme="minorEastAsia" w:hAnsiTheme="minorEastAsia" w:cs="Arial"/>
                <w:sz w:val="16"/>
                <w:szCs w:val="16"/>
              </w:rPr>
              <w:t>)WIPO</w:t>
            </w:r>
            <w:r w:rsidRPr="007E0511">
              <w:rPr>
                <w:rFonts w:asciiTheme="minorEastAsia" w:hAnsiTheme="minorEastAsia" w:cs="SimSun" w:hint="eastAsia"/>
                <w:sz w:val="16"/>
                <w:szCs w:val="16"/>
              </w:rPr>
              <w:t>软件包由外聘承包商开发和支持。这可能造成在短时间内丢失知识。</w:t>
            </w:r>
          </w:p>
        </w:tc>
        <w:tc>
          <w:tcPr>
            <w:tcW w:w="4620" w:type="dxa"/>
            <w:tcMar>
              <w:top w:w="113" w:type="dxa"/>
              <w:bottom w:w="85" w:type="dxa"/>
            </w:tcMar>
          </w:tcPr>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在可能的情况下，关键知识要由</w:t>
            </w:r>
            <w:r w:rsidRPr="007E0511">
              <w:rPr>
                <w:rFonts w:asciiTheme="minorEastAsia" w:hAnsiTheme="minorEastAsia" w:cs="Arial"/>
                <w:sz w:val="16"/>
                <w:szCs w:val="16"/>
              </w:rPr>
              <w:t>WIPO</w:t>
            </w:r>
            <w:r w:rsidRPr="007E0511">
              <w:rPr>
                <w:rFonts w:asciiTheme="minorEastAsia" w:hAnsiTheme="minorEastAsia" w:cs="SimSun" w:hint="eastAsia"/>
                <w:sz w:val="16"/>
                <w:szCs w:val="16"/>
              </w:rPr>
              <w:t>员工保存。与外聘公司的合同要包含在合同终止的情况下进行知识转让的条款。</w:t>
            </w:r>
          </w:p>
        </w:tc>
      </w:tr>
      <w:tr w:rsidR="0053190D" w:rsidRPr="007E0511" w:rsidTr="00C9353A">
        <w:trPr>
          <w:trHeight w:val="843"/>
        </w:trPr>
        <w:tc>
          <w:tcPr>
            <w:tcW w:w="4400" w:type="dxa"/>
            <w:tcBorders>
              <w:bottom w:val="single" w:sz="4" w:space="0" w:color="auto"/>
            </w:tcBorders>
            <w:tcMar>
              <w:top w:w="113" w:type="dxa"/>
              <w:bottom w:w="85"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主管局把</w:t>
            </w:r>
            <w:r w:rsidRPr="007E0511">
              <w:rPr>
                <w:rFonts w:asciiTheme="minorEastAsia" w:hAnsiTheme="minorEastAsia" w:cs="Arial"/>
                <w:sz w:val="16"/>
                <w:szCs w:val="16"/>
              </w:rPr>
              <w:t>WIPO</w:t>
            </w:r>
            <w:r w:rsidRPr="007E0511">
              <w:rPr>
                <w:rFonts w:asciiTheme="minorEastAsia" w:hAnsiTheme="minorEastAsia" w:cs="SimSun" w:hint="eastAsia"/>
                <w:sz w:val="16"/>
                <w:szCs w:val="16"/>
              </w:rPr>
              <w:t>软件系统用于其核心业务。这些系统中的一个出现故障就会对日常运行造成严重影响。因此主管局高度期待</w:t>
            </w:r>
            <w:r w:rsidRPr="007E0511">
              <w:rPr>
                <w:rFonts w:asciiTheme="minorEastAsia" w:hAnsiTheme="minorEastAsia" w:cs="Arial"/>
                <w:sz w:val="16"/>
                <w:szCs w:val="16"/>
              </w:rPr>
              <w:t>WIPO</w:t>
            </w:r>
            <w:r w:rsidRPr="007E0511">
              <w:rPr>
                <w:rFonts w:asciiTheme="minorEastAsia" w:hAnsiTheme="minorEastAsia" w:cs="SimSun" w:hint="eastAsia"/>
                <w:sz w:val="16"/>
                <w:szCs w:val="16"/>
              </w:rPr>
              <w:t>提供充分的持续支持。</w:t>
            </w:r>
          </w:p>
        </w:tc>
        <w:tc>
          <w:tcPr>
            <w:tcW w:w="4620" w:type="dxa"/>
            <w:tcBorders>
              <w:bottom w:val="single" w:sz="4" w:space="0" w:color="auto"/>
            </w:tcBorders>
            <w:tcMar>
              <w:top w:w="113" w:type="dxa"/>
              <w:bottom w:w="85" w:type="dxa"/>
            </w:tcMar>
          </w:tcPr>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为软件支持划拨充足的资源。</w:t>
            </w:r>
          </w:p>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确保当地知识产权局的员工受到第一级支持方面的培训。</w:t>
            </w:r>
          </w:p>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建立软件支持和维护的正式程序。</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856" w:type="pct"/>
        <w:tblInd w:w="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1"/>
        <w:gridCol w:w="1865"/>
      </w:tblGrid>
      <w:tr w:rsidR="0053190D" w:rsidRPr="007E0511" w:rsidTr="00405876">
        <w:trPr>
          <w:cantSplit/>
          <w:trHeight w:val="397"/>
        </w:trPr>
        <w:tc>
          <w:tcPr>
            <w:tcW w:w="1264" w:type="pct"/>
            <w:tcBorders>
              <w:top w:val="single" w:sz="4" w:space="0" w:color="auto"/>
              <w:bottom w:val="single" w:sz="4" w:space="0" w:color="auto"/>
            </w:tcBorders>
            <w:shd w:val="clear" w:color="auto" w:fill="CCFFFF"/>
            <w:vAlign w:val="center"/>
          </w:tcPr>
          <w:p w:rsidR="0053190D" w:rsidRPr="007E0511" w:rsidRDefault="0053190D" w:rsidP="00405876">
            <w:pPr>
              <w:jc w:val="center"/>
              <w:rPr>
                <w:rFonts w:ascii="Arial" w:hAnsi="Arial" w:cs="Arial"/>
                <w:b/>
                <w:bCs/>
                <w:sz w:val="18"/>
                <w:szCs w:val="18"/>
              </w:rPr>
            </w:pPr>
            <w:r w:rsidRPr="00CD69B1">
              <w:rPr>
                <w:rFonts w:ascii="SimHei" w:eastAsia="SimHei" w:hAnsi="Arial" w:cs="SimHei" w:hint="eastAsia"/>
                <w:sz w:val="18"/>
                <w:szCs w:val="18"/>
              </w:rPr>
              <w:t>预期成果</w:t>
            </w:r>
          </w:p>
        </w:tc>
        <w:tc>
          <w:tcPr>
            <w:tcW w:w="1532" w:type="pct"/>
            <w:tcBorders>
              <w:top w:val="single" w:sz="4" w:space="0" w:color="auto"/>
              <w:bottom w:val="single" w:sz="4" w:space="0" w:color="auto"/>
            </w:tcBorders>
            <w:shd w:val="clear" w:color="auto" w:fill="CCFFFF"/>
            <w:tcMar>
              <w:top w:w="110" w:type="dxa"/>
            </w:tcMar>
            <w:vAlign w:val="center"/>
          </w:tcPr>
          <w:p w:rsidR="0053190D" w:rsidRPr="007E0511" w:rsidRDefault="00C9353A" w:rsidP="00405876">
            <w:pPr>
              <w:jc w:val="center"/>
              <w:rPr>
                <w:rFonts w:ascii="Arial" w:hAnsi="Arial" w:cs="Arial"/>
                <w:b/>
                <w:bCs/>
                <w:sz w:val="18"/>
                <w:szCs w:val="18"/>
              </w:rPr>
            </w:pPr>
            <w:r>
              <w:rPr>
                <w:rFonts w:ascii="SimHei" w:eastAsia="SimHei" w:hAnsi="Arial" w:cs="SimHei" w:hint="eastAsia"/>
                <w:sz w:val="18"/>
                <w:szCs w:val="18"/>
              </w:rPr>
              <w:t>效绩指标</w:t>
            </w:r>
          </w:p>
        </w:tc>
        <w:tc>
          <w:tcPr>
            <w:tcW w:w="1170" w:type="pct"/>
            <w:tcBorders>
              <w:top w:val="single" w:sz="4" w:space="0" w:color="auto"/>
              <w:bottom w:val="single" w:sz="4" w:space="0" w:color="auto"/>
            </w:tcBorders>
            <w:shd w:val="clear" w:color="auto" w:fill="CCFFFF"/>
            <w:tcMar>
              <w:top w:w="110" w:type="dxa"/>
            </w:tcMar>
            <w:vAlign w:val="center"/>
          </w:tcPr>
          <w:p w:rsidR="0053190D" w:rsidRPr="007E0511" w:rsidRDefault="00744FFF" w:rsidP="00405876">
            <w:pPr>
              <w:jc w:val="center"/>
              <w:rPr>
                <w:rFonts w:ascii="Arial" w:hAnsi="Arial" w:cs="Arial"/>
                <w:sz w:val="18"/>
                <w:szCs w:val="18"/>
              </w:rPr>
            </w:pPr>
            <w:r>
              <w:rPr>
                <w:rFonts w:ascii="SimHei" w:eastAsia="SimHei" w:hAnsi="Arial" w:cs="SimHei" w:hint="eastAsia"/>
                <w:sz w:val="18"/>
                <w:szCs w:val="18"/>
              </w:rPr>
              <w:t>基准</w:t>
            </w:r>
          </w:p>
        </w:tc>
        <w:tc>
          <w:tcPr>
            <w:tcW w:w="1034" w:type="pct"/>
            <w:tcBorders>
              <w:top w:val="single" w:sz="4" w:space="0" w:color="auto"/>
              <w:bottom w:val="single" w:sz="4" w:space="0" w:color="auto"/>
            </w:tcBorders>
            <w:shd w:val="clear" w:color="auto" w:fill="CCFFFF"/>
            <w:tcMar>
              <w:top w:w="110" w:type="dxa"/>
            </w:tcMar>
            <w:vAlign w:val="center"/>
          </w:tcPr>
          <w:p w:rsidR="0053190D" w:rsidRPr="007E0511" w:rsidRDefault="0053190D" w:rsidP="00405876">
            <w:pPr>
              <w:keepNext/>
              <w:keepLines/>
              <w:tabs>
                <w:tab w:val="left" w:pos="1647"/>
              </w:tabs>
              <w:jc w:val="center"/>
              <w:rPr>
                <w:rFonts w:ascii="Arial" w:hAnsi="Arial" w:cs="Arial"/>
                <w:b/>
                <w:bCs/>
                <w:sz w:val="18"/>
                <w:szCs w:val="18"/>
              </w:rPr>
            </w:pPr>
            <w:r w:rsidRPr="00CD69B1">
              <w:rPr>
                <w:rFonts w:ascii="SimHei" w:eastAsia="SimHei" w:hAnsi="Arial" w:cs="SimHei" w:hint="eastAsia"/>
                <w:sz w:val="18"/>
                <w:szCs w:val="18"/>
              </w:rPr>
              <w:t>目标</w:t>
            </w:r>
          </w:p>
        </w:tc>
      </w:tr>
      <w:tr w:rsidR="0053190D" w:rsidRPr="007E0511" w:rsidTr="00C9353A">
        <w:trPr>
          <w:cantSplit/>
          <w:trHeight w:val="586"/>
        </w:trPr>
        <w:tc>
          <w:tcPr>
            <w:tcW w:w="1264" w:type="pct"/>
            <w:vMerge w:val="restart"/>
            <w:tcBorders>
              <w:top w:val="single" w:sz="4" w:space="0" w:color="auto"/>
            </w:tcBorders>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四</w:t>
            </w:r>
            <w:r w:rsidRPr="007E0511">
              <w:rPr>
                <w:rFonts w:asciiTheme="minorEastAsia" w:hAnsiTheme="minorEastAsia" w:cs="Arial"/>
                <w:sz w:val="16"/>
                <w:szCs w:val="16"/>
              </w:rPr>
              <w:t xml:space="preserve">.4 </w:t>
            </w:r>
            <w:r w:rsidRPr="007E0511">
              <w:rPr>
                <w:rFonts w:asciiTheme="minorEastAsia" w:hAnsiTheme="minorEastAsia" w:cs="SimSun" w:hint="eastAsia"/>
                <w:sz w:val="16"/>
                <w:szCs w:val="16"/>
              </w:rPr>
              <w:t>知识产权局和其他知识产权机构的技术和知识基础设施得到加强，为各自的利益有关者提供更好的服务</w:t>
            </w:r>
            <w:r w:rsidR="0072626C" w:rsidRPr="007E0511">
              <w:rPr>
                <w:rFonts w:asciiTheme="minorEastAsia" w:hAnsiTheme="minorEastAsia" w:cs="SimSun" w:hint="eastAsia"/>
                <w:sz w:val="16"/>
                <w:szCs w:val="16"/>
              </w:rPr>
              <w:t>(</w:t>
            </w:r>
            <w:r w:rsidRPr="007E0511">
              <w:rPr>
                <w:rFonts w:asciiTheme="minorEastAsia" w:hAnsiTheme="minorEastAsia" w:cs="SimSun" w:hint="eastAsia"/>
                <w:sz w:val="16"/>
                <w:szCs w:val="16"/>
              </w:rPr>
              <w:t>更低廉、更迅速、更优质</w:t>
            </w:r>
            <w:r w:rsidR="0072626C" w:rsidRPr="007E0511">
              <w:rPr>
                <w:rFonts w:asciiTheme="minorEastAsia" w:hAnsiTheme="minorEastAsia" w:cs="SimSun" w:hint="eastAsia"/>
                <w:sz w:val="16"/>
                <w:szCs w:val="16"/>
              </w:rPr>
              <w:t>)</w:t>
            </w:r>
          </w:p>
        </w:tc>
        <w:tc>
          <w:tcPr>
            <w:tcW w:w="1532" w:type="pct"/>
            <w:tcBorders>
              <w:top w:val="single" w:sz="4" w:space="0" w:color="auto"/>
            </w:tcBorders>
            <w:tcMar>
              <w:top w:w="110"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使用</w:t>
            </w:r>
            <w:r w:rsidRPr="007E0511">
              <w:rPr>
                <w:rFonts w:asciiTheme="minorEastAsia" w:hAnsiTheme="minorEastAsia" w:cs="Arial"/>
                <w:sz w:val="16"/>
                <w:szCs w:val="16"/>
              </w:rPr>
              <w:t>WIPO</w:t>
            </w:r>
            <w:r w:rsidRPr="007E0511">
              <w:rPr>
                <w:rFonts w:asciiTheme="minorEastAsia" w:hAnsiTheme="minorEastAsia" w:cs="SimSun" w:hint="eastAsia"/>
                <w:sz w:val="16"/>
                <w:szCs w:val="16"/>
              </w:rPr>
              <w:t>基础设施平台的主管局数量</w:t>
            </w:r>
          </w:p>
        </w:tc>
        <w:tc>
          <w:tcPr>
            <w:tcW w:w="1170" w:type="pct"/>
            <w:tcBorders>
              <w:top w:val="single" w:sz="4" w:space="0" w:color="auto"/>
            </w:tcBorders>
            <w:shd w:val="clear" w:color="auto" w:fill="FFFFFF"/>
            <w:tcMar>
              <w:top w:w="110" w:type="dxa"/>
            </w:tcMar>
          </w:tcPr>
          <w:p w:rsidR="0053190D" w:rsidRPr="007E0511" w:rsidRDefault="0053190D" w:rsidP="00C9353A">
            <w:pPr>
              <w:rPr>
                <w:rFonts w:asciiTheme="minorEastAsia" w:hAnsiTheme="minorEastAsia"/>
                <w:sz w:val="16"/>
                <w:szCs w:val="16"/>
              </w:rPr>
            </w:pPr>
            <w:r w:rsidRPr="007E0511">
              <w:rPr>
                <w:rFonts w:asciiTheme="minorEastAsia" w:hAnsiTheme="minorEastAsia" w:cs="SimSun" w:hint="eastAsia"/>
                <w:sz w:val="16"/>
                <w:szCs w:val="16"/>
              </w:rPr>
              <w:t>北美</w:t>
            </w:r>
            <w:r w:rsidRPr="007E0511">
              <w:rPr>
                <w:rFonts w:asciiTheme="minorEastAsia" w:hAnsiTheme="minorEastAsia" w:cs="Arial"/>
                <w:sz w:val="16"/>
                <w:szCs w:val="16"/>
              </w:rPr>
              <w:t xml:space="preserve"> - 2</w:t>
            </w:r>
          </w:p>
          <w:p w:rsidR="0053190D" w:rsidRPr="007E0511" w:rsidRDefault="0053190D" w:rsidP="00C9353A">
            <w:pPr>
              <w:rPr>
                <w:rFonts w:asciiTheme="minorEastAsia" w:hAnsiTheme="minorEastAsia"/>
                <w:sz w:val="16"/>
                <w:szCs w:val="16"/>
              </w:rPr>
            </w:pPr>
            <w:r w:rsidRPr="007E0511">
              <w:rPr>
                <w:rFonts w:asciiTheme="minorEastAsia" w:hAnsiTheme="minorEastAsia" w:cs="SimSun" w:hint="eastAsia"/>
                <w:sz w:val="16"/>
                <w:szCs w:val="16"/>
              </w:rPr>
              <w:t>西欧</w:t>
            </w:r>
            <w:r w:rsidRPr="007E0511">
              <w:rPr>
                <w:rFonts w:asciiTheme="minorEastAsia" w:hAnsiTheme="minorEastAsia" w:cs="Arial"/>
                <w:sz w:val="16"/>
                <w:szCs w:val="16"/>
              </w:rPr>
              <w:t xml:space="preserve"> - 7</w:t>
            </w:r>
          </w:p>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亚太</w:t>
            </w:r>
            <w:r w:rsidRPr="007E0511">
              <w:rPr>
                <w:rFonts w:asciiTheme="minorEastAsia" w:hAnsiTheme="minorEastAsia" w:cs="Arial"/>
                <w:sz w:val="16"/>
                <w:szCs w:val="16"/>
              </w:rPr>
              <w:t xml:space="preserve"> - 6</w:t>
            </w:r>
          </w:p>
        </w:tc>
        <w:tc>
          <w:tcPr>
            <w:tcW w:w="1034" w:type="pct"/>
            <w:tcBorders>
              <w:top w:val="single" w:sz="4" w:space="0" w:color="auto"/>
            </w:tcBorders>
            <w:tcMar>
              <w:top w:w="110"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Arial"/>
                <w:sz w:val="16"/>
                <w:szCs w:val="16"/>
              </w:rPr>
              <w:t>25(</w:t>
            </w:r>
            <w:r w:rsidRPr="007E0511">
              <w:rPr>
                <w:rFonts w:asciiTheme="minorEastAsia" w:hAnsiTheme="minorEastAsia" w:cs="SimSun" w:hint="eastAsia"/>
                <w:sz w:val="16"/>
                <w:szCs w:val="16"/>
              </w:rPr>
              <w:t>按地区分布</w:t>
            </w:r>
            <w:r w:rsidRPr="007E0511">
              <w:rPr>
                <w:rFonts w:asciiTheme="minorEastAsia" w:hAnsiTheme="minorEastAsia" w:cs="Arial"/>
                <w:sz w:val="16"/>
                <w:szCs w:val="16"/>
              </w:rPr>
              <w:t>)</w:t>
            </w:r>
          </w:p>
        </w:tc>
      </w:tr>
      <w:tr w:rsidR="0053190D" w:rsidRPr="007E0511" w:rsidTr="00C9353A">
        <w:trPr>
          <w:cantSplit/>
          <w:trHeight w:val="609"/>
        </w:trPr>
        <w:tc>
          <w:tcPr>
            <w:tcW w:w="1264" w:type="pct"/>
            <w:vMerge/>
          </w:tcPr>
          <w:p w:rsidR="0053190D" w:rsidRPr="007E0511" w:rsidRDefault="0053190D" w:rsidP="00C9353A">
            <w:pPr>
              <w:rPr>
                <w:rFonts w:asciiTheme="minorEastAsia" w:hAnsiTheme="minorEastAsia" w:cs="Arial"/>
                <w:sz w:val="16"/>
                <w:szCs w:val="16"/>
              </w:rPr>
            </w:pPr>
          </w:p>
        </w:tc>
        <w:tc>
          <w:tcPr>
            <w:tcW w:w="1532" w:type="pct"/>
            <w:tcMar>
              <w:top w:w="110"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所援助的知识产权局的平均服务水平</w:t>
            </w:r>
            <w:r w:rsidRPr="007E0511">
              <w:rPr>
                <w:rFonts w:asciiTheme="minorEastAsia" w:hAnsiTheme="minorEastAsia" w:cs="Arial"/>
                <w:sz w:val="16"/>
                <w:szCs w:val="16"/>
              </w:rPr>
              <w:t>(</w:t>
            </w:r>
            <w:r w:rsidRPr="007E0511">
              <w:rPr>
                <w:rFonts w:asciiTheme="minorEastAsia" w:hAnsiTheme="minorEastAsia" w:cs="SimSun" w:hint="eastAsia"/>
                <w:sz w:val="16"/>
                <w:szCs w:val="16"/>
              </w:rPr>
              <w:t>从</w:t>
            </w:r>
            <w:r w:rsidRPr="007E0511">
              <w:rPr>
                <w:rFonts w:asciiTheme="minorEastAsia" w:hAnsiTheme="minorEastAsia" w:cs="Arial"/>
                <w:sz w:val="16"/>
                <w:szCs w:val="16"/>
              </w:rPr>
              <w:t>1</w:t>
            </w:r>
            <w:r w:rsidRPr="007E0511">
              <w:rPr>
                <w:rFonts w:asciiTheme="minorEastAsia" w:hAnsiTheme="minorEastAsia" w:cs="SimSun" w:hint="eastAsia"/>
                <w:sz w:val="16"/>
                <w:szCs w:val="16"/>
              </w:rPr>
              <w:t>到</w:t>
            </w:r>
            <w:r w:rsidRPr="007E0511">
              <w:rPr>
                <w:rFonts w:asciiTheme="minorEastAsia" w:hAnsiTheme="minorEastAsia" w:cs="Arial"/>
                <w:sz w:val="16"/>
                <w:szCs w:val="16"/>
              </w:rPr>
              <w:t>5)</w:t>
            </w:r>
          </w:p>
        </w:tc>
        <w:tc>
          <w:tcPr>
            <w:tcW w:w="1170" w:type="pct"/>
            <w:shd w:val="clear" w:color="auto" w:fill="FFFFFF"/>
            <w:tcMar>
              <w:top w:w="110"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待决定</w:t>
            </w:r>
          </w:p>
        </w:tc>
        <w:tc>
          <w:tcPr>
            <w:tcW w:w="1034" w:type="pct"/>
            <w:tcMar>
              <w:top w:w="110"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待决定</w:t>
            </w:r>
          </w:p>
        </w:tc>
      </w:tr>
      <w:tr w:rsidR="0053190D" w:rsidRPr="007E0511" w:rsidTr="00405876">
        <w:trPr>
          <w:cantSplit/>
          <w:trHeight w:val="794"/>
        </w:trPr>
        <w:tc>
          <w:tcPr>
            <w:tcW w:w="1264" w:type="pct"/>
            <w:vMerge/>
            <w:tcBorders>
              <w:bottom w:val="single" w:sz="4" w:space="0" w:color="auto"/>
            </w:tcBorders>
          </w:tcPr>
          <w:p w:rsidR="0053190D" w:rsidRPr="007E0511" w:rsidRDefault="0053190D" w:rsidP="00C9353A">
            <w:pPr>
              <w:rPr>
                <w:rFonts w:asciiTheme="minorEastAsia" w:hAnsiTheme="minorEastAsia" w:cs="Arial"/>
                <w:sz w:val="16"/>
                <w:szCs w:val="16"/>
              </w:rPr>
            </w:pPr>
          </w:p>
        </w:tc>
        <w:tc>
          <w:tcPr>
            <w:tcW w:w="1532" w:type="pct"/>
            <w:tcBorders>
              <w:bottom w:val="single" w:sz="4" w:space="0" w:color="auto"/>
            </w:tcBorders>
            <w:tcMar>
              <w:top w:w="110"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SimSun" w:hint="eastAsia"/>
                <w:sz w:val="16"/>
                <w:szCs w:val="16"/>
              </w:rPr>
              <w:t>参与</w:t>
            </w:r>
            <w:r w:rsidRPr="007E0511">
              <w:rPr>
                <w:rFonts w:asciiTheme="minorEastAsia" w:hAnsiTheme="minorEastAsia" w:cs="Arial"/>
                <w:sz w:val="16"/>
                <w:szCs w:val="16"/>
              </w:rPr>
              <w:t>WIPO</w:t>
            </w:r>
            <w:r w:rsidRPr="007E0511">
              <w:rPr>
                <w:rFonts w:asciiTheme="minorEastAsia" w:hAnsiTheme="minorEastAsia" w:cs="SimSun" w:hint="eastAsia"/>
                <w:sz w:val="16"/>
                <w:szCs w:val="16"/>
              </w:rPr>
              <w:t>所扶持的地区和全球网络的发展中国家和最不发达国家集体管理组织</w:t>
            </w:r>
            <w:r w:rsidRPr="007E0511">
              <w:rPr>
                <w:rFonts w:asciiTheme="minorEastAsia" w:hAnsiTheme="minorEastAsia" w:cs="Arial"/>
                <w:sz w:val="16"/>
                <w:szCs w:val="16"/>
              </w:rPr>
              <w:t>(CMO)</w:t>
            </w:r>
            <w:r w:rsidRPr="007E0511">
              <w:rPr>
                <w:rFonts w:asciiTheme="minorEastAsia" w:hAnsiTheme="minorEastAsia" w:cs="SimSun" w:hint="eastAsia"/>
                <w:sz w:val="16"/>
                <w:szCs w:val="16"/>
              </w:rPr>
              <w:t>数量</w:t>
            </w:r>
          </w:p>
        </w:tc>
        <w:tc>
          <w:tcPr>
            <w:tcW w:w="1170" w:type="pct"/>
            <w:tcBorders>
              <w:bottom w:val="single" w:sz="4" w:space="0" w:color="auto"/>
            </w:tcBorders>
            <w:shd w:val="clear" w:color="auto" w:fill="FFFFFF"/>
            <w:tcMar>
              <w:top w:w="110"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Arial"/>
                <w:sz w:val="16"/>
                <w:szCs w:val="16"/>
              </w:rPr>
              <w:t>0</w:t>
            </w:r>
          </w:p>
        </w:tc>
        <w:tc>
          <w:tcPr>
            <w:tcW w:w="1034" w:type="pct"/>
            <w:tcBorders>
              <w:bottom w:val="single" w:sz="4" w:space="0" w:color="auto"/>
            </w:tcBorders>
            <w:tcMar>
              <w:top w:w="110" w:type="dxa"/>
            </w:tcMar>
          </w:tcPr>
          <w:p w:rsidR="0053190D" w:rsidRPr="007E0511" w:rsidRDefault="0053190D" w:rsidP="00C9353A">
            <w:pPr>
              <w:keepNext/>
              <w:keepLines/>
              <w:ind w:right="51"/>
              <w:rPr>
                <w:rFonts w:asciiTheme="minorEastAsia" w:hAnsiTheme="minorEastAsia" w:cs="Arial"/>
                <w:sz w:val="16"/>
                <w:szCs w:val="16"/>
              </w:rPr>
            </w:pPr>
            <w:r w:rsidRPr="007E0511">
              <w:rPr>
                <w:rFonts w:asciiTheme="minorEastAsia" w:hAnsiTheme="minorEastAsia" w:cs="Arial"/>
                <w:sz w:val="16"/>
                <w:szCs w:val="16"/>
              </w:rPr>
              <w:t>10</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w:t>
      </w:r>
      <w:r w:rsidRPr="007E0511">
        <w:rPr>
          <w:rFonts w:ascii="SimHei" w:eastAsia="SimHei" w:hAnsi="SimHei" w:cs="Arial"/>
          <w:szCs w:val="21"/>
        </w:rPr>
        <w:t>15</w:t>
      </w:r>
      <w:r w:rsidRPr="007E0511">
        <w:rPr>
          <w:rFonts w:ascii="SimHei" w:eastAsia="SimHei" w:hAnsi="SimHei" w:cs="Arial" w:hint="eastAsia"/>
          <w:szCs w:val="21"/>
        </w:rPr>
        <w:t>的资源</w:t>
      </w:r>
    </w:p>
    <w:p w:rsidR="0053190D" w:rsidRPr="00CA7D7D" w:rsidRDefault="0053190D" w:rsidP="00CA7D7D">
      <w:pPr>
        <w:widowControl/>
        <w:numPr>
          <w:ilvl w:val="0"/>
          <w:numId w:val="14"/>
        </w:numPr>
        <w:shd w:val="clear" w:color="auto" w:fill="FFFFFF"/>
        <w:spacing w:afterLines="50" w:after="120" w:line="340" w:lineRule="atLeast"/>
        <w:rPr>
          <w:rFonts w:ascii="SimSun" w:eastAsia="SimSun" w:hAnsi="SimSun" w:cs="Arial"/>
          <w:szCs w:val="20"/>
        </w:rPr>
      </w:pPr>
      <w:r w:rsidRPr="00CA7D7D">
        <w:rPr>
          <w:rFonts w:ascii="SimSun" w:eastAsia="SimSun" w:hAnsi="SimSun" w:cs="SimSun" w:hint="eastAsia"/>
          <w:szCs w:val="20"/>
        </w:rPr>
        <w:t>成果四</w:t>
      </w:r>
      <w:r w:rsidRPr="00CA7D7D">
        <w:rPr>
          <w:rFonts w:ascii="SimSun" w:eastAsia="SimSun" w:hAnsi="SimSun" w:cs="Arial"/>
          <w:szCs w:val="20"/>
        </w:rPr>
        <w:t>.4(</w:t>
      </w:r>
      <w:r w:rsidRPr="00CA7D7D">
        <w:rPr>
          <w:rFonts w:ascii="SimSun" w:eastAsia="SimSun" w:hAnsi="SimSun" w:cs="SimSun" w:hint="eastAsia"/>
          <w:szCs w:val="20"/>
        </w:rPr>
        <w:t>技术和知识基础设施得到加强</w:t>
      </w:r>
      <w:r w:rsidRPr="00CA7D7D">
        <w:rPr>
          <w:rFonts w:ascii="SimSun" w:eastAsia="SimSun" w:hAnsi="SimSun" w:cs="Arial"/>
          <w:szCs w:val="20"/>
        </w:rPr>
        <w:t>)</w:t>
      </w:r>
      <w:r w:rsidRPr="00CA7D7D">
        <w:rPr>
          <w:rFonts w:ascii="SimSun" w:eastAsia="SimSun" w:hAnsi="SimSun" w:cs="SimSun" w:hint="eastAsia"/>
          <w:szCs w:val="20"/>
        </w:rPr>
        <w:t>资源的增加反映了：</w:t>
      </w:r>
      <w:r w:rsidRPr="00CA7D7D">
        <w:rPr>
          <w:rFonts w:ascii="SimSun" w:eastAsia="SimSun" w:hAnsi="SimSun" w:cs="Arial"/>
          <w:szCs w:val="20"/>
        </w:rPr>
        <w:t>(i)</w:t>
      </w:r>
      <w:r w:rsidRPr="00CA7D7D">
        <w:rPr>
          <w:rFonts w:ascii="SimSun" w:eastAsia="SimSun" w:hAnsi="SimSun" w:cs="SimSun" w:hint="eastAsia"/>
          <w:szCs w:val="20"/>
        </w:rPr>
        <w:t>根据实施为战略目标四作出贡献的外向型基础设施项目和活动的标准模型，所拟议的内部资源重新部署，这其中专门计划作为业务负责人，与全球基础设施</w:t>
      </w:r>
      <w:r w:rsidRPr="00CA7D7D">
        <w:rPr>
          <w:rFonts w:ascii="SimSun" w:eastAsia="SimSun" w:hAnsi="SimSun" w:cs="SimSun" w:hint="eastAsia"/>
          <w:szCs w:val="20"/>
          <w:lang w:val="en-SG"/>
        </w:rPr>
        <w:t>有关</w:t>
      </w:r>
      <w:r w:rsidRPr="00CA7D7D">
        <w:rPr>
          <w:rFonts w:ascii="SimSun" w:eastAsia="SimSun" w:hAnsi="SimSun" w:cs="SimSun" w:hint="eastAsia"/>
          <w:szCs w:val="20"/>
        </w:rPr>
        <w:t>的计划负责开发和实施相关的技术信息技术部分；及</w:t>
      </w:r>
      <w:r w:rsidRPr="00CA7D7D">
        <w:rPr>
          <w:rFonts w:ascii="SimSun" w:eastAsia="SimSun" w:hAnsi="SimSun" w:cs="Arial"/>
          <w:szCs w:val="20"/>
        </w:rPr>
        <w:t>(ii)</w:t>
      </w:r>
      <w:r w:rsidRPr="00CA7D7D">
        <w:rPr>
          <w:rFonts w:ascii="SimSun" w:eastAsia="SimSun" w:hAnsi="SimSun" w:cs="SimSun" w:hint="eastAsia"/>
          <w:szCs w:val="20"/>
        </w:rPr>
        <w:t>增加</w:t>
      </w:r>
      <w:r w:rsidRPr="00CA7D7D">
        <w:rPr>
          <w:rFonts w:ascii="SimSun" w:eastAsia="SimSun" w:hAnsi="SimSun" w:cs="Arial"/>
          <w:szCs w:val="20"/>
        </w:rPr>
        <w:t>200</w:t>
      </w:r>
      <w:r w:rsidRPr="00CA7D7D">
        <w:rPr>
          <w:rFonts w:ascii="SimSun" w:eastAsia="SimSun" w:hAnsi="SimSun" w:cs="SimSun" w:hint="eastAsia"/>
          <w:szCs w:val="20"/>
        </w:rPr>
        <w:t>万瑞郎</w:t>
      </w:r>
      <w:r w:rsidRPr="00CA7D7D">
        <w:rPr>
          <w:rFonts w:ascii="SimSun" w:eastAsia="SimSun" w:hAnsi="SimSun" w:cs="Arial"/>
          <w:szCs w:val="20"/>
        </w:rPr>
        <w:t>(</w:t>
      </w:r>
      <w:r w:rsidRPr="00CA7D7D">
        <w:rPr>
          <w:rFonts w:ascii="SimSun" w:eastAsia="SimSun" w:hAnsi="SimSun" w:cs="SimSun" w:hint="eastAsia"/>
          <w:szCs w:val="20"/>
        </w:rPr>
        <w:t>其它订约承办事务</w:t>
      </w:r>
      <w:r w:rsidRPr="00CA7D7D">
        <w:rPr>
          <w:rFonts w:ascii="SimSun" w:eastAsia="SimSun" w:hAnsi="SimSun" w:cs="Arial"/>
          <w:szCs w:val="20"/>
        </w:rPr>
        <w:t>)</w:t>
      </w:r>
      <w:r w:rsidRPr="00CA7D7D">
        <w:rPr>
          <w:rFonts w:ascii="SimSun" w:eastAsia="SimSun" w:hAnsi="SimSun" w:cs="SimSun" w:hint="eastAsia"/>
          <w:szCs w:val="20"/>
        </w:rPr>
        <w:t>用于为版权集体管理组织开发和支持软件平台。</w:t>
      </w:r>
    </w:p>
    <w:p w:rsidR="00A668A6" w:rsidRDefault="00A668A6" w:rsidP="00481E76">
      <w:pPr>
        <w:keepNext/>
        <w:keepLines/>
        <w:autoSpaceDE w:val="0"/>
        <w:autoSpaceDN w:val="0"/>
        <w:adjustRightInd w:val="0"/>
        <w:jc w:val="center"/>
        <w:rPr>
          <w:rFonts w:ascii="SimHei" w:eastAsia="SimSun" w:hAnsi="Arial" w:cs="SimHei"/>
          <w:b/>
          <w:szCs w:val="20"/>
        </w:rPr>
      </w:pPr>
    </w:p>
    <w:p w:rsidR="0053190D" w:rsidRPr="007E0511" w:rsidRDefault="00A91EE6" w:rsidP="00A91EE6">
      <w:pPr>
        <w:keepNext/>
        <w:keepLines/>
        <w:adjustRightInd w:val="0"/>
        <w:jc w:val="center"/>
        <w:rPr>
          <w:rFonts w:ascii="SimHei" w:eastAsia="SimHei" w:hAnsi="Arial"/>
          <w:szCs w:val="20"/>
        </w:rPr>
      </w:pPr>
      <w:r>
        <w:rPr>
          <w:rFonts w:ascii="SimHei" w:eastAsia="SimSun" w:hAnsi="Arial" w:cs="SimHei" w:hint="eastAsia"/>
          <w:b/>
          <w:szCs w:val="20"/>
        </w:rPr>
        <w:t>计划</w:t>
      </w:r>
      <w:r>
        <w:rPr>
          <w:rFonts w:ascii="SimHei" w:eastAsia="SimSun" w:hAnsi="Arial" w:cs="SimHei" w:hint="eastAsia"/>
          <w:b/>
          <w:szCs w:val="20"/>
        </w:rPr>
        <w:t>15</w:t>
      </w:r>
      <w:r>
        <w:rPr>
          <w:rFonts w:ascii="SimHei" w:eastAsia="SimSun" w:hAnsi="Arial" w:cs="SimHei" w:hint="eastAsia"/>
          <w:b/>
          <w:szCs w:val="20"/>
        </w:rPr>
        <w:t>：</w:t>
      </w:r>
      <w:r w:rsidR="00481E76" w:rsidRPr="00481E76">
        <w:rPr>
          <w:rFonts w:ascii="SimHei" w:eastAsia="SimSun" w:hAnsi="Arial" w:cs="SimHei" w:hint="eastAsia"/>
          <w:b/>
          <w:szCs w:val="20"/>
        </w:rPr>
        <w:t>按成果</w:t>
      </w:r>
      <w:r w:rsidR="00481E76" w:rsidRPr="009A5EE5">
        <w:rPr>
          <w:rFonts w:ascii="Arial" w:eastAsia="SimSun" w:hAnsi="Arial" w:cs="Arial" w:hint="eastAsia"/>
          <w:b/>
          <w:bCs/>
          <w:iCs/>
        </w:rPr>
        <w:t>开列</w:t>
      </w:r>
      <w:r w:rsidR="00481E76" w:rsidRPr="00481E76">
        <w:rPr>
          <w:rFonts w:ascii="SimHei" w:eastAsia="SimSun" w:hAnsi="Arial" w:cs="SimHei" w:hint="eastAsia"/>
          <w:b/>
          <w:szCs w:val="20"/>
        </w:rPr>
        <w:t>的资源</w:t>
      </w:r>
    </w:p>
    <w:p w:rsidR="0053190D" w:rsidRPr="007E0511" w:rsidRDefault="00481E76" w:rsidP="00481E76">
      <w:pPr>
        <w:keepNext/>
        <w:keepLines/>
        <w:autoSpaceDE w:val="0"/>
        <w:autoSpaceDN w:val="0"/>
        <w:adjustRightInd w:val="0"/>
        <w:jc w:val="center"/>
        <w:rPr>
          <w:rFonts w:ascii="KaiTi" w:eastAsia="KaiTi" w:hAnsi="Arial" w:cs="KaiTi"/>
          <w:i/>
          <w:iCs/>
          <w:szCs w:val="20"/>
        </w:rPr>
      </w:pPr>
      <w:r w:rsidRPr="007E0511">
        <w:rPr>
          <w:rFonts w:ascii="KaiTi" w:eastAsia="KaiTi" w:hAnsi="Arial" w:cs="KaiTi"/>
          <w:i/>
          <w:iCs/>
          <w:szCs w:val="20"/>
        </w:rPr>
        <w:t>(单位：千瑞郎)</w:t>
      </w:r>
    </w:p>
    <w:p w:rsidR="006A476E" w:rsidRPr="007E0511" w:rsidRDefault="006A476E" w:rsidP="00481E76">
      <w:pPr>
        <w:keepNext/>
        <w:keepLines/>
        <w:autoSpaceDE w:val="0"/>
        <w:autoSpaceDN w:val="0"/>
        <w:adjustRightInd w:val="0"/>
        <w:jc w:val="center"/>
        <w:rPr>
          <w:rFonts w:ascii="Arial" w:hAnsi="Arial" w:cs="Arial"/>
          <w:i/>
          <w:iCs/>
          <w:szCs w:val="20"/>
        </w:rPr>
      </w:pPr>
    </w:p>
    <w:p w:rsidR="0078461C" w:rsidRPr="007E0511" w:rsidRDefault="00C9461B" w:rsidP="004E191E">
      <w:pPr>
        <w:keepNext/>
        <w:keepLines/>
        <w:autoSpaceDE w:val="0"/>
        <w:autoSpaceDN w:val="0"/>
        <w:adjustRightInd w:val="0"/>
        <w:jc w:val="center"/>
        <w:rPr>
          <w:rFonts w:ascii="Arial" w:hAnsi="Arial" w:cs="Arial"/>
        </w:rPr>
      </w:pPr>
      <w:r w:rsidRPr="00C9461B">
        <w:rPr>
          <w:noProof/>
        </w:rPr>
        <w:drawing>
          <wp:inline distT="0" distB="0" distL="0" distR="0" wp14:anchorId="6E18966D" wp14:editId="404FD274">
            <wp:extent cx="5760085" cy="1059399"/>
            <wp:effectExtent l="0" t="0" r="0" b="762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085" cy="1059399"/>
                    </a:xfrm>
                    <a:prstGeom prst="rect">
                      <a:avLst/>
                    </a:prstGeom>
                    <a:noFill/>
                    <a:ln>
                      <a:noFill/>
                    </a:ln>
                  </pic:spPr>
                </pic:pic>
              </a:graphicData>
            </a:graphic>
          </wp:inline>
        </w:drawing>
      </w:r>
    </w:p>
    <w:p w:rsidR="006A476E" w:rsidRDefault="006A476E" w:rsidP="00E04363">
      <w:pPr>
        <w:rPr>
          <w:rFonts w:ascii="SimSun" w:eastAsia="SimSun" w:hAnsi="SimSun" w:cs="Arial"/>
          <w:color w:val="000000"/>
          <w:sz w:val="18"/>
          <w:szCs w:val="18"/>
        </w:rPr>
      </w:pPr>
    </w:p>
    <w:p w:rsidR="00744FFF" w:rsidRPr="00E04363" w:rsidRDefault="00744FFF"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78461C" w:rsidRPr="007E0511" w:rsidRDefault="0078461C" w:rsidP="002C6EDE">
      <w:pPr>
        <w:keepNext/>
        <w:keepLines/>
        <w:autoSpaceDE w:val="0"/>
        <w:autoSpaceDN w:val="0"/>
        <w:adjustRightInd w:val="0"/>
        <w:rPr>
          <w:rFonts w:ascii="Arial" w:hAnsi="Arial" w:cs="Arial"/>
        </w:rPr>
      </w:pPr>
    </w:p>
    <w:p w:rsidR="00821512" w:rsidRPr="007E0511" w:rsidRDefault="00A91EE6" w:rsidP="00A91EE6">
      <w:pPr>
        <w:keepNext/>
        <w:keepLines/>
        <w:adjustRightInd w:val="0"/>
        <w:jc w:val="center"/>
        <w:rPr>
          <w:rFonts w:ascii="Arial" w:hAnsi="Arial" w:cs="Arial"/>
          <w:b/>
          <w:bCs/>
          <w:iCs/>
        </w:rPr>
      </w:pPr>
      <w:r>
        <w:rPr>
          <w:rFonts w:ascii="Arial" w:hAnsi="Arial" w:cs="Arial" w:hint="eastAsia"/>
          <w:b/>
          <w:bCs/>
          <w:iCs/>
        </w:rPr>
        <w:t>计划</w:t>
      </w:r>
      <w:r>
        <w:rPr>
          <w:rFonts w:ascii="Arial" w:hAnsi="Arial" w:cs="Arial" w:hint="eastAsia"/>
          <w:b/>
          <w:bCs/>
          <w:iCs/>
        </w:rPr>
        <w:t>15</w:t>
      </w:r>
      <w:r>
        <w:rPr>
          <w:rFonts w:ascii="Arial" w:hAnsi="Arial" w:cs="Arial" w:hint="eastAsia"/>
          <w:b/>
          <w:bCs/>
          <w:iCs/>
        </w:rPr>
        <w:t>：</w:t>
      </w:r>
      <w:r w:rsidR="006C5601" w:rsidRPr="007E0511">
        <w:rPr>
          <w:rFonts w:ascii="Arial" w:hAnsi="Arial" w:cs="Arial"/>
          <w:b/>
          <w:bCs/>
          <w:iCs/>
        </w:rPr>
        <w:t>按支出用途开列的资源</w:t>
      </w:r>
    </w:p>
    <w:p w:rsidR="0078461C" w:rsidRDefault="00481E76" w:rsidP="00481E76">
      <w:pPr>
        <w:keepNext/>
        <w:keepLines/>
        <w:autoSpaceDE w:val="0"/>
        <w:autoSpaceDN w:val="0"/>
        <w:adjustRightInd w:val="0"/>
        <w:jc w:val="center"/>
        <w:rPr>
          <w:rFonts w:ascii="KaiTi" w:eastAsia="KaiTi" w:hAnsi="Arial" w:cs="Arial"/>
          <w:bCs/>
          <w:i/>
        </w:rPr>
      </w:pPr>
      <w:r w:rsidRPr="00481E76">
        <w:rPr>
          <w:rFonts w:ascii="KaiTi" w:eastAsia="KaiTi" w:hAnsi="Arial" w:cs="Arial"/>
          <w:bCs/>
          <w:i/>
        </w:rPr>
        <w:t>(单位：千瑞郎)</w:t>
      </w:r>
    </w:p>
    <w:p w:rsidR="006A476E" w:rsidRPr="007E0511" w:rsidRDefault="006A476E" w:rsidP="00481E76">
      <w:pPr>
        <w:keepNext/>
        <w:keepLines/>
        <w:autoSpaceDE w:val="0"/>
        <w:autoSpaceDN w:val="0"/>
        <w:adjustRightInd w:val="0"/>
        <w:jc w:val="center"/>
        <w:rPr>
          <w:rFonts w:ascii="Arial" w:hAnsi="Arial" w:cs="Arial"/>
          <w:bCs/>
          <w:i/>
        </w:rPr>
      </w:pPr>
    </w:p>
    <w:p w:rsidR="0078461C" w:rsidRPr="007E0511" w:rsidRDefault="00C9461B" w:rsidP="00A821CE">
      <w:pPr>
        <w:keepNext/>
        <w:keepLines/>
        <w:jc w:val="center"/>
      </w:pPr>
      <w:r w:rsidRPr="00C9461B">
        <w:rPr>
          <w:noProof/>
        </w:rPr>
        <w:drawing>
          <wp:inline distT="0" distB="0" distL="0" distR="0">
            <wp:extent cx="5422900" cy="5924550"/>
            <wp:effectExtent l="0" t="0" r="635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22900" cy="5924550"/>
                    </a:xfrm>
                    <a:prstGeom prst="rect">
                      <a:avLst/>
                    </a:prstGeom>
                    <a:noFill/>
                    <a:ln>
                      <a:noFill/>
                    </a:ln>
                  </pic:spPr>
                </pic:pic>
              </a:graphicData>
            </a:graphic>
          </wp:inline>
        </w:drawing>
      </w:r>
    </w:p>
    <w:p w:rsidR="006A476E" w:rsidRPr="007E0511" w:rsidRDefault="006A476E" w:rsidP="003D6AED">
      <w:pPr>
        <w:spacing w:afterLines="50" w:after="120"/>
        <w:rPr>
          <w:rFonts w:asciiTheme="minorEastAsia" w:hAnsiTheme="minorEastAsia" w:cs="Arial"/>
          <w:sz w:val="18"/>
          <w:szCs w:val="18"/>
        </w:rPr>
      </w:pPr>
    </w:p>
    <w:p w:rsidR="00B34BC3" w:rsidRPr="007E0511" w:rsidRDefault="00B34BC3"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B34BC3" w:rsidRPr="007E0511" w:rsidRDefault="00B34BC3"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B34BC3" w:rsidRPr="007E0511" w:rsidRDefault="00B34BC3"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B34BC3" w:rsidRPr="007E0511" w:rsidRDefault="00B34BC3"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78461C" w:rsidRPr="007E0511" w:rsidRDefault="0078461C" w:rsidP="00C43243">
      <w:pPr>
        <w:keepNext/>
        <w:keepLines/>
        <w:spacing w:after="120"/>
        <w:rPr>
          <w:rFonts w:ascii="Arial" w:hAnsi="Arial" w:cs="Arial"/>
          <w:sz w:val="16"/>
          <w:szCs w:val="16"/>
        </w:rPr>
      </w:pPr>
    </w:p>
    <w:p w:rsidR="00EC0D04" w:rsidRPr="007E0511" w:rsidRDefault="00EC0D04" w:rsidP="00EC0D04">
      <w:pPr>
        <w:rPr>
          <w:rFonts w:ascii="Arial" w:hAnsi="Arial" w:cs="Arial"/>
        </w:rPr>
        <w:sectPr w:rsidR="00EC0D04" w:rsidRPr="007E0511" w:rsidSect="00585965">
          <w:headerReference w:type="default" r:id="rId91"/>
          <w:pgSz w:w="11907" w:h="16840" w:code="9"/>
          <w:pgMar w:top="567" w:right="1418" w:bottom="1361" w:left="1418" w:header="510" w:footer="851" w:gutter="0"/>
          <w:cols w:space="720"/>
        </w:sectPr>
      </w:pPr>
    </w:p>
    <w:p w:rsidR="0078461C" w:rsidRPr="007E0511" w:rsidRDefault="008272A5" w:rsidP="004427AE">
      <w:pPr>
        <w:pStyle w:val="StyleHeading214ptAuto"/>
        <w:spacing w:before="0" w:afterLines="100" w:after="240" w:line="480" w:lineRule="auto"/>
        <w:rPr>
          <w:rFonts w:ascii="SimHei" w:eastAsia="SimHei" w:hAnsi="SimHei" w:cstheme="majorBidi"/>
          <w:b w:val="0"/>
          <w:sz w:val="24"/>
          <w:szCs w:val="24"/>
        </w:rPr>
      </w:pPr>
      <w:bookmarkStart w:id="51" w:name="_Toc363741777"/>
      <w:r w:rsidRPr="007E0511">
        <w:rPr>
          <w:rFonts w:ascii="SimHei" w:eastAsia="SimHei" w:hAnsi="SimHei" w:cstheme="majorBidi" w:hint="eastAsia"/>
          <w:b w:val="0"/>
          <w:sz w:val="24"/>
          <w:szCs w:val="24"/>
        </w:rPr>
        <w:lastRenderedPageBreak/>
        <w:t>战略目标五</w:t>
      </w:r>
      <w:r w:rsidRPr="007E0511">
        <w:rPr>
          <w:rFonts w:ascii="SimHei" w:eastAsia="SimHei" w:hAnsi="SimHei" w:cstheme="majorBidi"/>
          <w:b w:val="0"/>
          <w:sz w:val="24"/>
          <w:szCs w:val="24"/>
        </w:rPr>
        <w:br/>
      </w:r>
      <w:r w:rsidRPr="007E0511">
        <w:rPr>
          <w:rFonts w:ascii="SimHei" w:eastAsia="SimHei" w:hAnsi="SimHei" w:cstheme="majorBidi" w:hint="eastAsia"/>
          <w:b w:val="0"/>
          <w:sz w:val="24"/>
          <w:szCs w:val="24"/>
        </w:rPr>
        <w:t>为全世界提供知识产权</w:t>
      </w:r>
      <w:r w:rsidRPr="007E0511">
        <w:rPr>
          <w:rFonts w:ascii="SimHei" w:eastAsia="SimHei" w:hAnsi="SimHei" w:cstheme="majorBidi" w:hint="eastAsia"/>
          <w:b w:val="0"/>
          <w:sz w:val="24"/>
        </w:rPr>
        <w:t>信息</w:t>
      </w:r>
      <w:r w:rsidRPr="007E0511">
        <w:rPr>
          <w:rFonts w:ascii="SimHei" w:eastAsia="SimHei" w:hAnsi="SimHei" w:cstheme="majorBidi" w:hint="eastAsia"/>
          <w:b w:val="0"/>
          <w:sz w:val="24"/>
          <w:szCs w:val="24"/>
        </w:rPr>
        <w:t>与分析的参考源</w:t>
      </w:r>
      <w:bookmarkEnd w:id="51"/>
    </w:p>
    <w:p w:rsidR="0053190D" w:rsidRPr="007E0511" w:rsidRDefault="0053190D" w:rsidP="00C9353A">
      <w:pPr>
        <w:spacing w:afterLines="50" w:after="120" w:line="340" w:lineRule="atLeast"/>
        <w:rPr>
          <w:rFonts w:asciiTheme="minorEastAsia" w:hAnsiTheme="minorEastAsia" w:cs="Arial"/>
        </w:rPr>
      </w:pPr>
      <w:r w:rsidRPr="007E0511">
        <w:rPr>
          <w:rFonts w:asciiTheme="minorEastAsia" w:hAnsiTheme="minorEastAsia" w:cs="Arial"/>
        </w:rPr>
        <w:t>WIPO</w:t>
      </w:r>
      <w:r w:rsidRPr="007E0511">
        <w:rPr>
          <w:rFonts w:asciiTheme="minorEastAsia" w:hAnsiTheme="minorEastAsia" w:cs="Arial" w:hint="eastAsia"/>
        </w:rPr>
        <w:t>是大量技术公开、品牌数据与技术和法律知识产权信息汇编的编订者和信息库。这些汇编为了解重要经济领域和知识产权制度中的活动提供了一个窗口。它们对于政策制定者、工业商业和知识产权制度的其它用户以及感兴趣的公众具有很高价值。这一价值在发展议程中也得到了承认，本组织在其中有着提供实证经济分析和研究的殷切要求。</w:t>
      </w:r>
    </w:p>
    <w:p w:rsidR="0053190D" w:rsidRPr="007E0511" w:rsidRDefault="0053190D" w:rsidP="00C9353A">
      <w:pPr>
        <w:spacing w:afterLines="50" w:after="120" w:line="340" w:lineRule="atLeast"/>
        <w:rPr>
          <w:rFonts w:asciiTheme="minorEastAsia" w:hAnsiTheme="minorEastAsia" w:cs="Arial"/>
        </w:rPr>
      </w:pPr>
      <w:r w:rsidRPr="007E0511">
        <w:rPr>
          <w:rFonts w:asciiTheme="minorEastAsia" w:hAnsiTheme="minorEastAsia" w:cs="Arial" w:hint="eastAsia"/>
        </w:rPr>
        <w:t>但</w:t>
      </w:r>
      <w:r w:rsidRPr="007E0511">
        <w:rPr>
          <w:rFonts w:asciiTheme="minorEastAsia" w:hAnsiTheme="minorEastAsia" w:cs="Arial"/>
        </w:rPr>
        <w:t>WIPO</w:t>
      </w:r>
      <w:r w:rsidRPr="007E0511">
        <w:rPr>
          <w:rFonts w:asciiTheme="minorEastAsia" w:hAnsiTheme="minorEastAsia" w:cs="Arial" w:hint="eastAsia"/>
        </w:rPr>
        <w:t>数据参考汇编的价值取决于汇编要做到准确、实时更新并应对利益攸关方的需求，还要免费提供和普及。</w:t>
      </w:r>
      <w:r w:rsidRPr="007E0511">
        <w:rPr>
          <w:rFonts w:asciiTheme="minorEastAsia" w:hAnsiTheme="minorEastAsia" w:cs="Arial"/>
        </w:rPr>
        <w:t>WIPO</w:t>
      </w:r>
      <w:r w:rsidRPr="007E0511">
        <w:rPr>
          <w:rFonts w:asciiTheme="minorEastAsia" w:hAnsiTheme="minorEastAsia" w:cs="Arial" w:hint="eastAsia"/>
        </w:rPr>
        <w:t>作为全世界最全面、最有价值的知识产权信息汇编的保管者和门户处于一个独特的地位。在本战略目标下，</w:t>
      </w:r>
      <w:r w:rsidRPr="007E0511">
        <w:rPr>
          <w:rFonts w:asciiTheme="minorEastAsia" w:hAnsiTheme="minorEastAsia" w:cs="Arial"/>
        </w:rPr>
        <w:t>WIPO</w:t>
      </w:r>
      <w:r w:rsidRPr="007E0511">
        <w:rPr>
          <w:rFonts w:asciiTheme="minorEastAsia" w:hAnsiTheme="minorEastAsia" w:cs="Arial" w:hint="eastAsia"/>
        </w:rPr>
        <w:t>将力争实现这一独特地位的潜力。</w:t>
      </w:r>
    </w:p>
    <w:p w:rsidR="00CA7D7D" w:rsidRPr="007E0511" w:rsidRDefault="00CA7D7D" w:rsidP="00C9353A">
      <w:pPr>
        <w:spacing w:afterLines="50" w:after="120" w:line="340" w:lineRule="atLeast"/>
        <w:rPr>
          <w:rFonts w:asciiTheme="minorEastAsia" w:hAnsiTheme="minorEastAsia" w:cs="Arial"/>
        </w:rPr>
      </w:pPr>
    </w:p>
    <w:tbl>
      <w:tblPr>
        <w:tblW w:w="4855" w:type="pct"/>
        <w:tblInd w:w="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1"/>
        <w:gridCol w:w="2642"/>
        <w:gridCol w:w="2965"/>
      </w:tblGrid>
      <w:tr w:rsidR="0053190D" w:rsidRPr="007E0511" w:rsidTr="00405876">
        <w:trPr>
          <w:cantSplit/>
          <w:trHeight w:val="397"/>
        </w:trPr>
        <w:tc>
          <w:tcPr>
            <w:tcW w:w="1891" w:type="pct"/>
            <w:tcBorders>
              <w:top w:val="single" w:sz="4" w:space="0" w:color="auto"/>
              <w:bottom w:val="single" w:sz="4" w:space="0" w:color="auto"/>
            </w:tcBorders>
            <w:shd w:val="clear" w:color="auto" w:fill="CCFFFF"/>
            <w:tcMar>
              <w:top w:w="113" w:type="dxa"/>
              <w:bottom w:w="85" w:type="dxa"/>
            </w:tcMar>
            <w:vAlign w:val="center"/>
          </w:tcPr>
          <w:p w:rsidR="0053190D" w:rsidRPr="007E0511" w:rsidRDefault="0053190D" w:rsidP="00EC676A">
            <w:pPr>
              <w:jc w:val="center"/>
              <w:rPr>
                <w:rFonts w:ascii="SimHei" w:eastAsia="SimHei" w:hAnsi="Arial"/>
                <w:sz w:val="18"/>
                <w:szCs w:val="18"/>
              </w:rPr>
            </w:pPr>
            <w:r w:rsidRPr="00BF25FE">
              <w:rPr>
                <w:rFonts w:ascii="SimHei" w:eastAsia="SimHei" w:hAnsi="Arial" w:cs="SimHei" w:hint="eastAsia"/>
                <w:sz w:val="18"/>
                <w:szCs w:val="18"/>
              </w:rPr>
              <w:t>预期成果</w:t>
            </w:r>
          </w:p>
        </w:tc>
        <w:tc>
          <w:tcPr>
            <w:tcW w:w="1465" w:type="pct"/>
            <w:tcBorders>
              <w:top w:val="single" w:sz="4" w:space="0" w:color="auto"/>
              <w:bottom w:val="single" w:sz="4" w:space="0" w:color="auto"/>
            </w:tcBorders>
            <w:shd w:val="clear" w:color="auto" w:fill="CCFFFF"/>
            <w:tcMar>
              <w:top w:w="113" w:type="dxa"/>
              <w:bottom w:w="85" w:type="dxa"/>
            </w:tcMar>
            <w:vAlign w:val="center"/>
          </w:tcPr>
          <w:p w:rsidR="0053190D" w:rsidRPr="007E0511" w:rsidRDefault="00C9353A" w:rsidP="00EC676A">
            <w:pPr>
              <w:jc w:val="center"/>
              <w:rPr>
                <w:rFonts w:ascii="SimHei" w:eastAsia="SimHei" w:hAnsi="Arial"/>
                <w:sz w:val="18"/>
                <w:szCs w:val="18"/>
              </w:rPr>
            </w:pPr>
            <w:r>
              <w:rPr>
                <w:rFonts w:ascii="SimHei" w:eastAsia="SimHei" w:hAnsi="Arial" w:cs="SimHei" w:hint="eastAsia"/>
                <w:sz w:val="18"/>
                <w:szCs w:val="18"/>
              </w:rPr>
              <w:t>效绩指标</w:t>
            </w:r>
          </w:p>
        </w:tc>
        <w:tc>
          <w:tcPr>
            <w:tcW w:w="1644" w:type="pct"/>
            <w:tcBorders>
              <w:top w:val="single" w:sz="4" w:space="0" w:color="auto"/>
              <w:bottom w:val="single" w:sz="4" w:space="0" w:color="auto"/>
            </w:tcBorders>
            <w:shd w:val="clear" w:color="auto" w:fill="CCFFFF"/>
            <w:tcMar>
              <w:top w:w="113" w:type="dxa"/>
              <w:bottom w:w="85" w:type="dxa"/>
            </w:tcMar>
            <w:vAlign w:val="center"/>
          </w:tcPr>
          <w:p w:rsidR="0053190D" w:rsidRPr="007E0511" w:rsidRDefault="0053190D" w:rsidP="00EC676A">
            <w:pPr>
              <w:ind w:left="85"/>
              <w:jc w:val="center"/>
              <w:rPr>
                <w:rFonts w:ascii="SimHei" w:eastAsia="SimHei" w:hAnsi="Arial"/>
                <w:sz w:val="18"/>
                <w:szCs w:val="18"/>
              </w:rPr>
            </w:pPr>
            <w:r w:rsidRPr="00BF25FE">
              <w:rPr>
                <w:rFonts w:ascii="SimHei" w:eastAsia="SimHei" w:hAnsi="Arial" w:cs="SimHei" w:hint="eastAsia"/>
                <w:sz w:val="18"/>
                <w:szCs w:val="18"/>
              </w:rPr>
              <w:t>归口计划</w:t>
            </w:r>
          </w:p>
        </w:tc>
      </w:tr>
      <w:tr w:rsidR="0053190D" w:rsidRPr="007E0511" w:rsidTr="00863A01">
        <w:trPr>
          <w:cantSplit/>
        </w:trPr>
        <w:tc>
          <w:tcPr>
            <w:tcW w:w="1891" w:type="pct"/>
            <w:tcBorders>
              <w:top w:val="single" w:sz="4" w:space="0" w:color="auto"/>
            </w:tcBorders>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五</w:t>
            </w:r>
            <w:r w:rsidRPr="00C9353A">
              <w:rPr>
                <w:rFonts w:ascii="SimSun" w:eastAsia="SimSun" w:hAnsi="SimSun" w:cs="Arial"/>
                <w:sz w:val="16"/>
                <w:szCs w:val="16"/>
              </w:rPr>
              <w:t xml:space="preserve">.1  </w:t>
            </w:r>
            <w:r w:rsidRPr="00C9353A">
              <w:rPr>
                <w:rFonts w:ascii="SimSun" w:eastAsia="SimSun" w:hAnsi="SimSun" w:cs="SimSun" w:hint="eastAsia"/>
                <w:sz w:val="16"/>
                <w:szCs w:val="16"/>
              </w:rPr>
              <w:t>更为广泛、更好地利用</w:t>
            </w:r>
            <w:r w:rsidRPr="00C9353A">
              <w:rPr>
                <w:rFonts w:ascii="SimSun" w:eastAsia="SimSun" w:hAnsi="SimSun" w:cs="Arial"/>
                <w:sz w:val="16"/>
                <w:szCs w:val="16"/>
              </w:rPr>
              <w:t>WIPO</w:t>
            </w:r>
            <w:r w:rsidRPr="00C9353A">
              <w:rPr>
                <w:rFonts w:ascii="SimSun" w:eastAsia="SimSun" w:hAnsi="SimSun" w:cs="SimSun" w:hint="eastAsia"/>
                <w:sz w:val="16"/>
                <w:szCs w:val="16"/>
              </w:rPr>
              <w:t>知识产权统计信息</w:t>
            </w:r>
          </w:p>
        </w:tc>
        <w:tc>
          <w:tcPr>
            <w:tcW w:w="1465" w:type="pct"/>
            <w:tcBorders>
              <w:top w:val="single" w:sz="4" w:space="0" w:color="auto"/>
            </w:tcBorders>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四份主要统计数据报告</w:t>
            </w:r>
            <w:r w:rsidRPr="00C9353A">
              <w:rPr>
                <w:rFonts w:ascii="SimSun" w:eastAsia="SimSun" w:hAnsi="SimSun" w:cs="Arial"/>
                <w:sz w:val="16"/>
                <w:szCs w:val="16"/>
              </w:rPr>
              <w:t>(WIPI</w:t>
            </w:r>
            <w:r w:rsidRPr="00C9353A">
              <w:rPr>
                <w:rFonts w:ascii="SimSun" w:eastAsia="SimSun" w:hAnsi="SimSun" w:cs="SimSun" w:hint="eastAsia"/>
                <w:sz w:val="16"/>
                <w:szCs w:val="16"/>
              </w:rPr>
              <w:t>和</w:t>
            </w:r>
            <w:r w:rsidRPr="00C9353A">
              <w:rPr>
                <w:rFonts w:ascii="SimSun" w:eastAsia="SimSun" w:hAnsi="SimSun" w:cs="Arial"/>
                <w:sz w:val="16"/>
                <w:szCs w:val="16"/>
              </w:rPr>
              <w:t>PCT</w:t>
            </w:r>
            <w:r w:rsidRPr="00C9353A">
              <w:rPr>
                <w:rFonts w:ascii="SimSun" w:eastAsia="SimSun" w:hAnsi="SimSun" w:cs="SimSun" w:hint="eastAsia"/>
                <w:sz w:val="16"/>
                <w:szCs w:val="16"/>
              </w:rPr>
              <w:t>、海牙体系和马德里体系年鉴</w:t>
            </w:r>
            <w:r w:rsidRPr="00C9353A">
              <w:rPr>
                <w:rFonts w:ascii="SimSun" w:eastAsia="SimSun" w:hAnsi="SimSun" w:cs="Arial"/>
                <w:sz w:val="16"/>
                <w:szCs w:val="16"/>
              </w:rPr>
              <w:t>)</w:t>
            </w:r>
            <w:r w:rsidRPr="00C9353A">
              <w:rPr>
                <w:rFonts w:ascii="SimSun" w:eastAsia="SimSun" w:hAnsi="SimSun" w:cs="SimSun" w:hint="eastAsia"/>
                <w:sz w:val="16"/>
                <w:szCs w:val="16"/>
              </w:rPr>
              <w:t>的下载次数</w:t>
            </w:r>
          </w:p>
        </w:tc>
        <w:tc>
          <w:tcPr>
            <w:tcW w:w="1644" w:type="pct"/>
            <w:tcBorders>
              <w:top w:val="single" w:sz="4" w:space="0" w:color="auto"/>
            </w:tcBorders>
            <w:shd w:val="clear" w:color="auto" w:fill="FFFFFF"/>
            <w:tcMar>
              <w:top w:w="113" w:type="dxa"/>
              <w:bottom w:w="85" w:type="dxa"/>
            </w:tcMar>
          </w:tcPr>
          <w:p w:rsidR="0053190D" w:rsidRPr="00C9353A" w:rsidRDefault="0053190D" w:rsidP="00C9353A">
            <w:pPr>
              <w:ind w:left="768"/>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16</w:t>
            </w:r>
          </w:p>
        </w:tc>
      </w:tr>
      <w:tr w:rsidR="0053190D" w:rsidRPr="007E0511" w:rsidTr="00863A01">
        <w:trPr>
          <w:cantSplit/>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5"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使用知识产权统计数据中心的访客数量</w:t>
            </w:r>
          </w:p>
        </w:tc>
        <w:tc>
          <w:tcPr>
            <w:tcW w:w="1644" w:type="pct"/>
            <w:shd w:val="clear" w:color="auto" w:fill="FFFFFF"/>
            <w:tcMar>
              <w:top w:w="113" w:type="dxa"/>
              <w:bottom w:w="85" w:type="dxa"/>
            </w:tcMar>
          </w:tcPr>
          <w:p w:rsidR="0053190D" w:rsidRPr="00C9353A" w:rsidRDefault="0053190D" w:rsidP="00C9353A">
            <w:pPr>
              <w:ind w:left="768"/>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16</w:t>
            </w:r>
          </w:p>
        </w:tc>
      </w:tr>
      <w:tr w:rsidR="0053190D" w:rsidRPr="007E0511" w:rsidTr="00863A01">
        <w:trPr>
          <w:cantSplit/>
        </w:trPr>
        <w:tc>
          <w:tcPr>
            <w:tcW w:w="1891" w:type="pct"/>
            <w:tcMar>
              <w:top w:w="113" w:type="dxa"/>
              <w:bottom w:w="85" w:type="dxa"/>
            </w:tcMar>
          </w:tcPr>
          <w:p w:rsidR="0053190D" w:rsidRPr="00C9353A" w:rsidRDefault="0053190D" w:rsidP="00405876">
            <w:pPr>
              <w:tabs>
                <w:tab w:val="right" w:pos="2835"/>
              </w:tabs>
              <w:spacing w:after="60"/>
              <w:rPr>
                <w:rFonts w:ascii="SimSun" w:eastAsia="SimSun" w:hAnsi="SimSun" w:cs="Arial"/>
                <w:sz w:val="16"/>
                <w:szCs w:val="16"/>
              </w:rPr>
            </w:pPr>
            <w:r w:rsidRPr="00C9353A">
              <w:rPr>
                <w:rFonts w:ascii="SimSun" w:eastAsia="SimSun" w:hAnsi="SimSun" w:cs="SimSun" w:hint="eastAsia"/>
                <w:sz w:val="16"/>
                <w:szCs w:val="16"/>
              </w:rPr>
              <w:t>五</w:t>
            </w:r>
            <w:r w:rsidRPr="00C9353A">
              <w:rPr>
                <w:rFonts w:ascii="SimSun" w:eastAsia="SimSun" w:hAnsi="SimSun" w:cs="Arial"/>
                <w:sz w:val="16"/>
                <w:szCs w:val="16"/>
              </w:rPr>
              <w:t>.2</w:t>
            </w:r>
            <w:r w:rsidRPr="00C9353A">
              <w:rPr>
                <w:rFonts w:ascii="SimSun" w:eastAsia="SimSun" w:hAnsi="SimSun" w:cs="Arial"/>
                <w:sz w:val="15"/>
                <w:szCs w:val="15"/>
              </w:rPr>
              <w:t xml:space="preserve">  </w:t>
            </w:r>
            <w:r w:rsidRPr="00C9353A">
              <w:rPr>
                <w:rFonts w:ascii="SimSun" w:eastAsia="SimSun" w:hAnsi="SimSun" w:cs="SimSun" w:hint="eastAsia"/>
                <w:sz w:val="16"/>
                <w:szCs w:val="16"/>
              </w:rPr>
              <w:t>更为广泛、更好地利用</w:t>
            </w:r>
            <w:r w:rsidRPr="00C9353A">
              <w:rPr>
                <w:rFonts w:ascii="SimSun" w:eastAsia="SimSun" w:hAnsi="SimSun" w:cs="Arial"/>
                <w:sz w:val="16"/>
                <w:szCs w:val="16"/>
              </w:rPr>
              <w:t>WIPO</w:t>
            </w:r>
            <w:r w:rsidRPr="00C9353A">
              <w:rPr>
                <w:rFonts w:ascii="SimSun" w:eastAsia="SimSun" w:hAnsi="SimSun" w:cs="SimSun" w:hint="eastAsia"/>
                <w:sz w:val="16"/>
                <w:szCs w:val="16"/>
              </w:rPr>
              <w:t>政策制定经济分析</w:t>
            </w:r>
          </w:p>
        </w:tc>
        <w:tc>
          <w:tcPr>
            <w:tcW w:w="1465"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政府和非政府组织在决策过程中对于</w:t>
            </w:r>
            <w:r w:rsidRPr="00C9353A">
              <w:rPr>
                <w:rFonts w:ascii="SimSun" w:eastAsia="SimSun" w:hAnsi="SimSun" w:cs="Arial"/>
                <w:sz w:val="16"/>
                <w:szCs w:val="16"/>
              </w:rPr>
              <w:t>WIPO</w:t>
            </w:r>
            <w:r w:rsidRPr="00C9353A">
              <w:rPr>
                <w:rFonts w:ascii="SimSun" w:eastAsia="SimSun" w:hAnsi="SimSun" w:cs="SimSun" w:hint="eastAsia"/>
                <w:sz w:val="16"/>
                <w:szCs w:val="16"/>
              </w:rPr>
              <w:t>版权方面经济研究的利用</w:t>
            </w:r>
          </w:p>
        </w:tc>
        <w:tc>
          <w:tcPr>
            <w:tcW w:w="1644" w:type="pct"/>
            <w:shd w:val="clear" w:color="auto" w:fill="FFFFFF"/>
            <w:tcMar>
              <w:top w:w="113" w:type="dxa"/>
              <w:bottom w:w="85" w:type="dxa"/>
            </w:tcMar>
          </w:tcPr>
          <w:p w:rsidR="0053190D" w:rsidRPr="00C9353A" w:rsidRDefault="0053190D" w:rsidP="00C9353A">
            <w:pPr>
              <w:ind w:left="768"/>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5"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开发更多有关创意产业的统计数据的国家倡议，依据的是</w:t>
            </w:r>
            <w:r w:rsidRPr="00C9353A">
              <w:rPr>
                <w:rFonts w:ascii="SimSun" w:eastAsia="SimSun" w:hAnsi="SimSun" w:cs="Arial"/>
                <w:sz w:val="16"/>
                <w:szCs w:val="16"/>
              </w:rPr>
              <w:t>WIPO</w:t>
            </w:r>
            <w:r w:rsidRPr="00C9353A">
              <w:rPr>
                <w:rFonts w:ascii="SimSun" w:eastAsia="SimSun" w:hAnsi="SimSun" w:cs="SimSun" w:hint="eastAsia"/>
                <w:sz w:val="16"/>
                <w:szCs w:val="16"/>
              </w:rPr>
              <w:t>在该领域的工作</w:t>
            </w:r>
          </w:p>
        </w:tc>
        <w:tc>
          <w:tcPr>
            <w:tcW w:w="1644" w:type="pct"/>
            <w:shd w:val="clear" w:color="auto" w:fill="FFFFFF"/>
            <w:tcMar>
              <w:top w:w="113" w:type="dxa"/>
              <w:bottom w:w="85" w:type="dxa"/>
            </w:tcMar>
          </w:tcPr>
          <w:p w:rsidR="0053190D" w:rsidRPr="00C9353A" w:rsidRDefault="0053190D" w:rsidP="00C9353A">
            <w:pPr>
              <w:ind w:left="768"/>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3</w:t>
            </w:r>
          </w:p>
        </w:tc>
      </w:tr>
      <w:tr w:rsidR="0053190D" w:rsidRPr="007E0511" w:rsidTr="00863A01">
        <w:trPr>
          <w:cantSplit/>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5"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主要经济出版物的下载次数</w:t>
            </w:r>
          </w:p>
        </w:tc>
        <w:tc>
          <w:tcPr>
            <w:tcW w:w="1644" w:type="pct"/>
            <w:shd w:val="clear" w:color="auto" w:fill="FFFFFF"/>
            <w:tcMar>
              <w:top w:w="113" w:type="dxa"/>
              <w:bottom w:w="85" w:type="dxa"/>
            </w:tcMar>
          </w:tcPr>
          <w:p w:rsidR="0053190D" w:rsidRPr="00C9353A" w:rsidRDefault="0053190D" w:rsidP="00C9353A">
            <w:pPr>
              <w:ind w:left="768"/>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16</w:t>
            </w:r>
          </w:p>
        </w:tc>
      </w:tr>
      <w:tr w:rsidR="0053190D" w:rsidRPr="007E0511" w:rsidTr="00863A01">
        <w:trPr>
          <w:cantSplit/>
        </w:trPr>
        <w:tc>
          <w:tcPr>
            <w:tcW w:w="1891" w:type="pct"/>
            <w:tcMar>
              <w:top w:w="113" w:type="dxa"/>
              <w:bottom w:w="85" w:type="dxa"/>
            </w:tcMar>
          </w:tcPr>
          <w:p w:rsidR="0053190D" w:rsidRPr="00C9353A" w:rsidRDefault="0053190D" w:rsidP="00C9353A">
            <w:pPr>
              <w:rPr>
                <w:rFonts w:ascii="SimSun" w:eastAsia="SimSun" w:hAnsi="SimSun" w:cs="Arial"/>
                <w:sz w:val="16"/>
                <w:szCs w:val="16"/>
              </w:rPr>
            </w:pPr>
          </w:p>
        </w:tc>
        <w:tc>
          <w:tcPr>
            <w:tcW w:w="1465" w:type="pct"/>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研究的下载次数</w:t>
            </w:r>
          </w:p>
        </w:tc>
        <w:tc>
          <w:tcPr>
            <w:tcW w:w="1644" w:type="pct"/>
            <w:shd w:val="clear" w:color="auto" w:fill="FFFFFF"/>
            <w:tcMar>
              <w:top w:w="113" w:type="dxa"/>
              <w:bottom w:w="85" w:type="dxa"/>
            </w:tcMar>
          </w:tcPr>
          <w:p w:rsidR="0053190D" w:rsidRPr="00C9353A" w:rsidRDefault="0053190D" w:rsidP="00C9353A">
            <w:pPr>
              <w:ind w:left="768"/>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16</w:t>
            </w:r>
          </w:p>
        </w:tc>
      </w:tr>
      <w:tr w:rsidR="0053190D" w:rsidRPr="007E0511" w:rsidTr="00863A01">
        <w:trPr>
          <w:cantSplit/>
        </w:trPr>
        <w:tc>
          <w:tcPr>
            <w:tcW w:w="1891" w:type="pct"/>
            <w:tcBorders>
              <w:bottom w:val="single" w:sz="4" w:space="0" w:color="auto"/>
            </w:tcBorders>
            <w:tcMar>
              <w:top w:w="113" w:type="dxa"/>
              <w:bottom w:w="85" w:type="dxa"/>
            </w:tcMar>
          </w:tcPr>
          <w:p w:rsidR="0053190D" w:rsidRPr="00C9353A" w:rsidRDefault="0053190D" w:rsidP="00C9353A">
            <w:pPr>
              <w:rPr>
                <w:rFonts w:ascii="SimSun" w:eastAsia="SimSun" w:hAnsi="SimSun" w:cs="Arial"/>
                <w:sz w:val="16"/>
                <w:szCs w:val="16"/>
              </w:rPr>
            </w:pPr>
          </w:p>
        </w:tc>
        <w:tc>
          <w:tcPr>
            <w:tcW w:w="1465" w:type="pct"/>
            <w:tcBorders>
              <w:bottom w:val="single" w:sz="4" w:space="0" w:color="auto"/>
            </w:tcBorders>
            <w:tcMar>
              <w:top w:w="113" w:type="dxa"/>
              <w:bottom w:w="85" w:type="dxa"/>
            </w:tcMar>
          </w:tcPr>
          <w:p w:rsidR="0053190D" w:rsidRPr="00C9353A" w:rsidRDefault="0053190D" w:rsidP="00C9353A">
            <w:pPr>
              <w:rPr>
                <w:rFonts w:ascii="SimSun" w:eastAsia="SimSun" w:hAnsi="SimSun" w:cs="Arial"/>
                <w:sz w:val="16"/>
                <w:szCs w:val="16"/>
              </w:rPr>
            </w:pPr>
            <w:r w:rsidRPr="00C9353A">
              <w:rPr>
                <w:rFonts w:ascii="SimSun" w:eastAsia="SimSun" w:hAnsi="SimSun" w:cs="SimSun" w:hint="eastAsia"/>
                <w:sz w:val="16"/>
                <w:szCs w:val="16"/>
              </w:rPr>
              <w:t>研讨会的下载次数</w:t>
            </w:r>
          </w:p>
        </w:tc>
        <w:tc>
          <w:tcPr>
            <w:tcW w:w="1644" w:type="pct"/>
            <w:tcBorders>
              <w:bottom w:val="single" w:sz="4" w:space="0" w:color="auto"/>
            </w:tcBorders>
            <w:shd w:val="clear" w:color="auto" w:fill="FFFFFF"/>
            <w:tcMar>
              <w:top w:w="113" w:type="dxa"/>
              <w:bottom w:w="85" w:type="dxa"/>
            </w:tcMar>
          </w:tcPr>
          <w:p w:rsidR="0053190D" w:rsidRPr="00C9353A" w:rsidRDefault="0053190D" w:rsidP="00C9353A">
            <w:pPr>
              <w:ind w:left="768"/>
              <w:rPr>
                <w:rFonts w:ascii="SimSun" w:eastAsia="SimSun" w:hAnsi="SimSun" w:cs="Arial"/>
                <w:sz w:val="16"/>
                <w:szCs w:val="16"/>
              </w:rPr>
            </w:pPr>
            <w:r w:rsidRPr="00C9353A">
              <w:rPr>
                <w:rFonts w:ascii="SimSun" w:eastAsia="SimSun" w:hAnsi="SimSun" w:cs="SimSun" w:hint="eastAsia"/>
                <w:sz w:val="16"/>
                <w:szCs w:val="16"/>
              </w:rPr>
              <w:t>计划</w:t>
            </w:r>
            <w:r w:rsidRPr="00C9353A">
              <w:rPr>
                <w:rFonts w:ascii="SimSun" w:eastAsia="SimSun" w:hAnsi="SimSun" w:cs="Arial"/>
                <w:sz w:val="16"/>
                <w:szCs w:val="16"/>
              </w:rPr>
              <w:t>16</w:t>
            </w:r>
          </w:p>
        </w:tc>
      </w:tr>
    </w:tbl>
    <w:p w:rsidR="0078461C" w:rsidRPr="00C9353A" w:rsidRDefault="00EC0D04" w:rsidP="00C9353A">
      <w:pPr>
        <w:pStyle w:val="StyleHeading3ComplexItalic"/>
        <w:tabs>
          <w:tab w:val="clear" w:pos="1985"/>
        </w:tabs>
        <w:spacing w:before="0" w:afterLines="150" w:after="360" w:line="340" w:lineRule="atLeast"/>
        <w:rPr>
          <w:rStyle w:val="StyleStyleHeading3ComplexItalicLatin12ptChar"/>
          <w:rFonts w:ascii="SimHei" w:eastAsia="SimHei" w:hAnsi="SimHei"/>
          <w:b w:val="0"/>
          <w:iCs/>
          <w:sz w:val="24"/>
          <w:szCs w:val="24"/>
          <w:lang w:eastAsia="zh-CN"/>
        </w:rPr>
      </w:pPr>
      <w:r w:rsidRPr="007E0511">
        <w:rPr>
          <w:rStyle w:val="StyleStyleHeading3ComplexItalicLatin12ptChar"/>
        </w:rPr>
        <w:br w:type="page"/>
      </w:r>
      <w:bookmarkStart w:id="52" w:name="_Toc363741778"/>
      <w:r w:rsidR="008272A5" w:rsidRPr="00C9353A">
        <w:rPr>
          <w:rStyle w:val="StyleStyleHeading3ComplexItalicLatin12ptChar"/>
          <w:rFonts w:ascii="SimHei" w:eastAsia="SimHei" w:hAnsi="SimHei" w:hint="eastAsia"/>
          <w:b w:val="0"/>
          <w:sz w:val="24"/>
          <w:szCs w:val="24"/>
          <w:lang w:eastAsia="zh-CN"/>
        </w:rPr>
        <w:lastRenderedPageBreak/>
        <w:t>计划</w:t>
      </w:r>
      <w:r w:rsidR="00C3655A" w:rsidRPr="00C9353A">
        <w:rPr>
          <w:rStyle w:val="StyleStyleHeading3ComplexItalicLatin12ptChar"/>
          <w:rFonts w:ascii="SimHei" w:eastAsia="SimHei" w:hAnsi="SimHei"/>
          <w:b w:val="0"/>
          <w:sz w:val="24"/>
          <w:szCs w:val="24"/>
          <w:lang w:eastAsia="zh-CN"/>
        </w:rPr>
        <w:t>16</w:t>
      </w:r>
      <w:r w:rsidR="00C3655A" w:rsidRPr="00C9353A">
        <w:rPr>
          <w:rStyle w:val="StyleStyleHeading3ComplexItalicLatin12ptChar"/>
          <w:rFonts w:ascii="SimHei" w:eastAsia="SimHei" w:hAnsi="SimHei"/>
          <w:b w:val="0"/>
          <w:sz w:val="24"/>
          <w:szCs w:val="24"/>
          <w:lang w:eastAsia="zh-CN"/>
        </w:rPr>
        <w:tab/>
      </w:r>
      <w:r w:rsidR="008272A5" w:rsidRPr="00C9353A">
        <w:rPr>
          <w:rStyle w:val="StyleStyleHeading3ComplexItalicLatin12ptChar"/>
          <w:rFonts w:ascii="SimHei" w:eastAsia="SimHei" w:hAnsi="SimHei" w:hint="eastAsia"/>
          <w:b w:val="0"/>
          <w:sz w:val="24"/>
          <w:szCs w:val="24"/>
          <w:lang w:eastAsia="zh-CN"/>
        </w:rPr>
        <w:t>经济学与统计</w:t>
      </w:r>
      <w:bookmarkEnd w:id="52"/>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53190D" w:rsidRPr="00CA7D7D" w:rsidRDefault="0053190D" w:rsidP="00CA7D7D">
      <w:pPr>
        <w:widowControl/>
        <w:numPr>
          <w:ilvl w:val="0"/>
          <w:numId w:val="16"/>
        </w:numPr>
        <w:spacing w:afterLines="50" w:after="120" w:line="340" w:lineRule="atLeast"/>
        <w:rPr>
          <w:rFonts w:ascii="SimSun" w:eastAsia="SimSun" w:hAnsi="SimSun" w:cs="Arial"/>
          <w:szCs w:val="20"/>
        </w:rPr>
      </w:pPr>
      <w:r w:rsidRPr="00CA7D7D">
        <w:rPr>
          <w:rFonts w:ascii="SimSun" w:eastAsia="SimSun" w:hAnsi="SimSun" w:cs="SimSun" w:hint="eastAsia"/>
          <w:szCs w:val="20"/>
        </w:rPr>
        <w:t>由于世界经济仍在从近期的金融危机中复苏，创新将继续在维持长期增长和促进人类发展方面发挥至关重要的作用。正在发生变革的创新态势为利用知识为社会造福提供了新机会。特别地，各国在知识经济中正在投入比以前更多的资源，并涌现出了新的创新源头</w:t>
      </w:r>
      <w:r w:rsidRPr="00CA7D7D">
        <w:rPr>
          <w:rFonts w:ascii="SimSun" w:eastAsia="SimSun" w:hAnsi="SimSun" w:cs="Arial"/>
          <w:szCs w:val="20"/>
        </w:rPr>
        <w:t>——</w:t>
      </w:r>
      <w:r w:rsidRPr="00CA7D7D">
        <w:rPr>
          <w:rFonts w:ascii="SimSun" w:eastAsia="SimSun" w:hAnsi="SimSun" w:cs="SimSun" w:hint="eastAsia"/>
          <w:szCs w:val="20"/>
        </w:rPr>
        <w:t>特别是在亚洲。但是，虽然部分发展中国家经济增长迅速，但很大比例的世界人口仍处于贫困，并且无法利用知识实现经济繁荣。</w:t>
      </w:r>
    </w:p>
    <w:p w:rsidR="0053190D" w:rsidRPr="00CA7D7D" w:rsidRDefault="0053190D" w:rsidP="00CA7D7D">
      <w:pPr>
        <w:widowControl/>
        <w:numPr>
          <w:ilvl w:val="0"/>
          <w:numId w:val="16"/>
        </w:numPr>
        <w:spacing w:afterLines="50" w:after="120" w:line="340" w:lineRule="atLeast"/>
        <w:rPr>
          <w:rFonts w:ascii="SimSun" w:eastAsia="SimSun" w:hAnsi="SimSun" w:cs="Arial"/>
          <w:szCs w:val="20"/>
        </w:rPr>
      </w:pPr>
      <w:r w:rsidRPr="00CA7D7D">
        <w:rPr>
          <w:rFonts w:ascii="SimSun" w:eastAsia="SimSun" w:hAnsi="SimSun" w:cs="SimSun" w:hint="eastAsia"/>
          <w:szCs w:val="20"/>
        </w:rPr>
        <w:t>在此背景下，全球知识产权制度面临巨大挑战。政策制定者要应对对于知识产权、新技术和商业模式不断增长的需求，以及通过建立国际框架促进平衡的知识产权保护的需求。对于发展中国家的政策制定者来说，特别的挑战在于使知识产权政策适应本国的经济需求，兼顾不同的资源禀赋和不同的产业结构。</w:t>
      </w:r>
    </w:p>
    <w:p w:rsidR="0053190D" w:rsidRPr="00CA7D7D" w:rsidRDefault="0053190D" w:rsidP="00CA7D7D">
      <w:pPr>
        <w:widowControl/>
        <w:numPr>
          <w:ilvl w:val="0"/>
          <w:numId w:val="16"/>
        </w:numPr>
        <w:spacing w:afterLines="50" w:after="120" w:line="340" w:lineRule="atLeast"/>
        <w:rPr>
          <w:rFonts w:ascii="SimSun" w:eastAsia="SimSun" w:hAnsi="SimSun" w:cs="Arial"/>
          <w:szCs w:val="20"/>
        </w:rPr>
      </w:pPr>
      <w:r w:rsidRPr="00CA7D7D">
        <w:rPr>
          <w:rFonts w:ascii="SimSun" w:eastAsia="SimSun" w:hAnsi="SimSun" w:cs="SimSun" w:hint="eastAsia"/>
          <w:szCs w:val="20"/>
        </w:rPr>
        <w:t>有鉴于这些挑战，计划</w:t>
      </w:r>
      <w:r w:rsidRPr="00CA7D7D">
        <w:rPr>
          <w:rFonts w:ascii="SimSun" w:eastAsia="SimSun" w:hAnsi="SimSun" w:cs="Arial"/>
          <w:szCs w:val="20"/>
        </w:rPr>
        <w:t>16</w:t>
      </w:r>
      <w:r w:rsidRPr="00CA7D7D">
        <w:rPr>
          <w:rFonts w:ascii="SimSun" w:eastAsia="SimSun" w:hAnsi="SimSun" w:cs="SimSun" w:hint="eastAsia"/>
          <w:szCs w:val="20"/>
        </w:rPr>
        <w:t>有两个目标：第一，提供准确、全面、及时的关于全球知识产权制度表现的统计信息；及第二，提供高质量的实证分析，以应对国际知识产权制度中的经济挑战，并评估在发展中国家中知识产权政策选择的经济影响。在统计数据的领域中，</w:t>
      </w:r>
      <w:r w:rsidRPr="00CA7D7D">
        <w:rPr>
          <w:rFonts w:ascii="SimSun" w:eastAsia="SimSun" w:hAnsi="SimSun" w:cs="Arial"/>
          <w:szCs w:val="20"/>
        </w:rPr>
        <w:t>2014/15</w:t>
      </w:r>
      <w:r w:rsidRPr="00CA7D7D">
        <w:rPr>
          <w:rFonts w:ascii="SimSun" w:eastAsia="SimSun" w:hAnsi="SimSun" w:cs="SimSun" w:hint="eastAsia"/>
          <w:szCs w:val="20"/>
        </w:rPr>
        <w:t>两年期的重要优先事项将是拓宽提供给用户的统计信息范围，并完善不同类型用户用来获取这一信息的工具。在经济学的领域中，重要的优先事项将是进一步在全球层面加强经济分析，并继续在发展中国家开展经济研究工作。</w:t>
      </w:r>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53190D" w:rsidRPr="00CA7D7D" w:rsidRDefault="0053190D" w:rsidP="00CA7D7D">
      <w:pPr>
        <w:widowControl/>
        <w:numPr>
          <w:ilvl w:val="0"/>
          <w:numId w:val="16"/>
        </w:numPr>
        <w:spacing w:afterLines="50" w:after="120" w:line="340" w:lineRule="atLeast"/>
        <w:rPr>
          <w:rFonts w:ascii="SimSun" w:eastAsia="SimSun" w:hAnsi="SimSun" w:cs="SimSun"/>
          <w:szCs w:val="20"/>
        </w:rPr>
      </w:pPr>
      <w:r w:rsidRPr="00CA7D7D">
        <w:rPr>
          <w:rFonts w:ascii="SimSun" w:eastAsia="SimSun" w:hAnsi="SimSun" w:cs="SimSun" w:hint="eastAsia"/>
          <w:szCs w:val="20"/>
        </w:rPr>
        <w:t>在知识产权统计数据领域，通过其年度统计数据调查，</w:t>
      </w:r>
      <w:r w:rsidRPr="00CA7D7D">
        <w:rPr>
          <w:rFonts w:ascii="SimSun" w:eastAsia="SimSun" w:hAnsi="SimSun" w:cs="SimSun"/>
          <w:szCs w:val="20"/>
        </w:rPr>
        <w:t>WIPO</w:t>
      </w:r>
      <w:r w:rsidRPr="00CA7D7D">
        <w:rPr>
          <w:rFonts w:ascii="SimSun" w:eastAsia="SimSun" w:hAnsi="SimSun" w:cs="SimSun" w:hint="eastAsia"/>
          <w:szCs w:val="20"/>
        </w:rPr>
        <w:t>与国家和地区知识产权局合作收集关于全球知识产权活动的数据。关于</w:t>
      </w:r>
      <w:r w:rsidRPr="00CA7D7D">
        <w:rPr>
          <w:rFonts w:ascii="SimSun" w:eastAsia="SimSun" w:hAnsi="SimSun" w:cs="SimSun"/>
          <w:szCs w:val="20"/>
        </w:rPr>
        <w:t>WIPO</w:t>
      </w:r>
      <w:r w:rsidRPr="00CA7D7D">
        <w:rPr>
          <w:rFonts w:ascii="SimSun" w:eastAsia="SimSun" w:hAnsi="SimSun" w:cs="SimSun" w:hint="eastAsia"/>
          <w:szCs w:val="20"/>
        </w:rPr>
        <w:t>所管理申请条约的统计数据在内部生成。</w:t>
      </w:r>
      <w:r w:rsidRPr="00CA7D7D">
        <w:rPr>
          <w:rFonts w:ascii="SimSun" w:eastAsia="SimSun" w:hAnsi="SimSun" w:cs="SimSun"/>
          <w:szCs w:val="20"/>
        </w:rPr>
        <w:t>WIPO</w:t>
      </w:r>
      <w:r w:rsidRPr="00CA7D7D">
        <w:rPr>
          <w:rFonts w:ascii="SimSun" w:eastAsia="SimSun" w:hAnsi="SimSun" w:cs="SimSun" w:hint="eastAsia"/>
          <w:szCs w:val="20"/>
        </w:rPr>
        <w:t>的旗舰统计出版物</w:t>
      </w:r>
      <w:r w:rsidRPr="00CA7D7D">
        <w:rPr>
          <w:rFonts w:ascii="SimSun" w:eastAsia="SimSun" w:hAnsi="SimSun" w:cs="SimSun"/>
          <w:szCs w:val="20"/>
        </w:rPr>
        <w:t>——</w:t>
      </w:r>
      <w:r w:rsidRPr="00CA7D7D">
        <w:rPr>
          <w:rFonts w:ascii="SimSun" w:eastAsia="SimSun" w:hAnsi="SimSun" w:cs="SimSun" w:hint="eastAsia"/>
          <w:szCs w:val="20"/>
        </w:rPr>
        <w:t>《世界知识产权指标》</w:t>
      </w:r>
      <w:r w:rsidRPr="00CA7D7D">
        <w:rPr>
          <w:rFonts w:ascii="SimSun" w:eastAsia="SimSun" w:hAnsi="SimSun" w:cs="SimSun"/>
          <w:szCs w:val="20"/>
        </w:rPr>
        <w:t>——</w:t>
      </w:r>
      <w:r w:rsidRPr="00CA7D7D">
        <w:rPr>
          <w:rFonts w:ascii="SimSun" w:eastAsia="SimSun" w:hAnsi="SimSun" w:cs="SimSun" w:hint="eastAsia"/>
          <w:szCs w:val="20"/>
        </w:rPr>
        <w:t>将继续对专利、实用新型、商标和工业品外观设计领域的主要统计数据趋势进行归纳总结。单独的统计出版物将对</w:t>
      </w:r>
      <w:r w:rsidRPr="00CA7D7D">
        <w:rPr>
          <w:rFonts w:ascii="SimSun" w:eastAsia="SimSun" w:hAnsi="SimSun" w:cs="SimSun"/>
          <w:szCs w:val="20"/>
        </w:rPr>
        <w:t>PCT</w:t>
      </w:r>
      <w:r w:rsidRPr="00CA7D7D">
        <w:rPr>
          <w:rFonts w:ascii="SimSun" w:eastAsia="SimSun" w:hAnsi="SimSun" w:cs="SimSun" w:hint="eastAsia"/>
          <w:szCs w:val="20"/>
        </w:rPr>
        <w:t>、马德里和海牙体系的表现进行报告。最近创建的知识产权统计数据中心将继续向全世界的用户提供所有统计数据。考虑到上文所述的优先事项，将采取特别举措扩大数据的覆盖范围，并提高统计数据产品的可及性和用户友好性，同时兼顾不同用户社区的需求。</w:t>
      </w:r>
    </w:p>
    <w:p w:rsidR="0053190D" w:rsidRPr="00CA7D7D" w:rsidRDefault="0053190D" w:rsidP="00CA7D7D">
      <w:pPr>
        <w:widowControl/>
        <w:numPr>
          <w:ilvl w:val="0"/>
          <w:numId w:val="16"/>
        </w:numPr>
        <w:spacing w:afterLines="50" w:after="120" w:line="340" w:lineRule="atLeast"/>
        <w:rPr>
          <w:rFonts w:ascii="SimSun" w:eastAsia="SimSun" w:hAnsi="SimSun" w:cs="SimSun"/>
          <w:szCs w:val="20"/>
        </w:rPr>
      </w:pPr>
      <w:r w:rsidRPr="00CA7D7D">
        <w:rPr>
          <w:rFonts w:ascii="SimSun" w:eastAsia="SimSun" w:hAnsi="SimSun" w:cs="SimSun" w:hint="eastAsia"/>
          <w:szCs w:val="20"/>
        </w:rPr>
        <w:t>在经济分析的领域，</w:t>
      </w:r>
      <w:r w:rsidRPr="00CA7D7D">
        <w:rPr>
          <w:rFonts w:ascii="SimSun" w:eastAsia="SimSun" w:hAnsi="SimSun" w:cs="SimSun"/>
          <w:szCs w:val="20"/>
        </w:rPr>
        <w:t>WIPO</w:t>
      </w:r>
      <w:r w:rsidRPr="00CA7D7D">
        <w:rPr>
          <w:rFonts w:ascii="SimSun" w:eastAsia="SimSun" w:hAnsi="SimSun" w:cs="SimSun" w:hint="eastAsia"/>
          <w:szCs w:val="20"/>
        </w:rPr>
        <w:t>将继续作为《全球创新指数》的共同出版机构，争取为衡量创新作出贡献，并为政策制定者提供对创新表现进行对标的工具。</w:t>
      </w:r>
      <w:r w:rsidRPr="00CA7D7D">
        <w:rPr>
          <w:rFonts w:ascii="SimSun" w:eastAsia="SimSun" w:hAnsi="SimSun" w:cs="SimSun"/>
          <w:szCs w:val="20"/>
        </w:rPr>
        <w:t>WIPO</w:t>
      </w:r>
      <w:r w:rsidRPr="00CA7D7D">
        <w:rPr>
          <w:rFonts w:ascii="SimSun" w:eastAsia="SimSun" w:hAnsi="SimSun" w:cs="SimSun" w:hint="eastAsia"/>
          <w:szCs w:val="20"/>
        </w:rPr>
        <w:t>《世界知识产权报告》系列也将继续出版，力求探索新主题，深化对于到目前为止所提供的全球知识产权议题的分析。此外，该计划将做好准备应对来自</w:t>
      </w:r>
      <w:r w:rsidRPr="00CA7D7D">
        <w:rPr>
          <w:rFonts w:ascii="SimSun" w:eastAsia="SimSun" w:hAnsi="SimSun" w:cs="SimSun"/>
          <w:szCs w:val="20"/>
        </w:rPr>
        <w:t>WIPO</w:t>
      </w:r>
      <w:r w:rsidRPr="00CA7D7D">
        <w:rPr>
          <w:rFonts w:ascii="SimSun" w:eastAsia="SimSun" w:hAnsi="SimSun" w:cs="SimSun" w:hint="eastAsia"/>
          <w:szCs w:val="20"/>
        </w:rPr>
        <w:t>各委员会的经济分析要求。最后，在发展中国家的研究工作将在</w:t>
      </w:r>
      <w:r w:rsidRPr="00CA7D7D">
        <w:rPr>
          <w:rFonts w:ascii="SimSun" w:eastAsia="SimSun" w:hAnsi="SimSun" w:cs="SimSun"/>
          <w:szCs w:val="20"/>
        </w:rPr>
        <w:t>CDIP</w:t>
      </w:r>
      <w:r w:rsidRPr="00CA7D7D">
        <w:rPr>
          <w:rFonts w:ascii="SimSun" w:eastAsia="SimSun" w:hAnsi="SimSun" w:cs="SimSun" w:hint="eastAsia"/>
          <w:szCs w:val="20"/>
        </w:rPr>
        <w:t>知识产权与社会经济发展项目二期下继续开展</w:t>
      </w:r>
      <w:r w:rsidRPr="00CA7D7D">
        <w:rPr>
          <w:rFonts w:ascii="SimSun" w:eastAsia="SimSun" w:hAnsi="SimSun" w:cs="SimSun"/>
          <w:szCs w:val="20"/>
          <w:vertAlign w:val="superscript"/>
        </w:rPr>
        <w:footnoteReference w:id="6"/>
      </w:r>
      <w:r w:rsidRPr="00CA7D7D">
        <w:rPr>
          <w:rFonts w:ascii="SimSun" w:eastAsia="SimSun" w:hAnsi="SimSun" w:cs="SimSun" w:hint="eastAsia"/>
          <w:szCs w:val="20"/>
        </w:rPr>
        <w:t>。这些研究将继续对应相关发展议程建议，特别是建议</w:t>
      </w:r>
      <w:r w:rsidRPr="00CA7D7D">
        <w:rPr>
          <w:rFonts w:ascii="SimSun" w:eastAsia="SimSun" w:hAnsi="SimSun" w:cs="SimSun"/>
          <w:szCs w:val="20"/>
        </w:rPr>
        <w:t>35</w:t>
      </w:r>
      <w:r w:rsidRPr="00CA7D7D">
        <w:rPr>
          <w:rFonts w:ascii="SimSun" w:eastAsia="SimSun" w:hAnsi="SimSun" w:cs="SimSun" w:hint="eastAsia"/>
          <w:szCs w:val="20"/>
        </w:rPr>
        <w:t>和</w:t>
      </w:r>
      <w:r w:rsidRPr="00CA7D7D">
        <w:rPr>
          <w:rFonts w:ascii="SimSun" w:eastAsia="SimSun" w:hAnsi="SimSun" w:cs="SimSun"/>
          <w:szCs w:val="20"/>
        </w:rPr>
        <w:t>37</w:t>
      </w:r>
      <w:r w:rsidRPr="00CA7D7D">
        <w:rPr>
          <w:rFonts w:ascii="SimSun" w:eastAsia="SimSun" w:hAnsi="SimSun" w:cs="SimSun" w:hint="eastAsia"/>
          <w:szCs w:val="20"/>
        </w:rPr>
        <w:t>，并为了解不同知识产权政策选择的经济影响提供实证意见。它们将以在</w:t>
      </w:r>
      <w:r w:rsidRPr="00CA7D7D">
        <w:rPr>
          <w:rFonts w:ascii="SimSun" w:eastAsia="SimSun" w:hAnsi="SimSun" w:cs="SimSun"/>
          <w:szCs w:val="20"/>
        </w:rPr>
        <w:t>2012/13</w:t>
      </w:r>
      <w:r w:rsidRPr="00CA7D7D">
        <w:rPr>
          <w:rFonts w:ascii="SimSun" w:eastAsia="SimSun" w:hAnsi="SimSun" w:cs="SimSun" w:hint="eastAsia"/>
          <w:szCs w:val="20"/>
        </w:rPr>
        <w:t>两年期所培养的研究能力为基础开展，但力求根据各成员国的需求，深化所分析议题的范围，并扩大国家</w:t>
      </w:r>
      <w:r w:rsidRPr="00CA7D7D">
        <w:rPr>
          <w:rFonts w:ascii="SimSun" w:eastAsia="SimSun" w:hAnsi="SimSun" w:cs="SimSun"/>
          <w:szCs w:val="20"/>
        </w:rPr>
        <w:t>/</w:t>
      </w:r>
      <w:r w:rsidRPr="00CA7D7D">
        <w:rPr>
          <w:rFonts w:ascii="SimSun" w:eastAsia="SimSun" w:hAnsi="SimSun" w:cs="SimSun" w:hint="eastAsia"/>
          <w:szCs w:val="20"/>
        </w:rPr>
        <w:t>地区的覆盖范围。</w:t>
      </w:r>
    </w:p>
    <w:p w:rsidR="0053190D" w:rsidRPr="00CA7D7D" w:rsidRDefault="0053190D" w:rsidP="00CA7D7D">
      <w:pPr>
        <w:widowControl/>
        <w:numPr>
          <w:ilvl w:val="0"/>
          <w:numId w:val="16"/>
        </w:numPr>
        <w:spacing w:afterLines="50" w:after="120" w:line="340" w:lineRule="atLeast"/>
        <w:rPr>
          <w:rFonts w:ascii="SimSun" w:eastAsia="SimSun" w:hAnsi="SimSun" w:cs="SimSun"/>
          <w:szCs w:val="20"/>
        </w:rPr>
      </w:pPr>
      <w:r w:rsidRPr="00CA7D7D">
        <w:rPr>
          <w:rFonts w:ascii="SimSun" w:eastAsia="SimSun" w:hAnsi="SimSun" w:cs="SimSun" w:hint="eastAsia"/>
          <w:szCs w:val="20"/>
        </w:rPr>
        <w:t>为了促进高质量的经济分析并使协同增效最大化，</w:t>
      </w:r>
      <w:r w:rsidRPr="00CA7D7D">
        <w:rPr>
          <w:rFonts w:ascii="SimSun" w:eastAsia="SimSun" w:hAnsi="SimSun" w:cs="SimSun"/>
          <w:szCs w:val="20"/>
        </w:rPr>
        <w:t>WIPO</w:t>
      </w:r>
      <w:r w:rsidRPr="00CA7D7D">
        <w:rPr>
          <w:rFonts w:ascii="SimSun" w:eastAsia="SimSun" w:hAnsi="SimSun" w:cs="SimSun" w:hint="eastAsia"/>
          <w:szCs w:val="20"/>
        </w:rPr>
        <w:t>将利用其广泛的国际学术经济学家网络，并继续统筹协调知识产权局经济学家的全球网络。</w:t>
      </w:r>
    </w:p>
    <w:p w:rsidR="0053190D" w:rsidRPr="007E0511" w:rsidRDefault="00CA7D7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主要风险和降低风险的战略</w:t>
      </w:r>
    </w:p>
    <w:tbl>
      <w:tblPr>
        <w:tblW w:w="0" w:type="auto"/>
        <w:tblInd w:w="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20"/>
        <w:gridCol w:w="4752"/>
      </w:tblGrid>
      <w:tr w:rsidR="0053190D" w:rsidRPr="007E0511" w:rsidTr="00405876">
        <w:trPr>
          <w:trHeight w:val="397"/>
        </w:trPr>
        <w:tc>
          <w:tcPr>
            <w:tcW w:w="4320" w:type="dxa"/>
            <w:tcBorders>
              <w:top w:val="single" w:sz="4" w:space="0" w:color="auto"/>
              <w:bottom w:val="single" w:sz="4" w:space="0" w:color="auto"/>
            </w:tcBorders>
            <w:shd w:val="clear" w:color="auto" w:fill="CCFFFF"/>
            <w:tcMar>
              <w:top w:w="113" w:type="dxa"/>
              <w:bottom w:w="85" w:type="dxa"/>
            </w:tcMar>
            <w:vAlign w:val="center"/>
          </w:tcPr>
          <w:p w:rsidR="0053190D" w:rsidRPr="007E0511" w:rsidRDefault="00744FFF" w:rsidP="00405876">
            <w:pPr>
              <w:autoSpaceDE w:val="0"/>
              <w:autoSpaceDN w:val="0"/>
              <w:adjustRightInd w:val="0"/>
              <w:jc w:val="center"/>
              <w:rPr>
                <w:rFonts w:ascii="Arial" w:hAnsi="Arial" w:cs="Arial"/>
                <w:b/>
                <w:bCs/>
                <w:sz w:val="18"/>
                <w:szCs w:val="18"/>
              </w:rPr>
            </w:pPr>
            <w:r>
              <w:rPr>
                <w:rFonts w:ascii="SimHei" w:eastAsia="SimHei" w:hAnsi="Arial" w:cs="SimHei" w:hint="eastAsia"/>
                <w:sz w:val="18"/>
                <w:szCs w:val="18"/>
              </w:rPr>
              <w:t>计划实现成果方面存在的风险</w:t>
            </w:r>
          </w:p>
        </w:tc>
        <w:tc>
          <w:tcPr>
            <w:tcW w:w="4752" w:type="dxa"/>
            <w:tcBorders>
              <w:top w:val="single" w:sz="4" w:space="0" w:color="auto"/>
              <w:bottom w:val="single" w:sz="4" w:space="0" w:color="auto"/>
            </w:tcBorders>
            <w:shd w:val="clear" w:color="auto" w:fill="CCFFFF"/>
            <w:tcMar>
              <w:top w:w="113" w:type="dxa"/>
              <w:bottom w:w="85" w:type="dxa"/>
            </w:tcMar>
            <w:vAlign w:val="center"/>
          </w:tcPr>
          <w:p w:rsidR="0053190D" w:rsidRPr="007E0511" w:rsidRDefault="00744FFF" w:rsidP="00405876">
            <w:pPr>
              <w:autoSpaceDE w:val="0"/>
              <w:autoSpaceDN w:val="0"/>
              <w:adjustRightInd w:val="0"/>
              <w:jc w:val="center"/>
              <w:rPr>
                <w:rFonts w:ascii="Arial" w:hAnsi="Arial" w:cs="Arial"/>
                <w:b/>
                <w:bCs/>
                <w:sz w:val="18"/>
                <w:szCs w:val="18"/>
              </w:rPr>
            </w:pPr>
            <w:r>
              <w:rPr>
                <w:rFonts w:ascii="SimHei" w:eastAsia="SimHei" w:hAnsi="Arial" w:cs="SimHei" w:hint="eastAsia"/>
                <w:sz w:val="18"/>
                <w:szCs w:val="18"/>
              </w:rPr>
              <w:t>已实施或落实中的降低风险的计划</w:t>
            </w:r>
          </w:p>
        </w:tc>
      </w:tr>
      <w:tr w:rsidR="0053190D" w:rsidRPr="007E0511" w:rsidTr="00405876">
        <w:trPr>
          <w:trHeight w:val="680"/>
        </w:trPr>
        <w:tc>
          <w:tcPr>
            <w:tcW w:w="4320" w:type="dxa"/>
            <w:tcBorders>
              <w:top w:val="single" w:sz="4" w:space="0" w:color="auto"/>
            </w:tcBorders>
            <w:tcMar>
              <w:top w:w="113" w:type="dxa"/>
              <w:bottom w:w="85" w:type="dxa"/>
            </w:tcMar>
          </w:tcPr>
          <w:p w:rsidR="0053190D" w:rsidRPr="007E0511" w:rsidRDefault="0053190D" w:rsidP="00C9353A">
            <w:pPr>
              <w:autoSpaceDE w:val="0"/>
              <w:autoSpaceDN w:val="0"/>
              <w:adjustRightInd w:val="0"/>
              <w:ind w:right="-59"/>
              <w:rPr>
                <w:rFonts w:asciiTheme="minorEastAsia" w:hAnsiTheme="minorEastAsia"/>
                <w:sz w:val="16"/>
                <w:szCs w:val="16"/>
              </w:rPr>
            </w:pPr>
            <w:r w:rsidRPr="007E0511">
              <w:rPr>
                <w:rFonts w:asciiTheme="minorEastAsia" w:hAnsiTheme="minorEastAsia" w:cs="SimSun" w:hint="eastAsia"/>
                <w:sz w:val="16"/>
                <w:szCs w:val="16"/>
              </w:rPr>
              <w:t>各成员国无法答复或延迟答复</w:t>
            </w:r>
            <w:r w:rsidRPr="007E0511">
              <w:rPr>
                <w:rFonts w:asciiTheme="minorEastAsia" w:hAnsiTheme="minorEastAsia" w:cs="Arial"/>
                <w:sz w:val="16"/>
                <w:szCs w:val="16"/>
              </w:rPr>
              <w:t>WIPO</w:t>
            </w:r>
            <w:r w:rsidRPr="007E0511">
              <w:rPr>
                <w:rFonts w:asciiTheme="minorEastAsia" w:hAnsiTheme="minorEastAsia" w:cs="SimSun" w:hint="eastAsia"/>
                <w:sz w:val="16"/>
                <w:szCs w:val="16"/>
              </w:rPr>
              <w:t>统计数据调查。</w:t>
            </w:r>
          </w:p>
        </w:tc>
        <w:tc>
          <w:tcPr>
            <w:tcW w:w="4752" w:type="dxa"/>
            <w:tcBorders>
              <w:top w:val="single" w:sz="4" w:space="0" w:color="auto"/>
            </w:tcBorders>
            <w:tcMar>
              <w:top w:w="113" w:type="dxa"/>
              <w:bottom w:w="85" w:type="dxa"/>
            </w:tcMar>
          </w:tcPr>
          <w:p w:rsidR="0053190D" w:rsidRPr="007E0511" w:rsidRDefault="0053190D" w:rsidP="00C9353A">
            <w:pPr>
              <w:autoSpaceDE w:val="0"/>
              <w:autoSpaceDN w:val="0"/>
              <w:adjustRightInd w:val="0"/>
              <w:ind w:right="-59"/>
              <w:rPr>
                <w:rFonts w:asciiTheme="minorEastAsia" w:hAnsiTheme="minorEastAsia"/>
                <w:sz w:val="16"/>
                <w:szCs w:val="16"/>
              </w:rPr>
            </w:pPr>
            <w:r w:rsidRPr="007E0511">
              <w:rPr>
                <w:rFonts w:asciiTheme="minorEastAsia" w:hAnsiTheme="minorEastAsia" w:cs="SimSun" w:hint="eastAsia"/>
                <w:sz w:val="16"/>
                <w:szCs w:val="16"/>
              </w:rPr>
              <w:t>统计数据调查问卷将在年初发出</w:t>
            </w:r>
            <w:r w:rsidRPr="007E0511">
              <w:rPr>
                <w:rFonts w:asciiTheme="minorEastAsia" w:hAnsiTheme="minorEastAsia" w:cs="Arial"/>
                <w:sz w:val="16"/>
                <w:szCs w:val="16"/>
              </w:rPr>
              <w:t>(</w:t>
            </w:r>
            <w:r w:rsidRPr="007E0511">
              <w:rPr>
                <w:rFonts w:asciiTheme="minorEastAsia" w:hAnsiTheme="minorEastAsia" w:cs="SimSun" w:hint="eastAsia"/>
                <w:sz w:val="16"/>
                <w:szCs w:val="16"/>
              </w:rPr>
              <w:t>二月之前</w:t>
            </w:r>
            <w:r w:rsidRPr="007E0511">
              <w:rPr>
                <w:rFonts w:asciiTheme="minorEastAsia" w:hAnsiTheme="minorEastAsia" w:cs="Arial"/>
                <w:sz w:val="16"/>
                <w:szCs w:val="16"/>
              </w:rPr>
              <w:t>)</w:t>
            </w:r>
            <w:r w:rsidRPr="007E0511">
              <w:rPr>
                <w:rFonts w:asciiTheme="minorEastAsia" w:hAnsiTheme="minorEastAsia" w:cs="SimSun" w:hint="eastAsia"/>
                <w:sz w:val="16"/>
                <w:szCs w:val="16"/>
              </w:rPr>
              <w:t>；将保存一份国家知识产权局统计数据联络人名单，以进行后续联系；将为后续联系划拨充足的资源。</w:t>
            </w:r>
          </w:p>
        </w:tc>
      </w:tr>
      <w:tr w:rsidR="0053190D" w:rsidRPr="007E0511" w:rsidTr="00405876">
        <w:trPr>
          <w:trHeight w:val="964"/>
        </w:trPr>
        <w:tc>
          <w:tcPr>
            <w:tcW w:w="4320" w:type="dxa"/>
            <w:tcBorders>
              <w:bottom w:val="single" w:sz="4" w:space="0" w:color="auto"/>
            </w:tcBorders>
            <w:tcMar>
              <w:top w:w="113" w:type="dxa"/>
              <w:bottom w:w="85" w:type="dxa"/>
            </w:tcMar>
          </w:tcPr>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Arial"/>
                <w:sz w:val="16"/>
                <w:szCs w:val="16"/>
              </w:rPr>
              <w:t>WIPO</w:t>
            </w:r>
            <w:r w:rsidRPr="007E0511">
              <w:rPr>
                <w:rFonts w:asciiTheme="minorEastAsia" w:hAnsiTheme="minorEastAsia" w:cs="SimSun" w:hint="eastAsia"/>
                <w:sz w:val="16"/>
                <w:szCs w:val="16"/>
              </w:rPr>
              <w:t>出版物报告了不实的统计数据，或反映了分析短板。</w:t>
            </w:r>
          </w:p>
        </w:tc>
        <w:tc>
          <w:tcPr>
            <w:tcW w:w="4752" w:type="dxa"/>
            <w:tcBorders>
              <w:bottom w:val="single" w:sz="4" w:space="0" w:color="auto"/>
            </w:tcBorders>
            <w:tcMar>
              <w:top w:w="113" w:type="dxa"/>
              <w:bottom w:w="85" w:type="dxa"/>
            </w:tcMar>
          </w:tcPr>
          <w:p w:rsidR="0053190D" w:rsidRPr="007E0511" w:rsidRDefault="0053190D" w:rsidP="00C9353A">
            <w:pPr>
              <w:autoSpaceDE w:val="0"/>
              <w:autoSpaceDN w:val="0"/>
              <w:adjustRightInd w:val="0"/>
              <w:ind w:right="-59"/>
              <w:rPr>
                <w:rFonts w:asciiTheme="minorEastAsia" w:hAnsiTheme="minorEastAsia" w:cs="Arial"/>
                <w:sz w:val="16"/>
                <w:szCs w:val="16"/>
              </w:rPr>
            </w:pPr>
            <w:r w:rsidRPr="007E0511">
              <w:rPr>
                <w:rFonts w:asciiTheme="minorEastAsia" w:hAnsiTheme="minorEastAsia" w:cs="SimSun" w:hint="eastAsia"/>
                <w:sz w:val="16"/>
                <w:szCs w:val="16"/>
              </w:rPr>
              <w:t>建立了控制机制，可在知识产权统计数据的收集过程中判断出数据前后不一致；所有统计出版物都要经过统计数据专家和相关</w:t>
            </w:r>
            <w:r w:rsidRPr="007E0511">
              <w:rPr>
                <w:rFonts w:asciiTheme="minorEastAsia" w:hAnsiTheme="minorEastAsia" w:cs="Arial"/>
                <w:sz w:val="16"/>
                <w:szCs w:val="16"/>
              </w:rPr>
              <w:t>WIPO</w:t>
            </w:r>
            <w:r w:rsidRPr="007E0511">
              <w:rPr>
                <w:rFonts w:asciiTheme="minorEastAsia" w:hAnsiTheme="minorEastAsia" w:cs="SimSun" w:hint="eastAsia"/>
                <w:sz w:val="16"/>
                <w:szCs w:val="16"/>
              </w:rPr>
              <w:t>部门的细致审查；所有分析性出版物都要经过外聘的同行评审。</w:t>
            </w:r>
          </w:p>
        </w:tc>
      </w:tr>
    </w:tbl>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Ind w:w="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53190D" w:rsidRPr="007E0511" w:rsidTr="00405876">
        <w:trPr>
          <w:cantSplit/>
          <w:trHeight w:val="397"/>
        </w:trPr>
        <w:tc>
          <w:tcPr>
            <w:tcW w:w="1249" w:type="pct"/>
            <w:tcBorders>
              <w:top w:val="single" w:sz="4" w:space="0" w:color="auto"/>
              <w:bottom w:val="single" w:sz="4" w:space="0" w:color="auto"/>
            </w:tcBorders>
            <w:shd w:val="clear" w:color="auto" w:fill="CCFFFF"/>
            <w:tcMar>
              <w:top w:w="113" w:type="dxa"/>
            </w:tcMar>
            <w:vAlign w:val="center"/>
          </w:tcPr>
          <w:p w:rsidR="0053190D" w:rsidRPr="007E0511" w:rsidRDefault="0053190D" w:rsidP="00405876">
            <w:pPr>
              <w:jc w:val="center"/>
              <w:rPr>
                <w:rFonts w:ascii="SimHei" w:eastAsia="SimHei" w:hAnsi="Arial"/>
                <w:sz w:val="18"/>
                <w:szCs w:val="18"/>
              </w:rPr>
            </w:pPr>
            <w:r w:rsidRPr="000F37FA">
              <w:rPr>
                <w:rFonts w:ascii="SimHei" w:eastAsia="SimHei" w:hAnsi="Arial" w:cs="SimHei" w:hint="eastAsia"/>
                <w:sz w:val="18"/>
                <w:szCs w:val="18"/>
              </w:rPr>
              <w:t>预期成果</w:t>
            </w:r>
          </w:p>
        </w:tc>
        <w:tc>
          <w:tcPr>
            <w:tcW w:w="1514" w:type="pct"/>
            <w:tcBorders>
              <w:top w:val="single" w:sz="4" w:space="0" w:color="auto"/>
              <w:bottom w:val="single" w:sz="4" w:space="0" w:color="auto"/>
            </w:tcBorders>
            <w:shd w:val="clear" w:color="auto" w:fill="CCFFFF"/>
            <w:tcMar>
              <w:top w:w="113" w:type="dxa"/>
            </w:tcMar>
            <w:vAlign w:val="center"/>
          </w:tcPr>
          <w:p w:rsidR="0053190D" w:rsidRPr="007E0511" w:rsidRDefault="00C9353A" w:rsidP="00405876">
            <w:pPr>
              <w:jc w:val="center"/>
              <w:rPr>
                <w:rFonts w:ascii="SimHei" w:eastAsia="SimHei" w:hAnsi="Arial"/>
                <w:sz w:val="18"/>
                <w:szCs w:val="18"/>
              </w:rPr>
            </w:pPr>
            <w:r>
              <w:rPr>
                <w:rFonts w:ascii="SimHei" w:eastAsia="SimHei" w:hAnsi="Arial" w:cs="SimHei" w:hint="eastAsia"/>
                <w:sz w:val="18"/>
                <w:szCs w:val="18"/>
              </w:rPr>
              <w:t>效绩指标</w:t>
            </w:r>
          </w:p>
        </w:tc>
        <w:tc>
          <w:tcPr>
            <w:tcW w:w="1156" w:type="pct"/>
            <w:tcBorders>
              <w:top w:val="single" w:sz="4" w:space="0" w:color="auto"/>
              <w:bottom w:val="single" w:sz="4" w:space="0" w:color="auto"/>
            </w:tcBorders>
            <w:shd w:val="clear" w:color="auto" w:fill="CCFFFF"/>
            <w:tcMar>
              <w:top w:w="113" w:type="dxa"/>
            </w:tcMar>
            <w:vAlign w:val="center"/>
          </w:tcPr>
          <w:p w:rsidR="0053190D" w:rsidRPr="007E0511" w:rsidRDefault="00744FFF" w:rsidP="00405876">
            <w:pPr>
              <w:ind w:left="85" w:right="227"/>
              <w:jc w:val="center"/>
              <w:rPr>
                <w:rFonts w:ascii="SimHei" w:eastAsia="SimHei" w:hAnsi="Arial"/>
                <w:sz w:val="18"/>
                <w:szCs w:val="18"/>
              </w:rPr>
            </w:pPr>
            <w:r>
              <w:rPr>
                <w:rFonts w:ascii="SimHei" w:eastAsia="SimHei" w:hAnsi="Arial" w:cs="SimHei" w:hint="eastAsia"/>
                <w:sz w:val="18"/>
                <w:szCs w:val="18"/>
              </w:rPr>
              <w:t>基准</w:t>
            </w:r>
          </w:p>
        </w:tc>
        <w:tc>
          <w:tcPr>
            <w:tcW w:w="1081" w:type="pct"/>
            <w:tcBorders>
              <w:top w:val="single" w:sz="4" w:space="0" w:color="auto"/>
              <w:bottom w:val="single" w:sz="4" w:space="0" w:color="auto"/>
            </w:tcBorders>
            <w:shd w:val="clear" w:color="auto" w:fill="CCFFFF"/>
            <w:tcMar>
              <w:top w:w="113" w:type="dxa"/>
            </w:tcMar>
            <w:vAlign w:val="center"/>
          </w:tcPr>
          <w:p w:rsidR="0053190D" w:rsidRPr="007E0511" w:rsidRDefault="0053190D" w:rsidP="00405876">
            <w:pPr>
              <w:keepNext/>
              <w:keepLines/>
              <w:ind w:left="-223" w:right="1"/>
              <w:jc w:val="center"/>
              <w:rPr>
                <w:rFonts w:ascii="SimHei" w:eastAsia="SimHei" w:hAnsi="Arial"/>
                <w:sz w:val="18"/>
                <w:szCs w:val="18"/>
              </w:rPr>
            </w:pPr>
            <w:r w:rsidRPr="000F37FA">
              <w:rPr>
                <w:rFonts w:ascii="SimHei" w:eastAsia="SimHei" w:hAnsi="Arial" w:cs="SimHei" w:hint="eastAsia"/>
                <w:sz w:val="18"/>
                <w:szCs w:val="18"/>
              </w:rPr>
              <w:t>目标</w:t>
            </w:r>
          </w:p>
        </w:tc>
      </w:tr>
      <w:tr w:rsidR="0053190D" w:rsidRPr="007E0511" w:rsidTr="00863A01">
        <w:trPr>
          <w:cantSplit/>
        </w:trPr>
        <w:tc>
          <w:tcPr>
            <w:tcW w:w="1249" w:type="pct"/>
            <w:vMerge w:val="restart"/>
            <w:tcBorders>
              <w:top w:val="single" w:sz="4" w:space="0" w:color="auto"/>
            </w:tcBorders>
            <w:tcMar>
              <w:top w:w="113" w:type="dxa"/>
            </w:tcMar>
          </w:tcPr>
          <w:p w:rsidR="0053190D" w:rsidRPr="007E0511" w:rsidRDefault="00CA7D7D" w:rsidP="00CA7D7D">
            <w:pPr>
              <w:rPr>
                <w:rFonts w:asciiTheme="minorEastAsia" w:hAnsiTheme="minorEastAsia" w:cs="Arial"/>
                <w:sz w:val="16"/>
                <w:szCs w:val="16"/>
              </w:rPr>
            </w:pPr>
            <w:r w:rsidRPr="007E0511">
              <w:rPr>
                <w:rFonts w:asciiTheme="minorEastAsia" w:hAnsiTheme="minorEastAsia" w:cs="Arial" w:hint="eastAsia"/>
                <w:sz w:val="16"/>
                <w:szCs w:val="16"/>
              </w:rPr>
              <w:t>五</w:t>
            </w:r>
            <w:r w:rsidR="0053190D" w:rsidRPr="007E0511">
              <w:rPr>
                <w:rFonts w:asciiTheme="minorEastAsia" w:hAnsiTheme="minorEastAsia" w:cs="Arial"/>
                <w:sz w:val="16"/>
                <w:szCs w:val="16"/>
              </w:rPr>
              <w:t xml:space="preserve">.1 </w:t>
            </w:r>
            <w:r w:rsidR="0053190D" w:rsidRPr="007E0511">
              <w:rPr>
                <w:rFonts w:asciiTheme="minorEastAsia" w:hAnsiTheme="minorEastAsia" w:cs="SimSun" w:hint="eastAsia"/>
                <w:sz w:val="16"/>
                <w:szCs w:val="16"/>
              </w:rPr>
              <w:t>更为广泛、更好地利用</w:t>
            </w:r>
            <w:r w:rsidR="0053190D" w:rsidRPr="007E0511">
              <w:rPr>
                <w:rFonts w:asciiTheme="minorEastAsia" w:hAnsiTheme="minorEastAsia" w:cs="Arial"/>
                <w:sz w:val="16"/>
                <w:szCs w:val="16"/>
              </w:rPr>
              <w:t>WIPO</w:t>
            </w:r>
            <w:r w:rsidR="0053190D" w:rsidRPr="007E0511">
              <w:rPr>
                <w:rFonts w:asciiTheme="minorEastAsia" w:hAnsiTheme="minorEastAsia" w:cs="SimSun" w:hint="eastAsia"/>
                <w:sz w:val="16"/>
                <w:szCs w:val="16"/>
              </w:rPr>
              <w:t>知识产权统计信息</w:t>
            </w:r>
          </w:p>
        </w:tc>
        <w:tc>
          <w:tcPr>
            <w:tcW w:w="1514" w:type="pct"/>
            <w:tcBorders>
              <w:top w:val="single" w:sz="4" w:space="0" w:color="auto"/>
            </w:tcBorders>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四份主要统计数据报告</w:t>
            </w:r>
            <w:r w:rsidRPr="007E0511">
              <w:rPr>
                <w:rFonts w:asciiTheme="minorEastAsia" w:hAnsiTheme="minorEastAsia" w:cs="Arial"/>
                <w:sz w:val="16"/>
                <w:szCs w:val="16"/>
              </w:rPr>
              <w:t>(WIPI</w:t>
            </w:r>
            <w:r w:rsidRPr="007E0511">
              <w:rPr>
                <w:rFonts w:asciiTheme="minorEastAsia" w:hAnsiTheme="minorEastAsia" w:cs="SimSun" w:hint="eastAsia"/>
                <w:sz w:val="16"/>
                <w:szCs w:val="16"/>
              </w:rPr>
              <w:t>和</w:t>
            </w:r>
            <w:r w:rsidRPr="007E0511">
              <w:rPr>
                <w:rFonts w:asciiTheme="minorEastAsia" w:hAnsiTheme="minorEastAsia" w:cs="Arial"/>
                <w:sz w:val="16"/>
                <w:szCs w:val="16"/>
              </w:rPr>
              <w:t>PCT</w:t>
            </w:r>
            <w:r w:rsidRPr="007E0511">
              <w:rPr>
                <w:rFonts w:asciiTheme="minorEastAsia" w:hAnsiTheme="minorEastAsia" w:cs="SimSun" w:hint="eastAsia"/>
                <w:sz w:val="16"/>
                <w:szCs w:val="16"/>
              </w:rPr>
              <w:t>、海牙体系和马德里体系年鉴</w:t>
            </w:r>
            <w:r w:rsidRPr="007E0511">
              <w:rPr>
                <w:rFonts w:asciiTheme="minorEastAsia" w:hAnsiTheme="minorEastAsia" w:cs="Arial"/>
                <w:sz w:val="16"/>
                <w:szCs w:val="16"/>
              </w:rPr>
              <w:t>)</w:t>
            </w:r>
            <w:r w:rsidRPr="007E0511">
              <w:rPr>
                <w:rFonts w:asciiTheme="minorEastAsia" w:hAnsiTheme="minorEastAsia" w:cs="SimSun" w:hint="eastAsia"/>
                <w:sz w:val="16"/>
                <w:szCs w:val="16"/>
              </w:rPr>
              <w:t>的下载次数</w:t>
            </w:r>
          </w:p>
        </w:tc>
        <w:tc>
          <w:tcPr>
            <w:tcW w:w="1156" w:type="pct"/>
            <w:tcBorders>
              <w:top w:val="single" w:sz="4" w:space="0" w:color="auto"/>
            </w:tcBorders>
            <w:shd w:val="clear" w:color="auto" w:fill="FFFFFF"/>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SimSun" w:hint="eastAsia"/>
                <w:sz w:val="16"/>
                <w:szCs w:val="16"/>
              </w:rPr>
              <w:t>年底之前决定</w:t>
            </w:r>
          </w:p>
        </w:tc>
        <w:tc>
          <w:tcPr>
            <w:tcW w:w="1081" w:type="pct"/>
            <w:tcBorders>
              <w:top w:val="single" w:sz="4" w:space="0" w:color="auto"/>
            </w:tcBorders>
            <w:tcMar>
              <w:top w:w="113" w:type="dxa"/>
            </w:tcMar>
          </w:tcPr>
          <w:p w:rsidR="0053190D" w:rsidRPr="007E0511" w:rsidRDefault="0053190D" w:rsidP="0058323E">
            <w:pPr>
              <w:keepNext/>
              <w:keepLines/>
              <w:rPr>
                <w:rFonts w:asciiTheme="minorEastAsia" w:hAnsiTheme="minorEastAsia" w:cs="Arial"/>
                <w:sz w:val="16"/>
                <w:szCs w:val="16"/>
              </w:rPr>
            </w:pPr>
            <w:r w:rsidRPr="007E0511">
              <w:rPr>
                <w:rFonts w:asciiTheme="minorEastAsia" w:hAnsiTheme="minorEastAsia" w:cs="SimSun" w:hint="eastAsia"/>
                <w:sz w:val="16"/>
                <w:szCs w:val="16"/>
              </w:rPr>
              <w:t>下载次数和用户数量在</w:t>
            </w:r>
            <w:r w:rsidRPr="007E0511">
              <w:rPr>
                <w:rFonts w:asciiTheme="minorEastAsia" w:hAnsiTheme="minorEastAsia" w:cs="Arial"/>
                <w:sz w:val="16"/>
                <w:szCs w:val="16"/>
              </w:rPr>
              <w:t>2012/13</w:t>
            </w:r>
            <w:r w:rsidRPr="007E0511">
              <w:rPr>
                <w:rFonts w:asciiTheme="minorEastAsia" w:hAnsiTheme="minorEastAsia" w:cs="SimSun" w:hint="eastAsia"/>
                <w:sz w:val="16"/>
                <w:szCs w:val="16"/>
              </w:rPr>
              <w:t>两年期增长</w:t>
            </w:r>
            <w:r w:rsidRPr="007E0511">
              <w:rPr>
                <w:rFonts w:asciiTheme="minorEastAsia" w:hAnsiTheme="minorEastAsia" w:cs="Arial"/>
                <w:sz w:val="16"/>
                <w:szCs w:val="16"/>
              </w:rPr>
              <w:t>10%</w:t>
            </w:r>
          </w:p>
        </w:tc>
      </w:tr>
      <w:tr w:rsidR="0053190D" w:rsidRPr="007E0511" w:rsidTr="00863A01">
        <w:trPr>
          <w:cantSplit/>
        </w:trPr>
        <w:tc>
          <w:tcPr>
            <w:tcW w:w="1249" w:type="pct"/>
            <w:vMerge/>
            <w:tcMar>
              <w:top w:w="113" w:type="dxa"/>
            </w:tcMar>
          </w:tcPr>
          <w:p w:rsidR="0053190D" w:rsidRPr="007E0511" w:rsidRDefault="0053190D" w:rsidP="00C9353A">
            <w:pPr>
              <w:rPr>
                <w:rFonts w:asciiTheme="minorEastAsia" w:hAnsiTheme="minorEastAsia" w:cs="Arial"/>
                <w:sz w:val="16"/>
                <w:szCs w:val="16"/>
              </w:rPr>
            </w:pPr>
          </w:p>
        </w:tc>
        <w:tc>
          <w:tcPr>
            <w:tcW w:w="1514" w:type="pct"/>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使用知识产权统计数据中心的访客数量</w:t>
            </w:r>
          </w:p>
        </w:tc>
        <w:tc>
          <w:tcPr>
            <w:tcW w:w="1156" w:type="pct"/>
            <w:shd w:val="clear" w:color="auto" w:fill="FFFFFF"/>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SimSun" w:hint="eastAsia"/>
                <w:sz w:val="16"/>
                <w:szCs w:val="16"/>
              </w:rPr>
              <w:t>年底之前决定</w:t>
            </w:r>
          </w:p>
        </w:tc>
        <w:tc>
          <w:tcPr>
            <w:tcW w:w="1081" w:type="pct"/>
            <w:tcMar>
              <w:top w:w="113" w:type="dxa"/>
            </w:tcMar>
          </w:tcPr>
          <w:p w:rsidR="0053190D" w:rsidRPr="007E0511" w:rsidRDefault="0053190D" w:rsidP="0058323E">
            <w:pPr>
              <w:keepNext/>
              <w:keepLines/>
              <w:tabs>
                <w:tab w:val="left" w:pos="2051"/>
              </w:tabs>
              <w:rPr>
                <w:rFonts w:asciiTheme="minorEastAsia" w:hAnsiTheme="minorEastAsia" w:cs="Arial"/>
                <w:sz w:val="16"/>
                <w:szCs w:val="16"/>
              </w:rPr>
            </w:pPr>
            <w:r w:rsidRPr="007E0511">
              <w:rPr>
                <w:rFonts w:asciiTheme="minorEastAsia" w:hAnsiTheme="minorEastAsia" w:cs="SimSun" w:hint="eastAsia"/>
                <w:sz w:val="16"/>
                <w:szCs w:val="16"/>
              </w:rPr>
              <w:t>用户数量在</w:t>
            </w:r>
            <w:r w:rsidRPr="007E0511">
              <w:rPr>
                <w:rFonts w:asciiTheme="minorEastAsia" w:hAnsiTheme="minorEastAsia" w:cs="Arial"/>
                <w:sz w:val="16"/>
                <w:szCs w:val="16"/>
              </w:rPr>
              <w:t>2012/13</w:t>
            </w:r>
            <w:r w:rsidRPr="007E0511">
              <w:rPr>
                <w:rFonts w:asciiTheme="minorEastAsia" w:hAnsiTheme="minorEastAsia" w:cs="SimSun" w:hint="eastAsia"/>
                <w:sz w:val="16"/>
                <w:szCs w:val="16"/>
              </w:rPr>
              <w:t>两年期增长</w:t>
            </w:r>
            <w:r w:rsidRPr="007E0511">
              <w:rPr>
                <w:rFonts w:asciiTheme="minorEastAsia" w:hAnsiTheme="minorEastAsia" w:cs="Arial"/>
                <w:sz w:val="16"/>
                <w:szCs w:val="16"/>
              </w:rPr>
              <w:t>10%</w:t>
            </w:r>
          </w:p>
        </w:tc>
      </w:tr>
      <w:tr w:rsidR="0053190D" w:rsidRPr="007E0511" w:rsidTr="00863A01">
        <w:trPr>
          <w:cantSplit/>
        </w:trPr>
        <w:tc>
          <w:tcPr>
            <w:tcW w:w="1249" w:type="pct"/>
            <w:vMerge w:val="restart"/>
            <w:tcMar>
              <w:top w:w="113" w:type="dxa"/>
            </w:tcMar>
          </w:tcPr>
          <w:p w:rsidR="0053190D" w:rsidRPr="007E0511" w:rsidRDefault="00CA7D7D" w:rsidP="00C9353A">
            <w:pPr>
              <w:rPr>
                <w:rFonts w:asciiTheme="minorEastAsia" w:hAnsiTheme="minorEastAsia" w:cs="Arial"/>
                <w:sz w:val="16"/>
                <w:szCs w:val="16"/>
              </w:rPr>
            </w:pPr>
            <w:r w:rsidRPr="007E0511">
              <w:rPr>
                <w:rFonts w:asciiTheme="minorEastAsia" w:hAnsiTheme="minorEastAsia" w:cs="Arial" w:hint="eastAsia"/>
                <w:sz w:val="16"/>
                <w:szCs w:val="16"/>
              </w:rPr>
              <w:t>五</w:t>
            </w:r>
            <w:r w:rsidR="0053190D" w:rsidRPr="007E0511">
              <w:rPr>
                <w:rFonts w:asciiTheme="minorEastAsia" w:hAnsiTheme="minorEastAsia" w:cs="Arial"/>
                <w:sz w:val="16"/>
                <w:szCs w:val="16"/>
              </w:rPr>
              <w:t xml:space="preserve">.2 </w:t>
            </w:r>
            <w:r w:rsidR="0053190D" w:rsidRPr="007E0511">
              <w:rPr>
                <w:rFonts w:asciiTheme="minorEastAsia" w:hAnsiTheme="minorEastAsia" w:cs="SimSun" w:hint="eastAsia"/>
                <w:sz w:val="16"/>
                <w:szCs w:val="16"/>
              </w:rPr>
              <w:t>更为广泛、更好地利用</w:t>
            </w:r>
            <w:r w:rsidR="0053190D" w:rsidRPr="007E0511">
              <w:rPr>
                <w:rFonts w:asciiTheme="minorEastAsia" w:hAnsiTheme="minorEastAsia" w:cs="Arial"/>
                <w:sz w:val="16"/>
                <w:szCs w:val="16"/>
              </w:rPr>
              <w:t>WIPO</w:t>
            </w:r>
            <w:r w:rsidR="0053190D" w:rsidRPr="007E0511">
              <w:rPr>
                <w:rFonts w:asciiTheme="minorEastAsia" w:hAnsiTheme="minorEastAsia" w:cs="SimSun" w:hint="eastAsia"/>
                <w:sz w:val="16"/>
                <w:szCs w:val="16"/>
              </w:rPr>
              <w:t>政策制定经济分析</w:t>
            </w:r>
          </w:p>
          <w:p w:rsidR="0053190D" w:rsidRPr="007E0511" w:rsidRDefault="0053190D" w:rsidP="00C9353A">
            <w:pPr>
              <w:rPr>
                <w:rFonts w:asciiTheme="minorEastAsia" w:hAnsiTheme="minorEastAsia" w:cs="Arial"/>
                <w:sz w:val="16"/>
                <w:szCs w:val="16"/>
              </w:rPr>
            </w:pPr>
          </w:p>
        </w:tc>
        <w:tc>
          <w:tcPr>
            <w:tcW w:w="1514" w:type="pct"/>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主要经济出版物的下载次数</w:t>
            </w:r>
          </w:p>
        </w:tc>
        <w:tc>
          <w:tcPr>
            <w:tcW w:w="1156" w:type="pct"/>
            <w:shd w:val="clear" w:color="auto" w:fill="FFFFFF"/>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SimSun" w:hint="eastAsia"/>
                <w:sz w:val="16"/>
                <w:szCs w:val="16"/>
              </w:rPr>
              <w:t>年底之前决定</w:t>
            </w:r>
          </w:p>
        </w:tc>
        <w:tc>
          <w:tcPr>
            <w:tcW w:w="1081" w:type="pct"/>
            <w:tcMar>
              <w:top w:w="113" w:type="dxa"/>
            </w:tcMar>
          </w:tcPr>
          <w:p w:rsidR="0053190D" w:rsidRPr="007E0511" w:rsidRDefault="0053190D" w:rsidP="0058323E">
            <w:pPr>
              <w:keepNext/>
              <w:keepLines/>
              <w:rPr>
                <w:rFonts w:asciiTheme="minorEastAsia" w:hAnsiTheme="minorEastAsia" w:cs="Arial"/>
                <w:sz w:val="16"/>
                <w:szCs w:val="16"/>
              </w:rPr>
            </w:pPr>
            <w:r w:rsidRPr="007E0511">
              <w:rPr>
                <w:rFonts w:asciiTheme="minorEastAsia" w:hAnsiTheme="minorEastAsia" w:cs="SimSun" w:hint="eastAsia"/>
                <w:sz w:val="16"/>
                <w:szCs w:val="16"/>
              </w:rPr>
              <w:t>在</w:t>
            </w:r>
            <w:r w:rsidRPr="007E0511">
              <w:rPr>
                <w:rFonts w:asciiTheme="minorEastAsia" w:hAnsiTheme="minorEastAsia" w:cs="Arial"/>
                <w:sz w:val="16"/>
                <w:szCs w:val="16"/>
              </w:rPr>
              <w:t>2012/13</w:t>
            </w:r>
            <w:r w:rsidRPr="007E0511">
              <w:rPr>
                <w:rFonts w:asciiTheme="minorEastAsia" w:hAnsiTheme="minorEastAsia" w:cs="SimSun" w:hint="eastAsia"/>
                <w:sz w:val="16"/>
                <w:szCs w:val="16"/>
              </w:rPr>
              <w:t>两年期增长</w:t>
            </w:r>
            <w:r w:rsidRPr="007E0511">
              <w:rPr>
                <w:rFonts w:asciiTheme="minorEastAsia" w:hAnsiTheme="minorEastAsia" w:cs="Arial"/>
                <w:sz w:val="16"/>
                <w:szCs w:val="16"/>
              </w:rPr>
              <w:t>20%</w:t>
            </w:r>
          </w:p>
        </w:tc>
      </w:tr>
      <w:tr w:rsidR="0053190D" w:rsidRPr="007E0511" w:rsidTr="00863A01">
        <w:trPr>
          <w:cantSplit/>
        </w:trPr>
        <w:tc>
          <w:tcPr>
            <w:tcW w:w="1249" w:type="pct"/>
            <w:vMerge/>
            <w:tcMar>
              <w:top w:w="113" w:type="dxa"/>
            </w:tcMar>
          </w:tcPr>
          <w:p w:rsidR="0053190D" w:rsidRPr="007E0511" w:rsidRDefault="0053190D" w:rsidP="00C9353A">
            <w:pPr>
              <w:rPr>
                <w:rFonts w:asciiTheme="minorEastAsia" w:hAnsiTheme="minorEastAsia" w:cs="Arial"/>
                <w:sz w:val="16"/>
                <w:szCs w:val="16"/>
              </w:rPr>
            </w:pPr>
          </w:p>
        </w:tc>
        <w:tc>
          <w:tcPr>
            <w:tcW w:w="1514" w:type="pct"/>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研究的下载次数</w:t>
            </w:r>
          </w:p>
        </w:tc>
        <w:tc>
          <w:tcPr>
            <w:tcW w:w="1156" w:type="pct"/>
            <w:shd w:val="clear" w:color="auto" w:fill="FFFFFF"/>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SimSun" w:hint="eastAsia"/>
                <w:sz w:val="16"/>
                <w:szCs w:val="16"/>
              </w:rPr>
              <w:t>年底之前决定</w:t>
            </w:r>
          </w:p>
        </w:tc>
        <w:tc>
          <w:tcPr>
            <w:tcW w:w="1081" w:type="pct"/>
            <w:tcMar>
              <w:top w:w="113" w:type="dxa"/>
            </w:tcMar>
          </w:tcPr>
          <w:p w:rsidR="0053190D" w:rsidRPr="007E0511" w:rsidRDefault="0053190D" w:rsidP="0058323E">
            <w:pPr>
              <w:keepNext/>
              <w:keepLines/>
              <w:rPr>
                <w:rFonts w:asciiTheme="minorEastAsia" w:hAnsiTheme="minorEastAsia" w:cs="Arial"/>
                <w:sz w:val="16"/>
                <w:szCs w:val="16"/>
              </w:rPr>
            </w:pPr>
            <w:r w:rsidRPr="007E0511">
              <w:rPr>
                <w:rFonts w:asciiTheme="minorEastAsia" w:hAnsiTheme="minorEastAsia" w:cs="SimSun" w:hint="eastAsia"/>
                <w:sz w:val="16"/>
                <w:szCs w:val="16"/>
              </w:rPr>
              <w:t>八份新工作文件</w:t>
            </w:r>
          </w:p>
        </w:tc>
      </w:tr>
      <w:tr w:rsidR="0053190D" w:rsidRPr="007E0511" w:rsidTr="00863A01">
        <w:trPr>
          <w:cantSplit/>
        </w:trPr>
        <w:tc>
          <w:tcPr>
            <w:tcW w:w="1249" w:type="pct"/>
            <w:vMerge/>
            <w:tcBorders>
              <w:bottom w:val="single" w:sz="4" w:space="0" w:color="auto"/>
            </w:tcBorders>
            <w:tcMar>
              <w:top w:w="113" w:type="dxa"/>
            </w:tcMar>
          </w:tcPr>
          <w:p w:rsidR="0053190D" w:rsidRPr="007E0511" w:rsidRDefault="0053190D" w:rsidP="00C9353A">
            <w:pPr>
              <w:rPr>
                <w:rFonts w:asciiTheme="minorEastAsia" w:hAnsiTheme="minorEastAsia" w:cs="Arial"/>
                <w:sz w:val="16"/>
                <w:szCs w:val="16"/>
              </w:rPr>
            </w:pPr>
          </w:p>
        </w:tc>
        <w:tc>
          <w:tcPr>
            <w:tcW w:w="1514" w:type="pct"/>
            <w:tcBorders>
              <w:bottom w:val="single" w:sz="4" w:space="0" w:color="auto"/>
            </w:tcBorders>
            <w:tcMar>
              <w:top w:w="113" w:type="dxa"/>
            </w:tcMar>
          </w:tcPr>
          <w:p w:rsidR="0053190D" w:rsidRPr="007E0511" w:rsidRDefault="0053190D" w:rsidP="00C9353A">
            <w:pPr>
              <w:rPr>
                <w:rFonts w:asciiTheme="minorEastAsia" w:hAnsiTheme="minorEastAsia" w:cs="Arial"/>
                <w:sz w:val="16"/>
                <w:szCs w:val="16"/>
              </w:rPr>
            </w:pPr>
            <w:r w:rsidRPr="007E0511">
              <w:rPr>
                <w:rFonts w:asciiTheme="minorEastAsia" w:hAnsiTheme="minorEastAsia" w:cs="SimSun" w:hint="eastAsia"/>
                <w:sz w:val="16"/>
                <w:szCs w:val="16"/>
              </w:rPr>
              <w:t>研讨会的下载次数</w:t>
            </w:r>
          </w:p>
        </w:tc>
        <w:tc>
          <w:tcPr>
            <w:tcW w:w="1156" w:type="pct"/>
            <w:tcBorders>
              <w:bottom w:val="single" w:sz="4" w:space="0" w:color="auto"/>
            </w:tcBorders>
            <w:shd w:val="clear" w:color="auto" w:fill="FFFFFF"/>
            <w:tcMar>
              <w:top w:w="113" w:type="dxa"/>
            </w:tcMar>
          </w:tcPr>
          <w:p w:rsidR="0053190D" w:rsidRPr="007E0511" w:rsidRDefault="0053190D" w:rsidP="00405876">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SimSun" w:hint="eastAsia"/>
                <w:sz w:val="16"/>
                <w:szCs w:val="16"/>
              </w:rPr>
              <w:t>年底之前决定</w:t>
            </w:r>
          </w:p>
        </w:tc>
        <w:tc>
          <w:tcPr>
            <w:tcW w:w="1081" w:type="pct"/>
            <w:tcBorders>
              <w:bottom w:val="single" w:sz="4" w:space="0" w:color="auto"/>
            </w:tcBorders>
            <w:tcMar>
              <w:top w:w="113" w:type="dxa"/>
            </w:tcMar>
          </w:tcPr>
          <w:p w:rsidR="0053190D" w:rsidRPr="007E0511" w:rsidRDefault="0053190D" w:rsidP="0058323E">
            <w:pPr>
              <w:keepNext/>
              <w:keepLines/>
              <w:rPr>
                <w:rFonts w:asciiTheme="minorEastAsia" w:hAnsiTheme="minorEastAsia" w:cs="Arial"/>
                <w:sz w:val="16"/>
                <w:szCs w:val="16"/>
              </w:rPr>
            </w:pPr>
            <w:r w:rsidRPr="007E0511">
              <w:rPr>
                <w:rFonts w:asciiTheme="minorEastAsia" w:hAnsiTheme="minorEastAsia" w:cs="SimSun" w:hint="eastAsia"/>
                <w:sz w:val="16"/>
                <w:szCs w:val="16"/>
              </w:rPr>
              <w:t>保持上个两年期的绩效</w:t>
            </w:r>
          </w:p>
        </w:tc>
      </w:tr>
    </w:tbl>
    <w:p w:rsidR="005E09C2" w:rsidRPr="007E0511" w:rsidRDefault="005E09C2">
      <w:pPr>
        <w:widowControl/>
        <w:jc w:val="left"/>
        <w:rPr>
          <w:rFonts w:ascii="SimHei" w:eastAsia="SimHei" w:hAnsi="SimHei" w:cs="Arial"/>
          <w:szCs w:val="21"/>
        </w:rPr>
      </w:pPr>
      <w:r w:rsidRPr="007E0511">
        <w:rPr>
          <w:rFonts w:ascii="SimHei" w:eastAsia="SimHei" w:hAnsi="SimHei" w:cs="Arial"/>
          <w:szCs w:val="21"/>
        </w:rPr>
        <w:br w:type="page"/>
      </w:r>
    </w:p>
    <w:p w:rsidR="0053190D" w:rsidRPr="007E0511" w:rsidRDefault="0053190D" w:rsidP="00CA7D7D">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w:t>
      </w:r>
      <w:r w:rsidRPr="007E0511">
        <w:rPr>
          <w:rFonts w:ascii="SimHei" w:eastAsia="SimHei" w:hAnsi="SimHei" w:cs="Arial"/>
          <w:szCs w:val="21"/>
        </w:rPr>
        <w:t>16</w:t>
      </w:r>
      <w:r w:rsidRPr="007E0511">
        <w:rPr>
          <w:rFonts w:ascii="SimHei" w:eastAsia="SimHei" w:hAnsi="SimHei" w:cs="Arial" w:hint="eastAsia"/>
          <w:szCs w:val="21"/>
        </w:rPr>
        <w:t>的资源</w:t>
      </w:r>
    </w:p>
    <w:p w:rsidR="0053190D" w:rsidRPr="007E0511" w:rsidRDefault="0053190D" w:rsidP="00CA7D7D">
      <w:pPr>
        <w:widowControl/>
        <w:numPr>
          <w:ilvl w:val="0"/>
          <w:numId w:val="16"/>
        </w:numPr>
        <w:spacing w:afterLines="50" w:after="120" w:line="340" w:lineRule="atLeast"/>
        <w:rPr>
          <w:rFonts w:asciiTheme="minorEastAsia" w:hAnsiTheme="minorEastAsia" w:cs="Arial"/>
          <w:szCs w:val="20"/>
        </w:rPr>
      </w:pPr>
      <w:r w:rsidRPr="007E0511">
        <w:rPr>
          <w:rFonts w:asciiTheme="minorEastAsia" w:hAnsiTheme="minorEastAsia" w:cs="SimSun" w:hint="eastAsia"/>
          <w:szCs w:val="20"/>
        </w:rPr>
        <w:t>为成果五</w:t>
      </w:r>
      <w:r w:rsidRPr="007E0511">
        <w:rPr>
          <w:rFonts w:asciiTheme="minorEastAsia" w:hAnsiTheme="minorEastAsia" w:cs="Arial"/>
          <w:szCs w:val="20"/>
        </w:rPr>
        <w:t>.1(WIPO</w:t>
      </w:r>
      <w:r w:rsidRPr="007E0511">
        <w:rPr>
          <w:rFonts w:asciiTheme="minorEastAsia" w:hAnsiTheme="minorEastAsia" w:cs="SimSun" w:hint="eastAsia"/>
          <w:szCs w:val="20"/>
        </w:rPr>
        <w:t>知识产权统计信息得到更广泛和更好的利用</w:t>
      </w:r>
      <w:r w:rsidRPr="007E0511">
        <w:rPr>
          <w:rFonts w:asciiTheme="minorEastAsia" w:hAnsiTheme="minorEastAsia" w:cs="Arial"/>
          <w:szCs w:val="20"/>
        </w:rPr>
        <w:t>)</w:t>
      </w:r>
      <w:r w:rsidRPr="007E0511">
        <w:rPr>
          <w:rFonts w:asciiTheme="minorEastAsia" w:hAnsiTheme="minorEastAsia" w:cs="SimSun" w:hint="eastAsia"/>
          <w:szCs w:val="20"/>
        </w:rPr>
        <w:t>划拨的资源反映了为提供关于全球知识产权制度表现的统计信息而分配了更多人事资源，而与成果五</w:t>
      </w:r>
      <w:r w:rsidRPr="007E0511">
        <w:rPr>
          <w:rFonts w:asciiTheme="minorEastAsia" w:hAnsiTheme="minorEastAsia" w:cs="Arial"/>
          <w:szCs w:val="20"/>
        </w:rPr>
        <w:t>.2(WIPO</w:t>
      </w:r>
      <w:r w:rsidRPr="007E0511">
        <w:rPr>
          <w:rFonts w:asciiTheme="minorEastAsia" w:hAnsiTheme="minorEastAsia" w:cs="SimSun" w:hint="eastAsia"/>
          <w:szCs w:val="20"/>
        </w:rPr>
        <w:t>经济分析得到更广泛和更好的利用</w:t>
      </w:r>
      <w:r w:rsidRPr="007E0511">
        <w:rPr>
          <w:rFonts w:asciiTheme="minorEastAsia" w:hAnsiTheme="minorEastAsia" w:cs="Arial"/>
          <w:szCs w:val="20"/>
        </w:rPr>
        <w:t>)</w:t>
      </w:r>
      <w:r w:rsidRPr="007E0511">
        <w:rPr>
          <w:rFonts w:asciiTheme="minorEastAsia" w:hAnsiTheme="minorEastAsia" w:cs="SimSun" w:hint="eastAsia"/>
          <w:szCs w:val="20"/>
        </w:rPr>
        <w:t>有关的资源出现小幅净增长，这反映出由于完成了两个发展议程项目</w:t>
      </w:r>
      <w:r w:rsidRPr="007E0511">
        <w:rPr>
          <w:rFonts w:asciiTheme="minorEastAsia" w:hAnsiTheme="minorEastAsia" w:cs="Arial"/>
          <w:szCs w:val="20"/>
        </w:rPr>
        <w:t>(</w:t>
      </w:r>
      <w:r w:rsidRPr="007E0511">
        <w:rPr>
          <w:rFonts w:asciiTheme="minorEastAsia" w:hAnsiTheme="minorEastAsia" w:cs="SimSun" w:hint="eastAsia"/>
          <w:szCs w:val="20"/>
        </w:rPr>
        <w:t>知识产权与社会经济发展，以及知识产权与非正规经济</w:t>
      </w:r>
      <w:r w:rsidRPr="007E0511">
        <w:rPr>
          <w:rFonts w:asciiTheme="minorEastAsia" w:hAnsiTheme="minorEastAsia" w:cs="Arial"/>
          <w:szCs w:val="20"/>
        </w:rPr>
        <w:t>)</w:t>
      </w:r>
      <w:r w:rsidRPr="007E0511">
        <w:rPr>
          <w:rFonts w:asciiTheme="minorEastAsia" w:hAnsiTheme="minorEastAsia" w:cs="SimSun" w:hint="eastAsia"/>
          <w:szCs w:val="20"/>
        </w:rPr>
        <w:t>，因此资源有所减少，而为拟议的发展议程知识产权与社会经济发展项目二期而增加的资源抵消了减少的部分。</w:t>
      </w:r>
    </w:p>
    <w:p w:rsidR="0053190D" w:rsidRPr="007E0511" w:rsidRDefault="0053190D" w:rsidP="00CA7D7D">
      <w:pPr>
        <w:widowControl/>
        <w:numPr>
          <w:ilvl w:val="0"/>
          <w:numId w:val="16"/>
        </w:numPr>
        <w:spacing w:afterLines="50" w:after="120" w:line="340" w:lineRule="atLeast"/>
        <w:rPr>
          <w:rFonts w:asciiTheme="minorEastAsia" w:hAnsiTheme="minorEastAsia" w:cs="Arial"/>
          <w:szCs w:val="20"/>
        </w:rPr>
      </w:pPr>
      <w:r w:rsidRPr="007E0511">
        <w:rPr>
          <w:rFonts w:asciiTheme="minorEastAsia" w:hAnsiTheme="minorEastAsia" w:cs="SimSun" w:hint="eastAsia"/>
          <w:szCs w:val="20"/>
        </w:rPr>
        <w:t>在</w:t>
      </w:r>
      <w:r w:rsidRPr="007E0511">
        <w:rPr>
          <w:rFonts w:asciiTheme="minorEastAsia" w:hAnsiTheme="minorEastAsia" w:cs="Arial"/>
          <w:szCs w:val="20"/>
        </w:rPr>
        <w:t>2014/15</w:t>
      </w:r>
      <w:r w:rsidRPr="007E0511">
        <w:rPr>
          <w:rFonts w:asciiTheme="minorEastAsia" w:hAnsiTheme="minorEastAsia" w:cs="SimSun" w:hint="eastAsia"/>
          <w:szCs w:val="20"/>
        </w:rPr>
        <w:t>两年期没有为成果三</w:t>
      </w:r>
      <w:r w:rsidRPr="007E0511">
        <w:rPr>
          <w:rFonts w:asciiTheme="minorEastAsia" w:hAnsiTheme="minorEastAsia" w:cs="Arial"/>
          <w:szCs w:val="20"/>
        </w:rPr>
        <w:t>.3(</w:t>
      </w:r>
      <w:r w:rsidRPr="007E0511">
        <w:rPr>
          <w:rFonts w:asciiTheme="minorEastAsia" w:hAnsiTheme="minorEastAsia" w:cs="SimSun" w:hint="eastAsia"/>
          <w:szCs w:val="20"/>
        </w:rPr>
        <w:t>将发展议程纳入主流</w:t>
      </w:r>
      <w:r w:rsidRPr="007E0511">
        <w:rPr>
          <w:rFonts w:asciiTheme="minorEastAsia" w:hAnsiTheme="minorEastAsia" w:cs="Arial"/>
          <w:szCs w:val="20"/>
        </w:rPr>
        <w:t>)</w:t>
      </w:r>
      <w:r w:rsidRPr="007E0511">
        <w:rPr>
          <w:rFonts w:asciiTheme="minorEastAsia" w:hAnsiTheme="minorEastAsia" w:cs="SimSun" w:hint="eastAsia"/>
          <w:szCs w:val="20"/>
        </w:rPr>
        <w:t>划拨资源，因为发展议程项目知识产权与人才流失已完成，同样地，没有为成果七</w:t>
      </w:r>
      <w:r w:rsidRPr="007E0511">
        <w:rPr>
          <w:rFonts w:asciiTheme="minorEastAsia" w:hAnsiTheme="minorEastAsia" w:cs="Arial"/>
          <w:szCs w:val="20"/>
        </w:rPr>
        <w:t>.2(</w:t>
      </w:r>
      <w:r w:rsidRPr="007E0511">
        <w:rPr>
          <w:rFonts w:asciiTheme="minorEastAsia" w:hAnsiTheme="minorEastAsia" w:cs="SimSun" w:hint="eastAsia"/>
          <w:szCs w:val="20"/>
        </w:rPr>
        <w:t>各种平台得到广泛采用，加强合作以应对各种全球挑战</w:t>
      </w:r>
      <w:r w:rsidRPr="007E0511">
        <w:rPr>
          <w:rFonts w:asciiTheme="minorEastAsia" w:hAnsiTheme="minorEastAsia" w:cs="Arial"/>
          <w:szCs w:val="20"/>
        </w:rPr>
        <w:t>)</w:t>
      </w:r>
      <w:r w:rsidRPr="007E0511">
        <w:rPr>
          <w:rFonts w:asciiTheme="minorEastAsia" w:hAnsiTheme="minorEastAsia" w:cs="SimSun" w:hint="eastAsia"/>
          <w:szCs w:val="20"/>
        </w:rPr>
        <w:t>划拨资源，因为发展议程项目，即开放合作项目已完成。</w:t>
      </w:r>
    </w:p>
    <w:p w:rsidR="005E09C2" w:rsidRDefault="005E09C2" w:rsidP="009A5EE5">
      <w:pPr>
        <w:keepNext/>
        <w:keepLines/>
        <w:autoSpaceDE w:val="0"/>
        <w:autoSpaceDN w:val="0"/>
        <w:adjustRightInd w:val="0"/>
        <w:jc w:val="center"/>
        <w:rPr>
          <w:rFonts w:ascii="SimHei" w:eastAsia="SimSun" w:hAnsi="Arial" w:cs="SimHei"/>
          <w:b/>
          <w:szCs w:val="20"/>
        </w:rPr>
      </w:pPr>
    </w:p>
    <w:p w:rsidR="0053190D" w:rsidRPr="007E0511" w:rsidRDefault="00A91EE6" w:rsidP="00A91EE6">
      <w:pPr>
        <w:keepNext/>
        <w:keepLines/>
        <w:adjustRightInd w:val="0"/>
        <w:jc w:val="center"/>
        <w:rPr>
          <w:rFonts w:ascii="SimHei" w:eastAsia="SimHei" w:hAnsi="Arial"/>
          <w:szCs w:val="20"/>
        </w:rPr>
      </w:pPr>
      <w:r>
        <w:rPr>
          <w:rFonts w:ascii="SimHei" w:eastAsia="SimSun" w:hAnsi="Arial" w:cs="SimHei" w:hint="eastAsia"/>
          <w:b/>
          <w:szCs w:val="20"/>
        </w:rPr>
        <w:t>计划</w:t>
      </w:r>
      <w:r>
        <w:rPr>
          <w:rFonts w:ascii="SimHei" w:eastAsia="SimSun" w:hAnsi="Arial" w:cs="SimHei" w:hint="eastAsia"/>
          <w:b/>
          <w:szCs w:val="20"/>
        </w:rPr>
        <w:t>16</w:t>
      </w:r>
      <w:r>
        <w:rPr>
          <w:rFonts w:ascii="SimHei" w:eastAsia="SimSun" w:hAnsi="Arial" w:cs="SimHei" w:hint="eastAsia"/>
          <w:b/>
          <w:szCs w:val="20"/>
        </w:rPr>
        <w:t>：</w:t>
      </w:r>
      <w:r w:rsidR="00481E76" w:rsidRPr="00481E76">
        <w:rPr>
          <w:rFonts w:ascii="SimHei" w:eastAsia="SimSun" w:hAnsi="Arial" w:cs="SimHei" w:hint="eastAsia"/>
          <w:b/>
          <w:szCs w:val="20"/>
        </w:rPr>
        <w:t>按成果开列的资源</w:t>
      </w:r>
    </w:p>
    <w:p w:rsidR="0053190D" w:rsidRPr="007E0511" w:rsidRDefault="00481E76" w:rsidP="00481E76">
      <w:pPr>
        <w:keepNext/>
        <w:keepLines/>
        <w:autoSpaceDE w:val="0"/>
        <w:autoSpaceDN w:val="0"/>
        <w:adjustRightInd w:val="0"/>
        <w:jc w:val="center"/>
        <w:rPr>
          <w:rFonts w:ascii="KaiTi" w:eastAsia="KaiTi" w:hAnsi="Arial" w:cs="KaiTi"/>
          <w:i/>
          <w:iCs/>
          <w:szCs w:val="20"/>
        </w:rPr>
      </w:pPr>
      <w:r w:rsidRPr="007E0511">
        <w:rPr>
          <w:rFonts w:ascii="KaiTi" w:eastAsia="KaiTi" w:hAnsi="Arial" w:cs="KaiTi"/>
          <w:i/>
          <w:iCs/>
          <w:szCs w:val="20"/>
        </w:rPr>
        <w:t>(单位：千瑞郎)</w:t>
      </w:r>
    </w:p>
    <w:p w:rsidR="00405876" w:rsidRPr="007E0511" w:rsidRDefault="00405876" w:rsidP="00481E76">
      <w:pPr>
        <w:keepNext/>
        <w:keepLines/>
        <w:autoSpaceDE w:val="0"/>
        <w:autoSpaceDN w:val="0"/>
        <w:adjustRightInd w:val="0"/>
        <w:jc w:val="center"/>
        <w:rPr>
          <w:rFonts w:ascii="Arial" w:hAnsi="Arial" w:cs="Arial"/>
          <w:b/>
          <w:bCs/>
          <w:szCs w:val="20"/>
        </w:rPr>
      </w:pPr>
    </w:p>
    <w:p w:rsidR="0078461C" w:rsidRPr="007E0511" w:rsidRDefault="00B34BC3" w:rsidP="00173781">
      <w:pPr>
        <w:keepNext/>
        <w:keepLines/>
        <w:jc w:val="center"/>
        <w:rPr>
          <w:rFonts w:ascii="Arial" w:hAnsi="Arial" w:cs="Arial"/>
        </w:rPr>
      </w:pPr>
      <w:r w:rsidRPr="007E0511">
        <w:rPr>
          <w:noProof/>
        </w:rPr>
        <w:drawing>
          <wp:inline distT="0" distB="0" distL="0" distR="0" wp14:anchorId="4A605B76" wp14:editId="6DA1930F">
            <wp:extent cx="5760085" cy="2302765"/>
            <wp:effectExtent l="0" t="0" r="0" b="2540"/>
            <wp:docPr id="1362" name="图片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085" cy="2302765"/>
                    </a:xfrm>
                    <a:prstGeom prst="rect">
                      <a:avLst/>
                    </a:prstGeom>
                    <a:noFill/>
                    <a:ln>
                      <a:noFill/>
                    </a:ln>
                  </pic:spPr>
                </pic:pic>
              </a:graphicData>
            </a:graphic>
          </wp:inline>
        </w:drawing>
      </w:r>
    </w:p>
    <w:p w:rsidR="006A476E" w:rsidRDefault="006A476E" w:rsidP="00E04363">
      <w:pPr>
        <w:rPr>
          <w:rFonts w:ascii="SimSun" w:eastAsia="SimSun" w:hAnsi="SimSun" w:cs="Arial"/>
          <w:color w:val="000000"/>
          <w:sz w:val="18"/>
          <w:szCs w:val="18"/>
        </w:rPr>
      </w:pPr>
    </w:p>
    <w:p w:rsidR="00744FFF" w:rsidRPr="00E04363" w:rsidRDefault="00744FFF"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821512" w:rsidRPr="007E0511" w:rsidRDefault="00A91EE6" w:rsidP="00A91EE6">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16</w:t>
      </w:r>
      <w:r>
        <w:rPr>
          <w:rFonts w:ascii="Arial" w:hAnsi="Arial" w:cs="Arial" w:hint="eastAsia"/>
          <w:b/>
          <w:bCs/>
          <w:iCs/>
        </w:rPr>
        <w:t>：</w:t>
      </w:r>
      <w:r w:rsidR="006C5601" w:rsidRPr="007E0511">
        <w:rPr>
          <w:rFonts w:ascii="Arial" w:hAnsi="Arial" w:cs="Arial"/>
          <w:b/>
          <w:bCs/>
          <w:iCs/>
        </w:rPr>
        <w:t>按支出</w:t>
      </w:r>
      <w:r w:rsidR="006C5601" w:rsidRPr="009A5EE5">
        <w:rPr>
          <w:rFonts w:ascii="Arial" w:eastAsia="SimSun" w:hAnsi="Arial" w:cs="Arial"/>
          <w:b/>
          <w:bCs/>
          <w:iCs/>
        </w:rPr>
        <w:t>用途</w:t>
      </w:r>
      <w:r w:rsidR="006C5601" w:rsidRPr="007E0511">
        <w:rPr>
          <w:rFonts w:ascii="Arial" w:hAnsi="Arial" w:cs="Arial"/>
          <w:b/>
          <w:bCs/>
          <w:iCs/>
        </w:rPr>
        <w:t>开列的资源</w:t>
      </w:r>
    </w:p>
    <w:p w:rsidR="0078461C" w:rsidRDefault="00481E76" w:rsidP="00481E76">
      <w:pPr>
        <w:keepNext/>
        <w:keepLines/>
        <w:jc w:val="center"/>
        <w:rPr>
          <w:rFonts w:ascii="KaiTi" w:eastAsia="KaiTi" w:hAnsi="Arial" w:cs="Arial"/>
          <w:bCs/>
          <w:i/>
        </w:rPr>
      </w:pPr>
      <w:r w:rsidRPr="00481E76">
        <w:rPr>
          <w:rFonts w:ascii="KaiTi" w:eastAsia="KaiTi" w:hAnsi="Arial" w:cs="Arial"/>
          <w:bCs/>
          <w:i/>
        </w:rPr>
        <w:t>(单位：千瑞郎)</w:t>
      </w:r>
    </w:p>
    <w:p w:rsidR="006A476E" w:rsidRPr="007E0511" w:rsidRDefault="006A476E" w:rsidP="00481E76">
      <w:pPr>
        <w:keepNext/>
        <w:keepLines/>
        <w:jc w:val="center"/>
        <w:rPr>
          <w:rFonts w:ascii="Arial" w:hAnsi="Arial" w:cs="Arial"/>
          <w:i/>
          <w:sz w:val="18"/>
          <w:szCs w:val="18"/>
        </w:rPr>
      </w:pPr>
    </w:p>
    <w:p w:rsidR="0078461C" w:rsidRPr="007E0511" w:rsidRDefault="00781365" w:rsidP="00173781">
      <w:pPr>
        <w:keepNext/>
        <w:keepLines/>
        <w:jc w:val="center"/>
      </w:pPr>
      <w:r w:rsidRPr="007E0511">
        <w:rPr>
          <w:noProof/>
        </w:rPr>
        <w:drawing>
          <wp:inline distT="0" distB="0" distL="0" distR="0" wp14:anchorId="6A939471" wp14:editId="3AB2A5C4">
            <wp:extent cx="5518150" cy="6413500"/>
            <wp:effectExtent l="0" t="0" r="6350" b="6350"/>
            <wp:docPr id="1363" name="图片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18150" cy="6413500"/>
                    </a:xfrm>
                    <a:prstGeom prst="rect">
                      <a:avLst/>
                    </a:prstGeom>
                    <a:noFill/>
                    <a:ln>
                      <a:noFill/>
                    </a:ln>
                  </pic:spPr>
                </pic:pic>
              </a:graphicData>
            </a:graphic>
          </wp:inline>
        </w:drawing>
      </w:r>
    </w:p>
    <w:p w:rsidR="006A476E" w:rsidRPr="007E0511" w:rsidRDefault="006A476E" w:rsidP="003D6AED">
      <w:pPr>
        <w:spacing w:afterLines="50" w:after="120"/>
        <w:rPr>
          <w:rFonts w:asciiTheme="minorEastAsia" w:hAnsiTheme="minorEastAsia" w:cs="Arial"/>
          <w:sz w:val="18"/>
          <w:szCs w:val="18"/>
        </w:rPr>
      </w:pPr>
    </w:p>
    <w:p w:rsidR="00781365" w:rsidRPr="007E0511" w:rsidRDefault="00781365"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781365" w:rsidRPr="007E0511" w:rsidRDefault="00781365"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781365" w:rsidRPr="007E0511" w:rsidRDefault="00781365"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781365" w:rsidRPr="007E0511" w:rsidRDefault="00781365"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781365" w:rsidRPr="007E0511" w:rsidRDefault="00781365"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(4)  </w:t>
      </w:r>
      <w:r w:rsidRPr="007E0511">
        <w:rPr>
          <w:rFonts w:asciiTheme="minorEastAsia" w:hAnsiTheme="minorEastAsia" w:cs="Arial" w:hint="eastAsia"/>
          <w:sz w:val="18"/>
          <w:szCs w:val="18"/>
        </w:rPr>
        <w:t>包括发展议程项目“知识产权与社会经济发展”。</w:t>
      </w:r>
    </w:p>
    <w:p w:rsidR="00821512" w:rsidRPr="007E0511" w:rsidRDefault="00821512" w:rsidP="00F777D6">
      <w:pPr>
        <w:rPr>
          <w:rFonts w:ascii="Arial" w:hAnsi="Arial" w:cs="Arial"/>
        </w:rPr>
      </w:pPr>
    </w:p>
    <w:p w:rsidR="006D77B1" w:rsidRPr="007E0511" w:rsidRDefault="006D77B1" w:rsidP="00EC0D04">
      <w:pPr>
        <w:rPr>
          <w:rFonts w:ascii="Arial" w:hAnsi="Arial" w:cs="Arial"/>
        </w:rPr>
        <w:sectPr w:rsidR="006D77B1" w:rsidRPr="007E0511" w:rsidSect="00CE799C">
          <w:headerReference w:type="even" r:id="rId94"/>
          <w:headerReference w:type="default" r:id="rId95"/>
          <w:pgSz w:w="11907" w:h="16840" w:code="9"/>
          <w:pgMar w:top="567" w:right="1418" w:bottom="1418" w:left="1418" w:header="510" w:footer="851" w:gutter="0"/>
          <w:cols w:space="720"/>
        </w:sectPr>
      </w:pPr>
    </w:p>
    <w:p w:rsidR="009B3975" w:rsidRPr="007E0511" w:rsidRDefault="009B3975" w:rsidP="004427AE">
      <w:pPr>
        <w:pStyle w:val="StyleHeading214ptAuto"/>
        <w:spacing w:before="0" w:afterLines="100" w:after="240" w:line="480" w:lineRule="auto"/>
        <w:rPr>
          <w:rFonts w:ascii="SimHei" w:eastAsia="SimHei" w:hAnsi="SimHei" w:cstheme="majorBidi"/>
          <w:b w:val="0"/>
          <w:sz w:val="24"/>
        </w:rPr>
      </w:pPr>
      <w:bookmarkStart w:id="53" w:name="_Toc356567768"/>
      <w:bookmarkStart w:id="54" w:name="_Toc363741779"/>
      <w:r w:rsidRPr="007E0511">
        <w:rPr>
          <w:rFonts w:ascii="SimHei" w:eastAsia="SimHei" w:hAnsi="SimHei" w:cstheme="majorBidi" w:hint="eastAsia"/>
          <w:b w:val="0"/>
          <w:sz w:val="24"/>
        </w:rPr>
        <w:lastRenderedPageBreak/>
        <w:t>战略目标六</w:t>
      </w:r>
      <w:r w:rsidRPr="007E0511">
        <w:rPr>
          <w:rFonts w:ascii="SimHei" w:eastAsia="SimHei" w:hAnsi="SimHei" w:cstheme="majorBidi"/>
          <w:b w:val="0"/>
          <w:sz w:val="24"/>
        </w:rPr>
        <w:br/>
      </w:r>
      <w:r w:rsidRPr="007E0511">
        <w:rPr>
          <w:rFonts w:ascii="SimHei" w:eastAsia="SimHei" w:hAnsi="SimHei" w:cstheme="majorBidi" w:hint="eastAsia"/>
          <w:b w:val="0"/>
          <w:sz w:val="24"/>
        </w:rPr>
        <w:t>开展国际合作树立尊重知识产权的风尚</w:t>
      </w:r>
      <w:bookmarkEnd w:id="53"/>
      <w:bookmarkEnd w:id="54"/>
    </w:p>
    <w:p w:rsidR="009B3975" w:rsidRPr="007E0511" w:rsidRDefault="009B3975" w:rsidP="00693CB6">
      <w:pPr>
        <w:spacing w:afterLines="50" w:after="120" w:line="340" w:lineRule="atLeast"/>
        <w:rPr>
          <w:rFonts w:asciiTheme="minorEastAsia" w:hAnsiTheme="minorEastAsia" w:cs="Arial"/>
        </w:rPr>
      </w:pPr>
      <w:r w:rsidRPr="007E0511">
        <w:rPr>
          <w:rFonts w:asciiTheme="minorEastAsia" w:hAnsiTheme="minorEastAsia" w:cs="Arial" w:hint="eastAsia"/>
        </w:rPr>
        <w:t>树立尊重知识产权风尚比单独知识产权执法更加宽泛。它要求注重WIPO可以在其中有所作为的国际合作。这一个目标跨领域、范围广，需要WIPO各方面工作的支持。WIPO执法咨询委员会</w:t>
      </w:r>
      <w:r w:rsidR="0072626C" w:rsidRPr="007E0511">
        <w:rPr>
          <w:rFonts w:asciiTheme="minorEastAsia" w:hAnsiTheme="minorEastAsia" w:cs="Arial" w:hint="eastAsia"/>
        </w:rPr>
        <w:t>(</w:t>
      </w:r>
      <w:r w:rsidRPr="007E0511">
        <w:rPr>
          <w:rFonts w:asciiTheme="minorEastAsia" w:hAnsiTheme="minorEastAsia" w:cs="Arial" w:hint="eastAsia"/>
        </w:rPr>
        <w:t>ACE</w:t>
      </w:r>
      <w:r w:rsidR="0072626C" w:rsidRPr="007E0511">
        <w:rPr>
          <w:rFonts w:asciiTheme="minorEastAsia" w:hAnsiTheme="minorEastAsia" w:cs="Arial" w:hint="eastAsia"/>
        </w:rPr>
        <w:t>)</w:t>
      </w:r>
      <w:r w:rsidRPr="007E0511">
        <w:rPr>
          <w:rFonts w:asciiTheme="minorEastAsia" w:hAnsiTheme="minorEastAsia" w:cs="Arial" w:hint="eastAsia"/>
        </w:rPr>
        <w:t>可以作为协调机制，为成员国实现这一目标的努力提供服务。根据这一战略目标开展的工作应以发展议程建议</w:t>
      </w:r>
      <w:r w:rsidR="005A7F77" w:rsidRPr="007E0511">
        <w:rPr>
          <w:rFonts w:asciiTheme="minorEastAsia" w:hAnsiTheme="minorEastAsia" w:cs="Arial" w:hint="eastAsia"/>
        </w:rPr>
        <w:t>45</w:t>
      </w:r>
      <w:r w:rsidRPr="007E0511">
        <w:rPr>
          <w:rFonts w:asciiTheme="minorEastAsia" w:hAnsiTheme="minorEastAsia" w:cs="Arial" w:hint="eastAsia"/>
        </w:rPr>
        <w:t>为指导。</w:t>
      </w:r>
    </w:p>
    <w:p w:rsidR="00693CB6" w:rsidRPr="007E0511" w:rsidRDefault="00693CB6" w:rsidP="00693CB6">
      <w:pPr>
        <w:spacing w:afterLines="50" w:after="120" w:line="340" w:lineRule="atLeast"/>
        <w:rPr>
          <w:rFonts w:asciiTheme="minorEastAsia" w:hAnsiTheme="minorEastAsia" w:cs="Arial"/>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641"/>
        <w:gridCol w:w="2969"/>
      </w:tblGrid>
      <w:tr w:rsidR="009B3975" w:rsidRPr="007E0511" w:rsidTr="00405876">
        <w:trPr>
          <w:cantSplit/>
          <w:trHeight w:val="397"/>
        </w:trPr>
        <w:tc>
          <w:tcPr>
            <w:tcW w:w="1890" w:type="pct"/>
            <w:tcBorders>
              <w:top w:val="single" w:sz="4" w:space="0" w:color="auto"/>
              <w:bottom w:val="single" w:sz="4" w:space="0" w:color="auto"/>
            </w:tcBorders>
            <w:shd w:val="clear" w:color="auto" w:fill="CCFFFF"/>
            <w:vAlign w:val="center"/>
          </w:tcPr>
          <w:p w:rsidR="009B3975" w:rsidRPr="00DA47B2" w:rsidRDefault="009B3975" w:rsidP="00405876">
            <w:pPr>
              <w:jc w:val="center"/>
              <w:rPr>
                <w:rFonts w:ascii="SimHei" w:eastAsia="SimHei" w:hAnsi="SimHei" w:cs="Arial"/>
                <w:bCs/>
                <w:sz w:val="18"/>
                <w:szCs w:val="18"/>
              </w:rPr>
            </w:pPr>
            <w:r w:rsidRPr="00DA47B2">
              <w:rPr>
                <w:rFonts w:ascii="SimHei" w:eastAsia="SimHei" w:hAnsi="SimHei" w:cs="Arial"/>
                <w:bCs/>
                <w:sz w:val="18"/>
                <w:szCs w:val="18"/>
              </w:rPr>
              <w:t>预期</w:t>
            </w:r>
            <w:r w:rsidRPr="00DA47B2">
              <w:rPr>
                <w:rFonts w:ascii="SimHei" w:eastAsia="SimHei" w:hAnsi="SimHei" w:cs="Arial" w:hint="eastAsia"/>
                <w:bCs/>
                <w:sz w:val="18"/>
                <w:szCs w:val="18"/>
              </w:rPr>
              <w:t>成</w:t>
            </w:r>
            <w:r w:rsidRPr="00DA47B2">
              <w:rPr>
                <w:rFonts w:ascii="SimHei" w:eastAsia="SimHei" w:hAnsi="SimHei" w:cs="Arial"/>
                <w:bCs/>
                <w:sz w:val="18"/>
                <w:szCs w:val="18"/>
              </w:rPr>
              <w:t>果</w:t>
            </w:r>
          </w:p>
        </w:tc>
        <w:tc>
          <w:tcPr>
            <w:tcW w:w="1464" w:type="pct"/>
            <w:tcBorders>
              <w:top w:val="single" w:sz="4" w:space="0" w:color="auto"/>
              <w:bottom w:val="single" w:sz="4" w:space="0" w:color="auto"/>
            </w:tcBorders>
            <w:shd w:val="clear" w:color="auto" w:fill="CCFFFF"/>
            <w:tcMar>
              <w:top w:w="110" w:type="dxa"/>
            </w:tcMar>
            <w:vAlign w:val="center"/>
          </w:tcPr>
          <w:p w:rsidR="009B3975" w:rsidRPr="00DA47B2" w:rsidRDefault="003B1206" w:rsidP="00405876">
            <w:pPr>
              <w:jc w:val="center"/>
              <w:rPr>
                <w:rFonts w:ascii="SimHei" w:eastAsia="SimHei" w:hAnsi="SimHei" w:cs="Arial"/>
                <w:bCs/>
                <w:sz w:val="18"/>
                <w:szCs w:val="18"/>
              </w:rPr>
            </w:pPr>
            <w:r w:rsidRPr="00DA47B2">
              <w:rPr>
                <w:rFonts w:ascii="SimHei" w:eastAsia="SimHei" w:hAnsi="SimHei" w:cs="Arial"/>
                <w:bCs/>
                <w:sz w:val="18"/>
                <w:szCs w:val="18"/>
              </w:rPr>
              <w:t>效绩指标</w:t>
            </w:r>
          </w:p>
        </w:tc>
        <w:tc>
          <w:tcPr>
            <w:tcW w:w="1646" w:type="pct"/>
            <w:tcBorders>
              <w:top w:val="single" w:sz="4" w:space="0" w:color="auto"/>
              <w:bottom w:val="single" w:sz="4" w:space="0" w:color="auto"/>
            </w:tcBorders>
            <w:shd w:val="clear" w:color="auto" w:fill="CCFFFF"/>
            <w:tcMar>
              <w:top w:w="110" w:type="dxa"/>
            </w:tcMar>
            <w:vAlign w:val="center"/>
          </w:tcPr>
          <w:p w:rsidR="009B3975" w:rsidRPr="00DA47B2" w:rsidRDefault="009B3975" w:rsidP="00405876">
            <w:pPr>
              <w:jc w:val="center"/>
              <w:rPr>
                <w:rFonts w:ascii="SimHei" w:eastAsia="SimHei" w:hAnsi="SimHei" w:cs="Arial"/>
                <w:bCs/>
                <w:sz w:val="18"/>
                <w:szCs w:val="18"/>
              </w:rPr>
            </w:pPr>
            <w:r w:rsidRPr="00DA47B2">
              <w:rPr>
                <w:rFonts w:ascii="SimHei" w:eastAsia="SimHei" w:hAnsi="SimHei" w:cs="Arial"/>
                <w:bCs/>
                <w:sz w:val="18"/>
                <w:szCs w:val="18"/>
              </w:rPr>
              <w:t>归口计划</w:t>
            </w:r>
          </w:p>
        </w:tc>
      </w:tr>
      <w:tr w:rsidR="009B3975" w:rsidRPr="007E0511" w:rsidTr="00863A01">
        <w:trPr>
          <w:cantSplit/>
        </w:trPr>
        <w:tc>
          <w:tcPr>
            <w:tcW w:w="1890" w:type="pct"/>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六</w:t>
            </w:r>
            <w:r w:rsidRPr="007E0511">
              <w:rPr>
                <w:rFonts w:asciiTheme="minorEastAsia" w:hAnsiTheme="minorEastAsia" w:cs="Arial"/>
                <w:sz w:val="16"/>
                <w:szCs w:val="16"/>
              </w:rPr>
              <w:t>.1</w:t>
            </w:r>
            <w:r w:rsidRPr="007E0511">
              <w:rPr>
                <w:rFonts w:asciiTheme="minorEastAsia" w:hAnsiTheme="minorEastAsia" w:cs="Arial" w:hint="eastAsia"/>
                <w:sz w:val="16"/>
                <w:szCs w:val="16"/>
              </w:rPr>
              <w:t>在</w:t>
            </w:r>
            <w:r w:rsidRPr="007E0511">
              <w:rPr>
                <w:rFonts w:asciiTheme="minorEastAsia" w:hAnsiTheme="minorEastAsia" w:cs="Arial"/>
                <w:sz w:val="16"/>
                <w:szCs w:val="16"/>
              </w:rPr>
              <w:t>WIPO</w:t>
            </w:r>
            <w:r w:rsidRPr="007E0511">
              <w:rPr>
                <w:rFonts w:asciiTheme="minorEastAsia" w:hAnsiTheme="minorEastAsia" w:cs="Arial" w:hint="eastAsia"/>
                <w:sz w:val="16"/>
                <w:szCs w:val="16"/>
              </w:rPr>
              <w:t>发展议程建议</w:t>
            </w:r>
            <w:r w:rsidRPr="007E0511">
              <w:rPr>
                <w:rFonts w:asciiTheme="minorEastAsia" w:hAnsiTheme="minorEastAsia" w:cs="Arial"/>
                <w:sz w:val="16"/>
                <w:szCs w:val="16"/>
              </w:rPr>
              <w:t>45</w:t>
            </w:r>
            <w:r w:rsidRPr="007E0511">
              <w:rPr>
                <w:rFonts w:asciiTheme="minorEastAsia" w:hAnsiTheme="minorEastAsia" w:cs="Arial" w:hint="eastAsia"/>
                <w:sz w:val="16"/>
                <w:szCs w:val="16"/>
              </w:rPr>
              <w:t>的指导下，</w:t>
            </w:r>
            <w:r w:rsidRPr="007E0511">
              <w:rPr>
                <w:rFonts w:asciiTheme="minorEastAsia" w:hAnsiTheme="minorEastAsia" w:cs="Arial"/>
                <w:sz w:val="16"/>
                <w:szCs w:val="16"/>
              </w:rPr>
              <w:t>WIPO</w:t>
            </w:r>
            <w:r w:rsidRPr="007E0511">
              <w:rPr>
                <w:rFonts w:asciiTheme="minorEastAsia" w:hAnsiTheme="minorEastAsia" w:cs="Arial" w:hint="eastAsia"/>
                <w:sz w:val="16"/>
                <w:szCs w:val="16"/>
              </w:rPr>
              <w:t>成员国之间就树立尊重知识产权的风尚开展的国际政策对话取得进展</w:t>
            </w:r>
          </w:p>
        </w:tc>
        <w:tc>
          <w:tcPr>
            <w:tcW w:w="1464" w:type="pct"/>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成员国对WIPO执法咨询委员会以发展为导向开展的实质性工作继续表示认同。</w:t>
            </w:r>
          </w:p>
        </w:tc>
        <w:tc>
          <w:tcPr>
            <w:tcW w:w="1646" w:type="pct"/>
            <w:tcBorders>
              <w:top w:val="single" w:sz="4" w:space="0" w:color="auto"/>
            </w:tcBorders>
            <w:shd w:val="clear" w:color="auto" w:fill="FFFFFF"/>
            <w:tcMar>
              <w:top w:w="113" w:type="dxa"/>
              <w:bottom w:w="85" w:type="dxa"/>
            </w:tcMar>
          </w:tcPr>
          <w:p w:rsidR="009B3975" w:rsidRPr="007E0511" w:rsidRDefault="009B3975" w:rsidP="00DF43B1">
            <w:pPr>
              <w:ind w:left="769"/>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17</w:t>
            </w:r>
          </w:p>
        </w:tc>
      </w:tr>
      <w:tr w:rsidR="009B3975" w:rsidRPr="007E0511" w:rsidTr="00863A01">
        <w:trPr>
          <w:cantSplit/>
        </w:trPr>
        <w:tc>
          <w:tcPr>
            <w:tcW w:w="1890" w:type="pct"/>
            <w:shd w:val="clear" w:color="auto" w:fill="auto"/>
            <w:tcMar>
              <w:top w:w="113" w:type="dxa"/>
              <w:bottom w:w="85" w:type="dxa"/>
            </w:tcMar>
          </w:tcPr>
          <w:p w:rsidR="009B3975" w:rsidRPr="007E0511" w:rsidRDefault="009B3975" w:rsidP="00A91EE6">
            <w:pPr>
              <w:rPr>
                <w:rFonts w:asciiTheme="minorEastAsia" w:hAnsiTheme="minorEastAsia" w:cs="Arial"/>
                <w:sz w:val="16"/>
                <w:szCs w:val="16"/>
              </w:rPr>
            </w:pPr>
            <w:r w:rsidRPr="007E0511">
              <w:rPr>
                <w:rFonts w:asciiTheme="minorEastAsia" w:hAnsiTheme="minorEastAsia" w:cs="Arial" w:hint="eastAsia"/>
                <w:sz w:val="16"/>
                <w:szCs w:val="16"/>
              </w:rPr>
              <w:t>六</w:t>
            </w:r>
            <w:r w:rsidRPr="007E0511">
              <w:rPr>
                <w:rFonts w:asciiTheme="minorEastAsia" w:hAnsiTheme="minorEastAsia" w:cs="Arial"/>
                <w:sz w:val="16"/>
                <w:szCs w:val="16"/>
              </w:rPr>
              <w:t>.2</w:t>
            </w:r>
            <w:r w:rsidRPr="007E0511">
              <w:rPr>
                <w:rFonts w:asciiTheme="minorEastAsia" w:hAnsiTheme="minorEastAsia" w:cs="Arial" w:hint="eastAsia"/>
                <w:sz w:val="16"/>
                <w:szCs w:val="16"/>
              </w:rPr>
              <w:t xml:space="preserve"> </w:t>
            </w:r>
            <w:r w:rsidRPr="007E0511">
              <w:rPr>
                <w:rFonts w:asciiTheme="minorEastAsia" w:hAnsiTheme="minorEastAsia" w:cs="Arial"/>
                <w:sz w:val="16"/>
                <w:szCs w:val="16"/>
              </w:rPr>
              <w:t>WIPO</w:t>
            </w:r>
            <w:r w:rsidRPr="007E0511">
              <w:rPr>
                <w:rFonts w:asciiTheme="minorEastAsia" w:hAnsiTheme="minorEastAsia" w:cs="Arial" w:hint="eastAsia"/>
                <w:sz w:val="16"/>
                <w:szCs w:val="16"/>
              </w:rPr>
              <w:t>和其他国际组织的工作在树立尊重知识产权的风尚方面存在有系统</w:t>
            </w:r>
            <w:r w:rsidR="00A91EE6">
              <w:rPr>
                <w:rFonts w:asciiTheme="minorEastAsia" w:hAnsiTheme="minorEastAsia" w:cs="Arial" w:hint="eastAsia"/>
                <w:sz w:val="16"/>
                <w:szCs w:val="16"/>
              </w:rPr>
              <w:t>、</w:t>
            </w:r>
            <w:r w:rsidRPr="007E0511">
              <w:rPr>
                <w:rFonts w:asciiTheme="minorEastAsia" w:hAnsiTheme="minorEastAsia" w:cs="Arial" w:hint="eastAsia"/>
                <w:sz w:val="16"/>
                <w:szCs w:val="16"/>
              </w:rPr>
              <w:t>有效</w:t>
            </w:r>
            <w:r w:rsidR="00A91EE6">
              <w:rPr>
                <w:rFonts w:asciiTheme="minorEastAsia" w:hAnsiTheme="minorEastAsia" w:cs="Arial" w:hint="eastAsia"/>
                <w:sz w:val="16"/>
                <w:szCs w:val="16"/>
              </w:rPr>
              <w:t>和透明</w:t>
            </w:r>
            <w:r w:rsidRPr="007E0511">
              <w:rPr>
                <w:rFonts w:asciiTheme="minorEastAsia" w:hAnsiTheme="minorEastAsia" w:cs="Arial" w:hint="eastAsia"/>
                <w:sz w:val="16"/>
                <w:szCs w:val="16"/>
              </w:rPr>
              <w:t>的合作与协调</w:t>
            </w:r>
          </w:p>
        </w:tc>
        <w:tc>
          <w:tcPr>
            <w:tcW w:w="146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为树立尊重知识产权风尚开展的活动的数量。</w:t>
            </w:r>
          </w:p>
        </w:tc>
        <w:tc>
          <w:tcPr>
            <w:tcW w:w="1646" w:type="pct"/>
            <w:shd w:val="clear" w:color="auto" w:fill="FFFFFF"/>
            <w:tcMar>
              <w:top w:w="113" w:type="dxa"/>
              <w:bottom w:w="85" w:type="dxa"/>
            </w:tcMar>
          </w:tcPr>
          <w:p w:rsidR="009B3975" w:rsidRPr="007E0511" w:rsidRDefault="009B3975" w:rsidP="00DF43B1">
            <w:pPr>
              <w:ind w:left="769"/>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17</w:t>
            </w:r>
          </w:p>
        </w:tc>
      </w:tr>
    </w:tbl>
    <w:p w:rsidR="009B3975" w:rsidRPr="00275C63" w:rsidRDefault="009B3975"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rFonts w:asciiTheme="minorEastAsia" w:hAnsiTheme="minorEastAsia"/>
          <w:sz w:val="21"/>
        </w:rPr>
        <w:br w:type="page"/>
      </w:r>
      <w:bookmarkStart w:id="55" w:name="_Toc356567769"/>
      <w:bookmarkStart w:id="56" w:name="_Toc363741780"/>
      <w:r w:rsidRPr="00275C63">
        <w:rPr>
          <w:rStyle w:val="StyleStyleHeading3ComplexItalicLatin12ptChar"/>
          <w:rFonts w:ascii="SimHei" w:eastAsia="SimHei" w:hAnsi="SimHei" w:hint="eastAsia"/>
          <w:b w:val="0"/>
          <w:sz w:val="24"/>
          <w:szCs w:val="24"/>
          <w:lang w:eastAsia="zh-CN"/>
        </w:rPr>
        <w:lastRenderedPageBreak/>
        <w:t>计划</w:t>
      </w:r>
      <w:r w:rsidRPr="00275C63">
        <w:rPr>
          <w:rStyle w:val="StyleStyleHeading3ComplexItalicLatin12ptChar"/>
          <w:rFonts w:ascii="SimHei" w:eastAsia="SimHei" w:hAnsi="SimHei"/>
          <w:b w:val="0"/>
          <w:sz w:val="24"/>
          <w:szCs w:val="24"/>
          <w:lang w:eastAsia="zh-CN"/>
        </w:rPr>
        <w:t>17</w:t>
      </w:r>
      <w:r w:rsidRPr="00275C63">
        <w:rPr>
          <w:rStyle w:val="StyleStyleHeading3ComplexItalicLatin12ptChar"/>
          <w:rFonts w:ascii="SimHei" w:eastAsia="SimHei" w:hAnsi="SimHei"/>
          <w:b w:val="0"/>
          <w:sz w:val="24"/>
          <w:szCs w:val="24"/>
          <w:lang w:eastAsia="zh-CN"/>
        </w:rPr>
        <w:tab/>
      </w:r>
      <w:r w:rsidRPr="00275C63">
        <w:rPr>
          <w:rStyle w:val="StyleStyleHeading3ComplexItalicLatin12ptChar"/>
          <w:rFonts w:ascii="SimHei" w:eastAsia="SimHei" w:hAnsi="SimHei" w:hint="eastAsia"/>
          <w:b w:val="0"/>
          <w:sz w:val="24"/>
          <w:szCs w:val="24"/>
          <w:lang w:eastAsia="zh-CN"/>
        </w:rPr>
        <w:t>树立尊重知识产权的风尚</w:t>
      </w:r>
      <w:bookmarkEnd w:id="55"/>
      <w:bookmarkEnd w:id="56"/>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9B3975" w:rsidRPr="007E0511" w:rsidRDefault="009B3975" w:rsidP="009776A1">
      <w:pPr>
        <w:numPr>
          <w:ilvl w:val="0"/>
          <w:numId w:val="21"/>
        </w:numPr>
        <w:spacing w:afterLines="50" w:after="120" w:line="340" w:lineRule="atLeast"/>
        <w:rPr>
          <w:rFonts w:asciiTheme="minorEastAsia" w:eastAsia="SimSun" w:hAnsiTheme="minorEastAsia" w:cs="Arial"/>
          <w:bCs/>
          <w:iCs/>
        </w:rPr>
      </w:pPr>
      <w:r w:rsidRPr="007E0511">
        <w:rPr>
          <w:rFonts w:asciiTheme="minorEastAsia" w:eastAsia="SimSun" w:hAnsiTheme="minorEastAsia" w:cs="Arial" w:hint="eastAsia"/>
          <w:bCs/>
          <w:iCs/>
        </w:rPr>
        <w:t>根据战略目标六，在发展议程集团45号建议的指导下，本计划将推动成员国和其他利益攸关方为树立尊重知识产权的风尚开展国际合作，加强知识产权执法，以促进社会经济发展，保护消费者权益。</w:t>
      </w:r>
    </w:p>
    <w:p w:rsidR="009B3975" w:rsidRPr="007E0511" w:rsidRDefault="009B3975" w:rsidP="009776A1">
      <w:pPr>
        <w:numPr>
          <w:ilvl w:val="0"/>
          <w:numId w:val="21"/>
        </w:numPr>
        <w:spacing w:afterLines="50" w:after="120" w:line="340" w:lineRule="atLeast"/>
        <w:rPr>
          <w:rFonts w:asciiTheme="minorEastAsia" w:eastAsia="SimSun" w:hAnsiTheme="minorEastAsia" w:cs="Arial"/>
          <w:bCs/>
          <w:iCs/>
        </w:rPr>
      </w:pPr>
      <w:r w:rsidRPr="007E0511">
        <w:rPr>
          <w:rFonts w:asciiTheme="minorEastAsia" w:eastAsia="SimSun" w:hAnsiTheme="minorEastAsia" w:cs="Arial" w:hint="eastAsia"/>
          <w:bCs/>
          <w:iCs/>
        </w:rPr>
        <w:t>贫穷、原始商品匮乏、假冒商品真假难辨、虚拟世界中产品唾手可得等经济变量以及消费者对知识产权和相关犯罪活动不置可否的态度构成了全球性侵权商品贸易的诱因，这些因素经常在执法咨询委员会</w:t>
      </w:r>
      <w:r w:rsidR="0072626C" w:rsidRPr="007E0511">
        <w:rPr>
          <w:rFonts w:asciiTheme="minorEastAsia" w:eastAsia="SimSun" w:hAnsiTheme="minorEastAsia" w:cs="Arial" w:hint="eastAsia"/>
          <w:bCs/>
          <w:iCs/>
        </w:rPr>
        <w:t>(</w:t>
      </w:r>
      <w:r w:rsidRPr="007E0511">
        <w:rPr>
          <w:rFonts w:asciiTheme="minorEastAsia" w:eastAsia="SimSun" w:hAnsiTheme="minorEastAsia" w:cs="Arial" w:hint="eastAsia"/>
          <w:bCs/>
          <w:iCs/>
        </w:rPr>
        <w:t>ACE</w:t>
      </w:r>
      <w:r w:rsidR="0072626C" w:rsidRPr="007E0511">
        <w:rPr>
          <w:rFonts w:asciiTheme="minorEastAsia" w:eastAsia="SimSun" w:hAnsiTheme="minorEastAsia" w:cs="Arial" w:hint="eastAsia"/>
          <w:bCs/>
          <w:iCs/>
        </w:rPr>
        <w:t>)</w:t>
      </w:r>
      <w:r w:rsidRPr="007E0511">
        <w:rPr>
          <w:rFonts w:asciiTheme="minorEastAsia" w:eastAsia="SimSun" w:hAnsiTheme="minorEastAsia" w:cs="Arial" w:hint="eastAsia"/>
          <w:bCs/>
          <w:iCs/>
        </w:rPr>
        <w:t>的政策对话中引发热议。政策对话表明，为缩小假冒和盗版商品的市场，不但要继续考虑在现行执法措施以外采取防范行动、措施和借鉴成功经验以外，在知识产权领域还应就其他争议解决系统的实践和适用性开展研究。</w:t>
      </w:r>
    </w:p>
    <w:p w:rsidR="009B3975" w:rsidRPr="007E0511" w:rsidRDefault="009B3975" w:rsidP="009776A1">
      <w:pPr>
        <w:numPr>
          <w:ilvl w:val="0"/>
          <w:numId w:val="21"/>
        </w:numPr>
        <w:spacing w:afterLines="50" w:after="120" w:line="340" w:lineRule="atLeast"/>
        <w:rPr>
          <w:rFonts w:asciiTheme="minorEastAsia" w:eastAsia="SimSun" w:hAnsiTheme="minorEastAsia" w:cs="Arial"/>
          <w:bCs/>
          <w:iCs/>
        </w:rPr>
      </w:pPr>
      <w:r w:rsidRPr="007E0511">
        <w:rPr>
          <w:rFonts w:asciiTheme="minorEastAsia" w:eastAsia="SimSun" w:hAnsiTheme="minorEastAsia" w:cs="Arial" w:hint="eastAsia"/>
          <w:bCs/>
          <w:iCs/>
        </w:rPr>
        <w:t>鉴于上述挑战以及在WIPO之外开展的多边和双边执法行动，需要认真确定本计划的作用。与此同时，为加强各国知识产权的执法能力，培育知识产权文化，完善平衡有效体系的法律和制度框架，各成员国将继续申请提供援助。基于以上考虑，WIPO对广大公众特别是青年人开展了一系列加强知识产权教育和提高认识的工作，并作为非惩罚性防范措施，鼓励消费者参与创建尊重知识产权的环境。根据广大成员不断提高的要求，本计划范围也作了扩充，通过有针对性活动包括WIPO的奖励计划，提高公众认知，加强教育，促进对知识产权的尊重。</w:t>
      </w:r>
    </w:p>
    <w:p w:rsidR="009B3975" w:rsidRPr="007E0511" w:rsidRDefault="009B3975" w:rsidP="009776A1">
      <w:pPr>
        <w:numPr>
          <w:ilvl w:val="0"/>
          <w:numId w:val="21"/>
        </w:numPr>
        <w:spacing w:afterLines="50" w:after="120" w:line="340" w:lineRule="atLeast"/>
        <w:rPr>
          <w:rFonts w:asciiTheme="minorEastAsia" w:eastAsia="SimSun" w:hAnsiTheme="minorEastAsia" w:cs="Arial"/>
          <w:bCs/>
          <w:iCs/>
        </w:rPr>
      </w:pPr>
      <w:r w:rsidRPr="007E0511">
        <w:rPr>
          <w:rFonts w:asciiTheme="minorEastAsia" w:eastAsia="SimSun" w:hAnsiTheme="minorEastAsia" w:cs="Arial" w:hint="eastAsia"/>
        </w:rPr>
        <w:t>在资源有限的情况下，为确保政策统一，步调一致，相关组织和利益攸关方为树立尊重知识产权的风尚加强协调和合作的重要性愈加重要。WIPO将继续透明系统地与合作伙伴保持密切交往，发挥领导作用，在知识产权方面建立战略合作，把战略目标六与联合行动进一步结合。</w:t>
      </w:r>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9B3975" w:rsidRPr="007E0511" w:rsidRDefault="009B3975" w:rsidP="009776A1">
      <w:pPr>
        <w:numPr>
          <w:ilvl w:val="0"/>
          <w:numId w:val="21"/>
        </w:numPr>
        <w:spacing w:afterLines="50" w:after="120" w:line="340" w:lineRule="atLeast"/>
        <w:rPr>
          <w:rFonts w:ascii="SimSun" w:hAnsiTheme="minorEastAsia" w:cs="Arial"/>
          <w:bCs/>
          <w:iCs/>
        </w:rPr>
      </w:pPr>
      <w:r w:rsidRPr="007E0511">
        <w:rPr>
          <w:rFonts w:ascii="SimSun" w:hAnsiTheme="minorEastAsia" w:cs="Arial" w:hint="eastAsia"/>
          <w:bCs/>
          <w:iCs/>
        </w:rPr>
        <w:t>本计划是在发展议程45号建议的指导下制定完成的并将直接推动该建议的落实。执法咨询委员会是各国交流经验的一个宝贵论坛。在其框架内，本计划将继续促进和支持成员国为建立有效的知识产权保护和执法开展对话，考虑到社会、经济和技术的变量因素引起社会的更广发的关注，特别是对数字环境关注。预期结果是成员国就主题工作计划形成共识，通过防治并举，针对知识产权侵权的各种复杂问题制定和实施国家战略。面对当前政治和经济气候中出现的各种各样的挑战，需要结合计划2</w:t>
      </w:r>
      <w:r w:rsidR="0072626C" w:rsidRPr="007E0511">
        <w:rPr>
          <w:rFonts w:ascii="SimSun" w:hAnsiTheme="minorEastAsia" w:cs="Arial" w:hint="eastAsia"/>
          <w:bCs/>
          <w:iCs/>
        </w:rPr>
        <w:t>(</w:t>
      </w:r>
      <w:r w:rsidRPr="007E0511">
        <w:rPr>
          <w:rFonts w:ascii="SimSun" w:hAnsiTheme="minorEastAsia" w:cs="Arial" w:hint="eastAsia"/>
          <w:bCs/>
          <w:iCs/>
        </w:rPr>
        <w:t>商标，工业设计和地理标示</w:t>
      </w:r>
      <w:r w:rsidR="0072626C" w:rsidRPr="007E0511">
        <w:rPr>
          <w:rFonts w:ascii="SimSun" w:hAnsiTheme="minorEastAsia" w:cs="Arial" w:hint="eastAsia"/>
          <w:bCs/>
          <w:iCs/>
        </w:rPr>
        <w:t>)</w:t>
      </w:r>
      <w:r w:rsidRPr="007E0511">
        <w:rPr>
          <w:rFonts w:ascii="SimSun" w:hAnsiTheme="minorEastAsia" w:cs="Arial" w:hint="eastAsia"/>
          <w:bCs/>
          <w:iCs/>
        </w:rPr>
        <w:t>，计划3</w:t>
      </w:r>
      <w:r w:rsidR="0072626C" w:rsidRPr="007E0511">
        <w:rPr>
          <w:rFonts w:ascii="SimSun" w:hAnsiTheme="minorEastAsia" w:cs="Arial" w:hint="eastAsia"/>
          <w:bCs/>
          <w:iCs/>
        </w:rPr>
        <w:t>(</w:t>
      </w:r>
      <w:r w:rsidRPr="007E0511">
        <w:rPr>
          <w:rFonts w:ascii="SimSun" w:hAnsiTheme="minorEastAsia" w:cs="Arial" w:hint="eastAsia"/>
          <w:bCs/>
          <w:iCs/>
        </w:rPr>
        <w:t>版权和相关权利</w:t>
      </w:r>
      <w:r w:rsidR="0072626C" w:rsidRPr="007E0511">
        <w:rPr>
          <w:rFonts w:ascii="SimSun" w:hAnsiTheme="minorEastAsia" w:cs="Arial" w:hint="eastAsia"/>
          <w:bCs/>
          <w:iCs/>
        </w:rPr>
        <w:t>)</w:t>
      </w:r>
      <w:r w:rsidRPr="007E0511">
        <w:rPr>
          <w:rFonts w:ascii="SimSun" w:hAnsiTheme="minorEastAsia" w:cs="Arial" w:hint="eastAsia"/>
          <w:bCs/>
          <w:iCs/>
        </w:rPr>
        <w:t>以及计划7</w:t>
      </w:r>
      <w:r w:rsidR="0072626C" w:rsidRPr="007E0511">
        <w:rPr>
          <w:rFonts w:ascii="SimSun" w:hAnsiTheme="minorEastAsia" w:cs="Arial" w:hint="eastAsia"/>
          <w:bCs/>
          <w:iCs/>
        </w:rPr>
        <w:t>(</w:t>
      </w:r>
      <w:r w:rsidRPr="007E0511">
        <w:rPr>
          <w:rFonts w:ascii="SimSun" w:hAnsiTheme="minorEastAsia" w:cs="Arial" w:hint="eastAsia"/>
          <w:bCs/>
          <w:iCs/>
        </w:rPr>
        <w:t>WIPO仲裁和调解中心</w:t>
      </w:r>
      <w:r w:rsidR="0072626C" w:rsidRPr="007E0511">
        <w:rPr>
          <w:rFonts w:ascii="SimSun" w:hAnsiTheme="minorEastAsia" w:cs="Arial" w:hint="eastAsia"/>
          <w:bCs/>
          <w:iCs/>
        </w:rPr>
        <w:t>)</w:t>
      </w:r>
      <w:r w:rsidRPr="007E0511">
        <w:rPr>
          <w:rFonts w:ascii="SimSun" w:hAnsiTheme="minorEastAsia" w:cs="Arial" w:hint="eastAsia"/>
          <w:bCs/>
          <w:iCs/>
        </w:rPr>
        <w:t>，进一步探讨创新方案和替代模式。</w:t>
      </w:r>
    </w:p>
    <w:p w:rsidR="009B3975" w:rsidRPr="007E0511" w:rsidRDefault="009B3975" w:rsidP="009776A1">
      <w:pPr>
        <w:numPr>
          <w:ilvl w:val="0"/>
          <w:numId w:val="21"/>
        </w:numPr>
        <w:spacing w:afterLines="50" w:after="120" w:line="340" w:lineRule="atLeast"/>
        <w:rPr>
          <w:rFonts w:ascii="SimSun" w:hAnsiTheme="minorEastAsia" w:cs="Arial"/>
          <w:bCs/>
          <w:iCs/>
        </w:rPr>
      </w:pPr>
      <w:r w:rsidRPr="007E0511">
        <w:rPr>
          <w:rFonts w:ascii="SimSun" w:hAnsiTheme="minorEastAsia" w:cs="Arial" w:hint="eastAsia"/>
          <w:bCs/>
          <w:iCs/>
        </w:rPr>
        <w:t>计划17需求驱动的援助是依ACE的讨论结果制定的，旨在正确处理私人权利和公众利益之间的关系，将根据各国知识产权战略要求不断完善和调整。计划17将本着开展国际合作树立尊重知识产权风尚的精神，加强现有合作伙伴关系，在更广泛的社会中寻求新伙伴，包括其他国际组织、私营部分、消费者权益和民间社团，避免重复劳动，加强资源共享，最大程度地发挥影响力。</w:t>
      </w:r>
    </w:p>
    <w:p w:rsidR="009B3975" w:rsidRPr="007E0511" w:rsidRDefault="009B3975" w:rsidP="009776A1">
      <w:pPr>
        <w:numPr>
          <w:ilvl w:val="0"/>
          <w:numId w:val="21"/>
        </w:numPr>
        <w:spacing w:afterLines="50" w:after="120" w:line="340" w:lineRule="atLeast"/>
        <w:rPr>
          <w:rFonts w:ascii="SimSun" w:hAnsiTheme="minorEastAsia" w:cs="Arial"/>
          <w:bCs/>
          <w:iCs/>
        </w:rPr>
      </w:pPr>
      <w:r w:rsidRPr="007E0511">
        <w:rPr>
          <w:rFonts w:ascii="SimSun" w:hAnsiTheme="minorEastAsia" w:cs="Arial" w:hint="eastAsia"/>
          <w:bCs/>
          <w:iCs/>
        </w:rPr>
        <w:t>为协助成员国树立尊重知识产权风尚的努力，计划17将确保根据申请国的重点和特殊需要</w:t>
      </w:r>
      <w:r w:rsidR="0072626C" w:rsidRPr="007E0511">
        <w:rPr>
          <w:rFonts w:ascii="SimSun" w:hAnsiTheme="minorEastAsia" w:cs="Arial" w:hint="eastAsia"/>
          <w:bCs/>
          <w:iCs/>
        </w:rPr>
        <w:t>(</w:t>
      </w:r>
      <w:r w:rsidRPr="007E0511">
        <w:rPr>
          <w:rFonts w:ascii="SimSun" w:hAnsiTheme="minorEastAsia" w:cs="Arial" w:hint="eastAsia"/>
          <w:bCs/>
          <w:iCs/>
        </w:rPr>
        <w:t>发展议程1、6、12和13号建议</w:t>
      </w:r>
      <w:r w:rsidR="0072626C" w:rsidRPr="007E0511">
        <w:rPr>
          <w:rFonts w:ascii="SimSun" w:hAnsiTheme="minorEastAsia" w:cs="Arial" w:hint="eastAsia"/>
          <w:bCs/>
          <w:iCs/>
        </w:rPr>
        <w:t>)</w:t>
      </w:r>
      <w:r w:rsidRPr="007E0511">
        <w:rPr>
          <w:rFonts w:ascii="SimSun" w:hAnsiTheme="minorEastAsia" w:cs="Arial" w:hint="eastAsia"/>
          <w:bCs/>
          <w:iCs/>
        </w:rPr>
        <w:t>透明地提供以发展为导向的技术援助。WIPO将按照成员国申请，根据</w:t>
      </w:r>
      <w:r w:rsidR="0072626C" w:rsidRPr="007E0511">
        <w:rPr>
          <w:rFonts w:ascii="SimSun" w:hAnsiTheme="minorEastAsia" w:cs="Arial" w:hint="eastAsia"/>
          <w:bCs/>
          <w:iCs/>
        </w:rPr>
        <w:t>(</w:t>
      </w:r>
      <w:r w:rsidR="005E09C2" w:rsidRPr="007E0511">
        <w:rPr>
          <w:rFonts w:ascii="SimSun" w:hAnsiTheme="minorEastAsia" w:cs="Arial" w:hint="eastAsia"/>
          <w:bCs/>
          <w:iCs/>
        </w:rPr>
        <w:t>发展议程建议</w:t>
      </w:r>
      <w:r w:rsidRPr="007E0511">
        <w:rPr>
          <w:rFonts w:ascii="SimSun" w:hAnsiTheme="minorEastAsia" w:cs="Arial" w:hint="eastAsia"/>
          <w:bCs/>
          <w:iCs/>
        </w:rPr>
        <w:t>14和17</w:t>
      </w:r>
      <w:r w:rsidR="0072626C" w:rsidRPr="007E0511">
        <w:rPr>
          <w:rFonts w:ascii="SimSun" w:hAnsiTheme="minorEastAsia" w:cs="Arial" w:hint="eastAsia"/>
          <w:bCs/>
          <w:iCs/>
        </w:rPr>
        <w:t>)</w:t>
      </w:r>
      <w:r w:rsidRPr="007E0511">
        <w:rPr>
          <w:rFonts w:ascii="SimSun" w:hAnsiTheme="minorEastAsia" w:cs="Arial" w:hint="eastAsia"/>
          <w:bCs/>
          <w:iCs/>
        </w:rPr>
        <w:t>中的灵活性原则和方案，为各国执行国际知识产权协定提供支持。WIPO还将继续推动建立以发展为导向的知识产权文化，协助各国制定知识产权认知战略，其中包括向青少年宣传知识产权，开展有效的公众普及活动</w:t>
      </w:r>
      <w:r w:rsidR="0072626C" w:rsidRPr="007E0511">
        <w:rPr>
          <w:rFonts w:ascii="SimSun" w:hAnsiTheme="minorEastAsia" w:cs="Arial" w:hint="eastAsia"/>
          <w:bCs/>
          <w:iCs/>
        </w:rPr>
        <w:t>(</w:t>
      </w:r>
      <w:r w:rsidR="005E09C2" w:rsidRPr="007E0511">
        <w:rPr>
          <w:rFonts w:ascii="SimSun" w:hAnsiTheme="minorEastAsia" w:cs="Arial" w:hint="eastAsia"/>
          <w:bCs/>
          <w:iCs/>
        </w:rPr>
        <w:t>发展议程建议</w:t>
      </w:r>
      <w:r w:rsidRPr="007E0511">
        <w:rPr>
          <w:rFonts w:ascii="SimSun" w:hAnsiTheme="minorEastAsia" w:cs="Arial" w:hint="eastAsia"/>
          <w:bCs/>
          <w:iCs/>
        </w:rPr>
        <w:t>3</w:t>
      </w:r>
      <w:r w:rsidR="0072626C" w:rsidRPr="007E0511">
        <w:rPr>
          <w:rFonts w:ascii="SimSun" w:hAnsiTheme="minorEastAsia" w:cs="Arial" w:hint="eastAsia"/>
          <w:bCs/>
          <w:iCs/>
        </w:rPr>
        <w:t>)</w:t>
      </w:r>
      <w:r w:rsidRPr="007E0511">
        <w:rPr>
          <w:rFonts w:ascii="SimSun" w:hAnsiTheme="minorEastAsia" w:cs="Arial" w:hint="eastAsia"/>
          <w:bCs/>
          <w:iCs/>
        </w:rPr>
        <w:t>。这项工作将与计划9</w:t>
      </w:r>
      <w:r w:rsidR="0072626C" w:rsidRPr="007E0511">
        <w:rPr>
          <w:rFonts w:ascii="SimSun" w:hAnsiTheme="minorEastAsia" w:cs="Arial" w:hint="eastAsia"/>
          <w:bCs/>
          <w:iCs/>
        </w:rPr>
        <w:t>(</w:t>
      </w:r>
      <w:r w:rsidRPr="007E0511">
        <w:rPr>
          <w:rFonts w:ascii="SimSun" w:hAnsiTheme="minorEastAsia" w:cs="Arial" w:hint="eastAsia"/>
          <w:bCs/>
          <w:iCs/>
        </w:rPr>
        <w:t>非洲、阿拉伯、亚洲和太平洋、拉美和加勒比国家、最不发达国家</w:t>
      </w:r>
      <w:r w:rsidR="0072626C" w:rsidRPr="007E0511">
        <w:rPr>
          <w:rFonts w:ascii="SimSun" w:hAnsiTheme="minorEastAsia" w:cs="Arial" w:hint="eastAsia"/>
          <w:bCs/>
          <w:iCs/>
        </w:rPr>
        <w:t>)</w:t>
      </w:r>
      <w:r w:rsidRPr="007E0511">
        <w:rPr>
          <w:rFonts w:ascii="SimSun" w:hAnsiTheme="minorEastAsia" w:cs="Arial" w:hint="eastAsia"/>
          <w:bCs/>
          <w:iCs/>
        </w:rPr>
        <w:t>，计划10</w:t>
      </w:r>
      <w:r w:rsidR="0072626C" w:rsidRPr="007E0511">
        <w:rPr>
          <w:rFonts w:ascii="SimSun" w:hAnsiTheme="minorEastAsia" w:cs="Arial" w:hint="eastAsia"/>
          <w:bCs/>
          <w:iCs/>
        </w:rPr>
        <w:t>(</w:t>
      </w:r>
      <w:r w:rsidRPr="007E0511">
        <w:rPr>
          <w:rFonts w:ascii="SimSun" w:hAnsiTheme="minorEastAsia" w:cs="Arial" w:hint="eastAsia"/>
          <w:bCs/>
          <w:iCs/>
        </w:rPr>
        <w:t>与欧洲和亚洲部分国家合</w:t>
      </w:r>
      <w:r w:rsidRPr="007E0511">
        <w:rPr>
          <w:rFonts w:ascii="SimSun" w:hAnsiTheme="minorEastAsia" w:cs="Arial" w:hint="eastAsia"/>
          <w:bCs/>
          <w:iCs/>
        </w:rPr>
        <w:lastRenderedPageBreak/>
        <w:t>作</w:t>
      </w:r>
      <w:r w:rsidR="0072626C" w:rsidRPr="007E0511">
        <w:rPr>
          <w:rFonts w:ascii="SimSun" w:hAnsiTheme="minorEastAsia" w:cs="Arial" w:hint="eastAsia"/>
          <w:bCs/>
          <w:iCs/>
        </w:rPr>
        <w:t>)</w:t>
      </w:r>
      <w:r w:rsidRPr="007E0511">
        <w:rPr>
          <w:rFonts w:ascii="SimSun" w:hAnsiTheme="minorEastAsia" w:cs="Arial" w:hint="eastAsia"/>
          <w:bCs/>
          <w:iCs/>
        </w:rPr>
        <w:t>，计划11</w:t>
      </w:r>
      <w:r w:rsidR="0072626C" w:rsidRPr="007E0511">
        <w:rPr>
          <w:rFonts w:ascii="SimSun" w:hAnsiTheme="minorEastAsia" w:cs="Arial" w:hint="eastAsia"/>
          <w:bCs/>
          <w:iCs/>
        </w:rPr>
        <w:t>(</w:t>
      </w:r>
      <w:r w:rsidRPr="007E0511">
        <w:rPr>
          <w:rFonts w:ascii="SimSun" w:hAnsiTheme="minorEastAsia" w:cs="Arial" w:hint="eastAsia"/>
          <w:bCs/>
          <w:iCs/>
        </w:rPr>
        <w:t>WIPO</w:t>
      </w:r>
      <w:r w:rsidR="00A91EE6">
        <w:rPr>
          <w:rFonts w:ascii="SimSun" w:hAnsiTheme="minorEastAsia" w:cs="Arial" w:hint="eastAsia"/>
          <w:bCs/>
          <w:iCs/>
        </w:rPr>
        <w:t>学院</w:t>
      </w:r>
      <w:r w:rsidR="0072626C" w:rsidRPr="007E0511">
        <w:rPr>
          <w:rFonts w:ascii="SimSun" w:hAnsiTheme="minorEastAsia" w:cs="Arial" w:hint="eastAsia"/>
          <w:bCs/>
          <w:iCs/>
        </w:rPr>
        <w:t>)</w:t>
      </w:r>
      <w:r w:rsidRPr="007E0511">
        <w:rPr>
          <w:rFonts w:ascii="SimSun" w:hAnsiTheme="minorEastAsia" w:cs="Arial" w:hint="eastAsia"/>
          <w:bCs/>
          <w:iCs/>
        </w:rPr>
        <w:t>和计划19</w:t>
      </w:r>
      <w:r w:rsidR="0072626C" w:rsidRPr="007E0511">
        <w:rPr>
          <w:rFonts w:ascii="SimSun" w:hAnsiTheme="minorEastAsia" w:cs="Arial" w:hint="eastAsia"/>
          <w:bCs/>
          <w:iCs/>
        </w:rPr>
        <w:t>(</w:t>
      </w:r>
      <w:r w:rsidRPr="007E0511">
        <w:rPr>
          <w:rFonts w:ascii="SimSun" w:hAnsiTheme="minorEastAsia" w:cs="Arial" w:hint="eastAsia"/>
          <w:bCs/>
          <w:iCs/>
        </w:rPr>
        <w:t>交流</w:t>
      </w:r>
      <w:r w:rsidR="0072626C" w:rsidRPr="007E0511">
        <w:rPr>
          <w:rFonts w:ascii="SimSun" w:hAnsiTheme="minorEastAsia" w:cs="Arial" w:hint="eastAsia"/>
          <w:bCs/>
          <w:iCs/>
        </w:rPr>
        <w:t>)</w:t>
      </w:r>
      <w:r w:rsidRPr="007E0511">
        <w:rPr>
          <w:rFonts w:ascii="SimSun" w:hAnsiTheme="minorEastAsia" w:cs="Arial" w:hint="eastAsia"/>
          <w:bCs/>
          <w:iCs/>
        </w:rPr>
        <w:t>密切合作并与伙伴组织和私营部门协调开展。申请WIPO支持的发展中国家和最不发达国家需加强合作，国家机关和利益攸关方建立伙伴关系，提高执法官员的能力，激发创造力和创新精神，通过竞赛、WIPO奖励计划和知识产权日活动，将知识产权变成人们的日常用语。</w:t>
      </w:r>
    </w:p>
    <w:p w:rsidR="009B3975" w:rsidRPr="007E0511" w:rsidRDefault="003B1206"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9B3975" w:rsidRPr="007E0511" w:rsidTr="00405876">
        <w:trPr>
          <w:trHeight w:val="397"/>
        </w:trPr>
        <w:tc>
          <w:tcPr>
            <w:tcW w:w="4535" w:type="dxa"/>
            <w:tcBorders>
              <w:top w:val="single" w:sz="4" w:space="0" w:color="auto"/>
              <w:bottom w:val="single" w:sz="4" w:space="0" w:color="auto"/>
            </w:tcBorders>
            <w:shd w:val="clear" w:color="auto" w:fill="CCFFFF"/>
            <w:tcMar>
              <w:top w:w="113" w:type="dxa"/>
              <w:bottom w:w="85" w:type="dxa"/>
            </w:tcMar>
            <w:vAlign w:val="center"/>
          </w:tcPr>
          <w:p w:rsidR="009B3975" w:rsidRPr="00EC676A" w:rsidRDefault="009B3975" w:rsidP="00405876">
            <w:pPr>
              <w:jc w:val="center"/>
              <w:rPr>
                <w:rFonts w:ascii="SimHei" w:eastAsia="SimHei" w:hAnsi="SimHei" w:cs="Arial"/>
                <w:bCs/>
                <w:sz w:val="18"/>
                <w:szCs w:val="18"/>
              </w:rPr>
            </w:pPr>
            <w:r w:rsidRPr="00EC676A">
              <w:rPr>
                <w:rFonts w:ascii="SimHei" w:eastAsia="SimHei" w:hAnsi="SimHei" w:cs="Arial" w:hint="eastAsia"/>
                <w:bCs/>
                <w:sz w:val="18"/>
                <w:szCs w:val="18"/>
              </w:rPr>
              <w:t>计划实现成果方面存在的风险</w:t>
            </w:r>
          </w:p>
        </w:tc>
        <w:tc>
          <w:tcPr>
            <w:tcW w:w="4537" w:type="dxa"/>
            <w:tcBorders>
              <w:top w:val="single" w:sz="4" w:space="0" w:color="auto"/>
              <w:bottom w:val="single" w:sz="4" w:space="0" w:color="auto"/>
            </w:tcBorders>
            <w:shd w:val="clear" w:color="auto" w:fill="CCFFFF"/>
            <w:tcMar>
              <w:top w:w="113" w:type="dxa"/>
              <w:bottom w:w="85" w:type="dxa"/>
            </w:tcMar>
            <w:vAlign w:val="center"/>
          </w:tcPr>
          <w:p w:rsidR="009B3975" w:rsidRPr="00EC676A" w:rsidRDefault="009B3975" w:rsidP="00405876">
            <w:pPr>
              <w:jc w:val="center"/>
              <w:rPr>
                <w:rFonts w:ascii="SimHei" w:eastAsia="SimHei" w:hAnsi="SimHei" w:cs="Arial"/>
                <w:bCs/>
                <w:sz w:val="18"/>
                <w:szCs w:val="18"/>
              </w:rPr>
            </w:pPr>
            <w:r w:rsidRPr="00EC676A">
              <w:rPr>
                <w:rFonts w:ascii="SimHei" w:eastAsia="SimHei" w:hAnsi="SimHei" w:cs="Arial" w:hint="eastAsia"/>
                <w:bCs/>
                <w:sz w:val="18"/>
                <w:szCs w:val="18"/>
              </w:rPr>
              <w:t>已实施或落实中的降低风险的计划</w:t>
            </w:r>
          </w:p>
        </w:tc>
      </w:tr>
      <w:tr w:rsidR="009B3975" w:rsidRPr="007E0511" w:rsidTr="00405876">
        <w:trPr>
          <w:trHeight w:val="850"/>
        </w:trPr>
        <w:tc>
          <w:tcPr>
            <w:tcW w:w="4535" w:type="dxa"/>
            <w:tcBorders>
              <w:top w:val="single" w:sz="4" w:space="0" w:color="auto"/>
            </w:tcBorders>
            <w:shd w:val="clear" w:color="auto" w:fill="auto"/>
            <w:tcMar>
              <w:top w:w="113" w:type="dxa"/>
              <w:bottom w:w="85" w:type="dxa"/>
            </w:tcMar>
          </w:tcPr>
          <w:p w:rsidR="009B3975" w:rsidRPr="007E0511" w:rsidRDefault="009B3975" w:rsidP="00A91EE6">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成员国在树立尊重知识产权风尚方面缺乏</w:t>
            </w:r>
            <w:r w:rsidR="00A91EE6">
              <w:rPr>
                <w:rFonts w:asciiTheme="minorEastAsia" w:hAnsiTheme="minorEastAsia" w:cs="Arial" w:hint="eastAsia"/>
                <w:sz w:val="16"/>
                <w:szCs w:val="16"/>
              </w:rPr>
              <w:t>一致意见</w:t>
            </w:r>
            <w:r w:rsidRPr="007E0511">
              <w:rPr>
                <w:rFonts w:asciiTheme="minorEastAsia" w:hAnsiTheme="minorEastAsia" w:cs="Arial" w:hint="eastAsia"/>
                <w:sz w:val="16"/>
                <w:szCs w:val="16"/>
              </w:rPr>
              <w:t>和政治支持。WIPO在其中的作用可能会被削弱。</w:t>
            </w:r>
          </w:p>
        </w:tc>
        <w:tc>
          <w:tcPr>
            <w:tcW w:w="4537" w:type="dxa"/>
            <w:tcBorders>
              <w:top w:val="single" w:sz="4" w:space="0" w:color="auto"/>
            </w:tcBorders>
            <w:shd w:val="clear" w:color="auto" w:fill="auto"/>
            <w:tcMar>
              <w:top w:w="113" w:type="dxa"/>
              <w:bottom w:w="85" w:type="dxa"/>
            </w:tcMar>
          </w:tcPr>
          <w:p w:rsidR="009B3975" w:rsidRPr="007E0511" w:rsidRDefault="009B3975" w:rsidP="00DF43B1">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本计划要求成员国定期举行磋商，就ACE的相关性、工作和政策职能及相关能力建设达成共识。为确保所有活动的质量、公正和平衡性，需采用严格的标准。</w:t>
            </w:r>
          </w:p>
        </w:tc>
      </w:tr>
    </w:tbl>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0"/>
        <w:gridCol w:w="2750"/>
        <w:gridCol w:w="1540"/>
        <w:gridCol w:w="1760"/>
      </w:tblGrid>
      <w:tr w:rsidR="009B3975" w:rsidRPr="007E0511" w:rsidTr="00405876">
        <w:trPr>
          <w:cantSplit/>
          <w:trHeight w:val="397"/>
          <w:tblHeader/>
        </w:trPr>
        <w:tc>
          <w:tcPr>
            <w:tcW w:w="2970" w:type="dxa"/>
            <w:tcBorders>
              <w:top w:val="single" w:sz="4" w:space="0" w:color="auto"/>
              <w:bottom w:val="single" w:sz="4" w:space="0" w:color="auto"/>
            </w:tcBorders>
            <w:shd w:val="clear" w:color="auto" w:fill="CCFFFF"/>
            <w:tcMar>
              <w:top w:w="113" w:type="dxa"/>
              <w:bottom w:w="85" w:type="dxa"/>
            </w:tcMar>
            <w:vAlign w:val="center"/>
          </w:tcPr>
          <w:p w:rsidR="009B3975" w:rsidRPr="00EC676A" w:rsidRDefault="009B3975" w:rsidP="00405876">
            <w:pPr>
              <w:jc w:val="center"/>
              <w:rPr>
                <w:rFonts w:ascii="SimHei" w:eastAsia="SimHei" w:hAnsi="SimHei" w:cs="Arial"/>
                <w:bCs/>
                <w:sz w:val="18"/>
                <w:szCs w:val="18"/>
              </w:rPr>
            </w:pPr>
            <w:r w:rsidRPr="00EC676A">
              <w:rPr>
                <w:rFonts w:ascii="SimHei" w:eastAsia="SimHei" w:hAnsi="SimHei" w:cs="Arial"/>
                <w:bCs/>
                <w:sz w:val="18"/>
                <w:szCs w:val="18"/>
              </w:rPr>
              <w:t>预期</w:t>
            </w:r>
            <w:r w:rsidRPr="00EC676A">
              <w:rPr>
                <w:rFonts w:ascii="SimHei" w:eastAsia="SimHei" w:hAnsi="SimHei" w:cs="Arial" w:hint="eastAsia"/>
                <w:bCs/>
                <w:sz w:val="18"/>
                <w:szCs w:val="18"/>
              </w:rPr>
              <w:t>成</w:t>
            </w:r>
            <w:r w:rsidRPr="00EC676A">
              <w:rPr>
                <w:rFonts w:ascii="SimHei" w:eastAsia="SimHei" w:hAnsi="SimHei" w:cs="Arial"/>
                <w:bCs/>
                <w:sz w:val="18"/>
                <w:szCs w:val="18"/>
              </w:rPr>
              <w:t>果</w:t>
            </w:r>
          </w:p>
        </w:tc>
        <w:tc>
          <w:tcPr>
            <w:tcW w:w="2750" w:type="dxa"/>
            <w:tcBorders>
              <w:top w:val="single" w:sz="4" w:space="0" w:color="auto"/>
              <w:bottom w:val="single" w:sz="4" w:space="0" w:color="auto"/>
            </w:tcBorders>
            <w:shd w:val="clear" w:color="auto" w:fill="CCFFFF"/>
            <w:tcMar>
              <w:top w:w="113" w:type="dxa"/>
              <w:bottom w:w="85" w:type="dxa"/>
            </w:tcMar>
            <w:vAlign w:val="center"/>
          </w:tcPr>
          <w:p w:rsidR="009B3975" w:rsidRPr="00EC676A" w:rsidRDefault="003B1206" w:rsidP="00405876">
            <w:pPr>
              <w:jc w:val="center"/>
              <w:rPr>
                <w:rFonts w:ascii="SimHei" w:eastAsia="SimHei" w:hAnsi="SimHei" w:cs="Arial"/>
                <w:bCs/>
                <w:sz w:val="18"/>
                <w:szCs w:val="18"/>
              </w:rPr>
            </w:pPr>
            <w:r w:rsidRPr="00EC676A">
              <w:rPr>
                <w:rFonts w:ascii="SimHei" w:eastAsia="SimHei" w:hAnsi="SimHei" w:cs="Arial"/>
                <w:bCs/>
                <w:sz w:val="18"/>
                <w:szCs w:val="18"/>
              </w:rPr>
              <w:t>效绩指标</w:t>
            </w:r>
          </w:p>
        </w:tc>
        <w:tc>
          <w:tcPr>
            <w:tcW w:w="1540" w:type="dxa"/>
            <w:tcBorders>
              <w:top w:val="single" w:sz="4" w:space="0" w:color="auto"/>
              <w:bottom w:val="single" w:sz="4" w:space="0" w:color="auto"/>
            </w:tcBorders>
            <w:shd w:val="clear" w:color="auto" w:fill="CCFFFF"/>
            <w:tcMar>
              <w:top w:w="113" w:type="dxa"/>
              <w:bottom w:w="85" w:type="dxa"/>
            </w:tcMar>
            <w:vAlign w:val="center"/>
          </w:tcPr>
          <w:p w:rsidR="009B3975" w:rsidRPr="00EC676A" w:rsidRDefault="009B3975" w:rsidP="00405876">
            <w:pPr>
              <w:ind w:left="85"/>
              <w:jc w:val="center"/>
              <w:rPr>
                <w:rFonts w:ascii="SimHei" w:eastAsia="SimHei" w:hAnsi="SimHei" w:cs="Arial"/>
                <w:bCs/>
                <w:sz w:val="18"/>
                <w:szCs w:val="18"/>
              </w:rPr>
            </w:pPr>
            <w:r w:rsidRPr="00EC676A">
              <w:rPr>
                <w:rFonts w:ascii="SimHei" w:eastAsia="SimHei" w:hAnsi="SimHei" w:cs="Arial" w:hint="eastAsia"/>
                <w:bCs/>
                <w:sz w:val="18"/>
                <w:szCs w:val="18"/>
              </w:rPr>
              <w:t>基准</w:t>
            </w:r>
          </w:p>
        </w:tc>
        <w:tc>
          <w:tcPr>
            <w:tcW w:w="1760" w:type="dxa"/>
            <w:tcBorders>
              <w:top w:val="single" w:sz="4" w:space="0" w:color="auto"/>
              <w:bottom w:val="single" w:sz="4" w:space="0" w:color="auto"/>
            </w:tcBorders>
            <w:shd w:val="clear" w:color="auto" w:fill="CCFFFF"/>
            <w:tcMar>
              <w:top w:w="113" w:type="dxa"/>
              <w:bottom w:w="85" w:type="dxa"/>
            </w:tcMar>
            <w:vAlign w:val="center"/>
          </w:tcPr>
          <w:p w:rsidR="009B3975" w:rsidRPr="00EC676A" w:rsidRDefault="009B3975" w:rsidP="00405876">
            <w:pPr>
              <w:keepNext/>
              <w:keepLines/>
              <w:ind w:right="493"/>
              <w:jc w:val="center"/>
              <w:rPr>
                <w:rFonts w:ascii="SimHei" w:eastAsia="SimHei" w:hAnsi="SimHei" w:cs="Arial"/>
                <w:bCs/>
                <w:sz w:val="18"/>
                <w:szCs w:val="18"/>
              </w:rPr>
            </w:pPr>
            <w:r w:rsidRPr="00EC676A">
              <w:rPr>
                <w:rFonts w:ascii="SimHei" w:eastAsia="SimHei" w:hAnsi="SimHei" w:cs="Arial" w:hint="eastAsia"/>
                <w:bCs/>
                <w:sz w:val="18"/>
                <w:szCs w:val="18"/>
              </w:rPr>
              <w:t>目标</w:t>
            </w:r>
          </w:p>
        </w:tc>
      </w:tr>
      <w:tr w:rsidR="009B3975" w:rsidRPr="007E0511" w:rsidTr="00863A01">
        <w:trPr>
          <w:cantSplit/>
        </w:trPr>
        <w:tc>
          <w:tcPr>
            <w:tcW w:w="2970" w:type="dxa"/>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一</w:t>
            </w:r>
            <w:r w:rsidRPr="007E0511">
              <w:rPr>
                <w:rFonts w:asciiTheme="minorEastAsia" w:hAnsiTheme="minorEastAsia" w:cs="Arial"/>
                <w:sz w:val="16"/>
                <w:szCs w:val="16"/>
              </w:rPr>
              <w:t>.2</w:t>
            </w:r>
            <w:r w:rsidRPr="007E0511">
              <w:rPr>
                <w:rFonts w:asciiTheme="minorEastAsia" w:hAnsiTheme="minorEastAsia" w:cs="Arial" w:hint="eastAsia"/>
                <w:sz w:val="16"/>
                <w:szCs w:val="16"/>
              </w:rPr>
              <w:t>符合国情、兼顾各方利益的知识产权立法、监管和政策框架</w:t>
            </w:r>
          </w:p>
        </w:tc>
        <w:tc>
          <w:tcPr>
            <w:tcW w:w="2750" w:type="dxa"/>
            <w:tcBorders>
              <w:top w:val="single" w:sz="4" w:space="0" w:color="auto"/>
            </w:tcBorders>
            <w:shd w:val="clear" w:color="auto" w:fill="auto"/>
            <w:tcMar>
              <w:top w:w="113" w:type="dxa"/>
              <w:bottom w:w="85" w:type="dxa"/>
            </w:tcMar>
          </w:tcPr>
          <w:p w:rsidR="009B3975" w:rsidRPr="007E0511" w:rsidRDefault="0072626C" w:rsidP="00DF43B1">
            <w:pPr>
              <w:rPr>
                <w:rFonts w:asciiTheme="minorEastAsia" w:hAnsiTheme="minorEastAsia" w:cs="Arial"/>
                <w:sz w:val="16"/>
                <w:szCs w:val="16"/>
              </w:rPr>
            </w:pPr>
            <w:r w:rsidRPr="007E0511">
              <w:rPr>
                <w:rFonts w:asciiTheme="minorEastAsia" w:hAnsiTheme="minorEastAsia" w:cs="Arial" w:hint="eastAsia"/>
                <w:sz w:val="16"/>
                <w:szCs w:val="16"/>
              </w:rPr>
              <w:t>(</w:t>
            </w:r>
            <w:r w:rsidR="009B3975" w:rsidRPr="007E0511">
              <w:rPr>
                <w:rFonts w:asciiTheme="minorEastAsia" w:hAnsiTheme="minorEastAsia" w:cs="Arial" w:hint="eastAsia"/>
                <w:sz w:val="16"/>
                <w:szCs w:val="16"/>
              </w:rPr>
              <w:t>正在或</w:t>
            </w:r>
            <w:r w:rsidRPr="007E0511">
              <w:rPr>
                <w:rFonts w:asciiTheme="minorEastAsia" w:hAnsiTheme="minorEastAsia" w:cs="Arial" w:hint="eastAsia"/>
                <w:sz w:val="16"/>
                <w:szCs w:val="16"/>
              </w:rPr>
              <w:t>)</w:t>
            </w:r>
            <w:r w:rsidR="009B3975" w:rsidRPr="007E0511">
              <w:rPr>
                <w:rFonts w:asciiTheme="minorEastAsia" w:hAnsiTheme="minorEastAsia" w:cs="Arial" w:hint="eastAsia"/>
                <w:sz w:val="16"/>
                <w:szCs w:val="16"/>
              </w:rPr>
              <w:t>已采纳或修改相关WIPO援助框架的国家数量</w:t>
            </w:r>
          </w:p>
        </w:tc>
        <w:tc>
          <w:tcPr>
            <w:tcW w:w="1540" w:type="dxa"/>
            <w:tcBorders>
              <w:top w:val="single" w:sz="4" w:space="0" w:color="auto"/>
            </w:tcBorders>
            <w:shd w:val="clear" w:color="auto" w:fill="FFFFFF"/>
            <w:tcMar>
              <w:top w:w="113" w:type="dxa"/>
              <w:bottom w:w="85" w:type="dxa"/>
            </w:tcMar>
          </w:tcPr>
          <w:p w:rsidR="009B3975" w:rsidRPr="007E0511" w:rsidRDefault="009B3975" w:rsidP="00405876">
            <w:pPr>
              <w:rPr>
                <w:rFonts w:asciiTheme="minorEastAsia" w:hAnsiTheme="minorEastAsia" w:cs="Arial"/>
                <w:sz w:val="16"/>
                <w:szCs w:val="16"/>
              </w:rPr>
            </w:pPr>
            <w:r w:rsidRPr="007E0511">
              <w:rPr>
                <w:rFonts w:asciiTheme="minorEastAsia" w:hAnsiTheme="minorEastAsia" w:cs="Arial" w:hint="eastAsia"/>
                <w:sz w:val="16"/>
                <w:szCs w:val="16"/>
                <w:lang w:bidi="th-TH"/>
              </w:rPr>
              <w:t>待定</w:t>
            </w:r>
          </w:p>
        </w:tc>
        <w:tc>
          <w:tcPr>
            <w:tcW w:w="1760" w:type="dxa"/>
            <w:tcBorders>
              <w:top w:val="single" w:sz="4" w:space="0" w:color="auto"/>
            </w:tcBorders>
            <w:shd w:val="clear" w:color="auto" w:fill="auto"/>
            <w:tcMar>
              <w:top w:w="113" w:type="dxa"/>
              <w:bottom w:w="85" w:type="dxa"/>
            </w:tcMar>
          </w:tcPr>
          <w:p w:rsidR="009B3975" w:rsidRPr="007E0511" w:rsidRDefault="009B3975" w:rsidP="00DF43B1">
            <w:pPr>
              <w:keepNext/>
              <w:keepLines/>
              <w:ind w:right="381"/>
              <w:rPr>
                <w:rFonts w:asciiTheme="minorEastAsia" w:hAnsiTheme="minorEastAsia" w:cs="Arial"/>
                <w:bCs/>
                <w:sz w:val="16"/>
                <w:szCs w:val="16"/>
              </w:rPr>
            </w:pPr>
            <w:r w:rsidRPr="007E0511">
              <w:rPr>
                <w:rFonts w:asciiTheme="minorEastAsia" w:hAnsiTheme="minorEastAsia" w:cs="Arial"/>
                <w:bCs/>
                <w:sz w:val="16"/>
                <w:szCs w:val="16"/>
              </w:rPr>
              <w:t>6</w:t>
            </w:r>
          </w:p>
        </w:tc>
      </w:tr>
      <w:tr w:rsidR="009B3975" w:rsidRPr="007E0511" w:rsidTr="00863A01">
        <w:trPr>
          <w:cantSplit/>
        </w:trPr>
        <w:tc>
          <w:tcPr>
            <w:tcW w:w="2970" w:type="dxa"/>
            <w:vMerge w:val="restar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三</w:t>
            </w:r>
            <w:r w:rsidRPr="007E0511">
              <w:rPr>
                <w:rFonts w:asciiTheme="minorEastAsia" w:hAnsiTheme="minorEastAsia" w:cs="Arial"/>
                <w:sz w:val="16"/>
                <w:szCs w:val="16"/>
              </w:rPr>
              <w:t>.2</w:t>
            </w:r>
            <w:r w:rsidRPr="007E0511">
              <w:rPr>
                <w:rFonts w:asciiTheme="minorEastAsia" w:hAnsiTheme="minorEastAsia" w:cs="Arial" w:hint="eastAsia"/>
                <w:sz w:val="16"/>
                <w:szCs w:val="16"/>
              </w:rPr>
              <w:t>发展中国家、最不发达国家、经济转型期国家的人力资源能力得到加强，可以胜任在有效运用知识产权促进发展方面的广泛要求</w:t>
            </w:r>
          </w:p>
        </w:tc>
        <w:tc>
          <w:tcPr>
            <w:tcW w:w="2750" w:type="dxa"/>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受训人员对职业培训的有用性和相关性表示满意的比例</w:t>
            </w:r>
          </w:p>
        </w:tc>
        <w:tc>
          <w:tcPr>
            <w:tcW w:w="1540" w:type="dxa"/>
            <w:shd w:val="clear" w:color="auto" w:fill="FFFFFF"/>
            <w:tcMar>
              <w:top w:w="113" w:type="dxa"/>
              <w:bottom w:w="85" w:type="dxa"/>
            </w:tcMar>
          </w:tcPr>
          <w:p w:rsidR="009B3975" w:rsidRPr="007E0511" w:rsidRDefault="009B3975" w:rsidP="00405876">
            <w:pPr>
              <w:rPr>
                <w:rFonts w:asciiTheme="minorEastAsia" w:hAnsiTheme="minorEastAsia" w:cs="Arial"/>
                <w:sz w:val="16"/>
                <w:szCs w:val="16"/>
              </w:rPr>
            </w:pPr>
            <w:r w:rsidRPr="007E0511">
              <w:rPr>
                <w:rFonts w:asciiTheme="minorEastAsia" w:hAnsiTheme="minorEastAsia" w:cs="Arial"/>
                <w:sz w:val="16"/>
                <w:szCs w:val="16"/>
                <w:lang w:bidi="th-TH"/>
              </w:rPr>
              <w:t>75%</w:t>
            </w:r>
          </w:p>
        </w:tc>
        <w:tc>
          <w:tcPr>
            <w:tcW w:w="1760" w:type="dxa"/>
            <w:shd w:val="clear" w:color="auto" w:fill="auto"/>
            <w:tcMar>
              <w:top w:w="113" w:type="dxa"/>
              <w:bottom w:w="85" w:type="dxa"/>
            </w:tcMar>
          </w:tcPr>
          <w:p w:rsidR="009B3975" w:rsidRPr="007E0511" w:rsidRDefault="009B3975" w:rsidP="00DF43B1">
            <w:pPr>
              <w:keepNext/>
              <w:keepLines/>
              <w:tabs>
                <w:tab w:val="left" w:pos="2051"/>
              </w:tabs>
              <w:ind w:right="381"/>
              <w:rPr>
                <w:rFonts w:asciiTheme="minorEastAsia" w:hAnsiTheme="minorEastAsia" w:cs="Arial"/>
                <w:bCs/>
                <w:sz w:val="16"/>
                <w:szCs w:val="16"/>
              </w:rPr>
            </w:pPr>
            <w:r w:rsidRPr="007E0511">
              <w:rPr>
                <w:rFonts w:asciiTheme="minorEastAsia" w:hAnsiTheme="minorEastAsia" w:cs="Arial"/>
                <w:bCs/>
                <w:sz w:val="16"/>
                <w:szCs w:val="16"/>
              </w:rPr>
              <w:t>75%</w:t>
            </w:r>
          </w:p>
        </w:tc>
      </w:tr>
      <w:tr w:rsidR="009B3975" w:rsidRPr="007E0511" w:rsidTr="00863A01">
        <w:trPr>
          <w:cantSplit/>
        </w:trPr>
        <w:tc>
          <w:tcPr>
            <w:tcW w:w="2970" w:type="dxa"/>
            <w:vMerge/>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2750" w:type="dxa"/>
            <w:shd w:val="clear" w:color="auto" w:fill="auto"/>
            <w:tcMar>
              <w:top w:w="113" w:type="dxa"/>
              <w:bottom w:w="85" w:type="dxa"/>
            </w:tcMar>
          </w:tcPr>
          <w:p w:rsidR="009B3975" w:rsidRPr="007E0511" w:rsidRDefault="00A91EE6" w:rsidP="00A91EE6">
            <w:pPr>
              <w:rPr>
                <w:rFonts w:asciiTheme="minorEastAsia" w:hAnsiTheme="minorEastAsia" w:cs="Arial"/>
                <w:sz w:val="16"/>
                <w:szCs w:val="16"/>
              </w:rPr>
            </w:pPr>
            <w:r w:rsidRPr="00A91EE6">
              <w:rPr>
                <w:rFonts w:asciiTheme="minorEastAsia" w:hAnsiTheme="minorEastAsia" w:cs="Arial" w:hint="eastAsia"/>
                <w:sz w:val="16"/>
                <w:szCs w:val="16"/>
              </w:rPr>
              <w:t>除WIPO活动外对兼顾各方利益的知识产权制度展示出基础知识的目标受众的百分比</w:t>
            </w:r>
          </w:p>
        </w:tc>
        <w:tc>
          <w:tcPr>
            <w:tcW w:w="1540" w:type="dxa"/>
            <w:shd w:val="clear" w:color="auto" w:fill="FFFFFF"/>
            <w:tcMar>
              <w:top w:w="113" w:type="dxa"/>
              <w:bottom w:w="85" w:type="dxa"/>
            </w:tcMar>
          </w:tcPr>
          <w:p w:rsidR="009B3975" w:rsidRPr="007E0511" w:rsidRDefault="00405876" w:rsidP="00405876">
            <w:pPr>
              <w:rPr>
                <w:rFonts w:asciiTheme="minorEastAsia" w:hAnsiTheme="minorEastAsia" w:cs="Arial"/>
                <w:sz w:val="16"/>
                <w:szCs w:val="16"/>
              </w:rPr>
            </w:pPr>
            <w:r w:rsidRPr="007E0511">
              <w:rPr>
                <w:rFonts w:asciiTheme="minorEastAsia" w:hAnsiTheme="minorEastAsia" w:cs="Arial" w:hint="eastAsia"/>
                <w:sz w:val="16"/>
                <w:szCs w:val="16"/>
                <w:lang w:bidi="th-TH"/>
              </w:rPr>
              <w:t>无</w:t>
            </w:r>
          </w:p>
        </w:tc>
        <w:tc>
          <w:tcPr>
            <w:tcW w:w="1760" w:type="dxa"/>
            <w:shd w:val="clear" w:color="auto" w:fill="auto"/>
            <w:tcMar>
              <w:top w:w="113" w:type="dxa"/>
              <w:bottom w:w="85" w:type="dxa"/>
            </w:tcMar>
          </w:tcPr>
          <w:p w:rsidR="009B3975" w:rsidRPr="007E0511" w:rsidRDefault="009B3975" w:rsidP="00DF43B1">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75%</w:t>
            </w:r>
          </w:p>
        </w:tc>
      </w:tr>
      <w:tr w:rsidR="009B3975" w:rsidRPr="007E0511" w:rsidTr="00863A01">
        <w:trPr>
          <w:cantSplit/>
        </w:trPr>
        <w:tc>
          <w:tcPr>
            <w:tcW w:w="2970" w:type="dxa"/>
            <w:vMerge/>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2750" w:type="dxa"/>
            <w:shd w:val="clear" w:color="auto" w:fill="auto"/>
            <w:tcMar>
              <w:top w:w="113" w:type="dxa"/>
              <w:bottom w:w="85" w:type="dxa"/>
            </w:tcMar>
          </w:tcPr>
          <w:p w:rsidR="009B3975" w:rsidRPr="007E0511" w:rsidRDefault="009B3975" w:rsidP="00A91EE6">
            <w:pPr>
              <w:rPr>
                <w:rFonts w:asciiTheme="minorEastAsia" w:hAnsiTheme="minorEastAsia" w:cs="Arial"/>
                <w:sz w:val="16"/>
                <w:szCs w:val="16"/>
              </w:rPr>
            </w:pPr>
            <w:r w:rsidRPr="007E0511">
              <w:rPr>
                <w:rFonts w:asciiTheme="minorEastAsia" w:hAnsiTheme="minorEastAsia" w:cs="Arial" w:hint="eastAsia"/>
                <w:sz w:val="16"/>
                <w:szCs w:val="16"/>
              </w:rPr>
              <w:t>参与WIPO</w:t>
            </w:r>
            <w:r w:rsidR="00A91EE6">
              <w:rPr>
                <w:rFonts w:asciiTheme="minorEastAsia" w:hAnsiTheme="minorEastAsia" w:cs="Arial" w:hint="eastAsia"/>
                <w:sz w:val="16"/>
                <w:szCs w:val="16"/>
              </w:rPr>
              <w:t>奖</w:t>
            </w:r>
            <w:r w:rsidRPr="007E0511">
              <w:rPr>
                <w:rFonts w:asciiTheme="minorEastAsia" w:hAnsiTheme="minorEastAsia" w:cs="Arial" w:hint="eastAsia"/>
                <w:sz w:val="16"/>
                <w:szCs w:val="16"/>
              </w:rPr>
              <w:t>计划的国家数量</w:t>
            </w:r>
          </w:p>
        </w:tc>
        <w:tc>
          <w:tcPr>
            <w:tcW w:w="1540" w:type="dxa"/>
            <w:shd w:val="clear" w:color="auto" w:fill="FFFFFF"/>
            <w:tcMar>
              <w:top w:w="113" w:type="dxa"/>
              <w:bottom w:w="85" w:type="dxa"/>
            </w:tcMar>
          </w:tcPr>
          <w:p w:rsidR="009B3975" w:rsidRPr="007E0511" w:rsidRDefault="009B3975" w:rsidP="00405876">
            <w:pPr>
              <w:rPr>
                <w:rFonts w:asciiTheme="minorEastAsia" w:hAnsiTheme="minorEastAsia" w:cs="Arial"/>
                <w:sz w:val="16"/>
                <w:szCs w:val="16"/>
              </w:rPr>
            </w:pPr>
            <w:r w:rsidRPr="007E0511">
              <w:rPr>
                <w:rFonts w:asciiTheme="minorEastAsia" w:hAnsiTheme="minorEastAsia" w:cs="Arial" w:hint="eastAsia"/>
                <w:sz w:val="16"/>
                <w:szCs w:val="16"/>
                <w:lang w:bidi="th-TH"/>
              </w:rPr>
              <w:t>每年</w:t>
            </w:r>
            <w:r w:rsidRPr="007E0511">
              <w:rPr>
                <w:rFonts w:asciiTheme="minorEastAsia" w:hAnsiTheme="minorEastAsia" w:cs="Arial"/>
                <w:sz w:val="16"/>
                <w:szCs w:val="16"/>
                <w:lang w:bidi="th-TH"/>
              </w:rPr>
              <w:t>40</w:t>
            </w:r>
          </w:p>
        </w:tc>
        <w:tc>
          <w:tcPr>
            <w:tcW w:w="1760" w:type="dxa"/>
            <w:shd w:val="clear" w:color="auto" w:fill="auto"/>
            <w:tcMar>
              <w:top w:w="113" w:type="dxa"/>
              <w:bottom w:w="85"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每年</w:t>
            </w:r>
            <w:r w:rsidRPr="007E0511">
              <w:rPr>
                <w:rFonts w:asciiTheme="minorEastAsia" w:hAnsiTheme="minorEastAsia" w:cs="Arial"/>
                <w:bCs/>
                <w:sz w:val="16"/>
                <w:szCs w:val="16"/>
              </w:rPr>
              <w:t>40</w:t>
            </w:r>
          </w:p>
        </w:tc>
      </w:tr>
      <w:tr w:rsidR="009B3975" w:rsidRPr="007E0511" w:rsidTr="00863A01">
        <w:trPr>
          <w:cantSplit/>
        </w:trPr>
        <w:tc>
          <w:tcPr>
            <w:tcW w:w="2970" w:type="dxa"/>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六</w:t>
            </w:r>
            <w:r w:rsidRPr="007E0511">
              <w:rPr>
                <w:rFonts w:asciiTheme="minorEastAsia" w:hAnsiTheme="minorEastAsia" w:cs="Arial"/>
                <w:sz w:val="16"/>
                <w:szCs w:val="16"/>
              </w:rPr>
              <w:t>.1</w:t>
            </w:r>
            <w:r w:rsidRPr="007E0511">
              <w:rPr>
                <w:rFonts w:asciiTheme="minorEastAsia" w:hAnsiTheme="minorEastAsia" w:cs="Arial" w:hint="eastAsia"/>
                <w:sz w:val="16"/>
                <w:szCs w:val="16"/>
              </w:rPr>
              <w:t>在</w:t>
            </w:r>
            <w:r w:rsidRPr="007E0511">
              <w:rPr>
                <w:rFonts w:asciiTheme="minorEastAsia" w:hAnsiTheme="minorEastAsia" w:cs="Arial"/>
                <w:sz w:val="16"/>
                <w:szCs w:val="16"/>
              </w:rPr>
              <w:t>WIPO</w:t>
            </w:r>
            <w:r w:rsidRPr="007E0511">
              <w:rPr>
                <w:rFonts w:asciiTheme="minorEastAsia" w:hAnsiTheme="minorEastAsia" w:cs="Arial" w:hint="eastAsia"/>
                <w:sz w:val="16"/>
                <w:szCs w:val="16"/>
              </w:rPr>
              <w:t>发展议程建议</w:t>
            </w:r>
            <w:r w:rsidRPr="007E0511">
              <w:rPr>
                <w:rFonts w:asciiTheme="minorEastAsia" w:hAnsiTheme="minorEastAsia" w:cs="Arial"/>
                <w:sz w:val="16"/>
                <w:szCs w:val="16"/>
              </w:rPr>
              <w:t>45</w:t>
            </w:r>
            <w:r w:rsidRPr="007E0511">
              <w:rPr>
                <w:rFonts w:asciiTheme="minorEastAsia" w:hAnsiTheme="minorEastAsia" w:cs="Arial" w:hint="eastAsia"/>
                <w:sz w:val="16"/>
                <w:szCs w:val="16"/>
              </w:rPr>
              <w:t>的指导下，</w:t>
            </w:r>
            <w:r w:rsidRPr="007E0511">
              <w:rPr>
                <w:rFonts w:asciiTheme="minorEastAsia" w:hAnsiTheme="minorEastAsia" w:cs="Arial"/>
                <w:sz w:val="16"/>
                <w:szCs w:val="16"/>
              </w:rPr>
              <w:t>WIPO</w:t>
            </w:r>
            <w:r w:rsidRPr="007E0511">
              <w:rPr>
                <w:rFonts w:asciiTheme="minorEastAsia" w:hAnsiTheme="minorEastAsia" w:cs="Arial" w:hint="eastAsia"/>
                <w:sz w:val="16"/>
                <w:szCs w:val="16"/>
              </w:rPr>
              <w:t>成员国之间就树立尊重知识产权的风尚开展的国际政策对话取得进展</w:t>
            </w:r>
          </w:p>
        </w:tc>
        <w:tc>
          <w:tcPr>
            <w:tcW w:w="2750" w:type="dxa"/>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成员国对WIPO执法咨询委员会</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ACE</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实质性工作，包括已发展为导向的关切继续表示认同</w:t>
            </w:r>
          </w:p>
        </w:tc>
        <w:tc>
          <w:tcPr>
            <w:tcW w:w="1540" w:type="dxa"/>
            <w:shd w:val="clear" w:color="auto" w:fill="FFFFFF"/>
            <w:tcMar>
              <w:top w:w="113" w:type="dxa"/>
              <w:bottom w:w="85" w:type="dxa"/>
            </w:tcMar>
          </w:tcPr>
          <w:p w:rsidR="009B3975" w:rsidRPr="007E0511" w:rsidRDefault="009B3975" w:rsidP="00405876">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第8届ACE会议工作计划的共识</w:t>
            </w:r>
          </w:p>
        </w:tc>
        <w:tc>
          <w:tcPr>
            <w:tcW w:w="1760" w:type="dxa"/>
            <w:shd w:val="clear" w:color="auto" w:fill="auto"/>
            <w:tcMar>
              <w:top w:w="113" w:type="dxa"/>
              <w:bottom w:w="85" w:type="dxa"/>
            </w:tcMar>
          </w:tcPr>
          <w:p w:rsidR="009B3975" w:rsidRPr="007E0511" w:rsidRDefault="009B3975" w:rsidP="0058323E">
            <w:pPr>
              <w:keepNext/>
              <w:keepLines/>
              <w:rPr>
                <w:rFonts w:asciiTheme="minorEastAsia" w:hAnsiTheme="minorEastAsia" w:cs="Arial"/>
                <w:bCs/>
                <w:sz w:val="16"/>
                <w:szCs w:val="16"/>
              </w:rPr>
            </w:pPr>
            <w:r w:rsidRPr="007E0511">
              <w:rPr>
                <w:rFonts w:asciiTheme="minorEastAsia" w:hAnsiTheme="minorEastAsia" w:cs="Arial" w:hint="eastAsia"/>
                <w:bCs/>
                <w:sz w:val="16"/>
                <w:szCs w:val="16"/>
              </w:rPr>
              <w:t>ACE下届会议工作计划的共识</w:t>
            </w:r>
          </w:p>
        </w:tc>
      </w:tr>
      <w:tr w:rsidR="009B3975" w:rsidRPr="007E0511" w:rsidTr="00863A01">
        <w:trPr>
          <w:cantSplit/>
        </w:trPr>
        <w:tc>
          <w:tcPr>
            <w:tcW w:w="2970" w:type="dxa"/>
            <w:shd w:val="clear" w:color="auto" w:fill="auto"/>
            <w:tcMar>
              <w:top w:w="113" w:type="dxa"/>
              <w:bottom w:w="85" w:type="dxa"/>
            </w:tcMar>
          </w:tcPr>
          <w:p w:rsidR="009B3975" w:rsidRPr="007E0511" w:rsidRDefault="009B3975" w:rsidP="00A91EE6">
            <w:pPr>
              <w:rPr>
                <w:rFonts w:asciiTheme="minorEastAsia" w:hAnsiTheme="minorEastAsia" w:cs="Arial"/>
                <w:sz w:val="16"/>
                <w:szCs w:val="16"/>
              </w:rPr>
            </w:pPr>
            <w:r w:rsidRPr="007E0511">
              <w:rPr>
                <w:rFonts w:asciiTheme="minorEastAsia" w:hAnsiTheme="minorEastAsia" w:cs="Arial" w:hint="eastAsia"/>
                <w:sz w:val="16"/>
                <w:szCs w:val="16"/>
              </w:rPr>
              <w:t>六</w:t>
            </w:r>
            <w:r w:rsidRPr="007E0511">
              <w:rPr>
                <w:rFonts w:asciiTheme="minorEastAsia" w:hAnsiTheme="minorEastAsia" w:cs="Arial"/>
                <w:sz w:val="16"/>
                <w:szCs w:val="16"/>
              </w:rPr>
              <w:t>.2 WIPO</w:t>
            </w:r>
            <w:r w:rsidRPr="007E0511">
              <w:rPr>
                <w:rFonts w:asciiTheme="minorEastAsia" w:hAnsiTheme="minorEastAsia" w:cs="Arial" w:hint="eastAsia"/>
                <w:sz w:val="16"/>
                <w:szCs w:val="16"/>
              </w:rPr>
              <w:t>和其他国际组织的工作在树立尊重知识产权的风尚方面存在有系统</w:t>
            </w:r>
            <w:r w:rsidR="00A91EE6">
              <w:rPr>
                <w:rFonts w:asciiTheme="minorEastAsia" w:hAnsiTheme="minorEastAsia" w:cs="Arial" w:hint="eastAsia"/>
                <w:sz w:val="16"/>
                <w:szCs w:val="16"/>
              </w:rPr>
              <w:t>、</w:t>
            </w:r>
            <w:r w:rsidRPr="007E0511">
              <w:rPr>
                <w:rFonts w:asciiTheme="minorEastAsia" w:hAnsiTheme="minorEastAsia" w:cs="Arial" w:hint="eastAsia"/>
                <w:sz w:val="16"/>
                <w:szCs w:val="16"/>
              </w:rPr>
              <w:t>有效</w:t>
            </w:r>
            <w:r w:rsidR="00A91EE6">
              <w:rPr>
                <w:rFonts w:asciiTheme="minorEastAsia" w:hAnsiTheme="minorEastAsia" w:cs="Arial" w:hint="eastAsia"/>
                <w:sz w:val="16"/>
                <w:szCs w:val="16"/>
              </w:rPr>
              <w:t>和透明</w:t>
            </w:r>
            <w:r w:rsidRPr="007E0511">
              <w:rPr>
                <w:rFonts w:asciiTheme="minorEastAsia" w:hAnsiTheme="minorEastAsia" w:cs="Arial" w:hint="eastAsia"/>
                <w:sz w:val="16"/>
                <w:szCs w:val="16"/>
              </w:rPr>
              <w:t>的合作与协调</w:t>
            </w:r>
          </w:p>
        </w:tc>
        <w:tc>
          <w:tcPr>
            <w:tcW w:w="2750" w:type="dxa"/>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有关树立尊重知识产权风尚联合活动的数量</w:t>
            </w:r>
          </w:p>
        </w:tc>
        <w:tc>
          <w:tcPr>
            <w:tcW w:w="1540" w:type="dxa"/>
            <w:shd w:val="clear" w:color="auto" w:fill="FFFFFF"/>
            <w:tcMar>
              <w:top w:w="113" w:type="dxa"/>
              <w:bottom w:w="85" w:type="dxa"/>
            </w:tcMar>
          </w:tcPr>
          <w:p w:rsidR="009B3975" w:rsidRPr="007E0511" w:rsidRDefault="009B3975" w:rsidP="00405876">
            <w:pPr>
              <w:rPr>
                <w:rFonts w:asciiTheme="minorEastAsia" w:hAnsiTheme="minorEastAsia" w:cs="Arial"/>
                <w:sz w:val="16"/>
                <w:szCs w:val="16"/>
                <w:lang w:bidi="th-TH"/>
              </w:rPr>
            </w:pPr>
            <w:r w:rsidRPr="007E0511">
              <w:rPr>
                <w:rFonts w:asciiTheme="minorEastAsia" w:hAnsiTheme="minorEastAsia" w:cs="Arial"/>
                <w:sz w:val="16"/>
                <w:szCs w:val="16"/>
                <w:lang w:bidi="th-TH"/>
              </w:rPr>
              <w:t>30</w:t>
            </w:r>
          </w:p>
        </w:tc>
        <w:tc>
          <w:tcPr>
            <w:tcW w:w="1760" w:type="dxa"/>
            <w:shd w:val="clear" w:color="auto" w:fill="auto"/>
            <w:tcMar>
              <w:top w:w="113" w:type="dxa"/>
              <w:bottom w:w="85"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30</w:t>
            </w:r>
          </w:p>
        </w:tc>
      </w:tr>
    </w:tbl>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计划17的资源</w:t>
      </w:r>
    </w:p>
    <w:p w:rsidR="009B3975" w:rsidRPr="007E0511" w:rsidRDefault="009B3975" w:rsidP="00A668A6">
      <w:pPr>
        <w:widowControl/>
        <w:numPr>
          <w:ilvl w:val="0"/>
          <w:numId w:val="21"/>
        </w:numPr>
        <w:spacing w:afterLines="50" w:after="120" w:line="340" w:lineRule="atLeast"/>
        <w:rPr>
          <w:rFonts w:ascii="SimSun" w:hAnsiTheme="minorEastAsia" w:cs="Arial"/>
          <w:bCs/>
          <w:iCs/>
        </w:rPr>
      </w:pPr>
      <w:r w:rsidRPr="007E0511">
        <w:rPr>
          <w:rFonts w:ascii="SimSun" w:hAnsiTheme="minorEastAsia" w:cs="Arial" w:hint="eastAsia"/>
          <w:bCs/>
          <w:iCs/>
        </w:rPr>
        <w:t>由于采取了节支增效措施，差旅支出节省了部分资金，因此，分配用于实现本计划规定的预期成果的非人事资金转账后与2012/13年预算基本持平。人事资金增加部分划拨给了成果三.2</w:t>
      </w:r>
      <w:r w:rsidR="0072626C" w:rsidRPr="007E0511">
        <w:rPr>
          <w:rFonts w:ascii="SimSun" w:hAnsiTheme="minorEastAsia" w:cs="Arial" w:hint="eastAsia"/>
          <w:bCs/>
          <w:iCs/>
        </w:rPr>
        <w:t>(</w:t>
      </w:r>
      <w:r w:rsidRPr="007E0511">
        <w:rPr>
          <w:rFonts w:ascii="SimSun" w:hAnsiTheme="minorEastAsia" w:cs="Arial" w:hint="eastAsia"/>
          <w:bCs/>
          <w:iCs/>
        </w:rPr>
        <w:t>提高人力资源能力</w:t>
      </w:r>
      <w:r w:rsidR="0072626C" w:rsidRPr="007E0511">
        <w:rPr>
          <w:rFonts w:ascii="SimSun" w:hAnsiTheme="minorEastAsia" w:cs="Arial" w:hint="eastAsia"/>
          <w:bCs/>
          <w:iCs/>
        </w:rPr>
        <w:t>)</w:t>
      </w:r>
      <w:r w:rsidRPr="007E0511">
        <w:rPr>
          <w:rFonts w:ascii="SimSun" w:hAnsiTheme="minorEastAsia" w:cs="Arial" w:hint="eastAsia"/>
          <w:bCs/>
          <w:iCs/>
        </w:rPr>
        <w:t>和六.2</w:t>
      </w:r>
      <w:r w:rsidR="0072626C" w:rsidRPr="007E0511">
        <w:rPr>
          <w:rFonts w:ascii="SimSun" w:hAnsiTheme="minorEastAsia" w:cs="Arial" w:hint="eastAsia"/>
          <w:bCs/>
          <w:iCs/>
        </w:rPr>
        <w:t>(</w:t>
      </w:r>
      <w:r w:rsidRPr="007E0511">
        <w:rPr>
          <w:rFonts w:ascii="SimSun" w:hAnsiTheme="minorEastAsia" w:cs="Arial" w:hint="eastAsia"/>
          <w:bCs/>
          <w:iCs/>
        </w:rPr>
        <w:t>为树立尊重知识产权风尚开展合作</w:t>
      </w:r>
      <w:r w:rsidR="0072626C" w:rsidRPr="007E0511">
        <w:rPr>
          <w:rFonts w:ascii="SimSun" w:hAnsiTheme="minorEastAsia" w:cs="Arial" w:hint="eastAsia"/>
          <w:bCs/>
          <w:iCs/>
        </w:rPr>
        <w:t>)</w:t>
      </w:r>
      <w:r w:rsidRPr="007E0511">
        <w:rPr>
          <w:rFonts w:ascii="SimSun" w:hAnsiTheme="minorEastAsia" w:cs="Arial" w:hint="eastAsia"/>
          <w:bCs/>
          <w:iCs/>
        </w:rPr>
        <w:t>，意在</w:t>
      </w:r>
      <w:r w:rsidR="0072626C" w:rsidRPr="007E0511">
        <w:rPr>
          <w:rFonts w:ascii="SimSun" w:hAnsiTheme="minorEastAsia" w:cs="Arial" w:hint="eastAsia"/>
          <w:bCs/>
          <w:iCs/>
        </w:rPr>
        <w:t>(</w:t>
      </w:r>
      <w:r w:rsidRPr="007E0511">
        <w:rPr>
          <w:rFonts w:ascii="SimSun" w:hAnsiTheme="minorEastAsia" w:cs="Arial" w:hint="eastAsia"/>
          <w:bCs/>
          <w:iCs/>
        </w:rPr>
        <w:t>1</w:t>
      </w:r>
      <w:r w:rsidR="0072626C" w:rsidRPr="007E0511">
        <w:rPr>
          <w:rFonts w:ascii="SimSun" w:hAnsiTheme="minorEastAsia" w:cs="Arial" w:hint="eastAsia"/>
          <w:bCs/>
          <w:iCs/>
        </w:rPr>
        <w:t>)</w:t>
      </w:r>
      <w:r w:rsidRPr="007E0511">
        <w:rPr>
          <w:rFonts w:ascii="SimSun" w:hAnsiTheme="minorEastAsia" w:cs="Arial" w:hint="eastAsia"/>
          <w:bCs/>
          <w:iCs/>
        </w:rPr>
        <w:t>通过WIPO奖励计划等针对性活动，进一步加强公众教育，提高认识，促进对知识产权的尊重，</w:t>
      </w:r>
      <w:r w:rsidR="0072626C" w:rsidRPr="007E0511">
        <w:rPr>
          <w:rFonts w:ascii="SimSun" w:hAnsiTheme="minorEastAsia" w:cs="Arial" w:hint="eastAsia"/>
          <w:bCs/>
          <w:iCs/>
        </w:rPr>
        <w:t>(</w:t>
      </w:r>
      <w:r w:rsidRPr="007E0511">
        <w:rPr>
          <w:rFonts w:ascii="SimSun" w:hAnsiTheme="minorEastAsia" w:cs="Arial" w:hint="eastAsia"/>
          <w:bCs/>
          <w:iCs/>
        </w:rPr>
        <w:t>2</w:t>
      </w:r>
      <w:r w:rsidR="0072626C" w:rsidRPr="007E0511">
        <w:rPr>
          <w:rFonts w:ascii="SimSun" w:hAnsiTheme="minorEastAsia" w:cs="Arial" w:hint="eastAsia"/>
          <w:bCs/>
          <w:iCs/>
        </w:rPr>
        <w:t>)</w:t>
      </w:r>
      <w:r w:rsidRPr="007E0511">
        <w:rPr>
          <w:rFonts w:ascii="SimSun" w:hAnsiTheme="minorEastAsia" w:cs="Arial" w:hint="eastAsia"/>
          <w:bCs/>
          <w:iCs/>
        </w:rPr>
        <w:t>体现在树立尊重知识产权风尚方面与相关组织开展协调合作的重要性。</w:t>
      </w:r>
    </w:p>
    <w:p w:rsidR="00A668A6" w:rsidRPr="007E0511" w:rsidRDefault="00A668A6" w:rsidP="00481E76">
      <w:pPr>
        <w:keepNext/>
        <w:keepLines/>
        <w:autoSpaceDE w:val="0"/>
        <w:autoSpaceDN w:val="0"/>
        <w:adjustRightInd w:val="0"/>
        <w:jc w:val="center"/>
        <w:rPr>
          <w:rFonts w:asciiTheme="minorEastAsia" w:eastAsia="SimSun" w:hAnsiTheme="minorEastAsia" w:cs="Arial"/>
          <w:b/>
          <w:bCs/>
          <w:iCs/>
        </w:rPr>
      </w:pPr>
    </w:p>
    <w:p w:rsidR="009B3975" w:rsidRPr="007E0511" w:rsidRDefault="00A91EE6" w:rsidP="00A91EE6">
      <w:pPr>
        <w:keepNext/>
        <w:keepLines/>
        <w:adjustRightInd w:val="0"/>
        <w:jc w:val="center"/>
        <w:rPr>
          <w:rFonts w:asciiTheme="minorEastAsia" w:hAnsiTheme="minorEastAsia" w:cs="Arial"/>
          <w:b/>
          <w:bCs/>
          <w:iCs/>
        </w:rPr>
      </w:pPr>
      <w:r>
        <w:rPr>
          <w:rFonts w:asciiTheme="minorEastAsia" w:eastAsia="SimSun" w:hAnsiTheme="minorEastAsia" w:cs="Arial" w:hint="eastAsia"/>
          <w:b/>
          <w:bCs/>
          <w:iCs/>
        </w:rPr>
        <w:t>计划17：</w:t>
      </w:r>
      <w:r w:rsidR="00481E76" w:rsidRPr="007E0511">
        <w:rPr>
          <w:rFonts w:asciiTheme="minorEastAsia" w:eastAsia="SimSun" w:hAnsiTheme="minorEastAsia" w:cs="Arial" w:hint="eastAsia"/>
          <w:b/>
          <w:bCs/>
          <w:iCs/>
        </w:rPr>
        <w:t>按成果</w:t>
      </w:r>
      <w:r w:rsidR="00481E76" w:rsidRPr="009A5EE5">
        <w:rPr>
          <w:rFonts w:ascii="Arial" w:eastAsia="SimSun" w:hAnsi="Arial" w:cs="Arial" w:hint="eastAsia"/>
          <w:b/>
          <w:bCs/>
          <w:iCs/>
        </w:rPr>
        <w:t>开列</w:t>
      </w:r>
      <w:r w:rsidR="00481E76" w:rsidRPr="007E0511">
        <w:rPr>
          <w:rFonts w:asciiTheme="minorEastAsia" w:eastAsia="SimSun" w:hAnsiTheme="minorEastAsia" w:cs="Arial" w:hint="eastAsia"/>
          <w:b/>
          <w:bCs/>
          <w:iCs/>
        </w:rPr>
        <w:t>的资源</w:t>
      </w:r>
    </w:p>
    <w:p w:rsidR="009B3975" w:rsidRPr="007E0511" w:rsidRDefault="00481E76" w:rsidP="00481E76">
      <w:pPr>
        <w:keepNext/>
        <w:keepLines/>
        <w:autoSpaceDE w:val="0"/>
        <w:autoSpaceDN w:val="0"/>
        <w:adjustRightInd w:val="0"/>
        <w:jc w:val="center"/>
        <w:rPr>
          <w:rFonts w:asciiTheme="minorEastAsia" w:hAnsiTheme="minorEastAsia" w:cs="Arial"/>
          <w:bCs/>
          <w:i/>
        </w:rPr>
      </w:pPr>
      <w:r w:rsidRPr="007E0511">
        <w:rPr>
          <w:rFonts w:ascii="KaiTi" w:eastAsia="KaiTi" w:hAnsiTheme="minorEastAsia" w:cs="Arial"/>
          <w:bCs/>
          <w:i/>
        </w:rPr>
        <w:t>(单位：千瑞郎)</w:t>
      </w:r>
    </w:p>
    <w:p w:rsidR="009B3975" w:rsidRPr="007E0511" w:rsidRDefault="009B3975" w:rsidP="009B3975">
      <w:pPr>
        <w:keepNext/>
        <w:keepLines/>
        <w:autoSpaceDE w:val="0"/>
        <w:autoSpaceDN w:val="0"/>
        <w:adjustRightInd w:val="0"/>
        <w:jc w:val="center"/>
        <w:rPr>
          <w:rFonts w:asciiTheme="minorEastAsia" w:hAnsiTheme="minorEastAsia" w:cs="Arial"/>
          <w:i/>
          <w:sz w:val="18"/>
          <w:szCs w:val="18"/>
        </w:rPr>
      </w:pPr>
    </w:p>
    <w:p w:rsidR="009B3975" w:rsidRPr="007E0511" w:rsidRDefault="00A91EE6" w:rsidP="00DF43B1">
      <w:pPr>
        <w:autoSpaceDE w:val="0"/>
        <w:autoSpaceDN w:val="0"/>
        <w:adjustRightInd w:val="0"/>
        <w:jc w:val="center"/>
        <w:rPr>
          <w:rFonts w:asciiTheme="minorEastAsia" w:hAnsiTheme="minorEastAsia" w:cs="Arial"/>
          <w:sz w:val="18"/>
          <w:szCs w:val="18"/>
        </w:rPr>
      </w:pPr>
      <w:r w:rsidRPr="00A91EE6">
        <w:rPr>
          <w:noProof/>
        </w:rPr>
        <w:drawing>
          <wp:inline distT="0" distB="0" distL="0" distR="0" wp14:anchorId="724DC7B1" wp14:editId="2CF2CCDC">
            <wp:extent cx="5760085" cy="2551085"/>
            <wp:effectExtent l="0" t="0" r="0"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085" cy="2551085"/>
                    </a:xfrm>
                    <a:prstGeom prst="rect">
                      <a:avLst/>
                    </a:prstGeom>
                    <a:noFill/>
                    <a:ln>
                      <a:noFill/>
                    </a:ln>
                  </pic:spPr>
                </pic:pic>
              </a:graphicData>
            </a:graphic>
          </wp:inline>
        </w:drawing>
      </w:r>
    </w:p>
    <w:p w:rsidR="009B3975" w:rsidRPr="00E04363" w:rsidRDefault="009B3975" w:rsidP="00E04363">
      <w:pPr>
        <w:rPr>
          <w:rFonts w:ascii="SimSun" w:eastAsia="SimSun" w:hAnsi="SimSun" w:cs="Arial"/>
          <w:color w:val="000000"/>
          <w:sz w:val="18"/>
          <w:szCs w:val="18"/>
        </w:rPr>
      </w:pPr>
    </w:p>
    <w:p w:rsidR="00DF43B1" w:rsidRPr="00E04363" w:rsidRDefault="00DF43B1"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3B1206" w:rsidRPr="007E0511" w:rsidRDefault="00A91EE6" w:rsidP="00A91EE6">
      <w:pPr>
        <w:keepNext/>
        <w:keepLines/>
        <w:adjustRightInd w:val="0"/>
        <w:jc w:val="center"/>
        <w:rPr>
          <w:rFonts w:asciiTheme="minorEastAsia" w:hAnsiTheme="minorEastAsia" w:cs="Arial"/>
          <w:b/>
          <w:bCs/>
          <w:iCs/>
        </w:rPr>
      </w:pPr>
      <w:r>
        <w:rPr>
          <w:rFonts w:asciiTheme="minorEastAsia" w:hAnsiTheme="minorEastAsia" w:cs="Arial" w:hint="eastAsia"/>
          <w:b/>
          <w:bCs/>
          <w:iCs/>
        </w:rPr>
        <w:lastRenderedPageBreak/>
        <w:t>计划17：</w:t>
      </w:r>
      <w:r w:rsidR="003B1206" w:rsidRPr="007E0511">
        <w:rPr>
          <w:rFonts w:asciiTheme="minorEastAsia" w:hAnsiTheme="minorEastAsia" w:cs="Arial" w:hint="eastAsia"/>
          <w:b/>
          <w:bCs/>
          <w:iCs/>
        </w:rPr>
        <w:t>按支出用途开列的资源</w:t>
      </w:r>
    </w:p>
    <w:p w:rsidR="009B3975" w:rsidRPr="007E0511" w:rsidRDefault="00481E76" w:rsidP="00481E76">
      <w:pPr>
        <w:keepNext/>
        <w:keepLines/>
        <w:autoSpaceDE w:val="0"/>
        <w:autoSpaceDN w:val="0"/>
        <w:adjustRightInd w:val="0"/>
        <w:jc w:val="center"/>
        <w:rPr>
          <w:rFonts w:asciiTheme="minorEastAsia" w:hAnsiTheme="minorEastAsia" w:cs="Arial"/>
          <w:bCs/>
          <w:i/>
        </w:rPr>
      </w:pPr>
      <w:r w:rsidRPr="007E0511">
        <w:rPr>
          <w:rFonts w:ascii="KaiTi" w:eastAsia="KaiTi" w:hAnsiTheme="minorEastAsia" w:cs="Arial"/>
          <w:bCs/>
          <w:i/>
        </w:rPr>
        <w:t>(单位：千瑞郎)</w:t>
      </w:r>
    </w:p>
    <w:p w:rsidR="009B3975" w:rsidRPr="007E0511" w:rsidRDefault="009B3975" w:rsidP="009B3975">
      <w:pPr>
        <w:keepNext/>
        <w:keepLines/>
        <w:jc w:val="center"/>
        <w:rPr>
          <w:rFonts w:asciiTheme="minorEastAsia" w:hAnsiTheme="minorEastAsia" w:cs="Arial"/>
          <w:i/>
          <w:sz w:val="18"/>
          <w:szCs w:val="18"/>
        </w:rPr>
      </w:pPr>
    </w:p>
    <w:p w:rsidR="009B3975" w:rsidRPr="007E0511" w:rsidRDefault="00205854" w:rsidP="009B3975">
      <w:pPr>
        <w:keepNext/>
        <w:keepLines/>
        <w:jc w:val="center"/>
        <w:rPr>
          <w:rFonts w:asciiTheme="minorEastAsia" w:hAnsiTheme="minorEastAsia" w:cs="Arial"/>
          <w:i/>
          <w:sz w:val="18"/>
          <w:szCs w:val="18"/>
        </w:rPr>
      </w:pPr>
      <w:r w:rsidRPr="007E0511">
        <w:rPr>
          <w:noProof/>
        </w:rPr>
        <w:drawing>
          <wp:inline distT="0" distB="0" distL="0" distR="0" wp14:anchorId="10A01F73" wp14:editId="69E33F37">
            <wp:extent cx="5427980" cy="5925185"/>
            <wp:effectExtent l="0" t="0" r="1270" b="0"/>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27980" cy="5925185"/>
                    </a:xfrm>
                    <a:prstGeom prst="rect">
                      <a:avLst/>
                    </a:prstGeom>
                    <a:noFill/>
                    <a:ln>
                      <a:noFill/>
                    </a:ln>
                  </pic:spPr>
                </pic:pic>
              </a:graphicData>
            </a:graphic>
          </wp:inline>
        </w:drawing>
      </w:r>
    </w:p>
    <w:p w:rsidR="009B3975" w:rsidRPr="007E0511" w:rsidRDefault="009B3975" w:rsidP="003D6AED">
      <w:pPr>
        <w:spacing w:afterLines="50" w:after="120"/>
        <w:rPr>
          <w:rFonts w:asciiTheme="minorEastAsia" w:hAnsiTheme="minorEastAsia" w:cs="Arial"/>
          <w:sz w:val="18"/>
          <w:szCs w:val="18"/>
        </w:rPr>
      </w:pP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9B3975" w:rsidRPr="007E0511" w:rsidRDefault="009B3975" w:rsidP="009B3975">
      <w:pPr>
        <w:keepNext/>
        <w:keepLines/>
        <w:rPr>
          <w:rFonts w:asciiTheme="minorEastAsia" w:hAnsiTheme="minorEastAsia" w:cs="Arial"/>
        </w:rPr>
        <w:sectPr w:rsidR="009B3975" w:rsidRPr="007E0511" w:rsidSect="00DF43B1">
          <w:headerReference w:type="default" r:id="rId98"/>
          <w:pgSz w:w="11907" w:h="16840" w:code="9"/>
          <w:pgMar w:top="567" w:right="1418" w:bottom="1418" w:left="1418" w:header="510" w:footer="851" w:gutter="0"/>
          <w:cols w:space="720"/>
        </w:sectPr>
      </w:pPr>
    </w:p>
    <w:p w:rsidR="009B3975" w:rsidRPr="007E0511" w:rsidRDefault="009B3975" w:rsidP="004427AE">
      <w:pPr>
        <w:pStyle w:val="StyleHeading214ptAuto"/>
        <w:spacing w:before="0" w:afterLines="100" w:after="240" w:line="480" w:lineRule="auto"/>
        <w:rPr>
          <w:rFonts w:ascii="SimHei" w:eastAsia="SimHei" w:hAnsi="SimHei" w:cstheme="majorBidi"/>
          <w:b w:val="0"/>
          <w:sz w:val="24"/>
          <w:szCs w:val="24"/>
        </w:rPr>
      </w:pPr>
      <w:bookmarkStart w:id="57" w:name="_Toc356567770"/>
      <w:bookmarkStart w:id="58" w:name="_Toc363741781"/>
      <w:r w:rsidRPr="007E0511">
        <w:rPr>
          <w:rFonts w:ascii="SimHei" w:eastAsia="SimHei" w:hAnsi="SimHei" w:cstheme="majorBidi" w:hint="eastAsia"/>
          <w:b w:val="0"/>
          <w:sz w:val="24"/>
          <w:szCs w:val="24"/>
        </w:rPr>
        <w:lastRenderedPageBreak/>
        <w:t>战略目标七</w:t>
      </w:r>
      <w:r w:rsidRPr="007E0511">
        <w:rPr>
          <w:rFonts w:ascii="SimHei" w:eastAsia="SimHei" w:hAnsi="SimHei" w:cstheme="majorBidi"/>
          <w:b w:val="0"/>
          <w:sz w:val="24"/>
          <w:szCs w:val="24"/>
        </w:rPr>
        <w:br/>
      </w:r>
      <w:bookmarkEnd w:id="57"/>
      <w:r w:rsidRPr="007E0511">
        <w:rPr>
          <w:rFonts w:ascii="SimHei" w:eastAsia="SimHei" w:hAnsi="SimHei" w:cstheme="majorBidi" w:hint="eastAsia"/>
          <w:b w:val="0"/>
          <w:sz w:val="24"/>
          <w:szCs w:val="24"/>
        </w:rPr>
        <w:t>根据全球政策主题</w:t>
      </w:r>
      <w:r w:rsidRPr="007E0511">
        <w:rPr>
          <w:rFonts w:ascii="SimHei" w:eastAsia="SimHei" w:hAnsi="SimHei" w:cstheme="majorBidi" w:hint="eastAsia"/>
          <w:b w:val="0"/>
          <w:sz w:val="24"/>
        </w:rPr>
        <w:t>处理</w:t>
      </w:r>
      <w:r w:rsidRPr="007E0511">
        <w:rPr>
          <w:rFonts w:ascii="SimHei" w:eastAsia="SimHei" w:hAnsi="SimHei" w:cstheme="majorBidi" w:hint="eastAsia"/>
          <w:b w:val="0"/>
          <w:sz w:val="24"/>
          <w:szCs w:val="24"/>
        </w:rPr>
        <w:t>知识产权问题</w:t>
      </w:r>
      <w:bookmarkEnd w:id="58"/>
    </w:p>
    <w:p w:rsidR="009B3975" w:rsidRPr="007E0511" w:rsidRDefault="009B3975" w:rsidP="00693CB6">
      <w:pPr>
        <w:spacing w:afterLines="50" w:after="120" w:line="340" w:lineRule="atLeast"/>
        <w:rPr>
          <w:rFonts w:ascii="SimSun" w:hAnsiTheme="minorEastAsia" w:cs="Arial"/>
        </w:rPr>
      </w:pPr>
      <w:r w:rsidRPr="007E0511">
        <w:rPr>
          <w:rFonts w:ascii="SimSun" w:hAnsiTheme="minorEastAsia" w:cs="Arial" w:hint="eastAsia"/>
        </w:rPr>
        <w:t>本战略目标体现了WIPO担当处理知识产权、创新和全球公共政策问题的主要政府间论坛的潜力。这意味着，为解决人类共同面临的气候变化、粮食安全、公共健康、保护生物多样性和实现千年发展目标的重大挑战，WIPO需要主动与其他联合国、政府间和非政府间组织开展实质性交往。发展中国家和最不发达国家首当其冲承受着这些全球性问题带来的直接冲击，因此，本战略目标下的计划须与实现发展目标和发展议程建议密切结合。</w:t>
      </w:r>
    </w:p>
    <w:p w:rsidR="00693CB6" w:rsidRPr="007E0511" w:rsidRDefault="00693CB6" w:rsidP="00693CB6">
      <w:pPr>
        <w:spacing w:afterLines="50" w:after="120" w:line="340" w:lineRule="atLeast"/>
        <w:rPr>
          <w:rFonts w:asciiTheme="minorEastAsia" w:hAnsiTheme="minorEastAsia" w:cs="Arial"/>
          <w:bCs/>
          <w:i/>
          <w:iCs/>
          <w:caps/>
          <w:szCs w:val="24"/>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749"/>
        <w:gridCol w:w="2859"/>
      </w:tblGrid>
      <w:tr w:rsidR="009B3975" w:rsidRPr="007E0511" w:rsidTr="00405876">
        <w:trPr>
          <w:cantSplit/>
          <w:trHeight w:val="397"/>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9B3975" w:rsidRPr="00EC676A" w:rsidRDefault="009B3975" w:rsidP="00405876">
            <w:pPr>
              <w:jc w:val="center"/>
              <w:rPr>
                <w:rFonts w:ascii="SimHei" w:eastAsia="SimHei" w:hAnsi="SimHei" w:cs="Arial"/>
                <w:bCs/>
                <w:sz w:val="18"/>
                <w:szCs w:val="18"/>
              </w:rPr>
            </w:pPr>
            <w:r w:rsidRPr="00EC676A">
              <w:rPr>
                <w:rFonts w:ascii="SimHei" w:eastAsia="SimHei" w:hAnsi="SimHei" w:cs="Arial"/>
                <w:bCs/>
                <w:sz w:val="18"/>
                <w:szCs w:val="18"/>
              </w:rPr>
              <w:t>预期结果</w:t>
            </w:r>
          </w:p>
        </w:tc>
        <w:tc>
          <w:tcPr>
            <w:tcW w:w="1524" w:type="pct"/>
            <w:tcBorders>
              <w:top w:val="single" w:sz="4" w:space="0" w:color="auto"/>
              <w:bottom w:val="single" w:sz="4" w:space="0" w:color="auto"/>
            </w:tcBorders>
            <w:shd w:val="clear" w:color="auto" w:fill="CCFFFF"/>
            <w:tcMar>
              <w:top w:w="113" w:type="dxa"/>
              <w:bottom w:w="85" w:type="dxa"/>
            </w:tcMar>
            <w:vAlign w:val="center"/>
          </w:tcPr>
          <w:p w:rsidR="009B3975" w:rsidRPr="00EC676A" w:rsidRDefault="003B1206" w:rsidP="00405876">
            <w:pPr>
              <w:jc w:val="center"/>
              <w:rPr>
                <w:rFonts w:ascii="SimHei" w:eastAsia="SimHei" w:hAnsi="SimHei" w:cs="Arial"/>
                <w:sz w:val="18"/>
                <w:szCs w:val="18"/>
              </w:rPr>
            </w:pPr>
            <w:r w:rsidRPr="00EC676A">
              <w:rPr>
                <w:rFonts w:ascii="SimHei" w:eastAsia="SimHei" w:hAnsi="SimHei" w:cs="Arial"/>
                <w:sz w:val="18"/>
                <w:szCs w:val="18"/>
              </w:rPr>
              <w:t>效绩指标</w:t>
            </w:r>
          </w:p>
        </w:tc>
        <w:tc>
          <w:tcPr>
            <w:tcW w:w="1585" w:type="pct"/>
            <w:tcBorders>
              <w:top w:val="single" w:sz="4" w:space="0" w:color="auto"/>
              <w:bottom w:val="single" w:sz="4" w:space="0" w:color="auto"/>
            </w:tcBorders>
            <w:shd w:val="clear" w:color="auto" w:fill="CCFFFF"/>
            <w:tcMar>
              <w:top w:w="113" w:type="dxa"/>
              <w:bottom w:w="85" w:type="dxa"/>
            </w:tcMar>
            <w:vAlign w:val="center"/>
          </w:tcPr>
          <w:p w:rsidR="009B3975" w:rsidRPr="00EC676A" w:rsidRDefault="009B3975" w:rsidP="00405876">
            <w:pPr>
              <w:ind w:left="85"/>
              <w:jc w:val="center"/>
              <w:rPr>
                <w:rFonts w:ascii="SimHei" w:eastAsia="SimHei" w:hAnsi="SimHei" w:cs="Arial"/>
                <w:sz w:val="18"/>
                <w:szCs w:val="18"/>
              </w:rPr>
            </w:pPr>
            <w:r w:rsidRPr="00EC676A">
              <w:rPr>
                <w:rFonts w:ascii="SimHei" w:eastAsia="SimHei" w:hAnsi="SimHei" w:cs="Arial"/>
                <w:bCs/>
                <w:sz w:val="18"/>
                <w:szCs w:val="18"/>
              </w:rPr>
              <w:t>归口计划</w:t>
            </w:r>
          </w:p>
        </w:tc>
      </w:tr>
      <w:tr w:rsidR="009B3975" w:rsidRPr="007E0511" w:rsidTr="00863A01">
        <w:trPr>
          <w:cantSplit/>
        </w:trPr>
        <w:tc>
          <w:tcPr>
            <w:tcW w:w="1891" w:type="pct"/>
            <w:tcBorders>
              <w:top w:val="nil"/>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七</w:t>
            </w:r>
            <w:r w:rsidRPr="007E0511">
              <w:rPr>
                <w:rFonts w:asciiTheme="minorEastAsia" w:hAnsiTheme="minorEastAsia" w:cs="Arial"/>
                <w:sz w:val="16"/>
                <w:szCs w:val="16"/>
              </w:rPr>
              <w:t>.2</w:t>
            </w:r>
            <w:r w:rsidR="00A91EE6">
              <w:rPr>
                <w:rFonts w:asciiTheme="minorEastAsia" w:hAnsiTheme="minorEastAsia" w:cs="Arial" w:hint="eastAsia"/>
                <w:sz w:val="16"/>
                <w:szCs w:val="16"/>
              </w:rPr>
              <w:t xml:space="preserve"> </w:t>
            </w:r>
            <w:r w:rsidR="00A91EE6" w:rsidRPr="00A91EE6">
              <w:rPr>
                <w:rFonts w:asciiTheme="minorEastAsia" w:hAnsiTheme="minorEastAsia" w:cs="Arial" w:hint="eastAsia"/>
                <w:sz w:val="16"/>
                <w:szCs w:val="16"/>
              </w:rPr>
              <w:t>为应对全球挑战，基于知识产权的平台和工具被用于从发达国家向发展中国家，尤其是最不发达国家的知识转让、技术调适和技术扩散</w:t>
            </w:r>
          </w:p>
        </w:tc>
        <w:tc>
          <w:tcPr>
            <w:tcW w:w="1524" w:type="pct"/>
            <w:tcBorders>
              <w:top w:val="nil"/>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 xml:space="preserve">扩大WIPO </w:t>
            </w:r>
            <w:r w:rsidRPr="007E0511">
              <w:rPr>
                <w:rFonts w:asciiTheme="minorEastAsia" w:hAnsiTheme="minorEastAsia" w:cs="Arial"/>
                <w:sz w:val="16"/>
                <w:szCs w:val="16"/>
              </w:rPr>
              <w:t>Re:Search</w:t>
            </w:r>
            <w:r w:rsidRPr="007E0511">
              <w:rPr>
                <w:rFonts w:asciiTheme="minorEastAsia" w:hAnsiTheme="minorEastAsia" w:cs="Arial" w:hint="eastAsia"/>
                <w:sz w:val="16"/>
                <w:szCs w:val="16"/>
              </w:rPr>
              <w:t>成员，吸纳来自发展中国家和最不发达国家的会员</w:t>
            </w:r>
          </w:p>
        </w:tc>
        <w:tc>
          <w:tcPr>
            <w:tcW w:w="1585" w:type="pct"/>
            <w:tcBorders>
              <w:top w:val="nil"/>
            </w:tcBorders>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提高对WIPO</w:t>
            </w:r>
            <w:r w:rsidRPr="007E0511">
              <w:rPr>
                <w:rFonts w:asciiTheme="minorEastAsia" w:hAnsiTheme="minorEastAsia" w:cs="Arial"/>
                <w:sz w:val="16"/>
                <w:szCs w:val="16"/>
              </w:rPr>
              <w:t xml:space="preserve"> Re:Search</w:t>
            </w:r>
            <w:r w:rsidRPr="007E0511">
              <w:rPr>
                <w:rFonts w:asciiTheme="minorEastAsia" w:hAnsiTheme="minorEastAsia" w:cs="Arial" w:hint="eastAsia"/>
                <w:sz w:val="16"/>
                <w:szCs w:val="16"/>
              </w:rPr>
              <w:t>数据库的贡献</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增加WIPO</w:t>
            </w:r>
            <w:r w:rsidRPr="007E0511">
              <w:rPr>
                <w:rFonts w:asciiTheme="minorEastAsia" w:hAnsiTheme="minorEastAsia" w:cs="Arial"/>
                <w:sz w:val="16"/>
                <w:szCs w:val="16"/>
              </w:rPr>
              <w:t xml:space="preserve"> Re:Search</w:t>
            </w:r>
            <w:r w:rsidRPr="007E0511">
              <w:rPr>
                <w:rFonts w:asciiTheme="minorEastAsia" w:hAnsiTheme="minorEastAsia" w:cs="Arial" w:hint="eastAsia"/>
                <w:sz w:val="16"/>
                <w:szCs w:val="16"/>
              </w:rPr>
              <w:t>协议数量</w:t>
            </w:r>
            <w:r w:rsidR="00A91EE6">
              <w:rPr>
                <w:rFonts w:asciiTheme="minorEastAsia" w:hAnsiTheme="minorEastAsia" w:cs="Arial" w:hint="eastAsia"/>
                <w:sz w:val="16"/>
                <w:szCs w:val="16"/>
              </w:rPr>
              <w:t>，使被忽视热带病、疟疾和结核病方面出现新的研发或加速研发</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sz w:val="16"/>
                <w:szCs w:val="16"/>
              </w:rPr>
              <w:t>WIPO GREEN</w:t>
            </w:r>
            <w:r w:rsidRPr="007E0511">
              <w:rPr>
                <w:rFonts w:asciiTheme="minorEastAsia" w:hAnsiTheme="minorEastAsia" w:cs="Arial" w:hint="eastAsia"/>
                <w:sz w:val="16"/>
                <w:szCs w:val="16"/>
              </w:rPr>
              <w:t>成员数量</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 GREEN与气候技术中心和网络</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UNFCCC</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、气候创新中心</w:t>
            </w:r>
            <w:r w:rsidRPr="007E0511">
              <w:rPr>
                <w:rFonts w:asciiTheme="minorEastAsia" w:hAnsiTheme="minorEastAsia" w:cs="Arial"/>
                <w:sz w:val="16"/>
                <w:szCs w:val="16"/>
              </w:rPr>
              <w:t>(infoDev)</w:t>
            </w:r>
            <w:r w:rsidRPr="007E0511">
              <w:rPr>
                <w:rFonts w:asciiTheme="minorEastAsia" w:hAnsiTheme="minorEastAsia" w:cs="Arial" w:hint="eastAsia"/>
                <w:sz w:val="16"/>
                <w:szCs w:val="16"/>
              </w:rPr>
              <w:t>等有联系的相关机制的数量</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lang w:bidi="th-TH"/>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sz w:val="16"/>
                <w:szCs w:val="16"/>
              </w:rPr>
              <w:t>WIPO GREEN</w:t>
            </w:r>
            <w:r w:rsidRPr="007E0511">
              <w:rPr>
                <w:rFonts w:asciiTheme="minorEastAsia" w:hAnsiTheme="minorEastAsia" w:cs="Arial" w:hint="eastAsia"/>
                <w:sz w:val="16"/>
                <w:szCs w:val="16"/>
              </w:rPr>
              <w:t>催生的</w:t>
            </w:r>
            <w:r w:rsidR="000304DA">
              <w:rPr>
                <w:rFonts w:asciiTheme="minorEastAsia" w:hAnsiTheme="minorEastAsia" w:cs="Arial" w:hint="eastAsia"/>
                <w:sz w:val="16"/>
                <w:szCs w:val="16"/>
              </w:rPr>
              <w:t>为知识转让、技术调适、转让和/或扩散提供便利的</w:t>
            </w:r>
            <w:r w:rsidRPr="007E0511">
              <w:rPr>
                <w:rFonts w:asciiTheme="minorEastAsia" w:hAnsiTheme="minorEastAsia" w:cs="Arial" w:hint="eastAsia"/>
                <w:sz w:val="16"/>
                <w:szCs w:val="16"/>
              </w:rPr>
              <w:t>协定数量</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lang w:bidi="th-TH"/>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全球性挑战网站的访问数量</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lang w:bidi="th-TH"/>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七</w:t>
            </w:r>
            <w:r w:rsidRPr="007E0511">
              <w:rPr>
                <w:rFonts w:asciiTheme="minorEastAsia" w:hAnsiTheme="minorEastAsia" w:cs="Arial"/>
                <w:sz w:val="16"/>
                <w:szCs w:val="16"/>
              </w:rPr>
              <w:t>.3</w:t>
            </w:r>
            <w:r w:rsidRPr="007E0511">
              <w:rPr>
                <w:rFonts w:asciiTheme="minorEastAsia" w:hAnsiTheme="minorEastAsia" w:cs="Arial" w:hint="eastAsia"/>
                <w:sz w:val="16"/>
                <w:szCs w:val="16"/>
              </w:rPr>
              <w:t xml:space="preserve"> </w:t>
            </w:r>
            <w:r w:rsidRPr="007E0511">
              <w:rPr>
                <w:rFonts w:asciiTheme="minorEastAsia" w:hAnsiTheme="minorEastAsia" w:cs="Arial"/>
                <w:sz w:val="16"/>
                <w:szCs w:val="16"/>
              </w:rPr>
              <w:t>WIPO</w:t>
            </w:r>
            <w:r w:rsidRPr="007E0511">
              <w:rPr>
                <w:rFonts w:asciiTheme="minorEastAsia" w:hAnsiTheme="minorEastAsia" w:cs="Arial" w:hint="eastAsia"/>
                <w:sz w:val="16"/>
                <w:szCs w:val="16"/>
              </w:rPr>
              <w:t>作为分析知识产权与竞争政策各种问题相关论坛的公信力得到提高</w:t>
            </w: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Courier New" w:hint="eastAsia"/>
                <w:sz w:val="16"/>
                <w:szCs w:val="16"/>
                <w:lang w:bidi="th-TH"/>
              </w:rPr>
              <w:t>申请WIPO就与CP相关问题的知识产权提供援助的国家的数量</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lang w:bidi="th-TH"/>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Courier New"/>
                <w:sz w:val="16"/>
                <w:szCs w:val="16"/>
                <w:lang w:bidi="th-TH"/>
              </w:rPr>
            </w:pPr>
            <w:r w:rsidRPr="007E0511">
              <w:rPr>
                <w:rFonts w:asciiTheme="minorEastAsia" w:hAnsiTheme="minorEastAsia" w:cs="Arial" w:hint="eastAsia"/>
                <w:sz w:val="16"/>
                <w:szCs w:val="16"/>
              </w:rPr>
              <w:t>参与WIPO对话的利益攸关方</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知识产权局、竞争局、相关政府间和非政府间组织</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的数量和类型</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lang w:bidi="th-TH"/>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18</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各利益攸关方在WIPO</w:t>
            </w:r>
            <w:r w:rsidRPr="007E0511">
              <w:rPr>
                <w:rFonts w:asciiTheme="minorEastAsia" w:hAnsiTheme="minorEastAsia" w:cs="Arial"/>
                <w:sz w:val="16"/>
                <w:szCs w:val="16"/>
              </w:rPr>
              <w:t xml:space="preserve"> GREEN</w:t>
            </w:r>
            <w:r w:rsidRPr="007E0511">
              <w:rPr>
                <w:rFonts w:asciiTheme="minorEastAsia" w:hAnsiTheme="minorEastAsia" w:cs="Arial" w:hint="eastAsia"/>
                <w:sz w:val="16"/>
                <w:szCs w:val="16"/>
              </w:rPr>
              <w:t>和</w:t>
            </w:r>
            <w:r w:rsidRPr="007E0511">
              <w:rPr>
                <w:rFonts w:asciiTheme="minorEastAsia" w:hAnsiTheme="minorEastAsia" w:cs="Arial"/>
                <w:sz w:val="16"/>
                <w:szCs w:val="16"/>
              </w:rPr>
              <w:t>WIPO Re:Search</w:t>
            </w:r>
            <w:r w:rsidRPr="007E0511">
              <w:rPr>
                <w:rFonts w:asciiTheme="minorEastAsia" w:hAnsiTheme="minorEastAsia" w:cs="Arial" w:hint="eastAsia"/>
                <w:sz w:val="16"/>
                <w:szCs w:val="16"/>
              </w:rPr>
              <w:t>等平台的参与程度</w:t>
            </w:r>
          </w:p>
        </w:tc>
        <w:tc>
          <w:tcPr>
            <w:tcW w:w="1585" w:type="pct"/>
            <w:shd w:val="clear" w:color="auto" w:fill="FFFFFF"/>
            <w:tcMar>
              <w:top w:w="113" w:type="dxa"/>
              <w:bottom w:w="85" w:type="dxa"/>
            </w:tcMar>
          </w:tcPr>
          <w:p w:rsidR="009B3975" w:rsidRPr="007E0511" w:rsidRDefault="009B3975" w:rsidP="00DF43B1">
            <w:pPr>
              <w:ind w:left="661"/>
              <w:rPr>
                <w:rFonts w:asciiTheme="minorEastAsia" w:hAnsiTheme="minorEastAsia" w:cs="Arial"/>
                <w:sz w:val="16"/>
                <w:szCs w:val="16"/>
                <w:lang w:bidi="th-TH"/>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20</w:t>
            </w:r>
          </w:p>
        </w:tc>
      </w:tr>
    </w:tbl>
    <w:p w:rsidR="009B3975" w:rsidRPr="007E0511" w:rsidRDefault="009B3975" w:rsidP="009B3975">
      <w:pPr>
        <w:pStyle w:val="StyleStyleHeading3ComplexItalicLatin12pt"/>
        <w:rPr>
          <w:rFonts w:asciiTheme="minorEastAsia" w:hAnsiTheme="minorEastAsia"/>
          <w:sz w:val="21"/>
        </w:rPr>
      </w:pPr>
      <w:r w:rsidRPr="007E0511">
        <w:rPr>
          <w:rFonts w:asciiTheme="minorEastAsia" w:hAnsiTheme="minorEastAsia"/>
          <w:sz w:val="21"/>
        </w:rPr>
        <w:br w:type="page"/>
      </w:r>
      <w:bookmarkStart w:id="59" w:name="_Toc356567771"/>
    </w:p>
    <w:p w:rsidR="009B3975" w:rsidRPr="00275C63" w:rsidRDefault="009B3975"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iCs/>
          <w:sz w:val="24"/>
          <w:szCs w:val="24"/>
          <w:lang w:eastAsia="zh-CN"/>
        </w:rPr>
      </w:pPr>
      <w:bookmarkStart w:id="60" w:name="_Toc363741782"/>
      <w:r w:rsidRPr="00275C63">
        <w:rPr>
          <w:rStyle w:val="StyleStyleHeading3ComplexItalicLatin12ptChar"/>
          <w:rFonts w:ascii="SimHei" w:eastAsia="SimHei" w:hAnsi="SimHei"/>
          <w:b w:val="0"/>
          <w:sz w:val="24"/>
          <w:szCs w:val="24"/>
          <w:lang w:eastAsia="zh-CN"/>
        </w:rPr>
        <w:lastRenderedPageBreak/>
        <w:t>计划18</w:t>
      </w:r>
      <w:r w:rsidRPr="00275C63">
        <w:rPr>
          <w:rStyle w:val="StyleStyleHeading3ComplexItalicLatin12ptChar"/>
          <w:rFonts w:ascii="SimHei" w:eastAsia="SimHei" w:hAnsi="SimHei" w:hint="eastAsia"/>
          <w:b w:val="0"/>
          <w:sz w:val="24"/>
          <w:szCs w:val="24"/>
          <w:lang w:eastAsia="zh-CN"/>
        </w:rPr>
        <w:tab/>
      </w:r>
      <w:r w:rsidRPr="00275C63">
        <w:rPr>
          <w:rStyle w:val="StyleStyleHeading3ComplexItalicLatin12ptChar"/>
          <w:rFonts w:ascii="SimHei" w:eastAsia="SimHei" w:hAnsi="SimHei"/>
          <w:b w:val="0"/>
          <w:sz w:val="24"/>
          <w:szCs w:val="24"/>
          <w:lang w:eastAsia="zh-CN"/>
        </w:rPr>
        <w:t>知识产权与全球挑战</w:t>
      </w:r>
      <w:bookmarkEnd w:id="60"/>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9B3975" w:rsidRPr="005A7F77" w:rsidRDefault="009B3975" w:rsidP="0057098C">
      <w:pPr>
        <w:pStyle w:val="afc"/>
        <w:numPr>
          <w:ilvl w:val="0"/>
          <w:numId w:val="57"/>
        </w:numPr>
        <w:spacing w:afterLines="50" w:after="120" w:line="340" w:lineRule="atLeast"/>
        <w:ind w:firstLineChars="0"/>
        <w:rPr>
          <w:rFonts w:ascii="SimSun" w:eastAsia="SimSun" w:hAnsi="SimSun" w:cs="Arial"/>
        </w:rPr>
      </w:pPr>
      <w:r w:rsidRPr="005A7F77">
        <w:rPr>
          <w:rFonts w:ascii="SimSun" w:eastAsia="SimSun" w:hAnsi="SimSun" w:cs="Arial" w:hint="eastAsia"/>
        </w:rPr>
        <w:t>本计划着重处理创新和知识产权问题，这两者处于全球卫生、气候变化和食品安全等相互交织的全球问题的核心。在成员国，尤其是，发展议程成员国的指导下决定以此为重点。选定这三大主题是因为发展中国家在这三个领域面临着尤为严峻的挑战，同时创新驱动的倡议方案具有可行性。</w:t>
      </w:r>
    </w:p>
    <w:p w:rsidR="009B3975" w:rsidRPr="005A7F77" w:rsidRDefault="009B3975" w:rsidP="0057098C">
      <w:pPr>
        <w:pStyle w:val="afc"/>
        <w:numPr>
          <w:ilvl w:val="0"/>
          <w:numId w:val="57"/>
        </w:numPr>
        <w:spacing w:afterLines="50" w:after="120" w:line="340" w:lineRule="atLeast"/>
        <w:ind w:firstLineChars="0"/>
        <w:rPr>
          <w:rFonts w:ascii="SimSun" w:eastAsia="SimSun" w:hAnsi="SimSun" w:cs="Arial"/>
        </w:rPr>
      </w:pPr>
      <w:r w:rsidRPr="005A7F77">
        <w:rPr>
          <w:rFonts w:ascii="SimSun" w:eastAsia="SimSun" w:hAnsi="SimSun" w:cs="Arial" w:hint="eastAsia"/>
        </w:rPr>
        <w:t>作为联合国负责知识产权的专门机构，WIPO致力于促进创新与知识产权问题的国际政策对话。知识产权本身并不是目标，而是实现社会经济和发展目标的工具。因此，WIPO积极与联合国系统内外多方全球伙伴开展合作。解决全球问题一定程度上有赖于激发创新潜力，惠及处于不发展阶段的所有的国家。通过广大利益攸关者的新型合作，不断推进能力建设、技术转移和实用工具普及。</w:t>
      </w:r>
    </w:p>
    <w:p w:rsidR="009B3975" w:rsidRPr="005A7F77" w:rsidRDefault="009B3975" w:rsidP="0057098C">
      <w:pPr>
        <w:pStyle w:val="afc"/>
        <w:numPr>
          <w:ilvl w:val="0"/>
          <w:numId w:val="57"/>
        </w:numPr>
        <w:spacing w:afterLines="50" w:after="120" w:line="340" w:lineRule="atLeast"/>
        <w:ind w:firstLineChars="0"/>
        <w:rPr>
          <w:rFonts w:ascii="SimSun" w:eastAsia="SimSun" w:hAnsi="SimSun" w:cs="Arial"/>
        </w:rPr>
      </w:pPr>
      <w:r w:rsidRPr="005A7F77">
        <w:rPr>
          <w:rFonts w:ascii="SimSun" w:eastAsia="SimSun" w:hAnsi="SimSun" w:cs="Arial" w:hint="eastAsia"/>
        </w:rPr>
        <w:t>未来两年，本计划将继续推动知识产权与全球挑战的政策对话，以强化WIPO作为提供事实的信息及分析提供者和国际论坛的作用。WIPO把重点越来越多地放在开展利用创新和知识产权促发展的务实项目。这些项目成功的关键有赖于政府、企业、民间社会及多边组织等各界直接积极的参与和支持。这方面的工作需要以发展议程和联合国千年发展目标为指导。</w:t>
      </w:r>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实施战略</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t>为有效达成基于创新的解决方案和开展全球政策对话，实施战略需要三管齐下：</w:t>
      </w:r>
    </w:p>
    <w:p w:rsidR="009B3975" w:rsidRPr="007E0511" w:rsidRDefault="009B3975" w:rsidP="00275C63">
      <w:pPr>
        <w:spacing w:afterLines="50" w:after="120" w:line="340" w:lineRule="atLeast"/>
        <w:rPr>
          <w:rFonts w:ascii="SimSun" w:eastAsia="SimSun" w:hAnsiTheme="minorEastAsia" w:cs="Arial"/>
          <w:u w:val="single"/>
        </w:rPr>
      </w:pPr>
      <w:r w:rsidRPr="007E0511">
        <w:rPr>
          <w:rFonts w:ascii="SimSun" w:eastAsia="SimSun" w:hAnsiTheme="minorEastAsia" w:cs="Arial"/>
          <w:u w:val="single"/>
        </w:rPr>
        <w:t>开发和维护以知识产权为基础的实用机制和工具应对全球挑战</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5A7F77">
        <w:rPr>
          <w:rFonts w:ascii="SimSun" w:eastAsia="SimSun" w:hAnsi="SimSun" w:cs="SimSun" w:hint="eastAsia"/>
        </w:rPr>
        <w:t>本计划策略的核心是开发落实可持续的多利益攸关方平台，促进全球卫生及气候变化相关的有效合作网络和技术转让。利用开放创新体制、联网创新和其他合作形式，通过伙伴关系和合作开展行动，扩大影响。另外还应重视加强南</w:t>
      </w:r>
      <w:r w:rsidRPr="007E0511">
        <w:rPr>
          <w:rFonts w:ascii="SimSun" w:eastAsia="SimSun" w:hAnsiTheme="minorEastAsia" w:cs="Arial"/>
        </w:rPr>
        <w:t>-</w:t>
      </w:r>
      <w:r w:rsidRPr="005A7F77">
        <w:rPr>
          <w:rFonts w:ascii="SimSun" w:eastAsia="SimSun" w:hAnsi="SimSun" w:cs="SimSun" w:hint="eastAsia"/>
        </w:rPr>
        <w:t>南合作及伙伴关系，以促进发展中国家创新者的全球联系。</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5A7F77">
        <w:rPr>
          <w:rFonts w:ascii="SimSun" w:eastAsia="SimSun" w:hAnsi="SimSun" w:cs="SimSun" w:hint="eastAsia"/>
        </w:rPr>
        <w:t>与外部伙伴一起开发技术共享工具，根据发展议程，特别是</w:t>
      </w:r>
      <w:r w:rsidRPr="007E0511">
        <w:rPr>
          <w:rFonts w:ascii="SimSun" w:eastAsia="SimSun" w:hAnsiTheme="minorEastAsia" w:cs="Arial"/>
        </w:rPr>
        <w:t>9</w:t>
      </w:r>
      <w:r w:rsidRPr="005A7F77">
        <w:rPr>
          <w:rFonts w:ascii="SimSun" w:eastAsia="SimSun" w:hAnsi="SimSun" w:cs="SimSun" w:hint="eastAsia"/>
        </w:rPr>
        <w:t>号建议</w:t>
      </w:r>
      <w:r w:rsidR="0072626C">
        <w:rPr>
          <w:rFonts w:ascii="SimSun" w:eastAsia="SimSun" w:hAnsi="SimSun" w:cs="SimSun" w:hint="eastAsia"/>
        </w:rPr>
        <w:t>(</w:t>
      </w:r>
      <w:r w:rsidRPr="005A7F77">
        <w:rPr>
          <w:rFonts w:ascii="SimSun" w:eastAsia="SimSun" w:hAnsi="SimSun" w:cs="SimSun" w:hint="eastAsia"/>
        </w:rPr>
        <w:t>获取知识和技术</w:t>
      </w:r>
      <w:r w:rsidR="0072626C">
        <w:rPr>
          <w:rFonts w:ascii="SimSun" w:eastAsia="SimSun" w:hAnsi="SimSun" w:cs="SimSun" w:hint="eastAsia"/>
        </w:rPr>
        <w:t>)</w:t>
      </w:r>
      <w:r w:rsidRPr="005A7F77">
        <w:rPr>
          <w:rFonts w:ascii="SimSun" w:eastAsia="SimSun" w:hAnsi="SimSun" w:cs="SimSun" w:hint="eastAsia"/>
        </w:rPr>
        <w:t>，</w:t>
      </w:r>
      <w:r w:rsidRPr="007E0511">
        <w:rPr>
          <w:rFonts w:ascii="SimSun" w:eastAsia="SimSun" w:hAnsiTheme="minorEastAsia" w:cs="Arial"/>
        </w:rPr>
        <w:t>25</w:t>
      </w:r>
      <w:r w:rsidRPr="005A7F77">
        <w:rPr>
          <w:rFonts w:ascii="SimSun" w:eastAsia="SimSun" w:hAnsi="SimSun" w:cs="SimSun" w:hint="eastAsia"/>
        </w:rPr>
        <w:t>号建议</w:t>
      </w:r>
      <w:r w:rsidR="0072626C">
        <w:rPr>
          <w:rFonts w:ascii="SimSun" w:eastAsia="SimSun" w:hAnsi="SimSun" w:cs="SimSun" w:hint="eastAsia"/>
        </w:rPr>
        <w:t>(</w:t>
      </w:r>
      <w:r w:rsidRPr="00275C63">
        <w:rPr>
          <w:rFonts w:ascii="SimSun" w:eastAsia="SimSun" w:hAnsi="SimSun" w:cs="Arial" w:hint="eastAsia"/>
        </w:rPr>
        <w:t>技术</w:t>
      </w:r>
      <w:r w:rsidRPr="005A7F77">
        <w:rPr>
          <w:rFonts w:ascii="SimSun" w:eastAsia="SimSun" w:hAnsi="SimSun" w:cs="SimSun" w:hint="eastAsia"/>
        </w:rPr>
        <w:t>转让</w:t>
      </w:r>
      <w:r w:rsidR="0072626C">
        <w:rPr>
          <w:rFonts w:ascii="SimSun" w:eastAsia="SimSun" w:hAnsi="SimSun" w:cs="SimSun" w:hint="eastAsia"/>
        </w:rPr>
        <w:t>)</w:t>
      </w:r>
      <w:r w:rsidRPr="005A7F77">
        <w:rPr>
          <w:rFonts w:ascii="SimSun" w:eastAsia="SimSun" w:hAnsi="SimSun" w:cs="SimSun" w:hint="eastAsia"/>
        </w:rPr>
        <w:t>以及</w:t>
      </w:r>
      <w:r w:rsidRPr="007E0511">
        <w:rPr>
          <w:rFonts w:ascii="SimSun" w:eastAsia="SimSun" w:hAnsiTheme="minorEastAsia" w:cs="Arial"/>
        </w:rPr>
        <w:t>30</w:t>
      </w:r>
      <w:r w:rsidRPr="005A7F77">
        <w:rPr>
          <w:rFonts w:ascii="SimSun" w:eastAsia="SimSun" w:hAnsi="SimSun" w:cs="SimSun" w:hint="eastAsia"/>
        </w:rPr>
        <w:t>、</w:t>
      </w:r>
      <w:r w:rsidRPr="007E0511">
        <w:rPr>
          <w:rFonts w:ascii="SimSun" w:eastAsia="SimSun" w:hAnsiTheme="minorEastAsia" w:cs="Arial"/>
        </w:rPr>
        <w:t>40</w:t>
      </w:r>
      <w:r w:rsidRPr="005A7F77">
        <w:rPr>
          <w:rFonts w:ascii="SimSun" w:eastAsia="SimSun" w:hAnsi="SimSun" w:cs="SimSun" w:hint="eastAsia"/>
        </w:rPr>
        <w:t>和</w:t>
      </w:r>
      <w:r w:rsidRPr="007E0511">
        <w:rPr>
          <w:rFonts w:ascii="SimSun" w:eastAsia="SimSun" w:hAnsiTheme="minorEastAsia" w:cs="Arial"/>
        </w:rPr>
        <w:t>42</w:t>
      </w:r>
      <w:r w:rsidRPr="005A7F77">
        <w:rPr>
          <w:rFonts w:ascii="SimSun" w:eastAsia="SimSun" w:hAnsi="SimSun" w:cs="SimSun" w:hint="eastAsia"/>
        </w:rPr>
        <w:t>号建议</w:t>
      </w:r>
      <w:r w:rsidR="0072626C">
        <w:rPr>
          <w:rFonts w:ascii="SimSun" w:eastAsia="SimSun" w:hAnsi="SimSun" w:cs="SimSun" w:hint="eastAsia"/>
        </w:rPr>
        <w:t>(</w:t>
      </w:r>
      <w:r w:rsidRPr="005A7F77">
        <w:rPr>
          <w:rFonts w:ascii="SimSun" w:eastAsia="SimSun" w:hAnsi="SimSun" w:cs="SimSun" w:hint="eastAsia"/>
        </w:rPr>
        <w:t>于其他政府间组织和非政府组织合作</w:t>
      </w:r>
      <w:r w:rsidR="0072626C">
        <w:rPr>
          <w:rFonts w:ascii="SimSun" w:eastAsia="SimSun" w:hAnsi="SimSun" w:cs="SimSun" w:hint="eastAsia"/>
        </w:rPr>
        <w:t>)</w:t>
      </w:r>
      <w:r w:rsidRPr="005A7F77">
        <w:rPr>
          <w:rFonts w:ascii="SimSun" w:eastAsia="SimSun" w:hAnsi="SimSun" w:cs="SimSun" w:hint="eastAsia"/>
        </w:rPr>
        <w:t>确立的目标，推广和转让卫生和绿色技术。</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5A7F77">
        <w:rPr>
          <w:rFonts w:ascii="SimSun" w:eastAsia="SimSun" w:hAnsi="SimSun" w:cs="SimSun" w:hint="eastAsia"/>
        </w:rPr>
        <w:t>该战略在实施过程中还有许多计划提供支持和配合，其中计划</w:t>
      </w:r>
      <w:r w:rsidRPr="007E0511">
        <w:rPr>
          <w:rFonts w:ascii="SimSun" w:eastAsia="SimSun" w:hAnsiTheme="minorEastAsia" w:cs="Arial"/>
        </w:rPr>
        <w:t>1</w:t>
      </w:r>
      <w:r w:rsidR="0072626C">
        <w:rPr>
          <w:rFonts w:ascii="SimSun" w:eastAsia="SimSun" w:hAnsi="SimSun" w:cs="SimSun" w:hint="eastAsia"/>
        </w:rPr>
        <w:t>(</w:t>
      </w:r>
      <w:r w:rsidRPr="005A7F77">
        <w:rPr>
          <w:rFonts w:ascii="SimSun" w:eastAsia="SimSun" w:hAnsi="SimSun" w:cs="SimSun" w:hint="eastAsia"/>
        </w:rPr>
        <w:t>专利法</w:t>
      </w:r>
      <w:r w:rsidR="0072626C">
        <w:rPr>
          <w:rFonts w:ascii="SimSun" w:eastAsia="SimSun" w:hAnsi="SimSun" w:cs="SimSun" w:hint="eastAsia"/>
        </w:rPr>
        <w:t>)</w:t>
      </w:r>
      <w:r w:rsidRPr="005A7F77">
        <w:rPr>
          <w:rFonts w:ascii="SimSun" w:eastAsia="SimSun" w:hAnsi="SimSun" w:cs="SimSun" w:hint="eastAsia"/>
        </w:rPr>
        <w:t>，计划</w:t>
      </w:r>
      <w:r w:rsidRPr="007E0511">
        <w:rPr>
          <w:rFonts w:ascii="SimSun" w:eastAsia="SimSun" w:hAnsiTheme="minorEastAsia" w:cs="Arial"/>
        </w:rPr>
        <w:t>9</w:t>
      </w:r>
      <w:r w:rsidR="0072626C">
        <w:rPr>
          <w:rFonts w:ascii="SimSun" w:eastAsia="SimSun" w:hAnsi="SimSun" w:cs="SimSun" w:hint="eastAsia"/>
        </w:rPr>
        <w:t>(</w:t>
      </w:r>
      <w:r w:rsidRPr="005A7F77">
        <w:rPr>
          <w:rFonts w:ascii="SimSun" w:eastAsia="SimSun" w:hAnsi="SimSun" w:cs="SimSun" w:hint="eastAsia"/>
        </w:rPr>
        <w:t>非洲、阿拉伯、亚洲和太平洋、拉丁美洲和加勒比国家、最不发达国家</w:t>
      </w:r>
      <w:r w:rsidR="0072626C">
        <w:rPr>
          <w:rFonts w:ascii="SimSun" w:eastAsia="SimSun" w:hAnsi="SimSun" w:cs="SimSun" w:hint="eastAsia"/>
        </w:rPr>
        <w:t>)</w:t>
      </w:r>
      <w:r w:rsidRPr="005A7F77">
        <w:rPr>
          <w:rFonts w:ascii="SimSun" w:eastAsia="SimSun" w:hAnsi="SimSun" w:cs="SimSun" w:hint="eastAsia"/>
        </w:rPr>
        <w:t>，计划</w:t>
      </w:r>
      <w:r w:rsidRPr="007E0511">
        <w:rPr>
          <w:rFonts w:ascii="SimSun" w:eastAsia="SimSun" w:hAnsiTheme="minorEastAsia" w:cs="Arial"/>
        </w:rPr>
        <w:t>10</w:t>
      </w:r>
      <w:r w:rsidR="0072626C">
        <w:rPr>
          <w:rFonts w:ascii="SimSun" w:eastAsia="SimSun" w:hAnsi="SimSun" w:cs="SimSun" w:hint="eastAsia"/>
        </w:rPr>
        <w:t>(</w:t>
      </w:r>
      <w:r w:rsidRPr="005A7F77">
        <w:rPr>
          <w:rFonts w:ascii="SimSun" w:eastAsia="SimSun" w:hAnsi="SimSun" w:cs="SimSun" w:hint="eastAsia"/>
        </w:rPr>
        <w:t>与欧洲和亚洲部分国家的合作</w:t>
      </w:r>
      <w:r w:rsidR="0072626C">
        <w:rPr>
          <w:rFonts w:ascii="SimSun" w:eastAsia="SimSun" w:hAnsi="SimSun" w:cs="SimSun" w:hint="eastAsia"/>
        </w:rPr>
        <w:t>)</w:t>
      </w:r>
      <w:r w:rsidRPr="005A7F77">
        <w:rPr>
          <w:rFonts w:ascii="SimSun" w:eastAsia="SimSun" w:hAnsi="SimSun" w:cs="SimSun" w:hint="eastAsia"/>
        </w:rPr>
        <w:t>，计划</w:t>
      </w:r>
      <w:r w:rsidRPr="007E0511">
        <w:rPr>
          <w:rFonts w:ascii="SimSun" w:eastAsia="SimSun" w:hAnsiTheme="minorEastAsia" w:cs="Arial"/>
        </w:rPr>
        <w:t>13</w:t>
      </w:r>
      <w:r w:rsidR="0072626C">
        <w:rPr>
          <w:rFonts w:ascii="SimSun" w:eastAsia="SimSun" w:hAnsi="SimSun" w:cs="SimSun" w:hint="eastAsia"/>
        </w:rPr>
        <w:t>(</w:t>
      </w:r>
      <w:r w:rsidRPr="005A7F77">
        <w:rPr>
          <w:rFonts w:ascii="SimSun" w:eastAsia="SimSun" w:hAnsi="SimSun" w:cs="SimSun" w:hint="eastAsia"/>
        </w:rPr>
        <w:t>全球数据库</w:t>
      </w:r>
      <w:r w:rsidR="0072626C">
        <w:rPr>
          <w:rFonts w:ascii="SimSun" w:eastAsia="SimSun" w:hAnsi="SimSun" w:cs="SimSun" w:hint="eastAsia"/>
        </w:rPr>
        <w:t>)</w:t>
      </w:r>
      <w:r w:rsidRPr="005A7F77">
        <w:rPr>
          <w:rFonts w:ascii="SimSun" w:eastAsia="SimSun" w:hAnsi="SimSun" w:cs="SimSun" w:hint="eastAsia"/>
        </w:rPr>
        <w:t>，计划</w:t>
      </w:r>
      <w:r w:rsidRPr="007E0511">
        <w:rPr>
          <w:rFonts w:ascii="SimSun" w:eastAsia="SimSun" w:hAnsiTheme="minorEastAsia" w:cs="Arial"/>
        </w:rPr>
        <w:t>14</w:t>
      </w:r>
      <w:r w:rsidR="0072626C">
        <w:rPr>
          <w:rFonts w:ascii="SimSun" w:eastAsia="SimSun" w:hAnsi="SimSun" w:cs="SimSun" w:hint="eastAsia"/>
        </w:rPr>
        <w:t>(</w:t>
      </w:r>
      <w:r w:rsidRPr="005A7F77">
        <w:rPr>
          <w:rFonts w:ascii="SimSun" w:eastAsia="SimSun" w:hAnsi="SimSun" w:cs="SimSun" w:hint="eastAsia"/>
        </w:rPr>
        <w:t>信息和知识获取服务</w:t>
      </w:r>
      <w:r w:rsidR="0072626C">
        <w:rPr>
          <w:rFonts w:ascii="SimSun" w:eastAsia="SimSun" w:hAnsi="SimSun" w:cs="SimSun" w:hint="eastAsia"/>
        </w:rPr>
        <w:t>)</w:t>
      </w:r>
      <w:r w:rsidRPr="005A7F77">
        <w:rPr>
          <w:rFonts w:ascii="SimSun" w:eastAsia="SimSun" w:hAnsi="SimSun" w:cs="SimSun" w:hint="eastAsia"/>
        </w:rPr>
        <w:t>，计划</w:t>
      </w:r>
      <w:r w:rsidRPr="007E0511">
        <w:rPr>
          <w:rFonts w:ascii="SimSun" w:eastAsia="SimSun" w:hAnsiTheme="minorEastAsia" w:cs="Arial"/>
        </w:rPr>
        <w:t>19</w:t>
      </w:r>
      <w:r w:rsidR="0072626C">
        <w:rPr>
          <w:rFonts w:ascii="SimSun" w:eastAsia="SimSun" w:hAnsi="SimSun" w:cs="SimSun" w:hint="eastAsia"/>
        </w:rPr>
        <w:t>(</w:t>
      </w:r>
      <w:r w:rsidRPr="005A7F77">
        <w:rPr>
          <w:rFonts w:ascii="SimSun" w:eastAsia="SimSun" w:hAnsi="SimSun" w:cs="SimSun" w:hint="eastAsia"/>
        </w:rPr>
        <w:t>交流</w:t>
      </w:r>
      <w:r w:rsidR="0072626C">
        <w:rPr>
          <w:rFonts w:ascii="SimSun" w:eastAsia="SimSun" w:hAnsi="SimSun" w:cs="SimSun" w:hint="eastAsia"/>
        </w:rPr>
        <w:t>)</w:t>
      </w:r>
      <w:r w:rsidRPr="005A7F77">
        <w:rPr>
          <w:rFonts w:ascii="SimSun" w:eastAsia="SimSun" w:hAnsi="SimSun" w:cs="SimSun" w:hint="eastAsia"/>
        </w:rPr>
        <w:t>和计划</w:t>
      </w:r>
      <w:r w:rsidRPr="007E0511">
        <w:rPr>
          <w:rFonts w:ascii="SimSun" w:eastAsia="SimSun" w:hAnsiTheme="minorEastAsia" w:cs="Arial"/>
        </w:rPr>
        <w:t>20</w:t>
      </w:r>
      <w:r w:rsidR="0072626C">
        <w:rPr>
          <w:rFonts w:ascii="SimSun" w:eastAsia="SimSun" w:hAnsi="SimSun" w:cs="SimSun" w:hint="eastAsia"/>
        </w:rPr>
        <w:t>(</w:t>
      </w:r>
      <w:r w:rsidRPr="005A7F77">
        <w:rPr>
          <w:rFonts w:ascii="SimSun" w:eastAsia="SimSun" w:hAnsi="SimSun" w:cs="SimSun" w:hint="eastAsia"/>
        </w:rPr>
        <w:t>对外联系、合作伙伴和驻外办事处</w:t>
      </w:r>
      <w:r w:rsidR="0072626C">
        <w:rPr>
          <w:rFonts w:ascii="SimSun" w:eastAsia="SimSun" w:hAnsi="SimSun" w:cs="SimSun" w:hint="eastAsia"/>
        </w:rPr>
        <w:t>)</w:t>
      </w:r>
      <w:r w:rsidRPr="005A7F77">
        <w:rPr>
          <w:rFonts w:ascii="SimSun" w:eastAsia="SimSun" w:hAnsi="SimSun" w:cs="SimSun" w:hint="eastAsia"/>
        </w:rPr>
        <w:t>。</w:t>
      </w:r>
    </w:p>
    <w:p w:rsidR="009B3975" w:rsidRPr="007E0511" w:rsidRDefault="009B3975" w:rsidP="00275C63">
      <w:pPr>
        <w:spacing w:afterLines="50" w:after="120" w:line="340" w:lineRule="atLeast"/>
        <w:rPr>
          <w:rFonts w:ascii="SimSun" w:eastAsia="SimSun" w:hAnsiTheme="minorEastAsia" w:cs="Arial"/>
          <w:u w:val="single"/>
        </w:rPr>
      </w:pPr>
      <w:r w:rsidRPr="007E0511">
        <w:rPr>
          <w:rFonts w:ascii="SimSun" w:eastAsia="SimSun" w:hAnsiTheme="minorEastAsia" w:cs="Arial"/>
          <w:u w:val="single"/>
        </w:rPr>
        <w:t>对成员国、国际政府组织、民间社会和其他利益攸关者提供支持，协助他们制定可行方法</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t>上述活动的结果是为提出申请的成员国、国际政府组织、民间社会和其他利益攸关者提供针对性的援助。为此，需要开发与知识产权、卫生、环境和食品安全等的重大问题有关的信息工具，为成员国</w:t>
      </w:r>
      <w:r w:rsidRPr="00275C63">
        <w:rPr>
          <w:rFonts w:ascii="SimSun" w:eastAsia="SimSun" w:hAnsi="SimSun" w:cs="Arial"/>
        </w:rPr>
        <w:t>及其</w:t>
      </w:r>
      <w:r w:rsidRPr="007E0511">
        <w:rPr>
          <w:rFonts w:ascii="SimSun" w:eastAsia="SimSun" w:hAnsiTheme="minorEastAsia" w:cs="Arial"/>
        </w:rPr>
        <w:t>他利益攸关者提供中立客观的分析。另外，为响应它们的要求，该计划将会酌情在卫生和气候变化的创新及知识产权讨论中提出信息。WIPO建设性地极参与相关公共政策制定过程可以为其他参与者提供支持，并有助于确立WIPO知识产权论坛和基准点的地位，因为知识产权触及全球公共政策问题。</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lastRenderedPageBreak/>
        <w:t>本项计划的一个关键是探索WIPO各部门之间的协同性。例如，实体平台建立后，可以成为发展中国家机构获取WIPO服务和培训联络点，并且可以访问技术性知识产权信息</w:t>
      </w:r>
      <w:r w:rsidR="0072626C" w:rsidRPr="007E0511">
        <w:rPr>
          <w:rFonts w:ascii="SimSun" w:eastAsia="SimSun" w:hAnsiTheme="minorEastAsia" w:cs="Arial"/>
        </w:rPr>
        <w:t>(</w:t>
      </w:r>
      <w:r w:rsidRPr="007E0511">
        <w:rPr>
          <w:rFonts w:ascii="SimSun" w:eastAsia="SimSun" w:hAnsiTheme="minorEastAsia" w:cs="Arial"/>
        </w:rPr>
        <w:t>如，专利数据库</w:t>
      </w:r>
      <w:r w:rsidR="0072626C" w:rsidRPr="007E0511">
        <w:rPr>
          <w:rFonts w:ascii="SimSun" w:eastAsia="SimSun" w:hAnsiTheme="minorEastAsia" w:cs="Arial"/>
        </w:rPr>
        <w:t>)</w:t>
      </w:r>
      <w:r w:rsidRPr="007E0511">
        <w:rPr>
          <w:rFonts w:ascii="SimSun" w:eastAsia="SimSun" w:hAnsiTheme="minorEastAsia" w:cs="Arial"/>
        </w:rPr>
        <w:t>。</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t>按照发展已成40号建议要求，为配合计划20</w:t>
      </w:r>
      <w:r w:rsidR="0072626C" w:rsidRPr="007E0511">
        <w:rPr>
          <w:rFonts w:ascii="SimSun" w:eastAsia="SimSun" w:hAnsiTheme="minorEastAsia" w:cs="Arial"/>
        </w:rPr>
        <w:t>(</w:t>
      </w:r>
      <w:r w:rsidRPr="007E0511">
        <w:rPr>
          <w:rFonts w:ascii="SimSun" w:eastAsia="SimSun" w:hAnsiTheme="minorEastAsia" w:cs="Arial"/>
        </w:rPr>
        <w:t>对外联系、合作伙伴和驻外办事处</w:t>
      </w:r>
      <w:r w:rsidR="0072626C" w:rsidRPr="007E0511">
        <w:rPr>
          <w:rFonts w:ascii="SimSun" w:eastAsia="SimSun" w:hAnsiTheme="minorEastAsia" w:cs="Arial"/>
        </w:rPr>
        <w:t>)</w:t>
      </w:r>
      <w:r w:rsidRPr="007E0511">
        <w:rPr>
          <w:rFonts w:ascii="SimSun" w:eastAsia="SimSun" w:hAnsiTheme="minorEastAsia" w:cs="Arial"/>
        </w:rPr>
        <w:t>还将开展活动，加强与</w:t>
      </w:r>
      <w:r w:rsidRPr="00275C63">
        <w:rPr>
          <w:rFonts w:ascii="SimSun" w:eastAsia="SimSun" w:hAnsi="SimSun" w:cs="Arial"/>
        </w:rPr>
        <w:t>联合国</w:t>
      </w:r>
      <w:r w:rsidRPr="007E0511">
        <w:rPr>
          <w:rFonts w:ascii="SimSun" w:eastAsia="SimSun" w:hAnsiTheme="minorEastAsia" w:cs="Arial"/>
        </w:rPr>
        <w:t>其他机构的合作，系统全面地探讨国家和各国论坛当下热议的知识产权问题。把计划9</w:t>
      </w:r>
      <w:r w:rsidR="0072626C" w:rsidRPr="007E0511">
        <w:rPr>
          <w:rFonts w:ascii="SimSun" w:eastAsia="SimSun" w:hAnsiTheme="minorEastAsia" w:cs="Arial"/>
        </w:rPr>
        <w:t>(</w:t>
      </w:r>
      <w:r w:rsidRPr="007E0511">
        <w:rPr>
          <w:rFonts w:ascii="SimSun" w:eastAsia="SimSun" w:hAnsiTheme="minorEastAsia" w:cs="Arial"/>
        </w:rPr>
        <w:t>非洲、阿拉伯、亚洲和太平洋、拉丁美洲和加勒比国家、最不发达国家</w:t>
      </w:r>
      <w:r w:rsidR="0072626C" w:rsidRPr="007E0511">
        <w:rPr>
          <w:rFonts w:ascii="SimSun" w:eastAsia="SimSun" w:hAnsiTheme="minorEastAsia" w:cs="Arial"/>
        </w:rPr>
        <w:t>)</w:t>
      </w:r>
      <w:r w:rsidRPr="007E0511">
        <w:rPr>
          <w:rFonts w:ascii="SimSun" w:eastAsia="SimSun" w:hAnsiTheme="minorEastAsia" w:cs="Arial"/>
        </w:rPr>
        <w:t>与计划10</w:t>
      </w:r>
      <w:r w:rsidR="0072626C" w:rsidRPr="007E0511">
        <w:rPr>
          <w:rFonts w:ascii="SimSun" w:eastAsia="SimSun" w:hAnsiTheme="minorEastAsia" w:cs="Arial"/>
        </w:rPr>
        <w:t>(</w:t>
      </w:r>
      <w:r w:rsidRPr="007E0511">
        <w:rPr>
          <w:rFonts w:ascii="SimSun" w:eastAsia="SimSun" w:hAnsiTheme="minorEastAsia" w:cs="Arial"/>
        </w:rPr>
        <w:t>与欧洲和亚洲部分国家的合作</w:t>
      </w:r>
      <w:r w:rsidR="0072626C" w:rsidRPr="007E0511">
        <w:rPr>
          <w:rFonts w:ascii="SimSun" w:eastAsia="SimSun" w:hAnsiTheme="minorEastAsia" w:cs="Arial"/>
        </w:rPr>
        <w:t>)</w:t>
      </w:r>
      <w:r w:rsidRPr="007E0511">
        <w:rPr>
          <w:rFonts w:ascii="SimSun" w:eastAsia="SimSun" w:hAnsiTheme="minorEastAsia" w:cs="Arial"/>
        </w:rPr>
        <w:t>相结合可以保证上述活动可以满足发展中国家、最不发达国家及经济转型国家的需要。</w:t>
      </w:r>
    </w:p>
    <w:p w:rsidR="009B3975" w:rsidRPr="007E0511" w:rsidRDefault="009B3975" w:rsidP="00275C63">
      <w:pPr>
        <w:spacing w:afterLines="50" w:after="120" w:line="340" w:lineRule="atLeast"/>
        <w:rPr>
          <w:rFonts w:ascii="SimSun" w:eastAsia="SimSun" w:hAnsiTheme="minorEastAsia" w:cs="Arial"/>
          <w:u w:val="single"/>
        </w:rPr>
      </w:pPr>
      <w:r w:rsidRPr="007E0511">
        <w:rPr>
          <w:rFonts w:ascii="SimSun" w:eastAsia="SimSun" w:hAnsiTheme="minorEastAsia" w:cs="Arial"/>
          <w:u w:val="single"/>
        </w:rPr>
        <w:t>提供全球挑战、创新和技术转让之间关系的客观平衡的信息</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t>根据本战略，可开展在应对全球挑战进行的技术转让中知识产权的作用和管理等专题开展政策研究。此外，以</w:t>
      </w:r>
      <w:r w:rsidRPr="00275C63">
        <w:rPr>
          <w:rFonts w:ascii="SimSun" w:eastAsia="SimSun" w:hAnsi="SimSun" w:cs="Arial"/>
        </w:rPr>
        <w:t>报告</w:t>
      </w:r>
      <w:r w:rsidRPr="007E0511">
        <w:rPr>
          <w:rFonts w:ascii="SimSun" w:eastAsia="SimSun" w:hAnsiTheme="minorEastAsia" w:cs="Arial"/>
        </w:rPr>
        <w:t>和简报形式提出的实质性分析应有助于人们更好地认识创新政策和战略驱动因素；主动展示知识产权工具的使用；帮助成员国提高对技术转让的认识。</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t>为充分发挥其解决知识产权和全球政策问题的潜力，WIPO不仅要通过推动辩论，让人们加深认识以赢得</w:t>
      </w:r>
      <w:r w:rsidRPr="00275C63">
        <w:rPr>
          <w:rFonts w:ascii="SimSun" w:eastAsia="SimSun" w:hAnsi="SimSun" w:cs="Arial"/>
        </w:rPr>
        <w:t>潜在</w:t>
      </w:r>
      <w:r w:rsidRPr="007E0511">
        <w:rPr>
          <w:rFonts w:ascii="SimSun" w:eastAsia="SimSun" w:hAnsiTheme="minorEastAsia" w:cs="Arial"/>
        </w:rPr>
        <w:t>伙伴的信任，还要通过公正的作为树立信心。另外，为在这一领域对成员国具有价值，WIPO应适当的与其他政府组织开展紧密协作。该计划将继续推动与世界卫生组织和世界贸易组织成功开展三边合作。</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t>本策略这部分将配合计划1</w:t>
      </w:r>
      <w:r w:rsidR="0072626C" w:rsidRPr="007E0511">
        <w:rPr>
          <w:rFonts w:ascii="SimSun" w:eastAsia="SimSun" w:hAnsiTheme="minorEastAsia" w:cs="Arial"/>
        </w:rPr>
        <w:t>(</w:t>
      </w:r>
      <w:r w:rsidRPr="007E0511">
        <w:rPr>
          <w:rFonts w:ascii="SimSun" w:eastAsia="SimSun" w:hAnsiTheme="minorEastAsia" w:cs="Arial"/>
        </w:rPr>
        <w:t>专利法</w:t>
      </w:r>
      <w:r w:rsidR="0072626C" w:rsidRPr="007E0511">
        <w:rPr>
          <w:rFonts w:ascii="SimSun" w:eastAsia="SimSun" w:hAnsiTheme="minorEastAsia" w:cs="Arial"/>
        </w:rPr>
        <w:t>)</w:t>
      </w:r>
      <w:r w:rsidRPr="007E0511">
        <w:rPr>
          <w:rFonts w:ascii="SimSun" w:eastAsia="SimSun" w:hAnsiTheme="minorEastAsia" w:cs="Arial"/>
        </w:rPr>
        <w:t>，计划14</w:t>
      </w:r>
      <w:r w:rsidR="0072626C" w:rsidRPr="007E0511">
        <w:rPr>
          <w:rFonts w:ascii="SimSun" w:eastAsia="SimSun" w:hAnsiTheme="minorEastAsia" w:cs="Arial"/>
        </w:rPr>
        <w:t>(</w:t>
      </w:r>
      <w:r w:rsidRPr="007E0511">
        <w:rPr>
          <w:rFonts w:ascii="SimSun" w:eastAsia="SimSun" w:hAnsiTheme="minorEastAsia" w:cs="Arial"/>
        </w:rPr>
        <w:t>信息和知识获取服务</w:t>
      </w:r>
      <w:r w:rsidR="0072626C" w:rsidRPr="007E0511">
        <w:rPr>
          <w:rFonts w:ascii="SimSun" w:eastAsia="SimSun" w:hAnsiTheme="minorEastAsia" w:cs="Arial"/>
        </w:rPr>
        <w:t>)</w:t>
      </w:r>
      <w:r w:rsidRPr="007E0511">
        <w:rPr>
          <w:rFonts w:ascii="SimSun" w:eastAsia="SimSun" w:hAnsiTheme="minorEastAsia" w:cs="Arial"/>
        </w:rPr>
        <w:t>，计划19</w:t>
      </w:r>
      <w:r w:rsidR="0072626C" w:rsidRPr="007E0511">
        <w:rPr>
          <w:rFonts w:ascii="SimSun" w:eastAsia="SimSun" w:hAnsiTheme="minorEastAsia" w:cs="Arial"/>
        </w:rPr>
        <w:t>(</w:t>
      </w:r>
      <w:r w:rsidRPr="007E0511">
        <w:rPr>
          <w:rFonts w:ascii="SimSun" w:eastAsia="SimSun" w:hAnsiTheme="minorEastAsia" w:cs="Arial"/>
        </w:rPr>
        <w:t>交流</w:t>
      </w:r>
      <w:r w:rsidR="0072626C" w:rsidRPr="007E0511">
        <w:rPr>
          <w:rFonts w:ascii="SimSun" w:eastAsia="SimSun" w:hAnsiTheme="minorEastAsia" w:cs="Arial"/>
        </w:rPr>
        <w:t>)</w:t>
      </w:r>
      <w:r w:rsidRPr="007E0511">
        <w:rPr>
          <w:rFonts w:ascii="SimSun" w:eastAsia="SimSun" w:hAnsiTheme="minorEastAsia" w:cs="Arial"/>
        </w:rPr>
        <w:t>，计划20</w:t>
      </w:r>
      <w:r w:rsidR="0072626C" w:rsidRPr="007E0511">
        <w:rPr>
          <w:rFonts w:ascii="SimSun" w:eastAsia="SimSun" w:hAnsiTheme="minorEastAsia" w:cs="Arial"/>
        </w:rPr>
        <w:t>(</w:t>
      </w:r>
      <w:r w:rsidRPr="007E0511">
        <w:rPr>
          <w:rFonts w:ascii="SimSun" w:eastAsia="SimSun" w:hAnsiTheme="minorEastAsia" w:cs="Arial"/>
        </w:rPr>
        <w:t>对外联系、合作伙伴和驻外办事处</w:t>
      </w:r>
      <w:r w:rsidR="0072626C" w:rsidRPr="007E0511">
        <w:rPr>
          <w:rFonts w:ascii="SimSun" w:eastAsia="SimSun" w:hAnsiTheme="minorEastAsia" w:cs="Arial"/>
        </w:rPr>
        <w:t>)</w:t>
      </w:r>
      <w:r w:rsidRPr="007E0511">
        <w:rPr>
          <w:rFonts w:ascii="SimSun" w:eastAsia="SimSun" w:hAnsiTheme="minorEastAsia" w:cs="Arial"/>
        </w:rPr>
        <w:t>一起落实。</w:t>
      </w:r>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6"/>
        <w:gridCol w:w="4536"/>
      </w:tblGrid>
      <w:tr w:rsidR="009B3975" w:rsidRPr="007E0511" w:rsidTr="00405876">
        <w:trPr>
          <w:cantSplit/>
          <w:trHeight w:val="397"/>
          <w:tblHeader/>
        </w:trPr>
        <w:tc>
          <w:tcPr>
            <w:tcW w:w="4536" w:type="dxa"/>
            <w:tcBorders>
              <w:top w:val="single" w:sz="4" w:space="0" w:color="auto"/>
              <w:bottom w:val="single" w:sz="4" w:space="0" w:color="auto"/>
            </w:tcBorders>
            <w:shd w:val="clear" w:color="auto" w:fill="CCFFFF"/>
            <w:tcMar>
              <w:top w:w="113" w:type="dxa"/>
              <w:bottom w:w="85" w:type="dxa"/>
            </w:tcMar>
            <w:vAlign w:val="center"/>
          </w:tcPr>
          <w:p w:rsidR="009B3975" w:rsidRPr="00B559B0" w:rsidRDefault="009B3975" w:rsidP="00405876">
            <w:pPr>
              <w:keepNext/>
              <w:jc w:val="center"/>
              <w:rPr>
                <w:rFonts w:ascii="SimHei" w:eastAsia="SimHei" w:hAnsi="SimHei" w:cs="Arial"/>
                <w:iCs/>
                <w:sz w:val="18"/>
                <w:szCs w:val="18"/>
              </w:rPr>
            </w:pPr>
            <w:r w:rsidRPr="00B559B0">
              <w:rPr>
                <w:rFonts w:ascii="SimHei" w:eastAsia="SimHei" w:hAnsi="SimHei" w:cs="Arial"/>
                <w:bCs/>
                <w:iCs/>
                <w:sz w:val="18"/>
                <w:szCs w:val="18"/>
              </w:rPr>
              <w:t>计划实现成果方面存在的风险</w:t>
            </w:r>
          </w:p>
        </w:tc>
        <w:tc>
          <w:tcPr>
            <w:tcW w:w="4536" w:type="dxa"/>
            <w:tcBorders>
              <w:top w:val="single" w:sz="4" w:space="0" w:color="auto"/>
              <w:bottom w:val="single" w:sz="4" w:space="0" w:color="auto"/>
            </w:tcBorders>
            <w:shd w:val="clear" w:color="auto" w:fill="CCFFFF"/>
            <w:tcMar>
              <w:top w:w="113" w:type="dxa"/>
              <w:bottom w:w="85" w:type="dxa"/>
            </w:tcMar>
            <w:vAlign w:val="center"/>
          </w:tcPr>
          <w:p w:rsidR="009B3975" w:rsidRPr="00B559B0" w:rsidRDefault="009B3975" w:rsidP="00405876">
            <w:pPr>
              <w:keepNext/>
              <w:jc w:val="center"/>
              <w:rPr>
                <w:rFonts w:ascii="SimHei" w:eastAsia="SimHei" w:hAnsi="SimHei" w:cs="Arial"/>
                <w:bCs/>
                <w:iCs/>
                <w:sz w:val="18"/>
                <w:szCs w:val="18"/>
              </w:rPr>
            </w:pPr>
            <w:r w:rsidRPr="00B559B0">
              <w:rPr>
                <w:rFonts w:ascii="SimHei" w:eastAsia="SimHei" w:hAnsi="SimHei" w:cs="Arial"/>
                <w:bCs/>
                <w:iCs/>
                <w:sz w:val="18"/>
                <w:szCs w:val="18"/>
              </w:rPr>
              <w:t>已实施或落实中的降低风险的计划</w:t>
            </w:r>
          </w:p>
        </w:tc>
      </w:tr>
      <w:tr w:rsidR="009B3975" w:rsidRPr="007E0511" w:rsidTr="00B559B0">
        <w:trPr>
          <w:cantSplit/>
        </w:trPr>
        <w:tc>
          <w:tcPr>
            <w:tcW w:w="4536" w:type="dxa"/>
            <w:tcBorders>
              <w:top w:val="single" w:sz="4" w:space="0" w:color="auto"/>
            </w:tcBorders>
            <w:shd w:val="clear" w:color="auto" w:fill="auto"/>
            <w:tcMar>
              <w:top w:w="113" w:type="dxa"/>
              <w:bottom w:w="85" w:type="dxa"/>
            </w:tcMar>
          </w:tcPr>
          <w:p w:rsidR="009B3975" w:rsidRPr="007E0511" w:rsidRDefault="009B3975" w:rsidP="00EC676A">
            <w:pPr>
              <w:keepNext/>
              <w:rPr>
                <w:rFonts w:asciiTheme="minorEastAsia" w:hAnsiTheme="minorEastAsia" w:cs="Arial"/>
                <w:sz w:val="16"/>
                <w:szCs w:val="16"/>
              </w:rPr>
            </w:pPr>
            <w:r w:rsidRPr="007E0511">
              <w:rPr>
                <w:rFonts w:asciiTheme="minorEastAsia" w:hAnsiTheme="minorEastAsia" w:cs="Arial"/>
                <w:sz w:val="16"/>
                <w:szCs w:val="16"/>
              </w:rPr>
              <w:t>缺乏或是减少从平台合作伙伴手中买进，成员离职，信息上传不足直接影响平台运作及可信度，相较于WIPO之外的项目显得微不足道。</w:t>
            </w:r>
          </w:p>
        </w:tc>
        <w:tc>
          <w:tcPr>
            <w:tcW w:w="4536" w:type="dxa"/>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i/>
                <w:sz w:val="16"/>
                <w:szCs w:val="16"/>
              </w:rPr>
            </w:pPr>
            <w:r w:rsidRPr="007E0511">
              <w:rPr>
                <w:rFonts w:asciiTheme="minorEastAsia" w:hAnsiTheme="minorEastAsia" w:cs="Arial"/>
                <w:sz w:val="16"/>
                <w:szCs w:val="16"/>
              </w:rPr>
              <w:t>不断审议战略、环境和规划，以确保尽早识别风险趋势并尽快采取适当措施</w:t>
            </w:r>
          </w:p>
        </w:tc>
      </w:tr>
      <w:tr w:rsidR="009B3975" w:rsidRPr="007E0511" w:rsidTr="00B559B0">
        <w:tc>
          <w:tcPr>
            <w:tcW w:w="4536" w:type="dxa"/>
            <w:shd w:val="clear" w:color="auto" w:fill="auto"/>
            <w:tcMar>
              <w:top w:w="113" w:type="dxa"/>
              <w:bottom w:w="85" w:type="dxa"/>
            </w:tcMar>
          </w:tcPr>
          <w:p w:rsidR="009B3975" w:rsidRPr="007E0511" w:rsidRDefault="009B3975" w:rsidP="00EC676A">
            <w:pPr>
              <w:rPr>
                <w:rFonts w:asciiTheme="minorEastAsia" w:hAnsiTheme="minorEastAsia" w:cs="Arial"/>
                <w:sz w:val="16"/>
                <w:szCs w:val="16"/>
              </w:rPr>
            </w:pPr>
            <w:r w:rsidRPr="007E0511">
              <w:rPr>
                <w:rFonts w:asciiTheme="minorEastAsia" w:hAnsiTheme="minorEastAsia" w:cs="Arial"/>
                <w:sz w:val="16"/>
                <w:szCs w:val="16"/>
              </w:rPr>
              <w:t>IP数据库的技术可访性以及数据库基础实施的持续运作和可靠性。一致有效性可能对WIPO的声誉和公信力有负面影响。</w:t>
            </w:r>
          </w:p>
        </w:tc>
        <w:tc>
          <w:tcPr>
            <w:tcW w:w="4536" w:type="dxa"/>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sz w:val="16"/>
                <w:szCs w:val="16"/>
              </w:rPr>
              <w:t>确保提供相关服务，有效的营销，与关键的利益攸关者保持紧密联系</w:t>
            </w:r>
          </w:p>
        </w:tc>
      </w:tr>
    </w:tbl>
    <w:bookmarkEnd w:id="59"/>
    <w:p w:rsidR="009B3975" w:rsidRPr="007E0511" w:rsidRDefault="009B3975" w:rsidP="00275C63">
      <w:pPr>
        <w:adjustRightInd w:val="0"/>
        <w:spacing w:beforeLines="100" w:before="240" w:afterLines="100" w:after="240" w:line="340" w:lineRule="atLeast"/>
        <w:rPr>
          <w:rFonts w:ascii="SimHei" w:eastAsia="SimHei" w:hAnsi="SimHei" w:cs="Arial"/>
          <w:sz w:val="24"/>
          <w:szCs w:val="24"/>
        </w:rPr>
      </w:pPr>
      <w:r w:rsidRPr="007E0511">
        <w:rPr>
          <w:rFonts w:ascii="SimHei" w:eastAsia="SimHei" w:hAnsi="SimHei" w:cs="Arial" w:hint="eastAsia"/>
          <w:sz w:val="24"/>
          <w:szCs w:val="24"/>
        </w:rPr>
        <w:t>知识产权和竞争政策</w:t>
      </w:r>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hint="eastAsia"/>
        </w:rPr>
        <w:t>知识产权与竞争/反垄断法和公平竞争之间的衔接是计划18涉及的另外一些领域。竞争法逐渐被视为构建平衡的知识产权体系的一个重要组成部分。</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rPr>
        <w:t>WIPO</w:t>
      </w:r>
      <w:r w:rsidRPr="007E0511">
        <w:rPr>
          <w:rFonts w:ascii="SimSun" w:eastAsia="SimSun" w:hAnsiTheme="minorEastAsia" w:cs="Arial" w:hint="eastAsia"/>
        </w:rPr>
        <w:t>有关</w:t>
      </w:r>
      <w:r w:rsidRPr="00275C63">
        <w:rPr>
          <w:rFonts w:ascii="SimSun" w:eastAsia="SimSun" w:hAnsi="SimSun" w:cs="Arial" w:hint="eastAsia"/>
        </w:rPr>
        <w:t>知识产权</w:t>
      </w:r>
      <w:r w:rsidRPr="007E0511">
        <w:rPr>
          <w:rFonts w:ascii="SimSun" w:eastAsia="SimSun" w:hAnsiTheme="minorEastAsia" w:cs="Arial" w:hint="eastAsia"/>
        </w:rPr>
        <w:t>与竞争政策工作借鉴了</w:t>
      </w:r>
      <w:r w:rsidR="005E09C2" w:rsidRPr="007E0511">
        <w:rPr>
          <w:rFonts w:ascii="SimSun" w:hAnsiTheme="minorEastAsia" w:cs="Arial" w:hint="eastAsia"/>
          <w:bCs/>
          <w:iCs/>
        </w:rPr>
        <w:t>发展议程建议</w:t>
      </w:r>
      <w:r w:rsidRPr="007E0511">
        <w:rPr>
          <w:rFonts w:ascii="SimSun" w:eastAsia="SimSun" w:hAnsiTheme="minorEastAsia" w:cs="Arial" w:hint="eastAsia"/>
        </w:rPr>
        <w:t>7、23和32号。</w:t>
      </w:r>
      <w:r w:rsidR="008479BD">
        <w:rPr>
          <w:rFonts w:ascii="SimSun" w:eastAsia="SimSun" w:hAnsiTheme="minorEastAsia" w:cs="Arial" w:hint="eastAsia"/>
        </w:rPr>
        <w:t>如果成员国通过PBC机制予以批准，</w:t>
      </w:r>
      <w:r w:rsidRPr="007E0511">
        <w:rPr>
          <w:rFonts w:ascii="SimSun" w:eastAsia="SimSun" w:hAnsiTheme="minorEastAsia" w:cs="Arial" w:hint="eastAsia"/>
        </w:rPr>
        <w:t>过去几年开展的工作将继续推进。通过分享迄今为止或过去两年间的研究结果，WIPO将继续努力通过信息交流提高缺乏知识产权和竞争经验的国家认识水平。</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bCs/>
        </w:rPr>
      </w:pPr>
      <w:r w:rsidRPr="007E0511">
        <w:rPr>
          <w:rFonts w:ascii="SimSun" w:eastAsia="SimSun" w:hAnsiTheme="minorEastAsia" w:cs="Arial" w:hint="eastAsia"/>
        </w:rPr>
        <w:t>战略目标七的一个重要目的是进一步巩固</w:t>
      </w:r>
      <w:r w:rsidRPr="007E0511">
        <w:rPr>
          <w:rFonts w:ascii="SimSun" w:eastAsia="SimSun" w:hAnsiTheme="minorEastAsia" w:cs="Arial"/>
        </w:rPr>
        <w:t>WIPO</w:t>
      </w:r>
      <w:r w:rsidRPr="007E0511">
        <w:rPr>
          <w:rFonts w:ascii="SimSun" w:eastAsia="SimSun" w:hAnsiTheme="minorEastAsia" w:cs="Arial" w:hint="eastAsia"/>
        </w:rPr>
        <w:t>作为探讨知识产权和竞争政策问题、分享经验的论坛的地位。另外，由于知识产权和竞争政策的工作借鉴了</w:t>
      </w:r>
      <w:r w:rsidR="005E09C2" w:rsidRPr="007E0511">
        <w:rPr>
          <w:rFonts w:ascii="SimSun" w:eastAsia="SimSun" w:hAnsiTheme="minorEastAsia" w:cs="Arial" w:hint="eastAsia"/>
        </w:rPr>
        <w:t>建议</w:t>
      </w:r>
      <w:r w:rsidRPr="007E0511">
        <w:rPr>
          <w:rFonts w:ascii="SimSun" w:eastAsia="SimSun" w:hAnsiTheme="minorEastAsia" w:cs="Arial" w:hint="eastAsia"/>
        </w:rPr>
        <w:t>7、23和32，因此还涉及战略目标三。保证市场自由是发展的强有力的促进剂，而知识产权是其中的一个重要组成部分。</w:t>
      </w:r>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实施战略</w:t>
      </w:r>
    </w:p>
    <w:p w:rsidR="009B3975" w:rsidRPr="007E0511" w:rsidRDefault="009B3975" w:rsidP="0057098C">
      <w:pPr>
        <w:pStyle w:val="afc"/>
        <w:numPr>
          <w:ilvl w:val="0"/>
          <w:numId w:val="57"/>
        </w:numPr>
        <w:spacing w:afterLines="50" w:after="120" w:line="340" w:lineRule="atLeast"/>
        <w:ind w:firstLineChars="0"/>
        <w:rPr>
          <w:rFonts w:ascii="SimSun" w:eastAsia="SimSun" w:hAnsiTheme="minorEastAsia" w:cs="Arial"/>
        </w:rPr>
      </w:pPr>
      <w:r w:rsidRPr="007E0511">
        <w:rPr>
          <w:rFonts w:ascii="SimSun" w:eastAsia="SimSun" w:hAnsiTheme="minorEastAsia" w:cs="Arial" w:hint="eastAsia"/>
        </w:rPr>
        <w:t>2014/15年间将继续通过研究和调研，开展有关分享经验、协助成员国处理好知识产权与竞争政策相衔接的工作。主要目的是以发展中和新型经济体为重点收集和共享知识产权竞争案例的资料，提高成员国对知识产权和竞争政策衔接的认识。这也符合</w:t>
      </w:r>
      <w:r w:rsidR="005E09C2" w:rsidRPr="007E0511">
        <w:rPr>
          <w:rFonts w:ascii="SimSun" w:eastAsia="SimSun" w:hAnsiTheme="minorEastAsia" w:cs="Arial" w:hint="eastAsia"/>
        </w:rPr>
        <w:t>发展议程建议</w:t>
      </w:r>
      <w:r w:rsidRPr="007E0511">
        <w:rPr>
          <w:rFonts w:ascii="SimSun" w:eastAsia="SimSun" w:hAnsiTheme="minorEastAsia" w:cs="Arial" w:hint="eastAsia"/>
        </w:rPr>
        <w:t>7、23和32。另外还应关注特定行业和国家技术转让过程中知识产权和竞争的关系。</w:t>
      </w:r>
    </w:p>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5"/>
        <w:gridCol w:w="4677"/>
      </w:tblGrid>
      <w:tr w:rsidR="009B3975" w:rsidRPr="007E0511" w:rsidTr="00405876">
        <w:trPr>
          <w:trHeight w:val="397"/>
        </w:trPr>
        <w:tc>
          <w:tcPr>
            <w:tcW w:w="4395" w:type="dxa"/>
            <w:tcBorders>
              <w:top w:val="single" w:sz="4" w:space="0" w:color="auto"/>
              <w:bottom w:val="single" w:sz="4" w:space="0" w:color="auto"/>
            </w:tcBorders>
            <w:shd w:val="clear" w:color="auto" w:fill="CCFFFF"/>
            <w:vAlign w:val="center"/>
          </w:tcPr>
          <w:p w:rsidR="009B3975" w:rsidRPr="00B559B0" w:rsidRDefault="009B3975" w:rsidP="00DF43B1">
            <w:pPr>
              <w:jc w:val="center"/>
              <w:rPr>
                <w:rFonts w:ascii="SimHei" w:eastAsia="SimHei" w:hAnsi="SimHei" w:cs="Arial"/>
                <w:iCs/>
                <w:sz w:val="18"/>
                <w:szCs w:val="18"/>
              </w:rPr>
            </w:pPr>
            <w:r w:rsidRPr="00B559B0">
              <w:rPr>
                <w:rFonts w:ascii="SimHei" w:eastAsia="SimHei" w:hAnsi="SimHei" w:cs="Arial" w:hint="eastAsia"/>
                <w:bCs/>
                <w:sz w:val="18"/>
                <w:szCs w:val="18"/>
              </w:rPr>
              <w:t>计划实现成果方面存在的风险</w:t>
            </w:r>
          </w:p>
        </w:tc>
        <w:tc>
          <w:tcPr>
            <w:tcW w:w="4677" w:type="dxa"/>
            <w:tcBorders>
              <w:top w:val="single" w:sz="4" w:space="0" w:color="auto"/>
              <w:bottom w:val="single" w:sz="4" w:space="0" w:color="auto"/>
            </w:tcBorders>
            <w:shd w:val="clear" w:color="auto" w:fill="CCFFFF"/>
            <w:vAlign w:val="center"/>
          </w:tcPr>
          <w:p w:rsidR="009B3975" w:rsidRPr="00B559B0" w:rsidRDefault="009B3975" w:rsidP="00DF43B1">
            <w:pPr>
              <w:jc w:val="center"/>
              <w:rPr>
                <w:rFonts w:ascii="SimHei" w:eastAsia="SimHei" w:hAnsi="SimHei" w:cs="Arial"/>
                <w:bCs/>
                <w:iCs/>
                <w:sz w:val="18"/>
                <w:szCs w:val="18"/>
              </w:rPr>
            </w:pPr>
            <w:r w:rsidRPr="00B559B0">
              <w:rPr>
                <w:rFonts w:ascii="SimHei" w:eastAsia="SimHei" w:hAnsi="SimHei" w:cs="Arial" w:hint="eastAsia"/>
                <w:bCs/>
                <w:sz w:val="18"/>
                <w:szCs w:val="18"/>
              </w:rPr>
              <w:t>已实施或落实中的降低风险的计划</w:t>
            </w:r>
          </w:p>
        </w:tc>
      </w:tr>
      <w:tr w:rsidR="009B3975" w:rsidRPr="007E0511" w:rsidTr="00DF43B1">
        <w:tc>
          <w:tcPr>
            <w:tcW w:w="4395" w:type="dxa"/>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各国机构在WIPO知识产权和竞争工作中的参与程度低于预期</w:t>
            </w:r>
          </w:p>
        </w:tc>
        <w:tc>
          <w:tcPr>
            <w:tcW w:w="4677" w:type="dxa"/>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加强与成员国的系统性交往；展示知识产权和竞争机构以及政府间和非政府间合作的成功案例</w:t>
            </w:r>
          </w:p>
        </w:tc>
      </w:tr>
    </w:tbl>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9B3975" w:rsidRPr="007E0511" w:rsidTr="00405876">
        <w:trPr>
          <w:cantSplit/>
          <w:trHeight w:val="397"/>
          <w:tblHeader/>
        </w:trPr>
        <w:tc>
          <w:tcPr>
            <w:tcW w:w="1249" w:type="pct"/>
            <w:tcBorders>
              <w:top w:val="single" w:sz="4" w:space="0" w:color="auto"/>
              <w:bottom w:val="single" w:sz="4" w:space="0" w:color="auto"/>
            </w:tcBorders>
            <w:shd w:val="clear" w:color="auto" w:fill="CCFFFF"/>
            <w:tcMar>
              <w:top w:w="113" w:type="dxa"/>
            </w:tcMar>
            <w:vAlign w:val="center"/>
          </w:tcPr>
          <w:p w:rsidR="009B3975" w:rsidRPr="00B559B0" w:rsidRDefault="009B3975" w:rsidP="00405876">
            <w:pPr>
              <w:jc w:val="center"/>
              <w:rPr>
                <w:rFonts w:ascii="SimHei" w:eastAsia="SimHei" w:hAnsi="SimHei" w:cs="Arial"/>
                <w:bCs/>
                <w:sz w:val="18"/>
                <w:szCs w:val="18"/>
              </w:rPr>
            </w:pPr>
            <w:r w:rsidRPr="00B559B0">
              <w:rPr>
                <w:rFonts w:ascii="SimHei" w:eastAsia="SimHei" w:hAnsi="SimHei" w:cs="Arial"/>
                <w:bCs/>
                <w:sz w:val="18"/>
                <w:szCs w:val="18"/>
              </w:rPr>
              <w:t>预期</w:t>
            </w:r>
            <w:r w:rsidRPr="00B559B0">
              <w:rPr>
                <w:rFonts w:ascii="SimHei" w:eastAsia="SimHei" w:hAnsi="SimHei" w:cs="Arial" w:hint="eastAsia"/>
                <w:bCs/>
                <w:sz w:val="18"/>
                <w:szCs w:val="18"/>
              </w:rPr>
              <w:t>成</w:t>
            </w:r>
            <w:r w:rsidRPr="00B559B0">
              <w:rPr>
                <w:rFonts w:ascii="SimHei" w:eastAsia="SimHei" w:hAnsi="SimHei" w:cs="Arial"/>
                <w:bCs/>
                <w:sz w:val="18"/>
                <w:szCs w:val="18"/>
              </w:rPr>
              <w:t>果</w:t>
            </w:r>
          </w:p>
        </w:tc>
        <w:tc>
          <w:tcPr>
            <w:tcW w:w="1514" w:type="pct"/>
            <w:tcBorders>
              <w:top w:val="single" w:sz="4" w:space="0" w:color="auto"/>
              <w:bottom w:val="single" w:sz="4" w:space="0" w:color="auto"/>
            </w:tcBorders>
            <w:shd w:val="clear" w:color="auto" w:fill="CCFFFF"/>
            <w:tcMar>
              <w:top w:w="113" w:type="dxa"/>
            </w:tcMar>
            <w:vAlign w:val="center"/>
          </w:tcPr>
          <w:p w:rsidR="009B3975" w:rsidRPr="00B559B0" w:rsidRDefault="003B1206" w:rsidP="00405876">
            <w:pPr>
              <w:jc w:val="center"/>
              <w:rPr>
                <w:rFonts w:ascii="SimHei" w:eastAsia="SimHei" w:hAnsi="SimHei" w:cs="Arial"/>
                <w:sz w:val="18"/>
                <w:szCs w:val="18"/>
              </w:rPr>
            </w:pPr>
            <w:r w:rsidRPr="00B559B0">
              <w:rPr>
                <w:rFonts w:ascii="SimHei" w:eastAsia="SimHei" w:hAnsi="SimHei" w:cs="Arial"/>
                <w:sz w:val="18"/>
                <w:szCs w:val="18"/>
              </w:rPr>
              <w:t>效绩指标</w:t>
            </w:r>
          </w:p>
        </w:tc>
        <w:tc>
          <w:tcPr>
            <w:tcW w:w="1156" w:type="pct"/>
            <w:tcBorders>
              <w:top w:val="single" w:sz="4" w:space="0" w:color="auto"/>
              <w:bottom w:val="single" w:sz="4" w:space="0" w:color="auto"/>
            </w:tcBorders>
            <w:shd w:val="clear" w:color="auto" w:fill="CCFFFF"/>
            <w:tcMar>
              <w:top w:w="113" w:type="dxa"/>
            </w:tcMar>
            <w:vAlign w:val="center"/>
          </w:tcPr>
          <w:p w:rsidR="009B3975" w:rsidRPr="00B559B0" w:rsidRDefault="009B3975" w:rsidP="00405876">
            <w:pPr>
              <w:ind w:left="85"/>
              <w:jc w:val="center"/>
              <w:rPr>
                <w:rFonts w:ascii="SimHei" w:eastAsia="SimHei" w:hAnsi="SimHei" w:cs="Arial"/>
                <w:sz w:val="18"/>
                <w:szCs w:val="18"/>
              </w:rPr>
            </w:pPr>
            <w:r w:rsidRPr="00B559B0">
              <w:rPr>
                <w:rFonts w:ascii="SimHei" w:eastAsia="SimHei" w:hAnsi="SimHei" w:cs="Arial" w:hint="eastAsia"/>
                <w:bCs/>
                <w:sz w:val="18"/>
                <w:szCs w:val="18"/>
              </w:rPr>
              <w:t>基准</w:t>
            </w:r>
          </w:p>
        </w:tc>
        <w:tc>
          <w:tcPr>
            <w:tcW w:w="1081" w:type="pct"/>
            <w:tcBorders>
              <w:top w:val="single" w:sz="4" w:space="0" w:color="auto"/>
              <w:bottom w:val="single" w:sz="4" w:space="0" w:color="auto"/>
            </w:tcBorders>
            <w:shd w:val="clear" w:color="auto" w:fill="CCFFFF"/>
            <w:tcMar>
              <w:top w:w="113" w:type="dxa"/>
            </w:tcMar>
            <w:vAlign w:val="center"/>
          </w:tcPr>
          <w:p w:rsidR="009B3975" w:rsidRPr="00B559B0" w:rsidRDefault="009B3975" w:rsidP="00405876">
            <w:pPr>
              <w:keepNext/>
              <w:keepLines/>
              <w:ind w:right="271"/>
              <w:jc w:val="center"/>
              <w:rPr>
                <w:rFonts w:ascii="SimHei" w:eastAsia="SimHei" w:hAnsi="SimHei" w:cs="Arial"/>
                <w:bCs/>
                <w:sz w:val="18"/>
                <w:szCs w:val="18"/>
              </w:rPr>
            </w:pPr>
            <w:r w:rsidRPr="00B559B0">
              <w:rPr>
                <w:rFonts w:ascii="SimHei" w:eastAsia="SimHei" w:hAnsi="SimHei" w:cs="Arial" w:hint="eastAsia"/>
                <w:bCs/>
                <w:sz w:val="18"/>
                <w:szCs w:val="18"/>
              </w:rPr>
              <w:t>目标</w:t>
            </w:r>
          </w:p>
        </w:tc>
      </w:tr>
      <w:tr w:rsidR="009B3975" w:rsidRPr="007E0511" w:rsidTr="00863A01">
        <w:trPr>
          <w:cantSplit/>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三</w:t>
            </w:r>
            <w:r w:rsidRPr="007E0511">
              <w:rPr>
                <w:rFonts w:asciiTheme="minorEastAsia" w:hAnsiTheme="minorEastAsia" w:cs="Arial"/>
                <w:sz w:val="16"/>
                <w:szCs w:val="16"/>
              </w:rPr>
              <w:t>.2</w:t>
            </w:r>
            <w:r w:rsidRPr="007E0511">
              <w:rPr>
                <w:rFonts w:asciiTheme="minorEastAsia" w:hAnsiTheme="minorEastAsia" w:cs="Arial" w:hint="eastAsia"/>
                <w:sz w:val="16"/>
                <w:szCs w:val="16"/>
              </w:rPr>
              <w:t>发展中国家、最不发达国家、经济转型期国家的人力资源能力得到加强，可以胜任在有效运用知识产权促进发展方面的广泛要求</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接待安排发展中国家科学家的次数</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5</w:t>
            </w:r>
          </w:p>
        </w:tc>
        <w:tc>
          <w:tcPr>
            <w:tcW w:w="1081" w:type="pct"/>
            <w:shd w:val="clear" w:color="auto" w:fill="auto"/>
            <w:tcMar>
              <w:top w:w="113" w:type="dxa"/>
            </w:tcMar>
          </w:tcPr>
          <w:p w:rsidR="009B3975" w:rsidRPr="007E0511" w:rsidDel="00500D44"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4</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r w:rsidRPr="007E0511">
              <w:rPr>
                <w:rFonts w:asciiTheme="minorEastAsia" w:hAnsiTheme="minorEastAsia" w:cs="Arial" w:hint="eastAsia"/>
                <w:sz w:val="16"/>
                <w:szCs w:val="16"/>
              </w:rPr>
              <w:t>四</w:t>
            </w:r>
            <w:r w:rsidRPr="007E0511">
              <w:rPr>
                <w:rFonts w:asciiTheme="minorEastAsia" w:hAnsiTheme="minorEastAsia" w:cs="Arial"/>
                <w:sz w:val="16"/>
                <w:szCs w:val="16"/>
              </w:rPr>
              <w:t>.2</w:t>
            </w:r>
            <w:r w:rsidRPr="007E0511">
              <w:rPr>
                <w:rFonts w:asciiTheme="minorEastAsia" w:hAnsiTheme="minorEastAsia" w:cs="Arial" w:hint="eastAsia"/>
                <w:sz w:val="16"/>
                <w:szCs w:val="16"/>
              </w:rPr>
              <w:t>知识产权机构和公众为促进创新和创造对知识产权信息的获取和利用得到加强</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已核实并将国家基本医药纳入WIPO Essential的国家数量</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0</w:t>
            </w:r>
            <w:r w:rsidR="0072626C"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零</w:t>
            </w:r>
            <w:r w:rsidR="0072626C" w:rsidRPr="007E0511">
              <w:rPr>
                <w:rFonts w:asciiTheme="minorEastAsia" w:hAnsiTheme="minorEastAsia" w:cs="Arial" w:hint="eastAsia"/>
                <w:sz w:val="16"/>
                <w:szCs w:val="16"/>
                <w:lang w:bidi="th-TH"/>
              </w:rPr>
              <w:t>)</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每地区</w:t>
            </w:r>
            <w:r w:rsidRPr="007E0511">
              <w:rPr>
                <w:rFonts w:asciiTheme="minorEastAsia" w:hAnsiTheme="minorEastAsia" w:cs="Arial"/>
                <w:bCs/>
                <w:sz w:val="16"/>
                <w:szCs w:val="16"/>
              </w:rPr>
              <w:t>1</w:t>
            </w:r>
            <w:r w:rsidRPr="007E0511">
              <w:rPr>
                <w:rFonts w:asciiTheme="minorEastAsia" w:hAnsiTheme="minorEastAsia" w:cs="Arial" w:hint="eastAsia"/>
                <w:bCs/>
                <w:sz w:val="16"/>
                <w:szCs w:val="16"/>
              </w:rPr>
              <w:t>个国家</w:t>
            </w:r>
            <w:r w:rsidR="0072626C"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非洲、亚洲、拉丁美洲和加利比</w:t>
            </w:r>
            <w:r w:rsidR="0072626C" w:rsidRPr="007E0511">
              <w:rPr>
                <w:rFonts w:asciiTheme="minorEastAsia" w:hAnsiTheme="minorEastAsia" w:cs="Arial" w:hint="eastAsia"/>
                <w:bCs/>
                <w:sz w:val="16"/>
                <w:szCs w:val="16"/>
              </w:rPr>
              <w:t>)</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r w:rsidRPr="007E0511">
              <w:rPr>
                <w:rFonts w:asciiTheme="minorEastAsia" w:hAnsiTheme="minorEastAsia" w:cs="Arial" w:hint="eastAsia"/>
                <w:sz w:val="16"/>
                <w:szCs w:val="16"/>
              </w:rPr>
              <w:t>七</w:t>
            </w:r>
            <w:r w:rsidRPr="007E0511">
              <w:rPr>
                <w:rFonts w:asciiTheme="minorEastAsia" w:hAnsiTheme="minorEastAsia" w:cs="Arial"/>
                <w:sz w:val="16"/>
                <w:szCs w:val="16"/>
              </w:rPr>
              <w:t xml:space="preserve">.2. </w:t>
            </w:r>
            <w:r w:rsidR="000304DA" w:rsidRPr="000304DA">
              <w:rPr>
                <w:rFonts w:asciiTheme="minorEastAsia" w:hAnsiTheme="minorEastAsia" w:cs="Arial" w:hint="eastAsia"/>
                <w:sz w:val="16"/>
                <w:szCs w:val="16"/>
              </w:rPr>
              <w:t>为应对全球挑战，基于知识产权的平台和工具被用于从发达国家向发展中国家，尤其是最不发达国家的知识转让、技术调适和技术扩散</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 Re:Search新增成员，包括发展中国家和最不发达国家的成员数</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67</w:t>
            </w:r>
            <w:r w:rsidRPr="007E0511">
              <w:rPr>
                <w:rFonts w:asciiTheme="minorEastAsia" w:hAnsiTheme="minorEastAsia" w:cs="Arial" w:hint="eastAsia"/>
                <w:sz w:val="16"/>
                <w:szCs w:val="16"/>
                <w:lang w:bidi="th-TH"/>
              </w:rPr>
              <w:t>成员国；</w:t>
            </w:r>
            <w:r w:rsidRPr="007E0511">
              <w:rPr>
                <w:rFonts w:asciiTheme="minorEastAsia" w:hAnsiTheme="minorEastAsia" w:cs="Arial"/>
                <w:sz w:val="16"/>
                <w:szCs w:val="16"/>
                <w:lang w:bidi="th-TH"/>
              </w:rPr>
              <w:t>16</w:t>
            </w:r>
            <w:r w:rsidRPr="007E0511">
              <w:rPr>
                <w:rFonts w:asciiTheme="minorEastAsia" w:hAnsiTheme="minorEastAsia" w:cs="Arial" w:hint="eastAsia"/>
                <w:sz w:val="16"/>
                <w:szCs w:val="16"/>
                <w:lang w:bidi="th-TH"/>
              </w:rPr>
              <w:t>个发展中国家</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15</w:t>
            </w:r>
            <w:r w:rsidRPr="007E0511">
              <w:rPr>
                <w:rFonts w:asciiTheme="minorEastAsia" w:hAnsiTheme="minorEastAsia" w:cs="Arial" w:hint="eastAsia"/>
                <w:bCs/>
                <w:sz w:val="16"/>
                <w:szCs w:val="16"/>
              </w:rPr>
              <w:t>个</w:t>
            </w:r>
            <w:r w:rsidR="0072626C"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其中至少有</w:t>
            </w:r>
            <w:r w:rsidRPr="007E0511">
              <w:rPr>
                <w:rFonts w:asciiTheme="minorEastAsia" w:hAnsiTheme="minorEastAsia" w:cs="Arial"/>
                <w:bCs/>
                <w:sz w:val="16"/>
                <w:szCs w:val="16"/>
              </w:rPr>
              <w:t>5</w:t>
            </w:r>
            <w:r w:rsidRPr="007E0511">
              <w:rPr>
                <w:rFonts w:asciiTheme="minorEastAsia" w:hAnsiTheme="minorEastAsia" w:cs="Arial" w:hint="eastAsia"/>
                <w:bCs/>
                <w:sz w:val="16"/>
                <w:szCs w:val="16"/>
              </w:rPr>
              <w:t>发展中国家/最不发达国家</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sz w:val="16"/>
                <w:szCs w:val="16"/>
              </w:rPr>
              <w:t>WIPO Re:Search</w:t>
            </w:r>
            <w:r w:rsidRPr="007E0511">
              <w:rPr>
                <w:rFonts w:asciiTheme="minorEastAsia" w:hAnsiTheme="minorEastAsia" w:cs="Arial" w:hint="eastAsia"/>
                <w:sz w:val="16"/>
                <w:szCs w:val="16"/>
              </w:rPr>
              <w:t>数据库贡献的增长情况</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200</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50%</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p>
        </w:tc>
        <w:tc>
          <w:tcPr>
            <w:tcW w:w="1514" w:type="pct"/>
            <w:shd w:val="clear" w:color="auto" w:fill="auto"/>
            <w:tcMar>
              <w:top w:w="113" w:type="dxa"/>
            </w:tcMar>
          </w:tcPr>
          <w:p w:rsidR="009B3975" w:rsidRPr="007E0511" w:rsidRDefault="000304DA" w:rsidP="00DF43B1">
            <w:pPr>
              <w:rPr>
                <w:rFonts w:asciiTheme="minorEastAsia" w:hAnsiTheme="minorEastAsia" w:cs="Arial"/>
                <w:sz w:val="16"/>
                <w:szCs w:val="16"/>
              </w:rPr>
            </w:pPr>
            <w:r w:rsidRPr="000304DA">
              <w:rPr>
                <w:rFonts w:asciiTheme="minorEastAsia" w:hAnsiTheme="minorEastAsia" w:cs="Arial" w:hint="eastAsia"/>
                <w:sz w:val="16"/>
                <w:szCs w:val="16"/>
              </w:rPr>
              <w:t>使被忽视热带病、疟疾和结核病方面出现新的研发或加速研发</w:t>
            </w:r>
            <w:r>
              <w:rPr>
                <w:rFonts w:asciiTheme="minorEastAsia" w:hAnsiTheme="minorEastAsia" w:cs="Arial" w:hint="eastAsia"/>
                <w:sz w:val="16"/>
                <w:szCs w:val="16"/>
              </w:rPr>
              <w:t>的</w:t>
            </w:r>
            <w:r w:rsidR="009B3975" w:rsidRPr="007E0511">
              <w:rPr>
                <w:rFonts w:asciiTheme="minorEastAsia" w:hAnsiTheme="minorEastAsia" w:cs="Arial"/>
                <w:sz w:val="16"/>
                <w:szCs w:val="16"/>
              </w:rPr>
              <w:t>WIPO Re:Search</w:t>
            </w:r>
            <w:r w:rsidR="009B3975" w:rsidRPr="007E0511">
              <w:rPr>
                <w:rFonts w:asciiTheme="minorEastAsia" w:hAnsiTheme="minorEastAsia" w:cs="Arial" w:hint="eastAsia"/>
                <w:sz w:val="16"/>
                <w:szCs w:val="16"/>
              </w:rPr>
              <w:t>新增协议数</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16</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20</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sz w:val="16"/>
                <w:szCs w:val="16"/>
              </w:rPr>
              <w:t>WIPO GREEN</w:t>
            </w:r>
            <w:r w:rsidRPr="007E0511">
              <w:rPr>
                <w:rFonts w:asciiTheme="minorEastAsia" w:hAnsiTheme="minorEastAsia" w:cs="Arial" w:hint="eastAsia"/>
                <w:sz w:val="16"/>
                <w:szCs w:val="16"/>
              </w:rPr>
              <w:t>成员数</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1</w:t>
            </w:r>
            <w:r w:rsidRPr="007E0511">
              <w:rPr>
                <w:rFonts w:asciiTheme="minorEastAsia" w:hAnsiTheme="minorEastAsia" w:cs="Arial" w:hint="eastAsia"/>
                <w:sz w:val="16"/>
                <w:szCs w:val="16"/>
                <w:lang w:bidi="th-TH"/>
              </w:rPr>
              <w:t>伙伴；</w:t>
            </w:r>
            <w:r w:rsidRPr="007E0511">
              <w:rPr>
                <w:rFonts w:asciiTheme="minorEastAsia" w:hAnsiTheme="minorEastAsia" w:cs="Arial"/>
                <w:sz w:val="16"/>
                <w:szCs w:val="16"/>
                <w:lang w:bidi="th-TH"/>
              </w:rPr>
              <w:t>48</w:t>
            </w:r>
            <w:r w:rsidRPr="007E0511">
              <w:rPr>
                <w:rFonts w:asciiTheme="minorEastAsia" w:hAnsiTheme="minorEastAsia" w:cs="Arial" w:hint="eastAsia"/>
                <w:sz w:val="16"/>
                <w:szCs w:val="16"/>
                <w:lang w:bidi="th-TH"/>
              </w:rPr>
              <w:t>加载</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10</w:t>
            </w:r>
            <w:r w:rsidRPr="007E0511">
              <w:rPr>
                <w:rFonts w:asciiTheme="minorEastAsia" w:hAnsiTheme="minorEastAsia" w:cs="Arial" w:hint="eastAsia"/>
                <w:bCs/>
                <w:sz w:val="16"/>
                <w:szCs w:val="16"/>
              </w:rPr>
              <w:t>革新伙伴；</w:t>
            </w:r>
            <w:r w:rsidRPr="007E0511">
              <w:rPr>
                <w:rFonts w:asciiTheme="minorEastAsia" w:hAnsiTheme="minorEastAsia" w:cs="Arial"/>
                <w:bCs/>
                <w:sz w:val="16"/>
                <w:szCs w:val="16"/>
              </w:rPr>
              <w:t>400</w:t>
            </w:r>
            <w:r w:rsidRPr="007E0511">
              <w:rPr>
                <w:rFonts w:asciiTheme="minorEastAsia" w:hAnsiTheme="minorEastAsia" w:cs="Arial" w:hint="eastAsia"/>
                <w:bCs/>
                <w:sz w:val="16"/>
                <w:szCs w:val="16"/>
              </w:rPr>
              <w:t>加载</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 GREEN与气候技术中心和网络</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UNFCCC</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、气候创新中心</w:t>
            </w:r>
            <w:r w:rsidR="0072626C" w:rsidRPr="007E0511">
              <w:rPr>
                <w:rFonts w:asciiTheme="minorEastAsia" w:hAnsiTheme="minorEastAsia" w:cs="Arial" w:hint="eastAsia"/>
                <w:sz w:val="16"/>
                <w:szCs w:val="16"/>
              </w:rPr>
              <w:t>(</w:t>
            </w:r>
            <w:r w:rsidRPr="007E0511">
              <w:rPr>
                <w:rFonts w:asciiTheme="minorEastAsia" w:hAnsiTheme="minorEastAsia" w:cs="Arial"/>
                <w:sz w:val="16"/>
                <w:szCs w:val="16"/>
              </w:rPr>
              <w:t>infoDev</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等有联系的相关机制的数量</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0</w:t>
            </w:r>
            <w:r w:rsidR="0072626C"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零</w:t>
            </w:r>
            <w:r w:rsidR="0072626C" w:rsidRPr="007E0511">
              <w:rPr>
                <w:rFonts w:asciiTheme="minorEastAsia" w:hAnsiTheme="minorEastAsia" w:cs="Arial" w:hint="eastAsia"/>
                <w:sz w:val="16"/>
                <w:szCs w:val="16"/>
                <w:lang w:bidi="th-TH"/>
              </w:rPr>
              <w:t>)</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3</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sz w:val="16"/>
                <w:szCs w:val="16"/>
              </w:rPr>
              <w:t>WIPO GREEN</w:t>
            </w:r>
            <w:r w:rsidRPr="007E0511">
              <w:rPr>
                <w:rFonts w:asciiTheme="minorEastAsia" w:hAnsiTheme="minorEastAsia" w:cs="Arial" w:hint="eastAsia"/>
                <w:sz w:val="16"/>
                <w:szCs w:val="16"/>
              </w:rPr>
              <w:t>催生的</w:t>
            </w:r>
            <w:r w:rsidR="000304DA">
              <w:rPr>
                <w:rFonts w:asciiTheme="minorEastAsia" w:hAnsiTheme="minorEastAsia" w:cs="Arial" w:hint="eastAsia"/>
                <w:sz w:val="16"/>
                <w:szCs w:val="16"/>
              </w:rPr>
              <w:t>为知识转让、技术调适、转让和/或扩散提供便利的</w:t>
            </w:r>
            <w:r w:rsidRPr="007E0511">
              <w:rPr>
                <w:rFonts w:asciiTheme="minorEastAsia" w:hAnsiTheme="minorEastAsia" w:cs="Arial" w:hint="eastAsia"/>
                <w:sz w:val="16"/>
                <w:szCs w:val="16"/>
              </w:rPr>
              <w:t>协议数</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0</w:t>
            </w:r>
            <w:r w:rsidR="0072626C"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零</w:t>
            </w:r>
            <w:r w:rsidR="0072626C" w:rsidRPr="007E0511">
              <w:rPr>
                <w:rFonts w:asciiTheme="minorEastAsia" w:hAnsiTheme="minorEastAsia" w:cs="Arial" w:hint="eastAsia"/>
                <w:sz w:val="16"/>
                <w:szCs w:val="16"/>
                <w:lang w:bidi="th-TH"/>
              </w:rPr>
              <w:t>)</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250</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全球性挑战网站的访问数量</w:t>
            </w:r>
          </w:p>
        </w:tc>
        <w:tc>
          <w:tcPr>
            <w:tcW w:w="1156" w:type="pct"/>
            <w:shd w:val="clear" w:color="auto" w:fill="FFFFFF"/>
            <w:tcMar>
              <w:top w:w="113" w:type="dxa"/>
            </w:tcMar>
          </w:tcPr>
          <w:p w:rsidR="009B3975" w:rsidRPr="007E0511" w:rsidRDefault="00B559B0" w:rsidP="00B559B0">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无</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增长</w:t>
            </w:r>
            <w:r w:rsidRPr="007E0511">
              <w:rPr>
                <w:rFonts w:asciiTheme="minorEastAsia" w:hAnsiTheme="minorEastAsia" w:cs="Arial"/>
                <w:bCs/>
                <w:sz w:val="16"/>
                <w:szCs w:val="16"/>
              </w:rPr>
              <w:t>50%</w:t>
            </w:r>
          </w:p>
        </w:tc>
      </w:tr>
      <w:tr w:rsidR="009B3975" w:rsidRPr="007E0511" w:rsidTr="00863A01">
        <w:trPr>
          <w:cantSplit/>
        </w:trPr>
        <w:tc>
          <w:tcPr>
            <w:tcW w:w="1249" w:type="pct"/>
            <w:shd w:val="clear" w:color="auto" w:fill="auto"/>
            <w:tcMar>
              <w:top w:w="113" w:type="dxa"/>
            </w:tcMar>
          </w:tcPr>
          <w:p w:rsidR="009B3975" w:rsidRPr="00863A01" w:rsidRDefault="009B3975" w:rsidP="00DF43B1">
            <w:pPr>
              <w:tabs>
                <w:tab w:val="right" w:pos="2835"/>
              </w:tabs>
              <w:spacing w:after="60"/>
              <w:rPr>
                <w:rFonts w:asciiTheme="minorEastAsia" w:hAnsiTheme="minorEastAsia" w:cs="Arial"/>
                <w:sz w:val="15"/>
                <w:szCs w:val="15"/>
              </w:rPr>
            </w:pPr>
            <w:r w:rsidRPr="007E0511">
              <w:rPr>
                <w:rFonts w:asciiTheme="minorEastAsia" w:hAnsiTheme="minorEastAsia" w:cs="Arial" w:hint="eastAsia"/>
                <w:sz w:val="16"/>
                <w:szCs w:val="16"/>
              </w:rPr>
              <w:t>七</w:t>
            </w:r>
            <w:r w:rsidRPr="007E0511">
              <w:rPr>
                <w:rFonts w:asciiTheme="minorEastAsia" w:hAnsiTheme="minorEastAsia" w:cs="Arial"/>
                <w:sz w:val="16"/>
                <w:szCs w:val="16"/>
              </w:rPr>
              <w:t>.3 WIPO</w:t>
            </w:r>
            <w:r w:rsidRPr="007E0511">
              <w:rPr>
                <w:rFonts w:asciiTheme="minorEastAsia" w:hAnsiTheme="minorEastAsia" w:cs="Arial" w:hint="eastAsia"/>
                <w:sz w:val="16"/>
                <w:szCs w:val="16"/>
              </w:rPr>
              <w:t>作为分析知识产权与竞争政策各种问题相关论坛的公信力得到提高</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Courier New" w:hint="eastAsia"/>
                <w:sz w:val="16"/>
                <w:szCs w:val="16"/>
                <w:lang w:bidi="th-TH"/>
              </w:rPr>
              <w:t>申请WIPO就与CP相关问题的知识产权提供援助的国家的数量</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12</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15</w:t>
            </w:r>
          </w:p>
        </w:tc>
      </w:tr>
      <w:tr w:rsidR="009B3975" w:rsidRPr="007E0511" w:rsidTr="00863A01">
        <w:trPr>
          <w:cantSplit/>
        </w:trPr>
        <w:tc>
          <w:tcPr>
            <w:tcW w:w="1249" w:type="pct"/>
            <w:shd w:val="clear" w:color="auto" w:fill="auto"/>
            <w:tcMar>
              <w:top w:w="113" w:type="dxa"/>
            </w:tcMar>
          </w:tcPr>
          <w:p w:rsidR="009B3975" w:rsidRPr="007E0511" w:rsidRDefault="009B3975" w:rsidP="00DF43B1">
            <w:pPr>
              <w:tabs>
                <w:tab w:val="right" w:pos="2835"/>
              </w:tabs>
              <w:spacing w:after="60"/>
              <w:rPr>
                <w:rFonts w:asciiTheme="minorEastAsia" w:hAnsiTheme="minorEastAsia" w:cs="Arial"/>
                <w:sz w:val="15"/>
                <w:szCs w:val="15"/>
              </w:rPr>
            </w:pPr>
          </w:p>
        </w:tc>
        <w:tc>
          <w:tcPr>
            <w:tcW w:w="1514" w:type="pct"/>
            <w:shd w:val="clear" w:color="auto" w:fill="auto"/>
            <w:tcMar>
              <w:top w:w="113" w:type="dxa"/>
            </w:tcMar>
          </w:tcPr>
          <w:p w:rsidR="009B3975" w:rsidRPr="007E0511" w:rsidRDefault="009B3975" w:rsidP="00DF43B1">
            <w:pPr>
              <w:rPr>
                <w:rFonts w:asciiTheme="minorEastAsia" w:hAnsiTheme="minorEastAsia" w:cs="Courier New"/>
                <w:sz w:val="16"/>
                <w:szCs w:val="16"/>
                <w:lang w:bidi="th-TH"/>
              </w:rPr>
            </w:pPr>
            <w:r w:rsidRPr="007E0511">
              <w:rPr>
                <w:rFonts w:asciiTheme="minorEastAsia" w:hAnsiTheme="minorEastAsia" w:cs="Arial" w:hint="eastAsia"/>
                <w:sz w:val="16"/>
                <w:szCs w:val="16"/>
              </w:rPr>
              <w:t>参与WIPO对话的利益攸关方</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知识产权局、竞争局、相关政府间和非政府间组织</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的数量和类型</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WIPO</w:t>
            </w:r>
            <w:r w:rsidRPr="007E0511">
              <w:rPr>
                <w:rFonts w:asciiTheme="minorEastAsia" w:hAnsiTheme="minorEastAsia" w:cs="Arial" w:hint="eastAsia"/>
                <w:sz w:val="16"/>
                <w:szCs w:val="16"/>
                <w:lang w:bidi="th-TH"/>
              </w:rPr>
              <w:t>吸纳了25个国家竞争机构和3个政府间组织</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参与WIPO活动的利益攸关方数量增加35个国家机构和5个政府间/非政府组织</w:t>
            </w:r>
          </w:p>
        </w:tc>
      </w:tr>
    </w:tbl>
    <w:p w:rsidR="009B3975" w:rsidRPr="007E0511" w:rsidRDefault="009B3975" w:rsidP="009776A1">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计划18的资源</w:t>
      </w:r>
    </w:p>
    <w:p w:rsidR="009B3975" w:rsidRPr="007E0511" w:rsidRDefault="009B3975" w:rsidP="0057098C">
      <w:pPr>
        <w:pStyle w:val="afc"/>
        <w:numPr>
          <w:ilvl w:val="0"/>
          <w:numId w:val="57"/>
        </w:numPr>
        <w:spacing w:afterLines="50" w:after="120" w:line="340" w:lineRule="atLeast"/>
        <w:ind w:firstLineChars="0"/>
        <w:rPr>
          <w:rFonts w:asciiTheme="minorEastAsia" w:hAnsiTheme="minorEastAsia" w:cs="Arial"/>
        </w:rPr>
      </w:pPr>
      <w:r w:rsidRPr="007E0511">
        <w:rPr>
          <w:rFonts w:asciiTheme="minorEastAsia" w:hAnsiTheme="minorEastAsia" w:cs="Arial" w:hint="eastAsia"/>
        </w:rPr>
        <w:t>本计划的资源</w:t>
      </w:r>
      <w:r w:rsidRPr="00275C63">
        <w:rPr>
          <w:rFonts w:ascii="SimSun" w:eastAsia="SimSun" w:hAnsi="SimSun" w:cs="Arial" w:hint="eastAsia"/>
        </w:rPr>
        <w:t>总量</w:t>
      </w:r>
      <w:r w:rsidRPr="007E0511">
        <w:rPr>
          <w:rFonts w:asciiTheme="minorEastAsia" w:hAnsiTheme="minorEastAsia" w:cs="Arial" w:hint="eastAsia"/>
        </w:rPr>
        <w:t>保持稳定</w:t>
      </w:r>
      <w:r w:rsidR="00B53EA7">
        <w:rPr>
          <w:rFonts w:asciiTheme="minorEastAsia" w:hAnsiTheme="minorEastAsia" w:cs="Arial" w:hint="eastAsia"/>
        </w:rPr>
        <w:t>。</w:t>
      </w:r>
      <w:r w:rsidRPr="007E0511">
        <w:rPr>
          <w:rFonts w:asciiTheme="minorEastAsia" w:hAnsiTheme="minorEastAsia" w:cs="Arial" w:hint="eastAsia"/>
        </w:rPr>
        <w:t>预期成果七.2</w:t>
      </w:r>
      <w:r w:rsidR="0072626C" w:rsidRPr="007E0511">
        <w:rPr>
          <w:rFonts w:asciiTheme="minorEastAsia" w:hAnsiTheme="minorEastAsia" w:cs="Arial" w:hint="eastAsia"/>
        </w:rPr>
        <w:t>(</w:t>
      </w:r>
      <w:r w:rsidRPr="007E0511">
        <w:rPr>
          <w:rFonts w:asciiTheme="minorEastAsia" w:hAnsiTheme="minorEastAsia" w:cs="Arial" w:hint="eastAsia"/>
        </w:rPr>
        <w:t>加强应对全球挑战的合作平台得到广泛采用</w:t>
      </w:r>
      <w:r w:rsidR="0072626C" w:rsidRPr="007E0511">
        <w:rPr>
          <w:rFonts w:asciiTheme="minorEastAsia" w:hAnsiTheme="minorEastAsia" w:cs="Arial" w:hint="eastAsia"/>
        </w:rPr>
        <w:t>)</w:t>
      </w:r>
      <w:r w:rsidRPr="007E0511">
        <w:rPr>
          <w:rFonts w:asciiTheme="minorEastAsia" w:hAnsiTheme="minorEastAsia" w:cs="Arial" w:hint="eastAsia"/>
        </w:rPr>
        <w:t>的资源减少，</w:t>
      </w:r>
      <w:r w:rsidR="00B53EA7">
        <w:rPr>
          <w:rFonts w:asciiTheme="minorEastAsia" w:hAnsiTheme="minorEastAsia" w:cs="Arial" w:hint="eastAsia"/>
        </w:rPr>
        <w:t>由于成果三.2(能力建设)和四.2(加强对知识产权信息的获取和利用)的资源增加而被大致抵消，增加这两项成果，是为了更好地反映所开展活动的性质。</w:t>
      </w:r>
      <w:r w:rsidRPr="007E0511">
        <w:rPr>
          <w:rFonts w:asciiTheme="minorEastAsia" w:hAnsiTheme="minorEastAsia" w:cs="Arial" w:hint="eastAsia"/>
        </w:rPr>
        <w:t>成果七.3</w:t>
      </w:r>
      <w:r w:rsidR="0072626C" w:rsidRPr="007E0511">
        <w:rPr>
          <w:rFonts w:asciiTheme="minorEastAsia" w:hAnsiTheme="minorEastAsia" w:cs="Arial" w:hint="eastAsia"/>
        </w:rPr>
        <w:t>(</w:t>
      </w:r>
      <w:r w:rsidRPr="007E0511">
        <w:rPr>
          <w:rFonts w:asciiTheme="minorEastAsia" w:hAnsiTheme="minorEastAsia" w:cs="Arial" w:hint="eastAsia"/>
        </w:rPr>
        <w:t>WIPO作为分析知识产权和竞争政策各种问题的公信力得到提高</w:t>
      </w:r>
      <w:r w:rsidR="0072626C" w:rsidRPr="007E0511">
        <w:rPr>
          <w:rFonts w:asciiTheme="minorEastAsia" w:hAnsiTheme="minorEastAsia" w:cs="Arial" w:hint="eastAsia"/>
        </w:rPr>
        <w:t>)</w:t>
      </w:r>
      <w:r w:rsidRPr="007E0511">
        <w:rPr>
          <w:rFonts w:asciiTheme="minorEastAsia" w:hAnsiTheme="minorEastAsia" w:cs="Arial" w:hint="eastAsia"/>
        </w:rPr>
        <w:t>的资源有所增加</w:t>
      </w:r>
      <w:r w:rsidR="00B53EA7">
        <w:rPr>
          <w:rFonts w:asciiTheme="minorEastAsia" w:hAnsiTheme="minorEastAsia" w:cs="Arial" w:hint="eastAsia"/>
        </w:rPr>
        <w:t>，反映了为该成果额外分配的管理时间</w:t>
      </w:r>
      <w:r w:rsidR="008479BD">
        <w:rPr>
          <w:rFonts w:asciiTheme="minorEastAsia" w:hAnsiTheme="minorEastAsia" w:cs="Arial" w:hint="eastAsia"/>
        </w:rPr>
        <w:t>，并不反映活动或资源的增加</w:t>
      </w:r>
      <w:r w:rsidRPr="007E0511">
        <w:rPr>
          <w:rFonts w:asciiTheme="minorEastAsia" w:hAnsiTheme="minorEastAsia" w:cs="Arial" w:hint="eastAsia"/>
        </w:rPr>
        <w:t>。</w:t>
      </w:r>
    </w:p>
    <w:p w:rsidR="00A668A6" w:rsidRPr="007E0511" w:rsidRDefault="00A668A6" w:rsidP="00481E76">
      <w:pPr>
        <w:keepNext/>
        <w:keepLines/>
        <w:autoSpaceDE w:val="0"/>
        <w:autoSpaceDN w:val="0"/>
        <w:adjustRightInd w:val="0"/>
        <w:jc w:val="center"/>
        <w:rPr>
          <w:rFonts w:asciiTheme="minorEastAsia" w:eastAsia="SimSun" w:hAnsiTheme="minorEastAsia" w:cs="Arial"/>
          <w:b/>
          <w:bCs/>
          <w:iCs/>
        </w:rPr>
      </w:pPr>
    </w:p>
    <w:p w:rsidR="003B1206" w:rsidRPr="007E0511" w:rsidRDefault="00B53EA7" w:rsidP="00B53EA7">
      <w:pPr>
        <w:keepNext/>
        <w:keepLines/>
        <w:adjustRightInd w:val="0"/>
        <w:jc w:val="center"/>
        <w:rPr>
          <w:rFonts w:asciiTheme="minorEastAsia" w:hAnsiTheme="minorEastAsia" w:cs="Arial"/>
          <w:b/>
          <w:bCs/>
          <w:iCs/>
        </w:rPr>
      </w:pPr>
      <w:r>
        <w:rPr>
          <w:rFonts w:asciiTheme="minorEastAsia" w:eastAsia="SimSun" w:hAnsiTheme="minorEastAsia" w:cs="Arial" w:hint="eastAsia"/>
          <w:b/>
          <w:bCs/>
          <w:iCs/>
        </w:rPr>
        <w:t>计划18：</w:t>
      </w:r>
      <w:r w:rsidR="00481E76" w:rsidRPr="007E0511">
        <w:rPr>
          <w:rFonts w:asciiTheme="minorEastAsia" w:eastAsia="SimSun" w:hAnsiTheme="minorEastAsia" w:cs="Arial" w:hint="eastAsia"/>
          <w:b/>
          <w:bCs/>
          <w:iCs/>
        </w:rPr>
        <w:t>按成果</w:t>
      </w:r>
      <w:r w:rsidR="00481E76" w:rsidRPr="009A5EE5">
        <w:rPr>
          <w:rFonts w:ascii="Arial" w:eastAsia="SimSun" w:hAnsi="Arial" w:cs="Arial" w:hint="eastAsia"/>
          <w:b/>
          <w:bCs/>
          <w:iCs/>
        </w:rPr>
        <w:t>开列</w:t>
      </w:r>
      <w:r w:rsidR="00481E76" w:rsidRPr="007E0511">
        <w:rPr>
          <w:rFonts w:asciiTheme="minorEastAsia" w:eastAsia="SimSun" w:hAnsiTheme="minorEastAsia" w:cs="Arial" w:hint="eastAsia"/>
          <w:b/>
          <w:bCs/>
          <w:iCs/>
        </w:rPr>
        <w:t>的资源</w:t>
      </w:r>
    </w:p>
    <w:p w:rsidR="009B3975" w:rsidRPr="007E0511" w:rsidRDefault="00481E76" w:rsidP="00481E76">
      <w:pPr>
        <w:keepNext/>
        <w:keepLines/>
        <w:autoSpaceDE w:val="0"/>
        <w:autoSpaceDN w:val="0"/>
        <w:adjustRightInd w:val="0"/>
        <w:jc w:val="center"/>
        <w:rPr>
          <w:rFonts w:ascii="KaiTi" w:eastAsia="KaiTi" w:hAnsiTheme="minorEastAsia" w:cs="Arial"/>
          <w:bCs/>
          <w:i/>
        </w:rPr>
      </w:pPr>
      <w:r w:rsidRPr="007E0511">
        <w:rPr>
          <w:rFonts w:ascii="KaiTi" w:eastAsia="KaiTi" w:hAnsiTheme="minorEastAsia" w:cs="Arial" w:hint="eastAsia"/>
          <w:bCs/>
          <w:i/>
        </w:rPr>
        <w:t>(单位：千瑞郎)</w:t>
      </w:r>
    </w:p>
    <w:p w:rsidR="006A476E" w:rsidRPr="007E0511" w:rsidRDefault="006A476E" w:rsidP="00481E76">
      <w:pPr>
        <w:keepNext/>
        <w:keepLines/>
        <w:autoSpaceDE w:val="0"/>
        <w:autoSpaceDN w:val="0"/>
        <w:adjustRightInd w:val="0"/>
        <w:jc w:val="center"/>
        <w:rPr>
          <w:rFonts w:asciiTheme="minorEastAsia" w:hAnsiTheme="minorEastAsia" w:cs="Arial"/>
          <w:bCs/>
          <w:i/>
        </w:rPr>
      </w:pPr>
    </w:p>
    <w:p w:rsidR="009B3975" w:rsidRPr="007E0511" w:rsidRDefault="00C9461B" w:rsidP="00B53EA7">
      <w:pPr>
        <w:keepNext/>
        <w:keepLines/>
        <w:autoSpaceDE w:val="0"/>
        <w:autoSpaceDN w:val="0"/>
        <w:adjustRightInd w:val="0"/>
        <w:jc w:val="center"/>
        <w:rPr>
          <w:rFonts w:asciiTheme="minorEastAsia" w:hAnsiTheme="minorEastAsia" w:cs="Arial"/>
        </w:rPr>
      </w:pPr>
      <w:r w:rsidRPr="00C9461B">
        <w:rPr>
          <w:noProof/>
        </w:rPr>
        <w:drawing>
          <wp:inline distT="0" distB="0" distL="0" distR="0" wp14:anchorId="5BCE0EA3" wp14:editId="0B1468AC">
            <wp:extent cx="5760085" cy="2797574"/>
            <wp:effectExtent l="0" t="0" r="0" b="3175"/>
            <wp:docPr id="512"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085" cy="2797574"/>
                    </a:xfrm>
                    <a:prstGeom prst="rect">
                      <a:avLst/>
                    </a:prstGeom>
                    <a:noFill/>
                    <a:ln>
                      <a:noFill/>
                    </a:ln>
                  </pic:spPr>
                </pic:pic>
              </a:graphicData>
            </a:graphic>
          </wp:inline>
        </w:drawing>
      </w:r>
    </w:p>
    <w:p w:rsidR="009B3975" w:rsidRPr="00E04363" w:rsidRDefault="009B3975" w:rsidP="00E04363">
      <w:pPr>
        <w:rPr>
          <w:rFonts w:ascii="SimSun" w:eastAsia="SimSun" w:hAnsi="SimSun" w:cs="Arial"/>
          <w:color w:val="000000"/>
          <w:sz w:val="18"/>
          <w:szCs w:val="18"/>
        </w:rPr>
      </w:pPr>
    </w:p>
    <w:p w:rsidR="00DF43B1" w:rsidRPr="00E04363" w:rsidRDefault="00DF43B1"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3B1206" w:rsidRPr="007E0511" w:rsidRDefault="00B53EA7" w:rsidP="00B53EA7">
      <w:pPr>
        <w:keepNext/>
        <w:keepLines/>
        <w:adjustRightInd w:val="0"/>
        <w:jc w:val="center"/>
        <w:rPr>
          <w:rFonts w:asciiTheme="minorEastAsia" w:hAnsiTheme="minorEastAsia" w:cs="Arial"/>
          <w:b/>
          <w:bCs/>
          <w:iCs/>
        </w:rPr>
      </w:pPr>
      <w:r>
        <w:rPr>
          <w:rFonts w:asciiTheme="minorEastAsia" w:hAnsiTheme="minorEastAsia" w:cs="Arial" w:hint="eastAsia"/>
          <w:b/>
          <w:bCs/>
          <w:iCs/>
        </w:rPr>
        <w:lastRenderedPageBreak/>
        <w:t>计划18：</w:t>
      </w:r>
      <w:r w:rsidR="003B1206" w:rsidRPr="007E0511">
        <w:rPr>
          <w:rFonts w:asciiTheme="minorEastAsia" w:hAnsiTheme="minorEastAsia" w:cs="Arial" w:hint="eastAsia"/>
          <w:b/>
          <w:bCs/>
          <w:iCs/>
        </w:rPr>
        <w:t>按支出用途开列的资源</w:t>
      </w:r>
    </w:p>
    <w:p w:rsidR="009B3975" w:rsidRPr="007E0511" w:rsidRDefault="00481E76" w:rsidP="00481E76">
      <w:pPr>
        <w:keepNext/>
        <w:keepLines/>
        <w:autoSpaceDE w:val="0"/>
        <w:autoSpaceDN w:val="0"/>
        <w:adjustRightInd w:val="0"/>
        <w:jc w:val="center"/>
        <w:rPr>
          <w:rFonts w:asciiTheme="minorEastAsia" w:hAnsiTheme="minorEastAsia" w:cs="Arial"/>
          <w:bCs/>
          <w:i/>
        </w:rPr>
      </w:pPr>
      <w:r w:rsidRPr="007E0511">
        <w:rPr>
          <w:rFonts w:ascii="KaiTi" w:eastAsia="KaiTi" w:hAnsiTheme="minorEastAsia" w:cs="Arial" w:hint="eastAsia"/>
          <w:bCs/>
          <w:i/>
        </w:rPr>
        <w:t>(单位：千瑞郎)</w:t>
      </w:r>
    </w:p>
    <w:p w:rsidR="009B3975" w:rsidRPr="007E0511" w:rsidRDefault="009B3975" w:rsidP="009B3975">
      <w:pPr>
        <w:keepNext/>
        <w:keepLines/>
        <w:jc w:val="center"/>
        <w:rPr>
          <w:rFonts w:asciiTheme="minorEastAsia" w:hAnsiTheme="minorEastAsia" w:cs="Arial"/>
          <w:i/>
          <w:sz w:val="18"/>
          <w:szCs w:val="18"/>
        </w:rPr>
      </w:pPr>
    </w:p>
    <w:p w:rsidR="009B3975" w:rsidRPr="007E0511" w:rsidRDefault="00C9461B" w:rsidP="009B3975">
      <w:pPr>
        <w:keepNext/>
        <w:keepLines/>
        <w:jc w:val="center"/>
        <w:rPr>
          <w:rFonts w:asciiTheme="minorEastAsia" w:hAnsiTheme="minorEastAsia" w:cs="Arial"/>
          <w:i/>
          <w:sz w:val="18"/>
          <w:szCs w:val="18"/>
        </w:rPr>
      </w:pPr>
      <w:r w:rsidRPr="00C9461B">
        <w:rPr>
          <w:noProof/>
        </w:rPr>
        <w:drawing>
          <wp:inline distT="0" distB="0" distL="0" distR="0">
            <wp:extent cx="5422900" cy="5943600"/>
            <wp:effectExtent l="0" t="0" r="6350" b="0"/>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22900" cy="5943600"/>
                    </a:xfrm>
                    <a:prstGeom prst="rect">
                      <a:avLst/>
                    </a:prstGeom>
                    <a:noFill/>
                    <a:ln>
                      <a:noFill/>
                    </a:ln>
                  </pic:spPr>
                </pic:pic>
              </a:graphicData>
            </a:graphic>
          </wp:inline>
        </w:drawing>
      </w:r>
    </w:p>
    <w:p w:rsidR="006A476E" w:rsidRPr="007E0511" w:rsidRDefault="006A476E" w:rsidP="003D6AED">
      <w:pPr>
        <w:spacing w:afterLines="50" w:after="120"/>
        <w:rPr>
          <w:rFonts w:asciiTheme="minorEastAsia" w:hAnsiTheme="minorEastAsia" w:cs="Arial"/>
          <w:sz w:val="18"/>
          <w:szCs w:val="18"/>
        </w:rPr>
      </w:pP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9B3975" w:rsidRPr="007E0511" w:rsidRDefault="009B3975" w:rsidP="003D6AED">
      <w:pPr>
        <w:spacing w:afterLines="50" w:after="120"/>
        <w:rPr>
          <w:rFonts w:asciiTheme="minorEastAsia" w:hAnsiTheme="minorEastAsia" w:cs="Arial"/>
          <w:sz w:val="18"/>
          <w:szCs w:val="18"/>
        </w:rPr>
        <w:sectPr w:rsidR="009B3975" w:rsidRPr="007E0511" w:rsidSect="00DF43B1">
          <w:headerReference w:type="default" r:id="rId101"/>
          <w:footerReference w:type="default" r:id="rId102"/>
          <w:pgSz w:w="11907" w:h="16840" w:code="9"/>
          <w:pgMar w:top="567" w:right="1418" w:bottom="1361" w:left="1418" w:header="510" w:footer="851" w:gutter="0"/>
          <w:cols w:space="720"/>
        </w:sectPr>
      </w:pPr>
    </w:p>
    <w:p w:rsidR="009B3975" w:rsidRPr="007E0511" w:rsidRDefault="009B3975" w:rsidP="004427AE">
      <w:pPr>
        <w:pStyle w:val="StyleHeading214ptAuto"/>
        <w:spacing w:before="0" w:afterLines="100" w:after="240" w:line="480" w:lineRule="auto"/>
        <w:rPr>
          <w:rFonts w:ascii="SimHei" w:eastAsia="SimHei" w:hAnsi="SimHei" w:cstheme="majorBidi"/>
          <w:b w:val="0"/>
          <w:sz w:val="24"/>
          <w:szCs w:val="24"/>
        </w:rPr>
      </w:pPr>
      <w:bookmarkStart w:id="61" w:name="_Toc356567772"/>
      <w:bookmarkStart w:id="62" w:name="_Toc363741783"/>
      <w:r w:rsidRPr="007E0511">
        <w:rPr>
          <w:rFonts w:ascii="SimHei" w:eastAsia="SimHei" w:hAnsi="SimHei" w:cstheme="majorBidi" w:hint="eastAsia"/>
          <w:b w:val="0"/>
          <w:sz w:val="24"/>
          <w:szCs w:val="24"/>
        </w:rPr>
        <w:lastRenderedPageBreak/>
        <w:t>战略目标八</w:t>
      </w:r>
      <w:r w:rsidRPr="007E0511">
        <w:rPr>
          <w:rFonts w:ascii="SimHei" w:eastAsia="SimHei" w:hAnsi="SimHei" w:cstheme="majorBidi"/>
          <w:b w:val="0"/>
          <w:sz w:val="24"/>
          <w:szCs w:val="24"/>
        </w:rPr>
        <w:br/>
      </w:r>
      <w:bookmarkEnd w:id="61"/>
      <w:r w:rsidRPr="007E0511">
        <w:rPr>
          <w:rFonts w:ascii="SimHei" w:eastAsia="SimHei" w:hAnsi="SimHei" w:cstheme="majorBidi" w:hint="eastAsia"/>
          <w:b w:val="0"/>
          <w:sz w:val="24"/>
          <w:szCs w:val="24"/>
        </w:rPr>
        <w:t>在</w:t>
      </w:r>
      <w:r w:rsidRPr="007E0511">
        <w:rPr>
          <w:rFonts w:ascii="SimHei" w:eastAsia="SimHei" w:hAnsi="SimHei" w:cstheme="majorBidi"/>
          <w:b w:val="0"/>
          <w:sz w:val="24"/>
          <w:szCs w:val="24"/>
        </w:rPr>
        <w:t>WIPO</w:t>
      </w:r>
      <w:r w:rsidRPr="007E0511">
        <w:rPr>
          <w:rFonts w:ascii="SimHei" w:eastAsia="SimHei" w:hAnsi="SimHei" w:cstheme="majorBidi" w:hint="eastAsia"/>
          <w:b w:val="0"/>
          <w:sz w:val="24"/>
          <w:szCs w:val="24"/>
        </w:rPr>
        <w:t>、其成员国和所有利益攸关者</w:t>
      </w:r>
      <w:r w:rsidRPr="007E0511">
        <w:rPr>
          <w:rFonts w:ascii="SimHei" w:eastAsia="SimHei" w:hAnsi="SimHei" w:cstheme="majorBidi" w:hint="eastAsia"/>
          <w:b w:val="0"/>
          <w:sz w:val="24"/>
        </w:rPr>
        <w:t>之间</w:t>
      </w:r>
      <w:r w:rsidRPr="007E0511">
        <w:rPr>
          <w:rFonts w:ascii="SimHei" w:eastAsia="SimHei" w:hAnsi="SimHei" w:cstheme="majorBidi" w:hint="eastAsia"/>
          <w:b w:val="0"/>
          <w:sz w:val="24"/>
          <w:szCs w:val="24"/>
        </w:rPr>
        <w:t>建立敏感的交流关系</w:t>
      </w:r>
      <w:bookmarkEnd w:id="62"/>
    </w:p>
    <w:p w:rsidR="009B3975" w:rsidRPr="007E0511" w:rsidRDefault="009B3975" w:rsidP="00693CB6">
      <w:pPr>
        <w:autoSpaceDE w:val="0"/>
        <w:autoSpaceDN w:val="0"/>
        <w:adjustRightInd w:val="0"/>
        <w:spacing w:afterLines="50" w:after="120" w:line="340" w:lineRule="atLeast"/>
        <w:rPr>
          <w:rFonts w:asciiTheme="minorEastAsia" w:hAnsiTheme="minorEastAsia" w:cs="Arial"/>
        </w:rPr>
      </w:pPr>
      <w:r w:rsidRPr="007E0511">
        <w:rPr>
          <w:rFonts w:asciiTheme="minorEastAsia" w:hAnsiTheme="minorEastAsia" w:cs="Arial" w:hint="eastAsia"/>
        </w:rPr>
        <w:t>本战略目标表明，WIPO秘书处高度重视有效交流和服务，认为交流是各方面工作成功地根本保障，服务是核心企业价值。WIPO作为联合国专门机构为其成员国及利益攸关方提供多样化服务。其中包括为各标准制定委员会提供支持，为发展中国家提供能力建设、信息和技术服务，并提供全球知识产权登记备案和解决争端服务。</w:t>
      </w:r>
    </w:p>
    <w:p w:rsidR="00693CB6" w:rsidRPr="007E0511" w:rsidRDefault="00693CB6" w:rsidP="00693CB6">
      <w:pPr>
        <w:autoSpaceDE w:val="0"/>
        <w:autoSpaceDN w:val="0"/>
        <w:adjustRightInd w:val="0"/>
        <w:spacing w:afterLines="50" w:after="120" w:line="340" w:lineRule="atLeast"/>
        <w:rPr>
          <w:rFonts w:asciiTheme="minorEastAsia" w:hAnsiTheme="minorEastAsia"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749"/>
        <w:gridCol w:w="2859"/>
      </w:tblGrid>
      <w:tr w:rsidR="009B3975" w:rsidRPr="007E0511" w:rsidTr="00405876">
        <w:trPr>
          <w:cantSplit/>
          <w:trHeight w:val="397"/>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9B3975" w:rsidRPr="00B559B0" w:rsidRDefault="009B3975" w:rsidP="00405876">
            <w:pPr>
              <w:jc w:val="center"/>
              <w:rPr>
                <w:rFonts w:ascii="SimHei" w:eastAsia="SimHei" w:hAnsi="SimHei" w:cs="Arial"/>
                <w:bCs/>
                <w:sz w:val="18"/>
                <w:szCs w:val="18"/>
              </w:rPr>
            </w:pPr>
            <w:r w:rsidRPr="00B559B0">
              <w:rPr>
                <w:rFonts w:ascii="SimHei" w:eastAsia="SimHei" w:hAnsi="SimHei" w:cs="Arial"/>
                <w:bCs/>
                <w:sz w:val="18"/>
                <w:szCs w:val="18"/>
              </w:rPr>
              <w:t>预期结果</w:t>
            </w:r>
          </w:p>
        </w:tc>
        <w:tc>
          <w:tcPr>
            <w:tcW w:w="1524" w:type="pct"/>
            <w:tcBorders>
              <w:top w:val="single" w:sz="4" w:space="0" w:color="auto"/>
              <w:bottom w:val="single" w:sz="4" w:space="0" w:color="auto"/>
            </w:tcBorders>
            <w:shd w:val="clear" w:color="auto" w:fill="CCFFFF"/>
            <w:tcMar>
              <w:top w:w="113" w:type="dxa"/>
              <w:bottom w:w="85" w:type="dxa"/>
            </w:tcMar>
            <w:vAlign w:val="center"/>
          </w:tcPr>
          <w:p w:rsidR="009B3975" w:rsidRPr="00B559B0" w:rsidRDefault="003B1206" w:rsidP="00405876">
            <w:pPr>
              <w:jc w:val="center"/>
              <w:rPr>
                <w:rFonts w:ascii="SimHei" w:eastAsia="SimHei" w:hAnsi="SimHei" w:cs="Arial"/>
                <w:sz w:val="18"/>
                <w:szCs w:val="18"/>
              </w:rPr>
            </w:pPr>
            <w:r w:rsidRPr="00B559B0">
              <w:rPr>
                <w:rFonts w:ascii="SimHei" w:eastAsia="SimHei" w:hAnsi="SimHei" w:cs="Arial"/>
                <w:sz w:val="18"/>
                <w:szCs w:val="18"/>
              </w:rPr>
              <w:t>效绩指标</w:t>
            </w:r>
          </w:p>
        </w:tc>
        <w:tc>
          <w:tcPr>
            <w:tcW w:w="1585" w:type="pct"/>
            <w:tcBorders>
              <w:top w:val="single" w:sz="4" w:space="0" w:color="auto"/>
              <w:bottom w:val="single" w:sz="4" w:space="0" w:color="auto"/>
            </w:tcBorders>
            <w:shd w:val="clear" w:color="auto" w:fill="CCFFFF"/>
            <w:tcMar>
              <w:top w:w="113" w:type="dxa"/>
              <w:bottom w:w="85" w:type="dxa"/>
            </w:tcMar>
            <w:vAlign w:val="center"/>
          </w:tcPr>
          <w:p w:rsidR="009B3975" w:rsidRPr="00B559B0" w:rsidRDefault="009B3975" w:rsidP="00405876">
            <w:pPr>
              <w:ind w:left="85"/>
              <w:jc w:val="center"/>
              <w:rPr>
                <w:rFonts w:ascii="SimHei" w:eastAsia="SimHei" w:hAnsi="SimHei" w:cs="Arial"/>
                <w:sz w:val="18"/>
                <w:szCs w:val="18"/>
              </w:rPr>
            </w:pPr>
            <w:r w:rsidRPr="00B559B0">
              <w:rPr>
                <w:rFonts w:ascii="SimHei" w:eastAsia="SimHei" w:hAnsi="SimHei" w:cs="Arial"/>
                <w:bCs/>
                <w:sz w:val="18"/>
                <w:szCs w:val="18"/>
              </w:rPr>
              <w:t>归口计划</w:t>
            </w:r>
          </w:p>
        </w:tc>
      </w:tr>
      <w:tr w:rsidR="009B3975" w:rsidRPr="007E0511" w:rsidTr="00863A01">
        <w:trPr>
          <w:cantSplit/>
        </w:trPr>
        <w:tc>
          <w:tcPr>
            <w:tcW w:w="1891" w:type="pct"/>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.1</w:t>
            </w:r>
            <w:r w:rsidRPr="007E0511">
              <w:rPr>
                <w:rFonts w:asciiTheme="minorEastAsia" w:hAnsiTheme="minorEastAsia" w:cs="Arial" w:hint="eastAsia"/>
                <w:sz w:val="16"/>
                <w:szCs w:val="16"/>
              </w:rPr>
              <w:t>就知识产权和</w:t>
            </w:r>
            <w:r w:rsidRPr="007E0511">
              <w:rPr>
                <w:rFonts w:asciiTheme="minorEastAsia" w:hAnsiTheme="minorEastAsia" w:cs="Arial"/>
                <w:sz w:val="16"/>
                <w:szCs w:val="16"/>
              </w:rPr>
              <w:t>WIPO</w:t>
            </w:r>
            <w:r w:rsidRPr="007E0511">
              <w:rPr>
                <w:rFonts w:asciiTheme="minorEastAsia" w:hAnsiTheme="minorEastAsia" w:cs="Arial" w:hint="eastAsia"/>
                <w:sz w:val="16"/>
                <w:szCs w:val="16"/>
              </w:rPr>
              <w:t>的作用与大众进行的交流更为有效</w:t>
            </w:r>
          </w:p>
        </w:tc>
        <w:tc>
          <w:tcPr>
            <w:tcW w:w="1524" w:type="pct"/>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公众对WIPO个别重大活动和成就的关心程度</w:t>
            </w:r>
          </w:p>
        </w:tc>
        <w:tc>
          <w:tcPr>
            <w:tcW w:w="1585" w:type="pct"/>
            <w:tcBorders>
              <w:top w:val="single" w:sz="4" w:space="0" w:color="auto"/>
            </w:tcBorders>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积极认可WIPO使命、活动和组织形象的利益攸关方比例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19</w:t>
            </w:r>
          </w:p>
          <w:p w:rsidR="009B3975" w:rsidRPr="007E0511" w:rsidRDefault="009B3975" w:rsidP="00DF43B1">
            <w:pPr>
              <w:ind w:left="768"/>
              <w:rPr>
                <w:rFonts w:asciiTheme="minorEastAsia" w:hAnsiTheme="minorEastAsia" w:cs="Arial"/>
                <w:sz w:val="16"/>
                <w:szCs w:val="16"/>
              </w:rPr>
            </w:pPr>
            <w:r w:rsidRPr="007E0511">
              <w:rPr>
                <w:rFonts w:asciiTheme="minorEastAsia" w:hAnsiTheme="minorEastAsia" w:cs="Arial" w:hint="eastAsia"/>
                <w:sz w:val="16"/>
                <w:szCs w:val="16"/>
                <w:lang w:bidi="th-TH"/>
              </w:rPr>
              <w:t>计划</w:t>
            </w:r>
            <w:r w:rsidRPr="007E0511">
              <w:rPr>
                <w:rFonts w:asciiTheme="minorEastAsia" w:hAnsiTheme="minorEastAsia" w:cs="Arial"/>
                <w:sz w:val="16"/>
                <w:szCs w:val="16"/>
                <w:lang w:bidi="th-TH"/>
              </w:rPr>
              <w:t>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阅读观看WIPO新闻、视频和图片内容的增长比例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rPr>
            </w:pPr>
            <w:r w:rsidRPr="007E0511">
              <w:rPr>
                <w:rFonts w:asciiTheme="minorEastAsia" w:hAnsiTheme="minorEastAsia" w:cs="Arial"/>
                <w:sz w:val="16"/>
                <w:szCs w:val="16"/>
                <w:lang w:bidi="th-TH"/>
              </w:rPr>
              <w:t>计划19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全球通过Facebook网页参加WIPO知识产权日增长比例</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对应活动宣传范围</w:t>
            </w:r>
            <w:r w:rsidR="0072626C" w:rsidRPr="007E0511">
              <w:rPr>
                <w:rFonts w:asciiTheme="minorEastAsia" w:hAnsiTheme="minorEastAsia" w:cs="Arial" w:hint="eastAsia"/>
                <w:sz w:val="16"/>
                <w:szCs w:val="16"/>
              </w:rPr>
              <w:t>)</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rPr>
            </w:pPr>
            <w:r w:rsidRPr="007E0511">
              <w:rPr>
                <w:rFonts w:asciiTheme="minorEastAsia" w:hAnsiTheme="minorEastAsia" w:cs="Arial"/>
                <w:sz w:val="16"/>
                <w:szCs w:val="16"/>
                <w:lang w:bidi="th-TH"/>
              </w:rPr>
              <w:t>计划19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阅读在线出版物增长比例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对WIPO网站满意的用户比例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WIPO对社交媒体的影响和交往的增长情况</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WIPO驻外办事处网站流量的增长情况</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.2</w:t>
            </w:r>
            <w:r w:rsidRPr="007E0511">
              <w:rPr>
                <w:rFonts w:asciiTheme="minorEastAsia" w:hAnsiTheme="minorEastAsia" w:cs="Arial" w:hint="eastAsia"/>
                <w:sz w:val="16"/>
                <w:szCs w:val="16"/>
              </w:rPr>
              <w:t>服务导向和对咨询的反应能力得到提高</w:t>
            </w: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对图书馆服务满意的用户比例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客户/利益攸关者的满意度</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计划19</w:t>
            </w:r>
          </w:p>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WIPO网站确定的服务标准目标</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计划19</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信息查询的处理时间</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.3</w:t>
            </w:r>
            <w:r w:rsidRPr="007E0511">
              <w:rPr>
                <w:rFonts w:asciiTheme="minorEastAsia" w:hAnsiTheme="minorEastAsia" w:cs="Arial" w:hint="eastAsia"/>
                <w:sz w:val="16"/>
                <w:szCs w:val="16"/>
              </w:rPr>
              <w:t>与成员国进行有效的交往</w:t>
            </w: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在会前向成员国进行情况通报的委员会会议比例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计划21</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总干事在两周内回复成员国信函的比例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计划21</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及时处理成员有关履行WIPO条约行为时间的比例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计划21</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成员国对大会筹备和运行的满意度</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计划21</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大会文件出版的及时性</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计划21</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.4</w:t>
            </w:r>
            <w:r w:rsidRPr="007E0511">
              <w:rPr>
                <w:rFonts w:asciiTheme="minorEastAsia" w:hAnsiTheme="minorEastAsia" w:cs="Arial" w:hint="eastAsia"/>
                <w:sz w:val="16"/>
                <w:szCs w:val="16"/>
              </w:rPr>
              <w:t>与非政府利益有关者进行公开、透明和反应灵敏的交流</w:t>
            </w: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WIPO和非政府利益攸关者有效参与对方活动的增长情况</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lastRenderedPageBreak/>
              <w:t>八</w:t>
            </w:r>
            <w:r w:rsidRPr="007E0511">
              <w:rPr>
                <w:rFonts w:asciiTheme="minorEastAsia" w:hAnsiTheme="minorEastAsia" w:cs="Arial"/>
                <w:sz w:val="16"/>
                <w:szCs w:val="16"/>
              </w:rPr>
              <w:t>.5 WIPO</w:t>
            </w:r>
            <w:r w:rsidRPr="007E0511">
              <w:rPr>
                <w:rFonts w:asciiTheme="minorEastAsia" w:hAnsiTheme="minorEastAsia" w:cs="Arial" w:hint="eastAsia"/>
                <w:sz w:val="16"/>
                <w:szCs w:val="16"/>
              </w:rPr>
              <w:t>与联合国和其他政府间组织的进程与谈判进行有效的交流与合作</w:t>
            </w: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其他组织报告、决议和文件引用WIPO文献内容的情况</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对按时提交的使用联合国、政府间组织文献的申请相应比例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与联合国和其他政府间组织联合开展的知识产权计划的数量</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计划20</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与联合国其他机构新开展的联合计划</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计划21</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有多少法律意见和服务的咨询得到了法律顾问办公室及时、独立和可靠的回复</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计划21</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bCs/>
                <w:sz w:val="16"/>
                <w:szCs w:val="16"/>
              </w:rPr>
            </w:pPr>
            <w:r w:rsidRPr="007E0511">
              <w:rPr>
                <w:rFonts w:asciiTheme="minorEastAsia" w:hAnsiTheme="minorEastAsia" w:cs="Arial" w:hint="eastAsia"/>
                <w:bCs/>
                <w:sz w:val="16"/>
                <w:szCs w:val="16"/>
              </w:rPr>
              <w:t>管理问题高级别委员会和附属网络封闭建议</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计划24</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在发展活动采购中本地商品和服务的比例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计划24</w:t>
            </w:r>
          </w:p>
        </w:tc>
      </w:tr>
      <w:tr w:rsidR="009B3975" w:rsidRPr="007E0511" w:rsidTr="00863A01">
        <w:trPr>
          <w:cantSplit/>
        </w:trPr>
        <w:tc>
          <w:tcPr>
            <w:tcW w:w="1891" w:type="pct"/>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p>
        </w:tc>
        <w:tc>
          <w:tcPr>
            <w:tcW w:w="1524" w:type="pct"/>
            <w:shd w:val="clear" w:color="auto" w:fill="auto"/>
            <w:tcMar>
              <w:top w:w="113" w:type="dxa"/>
              <w:bottom w:w="85" w:type="dxa"/>
            </w:tcMar>
          </w:tcPr>
          <w:p w:rsidR="009B3975" w:rsidRPr="007E0511" w:rsidRDefault="009B3975" w:rsidP="008A208A">
            <w:pPr>
              <w:rPr>
                <w:rFonts w:asciiTheme="minorEastAsia" w:hAnsiTheme="minorEastAsia" w:cs="Arial"/>
                <w:sz w:val="16"/>
                <w:szCs w:val="16"/>
              </w:rPr>
            </w:pPr>
            <w:r w:rsidRPr="007E0511">
              <w:rPr>
                <w:rFonts w:asciiTheme="minorEastAsia" w:hAnsiTheme="minorEastAsia" w:cs="Arial" w:hint="eastAsia"/>
                <w:sz w:val="16"/>
                <w:szCs w:val="16"/>
              </w:rPr>
              <w:t>利用联合国杠杆</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集体招标或</w:t>
            </w:r>
            <w:r w:rsidR="008A208A" w:rsidRPr="007E0511">
              <w:rPr>
                <w:rFonts w:asciiTheme="minorEastAsia" w:hAnsiTheme="minorEastAsia" w:cs="Arial" w:hint="eastAsia"/>
                <w:sz w:val="16"/>
                <w:szCs w:val="16"/>
              </w:rPr>
              <w:t>“搭便车”</w:t>
            </w:r>
            <w:r w:rsidR="0072626C" w:rsidRPr="007E0511">
              <w:rPr>
                <w:rFonts w:asciiTheme="minorEastAsia" w:hAnsiTheme="minorEastAsia" w:cs="Arial" w:hint="eastAsia"/>
                <w:sz w:val="16"/>
                <w:szCs w:val="16"/>
              </w:rPr>
              <w:t>)</w:t>
            </w:r>
            <w:r w:rsidRPr="007E0511">
              <w:rPr>
                <w:rFonts w:asciiTheme="minorEastAsia" w:hAnsiTheme="minorEastAsia" w:cs="Arial" w:hint="eastAsia"/>
                <w:sz w:val="16"/>
                <w:szCs w:val="16"/>
              </w:rPr>
              <w:t>的支出比例</w:t>
            </w:r>
          </w:p>
        </w:tc>
        <w:tc>
          <w:tcPr>
            <w:tcW w:w="1585" w:type="pct"/>
            <w:shd w:val="clear" w:color="auto" w:fill="FFFFFF"/>
            <w:tcMar>
              <w:top w:w="113" w:type="dxa"/>
              <w:bottom w:w="85" w:type="dxa"/>
            </w:tcMar>
          </w:tcPr>
          <w:p w:rsidR="009B3975" w:rsidRPr="007E0511" w:rsidRDefault="009B3975" w:rsidP="00DF43B1">
            <w:pPr>
              <w:ind w:left="768"/>
              <w:rPr>
                <w:rFonts w:asciiTheme="minorEastAsia" w:hAnsiTheme="minorEastAsia" w:cs="Arial"/>
                <w:sz w:val="16"/>
                <w:szCs w:val="16"/>
                <w:lang w:bidi="th-TH"/>
              </w:rPr>
            </w:pPr>
            <w:r w:rsidRPr="007E0511">
              <w:rPr>
                <w:rFonts w:asciiTheme="minorEastAsia" w:hAnsiTheme="minorEastAsia" w:cs="Arial"/>
                <w:sz w:val="16"/>
                <w:szCs w:val="16"/>
                <w:lang w:bidi="th-TH"/>
              </w:rPr>
              <w:t>计划24</w:t>
            </w:r>
          </w:p>
        </w:tc>
      </w:tr>
    </w:tbl>
    <w:p w:rsidR="009B3975" w:rsidRPr="007E0511" w:rsidRDefault="009B3975" w:rsidP="009B3975">
      <w:pPr>
        <w:tabs>
          <w:tab w:val="left" w:pos="1701"/>
        </w:tabs>
        <w:ind w:left="1701" w:hanging="1701"/>
        <w:rPr>
          <w:rFonts w:asciiTheme="minorEastAsia" w:hAnsiTheme="minorEastAsia" w:cs="Arial"/>
          <w:b/>
          <w:bCs/>
          <w:caps/>
        </w:rPr>
      </w:pPr>
    </w:p>
    <w:p w:rsidR="009B3975" w:rsidRPr="007E0511" w:rsidRDefault="009B3975" w:rsidP="009B3975">
      <w:pPr>
        <w:pStyle w:val="StyleStyleHeading3ComplexItalicLatin12pt"/>
        <w:rPr>
          <w:rFonts w:asciiTheme="minorEastAsia" w:hAnsiTheme="minorEastAsia"/>
          <w:color w:val="000000"/>
          <w:sz w:val="18"/>
          <w:szCs w:val="18"/>
        </w:rPr>
      </w:pPr>
      <w:r w:rsidRPr="007E0511">
        <w:rPr>
          <w:rFonts w:asciiTheme="minorEastAsia" w:hAnsiTheme="minorEastAsia"/>
          <w:sz w:val="21"/>
        </w:rPr>
        <w:br w:type="page"/>
      </w:r>
    </w:p>
    <w:p w:rsidR="009B3975" w:rsidRPr="00275C63" w:rsidRDefault="009B3975" w:rsidP="00275C6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bookmarkStart w:id="63" w:name="_Toc363741784"/>
      <w:r w:rsidRPr="00275C63">
        <w:rPr>
          <w:rStyle w:val="StyleStyleHeading3ComplexItalicLatin12ptChar"/>
          <w:rFonts w:ascii="SimHei" w:eastAsia="SimHei" w:hAnsi="SimHei" w:hint="eastAsia"/>
          <w:b w:val="0"/>
          <w:sz w:val="24"/>
          <w:szCs w:val="24"/>
          <w:lang w:eastAsia="zh-CN"/>
        </w:rPr>
        <w:lastRenderedPageBreak/>
        <w:t>计划19</w:t>
      </w:r>
      <w:r w:rsidR="00275C63" w:rsidRPr="00275C63">
        <w:rPr>
          <w:rStyle w:val="StyleStyleHeading3ComplexItalicLatin12ptChar"/>
          <w:rFonts w:ascii="SimHei" w:eastAsia="SimHei" w:hAnsi="SimHei" w:hint="eastAsia"/>
          <w:b w:val="0"/>
          <w:sz w:val="24"/>
          <w:szCs w:val="24"/>
          <w:lang w:eastAsia="zh-CN"/>
        </w:rPr>
        <w:tab/>
      </w:r>
      <w:r w:rsidRPr="00275C63">
        <w:rPr>
          <w:rStyle w:val="StyleStyleHeading3ComplexItalicLatin12ptChar"/>
          <w:rFonts w:ascii="SimHei" w:eastAsia="SimHei" w:hAnsi="SimHei" w:hint="eastAsia"/>
          <w:b w:val="0"/>
          <w:sz w:val="24"/>
          <w:szCs w:val="24"/>
          <w:lang w:eastAsia="zh-CN"/>
        </w:rPr>
        <w:t>交</w:t>
      </w:r>
      <w:r w:rsidR="00275C63" w:rsidRPr="00275C63">
        <w:rPr>
          <w:rStyle w:val="StyleStyleHeading3ComplexItalicLatin12ptChar"/>
          <w:rFonts w:ascii="SimHei" w:eastAsia="SimHei" w:hAnsi="SimHei" w:hint="eastAsia"/>
          <w:b w:val="0"/>
          <w:sz w:val="24"/>
          <w:szCs w:val="24"/>
          <w:lang w:eastAsia="zh-CN"/>
        </w:rPr>
        <w:t xml:space="preserve">  </w:t>
      </w:r>
      <w:r w:rsidRPr="00275C63">
        <w:rPr>
          <w:rStyle w:val="StyleStyleHeading3ComplexItalicLatin12ptChar"/>
          <w:rFonts w:ascii="SimHei" w:eastAsia="SimHei" w:hAnsi="SimHei" w:hint="eastAsia"/>
          <w:b w:val="0"/>
          <w:sz w:val="24"/>
          <w:szCs w:val="24"/>
          <w:lang w:eastAsia="zh-CN"/>
        </w:rPr>
        <w:t>流</w:t>
      </w:r>
      <w:bookmarkEnd w:id="63"/>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知识在全球经济中的价值使知识产权成为众人瞩目的中心，也使知识产权系统运作以及知识产权在创新、文化、发展和知识获取方面的作用备受关注。现在WIPO的交流工作是在较高政策利益，两极化的社会讨论，及对可信，客观的知识产权的信息的强烈需求的背景下进行的。近来，由于不同利益集团为角逐影响力，通过社交媒体进行大规模社会动员，致使交流环境变得丰富多彩。</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在此环境下，公众对于WIPO作用、活动及身份认知虽有提升，但是程度仍然低。通过加深理解、承诺、信任来实现完成使命，WIPO需更有效地宣传其使命、价值、作用以及服务。WIPO还需广泛加深人们对其作为世界开放性的知识产权平台的认知，使人们认识到</w:t>
      </w:r>
      <w:r w:rsidRPr="007E0511">
        <w:rPr>
          <w:rFonts w:ascii="SimSun" w:eastAsia="SimSun" w:hAnsiTheme="minorEastAsia" w:cs="Arial"/>
        </w:rPr>
        <w:t>WIPO</w:t>
      </w:r>
      <w:r w:rsidRPr="007E0511">
        <w:rPr>
          <w:rFonts w:ascii="SimSun" w:eastAsia="SimSun" w:hAnsiTheme="minorEastAsia" w:cs="Arial" w:hint="eastAsia"/>
        </w:rPr>
        <w:t>是国际知识产权专业服务、信息和援助的值得信任的提供者。WIPO还需更有效地传达其是如何让知识产权为革新、创造力服务的。为实现此目标，计划19须继续提高关键信息传播的清晰性和一致性，提升其为广大公众制作内容的价值，以及传播的有效性。</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反应速度及灵敏性必须跟上呈指数增长的新媒体，这也是WIPO面临的艰巨的挑战。为了使WIPO能在当今快速发展且呈离散型的媒体环境下迅速做出反应，抓住时代带来的机遇，秘书处还需持夯实展传播资源及技能的基础，这包括在多语种交流技能下的灵活性内容的创建、网络和社交媒体管理及媒体制作方面的工作。</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计划19还需满足不断增长的战略制定及执行方面的需求，将主要的服务及产品在全球范围内推销给潜在用户。这需要市场及推广方面的专业知识来充实当前的技能及资源。</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计划19通过“推广，尤其是，发展为导向的知识产权文化，并在各级学术领域开展知识产权教育，提高公众对于知识产权的认知，”(发展议程建议3)对发展议程目标做出重大贡献。这包括满足发展中国家及不发达国家对公共信息的强劲需求。</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交流是提供内外服务的重要内容。WIPO必须加深其对各类广大利益攸关者需求及期待的理解，并在此前两年工作的基础上，通过改进技术设施，培养服务为导向的文化。</w:t>
      </w:r>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计划19在2014-2015两年的工作是提高有关知识产权及WIPO自身作用的宣传效果。衡量本计划成功的标准是看WIPO公共信息材料包括出版物、视频、新闻交流和网络资源的使用率是否有所提高，以及利益攸关者在WIPO社交媒体平台和世界知识产权日活动的参与程度。成功的交流有利于提升组织在国际媒体的曝光度及利益攸关者对组织的认知度。WIPO秘书处提高处理外界咨询方面的反应能力有助于改善利益攸关者对组织的满意率。</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根据更广泛的中期战略规划</w:t>
      </w:r>
      <w:r w:rsidR="0072626C" w:rsidRPr="007E0511">
        <w:rPr>
          <w:rFonts w:ascii="SimSun" w:eastAsia="SimSun" w:hAnsiTheme="minorEastAsia" w:cs="Arial" w:hint="eastAsia"/>
        </w:rPr>
        <w:t>(</w:t>
      </w:r>
      <w:r w:rsidRPr="007E0511">
        <w:rPr>
          <w:rFonts w:ascii="SimSun" w:eastAsia="SimSun" w:hAnsiTheme="minorEastAsia" w:cs="Arial" w:hint="eastAsia"/>
        </w:rPr>
        <w:t>战略目标八</w:t>
      </w:r>
      <w:r w:rsidR="0072626C" w:rsidRPr="007E0511">
        <w:rPr>
          <w:rFonts w:ascii="SimSun" w:eastAsia="SimSun" w:hAnsiTheme="minorEastAsia" w:cs="Arial" w:hint="eastAsia"/>
        </w:rPr>
        <w:t>)</w:t>
      </w:r>
      <w:r w:rsidRPr="007E0511">
        <w:rPr>
          <w:rFonts w:ascii="SimSun" w:eastAsia="SimSun" w:hAnsiTheme="minorEastAsia" w:cs="Arial" w:hint="eastAsia"/>
        </w:rPr>
        <w:t>框架确定的方向，计划19主导下的为实现预期成果而制定的策略将继续包括如下内容：</w:t>
      </w:r>
    </w:p>
    <w:p w:rsidR="009B3975" w:rsidRPr="007E0511" w:rsidRDefault="009B3975" w:rsidP="00276602">
      <w:pPr>
        <w:tabs>
          <w:tab w:val="left" w:pos="1100"/>
        </w:tabs>
        <w:spacing w:afterLines="50" w:after="120" w:line="340" w:lineRule="atLeast"/>
        <w:ind w:left="550"/>
        <w:rPr>
          <w:rFonts w:ascii="SimSun" w:eastAsia="SimSun" w:hAnsiTheme="minorEastAsia" w:cs="Arial"/>
        </w:rPr>
      </w:pPr>
      <w:r w:rsidRPr="007E0511">
        <w:rPr>
          <w:rFonts w:ascii="SimSun" w:eastAsia="SimSun" w:hAnsiTheme="minorEastAsia" w:cs="Arial"/>
          <w:iCs/>
        </w:rPr>
        <w:t>(</w:t>
      </w:r>
      <w:r w:rsidRPr="007E0511">
        <w:rPr>
          <w:rFonts w:ascii="SimSun" w:eastAsia="SimSun" w:hAnsiTheme="minorEastAsia" w:cs="Arial" w:hint="eastAsia"/>
          <w:iCs/>
        </w:rPr>
        <w:t>一</w:t>
      </w:r>
      <w:r w:rsidRPr="007E0511">
        <w:rPr>
          <w:rFonts w:ascii="SimSun" w:eastAsia="SimSun" w:hAnsiTheme="minorEastAsia" w:cs="Arial"/>
          <w:iCs/>
        </w:rPr>
        <w:t>)</w:t>
      </w:r>
      <w:r w:rsidRPr="007E0511">
        <w:rPr>
          <w:rFonts w:ascii="SimSun" w:eastAsia="SimSun" w:hAnsiTheme="minorEastAsia" w:cs="Arial"/>
          <w:iCs/>
        </w:rPr>
        <w:tab/>
      </w:r>
      <w:r w:rsidRPr="00276602">
        <w:rPr>
          <w:rFonts w:ascii="KaiTi" w:eastAsia="KaiTi" w:hAnsi="KaiTi" w:cs="Arial" w:hint="eastAsia"/>
          <w:i/>
          <w:iCs/>
        </w:rPr>
        <w:t>内部协调。</w:t>
      </w:r>
      <w:r w:rsidRPr="007E0511">
        <w:rPr>
          <w:rFonts w:ascii="SimSun" w:eastAsia="SimSun" w:hAnsiTheme="minorEastAsia" w:cs="Arial" w:hint="eastAsia"/>
        </w:rPr>
        <w:t>在系统地跨部门交流的支持下，将在组织内实行更具有战略意义的交流做法。计划19将带头加强“同页”交流，并大力支持平行沟通及组织内信息共享。这对于员工支持创举并带来文化变革十分必要。</w:t>
      </w:r>
    </w:p>
    <w:p w:rsidR="009B3975" w:rsidRPr="007E0511" w:rsidRDefault="009B3975" w:rsidP="0058323E">
      <w:pPr>
        <w:widowControl/>
        <w:tabs>
          <w:tab w:val="left" w:pos="1100"/>
        </w:tabs>
        <w:spacing w:afterLines="50" w:after="120" w:line="340" w:lineRule="atLeast"/>
        <w:ind w:left="550"/>
        <w:rPr>
          <w:rFonts w:ascii="SimSun" w:eastAsia="SimSun" w:hAnsiTheme="minorEastAsia" w:cs="Arial"/>
        </w:rPr>
      </w:pPr>
      <w:r w:rsidRPr="007E0511">
        <w:rPr>
          <w:rFonts w:ascii="SimSun" w:eastAsia="SimSun" w:hAnsiTheme="minorEastAsia" w:cs="Arial"/>
          <w:iCs/>
        </w:rPr>
        <w:lastRenderedPageBreak/>
        <w:t>(</w:t>
      </w:r>
      <w:r w:rsidRPr="007E0511">
        <w:rPr>
          <w:rFonts w:ascii="SimSun" w:eastAsia="SimSun" w:hAnsiTheme="minorEastAsia" w:cs="Arial" w:hint="eastAsia"/>
          <w:iCs/>
        </w:rPr>
        <w:t>二</w:t>
      </w:r>
      <w:r w:rsidRPr="007E0511">
        <w:rPr>
          <w:rFonts w:ascii="SimSun" w:eastAsia="SimSun" w:hAnsiTheme="minorEastAsia" w:cs="Arial"/>
          <w:iCs/>
        </w:rPr>
        <w:t>)</w:t>
      </w:r>
      <w:r w:rsidRPr="007E0511">
        <w:rPr>
          <w:rFonts w:ascii="SimSun" w:eastAsia="SimSun" w:hAnsiTheme="minorEastAsia" w:cs="Arial"/>
          <w:iCs/>
        </w:rPr>
        <w:tab/>
      </w:r>
      <w:r w:rsidR="00276602" w:rsidRPr="007E0511">
        <w:rPr>
          <w:rFonts w:ascii="SimSun" w:eastAsia="SimSun" w:hAnsiTheme="minorEastAsia" w:cs="Arial" w:hint="eastAsia"/>
          <w:iCs/>
        </w:rPr>
        <w:tab/>
      </w:r>
      <w:r w:rsidRPr="00276602">
        <w:rPr>
          <w:rFonts w:ascii="KaiTi" w:eastAsia="KaiTi" w:hAnsi="KaiTi" w:cs="Arial" w:hint="eastAsia"/>
          <w:i/>
          <w:iCs/>
        </w:rPr>
        <w:t>优先化和区别化。</w:t>
      </w:r>
      <w:r w:rsidRPr="007E0511">
        <w:rPr>
          <w:rFonts w:ascii="SimSun" w:eastAsia="SimSun" w:hAnsiTheme="minorEastAsia" w:cs="Arial" w:hint="eastAsia"/>
        </w:rPr>
        <w:t>每年将一定数量的重要WIPO活动、产品及成果优先进行交流和推广，藉以通过动用整合有限的资源来在目标群体中产生更大的影响。</w:t>
      </w:r>
    </w:p>
    <w:p w:rsidR="009B3975" w:rsidRPr="007E0511" w:rsidRDefault="009B3975" w:rsidP="00276602">
      <w:pPr>
        <w:tabs>
          <w:tab w:val="left" w:pos="1100"/>
        </w:tabs>
        <w:spacing w:afterLines="50" w:after="120" w:line="340" w:lineRule="atLeast"/>
        <w:ind w:left="550"/>
        <w:rPr>
          <w:rFonts w:ascii="SimSun" w:eastAsia="SimSun" w:hAnsiTheme="minorEastAsia" w:cs="Arial"/>
          <w:color w:val="808080"/>
        </w:rPr>
      </w:pPr>
      <w:r w:rsidRPr="007E0511">
        <w:rPr>
          <w:rFonts w:ascii="SimSun" w:eastAsia="SimSun" w:hAnsiTheme="minorEastAsia" w:cs="Arial"/>
        </w:rPr>
        <w:t>(</w:t>
      </w:r>
      <w:r w:rsidRPr="007E0511">
        <w:rPr>
          <w:rFonts w:ascii="SimSun" w:eastAsia="SimSun" w:hAnsiTheme="minorEastAsia" w:cs="Arial" w:hint="eastAsia"/>
        </w:rPr>
        <w:t>三</w:t>
      </w:r>
      <w:r w:rsidRPr="007E0511">
        <w:rPr>
          <w:rFonts w:ascii="SimSun" w:eastAsia="SimSun" w:hAnsiTheme="minorEastAsia" w:cs="Arial"/>
        </w:rPr>
        <w:t>)</w:t>
      </w:r>
      <w:r w:rsidRPr="007E0511">
        <w:rPr>
          <w:rFonts w:ascii="SimSun" w:eastAsia="SimSun" w:hAnsiTheme="minorEastAsia" w:cs="Arial"/>
        </w:rPr>
        <w:tab/>
      </w:r>
      <w:r w:rsidRPr="00276602">
        <w:rPr>
          <w:rFonts w:ascii="KaiTi" w:eastAsia="KaiTi" w:hAnsi="KaiTi" w:cs="Arial" w:hint="eastAsia"/>
          <w:i/>
          <w:iCs/>
        </w:rPr>
        <w:t>高质量内容。</w:t>
      </w:r>
      <w:r w:rsidRPr="007E0511">
        <w:rPr>
          <w:rFonts w:ascii="SimSun" w:eastAsia="SimSun" w:hAnsiTheme="minorEastAsia" w:cs="Arial" w:hint="eastAsia"/>
        </w:rPr>
        <w:t>优先推广高质量的内容，如WIPO独家数据经济分析，通过增加运用信息图，将复杂的数据形象化，以提高这些内容的影响力。出版委员会及新出版流程将确保出版物的质量提高及满足已确定的需求。在WIPO杂志及知识产权优势资源中的硬数据，都将用案例分析及成功事例来补充说明。通过更广泛的运用原始图片及图片设计，提高WIPO交流的冲击性和即时性。鉴于视频内容在全球的流行，组织还要通过制作视频内容包括访谈、新闻、记录片等，来阐明WIPO的工作内容及产品。将继续按照计划17(树立尊重知识产权的风尚)为WIPO组织成员国提供增进知识产权认知活动所需的公共信息资料及工具，这包括宣传教育数据库及WIPO储存图书馆项目。</w:t>
      </w:r>
    </w:p>
    <w:p w:rsidR="009B3975" w:rsidRPr="007E0511" w:rsidRDefault="009B3975" w:rsidP="00276602">
      <w:pPr>
        <w:tabs>
          <w:tab w:val="left" w:pos="1100"/>
        </w:tabs>
        <w:spacing w:afterLines="50" w:after="120" w:line="340" w:lineRule="atLeast"/>
        <w:ind w:left="550"/>
        <w:rPr>
          <w:rFonts w:ascii="SimSun" w:eastAsia="SimSun" w:hAnsiTheme="minorEastAsia" w:cs="Arial"/>
        </w:rPr>
      </w:pPr>
      <w:r w:rsidRPr="007E0511">
        <w:rPr>
          <w:rFonts w:ascii="SimSun" w:eastAsia="SimSun" w:hAnsiTheme="minorEastAsia" w:cs="Arial"/>
        </w:rPr>
        <w:t>(</w:t>
      </w:r>
      <w:r w:rsidRPr="007E0511">
        <w:rPr>
          <w:rFonts w:ascii="SimSun" w:eastAsia="SimSun" w:hAnsiTheme="minorEastAsia" w:cs="Arial" w:hint="eastAsia"/>
        </w:rPr>
        <w:t>四</w:t>
      </w:r>
      <w:r w:rsidRPr="007E0511">
        <w:rPr>
          <w:rFonts w:ascii="SimSun" w:eastAsia="SimSun" w:hAnsiTheme="minorEastAsia" w:cs="Arial"/>
        </w:rPr>
        <w:t>)</w:t>
      </w:r>
      <w:r w:rsidRPr="007E0511">
        <w:rPr>
          <w:rFonts w:ascii="SimSun" w:eastAsia="SimSun" w:hAnsiTheme="minorEastAsia" w:cs="Arial"/>
        </w:rPr>
        <w:tab/>
      </w:r>
      <w:r w:rsidRPr="00276602">
        <w:rPr>
          <w:rFonts w:ascii="KaiTi" w:eastAsia="KaiTi" w:hAnsi="KaiTi" w:cs="Arial" w:hint="eastAsia"/>
          <w:i/>
          <w:iCs/>
        </w:rPr>
        <w:t>加强提供和获取途径。</w:t>
      </w:r>
      <w:r w:rsidRPr="007E0511">
        <w:rPr>
          <w:rFonts w:ascii="SimSun" w:eastAsia="SimSun" w:hAnsiTheme="minorEastAsia" w:cs="Arial" w:hint="eastAsia"/>
        </w:rPr>
        <w:t>将通过多样化、区别化的交流渠道传递内容，使新用户及特定的目标用户了解这些内容。还将进一步借助新媒体所提供的潜力，通过Twitter、Facebook、Flickr、YouTube和Scribd等合适的平台，让WIPO更直接地与利益攸关者沟通；同时也会继续开发WIPO电子杂志的互动性。在2012-2013年度对WIPO网站进行的深度改组及重新设计的基础上，将继续采用新策略来提升网站内容的呈现及用户的满意度。根据组织的开放政策，所有的WIPO出版物都可在网上获取，而且还将进一步建设人性化的、综合的、可文本搜索的出版物及研究电子平台(WIPO数据集锦)。</w:t>
      </w:r>
    </w:p>
    <w:p w:rsidR="009B3975" w:rsidRPr="007E0511" w:rsidRDefault="009B3975" w:rsidP="00276602">
      <w:pPr>
        <w:tabs>
          <w:tab w:val="left" w:pos="1100"/>
        </w:tabs>
        <w:spacing w:afterLines="50" w:after="120" w:line="340" w:lineRule="atLeast"/>
        <w:ind w:left="550"/>
        <w:rPr>
          <w:rFonts w:ascii="SimSun" w:eastAsia="SimSun" w:hAnsiTheme="minorEastAsia" w:cs="Arial"/>
        </w:rPr>
      </w:pPr>
      <w:r w:rsidRPr="007E0511">
        <w:rPr>
          <w:rFonts w:ascii="SimSun" w:eastAsia="SimSun" w:hAnsiTheme="minorEastAsia" w:cs="Arial"/>
        </w:rPr>
        <w:t>(</w:t>
      </w:r>
      <w:r w:rsidRPr="007E0511">
        <w:rPr>
          <w:rFonts w:ascii="SimSun" w:eastAsia="SimSun" w:hAnsiTheme="minorEastAsia" w:cs="Arial" w:hint="eastAsia"/>
        </w:rPr>
        <w:t>五)</w:t>
      </w:r>
      <w:r w:rsidRPr="007E0511">
        <w:rPr>
          <w:rFonts w:ascii="SimSun" w:eastAsia="SimSun" w:hAnsiTheme="minorEastAsia" w:cs="Arial"/>
        </w:rPr>
        <w:tab/>
      </w:r>
      <w:r w:rsidRPr="00276602">
        <w:rPr>
          <w:rFonts w:ascii="KaiTi" w:eastAsia="KaiTi" w:hAnsi="KaiTi" w:cs="Arial" w:hint="eastAsia"/>
          <w:i/>
          <w:iCs/>
        </w:rPr>
        <w:t>提高知名度。</w:t>
      </w:r>
      <w:r w:rsidRPr="007E0511">
        <w:rPr>
          <w:rFonts w:ascii="SimSun" w:eastAsia="SimSun" w:hAnsiTheme="minorEastAsia" w:cs="Arial" w:hint="eastAsia"/>
        </w:rPr>
        <w:t>除了一年一度的世界知识产权日活动外，还将开展一到两个高曝光率的活动，以向广大公众介绍WIPO组织在知识产权促进创新中的重要作用。加强组织与有影响力的媒体、博客及网络媒体的合作，旨在帮助媒体把WIPO定位为世界知识产权事宜的可靠消息参考源。还将借助国内外的电视网络，传播WIPO的视频内容。在地方层面，组织将参与当地社区举办的开放日活动其它企业活动。</w:t>
      </w:r>
    </w:p>
    <w:p w:rsidR="009B3975" w:rsidRPr="007E0511" w:rsidRDefault="009B3975" w:rsidP="00276602">
      <w:pPr>
        <w:tabs>
          <w:tab w:val="left" w:pos="1100"/>
        </w:tabs>
        <w:spacing w:afterLines="50" w:after="120" w:line="340" w:lineRule="atLeast"/>
        <w:ind w:left="550"/>
        <w:rPr>
          <w:rFonts w:ascii="SimSun" w:eastAsia="SimSun" w:hAnsiTheme="minorEastAsia" w:cs="Arial"/>
        </w:rPr>
      </w:pPr>
      <w:r w:rsidRPr="007E0511">
        <w:rPr>
          <w:rFonts w:ascii="SimSun" w:eastAsia="SimSun" w:hAnsiTheme="minorEastAsia" w:cs="Arial"/>
        </w:rPr>
        <w:t>(</w:t>
      </w:r>
      <w:r w:rsidRPr="007E0511">
        <w:rPr>
          <w:rFonts w:ascii="SimSun" w:eastAsia="SimSun" w:hAnsiTheme="minorEastAsia" w:cs="Arial" w:hint="eastAsia"/>
        </w:rPr>
        <w:t>六</w:t>
      </w:r>
      <w:r w:rsidRPr="007E0511">
        <w:rPr>
          <w:rFonts w:ascii="SimSun" w:eastAsia="SimSun" w:hAnsiTheme="minorEastAsia" w:cs="Arial"/>
        </w:rPr>
        <w:t>)</w:t>
      </w:r>
      <w:r w:rsidRPr="007E0511">
        <w:rPr>
          <w:rFonts w:ascii="SimSun" w:eastAsia="SimSun" w:hAnsiTheme="minorEastAsia" w:cs="Arial"/>
        </w:rPr>
        <w:tab/>
      </w:r>
      <w:r w:rsidRPr="00276602">
        <w:rPr>
          <w:rFonts w:ascii="KaiTi" w:eastAsia="KaiTi" w:hAnsi="KaiTi" w:cs="Arial" w:hint="eastAsia"/>
          <w:i/>
          <w:iCs/>
        </w:rPr>
        <w:t>增强组织认同感。</w:t>
      </w:r>
      <w:r w:rsidRPr="007E0511">
        <w:rPr>
          <w:rFonts w:ascii="SimSun" w:eastAsia="SimSun" w:hAnsiTheme="minorEastAsia" w:cs="Arial" w:hint="eastAsia"/>
        </w:rPr>
        <w:t>在2012-2013年度工作的基础上，WIPO的使命、价值、作用及活动将在内外交流中以更一致、更有效的方式传播；同时，还将设计一致的组织形象，以提高客户对组织正面的认知。员工也将积极参与各种活动，以增强WIPO的品牌价值的内部共识。</w:t>
      </w:r>
    </w:p>
    <w:p w:rsidR="009B3975" w:rsidRPr="007E0511" w:rsidRDefault="009B3975" w:rsidP="00276602">
      <w:pPr>
        <w:tabs>
          <w:tab w:val="left" w:pos="1100"/>
        </w:tabs>
        <w:spacing w:afterLines="50" w:after="120" w:line="340" w:lineRule="atLeast"/>
        <w:ind w:left="550"/>
        <w:rPr>
          <w:rFonts w:ascii="SimSun" w:eastAsia="SimSun" w:hAnsiTheme="minorEastAsia" w:cs="Arial"/>
        </w:rPr>
      </w:pPr>
      <w:r w:rsidRPr="007E0511">
        <w:rPr>
          <w:rFonts w:ascii="SimSun" w:eastAsia="SimSun" w:hAnsiTheme="minorEastAsia" w:cs="Arial"/>
        </w:rPr>
        <w:t>(</w:t>
      </w:r>
      <w:r w:rsidRPr="007E0511">
        <w:rPr>
          <w:rFonts w:ascii="SimSun" w:eastAsia="SimSun" w:hAnsiTheme="minorEastAsia" w:cs="Arial" w:hint="eastAsia"/>
        </w:rPr>
        <w:t>七</w:t>
      </w:r>
      <w:r w:rsidRPr="007E0511">
        <w:rPr>
          <w:rFonts w:ascii="SimSun" w:eastAsia="SimSun" w:hAnsiTheme="minorEastAsia" w:cs="Arial"/>
        </w:rPr>
        <w:t>)</w:t>
      </w:r>
      <w:r w:rsidRPr="007E0511">
        <w:rPr>
          <w:rFonts w:ascii="SimSun" w:eastAsia="SimSun" w:hAnsiTheme="minorEastAsia" w:cs="Arial"/>
        </w:rPr>
        <w:tab/>
      </w:r>
      <w:r w:rsidRPr="00276602">
        <w:rPr>
          <w:rFonts w:ascii="KaiTi" w:eastAsia="KaiTi" w:hAnsi="KaiTi" w:cs="Arial" w:hint="eastAsia"/>
          <w:i/>
          <w:iCs/>
        </w:rPr>
        <w:t>服务导向的文化。</w:t>
      </w:r>
      <w:r w:rsidRPr="007E0511">
        <w:rPr>
          <w:rFonts w:ascii="SimSun" w:eastAsia="SimSun" w:hAnsiTheme="minorEastAsia" w:cs="Arial" w:hint="eastAsia"/>
        </w:rPr>
        <w:t>计划19将继续开展增强服务WIPO利益攸关者的组织文化活动。通过培训和宣传活动，提升员工的服务导向的水平。重新制定业务流程以及反应时间和个性化服务的质量标准的落实将被监测。将宣布客户服务章程，实施管理框架。还将提供工具，提高回应质询的能力(中央联系人资料库、订票系统、查询容量测量等)。通过调查系统地考察利益攸关者的满意度。</w:t>
      </w:r>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913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11"/>
        <w:gridCol w:w="4619"/>
      </w:tblGrid>
      <w:tr w:rsidR="009B3975" w:rsidRPr="007E0511" w:rsidTr="00405876">
        <w:trPr>
          <w:trHeight w:val="397"/>
          <w:tblHeader/>
        </w:trPr>
        <w:tc>
          <w:tcPr>
            <w:tcW w:w="4511" w:type="dxa"/>
            <w:tcBorders>
              <w:top w:val="single" w:sz="4" w:space="0" w:color="auto"/>
              <w:bottom w:val="single" w:sz="4" w:space="0" w:color="auto"/>
            </w:tcBorders>
            <w:shd w:val="clear" w:color="auto" w:fill="CCFFFF"/>
            <w:tcMar>
              <w:top w:w="113" w:type="dxa"/>
              <w:bottom w:w="85" w:type="dxa"/>
            </w:tcMar>
            <w:vAlign w:val="center"/>
          </w:tcPr>
          <w:p w:rsidR="009B3975" w:rsidRPr="008A208A" w:rsidRDefault="009B3975" w:rsidP="00405876">
            <w:pPr>
              <w:autoSpaceDE w:val="0"/>
              <w:autoSpaceDN w:val="0"/>
              <w:adjustRightInd w:val="0"/>
              <w:ind w:right="-59"/>
              <w:jc w:val="center"/>
              <w:rPr>
                <w:rFonts w:ascii="SimHei" w:eastAsia="SimHei" w:hAnsi="SimHei" w:cs="Arial"/>
                <w:bCs/>
                <w:sz w:val="18"/>
                <w:szCs w:val="18"/>
              </w:rPr>
            </w:pPr>
            <w:r w:rsidRPr="008A208A">
              <w:rPr>
                <w:rFonts w:ascii="SimHei" w:eastAsia="SimHei" w:hAnsi="SimHei" w:cs="Arial" w:hint="eastAsia"/>
                <w:bCs/>
                <w:sz w:val="18"/>
                <w:szCs w:val="18"/>
              </w:rPr>
              <w:t>计划实现成果方面存在的风险</w:t>
            </w:r>
          </w:p>
        </w:tc>
        <w:tc>
          <w:tcPr>
            <w:tcW w:w="4619" w:type="dxa"/>
            <w:tcBorders>
              <w:top w:val="single" w:sz="4" w:space="0" w:color="auto"/>
              <w:bottom w:val="single" w:sz="4" w:space="0" w:color="auto"/>
            </w:tcBorders>
            <w:shd w:val="clear" w:color="auto" w:fill="CCFFFF"/>
            <w:tcMar>
              <w:top w:w="113" w:type="dxa"/>
              <w:bottom w:w="85" w:type="dxa"/>
            </w:tcMar>
            <w:vAlign w:val="center"/>
          </w:tcPr>
          <w:p w:rsidR="009B3975" w:rsidRPr="008A208A" w:rsidRDefault="009B3975" w:rsidP="00405876">
            <w:pPr>
              <w:jc w:val="center"/>
              <w:rPr>
                <w:rFonts w:ascii="SimHei" w:eastAsia="SimHei" w:hAnsi="SimHei" w:cs="Arial"/>
                <w:bCs/>
                <w:sz w:val="18"/>
                <w:szCs w:val="18"/>
              </w:rPr>
            </w:pPr>
            <w:r w:rsidRPr="008A208A">
              <w:rPr>
                <w:rFonts w:ascii="SimHei" w:eastAsia="SimHei" w:hAnsi="SimHei" w:cs="Arial" w:hint="eastAsia"/>
                <w:bCs/>
                <w:sz w:val="18"/>
                <w:szCs w:val="18"/>
              </w:rPr>
              <w:t>已实施或落实中的降低风险的计划</w:t>
            </w:r>
          </w:p>
        </w:tc>
      </w:tr>
      <w:tr w:rsidR="009B3975" w:rsidRPr="007E0511" w:rsidTr="008A208A">
        <w:tc>
          <w:tcPr>
            <w:tcW w:w="4511" w:type="dxa"/>
            <w:tcBorders>
              <w:top w:val="single" w:sz="4" w:space="0" w:color="auto"/>
            </w:tcBorders>
            <w:shd w:val="clear" w:color="auto" w:fill="auto"/>
            <w:tcMar>
              <w:top w:w="113" w:type="dxa"/>
              <w:bottom w:w="85" w:type="dxa"/>
            </w:tcMar>
          </w:tcPr>
          <w:p w:rsidR="009B3975" w:rsidRPr="007E0511" w:rsidRDefault="009B3975" w:rsidP="008A208A">
            <w:pPr>
              <w:autoSpaceDE w:val="0"/>
              <w:autoSpaceDN w:val="0"/>
              <w:adjustRightInd w:val="0"/>
              <w:ind w:right="-59"/>
              <w:rPr>
                <w:rFonts w:asciiTheme="minorEastAsia" w:hAnsiTheme="minorEastAsia" w:cs="Arial"/>
                <w:i/>
                <w:sz w:val="16"/>
                <w:szCs w:val="16"/>
              </w:rPr>
            </w:pPr>
            <w:r w:rsidRPr="007E0511">
              <w:rPr>
                <w:rFonts w:asciiTheme="minorEastAsia" w:hAnsiTheme="minorEastAsia" w:cs="Arial" w:hint="eastAsia"/>
                <w:sz w:val="16"/>
                <w:szCs w:val="16"/>
              </w:rPr>
              <w:t>由于新需求增多，计划无重点，影响力降低，不能进行有效的交流。</w:t>
            </w:r>
          </w:p>
        </w:tc>
        <w:tc>
          <w:tcPr>
            <w:tcW w:w="4619" w:type="dxa"/>
            <w:tcBorders>
              <w:top w:val="single" w:sz="4" w:space="0" w:color="auto"/>
            </w:tcBorders>
            <w:shd w:val="clear" w:color="auto" w:fill="auto"/>
            <w:tcMar>
              <w:top w:w="113" w:type="dxa"/>
              <w:bottom w:w="85" w:type="dxa"/>
            </w:tcMar>
          </w:tcPr>
          <w:p w:rsidR="009B3975" w:rsidRPr="007E0511" w:rsidRDefault="009B3975" w:rsidP="00DF43B1">
            <w:pPr>
              <w:keepNext/>
              <w:keepLines/>
              <w:autoSpaceDE w:val="0"/>
              <w:autoSpaceDN w:val="0"/>
              <w:adjustRightInd w:val="0"/>
              <w:ind w:right="-59"/>
              <w:rPr>
                <w:rFonts w:asciiTheme="minorEastAsia" w:hAnsiTheme="minorEastAsia" w:cs="Arial"/>
                <w:i/>
                <w:sz w:val="16"/>
                <w:szCs w:val="16"/>
              </w:rPr>
            </w:pPr>
            <w:r w:rsidRPr="007E0511">
              <w:rPr>
                <w:rFonts w:asciiTheme="minorEastAsia" w:hAnsiTheme="minorEastAsia" w:cs="Arial" w:hint="eastAsia"/>
                <w:sz w:val="16"/>
                <w:szCs w:val="16"/>
              </w:rPr>
              <w:t>每年将一定数量主要的WIPO活动、产品和成果优先进行宣传及行销。</w:t>
            </w:r>
          </w:p>
        </w:tc>
      </w:tr>
      <w:tr w:rsidR="009B3975" w:rsidRPr="007E0511" w:rsidTr="00DF43B1">
        <w:trPr>
          <w:trHeight w:val="961"/>
        </w:trPr>
        <w:tc>
          <w:tcPr>
            <w:tcW w:w="4511" w:type="dxa"/>
            <w:shd w:val="clear" w:color="auto" w:fill="auto"/>
            <w:tcMar>
              <w:top w:w="113" w:type="dxa"/>
              <w:bottom w:w="85" w:type="dxa"/>
            </w:tcMar>
          </w:tcPr>
          <w:p w:rsidR="009B3975" w:rsidRPr="007E0511" w:rsidRDefault="009B3975" w:rsidP="00276602">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在数字交流环境下，WIPO无法跟上变化趋势及技术发展，导致组织知名度及影响力下降。</w:t>
            </w:r>
          </w:p>
        </w:tc>
        <w:tc>
          <w:tcPr>
            <w:tcW w:w="4619" w:type="dxa"/>
            <w:shd w:val="clear" w:color="auto" w:fill="auto"/>
            <w:tcMar>
              <w:top w:w="113" w:type="dxa"/>
              <w:bottom w:w="85" w:type="dxa"/>
            </w:tcMar>
          </w:tcPr>
          <w:p w:rsidR="009B3975" w:rsidRPr="007E0511" w:rsidRDefault="009B3975" w:rsidP="00DF43B1">
            <w:pPr>
              <w:keepNext/>
              <w:keepLines/>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鼓励计划工作人员通过培训或自学，掌握新技能，学习新知识；</w:t>
            </w:r>
          </w:p>
          <w:p w:rsidR="009B3975" w:rsidRPr="007E0511" w:rsidRDefault="009B3975" w:rsidP="00DF43B1">
            <w:pPr>
              <w:keepNext/>
              <w:keepLines/>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灵活的结构保证新知识、新技能的分享；</w:t>
            </w:r>
          </w:p>
          <w:p w:rsidR="009B3975" w:rsidRPr="007E0511" w:rsidRDefault="009B3975" w:rsidP="00DF43B1">
            <w:pPr>
              <w:keepNext/>
              <w:keepLines/>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利用外部资源及合作伙伴关系提高内部人员的能力。</w:t>
            </w:r>
          </w:p>
        </w:tc>
      </w:tr>
    </w:tbl>
    <w:p w:rsidR="009B3975" w:rsidRPr="007E0511" w:rsidRDefault="009B3975" w:rsidP="00A668A6">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成果框架</w:t>
      </w: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9B3975" w:rsidRPr="007E0511" w:rsidTr="00276602">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9B3975" w:rsidRPr="007E0511" w:rsidRDefault="009B3975" w:rsidP="00DF43B1">
            <w:pPr>
              <w:spacing w:after="120"/>
              <w:jc w:val="center"/>
              <w:rPr>
                <w:rFonts w:asciiTheme="minorEastAsia" w:hAnsiTheme="minorEastAsia" w:cs="Arial"/>
                <w:b/>
                <w:bCs/>
                <w:sz w:val="18"/>
                <w:szCs w:val="18"/>
              </w:rPr>
            </w:pPr>
            <w:r w:rsidRPr="007E0511">
              <w:rPr>
                <w:rFonts w:asciiTheme="minorEastAsia" w:hAnsiTheme="minorEastAsia" w:cs="Arial"/>
                <w:b/>
                <w:bCs/>
                <w:sz w:val="18"/>
                <w:szCs w:val="18"/>
              </w:rPr>
              <w:t>预期结果</w:t>
            </w:r>
          </w:p>
        </w:tc>
        <w:tc>
          <w:tcPr>
            <w:tcW w:w="1514" w:type="pct"/>
            <w:tcBorders>
              <w:top w:val="single" w:sz="4" w:space="0" w:color="auto"/>
              <w:bottom w:val="single" w:sz="4" w:space="0" w:color="auto"/>
            </w:tcBorders>
            <w:shd w:val="clear" w:color="auto" w:fill="CCFFFF"/>
            <w:tcMar>
              <w:top w:w="113" w:type="dxa"/>
            </w:tcMar>
            <w:vAlign w:val="center"/>
          </w:tcPr>
          <w:p w:rsidR="009B3975" w:rsidRPr="007E0511" w:rsidRDefault="003B1206" w:rsidP="00DF43B1">
            <w:pPr>
              <w:spacing w:after="120"/>
              <w:jc w:val="center"/>
              <w:rPr>
                <w:rFonts w:asciiTheme="minorEastAsia" w:hAnsiTheme="minorEastAsia" w:cs="Arial"/>
                <w:b/>
                <w:sz w:val="18"/>
                <w:szCs w:val="18"/>
              </w:rPr>
            </w:pPr>
            <w:r w:rsidRPr="007E0511">
              <w:rPr>
                <w:rFonts w:asciiTheme="minorEastAsia" w:hAnsiTheme="minorEastAsia" w:cs="Arial"/>
                <w:b/>
                <w:sz w:val="18"/>
                <w:szCs w:val="18"/>
              </w:rPr>
              <w:t>效绩指标</w:t>
            </w:r>
          </w:p>
        </w:tc>
        <w:tc>
          <w:tcPr>
            <w:tcW w:w="1156" w:type="pct"/>
            <w:tcBorders>
              <w:top w:val="single" w:sz="4" w:space="0" w:color="auto"/>
              <w:bottom w:val="single" w:sz="4" w:space="0" w:color="auto"/>
            </w:tcBorders>
            <w:shd w:val="clear" w:color="auto" w:fill="CCFFFF"/>
            <w:tcMar>
              <w:top w:w="113" w:type="dxa"/>
            </w:tcMar>
            <w:vAlign w:val="center"/>
          </w:tcPr>
          <w:p w:rsidR="009B3975" w:rsidRPr="007E0511" w:rsidRDefault="009B3975" w:rsidP="00DF43B1">
            <w:pPr>
              <w:spacing w:after="120"/>
              <w:ind w:left="85"/>
              <w:jc w:val="center"/>
              <w:rPr>
                <w:rFonts w:asciiTheme="minorEastAsia" w:hAnsiTheme="minorEastAsia" w:cs="Arial"/>
                <w:sz w:val="18"/>
                <w:szCs w:val="18"/>
              </w:rPr>
            </w:pPr>
            <w:r w:rsidRPr="007E0511">
              <w:rPr>
                <w:rFonts w:asciiTheme="minorEastAsia" w:hAnsiTheme="minorEastAsia" w:cs="Arial" w:hint="eastAsia"/>
                <w:b/>
                <w:bCs/>
                <w:sz w:val="18"/>
                <w:szCs w:val="18"/>
              </w:rPr>
              <w:t>基准</w:t>
            </w:r>
          </w:p>
        </w:tc>
        <w:tc>
          <w:tcPr>
            <w:tcW w:w="1081" w:type="pct"/>
            <w:tcBorders>
              <w:top w:val="single" w:sz="4" w:space="0" w:color="auto"/>
              <w:bottom w:val="single" w:sz="4" w:space="0" w:color="auto"/>
            </w:tcBorders>
            <w:shd w:val="clear" w:color="auto" w:fill="CCFFFF"/>
            <w:tcMar>
              <w:top w:w="113" w:type="dxa"/>
            </w:tcMar>
            <w:vAlign w:val="center"/>
          </w:tcPr>
          <w:p w:rsidR="009B3975" w:rsidRPr="007E0511" w:rsidRDefault="009B3975" w:rsidP="00DF43B1">
            <w:pPr>
              <w:keepNext/>
              <w:keepLines/>
              <w:spacing w:after="120"/>
              <w:ind w:right="271"/>
              <w:jc w:val="center"/>
              <w:rPr>
                <w:rFonts w:asciiTheme="minorEastAsia" w:hAnsiTheme="minorEastAsia" w:cs="Arial"/>
                <w:b/>
                <w:bCs/>
                <w:sz w:val="18"/>
                <w:szCs w:val="18"/>
              </w:rPr>
            </w:pPr>
            <w:r w:rsidRPr="007E0511">
              <w:rPr>
                <w:rFonts w:asciiTheme="minorEastAsia" w:hAnsiTheme="minorEastAsia" w:cs="Arial" w:hint="eastAsia"/>
                <w:b/>
                <w:bCs/>
                <w:sz w:val="18"/>
                <w:szCs w:val="18"/>
              </w:rPr>
              <w:t>目标</w:t>
            </w:r>
          </w:p>
        </w:tc>
      </w:tr>
      <w:tr w:rsidR="009B3975" w:rsidRPr="007E0511" w:rsidTr="00405876">
        <w:trPr>
          <w:cantSplit/>
          <w:trHeight w:val="794"/>
        </w:trPr>
        <w:tc>
          <w:tcPr>
            <w:tcW w:w="1249" w:type="pct"/>
            <w:vMerge w:val="restart"/>
            <w:tcBorders>
              <w:top w:val="single" w:sz="4" w:space="0" w:color="auto"/>
            </w:tcBorders>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.1</w:t>
            </w:r>
            <w:r w:rsidRPr="007E0511">
              <w:rPr>
                <w:rFonts w:asciiTheme="minorEastAsia" w:hAnsiTheme="minorEastAsia" w:cs="Arial" w:hint="eastAsia"/>
                <w:sz w:val="16"/>
                <w:szCs w:val="16"/>
              </w:rPr>
              <w:t>就知识产权和WIPO的作用与大众进行的交流更为有效</w:t>
            </w:r>
          </w:p>
        </w:tc>
        <w:tc>
          <w:tcPr>
            <w:tcW w:w="1514" w:type="pct"/>
            <w:tcBorders>
              <w:top w:val="single" w:sz="4" w:space="0" w:color="auto"/>
            </w:tcBorders>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通过参与WIPO活动/成果，公众对组织感兴趣率</w:t>
            </w:r>
          </w:p>
        </w:tc>
        <w:tc>
          <w:tcPr>
            <w:tcW w:w="1156" w:type="pct"/>
            <w:tcBorders>
              <w:top w:val="single" w:sz="4" w:space="0" w:color="auto"/>
            </w:tcBorders>
            <w:shd w:val="clear" w:color="auto" w:fill="FFFFFF"/>
            <w:tcMar>
              <w:top w:w="113" w:type="dxa"/>
            </w:tcMar>
          </w:tcPr>
          <w:p w:rsidR="009B3975" w:rsidRPr="007E0511" w:rsidRDefault="009B3975" w:rsidP="008A208A">
            <w:pPr>
              <w:rPr>
                <w:rFonts w:asciiTheme="minorEastAsia" w:hAnsiTheme="minorEastAsia" w:cs="Arial"/>
                <w:sz w:val="16"/>
                <w:szCs w:val="16"/>
              </w:rPr>
            </w:pPr>
            <w:r w:rsidRPr="007E0511">
              <w:rPr>
                <w:rFonts w:asciiTheme="minorEastAsia" w:hAnsiTheme="minorEastAsia" w:cs="Arial" w:hint="eastAsia"/>
                <w:sz w:val="16"/>
                <w:szCs w:val="16"/>
              </w:rPr>
              <w:t>(样本示例)2012年全球创新指数(GII)新闻稿的月独立访客浏览量为12,111。</w:t>
            </w:r>
          </w:p>
        </w:tc>
        <w:tc>
          <w:tcPr>
            <w:tcW w:w="1081" w:type="pct"/>
            <w:tcBorders>
              <w:top w:val="single" w:sz="4" w:space="0" w:color="auto"/>
            </w:tcBorders>
            <w:shd w:val="clear" w:color="auto" w:fill="auto"/>
            <w:tcMar>
              <w:top w:w="113" w:type="dxa"/>
            </w:tcMar>
          </w:tcPr>
          <w:p w:rsidR="009B3975" w:rsidRPr="007E0511" w:rsidRDefault="009B3975" w:rsidP="0058323E">
            <w:pPr>
              <w:keepNext/>
              <w:keepLines/>
              <w:rPr>
                <w:rFonts w:asciiTheme="minorEastAsia" w:hAnsiTheme="minorEastAsia" w:cs="Arial"/>
                <w:bCs/>
                <w:sz w:val="16"/>
                <w:szCs w:val="16"/>
              </w:rPr>
            </w:pPr>
            <w:r w:rsidRPr="007E0511">
              <w:rPr>
                <w:rFonts w:asciiTheme="minorEastAsia" w:hAnsiTheme="minorEastAsia" w:cs="Arial" w:hint="eastAsia"/>
                <w:bCs/>
                <w:sz w:val="16"/>
                <w:szCs w:val="16"/>
              </w:rPr>
              <w:t>类似网页浏览量增长10%</w:t>
            </w:r>
          </w:p>
        </w:tc>
      </w:tr>
      <w:tr w:rsidR="009B3975" w:rsidRPr="007E0511" w:rsidTr="00405876">
        <w:trPr>
          <w:cantSplit/>
          <w:trHeight w:val="964"/>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对WIPO使命、活动和组织形象持正面认知的利益攸关者百分比。</w:t>
            </w:r>
          </w:p>
        </w:tc>
        <w:tc>
          <w:tcPr>
            <w:tcW w:w="1156" w:type="pct"/>
            <w:shd w:val="clear" w:color="auto" w:fill="FFFFFF"/>
            <w:tcMar>
              <w:top w:w="113" w:type="dxa"/>
            </w:tcMar>
          </w:tcPr>
          <w:p w:rsidR="009B3975" w:rsidRPr="007E0511" w:rsidRDefault="009B3975" w:rsidP="00405876">
            <w:pPr>
              <w:rPr>
                <w:rFonts w:asciiTheme="minorEastAsia" w:hAnsiTheme="minorEastAsia" w:cs="Arial"/>
                <w:sz w:val="16"/>
                <w:szCs w:val="16"/>
              </w:rPr>
            </w:pPr>
            <w:r w:rsidRPr="007E0511">
              <w:rPr>
                <w:rFonts w:asciiTheme="minorEastAsia" w:hAnsiTheme="minorEastAsia" w:cs="Arial" w:hint="eastAsia"/>
                <w:sz w:val="16"/>
                <w:szCs w:val="16"/>
                <w:lang w:bidi="th-TH"/>
              </w:rPr>
              <w:t>65%受访者认为WIPO是知识产权保护和推广的全球领导者(WIPO利益攸关者认知调查，2012年1月)</w:t>
            </w:r>
          </w:p>
        </w:tc>
        <w:tc>
          <w:tcPr>
            <w:tcW w:w="1081" w:type="pct"/>
            <w:shd w:val="clear" w:color="auto" w:fill="auto"/>
            <w:tcMar>
              <w:top w:w="113" w:type="dxa"/>
            </w:tcMar>
          </w:tcPr>
          <w:p w:rsidR="009B3975" w:rsidRPr="007E0511" w:rsidRDefault="009B3975" w:rsidP="00DF43B1">
            <w:pPr>
              <w:keepNext/>
              <w:keepLines/>
              <w:tabs>
                <w:tab w:val="left" w:pos="2051"/>
              </w:tabs>
              <w:ind w:right="381"/>
              <w:rPr>
                <w:rFonts w:asciiTheme="minorEastAsia" w:hAnsiTheme="minorEastAsia" w:cs="Arial"/>
                <w:bCs/>
                <w:sz w:val="16"/>
                <w:szCs w:val="16"/>
              </w:rPr>
            </w:pPr>
            <w:r w:rsidRPr="007E0511">
              <w:rPr>
                <w:rFonts w:asciiTheme="minorEastAsia" w:hAnsiTheme="minorEastAsia" w:cs="Arial"/>
                <w:bCs/>
                <w:sz w:val="16"/>
                <w:szCs w:val="16"/>
              </w:rPr>
              <w:t>75%</w:t>
            </w:r>
          </w:p>
        </w:tc>
      </w:tr>
      <w:tr w:rsidR="009B3975" w:rsidRPr="007E0511" w:rsidTr="00276602">
        <w:trPr>
          <w:cantSplit/>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WIPO新闻、视频和图片内容增长百分比</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(i)</w:t>
            </w:r>
            <w:r w:rsidRPr="007E0511">
              <w:rPr>
                <w:rFonts w:asciiTheme="minorEastAsia" w:hAnsiTheme="minorEastAsia" w:cs="Arial" w:hint="eastAsia"/>
                <w:sz w:val="16"/>
                <w:szCs w:val="16"/>
                <w:lang w:bidi="th-TH"/>
              </w:rPr>
              <w:t>2012年，每篇新闻稿独立浏览量为3,575(2012年共发布26篇新闻稿，总独立浏览量为92,958)</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(ii</w:t>
            </w:r>
            <w:r w:rsidRPr="007E0511">
              <w:rPr>
                <w:rFonts w:asciiTheme="minorEastAsia" w:hAnsiTheme="minorEastAsia" w:cs="Arial" w:hint="eastAsia"/>
                <w:sz w:val="16"/>
                <w:szCs w:val="16"/>
                <w:lang w:bidi="th-TH"/>
              </w:rPr>
              <w:t>)每个视频播放次数为3,280(共发布146个视频，总播放次数为478,888)</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rPr>
            </w:pPr>
            <w:r w:rsidRPr="007E0511">
              <w:rPr>
                <w:rFonts w:asciiTheme="minorEastAsia" w:hAnsiTheme="minorEastAsia" w:cs="Arial"/>
                <w:sz w:val="16"/>
                <w:szCs w:val="16"/>
                <w:lang w:bidi="th-TH"/>
              </w:rPr>
              <w:t>(iii)</w:t>
            </w:r>
            <w:r w:rsidRPr="007E0511">
              <w:rPr>
                <w:rFonts w:asciiTheme="minorEastAsia" w:hAnsiTheme="minorEastAsia" w:cs="Arial" w:hint="eastAsia"/>
                <w:sz w:val="16"/>
                <w:szCs w:val="16"/>
                <w:lang w:bidi="th-TH"/>
              </w:rPr>
              <w:t>2012年Flickr上图片总浏览量为155,000</w:t>
            </w:r>
          </w:p>
        </w:tc>
        <w:tc>
          <w:tcPr>
            <w:tcW w:w="1081" w:type="pct"/>
            <w:shd w:val="clear" w:color="auto" w:fill="auto"/>
            <w:tcMar>
              <w:top w:w="113" w:type="dxa"/>
            </w:tcMar>
          </w:tcPr>
          <w:p w:rsidR="009B3975" w:rsidRPr="007E0511" w:rsidRDefault="009B3975" w:rsidP="00DF43B1">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(i)</w:t>
            </w:r>
            <w:r w:rsidRPr="007E0511">
              <w:rPr>
                <w:rFonts w:asciiTheme="minorEastAsia" w:hAnsiTheme="minorEastAsia" w:cs="Arial" w:hint="eastAsia"/>
                <w:bCs/>
                <w:sz w:val="16"/>
                <w:szCs w:val="16"/>
              </w:rPr>
              <w:t>每篇新闻稿的浏览量增加10%</w:t>
            </w:r>
          </w:p>
          <w:p w:rsidR="009B3975" w:rsidRPr="007E0511" w:rsidRDefault="009B3975" w:rsidP="00DF43B1">
            <w:pPr>
              <w:keepNext/>
              <w:keepLines/>
              <w:ind w:right="51"/>
              <w:rPr>
                <w:rFonts w:asciiTheme="minorEastAsia" w:hAnsiTheme="minorEastAsia" w:cs="Arial"/>
                <w:bCs/>
                <w:sz w:val="16"/>
                <w:szCs w:val="16"/>
              </w:rPr>
            </w:pPr>
          </w:p>
          <w:p w:rsidR="009B3975" w:rsidRPr="007E0511" w:rsidRDefault="009B3975" w:rsidP="00DF43B1">
            <w:pPr>
              <w:keepNext/>
              <w:keepLines/>
              <w:ind w:right="51"/>
              <w:rPr>
                <w:rFonts w:asciiTheme="minorEastAsia" w:hAnsiTheme="minorEastAsia" w:cs="Arial"/>
                <w:bCs/>
                <w:sz w:val="16"/>
                <w:szCs w:val="16"/>
              </w:rPr>
            </w:pPr>
          </w:p>
          <w:p w:rsidR="009B3975" w:rsidRPr="007E0511" w:rsidRDefault="009B3975" w:rsidP="00DF43B1">
            <w:pPr>
              <w:keepNext/>
              <w:keepLines/>
              <w:ind w:right="51"/>
              <w:rPr>
                <w:rFonts w:asciiTheme="minorEastAsia" w:hAnsiTheme="minorEastAsia" w:cs="Arial"/>
                <w:bCs/>
                <w:sz w:val="16"/>
                <w:szCs w:val="16"/>
              </w:rPr>
            </w:pPr>
          </w:p>
          <w:p w:rsidR="009B3975" w:rsidRPr="007E0511" w:rsidRDefault="009B3975" w:rsidP="00DF43B1">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(ii)</w:t>
            </w:r>
            <w:r w:rsidRPr="007E0511">
              <w:rPr>
                <w:rFonts w:asciiTheme="minorEastAsia" w:hAnsiTheme="minorEastAsia" w:cs="Arial" w:hint="eastAsia"/>
                <w:bCs/>
                <w:sz w:val="16"/>
                <w:szCs w:val="16"/>
              </w:rPr>
              <w:t>YouTube的WIPO频道视频平均播放次数增长10%</w:t>
            </w:r>
          </w:p>
          <w:p w:rsidR="009B3975" w:rsidRPr="007E0511" w:rsidRDefault="009B3975" w:rsidP="00DF43B1">
            <w:pPr>
              <w:keepNext/>
              <w:keepLines/>
              <w:ind w:right="51"/>
              <w:rPr>
                <w:rFonts w:asciiTheme="minorEastAsia" w:hAnsiTheme="minorEastAsia" w:cs="Arial"/>
                <w:bCs/>
                <w:sz w:val="16"/>
                <w:szCs w:val="16"/>
              </w:rPr>
            </w:pPr>
          </w:p>
          <w:p w:rsidR="009B3975" w:rsidRPr="007E0511" w:rsidRDefault="009B3975" w:rsidP="00DF43B1">
            <w:pPr>
              <w:keepNext/>
              <w:keepLines/>
              <w:ind w:right="51"/>
              <w:rPr>
                <w:rFonts w:asciiTheme="minorEastAsia" w:hAnsiTheme="minorEastAsia" w:cs="Arial"/>
                <w:bCs/>
                <w:sz w:val="16"/>
                <w:szCs w:val="16"/>
              </w:rPr>
            </w:pPr>
            <w:r w:rsidRPr="007E0511">
              <w:rPr>
                <w:rFonts w:asciiTheme="minorEastAsia" w:hAnsiTheme="minorEastAsia" w:cs="Arial"/>
                <w:bCs/>
                <w:sz w:val="16"/>
                <w:szCs w:val="16"/>
              </w:rPr>
              <w:t>(iii)</w:t>
            </w:r>
            <w:r w:rsidRPr="007E0511">
              <w:rPr>
                <w:rFonts w:asciiTheme="minorEastAsia" w:hAnsiTheme="minorEastAsia" w:cs="Arial" w:hint="eastAsia"/>
                <w:bCs/>
                <w:sz w:val="16"/>
                <w:szCs w:val="16"/>
              </w:rPr>
              <w:t>目标：Flickr上图片浏览量增长300,000</w:t>
            </w:r>
          </w:p>
        </w:tc>
      </w:tr>
      <w:tr w:rsidR="009B3975" w:rsidRPr="007E0511" w:rsidTr="00405876">
        <w:trPr>
          <w:cantSplit/>
          <w:trHeight w:val="964"/>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通过WIPO的Facebook主页，参与世界知识产权日活动的人数增长百分比(活动到达率)</w:t>
            </w:r>
          </w:p>
        </w:tc>
        <w:tc>
          <w:tcPr>
            <w:tcW w:w="1156" w:type="pct"/>
            <w:shd w:val="clear" w:color="auto" w:fill="FFFFFF"/>
            <w:tcMar>
              <w:top w:w="113" w:type="dxa"/>
            </w:tcMar>
          </w:tcPr>
          <w:p w:rsidR="009B3975" w:rsidRPr="007E0511" w:rsidRDefault="009B3975" w:rsidP="00405876">
            <w:pPr>
              <w:rPr>
                <w:rFonts w:asciiTheme="minorEastAsia" w:hAnsiTheme="minorEastAsia" w:cs="Arial"/>
                <w:sz w:val="16"/>
                <w:szCs w:val="16"/>
              </w:rPr>
            </w:pPr>
            <w:r w:rsidRPr="007E0511">
              <w:rPr>
                <w:rFonts w:asciiTheme="minorEastAsia" w:hAnsiTheme="minorEastAsia" w:cs="Arial" w:hint="eastAsia"/>
                <w:sz w:val="16"/>
                <w:szCs w:val="16"/>
                <w:lang w:bidi="th-TH"/>
              </w:rPr>
              <w:t>379,600位用户通过WIPO的2012年Facebook活动浏览了世界知识产权日的内容</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在Facebook上浏览世界知识产权日内容的人数增加30%</w:t>
            </w:r>
          </w:p>
        </w:tc>
      </w:tr>
      <w:tr w:rsidR="009B3975" w:rsidRPr="007E0511" w:rsidTr="00405876">
        <w:trPr>
          <w:cantSplit/>
          <w:trHeight w:val="907"/>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网络刊物浏览量增长百分比</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(i)</w:t>
            </w:r>
            <w:r w:rsidRPr="007E0511">
              <w:rPr>
                <w:rFonts w:asciiTheme="minorEastAsia" w:hAnsiTheme="minorEastAsia" w:cs="Arial" w:hint="eastAsia"/>
                <w:sz w:val="16"/>
                <w:szCs w:val="16"/>
                <w:lang w:bidi="th-TH"/>
              </w:rPr>
              <w:t>待定(无2012年数据)</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(ii)</w:t>
            </w:r>
            <w:r w:rsidRPr="007E0511">
              <w:rPr>
                <w:rFonts w:asciiTheme="minorEastAsia" w:hAnsiTheme="minorEastAsia" w:cs="Arial" w:hint="eastAsia"/>
                <w:sz w:val="16"/>
                <w:szCs w:val="16"/>
                <w:lang w:bidi="th-TH"/>
              </w:rPr>
              <w:t>WIPO杂志小站2012年年度独立访问量为409,265</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(i)</w:t>
            </w:r>
            <w:r w:rsidRPr="007E0511">
              <w:rPr>
                <w:rFonts w:asciiTheme="minorEastAsia" w:hAnsiTheme="minorEastAsia" w:cs="Arial" w:hint="eastAsia"/>
                <w:bCs/>
                <w:sz w:val="16"/>
                <w:szCs w:val="16"/>
              </w:rPr>
              <w:t>网络刊物浏览量增长10%</w:t>
            </w:r>
          </w:p>
          <w:p w:rsidR="009B3975" w:rsidRPr="007E0511" w:rsidRDefault="009B3975" w:rsidP="00405876">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(ii)</w:t>
            </w:r>
            <w:r w:rsidRPr="007E0511">
              <w:rPr>
                <w:rFonts w:asciiTheme="minorEastAsia" w:hAnsiTheme="minorEastAsia" w:cs="Arial" w:hint="eastAsia"/>
                <w:bCs/>
                <w:sz w:val="16"/>
                <w:szCs w:val="16"/>
              </w:rPr>
              <w:t>WIPO杂志小站访问量增长10%</w:t>
            </w:r>
          </w:p>
        </w:tc>
      </w:tr>
      <w:tr w:rsidR="009B3975" w:rsidRPr="007E0511" w:rsidTr="00405876">
        <w:trPr>
          <w:cantSplit/>
          <w:trHeight w:val="454"/>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用户对WIPO网站的满意百分比</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不少于60%用户满意</w:t>
            </w:r>
          </w:p>
        </w:tc>
      </w:tr>
      <w:tr w:rsidR="009B3975" w:rsidRPr="007E0511" w:rsidTr="00276602">
        <w:trPr>
          <w:cantSplit/>
          <w:trHeight w:val="1163"/>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WIPO在社交媒体的影响力及参与度提升</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(i)</w:t>
            </w:r>
            <w:r w:rsidRPr="007E0511">
              <w:rPr>
                <w:rFonts w:asciiTheme="minorEastAsia" w:hAnsiTheme="minorEastAsia" w:cs="Arial" w:hint="eastAsia"/>
                <w:sz w:val="16"/>
                <w:szCs w:val="16"/>
                <w:lang w:bidi="th-TH"/>
              </w:rPr>
              <w:t>2013年1月1日“Klout”评估WIPO影响力得分为62</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(ii)2012</w:t>
            </w:r>
            <w:r w:rsidRPr="007E0511">
              <w:rPr>
                <w:rFonts w:asciiTheme="minorEastAsia" w:hAnsiTheme="minorEastAsia" w:cs="Arial" w:hint="eastAsia"/>
                <w:sz w:val="16"/>
                <w:szCs w:val="16"/>
                <w:lang w:bidi="th-TH"/>
              </w:rPr>
              <w:t>年Twitter转发量为3,112</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(i)</w:t>
            </w:r>
            <w:r w:rsidRPr="007E0511">
              <w:rPr>
                <w:rFonts w:asciiTheme="minorEastAsia" w:hAnsiTheme="minorEastAsia" w:cs="Arial" w:hint="eastAsia"/>
                <w:bCs/>
                <w:sz w:val="16"/>
                <w:szCs w:val="16"/>
              </w:rPr>
              <w:t>“Klout”影响力的分73</w:t>
            </w:r>
          </w:p>
          <w:p w:rsidR="009B3975" w:rsidRPr="007E0511" w:rsidRDefault="009B3975" w:rsidP="00DF43B1">
            <w:pPr>
              <w:keepNext/>
              <w:keepLines/>
              <w:ind w:right="161"/>
              <w:rPr>
                <w:rFonts w:asciiTheme="minorEastAsia" w:hAnsiTheme="minorEastAsia" w:cs="Arial"/>
                <w:bCs/>
                <w:sz w:val="16"/>
                <w:szCs w:val="16"/>
              </w:rPr>
            </w:pPr>
          </w:p>
          <w:p w:rsidR="009B3975" w:rsidRPr="007E0511" w:rsidRDefault="009B3975" w:rsidP="00DF43B1">
            <w:pPr>
              <w:keepNext/>
              <w:keepLines/>
              <w:ind w:right="161"/>
              <w:rPr>
                <w:rFonts w:asciiTheme="minorEastAsia" w:hAnsiTheme="minorEastAsia" w:cs="Arial"/>
                <w:bCs/>
                <w:sz w:val="16"/>
                <w:szCs w:val="16"/>
              </w:rPr>
            </w:pPr>
          </w:p>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(ii)</w:t>
            </w:r>
            <w:r w:rsidRPr="007E0511">
              <w:rPr>
                <w:rFonts w:asciiTheme="minorEastAsia" w:hAnsiTheme="minorEastAsia" w:cs="Arial" w:hint="eastAsia"/>
                <w:bCs/>
                <w:sz w:val="16"/>
                <w:szCs w:val="16"/>
              </w:rPr>
              <w:t>年Twitter转发量提升30%</w:t>
            </w:r>
          </w:p>
        </w:tc>
      </w:tr>
      <w:tr w:rsidR="009B3975" w:rsidRPr="007E0511" w:rsidTr="00276602">
        <w:trPr>
          <w:cantSplit/>
          <w:trHeight w:val="646"/>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.2</w:t>
            </w:r>
            <w:r w:rsidRPr="007E0511">
              <w:rPr>
                <w:rFonts w:asciiTheme="minorEastAsia" w:hAnsiTheme="minorEastAsia" w:cs="Arial" w:hint="eastAsia"/>
                <w:sz w:val="16"/>
                <w:szCs w:val="16"/>
              </w:rPr>
              <w:t>服务导向和对咨询的反应能力得到提高</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用户对图书馆满意百分比</w:t>
            </w:r>
          </w:p>
        </w:tc>
        <w:tc>
          <w:tcPr>
            <w:tcW w:w="1156" w:type="pct"/>
            <w:shd w:val="clear" w:color="auto" w:fill="FFFFFF"/>
            <w:tcMar>
              <w:top w:w="113" w:type="dxa"/>
            </w:tcMar>
          </w:tcPr>
          <w:p w:rsidR="009B3975" w:rsidRPr="007E0511" w:rsidRDefault="009B3975" w:rsidP="00405876">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不少于70%访客或网络顾客对图书馆满意</w:t>
            </w:r>
          </w:p>
        </w:tc>
      </w:tr>
      <w:tr w:rsidR="009B3975" w:rsidRPr="007E0511" w:rsidTr="00405876">
        <w:trPr>
          <w:cantSplit/>
          <w:trHeight w:val="737"/>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客户/利益攸关者满意率</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2012年调查结果：马德里体系和海牙体系用户满意或极为满意比例为86%</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不少于86%满意或极为满意</w:t>
            </w:r>
          </w:p>
        </w:tc>
      </w:tr>
      <w:tr w:rsidR="009B3975" w:rsidRPr="007E0511" w:rsidTr="00405876">
        <w:trPr>
          <w:cantSplit/>
          <w:trHeight w:val="454"/>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WIPO网站上服务标准</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具体领域待定</w:t>
            </w:r>
          </w:p>
        </w:tc>
        <w:tc>
          <w:tcPr>
            <w:tcW w:w="1081" w:type="pct"/>
            <w:shd w:val="clear" w:color="auto" w:fill="auto"/>
            <w:tcMar>
              <w:top w:w="113" w:type="dxa"/>
            </w:tcMar>
          </w:tcPr>
          <w:p w:rsidR="009B3975" w:rsidRPr="007E0511" w:rsidRDefault="009B3975" w:rsidP="00DF43B1">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具体领域待定</w:t>
            </w:r>
          </w:p>
        </w:tc>
      </w:tr>
    </w:tbl>
    <w:p w:rsidR="009B3975" w:rsidRPr="007E0511" w:rsidRDefault="009B3975" w:rsidP="001C4284">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计划19的资源</w:t>
      </w:r>
    </w:p>
    <w:p w:rsidR="009B3975" w:rsidRPr="007E0511" w:rsidRDefault="009B3975" w:rsidP="001C4284">
      <w:pPr>
        <w:widowControl/>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t>预期成果八.1(就知识产权和WIPO的作用与大众进行的交流更为有效)分配资源的减少,以及</w:t>
      </w:r>
      <w:r w:rsidRPr="007E0511">
        <w:rPr>
          <w:rFonts w:ascii="SimSun" w:eastAsia="SimSun" w:hAnsiTheme="minorEastAsia" w:cs="SimSun" w:hint="eastAsia"/>
          <w:szCs w:val="21"/>
        </w:rPr>
        <w:t>非人事费项下开支的减少,都反应了这些服务交付的成本效率更高。由于实施了增强特定业务领域的信息通讯技术的战略，减少的资源被为达成预期结果所增加的人力资源抵消。</w:t>
      </w:r>
    </w:p>
    <w:p w:rsidR="009B3975" w:rsidRPr="007E0511" w:rsidRDefault="009B3975" w:rsidP="00276602">
      <w:pPr>
        <w:numPr>
          <w:ilvl w:val="0"/>
          <w:numId w:val="27"/>
        </w:numPr>
        <w:spacing w:afterLines="50" w:after="120" w:line="340" w:lineRule="atLeast"/>
        <w:rPr>
          <w:rFonts w:ascii="SimSun" w:eastAsia="SimSun" w:hAnsiTheme="minorEastAsia" w:cs="Arial"/>
        </w:rPr>
      </w:pPr>
      <w:r w:rsidRPr="007E0511">
        <w:rPr>
          <w:rFonts w:ascii="SimSun" w:eastAsia="SimSun" w:hAnsiTheme="minorEastAsia" w:cs="Arial" w:hint="eastAsia"/>
        </w:rPr>
        <w:lastRenderedPageBreak/>
        <w:t>预期成果八.2(服务导向和对咨询的反应能力得到提高)分配资源的增多，反映了服务导向的增强及服务的提升，“个人</w:t>
      </w:r>
      <w:r w:rsidR="008A208A" w:rsidRPr="007E0511">
        <w:rPr>
          <w:rFonts w:ascii="SimSun" w:eastAsia="SimSun" w:hAnsiTheme="minorEastAsia" w:cs="Arial" w:hint="eastAsia"/>
        </w:rPr>
        <w:t>订约承办事务</w:t>
      </w:r>
      <w:r w:rsidRPr="007E0511">
        <w:rPr>
          <w:rFonts w:ascii="SimSun" w:eastAsia="SimSun" w:hAnsiTheme="minorEastAsia" w:cs="Arial" w:hint="eastAsia"/>
        </w:rPr>
        <w:t>”及人事</w:t>
      </w:r>
      <w:r w:rsidR="008A208A" w:rsidRPr="007E0511">
        <w:rPr>
          <w:rFonts w:ascii="SimSun" w:eastAsia="SimSun" w:hAnsiTheme="minorEastAsia" w:cs="Arial" w:hint="eastAsia"/>
        </w:rPr>
        <w:t>费</w:t>
      </w:r>
      <w:r w:rsidRPr="007E0511">
        <w:rPr>
          <w:rFonts w:ascii="SimSun" w:eastAsia="SimSun" w:hAnsiTheme="minorEastAsia" w:cs="Arial" w:hint="eastAsia"/>
        </w:rPr>
        <w:t>支出的增长也体现了这一点。</w:t>
      </w:r>
    </w:p>
    <w:p w:rsidR="001C4284" w:rsidRPr="007E0511" w:rsidRDefault="001C4284" w:rsidP="009A5EE5">
      <w:pPr>
        <w:keepNext/>
        <w:keepLines/>
        <w:autoSpaceDE w:val="0"/>
        <w:autoSpaceDN w:val="0"/>
        <w:adjustRightInd w:val="0"/>
        <w:jc w:val="center"/>
        <w:rPr>
          <w:rFonts w:asciiTheme="minorEastAsia" w:eastAsia="SimSun" w:hAnsiTheme="minorEastAsia" w:cs="Arial"/>
          <w:b/>
          <w:bCs/>
          <w:iCs/>
        </w:rPr>
      </w:pPr>
    </w:p>
    <w:p w:rsidR="003B1206" w:rsidRPr="007E0511" w:rsidRDefault="00B53EA7" w:rsidP="00B53EA7">
      <w:pPr>
        <w:keepNext/>
        <w:keepLines/>
        <w:adjustRightInd w:val="0"/>
        <w:jc w:val="center"/>
        <w:rPr>
          <w:rFonts w:asciiTheme="minorEastAsia" w:hAnsiTheme="minorEastAsia" w:cs="Arial"/>
          <w:b/>
          <w:bCs/>
          <w:iCs/>
        </w:rPr>
      </w:pPr>
      <w:r>
        <w:rPr>
          <w:rFonts w:asciiTheme="minorEastAsia" w:eastAsia="SimSun" w:hAnsiTheme="minorEastAsia" w:cs="Arial" w:hint="eastAsia"/>
          <w:b/>
          <w:bCs/>
          <w:iCs/>
        </w:rPr>
        <w:t>计划19：</w:t>
      </w:r>
      <w:r w:rsidR="00481E76" w:rsidRPr="007E0511">
        <w:rPr>
          <w:rFonts w:asciiTheme="minorEastAsia" w:eastAsia="SimSun" w:hAnsiTheme="minorEastAsia" w:cs="Arial" w:hint="eastAsia"/>
          <w:b/>
          <w:bCs/>
          <w:iCs/>
        </w:rPr>
        <w:t>按成果开列的资源</w:t>
      </w:r>
    </w:p>
    <w:p w:rsidR="009B3975" w:rsidRPr="007E0511" w:rsidRDefault="00481E76" w:rsidP="00481E76">
      <w:pPr>
        <w:keepNext/>
        <w:autoSpaceDE w:val="0"/>
        <w:autoSpaceDN w:val="0"/>
        <w:adjustRightInd w:val="0"/>
        <w:jc w:val="center"/>
        <w:rPr>
          <w:rFonts w:asciiTheme="minorEastAsia" w:hAnsiTheme="minorEastAsia" w:cs="Arial"/>
          <w:bCs/>
          <w:i/>
        </w:rPr>
      </w:pPr>
      <w:r w:rsidRPr="007E0511">
        <w:rPr>
          <w:rFonts w:ascii="KaiTi" w:eastAsia="KaiTi" w:hAnsiTheme="minorEastAsia" w:cs="Arial" w:hint="eastAsia"/>
          <w:bCs/>
          <w:i/>
        </w:rPr>
        <w:t>(单位：千瑞郎)</w:t>
      </w:r>
    </w:p>
    <w:p w:rsidR="009B3975" w:rsidRPr="007E0511" w:rsidRDefault="009B3975" w:rsidP="009B3975">
      <w:pPr>
        <w:rPr>
          <w:rFonts w:asciiTheme="minorEastAsia" w:hAnsiTheme="minorEastAsia" w:cs="Arial"/>
        </w:rPr>
      </w:pPr>
    </w:p>
    <w:p w:rsidR="009B3975" w:rsidRPr="007E0511" w:rsidRDefault="00C9461B" w:rsidP="009B3975">
      <w:pPr>
        <w:rPr>
          <w:rFonts w:asciiTheme="minorEastAsia" w:hAnsiTheme="minorEastAsia" w:cs="Arial"/>
        </w:rPr>
      </w:pPr>
      <w:r w:rsidRPr="00C9461B">
        <w:rPr>
          <w:noProof/>
        </w:rPr>
        <w:drawing>
          <wp:inline distT="0" distB="0" distL="0" distR="0" wp14:anchorId="43AF1BE1" wp14:editId="2FCD4FB8">
            <wp:extent cx="5760085" cy="1192617"/>
            <wp:effectExtent l="0" t="0" r="0" b="7620"/>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0085" cy="1192617"/>
                    </a:xfrm>
                    <a:prstGeom prst="rect">
                      <a:avLst/>
                    </a:prstGeom>
                    <a:noFill/>
                    <a:ln>
                      <a:noFill/>
                    </a:ln>
                  </pic:spPr>
                </pic:pic>
              </a:graphicData>
            </a:graphic>
          </wp:inline>
        </w:drawing>
      </w:r>
    </w:p>
    <w:p w:rsidR="009B3975" w:rsidRPr="00E04363" w:rsidRDefault="009B3975" w:rsidP="009B3975">
      <w:pPr>
        <w:rPr>
          <w:rFonts w:ascii="SimSun" w:eastAsia="SimSun" w:hAnsi="SimSun" w:cs="Arial"/>
          <w:color w:val="000000"/>
          <w:sz w:val="18"/>
          <w:szCs w:val="18"/>
        </w:rPr>
      </w:pPr>
    </w:p>
    <w:p w:rsidR="00DF43B1" w:rsidRPr="00E04363" w:rsidRDefault="00DF43B1"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3B1206" w:rsidRPr="007E0511" w:rsidRDefault="00B53EA7" w:rsidP="00B53EA7">
      <w:pPr>
        <w:keepNext/>
        <w:keepLines/>
        <w:adjustRightInd w:val="0"/>
        <w:jc w:val="center"/>
        <w:rPr>
          <w:rFonts w:asciiTheme="minorEastAsia" w:hAnsiTheme="minorEastAsia" w:cs="Arial"/>
          <w:b/>
          <w:bCs/>
          <w:iCs/>
        </w:rPr>
      </w:pPr>
      <w:r>
        <w:rPr>
          <w:rFonts w:asciiTheme="minorEastAsia" w:hAnsiTheme="minorEastAsia" w:cs="Arial" w:hint="eastAsia"/>
          <w:b/>
          <w:bCs/>
          <w:iCs/>
        </w:rPr>
        <w:lastRenderedPageBreak/>
        <w:t>计划19：</w:t>
      </w:r>
      <w:r w:rsidR="003B1206" w:rsidRPr="007E0511">
        <w:rPr>
          <w:rFonts w:asciiTheme="minorEastAsia" w:hAnsiTheme="minorEastAsia" w:cs="Arial" w:hint="eastAsia"/>
          <w:b/>
          <w:bCs/>
          <w:iCs/>
        </w:rPr>
        <w:t>按支出用途</w:t>
      </w:r>
      <w:r w:rsidR="003B1206" w:rsidRPr="009A5EE5">
        <w:rPr>
          <w:rFonts w:ascii="Arial" w:eastAsia="SimSun" w:hAnsi="Arial" w:cs="Arial" w:hint="eastAsia"/>
          <w:b/>
          <w:bCs/>
          <w:iCs/>
        </w:rPr>
        <w:t>开列</w:t>
      </w:r>
      <w:r w:rsidR="003B1206" w:rsidRPr="007E0511">
        <w:rPr>
          <w:rFonts w:asciiTheme="minorEastAsia" w:hAnsiTheme="minorEastAsia" w:cs="Arial" w:hint="eastAsia"/>
          <w:b/>
          <w:bCs/>
          <w:iCs/>
        </w:rPr>
        <w:t>的资源</w:t>
      </w:r>
    </w:p>
    <w:p w:rsidR="001C4284" w:rsidRDefault="009B3975" w:rsidP="009B3975">
      <w:pPr>
        <w:keepNext/>
        <w:keepLines/>
        <w:jc w:val="center"/>
        <w:rPr>
          <w:rFonts w:ascii="KaiTi" w:eastAsia="KaiTi" w:hAnsi="KaiTi" w:cs="Arial"/>
          <w:i/>
        </w:rPr>
      </w:pPr>
      <w:r w:rsidRPr="001C4284">
        <w:rPr>
          <w:rFonts w:ascii="KaiTi" w:eastAsia="KaiTi" w:hAnsi="KaiTi" w:cs="Arial" w:hint="eastAsia"/>
          <w:i/>
        </w:rPr>
        <w:t>(单位：千瑞郎)</w:t>
      </w:r>
    </w:p>
    <w:p w:rsidR="001C4284" w:rsidRPr="007E0511" w:rsidRDefault="001C4284" w:rsidP="009B3975">
      <w:pPr>
        <w:keepNext/>
        <w:keepLines/>
        <w:jc w:val="center"/>
        <w:rPr>
          <w:noProof/>
        </w:rPr>
      </w:pPr>
    </w:p>
    <w:p w:rsidR="009B3975" w:rsidRPr="007E0511" w:rsidRDefault="00C9461B" w:rsidP="009B3975">
      <w:pPr>
        <w:keepNext/>
        <w:keepLines/>
        <w:jc w:val="center"/>
        <w:rPr>
          <w:rFonts w:asciiTheme="minorEastAsia" w:hAnsiTheme="minorEastAsia" w:cs="Arial"/>
        </w:rPr>
      </w:pPr>
      <w:r w:rsidRPr="00C9461B">
        <w:rPr>
          <w:noProof/>
        </w:rPr>
        <w:drawing>
          <wp:inline distT="0" distB="0" distL="0" distR="0">
            <wp:extent cx="5429250" cy="5924550"/>
            <wp:effectExtent l="0" t="0" r="0" b="0"/>
            <wp:docPr id="515"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29250" cy="5924550"/>
                    </a:xfrm>
                    <a:prstGeom prst="rect">
                      <a:avLst/>
                    </a:prstGeom>
                    <a:noFill/>
                    <a:ln>
                      <a:noFill/>
                    </a:ln>
                  </pic:spPr>
                </pic:pic>
              </a:graphicData>
            </a:graphic>
          </wp:inline>
        </w:drawing>
      </w:r>
    </w:p>
    <w:p w:rsidR="009B3975" w:rsidRPr="007E0511" w:rsidRDefault="009B3975" w:rsidP="003D6AED">
      <w:pPr>
        <w:spacing w:afterLines="50" w:after="120"/>
        <w:rPr>
          <w:rFonts w:asciiTheme="minorEastAsia" w:hAnsiTheme="minorEastAsia" w:cs="Arial"/>
          <w:sz w:val="18"/>
          <w:szCs w:val="18"/>
        </w:rPr>
      </w:pP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9B3975" w:rsidRPr="007E0511" w:rsidRDefault="009B3975" w:rsidP="009B3975">
      <w:pPr>
        <w:pStyle w:val="StyleHeading3ComplexItalic"/>
        <w:keepNext w:val="0"/>
        <w:ind w:left="1985" w:hanging="1985"/>
        <w:rPr>
          <w:rFonts w:asciiTheme="minorEastAsia" w:hAnsiTheme="minorEastAsia"/>
          <w:b/>
          <w:bCs w:val="0"/>
          <w:i/>
          <w:iCs w:val="0"/>
          <w:sz w:val="24"/>
        </w:rPr>
      </w:pPr>
      <w:r w:rsidRPr="007E0511">
        <w:rPr>
          <w:rFonts w:asciiTheme="minorEastAsia" w:hAnsiTheme="minorEastAsia"/>
          <w:sz w:val="21"/>
        </w:rPr>
        <w:br w:type="page"/>
      </w:r>
    </w:p>
    <w:p w:rsidR="009B3975" w:rsidRPr="00276602" w:rsidRDefault="009B3975" w:rsidP="00276602">
      <w:pPr>
        <w:pStyle w:val="StyleHeading3ComplexItalic"/>
        <w:tabs>
          <w:tab w:val="clear" w:pos="1985"/>
        </w:tabs>
        <w:spacing w:afterLines="150" w:after="360" w:line="340" w:lineRule="atLeast"/>
        <w:rPr>
          <w:rStyle w:val="StyleStyleHeading3ComplexItalicLatin12ptChar"/>
          <w:rFonts w:ascii="SimHei" w:eastAsia="SimHei" w:hAnsi="SimHei"/>
          <w:b w:val="0"/>
          <w:sz w:val="24"/>
          <w:szCs w:val="24"/>
          <w:lang w:eastAsia="zh-CN"/>
        </w:rPr>
      </w:pPr>
      <w:bookmarkStart w:id="64" w:name="_Toc363741785"/>
      <w:r w:rsidRPr="00276602">
        <w:rPr>
          <w:rStyle w:val="StyleStyleHeading3ComplexItalicLatin12ptChar"/>
          <w:rFonts w:ascii="SimHei" w:eastAsia="SimHei" w:hAnsi="SimHei" w:hint="eastAsia"/>
          <w:b w:val="0"/>
          <w:sz w:val="24"/>
          <w:szCs w:val="24"/>
          <w:lang w:eastAsia="zh-CN"/>
        </w:rPr>
        <w:lastRenderedPageBreak/>
        <w:t>计划20</w:t>
      </w:r>
      <w:r w:rsidR="00E169AF">
        <w:rPr>
          <w:rStyle w:val="StyleStyleHeading3ComplexItalicLatin12ptChar"/>
          <w:rFonts w:ascii="SimHei" w:eastAsia="SimHei" w:hAnsi="SimHei" w:hint="eastAsia"/>
          <w:b w:val="0"/>
          <w:sz w:val="24"/>
          <w:szCs w:val="24"/>
          <w:lang w:eastAsia="zh-CN"/>
        </w:rPr>
        <w:tab/>
      </w:r>
      <w:r w:rsidRPr="00276602">
        <w:rPr>
          <w:rStyle w:val="StyleStyleHeading3ComplexItalicLatin12ptChar"/>
          <w:rFonts w:ascii="SimHei" w:eastAsia="SimHei" w:hAnsi="SimHei" w:hint="eastAsia"/>
          <w:b w:val="0"/>
          <w:sz w:val="24"/>
          <w:szCs w:val="24"/>
          <w:lang w:eastAsia="zh-CN"/>
        </w:rPr>
        <w:t>对外联系、合作伙伴和驻外办事处</w:t>
      </w:r>
      <w:bookmarkEnd w:id="64"/>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9B3975" w:rsidRPr="007E0511" w:rsidRDefault="009B3975" w:rsidP="00276602">
      <w:pPr>
        <w:numPr>
          <w:ilvl w:val="0"/>
          <w:numId w:val="32"/>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在这个政策挑战日益互联化和全球化的时代中，多个机构在国际政策制定进程中实现了规模影响力的提升。在此背景下，WIPO将力争利用广泛利益攸关者(联合国各机构，政府间组织及包括非政府组织、私人企业和全社会在内的非政府利益攸关者)的能力及专业知识，通过建立惠及各国社会经济文化发展的有效的、公平的国际知识产权体系，以实现推动创新、创造力的使命。计划20旨在与各方建立合作伙伴关系，促进加强各方参与，增进协同、协作和合作，以应对知识产权和国际政策交叉带来的挑战。</w:t>
      </w:r>
    </w:p>
    <w:p w:rsidR="009B3975" w:rsidRPr="007E0511" w:rsidRDefault="009B3975" w:rsidP="00276602">
      <w:pPr>
        <w:numPr>
          <w:ilvl w:val="0"/>
          <w:numId w:val="32"/>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在2014/15两年期，国际社会需应对一系列与WIPO相关的挑战，最突出的是：联合国加速实现千年发展计划(MDG)；建立2015年后发展框架和实施里约+20峰会成果；磋商达成</w:t>
      </w:r>
      <w:r w:rsidRPr="007E0511">
        <w:rPr>
          <w:rFonts w:ascii="SimSun" w:eastAsia="SimSun" w:hAnsiTheme="minorEastAsia" w:cs="Arial"/>
          <w:bCs/>
        </w:rPr>
        <w:t>联合国气候变化框架公约</w:t>
      </w:r>
      <w:r w:rsidRPr="007E0511">
        <w:rPr>
          <w:rFonts w:ascii="SimSun" w:eastAsia="SimSun" w:hAnsiTheme="minorEastAsia" w:cs="Arial" w:hint="eastAsia"/>
          <w:bCs/>
        </w:rPr>
        <w:t>(UNFCCC)法律成果，并将于2015年在巴黎签署；实施联合国气候变化框架公约技术机制，和回顾信息世界技术峰会(WSIS)。以上的挑战和进程都与知识产权机制有关。WIPO可通过提供全面公正、符合事实的数据对此作出贡献，这也是国际社会希望WIPO做的。WIPO与联合国机构、政府间组织及其它利益攸关者建立合作伙伴关系非常有必要，这样可提升WIPO在强调知识产权促进发展贡献的影响力。在2014/15两年期，WIPO需与联合国和政府间组织在已有的协议、合作的基础上发展关系，同时还需发展新的合作伙伴关系以支持更为广泛的诸多利益攸关者的参与。WIPO还需与发展伙伴协作，帮助WIPO成员国在知识产权促进发展的项目中获取知识产权相关的资源和专业知识。</w:t>
      </w:r>
    </w:p>
    <w:p w:rsidR="009B3975" w:rsidRPr="007E0511" w:rsidRDefault="009B3975" w:rsidP="00276602">
      <w:pPr>
        <w:numPr>
          <w:ilvl w:val="0"/>
          <w:numId w:val="32"/>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众多国际/国内非政府组织授权或参与WIPO的工作，使组织可以代表多方利益，多元视角。非政府组织利益攸关者不仅可以利用自身的专业技术为建立有效地国际知识产权体系做出贡献，还可以通过自身的见解和各自阵营的立场为知识产权体系做贡献。在这种情况下，企业界的代表，因直接参与到创新、创造活动，可提供知识产权对社会经济文化发展作用的一手经验，对WIPO的工作做出独特且重要的贡献。保障非政府组织利益攸关者战略的、有效的参与，是政策对话重要组成部分，通过国际和多方利益攸关者合作，可对知识产权作为促进发展做出切实贡献。</w:t>
      </w:r>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9B3975" w:rsidRPr="007E0511" w:rsidRDefault="009B3975" w:rsidP="00276602">
      <w:pPr>
        <w:numPr>
          <w:ilvl w:val="0"/>
          <w:numId w:val="32"/>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WIPO作为杰出的讨论知识产权事宜的世界性论坛，以及为创新、创造力信息提供支持、帮助及参考，和知识产权相关的政策进程的可靠消息源，需在非WIPO范畴内但涉及知识产权的全球政策事宜的讨论作出及时、中肯、实际和公平的贡献。这些讨论出现在涉及多方利益的各种论坛中，包括联合国、政府间组织和非政府组织利益攸关者。WIPO提供的信息需与组织的指令一致，做到公平和符合事实。根据发展目标建议30、40和42，WIPO需营造一个开放、透明的氛围，来倾听、回应和融合各方利益攸关者的声音，通过建立可达成有形目标的合作伙伴关系，或开展论坛，为关于知识产权对创新和发展作用的对话创造便利。</w:t>
      </w:r>
    </w:p>
    <w:p w:rsidR="009B3975" w:rsidRPr="007E0511" w:rsidRDefault="009B3975" w:rsidP="00276602">
      <w:pPr>
        <w:numPr>
          <w:ilvl w:val="0"/>
          <w:numId w:val="32"/>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为实现此目标，2014/15两年期战略将着眼于进一步加强现有的合作伙伴关系，以实现可持续的成果；同时还要实施新举措，使广大WIPO利益攸关者和潜在新伙伴参与其中。在此基础上，本两年期战略方针将包括：</w:t>
      </w:r>
    </w:p>
    <w:p w:rsidR="009B3975" w:rsidRPr="007E0511" w:rsidRDefault="009B3975" w:rsidP="00276602">
      <w:pPr>
        <w:numPr>
          <w:ilvl w:val="0"/>
          <w:numId w:val="33"/>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为联合国相关提供帮助和贡献，例如：加速实现千年发展目标(发展议程建议22)；2015年后发展框架的跨机构合作；落实里约+20峰会成果；磋商联合国气候变化框架</w:t>
      </w:r>
      <w:r w:rsidRPr="007E0511">
        <w:rPr>
          <w:rFonts w:ascii="SimSun" w:eastAsia="SimSun" w:hAnsiTheme="minorEastAsia" w:cs="Arial" w:hint="eastAsia"/>
          <w:bCs/>
        </w:rPr>
        <w:lastRenderedPageBreak/>
        <w:t>公约新法律成果；落实联合国气候变化框架公约技术机制，2015年回顾信息社会世界峰会；</w:t>
      </w:r>
    </w:p>
    <w:p w:rsidR="009B3975" w:rsidRPr="007E0511" w:rsidRDefault="009B3975" w:rsidP="00276602">
      <w:pPr>
        <w:numPr>
          <w:ilvl w:val="0"/>
          <w:numId w:val="33"/>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监测、汇报与WIPO相关度高，给予WIPO优先地位的联合国及其它政府论坛种的磋商、进展和讨论；寻求WIPO可作出重要贡献的机会并在这些讨论中提升对知识产权体系的理解；</w:t>
      </w:r>
    </w:p>
    <w:p w:rsidR="009B3975" w:rsidRPr="007E0511" w:rsidRDefault="009B3975" w:rsidP="00276602">
      <w:pPr>
        <w:numPr>
          <w:ilvl w:val="0"/>
          <w:numId w:val="33"/>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加强与联合国及其它主要合作伙伴的关系，如世界贸易组织(</w:t>
      </w:r>
      <w:r w:rsidRPr="007E0511">
        <w:rPr>
          <w:rFonts w:ascii="SimSun" w:eastAsia="SimSun" w:hAnsiTheme="minorEastAsia" w:cs="Arial"/>
          <w:bCs/>
        </w:rPr>
        <w:t>WTO</w:t>
      </w:r>
      <w:r w:rsidRPr="007E0511">
        <w:rPr>
          <w:rFonts w:ascii="SimSun" w:eastAsia="SimSun" w:hAnsiTheme="minorEastAsia" w:cs="Arial" w:hint="eastAsia"/>
          <w:bCs/>
        </w:rPr>
        <w:t>)、世界卫生组织(</w:t>
      </w:r>
      <w:r w:rsidRPr="007E0511">
        <w:rPr>
          <w:rFonts w:ascii="SimSun" w:eastAsia="SimSun" w:hAnsiTheme="minorEastAsia" w:cs="Arial"/>
          <w:bCs/>
        </w:rPr>
        <w:t>WHO</w:t>
      </w:r>
      <w:r w:rsidRPr="007E0511">
        <w:rPr>
          <w:rFonts w:ascii="SimSun" w:eastAsia="SimSun" w:hAnsiTheme="minorEastAsia" w:cs="Arial" w:hint="eastAsia"/>
          <w:bCs/>
        </w:rPr>
        <w:t>)、联合国贸易与发展会议(</w:t>
      </w:r>
      <w:r w:rsidRPr="007E0511">
        <w:rPr>
          <w:rFonts w:ascii="SimSun" w:eastAsia="SimSun" w:hAnsiTheme="minorEastAsia" w:cs="Arial"/>
          <w:bCs/>
        </w:rPr>
        <w:t>UNCTAD</w:t>
      </w:r>
      <w:r w:rsidRPr="007E0511">
        <w:rPr>
          <w:rFonts w:ascii="SimSun" w:eastAsia="SimSun" w:hAnsiTheme="minorEastAsia" w:cs="Arial" w:hint="eastAsia"/>
          <w:bCs/>
        </w:rPr>
        <w:t>)、联合国环境规划署(</w:t>
      </w:r>
      <w:r w:rsidRPr="007E0511">
        <w:rPr>
          <w:rFonts w:ascii="SimSun" w:eastAsia="SimSun" w:hAnsiTheme="minorEastAsia" w:cs="Arial"/>
          <w:bCs/>
        </w:rPr>
        <w:t>UNEP</w:t>
      </w:r>
      <w:r w:rsidRPr="007E0511">
        <w:rPr>
          <w:rFonts w:ascii="SimSun" w:eastAsia="SimSun" w:hAnsiTheme="minorEastAsia" w:cs="Arial" w:hint="eastAsia"/>
          <w:bCs/>
        </w:rPr>
        <w:t>)、联合国气候变化框架公约(</w:t>
      </w:r>
      <w:r w:rsidRPr="007E0511">
        <w:rPr>
          <w:rFonts w:ascii="SimSun" w:eastAsia="SimSun" w:hAnsiTheme="minorEastAsia" w:cs="Arial"/>
          <w:bCs/>
        </w:rPr>
        <w:t>UNFCCC</w:t>
      </w:r>
      <w:r w:rsidRPr="007E0511">
        <w:rPr>
          <w:rFonts w:ascii="SimSun" w:eastAsia="SimSun" w:hAnsiTheme="minorEastAsia" w:cs="Arial" w:hint="eastAsia"/>
          <w:bCs/>
        </w:rPr>
        <w:t>)、联合国工业发展组织(</w:t>
      </w:r>
      <w:r w:rsidRPr="007E0511">
        <w:rPr>
          <w:rFonts w:ascii="SimSun" w:eastAsia="SimSun" w:hAnsiTheme="minorEastAsia" w:cs="Arial"/>
          <w:bCs/>
        </w:rPr>
        <w:t>UNIDO</w:t>
      </w:r>
      <w:r w:rsidRPr="007E0511">
        <w:rPr>
          <w:rFonts w:ascii="SimSun" w:eastAsia="SimSun" w:hAnsiTheme="minorEastAsia" w:cs="Arial" w:hint="eastAsia"/>
          <w:bCs/>
        </w:rPr>
        <w:t>)、粮食与农业组织(</w:t>
      </w:r>
      <w:r w:rsidRPr="007E0511">
        <w:rPr>
          <w:rFonts w:ascii="SimSun" w:eastAsia="SimSun" w:hAnsiTheme="minorEastAsia" w:cs="Arial"/>
          <w:bCs/>
        </w:rPr>
        <w:t>FAO</w:t>
      </w:r>
      <w:r w:rsidRPr="007E0511">
        <w:rPr>
          <w:rFonts w:ascii="SimSun" w:eastAsia="SimSun" w:hAnsiTheme="minorEastAsia" w:cs="Arial" w:hint="eastAsia"/>
          <w:bCs/>
        </w:rPr>
        <w:t>)、国际电信联盟(</w:t>
      </w:r>
      <w:r w:rsidRPr="007E0511">
        <w:rPr>
          <w:rFonts w:ascii="SimSun" w:eastAsia="SimSun" w:hAnsiTheme="minorEastAsia" w:cs="Arial"/>
          <w:bCs/>
        </w:rPr>
        <w:t>ITU</w:t>
      </w:r>
      <w:r w:rsidRPr="007E0511">
        <w:rPr>
          <w:rFonts w:ascii="SimSun" w:eastAsia="SimSun" w:hAnsiTheme="minorEastAsia" w:cs="Arial" w:hint="eastAsia"/>
          <w:bCs/>
        </w:rPr>
        <w:t>)和联合国教科文组织(</w:t>
      </w:r>
      <w:r w:rsidRPr="007E0511">
        <w:rPr>
          <w:rFonts w:ascii="SimSun" w:eastAsia="SimSun" w:hAnsiTheme="minorEastAsia" w:cs="Arial"/>
          <w:bCs/>
        </w:rPr>
        <w:t>UNESCO</w:t>
      </w:r>
      <w:r w:rsidRPr="007E0511">
        <w:rPr>
          <w:rFonts w:ascii="SimSun" w:eastAsia="SimSun" w:hAnsiTheme="minorEastAsia" w:cs="Arial" w:hint="eastAsia"/>
          <w:bCs/>
        </w:rPr>
        <w:t>)和联合国经济社会事务部，并落实经这些组织和包括欧洲核子研究委员会在内的其它政府间组织认同的联合项目和活动；</w:t>
      </w:r>
    </w:p>
    <w:p w:rsidR="009B3975" w:rsidRPr="007E0511" w:rsidRDefault="009B3975" w:rsidP="00276602">
      <w:pPr>
        <w:numPr>
          <w:ilvl w:val="0"/>
          <w:numId w:val="33"/>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对联合国机构、其它政府间组织和非政府组织的请求作出及时、高质量的回应；</w:t>
      </w:r>
    </w:p>
    <w:p w:rsidR="009B3975" w:rsidRPr="007E0511" w:rsidRDefault="009B3975" w:rsidP="00276602">
      <w:pPr>
        <w:numPr>
          <w:ilvl w:val="0"/>
          <w:numId w:val="33"/>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建立制度安排和切实可行的合作伙伴关系，着眼于与国内外非政府组开展的具体合作活动，建立机制，改进WIPO融合非政府利益攸关者的立场和视角的方式；</w:t>
      </w:r>
    </w:p>
    <w:p w:rsidR="009B3975" w:rsidRPr="007E0511" w:rsidRDefault="009B3975" w:rsidP="00276602">
      <w:pPr>
        <w:numPr>
          <w:ilvl w:val="0"/>
          <w:numId w:val="33"/>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建立论坛，与广泛的利益攸关者展开有意义的对话，讨论探讨知识产权对创新、经济增长和发展的作用。论坛还可尽可能广泛地与来自最不发达国家、发展中国家和发达国家的知识产权创造者和用户展开对话，聆听他们是如何创造，保护和使用知识产权的；</w:t>
      </w:r>
    </w:p>
    <w:p w:rsidR="009B3975" w:rsidRPr="007E0511" w:rsidRDefault="009B3975" w:rsidP="00276602">
      <w:pPr>
        <w:numPr>
          <w:ilvl w:val="0"/>
          <w:numId w:val="33"/>
        </w:numPr>
        <w:spacing w:afterLines="50" w:after="120" w:line="340" w:lineRule="atLeast"/>
        <w:rPr>
          <w:rFonts w:ascii="SimSun" w:eastAsia="SimSun" w:hAnsiTheme="minorEastAsia" w:cs="Arial"/>
          <w:bCs/>
        </w:rPr>
      </w:pPr>
      <w:r w:rsidRPr="007E0511">
        <w:rPr>
          <w:rFonts w:ascii="SimSun" w:eastAsia="SimSun" w:hAnsiTheme="minorEastAsia" w:cs="Arial" w:hint="eastAsia"/>
          <w:bCs/>
        </w:rPr>
        <w:t>通过主动联系捐赠者，支持WIPO成员国和其它WIPO项目来支持资源动员工作；</w:t>
      </w:r>
    </w:p>
    <w:p w:rsidR="009B3975" w:rsidRPr="007E0511" w:rsidRDefault="009B3975" w:rsidP="00276602">
      <w:pPr>
        <w:numPr>
          <w:ilvl w:val="0"/>
          <w:numId w:val="33"/>
        </w:numPr>
        <w:spacing w:afterLines="50" w:after="120" w:line="340" w:lineRule="atLeast"/>
        <w:rPr>
          <w:rFonts w:ascii="SimSun" w:eastAsia="SimSun" w:hAnsiTheme="minorEastAsia" w:cs="Arial"/>
          <w:bCs/>
          <w:sz w:val="22"/>
        </w:rPr>
      </w:pPr>
      <w:r w:rsidRPr="007E0511">
        <w:rPr>
          <w:rFonts w:ascii="SimSun" w:eastAsia="SimSun" w:hAnsiTheme="minorEastAsia" w:cs="Arial" w:hint="eastAsia"/>
          <w:bCs/>
          <w:sz w:val="22"/>
        </w:rPr>
        <w:t>开展知识产权促进发展的项目，以展示给潜在合作伙伴，为发展中国家和最不发达国家提供预算外的财政支持，与计划9紧密结合，充分利用WIPO知识产权配对数据库(发展议程建议2和9)。</w:t>
      </w:r>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4730"/>
      </w:tblGrid>
      <w:tr w:rsidR="009B3975" w:rsidRPr="007E0511" w:rsidTr="00405876">
        <w:trPr>
          <w:trHeight w:val="397"/>
        </w:trPr>
        <w:tc>
          <w:tcPr>
            <w:tcW w:w="4290" w:type="dxa"/>
            <w:tcBorders>
              <w:top w:val="single" w:sz="4" w:space="0" w:color="auto"/>
              <w:left w:val="single" w:sz="4" w:space="0" w:color="auto"/>
              <w:bottom w:val="single" w:sz="4" w:space="0" w:color="auto"/>
              <w:right w:val="nil"/>
            </w:tcBorders>
            <w:shd w:val="clear" w:color="auto" w:fill="CCFFFF"/>
            <w:vAlign w:val="center"/>
          </w:tcPr>
          <w:p w:rsidR="009B3975" w:rsidRPr="007E0511" w:rsidRDefault="009B3975" w:rsidP="008A208A">
            <w:pPr>
              <w:jc w:val="center"/>
              <w:rPr>
                <w:rFonts w:ascii="SimHei" w:eastAsia="SimHei" w:hAnsi="SimHei"/>
              </w:rPr>
            </w:pPr>
            <w:r w:rsidRPr="008A208A">
              <w:rPr>
                <w:rFonts w:ascii="SimHei" w:eastAsia="SimHei" w:hAnsi="SimHei" w:cs="Arial" w:hint="eastAsia"/>
                <w:bCs/>
                <w:sz w:val="18"/>
                <w:szCs w:val="18"/>
              </w:rPr>
              <w:t>计划实现成果方面存在的风险</w:t>
            </w:r>
          </w:p>
        </w:tc>
        <w:tc>
          <w:tcPr>
            <w:tcW w:w="4730" w:type="dxa"/>
            <w:tcBorders>
              <w:top w:val="single" w:sz="4" w:space="0" w:color="auto"/>
              <w:left w:val="nil"/>
              <w:bottom w:val="single" w:sz="4" w:space="0" w:color="auto"/>
              <w:right w:val="single" w:sz="4" w:space="0" w:color="auto"/>
            </w:tcBorders>
            <w:shd w:val="clear" w:color="auto" w:fill="CCFFFF"/>
            <w:vAlign w:val="center"/>
          </w:tcPr>
          <w:p w:rsidR="009B3975" w:rsidRPr="007E0511" w:rsidRDefault="009B3975" w:rsidP="008A208A">
            <w:pPr>
              <w:jc w:val="center"/>
              <w:rPr>
                <w:rFonts w:ascii="SimHei" w:eastAsia="SimHei" w:hAnsi="SimHei"/>
              </w:rPr>
            </w:pPr>
            <w:r w:rsidRPr="008A208A">
              <w:rPr>
                <w:rFonts w:ascii="SimHei" w:eastAsia="SimHei" w:hAnsi="SimHei" w:cs="Arial" w:hint="eastAsia"/>
                <w:bCs/>
                <w:sz w:val="18"/>
                <w:szCs w:val="18"/>
              </w:rPr>
              <w:t>已实施或落实中的降低风险的计划</w:t>
            </w:r>
          </w:p>
        </w:tc>
      </w:tr>
      <w:tr w:rsidR="009B3975" w:rsidRPr="007E0511" w:rsidTr="008A208A">
        <w:tc>
          <w:tcPr>
            <w:tcW w:w="4290" w:type="dxa"/>
            <w:tcBorders>
              <w:top w:val="single" w:sz="4" w:space="0" w:color="auto"/>
            </w:tcBorders>
            <w:shd w:val="clear" w:color="auto" w:fill="auto"/>
            <w:tcMar>
              <w:top w:w="113" w:type="dxa"/>
              <w:bottom w:w="85" w:type="dxa"/>
            </w:tcMar>
          </w:tcPr>
          <w:p w:rsidR="009B3975" w:rsidRPr="007E0511" w:rsidRDefault="009B3975" w:rsidP="005E09C2">
            <w:pPr>
              <w:tabs>
                <w:tab w:val="left" w:pos="3465"/>
              </w:tabs>
              <w:rPr>
                <w:rFonts w:asciiTheme="minorEastAsia" w:hAnsiTheme="minorEastAsia"/>
                <w:sz w:val="16"/>
              </w:rPr>
            </w:pPr>
            <w:r w:rsidRPr="007E0511">
              <w:rPr>
                <w:rFonts w:asciiTheme="minorEastAsia" w:hAnsiTheme="minorEastAsia" w:hint="eastAsia"/>
                <w:sz w:val="16"/>
              </w:rPr>
              <w:t>WIPO与联合国，政府间组织和非政府组织进程的有效互动取决于对WIPO作为知识产权支持、帮助和信息可靠来源的接受度。</w:t>
            </w:r>
          </w:p>
        </w:tc>
        <w:tc>
          <w:tcPr>
            <w:tcW w:w="4730" w:type="dxa"/>
            <w:tcBorders>
              <w:top w:val="single" w:sz="4" w:space="0" w:color="auto"/>
            </w:tcBorders>
            <w:shd w:val="clear" w:color="auto" w:fill="auto"/>
            <w:tcMar>
              <w:top w:w="113" w:type="dxa"/>
              <w:bottom w:w="85" w:type="dxa"/>
            </w:tcMar>
          </w:tcPr>
          <w:p w:rsidR="009B3975" w:rsidRPr="007E0511" w:rsidRDefault="009B3975" w:rsidP="005E09C2">
            <w:pPr>
              <w:autoSpaceDE w:val="0"/>
              <w:autoSpaceDN w:val="0"/>
              <w:adjustRightInd w:val="0"/>
              <w:ind w:right="-59"/>
              <w:rPr>
                <w:rFonts w:asciiTheme="minorEastAsia" w:hAnsiTheme="minorEastAsia"/>
                <w:sz w:val="16"/>
              </w:rPr>
            </w:pPr>
            <w:r w:rsidRPr="007E0511">
              <w:rPr>
                <w:rFonts w:asciiTheme="minorEastAsia" w:hAnsiTheme="minorEastAsia" w:cs="Arial" w:hint="eastAsia"/>
                <w:sz w:val="16"/>
              </w:rPr>
              <w:t>确保WIPO作出的贡献是实际的、基于经验的，公平的，还是反映所有利益攸关者的观点的、及时且有针对性。发展合作伙伴关系提升WIPO贡献的影响力。</w:t>
            </w:r>
          </w:p>
        </w:tc>
      </w:tr>
      <w:tr w:rsidR="009B3975" w:rsidRPr="007E0511" w:rsidTr="008A208A">
        <w:tc>
          <w:tcPr>
            <w:tcW w:w="4290" w:type="dxa"/>
            <w:shd w:val="clear" w:color="auto" w:fill="auto"/>
            <w:tcMar>
              <w:top w:w="113" w:type="dxa"/>
              <w:bottom w:w="85" w:type="dxa"/>
            </w:tcMar>
          </w:tcPr>
          <w:p w:rsidR="009B3975" w:rsidRPr="007E0511" w:rsidRDefault="009B3975" w:rsidP="005E09C2">
            <w:pPr>
              <w:tabs>
                <w:tab w:val="left" w:pos="3465"/>
              </w:tabs>
              <w:rPr>
                <w:rFonts w:asciiTheme="minorEastAsia" w:hAnsiTheme="minorEastAsia" w:cs="Arial"/>
                <w:sz w:val="16"/>
              </w:rPr>
            </w:pPr>
            <w:r w:rsidRPr="007E0511">
              <w:rPr>
                <w:rFonts w:asciiTheme="minorEastAsia" w:hAnsiTheme="minorEastAsia" w:cs="Arial" w:hint="eastAsia"/>
                <w:sz w:val="16"/>
              </w:rPr>
              <w:t>资源动员未能达到目标，导致无法开展知识产权促进发展的项目。</w:t>
            </w:r>
          </w:p>
        </w:tc>
        <w:tc>
          <w:tcPr>
            <w:tcW w:w="4730" w:type="dxa"/>
            <w:shd w:val="clear" w:color="auto" w:fill="auto"/>
            <w:tcMar>
              <w:top w:w="113" w:type="dxa"/>
              <w:bottom w:w="85" w:type="dxa"/>
            </w:tcMar>
          </w:tcPr>
          <w:p w:rsidR="009B3975" w:rsidRPr="007E0511" w:rsidRDefault="009B3975" w:rsidP="00DF43B1">
            <w:pPr>
              <w:keepNext/>
              <w:rPr>
                <w:rFonts w:asciiTheme="minorEastAsia" w:hAnsiTheme="minorEastAsia" w:cs="Arial"/>
                <w:sz w:val="16"/>
              </w:rPr>
            </w:pPr>
            <w:r w:rsidRPr="007E0511">
              <w:rPr>
                <w:rFonts w:asciiTheme="minorEastAsia" w:hAnsiTheme="minorEastAsia" w:cs="Arial" w:hint="eastAsia"/>
                <w:sz w:val="16"/>
              </w:rPr>
              <w:t>确保资源动员有高质量的项目，有对口捐助资金。继续提升动员、管理预算外资源的组织能力。增进对捐赠者优先处理事项的理解，多与捐助者联系。</w:t>
            </w:r>
          </w:p>
        </w:tc>
      </w:tr>
    </w:tbl>
    <w:p w:rsidR="009B3975" w:rsidRPr="007E0511" w:rsidRDefault="009B3975" w:rsidP="00276602">
      <w:pPr>
        <w:spacing w:beforeLines="100" w:before="240" w:afterLines="100" w:after="240" w:line="340" w:lineRule="atLeast"/>
        <w:rPr>
          <w:rFonts w:ascii="SimHei" w:eastAsia="SimHei" w:hAnsi="SimHei"/>
          <w:sz w:val="24"/>
          <w:szCs w:val="24"/>
        </w:rPr>
      </w:pPr>
      <w:r w:rsidRPr="007E0511">
        <w:rPr>
          <w:rFonts w:ascii="SimHei" w:eastAsia="SimHei" w:hAnsi="SimHei" w:hint="eastAsia"/>
          <w:sz w:val="24"/>
          <w:szCs w:val="24"/>
        </w:rPr>
        <w:t>驻外办事处</w:t>
      </w:r>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计划背景</w:t>
      </w:r>
    </w:p>
    <w:p w:rsidR="009B3975" w:rsidRPr="007E0511" w:rsidRDefault="009B3975" w:rsidP="001C4284">
      <w:pPr>
        <w:widowControl/>
        <w:numPr>
          <w:ilvl w:val="0"/>
          <w:numId w:val="32"/>
        </w:numPr>
        <w:spacing w:afterLines="50" w:after="120" w:line="340" w:lineRule="atLeast"/>
        <w:rPr>
          <w:rFonts w:ascii="SimSun" w:eastAsia="SimSun" w:hAnsiTheme="minorEastAsia" w:cs="Arial"/>
          <w:lang w:eastAsia="ja-JP"/>
        </w:rPr>
      </w:pPr>
      <w:r w:rsidRPr="007E0511">
        <w:rPr>
          <w:rFonts w:ascii="SimSun" w:eastAsia="SimSun" w:hAnsiTheme="minorEastAsia" w:cs="Arial" w:hint="eastAsia"/>
        </w:rPr>
        <w:t>驻外办事处在为组织成员国和其它利益攸关者提供更有效地交流WIPO产品和服务工作中发挥了日益重要的作用，这包括发展导向的服务。驻外办事处为WIPO发展为全球性组织提供了平台，通过与利益攸关者和</w:t>
      </w:r>
      <w:r w:rsidRPr="007E0511">
        <w:rPr>
          <w:rFonts w:ascii="SimSun" w:eastAsia="SimSun" w:hAnsiTheme="minorEastAsia" w:cs="Arial" w:hint="eastAsia"/>
          <w:bCs/>
        </w:rPr>
        <w:t>受惠者</w:t>
      </w:r>
      <w:r w:rsidRPr="007E0511">
        <w:rPr>
          <w:rFonts w:ascii="SimSun" w:eastAsia="SimSun" w:hAnsiTheme="minorEastAsia" w:cs="Arial" w:hint="eastAsia"/>
        </w:rPr>
        <w:t>密切合作，可更高效、回应性地提供一致的服务。比如，成立于30年前的WIPO纽约办事处，在联合国机构把WIPO作为知识产权事宜的参考点方面发挥了重要作用。</w:t>
      </w:r>
      <w:r w:rsidRPr="007E0511">
        <w:rPr>
          <w:rFonts w:ascii="SimSun" w:eastAsia="SimSun" w:hAnsiTheme="minorEastAsia" w:cs="Arial" w:hint="eastAsia"/>
        </w:rPr>
        <w:lastRenderedPageBreak/>
        <w:t>WIPO另外三个驻外办事处是WIPO新加坡办事处(成立于2005年)，WIPO日本办事处(成立于2006年)和WIPO巴西办事处(成立于2010年)。</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2010年9月，WIPO大会决定在成员国中进行非正式磋商，制定建立驻外办事处的政策(文件</w:t>
      </w:r>
      <w:r w:rsidRPr="007E0511">
        <w:rPr>
          <w:rFonts w:ascii="SimSun" w:eastAsia="SimSun" w:hAnsiTheme="minorEastAsia" w:cs="Arial"/>
        </w:rPr>
        <w:t>A/48/12 Rev.</w:t>
      </w:r>
      <w:r w:rsidR="008A208A" w:rsidRPr="007E0511">
        <w:rPr>
          <w:rFonts w:ascii="SimSun" w:eastAsia="SimSun" w:hAnsiTheme="minorEastAsia" w:cs="Arial" w:hint="eastAsia"/>
        </w:rPr>
        <w:t>和</w:t>
      </w:r>
      <w:r w:rsidRPr="007E0511">
        <w:rPr>
          <w:rFonts w:ascii="SimSun" w:eastAsia="SimSun" w:hAnsiTheme="minorEastAsia" w:cs="Arial"/>
        </w:rPr>
        <w:t>A/48/26</w:t>
      </w:r>
      <w:r w:rsidRPr="007E0511">
        <w:rPr>
          <w:rFonts w:ascii="SimSun" w:eastAsia="SimSun" w:hAnsiTheme="minorEastAsia" w:cs="Arial" w:hint="eastAsia"/>
        </w:rPr>
        <w:t>第</w:t>
      </w:r>
      <w:r w:rsidRPr="007E0511">
        <w:rPr>
          <w:rFonts w:ascii="SimSun" w:eastAsia="SimSun" w:hAnsiTheme="minorEastAsia" w:cs="Arial"/>
        </w:rPr>
        <w:t>262</w:t>
      </w:r>
      <w:r w:rsidRPr="007E0511">
        <w:rPr>
          <w:rFonts w:ascii="SimSun" w:eastAsia="SimSun" w:hAnsiTheme="minorEastAsia" w:cs="Arial" w:hint="eastAsia"/>
        </w:rPr>
        <w:t>段)。</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在2011和2012年的成员国非正式磋商中，制定了以下原则：(1)驻外办事处需为活动增加附加值，且所做的活动必须比由总部来做更高效。(2)驻外办事处需各有所重，以应对各地区不同的需优先处理的事物和特殊性，(3)新驻外办事处必须在WIPO财政允许的情况下建立；(4)在确定驻外办事处功能和分配相应资源时必须采用谨慎的方法。</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与WIPO服务导向的核心价值一致，所有驻外办事处需参与到的组织“全天候服务”，保证在日内瓦工作时间外也可提供服务。</w:t>
      </w:r>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每个WIPO驻外办事处，</w:t>
      </w:r>
      <w:r w:rsidRPr="007E0511">
        <w:rPr>
          <w:rFonts w:ascii="SimSun" w:eastAsia="SimSun" w:hAnsiTheme="minorEastAsia" w:cs="SimSun" w:hint="eastAsia"/>
          <w:szCs w:val="21"/>
        </w:rPr>
        <w:t>将在其各自的东道国和周边地区，与WIPO总部协调，为实现所有战略目标做出贡献。</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鉴于增加活动价值，更高效快捷地交付服务的指导原则以及与目标利益攸关者较近的地缘优势，每个驻外办事</w:t>
      </w:r>
      <w:r w:rsidRPr="007E0511">
        <w:rPr>
          <w:rFonts w:ascii="SimSun" w:eastAsia="SimSun" w:hAnsiTheme="minorEastAsia" w:cs="SimSun" w:hint="eastAsia"/>
          <w:szCs w:val="21"/>
        </w:rPr>
        <w:t>，</w:t>
      </w:r>
      <w:r w:rsidRPr="007E0511">
        <w:rPr>
          <w:rFonts w:ascii="SimSun" w:eastAsia="SimSun" w:hAnsiTheme="minorEastAsia" w:cs="Arial" w:hint="eastAsia"/>
          <w:bCs/>
        </w:rPr>
        <w:t>提供</w:t>
      </w:r>
      <w:r w:rsidRPr="007E0511">
        <w:rPr>
          <w:rFonts w:ascii="SimSun" w:eastAsia="SimSun" w:hAnsiTheme="minorEastAsia" w:cs="SimSun" w:hint="eastAsia"/>
          <w:szCs w:val="21"/>
        </w:rPr>
        <w:t>支持</w:t>
      </w:r>
      <w:r w:rsidRPr="007E0511">
        <w:rPr>
          <w:rFonts w:ascii="SimSun" w:eastAsia="SimSun" w:hAnsiTheme="minorEastAsia" w:cs="Arial"/>
          <w:szCs w:val="21"/>
        </w:rPr>
        <w:t>WIPO</w:t>
      </w:r>
      <w:r w:rsidRPr="007E0511">
        <w:rPr>
          <w:rFonts w:ascii="SimSun" w:eastAsia="SimSun" w:hAnsiTheme="minorEastAsia" w:cs="SimSun" w:hint="eastAsia"/>
          <w:szCs w:val="21"/>
        </w:rPr>
        <w:t>全球知识产权服务(战略目标二)的服务，为知识产权促进发展(战略目标三)提供便利，强化全球知识产权基础建设(战略目标四)，与各国家和地区的广大公众和利益攸关者进行更有效地交流。</w:t>
      </w:r>
    </w:p>
    <w:p w:rsidR="009B3975" w:rsidRPr="007E0511" w:rsidRDefault="004F1E38"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此外，还需落实针对现有各驻外办事处的战略。</w:t>
      </w:r>
    </w:p>
    <w:p w:rsidR="009B3975" w:rsidRPr="007E0511" w:rsidRDefault="009B3975" w:rsidP="00276602">
      <w:pPr>
        <w:tabs>
          <w:tab w:val="num" w:pos="709"/>
        </w:tabs>
        <w:spacing w:afterLines="50" w:after="120" w:line="340" w:lineRule="atLeast"/>
        <w:rPr>
          <w:rFonts w:ascii="SimSun" w:eastAsia="SimSun" w:hAnsiTheme="minorEastAsia" w:cs="Arial"/>
          <w:u w:val="single"/>
        </w:rPr>
      </w:pPr>
      <w:r w:rsidRPr="007E0511">
        <w:rPr>
          <w:rFonts w:ascii="SimSun" w:eastAsia="SimSun" w:hAnsiTheme="minorEastAsia" w:cs="Arial" w:hint="eastAsia"/>
          <w:u w:val="single"/>
        </w:rPr>
        <w:t>WIPO纽约办事处(NYO)</w:t>
      </w:r>
    </w:p>
    <w:p w:rsidR="009B3975" w:rsidRPr="007E0511" w:rsidRDefault="009B3975" w:rsidP="00276602">
      <w:pPr>
        <w:numPr>
          <w:ilvl w:val="0"/>
          <w:numId w:val="32"/>
        </w:numPr>
        <w:spacing w:afterLines="50" w:after="120" w:line="340" w:lineRule="atLeast"/>
        <w:rPr>
          <w:rFonts w:ascii="SimSun" w:eastAsia="SimSun" w:hAnsiTheme="minorEastAsia" w:cs="Arial"/>
          <w:color w:val="000000"/>
        </w:rPr>
      </w:pPr>
      <w:r w:rsidRPr="007E0511">
        <w:rPr>
          <w:rFonts w:ascii="SimSun" w:eastAsia="SimSun" w:hAnsiTheme="minorEastAsia" w:cs="Arial" w:hint="eastAsia"/>
          <w:color w:val="000000"/>
        </w:rPr>
        <w:t>该办事处将主要支持</w:t>
      </w:r>
      <w:r w:rsidRPr="007E0511">
        <w:rPr>
          <w:rFonts w:ascii="SimSun" w:eastAsia="SimSun" w:hAnsiTheme="minorEastAsia" w:cs="Arial" w:hint="eastAsia"/>
          <w:bCs/>
        </w:rPr>
        <w:t>参与</w:t>
      </w:r>
      <w:r w:rsidRPr="007E0511">
        <w:rPr>
          <w:rFonts w:ascii="SimSun" w:eastAsia="SimSun" w:hAnsiTheme="minorEastAsia" w:cs="Arial" w:hint="eastAsia"/>
          <w:color w:val="000000"/>
        </w:rPr>
        <w:t>联合国及其计划的工作。</w:t>
      </w:r>
    </w:p>
    <w:p w:rsidR="009B3975" w:rsidRPr="007E0511" w:rsidRDefault="009B3975" w:rsidP="00276602">
      <w:pPr>
        <w:tabs>
          <w:tab w:val="num" w:pos="709"/>
        </w:tabs>
        <w:spacing w:afterLines="50" w:after="120" w:line="340" w:lineRule="atLeast"/>
        <w:rPr>
          <w:rFonts w:ascii="SimSun" w:eastAsia="SimSun" w:hAnsiTheme="minorEastAsia" w:cs="Arial"/>
          <w:u w:val="single"/>
        </w:rPr>
      </w:pPr>
      <w:r w:rsidRPr="007E0511">
        <w:rPr>
          <w:rFonts w:ascii="SimSun" w:eastAsia="SimSun" w:hAnsiTheme="minorEastAsia" w:cs="Arial" w:hint="eastAsia"/>
          <w:u w:val="single"/>
        </w:rPr>
        <w:t>WIPO巴西办事处(WBO)</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WIPO巴西办事处(WBO)对活动支持的重点尤其要放在：加强对知识产权制度的总体利用，尤其是加强巴西和与其合作</w:t>
      </w:r>
      <w:r w:rsidRPr="007E0511">
        <w:rPr>
          <w:rFonts w:ascii="SimSun" w:eastAsia="SimSun" w:hAnsiTheme="minorEastAsia" w:cs="Arial" w:hint="eastAsia"/>
          <w:bCs/>
        </w:rPr>
        <w:t>开展</w:t>
      </w:r>
      <w:r w:rsidRPr="007E0511">
        <w:rPr>
          <w:rFonts w:ascii="SimSun" w:eastAsia="SimSun" w:hAnsiTheme="minorEastAsia" w:cs="Arial" w:hint="eastAsia"/>
        </w:rPr>
        <w:t>活动的其他发展中国家对WIPO服务的利用。</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WIPO巴西办事处(WBO)管理着巴西政府和WIPO之间的信托基金协定，尤其致力于通过拉丁美洲地区内外的</w:t>
      </w:r>
      <w:r w:rsidRPr="007E0511">
        <w:rPr>
          <w:rFonts w:ascii="SimSun" w:eastAsia="SimSun" w:hAnsiTheme="minorEastAsia" w:cs="Arial" w:hint="eastAsia"/>
          <w:bCs/>
        </w:rPr>
        <w:t>发展中国家</w:t>
      </w:r>
      <w:r w:rsidRPr="007E0511">
        <w:rPr>
          <w:rFonts w:ascii="SimSun" w:eastAsia="SimSun" w:hAnsiTheme="minorEastAsia" w:cs="Arial" w:hint="eastAsia"/>
        </w:rPr>
        <w:t>开展南南合作，向国内、国际机构和用户推广知识产权文化，同时对巴西的知识产权专业技能加以利用。</w:t>
      </w:r>
    </w:p>
    <w:p w:rsidR="009B3975" w:rsidRPr="007E0511" w:rsidRDefault="009B3975" w:rsidP="00276602">
      <w:pPr>
        <w:tabs>
          <w:tab w:val="num" w:pos="709"/>
        </w:tabs>
        <w:spacing w:afterLines="50" w:after="120" w:line="340" w:lineRule="atLeast"/>
        <w:rPr>
          <w:rFonts w:ascii="SimSun" w:eastAsia="SimSun" w:hAnsiTheme="minorEastAsia" w:cs="Arial"/>
          <w:u w:val="single"/>
        </w:rPr>
      </w:pPr>
      <w:r w:rsidRPr="007E0511">
        <w:rPr>
          <w:rFonts w:ascii="SimSun" w:eastAsia="SimSun" w:hAnsiTheme="minorEastAsia" w:cs="Arial" w:hint="eastAsia"/>
          <w:u w:val="single"/>
        </w:rPr>
        <w:t>WIPO新加坡办事处(WSO)</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WIPO新加坡办事处(WSO)将作为地区服务中心，促进尤其是利用知识产权推动发展的工作，支持WIPO全球知识产权服务和WIPO仲裁调解中心。</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其工作重点尤其要放在东南亚国家联盟(ASEAN)次地区，为实施ASEAN知识产权计划(2011-2015)提供各种倡议，尤其是ASEAN知识产权工作组</w:t>
      </w:r>
      <w:r w:rsidRPr="007E0511">
        <w:rPr>
          <w:rFonts w:ascii="SimSun" w:eastAsia="SimSun" w:hAnsiTheme="minorEastAsia" w:cs="Arial"/>
        </w:rPr>
        <w:t>(AWGIPC)</w:t>
      </w:r>
      <w:r w:rsidRPr="007E0511">
        <w:rPr>
          <w:rFonts w:ascii="SimSun" w:eastAsia="SimSun" w:hAnsiTheme="minorEastAsia" w:cs="Arial" w:hint="eastAsia"/>
        </w:rPr>
        <w:t>要求与WIPO合作的领域。</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bCs/>
          <w:color w:val="000000"/>
        </w:rPr>
        <w:t>WIPO新加坡办事处(WSO)须向地区利益攸关者和潜在用户推销WIPO旗舰产品，WIPO知识产权信息和咨询服务，如全球数据库、国际创新指数和世界知识产权指标。</w:t>
      </w:r>
    </w:p>
    <w:p w:rsidR="009B3975" w:rsidRPr="007E0511" w:rsidRDefault="009B3975" w:rsidP="001C4284">
      <w:pPr>
        <w:keepNext/>
        <w:tabs>
          <w:tab w:val="num" w:pos="709"/>
        </w:tabs>
        <w:spacing w:afterLines="50" w:after="120" w:line="340" w:lineRule="atLeast"/>
        <w:rPr>
          <w:rFonts w:ascii="SimSun" w:eastAsia="SimSun" w:hAnsiTheme="minorEastAsia" w:cs="Arial"/>
          <w:u w:val="single"/>
        </w:rPr>
      </w:pPr>
      <w:r w:rsidRPr="007E0511">
        <w:rPr>
          <w:rFonts w:ascii="SimSun" w:eastAsia="SimSun" w:hAnsiTheme="minorEastAsia" w:cs="Arial" w:hint="eastAsia"/>
          <w:u w:val="single"/>
        </w:rPr>
        <w:lastRenderedPageBreak/>
        <w:t>WIPO日本办事处(WJO)</w:t>
      </w:r>
    </w:p>
    <w:p w:rsidR="009B3975" w:rsidRPr="007E0511" w:rsidRDefault="009B3975" w:rsidP="00276602">
      <w:pPr>
        <w:numPr>
          <w:ilvl w:val="0"/>
          <w:numId w:val="32"/>
        </w:numPr>
        <w:spacing w:afterLines="50" w:after="120" w:line="340" w:lineRule="atLeast"/>
        <w:rPr>
          <w:rFonts w:ascii="SimSun" w:eastAsia="SimSun" w:hAnsiTheme="minorEastAsia" w:cs="Arial"/>
          <w:bCs/>
          <w:color w:val="000000"/>
          <w:lang w:eastAsia="ja-JP"/>
        </w:rPr>
      </w:pPr>
      <w:r w:rsidRPr="007E0511">
        <w:rPr>
          <w:rFonts w:ascii="SimSun" w:eastAsia="SimSun" w:hAnsiTheme="minorEastAsia" w:cs="Arial" w:hint="eastAsia"/>
          <w:bCs/>
          <w:color w:val="000000"/>
        </w:rPr>
        <w:t>WIPO日本办事处(WJO)将强化其作为服务中心的功能，及时、高效地为当前及未来用户提供关于知识产权信息和咨询服务(全球数据库、国际创新指数和世界知识产权指标)服务。充分利用数字网络，加强包括特许厅在内的东道国日本政府合作，提高国际知识产权服务在日本的供应。WIPO日本办事处还要加强与日本工业界的合作伙伴关系，以支持像WIPO GREEN这样的全球平台。</w:t>
      </w:r>
    </w:p>
    <w:p w:rsidR="009B3975" w:rsidRPr="007E0511" w:rsidRDefault="009B3975" w:rsidP="00276602">
      <w:pPr>
        <w:numPr>
          <w:ilvl w:val="0"/>
          <w:numId w:val="32"/>
        </w:numPr>
        <w:spacing w:afterLines="50" w:after="120" w:line="340" w:lineRule="atLeast"/>
        <w:rPr>
          <w:rFonts w:ascii="SimSun" w:eastAsia="SimSun" w:hAnsiTheme="minorEastAsia" w:cs="Arial"/>
          <w:bCs/>
          <w:color w:val="000000"/>
        </w:rPr>
      </w:pPr>
      <w:r w:rsidRPr="007E0511">
        <w:rPr>
          <w:rFonts w:ascii="SimSun" w:eastAsia="SimSun" w:hAnsiTheme="minorEastAsia" w:cs="Arial" w:hint="eastAsia"/>
          <w:bCs/>
          <w:color w:val="000000"/>
        </w:rPr>
        <w:t>WIPO日本办事处将继续与日本保持密切合作，在日本信托基金协定下，开展活动，来提升实力，加强技术基础设施建设、提高周边国家商业中知识产权的利用，包括通过如建立知识产权优势数据库这样的特殊项目。</w:t>
      </w:r>
    </w:p>
    <w:p w:rsidR="009B3975" w:rsidRPr="007E0511" w:rsidRDefault="009B3975" w:rsidP="00276602">
      <w:pPr>
        <w:tabs>
          <w:tab w:val="num" w:pos="709"/>
        </w:tabs>
        <w:spacing w:afterLines="50" w:after="120" w:line="340" w:lineRule="atLeast"/>
        <w:rPr>
          <w:rFonts w:ascii="SimSun" w:eastAsia="SimSun" w:hAnsiTheme="minorEastAsia" w:cs="Arial"/>
          <w:u w:val="single"/>
        </w:rPr>
      </w:pPr>
      <w:r w:rsidRPr="007E0511">
        <w:rPr>
          <w:rFonts w:ascii="SimSun" w:eastAsia="SimSun" w:hAnsiTheme="minorEastAsia" w:cs="Arial" w:hint="eastAsia"/>
          <w:u w:val="single"/>
        </w:rPr>
        <w:t>新驻外办事处</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bCs/>
        </w:rPr>
        <w:t>在之后两年内，组织计划在以下地点/地区建立新驻外办事处：中国、俄罗斯联邦、美国、和两个非洲国家。大家都认同不能在2014-2015两年期内实现建立新驻外办事处的进程。现有及新建立的驻外办事处需的活动被监测，所取得的成果也将被评估。现在还无法满足建立更多新驻外办事处的要求。最终，驻外办事处的数量将刚好合适，并由具有战略意义的地点构成一个全球网络。</w:t>
      </w:r>
    </w:p>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913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11"/>
        <w:gridCol w:w="4619"/>
      </w:tblGrid>
      <w:tr w:rsidR="009B3975" w:rsidRPr="007E0511" w:rsidTr="00405876">
        <w:trPr>
          <w:trHeight w:val="397"/>
          <w:tblHeader/>
        </w:trPr>
        <w:tc>
          <w:tcPr>
            <w:tcW w:w="4511" w:type="dxa"/>
            <w:tcBorders>
              <w:top w:val="single" w:sz="4" w:space="0" w:color="auto"/>
              <w:bottom w:val="single" w:sz="4" w:space="0" w:color="auto"/>
            </w:tcBorders>
            <w:shd w:val="clear" w:color="auto" w:fill="CCFFFF"/>
            <w:tcMar>
              <w:top w:w="113" w:type="dxa"/>
              <w:bottom w:w="85" w:type="dxa"/>
            </w:tcMar>
            <w:vAlign w:val="center"/>
          </w:tcPr>
          <w:p w:rsidR="009B3975" w:rsidRPr="008A208A" w:rsidRDefault="009B3975" w:rsidP="00405876">
            <w:pPr>
              <w:keepNext/>
              <w:keepLines/>
              <w:autoSpaceDE w:val="0"/>
              <w:autoSpaceDN w:val="0"/>
              <w:adjustRightInd w:val="0"/>
              <w:jc w:val="center"/>
              <w:rPr>
                <w:rFonts w:ascii="SimHei" w:eastAsia="SimHei" w:hAnsi="SimHei" w:cs="Arial"/>
                <w:bCs/>
                <w:sz w:val="18"/>
                <w:szCs w:val="18"/>
              </w:rPr>
            </w:pPr>
            <w:r w:rsidRPr="008A208A">
              <w:rPr>
                <w:rFonts w:ascii="SimHei" w:eastAsia="SimHei" w:hAnsi="SimHei" w:cs="Arial" w:hint="eastAsia"/>
                <w:bCs/>
                <w:sz w:val="18"/>
                <w:szCs w:val="18"/>
              </w:rPr>
              <w:t>计划实现成果方面存在的风险</w:t>
            </w:r>
          </w:p>
        </w:tc>
        <w:tc>
          <w:tcPr>
            <w:tcW w:w="4619" w:type="dxa"/>
            <w:tcBorders>
              <w:top w:val="single" w:sz="4" w:space="0" w:color="auto"/>
              <w:bottom w:val="single" w:sz="4" w:space="0" w:color="auto"/>
            </w:tcBorders>
            <w:shd w:val="clear" w:color="auto" w:fill="CCFFFF"/>
            <w:tcMar>
              <w:top w:w="113" w:type="dxa"/>
              <w:bottom w:w="85" w:type="dxa"/>
            </w:tcMar>
            <w:vAlign w:val="center"/>
          </w:tcPr>
          <w:p w:rsidR="009B3975" w:rsidRPr="008A208A" w:rsidRDefault="009B3975" w:rsidP="00DF43B1">
            <w:pPr>
              <w:jc w:val="center"/>
              <w:rPr>
                <w:rFonts w:ascii="SimHei" w:eastAsia="SimHei" w:hAnsi="SimHei" w:cs="Arial"/>
                <w:bCs/>
                <w:sz w:val="18"/>
                <w:szCs w:val="18"/>
              </w:rPr>
            </w:pPr>
            <w:r w:rsidRPr="008A208A">
              <w:rPr>
                <w:rFonts w:ascii="SimHei" w:eastAsia="SimHei" w:hAnsi="SimHei" w:cs="Arial" w:hint="eastAsia"/>
                <w:bCs/>
                <w:sz w:val="18"/>
                <w:szCs w:val="18"/>
              </w:rPr>
              <w:t>已实施或落实中的降低风险的计划</w:t>
            </w:r>
          </w:p>
        </w:tc>
      </w:tr>
      <w:tr w:rsidR="009B3975" w:rsidRPr="007E0511" w:rsidTr="008A208A">
        <w:tc>
          <w:tcPr>
            <w:tcW w:w="4511" w:type="dxa"/>
            <w:tcBorders>
              <w:top w:val="single" w:sz="4" w:space="0" w:color="auto"/>
            </w:tcBorders>
            <w:shd w:val="clear" w:color="auto" w:fill="auto"/>
            <w:tcMar>
              <w:top w:w="113" w:type="dxa"/>
              <w:bottom w:w="85"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安全问题或自然灾难妨碍驻外办事处达成预期成果</w:t>
            </w:r>
          </w:p>
        </w:tc>
        <w:tc>
          <w:tcPr>
            <w:tcW w:w="4619" w:type="dxa"/>
            <w:tcBorders>
              <w:top w:val="single" w:sz="4" w:space="0" w:color="auto"/>
            </w:tcBorders>
            <w:shd w:val="clear" w:color="auto" w:fill="auto"/>
            <w:tcMar>
              <w:top w:w="113" w:type="dxa"/>
              <w:bottom w:w="85" w:type="dxa"/>
            </w:tcMar>
          </w:tcPr>
          <w:p w:rsidR="009B3975" w:rsidRPr="007E0511" w:rsidRDefault="009B3975" w:rsidP="00DF43B1">
            <w:pPr>
              <w:keepNext/>
              <w:keepLines/>
              <w:autoSpaceDE w:val="0"/>
              <w:autoSpaceDN w:val="0"/>
              <w:adjustRightInd w:val="0"/>
              <w:ind w:right="-59"/>
              <w:rPr>
                <w:rFonts w:asciiTheme="minorEastAsia" w:hAnsiTheme="minorEastAsia" w:cs="Arial"/>
                <w:i/>
                <w:sz w:val="16"/>
                <w:szCs w:val="16"/>
              </w:rPr>
            </w:pPr>
            <w:r w:rsidRPr="007E0511">
              <w:rPr>
                <w:rFonts w:asciiTheme="minorEastAsia" w:hAnsiTheme="minorEastAsia" w:cs="Arial" w:hint="eastAsia"/>
                <w:sz w:val="16"/>
                <w:szCs w:val="16"/>
              </w:rPr>
              <w:t>与东道国政府密切合作，扩大WIPO业务连续性计划，涵盖驻外办事处</w:t>
            </w:r>
          </w:p>
        </w:tc>
      </w:tr>
    </w:tbl>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9B3975" w:rsidRPr="007E0511" w:rsidTr="004F1E38">
        <w:trPr>
          <w:cantSplit/>
          <w:trHeight w:val="397"/>
          <w:tblHeader/>
        </w:trPr>
        <w:tc>
          <w:tcPr>
            <w:tcW w:w="1249" w:type="pct"/>
            <w:tcBorders>
              <w:top w:val="single" w:sz="4" w:space="0" w:color="auto"/>
              <w:bottom w:val="single" w:sz="4" w:space="0" w:color="auto"/>
            </w:tcBorders>
            <w:shd w:val="clear" w:color="auto" w:fill="CCFFFF"/>
            <w:tcMar>
              <w:top w:w="113" w:type="dxa"/>
            </w:tcMar>
            <w:vAlign w:val="center"/>
          </w:tcPr>
          <w:p w:rsidR="009B3975" w:rsidRPr="0064032D" w:rsidRDefault="009B3975" w:rsidP="0064032D">
            <w:pPr>
              <w:jc w:val="center"/>
              <w:rPr>
                <w:rFonts w:ascii="SimHei" w:eastAsia="SimHei" w:hAnsi="SimHei" w:cs="Arial"/>
                <w:bCs/>
                <w:sz w:val="18"/>
                <w:szCs w:val="18"/>
              </w:rPr>
            </w:pPr>
            <w:r w:rsidRPr="0064032D">
              <w:rPr>
                <w:rFonts w:ascii="SimHei" w:eastAsia="SimHei" w:hAnsi="SimHei" w:cs="Arial"/>
                <w:bCs/>
                <w:sz w:val="18"/>
                <w:szCs w:val="18"/>
              </w:rPr>
              <w:t>预期结果</w:t>
            </w:r>
          </w:p>
        </w:tc>
        <w:tc>
          <w:tcPr>
            <w:tcW w:w="1514" w:type="pct"/>
            <w:tcBorders>
              <w:top w:val="single" w:sz="4" w:space="0" w:color="auto"/>
              <w:bottom w:val="single" w:sz="4" w:space="0" w:color="auto"/>
            </w:tcBorders>
            <w:shd w:val="clear" w:color="auto" w:fill="CCFFFF"/>
            <w:tcMar>
              <w:top w:w="113" w:type="dxa"/>
            </w:tcMar>
            <w:vAlign w:val="center"/>
          </w:tcPr>
          <w:p w:rsidR="009B3975" w:rsidRPr="0064032D" w:rsidRDefault="003B1206" w:rsidP="0064032D">
            <w:pPr>
              <w:jc w:val="center"/>
              <w:rPr>
                <w:rFonts w:ascii="SimHei" w:eastAsia="SimHei" w:hAnsi="SimHei" w:cs="Arial"/>
                <w:sz w:val="18"/>
                <w:szCs w:val="18"/>
              </w:rPr>
            </w:pPr>
            <w:r w:rsidRPr="0064032D">
              <w:rPr>
                <w:rFonts w:ascii="SimHei" w:eastAsia="SimHei" w:hAnsi="SimHei" w:cs="Arial"/>
                <w:sz w:val="18"/>
                <w:szCs w:val="18"/>
              </w:rPr>
              <w:t>效绩指标</w:t>
            </w:r>
          </w:p>
        </w:tc>
        <w:tc>
          <w:tcPr>
            <w:tcW w:w="1156" w:type="pct"/>
            <w:tcBorders>
              <w:top w:val="single" w:sz="4" w:space="0" w:color="auto"/>
              <w:bottom w:val="single" w:sz="4" w:space="0" w:color="auto"/>
            </w:tcBorders>
            <w:shd w:val="clear" w:color="auto" w:fill="CCFFFF"/>
            <w:tcMar>
              <w:top w:w="113" w:type="dxa"/>
            </w:tcMar>
            <w:vAlign w:val="center"/>
          </w:tcPr>
          <w:p w:rsidR="009B3975" w:rsidRPr="0064032D" w:rsidRDefault="009B3975" w:rsidP="0064032D">
            <w:pPr>
              <w:jc w:val="center"/>
              <w:rPr>
                <w:rFonts w:ascii="SimHei" w:eastAsia="SimHei" w:hAnsi="SimHei" w:cs="Arial"/>
                <w:sz w:val="18"/>
                <w:szCs w:val="18"/>
              </w:rPr>
            </w:pPr>
            <w:r w:rsidRPr="0064032D">
              <w:rPr>
                <w:rFonts w:ascii="SimHei" w:eastAsia="SimHei" w:hAnsi="SimHei" w:cs="Arial" w:hint="eastAsia"/>
                <w:bCs/>
                <w:sz w:val="18"/>
                <w:szCs w:val="18"/>
              </w:rPr>
              <w:t>基准</w:t>
            </w:r>
          </w:p>
        </w:tc>
        <w:tc>
          <w:tcPr>
            <w:tcW w:w="1081" w:type="pct"/>
            <w:tcBorders>
              <w:top w:val="single" w:sz="4" w:space="0" w:color="auto"/>
              <w:bottom w:val="single" w:sz="4" w:space="0" w:color="auto"/>
            </w:tcBorders>
            <w:shd w:val="clear" w:color="auto" w:fill="CCFFFF"/>
            <w:tcMar>
              <w:top w:w="113" w:type="dxa"/>
            </w:tcMar>
            <w:vAlign w:val="center"/>
          </w:tcPr>
          <w:p w:rsidR="009B3975" w:rsidRPr="0064032D" w:rsidRDefault="009B3975" w:rsidP="0064032D">
            <w:pPr>
              <w:keepNext/>
              <w:keepLines/>
              <w:tabs>
                <w:tab w:val="left" w:pos="1757"/>
              </w:tabs>
              <w:jc w:val="center"/>
              <w:rPr>
                <w:rFonts w:ascii="SimHei" w:eastAsia="SimHei" w:hAnsi="SimHei" w:cs="Arial"/>
                <w:bCs/>
                <w:sz w:val="18"/>
                <w:szCs w:val="18"/>
              </w:rPr>
            </w:pPr>
            <w:r w:rsidRPr="0064032D">
              <w:rPr>
                <w:rFonts w:ascii="SimHei" w:eastAsia="SimHei" w:hAnsi="SimHei" w:cs="Arial" w:hint="eastAsia"/>
                <w:bCs/>
                <w:sz w:val="18"/>
                <w:szCs w:val="18"/>
              </w:rPr>
              <w:t>目标</w:t>
            </w:r>
          </w:p>
        </w:tc>
      </w:tr>
      <w:tr w:rsidR="009B3975" w:rsidRPr="007E0511" w:rsidTr="00DF43B1">
        <w:trPr>
          <w:cantSplit/>
          <w:trHeight w:val="953"/>
        </w:trPr>
        <w:tc>
          <w:tcPr>
            <w:tcW w:w="1249" w:type="pct"/>
            <w:vMerge w:val="restart"/>
            <w:tcBorders>
              <w:top w:val="single" w:sz="4" w:space="0" w:color="auto"/>
            </w:tcBorders>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二</w:t>
            </w:r>
            <w:r w:rsidRPr="007E0511">
              <w:rPr>
                <w:rFonts w:asciiTheme="minorEastAsia" w:hAnsiTheme="minorEastAsia" w:cs="Arial"/>
                <w:sz w:val="16"/>
                <w:szCs w:val="16"/>
              </w:rPr>
              <w:t>.1</w:t>
            </w:r>
            <w:r w:rsidRPr="007E0511">
              <w:rPr>
                <w:rFonts w:asciiTheme="minorEastAsia" w:hAnsiTheme="minorEastAsia" w:cs="Arial" w:hint="eastAsia"/>
                <w:sz w:val="16"/>
                <w:szCs w:val="16"/>
              </w:rPr>
              <w:t>更多国际专利申请通过PCT途径提交</w:t>
            </w:r>
          </w:p>
        </w:tc>
        <w:tc>
          <w:tcPr>
            <w:tcW w:w="1514" w:type="pct"/>
            <w:tcBorders>
              <w:top w:val="single" w:sz="4" w:space="0" w:color="auto"/>
            </w:tcBorders>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通过PCT途径提交百分比</w:t>
            </w:r>
          </w:p>
        </w:tc>
        <w:tc>
          <w:tcPr>
            <w:tcW w:w="1156" w:type="pct"/>
            <w:tcBorders>
              <w:top w:val="single" w:sz="4" w:space="0" w:color="auto"/>
            </w:tcBorders>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2011年519件(WBO)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待定(WJO)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待定(WSO)</w:t>
            </w:r>
          </w:p>
        </w:tc>
        <w:tc>
          <w:tcPr>
            <w:tcW w:w="1081" w:type="pct"/>
            <w:tcBorders>
              <w:top w:val="single" w:sz="4" w:space="0" w:color="auto"/>
            </w:tcBorders>
            <w:shd w:val="clear" w:color="auto" w:fill="auto"/>
            <w:tcMar>
              <w:top w:w="113" w:type="dxa"/>
            </w:tcMar>
          </w:tcPr>
          <w:p w:rsidR="009B3975" w:rsidRPr="007E0511" w:rsidRDefault="009B3975" w:rsidP="00DF43B1">
            <w:pPr>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提高15%(WBO)</w:t>
            </w:r>
          </w:p>
          <w:p w:rsidR="009B3975" w:rsidRPr="007E0511" w:rsidRDefault="009B3975" w:rsidP="00DF43B1">
            <w:pPr>
              <w:tabs>
                <w:tab w:val="left" w:pos="1757"/>
              </w:tabs>
              <w:rPr>
                <w:rFonts w:asciiTheme="minorEastAsia" w:hAnsiTheme="minorEastAsia" w:cs="Arial"/>
                <w:bCs/>
                <w:sz w:val="16"/>
                <w:szCs w:val="16"/>
              </w:rPr>
            </w:pPr>
          </w:p>
          <w:p w:rsidR="009B3975" w:rsidRPr="007E0511" w:rsidRDefault="009B3975" w:rsidP="00DF43B1">
            <w:pPr>
              <w:tabs>
                <w:tab w:val="left" w:pos="1757"/>
              </w:tabs>
              <w:rPr>
                <w:rFonts w:asciiTheme="minorEastAsia" w:hAnsiTheme="minorEastAsia" w:cs="Arial"/>
                <w:sz w:val="16"/>
                <w:szCs w:val="16"/>
                <w:lang w:bidi="th-TH"/>
              </w:rPr>
            </w:pPr>
            <w:r w:rsidRPr="007E0511">
              <w:rPr>
                <w:rFonts w:asciiTheme="minorEastAsia" w:hAnsiTheme="minorEastAsia" w:cs="Arial" w:hint="eastAsia"/>
                <w:sz w:val="16"/>
                <w:szCs w:val="16"/>
                <w:lang w:bidi="th-TH"/>
              </w:rPr>
              <w:t>提高1%(WJO)</w:t>
            </w:r>
          </w:p>
          <w:p w:rsidR="009B3975" w:rsidRPr="007E0511" w:rsidRDefault="009B3975" w:rsidP="00DF43B1">
            <w:pPr>
              <w:tabs>
                <w:tab w:val="left" w:pos="1757"/>
              </w:tabs>
              <w:rPr>
                <w:rFonts w:asciiTheme="minorEastAsia" w:hAnsiTheme="minorEastAsia" w:cs="Arial"/>
                <w:sz w:val="16"/>
                <w:szCs w:val="16"/>
                <w:lang w:bidi="th-TH"/>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提高5%(WSO)</w:t>
            </w:r>
          </w:p>
          <w:p w:rsidR="009B3975" w:rsidRPr="007E0511" w:rsidRDefault="009B3975" w:rsidP="00DF43B1">
            <w:pPr>
              <w:keepNext/>
              <w:keepLines/>
              <w:tabs>
                <w:tab w:val="left" w:pos="1757"/>
              </w:tabs>
              <w:rPr>
                <w:rFonts w:asciiTheme="minorEastAsia" w:hAnsiTheme="minorEastAsia" w:cs="Arial"/>
                <w:bCs/>
                <w:sz w:val="16"/>
                <w:szCs w:val="16"/>
              </w:rPr>
            </w:pPr>
          </w:p>
        </w:tc>
      </w:tr>
      <w:tr w:rsidR="009B3975" w:rsidRPr="007E0511" w:rsidTr="00405876">
        <w:trPr>
          <w:cantSplit/>
          <w:trHeight w:val="1191"/>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bookmarkStart w:id="65" w:name="OLE_LINK8"/>
            <w:bookmarkStart w:id="66" w:name="OLE_LINK9"/>
            <w:r w:rsidRPr="007E0511">
              <w:rPr>
                <w:rFonts w:asciiTheme="minorEastAsia" w:hAnsiTheme="minorEastAsia" w:cs="Arial" w:hint="eastAsia"/>
                <w:sz w:val="16"/>
                <w:szCs w:val="16"/>
              </w:rPr>
              <w:t>政策制定者、政府官员及知识产权从业者和参与者参加增进对PCT及相关议题定向研讨会的百分比</w:t>
            </w:r>
            <w:bookmarkEnd w:id="65"/>
            <w:bookmarkEnd w:id="66"/>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无数据(WBO)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rPr>
            </w:pPr>
            <w:r w:rsidRPr="007E0511">
              <w:rPr>
                <w:rFonts w:asciiTheme="minorEastAsia" w:hAnsiTheme="minorEastAsia" w:cs="Arial" w:hint="eastAsia"/>
                <w:sz w:val="16"/>
                <w:szCs w:val="16"/>
                <w:lang w:val="pt-PT"/>
              </w:rPr>
              <w:t>无数据(WJO)</w:t>
            </w:r>
          </w:p>
          <w:p w:rsidR="009B3975" w:rsidRPr="007E0511" w:rsidRDefault="009B3975" w:rsidP="00DF43B1">
            <w:pPr>
              <w:rPr>
                <w:rFonts w:asciiTheme="minorEastAsia" w:hAnsiTheme="minorEastAsia" w:cs="Arial"/>
                <w:sz w:val="16"/>
                <w:szCs w:val="16"/>
                <w:lang w:val="pt-PT"/>
              </w:rPr>
            </w:pPr>
          </w:p>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lang w:bidi="th-TH"/>
              </w:rPr>
              <w:t>无数据(WSO)</w:t>
            </w:r>
          </w:p>
        </w:tc>
        <w:tc>
          <w:tcPr>
            <w:tcW w:w="1081" w:type="pct"/>
            <w:shd w:val="clear" w:color="auto" w:fill="auto"/>
            <w:tcMar>
              <w:top w:w="113" w:type="dxa"/>
            </w:tcMar>
          </w:tcPr>
          <w:p w:rsidR="009B3975" w:rsidRPr="007E0511" w:rsidRDefault="009B3975" w:rsidP="00DF43B1">
            <w:pPr>
              <w:keepNext/>
              <w:keepLines/>
              <w:tabs>
                <w:tab w:val="left" w:pos="1757"/>
                <w:tab w:val="left" w:pos="2051"/>
              </w:tabs>
              <w:rPr>
                <w:rFonts w:asciiTheme="minorEastAsia" w:hAnsiTheme="minorEastAsia" w:cs="Arial"/>
                <w:bCs/>
                <w:sz w:val="16"/>
                <w:szCs w:val="16"/>
              </w:rPr>
            </w:pPr>
            <w:r w:rsidRPr="007E0511">
              <w:rPr>
                <w:rFonts w:asciiTheme="minorEastAsia" w:hAnsiTheme="minorEastAsia" w:cs="Arial"/>
                <w:bCs/>
                <w:sz w:val="16"/>
                <w:szCs w:val="16"/>
              </w:rPr>
              <w:t>75%(WBO)</w:t>
            </w:r>
          </w:p>
          <w:p w:rsidR="009B3975" w:rsidRPr="007E0511" w:rsidRDefault="009B3975" w:rsidP="00DF43B1">
            <w:pPr>
              <w:keepNext/>
              <w:keepLines/>
              <w:tabs>
                <w:tab w:val="left" w:pos="1757"/>
                <w:tab w:val="left" w:pos="2051"/>
              </w:tabs>
              <w:rPr>
                <w:rFonts w:asciiTheme="minorEastAsia" w:hAnsiTheme="minorEastAsia" w:cs="Arial"/>
                <w:bCs/>
                <w:sz w:val="16"/>
                <w:szCs w:val="16"/>
              </w:rPr>
            </w:pPr>
          </w:p>
          <w:p w:rsidR="009B3975" w:rsidRPr="007E0511" w:rsidRDefault="009B3975" w:rsidP="00DF43B1">
            <w:pPr>
              <w:keepNext/>
              <w:keepLines/>
              <w:tabs>
                <w:tab w:val="left" w:pos="1757"/>
                <w:tab w:val="left" w:pos="2051"/>
              </w:tabs>
              <w:rPr>
                <w:rFonts w:asciiTheme="minorEastAsia" w:hAnsiTheme="minorEastAsia" w:cs="Arial"/>
                <w:bCs/>
                <w:sz w:val="16"/>
                <w:szCs w:val="16"/>
              </w:rPr>
            </w:pPr>
            <w:r w:rsidRPr="007E0511">
              <w:rPr>
                <w:rFonts w:asciiTheme="minorEastAsia" w:hAnsiTheme="minorEastAsia" w:cs="Arial"/>
                <w:bCs/>
                <w:sz w:val="16"/>
                <w:szCs w:val="16"/>
              </w:rPr>
              <w:t>75%(WJO)</w:t>
            </w:r>
          </w:p>
          <w:p w:rsidR="009B3975" w:rsidRPr="007E0511" w:rsidRDefault="009B3975" w:rsidP="00DF43B1">
            <w:pPr>
              <w:keepNext/>
              <w:keepLines/>
              <w:tabs>
                <w:tab w:val="left" w:pos="1757"/>
                <w:tab w:val="left" w:pos="2051"/>
              </w:tabs>
              <w:rPr>
                <w:rFonts w:asciiTheme="minorEastAsia" w:hAnsiTheme="minorEastAsia" w:cs="Arial"/>
                <w:bCs/>
                <w:sz w:val="16"/>
                <w:szCs w:val="16"/>
              </w:rPr>
            </w:pPr>
          </w:p>
          <w:p w:rsidR="009B3975" w:rsidRPr="007E0511" w:rsidRDefault="009B3975" w:rsidP="00405876">
            <w:pPr>
              <w:keepNext/>
              <w:keepLines/>
              <w:tabs>
                <w:tab w:val="left" w:pos="1757"/>
                <w:tab w:val="left" w:pos="2051"/>
              </w:tabs>
              <w:rPr>
                <w:rFonts w:asciiTheme="minorEastAsia" w:hAnsiTheme="minorEastAsia" w:cs="Arial"/>
                <w:bCs/>
                <w:sz w:val="16"/>
                <w:szCs w:val="16"/>
              </w:rPr>
            </w:pPr>
            <w:r w:rsidRPr="007E0511">
              <w:rPr>
                <w:rFonts w:asciiTheme="minorEastAsia" w:hAnsiTheme="minorEastAsia" w:cs="Arial"/>
                <w:bCs/>
                <w:sz w:val="16"/>
                <w:szCs w:val="16"/>
              </w:rPr>
              <w:t>75%(WSO)</w:t>
            </w:r>
          </w:p>
        </w:tc>
      </w:tr>
      <w:tr w:rsidR="009B3975" w:rsidRPr="007E0511" w:rsidTr="00DF43B1">
        <w:trPr>
          <w:cantSplit/>
        </w:trPr>
        <w:tc>
          <w:tcPr>
            <w:tcW w:w="1249" w:type="pct"/>
            <w:vMerge w:val="restar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二</w:t>
            </w:r>
            <w:r w:rsidRPr="007E0511">
              <w:rPr>
                <w:rFonts w:asciiTheme="minorEastAsia" w:hAnsiTheme="minorEastAsia" w:cs="Arial"/>
                <w:sz w:val="16"/>
                <w:szCs w:val="16"/>
              </w:rPr>
              <w:t>.4</w:t>
            </w:r>
            <w:r w:rsidRPr="007E0511">
              <w:rPr>
                <w:rFonts w:asciiTheme="minorEastAsia" w:hAnsiTheme="minorEastAsia" w:cs="Arial" w:hint="eastAsia"/>
                <w:sz w:val="16"/>
                <w:szCs w:val="16"/>
              </w:rPr>
              <w:t>海牙体系得到更广泛和更好的利用，其中包括发展中国家和最不发达国家的利用达国家的利用</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计划制定或正在制定加入海牙体系政策的国家数量</w:t>
            </w:r>
          </w:p>
        </w:tc>
        <w:tc>
          <w:tcPr>
            <w:tcW w:w="1156" w:type="pct"/>
            <w:shd w:val="clear" w:color="auto" w:fill="FFFFFF"/>
            <w:tcMar>
              <w:top w:w="113" w:type="dxa"/>
            </w:tcMar>
          </w:tcPr>
          <w:p w:rsidR="009B3975" w:rsidRPr="007E0511" w:rsidRDefault="009B3975" w:rsidP="00405876">
            <w:pPr>
              <w:rPr>
                <w:rFonts w:asciiTheme="minorEastAsia" w:hAnsiTheme="minorEastAsia" w:cs="Arial"/>
                <w:sz w:val="16"/>
                <w:szCs w:val="16"/>
              </w:rPr>
            </w:pPr>
            <w:r w:rsidRPr="007E0511">
              <w:rPr>
                <w:rFonts w:asciiTheme="minorEastAsia" w:hAnsiTheme="minorEastAsia" w:cs="Arial" w:hint="eastAsia"/>
                <w:sz w:val="16"/>
                <w:szCs w:val="16"/>
                <w:lang w:bidi="th-TH"/>
              </w:rPr>
              <w:t>无数据(WSO)</w:t>
            </w:r>
          </w:p>
        </w:tc>
        <w:tc>
          <w:tcPr>
            <w:tcW w:w="1081" w:type="pct"/>
            <w:shd w:val="clear" w:color="auto" w:fill="auto"/>
            <w:tcMar>
              <w:top w:w="113" w:type="dxa"/>
            </w:tcMar>
          </w:tcPr>
          <w:p w:rsidR="009B3975" w:rsidRPr="007E0511" w:rsidRDefault="009B3975" w:rsidP="00405876">
            <w:pPr>
              <w:keepNext/>
              <w:keepLines/>
              <w:tabs>
                <w:tab w:val="left" w:pos="1757"/>
              </w:tabs>
              <w:rPr>
                <w:rFonts w:asciiTheme="minorEastAsia" w:hAnsiTheme="minorEastAsia" w:cs="Arial"/>
                <w:sz w:val="16"/>
                <w:szCs w:val="16"/>
                <w:lang w:bidi="th-TH"/>
              </w:rPr>
            </w:pPr>
            <w:r w:rsidRPr="007E0511">
              <w:rPr>
                <w:rFonts w:asciiTheme="minorEastAsia" w:hAnsiTheme="minorEastAsia" w:cs="Arial" w:hint="eastAsia"/>
                <w:sz w:val="16"/>
                <w:szCs w:val="16"/>
                <w:lang w:bidi="th-TH"/>
              </w:rPr>
              <w:t>7个东盟成员国(WSO)</w:t>
            </w:r>
          </w:p>
        </w:tc>
      </w:tr>
      <w:tr w:rsidR="009B3975" w:rsidRPr="007E0511" w:rsidTr="00DF43B1">
        <w:trPr>
          <w:cantSplit/>
          <w:trHeight w:val="897"/>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bookmarkStart w:id="67" w:name="OLE_LINK10"/>
            <w:bookmarkStart w:id="68" w:name="OLE_LINK11"/>
            <w:r w:rsidRPr="007E0511">
              <w:rPr>
                <w:rFonts w:asciiTheme="minorEastAsia" w:hAnsiTheme="minorEastAsia" w:cs="Arial" w:hint="eastAsia"/>
                <w:sz w:val="16"/>
                <w:szCs w:val="16"/>
              </w:rPr>
              <w:t>政策制定者、政府官员及知识产权从业者和参与者参与增进对海牙体系理解的定向研讨会的百分比</w:t>
            </w:r>
            <w:bookmarkEnd w:id="67"/>
            <w:bookmarkEnd w:id="68"/>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t>
            </w:r>
            <w:r w:rsidRPr="007E0511">
              <w:rPr>
                <w:rFonts w:asciiTheme="minorEastAsia" w:hAnsiTheme="minorEastAsia" w:cs="Arial"/>
                <w:sz w:val="16"/>
                <w:szCs w:val="16"/>
                <w:lang w:val="pt-PT" w:bidi="th-TH"/>
              </w:rPr>
              <w:t>(WBO)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无数据(WJO)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lang w:bidi="th-TH"/>
              </w:rPr>
              <w:t>无数据(WSO)</w:t>
            </w:r>
          </w:p>
        </w:tc>
        <w:tc>
          <w:tcPr>
            <w:tcW w:w="1081" w:type="pct"/>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bCs/>
                <w:sz w:val="16"/>
                <w:szCs w:val="16"/>
              </w:rPr>
              <w:t>75%</w:t>
            </w:r>
            <w:r w:rsidRPr="007E0511">
              <w:rPr>
                <w:rFonts w:asciiTheme="minorEastAsia" w:hAnsiTheme="minorEastAsia" w:cs="Arial"/>
                <w:sz w:val="16"/>
                <w:szCs w:val="16"/>
                <w:lang w:bidi="th-TH"/>
              </w:rPr>
              <w:t>(WBO)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bCs/>
                <w:sz w:val="16"/>
                <w:szCs w:val="16"/>
              </w:rPr>
              <w:t>75%</w:t>
            </w:r>
            <w:r w:rsidRPr="007E0511">
              <w:rPr>
                <w:rFonts w:asciiTheme="minorEastAsia" w:hAnsiTheme="minorEastAsia" w:cs="Arial"/>
                <w:sz w:val="16"/>
                <w:szCs w:val="16"/>
                <w:lang w:bidi="th-TH"/>
              </w:rPr>
              <w:t>(WJO)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bCs/>
                <w:sz w:val="16"/>
                <w:szCs w:val="16"/>
              </w:rPr>
              <w:t>75%</w:t>
            </w:r>
            <w:r w:rsidRPr="007E0511">
              <w:rPr>
                <w:rFonts w:asciiTheme="minorEastAsia" w:hAnsiTheme="minorEastAsia" w:cs="Arial"/>
                <w:sz w:val="16"/>
                <w:szCs w:val="16"/>
                <w:lang w:bidi="th-TH"/>
              </w:rPr>
              <w:t>(WSO)</w:t>
            </w:r>
          </w:p>
        </w:tc>
      </w:tr>
      <w:tr w:rsidR="009B3975" w:rsidRPr="007E0511" w:rsidTr="004F1E38">
        <w:trPr>
          <w:cantSplit/>
          <w:trHeight w:val="794"/>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亚太地区海牙体系缔约国数量</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1个东盟成员国(WSO)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日本未缔约(WJO)</w:t>
            </w:r>
          </w:p>
        </w:tc>
        <w:tc>
          <w:tcPr>
            <w:tcW w:w="1081" w:type="pct"/>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7个东盟成员国(WSO)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sz w:val="16"/>
                <w:szCs w:val="16"/>
                <w:lang w:bidi="th-TH"/>
              </w:rPr>
              <w:t>日本缔约(WJO)</w:t>
            </w:r>
          </w:p>
        </w:tc>
      </w:tr>
      <w:tr w:rsidR="009B3975" w:rsidRPr="007E0511" w:rsidTr="004F1E38">
        <w:trPr>
          <w:cantSplit/>
          <w:trHeight w:val="510"/>
        </w:trPr>
        <w:tc>
          <w:tcPr>
            <w:tcW w:w="1249" w:type="pct"/>
            <w:vMerge w:val="restart"/>
            <w:shd w:val="clear" w:color="auto" w:fill="auto"/>
            <w:tcMar>
              <w:top w:w="113" w:type="dxa"/>
            </w:tcMar>
          </w:tcPr>
          <w:p w:rsidR="009B3975" w:rsidRPr="007E0511" w:rsidRDefault="009B3975" w:rsidP="004F1E38">
            <w:pPr>
              <w:keepNext/>
              <w:keepLines/>
              <w:rPr>
                <w:rFonts w:asciiTheme="minorEastAsia" w:hAnsiTheme="minorEastAsia" w:cs="Arial"/>
                <w:sz w:val="16"/>
                <w:szCs w:val="16"/>
              </w:rPr>
            </w:pPr>
            <w:r w:rsidRPr="007E0511">
              <w:rPr>
                <w:rFonts w:asciiTheme="minorEastAsia" w:hAnsiTheme="minorEastAsia" w:cs="Arial" w:hint="eastAsia"/>
                <w:sz w:val="16"/>
                <w:szCs w:val="16"/>
              </w:rPr>
              <w:lastRenderedPageBreak/>
              <w:t>二</w:t>
            </w:r>
            <w:r w:rsidRPr="007E0511">
              <w:rPr>
                <w:rFonts w:asciiTheme="minorEastAsia" w:hAnsiTheme="minorEastAsia" w:cs="Arial"/>
                <w:sz w:val="16"/>
                <w:szCs w:val="16"/>
              </w:rPr>
              <w:t>.6</w:t>
            </w:r>
            <w:r w:rsidRPr="007E0511">
              <w:rPr>
                <w:rFonts w:asciiTheme="minorEastAsia" w:hAnsiTheme="minorEastAsia" w:cs="Arial" w:hint="eastAsia"/>
                <w:sz w:val="16"/>
                <w:szCs w:val="16"/>
              </w:rPr>
              <w:t>马德里体系和里斯本体系得到更广泛和更好的利用，其中包括发展中国家和最不发达国家的利用</w:t>
            </w:r>
          </w:p>
        </w:tc>
        <w:tc>
          <w:tcPr>
            <w:tcW w:w="1514" w:type="pct"/>
            <w:shd w:val="clear" w:color="auto" w:fill="auto"/>
            <w:tcMar>
              <w:top w:w="113" w:type="dxa"/>
            </w:tcMar>
          </w:tcPr>
          <w:p w:rsidR="009B3975" w:rsidRPr="007E0511" w:rsidRDefault="009B3975" w:rsidP="004F1E38">
            <w:pPr>
              <w:keepNext/>
              <w:keepLines/>
              <w:rPr>
                <w:rFonts w:asciiTheme="minorEastAsia" w:hAnsiTheme="minorEastAsia" w:cs="Arial"/>
                <w:sz w:val="16"/>
                <w:szCs w:val="16"/>
              </w:rPr>
            </w:pPr>
            <w:r w:rsidRPr="007E0511">
              <w:rPr>
                <w:rFonts w:asciiTheme="minorEastAsia" w:hAnsiTheme="minorEastAsia" w:cs="Arial" w:hint="eastAsia"/>
                <w:sz w:val="16"/>
                <w:szCs w:val="16"/>
              </w:rPr>
              <w:t>正在计划或已着手制定政策，加入马德里体系的国家数量</w:t>
            </w:r>
          </w:p>
        </w:tc>
        <w:tc>
          <w:tcPr>
            <w:tcW w:w="1156" w:type="pct"/>
            <w:shd w:val="clear" w:color="auto" w:fill="FFFFFF"/>
            <w:tcMar>
              <w:top w:w="113" w:type="dxa"/>
            </w:tcMar>
          </w:tcPr>
          <w:p w:rsidR="009B3975" w:rsidRPr="007E0511" w:rsidRDefault="009B3975" w:rsidP="004F1E38">
            <w:pPr>
              <w:keepNext/>
              <w:keepLines/>
              <w:rPr>
                <w:rFonts w:asciiTheme="minorEastAsia" w:hAnsiTheme="minorEastAsia" w:cs="Arial"/>
                <w:sz w:val="16"/>
                <w:szCs w:val="16"/>
                <w:lang w:bidi="th-TH"/>
              </w:rPr>
            </w:pPr>
            <w:r w:rsidRPr="007E0511">
              <w:rPr>
                <w:rFonts w:asciiTheme="minorEastAsia" w:hAnsiTheme="minorEastAsia" w:cs="Arial" w:hint="eastAsia"/>
                <w:sz w:val="16"/>
                <w:szCs w:val="16"/>
                <w:lang w:bidi="th-TH"/>
              </w:rPr>
              <w:t>无数据(WSO)</w:t>
            </w:r>
          </w:p>
        </w:tc>
        <w:tc>
          <w:tcPr>
            <w:tcW w:w="1081" w:type="pct"/>
            <w:shd w:val="clear" w:color="auto" w:fill="auto"/>
            <w:tcMar>
              <w:top w:w="113" w:type="dxa"/>
            </w:tcMar>
          </w:tcPr>
          <w:p w:rsidR="009B3975" w:rsidRPr="007E0511" w:rsidRDefault="009B3975" w:rsidP="004F1E38">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sz w:val="16"/>
                <w:szCs w:val="16"/>
                <w:lang w:bidi="th-TH"/>
              </w:rPr>
              <w:t>6个东盟成员国(WSO)</w:t>
            </w:r>
          </w:p>
        </w:tc>
      </w:tr>
      <w:tr w:rsidR="009B3975" w:rsidRPr="007E0511" w:rsidTr="00DF43B1">
        <w:trPr>
          <w:cantSplit/>
          <w:trHeight w:val="567"/>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马德里体系及相关议题定向研讨会参与者满意度百分比</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65%(WBO)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65%(WSO)</w:t>
            </w:r>
          </w:p>
        </w:tc>
        <w:tc>
          <w:tcPr>
            <w:tcW w:w="1081" w:type="pct"/>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超过</w:t>
            </w:r>
            <w:r w:rsidRPr="007E0511">
              <w:rPr>
                <w:rFonts w:asciiTheme="minorEastAsia" w:hAnsiTheme="minorEastAsia" w:cs="Arial"/>
                <w:bCs/>
                <w:sz w:val="16"/>
                <w:szCs w:val="16"/>
              </w:rPr>
              <w:t>75%(</w:t>
            </w:r>
            <w:r w:rsidRPr="007E0511">
              <w:rPr>
                <w:rFonts w:asciiTheme="minorEastAsia" w:hAnsiTheme="minorEastAsia" w:cs="Arial"/>
                <w:sz w:val="16"/>
                <w:szCs w:val="16"/>
                <w:lang w:bidi="th-TH"/>
              </w:rPr>
              <w:t>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超过</w:t>
            </w:r>
            <w:r w:rsidRPr="007E0511">
              <w:rPr>
                <w:rFonts w:asciiTheme="minorEastAsia" w:hAnsiTheme="minorEastAsia" w:cs="Arial"/>
                <w:bCs/>
                <w:sz w:val="16"/>
                <w:szCs w:val="16"/>
              </w:rPr>
              <w:t>75%</w:t>
            </w:r>
            <w:r w:rsidRPr="007E0511">
              <w:rPr>
                <w:rFonts w:asciiTheme="minorEastAsia" w:hAnsiTheme="minorEastAsia" w:cs="Arial"/>
                <w:sz w:val="16"/>
                <w:szCs w:val="16"/>
                <w:lang w:bidi="th-TH"/>
              </w:rPr>
              <w:t>(WSO)</w:t>
            </w:r>
          </w:p>
        </w:tc>
      </w:tr>
      <w:tr w:rsidR="009B3975" w:rsidRPr="007E0511" w:rsidTr="00405876">
        <w:trPr>
          <w:cantSplit/>
          <w:trHeight w:val="397"/>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马德里体系缔约国数量</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sz w:val="16"/>
                <w:szCs w:val="16"/>
                <w:lang w:bidi="th-TH"/>
              </w:rPr>
              <w:t>3(WSO)</w:t>
            </w:r>
          </w:p>
        </w:tc>
        <w:tc>
          <w:tcPr>
            <w:tcW w:w="1081" w:type="pct"/>
            <w:shd w:val="clear" w:color="auto" w:fill="auto"/>
            <w:tcMar>
              <w:top w:w="113" w:type="dxa"/>
            </w:tcMar>
          </w:tcPr>
          <w:p w:rsidR="009B3975" w:rsidRPr="007E0511" w:rsidRDefault="009B3975" w:rsidP="00405876">
            <w:pPr>
              <w:tabs>
                <w:tab w:val="left" w:pos="1757"/>
              </w:tabs>
              <w:rPr>
                <w:rFonts w:asciiTheme="minorEastAsia" w:hAnsiTheme="minorEastAsia" w:cs="Arial"/>
                <w:bCs/>
                <w:sz w:val="16"/>
                <w:szCs w:val="16"/>
              </w:rPr>
            </w:pPr>
            <w:r w:rsidRPr="007E0511">
              <w:rPr>
                <w:rFonts w:asciiTheme="minorEastAsia" w:hAnsiTheme="minorEastAsia" w:cs="Arial"/>
                <w:sz w:val="16"/>
                <w:szCs w:val="16"/>
                <w:lang w:bidi="th-TH"/>
              </w:rPr>
              <w:t>10(WSO)</w:t>
            </w:r>
          </w:p>
        </w:tc>
      </w:tr>
      <w:tr w:rsidR="009B3975" w:rsidRPr="007E0511" w:rsidTr="00405876">
        <w:trPr>
          <w:cantSplit/>
          <w:trHeight w:val="1134"/>
        </w:trPr>
        <w:tc>
          <w:tcPr>
            <w:tcW w:w="1249" w:type="pct"/>
            <w:vMerge/>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新注册数量(马德里系统)</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2012/13马德里东盟国家数据</w:t>
            </w:r>
            <w:r w:rsidRPr="007E0511">
              <w:rPr>
                <w:rFonts w:asciiTheme="minorEastAsia" w:hAnsiTheme="minorEastAsia" w:cs="Arial"/>
                <w:sz w:val="16"/>
                <w:szCs w:val="16"/>
                <w:lang w:bidi="th-TH"/>
              </w:rPr>
              <w:t>(WSO)</w:t>
            </w:r>
          </w:p>
          <w:p w:rsidR="009B3975" w:rsidRPr="007E0511" w:rsidRDefault="009B3975" w:rsidP="00DF43B1">
            <w:pPr>
              <w:rPr>
                <w:rFonts w:asciiTheme="minorEastAsia" w:hAnsiTheme="minorEastAsia" w:cs="Arial"/>
                <w:sz w:val="16"/>
                <w:szCs w:val="16"/>
                <w:lang w:bidi="th-TH"/>
              </w:rPr>
            </w:pPr>
          </w:p>
          <w:p w:rsidR="009B3975" w:rsidRPr="007E0511" w:rsidRDefault="009B3975" w:rsidP="00405876">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2012/13马德里的东盟和日本的数据(WJO)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申请数量提高5%(WSO)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申请数量提高5%(WJO)</w:t>
            </w:r>
          </w:p>
        </w:tc>
      </w:tr>
      <w:tr w:rsidR="009B3975" w:rsidRPr="007E0511" w:rsidTr="00DF43B1">
        <w:trPr>
          <w:cantSplit/>
          <w:trHeight w:val="953"/>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续约国数量(马德里系统)</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马德里东盟国家数据(WSO)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2012/13马德里的东盟和日本的数据(WJO)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待定(WSO)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405876">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待定(WJO)</w:t>
            </w:r>
          </w:p>
        </w:tc>
      </w:tr>
      <w:tr w:rsidR="009B3975" w:rsidRPr="007E0511" w:rsidTr="00405876">
        <w:trPr>
          <w:cantSplit/>
          <w:trHeight w:val="1134"/>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二</w:t>
            </w:r>
            <w:r w:rsidRPr="007E0511">
              <w:rPr>
                <w:rFonts w:asciiTheme="minorEastAsia" w:hAnsiTheme="minorEastAsia" w:cs="Arial"/>
                <w:sz w:val="16"/>
                <w:szCs w:val="16"/>
              </w:rPr>
              <w:t>.8</w:t>
            </w:r>
            <w:r w:rsidRPr="007E0511">
              <w:rPr>
                <w:rFonts w:asciiTheme="minorEastAsia" w:hAnsiTheme="minorEastAsia" w:cs="Arial" w:hint="eastAsia"/>
                <w:sz w:val="16"/>
                <w:szCs w:val="16"/>
              </w:rPr>
              <w:t>通过WIPO调解、仲裁及其他替代性争议解决办法避免或解决国际和国内知识产权争议的情况增多</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提升处理知识产权事务中考虑使用可替代性争议解决办法的服务，包括使用WIPO程序</w:t>
            </w:r>
          </w:p>
        </w:tc>
        <w:tc>
          <w:tcPr>
            <w:tcW w:w="1156" w:type="pct"/>
            <w:shd w:val="clear" w:color="auto" w:fill="FFFFFF"/>
            <w:tcMar>
              <w:top w:w="113" w:type="dxa"/>
            </w:tcMar>
          </w:tcPr>
          <w:p w:rsidR="009B3975" w:rsidRPr="007E0511" w:rsidRDefault="008A208A"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无数据</w:t>
            </w:r>
            <w:r w:rsidR="009B3975" w:rsidRPr="007E0511">
              <w:rPr>
                <w:rFonts w:asciiTheme="minorEastAsia" w:hAnsiTheme="minorEastAsia" w:cs="Arial"/>
                <w:sz w:val="16"/>
                <w:szCs w:val="16"/>
                <w:lang w:bidi="th-TH"/>
              </w:rPr>
              <w:t>(WBO)</w:t>
            </w:r>
          </w:p>
          <w:p w:rsidR="009B3975" w:rsidRPr="007E0511" w:rsidRDefault="009B3975" w:rsidP="00DF43B1">
            <w:pPr>
              <w:rPr>
                <w:rFonts w:asciiTheme="minorEastAsia" w:hAnsiTheme="minorEastAsia" w:cs="Arial"/>
                <w:sz w:val="16"/>
                <w:szCs w:val="16"/>
                <w:lang w:bidi="th-TH"/>
              </w:rPr>
            </w:pP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30起由巴西人向国家工业产权局(INPI)提交的争议，4起由非巴西人向WIPO提交的争议将通过WIPO调解仲裁解决(WBO)</w:t>
            </w:r>
          </w:p>
        </w:tc>
      </w:tr>
      <w:tr w:rsidR="009B3975" w:rsidRPr="007E0511" w:rsidTr="00405876">
        <w:trPr>
          <w:cantSplit/>
          <w:trHeight w:val="1134"/>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三</w:t>
            </w:r>
            <w:r w:rsidRPr="007E0511">
              <w:rPr>
                <w:rFonts w:asciiTheme="minorEastAsia" w:hAnsiTheme="minorEastAsia" w:cs="Arial"/>
                <w:sz w:val="16"/>
                <w:szCs w:val="16"/>
              </w:rPr>
              <w:t>.2</w:t>
            </w:r>
            <w:r w:rsidRPr="007E0511">
              <w:rPr>
                <w:rFonts w:asciiTheme="minorEastAsia" w:hAnsiTheme="minorEastAsia" w:cs="Arial" w:hint="eastAsia"/>
                <w:sz w:val="16"/>
                <w:szCs w:val="16"/>
              </w:rPr>
              <w:t>发展中国家、最不发达国家、经济转型期国家的人力资源能力得到加强，可以胜任在有效运用知识产权促进发展方面的广泛要求</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政策制定者、政府官员及知识产权从业者和参与者参与增进对CMO和如何利用有效地知识产权促进发展理解的定向研讨会的百分比</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t>
            </w:r>
            <w:r w:rsidRPr="007E0511">
              <w:rPr>
                <w:rFonts w:asciiTheme="minorEastAsia" w:hAnsiTheme="minorEastAsia" w:cs="Arial"/>
                <w:sz w:val="16"/>
                <w:szCs w:val="16"/>
                <w:lang w:val="pt-PT" w:bidi="th-TH"/>
              </w:rPr>
              <w:t>(WBO)</w:t>
            </w:r>
          </w:p>
          <w:p w:rsidR="009B3975" w:rsidRPr="007E0511" w:rsidRDefault="009B3975" w:rsidP="00DF43B1">
            <w:pPr>
              <w:rPr>
                <w:rFonts w:asciiTheme="minorEastAsia" w:hAnsiTheme="minorEastAsia" w:cs="Arial"/>
                <w:sz w:val="16"/>
                <w:szCs w:val="16"/>
                <w:lang w:val="pt-PT" w:bidi="th-TH"/>
              </w:rPr>
            </w:pPr>
          </w:p>
          <w:p w:rsidR="009B3975" w:rsidRPr="007E0511" w:rsidRDefault="008A208A"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t>
            </w:r>
            <w:r w:rsidR="009B3975" w:rsidRPr="007E0511">
              <w:rPr>
                <w:rFonts w:asciiTheme="minorEastAsia" w:hAnsiTheme="minorEastAsia" w:cs="Arial"/>
                <w:sz w:val="16"/>
                <w:szCs w:val="16"/>
                <w:lang w:val="pt-PT" w:bidi="th-TH"/>
              </w:rPr>
              <w:t>(WJO)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405876">
            <w:pPr>
              <w:rPr>
                <w:rFonts w:asciiTheme="minorEastAsia" w:hAnsiTheme="minorEastAsia" w:cs="Arial"/>
                <w:sz w:val="16"/>
                <w:szCs w:val="16"/>
                <w:lang w:bidi="th-TH"/>
              </w:rPr>
            </w:pPr>
            <w:r w:rsidRPr="007E0511">
              <w:rPr>
                <w:rFonts w:asciiTheme="minorEastAsia" w:hAnsiTheme="minorEastAsia" w:cs="Arial"/>
                <w:sz w:val="16"/>
                <w:szCs w:val="16"/>
                <w:lang w:bidi="th-TH"/>
              </w:rPr>
              <w:t>60%(WSO)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bCs/>
                <w:sz w:val="16"/>
                <w:szCs w:val="16"/>
              </w:rPr>
              <w:t>75%</w:t>
            </w:r>
            <w:r w:rsidRPr="007E0511">
              <w:rPr>
                <w:rFonts w:asciiTheme="minorEastAsia" w:hAnsiTheme="minorEastAsia" w:cs="Arial"/>
                <w:sz w:val="16"/>
                <w:szCs w:val="16"/>
                <w:lang w:bidi="th-TH"/>
              </w:rPr>
              <w:t>(WBO)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bCs/>
                <w:sz w:val="16"/>
                <w:szCs w:val="16"/>
              </w:rPr>
              <w:t>75%</w:t>
            </w:r>
            <w:r w:rsidRPr="007E0511">
              <w:rPr>
                <w:rFonts w:asciiTheme="minorEastAsia" w:hAnsiTheme="minorEastAsia" w:cs="Arial"/>
                <w:sz w:val="16"/>
                <w:szCs w:val="16"/>
                <w:lang w:bidi="th-TH"/>
              </w:rPr>
              <w:t>(WJO)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超过</w:t>
            </w:r>
            <w:r w:rsidRPr="007E0511">
              <w:rPr>
                <w:rFonts w:asciiTheme="minorEastAsia" w:hAnsiTheme="minorEastAsia" w:cs="Arial"/>
                <w:bCs/>
                <w:sz w:val="16"/>
                <w:szCs w:val="16"/>
              </w:rPr>
              <w:t>70%</w:t>
            </w:r>
            <w:r w:rsidRPr="007E0511">
              <w:rPr>
                <w:rFonts w:asciiTheme="minorEastAsia" w:hAnsiTheme="minorEastAsia" w:cs="Arial"/>
                <w:sz w:val="16"/>
                <w:szCs w:val="16"/>
                <w:lang w:bidi="th-TH"/>
              </w:rPr>
              <w:t>(WSO)</w:t>
            </w:r>
          </w:p>
        </w:tc>
      </w:tr>
      <w:tr w:rsidR="009B3975" w:rsidRPr="007E0511" w:rsidTr="00DF43B1">
        <w:trPr>
          <w:cantSplit/>
          <w:trHeight w:val="1137"/>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四</w:t>
            </w:r>
            <w:r w:rsidRPr="007E0511">
              <w:rPr>
                <w:rFonts w:asciiTheme="minorEastAsia" w:hAnsiTheme="minorEastAsia" w:cs="Arial"/>
                <w:sz w:val="16"/>
                <w:szCs w:val="16"/>
              </w:rPr>
              <w:t>.2</w:t>
            </w:r>
            <w:r w:rsidRPr="007E0511">
              <w:rPr>
                <w:rFonts w:asciiTheme="minorEastAsia" w:hAnsiTheme="minorEastAsia" w:cs="Arial" w:hint="eastAsia"/>
                <w:sz w:val="16"/>
                <w:szCs w:val="16"/>
              </w:rPr>
              <w:t>知识产权机构和公众为促进创新和创造对知识产权信息的获取和利用得到加强</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PATENTSCOPE和全球品牌数据库</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2013年末的数据(WBO)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2013年末的数据(WJO)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待定(WSO)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bCs/>
                <w:sz w:val="16"/>
                <w:szCs w:val="16"/>
              </w:rPr>
              <w:t>5%</w:t>
            </w:r>
            <w:r w:rsidRPr="007E0511">
              <w:rPr>
                <w:rFonts w:asciiTheme="minorEastAsia" w:hAnsiTheme="minorEastAsia" w:cs="Arial"/>
                <w:sz w:val="16"/>
                <w:szCs w:val="16"/>
                <w:lang w:bidi="th-TH"/>
              </w:rPr>
              <w:t>(WBO)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增长5%(WJO)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405876">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sz w:val="16"/>
                <w:szCs w:val="16"/>
                <w:lang w:bidi="th-TH"/>
              </w:rPr>
              <w:t>东盟用户增长5%(WSO)</w:t>
            </w:r>
          </w:p>
        </w:tc>
      </w:tr>
      <w:tr w:rsidR="009B3975" w:rsidRPr="007E0511" w:rsidTr="004C1ACB">
        <w:trPr>
          <w:cantSplit/>
          <w:trHeight w:val="1984"/>
        </w:trPr>
        <w:tc>
          <w:tcPr>
            <w:tcW w:w="1249" w:type="pct"/>
            <w:shd w:val="clear" w:color="auto" w:fill="auto"/>
            <w:tcMar>
              <w:top w:w="113" w:type="dxa"/>
            </w:tcMar>
          </w:tcPr>
          <w:p w:rsidR="009B3975" w:rsidRPr="007E0511" w:rsidRDefault="009B3975" w:rsidP="00B53EA7">
            <w:pPr>
              <w:rPr>
                <w:rFonts w:asciiTheme="minorEastAsia" w:hAnsiTheme="minorEastAsia" w:cs="Arial"/>
                <w:sz w:val="16"/>
                <w:szCs w:val="16"/>
              </w:rPr>
            </w:pPr>
            <w:r w:rsidRPr="007E0511">
              <w:rPr>
                <w:rFonts w:asciiTheme="minorEastAsia" w:hAnsiTheme="minorEastAsia" w:cs="Arial" w:hint="eastAsia"/>
                <w:sz w:val="16"/>
                <w:szCs w:val="16"/>
              </w:rPr>
              <w:t>七</w:t>
            </w:r>
            <w:r w:rsidRPr="007E0511">
              <w:rPr>
                <w:rFonts w:asciiTheme="minorEastAsia" w:hAnsiTheme="minorEastAsia" w:cs="Arial"/>
                <w:sz w:val="16"/>
                <w:szCs w:val="16"/>
              </w:rPr>
              <w:t>.2</w:t>
            </w:r>
            <w:r w:rsidR="00B53EA7" w:rsidRPr="00B53EA7">
              <w:rPr>
                <w:rFonts w:asciiTheme="minorEastAsia" w:hAnsiTheme="minorEastAsia" w:cs="Arial" w:hint="eastAsia"/>
                <w:sz w:val="16"/>
                <w:szCs w:val="16"/>
              </w:rPr>
              <w:t>为应对全球挑战，基于知识产权的平台和工具被用于从发达国家向发展中国家，尤其是最不发达国家的知识转让、技术调适和技术扩散</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利益攸关者在WIPO平台上的参与度，如WIPO GREEN和WIPO</w:t>
            </w:r>
            <w:r w:rsidR="0064032D" w:rsidRPr="007E0511">
              <w:rPr>
                <w:rFonts w:asciiTheme="minorEastAsia" w:hAnsiTheme="minorEastAsia" w:cs="Arial" w:hint="eastAsia"/>
                <w:sz w:val="16"/>
                <w:szCs w:val="16"/>
              </w:rPr>
              <w:t xml:space="preserve"> </w:t>
            </w:r>
            <w:r w:rsidRPr="007E0511">
              <w:rPr>
                <w:rFonts w:asciiTheme="minorEastAsia" w:hAnsiTheme="minorEastAsia" w:cs="Arial" w:hint="eastAsia"/>
                <w:sz w:val="16"/>
                <w:szCs w:val="16"/>
              </w:rPr>
              <w:t>Re：Search</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无数据(WBO)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p>
          <w:p w:rsidR="009B3975" w:rsidRPr="007E0511" w:rsidRDefault="00D776D1"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t>
            </w:r>
            <w:r w:rsidR="009B3975" w:rsidRPr="007E0511">
              <w:rPr>
                <w:rFonts w:asciiTheme="minorEastAsia" w:hAnsiTheme="minorEastAsia" w:cs="Arial" w:hint="eastAsia"/>
                <w:sz w:val="16"/>
                <w:szCs w:val="16"/>
                <w:lang w:val="pt-PT" w:bidi="th-TH"/>
              </w:rPr>
              <w:t>(WJO)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sz w:val="16"/>
                <w:szCs w:val="16"/>
                <w:lang w:bidi="th-TH"/>
              </w:rPr>
              <w:t>巴西机构和公司在WIPO GREEN研发30项技术(WBO)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WIPO GREEN案例增加或更多人参与WIPO Re：</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4C1ACB">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sz w:val="16"/>
                <w:szCs w:val="16"/>
                <w:lang w:bidi="th-TH"/>
              </w:rPr>
              <w:t>东盟用户增长5%</w:t>
            </w:r>
          </w:p>
        </w:tc>
      </w:tr>
      <w:tr w:rsidR="009B3975" w:rsidRPr="007E0511" w:rsidTr="00DF43B1">
        <w:trPr>
          <w:cantSplit/>
          <w:trHeight w:val="1560"/>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.1</w:t>
            </w:r>
            <w:r w:rsidRPr="007E0511">
              <w:rPr>
                <w:rFonts w:asciiTheme="minorEastAsia" w:hAnsiTheme="minorEastAsia" w:cs="Arial" w:hint="eastAsia"/>
                <w:sz w:val="16"/>
                <w:szCs w:val="16"/>
              </w:rPr>
              <w:t>就知识产权和WIPO的作用与大众进行的交流更为有效</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WIPO驻外办事处网站浏览量增加</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待定(WBO</w:t>
            </w:r>
            <w:r w:rsidR="0064032D" w:rsidRPr="007E0511">
              <w:rPr>
                <w:rFonts w:asciiTheme="minorEastAsia" w:hAnsiTheme="minorEastAsia" w:cs="Arial" w:hint="eastAsia"/>
                <w:sz w:val="16"/>
                <w:szCs w:val="16"/>
                <w:lang w:bidi="th-TH"/>
              </w:rPr>
              <w:t>)</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待定(WJO</w:t>
            </w:r>
            <w:r w:rsidR="0064032D" w:rsidRPr="007E0511">
              <w:rPr>
                <w:rFonts w:asciiTheme="minorEastAsia" w:hAnsiTheme="minorEastAsia" w:cs="Arial" w:hint="eastAsia"/>
                <w:sz w:val="16"/>
                <w:szCs w:val="16"/>
                <w:lang w:bidi="th-TH"/>
              </w:rPr>
              <w:t>)</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待定(WSO</w:t>
            </w:r>
            <w:r w:rsidR="0064032D" w:rsidRPr="007E0511">
              <w:rPr>
                <w:rFonts w:asciiTheme="minorEastAsia" w:hAnsiTheme="minorEastAsia" w:cs="Arial" w:hint="eastAsia"/>
                <w:sz w:val="16"/>
                <w:szCs w:val="16"/>
                <w:lang w:bidi="th-TH"/>
              </w:rPr>
              <w:t>)</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WIPO巴西办事处网站流量增长5%(WBO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tabs>
                <w:tab w:val="left" w:pos="1757"/>
              </w:tabs>
              <w:rPr>
                <w:rFonts w:asciiTheme="minorEastAsia" w:hAnsiTheme="minorEastAsia" w:cs="Arial"/>
                <w:sz w:val="16"/>
                <w:szCs w:val="16"/>
                <w:lang w:bidi="th-TH"/>
              </w:rPr>
            </w:pPr>
            <w:r w:rsidRPr="007E0511">
              <w:rPr>
                <w:rFonts w:asciiTheme="minorEastAsia" w:hAnsiTheme="minorEastAsia" w:cs="Arial"/>
                <w:sz w:val="16"/>
                <w:szCs w:val="16"/>
                <w:lang w:bidi="th-TH"/>
              </w:rPr>
              <w:t>5%(WJO)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sz w:val="16"/>
                <w:szCs w:val="16"/>
                <w:lang w:bidi="th-TH"/>
              </w:rPr>
              <w:t>东盟地区网站流量增长5%(WSO)</w:t>
            </w:r>
          </w:p>
        </w:tc>
      </w:tr>
      <w:tr w:rsidR="009B3975" w:rsidRPr="007E0511" w:rsidTr="00DF43B1">
        <w:trPr>
          <w:cantSplit/>
          <w:trHeight w:val="1315"/>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对WIPO使命、活动和组织形象持正面认知的利益攸关者百分比</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无数据(WBO)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无数据(WJO)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无数据(WSO)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bCs/>
                <w:sz w:val="16"/>
                <w:szCs w:val="16"/>
              </w:rPr>
              <w:t>75% 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tabs>
                <w:tab w:val="left" w:pos="1757"/>
              </w:tabs>
              <w:rPr>
                <w:rFonts w:asciiTheme="minorEastAsia" w:hAnsiTheme="minorEastAsia" w:cs="Arial"/>
                <w:sz w:val="16"/>
                <w:szCs w:val="16"/>
                <w:lang w:bidi="th-TH"/>
              </w:rPr>
            </w:pPr>
            <w:r w:rsidRPr="007E0511">
              <w:rPr>
                <w:rFonts w:asciiTheme="minorEastAsia" w:hAnsiTheme="minorEastAsia" w:cs="Arial"/>
                <w:sz w:val="16"/>
                <w:szCs w:val="16"/>
                <w:lang w:bidi="th-TH"/>
              </w:rPr>
              <w:t>75% (WJO)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sz w:val="16"/>
                <w:szCs w:val="16"/>
                <w:lang w:bidi="th-TH"/>
              </w:rPr>
            </w:pPr>
            <w:r w:rsidRPr="007E0511">
              <w:rPr>
                <w:rFonts w:asciiTheme="minorEastAsia" w:hAnsiTheme="minorEastAsia" w:cs="Arial" w:hint="eastAsia"/>
                <w:sz w:val="16"/>
                <w:szCs w:val="16"/>
                <w:lang w:bidi="th-TH"/>
              </w:rPr>
              <w:t>WIPO主要互动参与者认可比例超过70%</w:t>
            </w:r>
          </w:p>
        </w:tc>
      </w:tr>
      <w:tr w:rsidR="009B3975" w:rsidRPr="007E0511" w:rsidTr="00DF43B1">
        <w:trPr>
          <w:cantSplit/>
          <w:trHeight w:val="1315"/>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lastRenderedPageBreak/>
              <w:t>八</w:t>
            </w:r>
            <w:r w:rsidRPr="007E0511">
              <w:rPr>
                <w:rFonts w:asciiTheme="minorEastAsia" w:hAnsiTheme="minorEastAsia" w:cs="Arial"/>
                <w:sz w:val="16"/>
                <w:szCs w:val="16"/>
              </w:rPr>
              <w:t>.2</w:t>
            </w:r>
            <w:r w:rsidRPr="007E0511">
              <w:rPr>
                <w:rFonts w:asciiTheme="minorEastAsia" w:hAnsiTheme="minorEastAsia" w:cs="Arial" w:hint="eastAsia"/>
                <w:sz w:val="16"/>
                <w:szCs w:val="16"/>
              </w:rPr>
              <w:t>服务导向和对咨询的反应能力得到提高</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客户或利益攸关者满意率</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无数据(WBO)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无数据(WJO)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无数据(WSO)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待定(WBO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待定(WJO)</w:t>
            </w:r>
          </w:p>
          <w:p w:rsidR="009B3975" w:rsidRPr="007E0511" w:rsidRDefault="009B3975" w:rsidP="00DF43B1">
            <w:pPr>
              <w:keepNext/>
              <w:keepLines/>
              <w:tabs>
                <w:tab w:val="left" w:pos="1757"/>
              </w:tabs>
              <w:rPr>
                <w:rFonts w:asciiTheme="minorEastAsia" w:hAnsiTheme="minorEastAsia" w:cs="Arial"/>
                <w:bCs/>
                <w:sz w:val="16"/>
                <w:szCs w:val="16"/>
              </w:rPr>
            </w:pPr>
          </w:p>
          <w:p w:rsidR="009B3975" w:rsidRPr="007E0511" w:rsidRDefault="009B3975" w:rsidP="00DF43B1">
            <w:pPr>
              <w:keepNext/>
              <w:keepLines/>
              <w:tabs>
                <w:tab w:val="left" w:pos="1757"/>
              </w:tabs>
              <w:rPr>
                <w:rFonts w:asciiTheme="minorEastAsia" w:hAnsiTheme="minorEastAsia" w:cs="Arial"/>
                <w:sz w:val="16"/>
                <w:szCs w:val="16"/>
                <w:lang w:bidi="th-TH"/>
              </w:rPr>
            </w:pPr>
            <w:r w:rsidRPr="007E0511">
              <w:rPr>
                <w:rFonts w:asciiTheme="minorEastAsia" w:hAnsiTheme="minorEastAsia" w:cs="Arial" w:hint="eastAsia"/>
                <w:sz w:val="16"/>
                <w:szCs w:val="16"/>
                <w:lang w:bidi="th-TH"/>
              </w:rPr>
              <w:t>访客对WIPO新加破办事处满意度超过90%</w:t>
            </w:r>
          </w:p>
        </w:tc>
      </w:tr>
      <w:tr w:rsidR="009B3975" w:rsidRPr="007E0511" w:rsidTr="00DF43B1">
        <w:trPr>
          <w:cantSplit/>
          <w:trHeight w:val="1315"/>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信息咨询处理时间</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无数据(WBO)</w:t>
            </w:r>
          </w:p>
          <w:p w:rsidR="009B3975" w:rsidRPr="007E0511" w:rsidRDefault="009B3975" w:rsidP="00DF43B1">
            <w:pPr>
              <w:rPr>
                <w:rFonts w:asciiTheme="minorEastAsia" w:hAnsiTheme="minorEastAsia" w:cs="Arial"/>
                <w:sz w:val="16"/>
                <w:szCs w:val="16"/>
                <w:lang w:val="pt-PT" w:bidi="th-TH"/>
              </w:rPr>
            </w:pPr>
          </w:p>
          <w:p w:rsidR="009B3975" w:rsidRPr="007E0511" w:rsidRDefault="009B3975" w:rsidP="00DF43B1">
            <w:pPr>
              <w:rPr>
                <w:rFonts w:asciiTheme="minorEastAsia" w:hAnsiTheme="minorEastAsia" w:cs="Arial"/>
                <w:sz w:val="16"/>
                <w:szCs w:val="16"/>
                <w:lang w:val="pt-PT" w:bidi="th-TH"/>
              </w:rPr>
            </w:pPr>
            <w:r w:rsidRPr="007E0511">
              <w:rPr>
                <w:rFonts w:asciiTheme="minorEastAsia" w:hAnsiTheme="minorEastAsia" w:cs="Arial" w:hint="eastAsia"/>
                <w:sz w:val="16"/>
                <w:szCs w:val="16"/>
                <w:lang w:val="pt-PT" w:bidi="th-TH"/>
              </w:rPr>
              <w:t>无数据(WJO)</w:t>
            </w:r>
          </w:p>
          <w:p w:rsidR="009B3975" w:rsidRPr="007E0511" w:rsidRDefault="009B3975" w:rsidP="00DF43B1">
            <w:pPr>
              <w:rPr>
                <w:rFonts w:asciiTheme="minorEastAsia" w:hAnsiTheme="minorEastAsia" w:cs="Arial"/>
                <w:sz w:val="16"/>
                <w:szCs w:val="16"/>
                <w:lang w:bidi="th-TH"/>
              </w:rPr>
            </w:pPr>
          </w:p>
          <w:p w:rsidR="009B3975" w:rsidRPr="007E0511" w:rsidRDefault="009B3975" w:rsidP="00DF43B1">
            <w:pPr>
              <w:rPr>
                <w:rFonts w:asciiTheme="minorEastAsia" w:hAnsiTheme="minorEastAsia" w:cs="Arial"/>
                <w:sz w:val="16"/>
                <w:szCs w:val="16"/>
                <w:lang w:val="pl-PL" w:bidi="th-TH"/>
              </w:rPr>
            </w:pPr>
            <w:r w:rsidRPr="007E0511">
              <w:rPr>
                <w:rFonts w:asciiTheme="minorEastAsia" w:hAnsiTheme="minorEastAsia" w:cs="Arial" w:hint="eastAsia"/>
                <w:sz w:val="16"/>
                <w:szCs w:val="16"/>
                <w:lang w:bidi="th-TH"/>
              </w:rPr>
              <w:t>无数据(WSO)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lang w:val="pl-PL"/>
              </w:rPr>
            </w:pPr>
            <w:r w:rsidRPr="007E0511">
              <w:rPr>
                <w:rFonts w:asciiTheme="minorEastAsia" w:hAnsiTheme="minorEastAsia" w:cs="Arial" w:hint="eastAsia"/>
                <w:bCs/>
                <w:sz w:val="16"/>
                <w:szCs w:val="16"/>
              </w:rPr>
              <w:t>待定</w:t>
            </w:r>
            <w:r w:rsidRPr="007E0511">
              <w:rPr>
                <w:rFonts w:asciiTheme="minorEastAsia" w:hAnsiTheme="minorEastAsia" w:cs="Arial" w:hint="eastAsia"/>
                <w:bCs/>
                <w:sz w:val="16"/>
                <w:szCs w:val="16"/>
                <w:lang w:val="pl-PL"/>
              </w:rPr>
              <w:t>(WBO)</w:t>
            </w:r>
          </w:p>
          <w:p w:rsidR="009B3975" w:rsidRPr="007E0511" w:rsidRDefault="009B3975" w:rsidP="00DF43B1">
            <w:pPr>
              <w:keepNext/>
              <w:keepLines/>
              <w:tabs>
                <w:tab w:val="left" w:pos="1757"/>
              </w:tabs>
              <w:rPr>
                <w:rFonts w:asciiTheme="minorEastAsia" w:hAnsiTheme="minorEastAsia" w:cs="Arial"/>
                <w:bCs/>
                <w:sz w:val="16"/>
                <w:szCs w:val="16"/>
                <w:lang w:val="pl-PL"/>
              </w:rPr>
            </w:pPr>
          </w:p>
          <w:p w:rsidR="009B3975" w:rsidRPr="007E0511" w:rsidRDefault="009B3975" w:rsidP="00DF43B1">
            <w:pPr>
              <w:keepNext/>
              <w:keepLines/>
              <w:tabs>
                <w:tab w:val="left" w:pos="1757"/>
              </w:tabs>
              <w:rPr>
                <w:rFonts w:asciiTheme="minorEastAsia" w:hAnsiTheme="minorEastAsia" w:cs="Arial"/>
                <w:bCs/>
                <w:sz w:val="16"/>
                <w:szCs w:val="16"/>
                <w:lang w:val="pl-PL"/>
              </w:rPr>
            </w:pPr>
            <w:r w:rsidRPr="007E0511">
              <w:rPr>
                <w:rFonts w:asciiTheme="minorEastAsia" w:hAnsiTheme="minorEastAsia" w:cs="Arial" w:hint="eastAsia"/>
                <w:bCs/>
                <w:sz w:val="16"/>
                <w:szCs w:val="16"/>
              </w:rPr>
              <w:t>待定</w:t>
            </w:r>
            <w:r w:rsidRPr="007E0511">
              <w:rPr>
                <w:rFonts w:asciiTheme="minorEastAsia" w:hAnsiTheme="minorEastAsia" w:cs="Arial" w:hint="eastAsia"/>
                <w:bCs/>
                <w:sz w:val="16"/>
                <w:szCs w:val="16"/>
                <w:lang w:val="pl-PL"/>
              </w:rPr>
              <w:t>(WJO)</w:t>
            </w:r>
          </w:p>
          <w:p w:rsidR="009B3975" w:rsidRPr="007E0511" w:rsidRDefault="009B3975" w:rsidP="00DF43B1">
            <w:pPr>
              <w:keepNext/>
              <w:keepLines/>
              <w:tabs>
                <w:tab w:val="left" w:pos="1757"/>
              </w:tabs>
              <w:rPr>
                <w:rFonts w:asciiTheme="minorEastAsia" w:hAnsiTheme="minorEastAsia" w:cs="Arial"/>
                <w:bCs/>
                <w:sz w:val="16"/>
                <w:szCs w:val="16"/>
                <w:lang w:val="pl-PL"/>
              </w:rPr>
            </w:pPr>
          </w:p>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95%的咨询需在3个工作日内回复</w:t>
            </w:r>
          </w:p>
        </w:tc>
      </w:tr>
      <w:tr w:rsidR="009B3975" w:rsidRPr="007E0511" w:rsidTr="00DF43B1">
        <w:trPr>
          <w:cantSplit/>
          <w:trHeight w:val="784"/>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.4</w:t>
            </w:r>
            <w:r w:rsidRPr="007E0511">
              <w:rPr>
                <w:rFonts w:asciiTheme="minorEastAsia" w:hAnsiTheme="minorEastAsia" w:cs="Arial" w:hint="eastAsia"/>
                <w:sz w:val="16"/>
                <w:szCs w:val="16"/>
              </w:rPr>
              <w:t>与非政府利益有关者进行公开、透明和反应灵敏的交流</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非政府组织利益攸关者在WIPO活动中更多、更有效的参与，反之亦然。</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诸多利益攸关者参与增长10%</w:t>
            </w:r>
          </w:p>
        </w:tc>
      </w:tr>
      <w:tr w:rsidR="009B3975" w:rsidRPr="007E0511" w:rsidTr="00DF43B1">
        <w:trPr>
          <w:cantSplit/>
          <w:trHeight w:val="814"/>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八</w:t>
            </w:r>
            <w:r w:rsidRPr="007E0511">
              <w:rPr>
                <w:rFonts w:asciiTheme="minorEastAsia" w:hAnsiTheme="minorEastAsia" w:cs="Arial"/>
                <w:sz w:val="16"/>
                <w:szCs w:val="16"/>
              </w:rPr>
              <w:t xml:space="preserve">.5 </w:t>
            </w:r>
            <w:r w:rsidRPr="007E0511">
              <w:rPr>
                <w:rFonts w:asciiTheme="minorEastAsia" w:hAnsiTheme="minorEastAsia" w:cs="Arial" w:hint="eastAsia"/>
                <w:sz w:val="16"/>
                <w:szCs w:val="16"/>
              </w:rPr>
              <w:t>WIPO与联合国和其他政府间组织的进程与谈判进行有效的交流与合作</w:t>
            </w: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目标进程中报告、解决方案和文件上WIPO做出贡献</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24个中占20个(2011年末)</w:t>
            </w:r>
          </w:p>
          <w:p w:rsidR="009B3975" w:rsidRPr="007E0511" w:rsidRDefault="009B3975" w:rsidP="00DF43B1">
            <w:pPr>
              <w:rPr>
                <w:rFonts w:asciiTheme="minorEastAsia" w:hAnsiTheme="minorEastAsia" w:cs="Arial"/>
                <w:sz w:val="16"/>
                <w:szCs w:val="16"/>
                <w:lang w:bidi="th-TH"/>
              </w:rPr>
            </w:pP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100%使用</w:t>
            </w:r>
          </w:p>
        </w:tc>
      </w:tr>
      <w:tr w:rsidR="009B3975" w:rsidRPr="007E0511" w:rsidTr="00DF43B1">
        <w:trPr>
          <w:cantSplit/>
          <w:trHeight w:val="609"/>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对来自外部的希望联合国、政府间组织等给予支持的要求按时予以答复的百分比</w:t>
            </w:r>
          </w:p>
        </w:tc>
        <w:tc>
          <w:tcPr>
            <w:tcW w:w="1156" w:type="pct"/>
            <w:shd w:val="clear" w:color="auto" w:fill="FFFFFF"/>
            <w:tcMar>
              <w:top w:w="113" w:type="dxa"/>
            </w:tcMar>
          </w:tcPr>
          <w:p w:rsidR="009B3975" w:rsidRPr="007E0511" w:rsidRDefault="009B3975" w:rsidP="00DF43B1">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待定(2012年数据)</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bCs/>
                <w:sz w:val="16"/>
                <w:szCs w:val="16"/>
              </w:rPr>
              <w:t>100%</w:t>
            </w:r>
          </w:p>
        </w:tc>
      </w:tr>
      <w:tr w:rsidR="009B3975" w:rsidRPr="007E0511" w:rsidTr="004C1ACB">
        <w:trPr>
          <w:cantSplit/>
          <w:trHeight w:val="624"/>
        </w:trPr>
        <w:tc>
          <w:tcPr>
            <w:tcW w:w="1249" w:type="pct"/>
            <w:shd w:val="clear" w:color="auto" w:fill="auto"/>
            <w:tcMar>
              <w:top w:w="113" w:type="dxa"/>
            </w:tcMar>
          </w:tcPr>
          <w:p w:rsidR="009B3975" w:rsidRPr="007E0511" w:rsidRDefault="009B3975" w:rsidP="00DF43B1">
            <w:pPr>
              <w:rPr>
                <w:rFonts w:asciiTheme="minorEastAsia" w:hAnsiTheme="minorEastAsia" w:cs="Arial"/>
                <w:sz w:val="16"/>
                <w:szCs w:val="16"/>
              </w:rPr>
            </w:pPr>
          </w:p>
        </w:tc>
        <w:tc>
          <w:tcPr>
            <w:tcW w:w="1514" w:type="pct"/>
            <w:shd w:val="clear" w:color="auto" w:fill="auto"/>
            <w:tcMar>
              <w:top w:w="113" w:type="dxa"/>
            </w:tcMar>
          </w:tcPr>
          <w:p w:rsidR="009B3975" w:rsidRPr="007E0511" w:rsidRDefault="009B3975" w:rsidP="00DF43B1">
            <w:pPr>
              <w:rPr>
                <w:rFonts w:asciiTheme="minorEastAsia" w:hAnsiTheme="minorEastAsia" w:cs="Arial"/>
                <w:sz w:val="16"/>
                <w:szCs w:val="16"/>
              </w:rPr>
            </w:pPr>
            <w:r w:rsidRPr="007E0511">
              <w:rPr>
                <w:rFonts w:asciiTheme="minorEastAsia" w:hAnsiTheme="minorEastAsia" w:cs="Arial" w:hint="eastAsia"/>
                <w:sz w:val="16"/>
                <w:szCs w:val="16"/>
              </w:rPr>
              <w:t>与联合国机构和其它政府间组织合作实施的知识产权项目数量</w:t>
            </w:r>
          </w:p>
        </w:tc>
        <w:tc>
          <w:tcPr>
            <w:tcW w:w="1156" w:type="pct"/>
            <w:shd w:val="clear" w:color="auto" w:fill="FFFFFF"/>
            <w:tcMar>
              <w:top w:w="113" w:type="dxa"/>
            </w:tcMar>
          </w:tcPr>
          <w:p w:rsidR="009B3975" w:rsidRPr="007E0511" w:rsidRDefault="009B3975" w:rsidP="004C1ACB">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0个(WSO)</w:t>
            </w:r>
          </w:p>
        </w:tc>
        <w:tc>
          <w:tcPr>
            <w:tcW w:w="1081" w:type="pct"/>
            <w:tcBorders>
              <w:right w:val="single" w:sz="4" w:space="0" w:color="auto"/>
            </w:tcBorders>
            <w:shd w:val="clear" w:color="auto" w:fill="auto"/>
            <w:tcMar>
              <w:top w:w="113" w:type="dxa"/>
            </w:tcMar>
          </w:tcPr>
          <w:p w:rsidR="009B3975" w:rsidRPr="007E0511" w:rsidRDefault="009B3975" w:rsidP="00DF43B1">
            <w:pPr>
              <w:keepNext/>
              <w:keepLines/>
              <w:tabs>
                <w:tab w:val="left" w:pos="1757"/>
              </w:tabs>
              <w:rPr>
                <w:rFonts w:asciiTheme="minorEastAsia" w:hAnsiTheme="minorEastAsia" w:cs="Arial"/>
                <w:bCs/>
                <w:sz w:val="16"/>
                <w:szCs w:val="16"/>
              </w:rPr>
            </w:pPr>
            <w:r w:rsidRPr="007E0511">
              <w:rPr>
                <w:rFonts w:asciiTheme="minorEastAsia" w:hAnsiTheme="minorEastAsia" w:cs="Arial" w:hint="eastAsia"/>
                <w:sz w:val="16"/>
                <w:szCs w:val="16"/>
                <w:lang w:bidi="th-TH"/>
              </w:rPr>
              <w:t>2个(WSO)</w:t>
            </w:r>
          </w:p>
        </w:tc>
      </w:tr>
    </w:tbl>
    <w:p w:rsidR="009B3975" w:rsidRPr="007E0511" w:rsidRDefault="009B3975"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计划20的资源</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该计划预期成果的整体资源增长，是由于为新驻外办事处而分配的人事和非人事资源。非人事资源的增长主要体现在房租和养护、通讯、家具和设备、以及用品材料上。</w:t>
      </w:r>
    </w:p>
    <w:p w:rsidR="009B3975" w:rsidRPr="007E0511" w:rsidRDefault="009B3975" w:rsidP="00276602">
      <w:pPr>
        <w:numPr>
          <w:ilvl w:val="0"/>
          <w:numId w:val="32"/>
        </w:numPr>
        <w:spacing w:afterLines="50" w:after="120" w:line="340" w:lineRule="atLeast"/>
        <w:rPr>
          <w:rFonts w:ascii="SimSun" w:eastAsia="SimSun" w:hAnsiTheme="minorEastAsia" w:cs="Arial"/>
        </w:rPr>
      </w:pPr>
      <w:r w:rsidRPr="007E0511">
        <w:rPr>
          <w:rFonts w:ascii="SimSun" w:eastAsia="SimSun" w:hAnsiTheme="minorEastAsia" w:cs="Arial" w:hint="eastAsia"/>
        </w:rPr>
        <w:t>每个预期结果分配的资源，反映了各驻外办事处在支持WIPO全球知识产权服务中不同工作重点(预期成果二.1(更多</w:t>
      </w:r>
      <w:r w:rsidRPr="007E0511">
        <w:rPr>
          <w:rFonts w:ascii="SimSun" w:eastAsia="SimSun" w:hAnsiTheme="minorEastAsia" w:cs="Arial" w:hint="eastAsia"/>
          <w:bCs/>
        </w:rPr>
        <w:t>国际</w:t>
      </w:r>
      <w:r w:rsidRPr="007E0511">
        <w:rPr>
          <w:rFonts w:ascii="SimSun" w:eastAsia="SimSun" w:hAnsiTheme="minorEastAsia" w:cs="Arial" w:hint="eastAsia"/>
        </w:rPr>
        <w:t>专利申请通过PCT途径提交)、预期成果二.4(海牙体系得到更广泛和更好的利用)、预期成果二.6(马德里体系和里斯本体系得到更广泛和更好的利用)和预期成果二8(通过WIPO调解、仲裁及其他替代性争议解决办法避免或解决国际和国内知识产权争议的情况增多))，促进利用知识产权促进发展(预期成果三.2(增强人事资源能力))，增强国际知识产权基础设施建设(预期成果四.2(知识产权机构和公众为促进创新和创造对知识产权信息的获取和利用得到加强)，与广大公众和利益攸关者进行更有效的交流，提高对各办公室所在国家和地区的咨询的回应能力(预期成果八.1(就知识产权和WIPO的作用与大众进行的交流更为有效)和预期结果八.2(服务导向和对咨询的反应能力得到提高))。</w:t>
      </w:r>
    </w:p>
    <w:p w:rsidR="009B3975" w:rsidRPr="007E0511" w:rsidRDefault="00B53EA7" w:rsidP="00B53EA7">
      <w:pPr>
        <w:keepNext/>
        <w:keepLines/>
        <w:adjustRightInd w:val="0"/>
        <w:jc w:val="center"/>
        <w:rPr>
          <w:rFonts w:asciiTheme="minorEastAsia" w:hAnsiTheme="minorEastAsia" w:cs="Arial"/>
          <w:b/>
          <w:bCs/>
          <w:iCs/>
        </w:rPr>
      </w:pPr>
      <w:r>
        <w:rPr>
          <w:rFonts w:asciiTheme="minorEastAsia" w:eastAsia="SimSun" w:hAnsiTheme="minorEastAsia" w:cs="Arial" w:hint="eastAsia"/>
          <w:b/>
          <w:bCs/>
          <w:iCs/>
        </w:rPr>
        <w:lastRenderedPageBreak/>
        <w:t>计划20：</w:t>
      </w:r>
      <w:r w:rsidR="00481E76" w:rsidRPr="007E0511">
        <w:rPr>
          <w:rFonts w:asciiTheme="minorEastAsia" w:eastAsia="SimSun" w:hAnsiTheme="minorEastAsia" w:cs="Arial" w:hint="eastAsia"/>
          <w:b/>
          <w:bCs/>
          <w:iCs/>
        </w:rPr>
        <w:t>按成果</w:t>
      </w:r>
      <w:r w:rsidR="00481E76" w:rsidRPr="009A5EE5">
        <w:rPr>
          <w:rFonts w:ascii="Arial" w:eastAsia="SimSun" w:hAnsi="Arial" w:cs="Arial" w:hint="eastAsia"/>
          <w:b/>
          <w:bCs/>
          <w:iCs/>
        </w:rPr>
        <w:t>开列</w:t>
      </w:r>
      <w:r w:rsidR="00481E76" w:rsidRPr="007E0511">
        <w:rPr>
          <w:rFonts w:asciiTheme="minorEastAsia" w:eastAsia="SimSun" w:hAnsiTheme="minorEastAsia" w:cs="Arial" w:hint="eastAsia"/>
          <w:b/>
          <w:bCs/>
          <w:iCs/>
        </w:rPr>
        <w:t>的资源</w:t>
      </w:r>
    </w:p>
    <w:p w:rsidR="009B3975" w:rsidRPr="007E0511" w:rsidRDefault="00481E76" w:rsidP="006A476E">
      <w:pPr>
        <w:keepNext/>
        <w:keepLines/>
        <w:autoSpaceDE w:val="0"/>
        <w:autoSpaceDN w:val="0"/>
        <w:adjustRightInd w:val="0"/>
        <w:jc w:val="center"/>
        <w:rPr>
          <w:rFonts w:ascii="KaiTi" w:eastAsia="KaiTi" w:hAnsiTheme="minorEastAsia" w:cs="Arial"/>
          <w:bCs/>
          <w:i/>
        </w:rPr>
      </w:pPr>
      <w:r w:rsidRPr="007E0511">
        <w:rPr>
          <w:rFonts w:ascii="KaiTi" w:eastAsia="KaiTi" w:hAnsiTheme="minorEastAsia" w:cs="Arial" w:hint="eastAsia"/>
          <w:bCs/>
          <w:i/>
        </w:rPr>
        <w:t>(单位：千瑞郎)</w:t>
      </w:r>
    </w:p>
    <w:p w:rsidR="006A476E" w:rsidRPr="007E0511" w:rsidRDefault="006A476E" w:rsidP="006A476E">
      <w:pPr>
        <w:keepNext/>
        <w:keepLines/>
        <w:autoSpaceDE w:val="0"/>
        <w:autoSpaceDN w:val="0"/>
        <w:adjustRightInd w:val="0"/>
        <w:jc w:val="center"/>
        <w:rPr>
          <w:rFonts w:asciiTheme="minorEastAsia" w:hAnsiTheme="minorEastAsia" w:cs="Arial"/>
        </w:rPr>
      </w:pPr>
    </w:p>
    <w:p w:rsidR="009B3975" w:rsidRPr="007E0511" w:rsidRDefault="00B53EA7" w:rsidP="00B53EA7">
      <w:pPr>
        <w:keepNext/>
        <w:keepLines/>
        <w:jc w:val="center"/>
        <w:rPr>
          <w:rFonts w:asciiTheme="minorEastAsia" w:hAnsiTheme="minorEastAsia" w:cs="Arial"/>
        </w:rPr>
      </w:pPr>
      <w:r w:rsidRPr="00B53EA7">
        <w:rPr>
          <w:noProof/>
        </w:rPr>
        <w:drawing>
          <wp:inline distT="0" distB="0" distL="0" distR="0" wp14:anchorId="72EA47FB" wp14:editId="20D84A91">
            <wp:extent cx="5760085" cy="6069058"/>
            <wp:effectExtent l="0" t="0" r="0" b="8255"/>
            <wp:docPr id="1366" name="图片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0085" cy="6069058"/>
                    </a:xfrm>
                    <a:prstGeom prst="rect">
                      <a:avLst/>
                    </a:prstGeom>
                    <a:noFill/>
                    <a:ln>
                      <a:noFill/>
                    </a:ln>
                  </pic:spPr>
                </pic:pic>
              </a:graphicData>
            </a:graphic>
          </wp:inline>
        </w:drawing>
      </w:r>
    </w:p>
    <w:p w:rsidR="009B3975" w:rsidRPr="00E04363" w:rsidRDefault="009B3975" w:rsidP="00E04363">
      <w:pPr>
        <w:rPr>
          <w:rFonts w:ascii="SimSun" w:eastAsia="SimSun" w:hAnsi="SimSun" w:cs="Arial"/>
          <w:color w:val="000000"/>
          <w:sz w:val="18"/>
          <w:szCs w:val="18"/>
        </w:rPr>
      </w:pPr>
    </w:p>
    <w:p w:rsidR="00DF43B1" w:rsidRPr="00E04363" w:rsidRDefault="00DF43B1"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9B3975" w:rsidRPr="007E0511" w:rsidRDefault="009B3975" w:rsidP="00B53EA7">
      <w:pPr>
        <w:keepNext/>
        <w:keepLines/>
        <w:adjustRightInd w:val="0"/>
        <w:jc w:val="center"/>
        <w:rPr>
          <w:rFonts w:asciiTheme="minorEastAsia" w:hAnsiTheme="minorEastAsia" w:cs="Arial"/>
          <w:b/>
          <w:bCs/>
          <w:iCs/>
        </w:rPr>
      </w:pPr>
      <w:r w:rsidRPr="007E0511">
        <w:rPr>
          <w:rFonts w:asciiTheme="minorEastAsia" w:hAnsiTheme="minorEastAsia" w:cs="Arial"/>
          <w:b/>
          <w:bCs/>
          <w:iCs/>
        </w:rPr>
        <w:br w:type="page"/>
      </w:r>
      <w:r w:rsidR="00B53EA7">
        <w:rPr>
          <w:rFonts w:asciiTheme="minorEastAsia" w:hAnsiTheme="minorEastAsia" w:cs="Arial" w:hint="eastAsia"/>
          <w:b/>
          <w:bCs/>
          <w:iCs/>
        </w:rPr>
        <w:lastRenderedPageBreak/>
        <w:t>计划20：</w:t>
      </w:r>
      <w:r w:rsidR="00D776D1" w:rsidRPr="007E0511">
        <w:rPr>
          <w:rFonts w:asciiTheme="minorEastAsia" w:hAnsiTheme="minorEastAsia" w:cs="Arial" w:hint="eastAsia"/>
          <w:b/>
          <w:bCs/>
          <w:iCs/>
        </w:rPr>
        <w:t>按支出用途开列的资源</w:t>
      </w:r>
    </w:p>
    <w:p w:rsidR="009B3975" w:rsidRPr="007E0511" w:rsidRDefault="00481E76" w:rsidP="00481E76">
      <w:pPr>
        <w:keepNext/>
        <w:keepLines/>
        <w:autoSpaceDE w:val="0"/>
        <w:autoSpaceDN w:val="0"/>
        <w:adjustRightInd w:val="0"/>
        <w:jc w:val="center"/>
        <w:rPr>
          <w:rFonts w:ascii="KaiTi" w:eastAsia="KaiTi" w:hAnsiTheme="minorEastAsia" w:cs="Arial"/>
          <w:bCs/>
          <w:i/>
        </w:rPr>
      </w:pPr>
      <w:r w:rsidRPr="007E0511">
        <w:rPr>
          <w:rFonts w:ascii="KaiTi" w:eastAsia="KaiTi" w:hAnsiTheme="minorEastAsia" w:cs="Arial"/>
          <w:bCs/>
          <w:i/>
        </w:rPr>
        <w:t>(单位：千瑞郎)</w:t>
      </w:r>
    </w:p>
    <w:p w:rsidR="001C4284" w:rsidRPr="007E0511" w:rsidRDefault="001C4284" w:rsidP="00481E76">
      <w:pPr>
        <w:keepNext/>
        <w:keepLines/>
        <w:autoSpaceDE w:val="0"/>
        <w:autoSpaceDN w:val="0"/>
        <w:adjustRightInd w:val="0"/>
        <w:jc w:val="center"/>
        <w:rPr>
          <w:rFonts w:asciiTheme="minorEastAsia" w:hAnsiTheme="minorEastAsia" w:cs="Arial"/>
          <w:bCs/>
          <w:i/>
        </w:rPr>
      </w:pPr>
    </w:p>
    <w:p w:rsidR="009B3975" w:rsidRPr="007E0511" w:rsidRDefault="00205854" w:rsidP="009B3975">
      <w:pPr>
        <w:keepNext/>
        <w:keepLines/>
        <w:jc w:val="center"/>
        <w:rPr>
          <w:rFonts w:asciiTheme="minorEastAsia" w:hAnsiTheme="minorEastAsia" w:cs="Arial"/>
        </w:rPr>
      </w:pPr>
      <w:r w:rsidRPr="007E0511">
        <w:rPr>
          <w:noProof/>
        </w:rPr>
        <w:drawing>
          <wp:inline distT="0" distB="0" distL="0" distR="0" wp14:anchorId="492B2472" wp14:editId="17220DF8">
            <wp:extent cx="5449570" cy="5925185"/>
            <wp:effectExtent l="0" t="0" r="0" b="0"/>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49570" cy="5925185"/>
                    </a:xfrm>
                    <a:prstGeom prst="rect">
                      <a:avLst/>
                    </a:prstGeom>
                    <a:noFill/>
                    <a:ln>
                      <a:noFill/>
                    </a:ln>
                  </pic:spPr>
                </pic:pic>
              </a:graphicData>
            </a:graphic>
          </wp:inline>
        </w:drawing>
      </w:r>
    </w:p>
    <w:p w:rsidR="009B3975" w:rsidRPr="007E0511" w:rsidRDefault="009B3975" w:rsidP="003D6AED">
      <w:pPr>
        <w:spacing w:afterLines="50" w:after="120"/>
        <w:rPr>
          <w:rFonts w:asciiTheme="minorEastAsia" w:hAnsiTheme="minorEastAsia" w:cs="Arial"/>
          <w:sz w:val="18"/>
          <w:szCs w:val="18"/>
        </w:rPr>
      </w:pP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72626C"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205854" w:rsidRPr="007E0511" w:rsidRDefault="00205854" w:rsidP="003D6AED">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9B3975" w:rsidRPr="004D7B37" w:rsidRDefault="009B3975" w:rsidP="009B3975">
      <w:pPr>
        <w:keepNext/>
        <w:keepLines/>
        <w:jc w:val="center"/>
        <w:rPr>
          <w:rFonts w:ascii="SimSun" w:eastAsia="SimSun" w:hAnsi="SimSun" w:cs="Arial"/>
          <w:b/>
          <w:color w:val="000000"/>
          <w:szCs w:val="21"/>
        </w:rPr>
      </w:pPr>
      <w:r w:rsidRPr="007E0511">
        <w:rPr>
          <w:rFonts w:asciiTheme="minorEastAsia" w:hAnsiTheme="minorEastAsia" w:cs="Arial"/>
          <w:color w:val="000000"/>
          <w:sz w:val="18"/>
          <w:szCs w:val="18"/>
        </w:rPr>
        <w:br w:type="page"/>
      </w:r>
      <w:r w:rsidR="00D776D1" w:rsidRPr="004D7B37">
        <w:rPr>
          <w:rFonts w:ascii="SimSun" w:eastAsia="SimSun" w:hAnsi="SimSun" w:cs="Arial"/>
          <w:b/>
          <w:color w:val="000000"/>
          <w:szCs w:val="21"/>
        </w:rPr>
        <w:lastRenderedPageBreak/>
        <w:t>201</w:t>
      </w:r>
      <w:r w:rsidR="00D776D1" w:rsidRPr="004D7B37">
        <w:rPr>
          <w:rFonts w:ascii="SimSun" w:eastAsia="SimSun" w:hAnsi="SimSun" w:cs="Arial" w:hint="eastAsia"/>
          <w:b/>
          <w:color w:val="000000"/>
          <w:szCs w:val="21"/>
        </w:rPr>
        <w:t>4</w:t>
      </w:r>
      <w:r w:rsidR="00D776D1" w:rsidRPr="004D7B37">
        <w:rPr>
          <w:rFonts w:ascii="SimSun" w:eastAsia="SimSun" w:hAnsi="SimSun" w:cs="Arial"/>
          <w:b/>
          <w:color w:val="000000"/>
          <w:szCs w:val="21"/>
        </w:rPr>
        <w:t>/1</w:t>
      </w:r>
      <w:r w:rsidR="00D776D1" w:rsidRPr="004D7B37">
        <w:rPr>
          <w:rFonts w:ascii="SimSun" w:eastAsia="SimSun" w:hAnsi="SimSun" w:cs="Arial" w:hint="eastAsia"/>
          <w:b/>
          <w:color w:val="000000"/>
          <w:szCs w:val="21"/>
        </w:rPr>
        <w:t>5年编制计划可动用的潜在信托基金资源</w:t>
      </w:r>
      <w:r w:rsidRPr="004D7B37">
        <w:rPr>
          <w:rFonts w:ascii="SimSun" w:eastAsia="SimSun" w:hAnsi="SimSun" w:cs="Arial"/>
          <w:b/>
          <w:color w:val="000000"/>
          <w:szCs w:val="21"/>
          <w:vertAlign w:val="superscript"/>
        </w:rPr>
        <w:t>*</w:t>
      </w:r>
    </w:p>
    <w:p w:rsidR="009B3975" w:rsidRPr="004D7B37" w:rsidRDefault="009B3975" w:rsidP="004D7B37">
      <w:pPr>
        <w:keepNext/>
        <w:autoSpaceDE w:val="0"/>
        <w:autoSpaceDN w:val="0"/>
        <w:adjustRightInd w:val="0"/>
        <w:jc w:val="center"/>
        <w:rPr>
          <w:rFonts w:ascii="KaiTi" w:eastAsia="KaiTi" w:hAnsi="Arial" w:cs="Arial"/>
          <w:i/>
          <w:iCs/>
          <w:szCs w:val="21"/>
        </w:rPr>
      </w:pPr>
      <w:r w:rsidRPr="004D7B37">
        <w:rPr>
          <w:rFonts w:ascii="KaiTi" w:eastAsia="KaiTi" w:hAnsi="Arial" w:cs="Arial" w:hint="eastAsia"/>
          <w:i/>
          <w:iCs/>
          <w:szCs w:val="21"/>
        </w:rPr>
        <w:t>(单位：千瑞郎)</w:t>
      </w:r>
      <w:r w:rsidRPr="004D7B37">
        <w:rPr>
          <w:rFonts w:ascii="KaiTi" w:eastAsia="KaiTi" w:hAnsi="Arial" w:cs="Arial"/>
          <w:i/>
          <w:iCs/>
          <w:szCs w:val="21"/>
          <w:vertAlign w:val="superscript"/>
        </w:rPr>
        <w:t>**</w:t>
      </w:r>
    </w:p>
    <w:p w:rsidR="009B3975" w:rsidRPr="007E0511" w:rsidRDefault="009B3975" w:rsidP="004D7B37">
      <w:pPr>
        <w:keepNext/>
        <w:autoSpaceDE w:val="0"/>
        <w:autoSpaceDN w:val="0"/>
        <w:adjustRightInd w:val="0"/>
        <w:jc w:val="center"/>
        <w:rPr>
          <w:rFonts w:asciiTheme="minorEastAsia" w:hAnsiTheme="minorEastAsia" w:cs="Arial"/>
        </w:rPr>
      </w:pPr>
    </w:p>
    <w:p w:rsidR="009B3975" w:rsidRPr="007E0511" w:rsidRDefault="00205854" w:rsidP="009B3975">
      <w:pPr>
        <w:jc w:val="center"/>
        <w:rPr>
          <w:rFonts w:asciiTheme="minorEastAsia" w:hAnsiTheme="minorEastAsia" w:cs="Arial"/>
        </w:rPr>
      </w:pPr>
      <w:r w:rsidRPr="007E0511">
        <w:rPr>
          <w:noProof/>
        </w:rPr>
        <w:drawing>
          <wp:inline distT="0" distB="0" distL="0" distR="0" wp14:anchorId="107EB3CB" wp14:editId="67C43E46">
            <wp:extent cx="4220845" cy="556260"/>
            <wp:effectExtent l="0" t="0" r="8255" b="0"/>
            <wp:docPr id="1261" name="图片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220845" cy="556260"/>
                    </a:xfrm>
                    <a:prstGeom prst="rect">
                      <a:avLst/>
                    </a:prstGeom>
                    <a:noFill/>
                    <a:ln>
                      <a:noFill/>
                    </a:ln>
                  </pic:spPr>
                </pic:pic>
              </a:graphicData>
            </a:graphic>
          </wp:inline>
        </w:drawing>
      </w:r>
    </w:p>
    <w:p w:rsidR="009B3975" w:rsidRPr="004D7B37" w:rsidRDefault="009B3975" w:rsidP="004D7B37">
      <w:pPr>
        <w:spacing w:afterLines="50" w:after="120"/>
        <w:ind w:left="1134"/>
        <w:rPr>
          <w:rFonts w:ascii="SimSun" w:eastAsia="SimSun" w:hAnsi="SimSun" w:cs="Arial"/>
          <w:color w:val="000000"/>
          <w:sz w:val="18"/>
          <w:szCs w:val="18"/>
        </w:rPr>
      </w:pPr>
    </w:p>
    <w:p w:rsidR="00205854" w:rsidRPr="004D7B37" w:rsidRDefault="00205854"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仅供参考。进一步详情请见附件八。</w:t>
      </w:r>
    </w:p>
    <w:p w:rsidR="00205854" w:rsidRPr="004D7B37" w:rsidRDefault="00205854"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数字不包括利息和汇率调整。还应指出，随着收入进账并发生支出，用这些基金开展的活动所跨时期往往超过某个单一的两年期或与之重叠。</w:t>
      </w:r>
    </w:p>
    <w:p w:rsidR="00205854" w:rsidRPr="004D7B37" w:rsidRDefault="00205854"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年度捐助额不同，每年上下浮动。</w:t>
      </w:r>
    </w:p>
    <w:p w:rsidR="00205854" w:rsidRPr="004D7B37" w:rsidRDefault="00205854"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该数字纯属指示性质，是以过去的供资模式为依据的。除信托基金安排亦涵盖此种认捐的情况外，不代表成员国的承付款项。</w:t>
      </w:r>
    </w:p>
    <w:p w:rsidR="0078461C" w:rsidRPr="007E0511" w:rsidRDefault="0078461C" w:rsidP="001E3A21">
      <w:pPr>
        <w:rPr>
          <w:rFonts w:ascii="Arial" w:hAnsi="Arial" w:cs="Arial"/>
        </w:rPr>
      </w:pPr>
    </w:p>
    <w:p w:rsidR="007D60EA" w:rsidRPr="007E0511" w:rsidRDefault="007D60EA" w:rsidP="00EC0D04">
      <w:pPr>
        <w:rPr>
          <w:rFonts w:ascii="Arial" w:hAnsi="Arial" w:cs="Arial"/>
        </w:rPr>
        <w:sectPr w:rsidR="007D60EA" w:rsidRPr="007E0511" w:rsidSect="00CE799C">
          <w:headerReference w:type="default" r:id="rId108"/>
          <w:pgSz w:w="11907" w:h="16840" w:code="9"/>
          <w:pgMar w:top="567" w:right="1418" w:bottom="1418" w:left="1418" w:header="510" w:footer="851" w:gutter="0"/>
          <w:cols w:space="720"/>
        </w:sectPr>
      </w:pPr>
    </w:p>
    <w:p w:rsidR="00A56989" w:rsidRPr="007E0511" w:rsidRDefault="00A56989" w:rsidP="004427AE">
      <w:pPr>
        <w:pStyle w:val="StyleHeading214ptAuto"/>
        <w:spacing w:before="0" w:afterLines="100" w:after="240" w:line="480" w:lineRule="auto"/>
        <w:rPr>
          <w:rFonts w:ascii="SimHei" w:eastAsia="SimHei" w:hAnsi="SimHei" w:cstheme="majorBidi"/>
          <w:b w:val="0"/>
          <w:sz w:val="24"/>
          <w:szCs w:val="24"/>
        </w:rPr>
      </w:pPr>
      <w:bookmarkStart w:id="69" w:name="_Toc356567775"/>
      <w:bookmarkStart w:id="70" w:name="_Toc363741786"/>
      <w:r w:rsidRPr="007E0511">
        <w:rPr>
          <w:rFonts w:ascii="SimHei" w:eastAsia="SimHei" w:hAnsi="SimHei" w:cstheme="majorBidi" w:hint="eastAsia"/>
          <w:b w:val="0"/>
          <w:sz w:val="24"/>
          <w:szCs w:val="24"/>
        </w:rPr>
        <w:lastRenderedPageBreak/>
        <w:t>战略目标九</w:t>
      </w:r>
      <w:bookmarkEnd w:id="69"/>
      <w:r w:rsidR="00693CB6" w:rsidRPr="007E0511">
        <w:rPr>
          <w:rFonts w:ascii="SimHei" w:eastAsia="SimHei" w:hAnsi="SimHei" w:cstheme="majorBidi"/>
          <w:b w:val="0"/>
          <w:sz w:val="24"/>
          <w:szCs w:val="24"/>
        </w:rPr>
        <w:br/>
      </w:r>
      <w:r w:rsidRPr="007E0511">
        <w:rPr>
          <w:rFonts w:ascii="SimHei" w:eastAsia="SimHei" w:hAnsi="SimHei" w:cstheme="majorBidi" w:hint="eastAsia"/>
          <w:b w:val="0"/>
          <w:sz w:val="24"/>
          <w:szCs w:val="24"/>
        </w:rPr>
        <w:t>有效的行政和</w:t>
      </w:r>
      <w:r w:rsidRPr="007E0511">
        <w:rPr>
          <w:rFonts w:ascii="SimHei" w:eastAsia="SimHei" w:hAnsi="SimHei" w:cstheme="majorBidi"/>
          <w:b w:val="0"/>
          <w:sz w:val="24"/>
          <w:szCs w:val="24"/>
        </w:rPr>
        <w:t>财政</w:t>
      </w:r>
      <w:r w:rsidRPr="007E0511">
        <w:rPr>
          <w:rFonts w:ascii="SimHei" w:eastAsia="SimHei" w:hAnsi="SimHei" w:cstheme="majorBidi" w:hint="eastAsia"/>
          <w:b w:val="0"/>
          <w:sz w:val="24"/>
          <w:szCs w:val="24"/>
        </w:rPr>
        <w:t>支助</w:t>
      </w:r>
      <w:bookmarkEnd w:id="70"/>
    </w:p>
    <w:p w:rsidR="00A56989" w:rsidRPr="007E0511" w:rsidRDefault="00A56989" w:rsidP="00693CB6">
      <w:pPr>
        <w:spacing w:afterLines="50" w:after="120" w:line="340" w:lineRule="atLeast"/>
        <w:rPr>
          <w:rFonts w:ascii="SimSun" w:hAnsi="SimSun" w:cs="Arial"/>
          <w:szCs w:val="21"/>
        </w:rPr>
      </w:pPr>
      <w:r w:rsidRPr="007E0511">
        <w:rPr>
          <w:rFonts w:ascii="SimSun" w:hAnsi="SimSun" w:cs="Arial" w:hint="eastAsia"/>
          <w:szCs w:val="21"/>
        </w:rPr>
        <w:t>战略目标九是两项扶持性目标中的第二项目标。它反映了本组织整体对于一个注重于计划交付的行政、财务和管理结构的需求，以及对这种需求的响应，其中以效率和透明度作为指导原则。本战略目标还包括</w:t>
      </w:r>
      <w:r w:rsidRPr="007E0511">
        <w:rPr>
          <w:rFonts w:ascii="SimSun" w:hAnsi="SimSun" w:cs="Arial" w:hint="eastAsia"/>
          <w:bCs/>
          <w:color w:val="000000"/>
          <w:szCs w:val="21"/>
        </w:rPr>
        <w:t>广泛的机构改革</w:t>
      </w:r>
      <w:r w:rsidR="000979AD" w:rsidRPr="007E0511">
        <w:rPr>
          <w:rFonts w:ascii="SimSun" w:hAnsi="SimSun" w:cs="Arial" w:hint="eastAsia"/>
          <w:bCs/>
          <w:color w:val="000000"/>
          <w:szCs w:val="21"/>
        </w:rPr>
        <w:t>(</w:t>
      </w:r>
      <w:r w:rsidRPr="007E0511">
        <w:rPr>
          <w:rFonts w:ascii="SimSun" w:hAnsi="SimSun" w:cs="Arial" w:hint="eastAsia"/>
          <w:bCs/>
          <w:color w:val="000000"/>
          <w:szCs w:val="21"/>
        </w:rPr>
        <w:t>战略调整计划</w:t>
      </w:r>
      <w:r w:rsidR="000979AD" w:rsidRPr="007E0511">
        <w:rPr>
          <w:rFonts w:ascii="SimSun" w:hAnsi="SimSun" w:cs="Arial" w:hint="eastAsia"/>
          <w:bCs/>
          <w:color w:val="000000"/>
          <w:szCs w:val="21"/>
        </w:rPr>
        <w:t>)</w:t>
      </w:r>
      <w:r w:rsidRPr="007E0511">
        <w:rPr>
          <w:rFonts w:ascii="SimSun" w:hAnsi="SimSun" w:cs="Arial" w:hint="eastAsia"/>
          <w:bCs/>
          <w:color w:val="000000"/>
          <w:szCs w:val="21"/>
        </w:rPr>
        <w:t>，旨在帮助</w:t>
      </w:r>
      <w:r w:rsidRPr="007E0511">
        <w:rPr>
          <w:rFonts w:ascii="SimSun" w:hAnsi="SimSun" w:cs="Arial"/>
          <w:bCs/>
          <w:color w:val="000000"/>
          <w:szCs w:val="21"/>
        </w:rPr>
        <w:t>WIPO</w:t>
      </w:r>
      <w:r w:rsidRPr="007E0511">
        <w:rPr>
          <w:rFonts w:ascii="SimSun" w:hAnsi="SimSun" w:cs="Arial" w:hint="eastAsia"/>
          <w:bCs/>
          <w:color w:val="000000"/>
          <w:szCs w:val="21"/>
        </w:rPr>
        <w:t>提供更好、更有效和成本效益的支助，并实现增强</w:t>
      </w:r>
      <w:r w:rsidRPr="007E0511">
        <w:rPr>
          <w:rFonts w:ascii="SimSun" w:hAnsi="SimSun" w:cs="Arial" w:hint="eastAsia"/>
          <w:szCs w:val="21"/>
        </w:rPr>
        <w:t>效绩。</w:t>
      </w:r>
    </w:p>
    <w:p w:rsidR="00693CB6" w:rsidRPr="007E0511" w:rsidRDefault="00693CB6" w:rsidP="00693CB6">
      <w:pPr>
        <w:spacing w:afterLines="50" w:after="120" w:line="340" w:lineRule="atLeast"/>
        <w:rPr>
          <w:rFonts w:ascii="SimSun" w:hAnsi="SimSun" w:cs="Arial"/>
          <w:b/>
          <w:bCs/>
          <w:i/>
          <w:iCs/>
          <w:caps/>
          <w:szCs w:val="21"/>
        </w:rPr>
      </w:pPr>
    </w:p>
    <w:tbl>
      <w:tblPr>
        <w:tblW w:w="499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3"/>
        <w:gridCol w:w="2999"/>
        <w:gridCol w:w="2856"/>
      </w:tblGrid>
      <w:tr w:rsidR="00A56989" w:rsidRPr="007E0511" w:rsidTr="004C1ACB">
        <w:trPr>
          <w:cantSplit/>
          <w:trHeight w:val="397"/>
          <w:tblHeader/>
        </w:trPr>
        <w:tc>
          <w:tcPr>
            <w:tcW w:w="1841" w:type="pct"/>
            <w:tcBorders>
              <w:top w:val="single" w:sz="4" w:space="0" w:color="auto"/>
              <w:bottom w:val="single" w:sz="4" w:space="0" w:color="auto"/>
            </w:tcBorders>
            <w:shd w:val="clear" w:color="auto" w:fill="CCFFFF"/>
            <w:tcMar>
              <w:top w:w="113" w:type="dxa"/>
              <w:bottom w:w="85" w:type="dxa"/>
            </w:tcMar>
            <w:vAlign w:val="center"/>
          </w:tcPr>
          <w:p w:rsidR="00A56989" w:rsidRPr="0064032D" w:rsidRDefault="00A56989" w:rsidP="004C1ACB">
            <w:pPr>
              <w:jc w:val="center"/>
              <w:rPr>
                <w:rFonts w:ascii="SimHei" w:eastAsia="SimHei" w:hAnsi="SimHei" w:cs="Arial"/>
                <w:bCs/>
                <w:sz w:val="18"/>
                <w:szCs w:val="18"/>
              </w:rPr>
            </w:pPr>
            <w:r w:rsidRPr="0064032D">
              <w:rPr>
                <w:rFonts w:ascii="SimHei" w:eastAsia="SimHei" w:hAnsi="SimHei" w:cs="Arial" w:hint="eastAsia"/>
                <w:bCs/>
                <w:sz w:val="18"/>
                <w:szCs w:val="18"/>
              </w:rPr>
              <w:t>预期成果</w:t>
            </w:r>
          </w:p>
        </w:tc>
        <w:tc>
          <w:tcPr>
            <w:tcW w:w="1618" w:type="pct"/>
            <w:tcBorders>
              <w:top w:val="single" w:sz="4" w:space="0" w:color="auto"/>
              <w:bottom w:val="single" w:sz="4" w:space="0" w:color="auto"/>
            </w:tcBorders>
            <w:shd w:val="clear" w:color="auto" w:fill="CCFFFF"/>
            <w:tcMar>
              <w:top w:w="113" w:type="dxa"/>
              <w:bottom w:w="85" w:type="dxa"/>
            </w:tcMar>
            <w:vAlign w:val="center"/>
          </w:tcPr>
          <w:p w:rsidR="00A56989" w:rsidRPr="0064032D" w:rsidRDefault="00A56989" w:rsidP="004C1ACB">
            <w:pPr>
              <w:jc w:val="center"/>
              <w:rPr>
                <w:rFonts w:ascii="SimHei" w:eastAsia="SimHei" w:hAnsi="SimHei" w:cs="Arial"/>
                <w:sz w:val="18"/>
                <w:szCs w:val="18"/>
              </w:rPr>
            </w:pPr>
            <w:r w:rsidRPr="0064032D">
              <w:rPr>
                <w:rFonts w:ascii="SimHei" w:eastAsia="SimHei" w:hAnsi="SimHei" w:cs="Arial" w:hint="eastAsia"/>
                <w:sz w:val="18"/>
                <w:szCs w:val="18"/>
              </w:rPr>
              <w:t>效绩指标</w:t>
            </w:r>
          </w:p>
        </w:tc>
        <w:tc>
          <w:tcPr>
            <w:tcW w:w="1541" w:type="pct"/>
            <w:tcBorders>
              <w:top w:val="single" w:sz="4" w:space="0" w:color="auto"/>
              <w:bottom w:val="single" w:sz="4" w:space="0" w:color="auto"/>
            </w:tcBorders>
            <w:shd w:val="clear" w:color="auto" w:fill="CCFFFF"/>
            <w:tcMar>
              <w:top w:w="113" w:type="dxa"/>
              <w:bottom w:w="85" w:type="dxa"/>
            </w:tcMar>
            <w:vAlign w:val="center"/>
          </w:tcPr>
          <w:p w:rsidR="00A56989" w:rsidRPr="0064032D" w:rsidRDefault="00A56989" w:rsidP="004C1ACB">
            <w:pPr>
              <w:jc w:val="center"/>
              <w:rPr>
                <w:rFonts w:ascii="SimHei" w:eastAsia="SimHei" w:hAnsi="SimHei" w:cs="Arial"/>
                <w:sz w:val="18"/>
                <w:szCs w:val="18"/>
              </w:rPr>
            </w:pPr>
            <w:r w:rsidRPr="0064032D">
              <w:rPr>
                <w:rFonts w:ascii="SimHei" w:eastAsia="SimHei" w:hAnsi="SimHei" w:cs="Arial"/>
                <w:bCs/>
                <w:sz w:val="18"/>
                <w:szCs w:val="18"/>
              </w:rPr>
              <w:t>归口计划</w:t>
            </w:r>
          </w:p>
        </w:tc>
      </w:tr>
      <w:tr w:rsidR="00A56989" w:rsidRPr="007E0511" w:rsidTr="00A946CD">
        <w:trPr>
          <w:cantSplit/>
          <w:trHeight w:val="624"/>
        </w:trPr>
        <w:tc>
          <w:tcPr>
            <w:tcW w:w="1841" w:type="pct"/>
            <w:tcBorders>
              <w:top w:val="single" w:sz="4" w:space="0" w:color="auto"/>
            </w:tcBorders>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九</w:t>
            </w:r>
            <w:r w:rsidRPr="0064032D">
              <w:rPr>
                <w:rFonts w:ascii="SimSun" w:eastAsia="SimSun" w:hAnsi="SimSun" w:cs="Arial"/>
                <w:sz w:val="16"/>
                <w:szCs w:val="16"/>
              </w:rPr>
              <w:t xml:space="preserve">.1 </w:t>
            </w:r>
            <w:r w:rsidRPr="0064032D">
              <w:rPr>
                <w:rFonts w:ascii="SimSun" w:eastAsia="SimSun" w:hAnsi="SimSun" w:cs="Arial" w:hint="eastAsia"/>
                <w:sz w:val="16"/>
                <w:szCs w:val="16"/>
              </w:rPr>
              <w:t>向内部客户和外部</w:t>
            </w:r>
            <w:r w:rsidRPr="0064032D">
              <w:rPr>
                <w:rFonts w:ascii="SimSun" w:eastAsia="SimSun" w:hAnsi="SimSun" w:cs="Arial"/>
                <w:sz w:val="16"/>
                <w:szCs w:val="16"/>
              </w:rPr>
              <w:t>利益攸关者</w:t>
            </w:r>
            <w:r w:rsidRPr="0064032D">
              <w:rPr>
                <w:rFonts w:ascii="SimSun" w:eastAsia="SimSun" w:hAnsi="SimSun" w:cs="Arial" w:hint="eastAsia"/>
                <w:sz w:val="16"/>
                <w:szCs w:val="16"/>
              </w:rPr>
              <w:t>提供便捷、高效、优质、面向客户的支助服务</w:t>
            </w:r>
          </w:p>
        </w:tc>
        <w:tc>
          <w:tcPr>
            <w:tcW w:w="1618" w:type="pct"/>
            <w:tcBorders>
              <w:top w:val="single" w:sz="4" w:space="0" w:color="auto"/>
            </w:tcBorders>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按照约定的截止期限提供高级管理层、计划管理人和成员国所需的财务和管理报告和分析</w:t>
            </w:r>
          </w:p>
        </w:tc>
        <w:tc>
          <w:tcPr>
            <w:tcW w:w="1541" w:type="pct"/>
            <w:tcBorders>
              <w:top w:val="single" w:sz="4" w:space="0" w:color="auto"/>
            </w:tcBorders>
            <w:shd w:val="clear" w:color="auto" w:fill="FFFFFF"/>
            <w:tcMar>
              <w:top w:w="113" w:type="dxa"/>
              <w:bottom w:w="85" w:type="dxa"/>
            </w:tcMar>
          </w:tcPr>
          <w:p w:rsidR="00A56989" w:rsidRPr="0064032D" w:rsidRDefault="00A56989" w:rsidP="004C1ACB">
            <w:pPr>
              <w:ind w:left="679"/>
              <w:rPr>
                <w:rFonts w:ascii="SimSun" w:eastAsia="SimSun" w:hAnsi="SimSun" w:cs="Arial"/>
                <w:sz w:val="16"/>
                <w:szCs w:val="16"/>
              </w:rPr>
            </w:pPr>
            <w:r w:rsidRPr="0064032D">
              <w:rPr>
                <w:rFonts w:ascii="SimSun" w:eastAsia="SimSun" w:hAnsi="SimSun" w:cs="Arial" w:hint="eastAsia"/>
                <w:sz w:val="16"/>
                <w:szCs w:val="16"/>
              </w:rPr>
              <w:t>计</w:t>
            </w:r>
            <w:r w:rsidRPr="0064032D">
              <w:rPr>
                <w:rFonts w:ascii="SimSun" w:eastAsia="SimSun" w:hAnsi="SimSun" w:cs="Arial" w:hint="eastAsia"/>
                <w:sz w:val="16"/>
                <w:szCs w:val="16"/>
                <w:lang w:bidi="th-TH"/>
              </w:rPr>
              <w:t>划</w:t>
            </w:r>
            <w:r w:rsidRPr="0064032D">
              <w:rPr>
                <w:rFonts w:ascii="SimSun" w:eastAsia="SimSun" w:hAnsi="SimSun" w:cs="Arial"/>
                <w:sz w:val="16"/>
                <w:szCs w:val="16"/>
              </w:rPr>
              <w:t>22</w:t>
            </w:r>
          </w:p>
        </w:tc>
      </w:tr>
      <w:tr w:rsidR="00A56989" w:rsidRPr="007E0511" w:rsidTr="00693CB6">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按照既定的时间期限解答所收到的内部</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外部查询问题</w:t>
            </w:r>
          </w:p>
        </w:tc>
        <w:tc>
          <w:tcPr>
            <w:tcW w:w="1541" w:type="pct"/>
            <w:shd w:val="clear" w:color="auto" w:fill="FFFFFF"/>
            <w:tcMar>
              <w:top w:w="113" w:type="dxa"/>
              <w:bottom w:w="85" w:type="dxa"/>
            </w:tcMar>
          </w:tcPr>
          <w:p w:rsidR="00A56989" w:rsidRPr="0064032D" w:rsidRDefault="00A56989" w:rsidP="004C1ACB">
            <w:pPr>
              <w:ind w:left="679"/>
              <w:rPr>
                <w:rFonts w:ascii="SimSun" w:eastAsia="SimSun" w:hAnsi="SimSun" w:cs="Arial"/>
                <w:sz w:val="16"/>
                <w:szCs w:val="16"/>
                <w:lang w:bidi="th-TH"/>
              </w:rPr>
            </w:pPr>
            <w:r w:rsidRPr="0064032D">
              <w:rPr>
                <w:rFonts w:ascii="SimSun" w:eastAsia="SimSun" w:hAnsi="SimSun" w:cs="Arial" w:hint="eastAsia"/>
                <w:sz w:val="16"/>
                <w:szCs w:val="16"/>
                <w:lang w:bidi="th-TH"/>
              </w:rPr>
              <w:t>计划</w:t>
            </w:r>
            <w:r w:rsidRPr="0064032D">
              <w:rPr>
                <w:rFonts w:ascii="SimSun" w:eastAsia="SimSun" w:hAnsi="SimSun" w:cs="Arial"/>
                <w:sz w:val="16"/>
                <w:szCs w:val="16"/>
              </w:rPr>
              <w:t>22</w:t>
            </w:r>
          </w:p>
        </w:tc>
      </w:tr>
      <w:tr w:rsidR="00A56989" w:rsidRPr="007E0511" w:rsidTr="00A946CD">
        <w:trPr>
          <w:cantSplit/>
          <w:trHeight w:val="227"/>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bCs/>
                <w:sz w:val="16"/>
                <w:szCs w:val="16"/>
              </w:rPr>
            </w:pPr>
            <w:r w:rsidRPr="0064032D">
              <w:rPr>
                <w:rFonts w:ascii="SimSun" w:eastAsia="SimSun" w:hAnsi="SimSun" w:cs="Arial"/>
                <w:bCs/>
                <w:sz w:val="16"/>
                <w:szCs w:val="16"/>
              </w:rPr>
              <w:t>%</w:t>
            </w:r>
            <w:r w:rsidRPr="0064032D">
              <w:rPr>
                <w:rFonts w:ascii="SimSun" w:eastAsia="SimSun" w:hAnsi="SimSun" w:cs="Arial" w:hint="eastAsia"/>
                <w:bCs/>
                <w:sz w:val="16"/>
                <w:szCs w:val="16"/>
              </w:rPr>
              <w:t>的员工对人力资源服务表示满意</w:t>
            </w:r>
          </w:p>
        </w:tc>
        <w:tc>
          <w:tcPr>
            <w:tcW w:w="1541" w:type="pct"/>
            <w:shd w:val="clear" w:color="auto" w:fill="FFFFFF"/>
            <w:tcMar>
              <w:top w:w="113" w:type="dxa"/>
              <w:bottom w:w="85" w:type="dxa"/>
            </w:tcMar>
          </w:tcPr>
          <w:p w:rsidR="00A56989" w:rsidRPr="0064032D" w:rsidRDefault="00A56989" w:rsidP="004C1ACB">
            <w:pPr>
              <w:ind w:left="679"/>
              <w:rPr>
                <w:rFonts w:ascii="SimSun" w:eastAsia="SimSun" w:hAnsi="SimSun" w:cs="Arial"/>
                <w:sz w:val="16"/>
                <w:szCs w:val="16"/>
              </w:rPr>
            </w:pPr>
            <w:r w:rsidRPr="0064032D">
              <w:rPr>
                <w:rFonts w:ascii="SimSun" w:eastAsia="SimSun" w:hAnsi="SimSun" w:cs="Arial" w:hint="eastAsia"/>
                <w:sz w:val="16"/>
                <w:szCs w:val="16"/>
              </w:rPr>
              <w:t>计划</w:t>
            </w:r>
            <w:r w:rsidRPr="0064032D">
              <w:rPr>
                <w:rFonts w:ascii="SimSun" w:eastAsia="SimSun" w:hAnsi="SimSun" w:cs="Arial"/>
                <w:sz w:val="16"/>
                <w:szCs w:val="16"/>
              </w:rPr>
              <w:t>23</w:t>
            </w:r>
          </w:p>
        </w:tc>
      </w:tr>
      <w:tr w:rsidR="00A56989" w:rsidRPr="007E0511" w:rsidTr="00A946CD">
        <w:trPr>
          <w:cantSplit/>
          <w:trHeight w:val="227"/>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及时、准确和高效的人力资源运作服务</w:t>
            </w:r>
          </w:p>
        </w:tc>
        <w:tc>
          <w:tcPr>
            <w:tcW w:w="1541" w:type="pct"/>
            <w:shd w:val="clear" w:color="auto" w:fill="FFFFFF"/>
            <w:tcMar>
              <w:top w:w="113" w:type="dxa"/>
              <w:bottom w:w="85" w:type="dxa"/>
            </w:tcMar>
          </w:tcPr>
          <w:p w:rsidR="00A56989" w:rsidRPr="0064032D" w:rsidRDefault="00A56989" w:rsidP="004C1ACB">
            <w:pPr>
              <w:ind w:left="679"/>
              <w:rPr>
                <w:rFonts w:ascii="SimSun" w:eastAsia="SimSun" w:hAnsi="SimSun" w:cs="Arial"/>
                <w:sz w:val="16"/>
                <w:szCs w:val="16"/>
              </w:rPr>
            </w:pPr>
            <w:r w:rsidRPr="0064032D">
              <w:rPr>
                <w:rFonts w:ascii="SimSun" w:eastAsia="SimSun" w:hAnsi="SimSun" w:cs="Arial" w:hint="eastAsia"/>
                <w:sz w:val="16"/>
                <w:szCs w:val="16"/>
              </w:rPr>
              <w:t>计划</w:t>
            </w:r>
            <w:r w:rsidRPr="0064032D">
              <w:rPr>
                <w:rFonts w:ascii="SimSun" w:eastAsia="SimSun" w:hAnsi="SimSun" w:cs="Arial"/>
                <w:sz w:val="16"/>
                <w:szCs w:val="16"/>
              </w:rPr>
              <w:t>23</w:t>
            </w:r>
          </w:p>
        </w:tc>
      </w:tr>
      <w:tr w:rsidR="00A56989" w:rsidRPr="007E0511" w:rsidTr="00A946CD">
        <w:trPr>
          <w:cantSplit/>
          <w:trHeight w:val="340"/>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按照质量要求，准时并在预算范围内完成新会议厅项目</w:t>
            </w:r>
          </w:p>
        </w:tc>
        <w:tc>
          <w:tcPr>
            <w:tcW w:w="1541" w:type="pct"/>
            <w:shd w:val="clear" w:color="auto" w:fill="FFFFFF"/>
            <w:tcMar>
              <w:top w:w="113" w:type="dxa"/>
              <w:bottom w:w="85" w:type="dxa"/>
            </w:tcMar>
          </w:tcPr>
          <w:p w:rsidR="00A56989" w:rsidRPr="0064032D" w:rsidRDefault="00A56989" w:rsidP="004C1ACB">
            <w:pPr>
              <w:ind w:left="679"/>
              <w:rPr>
                <w:rFonts w:ascii="SimSun" w:eastAsia="SimSun" w:hAnsi="SimSun" w:cs="Arial"/>
                <w:sz w:val="16"/>
                <w:szCs w:val="16"/>
                <w:lang w:bidi="th-TH"/>
              </w:rPr>
            </w:pPr>
            <w:r w:rsidRPr="0064032D">
              <w:rPr>
                <w:rFonts w:ascii="SimSun" w:eastAsia="SimSun" w:hAnsi="SimSun" w:cs="Arial" w:hint="eastAsia"/>
                <w:sz w:val="16"/>
                <w:szCs w:val="16"/>
                <w:lang w:bidi="th-TH"/>
              </w:rPr>
              <w:t>计划</w:t>
            </w:r>
            <w:r w:rsidRPr="0064032D">
              <w:rPr>
                <w:rFonts w:ascii="SimSun" w:eastAsia="SimSun" w:hAnsi="SimSun" w:cs="Arial"/>
                <w:sz w:val="16"/>
                <w:szCs w:val="16"/>
              </w:rPr>
              <w:t>29</w:t>
            </w:r>
          </w:p>
        </w:tc>
      </w:tr>
      <w:tr w:rsidR="00A56989" w:rsidRPr="007E0511" w:rsidTr="00A946CD">
        <w:trPr>
          <w:cantSplit/>
          <w:trHeight w:val="340"/>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将会议厅作为成员国举行会议和活动的首选场地</w:t>
            </w:r>
          </w:p>
        </w:tc>
        <w:tc>
          <w:tcPr>
            <w:tcW w:w="1541" w:type="pct"/>
            <w:shd w:val="clear" w:color="auto" w:fill="FFFFFF"/>
            <w:tcMar>
              <w:top w:w="113" w:type="dxa"/>
              <w:bottom w:w="85" w:type="dxa"/>
            </w:tcMar>
          </w:tcPr>
          <w:p w:rsidR="00A56989" w:rsidRPr="0064032D" w:rsidRDefault="00A56989" w:rsidP="004C1ACB">
            <w:pPr>
              <w:ind w:left="679"/>
              <w:rPr>
                <w:rFonts w:ascii="SimSun" w:eastAsia="SimSun" w:hAnsi="SimSun" w:cs="Arial"/>
                <w:sz w:val="16"/>
                <w:szCs w:val="16"/>
                <w:lang w:bidi="th-TH"/>
              </w:rPr>
            </w:pPr>
            <w:r w:rsidRPr="0064032D">
              <w:rPr>
                <w:rFonts w:ascii="SimSun" w:eastAsia="SimSun" w:hAnsi="SimSun" w:cs="Arial" w:hint="eastAsia"/>
                <w:sz w:val="16"/>
                <w:szCs w:val="16"/>
                <w:lang w:bidi="th-TH"/>
              </w:rPr>
              <w:t>计划</w:t>
            </w:r>
            <w:r w:rsidRPr="0064032D">
              <w:rPr>
                <w:rFonts w:ascii="SimSun" w:eastAsia="SimSun" w:hAnsi="SimSun" w:cs="Arial"/>
                <w:sz w:val="16"/>
                <w:szCs w:val="16"/>
              </w:rPr>
              <w:t>29</w:t>
            </w:r>
          </w:p>
        </w:tc>
      </w:tr>
      <w:tr w:rsidR="00A56989" w:rsidRPr="007E0511" w:rsidTr="00A946CD">
        <w:trPr>
          <w:cantSplit/>
          <w:trHeight w:val="283"/>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bCs/>
                <w:sz w:val="16"/>
                <w:szCs w:val="16"/>
              </w:rPr>
            </w:pPr>
            <w:r w:rsidRPr="0064032D">
              <w:rPr>
                <w:rFonts w:ascii="SimSun" w:eastAsia="SimSun" w:hAnsi="SimSun" w:cs="Arial"/>
                <w:bCs/>
                <w:sz w:val="16"/>
                <w:szCs w:val="16"/>
              </w:rPr>
              <w:t>WIPO</w:t>
            </w:r>
            <w:r w:rsidRPr="0064032D">
              <w:rPr>
                <w:rFonts w:ascii="SimSun" w:eastAsia="SimSun" w:hAnsi="SimSun" w:cs="Arial" w:hint="eastAsia"/>
                <w:bCs/>
                <w:sz w:val="16"/>
                <w:szCs w:val="16"/>
              </w:rPr>
              <w:t>采购物品和服务的资金节省</w:t>
            </w:r>
            <w:r w:rsidR="000979AD" w:rsidRPr="0064032D">
              <w:rPr>
                <w:rFonts w:ascii="SimSun" w:eastAsia="SimSun" w:hAnsi="SimSun" w:cs="Arial" w:hint="eastAsia"/>
                <w:bCs/>
                <w:sz w:val="16"/>
                <w:szCs w:val="16"/>
              </w:rPr>
              <w:t>(</w:t>
            </w:r>
            <w:r w:rsidRPr="0064032D">
              <w:rPr>
                <w:rFonts w:ascii="SimSun" w:eastAsia="SimSun" w:hAnsi="SimSun" w:cs="Arial" w:hint="eastAsia"/>
                <w:bCs/>
                <w:sz w:val="16"/>
                <w:szCs w:val="16"/>
              </w:rPr>
              <w:t>通过招标书或直接谈判</w:t>
            </w:r>
            <w:r w:rsidR="000979AD" w:rsidRPr="0064032D">
              <w:rPr>
                <w:rFonts w:ascii="SimSun" w:eastAsia="SimSun" w:hAnsi="SimSun" w:cs="Arial" w:hint="eastAsia"/>
                <w:bCs/>
                <w:sz w:val="16"/>
                <w:szCs w:val="16"/>
              </w:rPr>
              <w:t>)</w:t>
            </w:r>
          </w:p>
        </w:tc>
        <w:tc>
          <w:tcPr>
            <w:tcW w:w="1541" w:type="pct"/>
            <w:shd w:val="clear" w:color="auto" w:fill="FFFFFF"/>
            <w:tcMar>
              <w:top w:w="113" w:type="dxa"/>
              <w:bottom w:w="85" w:type="dxa"/>
            </w:tcMar>
          </w:tcPr>
          <w:p w:rsidR="00A56989" w:rsidRPr="0064032D" w:rsidRDefault="00A56989" w:rsidP="004C1ACB">
            <w:pPr>
              <w:ind w:left="679"/>
              <w:rPr>
                <w:rFonts w:ascii="SimSun" w:eastAsia="SimSun" w:hAnsi="SimSun" w:cs="Arial"/>
                <w:sz w:val="16"/>
                <w:szCs w:val="16"/>
                <w:lang w:bidi="th-TH"/>
              </w:rPr>
            </w:pPr>
            <w:r w:rsidRPr="0064032D">
              <w:rPr>
                <w:rFonts w:ascii="SimSun" w:eastAsia="SimSun" w:hAnsi="SimSun" w:cs="Arial" w:hint="eastAsia"/>
                <w:sz w:val="16"/>
                <w:szCs w:val="16"/>
              </w:rPr>
              <w:t>计划</w:t>
            </w:r>
            <w:r w:rsidRPr="0064032D">
              <w:rPr>
                <w:rFonts w:ascii="SimSun" w:eastAsia="SimSun" w:hAnsi="SimSun" w:cs="Arial"/>
                <w:sz w:val="16"/>
                <w:szCs w:val="16"/>
                <w:lang w:bidi="th-TH"/>
              </w:rPr>
              <w:t>24</w:t>
            </w:r>
          </w:p>
        </w:tc>
      </w:tr>
      <w:tr w:rsidR="00A56989" w:rsidRPr="007E0511" w:rsidTr="00A946CD">
        <w:trPr>
          <w:cantSplit/>
          <w:trHeight w:val="113"/>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的内部客户对采购服务表示满意</w:t>
            </w:r>
          </w:p>
        </w:tc>
        <w:tc>
          <w:tcPr>
            <w:tcW w:w="1541" w:type="pct"/>
            <w:shd w:val="clear" w:color="auto" w:fill="FFFFFF"/>
            <w:tcMar>
              <w:top w:w="113" w:type="dxa"/>
              <w:bottom w:w="85" w:type="dxa"/>
            </w:tcMar>
          </w:tcPr>
          <w:p w:rsidR="00A56989" w:rsidRPr="007E0511" w:rsidRDefault="00A56989" w:rsidP="004C1ACB">
            <w:pPr>
              <w:ind w:left="679"/>
              <w:rPr>
                <w:rFonts w:ascii="SimSun" w:eastAsia="SimSun" w:hAnsi="SimSun"/>
                <w:sz w:val="16"/>
                <w:szCs w:val="16"/>
              </w:rPr>
            </w:pPr>
            <w:r w:rsidRPr="0064032D">
              <w:rPr>
                <w:rFonts w:ascii="SimSun" w:eastAsia="SimSun" w:hAnsi="SimSun" w:cs="Arial" w:hint="eastAsia"/>
                <w:sz w:val="16"/>
                <w:szCs w:val="16"/>
                <w:lang w:bidi="th-TH"/>
              </w:rPr>
              <w:t>计划</w:t>
            </w:r>
            <w:r w:rsidRPr="0064032D">
              <w:rPr>
                <w:rFonts w:ascii="SimSun" w:eastAsia="SimSun" w:hAnsi="SimSun" w:cs="Arial"/>
                <w:sz w:val="16"/>
                <w:szCs w:val="16"/>
                <w:lang w:bidi="th-TH"/>
              </w:rPr>
              <w:t>24</w:t>
            </w:r>
          </w:p>
        </w:tc>
      </w:tr>
      <w:tr w:rsidR="00A56989" w:rsidRPr="007E0511" w:rsidTr="00A946CD">
        <w:trPr>
          <w:cantSplit/>
          <w:trHeight w:val="57"/>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差旅相关请求</w:t>
            </w:r>
            <w:r w:rsidR="000979AD" w:rsidRPr="0064032D">
              <w:rPr>
                <w:rFonts w:ascii="SimSun" w:eastAsia="SimSun" w:hAnsi="SimSun" w:cs="Arial" w:hint="eastAsia"/>
                <w:sz w:val="16"/>
                <w:szCs w:val="16"/>
              </w:rPr>
              <w:t>(</w:t>
            </w:r>
            <w:r w:rsidRPr="0064032D">
              <w:rPr>
                <w:rFonts w:ascii="SimSun" w:eastAsia="SimSun" w:hAnsi="SimSun" w:cs="Arial"/>
                <w:sz w:val="16"/>
                <w:szCs w:val="16"/>
              </w:rPr>
              <w:t>eTA</w:t>
            </w:r>
            <w:r w:rsidRPr="0064032D">
              <w:rPr>
                <w:rFonts w:ascii="SimSun" w:eastAsia="SimSun" w:hAnsi="SimSun" w:cs="Arial" w:hint="eastAsia"/>
                <w:sz w:val="16"/>
                <w:szCs w:val="16"/>
              </w:rPr>
              <w:t>、</w:t>
            </w:r>
            <w:r w:rsidRPr="0064032D">
              <w:rPr>
                <w:rFonts w:ascii="SimSun" w:eastAsia="SimSun" w:hAnsi="SimSun" w:cs="Arial"/>
                <w:sz w:val="16"/>
                <w:szCs w:val="16"/>
              </w:rPr>
              <w:t>ER</w:t>
            </w:r>
            <w:r w:rsidRPr="0064032D">
              <w:rPr>
                <w:rFonts w:ascii="SimSun" w:eastAsia="SimSun" w:hAnsi="SimSun" w:cs="Arial" w:hint="eastAsia"/>
                <w:sz w:val="16"/>
                <w:szCs w:val="16"/>
              </w:rPr>
              <w:t>、签证</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的处理时间</w:t>
            </w:r>
          </w:p>
        </w:tc>
        <w:tc>
          <w:tcPr>
            <w:tcW w:w="1541" w:type="pct"/>
            <w:shd w:val="clear" w:color="auto" w:fill="FFFFFF"/>
            <w:tcMar>
              <w:top w:w="113" w:type="dxa"/>
              <w:bottom w:w="85" w:type="dxa"/>
            </w:tcMar>
          </w:tcPr>
          <w:p w:rsidR="00A56989" w:rsidRPr="007E0511" w:rsidRDefault="00A56989" w:rsidP="004C1ACB">
            <w:pPr>
              <w:ind w:left="679"/>
              <w:rPr>
                <w:rFonts w:ascii="SimSun" w:eastAsia="SimSun" w:hAnsi="SimSun"/>
                <w:sz w:val="16"/>
                <w:szCs w:val="16"/>
              </w:rPr>
            </w:pPr>
            <w:r w:rsidRPr="0064032D">
              <w:rPr>
                <w:rFonts w:ascii="SimSun" w:eastAsia="SimSun" w:hAnsi="SimSun" w:cs="Arial" w:hint="eastAsia"/>
                <w:sz w:val="16"/>
                <w:szCs w:val="16"/>
              </w:rPr>
              <w:t>计划</w:t>
            </w:r>
            <w:r w:rsidRPr="0064032D">
              <w:rPr>
                <w:rFonts w:ascii="SimSun" w:eastAsia="SimSun" w:hAnsi="SimSun" w:cs="Arial"/>
                <w:sz w:val="16"/>
                <w:szCs w:val="16"/>
                <w:lang w:bidi="th-TH"/>
              </w:rPr>
              <w:t>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hint="eastAsia"/>
                <w:color w:val="000000"/>
                <w:sz w:val="16"/>
                <w:szCs w:val="16"/>
              </w:rPr>
              <w:t>平均机票费用</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旅行管理公司和</w:t>
            </w:r>
            <w:r w:rsidRPr="007E0511">
              <w:rPr>
                <w:rFonts w:ascii="SimSun" w:eastAsia="SimSun" w:hAnsi="SimSun"/>
                <w:color w:val="000000"/>
                <w:sz w:val="16"/>
                <w:szCs w:val="16"/>
              </w:rPr>
              <w:t>UNDP</w:t>
            </w:r>
            <w:r w:rsidRPr="007E0511">
              <w:rPr>
                <w:rFonts w:ascii="SimSun" w:eastAsia="SimSun" w:hAnsi="SimSun" w:hint="eastAsia"/>
                <w:color w:val="000000"/>
                <w:sz w:val="16"/>
                <w:szCs w:val="16"/>
              </w:rPr>
              <w:t>机票</w:t>
            </w:r>
            <w:r w:rsidR="000979AD" w:rsidRPr="007E0511">
              <w:rPr>
                <w:rFonts w:ascii="SimSun" w:eastAsia="SimSun" w:hAnsi="SimSun" w:hint="eastAsia"/>
                <w:color w:val="000000"/>
                <w:sz w:val="16"/>
                <w:szCs w:val="16"/>
              </w:rPr>
              <w:t>)</w:t>
            </w:r>
          </w:p>
        </w:tc>
        <w:tc>
          <w:tcPr>
            <w:tcW w:w="1541" w:type="pct"/>
            <w:shd w:val="clear" w:color="auto" w:fill="FFFFFF"/>
            <w:tcMar>
              <w:top w:w="113" w:type="dxa"/>
              <w:bottom w:w="85" w:type="dxa"/>
            </w:tcMar>
          </w:tcPr>
          <w:p w:rsidR="00A56989" w:rsidRPr="007E0511" w:rsidRDefault="00A56989" w:rsidP="004C1ACB">
            <w:pPr>
              <w:ind w:left="679"/>
              <w:rPr>
                <w:rFonts w:ascii="SimSun" w:eastAsia="SimSun" w:hAnsi="SimSun"/>
                <w:sz w:val="16"/>
                <w:szCs w:val="16"/>
              </w:rPr>
            </w:pPr>
            <w:r w:rsidRPr="0064032D">
              <w:rPr>
                <w:rFonts w:ascii="SimSun" w:eastAsia="SimSun" w:hAnsi="SimSun" w:cs="Arial"/>
                <w:sz w:val="16"/>
                <w:szCs w:val="16"/>
                <w:lang w:bidi="th-TH"/>
              </w:rPr>
              <w:t>计划24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color w:val="000000"/>
                <w:sz w:val="16"/>
                <w:szCs w:val="16"/>
              </w:rPr>
              <w:t>WIPO园区</w:t>
            </w:r>
            <w:r w:rsidRPr="007E0511">
              <w:rPr>
                <w:rFonts w:ascii="SimSun" w:eastAsia="SimSun" w:hAnsi="SimSun" w:hint="eastAsia"/>
                <w:color w:val="000000"/>
                <w:sz w:val="16"/>
                <w:szCs w:val="16"/>
              </w:rPr>
              <w:t>的各类空间</w:t>
            </w:r>
            <w:r w:rsidR="000979AD" w:rsidRPr="007E0511">
              <w:rPr>
                <w:rFonts w:ascii="SimSun" w:eastAsia="SimSun" w:hAnsi="SimSun" w:hint="eastAsia"/>
                <w:color w:val="000000"/>
                <w:sz w:val="16"/>
                <w:szCs w:val="16"/>
              </w:rPr>
              <w:t>(</w:t>
            </w:r>
            <w:r w:rsidRPr="007E0511">
              <w:rPr>
                <w:rFonts w:ascii="SimSun" w:eastAsia="SimSun" w:hAnsi="SimSun"/>
                <w:color w:val="000000"/>
                <w:sz w:val="16"/>
                <w:szCs w:val="16"/>
              </w:rPr>
              <w:t>办公区</w:t>
            </w:r>
            <w:r w:rsidRPr="007E0511">
              <w:rPr>
                <w:rFonts w:ascii="SimSun" w:eastAsia="SimSun" w:hAnsi="SimSun" w:hint="eastAsia"/>
                <w:color w:val="000000"/>
                <w:sz w:val="16"/>
                <w:szCs w:val="16"/>
              </w:rPr>
              <w:t>、库房和档案室</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均得到有效管理</w:t>
            </w:r>
          </w:p>
        </w:tc>
        <w:tc>
          <w:tcPr>
            <w:tcW w:w="1541" w:type="pct"/>
            <w:shd w:val="clear" w:color="auto" w:fill="FFFFFF"/>
            <w:tcMar>
              <w:top w:w="113" w:type="dxa"/>
              <w:bottom w:w="85" w:type="dxa"/>
            </w:tcMar>
          </w:tcPr>
          <w:p w:rsidR="00A56989" w:rsidRPr="007E0511" w:rsidRDefault="00A56989" w:rsidP="004C1ACB">
            <w:pPr>
              <w:ind w:left="679"/>
              <w:rPr>
                <w:rFonts w:ascii="SimSun" w:eastAsia="SimSun" w:hAnsi="SimSun"/>
                <w:sz w:val="16"/>
                <w:szCs w:val="16"/>
              </w:rPr>
            </w:pPr>
            <w:r w:rsidRPr="0064032D">
              <w:rPr>
                <w:rFonts w:ascii="SimSun" w:eastAsia="SimSun" w:hAnsi="SimSun" w:cs="Arial"/>
                <w:sz w:val="16"/>
                <w:szCs w:val="16"/>
                <w:lang w:bidi="th-TH"/>
              </w:rPr>
              <w:t>计划24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color w:val="000000"/>
                <w:sz w:val="16"/>
                <w:szCs w:val="16"/>
              </w:rPr>
              <w:t>WIPO园区</w:t>
            </w:r>
            <w:r w:rsidRPr="007E0511">
              <w:rPr>
                <w:rFonts w:ascii="SimSun" w:eastAsia="SimSun" w:hAnsi="SimSun" w:hint="eastAsia"/>
                <w:color w:val="000000"/>
                <w:sz w:val="16"/>
                <w:szCs w:val="16"/>
              </w:rPr>
              <w:t>的建筑物得到修缮</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改造</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翻新，使之与使用目的相符</w:t>
            </w:r>
          </w:p>
        </w:tc>
        <w:tc>
          <w:tcPr>
            <w:tcW w:w="1541" w:type="pct"/>
            <w:shd w:val="clear" w:color="auto" w:fill="FFFFFF"/>
            <w:tcMar>
              <w:top w:w="113" w:type="dxa"/>
              <w:bottom w:w="85" w:type="dxa"/>
            </w:tcMar>
          </w:tcPr>
          <w:p w:rsidR="00A56989" w:rsidRPr="007E0511" w:rsidRDefault="00A56989" w:rsidP="004C1ACB">
            <w:pPr>
              <w:ind w:left="679"/>
              <w:rPr>
                <w:rFonts w:ascii="SimSun" w:eastAsia="SimSun" w:hAnsi="SimSun"/>
                <w:sz w:val="16"/>
                <w:szCs w:val="16"/>
              </w:rPr>
            </w:pPr>
            <w:r w:rsidRPr="0064032D">
              <w:rPr>
                <w:rFonts w:ascii="SimSun" w:eastAsia="SimSun" w:hAnsi="SimSun" w:cs="Arial"/>
                <w:sz w:val="16"/>
                <w:szCs w:val="16"/>
                <w:lang w:bidi="th-TH"/>
              </w:rPr>
              <w:t>计划24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hint="eastAsia"/>
                <w:color w:val="000000"/>
                <w:sz w:val="16"/>
                <w:szCs w:val="16"/>
              </w:rPr>
              <w:t>各种重要的</w:t>
            </w:r>
            <w:r w:rsidRPr="007E0511">
              <w:rPr>
                <w:rFonts w:ascii="SimSun" w:eastAsia="SimSun" w:hAnsi="SimSun"/>
                <w:color w:val="000000"/>
                <w:sz w:val="16"/>
                <w:szCs w:val="16"/>
              </w:rPr>
              <w:t>技术装置</w:t>
            </w:r>
            <w:r w:rsidRPr="007E0511">
              <w:rPr>
                <w:rFonts w:ascii="SimSun" w:eastAsia="SimSun" w:hAnsi="SimSun" w:hint="eastAsia"/>
                <w:color w:val="000000"/>
                <w:sz w:val="16"/>
                <w:szCs w:val="16"/>
              </w:rPr>
              <w:t>均符合适用的技术标准</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lang w:bidi="th-TH"/>
              </w:rPr>
              <w:t>计划24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C1ACB">
            <w:pPr>
              <w:rPr>
                <w:rFonts w:ascii="SimSun" w:eastAsia="SimSun" w:hAnsi="SimSun" w:cs="Arial"/>
                <w:bCs/>
                <w:sz w:val="16"/>
                <w:szCs w:val="16"/>
              </w:rPr>
            </w:pPr>
            <w:r w:rsidRPr="007E0511">
              <w:rPr>
                <w:rFonts w:ascii="SimSun" w:eastAsia="SimSun" w:hAnsi="SimSun" w:hint="eastAsia"/>
                <w:color w:val="000000"/>
                <w:sz w:val="16"/>
                <w:szCs w:val="16"/>
              </w:rPr>
              <w:t>根据业务需求对</w:t>
            </w:r>
            <w:r w:rsidRPr="007E0511">
              <w:rPr>
                <w:rFonts w:ascii="SimSun" w:eastAsia="SimSun" w:hAnsi="SimSun"/>
                <w:color w:val="000000"/>
                <w:sz w:val="16"/>
                <w:szCs w:val="16"/>
              </w:rPr>
              <w:t>ICT</w:t>
            </w:r>
            <w:r w:rsidRPr="007E0511">
              <w:rPr>
                <w:rFonts w:ascii="SimSun" w:eastAsia="SimSun" w:hAnsi="SimSun" w:hint="eastAsia"/>
                <w:color w:val="000000"/>
                <w:sz w:val="16"/>
                <w:szCs w:val="16"/>
              </w:rPr>
              <w:t>系统进行具有成本效益的托管和管理</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lang w:bidi="th-TH"/>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与</w:t>
            </w:r>
            <w:r w:rsidRPr="0064032D">
              <w:rPr>
                <w:rFonts w:ascii="SimSun" w:eastAsia="SimSun" w:hAnsi="SimSun" w:cs="Arial"/>
                <w:sz w:val="16"/>
                <w:szCs w:val="16"/>
              </w:rPr>
              <w:t>ICT</w:t>
            </w:r>
            <w:r w:rsidRPr="0064032D">
              <w:rPr>
                <w:rFonts w:ascii="SimSun" w:eastAsia="SimSun" w:hAnsi="SimSun" w:cs="Arial" w:hint="eastAsia"/>
                <w:sz w:val="16"/>
                <w:szCs w:val="16"/>
              </w:rPr>
              <w:t>服务质量协议</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SLA</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框架相符的托管系统和业务的SLA数量</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保持关键系统</w:t>
            </w:r>
            <w:r w:rsidRPr="0064032D">
              <w:rPr>
                <w:rFonts w:ascii="SimSun" w:eastAsia="SimSun" w:hAnsi="SimSun" w:cs="Arial"/>
                <w:sz w:val="16"/>
                <w:szCs w:val="16"/>
              </w:rPr>
              <w:t>ICT</w:t>
            </w:r>
            <w:r w:rsidRPr="0064032D">
              <w:rPr>
                <w:rFonts w:ascii="SimSun" w:eastAsia="SimSun" w:hAnsi="SimSun" w:cs="Arial" w:hint="eastAsia"/>
                <w:sz w:val="16"/>
                <w:szCs w:val="16"/>
              </w:rPr>
              <w:t>服务的连续性</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的终端用户和业务部门对ICT业务表示满意</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hint="eastAsia"/>
                <w:color w:val="000000"/>
                <w:sz w:val="16"/>
                <w:szCs w:val="16"/>
              </w:rPr>
              <w:t>员工可方便获得综合和一体化的通信技术</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bCs/>
                <w:sz w:val="16"/>
                <w:szCs w:val="16"/>
              </w:rPr>
            </w:pPr>
            <w:r w:rsidRPr="0064032D">
              <w:rPr>
                <w:rFonts w:ascii="SimSun" w:eastAsia="SimSun" w:hAnsi="SimSun" w:cs="Arial"/>
                <w:bCs/>
                <w:sz w:val="16"/>
                <w:szCs w:val="16"/>
              </w:rPr>
              <w:t>%</w:t>
            </w:r>
            <w:r w:rsidRPr="0064032D">
              <w:rPr>
                <w:rFonts w:ascii="SimSun" w:eastAsia="SimSun" w:hAnsi="SimSun" w:cs="Arial" w:hint="eastAsia"/>
                <w:bCs/>
                <w:sz w:val="16"/>
                <w:szCs w:val="16"/>
              </w:rPr>
              <w:t>的内部和外部与会者对</w:t>
            </w:r>
            <w:r w:rsidRPr="0064032D">
              <w:rPr>
                <w:rFonts w:ascii="SimSun" w:eastAsia="SimSun" w:hAnsi="SimSun" w:cs="Arial"/>
                <w:bCs/>
                <w:sz w:val="16"/>
                <w:szCs w:val="16"/>
              </w:rPr>
              <w:t>WIPO</w:t>
            </w:r>
            <w:r w:rsidRPr="0064032D">
              <w:rPr>
                <w:rFonts w:ascii="SimSun" w:eastAsia="SimSun" w:hAnsi="SimSun" w:cs="Arial" w:hint="eastAsia"/>
                <w:bCs/>
                <w:sz w:val="16"/>
                <w:szCs w:val="16"/>
              </w:rPr>
              <w:t>会务工作表示满意</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lang w:bidi="th-TH"/>
              </w:rPr>
              <w:t>计划27</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有效落实</w:t>
            </w:r>
            <w:r w:rsidRPr="0064032D">
              <w:rPr>
                <w:rFonts w:ascii="SimSun" w:eastAsia="SimSun" w:hAnsi="SimSun" w:cs="Arial"/>
                <w:sz w:val="16"/>
                <w:szCs w:val="16"/>
              </w:rPr>
              <w:t>WIPO</w:t>
            </w:r>
            <w:r w:rsidRPr="0064032D">
              <w:rPr>
                <w:rFonts w:ascii="SimSun" w:eastAsia="SimSun" w:hAnsi="SimSun" w:cs="Arial" w:hint="eastAsia"/>
                <w:sz w:val="16"/>
                <w:szCs w:val="16"/>
              </w:rPr>
              <w:t>语言政策</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计划27</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每字翻译成本</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计划27</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翻译质量</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计划27</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hint="eastAsia"/>
                <w:color w:val="000000"/>
                <w:sz w:val="16"/>
                <w:szCs w:val="16"/>
              </w:rPr>
              <w:t>减少印刷成本</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页</w:t>
            </w:r>
            <w:r w:rsidR="000979AD" w:rsidRPr="007E0511">
              <w:rPr>
                <w:rFonts w:ascii="SimSun" w:eastAsia="SimSun" w:hAnsi="SimSun" w:hint="eastAsia"/>
                <w:color w:val="000000"/>
                <w:sz w:val="16"/>
                <w:szCs w:val="16"/>
              </w:rPr>
              <w:t>)</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lang w:bidi="th-TH"/>
              </w:rPr>
              <w:t>计划27</w:t>
            </w:r>
          </w:p>
        </w:tc>
      </w:tr>
      <w:tr w:rsidR="00A946CD" w:rsidRPr="007E0511" w:rsidTr="00A946CD">
        <w:trPr>
          <w:cantSplit/>
        </w:trPr>
        <w:tc>
          <w:tcPr>
            <w:tcW w:w="1841" w:type="pct"/>
            <w:shd w:val="clear" w:color="auto" w:fill="auto"/>
            <w:tcMar>
              <w:top w:w="113" w:type="dxa"/>
              <w:bottom w:w="85" w:type="dxa"/>
            </w:tcMar>
          </w:tcPr>
          <w:p w:rsidR="00A946CD" w:rsidRPr="0064032D" w:rsidRDefault="00A946CD" w:rsidP="004E558A">
            <w:pPr>
              <w:rPr>
                <w:rFonts w:ascii="SimSun" w:eastAsia="SimSun" w:hAnsi="SimSun" w:cs="Arial"/>
                <w:sz w:val="16"/>
                <w:szCs w:val="16"/>
              </w:rPr>
            </w:pPr>
          </w:p>
        </w:tc>
        <w:tc>
          <w:tcPr>
            <w:tcW w:w="1618" w:type="pct"/>
            <w:shd w:val="clear" w:color="auto" w:fill="auto"/>
            <w:tcMar>
              <w:top w:w="113" w:type="dxa"/>
              <w:bottom w:w="85" w:type="dxa"/>
            </w:tcMar>
          </w:tcPr>
          <w:p w:rsidR="00A946CD" w:rsidRPr="007E0511" w:rsidRDefault="00A946CD" w:rsidP="00A946CD">
            <w:pPr>
              <w:rPr>
                <w:rFonts w:ascii="SimSun" w:eastAsia="SimSun" w:hAnsi="SimSun"/>
                <w:color w:val="000000"/>
                <w:sz w:val="16"/>
                <w:szCs w:val="16"/>
              </w:rPr>
            </w:pPr>
            <w:r>
              <w:rPr>
                <w:rFonts w:ascii="SimSun" w:eastAsia="SimSun" w:hAnsi="SimSun" w:hint="eastAsia"/>
                <w:color w:val="000000"/>
                <w:sz w:val="16"/>
                <w:szCs w:val="16"/>
              </w:rPr>
              <w:t>及时发布委员会和工作组文件</w:t>
            </w:r>
          </w:p>
        </w:tc>
        <w:tc>
          <w:tcPr>
            <w:tcW w:w="1541" w:type="pct"/>
            <w:shd w:val="clear" w:color="auto" w:fill="FFFFFF"/>
            <w:tcMar>
              <w:top w:w="113" w:type="dxa"/>
              <w:bottom w:w="85" w:type="dxa"/>
            </w:tcMar>
          </w:tcPr>
          <w:p w:rsidR="00A946CD" w:rsidRPr="0064032D" w:rsidRDefault="00A946CD" w:rsidP="004E558A">
            <w:pPr>
              <w:ind w:left="679"/>
              <w:rPr>
                <w:rFonts w:ascii="SimSun" w:eastAsia="SimSun" w:hAnsi="SimSun" w:cs="Arial"/>
                <w:sz w:val="16"/>
                <w:szCs w:val="16"/>
                <w:lang w:bidi="th-TH"/>
              </w:rPr>
            </w:pPr>
            <w:r>
              <w:rPr>
                <w:rFonts w:ascii="SimSun" w:eastAsia="SimSun" w:hAnsi="SimSun" w:cs="Arial" w:hint="eastAsia"/>
                <w:sz w:val="16"/>
                <w:szCs w:val="16"/>
                <w:lang w:bidi="th-TH"/>
              </w:rPr>
              <w:t>计划27</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九</w:t>
            </w:r>
            <w:r w:rsidRPr="0064032D">
              <w:rPr>
                <w:rFonts w:ascii="SimSun" w:eastAsia="SimSun" w:hAnsi="SimSun" w:cs="Arial"/>
                <w:sz w:val="16"/>
                <w:szCs w:val="16"/>
              </w:rPr>
              <w:t>.2</w:t>
            </w:r>
            <w:r w:rsidRPr="0064032D">
              <w:rPr>
                <w:rFonts w:ascii="SimSun" w:eastAsia="SimSun" w:hAnsi="SimSun" w:cs="Arial" w:hint="eastAsia"/>
                <w:sz w:val="16"/>
                <w:szCs w:val="16"/>
              </w:rPr>
              <w:t>秘书处灵活顺畅地发挥职能，工作人员得到良好管理，具有适当技能，能有效地交付成果</w:t>
            </w: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有关法律和业务的查询得到法律顾问办公室及时、独立和可靠的回复</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lang w:bidi="th-TH"/>
              </w:rPr>
              <w:t>计划21</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外聘审计员出具表示满意的财务报告，确认财务运作符合适用的</w:t>
            </w:r>
            <w:r w:rsidRPr="0064032D">
              <w:rPr>
                <w:rFonts w:ascii="SimSun" w:eastAsia="SimSun" w:hAnsi="SimSun" w:cs="Arial"/>
                <w:sz w:val="16"/>
                <w:szCs w:val="16"/>
              </w:rPr>
              <w:t>WIPO</w:t>
            </w:r>
            <w:r w:rsidRPr="0064032D">
              <w:rPr>
                <w:rFonts w:ascii="SimSun" w:eastAsia="SimSun" w:hAnsi="SimSun" w:cs="Arial" w:hint="eastAsia"/>
                <w:sz w:val="16"/>
                <w:szCs w:val="16"/>
              </w:rPr>
              <w:t>公约和条约条款、</w:t>
            </w:r>
            <w:r w:rsidRPr="0064032D">
              <w:rPr>
                <w:rFonts w:ascii="SimSun" w:eastAsia="SimSun" w:hAnsi="SimSun" w:cs="Arial"/>
                <w:sz w:val="16"/>
                <w:szCs w:val="16"/>
              </w:rPr>
              <w:t>WIPO</w:t>
            </w:r>
            <w:r w:rsidRPr="0064032D">
              <w:rPr>
                <w:rFonts w:ascii="SimSun" w:eastAsia="SimSun" w:hAnsi="SimSun" w:cs="Arial" w:hint="eastAsia"/>
                <w:sz w:val="16"/>
                <w:szCs w:val="16"/>
              </w:rPr>
              <w:t>《财务条例与细则》及</w:t>
            </w:r>
            <w:r w:rsidRPr="0064032D">
              <w:rPr>
                <w:rFonts w:ascii="SimSun" w:eastAsia="SimSun" w:hAnsi="SimSun" w:cs="Arial"/>
                <w:sz w:val="16"/>
                <w:szCs w:val="16"/>
              </w:rPr>
              <w:t>IPSAS</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计划22</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投资基金回报率符合投资顾问委员会所确定的基准</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计划22</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按时支付</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包括马德里和海牙规费</w:t>
            </w:r>
            <w:r w:rsidR="000979AD" w:rsidRPr="0064032D">
              <w:rPr>
                <w:rFonts w:ascii="SimSun" w:eastAsia="SimSun" w:hAnsi="SimSun" w:cs="Arial" w:hint="eastAsia"/>
                <w:sz w:val="16"/>
                <w:szCs w:val="16"/>
              </w:rPr>
              <w:t>)</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计划22</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的受训员工对培训</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包括入门课程、</w:t>
            </w:r>
            <w:r w:rsidRPr="0064032D">
              <w:rPr>
                <w:rFonts w:ascii="SimSun" w:eastAsia="SimSun" w:hAnsi="SimSun" w:cs="Arial"/>
                <w:sz w:val="16"/>
                <w:szCs w:val="16"/>
              </w:rPr>
              <w:t>ERP</w:t>
            </w:r>
            <w:r w:rsidRPr="0064032D">
              <w:rPr>
                <w:rFonts w:ascii="SimSun" w:eastAsia="SimSun" w:hAnsi="SimSun" w:cs="Arial" w:hint="eastAsia"/>
                <w:sz w:val="16"/>
                <w:szCs w:val="16"/>
              </w:rPr>
              <w:t>相关培训、注重结果的管理相关培训</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表示满意</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计划22</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w:t>
            </w:r>
            <w:r w:rsidRPr="0064032D">
              <w:rPr>
                <w:rFonts w:ascii="SimSun" w:eastAsia="SimSun" w:hAnsi="SimSun" w:cs="Arial"/>
                <w:sz w:val="16"/>
                <w:szCs w:val="16"/>
              </w:rPr>
              <w:t>WIPO</w:t>
            </w:r>
            <w:r w:rsidRPr="0064032D">
              <w:rPr>
                <w:rFonts w:ascii="SimSun" w:eastAsia="SimSun" w:hAnsi="SimSun" w:cs="Arial" w:hint="eastAsia"/>
                <w:sz w:val="16"/>
                <w:szCs w:val="16"/>
              </w:rPr>
              <w:t>被调查者认为</w:t>
            </w:r>
            <w:r w:rsidRPr="0064032D">
              <w:rPr>
                <w:rFonts w:ascii="SimSun" w:eastAsia="SimSun" w:hAnsi="SimSun" w:cs="Arial"/>
                <w:sz w:val="16"/>
                <w:szCs w:val="16"/>
              </w:rPr>
              <w:t>WIPO</w:t>
            </w:r>
            <w:r w:rsidRPr="0064032D">
              <w:rPr>
                <w:rFonts w:ascii="SimSun" w:eastAsia="SimSun" w:hAnsi="SimSun" w:cs="Arial" w:hint="eastAsia"/>
                <w:sz w:val="16"/>
                <w:szCs w:val="16"/>
              </w:rPr>
              <w:t>对结果负责</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计划22</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w:t>
            </w:r>
            <w:r w:rsidRPr="0064032D">
              <w:rPr>
                <w:rFonts w:ascii="SimSun" w:eastAsia="SimSun" w:hAnsi="SimSun" w:cs="Arial"/>
                <w:sz w:val="16"/>
                <w:szCs w:val="16"/>
              </w:rPr>
              <w:t>WIPO</w:t>
            </w:r>
            <w:r w:rsidRPr="0064032D">
              <w:rPr>
                <w:rFonts w:ascii="SimSun" w:eastAsia="SimSun" w:hAnsi="SimSun" w:cs="Arial" w:hint="eastAsia"/>
                <w:sz w:val="16"/>
                <w:szCs w:val="16"/>
              </w:rPr>
              <w:t>计划将效绩数据用于管理计划效绩</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计划22</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征聘周期</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计划23</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的组织部门将现有的人力投入计划与年度工作计划相联系</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rPr>
              <w:t>计划23</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的新聘员工符合组织需求</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rPr>
              <w:t>计划23</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7E0511">
              <w:rPr>
                <w:rFonts w:ascii="SimSun" w:eastAsia="SimSun" w:hAnsi="SimSun"/>
                <w:color w:val="000000"/>
                <w:sz w:val="16"/>
                <w:szCs w:val="16"/>
              </w:rPr>
              <w:t>%</w:t>
            </w:r>
            <w:r w:rsidRPr="007E0511">
              <w:rPr>
                <w:rFonts w:ascii="SimSun" w:eastAsia="SimSun" w:hAnsi="SimSun" w:hint="eastAsia"/>
                <w:color w:val="000000"/>
                <w:sz w:val="16"/>
                <w:szCs w:val="16"/>
              </w:rPr>
              <w:t>的员工实现效绩评估与个人目标和能力挂钩</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rPr>
              <w:t>计划23</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color w:val="000000"/>
                <w:sz w:val="16"/>
                <w:szCs w:val="16"/>
              </w:rPr>
              <w:t>%</w:t>
            </w:r>
            <w:r w:rsidRPr="007E0511">
              <w:rPr>
                <w:rFonts w:ascii="SimSun" w:eastAsia="SimSun" w:hAnsi="SimSun" w:hint="eastAsia"/>
                <w:color w:val="000000"/>
                <w:sz w:val="16"/>
                <w:szCs w:val="16"/>
              </w:rPr>
              <w:t>的关键个人和集体培训需求得到满足</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计划23</w:t>
            </w:r>
          </w:p>
        </w:tc>
      </w:tr>
      <w:tr w:rsidR="00A946CD" w:rsidRPr="007E0511" w:rsidTr="00A946CD">
        <w:trPr>
          <w:cantSplit/>
        </w:trPr>
        <w:tc>
          <w:tcPr>
            <w:tcW w:w="1841" w:type="pct"/>
            <w:shd w:val="clear" w:color="auto" w:fill="auto"/>
            <w:tcMar>
              <w:top w:w="113" w:type="dxa"/>
              <w:bottom w:w="85" w:type="dxa"/>
            </w:tcMar>
          </w:tcPr>
          <w:p w:rsidR="00A946CD" w:rsidRPr="0064032D" w:rsidRDefault="00A946CD" w:rsidP="004E558A">
            <w:pPr>
              <w:rPr>
                <w:rFonts w:ascii="SimSun" w:eastAsia="SimSun" w:hAnsi="SimSun" w:cs="Arial"/>
                <w:sz w:val="16"/>
                <w:szCs w:val="16"/>
              </w:rPr>
            </w:pPr>
          </w:p>
        </w:tc>
        <w:tc>
          <w:tcPr>
            <w:tcW w:w="1618" w:type="pct"/>
            <w:shd w:val="clear" w:color="auto" w:fill="auto"/>
            <w:tcMar>
              <w:top w:w="113" w:type="dxa"/>
              <w:bottom w:w="85" w:type="dxa"/>
            </w:tcMar>
          </w:tcPr>
          <w:p w:rsidR="00A946CD" w:rsidRPr="007E0511" w:rsidRDefault="00A946CD" w:rsidP="004E558A">
            <w:pPr>
              <w:rPr>
                <w:rFonts w:ascii="SimSun" w:eastAsia="SimSun" w:hAnsi="SimSun"/>
                <w:color w:val="000000"/>
                <w:sz w:val="16"/>
                <w:szCs w:val="16"/>
              </w:rPr>
            </w:pPr>
            <w:r>
              <w:rPr>
                <w:rFonts w:ascii="SimSun" w:eastAsia="SimSun" w:hAnsi="SimSun" w:hint="eastAsia"/>
                <w:color w:val="000000"/>
                <w:sz w:val="16"/>
                <w:szCs w:val="16"/>
              </w:rPr>
              <w:t>雇员平均病假天数(缺勤)</w:t>
            </w:r>
          </w:p>
        </w:tc>
        <w:tc>
          <w:tcPr>
            <w:tcW w:w="1541" w:type="pct"/>
            <w:shd w:val="clear" w:color="auto" w:fill="FFFFFF"/>
            <w:tcMar>
              <w:top w:w="113" w:type="dxa"/>
              <w:bottom w:w="85" w:type="dxa"/>
            </w:tcMar>
          </w:tcPr>
          <w:p w:rsidR="00A946CD" w:rsidRPr="00A946CD" w:rsidRDefault="00A946CD" w:rsidP="004E558A">
            <w:pPr>
              <w:ind w:left="679"/>
              <w:rPr>
                <w:rFonts w:ascii="SimSun" w:eastAsia="SimSun" w:hAnsi="SimSun" w:cs="Arial"/>
                <w:sz w:val="16"/>
                <w:szCs w:val="16"/>
              </w:rPr>
            </w:pPr>
            <w:r>
              <w:rPr>
                <w:rFonts w:ascii="SimSun" w:eastAsia="SimSun" w:hAnsi="SimSun" w:cs="Arial" w:hint="eastAsia"/>
                <w:sz w:val="16"/>
                <w:szCs w:val="16"/>
              </w:rPr>
              <w:t>计划23</w:t>
            </w:r>
          </w:p>
        </w:tc>
      </w:tr>
      <w:tr w:rsidR="00A946CD" w:rsidRPr="007E0511" w:rsidTr="00A946CD">
        <w:trPr>
          <w:cantSplit/>
        </w:trPr>
        <w:tc>
          <w:tcPr>
            <w:tcW w:w="1841" w:type="pct"/>
            <w:shd w:val="clear" w:color="auto" w:fill="auto"/>
            <w:tcMar>
              <w:top w:w="113" w:type="dxa"/>
              <w:bottom w:w="85" w:type="dxa"/>
            </w:tcMar>
          </w:tcPr>
          <w:p w:rsidR="00A946CD" w:rsidRPr="0064032D" w:rsidRDefault="00A946CD" w:rsidP="004E558A">
            <w:pPr>
              <w:rPr>
                <w:rFonts w:ascii="SimSun" w:eastAsia="SimSun" w:hAnsi="SimSun" w:cs="Arial"/>
                <w:sz w:val="16"/>
                <w:szCs w:val="16"/>
              </w:rPr>
            </w:pPr>
          </w:p>
        </w:tc>
        <w:tc>
          <w:tcPr>
            <w:tcW w:w="1618" w:type="pct"/>
            <w:shd w:val="clear" w:color="auto" w:fill="auto"/>
            <w:tcMar>
              <w:top w:w="113" w:type="dxa"/>
              <w:bottom w:w="85" w:type="dxa"/>
            </w:tcMar>
          </w:tcPr>
          <w:p w:rsidR="00A946CD" w:rsidRDefault="00A946CD" w:rsidP="004E558A">
            <w:pPr>
              <w:rPr>
                <w:rFonts w:ascii="SimSun" w:eastAsia="SimSun" w:hAnsi="SimSun"/>
                <w:color w:val="000000"/>
                <w:sz w:val="16"/>
                <w:szCs w:val="16"/>
              </w:rPr>
            </w:pPr>
            <w:r>
              <w:rPr>
                <w:rFonts w:ascii="SimSun" w:eastAsia="SimSun" w:hAnsi="SimSun" w:hint="eastAsia"/>
                <w:color w:val="000000"/>
                <w:sz w:val="16"/>
                <w:szCs w:val="16"/>
              </w:rPr>
              <w:t>专业人员和更高岗位的女性%</w:t>
            </w:r>
          </w:p>
        </w:tc>
        <w:tc>
          <w:tcPr>
            <w:tcW w:w="1541" w:type="pct"/>
            <w:shd w:val="clear" w:color="auto" w:fill="FFFFFF"/>
            <w:tcMar>
              <w:top w:w="113" w:type="dxa"/>
              <w:bottom w:w="85" w:type="dxa"/>
            </w:tcMar>
          </w:tcPr>
          <w:p w:rsidR="00A946CD" w:rsidRDefault="00A946CD" w:rsidP="004E558A">
            <w:pPr>
              <w:ind w:left="679"/>
              <w:rPr>
                <w:rFonts w:ascii="SimSun" w:eastAsia="SimSun" w:hAnsi="SimSun" w:cs="Arial"/>
                <w:sz w:val="16"/>
                <w:szCs w:val="16"/>
              </w:rPr>
            </w:pPr>
            <w:r>
              <w:rPr>
                <w:rFonts w:ascii="SimSun" w:eastAsia="SimSun" w:hAnsi="SimSun" w:cs="Arial" w:hint="eastAsia"/>
                <w:sz w:val="16"/>
                <w:szCs w:val="16"/>
              </w:rPr>
              <w:t>计划23</w:t>
            </w:r>
          </w:p>
        </w:tc>
      </w:tr>
      <w:tr w:rsidR="00A946CD" w:rsidRPr="007E0511" w:rsidTr="00A946CD">
        <w:trPr>
          <w:cantSplit/>
        </w:trPr>
        <w:tc>
          <w:tcPr>
            <w:tcW w:w="1841" w:type="pct"/>
            <w:shd w:val="clear" w:color="auto" w:fill="auto"/>
            <w:tcMar>
              <w:top w:w="113" w:type="dxa"/>
              <w:bottom w:w="85" w:type="dxa"/>
            </w:tcMar>
          </w:tcPr>
          <w:p w:rsidR="00A946CD" w:rsidRPr="0064032D" w:rsidRDefault="00A946CD" w:rsidP="004E558A">
            <w:pPr>
              <w:rPr>
                <w:rFonts w:ascii="SimSun" w:eastAsia="SimSun" w:hAnsi="SimSun" w:cs="Arial"/>
                <w:sz w:val="16"/>
                <w:szCs w:val="16"/>
              </w:rPr>
            </w:pPr>
          </w:p>
        </w:tc>
        <w:tc>
          <w:tcPr>
            <w:tcW w:w="1618" w:type="pct"/>
            <w:shd w:val="clear" w:color="auto" w:fill="auto"/>
            <w:tcMar>
              <w:top w:w="113" w:type="dxa"/>
              <w:bottom w:w="85" w:type="dxa"/>
            </w:tcMar>
          </w:tcPr>
          <w:p w:rsidR="00A946CD" w:rsidRDefault="00A946CD" w:rsidP="004E558A">
            <w:pPr>
              <w:rPr>
                <w:rFonts w:ascii="SimSun" w:eastAsia="SimSun" w:hAnsi="SimSun"/>
                <w:color w:val="000000"/>
                <w:sz w:val="16"/>
                <w:szCs w:val="16"/>
              </w:rPr>
            </w:pPr>
            <w:r>
              <w:rPr>
                <w:rFonts w:ascii="SimSun" w:eastAsia="SimSun" w:hAnsi="SimSun" w:hint="eastAsia"/>
                <w:color w:val="000000"/>
                <w:sz w:val="16"/>
                <w:szCs w:val="16"/>
              </w:rPr>
              <w:t>地域多样性–所代表的成员国%</w:t>
            </w:r>
          </w:p>
        </w:tc>
        <w:tc>
          <w:tcPr>
            <w:tcW w:w="1541" w:type="pct"/>
            <w:shd w:val="clear" w:color="auto" w:fill="FFFFFF"/>
            <w:tcMar>
              <w:top w:w="113" w:type="dxa"/>
              <w:bottom w:w="85" w:type="dxa"/>
            </w:tcMar>
          </w:tcPr>
          <w:p w:rsidR="00A946CD" w:rsidRDefault="00A946CD" w:rsidP="004E558A">
            <w:pPr>
              <w:ind w:left="679"/>
              <w:rPr>
                <w:rFonts w:ascii="SimSun" w:eastAsia="SimSun" w:hAnsi="SimSun" w:cs="Arial"/>
                <w:sz w:val="16"/>
                <w:szCs w:val="16"/>
              </w:rPr>
            </w:pPr>
            <w:r>
              <w:rPr>
                <w:rFonts w:ascii="SimSun" w:eastAsia="SimSun" w:hAnsi="SimSun" w:cs="Arial" w:hint="eastAsia"/>
                <w:sz w:val="16"/>
                <w:szCs w:val="16"/>
              </w:rPr>
              <w:t>计划23</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九</w:t>
            </w:r>
            <w:r w:rsidRPr="0064032D">
              <w:rPr>
                <w:rFonts w:ascii="SimSun" w:eastAsia="SimSun" w:hAnsi="SimSun" w:cs="Arial"/>
                <w:sz w:val="16"/>
                <w:szCs w:val="16"/>
              </w:rPr>
              <w:t xml:space="preserve">.3 </w:t>
            </w:r>
            <w:r w:rsidRPr="007E0511">
              <w:rPr>
                <w:rFonts w:ascii="SimSun" w:eastAsia="SimSun" w:hAnsi="SimSun" w:hint="eastAsia"/>
                <w:color w:val="000000"/>
                <w:sz w:val="16"/>
                <w:szCs w:val="16"/>
              </w:rPr>
              <w:t>由有效的监管框架和解决员工顾虑的适当渠道作为辅助的有利工作环境</w:t>
            </w: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的员工了解监察员办公室所提供的服务和非正式解决机制</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lang w:bidi="th-TH"/>
              </w:rPr>
              <w:t>计划21</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的被调查者了解</w:t>
            </w:r>
            <w:r w:rsidRPr="0064032D">
              <w:rPr>
                <w:rFonts w:ascii="SimSun" w:eastAsia="SimSun" w:hAnsi="SimSun" w:cs="Arial"/>
                <w:sz w:val="16"/>
                <w:szCs w:val="16"/>
              </w:rPr>
              <w:t>WIPO</w:t>
            </w:r>
            <w:r w:rsidRPr="0064032D">
              <w:rPr>
                <w:rFonts w:ascii="SimSun" w:eastAsia="SimSun" w:hAnsi="SimSun" w:cs="Arial" w:hint="eastAsia"/>
                <w:sz w:val="16"/>
                <w:szCs w:val="16"/>
              </w:rPr>
              <w:t>道德原则和政策</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lang w:bidi="th-TH"/>
              </w:rPr>
              <w:t>计划21</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《财务条例与细则》和相关的办公指令均保持最新状态</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计划22</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九</w:t>
            </w:r>
            <w:r w:rsidRPr="0064032D">
              <w:rPr>
                <w:rFonts w:ascii="SimSun" w:eastAsia="SimSun" w:hAnsi="SimSun" w:cs="Arial"/>
                <w:sz w:val="16"/>
                <w:szCs w:val="16"/>
              </w:rPr>
              <w:t xml:space="preserve">.4 </w:t>
            </w:r>
            <w:r w:rsidRPr="007E0511">
              <w:rPr>
                <w:rFonts w:ascii="SimSun" w:eastAsia="SimSun" w:hAnsi="SimSun" w:hint="eastAsia"/>
                <w:color w:val="000000"/>
                <w:sz w:val="16"/>
                <w:szCs w:val="16"/>
              </w:rPr>
              <w:t>营造一个对环境和社会负责的组织，WIPO工作人员、代表、访客及信息和实物资产安全、有保障</w:t>
            </w: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color w:val="000000"/>
                <w:sz w:val="16"/>
                <w:szCs w:val="16"/>
              </w:rPr>
              <w:t>WIPO园区</w:t>
            </w:r>
            <w:r w:rsidRPr="007E0511">
              <w:rPr>
                <w:rFonts w:ascii="SimSun" w:eastAsia="SimSun" w:hAnsi="SimSun" w:hint="eastAsia"/>
                <w:color w:val="000000"/>
                <w:sz w:val="16"/>
                <w:szCs w:val="16"/>
              </w:rPr>
              <w:t>通道得到改善</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lang w:bidi="th-TH"/>
              </w:rPr>
              <w:t>计划24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color w:val="000000"/>
                <w:sz w:val="16"/>
                <w:szCs w:val="16"/>
              </w:rPr>
              <w:t>WIPO</w:t>
            </w:r>
            <w:r w:rsidRPr="007E0511">
              <w:rPr>
                <w:rFonts w:ascii="SimSun" w:eastAsia="SimSun" w:hAnsi="SimSun" w:hint="eastAsia"/>
                <w:color w:val="000000"/>
                <w:sz w:val="16"/>
                <w:szCs w:val="16"/>
              </w:rPr>
              <w:t>建筑物对环境的影响下降</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rPr>
            </w:pPr>
            <w:r w:rsidRPr="0064032D">
              <w:rPr>
                <w:rFonts w:ascii="SimSun" w:eastAsia="SimSun" w:hAnsi="SimSun" w:cs="Arial"/>
                <w:sz w:val="16"/>
                <w:szCs w:val="16"/>
              </w:rPr>
              <w:t>计划24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color w:val="000000"/>
                <w:sz w:val="16"/>
                <w:szCs w:val="16"/>
              </w:rPr>
              <w:t>WIPO园区</w:t>
            </w:r>
            <w:r w:rsidRPr="007E0511">
              <w:rPr>
                <w:rFonts w:ascii="SimSun" w:eastAsia="SimSun" w:hAnsi="SimSun" w:hint="eastAsia"/>
                <w:color w:val="000000"/>
                <w:sz w:val="16"/>
                <w:szCs w:val="16"/>
              </w:rPr>
              <w:t>符合安全与</w:t>
            </w:r>
            <w:r w:rsidRPr="007E0511">
              <w:rPr>
                <w:rFonts w:ascii="SimSun" w:eastAsia="SimSun" w:hAnsi="SimSun"/>
                <w:color w:val="000000"/>
                <w:sz w:val="16"/>
                <w:szCs w:val="16"/>
              </w:rPr>
              <w:t>安保</w:t>
            </w:r>
            <w:r w:rsidRPr="007E0511">
              <w:rPr>
                <w:rFonts w:ascii="SimSun" w:eastAsia="SimSun" w:hAnsi="SimSun" w:hint="eastAsia"/>
                <w:color w:val="000000"/>
                <w:sz w:val="16"/>
                <w:szCs w:val="16"/>
              </w:rPr>
              <w:t>研究所</w:t>
            </w:r>
            <w:r w:rsidR="000979AD" w:rsidRPr="007E0511">
              <w:rPr>
                <w:rFonts w:ascii="SimSun" w:eastAsia="SimSun" w:hAnsi="SimSun" w:hint="eastAsia"/>
                <w:color w:val="000000"/>
                <w:sz w:val="16"/>
                <w:szCs w:val="16"/>
              </w:rPr>
              <w:t>(</w:t>
            </w:r>
            <w:r w:rsidRPr="0064032D">
              <w:rPr>
                <w:rFonts w:ascii="SimSun" w:eastAsia="SimSun" w:hAnsi="SimSun" w:cs="Arial"/>
                <w:sz w:val="16"/>
                <w:szCs w:val="16"/>
                <w:lang w:bidi="th-TH"/>
              </w:rPr>
              <w:t>Neuchatel</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在2009年审议报告中提出的建议以及联合国《</w:t>
            </w:r>
            <w:r w:rsidRPr="007E0511">
              <w:rPr>
                <w:rFonts w:ascii="SimSun" w:eastAsia="SimSun" w:hAnsi="SimSun"/>
                <w:color w:val="000000"/>
                <w:sz w:val="16"/>
                <w:szCs w:val="16"/>
              </w:rPr>
              <w:t>最低业务安全标准</w:t>
            </w:r>
            <w:r w:rsidRPr="007E0511">
              <w:rPr>
                <w:rFonts w:ascii="SimSun" w:eastAsia="SimSun" w:hAnsi="SimSun" w:hint="eastAsia"/>
                <w:color w:val="000000"/>
                <w:sz w:val="16"/>
                <w:szCs w:val="16"/>
              </w:rPr>
              <w:t>》</w:t>
            </w:r>
            <w:r w:rsidR="000979AD" w:rsidRPr="007E0511">
              <w:rPr>
                <w:rFonts w:ascii="SimSun" w:eastAsia="SimSun" w:hAnsi="SimSun" w:hint="eastAsia"/>
                <w:color w:val="000000"/>
                <w:sz w:val="16"/>
                <w:szCs w:val="16"/>
              </w:rPr>
              <w:t>(</w:t>
            </w:r>
            <w:r w:rsidRPr="007E0511">
              <w:rPr>
                <w:rFonts w:ascii="SimSun" w:eastAsia="SimSun" w:hAnsi="SimSun"/>
                <w:color w:val="000000"/>
                <w:sz w:val="16"/>
                <w:szCs w:val="16"/>
              </w:rPr>
              <w:t>UN</w:t>
            </w:r>
            <w:r w:rsidR="00841CB0" w:rsidRPr="007E0511">
              <w:rPr>
                <w:rFonts w:ascii="SimSun" w:eastAsia="SimSun" w:hAnsi="SimSun" w:hint="eastAsia"/>
                <w:color w:val="000000"/>
                <w:sz w:val="16"/>
                <w:szCs w:val="16"/>
              </w:rPr>
              <w:t xml:space="preserve"> </w:t>
            </w:r>
            <w:r w:rsidRPr="007E0511">
              <w:rPr>
                <w:rFonts w:ascii="SimSun" w:eastAsia="SimSun" w:hAnsi="SimSun"/>
                <w:color w:val="000000"/>
                <w:sz w:val="16"/>
                <w:szCs w:val="16"/>
              </w:rPr>
              <w:t>H-MOSS</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周边</w:t>
            </w:r>
            <w:r w:rsidRPr="007E0511">
              <w:rPr>
                <w:rFonts w:ascii="SimSun" w:eastAsia="SimSun" w:hAnsi="SimSun"/>
                <w:color w:val="000000"/>
                <w:sz w:val="16"/>
                <w:szCs w:val="16"/>
              </w:rPr>
              <w:t>安保</w:t>
            </w:r>
            <w:r w:rsidRPr="007E0511">
              <w:rPr>
                <w:rFonts w:ascii="SimSun" w:eastAsia="SimSun" w:hAnsi="SimSun" w:hint="eastAsia"/>
                <w:color w:val="000000"/>
                <w:sz w:val="16"/>
                <w:szCs w:val="16"/>
              </w:rPr>
              <w:t>措施的要求</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rPr>
            </w:pPr>
            <w:r w:rsidRPr="0064032D">
              <w:rPr>
                <w:rFonts w:ascii="SimSun" w:eastAsia="SimSun" w:hAnsi="SimSun" w:cs="Arial"/>
                <w:sz w:val="16"/>
                <w:szCs w:val="16"/>
              </w:rPr>
              <w:t>计划24</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hint="eastAsia"/>
                <w:color w:val="000000"/>
                <w:sz w:val="16"/>
                <w:szCs w:val="16"/>
              </w:rPr>
              <w:t>强化信息安全措施，以防范互联网上与日俱增的攻击</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color w:val="000000"/>
                <w:sz w:val="16"/>
                <w:szCs w:val="16"/>
              </w:rPr>
              <w:t>ISO 27001</w:t>
            </w:r>
            <w:r w:rsidRPr="007E0511">
              <w:rPr>
                <w:rFonts w:ascii="SimSun" w:eastAsia="SimSun" w:hAnsi="SimSun" w:hint="eastAsia"/>
                <w:color w:val="000000"/>
                <w:sz w:val="16"/>
                <w:szCs w:val="16"/>
              </w:rPr>
              <w:t>认证状态和信息风险管理流程</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7E0511" w:rsidRDefault="00A56989" w:rsidP="004E558A">
            <w:pPr>
              <w:rPr>
                <w:rFonts w:ascii="SimSun" w:eastAsia="SimSun" w:hAnsi="SimSun"/>
                <w:color w:val="000000"/>
                <w:sz w:val="16"/>
                <w:szCs w:val="16"/>
              </w:rPr>
            </w:pPr>
            <w:r w:rsidRPr="007E0511">
              <w:rPr>
                <w:rFonts w:ascii="SimSun" w:eastAsia="SimSun" w:hAnsi="SimSun" w:hint="eastAsia"/>
                <w:color w:val="000000"/>
                <w:sz w:val="16"/>
                <w:szCs w:val="16"/>
              </w:rPr>
              <w:t>信息安全控制的有效性</w:t>
            </w:r>
            <w:r w:rsidR="000979AD" w:rsidRPr="007E0511">
              <w:rPr>
                <w:rFonts w:ascii="SimSun" w:eastAsia="SimSun" w:hAnsi="SimSun" w:hint="eastAsia"/>
                <w:color w:val="000000"/>
                <w:sz w:val="16"/>
                <w:szCs w:val="16"/>
              </w:rPr>
              <w:t>(</w:t>
            </w:r>
            <w:r w:rsidRPr="007E0511">
              <w:rPr>
                <w:rFonts w:ascii="SimSun" w:eastAsia="SimSun" w:hAnsi="SimSun" w:hint="eastAsia"/>
                <w:color w:val="000000"/>
                <w:sz w:val="16"/>
                <w:szCs w:val="16"/>
              </w:rPr>
              <w:t>对内与对外</w:t>
            </w:r>
            <w:r w:rsidR="000979AD" w:rsidRPr="007E0511">
              <w:rPr>
                <w:rFonts w:ascii="SimSun" w:eastAsia="SimSun" w:hAnsi="SimSun" w:hint="eastAsia"/>
                <w:color w:val="000000"/>
                <w:sz w:val="16"/>
                <w:szCs w:val="16"/>
              </w:rPr>
              <w:t>)</w:t>
            </w:r>
          </w:p>
        </w:tc>
        <w:tc>
          <w:tcPr>
            <w:tcW w:w="1541" w:type="pct"/>
            <w:shd w:val="clear" w:color="auto" w:fill="FFFFFF"/>
            <w:tcMar>
              <w:top w:w="113" w:type="dxa"/>
              <w:bottom w:w="85" w:type="dxa"/>
            </w:tcMar>
          </w:tcPr>
          <w:p w:rsidR="00A56989" w:rsidRPr="007E0511" w:rsidRDefault="00A56989" w:rsidP="004E558A">
            <w:pPr>
              <w:ind w:left="679"/>
              <w:rPr>
                <w:rFonts w:ascii="SimSun" w:eastAsia="SimSun" w:hAnsi="SimSun"/>
                <w:sz w:val="16"/>
                <w:szCs w:val="16"/>
              </w:rPr>
            </w:pPr>
            <w:r w:rsidRPr="0064032D">
              <w:rPr>
                <w:rFonts w:ascii="SimSun" w:eastAsia="SimSun" w:hAnsi="SimSun" w:cs="Arial"/>
                <w:sz w:val="16"/>
                <w:szCs w:val="16"/>
              </w:rPr>
              <w:t>计划25</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A946CD">
            <w:pPr>
              <w:rPr>
                <w:rFonts w:ascii="SimSun" w:eastAsia="SimSun" w:hAnsi="SimSun" w:cs="Arial"/>
                <w:sz w:val="16"/>
                <w:szCs w:val="16"/>
              </w:rPr>
            </w:pPr>
            <w:r w:rsidRPr="0064032D">
              <w:rPr>
                <w:rFonts w:ascii="SimSun" w:eastAsia="SimSun" w:hAnsi="SimSun" w:cs="Arial" w:hint="eastAsia"/>
                <w:sz w:val="16"/>
                <w:szCs w:val="16"/>
              </w:rPr>
              <w:t>报告工伤或工作事故的</w:t>
            </w:r>
            <w:r w:rsidRPr="0064032D">
              <w:rPr>
                <w:rFonts w:ascii="SimSun" w:eastAsia="SimSun" w:hAnsi="SimSun" w:cs="Arial"/>
                <w:sz w:val="16"/>
                <w:szCs w:val="16"/>
              </w:rPr>
              <w:t>WIPO</w:t>
            </w:r>
            <w:r w:rsidRPr="0064032D">
              <w:rPr>
                <w:rFonts w:ascii="SimSun" w:eastAsia="SimSun" w:hAnsi="SimSun" w:cs="Arial" w:hint="eastAsia"/>
                <w:sz w:val="16"/>
                <w:szCs w:val="16"/>
              </w:rPr>
              <w:t>员工、代表和访客为</w:t>
            </w:r>
            <w:r w:rsidRPr="0064032D">
              <w:rPr>
                <w:rFonts w:ascii="SimSun" w:eastAsia="SimSun" w:hAnsi="SimSun" w:cs="Arial"/>
                <w:sz w:val="16"/>
                <w:szCs w:val="16"/>
              </w:rPr>
              <w:t>%</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计划28</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在日内瓦或其他地方举行的会议或活动上及时请求获得安全或</w:t>
            </w:r>
            <w:r w:rsidRPr="0064032D">
              <w:rPr>
                <w:rFonts w:ascii="SimSun" w:eastAsia="SimSun" w:hAnsi="SimSun" w:cs="Arial"/>
                <w:sz w:val="16"/>
                <w:szCs w:val="16"/>
              </w:rPr>
              <w:t>安保</w:t>
            </w:r>
            <w:r w:rsidRPr="0064032D">
              <w:rPr>
                <w:rFonts w:ascii="SimSun" w:eastAsia="SimSun" w:hAnsi="SimSun" w:cs="Arial" w:hint="eastAsia"/>
                <w:sz w:val="16"/>
                <w:szCs w:val="16"/>
              </w:rPr>
              <w:t xml:space="preserve">帮助达 </w:t>
            </w:r>
            <w:r w:rsidRPr="0064032D">
              <w:rPr>
                <w:rFonts w:ascii="SimSun" w:eastAsia="SimSun" w:hAnsi="SimSun" w:cs="Arial"/>
                <w:sz w:val="16"/>
                <w:szCs w:val="16"/>
              </w:rPr>
              <w:t>%</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计划28</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监督环境无障碍措施，确保新会议厅和相关设施在建设期间完全符合适用标准</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计划29</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对建设期间的环保措施和减少能耗措施进行监控</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计划29</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完成新会议厅的</w:t>
            </w:r>
            <w:r w:rsidRPr="0064032D">
              <w:rPr>
                <w:rFonts w:ascii="SimSun" w:eastAsia="SimSun" w:hAnsi="SimSun" w:cs="Arial"/>
                <w:sz w:val="16"/>
                <w:szCs w:val="16"/>
              </w:rPr>
              <w:t>UN H-MOSS</w:t>
            </w:r>
            <w:r w:rsidRPr="0064032D">
              <w:rPr>
                <w:rFonts w:ascii="SimSun" w:eastAsia="SimSun" w:hAnsi="SimSun" w:cs="Arial" w:hint="eastAsia"/>
                <w:sz w:val="16"/>
                <w:szCs w:val="16"/>
              </w:rPr>
              <w:t>周边</w:t>
            </w:r>
            <w:r w:rsidRPr="0064032D">
              <w:rPr>
                <w:rFonts w:ascii="SimSun" w:eastAsia="SimSun" w:hAnsi="SimSun" w:cs="Arial"/>
                <w:sz w:val="16"/>
                <w:szCs w:val="16"/>
              </w:rPr>
              <w:t>安保</w:t>
            </w:r>
            <w:r w:rsidRPr="0064032D">
              <w:rPr>
                <w:rFonts w:ascii="SimSun" w:eastAsia="SimSun" w:hAnsi="SimSun" w:cs="Arial" w:hint="eastAsia"/>
                <w:sz w:val="16"/>
                <w:szCs w:val="16"/>
              </w:rPr>
              <w:t>措施</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计划29</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九</w:t>
            </w:r>
            <w:r w:rsidRPr="0064032D">
              <w:rPr>
                <w:rFonts w:ascii="SimSun" w:eastAsia="SimSun" w:hAnsi="SimSun" w:cs="Arial"/>
                <w:sz w:val="16"/>
                <w:szCs w:val="16"/>
              </w:rPr>
              <w:t xml:space="preserve">.8 </w:t>
            </w:r>
            <w:r w:rsidRPr="0064032D">
              <w:rPr>
                <w:rFonts w:ascii="SimSun" w:eastAsia="SimSun" w:hAnsi="SimSun" w:cs="Arial" w:hint="eastAsia"/>
                <w:sz w:val="16"/>
                <w:szCs w:val="16"/>
              </w:rPr>
              <w:t>通过有效和独立的监督提供协助，使问责制、组织学习、资金效益、受托责任、内部控制和组织治理得到完善</w:t>
            </w: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b/>
                <w:sz w:val="16"/>
                <w:szCs w:val="16"/>
              </w:rPr>
            </w:pPr>
            <w:r w:rsidRPr="0064032D">
              <w:rPr>
                <w:rFonts w:ascii="SimSun" w:eastAsia="SimSun" w:hAnsi="SimSun" w:cs="Arial" w:hint="eastAsia"/>
                <w:sz w:val="16"/>
                <w:szCs w:val="16"/>
              </w:rPr>
              <w:t>无干扰及重要利益攸关者可感知的独立性</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计划26</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效果：涉及高风险</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高相关性领域的内部审计监督司</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IAOD</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 xml:space="preserve">的工作达  </w:t>
            </w:r>
            <w:r w:rsidRPr="0064032D">
              <w:rPr>
                <w:rFonts w:ascii="SimSun" w:eastAsia="SimSun" w:hAnsi="SimSun" w:cs="Arial"/>
                <w:sz w:val="16"/>
                <w:szCs w:val="16"/>
              </w:rPr>
              <w:t>%</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计划26</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效率：</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a</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及时并高质量完成监督报告；</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b</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每项监督工作计划所完成的审计和评估数量；</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c</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对可能的违规行为的投诉</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报告的处理数量</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计划26</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相关性、增值和监管</w:t>
            </w:r>
            <w:r w:rsidRPr="0064032D">
              <w:rPr>
                <w:rFonts w:ascii="SimSun" w:eastAsia="SimSun" w:hAnsi="SimSun" w:cs="Arial"/>
                <w:sz w:val="16"/>
                <w:szCs w:val="16"/>
              </w:rPr>
              <w:noBreakHyphen/>
            </w:r>
            <w:r w:rsidRPr="0064032D">
              <w:rPr>
                <w:rFonts w:ascii="SimSun" w:eastAsia="SimSun" w:hAnsi="SimSun" w:cs="Arial" w:hint="eastAsia"/>
                <w:sz w:val="16"/>
                <w:szCs w:val="16"/>
              </w:rPr>
              <w:t>业务流程和系统方面的有形节省或改进</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计划26</w:t>
            </w:r>
          </w:p>
        </w:tc>
      </w:tr>
      <w:tr w:rsidR="00A56989" w:rsidRPr="007E0511" w:rsidTr="00A946CD">
        <w:trPr>
          <w:cantSplit/>
        </w:trPr>
        <w:tc>
          <w:tcPr>
            <w:tcW w:w="1841"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p>
        </w:tc>
        <w:tc>
          <w:tcPr>
            <w:tcW w:w="1618" w:type="pct"/>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组织性学习</w:t>
            </w:r>
            <w:r w:rsidRPr="0064032D">
              <w:rPr>
                <w:rFonts w:ascii="SimSun" w:eastAsia="SimSun" w:hAnsi="SimSun" w:cs="Arial"/>
                <w:sz w:val="16"/>
                <w:szCs w:val="16"/>
              </w:rPr>
              <w:noBreakHyphen/>
            </w:r>
            <w:r w:rsidRPr="0064032D">
              <w:rPr>
                <w:rFonts w:ascii="SimSun" w:eastAsia="SimSun" w:hAnsi="SimSun" w:cs="Arial" w:hint="eastAsia"/>
                <w:sz w:val="16"/>
                <w:szCs w:val="16"/>
              </w:rPr>
              <w:t>从监督流程中汲取的教训和获得的建议</w:t>
            </w:r>
          </w:p>
        </w:tc>
        <w:tc>
          <w:tcPr>
            <w:tcW w:w="1541" w:type="pct"/>
            <w:shd w:val="clear" w:color="auto" w:fill="FFFFFF"/>
            <w:tcMar>
              <w:top w:w="113" w:type="dxa"/>
              <w:bottom w:w="85" w:type="dxa"/>
            </w:tcMar>
          </w:tcPr>
          <w:p w:rsidR="00A56989" w:rsidRPr="0064032D" w:rsidRDefault="00A56989" w:rsidP="004E558A">
            <w:pPr>
              <w:ind w:left="679"/>
              <w:rPr>
                <w:rFonts w:ascii="SimSun" w:eastAsia="SimSun" w:hAnsi="SimSun" w:cs="Arial"/>
                <w:sz w:val="16"/>
                <w:szCs w:val="16"/>
                <w:lang w:bidi="th-TH"/>
              </w:rPr>
            </w:pPr>
            <w:r w:rsidRPr="0064032D">
              <w:rPr>
                <w:rFonts w:ascii="SimSun" w:eastAsia="SimSun" w:hAnsi="SimSun" w:cs="Arial"/>
                <w:sz w:val="16"/>
                <w:szCs w:val="16"/>
              </w:rPr>
              <w:t>计划26</w:t>
            </w:r>
          </w:p>
        </w:tc>
      </w:tr>
    </w:tbl>
    <w:p w:rsidR="00A56989" w:rsidRPr="00276602" w:rsidRDefault="00A56989" w:rsidP="00276602">
      <w:pPr>
        <w:pStyle w:val="StyleHeading3ComplexItalic"/>
        <w:tabs>
          <w:tab w:val="clear" w:pos="1985"/>
        </w:tabs>
        <w:spacing w:before="0" w:afterLines="50" w:after="120" w:line="340" w:lineRule="atLeast"/>
        <w:rPr>
          <w:rStyle w:val="StyleStyleHeading3ComplexItalicLatin12ptChar"/>
          <w:rFonts w:ascii="SimHei" w:eastAsia="SimHei" w:hAnsi="SimHei"/>
          <w:b w:val="0"/>
          <w:sz w:val="24"/>
          <w:szCs w:val="24"/>
          <w:lang w:eastAsia="zh-CN"/>
        </w:rPr>
      </w:pPr>
      <w:r w:rsidRPr="007E0511">
        <w:rPr>
          <w:sz w:val="21"/>
        </w:rPr>
        <w:br w:type="page"/>
      </w:r>
      <w:bookmarkStart w:id="71" w:name="_Toc356567776"/>
      <w:bookmarkStart w:id="72" w:name="_Toc363741787"/>
      <w:r w:rsidRPr="00276602">
        <w:rPr>
          <w:rStyle w:val="StyleStyleHeading3ComplexItalicLatin12ptChar"/>
          <w:rFonts w:ascii="SimHei" w:eastAsia="SimHei" w:hAnsi="SimHei"/>
          <w:b w:val="0"/>
          <w:sz w:val="24"/>
          <w:szCs w:val="24"/>
          <w:lang w:eastAsia="zh-CN"/>
        </w:rPr>
        <w:lastRenderedPageBreak/>
        <w:t>计划21</w:t>
      </w:r>
      <w:r w:rsidRPr="00276602">
        <w:rPr>
          <w:rStyle w:val="StyleStyleHeading3ComplexItalicLatin12ptChar"/>
          <w:rFonts w:ascii="SimHei" w:eastAsia="SimHei" w:hAnsi="SimHei"/>
          <w:b w:val="0"/>
          <w:sz w:val="24"/>
          <w:szCs w:val="24"/>
          <w:lang w:eastAsia="zh-CN"/>
        </w:rPr>
        <w:tab/>
      </w:r>
      <w:bookmarkEnd w:id="71"/>
      <w:r w:rsidRPr="00276602">
        <w:rPr>
          <w:rStyle w:val="StyleStyleHeading3ComplexItalicLatin12ptChar"/>
          <w:rFonts w:ascii="SimHei" w:eastAsia="SimHei" w:hAnsi="SimHei" w:hint="eastAsia"/>
          <w:b w:val="0"/>
          <w:sz w:val="24"/>
          <w:szCs w:val="24"/>
          <w:lang w:eastAsia="zh-CN"/>
        </w:rPr>
        <w:t>执行管理</w:t>
      </w:r>
      <w:bookmarkEnd w:id="72"/>
    </w:p>
    <w:p w:rsidR="00A56989" w:rsidRPr="007E0511" w:rsidRDefault="00A56989"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rPr>
        <w:t>WIPO</w:t>
      </w:r>
      <w:r w:rsidRPr="00276602">
        <w:rPr>
          <w:rFonts w:ascii="SimSun" w:eastAsia="SimSun" w:hAnsi="Arial" w:cs="Arial" w:hint="eastAsia"/>
        </w:rPr>
        <w:t>的执行管理计划为本组织提供战略方向，促使其朝着实现各项战略目标取得进展。</w:t>
      </w:r>
      <w:r w:rsidRPr="00276602">
        <w:rPr>
          <w:rFonts w:ascii="SimSun" w:eastAsia="SimSun" w:hAnsi="Arial" w:cs="Arial"/>
        </w:rPr>
        <w:t>本计划</w:t>
      </w:r>
      <w:r w:rsidRPr="00276602">
        <w:rPr>
          <w:rFonts w:ascii="SimSun" w:eastAsia="SimSun" w:hAnsi="Arial" w:cs="Arial" w:hint="eastAsia"/>
        </w:rPr>
        <w:t>还负有领导必要变革的使命，以确保</w:t>
      </w:r>
      <w:r w:rsidRPr="00276602">
        <w:rPr>
          <w:rFonts w:ascii="SimSun" w:eastAsia="SimSun" w:hAnsi="Arial" w:cs="Arial"/>
        </w:rPr>
        <w:t>WIPO</w:t>
      </w:r>
      <w:r w:rsidRPr="00276602">
        <w:rPr>
          <w:rFonts w:ascii="SimSun" w:eastAsia="SimSun" w:hAnsi="Arial" w:cs="Arial" w:hint="eastAsia"/>
        </w:rPr>
        <w:t>能够在快速变化的外部环境中有效地履行其职责。</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hint="eastAsia"/>
        </w:rPr>
        <w:t>战略调整计划</w:t>
      </w:r>
      <w:r w:rsidR="000979AD" w:rsidRPr="00276602">
        <w:rPr>
          <w:rFonts w:ascii="SimSun" w:eastAsia="SimSun" w:hAnsi="Arial" w:cs="Arial" w:hint="eastAsia"/>
        </w:rPr>
        <w:t>(</w:t>
      </w:r>
      <w:r w:rsidRPr="00276602">
        <w:rPr>
          <w:rFonts w:ascii="SimSun" w:eastAsia="SimSun" w:hAnsi="Arial" w:cs="Arial" w:hint="eastAsia"/>
        </w:rPr>
        <w:t>SRP</w:t>
      </w:r>
      <w:r w:rsidR="000979AD" w:rsidRPr="00276602">
        <w:rPr>
          <w:rFonts w:ascii="SimSun" w:eastAsia="SimSun" w:hAnsi="Arial" w:cs="Arial" w:hint="eastAsia"/>
        </w:rPr>
        <w:t>)</w:t>
      </w:r>
      <w:r w:rsidRPr="00276602">
        <w:rPr>
          <w:rFonts w:ascii="SimSun" w:eastAsia="SimSun" w:hAnsi="Arial" w:cs="Arial" w:hint="eastAsia"/>
        </w:rPr>
        <w:t>将于2013年结束。在未来的两年期，有必要使</w:t>
      </w:r>
      <w:r w:rsidRPr="00276602">
        <w:rPr>
          <w:rFonts w:ascii="SimSun" w:eastAsia="SimSun" w:hAnsi="Arial" w:cs="Arial"/>
        </w:rPr>
        <w:t>本计划</w:t>
      </w:r>
      <w:r w:rsidRPr="00276602">
        <w:rPr>
          <w:rFonts w:ascii="SimSun" w:eastAsia="SimSun" w:hAnsi="Arial" w:cs="Arial" w:hint="eastAsia"/>
        </w:rPr>
        <w:t>与本组织各部门结合，确保因落实SRP的效益和改进得以保持，并通过不断完善和员工的积极参与提高此种效益。本组织的核心价值将继续为管理层和员工的工作提供指导。落实作为</w:t>
      </w:r>
      <w:r w:rsidRPr="00276602">
        <w:rPr>
          <w:rFonts w:ascii="SimSun" w:eastAsia="SimSun" w:hAnsi="Arial" w:cs="Arial"/>
        </w:rPr>
        <w:t>SRP</w:t>
      </w:r>
      <w:r w:rsidRPr="00276602">
        <w:rPr>
          <w:rFonts w:ascii="SimSun" w:eastAsia="SimSun" w:hAnsi="Arial" w:cs="Arial" w:hint="eastAsia"/>
        </w:rPr>
        <w:t>核心举措的</w:t>
      </w:r>
      <w:r w:rsidRPr="00276602">
        <w:rPr>
          <w:rFonts w:ascii="SimSun" w:eastAsia="SimSun" w:hAnsi="Arial" w:cs="Arial"/>
        </w:rPr>
        <w:t>ERP</w:t>
      </w:r>
      <w:r w:rsidRPr="00276602">
        <w:rPr>
          <w:rFonts w:ascii="SimSun" w:eastAsia="SimSun" w:hAnsi="Arial" w:cs="Arial" w:hint="eastAsia"/>
        </w:rPr>
        <w:t>项目组合，将继续成为今后两年期的工作重点。</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rPr>
        <w:t>WIPO</w:t>
      </w:r>
      <w:r w:rsidRPr="00276602">
        <w:rPr>
          <w:rFonts w:ascii="SimSun" w:eastAsia="SimSun" w:hAnsi="Arial" w:cs="Arial" w:hint="eastAsia"/>
        </w:rPr>
        <w:t>运作的外部环境仍然形势严峻，为实现本组织的目标带来挑战。世界经济依然疲软。同时，激烈的经济竞争突出了知识产权和创新对于经济成功和国家发展的重要性。</w:t>
      </w:r>
      <w:r w:rsidRPr="00276602">
        <w:rPr>
          <w:rFonts w:ascii="SimSun" w:eastAsia="SimSun" w:hAnsi="Arial" w:cs="Arial"/>
        </w:rPr>
        <w:t>WIPO</w:t>
      </w:r>
      <w:r w:rsidRPr="00276602">
        <w:rPr>
          <w:rFonts w:ascii="SimSun" w:eastAsia="SimSun" w:hAnsi="Arial" w:cs="Arial" w:hint="eastAsia"/>
        </w:rPr>
        <w:t>常规议程中的若干议题预期在今后一个两年期将得到解决，表明了对知识产权的持之以恒的关注以及成员国获取</w:t>
      </w:r>
      <w:r w:rsidRPr="00276602">
        <w:rPr>
          <w:rFonts w:ascii="SimSun" w:eastAsia="SimSun" w:hAnsi="Arial" w:cs="Arial"/>
        </w:rPr>
        <w:t>WIPO</w:t>
      </w:r>
      <w:r w:rsidRPr="00276602">
        <w:rPr>
          <w:rFonts w:ascii="SimSun" w:eastAsia="SimSun" w:hAnsi="Arial" w:cs="Arial" w:hint="eastAsia"/>
        </w:rPr>
        <w:t>支助的强烈要求。有必要对这些要求作出合理有效的响应，同时，也要确保为本组织的创收业务提供足够的资源、进行必要的改革，使其保持竞争力。</w:t>
      </w:r>
    </w:p>
    <w:p w:rsidR="00A56989" w:rsidRPr="007E0511" w:rsidRDefault="00CB7546"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hint="eastAsia"/>
        </w:rPr>
        <w:t>对知识产权的持续关注和在当前环境下平衡各方利益，要求</w:t>
      </w:r>
      <w:r w:rsidRPr="00276602">
        <w:rPr>
          <w:rFonts w:ascii="SimSun" w:eastAsia="SimSun" w:hAnsi="Arial" w:cs="Arial"/>
        </w:rPr>
        <w:t>本计划</w:t>
      </w:r>
      <w:r w:rsidRPr="00276602">
        <w:rPr>
          <w:rFonts w:ascii="SimSun" w:eastAsia="SimSun" w:hAnsi="Arial" w:cs="Arial" w:hint="eastAsia"/>
        </w:rPr>
        <w:t>充分重视各项主导性工作，在成员国和利益攸关者之间加强建立相互信任和透明的沟通，以有助于就推进各项战略目标取得共识。</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hint="eastAsia"/>
        </w:rPr>
        <w:t>本计划将倡导并支持落实各项战略和举措，这些战略和举措将有助于建立成果交付导向和一体化的管理、强化管理责任制、增强道德规范和治理责任、按照</w:t>
      </w:r>
      <w:r w:rsidRPr="00276602">
        <w:rPr>
          <w:rFonts w:ascii="SimSun" w:eastAsia="SimSun" w:hAnsi="Arial" w:cs="Arial"/>
        </w:rPr>
        <w:t>WIPO</w:t>
      </w:r>
      <w:r w:rsidRPr="00276602">
        <w:rPr>
          <w:rFonts w:ascii="SimSun" w:eastAsia="SimSun" w:hAnsi="Arial" w:cs="Arial" w:hint="eastAsia"/>
        </w:rPr>
        <w:t>注重成果的管理</w:t>
      </w:r>
      <w:r w:rsidR="000979AD" w:rsidRPr="00276602">
        <w:rPr>
          <w:rFonts w:ascii="SimSun" w:eastAsia="SimSun" w:hAnsi="Arial" w:cs="Arial" w:hint="eastAsia"/>
        </w:rPr>
        <w:t>(</w:t>
      </w:r>
      <w:r w:rsidRPr="00276602">
        <w:rPr>
          <w:rFonts w:ascii="SimSun" w:eastAsia="SimSun" w:hAnsi="Arial" w:cs="Arial" w:hint="eastAsia"/>
        </w:rPr>
        <w:t>RB</w:t>
      </w:r>
      <w:r w:rsidR="008479BD">
        <w:rPr>
          <w:rFonts w:ascii="SimSun" w:eastAsia="SimSun" w:hAnsi="Arial" w:cs="Arial" w:hint="eastAsia"/>
        </w:rPr>
        <w:t>M</w:t>
      </w:r>
      <w:r w:rsidR="000979AD" w:rsidRPr="00276602">
        <w:rPr>
          <w:rFonts w:ascii="SimSun" w:eastAsia="SimSun" w:hAnsi="Arial" w:cs="Arial" w:hint="eastAsia"/>
        </w:rPr>
        <w:t>)</w:t>
      </w:r>
      <w:r w:rsidRPr="00276602">
        <w:rPr>
          <w:rFonts w:ascii="SimSun" w:eastAsia="SimSun" w:hAnsi="Arial" w:cs="Arial" w:hint="eastAsia"/>
        </w:rPr>
        <w:t>框架和中期战略规划的要求改进效绩以及将发展议程主流化。本计划范围内的工作将以实现富有成效的工作环境为目标，这种工作环境应能反应本组织的价值，以公平合理的规则框架、相互尊重的职场政策和解决员工顾虑的有效渠道作为支撑。</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rPr>
        <w:t>2014/15</w:t>
      </w:r>
      <w:r w:rsidRPr="00276602">
        <w:rPr>
          <w:rFonts w:ascii="SimSun" w:eastAsia="SimSun" w:hAnsi="Arial" w:cs="Arial" w:hint="eastAsia"/>
        </w:rPr>
        <w:t>两年期将努力实现下述战略：</w:t>
      </w:r>
    </w:p>
    <w:p w:rsidR="00A56989" w:rsidRPr="00276602" w:rsidRDefault="00A56989" w:rsidP="00CD0533">
      <w:pPr>
        <w:numPr>
          <w:ilvl w:val="1"/>
          <w:numId w:val="19"/>
        </w:numPr>
        <w:tabs>
          <w:tab w:val="clear" w:pos="1250"/>
          <w:tab w:val="num" w:pos="1560"/>
        </w:tabs>
        <w:spacing w:afterLines="50" w:after="120" w:line="340" w:lineRule="atLeast"/>
        <w:ind w:left="660"/>
        <w:rPr>
          <w:rFonts w:ascii="SimSun" w:eastAsia="SimSun" w:hAnsi="Arial" w:cs="Arial"/>
        </w:rPr>
      </w:pPr>
      <w:r w:rsidRPr="00CD0533">
        <w:rPr>
          <w:rFonts w:ascii="KaiTi" w:eastAsia="KaiTi" w:hAnsi="KaiTi" w:cs="Arial" w:hint="eastAsia"/>
          <w:i/>
        </w:rPr>
        <w:t>加强与成员国的沟通：</w:t>
      </w:r>
      <w:r w:rsidRPr="00276602">
        <w:rPr>
          <w:rFonts w:ascii="SimSun" w:eastAsia="SimSun" w:hAnsi="Arial" w:cs="Arial" w:hint="eastAsia"/>
        </w:rPr>
        <w:t>与成员国持续开展常规和高质量的沟通、磋商和对话，如此将确保在各层面的信息传播，并进一步</w:t>
      </w:r>
      <w:r w:rsidRPr="00CD0533">
        <w:rPr>
          <w:rFonts w:ascii="KaiTi" w:eastAsia="KaiTi" w:hAnsi="KaiTi" w:cs="Arial" w:hint="eastAsia"/>
          <w:i/>
        </w:rPr>
        <w:t>提高</w:t>
      </w:r>
      <w:r w:rsidRPr="00276602">
        <w:rPr>
          <w:rFonts w:ascii="SimSun" w:eastAsia="SimSun" w:hAnsi="Arial" w:cs="Arial" w:hint="eastAsia"/>
        </w:rPr>
        <w:t>各项计划活动的透明度。</w:t>
      </w:r>
    </w:p>
    <w:p w:rsidR="00A56989" w:rsidRPr="00276602" w:rsidRDefault="00A56989" w:rsidP="00CD0533">
      <w:pPr>
        <w:numPr>
          <w:ilvl w:val="1"/>
          <w:numId w:val="19"/>
        </w:numPr>
        <w:tabs>
          <w:tab w:val="clear" w:pos="1250"/>
          <w:tab w:val="num" w:pos="1560"/>
        </w:tabs>
        <w:spacing w:afterLines="50" w:after="120" w:line="340" w:lineRule="atLeast"/>
        <w:ind w:left="660"/>
        <w:rPr>
          <w:rFonts w:ascii="SimSun" w:eastAsia="SimSun" w:hAnsi="Arial" w:cs="Arial"/>
        </w:rPr>
      </w:pPr>
      <w:r w:rsidRPr="00CD0533">
        <w:rPr>
          <w:rFonts w:ascii="KaiTi" w:eastAsia="KaiTi" w:hAnsi="KaiTi" w:cs="Arial" w:hint="eastAsia"/>
          <w:i/>
        </w:rPr>
        <w:t>提高内部一致性和效率：</w:t>
      </w:r>
      <w:r w:rsidRPr="00276602">
        <w:rPr>
          <w:rFonts w:ascii="SimSun" w:eastAsia="SimSun" w:hAnsi="Arial" w:cs="Arial" w:hint="eastAsia"/>
        </w:rPr>
        <w:t>将通过高级管理层协调过程、管理层报告流程并通过跟进已完成的各项</w:t>
      </w:r>
      <w:r w:rsidRPr="00276602">
        <w:rPr>
          <w:rFonts w:ascii="SimSun" w:eastAsia="SimSun" w:hAnsi="Arial" w:cs="Arial"/>
        </w:rPr>
        <w:t>SRP</w:t>
      </w:r>
      <w:r w:rsidRPr="00276602">
        <w:rPr>
          <w:rFonts w:ascii="SimSun" w:eastAsia="SimSun" w:hAnsi="Arial" w:cs="Arial" w:hint="eastAsia"/>
        </w:rPr>
        <w:t>举措继续加强这项工作。</w:t>
      </w:r>
    </w:p>
    <w:p w:rsidR="00A56989" w:rsidRPr="00276602" w:rsidRDefault="00A56989" w:rsidP="00CD0533">
      <w:pPr>
        <w:numPr>
          <w:ilvl w:val="1"/>
          <w:numId w:val="19"/>
        </w:numPr>
        <w:tabs>
          <w:tab w:val="clear" w:pos="1250"/>
          <w:tab w:val="num" w:pos="1560"/>
        </w:tabs>
        <w:spacing w:afterLines="50" w:after="120" w:line="340" w:lineRule="atLeast"/>
        <w:ind w:left="660"/>
        <w:rPr>
          <w:rFonts w:ascii="SimSun" w:eastAsia="SimSun" w:hAnsi="Arial" w:cs="Arial"/>
        </w:rPr>
      </w:pPr>
      <w:r w:rsidRPr="00CD0533">
        <w:rPr>
          <w:rFonts w:ascii="KaiTi" w:eastAsia="KaiTi" w:hAnsi="KaiTi" w:cs="Arial" w:hint="eastAsia"/>
          <w:i/>
        </w:rPr>
        <w:t>提供及时的独立和可靠的法律服务</w:t>
      </w:r>
      <w:r w:rsidRPr="00276602">
        <w:rPr>
          <w:rFonts w:ascii="SimSun" w:eastAsia="SimSun" w:hAnsi="STKaiti" w:cs="Arial" w:hint="eastAsia"/>
        </w:rPr>
        <w:t>，</w:t>
      </w:r>
      <w:r w:rsidRPr="00276602">
        <w:rPr>
          <w:rFonts w:ascii="SimSun" w:eastAsia="SimSun" w:hAnsi="Arial" w:cs="Arial" w:hint="eastAsia"/>
        </w:rPr>
        <w:t>与法规和适用法律保持一致，促进秘书处和本组织各部门业务活动的有序开展。在全面了解需求和使用的基础上，继续开发并维护</w:t>
      </w:r>
      <w:r w:rsidRPr="00276602">
        <w:rPr>
          <w:rFonts w:ascii="SimSun" w:eastAsia="SimSun" w:hAnsi="Arial" w:cs="Arial"/>
        </w:rPr>
        <w:t>WIPO</w:t>
      </w:r>
      <w:r w:rsidR="006A476E">
        <w:rPr>
          <w:rFonts w:ascii="SimSun" w:eastAsia="SimSun" w:hAnsi="Arial" w:cs="Arial" w:hint="eastAsia"/>
        </w:rPr>
        <w:t xml:space="preserve"> </w:t>
      </w:r>
      <w:r w:rsidRPr="00276602">
        <w:rPr>
          <w:rFonts w:ascii="SimSun" w:eastAsia="SimSun" w:hAnsi="Arial" w:cs="Arial"/>
        </w:rPr>
        <w:t>Lex</w:t>
      </w:r>
      <w:r w:rsidRPr="00276602">
        <w:rPr>
          <w:rFonts w:ascii="SimSun" w:eastAsia="SimSun" w:hAnsi="Arial" w:cs="Arial" w:hint="eastAsia"/>
        </w:rPr>
        <w:t>数据库</w:t>
      </w:r>
      <w:r w:rsidR="000979AD" w:rsidRPr="00276602">
        <w:rPr>
          <w:rFonts w:ascii="SimSun" w:eastAsia="SimSun" w:hAnsi="Arial" w:cs="Arial" w:hint="eastAsia"/>
        </w:rPr>
        <w:t>(</w:t>
      </w:r>
      <w:r w:rsidRPr="00276602">
        <w:rPr>
          <w:rFonts w:ascii="SimSun" w:eastAsia="SimSun" w:hAnsi="Arial" w:cs="Arial" w:hint="eastAsia"/>
        </w:rPr>
        <w:t>知识产权法律和条约汇编</w:t>
      </w:r>
      <w:r w:rsidR="000979AD" w:rsidRPr="00276602">
        <w:rPr>
          <w:rFonts w:ascii="SimSun" w:eastAsia="SimSun" w:hAnsi="Arial" w:cs="Arial" w:hint="eastAsia"/>
        </w:rPr>
        <w:t>)</w:t>
      </w:r>
      <w:r w:rsidRPr="00276602">
        <w:rPr>
          <w:rFonts w:ascii="SimSun" w:eastAsia="SimSun" w:hAnsi="Arial" w:cs="Arial" w:hint="eastAsia"/>
        </w:rPr>
        <w:t>。</w:t>
      </w:r>
    </w:p>
    <w:p w:rsidR="00A56989" w:rsidRPr="00276602" w:rsidRDefault="00A56989" w:rsidP="00CD0533">
      <w:pPr>
        <w:numPr>
          <w:ilvl w:val="1"/>
          <w:numId w:val="19"/>
        </w:numPr>
        <w:tabs>
          <w:tab w:val="clear" w:pos="1250"/>
          <w:tab w:val="num" w:pos="1560"/>
        </w:tabs>
        <w:spacing w:afterLines="50" w:after="120" w:line="340" w:lineRule="atLeast"/>
        <w:ind w:left="660"/>
        <w:rPr>
          <w:rFonts w:ascii="SimSun" w:eastAsia="SimSun" w:hAnsi="Arial" w:cs="Arial"/>
        </w:rPr>
      </w:pPr>
      <w:r w:rsidRPr="00CD0533">
        <w:rPr>
          <w:rFonts w:ascii="KaiTi" w:eastAsia="KaiTi" w:hAnsi="KaiTi" w:cs="Arial" w:hint="eastAsia"/>
          <w:i/>
        </w:rPr>
        <w:t>建立</w:t>
      </w:r>
      <w:r w:rsidRPr="00CD0533">
        <w:rPr>
          <w:rFonts w:ascii="KaiTi" w:eastAsia="KaiTi" w:hAnsi="KaiTi" w:cs="Arial"/>
          <w:i/>
        </w:rPr>
        <w:t>WIPO</w:t>
      </w:r>
      <w:r w:rsidRPr="00CD0533">
        <w:rPr>
          <w:rFonts w:ascii="KaiTi" w:eastAsia="KaiTi" w:hAnsi="KaiTi" w:cs="Arial" w:hint="eastAsia"/>
          <w:i/>
        </w:rPr>
        <w:t>对联合国系统行政首长协调理事会的贡献</w:t>
      </w:r>
      <w:r w:rsidRPr="00276602">
        <w:rPr>
          <w:rFonts w:ascii="SimSun" w:eastAsia="SimSun" w:hAnsi="STKaiti" w:cs="Arial" w:hint="eastAsia"/>
        </w:rPr>
        <w:t>：</w:t>
      </w:r>
      <w:r w:rsidRPr="00276602">
        <w:rPr>
          <w:rFonts w:ascii="SimSun" w:eastAsia="SimSun" w:hAnsi="Arial" w:cs="Arial" w:hint="eastAsia"/>
        </w:rPr>
        <w:t>作为联合国系统的一个活跃成员，</w:t>
      </w:r>
      <w:r w:rsidRPr="00276602">
        <w:rPr>
          <w:rFonts w:ascii="SimSun" w:eastAsia="SimSun" w:hAnsi="Arial" w:cs="Arial"/>
        </w:rPr>
        <w:t>WIPO</w:t>
      </w:r>
      <w:r w:rsidRPr="00276602">
        <w:rPr>
          <w:rFonts w:ascii="SimSun" w:eastAsia="SimSun" w:hAnsi="Arial" w:cs="Arial" w:hint="eastAsia"/>
        </w:rPr>
        <w:t>将继续加强参与，包括通过行政首长协调理事会</w:t>
      </w:r>
      <w:r w:rsidR="000979AD" w:rsidRPr="00276602">
        <w:rPr>
          <w:rFonts w:ascii="SimSun" w:eastAsia="SimSun" w:hAnsi="Arial" w:cs="Arial" w:hint="eastAsia"/>
        </w:rPr>
        <w:t>(</w:t>
      </w:r>
      <w:r w:rsidRPr="00276602">
        <w:rPr>
          <w:rFonts w:ascii="SimSun" w:eastAsia="SimSun" w:hAnsi="Arial" w:cs="Arial" w:hint="eastAsia"/>
        </w:rPr>
        <w:t>CEB</w:t>
      </w:r>
      <w:r w:rsidR="000979AD" w:rsidRPr="00276602">
        <w:rPr>
          <w:rFonts w:ascii="SimSun" w:eastAsia="SimSun" w:hAnsi="Arial" w:cs="Arial" w:hint="eastAsia"/>
        </w:rPr>
        <w:t>)</w:t>
      </w:r>
      <w:r w:rsidRPr="00276602">
        <w:rPr>
          <w:rFonts w:ascii="SimSun" w:eastAsia="SimSun" w:hAnsi="Arial" w:cs="Arial" w:hint="eastAsia"/>
        </w:rPr>
        <w:t>、高级管理委员会</w:t>
      </w:r>
      <w:r w:rsidR="000979AD" w:rsidRPr="00276602">
        <w:rPr>
          <w:rFonts w:ascii="SimSun" w:eastAsia="SimSun" w:hAnsi="Arial" w:cs="Arial" w:hint="eastAsia"/>
        </w:rPr>
        <w:t>(</w:t>
      </w:r>
      <w:r w:rsidRPr="00276602">
        <w:rPr>
          <w:rFonts w:ascii="SimSun" w:eastAsia="SimSun" w:hAnsi="Arial" w:cs="Arial"/>
        </w:rPr>
        <w:t>HLCM</w:t>
      </w:r>
      <w:r w:rsidR="000979AD" w:rsidRPr="00276602">
        <w:rPr>
          <w:rFonts w:ascii="SimSun" w:eastAsia="SimSun" w:hAnsi="Arial" w:cs="Arial" w:hint="eastAsia"/>
        </w:rPr>
        <w:t>)</w:t>
      </w:r>
      <w:r w:rsidRPr="00276602">
        <w:rPr>
          <w:rFonts w:ascii="SimSun" w:eastAsia="SimSun" w:hAnsi="Arial" w:cs="Arial" w:hint="eastAsia"/>
        </w:rPr>
        <w:t>和高级别计划委员会</w:t>
      </w:r>
      <w:r w:rsidR="000979AD" w:rsidRPr="00276602">
        <w:rPr>
          <w:rFonts w:ascii="SimSun" w:eastAsia="SimSun" w:hAnsi="Arial" w:cs="Arial" w:hint="eastAsia"/>
        </w:rPr>
        <w:t>(</w:t>
      </w:r>
      <w:r w:rsidRPr="00276602">
        <w:rPr>
          <w:rFonts w:ascii="SimSun" w:eastAsia="SimSun" w:hAnsi="Arial" w:cs="Arial"/>
        </w:rPr>
        <w:t>HLCP</w:t>
      </w:r>
      <w:r w:rsidR="000979AD" w:rsidRPr="00276602">
        <w:rPr>
          <w:rFonts w:ascii="SimSun" w:eastAsia="SimSun" w:hAnsi="Arial" w:cs="Arial" w:hint="eastAsia"/>
        </w:rPr>
        <w:t>)</w:t>
      </w:r>
      <w:r w:rsidRPr="00276602">
        <w:rPr>
          <w:rFonts w:ascii="SimSun" w:eastAsia="SimSun" w:hAnsi="Arial" w:cs="Arial" w:hint="eastAsia"/>
        </w:rPr>
        <w:t>所做的贡献。通过在这些机构中的积极参与和领导作用，</w:t>
      </w:r>
      <w:r w:rsidRPr="00276602">
        <w:rPr>
          <w:rFonts w:ascii="SimSun" w:eastAsia="SimSun" w:hAnsi="Arial" w:cs="Arial"/>
        </w:rPr>
        <w:t>WIPO</w:t>
      </w:r>
      <w:r w:rsidRPr="00276602">
        <w:rPr>
          <w:rFonts w:ascii="SimSun" w:eastAsia="SimSun" w:hAnsi="Arial" w:cs="Arial" w:hint="eastAsia"/>
        </w:rPr>
        <w:t>将继续加强联合国范围内有助于促进创新和创造性的举措，并强调其良好的管理做法。</w:t>
      </w:r>
    </w:p>
    <w:p w:rsidR="00A56989" w:rsidRPr="00276602" w:rsidRDefault="00A56989" w:rsidP="00CD0533">
      <w:pPr>
        <w:numPr>
          <w:ilvl w:val="1"/>
          <w:numId w:val="19"/>
        </w:numPr>
        <w:tabs>
          <w:tab w:val="clear" w:pos="1250"/>
          <w:tab w:val="num" w:pos="1560"/>
        </w:tabs>
        <w:spacing w:afterLines="50" w:after="120" w:line="340" w:lineRule="atLeast"/>
        <w:ind w:left="660"/>
        <w:rPr>
          <w:rFonts w:ascii="SimSun" w:eastAsia="SimSun" w:hAnsi="Arial" w:cs="Arial"/>
        </w:rPr>
      </w:pPr>
      <w:r w:rsidRPr="00CD0533">
        <w:rPr>
          <w:rFonts w:ascii="KaiTi" w:eastAsia="KaiTi" w:hAnsi="KaiTi" w:cs="Arial" w:hint="eastAsia"/>
          <w:i/>
        </w:rPr>
        <w:t>建立全面的道德和诚实体系：</w:t>
      </w:r>
      <w:r w:rsidRPr="00276602">
        <w:rPr>
          <w:rFonts w:ascii="SimSun" w:eastAsia="SimSun" w:hAnsi="Arial" w:cs="Arial" w:hint="eastAsia"/>
        </w:rPr>
        <w:t>在促进本组织对于在</w:t>
      </w:r>
      <w:r w:rsidRPr="00276602">
        <w:rPr>
          <w:rFonts w:ascii="SimSun" w:eastAsia="SimSun" w:hAnsi="Arial" w:cs="Arial"/>
        </w:rPr>
        <w:t>WIPO</w:t>
      </w:r>
      <w:r w:rsidRPr="00276602">
        <w:rPr>
          <w:rFonts w:ascii="SimSun" w:eastAsia="SimSun" w:hAnsi="Arial" w:cs="Arial" w:hint="eastAsia"/>
        </w:rPr>
        <w:t>建立全面的道德和诚实体系的承诺方面，道德办公室将在前一个两年期开创性工作</w:t>
      </w:r>
      <w:r w:rsidR="000979AD" w:rsidRPr="00276602">
        <w:rPr>
          <w:rFonts w:ascii="SimSun" w:eastAsia="SimSun" w:hAnsi="Arial" w:cs="Arial" w:hint="eastAsia"/>
        </w:rPr>
        <w:t>(</w:t>
      </w:r>
      <w:r w:rsidRPr="00276602">
        <w:rPr>
          <w:rFonts w:ascii="SimSun" w:eastAsia="SimSun" w:hAnsi="Arial" w:cs="Arial" w:hint="eastAsia"/>
        </w:rPr>
        <w:t>包括《道德守则》、反报复政策</w:t>
      </w:r>
      <w:r w:rsidRPr="00276602">
        <w:rPr>
          <w:rFonts w:ascii="SimSun" w:eastAsia="SimSun" w:hAnsi="Arial" w:cs="Arial" w:hint="eastAsia"/>
        </w:rPr>
        <w:lastRenderedPageBreak/>
        <w:t>和员工培训</w:t>
      </w:r>
      <w:r w:rsidR="000979AD" w:rsidRPr="00276602">
        <w:rPr>
          <w:rFonts w:ascii="SimSun" w:eastAsia="SimSun" w:hAnsi="Arial" w:cs="Arial" w:hint="eastAsia"/>
        </w:rPr>
        <w:t>)</w:t>
      </w:r>
      <w:r w:rsidRPr="00276602">
        <w:rPr>
          <w:rFonts w:ascii="SimSun" w:eastAsia="SimSun" w:hAnsi="Arial" w:cs="Arial" w:hint="eastAsia"/>
        </w:rPr>
        <w:t>的基础上，通过</w:t>
      </w:r>
      <w:r w:rsidRPr="00276602">
        <w:rPr>
          <w:rFonts w:ascii="SimSun" w:eastAsia="SimSun" w:hAnsi="Arial" w:cs="Arial"/>
        </w:rPr>
        <w:t>准则制定</w:t>
      </w:r>
      <w:r w:rsidRPr="00276602">
        <w:rPr>
          <w:rFonts w:ascii="SimSun" w:eastAsia="SimSun" w:hAnsi="Arial" w:cs="Arial" w:hint="eastAsia"/>
        </w:rPr>
        <w:t>活动、为管理层和各级别员工提供明确和权威建议以及提高意识和宣传活动，将这一体系纳入工作主流。</w:t>
      </w:r>
    </w:p>
    <w:p w:rsidR="00A56989" w:rsidRPr="00276602" w:rsidRDefault="00A56989" w:rsidP="00CD0533">
      <w:pPr>
        <w:numPr>
          <w:ilvl w:val="1"/>
          <w:numId w:val="19"/>
        </w:numPr>
        <w:tabs>
          <w:tab w:val="clear" w:pos="1250"/>
          <w:tab w:val="num" w:pos="1560"/>
        </w:tabs>
        <w:spacing w:afterLines="50" w:after="120" w:line="340" w:lineRule="atLeast"/>
        <w:ind w:left="660"/>
        <w:rPr>
          <w:rFonts w:ascii="SimSun" w:eastAsia="SimSun" w:hAnsi="Arial" w:cs="Arial"/>
        </w:rPr>
      </w:pPr>
      <w:r w:rsidRPr="00CD0533">
        <w:rPr>
          <w:rFonts w:ascii="KaiTi" w:eastAsia="KaiTi" w:hAnsi="KaiTi" w:cs="Arial" w:hint="eastAsia"/>
          <w:i/>
        </w:rPr>
        <w:t>增强</w:t>
      </w:r>
      <w:r w:rsidRPr="00CD0533">
        <w:rPr>
          <w:rFonts w:ascii="KaiTi" w:eastAsia="KaiTi" w:hAnsi="KaiTi" w:cs="Arial"/>
          <w:i/>
        </w:rPr>
        <w:t>WIPO</w:t>
      </w:r>
      <w:r w:rsidRPr="00CD0533">
        <w:rPr>
          <w:rFonts w:ascii="KaiTi" w:eastAsia="KaiTi" w:hAnsi="KaiTi" w:cs="Arial" w:hint="eastAsia"/>
          <w:i/>
        </w:rPr>
        <w:t>系列大会的功能：</w:t>
      </w:r>
      <w:r w:rsidRPr="00276602">
        <w:rPr>
          <w:rFonts w:ascii="SimSun" w:eastAsia="SimSun" w:hAnsi="Arial" w:cs="Arial" w:hint="eastAsia"/>
        </w:rPr>
        <w:t>效率更高的内部协调和规划将有助于全面和及时开展大会的筹备工作，从而为成员国在</w:t>
      </w:r>
      <w:r w:rsidRPr="00276602">
        <w:rPr>
          <w:rFonts w:ascii="SimSun" w:eastAsia="SimSun" w:hAnsi="Arial" w:cs="Arial"/>
        </w:rPr>
        <w:t>WIPO</w:t>
      </w:r>
      <w:r w:rsidRPr="00276602">
        <w:rPr>
          <w:rFonts w:ascii="SimSun" w:eastAsia="SimSun" w:hAnsi="Arial" w:cs="Arial" w:hint="eastAsia"/>
        </w:rPr>
        <w:t>最重要的</w:t>
      </w:r>
      <w:r w:rsidRPr="00CD0533">
        <w:rPr>
          <w:rFonts w:ascii="KaiTi" w:eastAsia="KaiTi" w:hAnsi="KaiTi" w:cs="Arial" w:hint="eastAsia"/>
          <w:i/>
        </w:rPr>
        <w:t>管理</w:t>
      </w:r>
      <w:r w:rsidRPr="00276602">
        <w:rPr>
          <w:rFonts w:ascii="SimSun" w:eastAsia="SimSun" w:hAnsi="Arial" w:cs="Arial" w:hint="eastAsia"/>
        </w:rPr>
        <w:t>机构中开展工作提供便利。</w:t>
      </w:r>
    </w:p>
    <w:p w:rsidR="00A56989" w:rsidRPr="00276602" w:rsidRDefault="00A56989" w:rsidP="00CD0533">
      <w:pPr>
        <w:numPr>
          <w:ilvl w:val="1"/>
          <w:numId w:val="19"/>
        </w:numPr>
        <w:tabs>
          <w:tab w:val="clear" w:pos="1250"/>
          <w:tab w:val="num" w:pos="1560"/>
        </w:tabs>
        <w:spacing w:afterLines="50" w:after="120" w:line="340" w:lineRule="atLeast"/>
        <w:ind w:left="660"/>
        <w:rPr>
          <w:rFonts w:ascii="SimSun" w:eastAsia="SimSun" w:hAnsi="Arial" w:cs="Arial"/>
          <w:bCs/>
        </w:rPr>
      </w:pPr>
      <w:r w:rsidRPr="00CD0533">
        <w:rPr>
          <w:rFonts w:ascii="KaiTi" w:eastAsia="KaiTi" w:hAnsi="KaiTi" w:cs="Arial" w:hint="eastAsia"/>
          <w:i/>
        </w:rPr>
        <w:t>改善对申诉和冲突的处理方式：</w:t>
      </w:r>
      <w:r w:rsidRPr="00276602">
        <w:rPr>
          <w:rFonts w:ascii="SimSun" w:eastAsia="SimSun" w:hAnsi="Arial" w:cs="Arial" w:hint="eastAsia"/>
        </w:rPr>
        <w:t>本组织将继续鼓励尽可能求助于非正式机制，努力化解冲突，达成积极的结果。为此，本组织将继续进一步制定并加强其职场政策、机制和程序，据此为员工提供了达成正式和非正式冲突解决方案的各种切入点。</w:t>
      </w:r>
    </w:p>
    <w:p w:rsidR="00A56989" w:rsidRPr="007E0511" w:rsidRDefault="00A56989"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42"/>
        <w:gridCol w:w="4478"/>
      </w:tblGrid>
      <w:tr w:rsidR="00A56989" w:rsidRPr="007E0511" w:rsidTr="004C1ACB">
        <w:trPr>
          <w:trHeight w:val="397"/>
        </w:trPr>
        <w:tc>
          <w:tcPr>
            <w:tcW w:w="4542" w:type="dxa"/>
            <w:tcBorders>
              <w:top w:val="single" w:sz="4" w:space="0" w:color="auto"/>
              <w:bottom w:val="single" w:sz="4" w:space="0" w:color="auto"/>
            </w:tcBorders>
            <w:shd w:val="clear" w:color="auto" w:fill="CCFFFF"/>
            <w:tcMar>
              <w:top w:w="113" w:type="dxa"/>
              <w:bottom w:w="85" w:type="dxa"/>
            </w:tcMar>
            <w:vAlign w:val="center"/>
          </w:tcPr>
          <w:p w:rsidR="00A56989" w:rsidRPr="007E0511" w:rsidRDefault="00A56989" w:rsidP="004E558A">
            <w:pPr>
              <w:jc w:val="center"/>
              <w:rPr>
                <w:rFonts w:ascii="SimHei" w:eastAsia="SimHei" w:hAnsi="SimHei"/>
                <w:sz w:val="20"/>
              </w:rPr>
            </w:pPr>
            <w:r w:rsidRPr="0064032D">
              <w:rPr>
                <w:rFonts w:ascii="SimHei" w:eastAsia="SimHei" w:hAnsi="SimHei" w:cs="Arial"/>
                <w:bCs/>
                <w:iCs/>
                <w:sz w:val="18"/>
                <w:szCs w:val="18"/>
              </w:rPr>
              <w:t>计划实现成果方面存在的风险</w:t>
            </w:r>
          </w:p>
        </w:tc>
        <w:tc>
          <w:tcPr>
            <w:tcW w:w="4478" w:type="dxa"/>
            <w:tcBorders>
              <w:top w:val="single" w:sz="4" w:space="0" w:color="auto"/>
              <w:bottom w:val="single" w:sz="4" w:space="0" w:color="auto"/>
            </w:tcBorders>
            <w:shd w:val="clear" w:color="auto" w:fill="CCFFFF"/>
            <w:tcMar>
              <w:top w:w="113" w:type="dxa"/>
              <w:bottom w:w="85" w:type="dxa"/>
            </w:tcMar>
            <w:vAlign w:val="center"/>
          </w:tcPr>
          <w:p w:rsidR="00A56989" w:rsidRPr="007E0511" w:rsidRDefault="00A56989" w:rsidP="004E558A">
            <w:pPr>
              <w:jc w:val="center"/>
              <w:rPr>
                <w:rFonts w:ascii="SimHei" w:eastAsia="SimHei" w:hAnsi="SimHei"/>
                <w:sz w:val="20"/>
              </w:rPr>
            </w:pPr>
            <w:r w:rsidRPr="0064032D">
              <w:rPr>
                <w:rFonts w:ascii="SimHei" w:eastAsia="SimHei" w:hAnsi="SimHei" w:cs="Arial"/>
                <w:bCs/>
                <w:iCs/>
                <w:sz w:val="18"/>
                <w:szCs w:val="18"/>
              </w:rPr>
              <w:t>已实施或落实中的降低风险的计划</w:t>
            </w:r>
          </w:p>
        </w:tc>
      </w:tr>
      <w:tr w:rsidR="00A56989" w:rsidRPr="007E0511" w:rsidTr="004E558A">
        <w:tc>
          <w:tcPr>
            <w:tcW w:w="4542" w:type="dxa"/>
            <w:tcBorders>
              <w:top w:val="single" w:sz="4" w:space="0" w:color="auto"/>
            </w:tcBorders>
            <w:shd w:val="clear" w:color="auto" w:fill="auto"/>
            <w:tcMar>
              <w:top w:w="113" w:type="dxa"/>
              <w:bottom w:w="85" w:type="dxa"/>
            </w:tcMar>
          </w:tcPr>
          <w:p w:rsidR="00A56989" w:rsidRPr="007E0511" w:rsidRDefault="00A56989" w:rsidP="004C1ACB">
            <w:pPr>
              <w:rPr>
                <w:rFonts w:ascii="SimSun" w:eastAsia="SimSun" w:hAnsi="SimSun"/>
                <w:sz w:val="16"/>
                <w:szCs w:val="16"/>
              </w:rPr>
            </w:pPr>
            <w:r w:rsidRPr="0064032D">
              <w:rPr>
                <w:rFonts w:ascii="SimSun" w:eastAsia="SimSun" w:hAnsi="SimSun" w:cs="Arial"/>
                <w:sz w:val="16"/>
                <w:szCs w:val="16"/>
              </w:rPr>
              <w:t>WIPO</w:t>
            </w:r>
            <w:r w:rsidRPr="0064032D">
              <w:rPr>
                <w:rFonts w:ascii="SimSun" w:eastAsia="SimSun" w:hAnsi="SimSun" w:cs="Arial" w:hint="eastAsia"/>
                <w:sz w:val="16"/>
                <w:szCs w:val="16"/>
              </w:rPr>
              <w:t>对战略调整计划进行了大量投资并取得了快速进展和收获，该计划于2013年初结束。如果高级管理层、员工和成员国不再持续关注改进工作，本组织则面临着由</w:t>
            </w:r>
            <w:r w:rsidRPr="0064032D">
              <w:rPr>
                <w:rFonts w:ascii="SimSun" w:eastAsia="SimSun" w:hAnsi="SimSun" w:cs="Arial"/>
                <w:sz w:val="16"/>
                <w:szCs w:val="16"/>
              </w:rPr>
              <w:t>SRP</w:t>
            </w:r>
            <w:r w:rsidRPr="0064032D">
              <w:rPr>
                <w:rFonts w:ascii="SimSun" w:eastAsia="SimSun" w:hAnsi="SimSun" w:cs="Arial" w:hint="eastAsia"/>
                <w:sz w:val="16"/>
                <w:szCs w:val="16"/>
              </w:rPr>
              <w:t>取得的效益逐渐消失的风险。包括新流程</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如，业务连续性管理和风险管理</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在内的举措所面临的风险尤甚。</w:t>
            </w:r>
          </w:p>
        </w:tc>
        <w:tc>
          <w:tcPr>
            <w:tcW w:w="4478" w:type="dxa"/>
            <w:tcBorders>
              <w:top w:val="single" w:sz="4" w:space="0" w:color="auto"/>
            </w:tcBorders>
            <w:shd w:val="clear" w:color="auto" w:fill="auto"/>
            <w:tcMar>
              <w:top w:w="113" w:type="dxa"/>
              <w:bottom w:w="85"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从一开始，</w:t>
            </w:r>
            <w:r w:rsidRPr="0064032D">
              <w:rPr>
                <w:rFonts w:ascii="SimSun" w:eastAsia="SimSun" w:hAnsi="SimSun" w:cs="Arial"/>
                <w:sz w:val="16"/>
                <w:szCs w:val="16"/>
              </w:rPr>
              <w:t>SRP</w:t>
            </w:r>
            <w:r w:rsidRPr="0064032D">
              <w:rPr>
                <w:rFonts w:ascii="SimSun" w:eastAsia="SimSun" w:hAnsi="SimSun" w:cs="Arial" w:hint="eastAsia"/>
                <w:sz w:val="16"/>
                <w:szCs w:val="16"/>
              </w:rPr>
              <w:t>的治理结构包括高级管理层的监督和</w:t>
            </w:r>
            <w:r w:rsidRPr="0064032D">
              <w:rPr>
                <w:rFonts w:ascii="SimSun" w:eastAsia="SimSun" w:hAnsi="SimSun" w:cs="Arial"/>
                <w:sz w:val="16"/>
                <w:szCs w:val="16"/>
              </w:rPr>
              <w:t>IAOC</w:t>
            </w:r>
            <w:r w:rsidRPr="0064032D">
              <w:rPr>
                <w:rFonts w:ascii="SimSun" w:eastAsia="SimSun" w:hAnsi="SimSun" w:cs="Arial" w:hint="eastAsia"/>
                <w:sz w:val="16"/>
                <w:szCs w:val="16"/>
              </w:rPr>
              <w:t>的例行报告，它们有助于明确</w:t>
            </w:r>
            <w:r w:rsidRPr="0064032D">
              <w:rPr>
                <w:rFonts w:ascii="SimSun" w:eastAsia="SimSun" w:hAnsi="SimSun" w:cs="Arial"/>
                <w:sz w:val="16"/>
                <w:szCs w:val="16"/>
              </w:rPr>
              <w:t>SRP</w:t>
            </w:r>
            <w:r w:rsidRPr="0064032D">
              <w:rPr>
                <w:rFonts w:ascii="SimSun" w:eastAsia="SimSun" w:hAnsi="SimSun" w:cs="Arial" w:hint="eastAsia"/>
                <w:sz w:val="16"/>
                <w:szCs w:val="16"/>
              </w:rPr>
              <w:t>主流化工作的责任。</w:t>
            </w:r>
          </w:p>
          <w:p w:rsidR="00A56989" w:rsidRPr="0064032D" w:rsidRDefault="00A56989" w:rsidP="004E558A">
            <w:pPr>
              <w:rPr>
                <w:rFonts w:ascii="SimSun" w:eastAsia="SimSun" w:hAnsi="SimSun" w:cs="Arial"/>
                <w:sz w:val="16"/>
                <w:szCs w:val="16"/>
              </w:rPr>
            </w:pPr>
          </w:p>
          <w:p w:rsidR="00A56989" w:rsidRPr="007E0511" w:rsidRDefault="00A56989" w:rsidP="004E558A">
            <w:pPr>
              <w:rPr>
                <w:rFonts w:ascii="SimSun" w:eastAsia="SimSun" w:hAnsi="SimSun"/>
                <w:sz w:val="16"/>
                <w:szCs w:val="16"/>
              </w:rPr>
            </w:pPr>
            <w:r w:rsidRPr="0064032D">
              <w:rPr>
                <w:rFonts w:ascii="SimSun" w:eastAsia="SimSun" w:hAnsi="SimSun" w:cs="Arial" w:hint="eastAsia"/>
                <w:sz w:val="16"/>
                <w:szCs w:val="16"/>
              </w:rPr>
              <w:t>随着本组织进入后</w:t>
            </w:r>
            <w:r w:rsidRPr="0064032D">
              <w:rPr>
                <w:rFonts w:ascii="SimSun" w:eastAsia="SimSun" w:hAnsi="SimSun" w:cs="Arial"/>
                <w:sz w:val="16"/>
                <w:szCs w:val="16"/>
              </w:rPr>
              <w:t>SRP</w:t>
            </w:r>
            <w:r w:rsidRPr="0064032D">
              <w:rPr>
                <w:rFonts w:ascii="SimSun" w:eastAsia="SimSun" w:hAnsi="SimSun" w:cs="Arial" w:hint="eastAsia"/>
                <w:sz w:val="16"/>
                <w:szCs w:val="16"/>
              </w:rPr>
              <w:t>阶段，高级管理层的持续强烈关注将确保每项举措的核心价值和结果得以保持和发扬，从而为</w:t>
            </w:r>
            <w:r w:rsidRPr="0064032D">
              <w:rPr>
                <w:rFonts w:ascii="SimSun" w:eastAsia="SimSun" w:hAnsi="SimSun" w:cs="Arial"/>
                <w:sz w:val="16"/>
                <w:szCs w:val="16"/>
              </w:rPr>
              <w:t>WIPO</w:t>
            </w:r>
            <w:r w:rsidRPr="0064032D">
              <w:rPr>
                <w:rFonts w:ascii="SimSun" w:eastAsia="SimSun" w:hAnsi="SimSun" w:cs="Arial" w:hint="eastAsia"/>
                <w:sz w:val="16"/>
                <w:szCs w:val="16"/>
              </w:rPr>
              <w:t>及其利益攸关者带来效益。</w:t>
            </w:r>
          </w:p>
        </w:tc>
      </w:tr>
      <w:tr w:rsidR="00A56989" w:rsidRPr="007E0511" w:rsidTr="004C1ACB">
        <w:trPr>
          <w:trHeight w:val="1134"/>
        </w:trPr>
        <w:tc>
          <w:tcPr>
            <w:tcW w:w="4542" w:type="dxa"/>
            <w:shd w:val="clear" w:color="auto" w:fill="auto"/>
            <w:tcMar>
              <w:top w:w="113" w:type="dxa"/>
              <w:bottom w:w="85" w:type="dxa"/>
            </w:tcMar>
          </w:tcPr>
          <w:p w:rsidR="00A56989" w:rsidRPr="007E0511" w:rsidRDefault="00A56989" w:rsidP="004C1ACB">
            <w:pPr>
              <w:rPr>
                <w:rFonts w:ascii="SimSun" w:eastAsia="SimSun" w:hAnsi="SimSun"/>
                <w:sz w:val="16"/>
                <w:szCs w:val="16"/>
              </w:rPr>
            </w:pPr>
            <w:r w:rsidRPr="0064032D">
              <w:rPr>
                <w:rFonts w:ascii="SimSun" w:eastAsia="SimSun" w:hAnsi="SimSun" w:cs="Arial"/>
                <w:sz w:val="16"/>
                <w:szCs w:val="16"/>
              </w:rPr>
              <w:t>WIPO</w:t>
            </w:r>
            <w:r w:rsidRPr="0064032D">
              <w:rPr>
                <w:rFonts w:ascii="SimSun" w:eastAsia="SimSun" w:hAnsi="SimSun" w:cs="Arial" w:hint="eastAsia"/>
                <w:sz w:val="16"/>
                <w:szCs w:val="16"/>
              </w:rPr>
              <w:t>与成员国之间进行有效的交往对于及时实现各项成果至关重要。风险有碍于政府间流程取得进展</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包括准则讨论的进展以及增加落实批准计划的成本或使时间表延长</w:t>
            </w:r>
            <w:r w:rsidR="000979AD" w:rsidRPr="0064032D">
              <w:rPr>
                <w:rFonts w:ascii="SimSun" w:eastAsia="SimSun" w:hAnsi="SimSun" w:cs="Arial" w:hint="eastAsia"/>
                <w:sz w:val="16"/>
                <w:szCs w:val="16"/>
              </w:rPr>
              <w:t>)</w:t>
            </w:r>
            <w:r w:rsidRPr="0064032D">
              <w:rPr>
                <w:rFonts w:ascii="SimSun" w:eastAsia="SimSun" w:hAnsi="SimSun" w:cs="Arial" w:hint="eastAsia"/>
                <w:sz w:val="16"/>
                <w:szCs w:val="16"/>
              </w:rPr>
              <w:t>。作为知识产权国际规则的制定机构，这种情况对WIPO的声誉将造成不利影响。</w:t>
            </w:r>
          </w:p>
        </w:tc>
        <w:tc>
          <w:tcPr>
            <w:tcW w:w="4478" w:type="dxa"/>
            <w:shd w:val="clear" w:color="auto" w:fill="auto"/>
            <w:tcMar>
              <w:top w:w="113" w:type="dxa"/>
              <w:bottom w:w="85" w:type="dxa"/>
            </w:tcMar>
          </w:tcPr>
          <w:p w:rsidR="00A56989" w:rsidRPr="007E0511" w:rsidRDefault="00A56989" w:rsidP="004E558A">
            <w:pPr>
              <w:rPr>
                <w:rFonts w:ascii="SimSun" w:eastAsia="SimSun" w:hAnsi="SimSun"/>
                <w:sz w:val="16"/>
                <w:szCs w:val="16"/>
              </w:rPr>
            </w:pPr>
            <w:r w:rsidRPr="007E0511">
              <w:rPr>
                <w:rFonts w:ascii="SimSun" w:eastAsia="SimSun" w:hAnsi="SimSun" w:hint="eastAsia"/>
                <w:sz w:val="16"/>
                <w:szCs w:val="16"/>
              </w:rPr>
              <w:t>秘书处和成员国之间持续的密切、信任和透明协调。</w:t>
            </w:r>
          </w:p>
        </w:tc>
      </w:tr>
    </w:tbl>
    <w:p w:rsidR="00A56989" w:rsidRPr="007E0511" w:rsidRDefault="00A56989"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成果框架</w:t>
      </w:r>
    </w:p>
    <w:tbl>
      <w:tblPr>
        <w:tblW w:w="491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8"/>
        <w:gridCol w:w="2764"/>
        <w:gridCol w:w="2111"/>
        <w:gridCol w:w="1976"/>
      </w:tblGrid>
      <w:tr w:rsidR="00A56989" w:rsidRPr="007E0511" w:rsidTr="004C1ACB">
        <w:trPr>
          <w:cantSplit/>
          <w:trHeight w:val="397"/>
          <w:tblHeader/>
        </w:trPr>
        <w:tc>
          <w:tcPr>
            <w:tcW w:w="1248"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jc w:val="center"/>
              <w:rPr>
                <w:rFonts w:ascii="SimHei" w:eastAsia="SimHei" w:hAnsi="SimHei" w:cs="Arial"/>
                <w:bCs/>
                <w:sz w:val="18"/>
                <w:szCs w:val="18"/>
              </w:rPr>
            </w:pPr>
            <w:r w:rsidRPr="0064032D">
              <w:rPr>
                <w:rFonts w:ascii="SimHei" w:eastAsia="SimHei" w:hAnsi="SimHei" w:cs="Arial" w:hint="eastAsia"/>
                <w:bCs/>
                <w:sz w:val="18"/>
                <w:szCs w:val="18"/>
              </w:rPr>
              <w:t>预期成果</w:t>
            </w:r>
          </w:p>
        </w:tc>
        <w:tc>
          <w:tcPr>
            <w:tcW w:w="1514"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jc w:val="center"/>
              <w:rPr>
                <w:rFonts w:ascii="SimHei" w:eastAsia="SimHei" w:hAnsi="SimHei" w:cs="Arial"/>
                <w:sz w:val="18"/>
                <w:szCs w:val="18"/>
              </w:rPr>
            </w:pPr>
            <w:r w:rsidRPr="0064032D">
              <w:rPr>
                <w:rFonts w:ascii="SimHei" w:eastAsia="SimHei" w:hAnsi="SimHei" w:cs="Arial" w:hint="eastAsia"/>
                <w:sz w:val="18"/>
                <w:szCs w:val="18"/>
              </w:rPr>
              <w:t>效绩指标</w:t>
            </w:r>
          </w:p>
        </w:tc>
        <w:tc>
          <w:tcPr>
            <w:tcW w:w="1156"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ind w:left="85"/>
              <w:jc w:val="center"/>
              <w:rPr>
                <w:rFonts w:ascii="SimHei" w:eastAsia="SimHei" w:hAnsi="SimHei" w:cs="Arial"/>
                <w:sz w:val="18"/>
                <w:szCs w:val="18"/>
              </w:rPr>
            </w:pPr>
            <w:r w:rsidRPr="0064032D">
              <w:rPr>
                <w:rFonts w:ascii="SimHei" w:eastAsia="SimHei" w:hAnsi="SimHei" w:cs="Arial" w:hint="eastAsia"/>
                <w:bCs/>
                <w:sz w:val="18"/>
                <w:szCs w:val="18"/>
              </w:rPr>
              <w:t>基准</w:t>
            </w:r>
          </w:p>
        </w:tc>
        <w:tc>
          <w:tcPr>
            <w:tcW w:w="1082"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keepNext/>
              <w:keepLines/>
              <w:ind w:right="221"/>
              <w:jc w:val="center"/>
              <w:rPr>
                <w:rFonts w:ascii="SimHei" w:eastAsia="SimHei" w:hAnsi="SimHei" w:cs="Arial"/>
                <w:bCs/>
                <w:sz w:val="18"/>
                <w:szCs w:val="18"/>
              </w:rPr>
            </w:pPr>
            <w:r w:rsidRPr="0064032D">
              <w:rPr>
                <w:rFonts w:ascii="SimHei" w:eastAsia="SimHei" w:hAnsi="SimHei" w:cs="Arial" w:hint="eastAsia"/>
                <w:bCs/>
                <w:sz w:val="18"/>
                <w:szCs w:val="18"/>
              </w:rPr>
              <w:t>目标</w:t>
            </w:r>
          </w:p>
        </w:tc>
      </w:tr>
      <w:tr w:rsidR="00A56989" w:rsidRPr="007E0511" w:rsidTr="00863A01">
        <w:trPr>
          <w:cantSplit/>
        </w:trPr>
        <w:tc>
          <w:tcPr>
            <w:tcW w:w="1248" w:type="pct"/>
            <w:tcBorders>
              <w:top w:val="single" w:sz="4" w:space="0" w:color="auto"/>
            </w:tcBorders>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四</w:t>
            </w:r>
            <w:r w:rsidRPr="0064032D">
              <w:rPr>
                <w:rFonts w:ascii="SimSun" w:eastAsia="SimSun" w:hAnsi="SimSun" w:cs="Arial"/>
                <w:sz w:val="16"/>
                <w:szCs w:val="16"/>
              </w:rPr>
              <w:t>.2</w:t>
            </w:r>
            <w:r w:rsidRPr="0064032D">
              <w:rPr>
                <w:rFonts w:ascii="SimSun" w:eastAsia="SimSun" w:hAnsi="SimSun" w:cs="Arial" w:hint="eastAsia"/>
                <w:sz w:val="16"/>
                <w:szCs w:val="16"/>
              </w:rPr>
              <w:t>知识产权机构和公众为促进创新和创造，对知识产权信息的获取和利用得到加强</w:t>
            </w:r>
          </w:p>
        </w:tc>
        <w:tc>
          <w:tcPr>
            <w:tcW w:w="1514" w:type="pct"/>
            <w:tcBorders>
              <w:top w:val="single" w:sz="4" w:space="0" w:color="auto"/>
            </w:tcBorders>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rPr>
              <w:t>WIPO Lex</w:t>
            </w:r>
            <w:r w:rsidR="000979AD" w:rsidRPr="0064032D">
              <w:rPr>
                <w:rFonts w:ascii="SimSun" w:eastAsia="SimSun" w:hAnsi="SimSun" w:cs="Arial" w:hint="eastAsia"/>
                <w:sz w:val="16"/>
                <w:szCs w:val="16"/>
              </w:rPr>
              <w:t>用</w:t>
            </w:r>
            <w:r w:rsidRPr="0064032D">
              <w:rPr>
                <w:rFonts w:ascii="SimSun" w:eastAsia="SimSun" w:hAnsi="SimSun" w:cs="Arial" w:hint="eastAsia"/>
                <w:sz w:val="16"/>
                <w:szCs w:val="16"/>
              </w:rPr>
              <w:t>户增加</w:t>
            </w:r>
          </w:p>
        </w:tc>
        <w:tc>
          <w:tcPr>
            <w:tcW w:w="1156" w:type="pct"/>
            <w:tcBorders>
              <w:top w:val="single" w:sz="4" w:space="0" w:color="auto"/>
            </w:tcBorders>
            <w:shd w:val="clear" w:color="auto" w:fill="FFFFFF"/>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lang w:bidi="th-TH"/>
              </w:rPr>
              <w:t>1,123,930</w:t>
            </w:r>
          </w:p>
        </w:tc>
        <w:tc>
          <w:tcPr>
            <w:tcW w:w="1082" w:type="pct"/>
            <w:tcBorders>
              <w:top w:val="single" w:sz="4" w:space="0" w:color="auto"/>
            </w:tcBorders>
            <w:shd w:val="clear" w:color="auto" w:fill="auto"/>
            <w:tcMar>
              <w:top w:w="113" w:type="dxa"/>
            </w:tcMar>
          </w:tcPr>
          <w:p w:rsidR="00A56989" w:rsidRPr="0064032D" w:rsidRDefault="00A56989" w:rsidP="0064032D">
            <w:pPr>
              <w:keepNext/>
              <w:keepLines/>
              <w:ind w:right="51"/>
              <w:rPr>
                <w:rFonts w:ascii="SimSun" w:eastAsia="SimSun" w:hAnsi="SimSun" w:cs="Arial"/>
                <w:bCs/>
                <w:sz w:val="16"/>
                <w:szCs w:val="16"/>
              </w:rPr>
            </w:pPr>
            <w:r w:rsidRPr="0064032D">
              <w:rPr>
                <w:rFonts w:ascii="SimSun" w:eastAsia="SimSun" w:hAnsi="SimSun" w:cs="Arial"/>
                <w:bCs/>
                <w:sz w:val="16"/>
                <w:szCs w:val="16"/>
              </w:rPr>
              <w:t>20%</w:t>
            </w:r>
          </w:p>
        </w:tc>
      </w:tr>
      <w:tr w:rsidR="00A56989" w:rsidRPr="007E0511" w:rsidTr="00863A01">
        <w:trPr>
          <w:cantSplit/>
        </w:trPr>
        <w:tc>
          <w:tcPr>
            <w:tcW w:w="1248" w:type="pct"/>
            <w:vMerge w:val="restart"/>
            <w:tcBorders>
              <w:top w:val="nil"/>
            </w:tcBorders>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八</w:t>
            </w:r>
            <w:r w:rsidRPr="0064032D">
              <w:rPr>
                <w:rFonts w:ascii="SimSun" w:eastAsia="SimSun" w:hAnsi="SimSun" w:cs="Arial"/>
                <w:sz w:val="16"/>
                <w:szCs w:val="16"/>
              </w:rPr>
              <w:t xml:space="preserve">.3 </w:t>
            </w:r>
            <w:r w:rsidRPr="0064032D">
              <w:rPr>
                <w:rFonts w:ascii="SimSun" w:eastAsia="SimSun" w:hAnsi="SimSun" w:cs="Arial" w:hint="eastAsia"/>
                <w:sz w:val="16"/>
                <w:szCs w:val="16"/>
              </w:rPr>
              <w:t>与成员国进行有效的交往</w:t>
            </w:r>
          </w:p>
        </w:tc>
        <w:tc>
          <w:tcPr>
            <w:tcW w:w="1514" w:type="pct"/>
            <w:tcBorders>
              <w:top w:val="nil"/>
            </w:tcBorders>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 xml:space="preserve">为成员国举行会前信息通报会的委员会会议达到  </w:t>
            </w:r>
            <w:r w:rsidRPr="0064032D">
              <w:rPr>
                <w:rFonts w:ascii="SimSun" w:eastAsia="SimSun" w:hAnsi="SimSun" w:cs="Arial"/>
                <w:sz w:val="16"/>
                <w:szCs w:val="16"/>
              </w:rPr>
              <w:t>%</w:t>
            </w:r>
          </w:p>
        </w:tc>
        <w:tc>
          <w:tcPr>
            <w:tcW w:w="1156" w:type="pct"/>
            <w:tcBorders>
              <w:top w:val="nil"/>
            </w:tcBorders>
            <w:shd w:val="clear" w:color="auto" w:fill="FFFFFF"/>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lang w:bidi="th-TH"/>
              </w:rPr>
              <w:t>80%</w:t>
            </w:r>
          </w:p>
        </w:tc>
        <w:tc>
          <w:tcPr>
            <w:tcW w:w="1082" w:type="pct"/>
            <w:tcBorders>
              <w:top w:val="nil"/>
            </w:tcBorders>
            <w:shd w:val="clear" w:color="auto" w:fill="auto"/>
            <w:tcMar>
              <w:top w:w="113" w:type="dxa"/>
            </w:tcMar>
          </w:tcPr>
          <w:p w:rsidR="00A56989" w:rsidRPr="0064032D" w:rsidRDefault="00A56989" w:rsidP="0064032D">
            <w:pPr>
              <w:keepNext/>
              <w:keepLines/>
              <w:ind w:right="381"/>
              <w:rPr>
                <w:rFonts w:ascii="SimSun" w:eastAsia="SimSun" w:hAnsi="SimSun" w:cs="Arial"/>
                <w:bCs/>
                <w:sz w:val="16"/>
                <w:szCs w:val="16"/>
              </w:rPr>
            </w:pPr>
            <w:r w:rsidRPr="0064032D">
              <w:rPr>
                <w:rFonts w:ascii="SimSun" w:eastAsia="SimSun" w:hAnsi="SimSun" w:cs="Arial"/>
                <w:bCs/>
                <w:sz w:val="16"/>
                <w:szCs w:val="16"/>
              </w:rPr>
              <w:t>90%</w:t>
            </w:r>
          </w:p>
        </w:tc>
      </w:tr>
      <w:tr w:rsidR="00A56989" w:rsidRPr="007E0511" w:rsidTr="00863A01">
        <w:trPr>
          <w:cantSplit/>
        </w:trPr>
        <w:tc>
          <w:tcPr>
            <w:tcW w:w="1248" w:type="pct"/>
            <w:vMerge/>
            <w:shd w:val="clear" w:color="auto" w:fill="auto"/>
            <w:tcMar>
              <w:top w:w="113" w:type="dxa"/>
            </w:tcMar>
          </w:tcPr>
          <w:p w:rsidR="00A56989" w:rsidRPr="0064032D" w:rsidRDefault="00A56989" w:rsidP="0064032D">
            <w:pPr>
              <w:rPr>
                <w:rFonts w:ascii="SimSun" w:eastAsia="SimSun" w:hAnsi="SimSun" w:cs="Arial"/>
                <w:sz w:val="16"/>
                <w:szCs w:val="16"/>
              </w:rPr>
            </w:pP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 xml:space="preserve">在两周内获得回复的成员国致总干事的信函达到   </w:t>
            </w:r>
            <w:r w:rsidRPr="0064032D">
              <w:rPr>
                <w:rFonts w:ascii="SimSun" w:eastAsia="SimSun" w:hAnsi="SimSun" w:cs="Arial"/>
                <w:sz w:val="16"/>
                <w:szCs w:val="16"/>
              </w:rPr>
              <w:t>%</w:t>
            </w:r>
          </w:p>
        </w:tc>
        <w:tc>
          <w:tcPr>
            <w:tcW w:w="1156" w:type="pct"/>
            <w:shd w:val="clear" w:color="auto" w:fill="FFFFFF"/>
            <w:tcMar>
              <w:top w:w="113" w:type="dxa"/>
            </w:tcMar>
          </w:tcPr>
          <w:p w:rsidR="00A56989" w:rsidRPr="0064032D" w:rsidRDefault="00A56989" w:rsidP="004C1ACB">
            <w:pPr>
              <w:rPr>
                <w:rFonts w:ascii="SimSun" w:eastAsia="SimSun" w:hAnsi="SimSun" w:cs="Arial"/>
                <w:sz w:val="16"/>
                <w:szCs w:val="16"/>
              </w:rPr>
            </w:pPr>
            <w:r w:rsidRPr="0064032D">
              <w:rPr>
                <w:rFonts w:ascii="SimSun" w:eastAsia="SimSun" w:hAnsi="SimSun" w:cs="Arial"/>
                <w:sz w:val="16"/>
                <w:szCs w:val="16"/>
                <w:lang w:bidi="th-TH"/>
              </w:rPr>
              <w:t>80%</w:t>
            </w:r>
          </w:p>
        </w:tc>
        <w:tc>
          <w:tcPr>
            <w:tcW w:w="1082" w:type="pct"/>
            <w:shd w:val="clear" w:color="auto" w:fill="auto"/>
            <w:tcMar>
              <w:top w:w="113" w:type="dxa"/>
            </w:tcMar>
          </w:tcPr>
          <w:p w:rsidR="00A56989" w:rsidRPr="0064032D" w:rsidRDefault="00A56989" w:rsidP="0064032D">
            <w:pPr>
              <w:keepNext/>
              <w:keepLines/>
              <w:tabs>
                <w:tab w:val="left" w:pos="2051"/>
              </w:tabs>
              <w:ind w:right="381"/>
              <w:rPr>
                <w:rFonts w:ascii="SimSun" w:eastAsia="SimSun" w:hAnsi="SimSun" w:cs="Arial"/>
                <w:bCs/>
                <w:sz w:val="16"/>
                <w:szCs w:val="16"/>
              </w:rPr>
            </w:pPr>
            <w:r w:rsidRPr="0064032D">
              <w:rPr>
                <w:rFonts w:ascii="SimSun" w:eastAsia="SimSun" w:hAnsi="SimSun" w:cs="Arial"/>
                <w:bCs/>
                <w:sz w:val="16"/>
                <w:szCs w:val="16"/>
              </w:rPr>
              <w:t>80%</w:t>
            </w:r>
          </w:p>
        </w:tc>
      </w:tr>
      <w:tr w:rsidR="00A56989" w:rsidRPr="007E0511" w:rsidTr="00863A01">
        <w:trPr>
          <w:cantSplit/>
        </w:trPr>
        <w:tc>
          <w:tcPr>
            <w:tcW w:w="1248" w:type="pct"/>
            <w:vMerge/>
            <w:shd w:val="clear" w:color="auto" w:fill="auto"/>
            <w:tcMar>
              <w:top w:w="113" w:type="dxa"/>
            </w:tcMar>
          </w:tcPr>
          <w:p w:rsidR="00A56989" w:rsidRPr="0064032D" w:rsidRDefault="00A56989" w:rsidP="0064032D">
            <w:pPr>
              <w:rPr>
                <w:rFonts w:ascii="SimSun" w:eastAsia="SimSun" w:hAnsi="SimSun" w:cs="Arial"/>
                <w:sz w:val="16"/>
                <w:szCs w:val="16"/>
              </w:rPr>
            </w:pP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得到及时处理的成员国守约和其他</w:t>
            </w:r>
            <w:r w:rsidRPr="0064032D">
              <w:rPr>
                <w:rFonts w:ascii="SimSun" w:eastAsia="SimSun" w:hAnsi="SimSun" w:cs="Arial"/>
                <w:sz w:val="16"/>
                <w:szCs w:val="16"/>
              </w:rPr>
              <w:t>WIPO</w:t>
            </w:r>
            <w:r w:rsidRPr="0064032D">
              <w:rPr>
                <w:rFonts w:ascii="SimSun" w:eastAsia="SimSun" w:hAnsi="SimSun" w:cs="Arial" w:hint="eastAsia"/>
                <w:sz w:val="16"/>
                <w:szCs w:val="16"/>
              </w:rPr>
              <w:t xml:space="preserve">条约相关措施达到  </w:t>
            </w:r>
            <w:r w:rsidRPr="0064032D">
              <w:rPr>
                <w:rFonts w:ascii="SimSun" w:eastAsia="SimSun" w:hAnsi="SimSun" w:cs="Arial"/>
                <w:sz w:val="16"/>
                <w:szCs w:val="16"/>
              </w:rPr>
              <w:t>%</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lang w:bidi="th-TH"/>
              </w:rPr>
              <w:t>95%</w:t>
            </w:r>
            <w:r w:rsidRPr="0064032D">
              <w:rPr>
                <w:rFonts w:ascii="SimSun" w:eastAsia="SimSun" w:hAnsi="SimSun" w:cs="Arial" w:hint="eastAsia"/>
                <w:bCs/>
                <w:sz w:val="16"/>
                <w:szCs w:val="16"/>
              </w:rPr>
              <w:t>在三天内得到处理</w:t>
            </w:r>
            <w:r w:rsidR="000979AD" w:rsidRPr="0064032D">
              <w:rPr>
                <w:rFonts w:ascii="SimSun" w:eastAsia="SimSun" w:hAnsi="SimSun" w:cs="Arial" w:hint="eastAsia"/>
                <w:sz w:val="16"/>
                <w:szCs w:val="16"/>
                <w:lang w:bidi="th-TH"/>
              </w:rPr>
              <w:t>(</w:t>
            </w:r>
            <w:r w:rsidRPr="0064032D">
              <w:rPr>
                <w:rFonts w:ascii="SimSun" w:eastAsia="SimSun" w:hAnsi="SimSun" w:cs="Arial" w:hint="eastAsia"/>
                <w:sz w:val="16"/>
                <w:szCs w:val="16"/>
                <w:lang w:bidi="th-TH"/>
              </w:rPr>
              <w:t>截至</w:t>
            </w:r>
            <w:r w:rsidRPr="0064032D">
              <w:rPr>
                <w:rFonts w:ascii="SimSun" w:eastAsia="SimSun" w:hAnsi="SimSun" w:cs="Arial"/>
                <w:sz w:val="16"/>
                <w:szCs w:val="16"/>
                <w:lang w:bidi="th-TH"/>
              </w:rPr>
              <w:t>2012</w:t>
            </w:r>
            <w:r w:rsidRPr="0064032D">
              <w:rPr>
                <w:rFonts w:ascii="SimSun" w:eastAsia="SimSun" w:hAnsi="SimSun" w:cs="Arial" w:hint="eastAsia"/>
                <w:sz w:val="16"/>
                <w:szCs w:val="16"/>
                <w:lang w:bidi="th-TH"/>
              </w:rPr>
              <w:t>年底</w:t>
            </w:r>
            <w:r w:rsidR="000979AD" w:rsidRPr="0064032D">
              <w:rPr>
                <w:rFonts w:ascii="SimSun" w:eastAsia="SimSun" w:hAnsi="SimSun" w:cs="Arial" w:hint="eastAsia"/>
                <w:sz w:val="16"/>
                <w:szCs w:val="16"/>
                <w:lang w:bidi="th-TH"/>
              </w:rPr>
              <w:t>)</w:t>
            </w:r>
          </w:p>
        </w:tc>
        <w:tc>
          <w:tcPr>
            <w:tcW w:w="1082" w:type="pct"/>
            <w:shd w:val="clear" w:color="auto" w:fill="auto"/>
            <w:tcMar>
              <w:top w:w="113" w:type="dxa"/>
            </w:tcMar>
          </w:tcPr>
          <w:p w:rsidR="00A56989" w:rsidRPr="0064032D" w:rsidRDefault="00A56989" w:rsidP="0064032D">
            <w:pPr>
              <w:keepNext/>
              <w:keepLines/>
              <w:ind w:right="51"/>
              <w:rPr>
                <w:rFonts w:ascii="SimSun" w:eastAsia="SimSun" w:hAnsi="SimSun" w:cs="Arial"/>
                <w:bCs/>
                <w:sz w:val="16"/>
                <w:szCs w:val="16"/>
              </w:rPr>
            </w:pPr>
            <w:r w:rsidRPr="0064032D">
              <w:rPr>
                <w:rFonts w:ascii="SimSun" w:eastAsia="SimSun" w:hAnsi="SimSun" w:cs="Arial"/>
                <w:bCs/>
                <w:sz w:val="16"/>
                <w:szCs w:val="16"/>
              </w:rPr>
              <w:t>90%</w:t>
            </w:r>
            <w:r w:rsidRPr="0064032D">
              <w:rPr>
                <w:rFonts w:ascii="SimSun" w:eastAsia="SimSun" w:hAnsi="SimSun" w:cs="Arial" w:hint="eastAsia"/>
                <w:bCs/>
                <w:sz w:val="16"/>
                <w:szCs w:val="16"/>
              </w:rPr>
              <w:t>在三天内得到处理</w:t>
            </w:r>
          </w:p>
        </w:tc>
      </w:tr>
      <w:tr w:rsidR="00A56989" w:rsidRPr="007E0511" w:rsidTr="00863A01">
        <w:trPr>
          <w:cantSplit/>
        </w:trPr>
        <w:tc>
          <w:tcPr>
            <w:tcW w:w="1248" w:type="pct"/>
            <w:vMerge/>
            <w:shd w:val="clear" w:color="auto" w:fill="auto"/>
            <w:tcMar>
              <w:top w:w="113" w:type="dxa"/>
            </w:tcMar>
          </w:tcPr>
          <w:p w:rsidR="00A56989" w:rsidRPr="0064032D" w:rsidRDefault="00A56989" w:rsidP="0064032D">
            <w:pPr>
              <w:rPr>
                <w:rFonts w:ascii="SimSun" w:eastAsia="SimSun" w:hAnsi="SimSun" w:cs="Arial"/>
                <w:sz w:val="16"/>
                <w:szCs w:val="16"/>
              </w:rPr>
            </w:pP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成员国对大会筹备和运作的满意度</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lang w:bidi="th-TH"/>
              </w:rPr>
              <w:t>88%</w:t>
            </w:r>
            <w:r w:rsidRPr="0064032D">
              <w:rPr>
                <w:rFonts w:ascii="SimSun" w:eastAsia="SimSun" w:hAnsi="SimSun" w:cs="Arial" w:hint="eastAsia"/>
                <w:sz w:val="16"/>
                <w:szCs w:val="16"/>
                <w:lang w:bidi="th-TH"/>
              </w:rPr>
              <w:t>对安排表示满意</w:t>
            </w:r>
          </w:p>
        </w:tc>
        <w:tc>
          <w:tcPr>
            <w:tcW w:w="1082" w:type="pct"/>
            <w:shd w:val="clear" w:color="auto" w:fill="auto"/>
            <w:tcMar>
              <w:top w:w="113" w:type="dxa"/>
            </w:tcMar>
          </w:tcPr>
          <w:p w:rsidR="00A56989" w:rsidRPr="0064032D" w:rsidRDefault="00A56989" w:rsidP="0064032D">
            <w:pPr>
              <w:keepNext/>
              <w:keepLines/>
              <w:ind w:right="161"/>
              <w:rPr>
                <w:rFonts w:ascii="SimSun" w:eastAsia="SimSun" w:hAnsi="SimSun" w:cs="Arial"/>
                <w:bCs/>
                <w:sz w:val="16"/>
                <w:szCs w:val="16"/>
              </w:rPr>
            </w:pPr>
            <w:r w:rsidRPr="0064032D">
              <w:rPr>
                <w:rFonts w:ascii="SimSun" w:eastAsia="SimSun" w:hAnsi="SimSun" w:cs="Arial"/>
                <w:bCs/>
                <w:sz w:val="16"/>
                <w:szCs w:val="16"/>
              </w:rPr>
              <w:t>85%</w:t>
            </w:r>
            <w:r w:rsidRPr="0064032D">
              <w:rPr>
                <w:rFonts w:ascii="SimSun" w:eastAsia="SimSun" w:hAnsi="SimSun" w:cs="Arial" w:hint="eastAsia"/>
                <w:sz w:val="16"/>
                <w:szCs w:val="16"/>
                <w:lang w:bidi="th-TH"/>
              </w:rPr>
              <w:t>对安排表示满意</w:t>
            </w:r>
          </w:p>
        </w:tc>
      </w:tr>
      <w:tr w:rsidR="00A56989" w:rsidRPr="007E0511" w:rsidTr="00863A01">
        <w:trPr>
          <w:cantSplit/>
        </w:trPr>
        <w:tc>
          <w:tcPr>
            <w:tcW w:w="1248" w:type="pct"/>
            <w:vMerge/>
            <w:shd w:val="clear" w:color="auto" w:fill="auto"/>
            <w:tcMar>
              <w:top w:w="113" w:type="dxa"/>
            </w:tcMar>
          </w:tcPr>
          <w:p w:rsidR="00A56989" w:rsidRPr="0064032D" w:rsidRDefault="00A56989" w:rsidP="0064032D">
            <w:pPr>
              <w:rPr>
                <w:rFonts w:ascii="SimSun" w:eastAsia="SimSun" w:hAnsi="SimSun" w:cs="Arial"/>
                <w:sz w:val="16"/>
                <w:szCs w:val="16"/>
              </w:rPr>
            </w:pP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及时出版大会文件</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lang w:bidi="th-TH"/>
              </w:rPr>
            </w:pPr>
            <w:r w:rsidRPr="0064032D">
              <w:rPr>
                <w:rFonts w:ascii="SimSun" w:eastAsia="SimSun" w:hAnsi="SimSun" w:cs="Arial"/>
                <w:sz w:val="16"/>
                <w:szCs w:val="16"/>
                <w:lang w:bidi="th-TH"/>
              </w:rPr>
              <w:t>100%</w:t>
            </w:r>
            <w:r w:rsidRPr="0064032D">
              <w:rPr>
                <w:rFonts w:ascii="SimSun" w:eastAsia="SimSun" w:hAnsi="SimSun" w:cs="Arial" w:hint="eastAsia"/>
                <w:sz w:val="16"/>
                <w:szCs w:val="16"/>
                <w:lang w:bidi="th-TH"/>
              </w:rPr>
              <w:t>的相关文件在大会两个月前发布</w:t>
            </w:r>
          </w:p>
        </w:tc>
        <w:tc>
          <w:tcPr>
            <w:tcW w:w="1082" w:type="pct"/>
            <w:shd w:val="clear" w:color="auto" w:fill="auto"/>
            <w:tcMar>
              <w:top w:w="113" w:type="dxa"/>
            </w:tcMar>
          </w:tcPr>
          <w:p w:rsidR="00A56989" w:rsidRPr="0064032D" w:rsidRDefault="00A56989" w:rsidP="0064032D">
            <w:pPr>
              <w:keepNext/>
              <w:keepLines/>
              <w:ind w:right="161"/>
              <w:rPr>
                <w:rFonts w:ascii="SimSun" w:eastAsia="SimSun" w:hAnsi="SimSun" w:cs="Arial"/>
                <w:bCs/>
                <w:sz w:val="16"/>
                <w:szCs w:val="16"/>
              </w:rPr>
            </w:pPr>
            <w:r w:rsidRPr="0064032D">
              <w:rPr>
                <w:rFonts w:ascii="SimSun" w:eastAsia="SimSun" w:hAnsi="SimSun" w:cs="Arial"/>
                <w:bCs/>
                <w:sz w:val="16"/>
                <w:szCs w:val="16"/>
              </w:rPr>
              <w:t>100%</w:t>
            </w:r>
            <w:r w:rsidRPr="0064032D">
              <w:rPr>
                <w:rFonts w:ascii="SimSun" w:eastAsia="SimSun" w:hAnsi="SimSun" w:cs="Arial" w:hint="eastAsia"/>
                <w:sz w:val="16"/>
                <w:szCs w:val="16"/>
                <w:lang w:bidi="th-TH"/>
              </w:rPr>
              <w:t>的相关文件在大会两个月前发布</w:t>
            </w:r>
          </w:p>
        </w:tc>
      </w:tr>
      <w:tr w:rsidR="00A56989" w:rsidRPr="007E0511" w:rsidTr="004C1ACB">
        <w:trPr>
          <w:cantSplit/>
          <w:trHeight w:val="283"/>
        </w:trPr>
        <w:tc>
          <w:tcPr>
            <w:tcW w:w="1248" w:type="pct"/>
            <w:vMerge w:val="restar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八</w:t>
            </w:r>
            <w:r w:rsidRPr="0064032D">
              <w:rPr>
                <w:rFonts w:ascii="SimSun" w:eastAsia="SimSun" w:hAnsi="SimSun" w:cs="Arial"/>
                <w:sz w:val="16"/>
                <w:szCs w:val="16"/>
              </w:rPr>
              <w:t>.5 WIPO</w:t>
            </w:r>
            <w:r w:rsidRPr="0064032D">
              <w:rPr>
                <w:rFonts w:ascii="SimSun" w:eastAsia="SimSun" w:hAnsi="SimSun" w:cs="Arial" w:hint="eastAsia"/>
                <w:sz w:val="16"/>
                <w:szCs w:val="16"/>
              </w:rPr>
              <w:t>与联合国和其他政府间组织的进程与谈判进行有效的交流与合作</w:t>
            </w: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与其他联合国机构的联合新举措</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lang w:bidi="th-TH"/>
              </w:rPr>
              <w:t>两项</w:t>
            </w:r>
          </w:p>
        </w:tc>
        <w:tc>
          <w:tcPr>
            <w:tcW w:w="1082" w:type="pct"/>
            <w:shd w:val="clear" w:color="auto" w:fill="auto"/>
            <w:tcMar>
              <w:top w:w="113" w:type="dxa"/>
            </w:tcMar>
          </w:tcPr>
          <w:p w:rsidR="00A56989" w:rsidRPr="0064032D" w:rsidRDefault="00A56989" w:rsidP="0064032D">
            <w:pPr>
              <w:keepNext/>
              <w:keepLines/>
              <w:tabs>
                <w:tab w:val="left" w:pos="2051"/>
              </w:tabs>
              <w:ind w:right="381"/>
              <w:rPr>
                <w:rFonts w:ascii="SimSun" w:eastAsia="SimSun" w:hAnsi="SimSun" w:cs="Arial"/>
                <w:bCs/>
                <w:sz w:val="16"/>
                <w:szCs w:val="16"/>
              </w:rPr>
            </w:pPr>
            <w:r w:rsidRPr="0064032D">
              <w:rPr>
                <w:rFonts w:ascii="SimSun" w:eastAsia="SimSun" w:hAnsi="SimSun" w:cs="Arial" w:hint="eastAsia"/>
                <w:bCs/>
                <w:sz w:val="16"/>
                <w:szCs w:val="16"/>
              </w:rPr>
              <w:t>两项</w:t>
            </w:r>
          </w:p>
        </w:tc>
      </w:tr>
      <w:tr w:rsidR="00A56989" w:rsidRPr="007E0511" w:rsidTr="004E558A">
        <w:trPr>
          <w:cantSplit/>
        </w:trPr>
        <w:tc>
          <w:tcPr>
            <w:tcW w:w="1248" w:type="pct"/>
            <w:vMerge/>
            <w:shd w:val="clear" w:color="auto" w:fill="auto"/>
            <w:tcMar>
              <w:top w:w="113" w:type="dxa"/>
            </w:tcMar>
          </w:tcPr>
          <w:p w:rsidR="00A56989" w:rsidRPr="0064032D" w:rsidRDefault="00A56989" w:rsidP="0064032D">
            <w:pPr>
              <w:rPr>
                <w:rFonts w:ascii="SimSun" w:eastAsia="SimSun" w:hAnsi="SimSun" w:cs="Arial"/>
                <w:sz w:val="16"/>
                <w:szCs w:val="16"/>
              </w:rPr>
            </w:pP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有关法律意见和服务的查询得到法律顾问办公室及时、独立和可靠的回复</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lang w:bidi="th-TH"/>
              </w:rPr>
              <w:t>100%</w:t>
            </w:r>
          </w:p>
        </w:tc>
        <w:tc>
          <w:tcPr>
            <w:tcW w:w="1082" w:type="pct"/>
            <w:shd w:val="clear" w:color="auto" w:fill="auto"/>
            <w:tcMar>
              <w:top w:w="113" w:type="dxa"/>
            </w:tcMar>
          </w:tcPr>
          <w:p w:rsidR="00A56989" w:rsidRPr="0064032D" w:rsidRDefault="00A56989" w:rsidP="0064032D">
            <w:pPr>
              <w:keepNext/>
              <w:keepLines/>
              <w:ind w:right="51"/>
              <w:rPr>
                <w:rFonts w:ascii="SimSun" w:eastAsia="SimSun" w:hAnsi="SimSun" w:cs="Arial"/>
                <w:bCs/>
                <w:sz w:val="16"/>
                <w:szCs w:val="16"/>
              </w:rPr>
            </w:pPr>
            <w:r w:rsidRPr="0064032D">
              <w:rPr>
                <w:rFonts w:ascii="SimSun" w:eastAsia="SimSun" w:hAnsi="SimSun" w:cs="Arial"/>
                <w:bCs/>
                <w:sz w:val="16"/>
                <w:szCs w:val="16"/>
              </w:rPr>
              <w:t>95%</w:t>
            </w:r>
          </w:p>
        </w:tc>
      </w:tr>
      <w:tr w:rsidR="00A56989" w:rsidRPr="007E0511" w:rsidTr="004E558A">
        <w:trPr>
          <w:cantSplit/>
          <w:trHeight w:val="879"/>
        </w:trPr>
        <w:tc>
          <w:tcPr>
            <w:tcW w:w="1248"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t>九</w:t>
            </w:r>
            <w:r w:rsidRPr="0064032D">
              <w:rPr>
                <w:rFonts w:ascii="SimSun" w:eastAsia="SimSun" w:hAnsi="SimSun" w:cs="Arial"/>
                <w:sz w:val="16"/>
                <w:szCs w:val="16"/>
              </w:rPr>
              <w:t xml:space="preserve">.2 </w:t>
            </w:r>
            <w:r w:rsidRPr="0064032D">
              <w:rPr>
                <w:rFonts w:ascii="SimSun" w:eastAsia="SimSun" w:hAnsi="SimSun" w:cs="Arial" w:hint="eastAsia"/>
                <w:sz w:val="16"/>
                <w:szCs w:val="16"/>
              </w:rPr>
              <w:t>秘书处灵活顺畅地发挥职能，工作人员得到良好管理，具有适当技能，能有效地交付成果</w:t>
            </w: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有关法律意见和服务的查询得到法律顾问办公室及时、独立和可靠的回复</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lang w:bidi="th-TH"/>
              </w:rPr>
            </w:pPr>
            <w:r w:rsidRPr="0064032D">
              <w:rPr>
                <w:rFonts w:ascii="SimSun" w:eastAsia="SimSun" w:hAnsi="SimSun" w:cs="Arial"/>
                <w:sz w:val="16"/>
                <w:szCs w:val="16"/>
                <w:lang w:bidi="th-TH"/>
              </w:rPr>
              <w:t>100%</w:t>
            </w:r>
          </w:p>
        </w:tc>
        <w:tc>
          <w:tcPr>
            <w:tcW w:w="1082" w:type="pct"/>
            <w:shd w:val="clear" w:color="auto" w:fill="auto"/>
            <w:tcMar>
              <w:top w:w="113" w:type="dxa"/>
            </w:tcMar>
          </w:tcPr>
          <w:p w:rsidR="00A56989" w:rsidRPr="0064032D" w:rsidRDefault="00A56989" w:rsidP="0064032D">
            <w:pPr>
              <w:keepNext/>
              <w:keepLines/>
              <w:ind w:right="161"/>
              <w:rPr>
                <w:rFonts w:ascii="SimSun" w:eastAsia="SimSun" w:hAnsi="SimSun" w:cs="Arial"/>
                <w:bCs/>
                <w:sz w:val="16"/>
                <w:szCs w:val="16"/>
              </w:rPr>
            </w:pPr>
            <w:r w:rsidRPr="0064032D">
              <w:rPr>
                <w:rFonts w:ascii="SimSun" w:eastAsia="SimSun" w:hAnsi="SimSun" w:cs="Arial"/>
                <w:bCs/>
                <w:sz w:val="16"/>
                <w:szCs w:val="16"/>
              </w:rPr>
              <w:t>90%</w:t>
            </w:r>
          </w:p>
        </w:tc>
      </w:tr>
      <w:tr w:rsidR="00A56989" w:rsidRPr="007E0511" w:rsidTr="004C1ACB">
        <w:trPr>
          <w:cantSplit/>
          <w:trHeight w:val="737"/>
        </w:trPr>
        <w:tc>
          <w:tcPr>
            <w:tcW w:w="1248"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hint="eastAsia"/>
                <w:sz w:val="16"/>
                <w:szCs w:val="16"/>
              </w:rPr>
              <w:lastRenderedPageBreak/>
              <w:t>九</w:t>
            </w:r>
            <w:r w:rsidRPr="0064032D">
              <w:rPr>
                <w:rFonts w:ascii="SimSun" w:eastAsia="SimSun" w:hAnsi="SimSun" w:cs="Arial"/>
                <w:sz w:val="16"/>
                <w:szCs w:val="16"/>
              </w:rPr>
              <w:t xml:space="preserve">.3 </w:t>
            </w:r>
            <w:r w:rsidRPr="0064032D">
              <w:rPr>
                <w:rFonts w:ascii="SimSun" w:eastAsia="SimSun" w:hAnsi="SimSun" w:cs="Arial" w:hint="eastAsia"/>
                <w:sz w:val="16"/>
                <w:szCs w:val="16"/>
              </w:rPr>
              <w:t>由有效的监管框架和解决员工顾虑的适当渠道作为辅助的有利工作环境</w:t>
            </w: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的员工了解监察员办公室所提供的服务和非正式解决机制</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lang w:bidi="th-TH"/>
              </w:rPr>
            </w:pPr>
            <w:r w:rsidRPr="0064032D">
              <w:rPr>
                <w:rFonts w:ascii="SimSun" w:eastAsia="SimSun" w:hAnsi="SimSun" w:cs="Arial"/>
                <w:sz w:val="16"/>
                <w:szCs w:val="16"/>
                <w:lang w:bidi="th-TH"/>
              </w:rPr>
              <w:t>2011</w:t>
            </w:r>
            <w:r w:rsidRPr="0064032D">
              <w:rPr>
                <w:rFonts w:ascii="SimSun" w:eastAsia="SimSun" w:hAnsi="SimSun" w:cs="Arial" w:hint="eastAsia"/>
                <w:sz w:val="16"/>
                <w:szCs w:val="16"/>
                <w:lang w:bidi="th-TH"/>
              </w:rPr>
              <w:t>年员工反馈调查：</w:t>
            </w:r>
            <w:r w:rsidRPr="0064032D">
              <w:rPr>
                <w:rFonts w:ascii="SimSun" w:eastAsia="SimSun" w:hAnsi="SimSun" w:cs="Arial"/>
                <w:sz w:val="16"/>
                <w:szCs w:val="16"/>
                <w:lang w:bidi="th-TH"/>
              </w:rPr>
              <w:t>44%</w:t>
            </w:r>
            <w:r w:rsidRPr="0064032D">
              <w:rPr>
                <w:rFonts w:ascii="SimSun" w:eastAsia="SimSun" w:hAnsi="SimSun" w:cs="Arial" w:hint="eastAsia"/>
                <w:sz w:val="16"/>
                <w:szCs w:val="16"/>
                <w:lang w:bidi="th-TH"/>
              </w:rPr>
              <w:t>熟悉，</w:t>
            </w:r>
            <w:r w:rsidRPr="0064032D">
              <w:rPr>
                <w:rFonts w:ascii="SimSun" w:eastAsia="SimSun" w:hAnsi="SimSun" w:cs="Arial"/>
                <w:sz w:val="16"/>
                <w:szCs w:val="16"/>
                <w:lang w:bidi="th-TH"/>
              </w:rPr>
              <w:t>49%</w:t>
            </w:r>
            <w:r w:rsidRPr="0064032D">
              <w:rPr>
                <w:rFonts w:ascii="SimSun" w:eastAsia="SimSun" w:hAnsi="SimSun" w:cs="Arial" w:hint="eastAsia"/>
                <w:sz w:val="16"/>
                <w:szCs w:val="16"/>
                <w:lang w:bidi="th-TH"/>
              </w:rPr>
              <w:t>略微了解</w:t>
            </w:r>
          </w:p>
        </w:tc>
        <w:tc>
          <w:tcPr>
            <w:tcW w:w="1082" w:type="pct"/>
            <w:shd w:val="clear" w:color="auto" w:fill="auto"/>
            <w:tcMar>
              <w:top w:w="113" w:type="dxa"/>
            </w:tcMar>
          </w:tcPr>
          <w:p w:rsidR="00A56989" w:rsidRPr="0064032D" w:rsidRDefault="00A56989" w:rsidP="0064032D">
            <w:pPr>
              <w:keepNext/>
              <w:keepLines/>
              <w:ind w:right="161"/>
              <w:rPr>
                <w:rFonts w:ascii="SimSun" w:eastAsia="SimSun" w:hAnsi="SimSun" w:cs="Arial"/>
                <w:bCs/>
                <w:sz w:val="16"/>
                <w:szCs w:val="16"/>
              </w:rPr>
            </w:pPr>
            <w:r w:rsidRPr="0064032D">
              <w:rPr>
                <w:rFonts w:ascii="SimSun" w:eastAsia="SimSun" w:hAnsi="SimSun" w:cs="Arial" w:hint="eastAsia"/>
                <w:bCs/>
                <w:sz w:val="16"/>
                <w:szCs w:val="16"/>
              </w:rPr>
              <w:t>员工意识增加至</w:t>
            </w:r>
            <w:r w:rsidRPr="0064032D">
              <w:rPr>
                <w:rFonts w:ascii="SimSun" w:eastAsia="SimSun" w:hAnsi="SimSun" w:cs="Arial"/>
                <w:bCs/>
                <w:sz w:val="16"/>
                <w:szCs w:val="16"/>
              </w:rPr>
              <w:t>60%</w:t>
            </w:r>
          </w:p>
        </w:tc>
      </w:tr>
      <w:tr w:rsidR="00A56989" w:rsidRPr="007E0511" w:rsidTr="004C1ACB">
        <w:trPr>
          <w:cantSplit/>
          <w:trHeight w:val="567"/>
        </w:trPr>
        <w:tc>
          <w:tcPr>
            <w:tcW w:w="1248" w:type="pct"/>
            <w:shd w:val="clear" w:color="auto" w:fill="auto"/>
            <w:tcMar>
              <w:top w:w="113" w:type="dxa"/>
            </w:tcMar>
          </w:tcPr>
          <w:p w:rsidR="00A56989" w:rsidRPr="0064032D" w:rsidRDefault="00A56989" w:rsidP="0064032D">
            <w:pPr>
              <w:rPr>
                <w:rFonts w:ascii="SimSun" w:eastAsia="SimSun" w:hAnsi="SimSun" w:cs="Arial"/>
                <w:sz w:val="16"/>
                <w:szCs w:val="16"/>
              </w:rPr>
            </w:pPr>
          </w:p>
        </w:tc>
        <w:tc>
          <w:tcPr>
            <w:tcW w:w="1514" w:type="pct"/>
            <w:shd w:val="clear" w:color="auto" w:fill="auto"/>
            <w:tcMar>
              <w:top w:w="113" w:type="dxa"/>
            </w:tcMar>
          </w:tcPr>
          <w:p w:rsidR="00A56989" w:rsidRPr="0064032D" w:rsidRDefault="00A56989" w:rsidP="0064032D">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的被调查者了解</w:t>
            </w:r>
            <w:r w:rsidRPr="0064032D">
              <w:rPr>
                <w:rFonts w:ascii="SimSun" w:eastAsia="SimSun" w:hAnsi="SimSun" w:cs="Arial"/>
                <w:sz w:val="16"/>
                <w:szCs w:val="16"/>
              </w:rPr>
              <w:t>WIPO</w:t>
            </w:r>
            <w:r w:rsidRPr="0064032D">
              <w:rPr>
                <w:rFonts w:ascii="SimSun" w:eastAsia="SimSun" w:hAnsi="SimSun" w:cs="Arial" w:hint="eastAsia"/>
                <w:sz w:val="16"/>
                <w:szCs w:val="16"/>
              </w:rPr>
              <w:t>道德原则和政策</w:t>
            </w:r>
          </w:p>
        </w:tc>
        <w:tc>
          <w:tcPr>
            <w:tcW w:w="1156" w:type="pct"/>
            <w:shd w:val="clear" w:color="auto" w:fill="FFFFFF"/>
            <w:tcMar>
              <w:top w:w="113" w:type="dxa"/>
            </w:tcMar>
          </w:tcPr>
          <w:p w:rsidR="00A56989" w:rsidRPr="0064032D" w:rsidRDefault="00A56989" w:rsidP="0064032D">
            <w:pPr>
              <w:rPr>
                <w:rFonts w:ascii="SimSun" w:eastAsia="SimSun" w:hAnsi="SimSun" w:cs="Arial"/>
                <w:sz w:val="16"/>
                <w:szCs w:val="16"/>
                <w:lang w:bidi="th-TH"/>
              </w:rPr>
            </w:pPr>
            <w:r w:rsidRPr="0064032D">
              <w:rPr>
                <w:rFonts w:ascii="SimSun" w:eastAsia="SimSun" w:hAnsi="SimSun" w:cs="Arial"/>
                <w:sz w:val="16"/>
                <w:szCs w:val="16"/>
                <w:lang w:bidi="th-TH"/>
              </w:rPr>
              <w:t>70%</w:t>
            </w:r>
          </w:p>
        </w:tc>
        <w:tc>
          <w:tcPr>
            <w:tcW w:w="1082" w:type="pct"/>
            <w:shd w:val="clear" w:color="auto" w:fill="auto"/>
            <w:tcMar>
              <w:top w:w="113" w:type="dxa"/>
            </w:tcMar>
          </w:tcPr>
          <w:p w:rsidR="00A56989" w:rsidRPr="0064032D" w:rsidRDefault="00A56989" w:rsidP="0064032D">
            <w:pPr>
              <w:keepNext/>
              <w:keepLines/>
              <w:ind w:right="161"/>
              <w:rPr>
                <w:rFonts w:ascii="SimSun" w:eastAsia="SimSun" w:hAnsi="SimSun" w:cs="Arial"/>
                <w:bCs/>
                <w:sz w:val="16"/>
                <w:szCs w:val="16"/>
              </w:rPr>
            </w:pPr>
            <w:r w:rsidRPr="0064032D">
              <w:rPr>
                <w:rFonts w:ascii="SimSun" w:eastAsia="SimSun" w:hAnsi="SimSun" w:cs="Arial"/>
                <w:bCs/>
                <w:sz w:val="16"/>
                <w:szCs w:val="16"/>
              </w:rPr>
              <w:t>75%</w:t>
            </w:r>
          </w:p>
        </w:tc>
      </w:tr>
    </w:tbl>
    <w:p w:rsidR="00A56989" w:rsidRPr="007E0511" w:rsidRDefault="00A56989" w:rsidP="0027660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计划21的资源</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hint="eastAsia"/>
        </w:rPr>
        <w:t>对与</w:t>
      </w:r>
      <w:r w:rsidRPr="00276602">
        <w:rPr>
          <w:rFonts w:ascii="SimSun" w:eastAsia="SimSun" w:hAnsi="Arial" w:cs="Arial"/>
        </w:rPr>
        <w:t>WIPO Lex</w:t>
      </w:r>
      <w:r w:rsidRPr="00276602">
        <w:rPr>
          <w:rFonts w:ascii="SimSun" w:eastAsia="SimSun" w:hAnsi="Arial" w:cs="Arial" w:hint="eastAsia"/>
        </w:rPr>
        <w:t>数据库的持续开发和维护相关的成果四</w:t>
      </w:r>
      <w:r w:rsidRPr="00276602">
        <w:rPr>
          <w:rFonts w:ascii="SimSun" w:eastAsia="SimSun" w:hAnsi="Arial" w:cs="Arial"/>
        </w:rPr>
        <w:t>.2</w:t>
      </w:r>
      <w:r w:rsidR="000979AD" w:rsidRPr="00276602">
        <w:rPr>
          <w:rFonts w:ascii="SimSun" w:eastAsia="SimSun" w:hAnsi="Arial" w:cs="Arial" w:hint="eastAsia"/>
        </w:rPr>
        <w:t>(</w:t>
      </w:r>
      <w:r w:rsidRPr="00276602">
        <w:rPr>
          <w:rFonts w:ascii="SimSun" w:eastAsia="SimSun" w:hAnsi="Arial" w:cs="Arial" w:hint="eastAsia"/>
        </w:rPr>
        <w:t>知识产权信息和知识的获取和利用得到加强</w:t>
      </w:r>
      <w:r w:rsidR="000979AD" w:rsidRPr="00276602">
        <w:rPr>
          <w:rFonts w:ascii="SimSun" w:eastAsia="SimSun" w:hAnsi="Arial" w:cs="Arial" w:hint="eastAsia"/>
        </w:rPr>
        <w:t>)</w:t>
      </w:r>
      <w:r w:rsidRPr="00276602">
        <w:rPr>
          <w:rFonts w:ascii="SimSun" w:eastAsia="SimSun" w:hAnsi="Arial" w:cs="Arial" w:hint="eastAsia"/>
        </w:rPr>
        <w:t>分配的资源，拨款后在</w:t>
      </w:r>
      <w:r w:rsidRPr="00276602">
        <w:rPr>
          <w:rFonts w:ascii="SimSun" w:eastAsia="SimSun" w:hAnsi="Arial" w:cs="Arial"/>
        </w:rPr>
        <w:t>2014/15</w:t>
      </w:r>
      <w:r w:rsidRPr="00276602">
        <w:rPr>
          <w:rFonts w:ascii="SimSun" w:eastAsia="SimSun" w:hAnsi="Arial" w:cs="Arial" w:hint="eastAsia"/>
        </w:rPr>
        <w:t>两年期保持与</w:t>
      </w:r>
      <w:r w:rsidRPr="00276602">
        <w:rPr>
          <w:rFonts w:ascii="SimSun" w:eastAsia="SimSun" w:hAnsi="Arial" w:cs="Arial"/>
        </w:rPr>
        <w:t>2012/13</w:t>
      </w:r>
      <w:r w:rsidRPr="00276602">
        <w:rPr>
          <w:rFonts w:ascii="SimSun" w:eastAsia="SimSun" w:hAnsi="Arial" w:cs="Arial" w:hint="eastAsia"/>
        </w:rPr>
        <w:t>预算相似的水平上。</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hint="eastAsia"/>
        </w:rPr>
        <w:t>对成果八</w:t>
      </w:r>
      <w:r w:rsidRPr="00276602">
        <w:rPr>
          <w:rFonts w:ascii="SimSun" w:eastAsia="SimSun" w:hAnsi="Arial" w:cs="Arial"/>
        </w:rPr>
        <w:t>.3</w:t>
      </w:r>
      <w:r w:rsidR="000979AD" w:rsidRPr="00276602">
        <w:rPr>
          <w:rFonts w:ascii="SimSun" w:eastAsia="SimSun" w:hAnsi="Arial" w:cs="Arial" w:hint="eastAsia"/>
        </w:rPr>
        <w:t>(</w:t>
      </w:r>
      <w:r w:rsidRPr="00276602">
        <w:rPr>
          <w:rFonts w:ascii="SimSun" w:eastAsia="SimSun" w:hAnsi="Arial" w:cs="Arial" w:hint="eastAsia"/>
        </w:rPr>
        <w:t>与成员国之间开展有效的交往</w:t>
      </w:r>
      <w:r w:rsidR="000979AD" w:rsidRPr="00276602">
        <w:rPr>
          <w:rFonts w:ascii="SimSun" w:eastAsia="SimSun" w:hAnsi="Arial" w:cs="Arial" w:hint="eastAsia"/>
        </w:rPr>
        <w:t>)</w:t>
      </w:r>
      <w:r w:rsidRPr="00276602">
        <w:rPr>
          <w:rFonts w:ascii="SimSun" w:eastAsia="SimSun" w:hAnsi="Arial" w:cs="Arial" w:hint="eastAsia"/>
        </w:rPr>
        <w:t>和成果八</w:t>
      </w:r>
      <w:r w:rsidRPr="00276602">
        <w:rPr>
          <w:rFonts w:ascii="SimSun" w:eastAsia="SimSun" w:hAnsi="Arial" w:cs="Arial"/>
        </w:rPr>
        <w:t>.5</w:t>
      </w:r>
      <w:r w:rsidR="000979AD" w:rsidRPr="00276602">
        <w:rPr>
          <w:rFonts w:ascii="SimSun" w:eastAsia="SimSun" w:hAnsi="Arial" w:cs="Arial" w:hint="eastAsia"/>
        </w:rPr>
        <w:t>(</w:t>
      </w:r>
      <w:r w:rsidRPr="00276602">
        <w:rPr>
          <w:rFonts w:ascii="SimSun" w:eastAsia="SimSun" w:hAnsi="Arial" w:cs="Arial" w:hint="eastAsia"/>
        </w:rPr>
        <w:t>与联合国和政府间组织的有效互动并建立伙伴关系</w:t>
      </w:r>
      <w:r w:rsidR="000979AD" w:rsidRPr="00276602">
        <w:rPr>
          <w:rFonts w:ascii="SimSun" w:eastAsia="SimSun" w:hAnsi="Arial" w:cs="Arial" w:hint="eastAsia"/>
        </w:rPr>
        <w:t>)</w:t>
      </w:r>
      <w:r w:rsidRPr="00276602">
        <w:rPr>
          <w:rFonts w:ascii="SimSun" w:eastAsia="SimSun" w:hAnsi="Arial" w:cs="Arial" w:hint="eastAsia"/>
        </w:rPr>
        <w:t>分配资源的增加</w:t>
      </w:r>
      <w:r w:rsidR="000979AD" w:rsidRPr="00276602">
        <w:rPr>
          <w:rFonts w:ascii="SimSun" w:eastAsia="SimSun" w:hAnsi="Arial" w:cs="Arial" w:hint="eastAsia"/>
        </w:rPr>
        <w:t>(</w:t>
      </w:r>
      <w:r w:rsidRPr="00276602">
        <w:rPr>
          <w:rFonts w:ascii="SimSun" w:eastAsia="SimSun" w:hAnsi="Arial" w:cs="Arial" w:hint="eastAsia"/>
        </w:rPr>
        <w:t>通过更多的人力资源投入</w:t>
      </w:r>
      <w:r w:rsidR="000979AD" w:rsidRPr="00276602">
        <w:rPr>
          <w:rFonts w:ascii="SimSun" w:eastAsia="SimSun" w:hAnsi="Arial" w:cs="Arial" w:hint="eastAsia"/>
        </w:rPr>
        <w:t>)</w:t>
      </w:r>
      <w:r w:rsidRPr="00276602">
        <w:rPr>
          <w:rFonts w:ascii="SimSun" w:eastAsia="SimSun" w:hAnsi="Arial" w:cs="Arial" w:hint="eastAsia"/>
        </w:rPr>
        <w:t>反映了对这些成果的关注。</w:t>
      </w:r>
    </w:p>
    <w:p w:rsidR="00A56989" w:rsidRPr="00276602" w:rsidRDefault="00A56989" w:rsidP="00276602">
      <w:pPr>
        <w:numPr>
          <w:ilvl w:val="0"/>
          <w:numId w:val="19"/>
        </w:numPr>
        <w:spacing w:afterLines="50" w:after="120" w:line="340" w:lineRule="atLeast"/>
        <w:rPr>
          <w:rFonts w:ascii="SimSun" w:eastAsia="SimSun" w:hAnsi="Arial" w:cs="Arial"/>
        </w:rPr>
      </w:pPr>
      <w:r w:rsidRPr="00276602">
        <w:rPr>
          <w:rFonts w:ascii="SimSun" w:eastAsia="SimSun" w:hAnsi="Arial" w:cs="Arial"/>
        </w:rPr>
        <w:t>向成果九.2</w:t>
      </w:r>
      <w:r w:rsidR="000979AD" w:rsidRPr="00276602">
        <w:rPr>
          <w:rFonts w:ascii="SimSun" w:eastAsia="SimSun" w:hAnsi="Arial" w:cs="Arial" w:hint="eastAsia"/>
        </w:rPr>
        <w:t>(</w:t>
      </w:r>
      <w:r w:rsidRPr="00276602">
        <w:rPr>
          <w:rFonts w:ascii="SimSun" w:eastAsia="SimSun" w:hAnsi="Arial" w:cs="Arial" w:hint="eastAsia"/>
        </w:rPr>
        <w:t>秘书处灵活顺畅地发挥职能</w:t>
      </w:r>
      <w:r w:rsidR="000979AD" w:rsidRPr="00276602">
        <w:rPr>
          <w:rFonts w:ascii="SimSun" w:eastAsia="SimSun" w:hAnsi="Arial" w:cs="Arial" w:hint="eastAsia"/>
        </w:rPr>
        <w:t>)</w:t>
      </w:r>
      <w:r w:rsidRPr="00276602">
        <w:rPr>
          <w:rFonts w:ascii="SimSun" w:eastAsia="SimSun" w:hAnsi="Arial" w:cs="Arial" w:hint="eastAsia"/>
        </w:rPr>
        <w:t>分配资源的减少主要是预期在当前两年期完成战略调整计划的结果，并反映为“其他</w:t>
      </w:r>
      <w:r w:rsidR="00667E8F" w:rsidRPr="00276602">
        <w:rPr>
          <w:rFonts w:ascii="SimSun" w:eastAsia="SimSun" w:hAnsi="Arial" w:cs="Arial" w:hint="eastAsia"/>
        </w:rPr>
        <w:t>订约承办事务</w:t>
      </w:r>
      <w:r w:rsidRPr="00276602">
        <w:rPr>
          <w:rFonts w:ascii="SimSun" w:eastAsia="SimSun" w:hAnsi="Arial" w:cs="Arial" w:hint="eastAsia"/>
        </w:rPr>
        <w:t>”减少120万瑞郎。</w:t>
      </w:r>
    </w:p>
    <w:p w:rsidR="001C4284" w:rsidRDefault="001C4284" w:rsidP="00481E76">
      <w:pPr>
        <w:keepNext/>
        <w:keepLines/>
        <w:autoSpaceDE w:val="0"/>
        <w:autoSpaceDN w:val="0"/>
        <w:adjustRightInd w:val="0"/>
        <w:jc w:val="center"/>
        <w:rPr>
          <w:rFonts w:ascii="Arial" w:eastAsia="SimSun" w:hAnsi="Arial" w:cs="Arial"/>
          <w:b/>
          <w:bCs/>
          <w:iCs/>
        </w:rPr>
      </w:pPr>
    </w:p>
    <w:p w:rsidR="00A56989" w:rsidRPr="007E0511" w:rsidRDefault="00A946CD" w:rsidP="00A946CD">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21</w:t>
      </w:r>
      <w:r>
        <w:rPr>
          <w:rFonts w:ascii="Arial" w:eastAsia="SimSun" w:hAnsi="Arial" w:cs="Arial" w:hint="eastAsia"/>
          <w:b/>
          <w:bCs/>
          <w:iCs/>
        </w:rPr>
        <w:t>：</w:t>
      </w:r>
      <w:r w:rsidR="00481E76" w:rsidRPr="00481E76">
        <w:rPr>
          <w:rFonts w:ascii="Arial" w:eastAsia="SimSun" w:hAnsi="Arial" w:cs="Arial" w:hint="eastAsia"/>
          <w:b/>
          <w:bCs/>
          <w:iCs/>
        </w:rPr>
        <w:t>按成果开列的资源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hint="eastAsia"/>
          <w:bCs/>
          <w:i/>
        </w:rPr>
        <w:t>(单位：千瑞郎)</w:t>
      </w:r>
    </w:p>
    <w:p w:rsidR="00A56989" w:rsidRPr="007E0511" w:rsidRDefault="00A56989" w:rsidP="00A56989">
      <w:pPr>
        <w:keepNext/>
        <w:keepLines/>
        <w:autoSpaceDE w:val="0"/>
        <w:autoSpaceDN w:val="0"/>
        <w:adjustRightInd w:val="0"/>
        <w:jc w:val="center"/>
        <w:rPr>
          <w:rFonts w:ascii="Arial" w:hAnsi="Arial" w:cs="Arial"/>
          <w:sz w:val="18"/>
          <w:szCs w:val="18"/>
        </w:rPr>
      </w:pPr>
    </w:p>
    <w:p w:rsidR="00A56989" w:rsidRPr="007E0511" w:rsidRDefault="00C9461B" w:rsidP="00A56989">
      <w:pPr>
        <w:keepNext/>
        <w:keepLines/>
        <w:jc w:val="center"/>
        <w:rPr>
          <w:rFonts w:ascii="Arial" w:hAnsi="Arial" w:cs="Arial"/>
          <w:sz w:val="18"/>
          <w:szCs w:val="18"/>
        </w:rPr>
      </w:pPr>
      <w:r w:rsidRPr="00C9461B">
        <w:rPr>
          <w:noProof/>
        </w:rPr>
        <w:drawing>
          <wp:inline distT="0" distB="0" distL="0" distR="0" wp14:anchorId="0F3C2098" wp14:editId="10BB215E">
            <wp:extent cx="5760085" cy="2778543"/>
            <wp:effectExtent l="0" t="0" r="0" b="3175"/>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085" cy="2778543"/>
                    </a:xfrm>
                    <a:prstGeom prst="rect">
                      <a:avLst/>
                    </a:prstGeom>
                    <a:noFill/>
                    <a:ln>
                      <a:noFill/>
                    </a:ln>
                  </pic:spPr>
                </pic:pic>
              </a:graphicData>
            </a:graphic>
          </wp:inline>
        </w:drawing>
      </w:r>
    </w:p>
    <w:p w:rsidR="00A56989" w:rsidRPr="00E04363" w:rsidRDefault="00A56989" w:rsidP="00A56989">
      <w:pPr>
        <w:rPr>
          <w:rFonts w:ascii="SimSun" w:eastAsia="SimSun" w:hAnsi="SimSun" w:cs="Arial"/>
          <w:color w:val="000000"/>
          <w:sz w:val="18"/>
          <w:szCs w:val="18"/>
        </w:rPr>
      </w:pPr>
    </w:p>
    <w:p w:rsidR="00667E8F" w:rsidRPr="00E04363" w:rsidRDefault="00A5698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w:t>
      </w:r>
      <w:r w:rsidR="00667E8F" w:rsidRPr="00E04363">
        <w:rPr>
          <w:rFonts w:ascii="SimSun" w:eastAsia="SimSun" w:hAnsi="SimSun" w:cs="Arial" w:hint="eastAsia"/>
          <w:color w:val="000000"/>
          <w:sz w:val="18"/>
          <w:szCs w:val="18"/>
        </w:rPr>
        <w:t>为反映拟议的2014/15年组织成果框架，对按预期成果开列的</w:t>
      </w:r>
      <w:r w:rsidR="00667E8F" w:rsidRPr="00E04363">
        <w:rPr>
          <w:rFonts w:ascii="SimSun" w:eastAsia="SimSun" w:hAnsi="SimSun" w:cs="Arial"/>
          <w:color w:val="000000"/>
          <w:sz w:val="18"/>
          <w:szCs w:val="18"/>
        </w:rPr>
        <w:t>2012/13</w:t>
      </w:r>
      <w:r w:rsidR="00667E8F" w:rsidRPr="00E04363">
        <w:rPr>
          <w:rFonts w:ascii="SimSun" w:eastAsia="SimSun" w:hAnsi="SimSun" w:cs="Arial" w:hint="eastAsia"/>
          <w:color w:val="000000"/>
          <w:sz w:val="18"/>
          <w:szCs w:val="18"/>
        </w:rPr>
        <w:t>年核定预算和调剂使用后预算作了重编。</w:t>
      </w:r>
    </w:p>
    <w:p w:rsidR="00A56989" w:rsidRPr="007E0511" w:rsidRDefault="00A946CD" w:rsidP="00A946CD">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21</w:t>
      </w:r>
      <w:r>
        <w:rPr>
          <w:rFonts w:ascii="Arial" w:hAnsi="Arial" w:cs="Arial" w:hint="eastAsia"/>
          <w:b/>
          <w:bCs/>
          <w:iCs/>
        </w:rPr>
        <w:t>：</w:t>
      </w:r>
      <w:r w:rsidR="00667E8F" w:rsidRPr="007E0511">
        <w:rPr>
          <w:rFonts w:ascii="Arial" w:hAnsi="Arial" w:cs="Arial" w:hint="eastAsia"/>
          <w:b/>
          <w:bCs/>
          <w:iCs/>
        </w:rPr>
        <w:t>按支出用途开列的资源</w:t>
      </w:r>
    </w:p>
    <w:p w:rsidR="00A56989" w:rsidRDefault="000979AD" w:rsidP="001C4284">
      <w:pPr>
        <w:keepNext/>
        <w:keepLines/>
        <w:autoSpaceDE w:val="0"/>
        <w:autoSpaceDN w:val="0"/>
        <w:adjustRightInd w:val="0"/>
        <w:jc w:val="center"/>
        <w:rPr>
          <w:rFonts w:ascii="KaiTi" w:eastAsia="KaiTi" w:hAnsi="KaiTi" w:cs="Arial"/>
          <w:bCs/>
          <w:i/>
        </w:rPr>
      </w:pPr>
      <w:r w:rsidRPr="001C4284">
        <w:rPr>
          <w:rFonts w:ascii="KaiTi" w:eastAsia="KaiTi" w:hAnsi="KaiTi" w:cs="Arial" w:hint="eastAsia"/>
          <w:bCs/>
          <w:i/>
        </w:rPr>
        <w:t>(</w:t>
      </w:r>
      <w:r w:rsidR="00A56989" w:rsidRPr="001C4284">
        <w:rPr>
          <w:rFonts w:ascii="KaiTi" w:eastAsia="KaiTi" w:hAnsi="KaiTi" w:cs="Arial" w:hint="eastAsia"/>
          <w:bCs/>
          <w:i/>
        </w:rPr>
        <w:t>千瑞郎</w:t>
      </w:r>
      <w:r w:rsidRPr="001C4284">
        <w:rPr>
          <w:rFonts w:ascii="KaiTi" w:eastAsia="KaiTi" w:hAnsi="KaiTi" w:cs="Arial" w:hint="eastAsia"/>
          <w:bCs/>
          <w:i/>
        </w:rPr>
        <w:t>)</w:t>
      </w:r>
    </w:p>
    <w:p w:rsidR="001C4284" w:rsidRPr="001C4284" w:rsidRDefault="001C4284" w:rsidP="001C4284">
      <w:pPr>
        <w:keepNext/>
        <w:keepLines/>
        <w:autoSpaceDE w:val="0"/>
        <w:autoSpaceDN w:val="0"/>
        <w:adjustRightInd w:val="0"/>
        <w:jc w:val="center"/>
        <w:rPr>
          <w:rFonts w:ascii="KaiTi" w:eastAsia="KaiTi" w:hAnsi="KaiTi" w:cs="Arial"/>
          <w:bCs/>
          <w:i/>
        </w:rPr>
      </w:pPr>
    </w:p>
    <w:p w:rsidR="00A56989" w:rsidRPr="007E0511" w:rsidRDefault="00C9461B" w:rsidP="00A56989">
      <w:pPr>
        <w:keepNext/>
        <w:keepLines/>
        <w:jc w:val="center"/>
      </w:pPr>
      <w:r w:rsidRPr="00C9461B">
        <w:rPr>
          <w:noProof/>
        </w:rPr>
        <w:drawing>
          <wp:inline distT="0" distB="0" distL="0" distR="0">
            <wp:extent cx="5441950" cy="5924550"/>
            <wp:effectExtent l="0" t="0" r="6350" b="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41950" cy="5924550"/>
                    </a:xfrm>
                    <a:prstGeom prst="rect">
                      <a:avLst/>
                    </a:prstGeom>
                    <a:noFill/>
                    <a:ln>
                      <a:noFill/>
                    </a:ln>
                  </pic:spPr>
                </pic:pic>
              </a:graphicData>
            </a:graphic>
          </wp:inline>
        </w:drawing>
      </w:r>
    </w:p>
    <w:p w:rsidR="00A56989" w:rsidRPr="007E0511" w:rsidRDefault="00A56989" w:rsidP="003D6AED">
      <w:pPr>
        <w:spacing w:afterLines="50" w:after="120"/>
        <w:rPr>
          <w:rFonts w:asciiTheme="minorEastAsia" w:hAnsiTheme="minorEastAsia" w:cs="Arial"/>
          <w:sz w:val="18"/>
          <w:szCs w:val="18"/>
        </w:rPr>
      </w:pPr>
    </w:p>
    <w:p w:rsidR="00667E8F" w:rsidRPr="007E0511" w:rsidRDefault="00667E8F" w:rsidP="00667E8F">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667E8F" w:rsidRPr="007E0511" w:rsidRDefault="00667E8F" w:rsidP="00667E8F">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667E8F" w:rsidRPr="007E0511" w:rsidRDefault="00667E8F" w:rsidP="00667E8F">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667E8F" w:rsidRPr="007E0511" w:rsidRDefault="00667E8F" w:rsidP="00667E8F">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A56989" w:rsidRPr="004D7B37" w:rsidRDefault="00A56989" w:rsidP="004D7B37">
      <w:pPr>
        <w:keepNext/>
        <w:keepLines/>
        <w:jc w:val="center"/>
        <w:rPr>
          <w:rFonts w:ascii="SimSun" w:eastAsia="SimSun" w:hAnsi="SimSun" w:cs="Arial"/>
          <w:b/>
          <w:color w:val="000000"/>
          <w:szCs w:val="21"/>
        </w:rPr>
      </w:pPr>
      <w:r w:rsidRPr="007E0511">
        <w:rPr>
          <w:rFonts w:ascii="Arial" w:hAnsi="Arial" w:cs="Arial"/>
          <w:color w:val="000000"/>
          <w:sz w:val="18"/>
          <w:szCs w:val="18"/>
        </w:rPr>
        <w:br w:type="page"/>
      </w:r>
      <w:r w:rsidRPr="004D7B37">
        <w:rPr>
          <w:rFonts w:ascii="SimSun" w:eastAsia="SimSun" w:hAnsi="SimSun" w:cs="Arial"/>
          <w:b/>
          <w:color w:val="000000"/>
          <w:szCs w:val="21"/>
        </w:rPr>
        <w:lastRenderedPageBreak/>
        <w:t>2014/15</w:t>
      </w:r>
      <w:r w:rsidRPr="004D7B37">
        <w:rPr>
          <w:rFonts w:ascii="SimSun" w:eastAsia="SimSun" w:hAnsi="SimSun" w:cs="Arial" w:hint="eastAsia"/>
          <w:b/>
          <w:color w:val="000000"/>
          <w:szCs w:val="21"/>
        </w:rPr>
        <w:t>年</w:t>
      </w:r>
      <w:r w:rsidR="00EC4859" w:rsidRPr="004D7B37">
        <w:rPr>
          <w:rFonts w:ascii="SimSun" w:eastAsia="SimSun" w:hAnsi="SimSun" w:cs="Arial" w:hint="eastAsia"/>
          <w:b/>
          <w:color w:val="000000"/>
          <w:szCs w:val="21"/>
        </w:rPr>
        <w:t>编制计划可动用的潜在信托基金资源</w:t>
      </w:r>
      <w:r w:rsidRPr="004D7B37">
        <w:rPr>
          <w:rFonts w:ascii="SimSun" w:eastAsia="SimSun" w:hAnsi="SimSun" w:cs="Arial"/>
          <w:b/>
          <w:color w:val="000000"/>
          <w:szCs w:val="21"/>
          <w:vertAlign w:val="superscript"/>
        </w:rPr>
        <w:t>*</w:t>
      </w:r>
    </w:p>
    <w:p w:rsidR="00A56989" w:rsidRPr="004D7B37" w:rsidRDefault="00481E76" w:rsidP="004D7B37">
      <w:pPr>
        <w:keepNext/>
        <w:autoSpaceDE w:val="0"/>
        <w:autoSpaceDN w:val="0"/>
        <w:adjustRightInd w:val="0"/>
        <w:jc w:val="center"/>
        <w:rPr>
          <w:rFonts w:ascii="KaiTi" w:eastAsia="KaiTi" w:hAnsi="Arial" w:cs="Arial"/>
          <w:i/>
          <w:iCs/>
          <w:szCs w:val="21"/>
        </w:rPr>
      </w:pPr>
      <w:r w:rsidRPr="004D7B37">
        <w:rPr>
          <w:rFonts w:ascii="KaiTi" w:eastAsia="KaiTi" w:hAnsi="Arial" w:cs="Arial" w:hint="eastAsia"/>
          <w:i/>
          <w:iCs/>
          <w:szCs w:val="21"/>
        </w:rPr>
        <w:t>(单位：千瑞郎)</w:t>
      </w:r>
      <w:r w:rsidR="00A56989" w:rsidRPr="004D7B37">
        <w:rPr>
          <w:rFonts w:ascii="KaiTi" w:eastAsia="KaiTi" w:hAnsi="Arial" w:cs="Arial"/>
          <w:i/>
          <w:iCs/>
          <w:szCs w:val="21"/>
          <w:vertAlign w:val="superscript"/>
        </w:rPr>
        <w:t>**</w:t>
      </w:r>
    </w:p>
    <w:p w:rsidR="00A56989" w:rsidRPr="007E0511" w:rsidRDefault="00A56989" w:rsidP="004D7B37">
      <w:pPr>
        <w:keepNext/>
        <w:autoSpaceDE w:val="0"/>
        <w:autoSpaceDN w:val="0"/>
        <w:adjustRightInd w:val="0"/>
        <w:jc w:val="center"/>
        <w:rPr>
          <w:rFonts w:ascii="Arial" w:hAnsi="Arial" w:cs="Arial"/>
          <w:i/>
          <w:sz w:val="18"/>
          <w:szCs w:val="18"/>
        </w:rPr>
      </w:pPr>
    </w:p>
    <w:p w:rsidR="00A56989" w:rsidRPr="007E0511" w:rsidRDefault="005905DF" w:rsidP="00A56989">
      <w:pPr>
        <w:jc w:val="center"/>
      </w:pPr>
      <w:r w:rsidRPr="007E0511">
        <w:rPr>
          <w:noProof/>
        </w:rPr>
        <w:drawing>
          <wp:inline distT="0" distB="0" distL="0" distR="0" wp14:anchorId="35FD18BE" wp14:editId="49AB0564">
            <wp:extent cx="4221480" cy="457200"/>
            <wp:effectExtent l="0" t="0" r="762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21480" cy="457200"/>
                    </a:xfrm>
                    <a:prstGeom prst="rect">
                      <a:avLst/>
                    </a:prstGeom>
                    <a:noFill/>
                    <a:ln>
                      <a:noFill/>
                    </a:ln>
                  </pic:spPr>
                </pic:pic>
              </a:graphicData>
            </a:graphic>
          </wp:inline>
        </w:drawing>
      </w:r>
    </w:p>
    <w:p w:rsidR="00A56989" w:rsidRPr="007E0511" w:rsidRDefault="00A56989" w:rsidP="004D7B37">
      <w:pPr>
        <w:spacing w:afterLines="50" w:after="120"/>
        <w:ind w:left="1134"/>
        <w:rPr>
          <w:rFonts w:ascii="Arial" w:hAnsi="Arial" w:cs="Arial"/>
          <w:sz w:val="16"/>
          <w:szCs w:val="16"/>
        </w:rPr>
      </w:pPr>
    </w:p>
    <w:p w:rsidR="00EC4859" w:rsidRPr="004D7B37" w:rsidRDefault="00EC4859"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仅供参考。进一步详情请见附件八。</w:t>
      </w:r>
    </w:p>
    <w:p w:rsidR="00EC4859" w:rsidRPr="004D7B37" w:rsidRDefault="00EC4859"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数字不包括利息和汇率调整。还应指出，随着收入进账并发生支出，用这些基金开展的活动所跨时期往往超过某个单一的两年期或与之重叠。</w:t>
      </w:r>
    </w:p>
    <w:p w:rsidR="00EC4859" w:rsidRPr="004D7B37" w:rsidRDefault="00EC4859"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年度捐助额不同，每年上下浮动。</w:t>
      </w:r>
    </w:p>
    <w:p w:rsidR="00EC4859" w:rsidRPr="004D7B37" w:rsidRDefault="00EC4859" w:rsidP="004D7B37">
      <w:pPr>
        <w:spacing w:afterLines="50" w:after="120"/>
        <w:ind w:left="1134"/>
        <w:rPr>
          <w:rFonts w:ascii="SimSun" w:eastAsia="SimSun" w:hAnsi="SimSun" w:cs="Arial"/>
          <w:color w:val="000000"/>
          <w:sz w:val="18"/>
          <w:szCs w:val="18"/>
        </w:rPr>
      </w:pPr>
      <w:r w:rsidRPr="004D7B37">
        <w:rPr>
          <w:rFonts w:ascii="SimSun" w:eastAsia="SimSun" w:hAnsi="SimSun" w:cs="Arial"/>
          <w:color w:val="000000"/>
          <w:sz w:val="18"/>
          <w:szCs w:val="18"/>
          <w:vertAlign w:val="superscript"/>
        </w:rPr>
        <w:t>****</w:t>
      </w:r>
      <w:r w:rsidRPr="004D7B37">
        <w:rPr>
          <w:rFonts w:ascii="SimSun" w:eastAsia="SimSun" w:hAnsi="SimSun" w:cs="Arial"/>
          <w:color w:val="000000"/>
          <w:sz w:val="18"/>
          <w:szCs w:val="18"/>
        </w:rPr>
        <w:t xml:space="preserve"> </w:t>
      </w:r>
      <w:r w:rsidRPr="004D7B37">
        <w:rPr>
          <w:rFonts w:ascii="SimSun" w:eastAsia="SimSun" w:hAnsi="SimSun" w:cs="Arial" w:hint="eastAsia"/>
          <w:color w:val="000000"/>
          <w:sz w:val="18"/>
          <w:szCs w:val="18"/>
        </w:rPr>
        <w:t>该数字纯属指示性质，是以过去的供资模式为依据的。除信托基金安排亦涵盖此种认捐的情况外，不代表成员国的承付款项。</w:t>
      </w:r>
    </w:p>
    <w:p w:rsidR="00A56989" w:rsidRPr="00CD0533" w:rsidRDefault="00A56989" w:rsidP="00CD053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73" w:name="_Toc356567777"/>
      <w:bookmarkStart w:id="74" w:name="_Toc363741788"/>
      <w:r w:rsidRPr="00CD0533">
        <w:rPr>
          <w:rStyle w:val="StyleStyleHeading3ComplexItalicLatin12ptChar"/>
          <w:rFonts w:ascii="SimHei" w:eastAsia="SimHei" w:hAnsi="SimHei"/>
          <w:b w:val="0"/>
          <w:sz w:val="24"/>
          <w:szCs w:val="24"/>
          <w:lang w:eastAsia="zh-CN"/>
        </w:rPr>
        <w:lastRenderedPageBreak/>
        <w:t>计划22</w:t>
      </w:r>
      <w:r w:rsidRPr="00CD0533">
        <w:rPr>
          <w:rStyle w:val="StyleStyleHeading3ComplexItalicLatin12ptChar"/>
          <w:rFonts w:ascii="SimHei" w:eastAsia="SimHei" w:hAnsi="SimHei"/>
          <w:b w:val="0"/>
          <w:sz w:val="24"/>
          <w:szCs w:val="24"/>
          <w:lang w:eastAsia="zh-CN"/>
        </w:rPr>
        <w:tab/>
        <w:t>计划</w:t>
      </w:r>
      <w:r w:rsidRPr="00CD0533">
        <w:rPr>
          <w:rStyle w:val="StyleStyleHeading3ComplexItalicLatin12ptChar"/>
          <w:rFonts w:ascii="SimHei" w:eastAsia="SimHei" w:hAnsi="SimHei" w:hint="eastAsia"/>
          <w:b w:val="0"/>
          <w:sz w:val="24"/>
          <w:szCs w:val="24"/>
          <w:lang w:eastAsia="zh-CN"/>
        </w:rPr>
        <w:t>与资源管理</w:t>
      </w:r>
      <w:bookmarkEnd w:id="73"/>
      <w:bookmarkEnd w:id="74"/>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CD0533" w:rsidRDefault="00A56989" w:rsidP="00CD0533">
      <w:pPr>
        <w:numPr>
          <w:ilvl w:val="0"/>
          <w:numId w:val="4"/>
        </w:numPr>
        <w:spacing w:afterLines="50" w:after="120" w:line="340" w:lineRule="atLeast"/>
        <w:ind w:left="0"/>
        <w:rPr>
          <w:rFonts w:ascii="SimSun" w:eastAsia="SimSun" w:hAnsi="Arial" w:cs="Arial"/>
          <w:lang w:val="en-GB"/>
        </w:rPr>
      </w:pPr>
      <w:r w:rsidRPr="00CD0533">
        <w:rPr>
          <w:rFonts w:ascii="SimSun" w:eastAsia="SimSun" w:hAnsi="Arial" w:cs="Arial" w:hint="eastAsia"/>
          <w:lang w:val="en-GB"/>
        </w:rPr>
        <w:t>全球经济谨慎乐观，收入略有增长，员工费用增加以及对</w:t>
      </w:r>
      <w:r w:rsidRPr="00CD0533">
        <w:rPr>
          <w:rFonts w:ascii="SimSun" w:eastAsia="SimSun" w:hAnsi="Arial" w:cs="Arial"/>
          <w:lang w:val="en-GB"/>
        </w:rPr>
        <w:t>WIPO</w:t>
      </w:r>
      <w:r w:rsidRPr="00CD0533">
        <w:rPr>
          <w:rFonts w:ascii="SimSun" w:eastAsia="SimSun" w:hAnsi="Arial" w:cs="Arial" w:hint="eastAsia"/>
          <w:lang w:val="en-GB"/>
        </w:rPr>
        <w:t>服务日益增长的需求，这些构成了</w:t>
      </w:r>
      <w:r w:rsidRPr="00CD0533">
        <w:rPr>
          <w:rFonts w:ascii="SimSun" w:eastAsia="SimSun" w:hAnsi="Arial" w:cs="Arial"/>
          <w:lang w:val="en-GB"/>
        </w:rPr>
        <w:t>2014/15</w:t>
      </w:r>
      <w:r w:rsidRPr="00CD0533">
        <w:rPr>
          <w:rFonts w:ascii="SimSun" w:eastAsia="SimSun" w:hAnsi="Arial" w:cs="Arial" w:hint="eastAsia"/>
          <w:lang w:val="en-GB"/>
        </w:rPr>
        <w:t>两年期本计划的背景。在本两年期，落实战略调整计划</w:t>
      </w:r>
      <w:r w:rsidR="000979AD" w:rsidRPr="00CD0533">
        <w:rPr>
          <w:rFonts w:ascii="SimSun" w:eastAsia="SimSun" w:hAnsi="Arial" w:cs="Arial" w:hint="eastAsia"/>
          <w:lang w:val="en-GB"/>
        </w:rPr>
        <w:t>(</w:t>
      </w:r>
      <w:r w:rsidRPr="00CD0533">
        <w:rPr>
          <w:rFonts w:ascii="SimSun" w:eastAsia="SimSun" w:hAnsi="Arial" w:cs="Arial" w:hint="eastAsia"/>
          <w:lang w:val="en-GB"/>
        </w:rPr>
        <w:t>SRP</w:t>
      </w:r>
      <w:r w:rsidR="000979AD" w:rsidRPr="00CD0533">
        <w:rPr>
          <w:rFonts w:ascii="SimSun" w:eastAsia="SimSun" w:hAnsi="Arial" w:cs="Arial" w:hint="eastAsia"/>
          <w:lang w:val="en-GB"/>
        </w:rPr>
        <w:t>)</w:t>
      </w:r>
      <w:r w:rsidRPr="00CD0533">
        <w:rPr>
          <w:rFonts w:ascii="SimSun" w:eastAsia="SimSun" w:hAnsi="Arial" w:cs="Arial" w:hint="eastAsia"/>
          <w:lang w:val="en-GB"/>
        </w:rPr>
        <w:t>对于加强以下方面产生了积极影响：</w:t>
      </w:r>
      <w:r w:rsidR="000979AD" w:rsidRPr="00CD0533">
        <w:rPr>
          <w:rFonts w:ascii="SimSun" w:eastAsia="SimSun" w:hAnsi="Arial" w:cs="Arial" w:hint="eastAsia"/>
          <w:lang w:val="en-GB"/>
        </w:rPr>
        <w:t>(</w:t>
      </w:r>
      <w:r w:rsidRPr="00CD0533">
        <w:rPr>
          <w:rFonts w:ascii="SimSun" w:eastAsia="SimSun" w:hAnsi="Arial" w:cs="Arial" w:hint="eastAsia"/>
          <w:lang w:val="en-GB"/>
        </w:rPr>
        <w:t>a</w:t>
      </w:r>
      <w:r w:rsidR="000979AD" w:rsidRPr="00CD0533">
        <w:rPr>
          <w:rFonts w:ascii="SimSun" w:eastAsia="SimSun" w:hAnsi="Arial" w:cs="Arial" w:hint="eastAsia"/>
          <w:lang w:val="en-GB"/>
        </w:rPr>
        <w:t>)</w:t>
      </w:r>
      <w:r w:rsidRPr="00CD0533">
        <w:rPr>
          <w:rFonts w:ascii="SimSun" w:eastAsia="SimSun" w:hAnsi="Arial" w:cs="Arial" w:hint="eastAsia"/>
          <w:lang w:val="en-GB"/>
        </w:rPr>
        <w:t>对本组织活动注重成果的管理方法；</w:t>
      </w:r>
      <w:r w:rsidR="000979AD" w:rsidRPr="00CD0533">
        <w:rPr>
          <w:rFonts w:ascii="SimSun" w:eastAsia="SimSun" w:hAnsi="Arial" w:cs="Arial" w:hint="eastAsia"/>
          <w:lang w:val="en-GB"/>
        </w:rPr>
        <w:t>(</w:t>
      </w:r>
      <w:r w:rsidRPr="00CD0533">
        <w:rPr>
          <w:rFonts w:ascii="SimSun" w:eastAsia="SimSun" w:hAnsi="Arial" w:cs="Arial" w:hint="eastAsia"/>
          <w:lang w:val="en-GB"/>
        </w:rPr>
        <w:t>b</w:t>
      </w:r>
      <w:r w:rsidR="000979AD" w:rsidRPr="00CD0533">
        <w:rPr>
          <w:rFonts w:ascii="SimSun" w:eastAsia="SimSun" w:hAnsi="Arial" w:cs="Arial" w:hint="eastAsia"/>
          <w:lang w:val="en-GB"/>
        </w:rPr>
        <w:t>)</w:t>
      </w:r>
      <w:r w:rsidRPr="00CD0533">
        <w:rPr>
          <w:rFonts w:ascii="SimSun" w:eastAsia="SimSun" w:hAnsi="Arial" w:cs="Arial" w:hint="eastAsia"/>
          <w:lang w:val="en-GB"/>
        </w:rPr>
        <w:t>财务资源管理；和</w:t>
      </w:r>
      <w:r w:rsidR="000979AD" w:rsidRPr="00CD0533">
        <w:rPr>
          <w:rFonts w:ascii="SimSun" w:eastAsia="SimSun" w:hAnsi="Arial" w:cs="Arial" w:hint="eastAsia"/>
          <w:lang w:val="en-GB"/>
        </w:rPr>
        <w:t>(</w:t>
      </w:r>
      <w:r w:rsidRPr="00CD0533">
        <w:rPr>
          <w:rFonts w:ascii="SimSun" w:eastAsia="SimSun" w:hAnsi="Arial" w:cs="Arial" w:hint="eastAsia"/>
          <w:lang w:val="en-GB"/>
        </w:rPr>
        <w:t>c</w:t>
      </w:r>
      <w:r w:rsidR="000979AD" w:rsidRPr="00CD0533">
        <w:rPr>
          <w:rFonts w:ascii="SimSun" w:eastAsia="SimSun" w:hAnsi="Arial" w:cs="Arial" w:hint="eastAsia"/>
          <w:lang w:val="en-GB"/>
        </w:rPr>
        <w:t>)</w:t>
      </w:r>
      <w:r w:rsidRPr="00CD0533">
        <w:rPr>
          <w:rFonts w:ascii="SimSun" w:eastAsia="SimSun" w:hAnsi="Arial" w:cs="Arial" w:hint="eastAsia"/>
          <w:lang w:val="en-GB"/>
        </w:rPr>
        <w:t>内部控制。</w:t>
      </w:r>
    </w:p>
    <w:p w:rsidR="00A56989" w:rsidRPr="00CD0533" w:rsidRDefault="00A56989" w:rsidP="00CD0533">
      <w:pPr>
        <w:numPr>
          <w:ilvl w:val="0"/>
          <w:numId w:val="4"/>
        </w:numPr>
        <w:spacing w:afterLines="50" w:after="120" w:line="340" w:lineRule="atLeast"/>
        <w:ind w:left="0"/>
        <w:rPr>
          <w:rFonts w:ascii="SimSun" w:eastAsia="SimSun" w:hAnsi="Arial" w:cs="Arial"/>
          <w:lang w:val="en-GB"/>
        </w:rPr>
      </w:pPr>
      <w:r w:rsidRPr="00CD0533">
        <w:rPr>
          <w:rFonts w:ascii="SimSun" w:eastAsia="SimSun" w:hAnsi="Arial" w:cs="Arial" w:hint="eastAsia"/>
          <w:lang w:val="en-GB"/>
        </w:rPr>
        <w:t>对注重成果的管理</w:t>
      </w:r>
      <w:r w:rsidR="000979AD" w:rsidRPr="00CD0533">
        <w:rPr>
          <w:rFonts w:ascii="SimSun" w:eastAsia="SimSun" w:hAnsi="Arial" w:cs="Arial" w:hint="eastAsia"/>
          <w:lang w:val="en-GB"/>
        </w:rPr>
        <w:t>(</w:t>
      </w:r>
      <w:r w:rsidRPr="00CD0533">
        <w:rPr>
          <w:rFonts w:ascii="SimSun" w:eastAsia="SimSun" w:hAnsi="Arial" w:cs="Arial" w:hint="eastAsia"/>
          <w:lang w:val="en-GB"/>
        </w:rPr>
        <w:t>RBM</w:t>
      </w:r>
      <w:r w:rsidR="000979AD" w:rsidRPr="00CD0533">
        <w:rPr>
          <w:rFonts w:ascii="SimSun" w:eastAsia="SimSun" w:hAnsi="Arial" w:cs="Arial" w:hint="eastAsia"/>
          <w:lang w:val="en-GB"/>
        </w:rPr>
        <w:t>)</w:t>
      </w:r>
      <w:r w:rsidRPr="00CD0533">
        <w:rPr>
          <w:rFonts w:ascii="SimSun" w:eastAsia="SimSun" w:hAnsi="Arial" w:cs="Arial" w:hint="eastAsia"/>
          <w:lang w:val="en-GB"/>
        </w:rPr>
        <w:t>的细化进一步完善了</w:t>
      </w:r>
      <w:r w:rsidRPr="00CD0533">
        <w:rPr>
          <w:rFonts w:ascii="SimSun" w:eastAsia="SimSun" w:hAnsi="Arial" w:cs="Arial"/>
          <w:lang w:val="en-GB"/>
        </w:rPr>
        <w:t>2012/13</w:t>
      </w:r>
      <w:r w:rsidRPr="00CD0533">
        <w:rPr>
          <w:rFonts w:ascii="SimSun" w:eastAsia="SimSun" w:hAnsi="Arial" w:cs="Arial" w:hint="eastAsia"/>
          <w:lang w:val="en-GB"/>
        </w:rPr>
        <w:t>两年期的年度计划。本计划和</w:t>
      </w:r>
      <w:r w:rsidRPr="00CD0533">
        <w:rPr>
          <w:rFonts w:ascii="SimSun" w:eastAsia="SimSun" w:hAnsi="Arial" w:cs="Arial"/>
          <w:lang w:val="en-GB"/>
        </w:rPr>
        <w:t>2014/15</w:t>
      </w:r>
      <w:r w:rsidRPr="00CD0533">
        <w:rPr>
          <w:rFonts w:ascii="SimSun" w:eastAsia="SimSun" w:hAnsi="Arial" w:cs="Arial" w:hint="eastAsia"/>
          <w:lang w:val="en-GB"/>
        </w:rPr>
        <w:t>两年期预算所采取的注重成果的计划制定方法，以及在组织层面开展的风险管理，使两年期计划极为注重成果，并且通过更加完善和综合的</w:t>
      </w:r>
      <w:r w:rsidRPr="00CD0533">
        <w:rPr>
          <w:rFonts w:ascii="SimSun" w:eastAsia="SimSun" w:hAnsi="Arial" w:cs="Arial"/>
          <w:lang w:val="en-GB"/>
        </w:rPr>
        <w:t>成果框架</w:t>
      </w:r>
      <w:r w:rsidRPr="00CD0533">
        <w:rPr>
          <w:rFonts w:ascii="SimSun" w:eastAsia="SimSun" w:hAnsi="Arial" w:cs="Arial" w:hint="eastAsia"/>
          <w:lang w:val="en-GB"/>
        </w:rPr>
        <w:t>和能够清晰显示本计划对组织成果所做贡献的效绩指标，极为注重改善计划的成果交付和效绩。由于注重成果的管理在本组织各部门取得的进展，使本计划目前得以更好地采取一种涵盖业务、运作和财务管理原则的更为全面的组织效绩管理方法。</w:t>
      </w:r>
    </w:p>
    <w:p w:rsidR="00A56989" w:rsidRPr="007E0511" w:rsidRDefault="00CB7546"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实施战略</w:t>
      </w:r>
    </w:p>
    <w:p w:rsidR="00A56989" w:rsidRPr="00CD0533" w:rsidRDefault="00A56989" w:rsidP="00CD0533">
      <w:pPr>
        <w:numPr>
          <w:ilvl w:val="0"/>
          <w:numId w:val="4"/>
        </w:numPr>
        <w:spacing w:afterLines="50" w:after="120" w:line="340" w:lineRule="atLeast"/>
        <w:ind w:left="0"/>
        <w:rPr>
          <w:rFonts w:ascii="SimSun" w:eastAsia="SimSun" w:hAnsi="Arial" w:cs="Arial"/>
        </w:rPr>
      </w:pPr>
      <w:r w:rsidRPr="00CD0533">
        <w:rPr>
          <w:rFonts w:ascii="SimSun" w:eastAsia="SimSun" w:hAnsi="Arial" w:cs="Arial" w:hint="eastAsia"/>
          <w:lang w:val="en-GB"/>
        </w:rPr>
        <w:t>在</w:t>
      </w:r>
      <w:r w:rsidRPr="00CD0533">
        <w:rPr>
          <w:rFonts w:ascii="SimSun" w:eastAsia="SimSun" w:hAnsi="Arial" w:cs="Arial"/>
          <w:lang w:val="en-GB"/>
        </w:rPr>
        <w:t>2014/15两年期</w:t>
      </w:r>
      <w:r w:rsidRPr="00CD0533">
        <w:rPr>
          <w:rFonts w:ascii="SimSun" w:eastAsia="SimSun" w:hAnsi="Arial" w:cs="Arial" w:hint="eastAsia"/>
          <w:lang w:val="en-GB"/>
        </w:rPr>
        <w:t>，重点关注的领域之一将是确保加强落实监控和评估过程，使目前持续的落实趋势更加透明。这将有助于本计划与计划管理人的结合，从而进一步改善计划交付。</w:t>
      </w:r>
      <w:r w:rsidRPr="00CD0533">
        <w:rPr>
          <w:rFonts w:ascii="SimSun" w:eastAsia="SimSun" w:hAnsi="Arial" w:cs="Arial"/>
          <w:lang w:val="en-GB"/>
        </w:rPr>
        <w:t>ERP</w:t>
      </w:r>
      <w:r w:rsidRPr="00CD0533">
        <w:rPr>
          <w:rFonts w:ascii="SimSun" w:eastAsia="SimSun" w:hAnsi="Arial" w:cs="Arial" w:hint="eastAsia"/>
          <w:lang w:val="en-GB"/>
        </w:rPr>
        <w:t>系统主要功能的部署，以及</w:t>
      </w:r>
      <w:r w:rsidRPr="00CD0533">
        <w:rPr>
          <w:rFonts w:ascii="SimSun" w:eastAsia="SimSun" w:hAnsi="Arial" w:cs="Arial"/>
          <w:lang w:val="en-GB"/>
        </w:rPr>
        <w:t>WIPO</w:t>
      </w:r>
      <w:r w:rsidRPr="00CD0533">
        <w:rPr>
          <w:rFonts w:ascii="SimSun" w:eastAsia="SimSun" w:hAnsi="Arial" w:cs="Arial" w:hint="eastAsia"/>
          <w:lang w:val="en-GB"/>
        </w:rPr>
        <w:t>财务、人力资源和</w:t>
      </w:r>
      <w:r w:rsidRPr="00CD0533">
        <w:rPr>
          <w:rFonts w:ascii="SimSun" w:eastAsia="SimSun" w:hAnsi="Arial" w:cs="Arial"/>
          <w:lang w:val="en-GB"/>
        </w:rPr>
        <w:t>RBM</w:t>
      </w:r>
      <w:r w:rsidRPr="00CD0533">
        <w:rPr>
          <w:rFonts w:ascii="SimSun" w:eastAsia="SimSun" w:hAnsi="Arial" w:cs="Arial" w:hint="eastAsia"/>
          <w:lang w:val="en-GB"/>
        </w:rPr>
        <w:t>系统的全面整合，将确保开发出一致和相互支撑的系统，从而集成计划和财务规划、监控和报告功能。</w:t>
      </w:r>
    </w:p>
    <w:p w:rsidR="00A56989" w:rsidRPr="00CD0533" w:rsidRDefault="00A56989" w:rsidP="00CD0533">
      <w:pPr>
        <w:numPr>
          <w:ilvl w:val="0"/>
          <w:numId w:val="4"/>
        </w:numPr>
        <w:spacing w:afterLines="50" w:after="120" w:line="340" w:lineRule="atLeast"/>
        <w:ind w:left="0"/>
        <w:rPr>
          <w:rFonts w:ascii="SimSun" w:eastAsia="SimSun" w:hAnsi="Arial" w:cs="Arial"/>
        </w:rPr>
      </w:pPr>
      <w:r w:rsidRPr="00CD0533">
        <w:rPr>
          <w:rFonts w:ascii="SimSun" w:eastAsia="SimSun" w:hAnsi="Arial" w:cs="Arial" w:hint="eastAsia"/>
        </w:rPr>
        <w:t>其余的工作重点将包括在</w:t>
      </w:r>
      <w:r w:rsidRPr="00CD0533">
        <w:rPr>
          <w:rFonts w:ascii="SimSun" w:eastAsia="SimSun" w:hAnsi="Arial" w:cs="Arial"/>
        </w:rPr>
        <w:t>2012/13</w:t>
      </w:r>
      <w:r w:rsidRPr="00CD0533">
        <w:rPr>
          <w:rFonts w:ascii="SimSun" w:eastAsia="SimSun" w:hAnsi="Arial" w:cs="Arial" w:hint="eastAsia"/>
        </w:rPr>
        <w:t>两年期取得进步的基础上，预测和管理</w:t>
      </w:r>
      <w:r w:rsidRPr="00CD0533">
        <w:rPr>
          <w:rFonts w:ascii="SimSun" w:eastAsia="SimSun" w:hAnsi="Arial" w:cs="Arial"/>
        </w:rPr>
        <w:t>WIPO</w:t>
      </w:r>
      <w:r w:rsidRPr="00CD0533">
        <w:rPr>
          <w:rFonts w:ascii="SimSun" w:eastAsia="SimSun" w:hAnsi="Arial" w:cs="Arial" w:hint="eastAsia"/>
        </w:rPr>
        <w:t>收入的流程和对支出进行追踪的流程。可以预计，在这些被确定具有改进余地的领域，此举将进一步加强负责任的支出文化和管控的制度化。</w:t>
      </w:r>
      <w:r w:rsidRPr="00CD0533">
        <w:rPr>
          <w:rFonts w:ascii="SimSun" w:eastAsia="SimSun" w:hAnsi="Arial" w:cs="Arial"/>
        </w:rPr>
        <w:t>ERP</w:t>
      </w:r>
      <w:r w:rsidRPr="00CD0533">
        <w:rPr>
          <w:rFonts w:ascii="SimSun" w:eastAsia="SimSun" w:hAnsi="Arial" w:cs="Arial" w:hint="eastAsia"/>
        </w:rPr>
        <w:t>的部署和更强大的报告能力，为使用分析工具和业务情报提供了重要的机遇，为计划和资源管理决策提供更多信息。更强大的报告功能将适当帮助本计划接入控制，并进一步加强控制。</w:t>
      </w:r>
    </w:p>
    <w:p w:rsidR="00A56989" w:rsidRPr="00CD0533" w:rsidRDefault="00A56989" w:rsidP="00CD0533">
      <w:pPr>
        <w:numPr>
          <w:ilvl w:val="0"/>
          <w:numId w:val="4"/>
        </w:numPr>
        <w:spacing w:afterLines="50" w:after="120" w:line="340" w:lineRule="atLeast"/>
        <w:ind w:left="0"/>
        <w:rPr>
          <w:rFonts w:ascii="SimSun" w:eastAsia="SimSun" w:hAnsi="Arial" w:cs="Arial"/>
        </w:rPr>
      </w:pPr>
      <w:r w:rsidRPr="00CD0533">
        <w:rPr>
          <w:rFonts w:ascii="SimSun" w:eastAsia="SimSun" w:hAnsi="Arial" w:cs="Arial" w:hint="eastAsia"/>
        </w:rPr>
        <w:t>在下一个两年期，本计划将在</w:t>
      </w:r>
      <w:r w:rsidRPr="00CD0533">
        <w:rPr>
          <w:rFonts w:ascii="SimSun" w:eastAsia="SimSun" w:hAnsi="Arial" w:cs="Arial" w:hint="eastAsia"/>
          <w:lang w:val="en-GB"/>
        </w:rPr>
        <w:t>分析</w:t>
      </w:r>
      <w:r w:rsidRPr="00CD0533">
        <w:rPr>
          <w:rFonts w:ascii="SimSun" w:eastAsia="SimSun" w:hAnsi="Arial" w:cs="Arial" w:hint="eastAsia"/>
        </w:rPr>
        <w:t>业务活动和交付模型方面积极支助计划管理人确定持续提高效绩和成本效益的机遇。</w:t>
      </w:r>
    </w:p>
    <w:p w:rsidR="00A56989" w:rsidRPr="00CD0533" w:rsidRDefault="00A56989" w:rsidP="00CD0533">
      <w:pPr>
        <w:numPr>
          <w:ilvl w:val="0"/>
          <w:numId w:val="4"/>
        </w:numPr>
        <w:spacing w:afterLines="50" w:after="120" w:line="340" w:lineRule="atLeast"/>
        <w:ind w:left="0"/>
        <w:rPr>
          <w:rFonts w:ascii="SimSun" w:eastAsia="SimSun" w:hAnsi="Arial" w:cs="Arial"/>
        </w:rPr>
      </w:pPr>
      <w:r w:rsidRPr="00CD0533">
        <w:rPr>
          <w:rFonts w:ascii="SimSun" w:eastAsia="SimSun" w:hAnsi="Arial" w:cs="Arial" w:hint="eastAsia"/>
        </w:rPr>
        <w:t>基于在</w:t>
      </w:r>
      <w:r w:rsidRPr="00CD0533">
        <w:rPr>
          <w:rFonts w:ascii="SimSun" w:eastAsia="SimSun" w:hAnsi="Arial" w:cs="Arial"/>
        </w:rPr>
        <w:t>2012/13</w:t>
      </w:r>
      <w:r w:rsidRPr="00CD0533">
        <w:rPr>
          <w:rFonts w:ascii="SimSun" w:eastAsia="SimSun" w:hAnsi="Arial" w:cs="Arial" w:hint="eastAsia"/>
        </w:rPr>
        <w:t>两年期根据战略调整计划推出的加强财务资源管理、强化内控系统和风险管理各项举措的结果，将继续开展改善财务管控的工作。与审计和监督机构保持对话，以及系统化跟进出色的建议，仍将是这方面的重要战略。</w:t>
      </w:r>
    </w:p>
    <w:p w:rsidR="00A56989" w:rsidRPr="00CD0533" w:rsidRDefault="00A56989" w:rsidP="00CD0533">
      <w:pPr>
        <w:numPr>
          <w:ilvl w:val="0"/>
          <w:numId w:val="4"/>
        </w:numPr>
        <w:spacing w:afterLines="50" w:after="120" w:line="340" w:lineRule="atLeast"/>
        <w:ind w:left="0"/>
        <w:rPr>
          <w:rFonts w:ascii="SimSun" w:eastAsia="SimSun" w:hAnsi="Arial" w:cs="Arial"/>
          <w:lang w:val="en-GB"/>
        </w:rPr>
      </w:pPr>
      <w:r w:rsidRPr="00CD0533">
        <w:rPr>
          <w:rFonts w:ascii="SimSun" w:eastAsia="SimSun" w:hAnsi="Arial" w:cs="Arial" w:hint="eastAsia"/>
          <w:lang w:val="en-GB"/>
        </w:rPr>
        <w:t>在</w:t>
      </w:r>
      <w:r w:rsidRPr="00CD0533">
        <w:rPr>
          <w:rFonts w:ascii="SimSun" w:eastAsia="SimSun" w:hAnsi="Arial" w:cs="Arial"/>
          <w:lang w:val="en-GB"/>
        </w:rPr>
        <w:t>2014/15</w:t>
      </w:r>
      <w:r w:rsidRPr="00CD0533">
        <w:rPr>
          <w:rFonts w:ascii="SimSun" w:eastAsia="SimSun" w:hAnsi="Arial" w:cs="Arial" w:hint="eastAsia"/>
          <w:lang w:val="en-GB"/>
        </w:rPr>
        <w:t>两年期，将继续采用审慎的财务管理方法。因此，通过内部已有的危机管理小组和面向成员国的财务观察报告机制，</w:t>
      </w:r>
      <w:r w:rsidRPr="00CD0533">
        <w:rPr>
          <w:rFonts w:ascii="SimSun" w:eastAsia="SimSun" w:hAnsi="Arial" w:cs="Arial"/>
          <w:lang w:val="en-GB"/>
        </w:rPr>
        <w:t>WIPO</w:t>
      </w:r>
      <w:r w:rsidRPr="00CD0533">
        <w:rPr>
          <w:rFonts w:ascii="SimSun" w:eastAsia="SimSun" w:hAnsi="Arial" w:cs="Arial" w:hint="eastAsia"/>
          <w:lang w:val="en-GB"/>
        </w:rPr>
        <w:t>将对收入和支出进行密切监控。</w:t>
      </w:r>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A56989" w:rsidRPr="007E0511" w:rsidTr="004C1ACB">
        <w:trPr>
          <w:trHeight w:val="397"/>
        </w:trPr>
        <w:tc>
          <w:tcPr>
            <w:tcW w:w="4535" w:type="dxa"/>
            <w:tcBorders>
              <w:top w:val="single" w:sz="4" w:space="0" w:color="auto"/>
              <w:bottom w:val="single" w:sz="4" w:space="0" w:color="auto"/>
            </w:tcBorders>
            <w:shd w:val="clear" w:color="auto" w:fill="CCFFFF"/>
            <w:vAlign w:val="center"/>
          </w:tcPr>
          <w:p w:rsidR="00A56989" w:rsidRPr="0064032D" w:rsidRDefault="00A56989" w:rsidP="004E558A">
            <w:pPr>
              <w:keepNext/>
              <w:keepLines/>
              <w:jc w:val="center"/>
              <w:rPr>
                <w:rFonts w:ascii="SimHei" w:eastAsia="SimHei" w:hAnsi="SimHei" w:cs="Arial"/>
                <w:bCs/>
                <w:sz w:val="18"/>
                <w:szCs w:val="18"/>
              </w:rPr>
            </w:pPr>
            <w:r w:rsidRPr="0064032D">
              <w:rPr>
                <w:rFonts w:ascii="SimHei" w:eastAsia="SimHei" w:hAnsi="SimHei" w:cs="Arial"/>
                <w:bCs/>
                <w:sz w:val="18"/>
                <w:szCs w:val="18"/>
              </w:rPr>
              <w:t>计划实现成果方面存在的风险</w:t>
            </w:r>
          </w:p>
        </w:tc>
        <w:tc>
          <w:tcPr>
            <w:tcW w:w="4537" w:type="dxa"/>
            <w:tcBorders>
              <w:top w:val="single" w:sz="4" w:space="0" w:color="auto"/>
              <w:bottom w:val="single" w:sz="4" w:space="0" w:color="auto"/>
            </w:tcBorders>
            <w:shd w:val="clear" w:color="auto" w:fill="CCFFFF"/>
            <w:vAlign w:val="center"/>
          </w:tcPr>
          <w:p w:rsidR="00A56989" w:rsidRPr="0064032D" w:rsidRDefault="00A56989" w:rsidP="004E558A">
            <w:pPr>
              <w:keepNext/>
              <w:keepLines/>
              <w:jc w:val="center"/>
              <w:rPr>
                <w:rFonts w:ascii="SimHei" w:eastAsia="SimHei" w:hAnsi="SimHei" w:cs="Arial"/>
                <w:bCs/>
                <w:sz w:val="18"/>
                <w:szCs w:val="18"/>
              </w:rPr>
            </w:pPr>
            <w:r w:rsidRPr="0064032D">
              <w:rPr>
                <w:rFonts w:ascii="SimHei" w:eastAsia="SimHei" w:hAnsi="SimHei" w:cs="Arial"/>
                <w:bCs/>
                <w:sz w:val="18"/>
                <w:szCs w:val="18"/>
              </w:rPr>
              <w:t>已实施或落实中的降低风险的计划</w:t>
            </w:r>
          </w:p>
        </w:tc>
      </w:tr>
      <w:tr w:rsidR="00A56989" w:rsidRPr="007E0511" w:rsidTr="0064032D">
        <w:trPr>
          <w:trHeight w:val="1222"/>
        </w:trPr>
        <w:tc>
          <w:tcPr>
            <w:tcW w:w="4535" w:type="dxa"/>
            <w:tcBorders>
              <w:top w:val="single" w:sz="4" w:space="0" w:color="auto"/>
            </w:tcBorders>
            <w:shd w:val="clear" w:color="auto" w:fill="auto"/>
            <w:tcMar>
              <w:top w:w="113" w:type="dxa"/>
              <w:bottom w:w="85" w:type="dxa"/>
            </w:tcMar>
          </w:tcPr>
          <w:p w:rsidR="00A56989" w:rsidRPr="007E0511" w:rsidRDefault="00A56989" w:rsidP="004E558A">
            <w:pPr>
              <w:rPr>
                <w:rFonts w:asciiTheme="minorEastAsia" w:hAnsiTheme="minorEastAsia" w:cs="Tahoma"/>
                <w:sz w:val="16"/>
                <w:szCs w:val="16"/>
              </w:rPr>
            </w:pPr>
            <w:r w:rsidRPr="007E0511">
              <w:rPr>
                <w:rFonts w:asciiTheme="minorEastAsia" w:hAnsiTheme="minorEastAsia" w:cs="Arial" w:hint="eastAsia"/>
                <w:sz w:val="16"/>
                <w:szCs w:val="16"/>
              </w:rPr>
              <w:t>持续的全球经济和金融危机可能导致收入水平远远低于预期。更有甚者，无法及时对此作出响应，将支出减少到适当水平，有可能会产生赤字，并对计划交付具有有害影响。</w:t>
            </w:r>
          </w:p>
        </w:tc>
        <w:tc>
          <w:tcPr>
            <w:tcW w:w="4537" w:type="dxa"/>
            <w:tcBorders>
              <w:top w:val="single" w:sz="4" w:space="0" w:color="auto"/>
            </w:tcBorders>
            <w:shd w:val="clear" w:color="auto" w:fill="auto"/>
            <w:tcMar>
              <w:top w:w="113" w:type="dxa"/>
              <w:bottom w:w="85" w:type="dxa"/>
            </w:tcMar>
          </w:tcPr>
          <w:p w:rsidR="00A56989" w:rsidRPr="007E0511" w:rsidRDefault="00A56989" w:rsidP="0064032D">
            <w:pPr>
              <w:autoSpaceDE w:val="0"/>
              <w:autoSpaceDN w:val="0"/>
              <w:adjustRightInd w:val="0"/>
              <w:rPr>
                <w:rFonts w:asciiTheme="minorEastAsia" w:hAnsiTheme="minorEastAsia" w:cs="Arial"/>
                <w:sz w:val="16"/>
                <w:szCs w:val="16"/>
              </w:rPr>
            </w:pPr>
            <w:r w:rsidRPr="007E0511">
              <w:rPr>
                <w:rFonts w:asciiTheme="minorEastAsia" w:hAnsiTheme="minorEastAsia" w:cs="Arial" w:hint="eastAsia"/>
                <w:sz w:val="16"/>
                <w:szCs w:val="16"/>
              </w:rPr>
              <w:t>本组织保持了适当水平的储备金</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约为两年期预算的18</w:t>
            </w:r>
            <w:r w:rsidR="000C03D4" w:rsidRPr="007E0511">
              <w:rPr>
                <w:rFonts w:asciiTheme="minorEastAsia" w:hAnsiTheme="minorEastAsia" w:cs="Arial" w:hint="eastAsia"/>
                <w:sz w:val="16"/>
                <w:szCs w:val="16"/>
              </w:rPr>
              <w:t>%</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，可以坦然面对可能的收入下降。</w:t>
            </w:r>
          </w:p>
          <w:p w:rsidR="00A56989" w:rsidRPr="007E0511" w:rsidRDefault="00A56989" w:rsidP="0064032D">
            <w:pPr>
              <w:autoSpaceDE w:val="0"/>
              <w:autoSpaceDN w:val="0"/>
              <w:adjustRightInd w:val="0"/>
              <w:ind w:right="-59"/>
              <w:rPr>
                <w:rFonts w:asciiTheme="minorEastAsia" w:hAnsiTheme="minorEastAsia" w:cs="Tahoma"/>
                <w:sz w:val="16"/>
                <w:szCs w:val="16"/>
              </w:rPr>
            </w:pPr>
            <w:r w:rsidRPr="007E0511">
              <w:rPr>
                <w:rFonts w:asciiTheme="minorEastAsia" w:hAnsiTheme="minorEastAsia" w:cs="Arial"/>
                <w:sz w:val="16"/>
                <w:szCs w:val="16"/>
              </w:rPr>
              <w:br/>
            </w:r>
            <w:r w:rsidRPr="007E0511">
              <w:rPr>
                <w:rFonts w:asciiTheme="minorEastAsia" w:hAnsiTheme="minorEastAsia" w:cs="Arial" w:hint="eastAsia"/>
                <w:sz w:val="16"/>
                <w:szCs w:val="16"/>
              </w:rPr>
              <w:t>秘书处通过强化的收支监控流程以及通过危机管理小组对支出进行密切监控。</w:t>
            </w:r>
          </w:p>
        </w:tc>
      </w:tr>
    </w:tbl>
    <w:p w:rsidR="00A56989" w:rsidRPr="007E0511" w:rsidRDefault="00A56989" w:rsidP="00A56989">
      <w:pPr>
        <w:tabs>
          <w:tab w:val="left" w:pos="567"/>
          <w:tab w:val="left" w:pos="1985"/>
        </w:tabs>
        <w:rPr>
          <w:rFonts w:asciiTheme="minorEastAsia" w:hAnsiTheme="minorEastAsia" w:cs="Arial"/>
          <w:bCs/>
          <w:sz w:val="16"/>
          <w:szCs w:val="16"/>
        </w:rPr>
      </w:pPr>
    </w:p>
    <w:p w:rsidR="00A56989" w:rsidRPr="007E0511" w:rsidRDefault="00A56989" w:rsidP="00A56989">
      <w:pPr>
        <w:tabs>
          <w:tab w:val="left" w:pos="567"/>
          <w:tab w:val="left" w:pos="1985"/>
        </w:tabs>
        <w:rPr>
          <w:rFonts w:asciiTheme="minorEastAsia" w:hAnsiTheme="minorEastAsia" w:cs="Arial"/>
          <w:bCs/>
          <w:sz w:val="16"/>
          <w:szCs w:val="16"/>
        </w:rPr>
      </w:pPr>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lastRenderedPageBreak/>
        <w:t>成果框架</w:t>
      </w:r>
    </w:p>
    <w:tbl>
      <w:tblPr>
        <w:tblW w:w="491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6"/>
        <w:gridCol w:w="2107"/>
        <w:gridCol w:w="1976"/>
      </w:tblGrid>
      <w:tr w:rsidR="00A56989" w:rsidRPr="007E0511" w:rsidTr="004C1ACB">
        <w:trPr>
          <w:cantSplit/>
          <w:trHeight w:val="397"/>
          <w:tblHeader/>
        </w:trPr>
        <w:tc>
          <w:tcPr>
            <w:tcW w:w="1249" w:type="pct"/>
            <w:tcBorders>
              <w:top w:val="single" w:sz="4" w:space="0" w:color="auto"/>
              <w:bottom w:val="single" w:sz="4" w:space="0" w:color="auto"/>
            </w:tcBorders>
            <w:shd w:val="clear" w:color="auto" w:fill="CCFFFF"/>
            <w:tcMar>
              <w:top w:w="113" w:type="dxa"/>
            </w:tcMar>
            <w:vAlign w:val="center"/>
          </w:tcPr>
          <w:p w:rsidR="00A56989" w:rsidRPr="004C1ACB" w:rsidRDefault="00A56989" w:rsidP="004C1ACB">
            <w:pPr>
              <w:jc w:val="center"/>
              <w:rPr>
                <w:rFonts w:ascii="SimHei" w:eastAsia="SimHei" w:hAnsi="SimHei" w:cs="Arial"/>
                <w:bCs/>
                <w:sz w:val="18"/>
                <w:szCs w:val="18"/>
              </w:rPr>
            </w:pPr>
            <w:r w:rsidRPr="004C1ACB">
              <w:rPr>
                <w:rFonts w:ascii="SimHei" w:eastAsia="SimHei" w:hAnsi="SimHei" w:cs="Arial"/>
                <w:bCs/>
                <w:sz w:val="18"/>
                <w:szCs w:val="18"/>
              </w:rPr>
              <w:t>预期成果</w:t>
            </w:r>
          </w:p>
        </w:tc>
        <w:tc>
          <w:tcPr>
            <w:tcW w:w="1515" w:type="pct"/>
            <w:tcBorders>
              <w:top w:val="single" w:sz="4" w:space="0" w:color="auto"/>
              <w:bottom w:val="single" w:sz="4" w:space="0" w:color="auto"/>
            </w:tcBorders>
            <w:shd w:val="clear" w:color="auto" w:fill="CCFFFF"/>
            <w:tcMar>
              <w:top w:w="113" w:type="dxa"/>
            </w:tcMar>
            <w:vAlign w:val="center"/>
          </w:tcPr>
          <w:p w:rsidR="00A56989" w:rsidRPr="004C1ACB" w:rsidRDefault="00A56989" w:rsidP="004C1ACB">
            <w:pPr>
              <w:jc w:val="center"/>
              <w:rPr>
                <w:rFonts w:ascii="SimHei" w:eastAsia="SimHei" w:hAnsi="SimHei" w:cs="Arial"/>
                <w:sz w:val="18"/>
                <w:szCs w:val="18"/>
              </w:rPr>
            </w:pPr>
            <w:r w:rsidRPr="004C1ACB">
              <w:rPr>
                <w:rFonts w:ascii="SimHei" w:eastAsia="SimHei" w:hAnsi="SimHei" w:cs="Arial"/>
                <w:sz w:val="18"/>
                <w:szCs w:val="18"/>
              </w:rPr>
              <w:t>效绩指标</w:t>
            </w:r>
          </w:p>
        </w:tc>
        <w:tc>
          <w:tcPr>
            <w:tcW w:w="1154" w:type="pct"/>
            <w:tcBorders>
              <w:top w:val="single" w:sz="4" w:space="0" w:color="auto"/>
              <w:bottom w:val="single" w:sz="4" w:space="0" w:color="auto"/>
            </w:tcBorders>
            <w:shd w:val="clear" w:color="auto" w:fill="CCFFFF"/>
            <w:tcMar>
              <w:top w:w="113" w:type="dxa"/>
            </w:tcMar>
            <w:vAlign w:val="center"/>
          </w:tcPr>
          <w:p w:rsidR="00A56989" w:rsidRPr="004C1ACB" w:rsidRDefault="00A56989" w:rsidP="004C1ACB">
            <w:pPr>
              <w:ind w:left="85"/>
              <w:jc w:val="center"/>
              <w:rPr>
                <w:rFonts w:ascii="SimHei" w:eastAsia="SimHei" w:hAnsi="SimHei" w:cs="Arial"/>
                <w:sz w:val="18"/>
                <w:szCs w:val="18"/>
              </w:rPr>
            </w:pPr>
            <w:r w:rsidRPr="004C1ACB">
              <w:rPr>
                <w:rFonts w:ascii="SimHei" w:eastAsia="SimHei" w:hAnsi="SimHei" w:cs="Arial"/>
                <w:bCs/>
                <w:sz w:val="18"/>
                <w:szCs w:val="18"/>
              </w:rPr>
              <w:t>基准</w:t>
            </w:r>
          </w:p>
        </w:tc>
        <w:tc>
          <w:tcPr>
            <w:tcW w:w="1082" w:type="pct"/>
            <w:tcBorders>
              <w:top w:val="single" w:sz="4" w:space="0" w:color="auto"/>
              <w:bottom w:val="single" w:sz="4" w:space="0" w:color="auto"/>
            </w:tcBorders>
            <w:shd w:val="clear" w:color="auto" w:fill="CCFFFF"/>
            <w:tcMar>
              <w:top w:w="113" w:type="dxa"/>
            </w:tcMar>
            <w:vAlign w:val="center"/>
          </w:tcPr>
          <w:p w:rsidR="00A56989" w:rsidRPr="004C1ACB" w:rsidRDefault="00A56989" w:rsidP="004C1ACB">
            <w:pPr>
              <w:keepNext/>
              <w:keepLines/>
              <w:ind w:right="146"/>
              <w:jc w:val="center"/>
              <w:rPr>
                <w:rFonts w:ascii="SimHei" w:eastAsia="SimHei" w:hAnsi="SimHei" w:cs="Arial"/>
                <w:bCs/>
                <w:sz w:val="18"/>
                <w:szCs w:val="18"/>
              </w:rPr>
            </w:pPr>
            <w:r w:rsidRPr="004C1ACB">
              <w:rPr>
                <w:rFonts w:ascii="SimHei" w:eastAsia="SimHei" w:hAnsi="SimHei" w:cs="Arial"/>
                <w:bCs/>
                <w:sz w:val="18"/>
                <w:szCs w:val="18"/>
              </w:rPr>
              <w:t>目标</w:t>
            </w:r>
          </w:p>
        </w:tc>
      </w:tr>
      <w:tr w:rsidR="00A56989" w:rsidRPr="007E0511" w:rsidTr="004C1ACB">
        <w:trPr>
          <w:cantSplit/>
          <w:trHeight w:val="737"/>
        </w:trPr>
        <w:tc>
          <w:tcPr>
            <w:tcW w:w="1249" w:type="pct"/>
            <w:vMerge w:val="restart"/>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九</w:t>
            </w:r>
            <w:r w:rsidRPr="007E0511">
              <w:rPr>
                <w:rFonts w:asciiTheme="minorEastAsia" w:hAnsiTheme="minorEastAsia" w:cs="Arial"/>
                <w:sz w:val="16"/>
                <w:szCs w:val="16"/>
              </w:rPr>
              <w:t>.1</w:t>
            </w:r>
            <w:r w:rsidRPr="007E0511">
              <w:rPr>
                <w:rFonts w:asciiTheme="minorEastAsia" w:hAnsiTheme="minorEastAsia" w:cs="Arial" w:hint="eastAsia"/>
                <w:sz w:val="16"/>
                <w:szCs w:val="16"/>
              </w:rPr>
              <w:t>向内部客户和外部</w:t>
            </w:r>
            <w:r w:rsidRPr="007E0511">
              <w:rPr>
                <w:rFonts w:asciiTheme="minorEastAsia" w:hAnsiTheme="minorEastAsia" w:cs="Arial"/>
                <w:sz w:val="16"/>
                <w:szCs w:val="16"/>
              </w:rPr>
              <w:t>利益攸关者</w:t>
            </w:r>
            <w:r w:rsidRPr="007E0511">
              <w:rPr>
                <w:rFonts w:asciiTheme="minorEastAsia" w:hAnsiTheme="minorEastAsia" w:cs="Arial" w:hint="eastAsia"/>
                <w:sz w:val="16"/>
                <w:szCs w:val="16"/>
              </w:rPr>
              <w:t>提供</w:t>
            </w:r>
            <w:r w:rsidRPr="007E0511">
              <w:rPr>
                <w:rFonts w:asciiTheme="minorEastAsia" w:hAnsiTheme="minorEastAsia" w:cs="Arial"/>
                <w:sz w:val="16"/>
                <w:szCs w:val="16"/>
              </w:rPr>
              <w:t>便捷、高效、</w:t>
            </w:r>
            <w:r w:rsidRPr="007E0511">
              <w:rPr>
                <w:rFonts w:asciiTheme="minorEastAsia" w:hAnsiTheme="minorEastAsia" w:cs="Arial" w:hint="eastAsia"/>
                <w:sz w:val="16"/>
                <w:szCs w:val="16"/>
              </w:rPr>
              <w:t>优质、面向客户的支助服务</w:t>
            </w:r>
          </w:p>
        </w:tc>
        <w:tc>
          <w:tcPr>
            <w:tcW w:w="1515" w:type="pct"/>
            <w:vMerge w:val="restart"/>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按照约定的截止期限提供高级管理层、计划管理人和成员国所需的财务和管理报告和分析</w:t>
            </w:r>
          </w:p>
        </w:tc>
        <w:tc>
          <w:tcPr>
            <w:tcW w:w="1154" w:type="pct"/>
            <w:tcBorders>
              <w:top w:val="single" w:sz="4" w:space="0" w:color="auto"/>
            </w:tcBorders>
            <w:shd w:val="clear" w:color="auto" w:fill="FFFFFF"/>
            <w:tcMar>
              <w:top w:w="113" w:type="dxa"/>
            </w:tcMar>
          </w:tcPr>
          <w:p w:rsidR="00A56989" w:rsidRPr="007E0511" w:rsidRDefault="00A56989" w:rsidP="004C1ACB">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月末后10个工作日结束月度关帐</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取决于年度关帐的1月份除外</w:t>
            </w:r>
            <w:r w:rsidR="000979AD" w:rsidRPr="007E0511">
              <w:rPr>
                <w:rFonts w:asciiTheme="minorEastAsia" w:hAnsiTheme="minorEastAsia" w:cs="Arial" w:hint="eastAsia"/>
                <w:sz w:val="16"/>
                <w:szCs w:val="16"/>
                <w:lang w:bidi="th-TH"/>
              </w:rPr>
              <w:t>)</w:t>
            </w:r>
          </w:p>
        </w:tc>
        <w:tc>
          <w:tcPr>
            <w:tcW w:w="1082" w:type="pct"/>
            <w:tcBorders>
              <w:top w:val="single" w:sz="4" w:space="0" w:color="auto"/>
            </w:tcBorders>
            <w:shd w:val="clear" w:color="auto" w:fill="auto"/>
            <w:tcMar>
              <w:top w:w="113" w:type="dxa"/>
            </w:tcMar>
          </w:tcPr>
          <w:p w:rsidR="00A56989" w:rsidRPr="007E0511" w:rsidRDefault="00A56989" w:rsidP="004E558A">
            <w:pPr>
              <w:keepNext/>
              <w:keepLines/>
              <w:ind w:right="381"/>
              <w:rPr>
                <w:rFonts w:asciiTheme="minorEastAsia" w:hAnsiTheme="minorEastAsia" w:cs="Arial"/>
                <w:bCs/>
                <w:sz w:val="16"/>
                <w:szCs w:val="16"/>
              </w:rPr>
            </w:pPr>
            <w:r w:rsidRPr="007E0511">
              <w:rPr>
                <w:rFonts w:asciiTheme="minorEastAsia" w:hAnsiTheme="minorEastAsia" w:cs="Arial" w:hint="eastAsia"/>
                <w:bCs/>
                <w:sz w:val="16"/>
                <w:szCs w:val="16"/>
              </w:rPr>
              <w:t>与</w:t>
            </w:r>
            <w:r w:rsidRPr="007E0511">
              <w:rPr>
                <w:rFonts w:asciiTheme="minorEastAsia" w:hAnsiTheme="minorEastAsia" w:cs="Arial"/>
                <w:bCs/>
                <w:sz w:val="16"/>
                <w:szCs w:val="16"/>
              </w:rPr>
              <w:t>基准</w:t>
            </w:r>
            <w:r w:rsidRPr="007E0511">
              <w:rPr>
                <w:rFonts w:asciiTheme="minorEastAsia" w:hAnsiTheme="minorEastAsia" w:cs="Arial" w:hint="eastAsia"/>
                <w:bCs/>
                <w:sz w:val="16"/>
                <w:szCs w:val="16"/>
              </w:rPr>
              <w:t>相同</w:t>
            </w:r>
          </w:p>
        </w:tc>
      </w:tr>
      <w:tr w:rsidR="00A56989" w:rsidRPr="007E0511" w:rsidTr="004C1ACB">
        <w:trPr>
          <w:cantSplit/>
          <w:trHeight w:val="1361"/>
        </w:trPr>
        <w:tc>
          <w:tcPr>
            <w:tcW w:w="1249"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154"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隔夜提供静态在线报告；关帐后两周内提供季度观测报告；关帐后一周内提供月标准报告</w:t>
            </w:r>
          </w:p>
        </w:tc>
        <w:tc>
          <w:tcPr>
            <w:tcW w:w="1082" w:type="pct"/>
            <w:shd w:val="clear" w:color="auto" w:fill="auto"/>
            <w:tcMar>
              <w:top w:w="113" w:type="dxa"/>
            </w:tcMar>
          </w:tcPr>
          <w:p w:rsidR="00A56989" w:rsidRPr="007E0511" w:rsidRDefault="00A56989" w:rsidP="000979AD">
            <w:pPr>
              <w:rPr>
                <w:rFonts w:asciiTheme="minorEastAsia" w:hAnsiTheme="minorEastAsia" w:cs="Arial"/>
                <w:sz w:val="16"/>
                <w:szCs w:val="16"/>
                <w:lang w:bidi="th-TH"/>
              </w:rPr>
            </w:pPr>
            <w:r w:rsidRPr="007E0511">
              <w:rPr>
                <w:rFonts w:asciiTheme="minorEastAsia" w:hAnsiTheme="minorEastAsia" w:cs="Arial" w:hint="eastAsia"/>
                <w:bCs/>
                <w:sz w:val="16"/>
                <w:szCs w:val="16"/>
              </w:rPr>
              <w:t>由于</w:t>
            </w:r>
            <w:r w:rsidRPr="007E0511">
              <w:rPr>
                <w:rFonts w:asciiTheme="minorEastAsia" w:hAnsiTheme="minorEastAsia" w:cs="Arial"/>
                <w:bCs/>
                <w:sz w:val="16"/>
                <w:szCs w:val="16"/>
              </w:rPr>
              <w:t>14/15</w:t>
            </w:r>
            <w:r w:rsidRPr="007E0511">
              <w:rPr>
                <w:rFonts w:asciiTheme="minorEastAsia" w:hAnsiTheme="minorEastAsia" w:cs="Arial" w:hint="eastAsia"/>
                <w:bCs/>
                <w:sz w:val="16"/>
                <w:szCs w:val="16"/>
              </w:rPr>
              <w:t>两年期期间开展</w:t>
            </w:r>
            <w:r w:rsidRPr="007E0511">
              <w:rPr>
                <w:rFonts w:asciiTheme="minorEastAsia" w:hAnsiTheme="minorEastAsia" w:cs="Arial"/>
                <w:bCs/>
                <w:sz w:val="16"/>
                <w:szCs w:val="16"/>
              </w:rPr>
              <w:t>ERP/BI</w:t>
            </w:r>
            <w:r w:rsidRPr="007E0511">
              <w:rPr>
                <w:rFonts w:asciiTheme="minorEastAsia" w:hAnsiTheme="minorEastAsia" w:cs="Arial" w:hint="eastAsia"/>
                <w:bCs/>
                <w:sz w:val="16"/>
                <w:szCs w:val="16"/>
              </w:rPr>
              <w:t>工作，产生参数化的互动在线报告；</w:t>
            </w:r>
            <w:r w:rsidRPr="007E0511">
              <w:rPr>
                <w:rFonts w:asciiTheme="minorEastAsia" w:hAnsiTheme="minorEastAsia" w:cs="Arial" w:hint="eastAsia"/>
                <w:sz w:val="16"/>
                <w:szCs w:val="16"/>
                <w:lang w:bidi="th-TH"/>
              </w:rPr>
              <w:t>关帐后两周内提供季度观测报告；关帐后一周内提供月标准报告</w:t>
            </w:r>
          </w:p>
        </w:tc>
      </w:tr>
      <w:tr w:rsidR="00A56989" w:rsidRPr="007E0511" w:rsidTr="004E558A">
        <w:trPr>
          <w:cantSplit/>
        </w:trPr>
        <w:tc>
          <w:tcPr>
            <w:tcW w:w="1249"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vMerge w:val="restar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按照既定时间期限解决内部</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外部查询问题</w:t>
            </w:r>
          </w:p>
        </w:tc>
        <w:tc>
          <w:tcPr>
            <w:tcW w:w="1154" w:type="pct"/>
            <w:shd w:val="clear" w:color="auto" w:fill="FFFFFF"/>
            <w:tcMar>
              <w:top w:w="113" w:type="dxa"/>
            </w:tcMar>
          </w:tcPr>
          <w:p w:rsidR="00A56989" w:rsidRPr="007E0511" w:rsidRDefault="00A56989" w:rsidP="004C1ACB">
            <w:pPr>
              <w:rPr>
                <w:rFonts w:asciiTheme="minorEastAsia" w:hAnsiTheme="minorEastAsia" w:cs="Arial"/>
                <w:sz w:val="16"/>
                <w:szCs w:val="16"/>
              </w:rPr>
            </w:pPr>
            <w:r w:rsidRPr="007E0511">
              <w:rPr>
                <w:rFonts w:asciiTheme="minorEastAsia" w:hAnsiTheme="minorEastAsia" w:cs="Arial"/>
                <w:sz w:val="16"/>
                <w:szCs w:val="16"/>
                <w:lang w:bidi="th-TH"/>
              </w:rPr>
              <w:t>75%</w:t>
            </w:r>
            <w:r w:rsidRPr="007E0511">
              <w:rPr>
                <w:rFonts w:asciiTheme="minorEastAsia" w:hAnsiTheme="minorEastAsia" w:cs="Arial" w:hint="eastAsia"/>
                <w:sz w:val="16"/>
                <w:szCs w:val="16"/>
                <w:lang w:bidi="th-TH"/>
              </w:rPr>
              <w:t>的查询单在收到后三日内予以了结</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解决</w:t>
            </w:r>
            <w:r w:rsidR="000979AD" w:rsidRPr="007E0511">
              <w:rPr>
                <w:rFonts w:asciiTheme="minorEastAsia" w:hAnsiTheme="minorEastAsia" w:cs="Arial" w:hint="eastAsia"/>
                <w:sz w:val="16"/>
                <w:szCs w:val="16"/>
                <w:lang w:bidi="th-TH"/>
              </w:rPr>
              <w:t>)</w:t>
            </w:r>
          </w:p>
        </w:tc>
        <w:tc>
          <w:tcPr>
            <w:tcW w:w="1082" w:type="pct"/>
            <w:shd w:val="clear" w:color="auto" w:fill="auto"/>
            <w:tcMar>
              <w:top w:w="113" w:type="dxa"/>
            </w:tcMar>
          </w:tcPr>
          <w:p w:rsidR="00A56989" w:rsidRPr="007E0511" w:rsidRDefault="00A56989" w:rsidP="004E558A">
            <w:pPr>
              <w:keepNext/>
              <w:keepLines/>
              <w:tabs>
                <w:tab w:val="left" w:pos="2051"/>
              </w:tabs>
              <w:ind w:right="381"/>
              <w:rPr>
                <w:rFonts w:asciiTheme="minorEastAsia" w:hAnsiTheme="minorEastAsia" w:cs="Arial"/>
                <w:bCs/>
                <w:sz w:val="16"/>
                <w:szCs w:val="16"/>
              </w:rPr>
            </w:pPr>
            <w:r w:rsidRPr="007E0511">
              <w:rPr>
                <w:rFonts w:asciiTheme="minorEastAsia" w:hAnsiTheme="minorEastAsia" w:cs="Arial" w:hint="eastAsia"/>
                <w:bCs/>
                <w:sz w:val="16"/>
                <w:szCs w:val="16"/>
              </w:rPr>
              <w:t>与</w:t>
            </w:r>
            <w:r w:rsidRPr="007E0511">
              <w:rPr>
                <w:rFonts w:asciiTheme="minorEastAsia" w:hAnsiTheme="minorEastAsia" w:cs="Arial"/>
                <w:bCs/>
                <w:sz w:val="16"/>
                <w:szCs w:val="16"/>
              </w:rPr>
              <w:t>基准</w:t>
            </w:r>
            <w:r w:rsidRPr="007E0511">
              <w:rPr>
                <w:rFonts w:asciiTheme="minorEastAsia" w:hAnsiTheme="minorEastAsia" w:cs="Arial" w:hint="eastAsia"/>
                <w:bCs/>
                <w:sz w:val="16"/>
                <w:szCs w:val="16"/>
              </w:rPr>
              <w:t>相同</w:t>
            </w:r>
          </w:p>
        </w:tc>
      </w:tr>
      <w:tr w:rsidR="00A56989" w:rsidRPr="007E0511" w:rsidTr="004C1ACB">
        <w:trPr>
          <w:cantSplit/>
          <w:trHeight w:val="680"/>
        </w:trPr>
        <w:tc>
          <w:tcPr>
            <w:tcW w:w="1249"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154"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在72小时内为预算文档和查询提供建议和</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或回复</w:t>
            </w:r>
          </w:p>
        </w:tc>
        <w:tc>
          <w:tcPr>
            <w:tcW w:w="1082" w:type="pct"/>
            <w:shd w:val="clear" w:color="auto" w:fill="auto"/>
            <w:tcMar>
              <w:top w:w="113" w:type="dxa"/>
            </w:tcMar>
          </w:tcPr>
          <w:p w:rsidR="00A56989" w:rsidRPr="007E0511" w:rsidRDefault="00A56989" w:rsidP="004E558A">
            <w:pPr>
              <w:keepNext/>
              <w:keepLines/>
              <w:ind w:right="51"/>
              <w:rPr>
                <w:rFonts w:asciiTheme="minorEastAsia" w:hAnsiTheme="minorEastAsia" w:cs="Arial"/>
                <w:bCs/>
                <w:sz w:val="16"/>
                <w:szCs w:val="16"/>
              </w:rPr>
            </w:pPr>
            <w:r w:rsidRPr="007E0511">
              <w:rPr>
                <w:rFonts w:asciiTheme="minorEastAsia" w:hAnsiTheme="minorEastAsia" w:cs="Arial" w:hint="eastAsia"/>
                <w:sz w:val="16"/>
                <w:szCs w:val="16"/>
                <w:lang w:bidi="th-TH"/>
              </w:rPr>
              <w:t>在48小时内为预算文档和查询提供建议和</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或回复</w:t>
            </w:r>
          </w:p>
        </w:tc>
      </w:tr>
      <w:tr w:rsidR="00A56989" w:rsidRPr="007E0511" w:rsidTr="004C1ACB">
        <w:trPr>
          <w:cantSplit/>
          <w:trHeight w:val="964"/>
        </w:trPr>
        <w:tc>
          <w:tcPr>
            <w:tcW w:w="1249" w:type="pct"/>
            <w:vMerge w:val="restar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九</w:t>
            </w:r>
            <w:r w:rsidRPr="007E0511">
              <w:rPr>
                <w:rFonts w:asciiTheme="minorEastAsia" w:hAnsiTheme="minorEastAsia" w:cs="Arial"/>
                <w:sz w:val="16"/>
                <w:szCs w:val="16"/>
              </w:rPr>
              <w:t xml:space="preserve">.2 </w:t>
            </w:r>
            <w:r w:rsidRPr="007E0511">
              <w:rPr>
                <w:rFonts w:asciiTheme="minorEastAsia" w:hAnsiTheme="minorEastAsia" w:cs="Arial" w:hint="eastAsia"/>
                <w:sz w:val="16"/>
                <w:szCs w:val="16"/>
              </w:rPr>
              <w:t>秘书处灵活顺畅地发挥职能，工作人员得到良好管理，具有适当技能，能有效地交付成果</w:t>
            </w:r>
          </w:p>
        </w:tc>
        <w:tc>
          <w:tcPr>
            <w:tcW w:w="1515"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外聘审计员出具表示满意的财务报告，确认财务运作符合适用的</w:t>
            </w:r>
            <w:r w:rsidRPr="007E0511">
              <w:rPr>
                <w:rFonts w:asciiTheme="minorEastAsia" w:hAnsiTheme="minorEastAsia" w:cs="Arial"/>
                <w:sz w:val="16"/>
                <w:szCs w:val="16"/>
              </w:rPr>
              <w:t>WIPO</w:t>
            </w:r>
            <w:r w:rsidRPr="007E0511">
              <w:rPr>
                <w:rFonts w:asciiTheme="minorEastAsia" w:hAnsiTheme="minorEastAsia" w:cs="Arial" w:hint="eastAsia"/>
                <w:sz w:val="16"/>
                <w:szCs w:val="16"/>
              </w:rPr>
              <w:t>公约和条约条款、</w:t>
            </w:r>
            <w:r w:rsidRPr="007E0511">
              <w:rPr>
                <w:rFonts w:asciiTheme="minorEastAsia" w:hAnsiTheme="minorEastAsia" w:cs="Arial"/>
                <w:sz w:val="16"/>
                <w:szCs w:val="16"/>
              </w:rPr>
              <w:t>WIPO</w:t>
            </w:r>
            <w:r w:rsidRPr="007E0511">
              <w:rPr>
                <w:rFonts w:asciiTheme="minorEastAsia" w:hAnsiTheme="minorEastAsia" w:cs="Arial" w:hint="eastAsia"/>
                <w:sz w:val="16"/>
                <w:szCs w:val="16"/>
              </w:rPr>
              <w:t>《财务条例与细则》及</w:t>
            </w:r>
            <w:r w:rsidRPr="007E0511">
              <w:rPr>
                <w:rFonts w:asciiTheme="minorEastAsia" w:hAnsiTheme="minorEastAsia" w:cs="Arial"/>
                <w:sz w:val="16"/>
                <w:szCs w:val="16"/>
              </w:rPr>
              <w:t>IPSAS</w:t>
            </w:r>
          </w:p>
        </w:tc>
        <w:tc>
          <w:tcPr>
            <w:tcW w:w="1154" w:type="pct"/>
            <w:shd w:val="clear" w:color="auto" w:fill="FFFFFF"/>
            <w:tcMar>
              <w:top w:w="113" w:type="dxa"/>
            </w:tcMar>
          </w:tcPr>
          <w:p w:rsidR="00A56989" w:rsidRPr="007E0511" w:rsidRDefault="00A56989" w:rsidP="004C1ACB">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收到2012年和2013年的最终审计报告，针对所有审计建议做出响应。</w:t>
            </w:r>
          </w:p>
        </w:tc>
        <w:tc>
          <w:tcPr>
            <w:tcW w:w="1082" w:type="pct"/>
            <w:shd w:val="clear" w:color="auto" w:fill="auto"/>
            <w:tcMar>
              <w:top w:w="113" w:type="dxa"/>
            </w:tcMar>
          </w:tcPr>
          <w:p w:rsidR="00A56989" w:rsidRPr="007E0511" w:rsidRDefault="00A56989" w:rsidP="004E558A">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两年期各年度的最终审计报告</w:t>
            </w:r>
          </w:p>
        </w:tc>
      </w:tr>
      <w:tr w:rsidR="00A56989" w:rsidRPr="007E0511" w:rsidTr="004C1ACB">
        <w:trPr>
          <w:cantSplit/>
          <w:trHeight w:val="794"/>
        </w:trPr>
        <w:tc>
          <w:tcPr>
            <w:tcW w:w="1249"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投资基金回报率符合投资顾问委员会</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IAC</w:t>
            </w:r>
            <w:r w:rsidR="000979AD" w:rsidRPr="007E0511">
              <w:rPr>
                <w:rFonts w:asciiTheme="minorEastAsia" w:hAnsiTheme="minorEastAsia" w:cs="Arial" w:hint="eastAsia"/>
                <w:sz w:val="16"/>
                <w:szCs w:val="16"/>
              </w:rPr>
              <w:t>)</w:t>
            </w:r>
            <w:r w:rsidRPr="007E0511">
              <w:rPr>
                <w:rFonts w:asciiTheme="minorEastAsia" w:hAnsiTheme="minorEastAsia" w:cs="Arial"/>
                <w:sz w:val="16"/>
                <w:szCs w:val="16"/>
              </w:rPr>
              <w:t>所确定的基准</w:t>
            </w:r>
          </w:p>
        </w:tc>
        <w:tc>
          <w:tcPr>
            <w:tcW w:w="1154" w:type="pct"/>
            <w:shd w:val="clear" w:color="auto" w:fill="FFFFFF"/>
            <w:tcMar>
              <w:top w:w="113" w:type="dxa"/>
            </w:tcMar>
          </w:tcPr>
          <w:p w:rsidR="00A56989" w:rsidRPr="007E0511" w:rsidRDefault="00A56989" w:rsidP="004C1ACB">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投资基金回报率符合</w:t>
            </w:r>
            <w:r w:rsidRPr="007E0511">
              <w:rPr>
                <w:rFonts w:asciiTheme="minorEastAsia" w:hAnsiTheme="minorEastAsia" w:cs="Arial"/>
                <w:sz w:val="16"/>
                <w:szCs w:val="16"/>
                <w:lang w:bidi="th-TH"/>
              </w:rPr>
              <w:t>IAC</w:t>
            </w:r>
            <w:r w:rsidRPr="007E0511">
              <w:rPr>
                <w:rFonts w:asciiTheme="minorEastAsia" w:hAnsiTheme="minorEastAsia" w:cs="Arial" w:hint="eastAsia"/>
                <w:sz w:val="16"/>
                <w:szCs w:val="16"/>
                <w:lang w:bidi="th-TH"/>
              </w:rPr>
              <w:t>在</w:t>
            </w:r>
            <w:r w:rsidRPr="007E0511">
              <w:rPr>
                <w:rFonts w:asciiTheme="minorEastAsia" w:hAnsiTheme="minorEastAsia" w:cs="Arial"/>
                <w:sz w:val="16"/>
                <w:szCs w:val="16"/>
                <w:lang w:bidi="th-TH"/>
              </w:rPr>
              <w:t>2012/13</w:t>
            </w:r>
            <w:r w:rsidRPr="007E0511">
              <w:rPr>
                <w:rFonts w:asciiTheme="minorEastAsia" w:hAnsiTheme="minorEastAsia" w:cs="Arial" w:hint="eastAsia"/>
                <w:sz w:val="16"/>
                <w:szCs w:val="16"/>
                <w:lang w:bidi="th-TH"/>
              </w:rPr>
              <w:t>两年期设立的基准</w:t>
            </w:r>
          </w:p>
        </w:tc>
        <w:tc>
          <w:tcPr>
            <w:tcW w:w="1082" w:type="pct"/>
            <w:shd w:val="clear" w:color="auto" w:fill="auto"/>
            <w:tcMar>
              <w:top w:w="113" w:type="dxa"/>
            </w:tcMar>
          </w:tcPr>
          <w:p w:rsidR="00A56989" w:rsidRPr="007E0511" w:rsidRDefault="00A56989" w:rsidP="004C1ACB">
            <w:pPr>
              <w:rPr>
                <w:rFonts w:asciiTheme="minorEastAsia" w:hAnsiTheme="minorEastAsia" w:cs="Arial"/>
                <w:bCs/>
                <w:sz w:val="16"/>
                <w:szCs w:val="16"/>
              </w:rPr>
            </w:pPr>
            <w:r w:rsidRPr="007E0511">
              <w:rPr>
                <w:rFonts w:asciiTheme="minorEastAsia" w:hAnsiTheme="minorEastAsia" w:cs="Arial" w:hint="eastAsia"/>
                <w:sz w:val="16"/>
                <w:szCs w:val="16"/>
                <w:lang w:bidi="th-TH"/>
              </w:rPr>
              <w:t>投资基金回报率符合</w:t>
            </w:r>
            <w:r w:rsidRPr="007E0511">
              <w:rPr>
                <w:rFonts w:asciiTheme="minorEastAsia" w:hAnsiTheme="minorEastAsia" w:cs="Arial"/>
                <w:sz w:val="16"/>
                <w:szCs w:val="16"/>
                <w:lang w:bidi="th-TH"/>
              </w:rPr>
              <w:t>IAC</w:t>
            </w:r>
            <w:r w:rsidRPr="007E0511">
              <w:rPr>
                <w:rFonts w:asciiTheme="minorEastAsia" w:hAnsiTheme="minorEastAsia" w:cs="Arial" w:hint="eastAsia"/>
                <w:sz w:val="16"/>
                <w:szCs w:val="16"/>
                <w:lang w:bidi="th-TH"/>
              </w:rPr>
              <w:t>在</w:t>
            </w:r>
            <w:r w:rsidRPr="007E0511">
              <w:rPr>
                <w:rFonts w:asciiTheme="minorEastAsia" w:hAnsiTheme="minorEastAsia" w:cs="Arial"/>
                <w:sz w:val="16"/>
                <w:szCs w:val="16"/>
                <w:lang w:bidi="th-TH"/>
              </w:rPr>
              <w:t>2012/13</w:t>
            </w:r>
            <w:r w:rsidRPr="007E0511">
              <w:rPr>
                <w:rFonts w:asciiTheme="minorEastAsia" w:hAnsiTheme="minorEastAsia" w:cs="Arial" w:hint="eastAsia"/>
                <w:sz w:val="16"/>
                <w:szCs w:val="16"/>
                <w:lang w:bidi="th-TH"/>
              </w:rPr>
              <w:t>两年期设立的基准</w:t>
            </w:r>
          </w:p>
        </w:tc>
      </w:tr>
      <w:tr w:rsidR="00A56989" w:rsidRPr="007E0511" w:rsidTr="004C1ACB">
        <w:trPr>
          <w:cantSplit/>
          <w:trHeight w:val="1191"/>
        </w:trPr>
        <w:tc>
          <w:tcPr>
            <w:tcW w:w="1249"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按时支付</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包括马德里和海牙规费</w:t>
            </w:r>
            <w:r w:rsidR="000979AD" w:rsidRPr="007E0511">
              <w:rPr>
                <w:rFonts w:asciiTheme="minorEastAsia" w:hAnsiTheme="minorEastAsia" w:cs="Arial" w:hint="eastAsia"/>
                <w:sz w:val="16"/>
                <w:szCs w:val="16"/>
              </w:rPr>
              <w:t>)</w:t>
            </w:r>
          </w:p>
        </w:tc>
        <w:tc>
          <w:tcPr>
            <w:tcW w:w="1154" w:type="pct"/>
            <w:shd w:val="clear" w:color="auto" w:fill="FFFFFF"/>
            <w:tcMar>
              <w:top w:w="113" w:type="dxa"/>
            </w:tcMar>
          </w:tcPr>
          <w:p w:rsidR="00A56989" w:rsidRPr="007E0511" w:rsidRDefault="00A56989" w:rsidP="004C1ACB">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无其他工作流程问题的</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例如，未发出支付单等</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w:t>
            </w:r>
            <w:r w:rsidRPr="007E0511">
              <w:rPr>
                <w:rFonts w:asciiTheme="minorEastAsia" w:hAnsiTheme="minorEastAsia" w:cs="Arial"/>
                <w:sz w:val="16"/>
                <w:szCs w:val="16"/>
                <w:lang w:bidi="th-TH"/>
              </w:rPr>
              <w:t>90%</w:t>
            </w:r>
            <w:r w:rsidRPr="007E0511">
              <w:rPr>
                <w:rFonts w:asciiTheme="minorEastAsia" w:hAnsiTheme="minorEastAsia" w:cs="Arial" w:hint="eastAsia"/>
                <w:sz w:val="16"/>
                <w:szCs w:val="16"/>
                <w:lang w:bidi="th-TH"/>
              </w:rPr>
              <w:t>的支付应在支付条款的7日内或收到发票日</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在延期收到的情况下</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办理</w:t>
            </w:r>
          </w:p>
        </w:tc>
        <w:tc>
          <w:tcPr>
            <w:tcW w:w="1082" w:type="pct"/>
            <w:shd w:val="clear" w:color="auto" w:fill="auto"/>
            <w:tcMar>
              <w:top w:w="113" w:type="dxa"/>
            </w:tcMar>
          </w:tcPr>
          <w:p w:rsidR="00A56989" w:rsidRPr="007E0511" w:rsidRDefault="00A56989" w:rsidP="004E558A">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90%</w:t>
            </w:r>
            <w:r w:rsidRPr="007E0511">
              <w:rPr>
                <w:rFonts w:asciiTheme="minorEastAsia" w:hAnsiTheme="minorEastAsia" w:cs="Arial" w:hint="eastAsia"/>
                <w:bCs/>
                <w:sz w:val="16"/>
                <w:szCs w:val="16"/>
              </w:rPr>
              <w:t>的支付应在收到发票的2－3日内办理</w:t>
            </w:r>
          </w:p>
        </w:tc>
      </w:tr>
      <w:tr w:rsidR="00A56989" w:rsidRPr="007E0511" w:rsidTr="004E558A">
        <w:trPr>
          <w:cantSplit/>
          <w:trHeight w:val="779"/>
        </w:trPr>
        <w:tc>
          <w:tcPr>
            <w:tcW w:w="1249"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w:t>
            </w:r>
            <w:r w:rsidRPr="007E0511">
              <w:rPr>
                <w:rFonts w:asciiTheme="minorEastAsia" w:hAnsiTheme="minorEastAsia" w:cs="Arial" w:hint="eastAsia"/>
                <w:sz w:val="16"/>
                <w:szCs w:val="16"/>
              </w:rPr>
              <w:t>的受训员工对培训</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包括入门课程、</w:t>
            </w:r>
            <w:r w:rsidRPr="007E0511">
              <w:rPr>
                <w:rFonts w:asciiTheme="minorEastAsia" w:hAnsiTheme="minorEastAsia" w:cs="Arial"/>
                <w:sz w:val="16"/>
                <w:szCs w:val="16"/>
              </w:rPr>
              <w:t>ERP</w:t>
            </w:r>
            <w:r w:rsidRPr="007E0511">
              <w:rPr>
                <w:rFonts w:asciiTheme="minorEastAsia" w:hAnsiTheme="minorEastAsia" w:cs="Arial" w:hint="eastAsia"/>
                <w:sz w:val="16"/>
                <w:szCs w:val="16"/>
              </w:rPr>
              <w:t>相关培训、注重结果的管理相关培训</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表示满意</w:t>
            </w:r>
          </w:p>
        </w:tc>
        <w:tc>
          <w:tcPr>
            <w:tcW w:w="1154" w:type="pct"/>
            <w:shd w:val="clear" w:color="auto" w:fill="FFFFFF"/>
            <w:tcMar>
              <w:top w:w="113" w:type="dxa"/>
            </w:tcMar>
          </w:tcPr>
          <w:p w:rsidR="00A56989" w:rsidRPr="007E0511" w:rsidRDefault="00A56989" w:rsidP="004C1ACB">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t>
            </w:r>
          </w:p>
        </w:tc>
        <w:tc>
          <w:tcPr>
            <w:tcW w:w="1082" w:type="pct"/>
            <w:shd w:val="clear" w:color="auto" w:fill="auto"/>
            <w:tcMar>
              <w:top w:w="113" w:type="dxa"/>
            </w:tcMar>
          </w:tcPr>
          <w:p w:rsidR="00A56989" w:rsidRPr="007E0511" w:rsidRDefault="00A56989" w:rsidP="004E558A">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85%</w:t>
            </w:r>
          </w:p>
        </w:tc>
      </w:tr>
      <w:tr w:rsidR="00A56989" w:rsidRPr="007E0511" w:rsidTr="004E558A">
        <w:trPr>
          <w:cantSplit/>
          <w:trHeight w:val="590"/>
        </w:trPr>
        <w:tc>
          <w:tcPr>
            <w:tcW w:w="1249"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w:t>
            </w:r>
            <w:r w:rsidRPr="007E0511">
              <w:rPr>
                <w:rFonts w:asciiTheme="minorEastAsia" w:hAnsiTheme="minorEastAsia" w:cs="Arial" w:hint="eastAsia"/>
                <w:sz w:val="16"/>
                <w:szCs w:val="16"/>
              </w:rPr>
              <w:t>的</w:t>
            </w:r>
            <w:r w:rsidRPr="007E0511">
              <w:rPr>
                <w:rFonts w:asciiTheme="minorEastAsia" w:hAnsiTheme="minorEastAsia" w:cs="Arial"/>
                <w:sz w:val="16"/>
                <w:szCs w:val="16"/>
              </w:rPr>
              <w:t>WIPO</w:t>
            </w:r>
            <w:r w:rsidRPr="007E0511">
              <w:rPr>
                <w:rFonts w:asciiTheme="minorEastAsia" w:hAnsiTheme="minorEastAsia" w:cs="Arial" w:hint="eastAsia"/>
                <w:sz w:val="16"/>
                <w:szCs w:val="16"/>
              </w:rPr>
              <w:t>被调查者认为</w:t>
            </w:r>
            <w:r w:rsidRPr="007E0511">
              <w:rPr>
                <w:rFonts w:asciiTheme="minorEastAsia" w:hAnsiTheme="minorEastAsia" w:cs="Arial"/>
                <w:sz w:val="16"/>
                <w:szCs w:val="16"/>
              </w:rPr>
              <w:t>WIPO</w:t>
            </w:r>
            <w:r w:rsidRPr="007E0511">
              <w:rPr>
                <w:rFonts w:asciiTheme="minorEastAsia" w:hAnsiTheme="minorEastAsia" w:cs="Arial" w:hint="eastAsia"/>
                <w:sz w:val="16"/>
                <w:szCs w:val="16"/>
              </w:rPr>
              <w:t>对结果负责</w:t>
            </w:r>
          </w:p>
        </w:tc>
        <w:tc>
          <w:tcPr>
            <w:tcW w:w="1154" w:type="pct"/>
            <w:shd w:val="clear" w:color="auto" w:fill="FFFFFF"/>
            <w:tcMar>
              <w:top w:w="113" w:type="dxa"/>
            </w:tcMar>
          </w:tcPr>
          <w:p w:rsidR="00A56989" w:rsidRPr="007E0511" w:rsidRDefault="00A56989" w:rsidP="004C1ACB">
            <w:pPr>
              <w:rPr>
                <w:rFonts w:asciiTheme="minorEastAsia" w:hAnsiTheme="minorEastAsia" w:cs="Arial"/>
                <w:sz w:val="16"/>
                <w:szCs w:val="16"/>
                <w:lang w:bidi="th-TH"/>
              </w:rPr>
            </w:pPr>
            <w:r w:rsidRPr="007E0511">
              <w:rPr>
                <w:rFonts w:asciiTheme="minorEastAsia" w:hAnsiTheme="minorEastAsia" w:cs="Arial"/>
                <w:sz w:val="16"/>
                <w:szCs w:val="16"/>
                <w:lang w:bidi="th-TH"/>
              </w:rPr>
              <w:t>75%</w:t>
            </w:r>
          </w:p>
        </w:tc>
        <w:tc>
          <w:tcPr>
            <w:tcW w:w="1082" w:type="pct"/>
            <w:tcBorders>
              <w:right w:val="single" w:sz="4" w:space="0" w:color="auto"/>
            </w:tcBorders>
            <w:shd w:val="clear" w:color="auto" w:fill="auto"/>
            <w:tcMar>
              <w:top w:w="113" w:type="dxa"/>
            </w:tcMar>
          </w:tcPr>
          <w:p w:rsidR="00A56989" w:rsidRPr="007E0511" w:rsidRDefault="00A56989" w:rsidP="004E558A">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80%</w:t>
            </w:r>
          </w:p>
        </w:tc>
      </w:tr>
      <w:tr w:rsidR="00A56989" w:rsidRPr="007E0511" w:rsidTr="004C1ACB">
        <w:trPr>
          <w:cantSplit/>
          <w:trHeight w:val="510"/>
        </w:trPr>
        <w:tc>
          <w:tcPr>
            <w:tcW w:w="1249" w:type="pct"/>
            <w:tcBorders>
              <w:left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15"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w:t>
            </w:r>
            <w:r w:rsidRPr="007E0511">
              <w:rPr>
                <w:rFonts w:asciiTheme="minorEastAsia" w:hAnsiTheme="minorEastAsia" w:cs="Arial" w:hint="eastAsia"/>
                <w:sz w:val="16"/>
                <w:szCs w:val="16"/>
              </w:rPr>
              <w:t>的</w:t>
            </w:r>
            <w:r w:rsidRPr="007E0511">
              <w:rPr>
                <w:rFonts w:asciiTheme="minorEastAsia" w:hAnsiTheme="minorEastAsia" w:cs="Arial"/>
                <w:sz w:val="16"/>
                <w:szCs w:val="16"/>
              </w:rPr>
              <w:t>WIPO</w:t>
            </w:r>
            <w:r w:rsidRPr="007E0511">
              <w:rPr>
                <w:rFonts w:asciiTheme="minorEastAsia" w:hAnsiTheme="minorEastAsia" w:cs="Arial" w:hint="eastAsia"/>
                <w:sz w:val="16"/>
                <w:szCs w:val="16"/>
              </w:rPr>
              <w:t>计划将效绩数据用于管理计划效绩</w:t>
            </w:r>
          </w:p>
        </w:tc>
        <w:tc>
          <w:tcPr>
            <w:tcW w:w="1154" w:type="pct"/>
            <w:shd w:val="clear" w:color="auto" w:fill="FFFFFF"/>
            <w:tcMar>
              <w:top w:w="113" w:type="dxa"/>
            </w:tcMar>
          </w:tcPr>
          <w:p w:rsidR="00A56989" w:rsidRPr="007E0511" w:rsidRDefault="00A56989" w:rsidP="004C1ACB">
            <w:pPr>
              <w:rPr>
                <w:rFonts w:asciiTheme="minorEastAsia" w:hAnsiTheme="minorEastAsia" w:cs="Arial"/>
                <w:sz w:val="16"/>
                <w:szCs w:val="16"/>
                <w:lang w:bidi="th-TH"/>
              </w:rPr>
            </w:pPr>
            <w:r w:rsidRPr="007E0511">
              <w:rPr>
                <w:rFonts w:asciiTheme="minorEastAsia" w:hAnsiTheme="minorEastAsia" w:cs="Arial"/>
                <w:sz w:val="16"/>
                <w:szCs w:val="16"/>
                <w:lang w:bidi="th-TH"/>
              </w:rPr>
              <w:t>50</w:t>
            </w:r>
          </w:p>
        </w:tc>
        <w:tc>
          <w:tcPr>
            <w:tcW w:w="1082" w:type="pct"/>
            <w:tcBorders>
              <w:right w:val="single" w:sz="4" w:space="0" w:color="auto"/>
            </w:tcBorders>
            <w:shd w:val="clear" w:color="auto" w:fill="auto"/>
            <w:tcMar>
              <w:top w:w="113" w:type="dxa"/>
            </w:tcMar>
          </w:tcPr>
          <w:p w:rsidR="00A56989" w:rsidRPr="007E0511" w:rsidRDefault="00A56989" w:rsidP="004E558A">
            <w:pPr>
              <w:keepNext/>
              <w:keepLines/>
              <w:ind w:right="161"/>
              <w:rPr>
                <w:rFonts w:asciiTheme="minorEastAsia" w:hAnsiTheme="minorEastAsia" w:cs="Arial"/>
                <w:bCs/>
                <w:sz w:val="16"/>
                <w:szCs w:val="16"/>
              </w:rPr>
            </w:pPr>
            <w:r w:rsidRPr="007E0511">
              <w:rPr>
                <w:rFonts w:asciiTheme="minorEastAsia" w:hAnsiTheme="minorEastAsia" w:cs="Arial"/>
                <w:bCs/>
                <w:sz w:val="16"/>
                <w:szCs w:val="16"/>
              </w:rPr>
              <w:t>70</w:t>
            </w:r>
          </w:p>
        </w:tc>
      </w:tr>
      <w:tr w:rsidR="00A56989" w:rsidRPr="007E0511" w:rsidTr="004C1ACB">
        <w:trPr>
          <w:cantSplit/>
          <w:trHeight w:val="1020"/>
        </w:trPr>
        <w:tc>
          <w:tcPr>
            <w:tcW w:w="1249" w:type="pct"/>
            <w:tcBorders>
              <w:left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九</w:t>
            </w:r>
            <w:r w:rsidRPr="007E0511">
              <w:rPr>
                <w:rFonts w:asciiTheme="minorEastAsia" w:hAnsiTheme="minorEastAsia" w:cs="Arial"/>
                <w:sz w:val="16"/>
                <w:szCs w:val="16"/>
              </w:rPr>
              <w:t xml:space="preserve">.3 </w:t>
            </w:r>
            <w:r w:rsidRPr="007E0511">
              <w:rPr>
                <w:rFonts w:asciiTheme="minorEastAsia" w:hAnsiTheme="minorEastAsia" w:cs="Arial" w:hint="eastAsia"/>
                <w:sz w:val="16"/>
                <w:szCs w:val="16"/>
              </w:rPr>
              <w:t>有效的监管框架和解决员工顾虑的适当渠道作为辅助的有利工作环境</w:t>
            </w:r>
          </w:p>
        </w:tc>
        <w:tc>
          <w:tcPr>
            <w:tcW w:w="1515"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财务条例与细则》和相关的办公指令</w:t>
            </w:r>
            <w:r w:rsidR="000979AD" w:rsidRPr="007E0511">
              <w:rPr>
                <w:rFonts w:asciiTheme="minorEastAsia" w:hAnsiTheme="minorEastAsia" w:cs="Arial" w:hint="eastAsia"/>
                <w:sz w:val="16"/>
                <w:szCs w:val="16"/>
              </w:rPr>
              <w:t>(</w:t>
            </w:r>
            <w:r w:rsidRPr="007E0511">
              <w:rPr>
                <w:rFonts w:asciiTheme="minorEastAsia" w:hAnsiTheme="minorEastAsia" w:cs="Arial"/>
                <w:sz w:val="16"/>
                <w:szCs w:val="16"/>
              </w:rPr>
              <w:t>OI</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均保持最新状态</w:t>
            </w:r>
          </w:p>
        </w:tc>
        <w:tc>
          <w:tcPr>
            <w:tcW w:w="1154"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sz w:val="16"/>
                <w:szCs w:val="16"/>
                <w:lang w:bidi="th-TH"/>
              </w:rPr>
              <w:t>2012</w:t>
            </w:r>
            <w:r w:rsidRPr="007E0511">
              <w:rPr>
                <w:rFonts w:asciiTheme="minorEastAsia" w:hAnsiTheme="minorEastAsia" w:cs="Arial" w:hint="eastAsia"/>
                <w:sz w:val="16"/>
                <w:szCs w:val="16"/>
                <w:lang w:bidi="th-TH"/>
              </w:rPr>
              <w:t>年和</w:t>
            </w:r>
            <w:r w:rsidRPr="007E0511">
              <w:rPr>
                <w:rFonts w:asciiTheme="minorEastAsia" w:hAnsiTheme="minorEastAsia" w:cs="Arial"/>
                <w:sz w:val="16"/>
                <w:szCs w:val="16"/>
                <w:lang w:bidi="th-TH"/>
              </w:rPr>
              <w:t>2013</w:t>
            </w:r>
            <w:r w:rsidRPr="007E0511">
              <w:rPr>
                <w:rFonts w:asciiTheme="minorEastAsia" w:hAnsiTheme="minorEastAsia" w:cs="Arial" w:hint="eastAsia"/>
                <w:sz w:val="16"/>
                <w:szCs w:val="16"/>
                <w:lang w:bidi="th-TH"/>
              </w:rPr>
              <w:t>年发布了办公指令。2012年酌情对《财务条例与细则》进行了修订</w:t>
            </w:r>
          </w:p>
        </w:tc>
        <w:tc>
          <w:tcPr>
            <w:tcW w:w="1082" w:type="pct"/>
            <w:tcBorders>
              <w:right w:val="single" w:sz="4" w:space="0" w:color="auto"/>
            </w:tcBorders>
            <w:shd w:val="clear" w:color="auto" w:fill="auto"/>
            <w:tcMar>
              <w:top w:w="113" w:type="dxa"/>
            </w:tcMar>
          </w:tcPr>
          <w:p w:rsidR="00A56989" w:rsidRPr="007E0511" w:rsidRDefault="00A56989" w:rsidP="004E558A">
            <w:pPr>
              <w:keepNext/>
              <w:keepLines/>
              <w:ind w:right="161"/>
              <w:rPr>
                <w:rFonts w:asciiTheme="minorEastAsia" w:hAnsiTheme="minorEastAsia" w:cs="Arial"/>
                <w:bCs/>
                <w:sz w:val="16"/>
                <w:szCs w:val="16"/>
              </w:rPr>
            </w:pPr>
            <w:r w:rsidRPr="007E0511">
              <w:rPr>
                <w:rFonts w:asciiTheme="minorEastAsia" w:hAnsiTheme="minorEastAsia" w:cs="Arial" w:hint="eastAsia"/>
                <w:bCs/>
                <w:sz w:val="16"/>
                <w:szCs w:val="16"/>
              </w:rPr>
              <w:t>酌情审核并修订监管框架</w:t>
            </w:r>
          </w:p>
        </w:tc>
      </w:tr>
    </w:tbl>
    <w:p w:rsidR="004F1E38" w:rsidRPr="007E0511" w:rsidRDefault="004F1E38">
      <w:pPr>
        <w:widowControl/>
        <w:jc w:val="left"/>
        <w:rPr>
          <w:rFonts w:ascii="SimHei" w:eastAsia="SimHei" w:hAnsi="SimHei" w:cs="Arial"/>
          <w:szCs w:val="21"/>
        </w:rPr>
      </w:pPr>
      <w:r w:rsidRPr="007E0511">
        <w:rPr>
          <w:rFonts w:ascii="SimHei" w:eastAsia="SimHei" w:hAnsi="SimHei" w:cs="Arial"/>
          <w:szCs w:val="21"/>
        </w:rPr>
        <w:br w:type="page"/>
      </w:r>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lastRenderedPageBreak/>
        <w:t>计划22</w:t>
      </w:r>
      <w:r w:rsidRPr="007E0511">
        <w:rPr>
          <w:rFonts w:ascii="SimHei" w:eastAsia="SimHei" w:hAnsi="SimHei" w:cs="Arial" w:hint="eastAsia"/>
          <w:szCs w:val="21"/>
        </w:rPr>
        <w:t>的资源</w:t>
      </w:r>
    </w:p>
    <w:p w:rsidR="00A56989" w:rsidRPr="00CD0533" w:rsidRDefault="00A56989" w:rsidP="00CD0533">
      <w:pPr>
        <w:numPr>
          <w:ilvl w:val="0"/>
          <w:numId w:val="4"/>
        </w:numPr>
        <w:spacing w:afterLines="50" w:after="120" w:line="340" w:lineRule="atLeast"/>
        <w:ind w:left="0"/>
        <w:rPr>
          <w:rFonts w:ascii="SimSun" w:eastAsia="SimSun" w:hAnsi="Arial" w:cs="Arial"/>
          <w:lang w:val="en-GB"/>
        </w:rPr>
      </w:pPr>
      <w:r w:rsidRPr="00CD0533">
        <w:rPr>
          <w:rFonts w:ascii="SimSun" w:eastAsia="SimSun" w:hAnsi="Arial" w:cs="Arial"/>
          <w:lang w:val="en-GB"/>
        </w:rPr>
        <w:t>向成果九.1</w:t>
      </w:r>
      <w:r w:rsidR="000979AD" w:rsidRPr="00CD0533">
        <w:rPr>
          <w:rFonts w:ascii="SimSun" w:eastAsia="SimSun" w:hAnsi="Arial" w:cs="Arial" w:hint="eastAsia"/>
          <w:lang w:val="en-GB"/>
        </w:rPr>
        <w:t>(</w:t>
      </w:r>
      <w:r w:rsidRPr="00CD0533">
        <w:rPr>
          <w:rFonts w:ascii="SimSun" w:eastAsia="SimSun" w:hAnsi="Arial" w:cs="Arial" w:hint="eastAsia"/>
          <w:lang w:val="en-GB"/>
        </w:rPr>
        <w:t>便捷、有效、优质和客户导向的支助服务</w:t>
      </w:r>
      <w:r w:rsidR="000979AD" w:rsidRPr="00CD0533">
        <w:rPr>
          <w:rFonts w:ascii="SimSun" w:eastAsia="SimSun" w:hAnsi="Arial" w:cs="Arial" w:hint="eastAsia"/>
          <w:lang w:val="en-GB"/>
        </w:rPr>
        <w:t>)</w:t>
      </w:r>
      <w:r w:rsidRPr="00CD0533">
        <w:rPr>
          <w:rFonts w:ascii="SimSun" w:eastAsia="SimSun" w:hAnsi="Arial" w:cs="Arial" w:hint="eastAsia"/>
          <w:lang w:val="en-GB"/>
        </w:rPr>
        <w:t>分配的资源，主要反映了订约承办事务及设备和用品项下为计划分配的人事和非人事资源。这与加强本组织的能力、成功交付</w:t>
      </w:r>
      <w:r w:rsidRPr="00CD0533">
        <w:rPr>
          <w:rFonts w:ascii="SimSun" w:eastAsia="SimSun" w:hAnsi="Arial" w:cs="Arial"/>
          <w:lang w:val="en-GB"/>
        </w:rPr>
        <w:t>ERP</w:t>
      </w:r>
      <w:r w:rsidRPr="00CD0533">
        <w:rPr>
          <w:rFonts w:ascii="SimSun" w:eastAsia="SimSun" w:hAnsi="Arial" w:cs="Arial" w:hint="eastAsia"/>
          <w:lang w:val="en-GB"/>
        </w:rPr>
        <w:t>项目组合的战略相一致。</w:t>
      </w:r>
    </w:p>
    <w:p w:rsidR="00A56989" w:rsidRPr="00CD0533" w:rsidRDefault="00A56989" w:rsidP="00CD0533">
      <w:pPr>
        <w:numPr>
          <w:ilvl w:val="0"/>
          <w:numId w:val="4"/>
        </w:numPr>
        <w:spacing w:afterLines="50" w:after="120" w:line="340" w:lineRule="atLeast"/>
        <w:ind w:left="0"/>
        <w:rPr>
          <w:rFonts w:ascii="SimSun" w:eastAsia="SimSun" w:hAnsi="Arial" w:cs="Arial"/>
          <w:lang w:val="en-GB"/>
        </w:rPr>
      </w:pPr>
      <w:r w:rsidRPr="00CD0533">
        <w:rPr>
          <w:rFonts w:ascii="SimSun" w:eastAsia="SimSun" w:hAnsi="Arial" w:cs="Arial"/>
          <w:lang w:val="en-GB"/>
        </w:rPr>
        <w:t>向成果九.2</w:t>
      </w:r>
      <w:r w:rsidR="000979AD" w:rsidRPr="00CD0533">
        <w:rPr>
          <w:rFonts w:ascii="SimSun" w:eastAsia="SimSun" w:hAnsi="Arial" w:cs="Arial" w:hint="eastAsia"/>
          <w:lang w:val="en-GB"/>
        </w:rPr>
        <w:t>(</w:t>
      </w:r>
      <w:r w:rsidRPr="00CD0533">
        <w:rPr>
          <w:rFonts w:ascii="SimSun" w:eastAsia="SimSun" w:hAnsi="Arial" w:cs="Arial" w:hint="eastAsia"/>
          <w:lang w:val="en-GB"/>
        </w:rPr>
        <w:t>灵活顺畅运行的秘书处</w:t>
      </w:r>
      <w:r w:rsidR="000979AD" w:rsidRPr="00CD0533">
        <w:rPr>
          <w:rFonts w:ascii="SimSun" w:eastAsia="SimSun" w:hAnsi="Arial" w:cs="Arial" w:hint="eastAsia"/>
          <w:lang w:val="en-GB"/>
        </w:rPr>
        <w:t>)</w:t>
      </w:r>
      <w:r w:rsidRPr="00CD0533">
        <w:rPr>
          <w:rFonts w:ascii="SimSun" w:eastAsia="SimSun" w:hAnsi="Arial" w:cs="Arial" w:hint="eastAsia"/>
          <w:lang w:val="en-GB"/>
        </w:rPr>
        <w:t>分配的资源反映了费用的减少，原因是</w:t>
      </w:r>
      <w:r w:rsidR="000979AD" w:rsidRPr="00CD0533">
        <w:rPr>
          <w:rFonts w:ascii="SimSun" w:eastAsia="SimSun" w:hAnsi="Arial" w:cs="Arial"/>
          <w:lang w:val="en-GB"/>
        </w:rPr>
        <w:t>(</w:t>
      </w:r>
      <w:r w:rsidRPr="00CD0533">
        <w:rPr>
          <w:rFonts w:ascii="SimSun" w:eastAsia="SimSun" w:hAnsi="Arial" w:cs="Arial"/>
          <w:lang w:val="en-GB"/>
        </w:rPr>
        <w:t>i</w:t>
      </w:r>
      <w:r w:rsidR="000979AD" w:rsidRPr="00CD0533">
        <w:rPr>
          <w:rFonts w:ascii="SimSun" w:eastAsia="SimSun" w:hAnsi="Arial" w:cs="Arial"/>
          <w:lang w:val="en-GB"/>
        </w:rPr>
        <w:t>)</w:t>
      </w:r>
      <w:r w:rsidRPr="00CD0533">
        <w:rPr>
          <w:rFonts w:ascii="SimSun" w:eastAsia="SimSun" w:hAnsi="Arial" w:cs="Arial" w:hint="eastAsia"/>
          <w:lang w:val="en-GB"/>
        </w:rPr>
        <w:t>2013年预期将完成发展议程项目“</w:t>
      </w:r>
      <w:r w:rsidRPr="00CD0533">
        <w:rPr>
          <w:rFonts w:ascii="SimSun" w:eastAsia="SimSun" w:hAnsi="Arial" w:cs="Arial"/>
          <w:lang w:val="en-GB"/>
        </w:rPr>
        <w:t>加强WIPO注重成果的管理</w:t>
      </w:r>
      <w:r w:rsidR="000979AD" w:rsidRPr="00CD0533">
        <w:rPr>
          <w:rFonts w:ascii="SimSun" w:eastAsia="SimSun" w:hAnsi="Arial" w:cs="Arial"/>
          <w:lang w:val="en-GB"/>
        </w:rPr>
        <w:t>(</w:t>
      </w:r>
      <w:r w:rsidRPr="00CD0533">
        <w:rPr>
          <w:rFonts w:ascii="SimSun" w:eastAsia="SimSun" w:hAnsi="Arial" w:cs="Arial"/>
          <w:lang w:val="en-GB"/>
        </w:rPr>
        <w:t>RBM</w:t>
      </w:r>
      <w:r w:rsidR="000979AD" w:rsidRPr="00CD0533">
        <w:rPr>
          <w:rFonts w:ascii="SimSun" w:eastAsia="SimSun" w:hAnsi="Arial" w:cs="Arial"/>
          <w:lang w:val="en-GB"/>
        </w:rPr>
        <w:t>)</w:t>
      </w:r>
      <w:r w:rsidRPr="00CD0533">
        <w:rPr>
          <w:rFonts w:ascii="SimSun" w:eastAsia="SimSun" w:hAnsi="Arial" w:cs="Arial"/>
          <w:lang w:val="en-GB"/>
        </w:rPr>
        <w:t>框架为监测和评价发展活动提供支持</w:t>
      </w:r>
      <w:r w:rsidRPr="00CD0533">
        <w:rPr>
          <w:rFonts w:ascii="SimSun" w:eastAsia="SimSun" w:hAnsi="Arial" w:cs="Arial" w:hint="eastAsia"/>
          <w:lang w:val="en-GB"/>
        </w:rPr>
        <w:t>”；和</w:t>
      </w:r>
      <w:r w:rsidR="000979AD" w:rsidRPr="00CD0533">
        <w:rPr>
          <w:rFonts w:ascii="SimSun" w:eastAsia="SimSun" w:hAnsi="Arial" w:cs="Arial"/>
          <w:lang w:val="en-GB"/>
        </w:rPr>
        <w:t>(</w:t>
      </w:r>
      <w:r w:rsidRPr="00CD0533">
        <w:rPr>
          <w:rFonts w:ascii="SimSun" w:eastAsia="SimSun" w:hAnsi="Arial" w:cs="Arial"/>
          <w:lang w:val="en-GB"/>
        </w:rPr>
        <w:t>ii</w:t>
      </w:r>
      <w:r w:rsidR="000979AD" w:rsidRPr="00CD0533">
        <w:rPr>
          <w:rFonts w:ascii="SimSun" w:eastAsia="SimSun" w:hAnsi="Arial" w:cs="Arial"/>
          <w:lang w:val="en-GB"/>
        </w:rPr>
        <w:t>)</w:t>
      </w:r>
      <w:r w:rsidRPr="00CD0533">
        <w:rPr>
          <w:rFonts w:ascii="SimSun" w:eastAsia="SimSun" w:hAnsi="Arial" w:cs="Arial" w:hint="eastAsia"/>
          <w:lang w:val="en-GB"/>
        </w:rPr>
        <w:t>由于</w:t>
      </w:r>
      <w:r w:rsidRPr="00CD0533">
        <w:rPr>
          <w:rFonts w:ascii="SimSun" w:eastAsia="SimSun" w:hAnsi="Arial" w:cs="Arial"/>
          <w:lang w:val="en-GB"/>
        </w:rPr>
        <w:t>RBM</w:t>
      </w:r>
      <w:r w:rsidRPr="00CD0533">
        <w:rPr>
          <w:rFonts w:ascii="SimSun" w:eastAsia="SimSun" w:hAnsi="Arial" w:cs="Arial" w:hint="eastAsia"/>
          <w:lang w:val="en-GB"/>
        </w:rPr>
        <w:t>的主流化，相关单个订约承办事项的费用有所降低。净减少还反映了对本计划三项新的</w:t>
      </w:r>
      <w:r w:rsidRPr="00CD0533">
        <w:rPr>
          <w:rFonts w:ascii="SimSun" w:eastAsia="SimSun" w:hAnsi="Arial" w:cs="Arial"/>
          <w:lang w:val="en-GB"/>
        </w:rPr>
        <w:t>预期成果</w:t>
      </w:r>
      <w:r w:rsidRPr="00CD0533">
        <w:rPr>
          <w:rFonts w:ascii="SimSun" w:eastAsia="SimSun" w:hAnsi="Arial" w:cs="Arial" w:hint="eastAsia"/>
          <w:lang w:val="en-GB"/>
        </w:rPr>
        <w:t>的费用再分配，并包括管理费和银行收费的大幅增加</w:t>
      </w:r>
      <w:r w:rsidR="000979AD" w:rsidRPr="00CD0533">
        <w:rPr>
          <w:rFonts w:ascii="SimSun" w:eastAsia="SimSun" w:hAnsi="Arial" w:cs="Arial" w:hint="eastAsia"/>
          <w:lang w:val="en-GB"/>
        </w:rPr>
        <w:t>(</w:t>
      </w:r>
      <w:r w:rsidRPr="00CD0533">
        <w:rPr>
          <w:rFonts w:ascii="SimSun" w:eastAsia="SimSun" w:hAnsi="Arial" w:cs="Arial" w:hint="eastAsia"/>
          <w:lang w:val="en-GB"/>
        </w:rPr>
        <w:t>增加额为24万瑞郎</w:t>
      </w:r>
      <w:r w:rsidR="000979AD" w:rsidRPr="00CD0533">
        <w:rPr>
          <w:rFonts w:ascii="SimSun" w:eastAsia="SimSun" w:hAnsi="Arial" w:cs="Arial" w:hint="eastAsia"/>
          <w:lang w:val="en-GB"/>
        </w:rPr>
        <w:t>)</w:t>
      </w:r>
      <w:r w:rsidRPr="00CD0533">
        <w:rPr>
          <w:rFonts w:ascii="SimSun" w:eastAsia="SimSun" w:hAnsi="Arial" w:cs="Arial" w:hint="eastAsia"/>
          <w:lang w:val="en-GB"/>
        </w:rPr>
        <w:t>，这是因为新做法要求本组织须为此前免费的服务项目支付费用。</w:t>
      </w:r>
    </w:p>
    <w:p w:rsidR="00A56989" w:rsidRPr="00CD0533" w:rsidRDefault="00A56989" w:rsidP="00CD0533">
      <w:pPr>
        <w:numPr>
          <w:ilvl w:val="0"/>
          <w:numId w:val="4"/>
        </w:numPr>
        <w:spacing w:afterLines="50" w:after="120" w:line="340" w:lineRule="atLeast"/>
        <w:ind w:left="0"/>
        <w:rPr>
          <w:rFonts w:ascii="SimSun" w:eastAsia="SimSun" w:hAnsi="Arial" w:cs="Arial"/>
          <w:lang w:val="en-GB"/>
        </w:rPr>
      </w:pPr>
      <w:r w:rsidRPr="00CD0533">
        <w:rPr>
          <w:rFonts w:ascii="SimSun" w:eastAsia="SimSun" w:hAnsi="Arial" w:cs="Arial"/>
          <w:lang w:val="en-GB"/>
        </w:rPr>
        <w:t>向成果九.3</w:t>
      </w:r>
      <w:r w:rsidR="000979AD" w:rsidRPr="00CD0533">
        <w:rPr>
          <w:rFonts w:ascii="SimSun" w:eastAsia="SimSun" w:hAnsi="Arial" w:cs="Arial" w:hint="eastAsia"/>
          <w:lang w:val="en-GB"/>
        </w:rPr>
        <w:t>(</w:t>
      </w:r>
      <w:r w:rsidRPr="00CD0533">
        <w:rPr>
          <w:rFonts w:ascii="SimSun" w:eastAsia="SimSun" w:hAnsi="Arial" w:cs="Arial" w:hint="eastAsia"/>
        </w:rPr>
        <w:t>有利工作环境和有效的监管框架</w:t>
      </w:r>
      <w:r w:rsidR="000979AD" w:rsidRPr="00CD0533">
        <w:rPr>
          <w:rFonts w:ascii="SimSun" w:eastAsia="SimSun" w:hAnsi="Arial" w:cs="Arial" w:hint="eastAsia"/>
          <w:lang w:val="en-GB"/>
        </w:rPr>
        <w:t>)</w:t>
      </w:r>
      <w:r w:rsidRPr="00CD0533">
        <w:rPr>
          <w:rFonts w:ascii="SimSun" w:eastAsia="SimSun" w:hAnsi="Arial" w:cs="Arial" w:hint="eastAsia"/>
          <w:lang w:val="en-GB"/>
        </w:rPr>
        <w:t>分配的资源主要反映了为审核和维护本组织的财务监管框架所分配的人事费用，以及与</w:t>
      </w:r>
      <w:r w:rsidRPr="00CD0533">
        <w:rPr>
          <w:rFonts w:ascii="SimSun" w:eastAsia="SimSun" w:hAnsi="Arial" w:cs="Arial"/>
          <w:lang w:val="en-GB"/>
        </w:rPr>
        <w:t>WIPO</w:t>
      </w:r>
      <w:r w:rsidRPr="00CD0533">
        <w:rPr>
          <w:rFonts w:ascii="SimSun" w:eastAsia="SimSun" w:hAnsi="Arial" w:cs="Arial" w:hint="eastAsia"/>
          <w:lang w:val="en-GB"/>
        </w:rPr>
        <w:t>向共同资助的联合国活动提供的捐助相关的非人事费用。</w:t>
      </w:r>
    </w:p>
    <w:p w:rsidR="00A56989" w:rsidRPr="00CD0533" w:rsidRDefault="00A56989" w:rsidP="00CD0533">
      <w:pPr>
        <w:numPr>
          <w:ilvl w:val="0"/>
          <w:numId w:val="4"/>
        </w:numPr>
        <w:spacing w:afterLines="50" w:after="120" w:line="340" w:lineRule="atLeast"/>
        <w:ind w:left="0"/>
        <w:rPr>
          <w:rFonts w:ascii="SimSun" w:eastAsia="SimSun" w:hAnsi="Arial" w:cs="Arial"/>
          <w:lang w:val="en-GB"/>
        </w:rPr>
      </w:pPr>
      <w:r w:rsidRPr="00CD0533">
        <w:rPr>
          <w:rFonts w:ascii="SimSun" w:eastAsia="SimSun" w:hAnsi="Arial" w:cs="Arial"/>
          <w:lang w:val="en-GB"/>
        </w:rPr>
        <w:t>向成果九.8</w:t>
      </w:r>
      <w:r w:rsidR="000979AD" w:rsidRPr="00CD0533">
        <w:rPr>
          <w:rFonts w:ascii="SimSun" w:eastAsia="SimSun" w:hAnsi="Arial" w:cs="Arial" w:hint="eastAsia"/>
          <w:lang w:val="en-GB"/>
        </w:rPr>
        <w:t>(</w:t>
      </w:r>
      <w:r w:rsidRPr="00CD0533">
        <w:rPr>
          <w:rFonts w:ascii="SimSun" w:eastAsia="SimSun" w:hAnsi="Arial" w:cs="Arial" w:hint="eastAsia"/>
        </w:rPr>
        <w:t>受托责任、内部控制和组织治理得到完善</w:t>
      </w:r>
      <w:r w:rsidR="000979AD" w:rsidRPr="00CD0533">
        <w:rPr>
          <w:rFonts w:ascii="SimSun" w:eastAsia="SimSun" w:hAnsi="Arial" w:cs="Arial" w:hint="eastAsia"/>
          <w:lang w:val="en-GB"/>
        </w:rPr>
        <w:t>)</w:t>
      </w:r>
      <w:r w:rsidRPr="00CD0533">
        <w:rPr>
          <w:rFonts w:ascii="SimSun" w:eastAsia="SimSun" w:hAnsi="Arial" w:cs="Arial" w:hint="eastAsia"/>
          <w:lang w:val="en-GB"/>
        </w:rPr>
        <w:t>分配的资源反映了该两年期拟向独立咨询监督委员会</w:t>
      </w:r>
      <w:r w:rsidR="000979AD" w:rsidRPr="00CD0533">
        <w:rPr>
          <w:rFonts w:ascii="SimSun" w:eastAsia="SimSun" w:hAnsi="Arial" w:cs="Arial" w:hint="eastAsia"/>
          <w:lang w:val="en-GB"/>
        </w:rPr>
        <w:t>(</w:t>
      </w:r>
      <w:r w:rsidRPr="00CD0533">
        <w:rPr>
          <w:rFonts w:ascii="SimSun" w:eastAsia="SimSun" w:hAnsi="Arial" w:cs="Arial"/>
          <w:lang w:val="en-GB"/>
        </w:rPr>
        <w:t>IAOC</w:t>
      </w:r>
      <w:r w:rsidR="000979AD" w:rsidRPr="00CD0533">
        <w:rPr>
          <w:rFonts w:ascii="SimSun" w:eastAsia="SimSun" w:hAnsi="Arial" w:cs="Arial" w:hint="eastAsia"/>
          <w:lang w:val="en-GB"/>
        </w:rPr>
        <w:t>)</w:t>
      </w:r>
      <w:r w:rsidRPr="00CD0533">
        <w:rPr>
          <w:rFonts w:ascii="SimSun" w:eastAsia="SimSun" w:hAnsi="Arial" w:cs="Arial" w:hint="eastAsia"/>
          <w:lang w:val="en-GB"/>
        </w:rPr>
        <w:t>分配的39.1万瑞郎的预算，以及估算的外聘审计员费用</w:t>
      </w:r>
      <w:r w:rsidR="000979AD" w:rsidRPr="00CD0533">
        <w:rPr>
          <w:rFonts w:ascii="SimSun" w:eastAsia="SimSun" w:hAnsi="Arial" w:cs="Arial" w:hint="eastAsia"/>
          <w:lang w:val="en-GB"/>
        </w:rPr>
        <w:t>(</w:t>
      </w:r>
      <w:r w:rsidRPr="00CD0533">
        <w:rPr>
          <w:rFonts w:ascii="SimSun" w:eastAsia="SimSun" w:hAnsi="Arial" w:cs="Arial" w:hint="eastAsia"/>
          <w:lang w:val="en-GB"/>
        </w:rPr>
        <w:t>审计费和所分配的人事资源费用</w:t>
      </w:r>
      <w:r w:rsidR="000979AD" w:rsidRPr="00CD0533">
        <w:rPr>
          <w:rFonts w:ascii="SimSun" w:eastAsia="SimSun" w:hAnsi="Arial" w:cs="Arial" w:hint="eastAsia"/>
          <w:lang w:val="en-GB"/>
        </w:rPr>
        <w:t>)</w:t>
      </w:r>
      <w:r w:rsidRPr="00CD0533">
        <w:rPr>
          <w:rFonts w:ascii="SimSun" w:eastAsia="SimSun" w:hAnsi="Arial" w:cs="Arial" w:hint="eastAsia"/>
          <w:lang w:val="en-GB"/>
        </w:rPr>
        <w:t>。差旅费用节省反映在第三方差旅类别的减少，这促使在下一个两年期为</w:t>
      </w:r>
      <w:r w:rsidRPr="00CD0533">
        <w:rPr>
          <w:rFonts w:ascii="SimSun" w:eastAsia="SimSun" w:hAnsi="Arial" w:cs="Arial"/>
          <w:lang w:val="en-GB"/>
        </w:rPr>
        <w:t>IAOC</w:t>
      </w:r>
      <w:r w:rsidRPr="00CD0533">
        <w:rPr>
          <w:rFonts w:ascii="SimSun" w:eastAsia="SimSun" w:hAnsi="Arial" w:cs="Arial" w:hint="eastAsia"/>
          <w:lang w:val="en-GB"/>
        </w:rPr>
        <w:t>分配的资源有所下降。</w:t>
      </w:r>
    </w:p>
    <w:p w:rsidR="001C4284" w:rsidRDefault="001C4284" w:rsidP="00481E76">
      <w:pPr>
        <w:keepNext/>
        <w:keepLines/>
        <w:autoSpaceDE w:val="0"/>
        <w:autoSpaceDN w:val="0"/>
        <w:adjustRightInd w:val="0"/>
        <w:jc w:val="center"/>
        <w:rPr>
          <w:rFonts w:ascii="Arial" w:eastAsia="SimSun" w:hAnsi="Arial" w:cs="Arial"/>
          <w:b/>
          <w:bCs/>
          <w:iCs/>
        </w:rPr>
      </w:pPr>
    </w:p>
    <w:p w:rsidR="00A56989" w:rsidRPr="007E0511" w:rsidRDefault="00A946CD" w:rsidP="00A946CD">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22</w:t>
      </w:r>
      <w:r>
        <w:rPr>
          <w:rFonts w:ascii="Arial" w:eastAsia="SimSun" w:hAnsi="Arial" w:cs="Arial" w:hint="eastAsia"/>
          <w:b/>
          <w:bCs/>
          <w:iCs/>
        </w:rPr>
        <w:t>：</w:t>
      </w:r>
      <w:r w:rsidR="00481E76" w:rsidRPr="00481E76">
        <w:rPr>
          <w:rFonts w:ascii="Arial" w:eastAsia="SimSun" w:hAnsi="Arial" w:cs="Arial"/>
          <w:b/>
          <w:bCs/>
          <w:iCs/>
        </w:rPr>
        <w:t>按成果开列的资源</w:t>
      </w:r>
    </w:p>
    <w:p w:rsidR="00A56989" w:rsidRDefault="00481E76" w:rsidP="006A476E">
      <w:pPr>
        <w:keepNext/>
        <w:keepLines/>
        <w:autoSpaceDE w:val="0"/>
        <w:autoSpaceDN w:val="0"/>
        <w:adjustRightInd w:val="0"/>
        <w:jc w:val="center"/>
        <w:rPr>
          <w:rFonts w:ascii="KaiTi" w:eastAsia="KaiTi" w:hAnsi="Arial" w:cs="Arial"/>
          <w:bCs/>
          <w:i/>
        </w:rPr>
      </w:pPr>
      <w:r w:rsidRPr="00481E76">
        <w:rPr>
          <w:rFonts w:ascii="KaiTi" w:eastAsia="KaiTi" w:hAnsi="Arial" w:cs="Arial"/>
          <w:bCs/>
          <w:i/>
        </w:rPr>
        <w:t>(单位：千瑞郎)</w:t>
      </w:r>
    </w:p>
    <w:p w:rsidR="006A476E" w:rsidRPr="007E0511" w:rsidRDefault="006A476E" w:rsidP="006A476E">
      <w:pPr>
        <w:keepNext/>
        <w:keepLines/>
        <w:autoSpaceDE w:val="0"/>
        <w:autoSpaceDN w:val="0"/>
        <w:adjustRightInd w:val="0"/>
        <w:jc w:val="center"/>
        <w:rPr>
          <w:rFonts w:ascii="Arial" w:hAnsi="Arial" w:cs="Arial"/>
        </w:rPr>
      </w:pPr>
    </w:p>
    <w:p w:rsidR="00A56989" w:rsidRPr="007E0511" w:rsidRDefault="00A946CD" w:rsidP="00A56989">
      <w:pPr>
        <w:keepNext/>
        <w:keepLines/>
        <w:jc w:val="center"/>
        <w:rPr>
          <w:rFonts w:ascii="Arial" w:hAnsi="Arial" w:cs="Arial"/>
        </w:rPr>
      </w:pPr>
      <w:r w:rsidRPr="00A946CD">
        <w:rPr>
          <w:noProof/>
        </w:rPr>
        <w:drawing>
          <wp:inline distT="0" distB="0" distL="0" distR="0" wp14:anchorId="65E0AAF7" wp14:editId="770BADF4">
            <wp:extent cx="5760085" cy="2616432"/>
            <wp:effectExtent l="0" t="0" r="0" b="0"/>
            <wp:docPr id="1357" name="图片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0085" cy="2616432"/>
                    </a:xfrm>
                    <a:prstGeom prst="rect">
                      <a:avLst/>
                    </a:prstGeom>
                    <a:noFill/>
                    <a:ln>
                      <a:noFill/>
                    </a:ln>
                  </pic:spPr>
                </pic:pic>
              </a:graphicData>
            </a:graphic>
          </wp:inline>
        </w:drawing>
      </w:r>
    </w:p>
    <w:p w:rsidR="00A56989" w:rsidRPr="00E04363" w:rsidRDefault="00A56989" w:rsidP="00E04363">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56989" w:rsidRPr="007E0511" w:rsidRDefault="00A56989" w:rsidP="00A56989">
      <w:pPr>
        <w:jc w:val="center"/>
        <w:rPr>
          <w:rFonts w:ascii="Arial" w:hAnsi="Arial" w:cs="Arial"/>
        </w:rPr>
      </w:pPr>
    </w:p>
    <w:p w:rsidR="00A56989" w:rsidRPr="007E0511" w:rsidRDefault="00A946CD" w:rsidP="00A946CD">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22</w:t>
      </w:r>
      <w:r>
        <w:rPr>
          <w:rFonts w:ascii="Arial" w:hAnsi="Arial" w:cs="Arial" w:hint="eastAsia"/>
          <w:b/>
          <w:bCs/>
          <w:iCs/>
        </w:rPr>
        <w:t>：</w:t>
      </w:r>
      <w:r w:rsidR="00667E8F" w:rsidRPr="007E0511">
        <w:rPr>
          <w:rFonts w:ascii="Arial" w:hAnsi="Arial" w:cs="Arial"/>
          <w:b/>
          <w:bCs/>
          <w:iCs/>
        </w:rPr>
        <w:t>按支出</w:t>
      </w:r>
      <w:r w:rsidR="00667E8F" w:rsidRPr="009A5EE5">
        <w:rPr>
          <w:rFonts w:ascii="Arial" w:eastAsia="SimSun" w:hAnsi="Arial" w:cs="Arial"/>
          <w:b/>
          <w:bCs/>
          <w:iCs/>
        </w:rPr>
        <w:t>用途</w:t>
      </w:r>
      <w:r w:rsidR="00667E8F" w:rsidRPr="007E0511">
        <w:rPr>
          <w:rFonts w:ascii="Arial" w:hAnsi="Arial" w:cs="Arial"/>
          <w:b/>
          <w:bCs/>
          <w:iCs/>
        </w:rPr>
        <w:t>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6A476E" w:rsidRPr="007E0511" w:rsidRDefault="006A476E" w:rsidP="00A56989">
      <w:pPr>
        <w:keepNext/>
        <w:keepLines/>
        <w:jc w:val="center"/>
        <w:rPr>
          <w:rFonts w:ascii="Arial" w:hAnsi="Arial" w:cs="Arial"/>
          <w:i/>
          <w:sz w:val="18"/>
          <w:szCs w:val="18"/>
        </w:rPr>
      </w:pPr>
    </w:p>
    <w:p w:rsidR="00A56989" w:rsidRPr="007E0511" w:rsidRDefault="00A946CD" w:rsidP="00A56989">
      <w:pPr>
        <w:keepNext/>
        <w:keepLines/>
        <w:jc w:val="center"/>
        <w:rPr>
          <w:rFonts w:ascii="Arial" w:hAnsi="Arial" w:cs="Arial"/>
          <w:i/>
          <w:sz w:val="18"/>
          <w:szCs w:val="18"/>
        </w:rPr>
      </w:pPr>
      <w:r w:rsidRPr="00A946CD">
        <w:rPr>
          <w:noProof/>
        </w:rPr>
        <w:drawing>
          <wp:inline distT="0" distB="0" distL="0" distR="0">
            <wp:extent cx="5498465" cy="5925820"/>
            <wp:effectExtent l="0" t="0" r="6985" b="0"/>
            <wp:docPr id="1360" name="图片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98465" cy="5925820"/>
                    </a:xfrm>
                    <a:prstGeom prst="rect">
                      <a:avLst/>
                    </a:prstGeom>
                    <a:noFill/>
                    <a:ln>
                      <a:noFill/>
                    </a:ln>
                  </pic:spPr>
                </pic:pic>
              </a:graphicData>
            </a:graphic>
          </wp:inline>
        </w:drawing>
      </w:r>
    </w:p>
    <w:p w:rsidR="00A56989" w:rsidRPr="007E0511" w:rsidRDefault="00A56989" w:rsidP="00A56989">
      <w:pPr>
        <w:jc w:val="center"/>
        <w:rPr>
          <w:rFonts w:ascii="Arial" w:hAnsi="Arial" w:cs="Arial"/>
        </w:rPr>
      </w:pP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A56989" w:rsidRPr="00CD0533" w:rsidRDefault="00A56989" w:rsidP="00CD053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75" w:name="_Toc356567778"/>
      <w:bookmarkStart w:id="76" w:name="_Toc363741789"/>
      <w:r w:rsidRPr="00CD0533">
        <w:rPr>
          <w:rStyle w:val="StyleStyleHeading3ComplexItalicLatin12ptChar"/>
          <w:rFonts w:ascii="SimHei" w:eastAsia="SimHei" w:hAnsi="SimHei"/>
          <w:b w:val="0"/>
          <w:sz w:val="24"/>
          <w:szCs w:val="24"/>
          <w:lang w:eastAsia="zh-CN"/>
        </w:rPr>
        <w:lastRenderedPageBreak/>
        <w:t>计划23</w:t>
      </w:r>
      <w:r w:rsidRPr="00CD0533">
        <w:rPr>
          <w:rStyle w:val="StyleStyleHeading3ComplexItalicLatin12ptChar"/>
          <w:rFonts w:ascii="SimHei" w:eastAsia="SimHei" w:hAnsi="SimHei"/>
          <w:b w:val="0"/>
          <w:sz w:val="24"/>
          <w:szCs w:val="24"/>
          <w:lang w:eastAsia="zh-CN"/>
        </w:rPr>
        <w:tab/>
      </w:r>
      <w:r w:rsidRPr="00CD0533">
        <w:rPr>
          <w:rStyle w:val="StyleStyleHeading3ComplexItalicLatin12ptChar"/>
          <w:rFonts w:ascii="SimHei" w:eastAsia="SimHei" w:hAnsi="SimHei" w:hint="eastAsia"/>
          <w:b w:val="0"/>
          <w:sz w:val="24"/>
          <w:szCs w:val="24"/>
          <w:lang w:eastAsia="zh-CN"/>
        </w:rPr>
        <w:t>人力资源管理</w:t>
      </w:r>
      <w:r w:rsidR="005857BE" w:rsidRPr="00CD0533">
        <w:rPr>
          <w:rStyle w:val="StyleStyleHeading3ComplexItalicLatin12ptChar"/>
          <w:rFonts w:ascii="SimHei" w:eastAsia="SimHei" w:hAnsi="SimHei" w:hint="eastAsia"/>
          <w:b w:val="0"/>
          <w:sz w:val="24"/>
          <w:szCs w:val="24"/>
          <w:lang w:eastAsia="zh-CN"/>
        </w:rPr>
        <w:t>与</w:t>
      </w:r>
      <w:r w:rsidRPr="00CD0533">
        <w:rPr>
          <w:rStyle w:val="StyleStyleHeading3ComplexItalicLatin12ptChar"/>
          <w:rFonts w:ascii="SimHei" w:eastAsia="SimHei" w:hAnsi="SimHei" w:hint="eastAsia"/>
          <w:b w:val="0"/>
          <w:sz w:val="24"/>
          <w:szCs w:val="24"/>
          <w:lang w:eastAsia="zh-CN"/>
        </w:rPr>
        <w:t>开发</w:t>
      </w:r>
      <w:bookmarkEnd w:id="75"/>
      <w:bookmarkEnd w:id="76"/>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CD0533" w:rsidRDefault="00A56989" w:rsidP="00CD0533">
      <w:pPr>
        <w:pStyle w:val="ONUME"/>
        <w:numPr>
          <w:ilvl w:val="0"/>
          <w:numId w:val="43"/>
        </w:numPr>
        <w:spacing w:afterLines="50" w:after="120" w:line="340" w:lineRule="atLeast"/>
        <w:rPr>
          <w:rFonts w:ascii="SimSun" w:eastAsia="SimSun" w:hAnsi="Arial" w:cs="Arial"/>
          <w:szCs w:val="18"/>
        </w:rPr>
      </w:pPr>
      <w:r w:rsidRPr="00CD0533">
        <w:rPr>
          <w:rFonts w:ascii="SimSun" w:eastAsia="SimSun" w:hAnsi="Arial" w:cs="Arial" w:hint="eastAsia"/>
          <w:szCs w:val="18"/>
        </w:rPr>
        <w:t>为实现各项重大目标，</w:t>
      </w:r>
      <w:r w:rsidRPr="00CD0533">
        <w:rPr>
          <w:rFonts w:ascii="SimSun" w:eastAsia="SimSun" w:hAnsi="Arial" w:cs="Arial"/>
          <w:szCs w:val="18"/>
        </w:rPr>
        <w:t>WIPO</w:t>
      </w:r>
      <w:r w:rsidRPr="00CD0533">
        <w:rPr>
          <w:rFonts w:ascii="SimSun" w:eastAsia="SimSun" w:hAnsi="Arial" w:cs="Arial" w:hint="eastAsia"/>
          <w:szCs w:val="18"/>
        </w:rPr>
        <w:t>须拥有一个由管理得当、具有适当技能的员工队伍组成的高效运转的秘书处，以可持续的方式交付成果。就此而言，需要解决若干挑战，特别是当前员工的能力和技能与满足本组织未来需求的所需要的能力之间的差距。人力资源战略</w:t>
      </w:r>
      <w:r w:rsidR="008479BD">
        <w:rPr>
          <w:rFonts w:ascii="SimSun" w:eastAsia="SimSun" w:hAnsi="Arial" w:cs="Arial" w:hint="eastAsia"/>
          <w:szCs w:val="18"/>
        </w:rPr>
        <w:t>涉及了</w:t>
      </w:r>
      <w:r w:rsidRPr="00CD0533">
        <w:rPr>
          <w:rFonts w:ascii="SimSun" w:eastAsia="SimSun" w:hAnsi="Arial" w:cs="Arial" w:hint="eastAsia"/>
          <w:szCs w:val="18"/>
        </w:rPr>
        <w:t>这些挑战，尤其是技能调整、各层面的性别平衡、地理多样性、征聘周期、符合联合国公共系统的业务需求和最佳做法的清晰政策，以及首当其冲的加强面向客户的人力资源服务。更为重要的重点领域将是沟通，包括在员工、员工代表、</w:t>
      </w:r>
      <w:r w:rsidRPr="00CD0533">
        <w:rPr>
          <w:rFonts w:ascii="SimSun" w:eastAsia="SimSun" w:hAnsi="Arial" w:cs="Arial"/>
          <w:szCs w:val="18"/>
        </w:rPr>
        <w:t>WIPO</w:t>
      </w:r>
      <w:r w:rsidRPr="00CD0533">
        <w:rPr>
          <w:rFonts w:ascii="SimSun" w:eastAsia="SimSun" w:hAnsi="Arial" w:cs="Arial" w:hint="eastAsia"/>
          <w:szCs w:val="18"/>
        </w:rPr>
        <w:t>管理人员和成员国之间开展及时有效的磋商。</w:t>
      </w:r>
    </w:p>
    <w:p w:rsidR="00A56989" w:rsidRPr="00CD0533" w:rsidRDefault="00A56989" w:rsidP="00CD0533">
      <w:pPr>
        <w:pStyle w:val="ONUME"/>
        <w:numPr>
          <w:ilvl w:val="0"/>
          <w:numId w:val="43"/>
        </w:numPr>
        <w:spacing w:afterLines="50" w:after="120" w:line="340" w:lineRule="atLeast"/>
        <w:rPr>
          <w:rFonts w:ascii="SimSun" w:eastAsia="SimSun" w:hAnsi="Arial" w:cs="Arial"/>
          <w:szCs w:val="18"/>
        </w:rPr>
      </w:pPr>
      <w:r w:rsidRPr="00CD0533">
        <w:rPr>
          <w:rFonts w:ascii="SimSun" w:eastAsia="SimSun" w:hAnsi="Arial" w:cs="Arial" w:hint="eastAsia"/>
          <w:szCs w:val="18"/>
        </w:rPr>
        <w:t>按照本组织的效绩管理框架和方法针，使组织性设计</w:t>
      </w:r>
      <w:r w:rsidRPr="00CD0533">
        <w:rPr>
          <w:rFonts w:ascii="SimSun" w:eastAsia="SimSun" w:hAnsi="Arial" w:cs="Arial"/>
          <w:szCs w:val="18"/>
        </w:rPr>
        <w:t>SRP</w:t>
      </w:r>
      <w:r w:rsidRPr="00CD0533">
        <w:rPr>
          <w:rFonts w:ascii="SimSun" w:eastAsia="SimSun" w:hAnsi="Arial" w:cs="Arial" w:hint="eastAsia"/>
          <w:szCs w:val="18"/>
        </w:rPr>
        <w:t>举措纳入工作主流，将有助于扩大本组织人力资本的责任制，通过对重点更加突出的人力资源需求规划，帮助交付更好的成果，从而促进跨部门协作，减少工作重叠。</w:t>
      </w:r>
    </w:p>
    <w:p w:rsidR="00A56989" w:rsidRPr="00CD0533" w:rsidRDefault="00A56989" w:rsidP="00CD0533">
      <w:pPr>
        <w:pStyle w:val="ONUME"/>
        <w:numPr>
          <w:ilvl w:val="0"/>
          <w:numId w:val="43"/>
        </w:numPr>
        <w:spacing w:afterLines="50" w:after="120" w:line="340" w:lineRule="atLeast"/>
        <w:rPr>
          <w:rFonts w:ascii="SimSun" w:eastAsia="SimSun" w:hAnsi="Arial" w:cs="Arial"/>
          <w:szCs w:val="18"/>
        </w:rPr>
      </w:pPr>
      <w:r w:rsidRPr="00CD0533">
        <w:rPr>
          <w:rFonts w:ascii="SimSun" w:eastAsia="SimSun" w:hAnsi="Arial" w:cs="Arial" w:hint="eastAsia"/>
          <w:szCs w:val="18"/>
        </w:rPr>
        <w:t>落实</w:t>
      </w:r>
      <w:r w:rsidRPr="00CD0533">
        <w:rPr>
          <w:rFonts w:ascii="SimSun" w:eastAsia="SimSun" w:hAnsi="Arial" w:cs="Arial"/>
          <w:szCs w:val="18"/>
        </w:rPr>
        <w:t>ERP</w:t>
      </w:r>
      <w:r w:rsidRPr="00CD0533">
        <w:rPr>
          <w:rFonts w:ascii="SimSun" w:eastAsia="SimSun" w:hAnsi="Arial" w:cs="Arial" w:hint="eastAsia"/>
          <w:szCs w:val="18"/>
        </w:rPr>
        <w:t>人力资源流将是</w:t>
      </w:r>
      <w:r w:rsidRPr="00CD0533">
        <w:rPr>
          <w:rFonts w:ascii="SimSun" w:eastAsia="SimSun" w:hAnsi="Arial" w:cs="Arial"/>
          <w:szCs w:val="18"/>
        </w:rPr>
        <w:t>2014/15</w:t>
      </w:r>
      <w:r w:rsidRPr="00CD0533">
        <w:rPr>
          <w:rFonts w:ascii="SimSun" w:eastAsia="SimSun" w:hAnsi="Arial" w:cs="Arial" w:hint="eastAsia"/>
          <w:szCs w:val="18"/>
        </w:rPr>
        <w:t>两年期的一项工作重点，从而为高效便捷的人力资源流程和服务提供支助，并完善与人力资源相关的对内向管理层以及对外向管理机构和利益攸关者两方面的报告能力。</w:t>
      </w:r>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w:t>
      </w:r>
      <w:r w:rsidR="005857BE" w:rsidRPr="007E0511">
        <w:rPr>
          <w:rFonts w:ascii="SimHei" w:eastAsia="SimHei" w:hAnsi="SimHei" w:cs="Arial" w:hint="eastAsia"/>
          <w:szCs w:val="21"/>
        </w:rPr>
        <w:t>战</w:t>
      </w:r>
      <w:r w:rsidRPr="007E0511">
        <w:rPr>
          <w:rFonts w:ascii="SimHei" w:eastAsia="SimHei" w:hAnsi="SimHei" w:cs="Arial"/>
          <w:szCs w:val="21"/>
        </w:rPr>
        <w:t>略</w:t>
      </w:r>
    </w:p>
    <w:p w:rsidR="00A56989" w:rsidRPr="00CD0533" w:rsidRDefault="00A56989" w:rsidP="008479BD">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下一个两年期的一项工作重点，将是为本组织各部门制定人员规划，并通过与管理人员更密切的合作监督其落实情况。</w:t>
      </w:r>
      <w:r w:rsidR="008479BD">
        <w:rPr>
          <w:rFonts w:ascii="SimSun" w:eastAsia="SimSun" w:hAnsi="Arial" w:cs="Arial" w:hint="eastAsia"/>
        </w:rPr>
        <w:t>这将包括进一步改进型别平衡和地域多样性，包括减少目前代表率过低的成员国数量。</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随着本组织在确定并规划满足自身需求所需的组织结构和人力资源方面日益有效，通过对征聘服务进行优先安排，指导员工的发展目标，预期可产生显著影响。因此，征聘工作将更加注重解决组织性技能差距。</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rPr>
        <w:t>ERP</w:t>
      </w:r>
      <w:r w:rsidRPr="00CD0533">
        <w:rPr>
          <w:rFonts w:ascii="SimSun" w:eastAsia="SimSun" w:hAnsi="Arial" w:cs="Arial" w:hint="eastAsia"/>
        </w:rPr>
        <w:t>项目将包括部署和集成新的一体化征聘系统，以及员工和管理人员的自助服务功能，从而提高效率和</w:t>
      </w:r>
      <w:r w:rsidRPr="00CD0533">
        <w:rPr>
          <w:rFonts w:ascii="SimSun" w:eastAsia="SimSun" w:hAnsi="Arial" w:cs="Arial" w:hint="eastAsia"/>
          <w:szCs w:val="18"/>
        </w:rPr>
        <w:t>服务水平</w:t>
      </w:r>
      <w:r w:rsidRPr="00CD0533">
        <w:rPr>
          <w:rFonts w:ascii="SimSun" w:eastAsia="SimSun" w:hAnsi="Arial" w:cs="Arial" w:hint="eastAsia"/>
        </w:rPr>
        <w:t>。</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还将通过</w:t>
      </w:r>
      <w:r w:rsidRPr="00CD0533">
        <w:rPr>
          <w:rFonts w:ascii="SimSun" w:eastAsia="SimSun" w:hAnsi="Arial" w:cs="Arial"/>
        </w:rPr>
        <w:t>ERP</w:t>
      </w:r>
      <w:r w:rsidRPr="00CD0533">
        <w:rPr>
          <w:rFonts w:ascii="SimSun" w:eastAsia="SimSun" w:hAnsi="Arial" w:cs="Arial" w:hint="eastAsia"/>
        </w:rPr>
        <w:t>系统精简人力资源运作流程。2013年10月将部署核心人力资源和薪资模块。在整个下一个两年期，随着新的功能和能力通过</w:t>
      </w:r>
      <w:r w:rsidRPr="00CD0533">
        <w:rPr>
          <w:rFonts w:ascii="SimSun" w:eastAsia="SimSun" w:hAnsi="Arial" w:cs="Arial"/>
        </w:rPr>
        <w:t>ERP</w:t>
      </w:r>
      <w:r w:rsidRPr="00CD0533">
        <w:rPr>
          <w:rFonts w:ascii="SimSun" w:eastAsia="SimSun" w:hAnsi="Arial" w:cs="Arial" w:hint="eastAsia"/>
        </w:rPr>
        <w:t>项目各阶段的部署，将继续开展有关新系统和工具的员工培训。预计这将使面向客户的服务更加便捷、有效、质量更优。</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继2013年开展的内部审核之后，医疗服务的提供将重新侧重于职业保健，包括与利益攸关者协作，建立一个处理员工健康和安全问题的同业委员会。在下一个两年期，解决旷工问题也是一项重点工作。</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2014年需要对员工保险政策</w:t>
      </w:r>
      <w:r w:rsidR="000979AD" w:rsidRPr="00CD0533">
        <w:rPr>
          <w:rFonts w:ascii="SimSun" w:eastAsia="SimSun" w:hAnsi="Arial" w:cs="Arial" w:hint="eastAsia"/>
        </w:rPr>
        <w:t>(</w:t>
      </w:r>
      <w:r w:rsidRPr="00CD0533">
        <w:rPr>
          <w:rFonts w:ascii="SimSun" w:eastAsia="SimSun" w:hAnsi="Arial" w:cs="Arial" w:hint="eastAsia"/>
          <w:szCs w:val="18"/>
        </w:rPr>
        <w:t>医疗</w:t>
      </w:r>
      <w:r w:rsidRPr="00CD0533">
        <w:rPr>
          <w:rFonts w:ascii="SimSun" w:eastAsia="SimSun" w:hAnsi="Arial" w:cs="Arial" w:hint="eastAsia"/>
        </w:rPr>
        <w:t>保险、意外保险和人寿保险</w:t>
      </w:r>
      <w:r w:rsidR="000979AD" w:rsidRPr="00CD0533">
        <w:rPr>
          <w:rFonts w:ascii="SimSun" w:eastAsia="SimSun" w:hAnsi="Arial" w:cs="Arial" w:hint="eastAsia"/>
        </w:rPr>
        <w:t>)</w:t>
      </w:r>
      <w:r w:rsidRPr="00CD0533">
        <w:rPr>
          <w:rFonts w:ascii="SimSun" w:eastAsia="SimSun" w:hAnsi="Arial" w:cs="Arial" w:hint="eastAsia"/>
        </w:rPr>
        <w:t>进行更新。通过竞争性招标过程，将选择一名或若干名服务供应商，新的或更新后的保险单将在2015年1月生效。</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员工发展将侧重于重要的集体和个人培训需求，确保可以实现每个员工的目标和组织性</w:t>
      </w:r>
      <w:r w:rsidRPr="00CD0533">
        <w:rPr>
          <w:rFonts w:ascii="SimSun" w:eastAsia="SimSun" w:hAnsi="Arial" w:cs="Arial"/>
        </w:rPr>
        <w:t>预期成果</w:t>
      </w:r>
      <w:r w:rsidRPr="00CD0533">
        <w:rPr>
          <w:rFonts w:ascii="SimSun" w:eastAsia="SimSun" w:hAnsi="Arial" w:cs="Arial" w:hint="eastAsia"/>
        </w:rPr>
        <w:t>。为加强本组织管理层的能力，重点将放在管理层培训方面。这将包括冲突管理和时间管理在内的沟通技巧，以及核心管理层技巧</w:t>
      </w:r>
      <w:r w:rsidR="000979AD" w:rsidRPr="00CD0533">
        <w:rPr>
          <w:rFonts w:ascii="SimSun" w:eastAsia="SimSun" w:hAnsi="Arial" w:cs="Arial" w:hint="eastAsia"/>
        </w:rPr>
        <w:t>(</w:t>
      </w:r>
      <w:r w:rsidRPr="00CD0533">
        <w:rPr>
          <w:rFonts w:ascii="SimSun" w:eastAsia="SimSun" w:hAnsi="Arial" w:cs="Arial" w:hint="eastAsia"/>
        </w:rPr>
        <w:t>例如，“人员管理”、“项目管理”</w:t>
      </w:r>
      <w:r w:rsidR="000979AD" w:rsidRPr="00CD0533">
        <w:rPr>
          <w:rFonts w:ascii="SimSun" w:eastAsia="SimSun" w:hAnsi="Arial" w:cs="Arial" w:hint="eastAsia"/>
        </w:rPr>
        <w:t>)</w:t>
      </w:r>
      <w:r w:rsidRPr="00CD0533">
        <w:rPr>
          <w:rFonts w:ascii="SimSun" w:eastAsia="SimSun" w:hAnsi="Arial" w:cs="Arial" w:hint="eastAsia"/>
        </w:rPr>
        <w:t>。</w:t>
      </w:r>
    </w:p>
    <w:p w:rsidR="00A56989" w:rsidRPr="00CD0533" w:rsidRDefault="00A56989" w:rsidP="008E7AFD">
      <w:pPr>
        <w:pStyle w:val="ONUME"/>
        <w:widowControl/>
        <w:numPr>
          <w:ilvl w:val="0"/>
          <w:numId w:val="43"/>
        </w:numPr>
        <w:spacing w:afterLines="50" w:after="120" w:line="340" w:lineRule="atLeast"/>
        <w:rPr>
          <w:rFonts w:ascii="SimSun" w:eastAsia="SimSun" w:hAnsi="Arial" w:cs="Arial"/>
        </w:rPr>
      </w:pPr>
      <w:r w:rsidRPr="00CD0533">
        <w:rPr>
          <w:rFonts w:ascii="SimSun" w:eastAsia="SimSun" w:hAnsi="Arial" w:cs="Arial" w:hint="eastAsia"/>
        </w:rPr>
        <w:lastRenderedPageBreak/>
        <w:t>2013年，对效绩管理和职工发展系统</w:t>
      </w:r>
      <w:r w:rsidR="000979AD" w:rsidRPr="00CD0533">
        <w:rPr>
          <w:rFonts w:ascii="SimSun" w:eastAsia="SimSun" w:hAnsi="Arial" w:cs="Arial" w:hint="eastAsia"/>
        </w:rPr>
        <w:t>(</w:t>
      </w:r>
      <w:r w:rsidRPr="00CD0533">
        <w:rPr>
          <w:rFonts w:ascii="SimSun" w:eastAsia="SimSun" w:hAnsi="Arial" w:cs="Arial"/>
        </w:rPr>
        <w:t>PMSDS</w:t>
      </w:r>
      <w:r w:rsidR="000979AD" w:rsidRPr="00CD0533">
        <w:rPr>
          <w:rFonts w:ascii="SimSun" w:eastAsia="SimSun" w:hAnsi="Arial" w:cs="Arial" w:hint="eastAsia"/>
        </w:rPr>
        <w:t>)</w:t>
      </w:r>
      <w:r w:rsidRPr="00CD0533">
        <w:rPr>
          <w:rFonts w:ascii="SimSun" w:eastAsia="SimSun" w:hAnsi="Arial" w:cs="Arial" w:hint="eastAsia"/>
        </w:rPr>
        <w:t>进行了细化。下一个两年期的工作重心将是进一步实现</w:t>
      </w:r>
      <w:r w:rsidRPr="00CD0533">
        <w:rPr>
          <w:rFonts w:ascii="SimSun" w:eastAsia="SimSun" w:hAnsi="Arial" w:cs="Arial"/>
        </w:rPr>
        <w:t>PMSDS</w:t>
      </w:r>
      <w:r w:rsidRPr="00CD0533">
        <w:rPr>
          <w:rFonts w:ascii="SimSun" w:eastAsia="SimSun" w:hAnsi="Arial" w:cs="Arial" w:hint="eastAsia"/>
        </w:rPr>
        <w:t>与</w:t>
      </w:r>
      <w:r w:rsidRPr="00CD0533">
        <w:rPr>
          <w:rFonts w:ascii="SimSun" w:eastAsia="SimSun" w:hAnsi="Arial" w:cs="Arial"/>
        </w:rPr>
        <w:t>WIPO</w:t>
      </w:r>
      <w:r w:rsidRPr="00CD0533">
        <w:rPr>
          <w:rFonts w:ascii="SimSun" w:eastAsia="SimSun" w:hAnsi="Arial" w:cs="Arial" w:hint="eastAsia"/>
        </w:rPr>
        <w:t>的人力资源流程和系统的集成。还将为员工和管理人员提供更多的指导，确保员工个人效绩在整个组织得到一致的管理。</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继2012年对《工作人员条例与细则》</w:t>
      </w:r>
      <w:r w:rsidR="000979AD" w:rsidRPr="00CD0533">
        <w:rPr>
          <w:rFonts w:ascii="SimSun" w:eastAsia="SimSun" w:hAnsi="Arial" w:cs="Arial" w:hint="eastAsia"/>
        </w:rPr>
        <w:t>(</w:t>
      </w:r>
      <w:r w:rsidRPr="00CD0533">
        <w:rPr>
          <w:rFonts w:ascii="SimSun" w:eastAsia="SimSun" w:hAnsi="Arial" w:cs="Arial" w:hint="eastAsia"/>
        </w:rPr>
        <w:t>SRR</w:t>
      </w:r>
      <w:r w:rsidR="000979AD" w:rsidRPr="00CD0533">
        <w:rPr>
          <w:rFonts w:ascii="SimSun" w:eastAsia="SimSun" w:hAnsi="Arial" w:cs="Arial" w:hint="eastAsia"/>
        </w:rPr>
        <w:t>)</w:t>
      </w:r>
      <w:r w:rsidRPr="00CD0533">
        <w:rPr>
          <w:rFonts w:ascii="SimSun" w:eastAsia="SimSun" w:hAnsi="Arial" w:cs="Arial" w:hint="eastAsia"/>
        </w:rPr>
        <w:t>进行20多年来首次大范围修订之后，还将继续对SRR进行调整，确保监管框架符合</w:t>
      </w:r>
      <w:r w:rsidRPr="00CD0533">
        <w:rPr>
          <w:rFonts w:ascii="SimSun" w:eastAsia="SimSun" w:hAnsi="Arial" w:cs="Arial" w:hint="eastAsia"/>
          <w:szCs w:val="18"/>
        </w:rPr>
        <w:t>联合国</w:t>
      </w:r>
      <w:r w:rsidRPr="00CD0533">
        <w:rPr>
          <w:rFonts w:ascii="SimSun" w:eastAsia="SimSun" w:hAnsi="Arial" w:cs="Arial" w:hint="eastAsia"/>
        </w:rPr>
        <w:t>共同系统最佳做法，是现代和最新的。</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继协调委员会预期将于2013年10月批准对</w:t>
      </w:r>
      <w:r w:rsidRPr="00CD0533">
        <w:rPr>
          <w:rFonts w:ascii="SimSun" w:eastAsia="SimSun" w:hAnsi="Arial" w:cs="Arial"/>
        </w:rPr>
        <w:t>SRR</w:t>
      </w:r>
      <w:r w:rsidRPr="00CD0533">
        <w:rPr>
          <w:rFonts w:ascii="SimSun" w:eastAsia="SimSun" w:hAnsi="Arial" w:cs="Arial" w:hint="eastAsia"/>
        </w:rPr>
        <w:t>进行的涉及内部司法系统的修订之后，将设计和落实一个新的政策框架，采取</w:t>
      </w:r>
      <w:r w:rsidRPr="00CD0533">
        <w:rPr>
          <w:rFonts w:ascii="SimSun" w:eastAsia="SimSun" w:hAnsi="Arial" w:cs="Arial" w:hint="eastAsia"/>
          <w:szCs w:val="18"/>
        </w:rPr>
        <w:t>结构性</w:t>
      </w:r>
      <w:r w:rsidRPr="00CD0533">
        <w:rPr>
          <w:rFonts w:ascii="SimSun" w:eastAsia="SimSun" w:hAnsi="Arial" w:cs="Arial" w:hint="eastAsia"/>
        </w:rPr>
        <w:t>变革并开发电子系统，以帮助落实工作。拟议的修订将强调简化内部司法程序和加强诸如调解这类非正式的冲突解决机制。</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在</w:t>
      </w:r>
      <w:r w:rsidRPr="00CD0533">
        <w:rPr>
          <w:rFonts w:ascii="SimSun" w:eastAsia="SimSun" w:hAnsi="Arial" w:cs="Arial"/>
        </w:rPr>
        <w:t>2012/13</w:t>
      </w:r>
      <w:r w:rsidRPr="00CD0533">
        <w:rPr>
          <w:rFonts w:ascii="SimSun" w:eastAsia="SimSun" w:hAnsi="Arial" w:cs="Arial" w:hint="eastAsia"/>
        </w:rPr>
        <w:t>两年期，修订后的员工合同框架得到落实。在下一个两年期，重点将放在开发和落实针对非员工合同的政策，并将</w:t>
      </w:r>
      <w:r w:rsidRPr="00CD0533">
        <w:rPr>
          <w:rFonts w:ascii="SimSun" w:eastAsia="SimSun" w:hAnsi="Arial" w:cs="Arial" w:hint="eastAsia"/>
          <w:szCs w:val="18"/>
        </w:rPr>
        <w:t>充分</w:t>
      </w:r>
      <w:r w:rsidRPr="00CD0533">
        <w:rPr>
          <w:rFonts w:ascii="SimSun" w:eastAsia="SimSun" w:hAnsi="Arial" w:cs="Arial" w:hint="eastAsia"/>
        </w:rPr>
        <w:t>顾及发展议程建议6。</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rPr>
        <w:t>2012</w:t>
      </w:r>
      <w:r w:rsidRPr="00CD0533">
        <w:rPr>
          <w:rFonts w:ascii="SimSun" w:eastAsia="SimSun" w:hAnsi="Arial" w:cs="Arial" w:hint="eastAsia"/>
        </w:rPr>
        <w:t>年，以办公指令的形式审查了监管框架，使人力资源相关信息和员工和管理人员指导原则更容易获取，更加一致。在下一个两年期，将继续实施这一举措，以提高各类人力资源相关信息的一致性和可获取性。</w:t>
      </w:r>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主要风险和降低风险的战略</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53"/>
        <w:gridCol w:w="4525"/>
      </w:tblGrid>
      <w:tr w:rsidR="00A56989" w:rsidRPr="007E0511" w:rsidTr="004C1ACB">
        <w:trPr>
          <w:trHeight w:val="397"/>
          <w:jc w:val="center"/>
        </w:trPr>
        <w:tc>
          <w:tcPr>
            <w:tcW w:w="4653" w:type="dxa"/>
            <w:tcBorders>
              <w:top w:val="single" w:sz="4" w:space="0" w:color="auto"/>
              <w:bottom w:val="single" w:sz="4" w:space="0" w:color="auto"/>
            </w:tcBorders>
            <w:shd w:val="clear" w:color="auto" w:fill="CCFFFF"/>
            <w:vAlign w:val="center"/>
          </w:tcPr>
          <w:p w:rsidR="00A56989" w:rsidRPr="0064032D" w:rsidRDefault="00A56989" w:rsidP="004E558A">
            <w:pPr>
              <w:autoSpaceDE w:val="0"/>
              <w:autoSpaceDN w:val="0"/>
              <w:adjustRightInd w:val="0"/>
              <w:ind w:right="-59"/>
              <w:jc w:val="center"/>
              <w:rPr>
                <w:rFonts w:ascii="SimHei" w:eastAsia="SimHei" w:hAnsi="SimHei" w:cs="Arial"/>
                <w:bCs/>
                <w:iCs/>
                <w:sz w:val="18"/>
                <w:szCs w:val="18"/>
              </w:rPr>
            </w:pPr>
            <w:r w:rsidRPr="0064032D">
              <w:rPr>
                <w:rFonts w:ascii="SimHei" w:eastAsia="SimHei" w:hAnsi="SimHei" w:cs="Arial"/>
                <w:bCs/>
                <w:iCs/>
                <w:sz w:val="18"/>
                <w:szCs w:val="18"/>
              </w:rPr>
              <w:t>计划实现成果方面存在的风险</w:t>
            </w:r>
          </w:p>
        </w:tc>
        <w:tc>
          <w:tcPr>
            <w:tcW w:w="4525" w:type="dxa"/>
            <w:tcBorders>
              <w:top w:val="single" w:sz="4" w:space="0" w:color="auto"/>
              <w:bottom w:val="single" w:sz="4" w:space="0" w:color="auto"/>
            </w:tcBorders>
            <w:shd w:val="clear" w:color="auto" w:fill="CCFFFF"/>
            <w:vAlign w:val="center"/>
          </w:tcPr>
          <w:p w:rsidR="00A56989" w:rsidRPr="0064032D" w:rsidRDefault="00A56989" w:rsidP="004E558A">
            <w:pPr>
              <w:autoSpaceDE w:val="0"/>
              <w:autoSpaceDN w:val="0"/>
              <w:adjustRightInd w:val="0"/>
              <w:ind w:right="-59"/>
              <w:jc w:val="center"/>
              <w:rPr>
                <w:rFonts w:ascii="SimHei" w:eastAsia="SimHei" w:hAnsi="SimHei" w:cs="Arial"/>
                <w:bCs/>
                <w:iCs/>
                <w:sz w:val="18"/>
                <w:szCs w:val="18"/>
              </w:rPr>
            </w:pPr>
            <w:r w:rsidRPr="0064032D">
              <w:rPr>
                <w:rFonts w:ascii="SimHei" w:eastAsia="SimHei" w:hAnsi="SimHei" w:cs="Arial"/>
                <w:bCs/>
                <w:iCs/>
                <w:sz w:val="18"/>
                <w:szCs w:val="18"/>
              </w:rPr>
              <w:t>已实施或落实中的降低风险的计划</w:t>
            </w:r>
          </w:p>
        </w:tc>
      </w:tr>
      <w:tr w:rsidR="00A56989" w:rsidRPr="007E0511" w:rsidTr="0064032D">
        <w:trPr>
          <w:jc w:val="center"/>
        </w:trPr>
        <w:tc>
          <w:tcPr>
            <w:tcW w:w="4653" w:type="dxa"/>
            <w:tcBorders>
              <w:top w:val="single" w:sz="4" w:space="0" w:color="auto"/>
            </w:tcBorders>
            <w:shd w:val="clear" w:color="auto" w:fill="auto"/>
            <w:tcMar>
              <w:top w:w="113" w:type="dxa"/>
              <w:bottom w:w="85" w:type="dxa"/>
            </w:tcMar>
          </w:tcPr>
          <w:p w:rsidR="00A56989" w:rsidRPr="0064032D" w:rsidRDefault="00A56989" w:rsidP="004E558A">
            <w:pPr>
              <w:autoSpaceDE w:val="0"/>
              <w:autoSpaceDN w:val="0"/>
              <w:adjustRightInd w:val="0"/>
              <w:ind w:right="-59"/>
              <w:rPr>
                <w:rFonts w:ascii="SimSun" w:eastAsia="SimSun" w:hAnsi="SimSun" w:cs="Arial"/>
                <w:sz w:val="16"/>
                <w:szCs w:val="16"/>
              </w:rPr>
            </w:pPr>
            <w:r w:rsidRPr="0064032D">
              <w:rPr>
                <w:rFonts w:ascii="SimSun" w:eastAsia="SimSun" w:hAnsi="SimSun" w:cs="Arial" w:hint="eastAsia"/>
                <w:sz w:val="16"/>
                <w:szCs w:val="16"/>
              </w:rPr>
              <w:t>快速演变的外部业务环境要求实施新的流程、技能和</w:t>
            </w:r>
            <w:r w:rsidR="004F1E38">
              <w:rPr>
                <w:rFonts w:ascii="SimSun" w:eastAsia="SimSun" w:hAnsi="SimSun" w:cs="Arial" w:hint="eastAsia"/>
                <w:sz w:val="16"/>
                <w:szCs w:val="16"/>
              </w:rPr>
              <w:t>信息技术</w:t>
            </w:r>
            <w:r w:rsidRPr="0064032D">
              <w:rPr>
                <w:rFonts w:ascii="SimSun" w:eastAsia="SimSun" w:hAnsi="SimSun" w:cs="Arial" w:hint="eastAsia"/>
                <w:sz w:val="16"/>
                <w:szCs w:val="16"/>
              </w:rPr>
              <w:t>解决方案，因而可能导致</w:t>
            </w:r>
            <w:r w:rsidRPr="0064032D">
              <w:rPr>
                <w:rFonts w:ascii="SimSun" w:eastAsia="SimSun" w:hAnsi="SimSun" w:cs="Arial"/>
                <w:sz w:val="16"/>
                <w:szCs w:val="16"/>
              </w:rPr>
              <w:t>WIPO</w:t>
            </w:r>
            <w:r w:rsidRPr="0064032D">
              <w:rPr>
                <w:rFonts w:ascii="SimSun" w:eastAsia="SimSun" w:hAnsi="SimSun" w:cs="Arial" w:hint="eastAsia"/>
                <w:sz w:val="16"/>
                <w:szCs w:val="16"/>
              </w:rPr>
              <w:t>关键业务领域员工队伍的失调。这可能造成需要额外短期员工的高成本、流程的低效率、关键业务领域的积压现象，以及</w:t>
            </w:r>
            <w:r w:rsidRPr="0064032D">
              <w:rPr>
                <w:rFonts w:ascii="SimSun" w:eastAsia="SimSun" w:hAnsi="SimSun" w:cs="Arial"/>
                <w:sz w:val="16"/>
                <w:szCs w:val="16"/>
              </w:rPr>
              <w:t>WIPO</w:t>
            </w:r>
            <w:r w:rsidRPr="0064032D">
              <w:rPr>
                <w:rFonts w:ascii="SimSun" w:eastAsia="SimSun" w:hAnsi="SimSun" w:cs="Arial" w:hint="eastAsia"/>
                <w:sz w:val="16"/>
                <w:szCs w:val="16"/>
              </w:rPr>
              <w:t>声誉的下降。</w:t>
            </w:r>
          </w:p>
        </w:tc>
        <w:tc>
          <w:tcPr>
            <w:tcW w:w="4525" w:type="dxa"/>
            <w:tcBorders>
              <w:top w:val="single" w:sz="4" w:space="0" w:color="auto"/>
            </w:tcBorders>
            <w:shd w:val="clear" w:color="auto" w:fill="auto"/>
            <w:tcMar>
              <w:top w:w="113" w:type="dxa"/>
              <w:bottom w:w="85" w:type="dxa"/>
            </w:tcMar>
          </w:tcPr>
          <w:p w:rsidR="00A56989" w:rsidRPr="0064032D" w:rsidRDefault="00A56989" w:rsidP="004E558A">
            <w:pPr>
              <w:autoSpaceDE w:val="0"/>
              <w:autoSpaceDN w:val="0"/>
              <w:adjustRightInd w:val="0"/>
              <w:ind w:right="-59"/>
              <w:rPr>
                <w:rFonts w:ascii="SimSun" w:eastAsia="SimSun" w:hAnsi="SimSun" w:cs="Arial"/>
                <w:sz w:val="16"/>
                <w:szCs w:val="16"/>
              </w:rPr>
            </w:pPr>
            <w:r w:rsidRPr="0064032D">
              <w:rPr>
                <w:rFonts w:ascii="SimSun" w:eastAsia="SimSun" w:hAnsi="SimSun" w:cs="Arial" w:hint="eastAsia"/>
                <w:sz w:val="16"/>
                <w:szCs w:val="16"/>
              </w:rPr>
              <w:t>逐步建立一个响应更为迅速和工作方式更加灵活的员工队伍，其结构能够适用需求的波动。更详尽地分析技能和员工队伍优势和需求评估，然后制定落实计划，包括重新调整员工岗位、充分的员工培训、征聘关键技能和外包。</w:t>
            </w:r>
          </w:p>
        </w:tc>
      </w:tr>
      <w:tr w:rsidR="00A56989" w:rsidRPr="007E0511" w:rsidTr="0064032D">
        <w:trPr>
          <w:jc w:val="center"/>
        </w:trPr>
        <w:tc>
          <w:tcPr>
            <w:tcW w:w="4653" w:type="dxa"/>
            <w:shd w:val="clear" w:color="auto" w:fill="auto"/>
            <w:tcMar>
              <w:top w:w="113" w:type="dxa"/>
              <w:bottom w:w="85" w:type="dxa"/>
            </w:tcMar>
          </w:tcPr>
          <w:p w:rsidR="00A56989" w:rsidRPr="0064032D" w:rsidRDefault="00A56989" w:rsidP="004E558A">
            <w:pPr>
              <w:autoSpaceDE w:val="0"/>
              <w:autoSpaceDN w:val="0"/>
              <w:adjustRightInd w:val="0"/>
              <w:ind w:right="-59"/>
              <w:rPr>
                <w:rFonts w:ascii="SimSun" w:eastAsia="SimSun" w:hAnsi="SimSun" w:cs="Arial"/>
                <w:sz w:val="16"/>
                <w:szCs w:val="16"/>
              </w:rPr>
            </w:pPr>
            <w:r w:rsidRPr="0064032D">
              <w:rPr>
                <w:rFonts w:ascii="SimSun" w:eastAsia="SimSun" w:hAnsi="SimSun" w:cs="Arial" w:hint="eastAsia"/>
                <w:sz w:val="16"/>
                <w:szCs w:val="16"/>
              </w:rPr>
              <w:t>实施</w:t>
            </w:r>
            <w:r w:rsidRPr="0064032D">
              <w:rPr>
                <w:rFonts w:ascii="SimSun" w:eastAsia="SimSun" w:hAnsi="SimSun" w:cs="Arial"/>
                <w:sz w:val="16"/>
                <w:szCs w:val="16"/>
              </w:rPr>
              <w:t>ERP</w:t>
            </w:r>
            <w:r w:rsidRPr="0064032D">
              <w:rPr>
                <w:rFonts w:ascii="SimSun" w:eastAsia="SimSun" w:hAnsi="SimSun" w:cs="Arial" w:hint="eastAsia"/>
                <w:sz w:val="16"/>
                <w:szCs w:val="16"/>
              </w:rPr>
              <w:t>带来了新功能，由于员工需要学习新程序，因此可导致业务中断。这项落实工作可能未纳入足够的业务流程审查和再设计，并主要成为一个系统应用更新项目。</w:t>
            </w:r>
          </w:p>
        </w:tc>
        <w:tc>
          <w:tcPr>
            <w:tcW w:w="4525" w:type="dxa"/>
            <w:shd w:val="clear" w:color="auto" w:fill="auto"/>
            <w:tcMar>
              <w:top w:w="113" w:type="dxa"/>
              <w:bottom w:w="85" w:type="dxa"/>
            </w:tcMar>
          </w:tcPr>
          <w:p w:rsidR="00A56989" w:rsidRPr="0064032D" w:rsidRDefault="00A56989" w:rsidP="004E558A">
            <w:pPr>
              <w:autoSpaceDE w:val="0"/>
              <w:autoSpaceDN w:val="0"/>
              <w:adjustRightInd w:val="0"/>
              <w:ind w:right="-59"/>
              <w:rPr>
                <w:rFonts w:ascii="SimSun" w:eastAsia="SimSun" w:hAnsi="SimSun" w:cs="Arial"/>
                <w:sz w:val="16"/>
                <w:szCs w:val="16"/>
              </w:rPr>
            </w:pPr>
            <w:r w:rsidRPr="0064032D">
              <w:rPr>
                <w:rFonts w:ascii="SimSun" w:eastAsia="SimSun" w:hAnsi="SimSun" w:cs="Arial" w:hint="eastAsia"/>
                <w:sz w:val="16"/>
                <w:szCs w:val="16"/>
              </w:rPr>
              <w:t>精心培训人力资源员工和终端用户，例行沟通计划，对</w:t>
            </w:r>
            <w:r w:rsidRPr="0064032D">
              <w:rPr>
                <w:rFonts w:ascii="SimSun" w:eastAsia="SimSun" w:hAnsi="SimSun" w:cs="Arial"/>
                <w:sz w:val="16"/>
                <w:szCs w:val="16"/>
              </w:rPr>
              <w:t>ERP</w:t>
            </w:r>
            <w:r w:rsidRPr="0064032D">
              <w:rPr>
                <w:rFonts w:ascii="SimSun" w:eastAsia="SimSun" w:hAnsi="SimSun" w:cs="Arial" w:hint="eastAsia"/>
                <w:sz w:val="16"/>
                <w:szCs w:val="16"/>
              </w:rPr>
              <w:t>项目团队进展的密切监控，以及对需要管理的问题领域的早期预警。持续改进业务流程，作为配置和制定技术解决方案的一部分。</w:t>
            </w:r>
          </w:p>
        </w:tc>
      </w:tr>
    </w:tbl>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A56989" w:rsidRPr="007E0511" w:rsidTr="004C1ACB">
        <w:trPr>
          <w:cantSplit/>
          <w:trHeight w:val="397"/>
          <w:tblHeader/>
        </w:trPr>
        <w:tc>
          <w:tcPr>
            <w:tcW w:w="1249"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jc w:val="center"/>
              <w:rPr>
                <w:rFonts w:ascii="SimHei" w:eastAsia="SimHei" w:hAnsi="SimHei" w:cs="Arial"/>
                <w:bCs/>
                <w:sz w:val="18"/>
                <w:szCs w:val="18"/>
              </w:rPr>
            </w:pPr>
            <w:r w:rsidRPr="0064032D">
              <w:rPr>
                <w:rFonts w:ascii="SimHei" w:eastAsia="SimHei" w:hAnsi="SimHei" w:cs="Arial"/>
                <w:bCs/>
                <w:sz w:val="18"/>
                <w:szCs w:val="18"/>
              </w:rPr>
              <w:t>预期成果</w:t>
            </w:r>
          </w:p>
        </w:tc>
        <w:tc>
          <w:tcPr>
            <w:tcW w:w="1462"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jc w:val="center"/>
              <w:rPr>
                <w:rFonts w:ascii="SimHei" w:eastAsia="SimHei" w:hAnsi="SimHei" w:cs="Arial"/>
                <w:bCs/>
                <w:sz w:val="18"/>
                <w:szCs w:val="18"/>
              </w:rPr>
            </w:pPr>
            <w:r w:rsidRPr="0064032D">
              <w:rPr>
                <w:rFonts w:ascii="SimHei" w:eastAsia="SimHei" w:hAnsi="SimHei" w:cs="Arial"/>
                <w:bCs/>
                <w:sz w:val="18"/>
                <w:szCs w:val="18"/>
              </w:rPr>
              <w:t>效绩指标</w:t>
            </w:r>
          </w:p>
        </w:tc>
        <w:tc>
          <w:tcPr>
            <w:tcW w:w="1145"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ind w:left="85"/>
              <w:jc w:val="center"/>
              <w:rPr>
                <w:rFonts w:ascii="SimHei" w:eastAsia="SimHei" w:hAnsi="SimHei" w:cs="Arial"/>
                <w:bCs/>
                <w:sz w:val="18"/>
                <w:szCs w:val="18"/>
              </w:rPr>
            </w:pPr>
            <w:r w:rsidRPr="0064032D">
              <w:rPr>
                <w:rFonts w:ascii="SimHei" w:eastAsia="SimHei" w:hAnsi="SimHei" w:cs="Arial"/>
                <w:bCs/>
                <w:sz w:val="18"/>
                <w:szCs w:val="18"/>
              </w:rPr>
              <w:t>基准</w:t>
            </w:r>
          </w:p>
        </w:tc>
        <w:tc>
          <w:tcPr>
            <w:tcW w:w="1144"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keepNext/>
              <w:keepLines/>
              <w:ind w:right="111"/>
              <w:jc w:val="center"/>
              <w:rPr>
                <w:rFonts w:ascii="SimHei" w:eastAsia="SimHei" w:hAnsi="SimHei" w:cs="Arial"/>
                <w:bCs/>
                <w:sz w:val="18"/>
                <w:szCs w:val="18"/>
              </w:rPr>
            </w:pPr>
            <w:r w:rsidRPr="0064032D">
              <w:rPr>
                <w:rFonts w:ascii="SimHei" w:eastAsia="SimHei" w:hAnsi="SimHei" w:cs="Arial"/>
                <w:bCs/>
                <w:sz w:val="18"/>
                <w:szCs w:val="18"/>
              </w:rPr>
              <w:t>目标</w:t>
            </w:r>
          </w:p>
        </w:tc>
      </w:tr>
      <w:tr w:rsidR="00A56989" w:rsidRPr="007E0511" w:rsidTr="004E558A">
        <w:trPr>
          <w:cantSplit/>
        </w:trPr>
        <w:tc>
          <w:tcPr>
            <w:tcW w:w="1249" w:type="pct"/>
            <w:vMerge w:val="restart"/>
            <w:tcBorders>
              <w:top w:val="single" w:sz="4" w:space="0" w:color="auto"/>
            </w:tcBorders>
            <w:shd w:val="clear" w:color="auto" w:fill="auto"/>
            <w:tcMar>
              <w:top w:w="113" w:type="dxa"/>
            </w:tcMar>
          </w:tcPr>
          <w:p w:rsidR="00A56989" w:rsidRPr="0064032D" w:rsidRDefault="00A56989" w:rsidP="004E558A">
            <w:pPr>
              <w:rPr>
                <w:rFonts w:ascii="SimSun" w:eastAsia="SimSun" w:hAnsi="SimSun" w:cs="Arial"/>
                <w:sz w:val="16"/>
                <w:szCs w:val="16"/>
              </w:rPr>
            </w:pPr>
            <w:r w:rsidRPr="007E0511">
              <w:rPr>
                <w:rFonts w:ascii="SimSun" w:eastAsia="SimSun" w:hAnsi="SimSun" w:hint="eastAsia"/>
                <w:color w:val="000000"/>
                <w:sz w:val="16"/>
                <w:szCs w:val="16"/>
              </w:rPr>
              <w:t>九</w:t>
            </w:r>
            <w:r w:rsidRPr="007E0511">
              <w:rPr>
                <w:rFonts w:ascii="SimSun" w:eastAsia="SimSun" w:hAnsi="SimSun"/>
                <w:color w:val="000000"/>
                <w:sz w:val="16"/>
                <w:szCs w:val="16"/>
              </w:rPr>
              <w:t xml:space="preserve">.1 </w:t>
            </w:r>
            <w:r w:rsidRPr="007E0511">
              <w:rPr>
                <w:rFonts w:ascii="SimSun" w:eastAsia="SimSun" w:hAnsi="SimSun" w:hint="eastAsia"/>
                <w:color w:val="000000"/>
                <w:sz w:val="16"/>
                <w:szCs w:val="16"/>
              </w:rPr>
              <w:t>向内部客户和外部</w:t>
            </w:r>
            <w:r w:rsidRPr="007E0511">
              <w:rPr>
                <w:rFonts w:ascii="SimSun" w:eastAsia="SimSun" w:hAnsi="SimSun"/>
                <w:color w:val="000000"/>
                <w:sz w:val="16"/>
                <w:szCs w:val="16"/>
              </w:rPr>
              <w:t>利益攸关者</w:t>
            </w:r>
            <w:r w:rsidRPr="007E0511">
              <w:rPr>
                <w:rFonts w:ascii="SimSun" w:eastAsia="SimSun" w:hAnsi="SimSun" w:hint="eastAsia"/>
                <w:color w:val="000000"/>
                <w:sz w:val="16"/>
                <w:szCs w:val="16"/>
              </w:rPr>
              <w:t>提供</w:t>
            </w:r>
            <w:r w:rsidRPr="007E0511">
              <w:rPr>
                <w:rFonts w:ascii="SimSun" w:eastAsia="SimSun" w:hAnsi="SimSun"/>
                <w:color w:val="000000"/>
                <w:sz w:val="16"/>
                <w:szCs w:val="16"/>
              </w:rPr>
              <w:t>便捷、高效、</w:t>
            </w:r>
            <w:r w:rsidRPr="007E0511">
              <w:rPr>
                <w:rFonts w:ascii="SimSun" w:eastAsia="SimSun" w:hAnsi="SimSun" w:hint="eastAsia"/>
                <w:color w:val="000000"/>
                <w:sz w:val="16"/>
                <w:szCs w:val="16"/>
              </w:rPr>
              <w:t>优质、面向客户的支助服务</w:t>
            </w:r>
          </w:p>
        </w:tc>
        <w:tc>
          <w:tcPr>
            <w:tcW w:w="1462" w:type="pct"/>
            <w:tcBorders>
              <w:top w:val="single" w:sz="4" w:space="0" w:color="auto"/>
            </w:tcBorders>
            <w:shd w:val="clear" w:color="auto" w:fill="auto"/>
            <w:tcMar>
              <w:top w:w="113" w:type="dxa"/>
            </w:tcMar>
          </w:tcPr>
          <w:p w:rsidR="00A56989" w:rsidRPr="0064032D" w:rsidRDefault="00A56989" w:rsidP="004E558A">
            <w:pPr>
              <w:rPr>
                <w:rFonts w:ascii="SimSun" w:eastAsia="SimSun" w:hAnsi="SimSun" w:cs="Arial"/>
                <w:bCs/>
                <w:sz w:val="16"/>
                <w:szCs w:val="16"/>
              </w:rPr>
            </w:pPr>
            <w:r w:rsidRPr="0064032D">
              <w:rPr>
                <w:rFonts w:ascii="SimSun" w:eastAsia="SimSun" w:hAnsi="SimSun" w:cs="Arial" w:hint="eastAsia"/>
                <w:bCs/>
                <w:sz w:val="16"/>
                <w:szCs w:val="16"/>
              </w:rPr>
              <w:t xml:space="preserve">对人力资源服务满意的员工达  </w:t>
            </w:r>
            <w:r w:rsidRPr="0064032D">
              <w:rPr>
                <w:rFonts w:ascii="SimSun" w:eastAsia="SimSun" w:hAnsi="SimSun" w:cs="Arial"/>
                <w:bCs/>
                <w:sz w:val="16"/>
                <w:szCs w:val="16"/>
              </w:rPr>
              <w:t xml:space="preserve">% </w:t>
            </w:r>
          </w:p>
        </w:tc>
        <w:tc>
          <w:tcPr>
            <w:tcW w:w="1145" w:type="pct"/>
            <w:tcBorders>
              <w:top w:val="single" w:sz="4" w:space="0" w:color="auto"/>
            </w:tcBorders>
            <w:shd w:val="clear" w:color="auto" w:fill="FFFFFF"/>
            <w:tcMar>
              <w:top w:w="113" w:type="dxa"/>
            </w:tcMar>
          </w:tcPr>
          <w:p w:rsidR="004C1ACB" w:rsidRDefault="00A56989" w:rsidP="004C1ACB">
            <w:pPr>
              <w:jc w:val="left"/>
              <w:rPr>
                <w:rFonts w:ascii="SimSun" w:eastAsia="SimSun" w:hAnsi="SimSun" w:cs="Arial"/>
                <w:sz w:val="16"/>
                <w:szCs w:val="16"/>
              </w:rPr>
            </w:pPr>
            <w:r w:rsidRPr="0064032D">
              <w:rPr>
                <w:rFonts w:ascii="SimSun" w:eastAsia="SimSun" w:hAnsi="SimSun" w:cs="Arial" w:hint="eastAsia"/>
                <w:sz w:val="16"/>
                <w:szCs w:val="16"/>
              </w:rPr>
              <w:t>非常满意：</w:t>
            </w:r>
            <w:r w:rsidRPr="0064032D">
              <w:rPr>
                <w:rFonts w:ascii="SimSun" w:eastAsia="SimSun" w:hAnsi="SimSun" w:cs="Arial"/>
                <w:sz w:val="16"/>
                <w:szCs w:val="16"/>
              </w:rPr>
              <w:t>31.2%</w:t>
            </w:r>
            <w:r w:rsidR="004C1ACB">
              <w:rPr>
                <w:rFonts w:ascii="SimSun" w:eastAsia="SimSun" w:hAnsi="SimSun" w:cs="Arial" w:hint="eastAsia"/>
                <w:sz w:val="16"/>
                <w:szCs w:val="16"/>
              </w:rPr>
              <w:br/>
            </w:r>
            <w:r w:rsidRPr="0064032D">
              <w:rPr>
                <w:rFonts w:ascii="SimSun" w:eastAsia="SimSun" w:hAnsi="SimSun" w:cs="Arial" w:hint="eastAsia"/>
                <w:sz w:val="16"/>
                <w:szCs w:val="16"/>
              </w:rPr>
              <w:t>满意：</w:t>
            </w:r>
            <w:r w:rsidRPr="0064032D">
              <w:rPr>
                <w:rFonts w:ascii="SimSun" w:eastAsia="SimSun" w:hAnsi="SimSun" w:cs="Arial"/>
                <w:sz w:val="16"/>
                <w:szCs w:val="16"/>
              </w:rPr>
              <w:t>48.8%</w:t>
            </w:r>
            <w:r w:rsidR="004C1ACB">
              <w:rPr>
                <w:rFonts w:ascii="SimSun" w:eastAsia="SimSun" w:hAnsi="SimSun" w:cs="Arial" w:hint="eastAsia"/>
                <w:sz w:val="16"/>
                <w:szCs w:val="16"/>
              </w:rPr>
              <w:br/>
            </w:r>
            <w:r w:rsidRPr="0064032D">
              <w:rPr>
                <w:rFonts w:ascii="SimSun" w:eastAsia="SimSun" w:hAnsi="SimSun" w:cs="Arial" w:hint="eastAsia"/>
                <w:sz w:val="16"/>
                <w:szCs w:val="16"/>
              </w:rPr>
              <w:t>不满意：</w:t>
            </w:r>
            <w:r w:rsidRPr="0064032D">
              <w:rPr>
                <w:rFonts w:ascii="SimSun" w:eastAsia="SimSun" w:hAnsi="SimSun" w:cs="Arial"/>
                <w:sz w:val="16"/>
                <w:szCs w:val="16"/>
              </w:rPr>
              <w:t>17.1%</w:t>
            </w:r>
          </w:p>
          <w:p w:rsidR="00A56989" w:rsidRPr="0064032D" w:rsidRDefault="00A56989" w:rsidP="004C1ACB">
            <w:pPr>
              <w:jc w:val="left"/>
              <w:rPr>
                <w:rFonts w:ascii="SimSun" w:eastAsia="SimSun" w:hAnsi="SimSun" w:cs="Arial"/>
                <w:sz w:val="16"/>
                <w:szCs w:val="16"/>
              </w:rPr>
            </w:pPr>
            <w:r w:rsidRPr="0064032D">
              <w:rPr>
                <w:rFonts w:ascii="SimSun" w:eastAsia="SimSun" w:hAnsi="SimSun" w:cs="Arial" w:hint="eastAsia"/>
                <w:sz w:val="16"/>
                <w:szCs w:val="16"/>
              </w:rPr>
              <w:t>非常不满意：</w:t>
            </w:r>
            <w:r w:rsidRPr="0064032D">
              <w:rPr>
                <w:rFonts w:ascii="SimSun" w:eastAsia="SimSun" w:hAnsi="SimSun" w:cs="Arial"/>
                <w:sz w:val="16"/>
                <w:szCs w:val="16"/>
              </w:rPr>
              <w:t>2.9%</w:t>
            </w:r>
          </w:p>
        </w:tc>
        <w:tc>
          <w:tcPr>
            <w:tcW w:w="1144" w:type="pct"/>
            <w:tcBorders>
              <w:top w:val="single" w:sz="4" w:space="0" w:color="auto"/>
            </w:tcBorders>
            <w:shd w:val="clear" w:color="auto" w:fill="auto"/>
            <w:tcMar>
              <w:top w:w="113" w:type="dxa"/>
            </w:tcMar>
          </w:tcPr>
          <w:p w:rsidR="00A56989" w:rsidRPr="0064032D" w:rsidRDefault="00A56989" w:rsidP="004E558A">
            <w:pPr>
              <w:keepNext/>
              <w:keepLines/>
              <w:ind w:right="221"/>
              <w:rPr>
                <w:rFonts w:ascii="SimSun" w:eastAsia="SimSun" w:hAnsi="SimSun" w:cs="Arial"/>
                <w:bCs/>
                <w:sz w:val="16"/>
                <w:szCs w:val="16"/>
              </w:rPr>
            </w:pPr>
            <w:r w:rsidRPr="0064032D">
              <w:rPr>
                <w:rFonts w:ascii="SimSun" w:eastAsia="SimSun" w:hAnsi="SimSun" w:cs="Arial"/>
                <w:bCs/>
                <w:sz w:val="16"/>
                <w:szCs w:val="16"/>
              </w:rPr>
              <w:t>85%</w:t>
            </w:r>
            <w:r w:rsidRPr="0064032D">
              <w:rPr>
                <w:rFonts w:ascii="SimSun" w:eastAsia="SimSun" w:hAnsi="SimSun" w:cs="Arial" w:hint="eastAsia"/>
                <w:bCs/>
                <w:sz w:val="16"/>
                <w:szCs w:val="16"/>
              </w:rPr>
              <w:t>非常满意或满意</w:t>
            </w:r>
          </w:p>
        </w:tc>
      </w:tr>
      <w:tr w:rsidR="00A56989" w:rsidRPr="007E0511" w:rsidTr="004C1ACB">
        <w:trPr>
          <w:cantSplit/>
          <w:trHeight w:val="510"/>
        </w:trPr>
        <w:tc>
          <w:tcPr>
            <w:tcW w:w="1249" w:type="pct"/>
            <w:vMerge/>
            <w:shd w:val="clear" w:color="auto" w:fill="auto"/>
            <w:tcMar>
              <w:top w:w="113" w:type="dxa"/>
            </w:tcMar>
          </w:tcPr>
          <w:p w:rsidR="00A56989" w:rsidRPr="0064032D" w:rsidRDefault="00A56989" w:rsidP="004E558A">
            <w:pPr>
              <w:rPr>
                <w:rFonts w:ascii="SimSun" w:eastAsia="SimSun" w:hAnsi="SimSun" w:cs="Arial"/>
                <w:sz w:val="16"/>
                <w:szCs w:val="16"/>
              </w:rPr>
            </w:pPr>
          </w:p>
        </w:tc>
        <w:tc>
          <w:tcPr>
            <w:tcW w:w="1462" w:type="pct"/>
            <w:shd w:val="clear" w:color="auto" w:fill="auto"/>
            <w:tcMar>
              <w:top w:w="113"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sz w:val="16"/>
                <w:szCs w:val="16"/>
              </w:rPr>
              <w:t>及时、准确和有效的人力资源运作服务</w:t>
            </w:r>
          </w:p>
        </w:tc>
        <w:tc>
          <w:tcPr>
            <w:tcW w:w="1145" w:type="pct"/>
            <w:shd w:val="clear" w:color="auto" w:fill="FFFFFF"/>
            <w:tcMar>
              <w:top w:w="113" w:type="dxa"/>
            </w:tcMar>
          </w:tcPr>
          <w:p w:rsidR="00A56989" w:rsidRPr="0064032D" w:rsidRDefault="00A56989" w:rsidP="004E558A">
            <w:pPr>
              <w:rPr>
                <w:rFonts w:ascii="SimSun" w:eastAsia="SimSun" w:hAnsi="SimSun" w:cs="Arial"/>
                <w:sz w:val="16"/>
                <w:szCs w:val="16"/>
              </w:rPr>
            </w:pPr>
            <w:r w:rsidRPr="0064032D">
              <w:rPr>
                <w:rFonts w:ascii="SimSun" w:eastAsia="SimSun" w:hAnsi="SimSun" w:cs="Arial" w:hint="eastAsia"/>
                <w:bCs/>
                <w:sz w:val="16"/>
                <w:szCs w:val="16"/>
              </w:rPr>
              <w:t>七个工作日</w:t>
            </w:r>
          </w:p>
        </w:tc>
        <w:tc>
          <w:tcPr>
            <w:tcW w:w="1144" w:type="pct"/>
            <w:shd w:val="clear" w:color="auto" w:fill="auto"/>
            <w:tcMar>
              <w:top w:w="113" w:type="dxa"/>
            </w:tcMar>
          </w:tcPr>
          <w:p w:rsidR="00A56989" w:rsidRPr="0064032D" w:rsidRDefault="00A56989" w:rsidP="004E558A">
            <w:pPr>
              <w:keepNext/>
              <w:keepLines/>
              <w:tabs>
                <w:tab w:val="left" w:pos="2051"/>
              </w:tabs>
              <w:ind w:right="221"/>
              <w:rPr>
                <w:rFonts w:ascii="SimSun" w:eastAsia="SimSun" w:hAnsi="SimSun" w:cs="Arial"/>
                <w:bCs/>
                <w:sz w:val="16"/>
                <w:szCs w:val="16"/>
              </w:rPr>
            </w:pPr>
            <w:r w:rsidRPr="0064032D">
              <w:rPr>
                <w:rFonts w:ascii="SimSun" w:eastAsia="SimSun" w:hAnsi="SimSun" w:cs="Arial" w:hint="eastAsia"/>
                <w:bCs/>
                <w:sz w:val="16"/>
                <w:szCs w:val="16"/>
              </w:rPr>
              <w:t>五个工作日</w:t>
            </w:r>
          </w:p>
        </w:tc>
      </w:tr>
      <w:tr w:rsidR="0058323E" w:rsidRPr="007E0511" w:rsidTr="00A946CD">
        <w:trPr>
          <w:cantSplit/>
          <w:trHeight w:val="283"/>
        </w:trPr>
        <w:tc>
          <w:tcPr>
            <w:tcW w:w="1249" w:type="pct"/>
            <w:vMerge w:val="restart"/>
            <w:shd w:val="clear" w:color="auto" w:fill="auto"/>
            <w:tcMar>
              <w:top w:w="113" w:type="dxa"/>
            </w:tcMar>
          </w:tcPr>
          <w:p w:rsidR="0058323E" w:rsidRPr="0064032D" w:rsidRDefault="0058323E" w:rsidP="004E558A">
            <w:pPr>
              <w:rPr>
                <w:rFonts w:ascii="SimSun" w:eastAsia="SimSun" w:hAnsi="SimSun" w:cs="Arial"/>
                <w:sz w:val="16"/>
                <w:szCs w:val="16"/>
              </w:rPr>
            </w:pPr>
            <w:r w:rsidRPr="0064032D">
              <w:rPr>
                <w:rFonts w:ascii="SimSun" w:eastAsia="SimSun" w:hAnsi="SimSun" w:cs="Arial" w:hint="eastAsia"/>
                <w:sz w:val="16"/>
                <w:szCs w:val="16"/>
              </w:rPr>
              <w:t>九</w:t>
            </w:r>
            <w:r w:rsidRPr="0064032D">
              <w:rPr>
                <w:rFonts w:ascii="SimSun" w:eastAsia="SimSun" w:hAnsi="SimSun" w:cs="Arial"/>
                <w:sz w:val="16"/>
                <w:szCs w:val="16"/>
              </w:rPr>
              <w:t xml:space="preserve">.2 </w:t>
            </w:r>
            <w:r w:rsidRPr="0064032D">
              <w:rPr>
                <w:rFonts w:ascii="SimSun" w:eastAsia="SimSun" w:hAnsi="SimSun" w:cs="Arial" w:hint="eastAsia"/>
                <w:sz w:val="16"/>
                <w:szCs w:val="16"/>
              </w:rPr>
              <w:t>秘书处灵活顺畅地发挥职能，工作人员得到良好管理，具有适当技能，能有效地交付成果</w:t>
            </w:r>
          </w:p>
        </w:tc>
        <w:tc>
          <w:tcPr>
            <w:tcW w:w="1462" w:type="pct"/>
            <w:shd w:val="clear" w:color="auto" w:fill="auto"/>
            <w:tcMar>
              <w:top w:w="113" w:type="dxa"/>
            </w:tcMar>
          </w:tcPr>
          <w:p w:rsidR="0058323E" w:rsidRPr="0064032D" w:rsidRDefault="0058323E" w:rsidP="004E558A">
            <w:pPr>
              <w:rPr>
                <w:rFonts w:ascii="SimSun" w:eastAsia="SimSun" w:hAnsi="SimSun" w:cs="Arial"/>
                <w:sz w:val="16"/>
                <w:szCs w:val="16"/>
              </w:rPr>
            </w:pPr>
            <w:r w:rsidRPr="0064032D">
              <w:rPr>
                <w:rFonts w:ascii="SimSun" w:eastAsia="SimSun" w:hAnsi="SimSun" w:cs="Arial" w:hint="eastAsia"/>
                <w:sz w:val="16"/>
                <w:szCs w:val="16"/>
              </w:rPr>
              <w:t>征聘周期</w:t>
            </w:r>
          </w:p>
        </w:tc>
        <w:tc>
          <w:tcPr>
            <w:tcW w:w="1145" w:type="pct"/>
            <w:shd w:val="clear" w:color="auto" w:fill="FFFFFF"/>
            <w:tcMar>
              <w:top w:w="113" w:type="dxa"/>
            </w:tcMar>
          </w:tcPr>
          <w:p w:rsidR="0058323E" w:rsidRPr="0064032D" w:rsidRDefault="0058323E" w:rsidP="004E558A">
            <w:pPr>
              <w:rPr>
                <w:rFonts w:ascii="SimSun" w:eastAsia="SimSun" w:hAnsi="SimSun" w:cs="Arial"/>
                <w:sz w:val="16"/>
                <w:szCs w:val="16"/>
              </w:rPr>
            </w:pPr>
            <w:r w:rsidRPr="0064032D">
              <w:rPr>
                <w:rFonts w:ascii="SimSun" w:eastAsia="SimSun" w:hAnsi="SimSun" w:cs="Arial"/>
                <w:sz w:val="16"/>
                <w:szCs w:val="16"/>
              </w:rPr>
              <w:t>21</w:t>
            </w:r>
            <w:r w:rsidRPr="0064032D">
              <w:rPr>
                <w:rFonts w:ascii="SimSun" w:eastAsia="SimSun" w:hAnsi="SimSun" w:cs="Arial" w:hint="eastAsia"/>
                <w:sz w:val="16"/>
                <w:szCs w:val="16"/>
              </w:rPr>
              <w:t>周</w:t>
            </w:r>
          </w:p>
        </w:tc>
        <w:tc>
          <w:tcPr>
            <w:tcW w:w="1144" w:type="pct"/>
            <w:shd w:val="clear" w:color="auto" w:fill="auto"/>
            <w:tcMar>
              <w:top w:w="113" w:type="dxa"/>
            </w:tcMar>
          </w:tcPr>
          <w:p w:rsidR="0058323E" w:rsidRPr="0064032D" w:rsidRDefault="0058323E" w:rsidP="004E558A">
            <w:pPr>
              <w:keepNext/>
              <w:keepLines/>
              <w:ind w:right="221"/>
              <w:rPr>
                <w:rFonts w:ascii="SimSun" w:eastAsia="SimSun" w:hAnsi="SimSun" w:cs="Arial"/>
                <w:bCs/>
                <w:sz w:val="16"/>
                <w:szCs w:val="16"/>
              </w:rPr>
            </w:pPr>
            <w:r w:rsidRPr="0064032D">
              <w:rPr>
                <w:rFonts w:ascii="SimSun" w:eastAsia="SimSun" w:hAnsi="SimSun" w:cs="Arial"/>
                <w:bCs/>
                <w:sz w:val="16"/>
                <w:szCs w:val="16"/>
              </w:rPr>
              <w:t>19</w:t>
            </w:r>
            <w:r w:rsidRPr="0064032D">
              <w:rPr>
                <w:rFonts w:ascii="SimSun" w:eastAsia="SimSun" w:hAnsi="SimSun" w:cs="Arial" w:hint="eastAsia"/>
                <w:bCs/>
                <w:sz w:val="16"/>
                <w:szCs w:val="16"/>
              </w:rPr>
              <w:t>周</w:t>
            </w:r>
          </w:p>
        </w:tc>
      </w:tr>
      <w:tr w:rsidR="0058323E" w:rsidRPr="007E0511" w:rsidTr="00A946CD">
        <w:trPr>
          <w:cantSplit/>
          <w:trHeight w:val="510"/>
        </w:trPr>
        <w:tc>
          <w:tcPr>
            <w:tcW w:w="1249" w:type="pct"/>
            <w:vMerge/>
            <w:shd w:val="clear" w:color="auto" w:fill="auto"/>
            <w:tcMar>
              <w:top w:w="113" w:type="dxa"/>
            </w:tcMar>
          </w:tcPr>
          <w:p w:rsidR="0058323E" w:rsidRPr="0064032D" w:rsidRDefault="0058323E" w:rsidP="004E558A">
            <w:pPr>
              <w:rPr>
                <w:rFonts w:ascii="SimSun" w:eastAsia="SimSun" w:hAnsi="SimSun" w:cs="Arial"/>
                <w:sz w:val="16"/>
                <w:szCs w:val="16"/>
              </w:rPr>
            </w:pPr>
          </w:p>
        </w:tc>
        <w:tc>
          <w:tcPr>
            <w:tcW w:w="1462" w:type="pct"/>
            <w:shd w:val="clear" w:color="auto" w:fill="auto"/>
            <w:tcMar>
              <w:top w:w="113" w:type="dxa"/>
            </w:tcMar>
          </w:tcPr>
          <w:p w:rsidR="0058323E" w:rsidRPr="0064032D" w:rsidRDefault="0058323E"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的组织部门将现有的人力投入计划与年度工作计划相联系</w:t>
            </w:r>
          </w:p>
        </w:tc>
        <w:tc>
          <w:tcPr>
            <w:tcW w:w="1145" w:type="pct"/>
            <w:shd w:val="clear" w:color="auto" w:fill="FFFFFF"/>
            <w:tcMar>
              <w:top w:w="113" w:type="dxa"/>
            </w:tcMar>
          </w:tcPr>
          <w:p w:rsidR="0058323E" w:rsidRPr="0064032D" w:rsidRDefault="0058323E" w:rsidP="004E558A">
            <w:pPr>
              <w:rPr>
                <w:rFonts w:ascii="SimSun" w:eastAsia="SimSun" w:hAnsi="SimSun" w:cs="Arial"/>
                <w:sz w:val="16"/>
                <w:szCs w:val="16"/>
                <w:lang w:bidi="th-TH"/>
              </w:rPr>
            </w:pPr>
            <w:r w:rsidRPr="0064032D">
              <w:rPr>
                <w:rFonts w:ascii="SimSun" w:eastAsia="SimSun" w:hAnsi="SimSun" w:cs="Arial" w:hint="eastAsia"/>
                <w:sz w:val="16"/>
                <w:szCs w:val="16"/>
                <w:lang w:bidi="th-TH"/>
              </w:rPr>
              <w:t>待定</w:t>
            </w:r>
          </w:p>
        </w:tc>
        <w:tc>
          <w:tcPr>
            <w:tcW w:w="1144" w:type="pct"/>
            <w:shd w:val="clear" w:color="auto" w:fill="auto"/>
            <w:tcMar>
              <w:top w:w="113" w:type="dxa"/>
            </w:tcMar>
          </w:tcPr>
          <w:p w:rsidR="0058323E" w:rsidRPr="0064032D" w:rsidRDefault="0058323E" w:rsidP="004E558A">
            <w:pPr>
              <w:keepNext/>
              <w:keepLines/>
              <w:ind w:right="221"/>
              <w:rPr>
                <w:rFonts w:ascii="SimSun" w:eastAsia="SimSun" w:hAnsi="SimSun" w:cs="Arial"/>
                <w:bCs/>
                <w:sz w:val="16"/>
                <w:szCs w:val="16"/>
              </w:rPr>
            </w:pPr>
            <w:r w:rsidRPr="0064032D">
              <w:rPr>
                <w:rFonts w:ascii="SimSun" w:eastAsia="SimSun" w:hAnsi="SimSun" w:cs="Arial"/>
                <w:bCs/>
                <w:sz w:val="16"/>
                <w:szCs w:val="16"/>
              </w:rPr>
              <w:t>70%</w:t>
            </w:r>
          </w:p>
        </w:tc>
      </w:tr>
      <w:tr w:rsidR="0058323E" w:rsidRPr="007E0511" w:rsidTr="00A946CD">
        <w:trPr>
          <w:cantSplit/>
          <w:trHeight w:val="510"/>
        </w:trPr>
        <w:tc>
          <w:tcPr>
            <w:tcW w:w="1249" w:type="pct"/>
            <w:vMerge/>
            <w:shd w:val="clear" w:color="auto" w:fill="auto"/>
            <w:tcMar>
              <w:top w:w="113" w:type="dxa"/>
            </w:tcMar>
          </w:tcPr>
          <w:p w:rsidR="0058323E" w:rsidRPr="0064032D" w:rsidRDefault="0058323E" w:rsidP="004E558A">
            <w:pPr>
              <w:rPr>
                <w:rFonts w:ascii="SimSun" w:eastAsia="SimSun" w:hAnsi="SimSun" w:cs="Arial"/>
                <w:sz w:val="16"/>
                <w:szCs w:val="16"/>
              </w:rPr>
            </w:pPr>
          </w:p>
        </w:tc>
        <w:tc>
          <w:tcPr>
            <w:tcW w:w="1462" w:type="pct"/>
            <w:shd w:val="clear" w:color="auto" w:fill="auto"/>
            <w:tcMar>
              <w:top w:w="113" w:type="dxa"/>
            </w:tcMar>
          </w:tcPr>
          <w:p w:rsidR="0058323E" w:rsidRPr="0064032D" w:rsidRDefault="0058323E" w:rsidP="004E558A">
            <w:pPr>
              <w:rPr>
                <w:rFonts w:ascii="SimSun" w:eastAsia="SimSun" w:hAnsi="SimSun" w:cs="Arial"/>
                <w:sz w:val="16"/>
                <w:szCs w:val="16"/>
              </w:rPr>
            </w:pPr>
            <w:r w:rsidRPr="0064032D">
              <w:rPr>
                <w:rFonts w:ascii="SimSun" w:eastAsia="SimSun" w:hAnsi="SimSun" w:cs="Arial"/>
                <w:sz w:val="16"/>
                <w:szCs w:val="16"/>
              </w:rPr>
              <w:t>%</w:t>
            </w:r>
            <w:r w:rsidRPr="0064032D">
              <w:rPr>
                <w:rFonts w:ascii="SimSun" w:eastAsia="SimSun" w:hAnsi="SimSun" w:cs="Arial" w:hint="eastAsia"/>
                <w:sz w:val="16"/>
                <w:szCs w:val="16"/>
              </w:rPr>
              <w:t>的新聘员工符合组织需求</w:t>
            </w:r>
          </w:p>
        </w:tc>
        <w:tc>
          <w:tcPr>
            <w:tcW w:w="1145" w:type="pct"/>
            <w:shd w:val="clear" w:color="auto" w:fill="FFFFFF"/>
            <w:tcMar>
              <w:top w:w="113" w:type="dxa"/>
            </w:tcMar>
          </w:tcPr>
          <w:p w:rsidR="0058323E" w:rsidRPr="0064032D" w:rsidRDefault="0058323E" w:rsidP="004E558A">
            <w:pPr>
              <w:rPr>
                <w:rFonts w:ascii="SimSun" w:eastAsia="SimSun" w:hAnsi="SimSun" w:cs="Arial"/>
                <w:sz w:val="16"/>
                <w:szCs w:val="16"/>
                <w:lang w:bidi="th-TH"/>
              </w:rPr>
            </w:pPr>
            <w:r w:rsidRPr="0064032D">
              <w:rPr>
                <w:rFonts w:ascii="SimSun" w:eastAsia="SimSun" w:hAnsi="SimSun" w:cs="Arial" w:hint="eastAsia"/>
                <w:sz w:val="16"/>
                <w:szCs w:val="16"/>
                <w:lang w:bidi="th-TH"/>
              </w:rPr>
              <w:t>待定</w:t>
            </w:r>
          </w:p>
        </w:tc>
        <w:tc>
          <w:tcPr>
            <w:tcW w:w="1144" w:type="pct"/>
            <w:shd w:val="clear" w:color="auto" w:fill="auto"/>
            <w:tcMar>
              <w:top w:w="113" w:type="dxa"/>
            </w:tcMar>
          </w:tcPr>
          <w:p w:rsidR="0058323E" w:rsidRPr="0064032D" w:rsidRDefault="0058323E" w:rsidP="004E558A">
            <w:pPr>
              <w:keepNext/>
              <w:keepLines/>
              <w:ind w:right="221"/>
              <w:rPr>
                <w:rFonts w:ascii="SimSun" w:eastAsia="SimSun" w:hAnsi="SimSun" w:cs="Arial"/>
                <w:bCs/>
                <w:sz w:val="16"/>
                <w:szCs w:val="16"/>
              </w:rPr>
            </w:pPr>
            <w:r w:rsidRPr="0064032D">
              <w:rPr>
                <w:rFonts w:ascii="SimSun" w:eastAsia="SimSun" w:hAnsi="SimSun" w:cs="Arial"/>
                <w:bCs/>
                <w:sz w:val="16"/>
                <w:szCs w:val="16"/>
              </w:rPr>
              <w:t>80%</w:t>
            </w:r>
            <w:r w:rsidRPr="0064032D">
              <w:rPr>
                <w:rFonts w:ascii="SimSun" w:eastAsia="SimSun" w:hAnsi="SimSun" w:cs="Arial" w:hint="eastAsia"/>
                <w:bCs/>
                <w:sz w:val="16"/>
                <w:szCs w:val="16"/>
              </w:rPr>
              <w:t>试用期后表现令人满意</w:t>
            </w:r>
          </w:p>
        </w:tc>
      </w:tr>
      <w:tr w:rsidR="0058323E" w:rsidRPr="007E0511" w:rsidTr="00A946CD">
        <w:trPr>
          <w:cantSplit/>
          <w:trHeight w:val="454"/>
        </w:trPr>
        <w:tc>
          <w:tcPr>
            <w:tcW w:w="1249" w:type="pct"/>
            <w:vMerge/>
            <w:shd w:val="clear" w:color="auto" w:fill="auto"/>
            <w:tcMar>
              <w:top w:w="113" w:type="dxa"/>
            </w:tcMar>
          </w:tcPr>
          <w:p w:rsidR="0058323E" w:rsidRPr="0064032D" w:rsidRDefault="0058323E" w:rsidP="004E558A">
            <w:pPr>
              <w:rPr>
                <w:rFonts w:ascii="SimSun" w:eastAsia="SimSun" w:hAnsi="SimSun" w:cs="Arial"/>
                <w:sz w:val="16"/>
                <w:szCs w:val="16"/>
              </w:rPr>
            </w:pPr>
          </w:p>
        </w:tc>
        <w:tc>
          <w:tcPr>
            <w:tcW w:w="1462" w:type="pct"/>
            <w:shd w:val="clear" w:color="auto" w:fill="auto"/>
            <w:tcMar>
              <w:top w:w="113" w:type="dxa"/>
            </w:tcMar>
          </w:tcPr>
          <w:p w:rsidR="0058323E" w:rsidRPr="0064032D" w:rsidRDefault="0058323E" w:rsidP="004E558A">
            <w:pPr>
              <w:rPr>
                <w:rFonts w:ascii="SimSun" w:eastAsia="SimSun" w:hAnsi="SimSun" w:cs="Arial"/>
                <w:sz w:val="16"/>
                <w:szCs w:val="16"/>
              </w:rPr>
            </w:pPr>
            <w:r w:rsidRPr="007E0511">
              <w:rPr>
                <w:rFonts w:ascii="SimSun" w:eastAsia="SimSun" w:hAnsi="SimSun"/>
                <w:color w:val="000000"/>
                <w:sz w:val="16"/>
                <w:szCs w:val="16"/>
              </w:rPr>
              <w:t>%</w:t>
            </w:r>
            <w:r w:rsidRPr="007E0511">
              <w:rPr>
                <w:rFonts w:ascii="SimSun" w:eastAsia="SimSun" w:hAnsi="SimSun" w:hint="eastAsia"/>
                <w:color w:val="000000"/>
                <w:sz w:val="16"/>
                <w:szCs w:val="16"/>
              </w:rPr>
              <w:t>的员工实现效绩评估与个人目标和能力挂钩</w:t>
            </w:r>
          </w:p>
        </w:tc>
        <w:tc>
          <w:tcPr>
            <w:tcW w:w="1145" w:type="pct"/>
            <w:shd w:val="clear" w:color="auto" w:fill="FFFFFF"/>
            <w:tcMar>
              <w:top w:w="113" w:type="dxa"/>
            </w:tcMar>
          </w:tcPr>
          <w:p w:rsidR="0058323E" w:rsidRPr="0064032D" w:rsidRDefault="0058323E" w:rsidP="004E558A">
            <w:pPr>
              <w:rPr>
                <w:rFonts w:ascii="SimSun" w:eastAsia="SimSun" w:hAnsi="SimSun" w:cs="Arial"/>
                <w:sz w:val="16"/>
                <w:szCs w:val="16"/>
                <w:lang w:bidi="th-TH"/>
              </w:rPr>
            </w:pPr>
            <w:r w:rsidRPr="0064032D">
              <w:rPr>
                <w:rFonts w:ascii="SimSun" w:eastAsia="SimSun" w:hAnsi="SimSun" w:cs="Arial"/>
                <w:sz w:val="16"/>
                <w:szCs w:val="16"/>
                <w:lang w:bidi="th-TH"/>
              </w:rPr>
              <w:t>81%(2012</w:t>
            </w:r>
            <w:r w:rsidRPr="0064032D">
              <w:rPr>
                <w:rFonts w:ascii="SimSun" w:eastAsia="SimSun" w:hAnsi="SimSun" w:cs="Arial" w:hint="eastAsia"/>
                <w:sz w:val="16"/>
                <w:szCs w:val="16"/>
                <w:lang w:bidi="th-TH"/>
              </w:rPr>
              <w:t>年</w:t>
            </w:r>
            <w:r w:rsidRPr="0064032D">
              <w:rPr>
                <w:rFonts w:ascii="SimSun" w:eastAsia="SimSun" w:hAnsi="SimSun" w:cs="Arial"/>
                <w:sz w:val="16"/>
                <w:szCs w:val="16"/>
                <w:lang w:bidi="th-TH"/>
              </w:rPr>
              <w:t>)</w:t>
            </w:r>
          </w:p>
        </w:tc>
        <w:tc>
          <w:tcPr>
            <w:tcW w:w="1144" w:type="pct"/>
            <w:shd w:val="clear" w:color="auto" w:fill="auto"/>
            <w:tcMar>
              <w:top w:w="113" w:type="dxa"/>
            </w:tcMar>
          </w:tcPr>
          <w:p w:rsidR="0058323E" w:rsidRPr="0064032D" w:rsidRDefault="0058323E" w:rsidP="004E558A">
            <w:pPr>
              <w:keepNext/>
              <w:keepLines/>
              <w:ind w:right="221"/>
              <w:rPr>
                <w:rFonts w:ascii="SimSun" w:eastAsia="SimSun" w:hAnsi="SimSun" w:cs="Arial"/>
                <w:bCs/>
                <w:sz w:val="16"/>
                <w:szCs w:val="16"/>
              </w:rPr>
            </w:pPr>
            <w:r w:rsidRPr="0064032D">
              <w:rPr>
                <w:rFonts w:ascii="SimSun" w:eastAsia="SimSun" w:hAnsi="SimSun" w:cs="Arial"/>
                <w:bCs/>
                <w:sz w:val="16"/>
                <w:szCs w:val="16"/>
              </w:rPr>
              <w:t>90%</w:t>
            </w:r>
          </w:p>
        </w:tc>
      </w:tr>
      <w:tr w:rsidR="0058323E" w:rsidRPr="007E0511" w:rsidTr="004C1ACB">
        <w:trPr>
          <w:cantSplit/>
          <w:trHeight w:val="964"/>
        </w:trPr>
        <w:tc>
          <w:tcPr>
            <w:tcW w:w="1249" w:type="pct"/>
            <w:vMerge/>
            <w:shd w:val="clear" w:color="auto" w:fill="auto"/>
            <w:tcMar>
              <w:top w:w="113" w:type="dxa"/>
            </w:tcMar>
          </w:tcPr>
          <w:p w:rsidR="0058323E" w:rsidRPr="0064032D" w:rsidRDefault="0058323E" w:rsidP="004E558A">
            <w:pPr>
              <w:rPr>
                <w:rFonts w:ascii="SimSun" w:eastAsia="SimSun" w:hAnsi="SimSun" w:cs="Arial"/>
                <w:sz w:val="16"/>
                <w:szCs w:val="16"/>
              </w:rPr>
            </w:pPr>
          </w:p>
        </w:tc>
        <w:tc>
          <w:tcPr>
            <w:tcW w:w="1462" w:type="pct"/>
            <w:shd w:val="clear" w:color="auto" w:fill="auto"/>
            <w:tcMar>
              <w:top w:w="113" w:type="dxa"/>
            </w:tcMar>
          </w:tcPr>
          <w:p w:rsidR="0058323E" w:rsidRPr="007E0511" w:rsidRDefault="0058323E" w:rsidP="004E558A">
            <w:pPr>
              <w:rPr>
                <w:rFonts w:ascii="SimSun" w:eastAsia="SimSun" w:hAnsi="SimSun"/>
                <w:color w:val="000000"/>
                <w:sz w:val="16"/>
                <w:szCs w:val="16"/>
              </w:rPr>
            </w:pPr>
            <w:r w:rsidRPr="007E0511">
              <w:rPr>
                <w:rFonts w:ascii="SimSun" w:eastAsia="SimSun" w:hAnsi="SimSun"/>
                <w:color w:val="000000"/>
                <w:sz w:val="16"/>
                <w:szCs w:val="16"/>
              </w:rPr>
              <w:t>%</w:t>
            </w:r>
            <w:r w:rsidRPr="007E0511">
              <w:rPr>
                <w:rFonts w:ascii="SimSun" w:eastAsia="SimSun" w:hAnsi="SimSun" w:hint="eastAsia"/>
                <w:color w:val="000000"/>
                <w:sz w:val="16"/>
                <w:szCs w:val="16"/>
              </w:rPr>
              <w:t>的关键个人和集体培训需求得到满足</w:t>
            </w:r>
          </w:p>
        </w:tc>
        <w:tc>
          <w:tcPr>
            <w:tcW w:w="1145" w:type="pct"/>
            <w:shd w:val="clear" w:color="auto" w:fill="FFFFFF"/>
            <w:tcMar>
              <w:top w:w="113" w:type="dxa"/>
            </w:tcMar>
          </w:tcPr>
          <w:p w:rsidR="0058323E" w:rsidRPr="0064032D" w:rsidRDefault="0058323E" w:rsidP="004E558A">
            <w:pPr>
              <w:rPr>
                <w:rFonts w:ascii="SimSun" w:eastAsia="SimSun" w:hAnsi="SimSun" w:cs="Arial"/>
                <w:sz w:val="16"/>
                <w:szCs w:val="16"/>
                <w:lang w:bidi="th-TH"/>
              </w:rPr>
            </w:pPr>
            <w:r w:rsidRPr="007E0511">
              <w:rPr>
                <w:rFonts w:ascii="SimSun" w:eastAsia="SimSun" w:hAnsi="SimSun" w:hint="eastAsia"/>
                <w:color w:val="000000"/>
                <w:sz w:val="16"/>
                <w:szCs w:val="16"/>
              </w:rPr>
              <w:t>无法提供评价</w:t>
            </w:r>
            <w:r w:rsidRPr="007E0511">
              <w:rPr>
                <w:rFonts w:ascii="SimSun" w:eastAsia="SimSun" w:hAnsi="SimSun"/>
                <w:color w:val="000000"/>
                <w:sz w:val="16"/>
                <w:szCs w:val="16"/>
              </w:rPr>
              <w:t>(</w:t>
            </w:r>
            <w:r w:rsidRPr="007E0511">
              <w:rPr>
                <w:rFonts w:ascii="SimSun" w:eastAsia="SimSun" w:hAnsi="SimSun" w:hint="eastAsia"/>
                <w:color w:val="000000"/>
                <w:sz w:val="16"/>
                <w:szCs w:val="16"/>
              </w:rPr>
              <w:t>将在</w:t>
            </w:r>
            <w:r w:rsidRPr="007E0511">
              <w:rPr>
                <w:rFonts w:ascii="SimSun" w:eastAsia="SimSun" w:hAnsi="SimSun"/>
                <w:color w:val="000000"/>
                <w:sz w:val="16"/>
                <w:szCs w:val="16"/>
              </w:rPr>
              <w:t>2013</w:t>
            </w:r>
            <w:r w:rsidRPr="007E0511">
              <w:rPr>
                <w:rFonts w:ascii="SimSun" w:eastAsia="SimSun" w:hAnsi="SimSun" w:hint="eastAsia"/>
                <w:color w:val="000000"/>
                <w:sz w:val="16"/>
                <w:szCs w:val="16"/>
              </w:rPr>
              <w:t>年底提供</w:t>
            </w:r>
            <w:r w:rsidRPr="007E0511">
              <w:rPr>
                <w:rFonts w:ascii="SimSun" w:eastAsia="SimSun" w:hAnsi="SimSun"/>
                <w:color w:val="000000"/>
                <w:sz w:val="16"/>
                <w:szCs w:val="16"/>
              </w:rPr>
              <w:t>)</w:t>
            </w:r>
          </w:p>
        </w:tc>
        <w:tc>
          <w:tcPr>
            <w:tcW w:w="1144" w:type="pct"/>
            <w:shd w:val="clear" w:color="auto" w:fill="auto"/>
            <w:tcMar>
              <w:top w:w="113" w:type="dxa"/>
            </w:tcMar>
          </w:tcPr>
          <w:p w:rsidR="0058323E" w:rsidRPr="0064032D" w:rsidRDefault="0058323E" w:rsidP="0064032D">
            <w:pPr>
              <w:keepNext/>
              <w:keepLines/>
              <w:ind w:right="221"/>
              <w:rPr>
                <w:rFonts w:ascii="SimSun" w:eastAsia="SimSun" w:hAnsi="SimSun" w:cs="Arial"/>
                <w:bCs/>
                <w:sz w:val="16"/>
                <w:szCs w:val="16"/>
              </w:rPr>
            </w:pPr>
            <w:r w:rsidRPr="007E0511">
              <w:rPr>
                <w:rFonts w:ascii="SimSun" w:eastAsia="SimSun" w:hAnsi="SimSun" w:hint="eastAsia"/>
                <w:color w:val="000000"/>
                <w:sz w:val="16"/>
                <w:szCs w:val="16"/>
              </w:rPr>
              <w:t>关键个人培训需求：</w:t>
            </w:r>
            <w:r w:rsidRPr="007E0511">
              <w:rPr>
                <w:rFonts w:ascii="SimSun" w:eastAsia="SimSun" w:hAnsi="SimSun"/>
                <w:color w:val="000000"/>
                <w:sz w:val="16"/>
                <w:szCs w:val="16"/>
              </w:rPr>
              <w:t>80%</w:t>
            </w:r>
            <w:r w:rsidRPr="007E0511">
              <w:rPr>
                <w:rFonts w:ascii="SimSun" w:eastAsia="SimSun" w:hAnsi="SimSun" w:hint="eastAsia"/>
                <w:color w:val="000000"/>
                <w:sz w:val="16"/>
                <w:szCs w:val="16"/>
              </w:rPr>
              <w:t>完成关键集体培训需求：</w:t>
            </w:r>
            <w:r w:rsidRPr="007E0511">
              <w:rPr>
                <w:rFonts w:ascii="SimSun" w:eastAsia="SimSun" w:hAnsi="SimSun"/>
                <w:color w:val="000000"/>
                <w:sz w:val="16"/>
                <w:szCs w:val="16"/>
              </w:rPr>
              <w:t>80%</w:t>
            </w:r>
            <w:r w:rsidRPr="007E0511">
              <w:rPr>
                <w:rFonts w:ascii="SimSun" w:eastAsia="SimSun" w:hAnsi="SimSun" w:hint="eastAsia"/>
                <w:color w:val="000000"/>
                <w:sz w:val="16"/>
                <w:szCs w:val="16"/>
              </w:rPr>
              <w:t>的需求通过培训项目得到解决</w:t>
            </w:r>
          </w:p>
        </w:tc>
      </w:tr>
      <w:tr w:rsidR="00A946CD" w:rsidRPr="007E0511" w:rsidTr="00A946CD">
        <w:trPr>
          <w:cantSplit/>
        </w:trPr>
        <w:tc>
          <w:tcPr>
            <w:tcW w:w="1249" w:type="pct"/>
            <w:shd w:val="clear" w:color="auto" w:fill="auto"/>
            <w:tcMar>
              <w:top w:w="113" w:type="dxa"/>
            </w:tcMar>
          </w:tcPr>
          <w:p w:rsidR="00A946CD" w:rsidRPr="0064032D" w:rsidRDefault="00A946CD" w:rsidP="004E558A">
            <w:pPr>
              <w:rPr>
                <w:rFonts w:ascii="SimSun" w:eastAsia="SimSun" w:hAnsi="SimSun" w:cs="Arial"/>
                <w:sz w:val="16"/>
                <w:szCs w:val="16"/>
              </w:rPr>
            </w:pPr>
          </w:p>
        </w:tc>
        <w:tc>
          <w:tcPr>
            <w:tcW w:w="1462" w:type="pct"/>
            <w:shd w:val="clear" w:color="auto" w:fill="auto"/>
            <w:tcMar>
              <w:top w:w="113" w:type="dxa"/>
            </w:tcMar>
          </w:tcPr>
          <w:p w:rsidR="00A946CD" w:rsidRPr="007E0511" w:rsidRDefault="00A946CD" w:rsidP="00A946CD">
            <w:pPr>
              <w:rPr>
                <w:rFonts w:ascii="SimSun" w:eastAsia="SimSun" w:hAnsi="SimSun"/>
                <w:color w:val="000000"/>
                <w:sz w:val="16"/>
                <w:szCs w:val="16"/>
              </w:rPr>
            </w:pPr>
            <w:r>
              <w:rPr>
                <w:rFonts w:ascii="SimSun" w:eastAsia="SimSun" w:hAnsi="SimSun" w:hint="eastAsia"/>
                <w:color w:val="000000"/>
                <w:sz w:val="16"/>
                <w:szCs w:val="16"/>
              </w:rPr>
              <w:t>雇员平均病假天数(缺勤)</w:t>
            </w:r>
          </w:p>
        </w:tc>
        <w:tc>
          <w:tcPr>
            <w:tcW w:w="1145" w:type="pct"/>
            <w:shd w:val="clear" w:color="auto" w:fill="FFFFFF"/>
            <w:tcMar>
              <w:top w:w="113" w:type="dxa"/>
            </w:tcMar>
          </w:tcPr>
          <w:p w:rsidR="00A946CD" w:rsidRPr="007E0511" w:rsidRDefault="00A946CD" w:rsidP="004E558A">
            <w:pPr>
              <w:rPr>
                <w:rFonts w:ascii="SimSun" w:eastAsia="SimSun" w:hAnsi="SimSun"/>
                <w:color w:val="000000"/>
                <w:sz w:val="16"/>
                <w:szCs w:val="16"/>
              </w:rPr>
            </w:pPr>
            <w:r>
              <w:rPr>
                <w:rFonts w:ascii="SimSun" w:eastAsia="SimSun" w:hAnsi="SimSun" w:hint="eastAsia"/>
                <w:color w:val="000000"/>
                <w:sz w:val="16"/>
                <w:szCs w:val="16"/>
              </w:rPr>
              <w:t>9.07（2012年12月）</w:t>
            </w:r>
          </w:p>
        </w:tc>
        <w:tc>
          <w:tcPr>
            <w:tcW w:w="1144" w:type="pct"/>
            <w:shd w:val="clear" w:color="auto" w:fill="auto"/>
            <w:tcMar>
              <w:top w:w="113" w:type="dxa"/>
            </w:tcMar>
          </w:tcPr>
          <w:p w:rsidR="00A946CD" w:rsidRPr="007E0511" w:rsidRDefault="008479BD" w:rsidP="008479BD">
            <w:pPr>
              <w:keepNext/>
              <w:keepLines/>
              <w:ind w:right="221"/>
              <w:rPr>
                <w:rFonts w:ascii="SimSun" w:eastAsia="SimSun" w:hAnsi="SimSun"/>
                <w:color w:val="000000"/>
                <w:sz w:val="16"/>
                <w:szCs w:val="16"/>
              </w:rPr>
            </w:pPr>
            <w:r>
              <w:rPr>
                <w:rFonts w:ascii="SimSun" w:eastAsia="SimSun" w:hAnsi="SimSun" w:hint="eastAsia"/>
                <w:color w:val="000000"/>
                <w:sz w:val="16"/>
                <w:szCs w:val="16"/>
              </w:rPr>
              <w:t>9</w:t>
            </w:r>
          </w:p>
        </w:tc>
      </w:tr>
      <w:tr w:rsidR="00A946CD" w:rsidRPr="007E0511" w:rsidTr="00A946CD">
        <w:trPr>
          <w:cantSplit/>
        </w:trPr>
        <w:tc>
          <w:tcPr>
            <w:tcW w:w="1249" w:type="pct"/>
            <w:shd w:val="clear" w:color="auto" w:fill="auto"/>
            <w:tcMar>
              <w:top w:w="113" w:type="dxa"/>
            </w:tcMar>
          </w:tcPr>
          <w:p w:rsidR="00A946CD" w:rsidRPr="0064032D" w:rsidRDefault="00A946CD" w:rsidP="004E558A">
            <w:pPr>
              <w:rPr>
                <w:rFonts w:ascii="SimSun" w:eastAsia="SimSun" w:hAnsi="SimSun" w:cs="Arial"/>
                <w:sz w:val="16"/>
                <w:szCs w:val="16"/>
              </w:rPr>
            </w:pPr>
          </w:p>
        </w:tc>
        <w:tc>
          <w:tcPr>
            <w:tcW w:w="1462" w:type="pct"/>
            <w:shd w:val="clear" w:color="auto" w:fill="auto"/>
            <w:tcMar>
              <w:top w:w="113" w:type="dxa"/>
            </w:tcMar>
          </w:tcPr>
          <w:p w:rsidR="00A946CD" w:rsidRDefault="00A946CD" w:rsidP="00A946CD">
            <w:pPr>
              <w:rPr>
                <w:rFonts w:ascii="SimSun" w:eastAsia="SimSun" w:hAnsi="SimSun"/>
                <w:color w:val="000000"/>
                <w:sz w:val="16"/>
                <w:szCs w:val="16"/>
              </w:rPr>
            </w:pPr>
            <w:r>
              <w:rPr>
                <w:rFonts w:ascii="SimSun" w:eastAsia="SimSun" w:hAnsi="SimSun" w:hint="eastAsia"/>
                <w:color w:val="000000"/>
                <w:sz w:val="16"/>
                <w:szCs w:val="16"/>
              </w:rPr>
              <w:t>专业人员和更高岗位的女性%</w:t>
            </w:r>
          </w:p>
        </w:tc>
        <w:tc>
          <w:tcPr>
            <w:tcW w:w="1145" w:type="pct"/>
            <w:shd w:val="clear" w:color="auto" w:fill="FFFFFF"/>
            <w:tcMar>
              <w:top w:w="113" w:type="dxa"/>
            </w:tcMar>
          </w:tcPr>
          <w:p w:rsidR="00A946CD" w:rsidRPr="00A946CD" w:rsidRDefault="00A946CD" w:rsidP="00A946CD">
            <w:pPr>
              <w:rPr>
                <w:rFonts w:asciiTheme="minorEastAsia" w:hAnsi="Arial"/>
                <w:color w:val="000000"/>
                <w:sz w:val="16"/>
                <w:szCs w:val="16"/>
              </w:rPr>
            </w:pPr>
            <w:r w:rsidRPr="00A946CD">
              <w:rPr>
                <w:rFonts w:asciiTheme="minorEastAsia" w:hAnsi="Arial"/>
                <w:color w:val="000000"/>
                <w:sz w:val="16"/>
                <w:szCs w:val="16"/>
              </w:rPr>
              <w:t xml:space="preserve">P4 </w:t>
            </w:r>
            <w:r w:rsidRPr="00A946CD">
              <w:rPr>
                <w:rFonts w:asciiTheme="minorEastAsia" w:hAnsi="Arial"/>
                <w:color w:val="000000"/>
                <w:sz w:val="16"/>
                <w:szCs w:val="16"/>
              </w:rPr>
              <w:t>–</w:t>
            </w:r>
            <w:r w:rsidRPr="00A946CD">
              <w:rPr>
                <w:rFonts w:asciiTheme="minorEastAsia" w:hAnsi="Arial"/>
                <w:color w:val="000000"/>
                <w:sz w:val="16"/>
                <w:szCs w:val="16"/>
              </w:rPr>
              <w:t xml:space="preserve"> 44.</w:t>
            </w:r>
            <w:r w:rsidR="00DA40E5">
              <w:rPr>
                <w:rFonts w:asciiTheme="minorEastAsia" w:hAnsi="Arial" w:hint="eastAsia"/>
                <w:color w:val="000000"/>
                <w:sz w:val="16"/>
                <w:szCs w:val="16"/>
              </w:rPr>
              <w:t>1</w:t>
            </w:r>
            <w:r w:rsidRPr="00A946CD">
              <w:rPr>
                <w:rFonts w:asciiTheme="minorEastAsia" w:hAnsi="Arial"/>
                <w:color w:val="000000"/>
                <w:sz w:val="16"/>
                <w:szCs w:val="16"/>
              </w:rPr>
              <w:t>%</w:t>
            </w:r>
          </w:p>
          <w:p w:rsidR="00A946CD" w:rsidRPr="00A946CD" w:rsidRDefault="00A946CD" w:rsidP="00A946CD">
            <w:pPr>
              <w:rPr>
                <w:rFonts w:asciiTheme="minorEastAsia" w:hAnsi="Arial"/>
                <w:color w:val="000000"/>
                <w:sz w:val="16"/>
                <w:szCs w:val="16"/>
              </w:rPr>
            </w:pPr>
            <w:r w:rsidRPr="00A946CD">
              <w:rPr>
                <w:rFonts w:asciiTheme="minorEastAsia" w:hAnsi="Arial"/>
                <w:color w:val="000000"/>
                <w:sz w:val="16"/>
                <w:szCs w:val="16"/>
              </w:rPr>
              <w:t xml:space="preserve">P5 </w:t>
            </w:r>
            <w:r w:rsidRPr="00A946CD">
              <w:rPr>
                <w:rFonts w:asciiTheme="minorEastAsia" w:hAnsi="Arial"/>
                <w:color w:val="000000"/>
                <w:sz w:val="16"/>
                <w:szCs w:val="16"/>
              </w:rPr>
              <w:t>–</w:t>
            </w:r>
            <w:r w:rsidRPr="00A946CD">
              <w:rPr>
                <w:rFonts w:asciiTheme="minorEastAsia" w:hAnsi="Arial"/>
                <w:color w:val="000000"/>
                <w:sz w:val="16"/>
                <w:szCs w:val="16"/>
              </w:rPr>
              <w:t xml:space="preserve"> 3</w:t>
            </w:r>
            <w:r w:rsidR="00DA40E5">
              <w:rPr>
                <w:rFonts w:asciiTheme="minorEastAsia" w:hAnsi="Arial" w:hint="eastAsia"/>
                <w:color w:val="000000"/>
                <w:sz w:val="16"/>
                <w:szCs w:val="16"/>
              </w:rPr>
              <w:t>1</w:t>
            </w:r>
            <w:r w:rsidRPr="00A946CD">
              <w:rPr>
                <w:rFonts w:asciiTheme="minorEastAsia" w:hAnsi="Arial"/>
                <w:color w:val="000000"/>
                <w:sz w:val="16"/>
                <w:szCs w:val="16"/>
              </w:rPr>
              <w:t>.</w:t>
            </w:r>
            <w:r w:rsidR="00DA40E5">
              <w:rPr>
                <w:rFonts w:asciiTheme="minorEastAsia" w:hAnsi="Arial" w:hint="eastAsia"/>
                <w:color w:val="000000"/>
                <w:sz w:val="16"/>
                <w:szCs w:val="16"/>
              </w:rPr>
              <w:t>8</w:t>
            </w:r>
            <w:r w:rsidRPr="00A946CD">
              <w:rPr>
                <w:rFonts w:asciiTheme="minorEastAsia" w:hAnsi="Arial"/>
                <w:color w:val="000000"/>
                <w:sz w:val="16"/>
                <w:szCs w:val="16"/>
              </w:rPr>
              <w:t>%</w:t>
            </w:r>
          </w:p>
          <w:p w:rsidR="00A946CD" w:rsidRPr="00A946CD" w:rsidRDefault="00A946CD" w:rsidP="00A946CD">
            <w:pPr>
              <w:rPr>
                <w:rFonts w:asciiTheme="minorEastAsia" w:hAnsi="Arial"/>
                <w:color w:val="000000"/>
                <w:sz w:val="16"/>
                <w:szCs w:val="16"/>
              </w:rPr>
            </w:pPr>
            <w:r w:rsidRPr="00A946CD">
              <w:rPr>
                <w:rFonts w:asciiTheme="minorEastAsia" w:hAnsi="Arial"/>
                <w:color w:val="000000"/>
                <w:sz w:val="16"/>
                <w:szCs w:val="16"/>
              </w:rPr>
              <w:t xml:space="preserve">D1 </w:t>
            </w:r>
            <w:r w:rsidRPr="00A946CD">
              <w:rPr>
                <w:rFonts w:asciiTheme="minorEastAsia" w:hAnsi="Arial"/>
                <w:color w:val="000000"/>
                <w:sz w:val="16"/>
                <w:szCs w:val="16"/>
              </w:rPr>
              <w:t>–</w:t>
            </w:r>
            <w:r w:rsidRPr="00A946CD">
              <w:rPr>
                <w:rFonts w:asciiTheme="minorEastAsia" w:hAnsi="Arial"/>
                <w:color w:val="000000"/>
                <w:sz w:val="16"/>
                <w:szCs w:val="16"/>
              </w:rPr>
              <w:t xml:space="preserve"> 2</w:t>
            </w:r>
            <w:r w:rsidR="00DA40E5">
              <w:rPr>
                <w:rFonts w:asciiTheme="minorEastAsia" w:hAnsi="Arial" w:hint="eastAsia"/>
                <w:color w:val="000000"/>
                <w:sz w:val="16"/>
                <w:szCs w:val="16"/>
              </w:rPr>
              <w:t>6</w:t>
            </w:r>
            <w:r w:rsidRPr="00A946CD">
              <w:rPr>
                <w:rFonts w:asciiTheme="minorEastAsia" w:hAnsi="Arial"/>
                <w:color w:val="000000"/>
                <w:sz w:val="16"/>
                <w:szCs w:val="16"/>
              </w:rPr>
              <w:t>.</w:t>
            </w:r>
            <w:r w:rsidR="00DA40E5">
              <w:rPr>
                <w:rFonts w:asciiTheme="minorEastAsia" w:hAnsi="Arial" w:hint="eastAsia"/>
                <w:color w:val="000000"/>
                <w:sz w:val="16"/>
                <w:szCs w:val="16"/>
              </w:rPr>
              <w:t>2</w:t>
            </w:r>
            <w:r w:rsidRPr="00A946CD">
              <w:rPr>
                <w:rFonts w:asciiTheme="minorEastAsia" w:hAnsi="Arial"/>
                <w:color w:val="000000"/>
                <w:sz w:val="16"/>
                <w:szCs w:val="16"/>
              </w:rPr>
              <w:t>%</w:t>
            </w:r>
          </w:p>
          <w:p w:rsidR="00A946CD" w:rsidRPr="00A946CD" w:rsidRDefault="00A946CD" w:rsidP="00A946CD">
            <w:pPr>
              <w:rPr>
                <w:rFonts w:asciiTheme="minorEastAsia" w:hAnsi="Arial"/>
                <w:color w:val="000000"/>
                <w:sz w:val="16"/>
                <w:szCs w:val="16"/>
              </w:rPr>
            </w:pPr>
            <w:r w:rsidRPr="00A946CD">
              <w:rPr>
                <w:rFonts w:asciiTheme="minorEastAsia" w:hAnsi="Arial"/>
                <w:color w:val="000000"/>
                <w:sz w:val="16"/>
                <w:szCs w:val="16"/>
              </w:rPr>
              <w:t xml:space="preserve">D2 </w:t>
            </w:r>
            <w:r w:rsidRPr="00A946CD">
              <w:rPr>
                <w:rFonts w:asciiTheme="minorEastAsia" w:hAnsi="Arial"/>
                <w:color w:val="000000"/>
                <w:sz w:val="16"/>
                <w:szCs w:val="16"/>
              </w:rPr>
              <w:t>–</w:t>
            </w:r>
            <w:r w:rsidRPr="00A946CD">
              <w:rPr>
                <w:rFonts w:asciiTheme="minorEastAsia" w:hAnsi="Arial"/>
                <w:color w:val="000000"/>
                <w:sz w:val="16"/>
                <w:szCs w:val="16"/>
              </w:rPr>
              <w:t xml:space="preserve"> 23.1%</w:t>
            </w:r>
          </w:p>
          <w:p w:rsidR="00A946CD" w:rsidRPr="00A946CD" w:rsidRDefault="00A946CD" w:rsidP="00A946CD">
            <w:pPr>
              <w:rPr>
                <w:rFonts w:asciiTheme="minorEastAsia" w:hAnsi="Arial"/>
                <w:color w:val="000000"/>
                <w:sz w:val="16"/>
                <w:szCs w:val="16"/>
              </w:rPr>
            </w:pPr>
            <w:r w:rsidRPr="00A946CD">
              <w:rPr>
                <w:rFonts w:asciiTheme="minorEastAsia" w:hAnsi="Arial"/>
                <w:color w:val="000000"/>
                <w:sz w:val="16"/>
                <w:szCs w:val="16"/>
              </w:rPr>
              <w:t>(2012</w:t>
            </w:r>
            <w:r>
              <w:rPr>
                <w:rFonts w:asciiTheme="minorEastAsia" w:hAnsi="Arial" w:hint="eastAsia"/>
                <w:color w:val="000000"/>
                <w:sz w:val="16"/>
                <w:szCs w:val="16"/>
              </w:rPr>
              <w:t>年12月</w:t>
            </w:r>
            <w:r w:rsidRPr="00A946CD">
              <w:rPr>
                <w:rFonts w:asciiTheme="minorEastAsia" w:hAnsi="Arial"/>
                <w:color w:val="000000"/>
                <w:sz w:val="16"/>
                <w:szCs w:val="16"/>
              </w:rPr>
              <w:t>)</w:t>
            </w:r>
          </w:p>
        </w:tc>
        <w:tc>
          <w:tcPr>
            <w:tcW w:w="1144" w:type="pct"/>
            <w:shd w:val="clear" w:color="auto" w:fill="auto"/>
            <w:tcMar>
              <w:top w:w="113" w:type="dxa"/>
            </w:tcMar>
          </w:tcPr>
          <w:p w:rsidR="00DA40E5" w:rsidRPr="00A946CD" w:rsidRDefault="00DA40E5" w:rsidP="00DA40E5">
            <w:pPr>
              <w:rPr>
                <w:rFonts w:asciiTheme="minorEastAsia" w:hAnsi="Arial"/>
                <w:color w:val="000000"/>
                <w:sz w:val="16"/>
                <w:szCs w:val="16"/>
              </w:rPr>
            </w:pPr>
            <w:r w:rsidRPr="00A946CD">
              <w:rPr>
                <w:rFonts w:asciiTheme="minorEastAsia" w:hAnsi="Arial"/>
                <w:color w:val="000000"/>
                <w:sz w:val="16"/>
                <w:szCs w:val="16"/>
              </w:rPr>
              <w:t xml:space="preserve">P4 </w:t>
            </w:r>
            <w:r w:rsidRPr="00A946CD">
              <w:rPr>
                <w:rFonts w:asciiTheme="minorEastAsia" w:hAnsi="Arial"/>
                <w:color w:val="000000"/>
                <w:sz w:val="16"/>
                <w:szCs w:val="16"/>
              </w:rPr>
              <w:t>–</w:t>
            </w:r>
            <w:r w:rsidRPr="00A946CD">
              <w:rPr>
                <w:rFonts w:asciiTheme="minorEastAsia" w:hAnsi="Arial"/>
                <w:color w:val="000000"/>
                <w:sz w:val="16"/>
                <w:szCs w:val="16"/>
              </w:rPr>
              <w:t xml:space="preserve"> 4</w:t>
            </w:r>
            <w:r>
              <w:rPr>
                <w:rFonts w:asciiTheme="minorEastAsia" w:hAnsi="Arial" w:hint="eastAsia"/>
                <w:color w:val="000000"/>
                <w:sz w:val="16"/>
                <w:szCs w:val="16"/>
              </w:rPr>
              <w:t>6</w:t>
            </w:r>
            <w:r w:rsidRPr="00A946CD">
              <w:rPr>
                <w:rFonts w:asciiTheme="minorEastAsia" w:hAnsi="Arial"/>
                <w:color w:val="000000"/>
                <w:sz w:val="16"/>
                <w:szCs w:val="16"/>
              </w:rPr>
              <w:t>%</w:t>
            </w:r>
          </w:p>
          <w:p w:rsidR="00DA40E5" w:rsidRPr="00A946CD" w:rsidRDefault="00DA40E5" w:rsidP="00DA40E5">
            <w:pPr>
              <w:rPr>
                <w:rFonts w:asciiTheme="minorEastAsia" w:hAnsi="Arial"/>
                <w:color w:val="000000"/>
                <w:sz w:val="16"/>
                <w:szCs w:val="16"/>
              </w:rPr>
            </w:pPr>
            <w:r w:rsidRPr="00A946CD">
              <w:rPr>
                <w:rFonts w:asciiTheme="minorEastAsia" w:hAnsi="Arial"/>
                <w:color w:val="000000"/>
                <w:sz w:val="16"/>
                <w:szCs w:val="16"/>
              </w:rPr>
              <w:t xml:space="preserve">P5 </w:t>
            </w:r>
            <w:r w:rsidRPr="00A946CD">
              <w:rPr>
                <w:rFonts w:asciiTheme="minorEastAsia" w:hAnsi="Arial"/>
                <w:color w:val="000000"/>
                <w:sz w:val="16"/>
                <w:szCs w:val="16"/>
              </w:rPr>
              <w:t>–</w:t>
            </w:r>
            <w:r w:rsidRPr="00A946CD">
              <w:rPr>
                <w:rFonts w:asciiTheme="minorEastAsia" w:hAnsi="Arial"/>
                <w:color w:val="000000"/>
                <w:sz w:val="16"/>
                <w:szCs w:val="16"/>
              </w:rPr>
              <w:t xml:space="preserve"> 3</w:t>
            </w:r>
            <w:r>
              <w:rPr>
                <w:rFonts w:asciiTheme="minorEastAsia" w:hAnsi="Arial" w:hint="eastAsia"/>
                <w:color w:val="000000"/>
                <w:sz w:val="16"/>
                <w:szCs w:val="16"/>
              </w:rPr>
              <w:t>5</w:t>
            </w:r>
            <w:r w:rsidRPr="00A946CD">
              <w:rPr>
                <w:rFonts w:asciiTheme="minorEastAsia" w:hAnsi="Arial"/>
                <w:color w:val="000000"/>
                <w:sz w:val="16"/>
                <w:szCs w:val="16"/>
              </w:rPr>
              <w:t>%</w:t>
            </w:r>
          </w:p>
          <w:p w:rsidR="00DA40E5" w:rsidRPr="00A946CD" w:rsidRDefault="00DA40E5" w:rsidP="00DA40E5">
            <w:pPr>
              <w:rPr>
                <w:rFonts w:asciiTheme="minorEastAsia" w:hAnsi="Arial"/>
                <w:color w:val="000000"/>
                <w:sz w:val="16"/>
                <w:szCs w:val="16"/>
              </w:rPr>
            </w:pPr>
            <w:r w:rsidRPr="00A946CD">
              <w:rPr>
                <w:rFonts w:asciiTheme="minorEastAsia" w:hAnsi="Arial"/>
                <w:color w:val="000000"/>
                <w:sz w:val="16"/>
                <w:szCs w:val="16"/>
              </w:rPr>
              <w:t xml:space="preserve">D1 </w:t>
            </w:r>
            <w:r w:rsidRPr="00A946CD">
              <w:rPr>
                <w:rFonts w:asciiTheme="minorEastAsia" w:hAnsi="Arial"/>
                <w:color w:val="000000"/>
                <w:sz w:val="16"/>
                <w:szCs w:val="16"/>
              </w:rPr>
              <w:t>–</w:t>
            </w:r>
            <w:r w:rsidRPr="00A946CD">
              <w:rPr>
                <w:rFonts w:asciiTheme="minorEastAsia" w:hAnsi="Arial"/>
                <w:color w:val="000000"/>
                <w:sz w:val="16"/>
                <w:szCs w:val="16"/>
              </w:rPr>
              <w:t xml:space="preserve"> </w:t>
            </w:r>
            <w:r>
              <w:rPr>
                <w:rFonts w:asciiTheme="minorEastAsia" w:hAnsi="Arial" w:hint="eastAsia"/>
                <w:color w:val="000000"/>
                <w:sz w:val="16"/>
                <w:szCs w:val="16"/>
              </w:rPr>
              <w:t>30</w:t>
            </w:r>
            <w:r w:rsidRPr="00A946CD">
              <w:rPr>
                <w:rFonts w:asciiTheme="minorEastAsia" w:hAnsi="Arial"/>
                <w:color w:val="000000"/>
                <w:sz w:val="16"/>
                <w:szCs w:val="16"/>
              </w:rPr>
              <w:t>%</w:t>
            </w:r>
          </w:p>
          <w:p w:rsidR="00DA40E5" w:rsidRPr="00A946CD" w:rsidRDefault="00DA40E5" w:rsidP="00DA40E5">
            <w:pPr>
              <w:rPr>
                <w:rFonts w:asciiTheme="minorEastAsia" w:hAnsi="Arial"/>
                <w:color w:val="000000"/>
                <w:sz w:val="16"/>
                <w:szCs w:val="16"/>
              </w:rPr>
            </w:pPr>
            <w:r w:rsidRPr="00A946CD">
              <w:rPr>
                <w:rFonts w:asciiTheme="minorEastAsia" w:hAnsi="Arial"/>
                <w:color w:val="000000"/>
                <w:sz w:val="16"/>
                <w:szCs w:val="16"/>
              </w:rPr>
              <w:t xml:space="preserve">D2 </w:t>
            </w:r>
            <w:r w:rsidRPr="00A946CD">
              <w:rPr>
                <w:rFonts w:asciiTheme="minorEastAsia" w:hAnsi="Arial"/>
                <w:color w:val="000000"/>
                <w:sz w:val="16"/>
                <w:szCs w:val="16"/>
              </w:rPr>
              <w:t>–</w:t>
            </w:r>
            <w:r w:rsidRPr="00A946CD">
              <w:rPr>
                <w:rFonts w:asciiTheme="minorEastAsia" w:hAnsi="Arial"/>
                <w:color w:val="000000"/>
                <w:sz w:val="16"/>
                <w:szCs w:val="16"/>
              </w:rPr>
              <w:t xml:space="preserve"> </w:t>
            </w:r>
            <w:r>
              <w:rPr>
                <w:rFonts w:asciiTheme="minorEastAsia" w:hAnsi="Arial" w:hint="eastAsia"/>
                <w:color w:val="000000"/>
                <w:sz w:val="16"/>
                <w:szCs w:val="16"/>
              </w:rPr>
              <w:t>30</w:t>
            </w:r>
            <w:r w:rsidRPr="00A946CD">
              <w:rPr>
                <w:rFonts w:asciiTheme="minorEastAsia" w:hAnsi="Arial"/>
                <w:color w:val="000000"/>
                <w:sz w:val="16"/>
                <w:szCs w:val="16"/>
              </w:rPr>
              <w:t>%</w:t>
            </w:r>
          </w:p>
          <w:p w:rsidR="00A946CD" w:rsidRPr="007E0511" w:rsidRDefault="00A946CD" w:rsidP="0064032D">
            <w:pPr>
              <w:keepNext/>
              <w:keepLines/>
              <w:ind w:right="221"/>
              <w:rPr>
                <w:rFonts w:ascii="SimSun" w:eastAsia="SimSun" w:hAnsi="SimSun"/>
                <w:color w:val="000000"/>
                <w:sz w:val="16"/>
                <w:szCs w:val="16"/>
              </w:rPr>
            </w:pPr>
          </w:p>
        </w:tc>
      </w:tr>
      <w:tr w:rsidR="00A946CD" w:rsidRPr="007E0511" w:rsidTr="005D6577">
        <w:trPr>
          <w:cantSplit/>
          <w:trHeight w:val="227"/>
        </w:trPr>
        <w:tc>
          <w:tcPr>
            <w:tcW w:w="1249" w:type="pct"/>
            <w:shd w:val="clear" w:color="auto" w:fill="auto"/>
            <w:tcMar>
              <w:top w:w="113" w:type="dxa"/>
            </w:tcMar>
          </w:tcPr>
          <w:p w:rsidR="00A946CD" w:rsidRPr="0064032D" w:rsidRDefault="00A946CD" w:rsidP="004E558A">
            <w:pPr>
              <w:rPr>
                <w:rFonts w:ascii="SimSun" w:eastAsia="SimSun" w:hAnsi="SimSun" w:cs="Arial"/>
                <w:sz w:val="16"/>
                <w:szCs w:val="16"/>
              </w:rPr>
            </w:pPr>
          </w:p>
        </w:tc>
        <w:tc>
          <w:tcPr>
            <w:tcW w:w="1462" w:type="pct"/>
            <w:shd w:val="clear" w:color="auto" w:fill="auto"/>
            <w:tcMar>
              <w:top w:w="113" w:type="dxa"/>
            </w:tcMar>
          </w:tcPr>
          <w:p w:rsidR="00A946CD" w:rsidRDefault="00A946CD" w:rsidP="00DA40E5">
            <w:pPr>
              <w:rPr>
                <w:rFonts w:ascii="SimSun" w:eastAsia="SimSun" w:hAnsi="SimSun"/>
                <w:color w:val="000000"/>
                <w:sz w:val="16"/>
                <w:szCs w:val="16"/>
              </w:rPr>
            </w:pPr>
            <w:r>
              <w:rPr>
                <w:rFonts w:ascii="SimSun" w:eastAsia="SimSun" w:hAnsi="SimSun" w:hint="eastAsia"/>
                <w:color w:val="000000"/>
                <w:sz w:val="16"/>
                <w:szCs w:val="16"/>
              </w:rPr>
              <w:t>地域多样性–</w:t>
            </w:r>
            <w:r w:rsidR="00DA40E5">
              <w:rPr>
                <w:rFonts w:ascii="SimSun" w:eastAsia="SimSun" w:hAnsi="SimSun" w:hint="eastAsia"/>
                <w:color w:val="000000"/>
                <w:sz w:val="16"/>
                <w:szCs w:val="16"/>
              </w:rPr>
              <w:t>各地区工作人员</w:t>
            </w:r>
            <w:r>
              <w:rPr>
                <w:rFonts w:ascii="SimSun" w:eastAsia="SimSun" w:hAnsi="SimSun" w:hint="eastAsia"/>
                <w:color w:val="000000"/>
                <w:sz w:val="16"/>
                <w:szCs w:val="16"/>
              </w:rPr>
              <w:t>%</w:t>
            </w:r>
          </w:p>
        </w:tc>
        <w:tc>
          <w:tcPr>
            <w:tcW w:w="1145" w:type="pct"/>
            <w:shd w:val="clear" w:color="auto" w:fill="FFFFFF"/>
            <w:tcMar>
              <w:top w:w="113" w:type="dxa"/>
            </w:tcMar>
          </w:tcPr>
          <w:p w:rsidR="008479BD" w:rsidRPr="008479BD" w:rsidRDefault="008479BD" w:rsidP="008479BD">
            <w:pPr>
              <w:rPr>
                <w:rFonts w:ascii="SimSun" w:eastAsia="SimSun" w:hAnsi="SimSun"/>
                <w:color w:val="000000"/>
                <w:sz w:val="16"/>
                <w:szCs w:val="16"/>
              </w:rPr>
            </w:pPr>
            <w:r>
              <w:rPr>
                <w:rFonts w:ascii="SimSun" w:eastAsia="SimSun" w:hAnsi="SimSun" w:hint="eastAsia"/>
                <w:color w:val="000000"/>
                <w:sz w:val="16"/>
                <w:szCs w:val="16"/>
              </w:rPr>
              <w:t>非洲</w:t>
            </w:r>
            <w:r>
              <w:rPr>
                <w:rFonts w:ascii="SimSun" w:eastAsia="SimSun" w:hAnsi="SimSun"/>
                <w:color w:val="000000"/>
                <w:sz w:val="16"/>
                <w:szCs w:val="16"/>
              </w:rPr>
              <w:tab/>
            </w:r>
            <w:r w:rsidRPr="008479BD">
              <w:rPr>
                <w:rFonts w:ascii="SimSun" w:eastAsia="SimSun" w:hAnsi="SimSun"/>
                <w:color w:val="000000"/>
                <w:sz w:val="16"/>
                <w:szCs w:val="16"/>
              </w:rPr>
              <w:t xml:space="preserve">11.0% </w:t>
            </w:r>
          </w:p>
          <w:p w:rsidR="008479BD" w:rsidRPr="008479BD" w:rsidRDefault="008479BD" w:rsidP="008479BD">
            <w:pPr>
              <w:rPr>
                <w:rFonts w:ascii="SimSun" w:eastAsia="SimSun" w:hAnsi="SimSun"/>
                <w:color w:val="000000"/>
                <w:sz w:val="16"/>
                <w:szCs w:val="16"/>
              </w:rPr>
            </w:pPr>
            <w:r>
              <w:rPr>
                <w:rFonts w:ascii="SimSun" w:eastAsia="SimSun" w:hAnsi="SimSun" w:hint="eastAsia"/>
                <w:color w:val="000000"/>
                <w:sz w:val="16"/>
                <w:szCs w:val="16"/>
              </w:rPr>
              <w:t>亚太</w:t>
            </w:r>
            <w:r>
              <w:rPr>
                <w:rFonts w:ascii="SimSun" w:eastAsia="SimSun" w:hAnsi="SimSun"/>
                <w:color w:val="000000"/>
                <w:sz w:val="16"/>
                <w:szCs w:val="16"/>
              </w:rPr>
              <w:tab/>
            </w:r>
            <w:r w:rsidRPr="008479BD">
              <w:rPr>
                <w:rFonts w:ascii="SimSun" w:eastAsia="SimSun" w:hAnsi="SimSun"/>
                <w:color w:val="000000"/>
                <w:sz w:val="16"/>
                <w:szCs w:val="16"/>
              </w:rPr>
              <w:t xml:space="preserve">13.7% </w:t>
            </w:r>
          </w:p>
          <w:p w:rsidR="008479BD" w:rsidRPr="008479BD" w:rsidRDefault="008479BD" w:rsidP="008479BD">
            <w:pPr>
              <w:jc w:val="left"/>
              <w:rPr>
                <w:rFonts w:ascii="SimSun" w:eastAsia="SimSun" w:hAnsi="SimSun"/>
                <w:color w:val="000000"/>
                <w:sz w:val="16"/>
                <w:szCs w:val="16"/>
              </w:rPr>
            </w:pPr>
            <w:r>
              <w:rPr>
                <w:rFonts w:ascii="SimSun" w:eastAsia="SimSun" w:hAnsi="SimSun" w:hint="eastAsia"/>
                <w:color w:val="000000"/>
                <w:sz w:val="16"/>
                <w:szCs w:val="16"/>
              </w:rPr>
              <w:t>东欧、中欧和中亚</w:t>
            </w:r>
            <w:r>
              <w:rPr>
                <w:rFonts w:ascii="SimSun" w:eastAsia="SimSun" w:hAnsi="SimSun"/>
                <w:color w:val="000000"/>
                <w:sz w:val="16"/>
                <w:szCs w:val="16"/>
              </w:rPr>
              <w:tab/>
            </w:r>
            <w:r w:rsidRPr="008479BD">
              <w:rPr>
                <w:rFonts w:ascii="SimSun" w:eastAsia="SimSun" w:hAnsi="SimSun"/>
                <w:color w:val="000000"/>
                <w:sz w:val="16"/>
                <w:szCs w:val="16"/>
              </w:rPr>
              <w:t xml:space="preserve">6.2% </w:t>
            </w:r>
          </w:p>
          <w:p w:rsidR="008479BD" w:rsidRPr="008479BD" w:rsidRDefault="008479BD" w:rsidP="008479BD">
            <w:pPr>
              <w:jc w:val="left"/>
              <w:rPr>
                <w:rFonts w:ascii="SimSun" w:eastAsia="SimSun" w:hAnsi="SimSun"/>
                <w:color w:val="000000"/>
                <w:sz w:val="16"/>
                <w:szCs w:val="16"/>
              </w:rPr>
            </w:pPr>
            <w:r>
              <w:rPr>
                <w:rFonts w:ascii="SimSun" w:eastAsia="SimSun" w:hAnsi="SimSun" w:hint="eastAsia"/>
                <w:color w:val="000000"/>
                <w:sz w:val="16"/>
                <w:szCs w:val="16"/>
              </w:rPr>
              <w:t>拉美和加勒比</w:t>
            </w:r>
            <w:r>
              <w:rPr>
                <w:rFonts w:ascii="SimSun" w:eastAsia="SimSun" w:hAnsi="SimSun"/>
                <w:color w:val="000000"/>
                <w:sz w:val="16"/>
                <w:szCs w:val="16"/>
              </w:rPr>
              <w:br/>
            </w:r>
            <w:r>
              <w:rPr>
                <w:rFonts w:ascii="SimSun" w:eastAsia="SimSun" w:hAnsi="SimSun"/>
                <w:color w:val="000000"/>
                <w:sz w:val="16"/>
                <w:szCs w:val="16"/>
              </w:rPr>
              <w:tab/>
            </w:r>
            <w:r w:rsidRPr="008479BD">
              <w:rPr>
                <w:rFonts w:ascii="SimSun" w:eastAsia="SimSun" w:hAnsi="SimSun"/>
                <w:color w:val="000000"/>
                <w:sz w:val="16"/>
                <w:szCs w:val="16"/>
              </w:rPr>
              <w:t xml:space="preserve">8.6% </w:t>
            </w:r>
          </w:p>
          <w:p w:rsidR="008479BD" w:rsidRPr="008479BD" w:rsidRDefault="008479BD" w:rsidP="008479BD">
            <w:pPr>
              <w:rPr>
                <w:rFonts w:ascii="SimSun" w:eastAsia="SimSun" w:hAnsi="SimSun"/>
                <w:color w:val="000000"/>
                <w:sz w:val="16"/>
                <w:szCs w:val="16"/>
              </w:rPr>
            </w:pPr>
            <w:r>
              <w:rPr>
                <w:rFonts w:ascii="SimSun" w:eastAsia="SimSun" w:hAnsi="SimSun" w:hint="eastAsia"/>
                <w:color w:val="000000"/>
                <w:sz w:val="16"/>
                <w:szCs w:val="16"/>
              </w:rPr>
              <w:t>中东</w:t>
            </w:r>
            <w:r>
              <w:rPr>
                <w:rFonts w:ascii="SimSun" w:eastAsia="SimSun" w:hAnsi="SimSun" w:hint="eastAsia"/>
                <w:color w:val="000000"/>
                <w:sz w:val="16"/>
                <w:szCs w:val="16"/>
              </w:rPr>
              <w:tab/>
            </w:r>
            <w:r w:rsidRPr="008479BD">
              <w:rPr>
                <w:rFonts w:ascii="SimSun" w:eastAsia="SimSun" w:hAnsi="SimSun"/>
                <w:color w:val="000000"/>
                <w:sz w:val="16"/>
                <w:szCs w:val="16"/>
              </w:rPr>
              <w:t xml:space="preserve">1.2% </w:t>
            </w:r>
          </w:p>
          <w:p w:rsidR="008479BD" w:rsidRDefault="008479BD" w:rsidP="008479BD">
            <w:pPr>
              <w:rPr>
                <w:rFonts w:ascii="SimSun" w:eastAsia="SimSun" w:hAnsi="SimSun"/>
                <w:color w:val="000000"/>
                <w:sz w:val="16"/>
                <w:szCs w:val="16"/>
              </w:rPr>
            </w:pPr>
            <w:r>
              <w:rPr>
                <w:rFonts w:ascii="SimSun" w:eastAsia="SimSun" w:hAnsi="SimSun" w:hint="eastAsia"/>
                <w:color w:val="000000"/>
                <w:sz w:val="16"/>
                <w:szCs w:val="16"/>
              </w:rPr>
              <w:t>北美</w:t>
            </w:r>
            <w:r>
              <w:rPr>
                <w:rFonts w:ascii="SimSun" w:eastAsia="SimSun" w:hAnsi="SimSun"/>
                <w:color w:val="000000"/>
                <w:sz w:val="16"/>
                <w:szCs w:val="16"/>
              </w:rPr>
              <w:tab/>
            </w:r>
            <w:r w:rsidRPr="008479BD">
              <w:rPr>
                <w:rFonts w:ascii="SimSun" w:eastAsia="SimSun" w:hAnsi="SimSun"/>
                <w:color w:val="000000"/>
                <w:sz w:val="16"/>
                <w:szCs w:val="16"/>
              </w:rPr>
              <w:t>8.0%</w:t>
            </w:r>
          </w:p>
          <w:p w:rsidR="00A946CD" w:rsidRPr="007E0511" w:rsidRDefault="008479BD" w:rsidP="008479BD">
            <w:pPr>
              <w:rPr>
                <w:rFonts w:ascii="SimSun" w:eastAsia="SimSun" w:hAnsi="SimSun"/>
                <w:color w:val="000000"/>
                <w:sz w:val="16"/>
                <w:szCs w:val="16"/>
              </w:rPr>
            </w:pPr>
            <w:r>
              <w:rPr>
                <w:rFonts w:ascii="SimSun" w:eastAsia="SimSun" w:hAnsi="SimSun" w:hint="eastAsia"/>
                <w:color w:val="000000"/>
                <w:sz w:val="16"/>
                <w:szCs w:val="16"/>
              </w:rPr>
              <w:t>西欧</w:t>
            </w:r>
            <w:r>
              <w:rPr>
                <w:rFonts w:ascii="SimSun" w:eastAsia="SimSun" w:hAnsi="SimSun"/>
                <w:color w:val="000000"/>
                <w:sz w:val="16"/>
                <w:szCs w:val="16"/>
              </w:rPr>
              <w:tab/>
            </w:r>
            <w:r w:rsidRPr="008479BD">
              <w:rPr>
                <w:rFonts w:ascii="SimSun" w:eastAsia="SimSun" w:hAnsi="SimSun"/>
                <w:color w:val="000000"/>
                <w:sz w:val="16"/>
                <w:szCs w:val="16"/>
              </w:rPr>
              <w:t>51.2%</w:t>
            </w:r>
          </w:p>
        </w:tc>
        <w:tc>
          <w:tcPr>
            <w:tcW w:w="1144" w:type="pct"/>
            <w:shd w:val="clear" w:color="auto" w:fill="auto"/>
            <w:tcMar>
              <w:top w:w="113" w:type="dxa"/>
            </w:tcMar>
          </w:tcPr>
          <w:p w:rsidR="00A946CD" w:rsidRPr="007E0511" w:rsidRDefault="00DA40E5" w:rsidP="00DA40E5">
            <w:pPr>
              <w:keepNext/>
              <w:keepLines/>
              <w:ind w:right="221"/>
              <w:rPr>
                <w:rFonts w:ascii="SimSun" w:eastAsia="SimSun" w:hAnsi="SimSun"/>
                <w:color w:val="000000"/>
                <w:sz w:val="16"/>
                <w:szCs w:val="16"/>
              </w:rPr>
            </w:pPr>
            <w:r>
              <w:rPr>
                <w:rFonts w:ascii="SimSun" w:eastAsia="SimSun" w:hAnsi="SimSun" w:hint="eastAsia"/>
                <w:color w:val="000000"/>
                <w:sz w:val="16"/>
                <w:szCs w:val="16"/>
              </w:rPr>
              <w:t>待定</w:t>
            </w:r>
          </w:p>
        </w:tc>
      </w:tr>
    </w:tbl>
    <w:p w:rsidR="00A56989" w:rsidRPr="007E0511" w:rsidRDefault="00A56989" w:rsidP="0058323E">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w:t>
      </w:r>
      <w:r w:rsidRPr="007E0511">
        <w:rPr>
          <w:rFonts w:ascii="SimHei" w:eastAsia="SimHei" w:hAnsi="SimHei" w:cs="Arial"/>
          <w:szCs w:val="21"/>
        </w:rPr>
        <w:t>23</w:t>
      </w:r>
      <w:r w:rsidRPr="007E0511">
        <w:rPr>
          <w:rFonts w:ascii="SimHei" w:eastAsia="SimHei" w:hAnsi="SimHei" w:cs="Arial" w:hint="eastAsia"/>
          <w:szCs w:val="21"/>
        </w:rPr>
        <w:t>的资源</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hint="eastAsia"/>
        </w:rPr>
        <w:t>所增加的220万瑞郎，部分地是因为</w:t>
      </w:r>
      <w:r w:rsidR="000979AD" w:rsidRPr="00CD0533">
        <w:rPr>
          <w:rFonts w:ascii="SimSun" w:eastAsia="SimSun" w:hAnsi="Arial" w:cs="Arial"/>
        </w:rPr>
        <w:t>(</w:t>
      </w:r>
      <w:r w:rsidRPr="00CD0533">
        <w:rPr>
          <w:rFonts w:ascii="SimSun" w:eastAsia="SimSun" w:hAnsi="Arial" w:cs="Arial"/>
        </w:rPr>
        <w:t>i</w:t>
      </w:r>
      <w:r w:rsidR="000979AD" w:rsidRPr="00CD0533">
        <w:rPr>
          <w:rFonts w:ascii="SimSun" w:eastAsia="SimSun" w:hAnsi="Arial" w:cs="Arial"/>
        </w:rPr>
        <w:t>)</w:t>
      </w:r>
      <w:r w:rsidRPr="00CD0533">
        <w:rPr>
          <w:rFonts w:ascii="SimSun" w:eastAsia="SimSun" w:hAnsi="Arial" w:cs="Arial" w:hint="eastAsia"/>
        </w:rPr>
        <w:t>调拨更多的人事资源，以满足</w:t>
      </w:r>
      <w:r w:rsidRPr="00CD0533">
        <w:rPr>
          <w:rFonts w:ascii="SimSun" w:eastAsia="SimSun" w:hAnsi="Arial" w:cs="Arial"/>
        </w:rPr>
        <w:t>WIPO</w:t>
      </w:r>
      <w:r w:rsidRPr="00CD0533">
        <w:rPr>
          <w:rFonts w:ascii="SimSun" w:eastAsia="SimSun" w:hAnsi="Arial" w:cs="Arial" w:hint="eastAsia"/>
        </w:rPr>
        <w:t>与联合国日内瓦办事处达成的有关提供医疗服务的协议所增加的费用；</w:t>
      </w:r>
      <w:r w:rsidR="000979AD" w:rsidRPr="00CD0533">
        <w:rPr>
          <w:rFonts w:ascii="SimSun" w:eastAsia="SimSun" w:hAnsi="Arial" w:cs="Arial"/>
        </w:rPr>
        <w:t>(</w:t>
      </w:r>
      <w:r w:rsidRPr="00CD0533">
        <w:rPr>
          <w:rFonts w:ascii="SimSun" w:eastAsia="SimSun" w:hAnsi="Arial" w:cs="Arial"/>
        </w:rPr>
        <w:t>ii</w:t>
      </w:r>
      <w:r w:rsidR="000979AD" w:rsidRPr="00CD0533">
        <w:rPr>
          <w:rFonts w:ascii="SimSun" w:eastAsia="SimSun" w:hAnsi="Arial" w:cs="Arial"/>
        </w:rPr>
        <w:t>)</w:t>
      </w:r>
      <w:r w:rsidRPr="00CD0533">
        <w:rPr>
          <w:rFonts w:ascii="SimSun" w:eastAsia="SimSun" w:hAnsi="Arial" w:cs="Arial" w:hint="eastAsia"/>
        </w:rPr>
        <w:t>更好地支持本组织的性别平衡和地理多样性；以及</w:t>
      </w:r>
      <w:r w:rsidR="000979AD" w:rsidRPr="00CD0533">
        <w:rPr>
          <w:rFonts w:ascii="SimSun" w:eastAsia="SimSun" w:hAnsi="Arial" w:cs="Arial"/>
        </w:rPr>
        <w:t>(</w:t>
      </w:r>
      <w:r w:rsidRPr="00CD0533">
        <w:rPr>
          <w:rFonts w:ascii="SimSun" w:eastAsia="SimSun" w:hAnsi="Arial" w:cs="Arial"/>
        </w:rPr>
        <w:t>iii</w:t>
      </w:r>
      <w:r w:rsidR="000979AD" w:rsidRPr="00CD0533">
        <w:rPr>
          <w:rFonts w:ascii="SimSun" w:eastAsia="SimSun" w:hAnsi="Arial" w:cs="Arial"/>
        </w:rPr>
        <w:t>)</w:t>
      </w:r>
      <w:r w:rsidRPr="00CD0533">
        <w:rPr>
          <w:rFonts w:ascii="SimSun" w:eastAsia="SimSun" w:hAnsi="Arial" w:cs="Arial" w:hint="eastAsia"/>
        </w:rPr>
        <w:t>人事资源的再调整，旨在将落实</w:t>
      </w:r>
      <w:r w:rsidRPr="00CD0533">
        <w:rPr>
          <w:rFonts w:ascii="SimSun" w:eastAsia="SimSun" w:hAnsi="Arial" w:cs="Arial"/>
        </w:rPr>
        <w:t>ERP</w:t>
      </w:r>
      <w:r w:rsidRPr="00CD0533">
        <w:rPr>
          <w:rFonts w:ascii="SimSun" w:eastAsia="SimSun" w:hAnsi="Arial" w:cs="Arial" w:hint="eastAsia"/>
        </w:rPr>
        <w:t>的相关活动从</w:t>
      </w:r>
      <w:r w:rsidRPr="00CD0533">
        <w:rPr>
          <w:rFonts w:ascii="SimSun" w:eastAsia="SimSun" w:hAnsi="Arial" w:cs="Arial"/>
        </w:rPr>
        <w:t>2012/13</w:t>
      </w:r>
      <w:r w:rsidRPr="00CD0533">
        <w:rPr>
          <w:rFonts w:ascii="SimSun" w:eastAsia="SimSun" w:hAnsi="Arial" w:cs="Arial" w:hint="eastAsia"/>
        </w:rPr>
        <w:t>两年期有关“得到良好管理、具有适当技能、多样化和积极主动的专业工作人员”的成果九</w:t>
      </w:r>
      <w:r w:rsidRPr="00CD0533">
        <w:rPr>
          <w:rFonts w:ascii="SimSun" w:eastAsia="SimSun" w:hAnsi="Arial" w:cs="Arial"/>
        </w:rPr>
        <w:t>.3</w:t>
      </w:r>
      <w:r w:rsidRPr="00CD0533">
        <w:rPr>
          <w:rFonts w:ascii="SimSun" w:eastAsia="SimSun" w:hAnsi="Arial" w:cs="Arial" w:hint="eastAsia"/>
        </w:rPr>
        <w:t>调整至</w:t>
      </w:r>
      <w:r w:rsidRPr="00CD0533">
        <w:rPr>
          <w:rFonts w:ascii="SimSun" w:eastAsia="SimSun" w:hAnsi="Arial" w:cs="Arial"/>
        </w:rPr>
        <w:t>2014/15</w:t>
      </w:r>
      <w:r w:rsidRPr="00CD0533">
        <w:rPr>
          <w:rFonts w:ascii="SimSun" w:eastAsia="SimSun" w:hAnsi="Arial" w:cs="Arial" w:hint="eastAsia"/>
        </w:rPr>
        <w:t>两年期的成果九</w:t>
      </w:r>
      <w:r w:rsidRPr="00CD0533">
        <w:rPr>
          <w:rFonts w:ascii="SimSun" w:eastAsia="SimSun" w:hAnsi="Arial" w:cs="Arial"/>
        </w:rPr>
        <w:t>.1</w:t>
      </w:r>
      <w:r w:rsidR="000979AD" w:rsidRPr="00CD0533">
        <w:rPr>
          <w:rFonts w:ascii="SimSun" w:eastAsia="SimSun" w:hAnsi="Arial" w:cs="Arial" w:hint="eastAsia"/>
        </w:rPr>
        <w:t>(</w:t>
      </w:r>
      <w:r w:rsidRPr="00CD0533">
        <w:rPr>
          <w:rFonts w:ascii="SimSun" w:eastAsia="SimSun" w:hAnsi="Arial" w:cs="Arial" w:hint="eastAsia"/>
        </w:rPr>
        <w:t>便捷、有效、优质和面向客户的支助服务</w:t>
      </w:r>
      <w:r w:rsidR="000979AD" w:rsidRPr="00CD0533">
        <w:rPr>
          <w:rFonts w:ascii="SimSun" w:eastAsia="SimSun" w:hAnsi="Arial" w:cs="Arial" w:hint="eastAsia"/>
        </w:rPr>
        <w:t>)</w:t>
      </w:r>
      <w:r w:rsidRPr="00CD0533">
        <w:rPr>
          <w:rFonts w:ascii="SimSun" w:eastAsia="SimSun" w:hAnsi="Arial" w:cs="Arial" w:hint="eastAsia"/>
        </w:rPr>
        <w:t>。</w:t>
      </w:r>
    </w:p>
    <w:p w:rsidR="00A56989" w:rsidRPr="00CD0533" w:rsidRDefault="00A56989" w:rsidP="00CD0533">
      <w:pPr>
        <w:pStyle w:val="ONUME"/>
        <w:numPr>
          <w:ilvl w:val="0"/>
          <w:numId w:val="43"/>
        </w:numPr>
        <w:spacing w:afterLines="50" w:after="120" w:line="340" w:lineRule="atLeast"/>
        <w:rPr>
          <w:rFonts w:ascii="SimSun" w:eastAsia="SimSun" w:hAnsi="Arial" w:cs="Arial"/>
        </w:rPr>
      </w:pPr>
      <w:r w:rsidRPr="00CD0533">
        <w:rPr>
          <w:rFonts w:ascii="SimSun" w:eastAsia="SimSun" w:hAnsi="Arial" w:cs="Arial"/>
        </w:rPr>
        <w:t>向成果九.2</w:t>
      </w:r>
      <w:r w:rsidR="000979AD" w:rsidRPr="00CD0533">
        <w:rPr>
          <w:rFonts w:ascii="SimSun" w:eastAsia="SimSun" w:hAnsi="Arial" w:cs="Arial" w:hint="eastAsia"/>
        </w:rPr>
        <w:t>(</w:t>
      </w:r>
      <w:r w:rsidRPr="00CD0533">
        <w:rPr>
          <w:rFonts w:ascii="SimSun" w:eastAsia="SimSun" w:hAnsi="Arial" w:cs="Arial" w:hint="eastAsia"/>
        </w:rPr>
        <w:t>灵活顺畅运行的</w:t>
      </w:r>
      <w:r w:rsidRPr="00CD0533">
        <w:rPr>
          <w:rFonts w:ascii="SimSun" w:eastAsia="SimSun" w:hAnsi="Arial" w:cs="Arial" w:hint="eastAsia"/>
          <w:szCs w:val="18"/>
        </w:rPr>
        <w:t>秘书处</w:t>
      </w:r>
      <w:r w:rsidR="000979AD" w:rsidRPr="00CD0533">
        <w:rPr>
          <w:rFonts w:ascii="SimSun" w:eastAsia="SimSun" w:hAnsi="Arial" w:cs="Arial" w:hint="eastAsia"/>
        </w:rPr>
        <w:t>)</w:t>
      </w:r>
      <w:r w:rsidRPr="00CD0533">
        <w:rPr>
          <w:rFonts w:ascii="SimSun" w:eastAsia="SimSun" w:hAnsi="Arial" w:cs="Arial" w:hint="eastAsia"/>
        </w:rPr>
        <w:t>分配的资源显示减少50万瑞郎，这是两种因素导致的：</w:t>
      </w:r>
      <w:r w:rsidR="000979AD" w:rsidRPr="00CD0533">
        <w:rPr>
          <w:rFonts w:ascii="SimSun" w:eastAsia="SimSun" w:hAnsi="Arial" w:cs="Arial"/>
        </w:rPr>
        <w:t>(</w:t>
      </w:r>
      <w:r w:rsidRPr="00CD0533">
        <w:rPr>
          <w:rFonts w:ascii="SimSun" w:eastAsia="SimSun" w:hAnsi="Arial" w:cs="Arial"/>
        </w:rPr>
        <w:t>i</w:t>
      </w:r>
      <w:r w:rsidR="000979AD" w:rsidRPr="00CD0533">
        <w:rPr>
          <w:rFonts w:ascii="SimSun" w:eastAsia="SimSun" w:hAnsi="Arial" w:cs="Arial"/>
        </w:rPr>
        <w:t>)</w:t>
      </w:r>
      <w:r w:rsidRPr="00CD0533">
        <w:rPr>
          <w:rFonts w:ascii="SimSun" w:eastAsia="SimSun" w:hAnsi="Arial" w:cs="Arial" w:hint="eastAsia"/>
        </w:rPr>
        <w:t>由于上述人事资源再调整，造成与调剂使用后预算相比结果的减少，以及</w:t>
      </w:r>
      <w:r w:rsidR="000979AD" w:rsidRPr="00CD0533">
        <w:rPr>
          <w:rFonts w:ascii="SimSun" w:eastAsia="SimSun" w:hAnsi="Arial" w:cs="Arial"/>
        </w:rPr>
        <w:t>(</w:t>
      </w:r>
      <w:r w:rsidRPr="00CD0533">
        <w:rPr>
          <w:rFonts w:ascii="SimSun" w:eastAsia="SimSun" w:hAnsi="Arial" w:cs="Arial"/>
        </w:rPr>
        <w:t>ii</w:t>
      </w:r>
      <w:r w:rsidR="000979AD" w:rsidRPr="00CD0533">
        <w:rPr>
          <w:rFonts w:ascii="SimSun" w:eastAsia="SimSun" w:hAnsi="Arial" w:cs="Arial"/>
        </w:rPr>
        <w:t>)</w:t>
      </w:r>
      <w:r w:rsidRPr="00CD0533">
        <w:rPr>
          <w:rFonts w:ascii="SimSun" w:eastAsia="SimSun" w:hAnsi="Arial" w:cs="Arial" w:hint="eastAsia"/>
        </w:rPr>
        <w:t>为培训活动分配的资源增加了50万瑞郎，反映为其他订约承办事务项下的增加。</w:t>
      </w:r>
    </w:p>
    <w:p w:rsidR="001C4284" w:rsidRDefault="001C4284" w:rsidP="00481E76">
      <w:pPr>
        <w:keepNext/>
        <w:keepLines/>
        <w:autoSpaceDE w:val="0"/>
        <w:autoSpaceDN w:val="0"/>
        <w:adjustRightInd w:val="0"/>
        <w:jc w:val="center"/>
        <w:rPr>
          <w:rFonts w:ascii="Arial" w:eastAsia="SimSun" w:hAnsi="Arial" w:cs="Arial"/>
          <w:b/>
          <w:bCs/>
          <w:iCs/>
        </w:rPr>
      </w:pPr>
    </w:p>
    <w:p w:rsidR="00A56989" w:rsidRPr="007E0511" w:rsidRDefault="005D6577" w:rsidP="005D6577">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23</w:t>
      </w:r>
      <w:r>
        <w:rPr>
          <w:rFonts w:ascii="Arial" w:eastAsia="SimSun" w:hAnsi="Arial" w:cs="Arial" w:hint="eastAsia"/>
          <w:b/>
          <w:bCs/>
          <w:iCs/>
        </w:rPr>
        <w:t>：</w:t>
      </w:r>
      <w:r w:rsidR="00481E76" w:rsidRPr="00481E76">
        <w:rPr>
          <w:rFonts w:ascii="Arial" w:eastAsia="SimSun" w:hAnsi="Arial" w:cs="Arial" w:hint="eastAsia"/>
          <w:b/>
          <w:bCs/>
          <w:iCs/>
        </w:rPr>
        <w:t>按成果开列的资源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6A476E" w:rsidRPr="007E0511" w:rsidRDefault="006A476E" w:rsidP="00A56989">
      <w:pPr>
        <w:keepNext/>
        <w:keepLines/>
        <w:jc w:val="center"/>
      </w:pPr>
    </w:p>
    <w:p w:rsidR="00A56989" w:rsidRPr="007E0511" w:rsidRDefault="005905DF" w:rsidP="00A56989">
      <w:pPr>
        <w:keepNext/>
        <w:keepLines/>
        <w:jc w:val="center"/>
      </w:pPr>
      <w:r w:rsidRPr="007E0511">
        <w:rPr>
          <w:noProof/>
        </w:rPr>
        <w:drawing>
          <wp:inline distT="0" distB="0" distL="0" distR="0" wp14:anchorId="06BF1B4E" wp14:editId="6C874671">
            <wp:extent cx="5760720" cy="1668780"/>
            <wp:effectExtent l="0" t="0" r="0" b="762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60720" cy="1668780"/>
                    </a:xfrm>
                    <a:prstGeom prst="rect">
                      <a:avLst/>
                    </a:prstGeom>
                    <a:noFill/>
                    <a:ln>
                      <a:noFill/>
                    </a:ln>
                  </pic:spPr>
                </pic:pic>
              </a:graphicData>
            </a:graphic>
          </wp:inline>
        </w:drawing>
      </w:r>
    </w:p>
    <w:p w:rsidR="00A56989" w:rsidRPr="00E04363" w:rsidRDefault="00A56989" w:rsidP="00E04363">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56989" w:rsidRPr="007E0511" w:rsidRDefault="005D6577" w:rsidP="005D6577">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23</w:t>
      </w:r>
      <w:r>
        <w:rPr>
          <w:rFonts w:ascii="Arial" w:hAnsi="Arial" w:cs="Arial" w:hint="eastAsia"/>
          <w:b/>
          <w:bCs/>
          <w:iCs/>
        </w:rPr>
        <w:t>：</w:t>
      </w:r>
      <w:r w:rsidR="00667E8F" w:rsidRPr="007E0511">
        <w:rPr>
          <w:rFonts w:ascii="Arial" w:hAnsi="Arial" w:cs="Arial"/>
          <w:b/>
          <w:bCs/>
          <w:iCs/>
        </w:rPr>
        <w:t>按支出用途开列的资源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A56989" w:rsidRPr="007E0511" w:rsidRDefault="00A56989" w:rsidP="00A56989">
      <w:pPr>
        <w:keepNext/>
        <w:keepLines/>
        <w:jc w:val="center"/>
        <w:rPr>
          <w:rFonts w:ascii="Arial" w:hAnsi="Arial" w:cs="Arial"/>
          <w:i/>
          <w:sz w:val="18"/>
          <w:szCs w:val="18"/>
        </w:rPr>
      </w:pPr>
    </w:p>
    <w:p w:rsidR="00A56989" w:rsidRPr="007E0511" w:rsidRDefault="005905DF" w:rsidP="00A56989">
      <w:pPr>
        <w:keepNext/>
        <w:keepLines/>
        <w:jc w:val="center"/>
        <w:rPr>
          <w:rFonts w:ascii="Arial" w:hAnsi="Arial" w:cs="Arial"/>
        </w:rPr>
      </w:pPr>
      <w:r w:rsidRPr="007E0511">
        <w:rPr>
          <w:noProof/>
        </w:rPr>
        <w:drawing>
          <wp:inline distT="0" distB="0" distL="0" distR="0" wp14:anchorId="1CA6455A" wp14:editId="31BF618B">
            <wp:extent cx="5440680" cy="5928360"/>
            <wp:effectExtent l="0" t="0" r="762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40680" cy="5928360"/>
                    </a:xfrm>
                    <a:prstGeom prst="rect">
                      <a:avLst/>
                    </a:prstGeom>
                    <a:noFill/>
                    <a:ln>
                      <a:noFill/>
                    </a:ln>
                  </pic:spPr>
                </pic:pic>
              </a:graphicData>
            </a:graphic>
          </wp:inline>
        </w:drawing>
      </w:r>
    </w:p>
    <w:p w:rsidR="00EC4859" w:rsidRPr="007E0511" w:rsidRDefault="00EC4859" w:rsidP="00EC4859">
      <w:pPr>
        <w:spacing w:afterLines="50" w:after="120"/>
        <w:rPr>
          <w:rFonts w:asciiTheme="minorEastAsia" w:hAnsiTheme="minorEastAsia" w:cs="Arial"/>
          <w:sz w:val="18"/>
          <w:szCs w:val="18"/>
        </w:rPr>
      </w:pP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EC4859" w:rsidRPr="007E0511" w:rsidRDefault="00EC4859" w:rsidP="00EC4859">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A56989" w:rsidRPr="00CD0533" w:rsidRDefault="00A56989" w:rsidP="00CD053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77" w:name="_Toc356567779"/>
      <w:bookmarkStart w:id="78" w:name="_Toc363741790"/>
      <w:r w:rsidRPr="00CD0533">
        <w:rPr>
          <w:rStyle w:val="StyleStyleHeading3ComplexItalicLatin12ptChar"/>
          <w:rFonts w:ascii="SimHei" w:eastAsia="SimHei" w:hAnsi="SimHei" w:hint="eastAsia"/>
          <w:b w:val="0"/>
          <w:sz w:val="24"/>
          <w:szCs w:val="24"/>
          <w:lang w:eastAsia="zh-CN"/>
        </w:rPr>
        <w:lastRenderedPageBreak/>
        <w:t>计划</w:t>
      </w:r>
      <w:r w:rsidRPr="00CD0533">
        <w:rPr>
          <w:rStyle w:val="StyleStyleHeading3ComplexItalicLatin12ptChar"/>
          <w:rFonts w:ascii="SimHei" w:eastAsia="SimHei" w:hAnsi="SimHei"/>
          <w:b w:val="0"/>
          <w:sz w:val="24"/>
          <w:szCs w:val="24"/>
          <w:lang w:eastAsia="zh-CN"/>
        </w:rPr>
        <w:t>24</w:t>
      </w:r>
      <w:r w:rsidRPr="00CD0533">
        <w:rPr>
          <w:rStyle w:val="StyleStyleHeading3ComplexItalicLatin12ptChar"/>
          <w:rFonts w:ascii="SimHei" w:eastAsia="SimHei" w:hAnsi="SimHei"/>
          <w:b w:val="0"/>
          <w:sz w:val="24"/>
          <w:szCs w:val="24"/>
          <w:lang w:eastAsia="zh-CN"/>
        </w:rPr>
        <w:tab/>
      </w:r>
      <w:bookmarkEnd w:id="77"/>
      <w:r w:rsidRPr="00CD0533">
        <w:rPr>
          <w:rStyle w:val="StyleStyleHeading3ComplexItalicLatin12ptChar"/>
          <w:rFonts w:ascii="SimHei" w:eastAsia="SimHei" w:hAnsi="SimHei" w:hint="eastAsia"/>
          <w:b w:val="0"/>
          <w:sz w:val="24"/>
          <w:szCs w:val="24"/>
          <w:lang w:eastAsia="zh-CN"/>
        </w:rPr>
        <w:t>一般性支助服务</w:t>
      </w:r>
      <w:bookmarkEnd w:id="78"/>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hint="eastAsia"/>
        </w:rPr>
        <w:t>采购物品和服务以及差旅继续构成</w:t>
      </w:r>
      <w:r w:rsidRPr="00CD0533">
        <w:rPr>
          <w:rFonts w:ascii="SimSun" w:eastAsia="SimSun" w:hAnsi="Arial" w:cs="Arial"/>
          <w:bCs/>
        </w:rPr>
        <w:t>WIPO</w:t>
      </w:r>
      <w:r w:rsidRPr="00CD0533">
        <w:rPr>
          <w:rFonts w:ascii="SimSun" w:eastAsia="SimSun" w:hAnsi="Arial" w:cs="Arial" w:hint="eastAsia"/>
          <w:bCs/>
        </w:rPr>
        <w:t>最重要的非人事相关费用，因而是一个可为本组织带来可观效益和成本节约的领域。因此，采购和差旅服务关注通过战略采购和加强活动效益带动价值，同时确保为本组织各部门用户持续提供优质和面向客户的服务。</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hint="eastAsia"/>
        </w:rPr>
        <w:t>涉及房舍管理的主要挑战，首先包括确保最佳利用现有房舍中的</w:t>
      </w:r>
      <w:r w:rsidRPr="00CD0533">
        <w:rPr>
          <w:rFonts w:ascii="SimSun" w:eastAsia="SimSun" w:hAnsi="Arial" w:cs="Arial"/>
        </w:rPr>
        <w:t>工位</w:t>
      </w:r>
      <w:r w:rsidRPr="00CD0533">
        <w:rPr>
          <w:rFonts w:ascii="SimSun" w:eastAsia="SimSun" w:hAnsi="Arial" w:cs="Arial" w:hint="eastAsia"/>
        </w:rPr>
        <w:t>和其他空间，从而满足对更多办公空间的需求，而不必要求</w:t>
      </w:r>
      <w:r w:rsidRPr="00CD0533">
        <w:rPr>
          <w:rFonts w:ascii="SimSun" w:eastAsia="SimSun" w:hAnsi="Arial" w:cs="Arial" w:hint="eastAsia"/>
          <w:bCs/>
        </w:rPr>
        <w:t>租赁</w:t>
      </w:r>
      <w:r w:rsidRPr="00CD0533">
        <w:rPr>
          <w:rFonts w:ascii="SimSun" w:eastAsia="SimSun" w:hAnsi="Arial" w:cs="Arial" w:hint="eastAsia"/>
        </w:rPr>
        <w:t>额外的房舍；第二，需要对现有房舍</w:t>
      </w:r>
      <w:r w:rsidR="000979AD" w:rsidRPr="00CD0533">
        <w:rPr>
          <w:rFonts w:ascii="SimSun" w:eastAsia="SimSun" w:hAnsi="Arial" w:cs="Arial" w:hint="eastAsia"/>
        </w:rPr>
        <w:t>(</w:t>
      </w:r>
      <w:r w:rsidRPr="00CD0533">
        <w:rPr>
          <w:rFonts w:ascii="SimSun" w:eastAsia="SimSun" w:hAnsi="Arial" w:cs="Arial" w:hint="eastAsia"/>
        </w:rPr>
        <w:t>不仅是办公空间</w:t>
      </w:r>
      <w:r w:rsidR="000979AD" w:rsidRPr="00CD0533">
        <w:rPr>
          <w:rFonts w:ascii="SimSun" w:eastAsia="SimSun" w:hAnsi="Arial" w:cs="Arial" w:hint="eastAsia"/>
        </w:rPr>
        <w:t>)</w:t>
      </w:r>
      <w:r w:rsidRPr="00CD0533">
        <w:rPr>
          <w:rFonts w:ascii="SimSun" w:eastAsia="SimSun" w:hAnsi="Arial" w:cs="Arial" w:hint="eastAsia"/>
        </w:rPr>
        <w:t>的使用情况开展一次审核，以便腾出一部分空间，更好地适应本组织的需求。</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hint="eastAsia"/>
        </w:rPr>
        <w:t>在</w:t>
      </w:r>
      <w:r w:rsidRPr="00CD0533">
        <w:rPr>
          <w:rFonts w:ascii="SimSun" w:eastAsia="SimSun" w:hAnsi="Arial" w:cs="Arial"/>
        </w:rPr>
        <w:t>2012/13</w:t>
      </w:r>
      <w:r w:rsidRPr="00CD0533">
        <w:rPr>
          <w:rFonts w:ascii="SimSun" w:eastAsia="SimSun" w:hAnsi="Arial" w:cs="Arial" w:hint="eastAsia"/>
        </w:rPr>
        <w:t>两年期开始的旨在</w:t>
      </w:r>
      <w:r w:rsidRPr="00CD0533">
        <w:rPr>
          <w:rFonts w:ascii="SimSun" w:eastAsia="SimSun" w:hAnsi="Arial" w:cs="Arial" w:hint="eastAsia"/>
          <w:bCs/>
        </w:rPr>
        <w:t>确保</w:t>
      </w:r>
      <w:r w:rsidRPr="00CD0533">
        <w:rPr>
          <w:rFonts w:ascii="SimSun" w:eastAsia="SimSun" w:hAnsi="Arial" w:cs="Arial" w:hint="eastAsia"/>
        </w:rPr>
        <w:t>所有</w:t>
      </w:r>
      <w:r w:rsidRPr="00CD0533">
        <w:rPr>
          <w:rFonts w:ascii="SimSun" w:eastAsia="SimSun" w:hAnsi="Arial" w:cs="Arial"/>
        </w:rPr>
        <w:t>技术装置</w:t>
      </w:r>
      <w:r w:rsidRPr="00CD0533">
        <w:rPr>
          <w:rFonts w:ascii="SimSun" w:eastAsia="SimSun" w:hAnsi="Arial" w:cs="Arial" w:hint="eastAsia"/>
        </w:rPr>
        <w:t>符合适用标准的工作将持续至下一个两年期。这将包括对重点装置进行核查，以及进行可能的升级</w:t>
      </w:r>
      <w:r w:rsidR="000979AD" w:rsidRPr="00CD0533">
        <w:rPr>
          <w:rFonts w:ascii="SimSun" w:eastAsia="SimSun" w:hAnsi="Arial" w:cs="Arial" w:hint="eastAsia"/>
        </w:rPr>
        <w:t>/</w:t>
      </w:r>
      <w:r w:rsidRPr="00CD0533">
        <w:rPr>
          <w:rFonts w:ascii="SimSun" w:eastAsia="SimSun" w:hAnsi="Arial" w:cs="Arial" w:hint="eastAsia"/>
        </w:rPr>
        <w:t>更新。</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hint="eastAsia"/>
        </w:rPr>
        <w:t>若干</w:t>
      </w:r>
      <w:r w:rsidRPr="00CD0533">
        <w:rPr>
          <w:rFonts w:ascii="SimSun" w:eastAsia="SimSun" w:hAnsi="Arial" w:cs="Arial"/>
        </w:rPr>
        <w:t>WIPO</w:t>
      </w:r>
      <w:r w:rsidRPr="00CD0533">
        <w:rPr>
          <w:rFonts w:ascii="SimSun" w:eastAsia="SimSun" w:hAnsi="Arial" w:cs="Arial" w:hint="eastAsia"/>
        </w:rPr>
        <w:t>建筑需要进行大修、改</w:t>
      </w:r>
      <w:r w:rsidRPr="00CD0533">
        <w:rPr>
          <w:rFonts w:ascii="SimSun" w:eastAsia="SimSun" w:hAnsi="Arial" w:cs="Arial" w:hint="eastAsia"/>
          <w:bCs/>
        </w:rPr>
        <w:t>建和</w:t>
      </w:r>
      <w:r w:rsidR="000979AD" w:rsidRPr="00CD0533">
        <w:rPr>
          <w:rFonts w:ascii="SimSun" w:eastAsia="SimSun" w:hAnsi="Arial" w:cs="Arial" w:hint="eastAsia"/>
          <w:bCs/>
        </w:rPr>
        <w:t>/</w:t>
      </w:r>
      <w:r w:rsidRPr="00CD0533">
        <w:rPr>
          <w:rFonts w:ascii="SimSun" w:eastAsia="SimSun" w:hAnsi="Arial" w:cs="Arial" w:hint="eastAsia"/>
          <w:bCs/>
        </w:rPr>
        <w:t>或现代化改造。这些是重大的项目。最重要的项目还将导致降低房舍的能耗和碳足迹，其他</w:t>
      </w:r>
      <w:r w:rsidRPr="00CD0533">
        <w:rPr>
          <w:rFonts w:ascii="SimSun" w:eastAsia="SimSun" w:hAnsi="Arial" w:cs="Arial" w:hint="eastAsia"/>
        </w:rPr>
        <w:t>项目将具有改善房舍无障碍通道的额外益处。因此，将按照</w:t>
      </w:r>
      <w:r w:rsidRPr="00CD0533">
        <w:rPr>
          <w:rFonts w:ascii="SimSun" w:eastAsia="SimSun" w:hAnsi="Arial" w:cs="Arial"/>
        </w:rPr>
        <w:t>WIPO</w:t>
      </w:r>
      <w:r w:rsidRPr="00CD0533">
        <w:rPr>
          <w:rFonts w:ascii="SimSun" w:eastAsia="SimSun" w:hAnsi="Arial" w:cs="Arial" w:hint="eastAsia"/>
        </w:rPr>
        <w:t>基本建设总计划中所反映的既定优先次序，采用渐进的方法</w:t>
      </w:r>
      <w:r w:rsidR="000979AD" w:rsidRPr="00CD0533">
        <w:rPr>
          <w:rFonts w:ascii="SimSun" w:eastAsia="SimSun" w:hAnsi="Arial" w:cs="Arial" w:hint="eastAsia"/>
        </w:rPr>
        <w:t>(</w:t>
      </w:r>
      <w:r w:rsidRPr="00CD0533">
        <w:rPr>
          <w:rFonts w:ascii="SimSun" w:eastAsia="SimSun" w:hAnsi="Arial" w:cs="Arial" w:hint="eastAsia"/>
        </w:rPr>
        <w:t>或者在某些情况下采用阶段性的方法</w:t>
      </w:r>
      <w:r w:rsidR="000979AD" w:rsidRPr="00CD0533">
        <w:rPr>
          <w:rFonts w:ascii="SimSun" w:eastAsia="SimSun" w:hAnsi="Arial" w:cs="Arial" w:hint="eastAsia"/>
        </w:rPr>
        <w:t>)</w:t>
      </w:r>
      <w:r w:rsidRPr="00CD0533">
        <w:rPr>
          <w:rFonts w:ascii="SimSun" w:eastAsia="SimSun" w:hAnsi="Arial" w:cs="Arial" w:hint="eastAsia"/>
        </w:rPr>
        <w:t>实施这些项目。</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hint="eastAsia"/>
        </w:rPr>
        <w:t>在2009年根据一种项目方法启动的环境责任和社会责任</w:t>
      </w:r>
      <w:r w:rsidR="000979AD" w:rsidRPr="00CD0533">
        <w:rPr>
          <w:rFonts w:ascii="SimSun" w:eastAsia="SimSun" w:hAnsi="Arial" w:cs="Arial" w:hint="eastAsia"/>
        </w:rPr>
        <w:t>(</w:t>
      </w:r>
      <w:r w:rsidRPr="00CD0533">
        <w:rPr>
          <w:rFonts w:ascii="SimSun" w:eastAsia="SimSun" w:hAnsi="Arial" w:cs="Arial" w:hint="eastAsia"/>
        </w:rPr>
        <w:t>房舍的无障碍通行</w:t>
      </w:r>
      <w:r w:rsidR="000979AD" w:rsidRPr="00CD0533">
        <w:rPr>
          <w:rFonts w:ascii="SimSun" w:eastAsia="SimSun" w:hAnsi="Arial" w:cs="Arial" w:hint="eastAsia"/>
        </w:rPr>
        <w:t>)</w:t>
      </w:r>
      <w:r w:rsidRPr="00CD0533">
        <w:rPr>
          <w:rFonts w:ascii="SimSun" w:eastAsia="SimSun" w:hAnsi="Arial" w:cs="Arial" w:hint="eastAsia"/>
        </w:rPr>
        <w:t>后来被整合至</w:t>
      </w:r>
      <w:r w:rsidRPr="00CD0533">
        <w:rPr>
          <w:rFonts w:ascii="SimSun" w:eastAsia="SimSun" w:hAnsi="Arial" w:cs="Arial"/>
        </w:rPr>
        <w:t>SRP</w:t>
      </w:r>
      <w:r w:rsidRPr="00CD0533">
        <w:rPr>
          <w:rFonts w:ascii="SimSun" w:eastAsia="SimSun" w:hAnsi="Arial" w:cs="Arial" w:hint="eastAsia"/>
        </w:rPr>
        <w:t>，它们将继续成为需被纳入工作</w:t>
      </w:r>
      <w:r w:rsidR="000979AD" w:rsidRPr="00CD0533">
        <w:rPr>
          <w:rFonts w:ascii="SimSun" w:eastAsia="SimSun" w:hAnsi="Arial" w:cs="Arial" w:hint="eastAsia"/>
        </w:rPr>
        <w:t>(</w:t>
      </w:r>
      <w:r w:rsidRPr="00CD0533">
        <w:rPr>
          <w:rFonts w:ascii="SimSun" w:eastAsia="SimSun" w:hAnsi="Arial" w:cs="Arial" w:hint="eastAsia"/>
        </w:rPr>
        <w:t>尤其是本计划</w:t>
      </w:r>
      <w:r w:rsidR="000979AD" w:rsidRPr="00CD0533">
        <w:rPr>
          <w:rFonts w:ascii="SimSun" w:eastAsia="SimSun" w:hAnsi="Arial" w:cs="Arial" w:hint="eastAsia"/>
        </w:rPr>
        <w:t>)</w:t>
      </w:r>
      <w:r w:rsidRPr="00CD0533">
        <w:rPr>
          <w:rFonts w:ascii="SimSun" w:eastAsia="SimSun" w:hAnsi="Arial" w:cs="Arial" w:hint="eastAsia"/>
        </w:rPr>
        <w:t>主流的</w:t>
      </w:r>
      <w:r w:rsidRPr="00CD0533">
        <w:rPr>
          <w:rFonts w:ascii="SimSun" w:eastAsia="SimSun" w:hAnsi="Arial" w:cs="Arial"/>
        </w:rPr>
        <w:t>WIPO</w:t>
      </w:r>
      <w:r w:rsidRPr="00CD0533">
        <w:rPr>
          <w:rFonts w:ascii="SimSun" w:eastAsia="SimSun" w:hAnsi="Arial" w:cs="Arial" w:hint="eastAsia"/>
        </w:rPr>
        <w:t>核心价值。</w:t>
      </w:r>
    </w:p>
    <w:p w:rsidR="00A56989" w:rsidRPr="007E0511" w:rsidRDefault="00CB7546"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实施战略</w:t>
      </w:r>
    </w:p>
    <w:p w:rsidR="00A56989" w:rsidRPr="007E0511" w:rsidRDefault="00A56989" w:rsidP="00CD0533">
      <w:pPr>
        <w:widowControl/>
        <w:numPr>
          <w:ilvl w:val="0"/>
          <w:numId w:val="5"/>
        </w:numPr>
        <w:spacing w:afterLines="50" w:after="120" w:line="340" w:lineRule="atLeast"/>
        <w:ind w:left="0"/>
        <w:rPr>
          <w:rFonts w:ascii="SimSun" w:eastAsia="SimSun"/>
        </w:rPr>
      </w:pPr>
      <w:r w:rsidRPr="00CD0533">
        <w:rPr>
          <w:rFonts w:ascii="SimSun" w:eastAsia="SimSun" w:hAnsi="Arial" w:cs="Arial" w:hint="eastAsia"/>
        </w:rPr>
        <w:t>为了继续优化</w:t>
      </w:r>
      <w:r w:rsidRPr="00CD0533">
        <w:rPr>
          <w:rFonts w:ascii="SimSun" w:eastAsia="SimSun" w:hAnsi="Arial" w:cs="Arial"/>
        </w:rPr>
        <w:t>WIPO</w:t>
      </w:r>
      <w:r w:rsidRPr="00CD0533">
        <w:rPr>
          <w:rFonts w:ascii="SimSun" w:eastAsia="SimSun" w:hAnsi="Arial" w:cs="Arial" w:hint="eastAsia"/>
        </w:rPr>
        <w:t>采购物品和服务的成本，本两年期的重点将是进一步增强竞争性招标过程，探索节支策略，包括平衡本组织各部门的支出并加强与其他联合国系统组织的协作。在</w:t>
      </w:r>
      <w:r w:rsidRPr="00CD0533">
        <w:rPr>
          <w:rFonts w:ascii="SimSun" w:eastAsia="SimSun" w:hAnsi="Arial" w:cs="Arial"/>
        </w:rPr>
        <w:t>2012/13</w:t>
      </w:r>
      <w:r w:rsidRPr="00CD0533">
        <w:rPr>
          <w:rFonts w:ascii="SimSun" w:eastAsia="SimSun" w:hAnsi="Arial" w:cs="Arial" w:hint="eastAsia"/>
        </w:rPr>
        <w:t>两年期启动的工作的基础上，将进一步探索落实辅助性工具</w:t>
      </w:r>
      <w:r w:rsidR="000979AD" w:rsidRPr="00CD0533">
        <w:rPr>
          <w:rFonts w:ascii="SimSun" w:eastAsia="SimSun" w:hAnsi="Arial" w:cs="Arial" w:hint="eastAsia"/>
        </w:rPr>
        <w:t>(</w:t>
      </w:r>
      <w:r w:rsidRPr="00CD0533">
        <w:rPr>
          <w:rFonts w:ascii="SimSun" w:eastAsia="SimSun" w:hAnsi="Arial" w:cs="Arial" w:hint="eastAsia"/>
        </w:rPr>
        <w:t>如，供应商合同数据库</w:t>
      </w:r>
      <w:r w:rsidR="000979AD" w:rsidRPr="00CD0533">
        <w:rPr>
          <w:rFonts w:ascii="SimSun" w:eastAsia="SimSun" w:hAnsi="Arial" w:cs="Arial" w:hint="eastAsia"/>
        </w:rPr>
        <w:t>)</w:t>
      </w:r>
      <w:r w:rsidRPr="00CD0533">
        <w:rPr>
          <w:rFonts w:ascii="SimSun" w:eastAsia="SimSun" w:hAnsi="Arial" w:cs="Arial" w:hint="eastAsia"/>
        </w:rPr>
        <w:t>，并推广更好的采购计划。同时，还将寻求提高采购效率和差旅流程的措施，其中包括缩短预定提前时间以简化差旅流程，使</w:t>
      </w:r>
      <w:r w:rsidRPr="00CD0533">
        <w:rPr>
          <w:rFonts w:ascii="SimSun" w:eastAsia="SimSun" w:hAnsi="Arial" w:cs="Arial"/>
        </w:rPr>
        <w:t>WIPO</w:t>
      </w:r>
      <w:r w:rsidRPr="00CD0533">
        <w:rPr>
          <w:rFonts w:ascii="SimSun" w:eastAsia="SimSun" w:hAnsi="Arial" w:cs="Arial" w:hint="eastAsia"/>
        </w:rPr>
        <w:t>受益于更好的市场票价，并减少与</w:t>
      </w:r>
      <w:r w:rsidRPr="00CD0533">
        <w:rPr>
          <w:rFonts w:ascii="SimSun" w:eastAsia="SimSun" w:hAnsi="Arial" w:cs="Arial"/>
        </w:rPr>
        <w:t>WIPO</w:t>
      </w:r>
      <w:r w:rsidRPr="00CD0533">
        <w:rPr>
          <w:rFonts w:ascii="SimSun" w:eastAsia="SimSun" w:hAnsi="Arial" w:cs="Arial" w:hint="eastAsia"/>
        </w:rPr>
        <w:t>旅行社相关的支出。在引进机票网上订票工具后，预期将节省更多的机票费用和旅行社的交易费用。此外，还将采用“采购—付款”工具，通过消除不必要的低价采购管理来降低成本。</w:t>
      </w:r>
    </w:p>
    <w:p w:rsidR="00A56989" w:rsidRPr="00CD0533" w:rsidRDefault="00A56989" w:rsidP="00CD0533">
      <w:pPr>
        <w:widowControl/>
        <w:numPr>
          <w:ilvl w:val="0"/>
          <w:numId w:val="5"/>
        </w:numPr>
        <w:spacing w:afterLines="50" w:after="120" w:line="340" w:lineRule="atLeast"/>
        <w:ind w:left="0"/>
        <w:rPr>
          <w:rFonts w:ascii="SimSun" w:eastAsia="SimSun" w:hAnsi="Arial" w:cs="Arial"/>
          <w:bCs/>
        </w:rPr>
      </w:pPr>
      <w:r w:rsidRPr="00CD0533">
        <w:rPr>
          <w:rFonts w:ascii="SimSun" w:eastAsia="SimSun" w:hAnsi="SimSun" w:cs="SimSun" w:hint="eastAsia"/>
        </w:rPr>
        <w:t>关于房舍管理，通过建立和管理正式的空间管理系统，实现对工位的最优分配以容纳所有的</w:t>
      </w:r>
      <w:r w:rsidRPr="00CD0533">
        <w:rPr>
          <w:rFonts w:ascii="SimSun" w:eastAsia="SimSun" w:hAnsi="Arial" w:cs="Arial"/>
        </w:rPr>
        <w:t>WIPO</w:t>
      </w:r>
      <w:r w:rsidRPr="00CD0533">
        <w:rPr>
          <w:rFonts w:ascii="SimSun" w:eastAsia="SimSun" w:hAnsi="SimSun" w:cs="SimSun" w:hint="eastAsia"/>
        </w:rPr>
        <w:t>员工，以及审查</w:t>
      </w:r>
      <w:r w:rsidRPr="00CD0533">
        <w:rPr>
          <w:rFonts w:ascii="SimSun" w:eastAsia="SimSun" w:hAnsi="Arial" w:cs="Arial" w:hint="eastAsia"/>
          <w:bCs/>
        </w:rPr>
        <w:t>优化</w:t>
      </w:r>
      <w:r w:rsidRPr="00CD0533">
        <w:rPr>
          <w:rFonts w:ascii="SimSun" w:eastAsia="SimSun" w:hAnsi="SimSun" w:cs="SimSun" w:hint="eastAsia"/>
        </w:rPr>
        <w:t>使用情况，并对办公区之外的某些空间进行改造或升级，可变得更为方便和容易。为确保对</w:t>
      </w:r>
      <w:r w:rsidRPr="00CD0533">
        <w:rPr>
          <w:rFonts w:ascii="SimSun" w:eastAsia="SimSun" w:hAnsi="Arial" w:cs="Arial"/>
        </w:rPr>
        <w:t>WIPO</w:t>
      </w:r>
      <w:r w:rsidRPr="00CD0533">
        <w:rPr>
          <w:rFonts w:ascii="SimSun" w:eastAsia="SimSun" w:hAnsi="SimSun" w:cs="SimSun" w:hint="eastAsia"/>
        </w:rPr>
        <w:t>房舍的技术装置进行持续和统一升级，将基于一整套技术标准，在整个</w:t>
      </w:r>
      <w:r w:rsidRPr="00CD0533">
        <w:rPr>
          <w:rFonts w:ascii="SimSun" w:eastAsia="SimSun" w:hAnsi="Arial" w:cs="Arial"/>
        </w:rPr>
        <w:t>WIPO</w:t>
      </w:r>
      <w:r w:rsidRPr="00CD0533">
        <w:rPr>
          <w:rFonts w:ascii="SimSun" w:eastAsia="SimSun" w:hAnsi="SimSun" w:cs="SimSun" w:hint="eastAsia"/>
        </w:rPr>
        <w:t>园区建立改造和加强技术装置的整体规划。通过这一流程，将对重点安装进行优先安排。改造和加强技术装置的选项将主要基于其降低环境影响并改进残疾人无障碍设施的能力。</w:t>
      </w:r>
      <w:r w:rsidRPr="00CD0533">
        <w:rPr>
          <w:rFonts w:ascii="SimSun" w:eastAsia="SimSun" w:hAnsi="SimSun" w:cs="SimSun" w:hint="eastAsia"/>
          <w:bCs/>
        </w:rPr>
        <w:t>例如，由于采用了若干环保措施，到本两年期期末，预计水电消费将各自减少</w:t>
      </w:r>
      <w:r w:rsidRPr="00CD0533">
        <w:rPr>
          <w:rFonts w:ascii="SimSun" w:eastAsia="SimSun" w:hAnsi="Arial" w:cs="Arial" w:hint="eastAsia"/>
          <w:bCs/>
        </w:rPr>
        <w:t>4</w:t>
      </w:r>
      <w:r w:rsidR="000C03D4">
        <w:rPr>
          <w:rFonts w:ascii="SimSun" w:eastAsia="SimSun" w:hAnsi="SimSun" w:cs="SimSun" w:hint="eastAsia"/>
          <w:bCs/>
        </w:rPr>
        <w:t>%</w:t>
      </w:r>
      <w:r w:rsidRPr="00CD0533">
        <w:rPr>
          <w:rFonts w:ascii="SimSun" w:eastAsia="SimSun" w:hAnsi="SimSun" w:cs="SimSun" w:hint="eastAsia"/>
          <w:bCs/>
        </w:rPr>
        <w:t>和</w:t>
      </w:r>
      <w:r w:rsidRPr="00CD0533">
        <w:rPr>
          <w:rFonts w:ascii="SimSun" w:eastAsia="SimSun" w:hAnsi="Arial" w:cs="Arial" w:hint="eastAsia"/>
          <w:bCs/>
        </w:rPr>
        <w:t>10</w:t>
      </w:r>
      <w:r w:rsidR="000C03D4">
        <w:rPr>
          <w:rFonts w:ascii="SimSun" w:eastAsia="SimSun" w:hAnsi="SimSun" w:cs="SimSun" w:hint="eastAsia"/>
          <w:bCs/>
        </w:rPr>
        <w:t>%</w:t>
      </w:r>
      <w:r w:rsidRPr="00CD0533">
        <w:rPr>
          <w:rFonts w:ascii="SimSun" w:eastAsia="SimSun" w:hAnsi="SimSun" w:cs="SimSun" w:hint="eastAsia"/>
          <w:bCs/>
        </w:rPr>
        <w:t>。还将按照基本建设总计划所反映的优先次序，实施并管理重大的房舍修缮、改造和</w:t>
      </w:r>
      <w:r w:rsidR="000979AD" w:rsidRPr="00CD0533">
        <w:rPr>
          <w:rFonts w:ascii="SimSun" w:eastAsia="SimSun" w:hAnsi="Arial" w:cs="Arial" w:hint="eastAsia"/>
          <w:bCs/>
        </w:rPr>
        <w:t>/</w:t>
      </w:r>
      <w:r w:rsidRPr="00CD0533">
        <w:rPr>
          <w:rFonts w:ascii="SimSun" w:eastAsia="SimSun" w:hAnsi="SimSun" w:cs="SimSun" w:hint="eastAsia"/>
          <w:bCs/>
        </w:rPr>
        <w:t>或现代化工程。在本两年期，这些工程将包括</w:t>
      </w:r>
      <w:r w:rsidRPr="00CD0533">
        <w:rPr>
          <w:rFonts w:ascii="SimSun" w:eastAsia="SimSun" w:hAnsi="Arial" w:cs="Arial"/>
        </w:rPr>
        <w:t>PCT</w:t>
      </w:r>
      <w:r w:rsidRPr="00CD0533">
        <w:rPr>
          <w:rFonts w:ascii="SimSun" w:eastAsia="SimSun" w:hAnsi="SimSun" w:cs="SimSun" w:hint="eastAsia"/>
        </w:rPr>
        <w:t>大楼和</w:t>
      </w:r>
      <w:r w:rsidRPr="00CD0533">
        <w:rPr>
          <w:rFonts w:ascii="SimSun" w:eastAsia="SimSun" w:hAnsi="Arial" w:cs="Arial"/>
        </w:rPr>
        <w:t>AB</w:t>
      </w:r>
      <w:r w:rsidRPr="00CD0533">
        <w:rPr>
          <w:rFonts w:ascii="SimSun" w:eastAsia="SimSun" w:hAnsi="SimSun" w:cs="SimSun" w:hint="eastAsia"/>
        </w:rPr>
        <w:t>大楼的大修工程。关于在选定的</w:t>
      </w:r>
      <w:r w:rsidRPr="00CD0533">
        <w:rPr>
          <w:rFonts w:ascii="SimSun" w:eastAsia="SimSun" w:hAnsi="Arial" w:cs="Arial"/>
        </w:rPr>
        <w:t>WIPO</w:t>
      </w:r>
      <w:r w:rsidRPr="00CD0533">
        <w:rPr>
          <w:rFonts w:ascii="SimSun" w:eastAsia="SimSun" w:hAnsi="SimSun" w:cs="SimSun" w:hint="eastAsia"/>
        </w:rPr>
        <w:t>大楼落实无障碍通道改进措施，将在本两年期按照</w:t>
      </w:r>
      <w:r w:rsidRPr="00CD0533">
        <w:rPr>
          <w:rFonts w:ascii="SimSun" w:eastAsia="SimSun" w:hAnsi="Arial" w:cs="Arial" w:hint="eastAsia"/>
        </w:rPr>
        <w:t>2012</w:t>
      </w:r>
      <w:r w:rsidRPr="00CD0533">
        <w:rPr>
          <w:rFonts w:ascii="SimSun" w:eastAsia="SimSun" w:hAnsi="SimSun" w:cs="SimSun" w:hint="eastAsia"/>
        </w:rPr>
        <w:t>年硬件</w:t>
      </w:r>
      <w:r w:rsidRPr="00CD0533">
        <w:rPr>
          <w:rFonts w:ascii="SimSun" w:eastAsia="SimSun" w:hAnsi="Arial" w:cs="Arial" w:hint="eastAsia"/>
          <w:bCs/>
        </w:rPr>
        <w:t>设施</w:t>
      </w:r>
      <w:r w:rsidRPr="00CD0533">
        <w:rPr>
          <w:rFonts w:ascii="SimSun" w:eastAsia="SimSun" w:hAnsi="SimSun" w:cs="SimSun" w:hint="eastAsia"/>
        </w:rPr>
        <w:t>无障碍审计之后确定的五年规划取得进展，同时也需指出，其中一些措施将被纳入基本建设总计划。</w:t>
      </w:r>
    </w:p>
    <w:p w:rsidR="00A56989" w:rsidRPr="007E0511" w:rsidRDefault="00A56989" w:rsidP="006A476E">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lastRenderedPageBreak/>
        <w:t>主要风险和降低风险的战略</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04"/>
        <w:gridCol w:w="4521"/>
      </w:tblGrid>
      <w:tr w:rsidR="00A56989" w:rsidRPr="007E0511" w:rsidTr="004C1ACB">
        <w:trPr>
          <w:trHeight w:val="397"/>
          <w:jc w:val="center"/>
        </w:trPr>
        <w:tc>
          <w:tcPr>
            <w:tcW w:w="4604" w:type="dxa"/>
            <w:tcBorders>
              <w:top w:val="single" w:sz="4" w:space="0" w:color="auto"/>
              <w:bottom w:val="single" w:sz="4" w:space="0" w:color="auto"/>
            </w:tcBorders>
            <w:shd w:val="clear" w:color="auto" w:fill="CCFFFF"/>
            <w:tcMar>
              <w:top w:w="113" w:type="dxa"/>
              <w:bottom w:w="85" w:type="dxa"/>
            </w:tcMar>
            <w:vAlign w:val="center"/>
          </w:tcPr>
          <w:p w:rsidR="00A56989" w:rsidRPr="0064032D" w:rsidRDefault="00A56989" w:rsidP="004C1ACB">
            <w:pPr>
              <w:keepNext/>
              <w:autoSpaceDE w:val="0"/>
              <w:autoSpaceDN w:val="0"/>
              <w:adjustRightInd w:val="0"/>
              <w:jc w:val="center"/>
              <w:rPr>
                <w:rFonts w:ascii="SimHei" w:eastAsia="SimHei" w:hAnsi="SimHei" w:cs="Arial"/>
                <w:iCs/>
                <w:sz w:val="18"/>
                <w:szCs w:val="18"/>
              </w:rPr>
            </w:pPr>
            <w:r w:rsidRPr="0064032D">
              <w:rPr>
                <w:rFonts w:ascii="SimHei" w:eastAsia="SimHei" w:hAnsi="SimHei" w:cs="Arial"/>
                <w:iCs/>
                <w:sz w:val="18"/>
                <w:szCs w:val="18"/>
              </w:rPr>
              <w:t>计划实现成果方面存在的风险</w:t>
            </w:r>
          </w:p>
        </w:tc>
        <w:tc>
          <w:tcPr>
            <w:tcW w:w="4521" w:type="dxa"/>
            <w:tcBorders>
              <w:top w:val="single" w:sz="4" w:space="0" w:color="auto"/>
              <w:bottom w:val="single" w:sz="4" w:space="0" w:color="auto"/>
            </w:tcBorders>
            <w:shd w:val="clear" w:color="auto" w:fill="CCFFFF"/>
            <w:tcMar>
              <w:top w:w="113" w:type="dxa"/>
              <w:bottom w:w="85" w:type="dxa"/>
            </w:tcMar>
            <w:vAlign w:val="center"/>
          </w:tcPr>
          <w:p w:rsidR="00A56989" w:rsidRPr="0064032D" w:rsidDel="00C90E42" w:rsidRDefault="00A56989" w:rsidP="004C1ACB">
            <w:pPr>
              <w:autoSpaceDE w:val="0"/>
              <w:autoSpaceDN w:val="0"/>
              <w:adjustRightInd w:val="0"/>
              <w:jc w:val="center"/>
              <w:rPr>
                <w:rFonts w:ascii="SimHei" w:eastAsia="SimHei" w:hAnsi="SimHei" w:cs="Arial"/>
                <w:iCs/>
                <w:sz w:val="18"/>
                <w:szCs w:val="18"/>
              </w:rPr>
            </w:pPr>
            <w:r w:rsidRPr="0064032D">
              <w:rPr>
                <w:rFonts w:ascii="SimHei" w:eastAsia="SimHei" w:hAnsi="SimHei" w:cs="Arial"/>
                <w:iCs/>
                <w:sz w:val="18"/>
                <w:szCs w:val="18"/>
              </w:rPr>
              <w:t>已实施或落实中的降低风险的计划</w:t>
            </w:r>
          </w:p>
        </w:tc>
      </w:tr>
      <w:tr w:rsidR="00A56989" w:rsidRPr="007E0511" w:rsidTr="00863A01">
        <w:trPr>
          <w:jc w:val="center"/>
        </w:trPr>
        <w:tc>
          <w:tcPr>
            <w:tcW w:w="4604" w:type="dxa"/>
            <w:tcBorders>
              <w:top w:val="single" w:sz="4" w:space="0" w:color="auto"/>
            </w:tcBorders>
            <w:shd w:val="clear" w:color="auto" w:fill="auto"/>
            <w:tcMar>
              <w:top w:w="113" w:type="dxa"/>
              <w:bottom w:w="85"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重要供应商的失约会导致中断本组织为外部客户提供的服务。</w:t>
            </w:r>
          </w:p>
        </w:tc>
        <w:tc>
          <w:tcPr>
            <w:tcW w:w="4521" w:type="dxa"/>
            <w:tcBorders>
              <w:top w:val="single" w:sz="4" w:space="0" w:color="auto"/>
            </w:tcBorders>
            <w:shd w:val="clear" w:color="auto" w:fill="auto"/>
            <w:tcMar>
              <w:top w:w="113" w:type="dxa"/>
              <w:bottom w:w="85" w:type="dxa"/>
            </w:tcMar>
          </w:tcPr>
          <w:p w:rsidR="00A56989" w:rsidRPr="007E0511" w:rsidRDefault="00A56989" w:rsidP="0064032D">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采购和差旅部和</w:t>
            </w:r>
            <w:r w:rsidRPr="007E0511">
              <w:rPr>
                <w:rFonts w:asciiTheme="minorEastAsia" w:hAnsiTheme="minorEastAsia" w:cs="Arial"/>
                <w:sz w:val="16"/>
                <w:szCs w:val="16"/>
              </w:rPr>
              <w:t>WIPO</w:t>
            </w:r>
            <w:r w:rsidRPr="007E0511">
              <w:rPr>
                <w:rFonts w:asciiTheme="minorEastAsia" w:hAnsiTheme="minorEastAsia" w:cs="Arial" w:hint="eastAsia"/>
                <w:sz w:val="16"/>
                <w:szCs w:val="16"/>
              </w:rPr>
              <w:t>的各项计划应针对那些被认为风险较高、且对持续运行至关重要的合约制定应急计划。</w:t>
            </w:r>
          </w:p>
        </w:tc>
      </w:tr>
      <w:tr w:rsidR="00A56989" w:rsidRPr="007E0511" w:rsidTr="00863A01">
        <w:trPr>
          <w:jc w:val="center"/>
        </w:trPr>
        <w:tc>
          <w:tcPr>
            <w:tcW w:w="4604" w:type="dxa"/>
            <w:shd w:val="clear" w:color="auto" w:fill="auto"/>
            <w:tcMar>
              <w:top w:w="113" w:type="dxa"/>
              <w:bottom w:w="85" w:type="dxa"/>
            </w:tcMar>
          </w:tcPr>
          <w:p w:rsidR="00A56989" w:rsidRPr="007E0511" w:rsidRDefault="00A56989" w:rsidP="00CD0533">
            <w:pPr>
              <w:rPr>
                <w:rFonts w:asciiTheme="minorEastAsia" w:hAnsiTheme="minorEastAsia" w:cs="Arial"/>
                <w:sz w:val="16"/>
                <w:szCs w:val="16"/>
                <w:highlight w:val="yellow"/>
              </w:rPr>
            </w:pPr>
            <w:r w:rsidRPr="007E0511">
              <w:rPr>
                <w:rFonts w:asciiTheme="minorEastAsia" w:hAnsiTheme="minorEastAsia" w:cs="Arial" w:hint="eastAsia"/>
                <w:sz w:val="16"/>
                <w:szCs w:val="16"/>
              </w:rPr>
              <w:t>外部事件或事故可能导致在较长的时期内无法入住一座或更多座办公楼，导致中断外部服务，造成资源浪费，从而给计划交付带来负面影响。</w:t>
            </w:r>
          </w:p>
        </w:tc>
        <w:tc>
          <w:tcPr>
            <w:tcW w:w="4521" w:type="dxa"/>
            <w:shd w:val="clear" w:color="auto" w:fill="auto"/>
            <w:tcMar>
              <w:top w:w="113" w:type="dxa"/>
              <w:bottom w:w="85" w:type="dxa"/>
            </w:tcMar>
          </w:tcPr>
          <w:p w:rsidR="00A56989" w:rsidRPr="007E0511" w:rsidRDefault="00A56989" w:rsidP="004E558A">
            <w:pPr>
              <w:autoSpaceDE w:val="0"/>
              <w:autoSpaceDN w:val="0"/>
              <w:adjustRightInd w:val="0"/>
              <w:ind w:right="-59"/>
              <w:rPr>
                <w:rFonts w:asciiTheme="minorEastAsia" w:hAnsiTheme="minorEastAsia" w:cs="Arial"/>
                <w:sz w:val="16"/>
                <w:szCs w:val="16"/>
              </w:rPr>
            </w:pPr>
            <w:r w:rsidRPr="007E0511">
              <w:rPr>
                <w:rFonts w:asciiTheme="minorEastAsia" w:hAnsiTheme="minorEastAsia" w:cs="Arial" w:hint="eastAsia"/>
                <w:sz w:val="16"/>
                <w:szCs w:val="16"/>
              </w:rPr>
              <w:t>制定所有房舍的修缮和维护计划并酌情继续对所有重要的</w:t>
            </w:r>
            <w:r w:rsidRPr="007E0511">
              <w:rPr>
                <w:rFonts w:asciiTheme="minorEastAsia" w:hAnsiTheme="minorEastAsia" w:cs="Arial"/>
                <w:sz w:val="16"/>
                <w:szCs w:val="16"/>
              </w:rPr>
              <w:t>技术装置</w:t>
            </w:r>
            <w:r w:rsidRPr="007E0511">
              <w:rPr>
                <w:rFonts w:asciiTheme="minorEastAsia" w:hAnsiTheme="minorEastAsia" w:cs="Arial" w:hint="eastAsia"/>
                <w:sz w:val="16"/>
                <w:szCs w:val="16"/>
              </w:rPr>
              <w:t>进行例常维护或加强。定期审核并更新业务连续性计划，并在必要时启动计划。明确后备办公选项。</w:t>
            </w:r>
          </w:p>
        </w:tc>
      </w:tr>
    </w:tbl>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A56989" w:rsidRPr="007E0511" w:rsidTr="004C1ACB">
        <w:trPr>
          <w:cantSplit/>
          <w:trHeight w:val="397"/>
          <w:tblHeader/>
        </w:trPr>
        <w:tc>
          <w:tcPr>
            <w:tcW w:w="1249"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jc w:val="center"/>
              <w:rPr>
                <w:rFonts w:ascii="SimHei" w:eastAsia="SimHei" w:hAnsi="SimHei" w:cs="Arial"/>
                <w:bCs/>
                <w:sz w:val="18"/>
                <w:szCs w:val="18"/>
              </w:rPr>
            </w:pPr>
            <w:r w:rsidRPr="0064032D">
              <w:rPr>
                <w:rFonts w:ascii="SimHei" w:eastAsia="SimHei" w:hAnsi="SimHei" w:cs="Arial"/>
                <w:bCs/>
                <w:sz w:val="18"/>
                <w:szCs w:val="18"/>
              </w:rPr>
              <w:t>预期成果</w:t>
            </w:r>
          </w:p>
        </w:tc>
        <w:tc>
          <w:tcPr>
            <w:tcW w:w="1462"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jc w:val="center"/>
              <w:rPr>
                <w:rFonts w:ascii="SimHei" w:eastAsia="SimHei" w:hAnsi="SimHei" w:cs="Arial"/>
                <w:bCs/>
                <w:sz w:val="18"/>
                <w:szCs w:val="18"/>
              </w:rPr>
            </w:pPr>
            <w:r w:rsidRPr="0064032D">
              <w:rPr>
                <w:rFonts w:ascii="SimHei" w:eastAsia="SimHei" w:hAnsi="SimHei" w:cs="Arial"/>
                <w:bCs/>
                <w:sz w:val="18"/>
                <w:szCs w:val="18"/>
              </w:rPr>
              <w:t>效绩指标</w:t>
            </w:r>
          </w:p>
        </w:tc>
        <w:tc>
          <w:tcPr>
            <w:tcW w:w="1145"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ind w:left="85"/>
              <w:jc w:val="center"/>
              <w:rPr>
                <w:rFonts w:ascii="SimHei" w:eastAsia="SimHei" w:hAnsi="SimHei" w:cs="Arial"/>
                <w:bCs/>
                <w:sz w:val="18"/>
                <w:szCs w:val="18"/>
              </w:rPr>
            </w:pPr>
            <w:r w:rsidRPr="0064032D">
              <w:rPr>
                <w:rFonts w:ascii="SimHei" w:eastAsia="SimHei" w:hAnsi="SimHei" w:cs="Arial"/>
                <w:bCs/>
                <w:sz w:val="18"/>
                <w:szCs w:val="18"/>
              </w:rPr>
              <w:t>基准</w:t>
            </w:r>
          </w:p>
        </w:tc>
        <w:tc>
          <w:tcPr>
            <w:tcW w:w="1144" w:type="pct"/>
            <w:tcBorders>
              <w:top w:val="single" w:sz="4" w:space="0" w:color="auto"/>
              <w:bottom w:val="single" w:sz="4" w:space="0" w:color="auto"/>
            </w:tcBorders>
            <w:shd w:val="clear" w:color="auto" w:fill="CCFFFF"/>
            <w:tcMar>
              <w:top w:w="113" w:type="dxa"/>
            </w:tcMar>
            <w:vAlign w:val="center"/>
          </w:tcPr>
          <w:p w:rsidR="00A56989" w:rsidRPr="0064032D" w:rsidRDefault="00A56989" w:rsidP="004C1ACB">
            <w:pPr>
              <w:keepNext/>
              <w:keepLines/>
              <w:ind w:right="111"/>
              <w:jc w:val="center"/>
              <w:rPr>
                <w:rFonts w:ascii="SimHei" w:eastAsia="SimHei" w:hAnsi="SimHei" w:cs="Arial"/>
                <w:bCs/>
                <w:sz w:val="18"/>
                <w:szCs w:val="18"/>
              </w:rPr>
            </w:pPr>
            <w:r w:rsidRPr="0064032D">
              <w:rPr>
                <w:rFonts w:ascii="SimHei" w:eastAsia="SimHei" w:hAnsi="SimHei" w:cs="Arial"/>
                <w:bCs/>
                <w:sz w:val="18"/>
                <w:szCs w:val="18"/>
              </w:rPr>
              <w:t>目标</w:t>
            </w:r>
          </w:p>
        </w:tc>
      </w:tr>
      <w:tr w:rsidR="00A56989" w:rsidRPr="007E0511" w:rsidTr="004E558A">
        <w:trPr>
          <w:cantSplit/>
        </w:trPr>
        <w:tc>
          <w:tcPr>
            <w:tcW w:w="1249" w:type="pct"/>
            <w:tcBorders>
              <w:top w:val="single" w:sz="4" w:space="0" w:color="auto"/>
              <w:bottom w:val="nil"/>
            </w:tcBorders>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hint="eastAsia"/>
                <w:color w:val="000000"/>
                <w:sz w:val="16"/>
                <w:szCs w:val="16"/>
              </w:rPr>
              <w:t>八</w:t>
            </w:r>
            <w:r w:rsidRPr="007E0511">
              <w:rPr>
                <w:rFonts w:asciiTheme="minorEastAsia" w:hAnsiTheme="minorEastAsia"/>
                <w:color w:val="000000"/>
                <w:sz w:val="16"/>
                <w:szCs w:val="16"/>
              </w:rPr>
              <w:t>.5 WIPO</w:t>
            </w:r>
            <w:r w:rsidRPr="007E0511">
              <w:rPr>
                <w:rFonts w:asciiTheme="minorEastAsia" w:hAnsiTheme="minorEastAsia" w:hint="eastAsia"/>
                <w:color w:val="000000"/>
                <w:sz w:val="16"/>
                <w:szCs w:val="16"/>
              </w:rPr>
              <w:t>与联合国和其他政府间组织的进程与谈判进行有效的交流与合作</w:t>
            </w:r>
          </w:p>
        </w:tc>
        <w:tc>
          <w:tcPr>
            <w:tcW w:w="1462" w:type="pct"/>
            <w:tcBorders>
              <w:top w:val="single" w:sz="4" w:space="0" w:color="auto"/>
              <w:bottom w:val="nil"/>
            </w:tcBorders>
            <w:shd w:val="clear" w:color="auto" w:fill="auto"/>
            <w:tcMar>
              <w:top w:w="113" w:type="dxa"/>
            </w:tcMar>
          </w:tcPr>
          <w:p w:rsidR="00A56989" w:rsidRPr="007E0511" w:rsidRDefault="00A56989" w:rsidP="004E558A">
            <w:pPr>
              <w:rPr>
                <w:rFonts w:asciiTheme="minorEastAsia" w:hAnsiTheme="minorEastAsia" w:cs="Arial"/>
                <w:bCs/>
                <w:sz w:val="16"/>
                <w:szCs w:val="16"/>
              </w:rPr>
            </w:pPr>
            <w:r w:rsidRPr="007E0511">
              <w:rPr>
                <w:rFonts w:asciiTheme="minorEastAsia" w:hAnsiTheme="minorEastAsia" w:cs="Arial" w:hint="eastAsia"/>
                <w:bCs/>
                <w:sz w:val="16"/>
                <w:szCs w:val="16"/>
              </w:rPr>
              <w:t>高级管理委员会</w:t>
            </w:r>
            <w:r w:rsidR="000979AD" w:rsidRPr="007E0511">
              <w:rPr>
                <w:rFonts w:asciiTheme="minorEastAsia" w:hAnsiTheme="minorEastAsia" w:cs="Arial" w:hint="eastAsia"/>
                <w:bCs/>
                <w:sz w:val="16"/>
                <w:szCs w:val="16"/>
              </w:rPr>
              <w:t>(</w:t>
            </w:r>
            <w:r w:rsidRPr="007E0511">
              <w:rPr>
                <w:rFonts w:asciiTheme="minorEastAsia" w:hAnsiTheme="minorEastAsia" w:cs="Arial"/>
                <w:bCs/>
                <w:sz w:val="16"/>
                <w:szCs w:val="16"/>
              </w:rPr>
              <w:t>HLCM</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和下属网络</w:t>
            </w:r>
            <w:r w:rsidRPr="007E0511">
              <w:rPr>
                <w:rFonts w:asciiTheme="minorEastAsia" w:hAnsiTheme="minorEastAsia" w:cs="Arial"/>
                <w:bCs/>
                <w:sz w:val="16"/>
                <w:szCs w:val="16"/>
              </w:rPr>
              <w:t>已结束的建议</w:t>
            </w:r>
          </w:p>
        </w:tc>
        <w:tc>
          <w:tcPr>
            <w:tcW w:w="1145" w:type="pct"/>
            <w:tcBorders>
              <w:top w:val="single" w:sz="4" w:space="0" w:color="auto"/>
              <w:bottom w:val="nil"/>
            </w:tcBorders>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Arial" w:hint="eastAsia"/>
                <w:sz w:val="16"/>
                <w:szCs w:val="16"/>
              </w:rPr>
              <w:t>年1月1日</w:t>
            </w:r>
            <w:r w:rsidRPr="007E0511">
              <w:rPr>
                <w:rFonts w:asciiTheme="minorEastAsia" w:hAnsiTheme="minorEastAsia" w:cs="Arial"/>
                <w:sz w:val="16"/>
                <w:szCs w:val="16"/>
              </w:rPr>
              <w:t>已结束的建议</w:t>
            </w:r>
            <w:r w:rsidRPr="007E0511">
              <w:rPr>
                <w:rFonts w:asciiTheme="minorEastAsia" w:hAnsiTheme="minorEastAsia" w:cs="Arial" w:hint="eastAsia"/>
                <w:sz w:val="16"/>
                <w:szCs w:val="16"/>
              </w:rPr>
              <w:t>百分比</w:t>
            </w:r>
          </w:p>
        </w:tc>
        <w:tc>
          <w:tcPr>
            <w:tcW w:w="1144" w:type="pct"/>
            <w:tcBorders>
              <w:top w:val="single" w:sz="4" w:space="0" w:color="auto"/>
              <w:bottom w:val="nil"/>
            </w:tcBorders>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sz w:val="16"/>
                <w:szCs w:val="16"/>
              </w:rPr>
              <w:t>2013</w:t>
            </w:r>
            <w:r w:rsidRPr="007E0511">
              <w:rPr>
                <w:rFonts w:asciiTheme="minorEastAsia" w:hAnsiTheme="minorEastAsia" w:cs="Arial" w:hint="eastAsia"/>
                <w:sz w:val="16"/>
                <w:szCs w:val="16"/>
              </w:rPr>
              <w:t>年1月1日</w:t>
            </w:r>
            <w:r w:rsidRPr="007E0511">
              <w:rPr>
                <w:rFonts w:asciiTheme="minorEastAsia" w:hAnsiTheme="minorEastAsia" w:cs="Arial"/>
                <w:sz w:val="16"/>
                <w:szCs w:val="16"/>
              </w:rPr>
              <w:t>已结束的建议</w:t>
            </w:r>
            <w:r w:rsidRPr="007E0511">
              <w:rPr>
                <w:rFonts w:asciiTheme="minorEastAsia" w:hAnsiTheme="minorEastAsia" w:cs="Arial" w:hint="eastAsia"/>
                <w:sz w:val="16"/>
                <w:szCs w:val="16"/>
              </w:rPr>
              <w:t>比例</w:t>
            </w:r>
          </w:p>
        </w:tc>
      </w:tr>
      <w:tr w:rsidR="00A56989" w:rsidRPr="007E0511" w:rsidTr="0058323E">
        <w:trPr>
          <w:cantSplit/>
          <w:trHeight w:val="567"/>
        </w:trPr>
        <w:tc>
          <w:tcPr>
            <w:tcW w:w="1249" w:type="pct"/>
            <w:tcBorders>
              <w:top w:val="nil"/>
              <w:left w:val="single" w:sz="4" w:space="0" w:color="auto"/>
              <w:bottom w:val="nil"/>
            </w:tcBorders>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tcBorders>
              <w:top w:val="nil"/>
              <w:bottom w:val="nil"/>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本地采购的物品和</w:t>
            </w:r>
            <w:r w:rsidRPr="007E0511">
              <w:rPr>
                <w:rFonts w:asciiTheme="minorEastAsia" w:hAnsiTheme="minorEastAsia" w:cs="Arial"/>
                <w:bCs/>
                <w:sz w:val="16"/>
                <w:szCs w:val="16"/>
              </w:rPr>
              <w:t>HLCM</w:t>
            </w:r>
            <w:r w:rsidRPr="007E0511">
              <w:rPr>
                <w:rFonts w:asciiTheme="minorEastAsia" w:hAnsiTheme="minorEastAsia" w:cs="Arial" w:hint="eastAsia"/>
                <w:sz w:val="16"/>
                <w:szCs w:val="16"/>
              </w:rPr>
              <w:t xml:space="preserve">服务占发展活动采购总额的   </w:t>
            </w:r>
            <w:r w:rsidRPr="007E0511">
              <w:rPr>
                <w:rFonts w:asciiTheme="minorEastAsia" w:hAnsiTheme="minorEastAsia" w:cs="Arial"/>
                <w:sz w:val="16"/>
                <w:szCs w:val="16"/>
              </w:rPr>
              <w:t>%</w:t>
            </w:r>
          </w:p>
        </w:tc>
        <w:tc>
          <w:tcPr>
            <w:tcW w:w="1145" w:type="pct"/>
            <w:tcBorders>
              <w:top w:val="nil"/>
              <w:bottom w:val="nil"/>
            </w:tcBorders>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sz w:val="16"/>
                <w:szCs w:val="16"/>
                <w:lang w:bidi="th-TH"/>
              </w:rPr>
              <w:t>2013</w:t>
            </w:r>
            <w:r w:rsidRPr="007E0511">
              <w:rPr>
                <w:rFonts w:asciiTheme="minorEastAsia" w:hAnsiTheme="minorEastAsia" w:cs="Arial" w:hint="eastAsia"/>
                <w:sz w:val="16"/>
                <w:szCs w:val="16"/>
                <w:lang w:bidi="th-TH"/>
              </w:rPr>
              <w:t>年结果</w:t>
            </w:r>
          </w:p>
        </w:tc>
        <w:tc>
          <w:tcPr>
            <w:tcW w:w="1144" w:type="pct"/>
            <w:tcBorders>
              <w:top w:val="nil"/>
              <w:bottom w:val="nil"/>
              <w:right w:val="single" w:sz="4" w:space="0" w:color="auto"/>
            </w:tcBorders>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bCs/>
                <w:sz w:val="16"/>
                <w:szCs w:val="16"/>
              </w:rPr>
              <w:t>2013</w:t>
            </w:r>
            <w:r w:rsidRPr="007E0511">
              <w:rPr>
                <w:rFonts w:asciiTheme="minorEastAsia" w:hAnsiTheme="minorEastAsia" w:cs="Arial" w:hint="eastAsia"/>
                <w:bCs/>
                <w:sz w:val="16"/>
                <w:szCs w:val="16"/>
              </w:rPr>
              <w:t>年</w:t>
            </w:r>
            <w:r w:rsidRPr="007E0511">
              <w:rPr>
                <w:rFonts w:asciiTheme="minorEastAsia" w:hAnsiTheme="minorEastAsia" w:cs="Arial"/>
                <w:bCs/>
                <w:sz w:val="16"/>
                <w:szCs w:val="16"/>
              </w:rPr>
              <w:t>+5%</w:t>
            </w:r>
          </w:p>
        </w:tc>
      </w:tr>
      <w:tr w:rsidR="00A56989" w:rsidRPr="007E0511" w:rsidTr="0058323E">
        <w:trPr>
          <w:cantSplit/>
          <w:trHeight w:val="567"/>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w:t>
            </w:r>
            <w:r w:rsidRPr="007E0511">
              <w:rPr>
                <w:rFonts w:asciiTheme="minorEastAsia" w:hAnsiTheme="minorEastAsia" w:cs="Arial" w:hint="eastAsia"/>
                <w:sz w:val="16"/>
                <w:szCs w:val="16"/>
              </w:rPr>
              <w:t>的支出须运用联合国影响力</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共同招标或邀标</w:t>
            </w:r>
            <w:r w:rsidR="000979AD" w:rsidRPr="007E0511">
              <w:rPr>
                <w:rFonts w:asciiTheme="minorEastAsia" w:hAnsiTheme="minorEastAsia" w:cs="Arial" w:hint="eastAsia"/>
                <w:sz w:val="16"/>
                <w:szCs w:val="16"/>
              </w:rPr>
              <w:t>)</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sz w:val="16"/>
                <w:szCs w:val="16"/>
                <w:lang w:bidi="th-TH"/>
              </w:rPr>
              <w:t>2013</w:t>
            </w:r>
            <w:r w:rsidRPr="007E0511">
              <w:rPr>
                <w:rFonts w:asciiTheme="minorEastAsia" w:hAnsiTheme="minorEastAsia" w:cs="Arial" w:hint="eastAsia"/>
                <w:sz w:val="16"/>
                <w:szCs w:val="16"/>
                <w:lang w:bidi="th-TH"/>
              </w:rPr>
              <w:t>年结果</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待定</w:t>
            </w:r>
          </w:p>
        </w:tc>
      </w:tr>
      <w:tr w:rsidR="00A56989" w:rsidRPr="007E0511" w:rsidTr="004E558A">
        <w:trPr>
          <w:cantSplit/>
        </w:trPr>
        <w:tc>
          <w:tcPr>
            <w:tcW w:w="1249" w:type="pct"/>
            <w:tcBorders>
              <w:top w:val="nil"/>
              <w:left w:val="single" w:sz="4" w:space="0" w:color="auto"/>
              <w:bottom w:val="nil"/>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hint="eastAsia"/>
                <w:color w:val="000000"/>
                <w:sz w:val="16"/>
                <w:szCs w:val="16"/>
              </w:rPr>
              <w:t>九</w:t>
            </w:r>
            <w:r w:rsidRPr="007E0511">
              <w:rPr>
                <w:rFonts w:asciiTheme="minorEastAsia" w:hAnsiTheme="minorEastAsia"/>
                <w:color w:val="000000"/>
                <w:sz w:val="16"/>
                <w:szCs w:val="16"/>
              </w:rPr>
              <w:t>.1</w:t>
            </w:r>
            <w:r w:rsidRPr="007E0511">
              <w:rPr>
                <w:rFonts w:asciiTheme="minorEastAsia" w:hAnsiTheme="minorEastAsia" w:hint="eastAsia"/>
                <w:color w:val="000000"/>
                <w:sz w:val="16"/>
                <w:szCs w:val="16"/>
              </w:rPr>
              <w:t>向内部客户和外部</w:t>
            </w:r>
            <w:r w:rsidRPr="007E0511">
              <w:rPr>
                <w:rFonts w:asciiTheme="minorEastAsia" w:hAnsiTheme="minorEastAsia"/>
                <w:color w:val="000000"/>
                <w:sz w:val="16"/>
                <w:szCs w:val="16"/>
              </w:rPr>
              <w:t>利益攸关者</w:t>
            </w:r>
            <w:r w:rsidRPr="007E0511">
              <w:rPr>
                <w:rFonts w:asciiTheme="minorEastAsia" w:hAnsiTheme="minorEastAsia" w:hint="eastAsia"/>
                <w:color w:val="000000"/>
                <w:sz w:val="16"/>
                <w:szCs w:val="16"/>
              </w:rPr>
              <w:t>提供便捷、高效、优质、面向客户的支助服务</w:t>
            </w:r>
          </w:p>
        </w:tc>
        <w:tc>
          <w:tcPr>
            <w:tcW w:w="1462" w:type="pct"/>
            <w:tcBorders>
              <w:top w:val="nil"/>
              <w:bottom w:val="nil"/>
            </w:tcBorders>
            <w:shd w:val="clear" w:color="auto" w:fill="auto"/>
            <w:tcMar>
              <w:top w:w="113" w:type="dxa"/>
            </w:tcMar>
          </w:tcPr>
          <w:p w:rsidR="00A56989" w:rsidRPr="007E0511" w:rsidRDefault="00A56989" w:rsidP="004E558A">
            <w:pPr>
              <w:rPr>
                <w:rFonts w:asciiTheme="minorEastAsia" w:hAnsiTheme="minorEastAsia" w:cs="Arial"/>
                <w:bCs/>
                <w:sz w:val="16"/>
                <w:szCs w:val="16"/>
              </w:rPr>
            </w:pPr>
            <w:r w:rsidRPr="007E0511">
              <w:rPr>
                <w:rFonts w:asciiTheme="minorEastAsia" w:hAnsiTheme="minorEastAsia" w:cs="Arial"/>
                <w:bCs/>
                <w:sz w:val="16"/>
                <w:szCs w:val="16"/>
              </w:rPr>
              <w:t>WIPO</w:t>
            </w:r>
            <w:r w:rsidRPr="007E0511">
              <w:rPr>
                <w:rFonts w:asciiTheme="minorEastAsia" w:hAnsiTheme="minorEastAsia" w:cs="Arial" w:hint="eastAsia"/>
                <w:bCs/>
                <w:sz w:val="16"/>
                <w:szCs w:val="16"/>
              </w:rPr>
              <w:t>采购物品和服务的资金节省</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产生于招标书或直接谈判</w:t>
            </w:r>
            <w:r w:rsidR="000979AD" w:rsidRPr="007E0511">
              <w:rPr>
                <w:rFonts w:asciiTheme="minorEastAsia" w:hAnsiTheme="minorEastAsia" w:cs="Arial" w:hint="eastAsia"/>
                <w:bCs/>
                <w:sz w:val="16"/>
                <w:szCs w:val="16"/>
              </w:rPr>
              <w:t>)</w:t>
            </w:r>
          </w:p>
        </w:tc>
        <w:tc>
          <w:tcPr>
            <w:tcW w:w="1145" w:type="pct"/>
            <w:tcBorders>
              <w:top w:val="nil"/>
              <w:bottom w:val="nil"/>
            </w:tcBorders>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Arial" w:hint="eastAsia"/>
                <w:sz w:val="16"/>
                <w:szCs w:val="16"/>
                <w:lang w:bidi="th-TH"/>
              </w:rPr>
              <w:t>年结果</w:t>
            </w:r>
          </w:p>
        </w:tc>
        <w:tc>
          <w:tcPr>
            <w:tcW w:w="1144" w:type="pct"/>
            <w:tcBorders>
              <w:top w:val="nil"/>
              <w:bottom w:val="nil"/>
              <w:right w:val="single" w:sz="4" w:space="0" w:color="auto"/>
            </w:tcBorders>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bCs/>
                <w:sz w:val="16"/>
                <w:szCs w:val="16"/>
              </w:rPr>
              <w:t>2013</w:t>
            </w:r>
            <w:r w:rsidRPr="007E0511">
              <w:rPr>
                <w:rFonts w:asciiTheme="minorEastAsia" w:hAnsiTheme="minorEastAsia" w:cs="Arial" w:hint="eastAsia"/>
                <w:bCs/>
                <w:sz w:val="16"/>
                <w:szCs w:val="16"/>
              </w:rPr>
              <w:t>年</w:t>
            </w:r>
            <w:r w:rsidRPr="007E0511">
              <w:rPr>
                <w:rFonts w:asciiTheme="minorEastAsia" w:hAnsiTheme="minorEastAsia" w:cs="Arial"/>
                <w:bCs/>
                <w:sz w:val="16"/>
                <w:szCs w:val="16"/>
              </w:rPr>
              <w:t>+5%</w:t>
            </w:r>
          </w:p>
        </w:tc>
      </w:tr>
      <w:tr w:rsidR="00A56989" w:rsidRPr="007E0511" w:rsidTr="004C1ACB">
        <w:trPr>
          <w:cantSplit/>
          <w:trHeight w:val="397"/>
        </w:trPr>
        <w:tc>
          <w:tcPr>
            <w:tcW w:w="1249" w:type="pct"/>
            <w:tcBorders>
              <w:top w:val="nil"/>
            </w:tcBorders>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tcBorders>
              <w:top w:val="nil"/>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w:t>
            </w:r>
            <w:r w:rsidRPr="007E0511">
              <w:rPr>
                <w:rFonts w:asciiTheme="minorEastAsia" w:hAnsiTheme="minorEastAsia" w:cs="Arial" w:hint="eastAsia"/>
                <w:sz w:val="16"/>
                <w:szCs w:val="16"/>
              </w:rPr>
              <w:t>的内部客户对采购服务表示满意</w:t>
            </w:r>
          </w:p>
        </w:tc>
        <w:tc>
          <w:tcPr>
            <w:tcW w:w="1145" w:type="pct"/>
            <w:tcBorders>
              <w:top w:val="nil"/>
            </w:tcBorders>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2012</w:t>
            </w:r>
            <w:r w:rsidRPr="007E0511">
              <w:rPr>
                <w:rFonts w:asciiTheme="minorEastAsia" w:hAnsiTheme="minorEastAsia" w:cs="Arial" w:hint="eastAsia"/>
                <w:sz w:val="16"/>
                <w:szCs w:val="16"/>
                <w:lang w:bidi="th-TH"/>
              </w:rPr>
              <w:t>年结果</w:t>
            </w:r>
          </w:p>
        </w:tc>
        <w:tc>
          <w:tcPr>
            <w:tcW w:w="1144" w:type="pct"/>
            <w:tcBorders>
              <w:top w:val="nil"/>
            </w:tcBorders>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bCs/>
                <w:sz w:val="16"/>
                <w:szCs w:val="16"/>
              </w:rPr>
              <w:t>2012</w:t>
            </w:r>
            <w:r w:rsidRPr="007E0511">
              <w:rPr>
                <w:rFonts w:asciiTheme="minorEastAsia" w:hAnsiTheme="minorEastAsia" w:cs="Arial" w:hint="eastAsia"/>
                <w:bCs/>
                <w:sz w:val="16"/>
                <w:szCs w:val="16"/>
              </w:rPr>
              <w:t>年</w:t>
            </w:r>
            <w:r w:rsidRPr="007E0511">
              <w:rPr>
                <w:rFonts w:asciiTheme="minorEastAsia" w:hAnsiTheme="minorEastAsia" w:cs="Arial"/>
                <w:bCs/>
                <w:sz w:val="16"/>
                <w:szCs w:val="16"/>
              </w:rPr>
              <w:t>+5%</w:t>
            </w:r>
          </w:p>
        </w:tc>
      </w:tr>
      <w:tr w:rsidR="00A56989" w:rsidRPr="007E0511" w:rsidTr="004E558A">
        <w:trPr>
          <w:cantSplit/>
          <w:trHeight w:val="778"/>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差旅请求的处理时间</w:t>
            </w:r>
            <w:r w:rsidR="000979AD" w:rsidRPr="007E0511">
              <w:rPr>
                <w:rFonts w:asciiTheme="minorEastAsia" w:hAnsiTheme="minorEastAsia" w:cs="Arial" w:hint="eastAsia"/>
                <w:sz w:val="16"/>
                <w:szCs w:val="16"/>
              </w:rPr>
              <w:t>(</w:t>
            </w:r>
            <w:r w:rsidRPr="007E0511">
              <w:rPr>
                <w:rFonts w:asciiTheme="minorEastAsia" w:hAnsiTheme="minorEastAsia" w:cs="Arial"/>
                <w:sz w:val="16"/>
                <w:szCs w:val="16"/>
              </w:rPr>
              <w:t>eTA</w:t>
            </w:r>
            <w:r w:rsidRPr="007E0511">
              <w:rPr>
                <w:rFonts w:asciiTheme="minorEastAsia" w:hAnsiTheme="minorEastAsia" w:cs="Arial" w:hint="eastAsia"/>
                <w:sz w:val="16"/>
                <w:szCs w:val="16"/>
              </w:rPr>
              <w:t>、</w:t>
            </w:r>
            <w:r w:rsidRPr="007E0511">
              <w:rPr>
                <w:rFonts w:asciiTheme="minorEastAsia" w:hAnsiTheme="minorEastAsia" w:cs="Arial"/>
                <w:sz w:val="16"/>
                <w:szCs w:val="16"/>
              </w:rPr>
              <w:t>ER</w:t>
            </w:r>
            <w:r w:rsidRPr="007E0511">
              <w:rPr>
                <w:rFonts w:asciiTheme="minorEastAsia" w:hAnsiTheme="minorEastAsia" w:cs="Arial" w:hint="eastAsia"/>
                <w:sz w:val="16"/>
                <w:szCs w:val="16"/>
              </w:rPr>
              <w:t>、签证</w:t>
            </w:r>
            <w:r w:rsidR="000979AD" w:rsidRPr="007E0511">
              <w:rPr>
                <w:rFonts w:asciiTheme="minorEastAsia" w:hAnsiTheme="minorEastAsia" w:cs="Arial" w:hint="eastAsia"/>
                <w:sz w:val="16"/>
                <w:szCs w:val="16"/>
              </w:rPr>
              <w:t>)</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rPr>
              <w:t>差旅请求的处理时间：</w:t>
            </w:r>
          </w:p>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sz w:val="16"/>
                <w:szCs w:val="16"/>
                <w:lang w:bidi="th-TH"/>
              </w:rPr>
              <w:t>eTA = 1</w:t>
            </w:r>
            <w:r w:rsidRPr="007E0511">
              <w:rPr>
                <w:rFonts w:asciiTheme="minorEastAsia" w:hAnsiTheme="minorEastAsia" w:cs="Arial" w:hint="eastAsia"/>
                <w:sz w:val="16"/>
                <w:szCs w:val="16"/>
                <w:lang w:bidi="th-TH"/>
              </w:rPr>
              <w:t>天</w:t>
            </w:r>
          </w:p>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sz w:val="16"/>
                <w:szCs w:val="16"/>
                <w:lang w:bidi="th-TH"/>
              </w:rPr>
              <w:t>ER = 2</w:t>
            </w:r>
            <w:r w:rsidRPr="007E0511">
              <w:rPr>
                <w:rFonts w:asciiTheme="minorEastAsia" w:hAnsiTheme="minorEastAsia" w:cs="Arial" w:hint="eastAsia"/>
                <w:sz w:val="16"/>
                <w:szCs w:val="16"/>
                <w:lang w:bidi="th-TH"/>
              </w:rPr>
              <w:t>小时</w:t>
            </w:r>
          </w:p>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第三方的签证</w:t>
            </w:r>
            <w:r w:rsidRPr="007E0511">
              <w:rPr>
                <w:rFonts w:asciiTheme="minorEastAsia" w:hAnsiTheme="minorEastAsia" w:cs="Arial"/>
                <w:sz w:val="16"/>
                <w:szCs w:val="16"/>
                <w:lang w:bidi="th-TH"/>
              </w:rPr>
              <w:t xml:space="preserve"> = 2</w:t>
            </w:r>
            <w:r w:rsidRPr="007E0511">
              <w:rPr>
                <w:rFonts w:asciiTheme="minorEastAsia" w:hAnsiTheme="minorEastAsia" w:cs="Arial" w:hint="eastAsia"/>
                <w:sz w:val="16"/>
                <w:szCs w:val="16"/>
                <w:lang w:bidi="th-TH"/>
              </w:rPr>
              <w:t>天</w:t>
            </w:r>
          </w:p>
          <w:p w:rsidR="00A56989" w:rsidRPr="007E0511" w:rsidRDefault="000979AD"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w:t>
            </w:r>
            <w:r w:rsidR="00A56989" w:rsidRPr="007E0511">
              <w:rPr>
                <w:rFonts w:asciiTheme="minorEastAsia" w:hAnsiTheme="minorEastAsia" w:cs="Arial"/>
                <w:sz w:val="16"/>
                <w:szCs w:val="16"/>
                <w:lang w:bidi="th-TH"/>
              </w:rPr>
              <w:t>2013</w:t>
            </w:r>
            <w:r w:rsidR="00A56989" w:rsidRPr="007E0511">
              <w:rPr>
                <w:rFonts w:asciiTheme="minorEastAsia" w:hAnsiTheme="minorEastAsia" w:cs="Arial" w:hint="eastAsia"/>
                <w:sz w:val="16"/>
                <w:szCs w:val="16"/>
                <w:lang w:bidi="th-TH"/>
              </w:rPr>
              <w:t>年基准</w:t>
            </w:r>
            <w:r w:rsidRPr="007E0511">
              <w:rPr>
                <w:rFonts w:asciiTheme="minorEastAsia" w:hAnsiTheme="minorEastAsia" w:cs="Arial" w:hint="eastAsia"/>
                <w:sz w:val="16"/>
                <w:szCs w:val="16"/>
                <w:lang w:bidi="th-TH"/>
              </w:rPr>
              <w:t>)</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bCs/>
                <w:sz w:val="16"/>
                <w:szCs w:val="16"/>
              </w:rPr>
              <w:t>eTA = 1/2</w:t>
            </w:r>
            <w:r w:rsidRPr="007E0511">
              <w:rPr>
                <w:rFonts w:asciiTheme="minorEastAsia" w:hAnsiTheme="minorEastAsia" w:cs="Arial" w:hint="eastAsia"/>
                <w:bCs/>
                <w:sz w:val="16"/>
                <w:szCs w:val="16"/>
              </w:rPr>
              <w:t>天</w:t>
            </w:r>
          </w:p>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bCs/>
                <w:sz w:val="16"/>
                <w:szCs w:val="16"/>
              </w:rPr>
              <w:t>ER = 1</w:t>
            </w:r>
            <w:r w:rsidRPr="007E0511">
              <w:rPr>
                <w:rFonts w:asciiTheme="minorEastAsia" w:hAnsiTheme="minorEastAsia" w:cs="Arial" w:hint="eastAsia"/>
                <w:bCs/>
                <w:sz w:val="16"/>
                <w:szCs w:val="16"/>
              </w:rPr>
              <w:t>小时</w:t>
            </w:r>
          </w:p>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签证</w:t>
            </w:r>
            <w:r w:rsidRPr="007E0511">
              <w:rPr>
                <w:rFonts w:asciiTheme="minorEastAsia" w:hAnsiTheme="minorEastAsia" w:cs="Arial"/>
                <w:bCs/>
                <w:sz w:val="16"/>
                <w:szCs w:val="16"/>
              </w:rPr>
              <w:t xml:space="preserve"> = 2</w:t>
            </w:r>
            <w:r w:rsidRPr="007E0511">
              <w:rPr>
                <w:rFonts w:asciiTheme="minorEastAsia" w:hAnsiTheme="minorEastAsia" w:cs="Arial" w:hint="eastAsia"/>
                <w:bCs/>
                <w:sz w:val="16"/>
                <w:szCs w:val="16"/>
              </w:rPr>
              <w:t>天</w:t>
            </w:r>
          </w:p>
        </w:tc>
      </w:tr>
      <w:tr w:rsidR="00A56989" w:rsidRPr="007E0511" w:rsidTr="004E558A">
        <w:trPr>
          <w:cantSplit/>
          <w:trHeight w:val="515"/>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color w:val="000000"/>
                <w:sz w:val="16"/>
                <w:szCs w:val="16"/>
              </w:rPr>
              <w:t>平均机票费用</w:t>
            </w:r>
            <w:r w:rsidR="000979AD" w:rsidRPr="007E0511">
              <w:rPr>
                <w:rFonts w:asciiTheme="minorEastAsia" w:hAnsiTheme="minorEastAsia"/>
                <w:color w:val="000000"/>
                <w:sz w:val="16"/>
                <w:szCs w:val="16"/>
              </w:rPr>
              <w:t>(</w:t>
            </w:r>
            <w:r w:rsidRPr="007E0511">
              <w:rPr>
                <w:rFonts w:asciiTheme="minorEastAsia" w:hAnsiTheme="minorEastAsia"/>
                <w:color w:val="000000"/>
                <w:sz w:val="16"/>
                <w:szCs w:val="16"/>
              </w:rPr>
              <w:t>旅行管理公司和UNDP机票</w:t>
            </w:r>
            <w:r w:rsidR="000979AD" w:rsidRPr="007E0511">
              <w:rPr>
                <w:rFonts w:asciiTheme="minorEastAsia" w:hAnsiTheme="minorEastAsia"/>
                <w:color w:val="000000"/>
                <w:sz w:val="16"/>
                <w:szCs w:val="16"/>
              </w:rPr>
              <w:t>)</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费用</w:t>
            </w:r>
            <w:r w:rsidR="000979AD" w:rsidRPr="007E0511">
              <w:rPr>
                <w:rFonts w:asciiTheme="minorEastAsia" w:hAnsiTheme="minorEastAsia" w:cs="Arial" w:hint="eastAsia"/>
                <w:sz w:val="16"/>
                <w:szCs w:val="16"/>
                <w:lang w:bidi="th-TH"/>
              </w:rPr>
              <w:t>(</w:t>
            </w:r>
            <w:r w:rsidRPr="007E0511">
              <w:rPr>
                <w:rFonts w:asciiTheme="minorEastAsia" w:hAnsiTheme="minorEastAsia" w:cs="Arial"/>
                <w:sz w:val="16"/>
                <w:szCs w:val="16"/>
                <w:lang w:bidi="th-TH"/>
              </w:rPr>
              <w:t>2013</w:t>
            </w:r>
            <w:r w:rsidRPr="007E0511">
              <w:rPr>
                <w:rFonts w:asciiTheme="minorEastAsia" w:hAnsiTheme="minorEastAsia" w:cs="Arial" w:hint="eastAsia"/>
                <w:sz w:val="16"/>
                <w:szCs w:val="16"/>
                <w:lang w:bidi="th-TH"/>
              </w:rPr>
              <w:t>年基准</w:t>
            </w:r>
            <w:r w:rsidR="000979AD" w:rsidRPr="007E0511">
              <w:rPr>
                <w:rFonts w:asciiTheme="minorEastAsia" w:hAnsiTheme="minorEastAsia" w:cs="Arial" w:hint="eastAsia"/>
                <w:sz w:val="16"/>
                <w:szCs w:val="16"/>
                <w:lang w:bidi="th-TH"/>
              </w:rPr>
              <w:t>)</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票均费用下降</w:t>
            </w:r>
          </w:p>
        </w:tc>
      </w:tr>
      <w:tr w:rsidR="00A56989" w:rsidRPr="007E0511" w:rsidTr="00863A01">
        <w:trPr>
          <w:cantSplit/>
          <w:trHeight w:val="1701"/>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color w:val="000000"/>
                <w:sz w:val="16"/>
                <w:szCs w:val="16"/>
              </w:rPr>
              <w:t>WIPO</w:t>
            </w:r>
            <w:r w:rsidRPr="007E0511">
              <w:rPr>
                <w:rFonts w:asciiTheme="minorEastAsia" w:hAnsiTheme="minorEastAsia" w:hint="eastAsia"/>
                <w:color w:val="000000"/>
                <w:sz w:val="16"/>
                <w:szCs w:val="16"/>
              </w:rPr>
              <w:t>园区</w:t>
            </w:r>
            <w:r w:rsidR="000979AD" w:rsidRPr="007E0511">
              <w:rPr>
                <w:rFonts w:asciiTheme="minorEastAsia" w:hAnsiTheme="minorEastAsia" w:hint="eastAsia"/>
                <w:color w:val="000000"/>
                <w:sz w:val="16"/>
                <w:szCs w:val="16"/>
              </w:rPr>
              <w:t>(</w:t>
            </w:r>
            <w:r w:rsidRPr="007E0511">
              <w:rPr>
                <w:rFonts w:asciiTheme="minorEastAsia" w:hAnsiTheme="minorEastAsia"/>
                <w:color w:val="000000"/>
                <w:sz w:val="16"/>
                <w:szCs w:val="16"/>
              </w:rPr>
              <w:t>办公区</w:t>
            </w:r>
            <w:r w:rsidRPr="007E0511">
              <w:rPr>
                <w:rFonts w:asciiTheme="minorEastAsia" w:hAnsiTheme="minorEastAsia" w:hint="eastAsia"/>
                <w:color w:val="000000"/>
                <w:sz w:val="16"/>
                <w:szCs w:val="16"/>
              </w:rPr>
              <w:t>、库房和档案室</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的各类空间均得到有效管理</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在各大楼保持一定数量的工位，以便容纳业务扩张和</w:t>
            </w:r>
            <w:r w:rsidRPr="007E0511">
              <w:rPr>
                <w:rFonts w:asciiTheme="minorEastAsia" w:hAnsiTheme="minorEastAsia" w:cs="Arial"/>
                <w:sz w:val="16"/>
                <w:szCs w:val="16"/>
                <w:lang w:bidi="th-TH"/>
              </w:rPr>
              <w:t>WIPO</w:t>
            </w:r>
            <w:r w:rsidRPr="007E0511">
              <w:rPr>
                <w:rFonts w:asciiTheme="minorEastAsia" w:hAnsiTheme="minorEastAsia" w:cs="Arial" w:hint="eastAsia"/>
                <w:sz w:val="16"/>
                <w:szCs w:val="16"/>
                <w:lang w:bidi="th-TH"/>
              </w:rPr>
              <w:t>活动的变化</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截至2013年年底的员工数量</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；租赁工位最多为80个</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2013年底</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；6处园区外库房</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档案存放区域</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2013年底</w:t>
            </w:r>
            <w:r w:rsidR="000979AD" w:rsidRPr="007E0511">
              <w:rPr>
                <w:rFonts w:asciiTheme="minorEastAsia" w:hAnsiTheme="minorEastAsia" w:cs="Arial" w:hint="eastAsia"/>
                <w:sz w:val="16"/>
                <w:szCs w:val="16"/>
                <w:lang w:bidi="th-TH"/>
              </w:rPr>
              <w:t>)</w:t>
            </w:r>
          </w:p>
        </w:tc>
        <w:tc>
          <w:tcPr>
            <w:tcW w:w="1144" w:type="pct"/>
            <w:shd w:val="clear" w:color="auto" w:fill="auto"/>
            <w:tcMar>
              <w:top w:w="113" w:type="dxa"/>
            </w:tcMar>
          </w:tcPr>
          <w:p w:rsidR="00A56989" w:rsidRPr="007E0511" w:rsidRDefault="000979AD"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w:t>
            </w:r>
            <w:r w:rsidR="00A56989" w:rsidRPr="007E0511">
              <w:rPr>
                <w:rFonts w:asciiTheme="minorEastAsia" w:hAnsiTheme="minorEastAsia" w:cs="Arial"/>
                <w:bCs/>
                <w:sz w:val="16"/>
                <w:szCs w:val="16"/>
              </w:rPr>
              <w:t>1,582</w:t>
            </w:r>
            <w:r w:rsidR="00A56989" w:rsidRPr="007E0511">
              <w:rPr>
                <w:rFonts w:asciiTheme="minorEastAsia" w:hAnsiTheme="minorEastAsia" w:cs="Arial" w:hint="eastAsia"/>
                <w:bCs/>
                <w:sz w:val="16"/>
                <w:szCs w:val="16"/>
              </w:rPr>
              <w:t>个工位中</w:t>
            </w:r>
            <w:r w:rsidRPr="007E0511">
              <w:rPr>
                <w:rFonts w:asciiTheme="minorEastAsia" w:hAnsiTheme="minorEastAsia" w:cs="Arial" w:hint="eastAsia"/>
                <w:bCs/>
                <w:sz w:val="16"/>
                <w:szCs w:val="16"/>
              </w:rPr>
              <w:t>)</w:t>
            </w:r>
            <w:r w:rsidR="00A56989" w:rsidRPr="007E0511">
              <w:rPr>
                <w:rFonts w:asciiTheme="minorEastAsia" w:hAnsiTheme="minorEastAsia" w:cs="Arial" w:hint="eastAsia"/>
                <w:bCs/>
                <w:sz w:val="16"/>
                <w:szCs w:val="16"/>
              </w:rPr>
              <w:t>最多</w:t>
            </w:r>
            <w:r w:rsidR="00A56989" w:rsidRPr="007E0511">
              <w:rPr>
                <w:rFonts w:asciiTheme="minorEastAsia" w:hAnsiTheme="minorEastAsia" w:cs="Arial"/>
                <w:bCs/>
                <w:sz w:val="16"/>
                <w:szCs w:val="16"/>
              </w:rPr>
              <w:t>80</w:t>
            </w:r>
            <w:r w:rsidR="00A56989" w:rsidRPr="007E0511">
              <w:rPr>
                <w:rFonts w:asciiTheme="minorEastAsia" w:hAnsiTheme="minorEastAsia" w:cs="Arial" w:hint="eastAsia"/>
                <w:bCs/>
                <w:sz w:val="16"/>
                <w:szCs w:val="16"/>
              </w:rPr>
              <w:t>个租赁工位；</w:t>
            </w:r>
            <w:r w:rsidR="00A56989" w:rsidRPr="007E0511">
              <w:rPr>
                <w:rFonts w:asciiTheme="minorEastAsia" w:hAnsiTheme="minorEastAsia" w:cs="Arial"/>
                <w:bCs/>
                <w:sz w:val="16"/>
                <w:szCs w:val="16"/>
              </w:rPr>
              <w:t>6</w:t>
            </w:r>
            <w:r w:rsidR="00A56989" w:rsidRPr="007E0511">
              <w:rPr>
                <w:rFonts w:asciiTheme="minorEastAsia" w:hAnsiTheme="minorEastAsia" w:cs="Arial" w:hint="eastAsia"/>
                <w:sz w:val="16"/>
                <w:szCs w:val="16"/>
                <w:lang w:bidi="th-TH"/>
              </w:rPr>
              <w:t>处库房</w:t>
            </w:r>
            <w:r w:rsidRPr="007E0511">
              <w:rPr>
                <w:rFonts w:asciiTheme="minorEastAsia" w:hAnsiTheme="minorEastAsia" w:cs="Arial" w:hint="eastAsia"/>
                <w:sz w:val="16"/>
                <w:szCs w:val="16"/>
                <w:lang w:bidi="th-TH"/>
              </w:rPr>
              <w:t>/</w:t>
            </w:r>
            <w:r w:rsidR="00A56989" w:rsidRPr="007E0511">
              <w:rPr>
                <w:rFonts w:asciiTheme="minorEastAsia" w:hAnsiTheme="minorEastAsia" w:cs="Arial" w:hint="eastAsia"/>
                <w:sz w:val="16"/>
                <w:szCs w:val="16"/>
                <w:lang w:bidi="th-TH"/>
              </w:rPr>
              <w:t>档案存放区域</w:t>
            </w:r>
          </w:p>
        </w:tc>
      </w:tr>
      <w:tr w:rsidR="00A56989" w:rsidRPr="007E0511" w:rsidTr="004C1ACB">
        <w:trPr>
          <w:cantSplit/>
          <w:trHeight w:val="737"/>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color w:val="000000"/>
                <w:sz w:val="16"/>
                <w:szCs w:val="16"/>
              </w:rPr>
              <w:t>WIPO园区</w:t>
            </w:r>
            <w:r w:rsidRPr="007E0511">
              <w:rPr>
                <w:rFonts w:asciiTheme="minorEastAsia" w:hAnsiTheme="minorEastAsia" w:hint="eastAsia"/>
                <w:color w:val="000000"/>
                <w:sz w:val="16"/>
                <w:szCs w:val="16"/>
              </w:rPr>
              <w:t>的建筑物得到修缮</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改造</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翻新，使之与使用目的相符</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hint="eastAsia"/>
                <w:color w:val="000000"/>
                <w:sz w:val="16"/>
                <w:szCs w:val="16"/>
              </w:rPr>
              <w:t>落实必要的</w:t>
            </w:r>
            <w:r w:rsidRPr="007E0511">
              <w:rPr>
                <w:rFonts w:asciiTheme="minorEastAsia" w:hAnsiTheme="minorEastAsia"/>
                <w:color w:val="000000"/>
                <w:sz w:val="16"/>
                <w:szCs w:val="16"/>
              </w:rPr>
              <w:t>WIPO园区</w:t>
            </w:r>
            <w:r w:rsidRPr="007E0511">
              <w:rPr>
                <w:rFonts w:asciiTheme="minorEastAsia" w:hAnsiTheme="minorEastAsia" w:hint="eastAsia"/>
                <w:color w:val="000000"/>
                <w:sz w:val="16"/>
                <w:szCs w:val="16"/>
              </w:rPr>
              <w:t>建筑物大修</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改造</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翻新第一阶段的6年计划</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按照6年计划实施</w:t>
            </w:r>
            <w:r w:rsidRPr="007E0511">
              <w:rPr>
                <w:rFonts w:asciiTheme="minorEastAsia" w:hAnsiTheme="minorEastAsia" w:hint="eastAsia"/>
                <w:color w:val="000000"/>
                <w:sz w:val="16"/>
                <w:szCs w:val="16"/>
              </w:rPr>
              <w:t>大修</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改造</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翻新项目</w:t>
            </w:r>
          </w:p>
        </w:tc>
      </w:tr>
      <w:tr w:rsidR="00A56989" w:rsidRPr="007E0511" w:rsidTr="004C1ACB">
        <w:trPr>
          <w:cantSplit/>
          <w:trHeight w:val="624"/>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hint="eastAsia"/>
                <w:color w:val="000000"/>
                <w:sz w:val="16"/>
                <w:szCs w:val="16"/>
              </w:rPr>
              <w:t>各类关键</w:t>
            </w:r>
            <w:r w:rsidRPr="007E0511">
              <w:rPr>
                <w:rFonts w:asciiTheme="minorEastAsia" w:hAnsiTheme="minorEastAsia"/>
                <w:color w:val="000000"/>
                <w:sz w:val="16"/>
                <w:szCs w:val="16"/>
              </w:rPr>
              <w:t>技术装置</w:t>
            </w:r>
            <w:r w:rsidRPr="007E0511">
              <w:rPr>
                <w:rFonts w:asciiTheme="minorEastAsia" w:hAnsiTheme="minorEastAsia" w:hint="eastAsia"/>
                <w:color w:val="000000"/>
                <w:sz w:val="16"/>
                <w:szCs w:val="16"/>
              </w:rPr>
              <w:t>均符合适用的技术标准</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sz w:val="16"/>
                <w:szCs w:val="16"/>
                <w:lang w:bidi="th-TH"/>
              </w:rPr>
              <w:t>技术装置</w:t>
            </w:r>
            <w:r w:rsidRPr="007E0511">
              <w:rPr>
                <w:rFonts w:asciiTheme="minorEastAsia" w:hAnsiTheme="minorEastAsia" w:cs="Arial" w:hint="eastAsia"/>
                <w:sz w:val="16"/>
                <w:szCs w:val="16"/>
                <w:lang w:bidi="th-TH"/>
              </w:rPr>
              <w:t>符合适用的标准和关键装置的定义</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酌情核实和</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或改善</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替换</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如需要</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关键技术装置</w:t>
            </w:r>
          </w:p>
        </w:tc>
      </w:tr>
      <w:tr w:rsidR="00A56989" w:rsidRPr="007E0511" w:rsidTr="004C1ACB">
        <w:trPr>
          <w:cantSplit/>
          <w:trHeight w:val="964"/>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九</w:t>
            </w:r>
            <w:r w:rsidRPr="007E0511">
              <w:rPr>
                <w:rFonts w:asciiTheme="minorEastAsia" w:hAnsiTheme="minorEastAsia" w:cs="Arial"/>
                <w:sz w:val="16"/>
                <w:szCs w:val="16"/>
              </w:rPr>
              <w:t>.4</w:t>
            </w:r>
            <w:r w:rsidRPr="007E0511">
              <w:rPr>
                <w:rFonts w:asciiTheme="minorEastAsia" w:hAnsiTheme="minorEastAsia" w:cs="Arial" w:hint="eastAsia"/>
                <w:sz w:val="16"/>
                <w:szCs w:val="16"/>
              </w:rPr>
              <w:t>营造一个对环境和社会负责的组织，WIPO工作人员、代表、访客及信息和实物资产安全、有保障</w:t>
            </w: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color w:val="000000"/>
                <w:sz w:val="16"/>
                <w:szCs w:val="16"/>
              </w:rPr>
              <w:t>WIPO园区</w:t>
            </w:r>
            <w:r w:rsidRPr="007E0511">
              <w:rPr>
                <w:rFonts w:asciiTheme="minorEastAsia" w:hAnsiTheme="minorEastAsia" w:hint="eastAsia"/>
                <w:color w:val="000000"/>
                <w:sz w:val="16"/>
                <w:szCs w:val="16"/>
              </w:rPr>
              <w:t>通道得到改善</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有关落实《2012年无障碍设施审计报告》中各项建议的5年计划</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2013年底制定的计划</w:t>
            </w:r>
            <w:r w:rsidR="000979AD" w:rsidRPr="007E0511">
              <w:rPr>
                <w:rFonts w:asciiTheme="minorEastAsia" w:hAnsiTheme="minorEastAsia" w:cs="Arial" w:hint="eastAsia"/>
                <w:sz w:val="16"/>
                <w:szCs w:val="16"/>
                <w:lang w:bidi="th-TH"/>
              </w:rPr>
              <w:t>)</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根据5年计划落实审计报告的各项建议</w:t>
            </w:r>
          </w:p>
        </w:tc>
      </w:tr>
      <w:tr w:rsidR="00A56989" w:rsidRPr="007E0511" w:rsidTr="004C1ACB">
        <w:trPr>
          <w:cantSplit/>
          <w:trHeight w:val="737"/>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color w:val="000000"/>
                <w:sz w:val="16"/>
                <w:szCs w:val="16"/>
              </w:rPr>
              <w:t>WIPO</w:t>
            </w:r>
            <w:r w:rsidRPr="007E0511">
              <w:rPr>
                <w:rFonts w:asciiTheme="minorEastAsia" w:hAnsiTheme="minorEastAsia" w:hint="eastAsia"/>
                <w:color w:val="000000"/>
                <w:sz w:val="16"/>
                <w:szCs w:val="16"/>
              </w:rPr>
              <w:t>建筑物对环境的影响下降</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年度水电消费量</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2013年底</w:t>
            </w:r>
            <w:r w:rsidR="000979AD" w:rsidRPr="007E0511">
              <w:rPr>
                <w:rFonts w:asciiTheme="minorEastAsia" w:hAnsiTheme="minorEastAsia" w:cs="Arial" w:hint="eastAsia"/>
                <w:sz w:val="16"/>
                <w:szCs w:val="16"/>
                <w:lang w:bidi="th-TH"/>
              </w:rPr>
              <w:t>)</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到2015年底，电力消费降低</w:t>
            </w:r>
            <w:r w:rsidRPr="007E0511">
              <w:rPr>
                <w:rFonts w:asciiTheme="minorEastAsia" w:hAnsiTheme="minorEastAsia" w:cs="Arial"/>
                <w:bCs/>
                <w:sz w:val="16"/>
                <w:szCs w:val="16"/>
              </w:rPr>
              <w:t>4%</w:t>
            </w:r>
            <w:r w:rsidRPr="007E0511">
              <w:rPr>
                <w:rFonts w:asciiTheme="minorEastAsia" w:hAnsiTheme="minorEastAsia" w:cs="Arial" w:hint="eastAsia"/>
                <w:bCs/>
                <w:sz w:val="16"/>
                <w:szCs w:val="16"/>
              </w:rPr>
              <w:t>，水消费降低</w:t>
            </w:r>
            <w:r w:rsidRPr="007E0511">
              <w:rPr>
                <w:rFonts w:asciiTheme="minorEastAsia" w:hAnsiTheme="minorEastAsia" w:cs="Arial"/>
                <w:bCs/>
                <w:sz w:val="16"/>
                <w:szCs w:val="16"/>
              </w:rPr>
              <w:t>10%</w:t>
            </w:r>
          </w:p>
        </w:tc>
      </w:tr>
      <w:tr w:rsidR="00A56989" w:rsidRPr="007E0511" w:rsidTr="004C1ACB">
        <w:trPr>
          <w:cantSplit/>
          <w:trHeight w:val="1020"/>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color w:val="000000"/>
                <w:sz w:val="16"/>
                <w:szCs w:val="16"/>
              </w:rPr>
              <w:t>WIPO园区</w:t>
            </w:r>
            <w:r w:rsidRPr="007E0511">
              <w:rPr>
                <w:rFonts w:asciiTheme="minorEastAsia" w:hAnsiTheme="minorEastAsia" w:hint="eastAsia"/>
                <w:color w:val="000000"/>
                <w:sz w:val="16"/>
                <w:szCs w:val="16"/>
              </w:rPr>
              <w:t>符合安全与</w:t>
            </w:r>
            <w:r w:rsidRPr="007E0511">
              <w:rPr>
                <w:rFonts w:asciiTheme="minorEastAsia" w:hAnsiTheme="minorEastAsia"/>
                <w:color w:val="000000"/>
                <w:sz w:val="16"/>
                <w:szCs w:val="16"/>
              </w:rPr>
              <w:t>安保</w:t>
            </w:r>
            <w:r w:rsidRPr="007E0511">
              <w:rPr>
                <w:rFonts w:asciiTheme="minorEastAsia" w:hAnsiTheme="minorEastAsia" w:hint="eastAsia"/>
                <w:color w:val="000000"/>
                <w:sz w:val="16"/>
                <w:szCs w:val="16"/>
              </w:rPr>
              <w:t>研究所</w:t>
            </w:r>
            <w:r w:rsidR="000979AD" w:rsidRPr="007E0511">
              <w:rPr>
                <w:rFonts w:asciiTheme="minorEastAsia" w:hAnsiTheme="minorEastAsia" w:hint="eastAsia"/>
                <w:color w:val="000000"/>
                <w:sz w:val="16"/>
                <w:szCs w:val="16"/>
              </w:rPr>
              <w:t>(</w:t>
            </w:r>
            <w:r w:rsidRPr="007E0511">
              <w:rPr>
                <w:rFonts w:asciiTheme="minorEastAsia" w:hAnsiTheme="minorEastAsia" w:cs="Arial"/>
                <w:sz w:val="16"/>
                <w:szCs w:val="16"/>
                <w:lang w:bidi="th-TH"/>
              </w:rPr>
              <w:t>Neuchatel</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在2009年审议报告中提出的建议以及</w:t>
            </w:r>
            <w:r w:rsidRPr="007E0511">
              <w:rPr>
                <w:rFonts w:asciiTheme="minorEastAsia" w:hAnsiTheme="minorEastAsia"/>
                <w:color w:val="000000"/>
                <w:sz w:val="16"/>
                <w:szCs w:val="16"/>
              </w:rPr>
              <w:t>UN H-MOSS</w:t>
            </w:r>
            <w:r w:rsidRPr="007E0511">
              <w:rPr>
                <w:rFonts w:asciiTheme="minorEastAsia" w:hAnsiTheme="minorEastAsia" w:hint="eastAsia"/>
                <w:color w:val="000000"/>
                <w:sz w:val="16"/>
                <w:szCs w:val="16"/>
              </w:rPr>
              <w:t>周边</w:t>
            </w:r>
            <w:r w:rsidRPr="007E0511">
              <w:rPr>
                <w:rFonts w:asciiTheme="minorEastAsia" w:hAnsiTheme="minorEastAsia"/>
                <w:color w:val="000000"/>
                <w:sz w:val="16"/>
                <w:szCs w:val="16"/>
              </w:rPr>
              <w:t>安保</w:t>
            </w:r>
            <w:r w:rsidRPr="007E0511">
              <w:rPr>
                <w:rFonts w:asciiTheme="minorEastAsia" w:hAnsiTheme="minorEastAsia" w:hint="eastAsia"/>
                <w:color w:val="000000"/>
                <w:sz w:val="16"/>
                <w:szCs w:val="16"/>
              </w:rPr>
              <w:t>措施的要求</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落实安全与安保研究所</w:t>
            </w:r>
            <w:r w:rsidR="000979AD" w:rsidRPr="007E0511">
              <w:rPr>
                <w:rFonts w:asciiTheme="minorEastAsia" w:hAnsiTheme="minorEastAsia" w:cs="Arial" w:hint="eastAsia"/>
                <w:sz w:val="16"/>
                <w:szCs w:val="16"/>
                <w:lang w:bidi="th-TH"/>
              </w:rPr>
              <w:t>(</w:t>
            </w:r>
            <w:r w:rsidRPr="007E0511">
              <w:rPr>
                <w:rFonts w:asciiTheme="minorEastAsia" w:hAnsiTheme="minorEastAsia" w:cs="Arial"/>
                <w:sz w:val="16"/>
                <w:szCs w:val="16"/>
                <w:lang w:bidi="th-TH"/>
              </w:rPr>
              <w:t>Neuchatel</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2009年审计报告中各项建议的6年计划</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到2015年底按照6年计划的逐阶段和周边安保措施落实审计报告的各项建议</w:t>
            </w:r>
          </w:p>
        </w:tc>
      </w:tr>
    </w:tbl>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计划24</w:t>
      </w:r>
      <w:r w:rsidRPr="007E0511">
        <w:rPr>
          <w:rFonts w:ascii="SimHei" w:eastAsia="SimHei" w:hAnsi="SimHei" w:cs="Arial" w:hint="eastAsia"/>
          <w:szCs w:val="21"/>
        </w:rPr>
        <w:t>的资源</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hint="eastAsia"/>
        </w:rPr>
        <w:t>向</w:t>
      </w:r>
      <w:r w:rsidRPr="00CD0533">
        <w:rPr>
          <w:rFonts w:ascii="SimSun" w:eastAsia="SimSun" w:hAnsi="Arial" w:cs="Arial" w:hint="eastAsia"/>
          <w:lang w:val="en-GB"/>
        </w:rPr>
        <w:t>成果</w:t>
      </w:r>
      <w:r w:rsidRPr="00CD0533">
        <w:rPr>
          <w:rFonts w:ascii="SimSun" w:eastAsia="SimSun" w:hAnsi="Arial" w:cs="Arial" w:hint="eastAsia"/>
        </w:rPr>
        <w:t>八</w:t>
      </w:r>
      <w:r w:rsidRPr="00CD0533">
        <w:rPr>
          <w:rFonts w:ascii="SimSun" w:eastAsia="SimSun" w:hAnsi="Arial" w:cs="Arial"/>
        </w:rPr>
        <w:t>.5</w:t>
      </w:r>
      <w:r w:rsidR="000979AD" w:rsidRPr="00CD0533">
        <w:rPr>
          <w:rFonts w:ascii="SimSun" w:eastAsia="SimSun" w:hAnsi="Arial" w:cs="Arial" w:hint="eastAsia"/>
        </w:rPr>
        <w:t>(</w:t>
      </w:r>
      <w:r w:rsidRPr="00CD0533">
        <w:rPr>
          <w:rFonts w:ascii="SimSun" w:eastAsia="SimSun" w:hAnsi="Arial" w:cs="Arial" w:hint="eastAsia"/>
        </w:rPr>
        <w:t>与联合国和非政府组织的有效互动和合作</w:t>
      </w:r>
      <w:r w:rsidR="000979AD" w:rsidRPr="00CD0533">
        <w:rPr>
          <w:rFonts w:ascii="SimSun" w:eastAsia="SimSun" w:hAnsi="Arial" w:cs="Arial" w:hint="eastAsia"/>
        </w:rPr>
        <w:t>)</w:t>
      </w:r>
      <w:r w:rsidRPr="00CD0533">
        <w:rPr>
          <w:rFonts w:ascii="SimSun" w:eastAsia="SimSun" w:hAnsi="Arial" w:cs="Arial" w:hint="eastAsia"/>
        </w:rPr>
        <w:t>分配的资源反映了对与其他联合国系统组织之间协作的更多关注，以及</w:t>
      </w:r>
      <w:r w:rsidRPr="00CD0533">
        <w:rPr>
          <w:rFonts w:ascii="SimSun" w:eastAsia="SimSun" w:hAnsi="Arial" w:cs="Arial" w:hint="eastAsia"/>
          <w:bCs/>
        </w:rPr>
        <w:t>尽可能</w:t>
      </w:r>
      <w:r w:rsidRPr="00CD0533">
        <w:rPr>
          <w:rFonts w:ascii="SimSun" w:eastAsia="SimSun" w:hAnsi="Arial" w:cs="Arial" w:hint="eastAsia"/>
        </w:rPr>
        <w:t>通过本地和区域采购必要的货物和服务，在世界各国支助</w:t>
      </w:r>
      <w:r w:rsidRPr="00CD0533">
        <w:rPr>
          <w:rFonts w:ascii="SimSun" w:eastAsia="SimSun" w:hAnsi="Arial" w:cs="Arial"/>
        </w:rPr>
        <w:t>WIPO</w:t>
      </w:r>
      <w:r w:rsidRPr="00CD0533">
        <w:rPr>
          <w:rFonts w:ascii="SimSun" w:eastAsia="SimSun" w:hAnsi="Arial" w:cs="Arial" w:hint="eastAsia"/>
        </w:rPr>
        <w:t>的发展议程。这项增长主要是为实现这一成果分配了更多的人事资源所导致的。</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rPr>
        <w:t>向成果九.1</w:t>
      </w:r>
      <w:r w:rsidR="000979AD" w:rsidRPr="00CD0533">
        <w:rPr>
          <w:rFonts w:ascii="SimSun" w:eastAsia="SimSun" w:hAnsi="Arial" w:cs="Arial" w:hint="eastAsia"/>
        </w:rPr>
        <w:t>(</w:t>
      </w:r>
      <w:r w:rsidRPr="00CD0533">
        <w:rPr>
          <w:rFonts w:ascii="SimSun" w:eastAsia="SimSun" w:hAnsi="Arial" w:cs="Arial" w:hint="eastAsia"/>
        </w:rPr>
        <w:t>便捷、高效、优质和面向客户的支助服务</w:t>
      </w:r>
      <w:r w:rsidR="000979AD" w:rsidRPr="00CD0533">
        <w:rPr>
          <w:rFonts w:ascii="SimSun" w:eastAsia="SimSun" w:hAnsi="Arial" w:cs="Arial" w:hint="eastAsia"/>
        </w:rPr>
        <w:t>)</w:t>
      </w:r>
      <w:r w:rsidRPr="00CD0533">
        <w:rPr>
          <w:rFonts w:ascii="SimSun" w:eastAsia="SimSun" w:hAnsi="Arial" w:cs="Arial" w:hint="eastAsia"/>
        </w:rPr>
        <w:t>分配的资源之所以增长，主要是为新大楼建设融资贷款的利息支付划拨了</w:t>
      </w:r>
      <w:r w:rsidRPr="00CD0533">
        <w:rPr>
          <w:rFonts w:ascii="SimSun" w:eastAsia="SimSun" w:hAnsi="Arial" w:cs="Arial" w:hint="eastAsia"/>
          <w:bCs/>
        </w:rPr>
        <w:t>准备金</w:t>
      </w:r>
      <w:r w:rsidRPr="00CD0533">
        <w:rPr>
          <w:rFonts w:ascii="SimSun" w:eastAsia="SimSun" w:hAnsi="Arial" w:cs="Arial" w:hint="eastAsia"/>
        </w:rPr>
        <w:t>。此前，这些成本被列入计划29的预算，并反映为房舍和维修类别的增长。</w:t>
      </w:r>
    </w:p>
    <w:p w:rsidR="00A56989" w:rsidRPr="00CD0533" w:rsidRDefault="00A56989" w:rsidP="00CD0533">
      <w:pPr>
        <w:widowControl/>
        <w:numPr>
          <w:ilvl w:val="0"/>
          <w:numId w:val="5"/>
        </w:numPr>
        <w:spacing w:afterLines="50" w:after="120" w:line="340" w:lineRule="atLeast"/>
        <w:ind w:left="0"/>
        <w:rPr>
          <w:rFonts w:ascii="SimSun" w:eastAsia="SimSun" w:hAnsi="Arial" w:cs="Arial"/>
        </w:rPr>
      </w:pPr>
      <w:r w:rsidRPr="00CD0533">
        <w:rPr>
          <w:rFonts w:ascii="SimSun" w:eastAsia="SimSun" w:hAnsi="Arial" w:cs="Arial"/>
        </w:rPr>
        <w:t>向成果九.4</w:t>
      </w:r>
      <w:r w:rsidR="000979AD" w:rsidRPr="00CD0533">
        <w:rPr>
          <w:rFonts w:ascii="SimSun" w:eastAsia="SimSun" w:hAnsi="Arial" w:cs="Arial" w:hint="eastAsia"/>
        </w:rPr>
        <w:t>(</w:t>
      </w:r>
      <w:r w:rsidRPr="00CD0533">
        <w:rPr>
          <w:rFonts w:ascii="SimSun" w:eastAsia="SimSun" w:hAnsi="Arial" w:cs="Arial" w:hint="eastAsia"/>
        </w:rPr>
        <w:t>营造一个对环境和社会负责的组织，WIPO工作人员、代表、访客及信息和实物资产安全、有保障</w:t>
      </w:r>
      <w:r w:rsidR="000979AD" w:rsidRPr="00CD0533">
        <w:rPr>
          <w:rFonts w:ascii="SimSun" w:eastAsia="SimSun" w:hAnsi="Arial" w:cs="Arial" w:hint="eastAsia"/>
        </w:rPr>
        <w:t>)</w:t>
      </w:r>
      <w:r w:rsidRPr="00CD0533">
        <w:rPr>
          <w:rFonts w:ascii="SimSun" w:eastAsia="SimSun" w:hAnsi="Arial" w:cs="Arial" w:hint="eastAsia"/>
        </w:rPr>
        <w:t>分配的资源拟有所增长，以便根据《2012年无障碍设施审计报告》在选定的办公楼解决落实无障碍设施的改进措施。这项增长主要是为实现这一成果分配了更多的人事资源所导致的。</w:t>
      </w:r>
    </w:p>
    <w:p w:rsidR="00C41A3F" w:rsidRDefault="00C41A3F" w:rsidP="00481E76">
      <w:pPr>
        <w:keepNext/>
        <w:keepLines/>
        <w:autoSpaceDE w:val="0"/>
        <w:autoSpaceDN w:val="0"/>
        <w:adjustRightInd w:val="0"/>
        <w:jc w:val="center"/>
        <w:rPr>
          <w:rFonts w:ascii="Arial" w:eastAsia="SimSun" w:hAnsi="Arial" w:cs="Arial"/>
          <w:b/>
          <w:bCs/>
          <w:iCs/>
        </w:rPr>
      </w:pPr>
    </w:p>
    <w:p w:rsidR="00A56989" w:rsidRPr="007E0511" w:rsidRDefault="005D6577" w:rsidP="005D6577">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24</w:t>
      </w:r>
      <w:r>
        <w:rPr>
          <w:rFonts w:ascii="Arial" w:eastAsia="SimSun" w:hAnsi="Arial" w:cs="Arial" w:hint="eastAsia"/>
          <w:b/>
          <w:bCs/>
          <w:iCs/>
        </w:rPr>
        <w:t>：</w:t>
      </w:r>
      <w:r w:rsidR="00481E76" w:rsidRPr="00481E76">
        <w:rPr>
          <w:rFonts w:ascii="Arial" w:eastAsia="SimSun" w:hAnsi="Arial" w:cs="Arial"/>
          <w:b/>
          <w:bCs/>
          <w:iCs/>
        </w:rPr>
        <w:t>按成果开列的资源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6A476E" w:rsidRPr="007E0511" w:rsidRDefault="006A476E" w:rsidP="00907ED0">
      <w:pPr>
        <w:keepNext/>
        <w:keepLines/>
        <w:jc w:val="center"/>
        <w:rPr>
          <w:rFonts w:ascii="Arial" w:hAnsi="Arial" w:cs="Arial"/>
        </w:rPr>
      </w:pPr>
    </w:p>
    <w:p w:rsidR="00A56989" w:rsidRPr="007E0511" w:rsidRDefault="005905DF" w:rsidP="00907ED0">
      <w:pPr>
        <w:keepNext/>
        <w:keepLines/>
        <w:jc w:val="center"/>
        <w:rPr>
          <w:rFonts w:ascii="Arial" w:hAnsi="Arial" w:cs="Arial"/>
        </w:rPr>
      </w:pPr>
      <w:r w:rsidRPr="007E0511">
        <w:rPr>
          <w:noProof/>
        </w:rPr>
        <w:drawing>
          <wp:inline distT="0" distB="0" distL="0" distR="0" wp14:anchorId="160DCECA" wp14:editId="2AC2E530">
            <wp:extent cx="5760720" cy="21336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720" cy="2133600"/>
                    </a:xfrm>
                    <a:prstGeom prst="rect">
                      <a:avLst/>
                    </a:prstGeom>
                    <a:noFill/>
                    <a:ln>
                      <a:noFill/>
                    </a:ln>
                  </pic:spPr>
                </pic:pic>
              </a:graphicData>
            </a:graphic>
          </wp:inline>
        </w:drawing>
      </w:r>
    </w:p>
    <w:p w:rsidR="006A476E" w:rsidRDefault="006A476E" w:rsidP="00E04363">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56989" w:rsidRPr="007E0511" w:rsidRDefault="005D6577" w:rsidP="005D6577">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24</w:t>
      </w:r>
      <w:r>
        <w:rPr>
          <w:rFonts w:ascii="Arial" w:hAnsi="Arial" w:cs="Arial" w:hint="eastAsia"/>
          <w:b/>
          <w:bCs/>
          <w:iCs/>
        </w:rPr>
        <w:t>：</w:t>
      </w:r>
      <w:r w:rsidR="00667E8F" w:rsidRPr="007E0511">
        <w:rPr>
          <w:rFonts w:ascii="Arial" w:hAnsi="Arial" w:cs="Arial"/>
          <w:b/>
          <w:bCs/>
          <w:iCs/>
        </w:rPr>
        <w:t>按支出用途</w:t>
      </w:r>
      <w:r w:rsidR="00667E8F" w:rsidRPr="009A5EE5">
        <w:rPr>
          <w:rFonts w:ascii="Arial" w:eastAsia="SimSun" w:hAnsi="Arial" w:cs="Arial"/>
          <w:b/>
          <w:bCs/>
          <w:iCs/>
        </w:rPr>
        <w:t>开列</w:t>
      </w:r>
      <w:r w:rsidR="00667E8F" w:rsidRPr="007E0511">
        <w:rPr>
          <w:rFonts w:ascii="Arial" w:hAnsi="Arial" w:cs="Arial"/>
          <w:b/>
          <w:bCs/>
          <w:iCs/>
        </w:rPr>
        <w:t>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A56989" w:rsidRPr="007E0511" w:rsidRDefault="00A56989" w:rsidP="00A56989">
      <w:pPr>
        <w:keepNext/>
        <w:keepLines/>
        <w:jc w:val="center"/>
        <w:rPr>
          <w:rFonts w:ascii="Arial" w:hAnsi="Arial" w:cs="Arial"/>
        </w:rPr>
      </w:pPr>
    </w:p>
    <w:p w:rsidR="00A56989" w:rsidRPr="007E0511" w:rsidRDefault="005905DF" w:rsidP="00A56989">
      <w:pPr>
        <w:keepNext/>
        <w:keepLines/>
        <w:jc w:val="center"/>
      </w:pPr>
      <w:r w:rsidRPr="007E0511">
        <w:rPr>
          <w:noProof/>
        </w:rPr>
        <w:drawing>
          <wp:inline distT="0" distB="0" distL="0" distR="0" wp14:anchorId="11DF390F" wp14:editId="3B9CA707">
            <wp:extent cx="5471160" cy="592836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71160" cy="5928360"/>
                    </a:xfrm>
                    <a:prstGeom prst="rect">
                      <a:avLst/>
                    </a:prstGeom>
                    <a:noFill/>
                    <a:ln>
                      <a:noFill/>
                    </a:ln>
                  </pic:spPr>
                </pic:pic>
              </a:graphicData>
            </a:graphic>
          </wp:inline>
        </w:drawing>
      </w:r>
    </w:p>
    <w:p w:rsidR="00A56989" w:rsidRPr="007E0511" w:rsidRDefault="00A56989" w:rsidP="003D6AED">
      <w:pPr>
        <w:spacing w:afterLines="50" w:after="120"/>
        <w:rPr>
          <w:rFonts w:asciiTheme="minorEastAsia" w:hAnsiTheme="minorEastAsia" w:cs="Arial"/>
          <w:sz w:val="18"/>
          <w:szCs w:val="18"/>
        </w:rPr>
      </w:pPr>
    </w:p>
    <w:p w:rsidR="00EC4859" w:rsidRPr="007E0511" w:rsidRDefault="00EC4859" w:rsidP="00EC4859">
      <w:pPr>
        <w:spacing w:afterLines="50" w:after="120"/>
        <w:rPr>
          <w:rFonts w:ascii="SimSun"/>
          <w:sz w:val="18"/>
          <w:szCs w:val="18"/>
        </w:rPr>
      </w:pPr>
      <w:r w:rsidRPr="007E0511">
        <w:rPr>
          <w:rFonts w:ascii="SimSun" w:hint="eastAsia"/>
          <w:sz w:val="18"/>
          <w:szCs w:val="18"/>
        </w:rPr>
        <w:t>注：</w:t>
      </w:r>
    </w:p>
    <w:p w:rsidR="00EC4859" w:rsidRPr="007E0511" w:rsidRDefault="00EC4859" w:rsidP="00EC4859">
      <w:pPr>
        <w:spacing w:afterLines="50" w:after="120"/>
        <w:rPr>
          <w:rFonts w:ascii="SimSun"/>
          <w:sz w:val="18"/>
          <w:szCs w:val="18"/>
        </w:rPr>
      </w:pPr>
      <w:r w:rsidRPr="007E0511">
        <w:rPr>
          <w:rFonts w:ascii="SimSun"/>
          <w:sz w:val="18"/>
          <w:szCs w:val="18"/>
        </w:rPr>
        <w:t>(1)  2012/13</w:t>
      </w:r>
      <w:r w:rsidRPr="007E0511">
        <w:rPr>
          <w:rFonts w:ascii="SimSun" w:hint="eastAsia"/>
          <w:sz w:val="18"/>
          <w:szCs w:val="18"/>
        </w:rPr>
        <w:t>年核定预算和调剂使用后预算根据拟议的2014/15年费用类别结构作了重编。</w:t>
      </w:r>
    </w:p>
    <w:p w:rsidR="00EC4859" w:rsidRPr="007E0511" w:rsidRDefault="00EC4859" w:rsidP="00EC4859">
      <w:pPr>
        <w:spacing w:afterLines="50" w:after="120"/>
        <w:rPr>
          <w:rFonts w:ascii="SimSun"/>
          <w:sz w:val="18"/>
          <w:szCs w:val="18"/>
        </w:rPr>
      </w:pPr>
      <w:r w:rsidRPr="007E0511">
        <w:rPr>
          <w:rFonts w:ascii="SimSun"/>
          <w:sz w:val="18"/>
          <w:szCs w:val="18"/>
        </w:rPr>
        <w:t xml:space="preserve">(2)  </w:t>
      </w:r>
      <w:r w:rsidRPr="007E0511">
        <w:rPr>
          <w:rFonts w:ascii="SimSun"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SimSun" w:hint="eastAsia"/>
          <w:sz w:val="18"/>
          <w:szCs w:val="18"/>
        </w:rPr>
        <w:t>(</w:t>
      </w:r>
      <w:r w:rsidRPr="007E0511">
        <w:rPr>
          <w:rFonts w:ascii="SimSun" w:hint="eastAsia"/>
          <w:sz w:val="18"/>
          <w:szCs w:val="18"/>
        </w:rPr>
        <w:t>“按计划开列的调剂使用后预算”</w:t>
      </w:r>
      <w:r w:rsidR="000979AD" w:rsidRPr="007E0511">
        <w:rPr>
          <w:rFonts w:ascii="SimSun" w:hint="eastAsia"/>
          <w:sz w:val="18"/>
          <w:szCs w:val="18"/>
        </w:rPr>
        <w:t>)</w:t>
      </w:r>
      <w:r w:rsidRPr="007E0511">
        <w:rPr>
          <w:rFonts w:ascii="SimSun" w:hint="eastAsia"/>
          <w:sz w:val="18"/>
          <w:szCs w:val="18"/>
        </w:rPr>
        <w:t>以及文件WO/PBC/20/2</w:t>
      </w:r>
      <w:r w:rsidR="000979AD" w:rsidRPr="007E0511">
        <w:rPr>
          <w:rFonts w:ascii="SimSun" w:hint="eastAsia"/>
          <w:sz w:val="18"/>
          <w:szCs w:val="18"/>
        </w:rPr>
        <w:t>(</w:t>
      </w:r>
      <w:r w:rsidRPr="007E0511">
        <w:rPr>
          <w:rFonts w:ascii="SimSun" w:hint="eastAsia"/>
          <w:sz w:val="18"/>
          <w:szCs w:val="18"/>
        </w:rPr>
        <w:t>“2012年计划效绩报告”</w:t>
      </w:r>
      <w:r w:rsidR="000979AD" w:rsidRPr="007E0511">
        <w:rPr>
          <w:rFonts w:ascii="SimSun" w:hint="eastAsia"/>
          <w:sz w:val="18"/>
          <w:szCs w:val="18"/>
        </w:rPr>
        <w:t>)</w:t>
      </w:r>
      <w:r w:rsidRPr="007E0511">
        <w:rPr>
          <w:rFonts w:ascii="SimSun" w:hint="eastAsia"/>
          <w:sz w:val="18"/>
          <w:szCs w:val="18"/>
        </w:rPr>
        <w:t>。2012/13年调剂使用后预算的人事费用为截至2013年3月31日发生的实际支出和根据标准费用计算的2013年剩余九个月的预算额。</w:t>
      </w:r>
    </w:p>
    <w:p w:rsidR="00EC4859" w:rsidRPr="007E0511" w:rsidRDefault="00EC4859" w:rsidP="00EC4859">
      <w:pPr>
        <w:spacing w:afterLines="50" w:after="120"/>
        <w:rPr>
          <w:rFonts w:ascii="SimSun"/>
          <w:sz w:val="18"/>
          <w:szCs w:val="18"/>
        </w:rPr>
      </w:pPr>
      <w:r w:rsidRPr="007E0511">
        <w:rPr>
          <w:rFonts w:ascii="SimSun"/>
          <w:sz w:val="18"/>
          <w:szCs w:val="18"/>
        </w:rPr>
        <w:t xml:space="preserve">(3)  </w:t>
      </w:r>
      <w:r w:rsidRPr="007E0511">
        <w:rPr>
          <w:rFonts w:ascii="SimSun" w:hint="eastAsia"/>
          <w:sz w:val="18"/>
          <w:szCs w:val="18"/>
        </w:rPr>
        <w:t>关于计划员额数的更多详情，请见附件二表。</w:t>
      </w:r>
    </w:p>
    <w:p w:rsidR="00A56989" w:rsidRPr="00CD0533" w:rsidRDefault="00A56989" w:rsidP="00CD0533">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79" w:name="_Toc356567780"/>
      <w:bookmarkStart w:id="80" w:name="_Toc363741791"/>
      <w:r w:rsidRPr="00CD0533">
        <w:rPr>
          <w:rStyle w:val="StyleStyleHeading3ComplexItalicLatin12ptChar"/>
          <w:rFonts w:ascii="SimHei" w:eastAsia="SimHei" w:hAnsi="SimHei"/>
          <w:b w:val="0"/>
          <w:sz w:val="24"/>
          <w:szCs w:val="24"/>
          <w:lang w:eastAsia="zh-CN"/>
        </w:rPr>
        <w:lastRenderedPageBreak/>
        <w:t>计划25</w:t>
      </w:r>
      <w:r w:rsidRPr="00CD0533">
        <w:rPr>
          <w:rStyle w:val="StyleStyleHeading3ComplexItalicLatin12ptChar"/>
          <w:rFonts w:ascii="SimHei" w:eastAsia="SimHei" w:hAnsi="SimHei"/>
          <w:b w:val="0"/>
          <w:sz w:val="24"/>
          <w:szCs w:val="24"/>
          <w:lang w:eastAsia="zh-CN"/>
        </w:rPr>
        <w:tab/>
      </w:r>
      <w:r w:rsidRPr="00CD0533">
        <w:rPr>
          <w:rStyle w:val="StyleStyleHeading3ComplexItalicLatin12ptChar"/>
          <w:rFonts w:ascii="SimHei" w:eastAsia="SimHei" w:hAnsi="SimHei" w:hint="eastAsia"/>
          <w:b w:val="0"/>
          <w:sz w:val="24"/>
          <w:szCs w:val="24"/>
          <w:lang w:eastAsia="zh-CN"/>
        </w:rPr>
        <w:t>信息与通信技术</w:t>
      </w:r>
      <w:bookmarkEnd w:id="79"/>
      <w:bookmarkEnd w:id="80"/>
    </w:p>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57098C" w:rsidRDefault="00A56989" w:rsidP="0057098C">
      <w:pPr>
        <w:numPr>
          <w:ilvl w:val="0"/>
          <w:numId w:val="45"/>
        </w:numPr>
        <w:spacing w:afterLines="50" w:after="120" w:line="340" w:lineRule="atLeast"/>
        <w:rPr>
          <w:rFonts w:ascii="SimSun" w:eastAsia="SimSun" w:hAnsi="Arial" w:cs="Arial"/>
          <w:bCs/>
        </w:rPr>
      </w:pPr>
      <w:r w:rsidRPr="0057098C">
        <w:rPr>
          <w:rFonts w:ascii="SimSun" w:eastAsia="SimSun" w:hAnsi="Arial" w:cs="Arial" w:hint="eastAsia"/>
          <w:bCs/>
        </w:rPr>
        <w:t>信息与通信技术</w:t>
      </w:r>
      <w:r w:rsidR="000979AD" w:rsidRPr="0057098C">
        <w:rPr>
          <w:rFonts w:ascii="SimSun" w:eastAsia="SimSun" w:hAnsi="Arial" w:cs="Arial" w:hint="eastAsia"/>
          <w:bCs/>
        </w:rPr>
        <w:t>(</w:t>
      </w:r>
      <w:r w:rsidRPr="0057098C">
        <w:rPr>
          <w:rFonts w:ascii="SimSun" w:eastAsia="SimSun" w:hAnsi="Arial" w:cs="Arial"/>
          <w:bCs/>
        </w:rPr>
        <w:t>ICT</w:t>
      </w:r>
      <w:r w:rsidR="000979AD" w:rsidRPr="0057098C">
        <w:rPr>
          <w:rFonts w:ascii="SimSun" w:eastAsia="SimSun" w:hAnsi="Arial" w:cs="Arial" w:hint="eastAsia"/>
          <w:bCs/>
        </w:rPr>
        <w:t>)</w:t>
      </w:r>
      <w:r w:rsidRPr="0057098C">
        <w:rPr>
          <w:rFonts w:ascii="SimSun" w:eastAsia="SimSun" w:hAnsi="Arial" w:cs="Arial" w:hint="eastAsia"/>
          <w:bCs/>
        </w:rPr>
        <w:t>在</w:t>
      </w:r>
      <w:r w:rsidRPr="0057098C">
        <w:rPr>
          <w:rFonts w:ascii="SimSun" w:eastAsia="SimSun" w:hAnsi="Arial" w:cs="Arial"/>
          <w:bCs/>
        </w:rPr>
        <w:t>WIPO</w:t>
      </w:r>
      <w:r w:rsidRPr="0057098C">
        <w:rPr>
          <w:rFonts w:ascii="SimSun" w:eastAsia="SimSun" w:hAnsi="Arial" w:cs="Arial" w:hint="eastAsia"/>
          <w:bCs/>
        </w:rPr>
        <w:t>继续发挥着两项重要作用。对外而言，它已成为向遍布全世界的客户提供</w:t>
      </w:r>
      <w:r w:rsidRPr="0057098C">
        <w:rPr>
          <w:rFonts w:ascii="SimSun" w:eastAsia="SimSun" w:hAnsi="Arial" w:cs="Arial"/>
          <w:bCs/>
        </w:rPr>
        <w:t>WIPO</w:t>
      </w:r>
      <w:r w:rsidRPr="0057098C">
        <w:rPr>
          <w:rFonts w:ascii="SimSun" w:eastAsia="SimSun" w:hAnsi="Arial" w:cs="Arial" w:hint="eastAsia"/>
          <w:bCs/>
        </w:rPr>
        <w:t>服务的重要渠道。这些服务包括注册服务、全球知识产权基础设施服务、知识产权信息的获取和分析、在全球政策问题方面接入解决知识产权问题的相关平台、通过对</w:t>
      </w:r>
      <w:r w:rsidRPr="0057098C">
        <w:rPr>
          <w:rFonts w:ascii="SimSun" w:eastAsia="SimSun" w:hAnsi="Arial" w:cs="Arial"/>
          <w:bCs/>
        </w:rPr>
        <w:t>WIPO</w:t>
      </w:r>
      <w:r w:rsidRPr="0057098C">
        <w:rPr>
          <w:rFonts w:ascii="SimSun" w:eastAsia="SimSun" w:hAnsi="Arial" w:cs="Arial" w:hint="eastAsia"/>
          <w:bCs/>
        </w:rPr>
        <w:t>会议的网播向成员国和利益攸关者传播信息等等。对内而言，通过提供诸如电信、电子邮件以及处理各种管理事务，</w:t>
      </w:r>
      <w:r w:rsidRPr="0057098C">
        <w:rPr>
          <w:rFonts w:ascii="SimSun" w:eastAsia="SimSun" w:hAnsi="Arial" w:cs="Arial"/>
          <w:bCs/>
        </w:rPr>
        <w:t>ICT</w:t>
      </w:r>
      <w:r w:rsidRPr="0057098C">
        <w:rPr>
          <w:rFonts w:ascii="SimSun" w:eastAsia="SimSun" w:hAnsi="Arial" w:cs="Arial" w:hint="eastAsia"/>
          <w:bCs/>
        </w:rPr>
        <w:t>有助于</w:t>
      </w:r>
      <w:r w:rsidRPr="0057098C">
        <w:rPr>
          <w:rFonts w:ascii="SimSun" w:eastAsia="SimSun" w:hAnsi="Arial" w:cs="Arial"/>
          <w:bCs/>
        </w:rPr>
        <w:t>WIPO</w:t>
      </w:r>
      <w:r w:rsidRPr="0057098C">
        <w:rPr>
          <w:rFonts w:ascii="SimSun" w:eastAsia="SimSun" w:hAnsi="Arial" w:cs="Arial" w:hint="eastAsia"/>
          <w:bCs/>
        </w:rPr>
        <w:t>保持日常运作。因此，</w:t>
      </w:r>
      <w:r w:rsidRPr="0057098C">
        <w:rPr>
          <w:rFonts w:ascii="SimSun" w:eastAsia="SimSun" w:hAnsi="Arial" w:cs="Arial"/>
          <w:bCs/>
        </w:rPr>
        <w:t>WIPO</w:t>
      </w:r>
      <w:r w:rsidRPr="0057098C">
        <w:rPr>
          <w:rFonts w:ascii="SimSun" w:eastAsia="SimSun" w:hAnsi="Arial" w:cs="Arial" w:hint="eastAsia"/>
          <w:bCs/>
        </w:rPr>
        <w:t>所有的九项战略目标均高度依赖可靠和有效的</w:t>
      </w:r>
      <w:r w:rsidRPr="0057098C">
        <w:rPr>
          <w:rFonts w:ascii="SimSun" w:eastAsia="SimSun" w:hAnsi="Arial" w:cs="Arial"/>
          <w:bCs/>
        </w:rPr>
        <w:t>ICT</w:t>
      </w:r>
      <w:r w:rsidRPr="0057098C">
        <w:rPr>
          <w:rFonts w:ascii="SimSun" w:eastAsia="SimSun" w:hAnsi="Arial" w:cs="Arial" w:hint="eastAsia"/>
          <w:bCs/>
        </w:rPr>
        <w:t>基础设施和服务，使计划付诸实施。</w:t>
      </w:r>
    </w:p>
    <w:p w:rsidR="00A56989" w:rsidRPr="0057098C" w:rsidRDefault="00A56989" w:rsidP="0057098C">
      <w:pPr>
        <w:numPr>
          <w:ilvl w:val="0"/>
          <w:numId w:val="45"/>
        </w:numPr>
        <w:spacing w:afterLines="50" w:after="120" w:line="340" w:lineRule="atLeast"/>
        <w:rPr>
          <w:rFonts w:ascii="SimSun" w:eastAsia="SimSun" w:hAnsi="Arial" w:cs="Arial"/>
          <w:bCs/>
        </w:rPr>
      </w:pPr>
      <w:r w:rsidRPr="0057098C">
        <w:rPr>
          <w:rFonts w:ascii="SimSun" w:eastAsia="SimSun" w:hAnsi="Arial" w:cs="Arial" w:hint="eastAsia"/>
          <w:bCs/>
        </w:rPr>
        <w:t>随着重要性的不断增加，期待和责任也与日俱增。全球各地的客户期望</w:t>
      </w:r>
      <w:r w:rsidRPr="0057098C">
        <w:rPr>
          <w:rFonts w:ascii="SimSun" w:eastAsia="SimSun" w:hAnsi="Arial" w:cs="Arial"/>
          <w:bCs/>
        </w:rPr>
        <w:t>WIPO</w:t>
      </w:r>
      <w:r w:rsidRPr="0057098C">
        <w:rPr>
          <w:rFonts w:ascii="SimSun" w:eastAsia="SimSun" w:hAnsi="Arial" w:cs="Arial" w:hint="eastAsia"/>
          <w:bCs/>
        </w:rPr>
        <w:t>的</w:t>
      </w:r>
      <w:r w:rsidRPr="0057098C">
        <w:rPr>
          <w:rFonts w:ascii="SimSun" w:eastAsia="SimSun" w:hAnsi="Arial" w:cs="Arial"/>
          <w:bCs/>
        </w:rPr>
        <w:t>ICT</w:t>
      </w:r>
      <w:r w:rsidRPr="0057098C">
        <w:rPr>
          <w:rFonts w:ascii="SimSun" w:eastAsia="SimSun" w:hAnsi="Arial" w:cs="Arial" w:hint="eastAsia"/>
          <w:bCs/>
        </w:rPr>
        <w:t>服务能够更好地对其需求做出响应，面对包括网络攻击在内的自然和人为的灾难时，能够更加可靠和安全。</w:t>
      </w:r>
    </w:p>
    <w:p w:rsidR="00A56989" w:rsidRPr="0057098C" w:rsidRDefault="00A56989" w:rsidP="0057098C">
      <w:pPr>
        <w:numPr>
          <w:ilvl w:val="0"/>
          <w:numId w:val="45"/>
        </w:numPr>
        <w:spacing w:afterLines="50" w:after="120" w:line="340" w:lineRule="atLeast"/>
        <w:rPr>
          <w:rFonts w:ascii="SimSun" w:eastAsia="SimSun" w:hAnsi="Arial" w:cs="Arial"/>
          <w:bCs/>
          <w:szCs w:val="24"/>
        </w:rPr>
      </w:pPr>
      <w:r w:rsidRPr="0057098C">
        <w:rPr>
          <w:rFonts w:ascii="SimSun" w:eastAsia="SimSun" w:hAnsi="Arial" w:cs="Arial" w:hint="eastAsia"/>
          <w:bCs/>
        </w:rPr>
        <w:t>为响应此种期待，需要付出更多努力，以加强信息安全，减缓风险，增强本组织的业务连续性和灾难恢复能力。</w:t>
      </w:r>
      <w:r w:rsidRPr="0057098C">
        <w:rPr>
          <w:rFonts w:ascii="SimSun" w:eastAsia="SimSun" w:hAnsi="Arial" w:cs="Arial"/>
          <w:bCs/>
        </w:rPr>
        <w:t>WIPO</w:t>
      </w:r>
      <w:r w:rsidRPr="0057098C">
        <w:rPr>
          <w:rFonts w:ascii="SimSun" w:eastAsia="SimSun" w:hAnsi="Arial" w:cs="Arial" w:hint="eastAsia"/>
          <w:bCs/>
        </w:rPr>
        <w:t>日益增多的在线产品和业务将继续要求更高的响应性、性能和可提供性。</w:t>
      </w:r>
    </w:p>
    <w:p w:rsidR="00A56989" w:rsidRPr="0057098C" w:rsidRDefault="00A56989" w:rsidP="0057098C">
      <w:pPr>
        <w:numPr>
          <w:ilvl w:val="0"/>
          <w:numId w:val="45"/>
        </w:numPr>
        <w:spacing w:afterLines="50" w:after="120" w:line="340" w:lineRule="atLeast"/>
        <w:rPr>
          <w:rFonts w:ascii="SimSun" w:eastAsia="SimSun" w:hAnsi="Arial" w:cs="Arial"/>
          <w:bCs/>
        </w:rPr>
      </w:pPr>
      <w:r w:rsidRPr="0057098C">
        <w:rPr>
          <w:rFonts w:ascii="SimSun" w:eastAsia="SimSun" w:hAnsi="Arial" w:cs="Arial" w:hint="eastAsia"/>
          <w:bCs/>
        </w:rPr>
        <w:t>更高的业务连续性、灾难恢复能力和在线响应性需要对一些关键业务系统以及后端</w:t>
      </w:r>
      <w:r w:rsidRPr="0057098C">
        <w:rPr>
          <w:rFonts w:ascii="SimSun" w:eastAsia="SimSun" w:hAnsi="Arial" w:cs="Arial"/>
          <w:bCs/>
        </w:rPr>
        <w:t>ICT</w:t>
      </w:r>
      <w:r w:rsidRPr="0057098C">
        <w:rPr>
          <w:rFonts w:ascii="SimSun" w:eastAsia="SimSun" w:hAnsi="Arial" w:cs="Arial" w:hint="eastAsia"/>
          <w:bCs/>
        </w:rPr>
        <w:t>基础设施进行再设计。还需要采取额外的措施，以提高本组织针对与日俱增的网络攻击风险做出响应的能力。</w:t>
      </w:r>
    </w:p>
    <w:p w:rsidR="00A56989" w:rsidRPr="0057098C" w:rsidRDefault="00A56989" w:rsidP="0057098C">
      <w:pPr>
        <w:numPr>
          <w:ilvl w:val="0"/>
          <w:numId w:val="45"/>
        </w:numPr>
        <w:spacing w:afterLines="50" w:after="120" w:line="340" w:lineRule="atLeast"/>
        <w:rPr>
          <w:rFonts w:ascii="SimSun" w:eastAsia="SimSun" w:hAnsi="Arial" w:cs="Arial"/>
          <w:bCs/>
        </w:rPr>
      </w:pPr>
      <w:r w:rsidRPr="0057098C">
        <w:rPr>
          <w:rFonts w:ascii="SimSun" w:eastAsia="SimSun" w:hAnsi="Arial" w:cs="Arial" w:hint="eastAsia"/>
          <w:bCs/>
        </w:rPr>
        <w:t>随着企业资源规划</w:t>
      </w:r>
      <w:r w:rsidR="000979AD" w:rsidRPr="0057098C">
        <w:rPr>
          <w:rFonts w:ascii="SimSun" w:eastAsia="SimSun" w:hAnsi="Arial" w:cs="Arial" w:hint="eastAsia"/>
          <w:bCs/>
        </w:rPr>
        <w:t>(</w:t>
      </w:r>
      <w:r w:rsidRPr="0057098C">
        <w:rPr>
          <w:rFonts w:ascii="SimSun" w:eastAsia="SimSun" w:hAnsi="Arial" w:cs="Arial"/>
          <w:bCs/>
        </w:rPr>
        <w:t>ERP</w:t>
      </w:r>
      <w:r w:rsidR="000979AD" w:rsidRPr="0057098C">
        <w:rPr>
          <w:rFonts w:ascii="SimSun" w:eastAsia="SimSun" w:hAnsi="Arial" w:cs="Arial" w:hint="eastAsia"/>
          <w:bCs/>
        </w:rPr>
        <w:t>)</w:t>
      </w:r>
      <w:r w:rsidRPr="0057098C">
        <w:rPr>
          <w:rFonts w:ascii="SimSun" w:eastAsia="SimSun" w:hAnsi="Arial" w:cs="Arial" w:hint="eastAsia"/>
          <w:bCs/>
        </w:rPr>
        <w:t>项目逐渐交付其解决方案，</w:t>
      </w:r>
      <w:r w:rsidRPr="0057098C">
        <w:rPr>
          <w:rFonts w:ascii="SimSun" w:eastAsia="SimSun" w:hAnsi="Arial" w:cs="Arial"/>
          <w:bCs/>
        </w:rPr>
        <w:t>ERP</w:t>
      </w:r>
      <w:r w:rsidRPr="0057098C">
        <w:rPr>
          <w:rFonts w:ascii="SimSun" w:eastAsia="SimSun" w:hAnsi="Arial" w:cs="Arial" w:hint="eastAsia"/>
          <w:bCs/>
        </w:rPr>
        <w:t>对于本组织的日常运作将变得更为重要。由于终端用户为完成其日常工作需要接入多种应用，简便安全的接入方法将是至关重要的。</w:t>
      </w:r>
    </w:p>
    <w:p w:rsidR="00A56989" w:rsidRPr="0057098C" w:rsidRDefault="00A56989" w:rsidP="0057098C">
      <w:pPr>
        <w:numPr>
          <w:ilvl w:val="0"/>
          <w:numId w:val="45"/>
        </w:numPr>
        <w:spacing w:afterLines="50" w:after="120" w:line="340" w:lineRule="atLeast"/>
        <w:rPr>
          <w:rFonts w:ascii="SimSun" w:eastAsia="SimSun" w:hAnsi="Arial" w:cs="Arial"/>
          <w:bCs/>
          <w:szCs w:val="24"/>
        </w:rPr>
      </w:pPr>
      <w:r w:rsidRPr="0057098C">
        <w:rPr>
          <w:rFonts w:ascii="SimSun" w:eastAsia="SimSun" w:hAnsi="Arial" w:cs="Arial" w:hint="eastAsia"/>
          <w:bCs/>
        </w:rPr>
        <w:t>在</w:t>
      </w:r>
      <w:r w:rsidRPr="0057098C">
        <w:rPr>
          <w:rFonts w:ascii="SimSun" w:eastAsia="SimSun" w:hAnsi="Arial" w:cs="Arial"/>
          <w:bCs/>
        </w:rPr>
        <w:t>WIPO</w:t>
      </w:r>
      <w:r w:rsidRPr="0057098C">
        <w:rPr>
          <w:rFonts w:ascii="SimSun" w:eastAsia="SimSun" w:hAnsi="Arial" w:cs="Arial" w:hint="eastAsia"/>
          <w:bCs/>
        </w:rPr>
        <w:t>建立一个响应能力强、可持续的</w:t>
      </w:r>
      <w:r w:rsidRPr="0057098C">
        <w:rPr>
          <w:rFonts w:ascii="SimSun" w:eastAsia="SimSun" w:hAnsi="Arial" w:cs="Arial"/>
          <w:bCs/>
        </w:rPr>
        <w:t>ICT</w:t>
      </w:r>
      <w:r w:rsidRPr="0057098C">
        <w:rPr>
          <w:rFonts w:ascii="SimSun" w:eastAsia="SimSun" w:hAnsi="Arial" w:cs="Arial" w:hint="eastAsia"/>
          <w:bCs/>
        </w:rPr>
        <w:t>生态系统，需要持续地依靠外部业务伙伴及开展广泛的外包。对本计划的一项特殊挑战是限制成本，同时保持对快速增长的需求做出响应。外包在短期内不能大幅降低成本，因此需要开展额外的工作，以解决本组织的</w:t>
      </w:r>
      <w:r w:rsidRPr="0057098C">
        <w:rPr>
          <w:rFonts w:ascii="SimSun" w:eastAsia="SimSun" w:hAnsi="Arial" w:cs="Arial"/>
          <w:bCs/>
        </w:rPr>
        <w:t>ICT</w:t>
      </w:r>
      <w:r w:rsidRPr="0057098C">
        <w:rPr>
          <w:rFonts w:ascii="SimSun" w:eastAsia="SimSun" w:hAnsi="Arial" w:cs="Arial" w:hint="eastAsia"/>
          <w:bCs/>
        </w:rPr>
        <w:t>要求，并找到利用外部具有成本效益的服务提供商的创新性方法。</w:t>
      </w:r>
    </w:p>
    <w:p w:rsidR="00A56989" w:rsidRPr="007E0511" w:rsidRDefault="00CB7546"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实施战略</w:t>
      </w:r>
    </w:p>
    <w:p w:rsidR="00A56989" w:rsidRPr="0057098C" w:rsidRDefault="00A56989" w:rsidP="0057098C">
      <w:pPr>
        <w:numPr>
          <w:ilvl w:val="0"/>
          <w:numId w:val="45"/>
        </w:numPr>
        <w:spacing w:afterLines="50" w:after="120" w:line="340" w:lineRule="atLeast"/>
        <w:rPr>
          <w:rFonts w:ascii="SimSun" w:eastAsia="SimSun" w:hAnsi="Arial" w:cs="Arial"/>
          <w:bCs/>
        </w:rPr>
      </w:pPr>
      <w:r w:rsidRPr="0057098C">
        <w:rPr>
          <w:rFonts w:ascii="SimSun" w:eastAsia="SimSun" w:hAnsi="Arial" w:cs="Arial"/>
          <w:bCs/>
        </w:rPr>
        <w:t>ICT</w:t>
      </w:r>
      <w:r w:rsidRPr="0057098C">
        <w:rPr>
          <w:rFonts w:ascii="SimSun" w:eastAsia="SimSun" w:hAnsi="Arial" w:cs="Arial" w:hint="eastAsia"/>
          <w:bCs/>
        </w:rPr>
        <w:t>部的内部组织与这些新要求相对应。将建立一个企业架构和计划管理部门，由它来负责协调再设计工作并确保采取的所有解决方案、技术和产品决策均符合目标企业架构及其相关标准，并满足业务需求。将投入额外的资源，专门用于扩展信息安全并加强本组织提供合理保障和内部控制的能力。</w:t>
      </w:r>
      <w:r w:rsidR="004F1E38">
        <w:rPr>
          <w:rFonts w:ascii="SimSun" w:eastAsia="SimSun" w:hAnsi="Arial" w:cs="Arial" w:hint="eastAsia"/>
          <w:bCs/>
        </w:rPr>
        <w:t>信息技术</w:t>
      </w:r>
      <w:r w:rsidRPr="0057098C">
        <w:rPr>
          <w:rFonts w:ascii="SimSun" w:eastAsia="SimSun" w:hAnsi="Arial" w:cs="Arial" w:hint="eastAsia"/>
          <w:bCs/>
        </w:rPr>
        <w:t>技术服务部的活动重点关注与战略合作伙伴之间的合作。随着合作关系的扩展，预期将实现更大的成本效益及地理响应性。广泛的外包要求进一步加强信息保障。将强化控制并采用新型工具。本组织将有选择地寻求行业标准认证</w:t>
      </w:r>
      <w:r w:rsidR="000979AD" w:rsidRPr="0057098C">
        <w:rPr>
          <w:rFonts w:ascii="SimSun" w:eastAsia="SimSun" w:hAnsi="Arial" w:cs="Arial" w:hint="eastAsia"/>
          <w:bCs/>
        </w:rPr>
        <w:t>(</w:t>
      </w:r>
      <w:r w:rsidRPr="0057098C">
        <w:rPr>
          <w:rFonts w:ascii="SimSun" w:eastAsia="SimSun" w:hAnsi="Arial" w:cs="Arial" w:hint="eastAsia"/>
          <w:bCs/>
        </w:rPr>
        <w:t>如</w:t>
      </w:r>
      <w:r w:rsidRPr="0057098C">
        <w:rPr>
          <w:rFonts w:ascii="SimSun" w:eastAsia="SimSun" w:hAnsi="Arial" w:cs="Arial"/>
          <w:bCs/>
        </w:rPr>
        <w:t>ISO</w:t>
      </w:r>
      <w:r w:rsidRPr="0057098C">
        <w:rPr>
          <w:rFonts w:ascii="SimSun" w:eastAsia="SimSun" w:hAnsi="Arial" w:cs="Arial" w:hint="eastAsia"/>
          <w:bCs/>
        </w:rPr>
        <w:t>认证</w:t>
      </w:r>
      <w:r w:rsidR="000979AD" w:rsidRPr="0057098C">
        <w:rPr>
          <w:rFonts w:ascii="SimSun" w:eastAsia="SimSun" w:hAnsi="Arial" w:cs="Arial" w:hint="eastAsia"/>
          <w:bCs/>
        </w:rPr>
        <w:t>)</w:t>
      </w:r>
      <w:r w:rsidRPr="0057098C">
        <w:rPr>
          <w:rFonts w:ascii="SimSun" w:eastAsia="SimSun" w:hAnsi="Arial" w:cs="Arial" w:hint="eastAsia"/>
          <w:bCs/>
        </w:rPr>
        <w:t>，从而获得对其框架、程序和工具的独立验证。</w:t>
      </w:r>
    </w:p>
    <w:p w:rsidR="004F1E38" w:rsidRPr="007E0511" w:rsidRDefault="004F1E38">
      <w:pPr>
        <w:widowControl/>
        <w:jc w:val="left"/>
        <w:rPr>
          <w:rFonts w:ascii="SimHei" w:eastAsia="SimHei" w:hAnsi="SimHei" w:cs="Arial"/>
          <w:szCs w:val="21"/>
        </w:rPr>
      </w:pPr>
      <w:r w:rsidRPr="007E0511">
        <w:rPr>
          <w:rFonts w:ascii="SimHei" w:eastAsia="SimHei" w:hAnsi="SimHei" w:cs="Arial"/>
          <w:szCs w:val="21"/>
        </w:rPr>
        <w:br w:type="page"/>
      </w:r>
    </w:p>
    <w:p w:rsidR="00A56989" w:rsidRPr="007E0511" w:rsidRDefault="00A56989" w:rsidP="006A476E">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20"/>
      </w:tblGrid>
      <w:tr w:rsidR="00A56989" w:rsidRPr="007E0511" w:rsidTr="00C41A3F">
        <w:trPr>
          <w:trHeight w:val="397"/>
          <w:tblHeader/>
        </w:trPr>
        <w:tc>
          <w:tcPr>
            <w:tcW w:w="4400" w:type="dxa"/>
            <w:tcBorders>
              <w:top w:val="single" w:sz="4" w:space="0" w:color="auto"/>
              <w:bottom w:val="single" w:sz="4" w:space="0" w:color="auto"/>
            </w:tcBorders>
            <w:shd w:val="clear" w:color="auto" w:fill="CCFFFF"/>
            <w:tcMar>
              <w:top w:w="113" w:type="dxa"/>
              <w:bottom w:w="85" w:type="dxa"/>
            </w:tcMar>
            <w:vAlign w:val="center"/>
          </w:tcPr>
          <w:p w:rsidR="00A56989" w:rsidRPr="007E0511" w:rsidRDefault="00A56989" w:rsidP="00C41A3F">
            <w:pPr>
              <w:keepNext/>
              <w:keepLines/>
              <w:autoSpaceDE w:val="0"/>
              <w:autoSpaceDN w:val="0"/>
              <w:adjustRightInd w:val="0"/>
              <w:jc w:val="center"/>
              <w:rPr>
                <w:rFonts w:ascii="SimHei" w:eastAsia="SimHei" w:hAnsi="SimHei"/>
                <w:iCs/>
                <w:sz w:val="18"/>
                <w:szCs w:val="18"/>
              </w:rPr>
            </w:pPr>
            <w:r w:rsidRPr="007E0511">
              <w:rPr>
                <w:rFonts w:ascii="SimHei" w:eastAsia="SimHei" w:hAnsi="SimHei"/>
                <w:iCs/>
                <w:sz w:val="18"/>
                <w:szCs w:val="18"/>
              </w:rPr>
              <w:t>计划实现成果方面存在的风险</w:t>
            </w:r>
          </w:p>
        </w:tc>
        <w:tc>
          <w:tcPr>
            <w:tcW w:w="4620" w:type="dxa"/>
            <w:tcBorders>
              <w:top w:val="single" w:sz="4" w:space="0" w:color="auto"/>
              <w:bottom w:val="single" w:sz="4" w:space="0" w:color="auto"/>
            </w:tcBorders>
            <w:shd w:val="clear" w:color="auto" w:fill="CCFFFF"/>
            <w:tcMar>
              <w:top w:w="113" w:type="dxa"/>
              <w:bottom w:w="85" w:type="dxa"/>
            </w:tcMar>
            <w:vAlign w:val="center"/>
          </w:tcPr>
          <w:p w:rsidR="00A56989" w:rsidRPr="007E0511" w:rsidRDefault="00A56989" w:rsidP="004E558A">
            <w:pPr>
              <w:keepNext/>
              <w:keepLines/>
              <w:autoSpaceDE w:val="0"/>
              <w:autoSpaceDN w:val="0"/>
              <w:adjustRightInd w:val="0"/>
              <w:ind w:right="-59"/>
              <w:jc w:val="center"/>
              <w:rPr>
                <w:rFonts w:ascii="SimHei" w:eastAsia="SimHei" w:hAnsi="SimHei"/>
                <w:iCs/>
                <w:sz w:val="18"/>
                <w:szCs w:val="18"/>
              </w:rPr>
            </w:pPr>
            <w:r w:rsidRPr="007E0511">
              <w:rPr>
                <w:rFonts w:ascii="SimHei" w:eastAsia="SimHei" w:hAnsi="SimHei"/>
                <w:iCs/>
                <w:sz w:val="18"/>
                <w:szCs w:val="18"/>
              </w:rPr>
              <w:t>已实施或落实中的降低风险的计划</w:t>
            </w:r>
          </w:p>
        </w:tc>
      </w:tr>
      <w:tr w:rsidR="00A56989" w:rsidRPr="007E0511" w:rsidTr="00C41A3F">
        <w:trPr>
          <w:trHeight w:val="624"/>
        </w:trPr>
        <w:tc>
          <w:tcPr>
            <w:tcW w:w="4400" w:type="dxa"/>
            <w:tcBorders>
              <w:top w:val="single" w:sz="4" w:space="0" w:color="auto"/>
            </w:tcBorders>
            <w:shd w:val="clear" w:color="auto" w:fill="auto"/>
            <w:tcMar>
              <w:top w:w="113" w:type="dxa"/>
              <w:bottom w:w="85" w:type="dxa"/>
            </w:tcMar>
          </w:tcPr>
          <w:p w:rsidR="00A56989" w:rsidRPr="007E0511" w:rsidRDefault="00A56989" w:rsidP="006A476E">
            <w:pPr>
              <w:autoSpaceDE w:val="0"/>
              <w:autoSpaceDN w:val="0"/>
              <w:adjustRightInd w:val="0"/>
              <w:ind w:right="-59"/>
              <w:rPr>
                <w:rFonts w:asciiTheme="minorEastAsia" w:hAnsiTheme="minorEastAsia"/>
                <w:sz w:val="16"/>
                <w:szCs w:val="16"/>
              </w:rPr>
            </w:pPr>
            <w:r w:rsidRPr="007E0511">
              <w:rPr>
                <w:rFonts w:asciiTheme="minorEastAsia" w:hAnsiTheme="minorEastAsia" w:cs="Arial" w:hint="eastAsia"/>
                <w:sz w:val="16"/>
                <w:szCs w:val="16"/>
              </w:rPr>
              <w:t>和相关的信息系统会经历无法接受的中断水平。导致无法接受</w:t>
            </w:r>
            <w:r w:rsidRPr="007E0511">
              <w:rPr>
                <w:rFonts w:asciiTheme="minorEastAsia" w:hAnsiTheme="minorEastAsia" w:cs="Arial"/>
                <w:sz w:val="16"/>
                <w:szCs w:val="16"/>
              </w:rPr>
              <w:t>PCT</w:t>
            </w:r>
            <w:r w:rsidRPr="007E0511">
              <w:rPr>
                <w:rFonts w:asciiTheme="minorEastAsia" w:hAnsiTheme="minorEastAsia" w:cs="Arial" w:hint="eastAsia"/>
                <w:sz w:val="16"/>
                <w:szCs w:val="16"/>
              </w:rPr>
              <w:t>文档，随后会影响到这些申请的处理和出版。声誉也将受到负面影响。</w:t>
            </w:r>
          </w:p>
        </w:tc>
        <w:tc>
          <w:tcPr>
            <w:tcW w:w="4620" w:type="dxa"/>
            <w:tcBorders>
              <w:top w:val="single" w:sz="4" w:space="0" w:color="auto"/>
            </w:tcBorders>
            <w:shd w:val="clear" w:color="auto" w:fill="auto"/>
            <w:tcMar>
              <w:top w:w="113" w:type="dxa"/>
              <w:bottom w:w="85" w:type="dxa"/>
            </w:tcMar>
          </w:tcPr>
          <w:p w:rsidR="00A56989" w:rsidRPr="007E0511" w:rsidRDefault="00A56989" w:rsidP="004E558A">
            <w:pPr>
              <w:keepNext/>
              <w:autoSpaceDE w:val="0"/>
              <w:autoSpaceDN w:val="0"/>
              <w:adjustRightInd w:val="0"/>
              <w:ind w:right="-59"/>
              <w:rPr>
                <w:rFonts w:asciiTheme="minorEastAsia" w:hAnsiTheme="minorEastAsia"/>
                <w:sz w:val="16"/>
                <w:szCs w:val="16"/>
              </w:rPr>
            </w:pPr>
            <w:r w:rsidRPr="007E0511">
              <w:rPr>
                <w:rFonts w:asciiTheme="minorEastAsia" w:hAnsiTheme="minorEastAsia" w:cs="Arial" w:hint="eastAsia"/>
                <w:sz w:val="16"/>
                <w:szCs w:val="16"/>
              </w:rPr>
              <w:t>在不同地点分别引进冗余基础设施，并进一步制定和细化业务持续性计划。</w:t>
            </w:r>
          </w:p>
        </w:tc>
      </w:tr>
      <w:tr w:rsidR="00A56989" w:rsidRPr="007E0511" w:rsidTr="00C41A3F">
        <w:trPr>
          <w:trHeight w:val="680"/>
        </w:trPr>
        <w:tc>
          <w:tcPr>
            <w:tcW w:w="4400" w:type="dxa"/>
            <w:shd w:val="clear" w:color="auto" w:fill="auto"/>
            <w:tcMar>
              <w:top w:w="113" w:type="dxa"/>
              <w:bottom w:w="85" w:type="dxa"/>
            </w:tcMar>
          </w:tcPr>
          <w:p w:rsidR="00A56989" w:rsidRPr="007E0511" w:rsidRDefault="00A56989" w:rsidP="004E558A">
            <w:pPr>
              <w:autoSpaceDE w:val="0"/>
              <w:autoSpaceDN w:val="0"/>
              <w:adjustRightInd w:val="0"/>
              <w:ind w:right="-59"/>
              <w:rPr>
                <w:rFonts w:asciiTheme="minorEastAsia" w:hAnsiTheme="minorEastAsia"/>
                <w:sz w:val="16"/>
                <w:szCs w:val="16"/>
              </w:rPr>
            </w:pPr>
            <w:r w:rsidRPr="007E0511">
              <w:rPr>
                <w:rFonts w:asciiTheme="minorEastAsia" w:hAnsiTheme="minorEastAsia" w:cs="Arial" w:hint="eastAsia"/>
                <w:sz w:val="16"/>
                <w:szCs w:val="16"/>
              </w:rPr>
              <w:t>针对</w:t>
            </w:r>
            <w:r w:rsidRPr="007E0511">
              <w:rPr>
                <w:rFonts w:asciiTheme="minorEastAsia" w:hAnsiTheme="minorEastAsia" w:cs="Arial"/>
                <w:sz w:val="16"/>
                <w:szCs w:val="16"/>
              </w:rPr>
              <w:t>WIPO</w:t>
            </w:r>
            <w:r w:rsidRPr="007E0511">
              <w:rPr>
                <w:rFonts w:asciiTheme="minorEastAsia" w:hAnsiTheme="minorEastAsia" w:cs="Arial" w:hint="eastAsia"/>
                <w:sz w:val="16"/>
                <w:szCs w:val="16"/>
              </w:rPr>
              <w:t>信息系统的网络攻击会影响到信息系统的安全，使保密信息面临恶意或意外泄露的风险。</w:t>
            </w:r>
            <w:r w:rsidRPr="007E0511">
              <w:rPr>
                <w:rFonts w:asciiTheme="minorEastAsia" w:hAnsiTheme="minorEastAsia" w:cs="Arial"/>
                <w:sz w:val="16"/>
                <w:szCs w:val="16"/>
              </w:rPr>
              <w:t>WIPO</w:t>
            </w:r>
            <w:r w:rsidRPr="007E0511">
              <w:rPr>
                <w:rFonts w:asciiTheme="minorEastAsia" w:hAnsiTheme="minorEastAsia" w:cs="Arial" w:hint="eastAsia"/>
                <w:sz w:val="16"/>
                <w:szCs w:val="16"/>
              </w:rPr>
              <w:t>的声誉和运作将会受到严重影响。</w:t>
            </w:r>
          </w:p>
        </w:tc>
        <w:tc>
          <w:tcPr>
            <w:tcW w:w="4620" w:type="dxa"/>
            <w:shd w:val="clear" w:color="auto" w:fill="auto"/>
            <w:tcMar>
              <w:top w:w="113" w:type="dxa"/>
              <w:bottom w:w="85" w:type="dxa"/>
            </w:tcMar>
          </w:tcPr>
          <w:p w:rsidR="00A56989" w:rsidRPr="007E0511" w:rsidRDefault="00A56989" w:rsidP="004E558A">
            <w:pPr>
              <w:autoSpaceDE w:val="0"/>
              <w:autoSpaceDN w:val="0"/>
              <w:adjustRightInd w:val="0"/>
              <w:ind w:right="-59"/>
              <w:rPr>
                <w:rFonts w:asciiTheme="minorEastAsia" w:hAnsiTheme="minorEastAsia"/>
                <w:sz w:val="16"/>
                <w:szCs w:val="16"/>
              </w:rPr>
            </w:pPr>
            <w:r w:rsidRPr="007E0511">
              <w:rPr>
                <w:rFonts w:asciiTheme="minorEastAsia" w:hAnsiTheme="minorEastAsia" w:cs="Arial" w:hint="eastAsia"/>
                <w:sz w:val="16"/>
                <w:szCs w:val="16"/>
              </w:rPr>
              <w:t>根据不同的保密要求和使用意图将</w:t>
            </w:r>
            <w:r w:rsidRPr="007E0511">
              <w:rPr>
                <w:rFonts w:asciiTheme="minorEastAsia" w:hAnsiTheme="minorEastAsia" w:cs="Arial"/>
                <w:sz w:val="16"/>
                <w:szCs w:val="16"/>
              </w:rPr>
              <w:t>WIPO</w:t>
            </w:r>
            <w:r w:rsidRPr="007E0511">
              <w:rPr>
                <w:rFonts w:asciiTheme="minorEastAsia" w:hAnsiTheme="minorEastAsia" w:cs="Arial" w:hint="eastAsia"/>
                <w:sz w:val="16"/>
                <w:szCs w:val="16"/>
              </w:rPr>
              <w:t>网页内容和应用隔离；相应采用不同的</w:t>
            </w:r>
            <w:r w:rsidR="004F1E38" w:rsidRPr="007E0511">
              <w:rPr>
                <w:rFonts w:asciiTheme="minorEastAsia" w:hAnsiTheme="minorEastAsia" w:cs="Arial" w:hint="eastAsia"/>
                <w:sz w:val="16"/>
                <w:szCs w:val="16"/>
              </w:rPr>
              <w:t>信息技术</w:t>
            </w:r>
            <w:r w:rsidRPr="007E0511">
              <w:rPr>
                <w:rFonts w:asciiTheme="minorEastAsia" w:hAnsiTheme="minorEastAsia" w:cs="Arial" w:hint="eastAsia"/>
                <w:sz w:val="16"/>
                <w:szCs w:val="16"/>
              </w:rPr>
              <w:t>基础设施和安全措施。高水平的</w:t>
            </w:r>
            <w:r w:rsidR="004F1E38" w:rsidRPr="007E0511">
              <w:rPr>
                <w:rFonts w:asciiTheme="minorEastAsia" w:hAnsiTheme="minorEastAsia" w:cs="Arial"/>
                <w:sz w:val="16"/>
                <w:szCs w:val="16"/>
              </w:rPr>
              <w:t>信息技术</w:t>
            </w:r>
            <w:r w:rsidRPr="007E0511">
              <w:rPr>
                <w:rFonts w:asciiTheme="minorEastAsia" w:hAnsiTheme="minorEastAsia" w:cs="Arial" w:hint="eastAsia"/>
                <w:sz w:val="16"/>
                <w:szCs w:val="16"/>
              </w:rPr>
              <w:t>安全活动。</w:t>
            </w:r>
          </w:p>
        </w:tc>
      </w:tr>
    </w:tbl>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A56989" w:rsidRPr="007E0511" w:rsidTr="00C41A3F">
        <w:trPr>
          <w:cantSplit/>
          <w:trHeight w:val="397"/>
          <w:tblHeader/>
        </w:trPr>
        <w:tc>
          <w:tcPr>
            <w:tcW w:w="1249" w:type="pct"/>
            <w:tcBorders>
              <w:top w:val="single" w:sz="4" w:space="0" w:color="auto"/>
              <w:bottom w:val="single" w:sz="4" w:space="0" w:color="auto"/>
            </w:tcBorders>
            <w:shd w:val="clear" w:color="auto" w:fill="CCFFFF"/>
            <w:tcMar>
              <w:top w:w="113" w:type="dxa"/>
            </w:tcMar>
            <w:vAlign w:val="center"/>
          </w:tcPr>
          <w:p w:rsidR="00A56989" w:rsidRPr="001E60FE" w:rsidRDefault="00A56989" w:rsidP="001E60FE">
            <w:pPr>
              <w:jc w:val="center"/>
              <w:rPr>
                <w:rFonts w:ascii="SimHei" w:eastAsia="SimHei" w:hAnsi="SimHei" w:cs="Arial"/>
                <w:bCs/>
                <w:sz w:val="18"/>
                <w:szCs w:val="18"/>
              </w:rPr>
            </w:pPr>
            <w:r w:rsidRPr="001E60FE">
              <w:rPr>
                <w:rFonts w:ascii="SimHei" w:eastAsia="SimHei" w:hAnsi="SimHei" w:cs="Arial"/>
                <w:bCs/>
                <w:sz w:val="18"/>
                <w:szCs w:val="18"/>
              </w:rPr>
              <w:t>预期成果</w:t>
            </w:r>
          </w:p>
        </w:tc>
        <w:tc>
          <w:tcPr>
            <w:tcW w:w="1462" w:type="pct"/>
            <w:tcBorders>
              <w:top w:val="single" w:sz="4" w:space="0" w:color="auto"/>
              <w:bottom w:val="single" w:sz="4" w:space="0" w:color="auto"/>
            </w:tcBorders>
            <w:shd w:val="clear" w:color="auto" w:fill="CCFFFF"/>
            <w:tcMar>
              <w:top w:w="113" w:type="dxa"/>
            </w:tcMar>
            <w:vAlign w:val="center"/>
          </w:tcPr>
          <w:p w:rsidR="00A56989" w:rsidRPr="001E60FE" w:rsidRDefault="00A56989" w:rsidP="00C41A3F">
            <w:pPr>
              <w:jc w:val="center"/>
              <w:rPr>
                <w:rFonts w:ascii="SimHei" w:eastAsia="SimHei" w:hAnsi="SimHei" w:cs="Arial"/>
                <w:bCs/>
                <w:sz w:val="18"/>
                <w:szCs w:val="18"/>
              </w:rPr>
            </w:pPr>
            <w:r w:rsidRPr="001E60FE">
              <w:rPr>
                <w:rFonts w:ascii="SimHei" w:eastAsia="SimHei" w:hAnsi="SimHei" w:cs="Arial"/>
                <w:bCs/>
                <w:sz w:val="18"/>
                <w:szCs w:val="18"/>
              </w:rPr>
              <w:t>效绩指标</w:t>
            </w:r>
          </w:p>
        </w:tc>
        <w:tc>
          <w:tcPr>
            <w:tcW w:w="1145" w:type="pct"/>
            <w:tcBorders>
              <w:top w:val="single" w:sz="4" w:space="0" w:color="auto"/>
              <w:bottom w:val="single" w:sz="4" w:space="0" w:color="auto"/>
            </w:tcBorders>
            <w:shd w:val="clear" w:color="auto" w:fill="CCFFFF"/>
            <w:tcMar>
              <w:top w:w="113" w:type="dxa"/>
            </w:tcMar>
            <w:vAlign w:val="center"/>
          </w:tcPr>
          <w:p w:rsidR="00A56989" w:rsidRPr="001E60FE" w:rsidRDefault="00A56989" w:rsidP="001E60FE">
            <w:pPr>
              <w:ind w:left="85"/>
              <w:jc w:val="center"/>
              <w:rPr>
                <w:rFonts w:ascii="SimHei" w:eastAsia="SimHei" w:hAnsi="SimHei" w:cs="Arial"/>
                <w:bCs/>
                <w:sz w:val="18"/>
                <w:szCs w:val="18"/>
              </w:rPr>
            </w:pPr>
            <w:r w:rsidRPr="001E60FE">
              <w:rPr>
                <w:rFonts w:ascii="SimHei" w:eastAsia="SimHei" w:hAnsi="SimHei" w:cs="Arial"/>
                <w:bCs/>
                <w:sz w:val="18"/>
                <w:szCs w:val="18"/>
              </w:rPr>
              <w:t>基准</w:t>
            </w:r>
          </w:p>
        </w:tc>
        <w:tc>
          <w:tcPr>
            <w:tcW w:w="1144" w:type="pct"/>
            <w:tcBorders>
              <w:top w:val="single" w:sz="4" w:space="0" w:color="auto"/>
              <w:bottom w:val="single" w:sz="4" w:space="0" w:color="auto"/>
            </w:tcBorders>
            <w:shd w:val="clear" w:color="auto" w:fill="CCFFFF"/>
            <w:tcMar>
              <w:top w:w="113" w:type="dxa"/>
            </w:tcMar>
            <w:vAlign w:val="center"/>
          </w:tcPr>
          <w:p w:rsidR="00A56989" w:rsidRPr="001E60FE" w:rsidRDefault="00A56989" w:rsidP="001E60FE">
            <w:pPr>
              <w:keepNext/>
              <w:keepLines/>
              <w:ind w:right="111"/>
              <w:jc w:val="center"/>
              <w:rPr>
                <w:rFonts w:ascii="SimHei" w:eastAsia="SimHei" w:hAnsi="SimHei" w:cs="Arial"/>
                <w:bCs/>
                <w:sz w:val="18"/>
                <w:szCs w:val="18"/>
              </w:rPr>
            </w:pPr>
            <w:r w:rsidRPr="001E60FE">
              <w:rPr>
                <w:rFonts w:ascii="SimHei" w:eastAsia="SimHei" w:hAnsi="SimHei" w:cs="Arial"/>
                <w:bCs/>
                <w:sz w:val="18"/>
                <w:szCs w:val="18"/>
              </w:rPr>
              <w:t>目标</w:t>
            </w:r>
          </w:p>
        </w:tc>
      </w:tr>
      <w:tr w:rsidR="00A56989" w:rsidRPr="007E0511" w:rsidTr="004E558A">
        <w:trPr>
          <w:cantSplit/>
        </w:trPr>
        <w:tc>
          <w:tcPr>
            <w:tcW w:w="1249" w:type="pct"/>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hint="eastAsia"/>
                <w:color w:val="000000"/>
                <w:sz w:val="16"/>
                <w:szCs w:val="16"/>
              </w:rPr>
              <w:t>九</w:t>
            </w:r>
            <w:r w:rsidRPr="007E0511">
              <w:rPr>
                <w:rFonts w:asciiTheme="minorEastAsia" w:hAnsiTheme="minorEastAsia"/>
                <w:color w:val="000000"/>
                <w:sz w:val="16"/>
                <w:szCs w:val="16"/>
              </w:rPr>
              <w:t>.1</w:t>
            </w:r>
            <w:r w:rsidRPr="007E0511">
              <w:rPr>
                <w:rFonts w:asciiTheme="minorEastAsia" w:hAnsiTheme="minorEastAsia" w:hint="eastAsia"/>
                <w:color w:val="000000"/>
                <w:sz w:val="16"/>
                <w:szCs w:val="16"/>
              </w:rPr>
              <w:t>向内部客户和外部</w:t>
            </w:r>
            <w:r w:rsidRPr="007E0511">
              <w:rPr>
                <w:rFonts w:asciiTheme="minorEastAsia" w:hAnsiTheme="minorEastAsia"/>
                <w:color w:val="000000"/>
                <w:sz w:val="16"/>
                <w:szCs w:val="16"/>
              </w:rPr>
              <w:t>利益攸关者</w:t>
            </w:r>
            <w:r w:rsidRPr="007E0511">
              <w:rPr>
                <w:rFonts w:asciiTheme="minorEastAsia" w:hAnsiTheme="minorEastAsia" w:hint="eastAsia"/>
                <w:color w:val="000000"/>
                <w:sz w:val="16"/>
                <w:szCs w:val="16"/>
              </w:rPr>
              <w:t>提供便捷、高效、优质、面向客户的支助服务</w:t>
            </w:r>
          </w:p>
        </w:tc>
        <w:tc>
          <w:tcPr>
            <w:tcW w:w="1462" w:type="pct"/>
            <w:tcBorders>
              <w:top w:val="single" w:sz="4" w:space="0" w:color="auto"/>
            </w:tcBorders>
            <w:shd w:val="clear" w:color="auto" w:fill="auto"/>
            <w:tcMar>
              <w:top w:w="113" w:type="dxa"/>
            </w:tcMar>
          </w:tcPr>
          <w:p w:rsidR="00A56989" w:rsidRPr="007E0511" w:rsidRDefault="00A56989" w:rsidP="00C41A3F">
            <w:pPr>
              <w:rPr>
                <w:rFonts w:asciiTheme="minorEastAsia" w:hAnsiTheme="minorEastAsia" w:cs="Arial"/>
                <w:bCs/>
                <w:sz w:val="16"/>
                <w:szCs w:val="16"/>
              </w:rPr>
            </w:pPr>
            <w:r w:rsidRPr="007E0511">
              <w:rPr>
                <w:rFonts w:asciiTheme="minorEastAsia" w:hAnsiTheme="minorEastAsia" w:hint="eastAsia"/>
                <w:color w:val="000000"/>
                <w:sz w:val="16"/>
                <w:szCs w:val="16"/>
              </w:rPr>
              <w:t>根据业务需求对</w:t>
            </w:r>
            <w:r w:rsidRPr="007E0511">
              <w:rPr>
                <w:rFonts w:asciiTheme="minorEastAsia" w:hAnsiTheme="minorEastAsia"/>
                <w:color w:val="000000"/>
                <w:sz w:val="16"/>
                <w:szCs w:val="16"/>
              </w:rPr>
              <w:t>ICT</w:t>
            </w:r>
            <w:r w:rsidRPr="007E0511">
              <w:rPr>
                <w:rFonts w:asciiTheme="minorEastAsia" w:hAnsiTheme="minorEastAsia" w:hint="eastAsia"/>
                <w:color w:val="000000"/>
                <w:sz w:val="16"/>
                <w:szCs w:val="16"/>
              </w:rPr>
              <w:t>系统进行具有成本效益的托管和管理</w:t>
            </w:r>
          </w:p>
        </w:tc>
        <w:tc>
          <w:tcPr>
            <w:tcW w:w="1145" w:type="pct"/>
            <w:tcBorders>
              <w:top w:val="single" w:sz="4" w:space="0" w:color="auto"/>
            </w:tcBorders>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用于存储和备份的物理或虚拟服务器的单位成本</w:t>
            </w:r>
          </w:p>
        </w:tc>
        <w:tc>
          <w:tcPr>
            <w:tcW w:w="1144" w:type="pct"/>
            <w:tcBorders>
              <w:top w:val="single" w:sz="4" w:space="0" w:color="auto"/>
            </w:tcBorders>
            <w:shd w:val="clear" w:color="auto" w:fill="auto"/>
            <w:tcMar>
              <w:top w:w="113" w:type="dxa"/>
            </w:tcMar>
          </w:tcPr>
          <w:p w:rsidR="00A56989" w:rsidRPr="007E0511" w:rsidRDefault="00A56989" w:rsidP="00C41A3F">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基础设施托管的单位成本等于或低于基准水平</w:t>
            </w:r>
          </w:p>
        </w:tc>
      </w:tr>
      <w:tr w:rsidR="00A56989" w:rsidRPr="007E0511" w:rsidTr="00C41A3F">
        <w:trPr>
          <w:cantSplit/>
          <w:trHeight w:val="567"/>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与</w:t>
            </w:r>
            <w:r w:rsidRPr="007E0511">
              <w:rPr>
                <w:rFonts w:asciiTheme="minorEastAsia" w:hAnsiTheme="minorEastAsia" w:cs="Arial"/>
                <w:sz w:val="16"/>
                <w:szCs w:val="16"/>
              </w:rPr>
              <w:t>ICT</w:t>
            </w:r>
            <w:r w:rsidRPr="007E0511">
              <w:rPr>
                <w:rFonts w:asciiTheme="minorEastAsia" w:hAnsiTheme="minorEastAsia" w:cs="Arial" w:hint="eastAsia"/>
                <w:sz w:val="16"/>
                <w:szCs w:val="16"/>
              </w:rPr>
              <w:t>服务质量协议</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SLA</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框架相符的托管系统和业务的SLA数量</w:t>
            </w:r>
          </w:p>
        </w:tc>
        <w:tc>
          <w:tcPr>
            <w:tcW w:w="1145" w:type="pct"/>
            <w:shd w:val="clear" w:color="auto" w:fill="FFFFFF"/>
            <w:tcMar>
              <w:top w:w="113" w:type="dxa"/>
            </w:tcMar>
          </w:tcPr>
          <w:p w:rsidR="00A56989" w:rsidRPr="007E0511" w:rsidRDefault="00A56989" w:rsidP="00C41A3F">
            <w:pPr>
              <w:rPr>
                <w:rFonts w:asciiTheme="minorEastAsia" w:hAnsiTheme="minorEastAsia" w:cs="Arial"/>
                <w:sz w:val="16"/>
                <w:szCs w:val="16"/>
              </w:rPr>
            </w:pPr>
            <w:r w:rsidRPr="007E0511">
              <w:rPr>
                <w:rFonts w:asciiTheme="minorEastAsia" w:hAnsiTheme="minorEastAsia" w:cs="Arial" w:hint="eastAsia"/>
                <w:sz w:val="16"/>
                <w:szCs w:val="16"/>
                <w:lang w:bidi="th-TH"/>
              </w:rPr>
              <w:t>落实标准</w:t>
            </w:r>
            <w:r w:rsidRPr="007E0511">
              <w:rPr>
                <w:rFonts w:asciiTheme="minorEastAsia" w:hAnsiTheme="minorEastAsia" w:cs="Arial"/>
                <w:sz w:val="16"/>
                <w:szCs w:val="16"/>
                <w:lang w:bidi="th-TH"/>
              </w:rPr>
              <w:t>ICT</w:t>
            </w:r>
            <w:r w:rsidRPr="007E0511">
              <w:rPr>
                <w:rFonts w:asciiTheme="minorEastAsia" w:hAnsiTheme="minorEastAsia" w:cs="Arial" w:hint="eastAsia"/>
                <w:sz w:val="16"/>
                <w:szCs w:val="16"/>
                <w:lang w:bidi="th-TH"/>
              </w:rPr>
              <w:t>服务水平协议框架</w:t>
            </w:r>
          </w:p>
        </w:tc>
        <w:tc>
          <w:tcPr>
            <w:tcW w:w="1144" w:type="pct"/>
            <w:shd w:val="clear" w:color="auto" w:fill="auto"/>
            <w:tcMar>
              <w:top w:w="113" w:type="dxa"/>
            </w:tcMar>
          </w:tcPr>
          <w:p w:rsidR="00A56989" w:rsidRPr="007E0511" w:rsidRDefault="00A56989" w:rsidP="00C41A3F">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符合</w:t>
            </w:r>
            <w:r w:rsidRPr="007E0511">
              <w:rPr>
                <w:rFonts w:asciiTheme="minorEastAsia" w:hAnsiTheme="minorEastAsia" w:cs="Arial"/>
                <w:bCs/>
                <w:sz w:val="16"/>
                <w:szCs w:val="16"/>
              </w:rPr>
              <w:t>ICT</w:t>
            </w:r>
            <w:r w:rsidRPr="007E0511">
              <w:rPr>
                <w:rFonts w:asciiTheme="minorEastAsia" w:hAnsiTheme="minorEastAsia" w:cs="Arial" w:hint="eastAsia"/>
                <w:bCs/>
                <w:sz w:val="16"/>
                <w:szCs w:val="16"/>
              </w:rPr>
              <w:t xml:space="preserve">框架的服务水平协议达到   </w:t>
            </w:r>
            <w:r w:rsidR="00C41A3F" w:rsidRPr="007E0511">
              <w:rPr>
                <w:rFonts w:asciiTheme="minorEastAsia" w:hAnsiTheme="minorEastAsia" w:cs="Arial" w:hint="eastAsia"/>
                <w:bCs/>
                <w:sz w:val="16"/>
                <w:szCs w:val="16"/>
              </w:rPr>
              <w:t xml:space="preserve">    </w:t>
            </w:r>
            <w:r w:rsidRPr="007E0511">
              <w:rPr>
                <w:rFonts w:asciiTheme="minorEastAsia" w:hAnsiTheme="minorEastAsia" w:cs="Arial" w:hint="eastAsia"/>
                <w:bCs/>
                <w:sz w:val="16"/>
                <w:szCs w:val="16"/>
              </w:rPr>
              <w:t xml:space="preserve"> </w:t>
            </w:r>
            <w:r w:rsidRPr="007E0511">
              <w:rPr>
                <w:rFonts w:asciiTheme="minorEastAsia" w:hAnsiTheme="minorEastAsia" w:cs="Arial"/>
                <w:bCs/>
                <w:sz w:val="16"/>
                <w:szCs w:val="16"/>
              </w:rPr>
              <w:t>%</w:t>
            </w:r>
          </w:p>
        </w:tc>
      </w:tr>
      <w:tr w:rsidR="00A56989" w:rsidRPr="007E0511" w:rsidTr="004E558A">
        <w:trPr>
          <w:cantSplit/>
          <w:trHeight w:val="622"/>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保持关键系统</w:t>
            </w:r>
            <w:r w:rsidRPr="007E0511">
              <w:rPr>
                <w:rFonts w:asciiTheme="minorEastAsia" w:hAnsiTheme="minorEastAsia" w:cs="Arial"/>
                <w:sz w:val="16"/>
                <w:szCs w:val="16"/>
              </w:rPr>
              <w:t>ICT</w:t>
            </w:r>
            <w:r w:rsidRPr="007E0511">
              <w:rPr>
                <w:rFonts w:asciiTheme="minorEastAsia" w:hAnsiTheme="minorEastAsia" w:cs="Arial" w:hint="eastAsia"/>
                <w:sz w:val="16"/>
                <w:szCs w:val="16"/>
              </w:rPr>
              <w:t>服务的连续性</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离线数据备份，数据恢复可能需要若干天</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在发生本地重大中断的情况下，关键系统可及时恢复，同时数据无丢失。</w:t>
            </w:r>
          </w:p>
        </w:tc>
      </w:tr>
      <w:tr w:rsidR="00A56989" w:rsidRPr="007E0511" w:rsidTr="00C41A3F">
        <w:trPr>
          <w:cantSplit/>
          <w:trHeight w:val="567"/>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w:t>
            </w:r>
            <w:r w:rsidRPr="007E0511">
              <w:rPr>
                <w:rFonts w:asciiTheme="minorEastAsia" w:hAnsiTheme="minorEastAsia" w:cs="Arial" w:hint="eastAsia"/>
                <w:sz w:val="16"/>
                <w:szCs w:val="16"/>
              </w:rPr>
              <w:t>的终端用户和业务部门对ICT业务表示满意</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业务管理人在两年期期初表示满意</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针对基准进行维护或改进</w:t>
            </w:r>
          </w:p>
        </w:tc>
      </w:tr>
      <w:tr w:rsidR="00A56989" w:rsidRPr="007E0511" w:rsidTr="004E558A">
        <w:trPr>
          <w:cantSplit/>
          <w:trHeight w:val="515"/>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hint="eastAsia"/>
                <w:color w:val="000000"/>
                <w:sz w:val="16"/>
                <w:szCs w:val="16"/>
              </w:rPr>
              <w:t>员工可方便获得综合和一体化的通信技术</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可提供给台式机</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和笔记本电脑</w:t>
            </w:r>
            <w:r w:rsidR="000979AD" w:rsidRPr="007E0511">
              <w:rPr>
                <w:rFonts w:asciiTheme="minorEastAsia" w:hAnsiTheme="minorEastAsia" w:cs="Arial" w:hint="eastAsia"/>
                <w:sz w:val="16"/>
                <w:szCs w:val="16"/>
                <w:lang w:bidi="th-TH"/>
              </w:rPr>
              <w:t>)</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可提供给其他移动设备</w:t>
            </w:r>
          </w:p>
        </w:tc>
      </w:tr>
      <w:tr w:rsidR="00A56989" w:rsidRPr="007E0511" w:rsidTr="00C41A3F">
        <w:trPr>
          <w:cantSplit/>
          <w:trHeight w:val="964"/>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九</w:t>
            </w:r>
            <w:r w:rsidRPr="007E0511">
              <w:rPr>
                <w:rFonts w:asciiTheme="minorEastAsia" w:hAnsiTheme="minorEastAsia" w:cs="Arial"/>
                <w:sz w:val="16"/>
                <w:szCs w:val="16"/>
              </w:rPr>
              <w:t>.4</w:t>
            </w:r>
            <w:r w:rsidRPr="007E0511">
              <w:rPr>
                <w:rFonts w:asciiTheme="minorEastAsia" w:hAnsiTheme="minorEastAsia" w:cs="Arial" w:hint="eastAsia"/>
                <w:sz w:val="16"/>
                <w:szCs w:val="16"/>
              </w:rPr>
              <w:t>营造一个对环境和社会负责的组织，WIPO工作人员、代表、访客及信息和实物资产安全、有保障</w:t>
            </w: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hint="eastAsia"/>
                <w:color w:val="000000"/>
                <w:sz w:val="16"/>
                <w:szCs w:val="16"/>
              </w:rPr>
              <w:t>强化信息安全措施，以防范互联网上与日俱增的攻击</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对</w:t>
            </w:r>
            <w:r w:rsidRPr="007E0511">
              <w:rPr>
                <w:rFonts w:asciiTheme="minorEastAsia" w:hAnsiTheme="minorEastAsia" w:cs="Arial"/>
                <w:sz w:val="16"/>
                <w:szCs w:val="16"/>
                <w:lang w:bidi="th-TH"/>
              </w:rPr>
              <w:t>WIPO</w:t>
            </w:r>
            <w:r w:rsidRPr="007E0511">
              <w:rPr>
                <w:rFonts w:asciiTheme="minorEastAsia" w:hAnsiTheme="minorEastAsia" w:cs="Arial" w:hint="eastAsia"/>
                <w:sz w:val="16"/>
                <w:szCs w:val="16"/>
                <w:lang w:bidi="th-TH"/>
              </w:rPr>
              <w:t>信息系统无重大违规行为</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sz w:val="16"/>
                <w:szCs w:val="16"/>
                <w:lang w:bidi="th-TH"/>
              </w:rPr>
              <w:t>对</w:t>
            </w:r>
            <w:r w:rsidRPr="007E0511">
              <w:rPr>
                <w:rFonts w:asciiTheme="minorEastAsia" w:hAnsiTheme="minorEastAsia" w:cs="Arial"/>
                <w:sz w:val="16"/>
                <w:szCs w:val="16"/>
                <w:lang w:bidi="th-TH"/>
              </w:rPr>
              <w:t>WIPO</w:t>
            </w:r>
            <w:r w:rsidRPr="007E0511">
              <w:rPr>
                <w:rFonts w:asciiTheme="minorEastAsia" w:hAnsiTheme="minorEastAsia" w:cs="Arial" w:hint="eastAsia"/>
                <w:sz w:val="16"/>
                <w:szCs w:val="16"/>
                <w:lang w:bidi="th-TH"/>
              </w:rPr>
              <w:t>信息系统无重大违规行为</w:t>
            </w:r>
          </w:p>
        </w:tc>
      </w:tr>
      <w:tr w:rsidR="00A56989" w:rsidRPr="007E0511" w:rsidTr="00C41A3F">
        <w:trPr>
          <w:cantSplit/>
          <w:trHeight w:val="1361"/>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color w:val="000000"/>
                <w:sz w:val="16"/>
                <w:szCs w:val="16"/>
              </w:rPr>
              <w:t>ISO 27001</w:t>
            </w:r>
            <w:r w:rsidRPr="007E0511">
              <w:rPr>
                <w:rFonts w:asciiTheme="minorEastAsia" w:hAnsiTheme="minorEastAsia" w:hint="eastAsia"/>
                <w:color w:val="000000"/>
                <w:sz w:val="16"/>
                <w:szCs w:val="16"/>
              </w:rPr>
              <w:t>认证状态和信息风险管理流程</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在两年期期初重要的风险减缓活动的数量；</w:t>
            </w:r>
            <w:r w:rsidRPr="007E0511">
              <w:rPr>
                <w:rFonts w:asciiTheme="minorEastAsia" w:hAnsiTheme="minorEastAsia" w:cs="Arial"/>
                <w:sz w:val="16"/>
                <w:szCs w:val="16"/>
                <w:lang w:bidi="th-TH"/>
              </w:rPr>
              <w:t>PCT</w:t>
            </w:r>
            <w:r w:rsidRPr="007E0511">
              <w:rPr>
                <w:rFonts w:asciiTheme="minorEastAsia" w:hAnsiTheme="minorEastAsia" w:cs="Arial" w:hint="eastAsia"/>
                <w:sz w:val="16"/>
                <w:szCs w:val="16"/>
                <w:lang w:bidi="th-TH"/>
              </w:rPr>
              <w:t>部门通过</w:t>
            </w:r>
            <w:r w:rsidRPr="007E0511">
              <w:rPr>
                <w:rFonts w:asciiTheme="minorEastAsia" w:hAnsiTheme="minorEastAsia" w:cs="Arial"/>
                <w:sz w:val="16"/>
                <w:szCs w:val="16"/>
                <w:lang w:bidi="th-TH"/>
              </w:rPr>
              <w:t>ISO 27001</w:t>
            </w:r>
            <w:r w:rsidRPr="007E0511">
              <w:rPr>
                <w:rFonts w:asciiTheme="minorEastAsia" w:hAnsiTheme="minorEastAsia" w:cs="Arial" w:hint="eastAsia"/>
                <w:sz w:val="16"/>
                <w:szCs w:val="16"/>
                <w:lang w:bidi="th-TH"/>
              </w:rPr>
              <w:t>认证</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基准的</w:t>
            </w:r>
            <w:r w:rsidRPr="007E0511">
              <w:rPr>
                <w:rFonts w:asciiTheme="minorEastAsia" w:hAnsiTheme="minorEastAsia" w:cs="Arial"/>
                <w:bCs/>
                <w:sz w:val="16"/>
                <w:szCs w:val="16"/>
              </w:rPr>
              <w:t>90%</w:t>
            </w:r>
            <w:r w:rsidRPr="007E0511">
              <w:rPr>
                <w:rFonts w:asciiTheme="minorEastAsia" w:hAnsiTheme="minorEastAsia" w:cs="Arial" w:hint="eastAsia"/>
                <w:bCs/>
                <w:sz w:val="16"/>
                <w:szCs w:val="16"/>
              </w:rPr>
              <w:t>在两年期内得到解决；</w:t>
            </w:r>
            <w:r w:rsidRPr="007E0511">
              <w:rPr>
                <w:rFonts w:asciiTheme="minorEastAsia" w:hAnsiTheme="minorEastAsia" w:cs="Arial"/>
                <w:bCs/>
                <w:sz w:val="16"/>
                <w:szCs w:val="16"/>
              </w:rPr>
              <w:t>60%</w:t>
            </w:r>
            <w:r w:rsidRPr="007E0511">
              <w:rPr>
                <w:rFonts w:asciiTheme="minorEastAsia" w:hAnsiTheme="minorEastAsia" w:cs="Arial" w:hint="eastAsia"/>
                <w:bCs/>
                <w:sz w:val="16"/>
                <w:szCs w:val="16"/>
              </w:rPr>
              <w:t>新发现的风险在发现后的三个月内得到减缓；组织内各部门根据需要进行认证；</w:t>
            </w:r>
            <w:r w:rsidRPr="007E0511">
              <w:rPr>
                <w:rFonts w:asciiTheme="minorEastAsia" w:hAnsiTheme="minorEastAsia" w:cs="Arial"/>
                <w:bCs/>
                <w:sz w:val="16"/>
                <w:szCs w:val="16"/>
              </w:rPr>
              <w:t>PCT</w:t>
            </w:r>
            <w:r w:rsidRPr="007E0511">
              <w:rPr>
                <w:rFonts w:asciiTheme="minorEastAsia" w:hAnsiTheme="minorEastAsia" w:cs="Arial" w:hint="eastAsia"/>
                <w:bCs/>
                <w:sz w:val="16"/>
                <w:szCs w:val="16"/>
              </w:rPr>
              <w:t>认证得到保持</w:t>
            </w:r>
          </w:p>
        </w:tc>
      </w:tr>
      <w:tr w:rsidR="00A56989" w:rsidRPr="007E0511" w:rsidTr="00C41A3F">
        <w:trPr>
          <w:cantSplit/>
          <w:trHeight w:val="510"/>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hint="eastAsia"/>
                <w:color w:val="000000"/>
                <w:sz w:val="16"/>
                <w:szCs w:val="16"/>
              </w:rPr>
              <w:t>信息安全控制的有效性</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对内与对外</w:t>
            </w:r>
            <w:r w:rsidR="000979AD" w:rsidRPr="007E0511">
              <w:rPr>
                <w:rFonts w:asciiTheme="minorEastAsia" w:hAnsiTheme="minorEastAsia" w:hint="eastAsia"/>
                <w:color w:val="000000"/>
                <w:sz w:val="16"/>
                <w:szCs w:val="16"/>
              </w:rPr>
              <w:t>)</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每年等于或低于5起事件</w:t>
            </w:r>
          </w:p>
        </w:tc>
        <w:tc>
          <w:tcPr>
            <w:tcW w:w="1144" w:type="pct"/>
            <w:shd w:val="clear" w:color="auto" w:fill="auto"/>
            <w:tcMar>
              <w:top w:w="113" w:type="dxa"/>
            </w:tcMar>
          </w:tcPr>
          <w:p w:rsidR="00A56989" w:rsidRPr="007E0511" w:rsidRDefault="00A56989" w:rsidP="004E558A">
            <w:pPr>
              <w:keepNext/>
              <w:keepLines/>
              <w:ind w:right="221"/>
              <w:rPr>
                <w:rFonts w:asciiTheme="minorEastAsia" w:hAnsiTheme="minorEastAsia" w:cs="Arial"/>
                <w:bCs/>
                <w:sz w:val="16"/>
                <w:szCs w:val="16"/>
              </w:rPr>
            </w:pPr>
            <w:r w:rsidRPr="007E0511">
              <w:rPr>
                <w:rFonts w:asciiTheme="minorEastAsia" w:hAnsiTheme="minorEastAsia" w:cs="Arial" w:hint="eastAsia"/>
                <w:bCs/>
                <w:sz w:val="16"/>
                <w:szCs w:val="16"/>
              </w:rPr>
              <w:t>每年等于或低于2起事件</w:t>
            </w:r>
          </w:p>
        </w:tc>
      </w:tr>
    </w:tbl>
    <w:p w:rsidR="00A56989" w:rsidRPr="007E0511" w:rsidRDefault="00A56989" w:rsidP="00CD0533">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w:t>
      </w:r>
      <w:r w:rsidRPr="007E0511">
        <w:rPr>
          <w:rFonts w:ascii="SimHei" w:eastAsia="SimHei" w:hAnsi="SimHei" w:cs="Arial"/>
          <w:szCs w:val="21"/>
        </w:rPr>
        <w:t>25</w:t>
      </w:r>
      <w:r w:rsidRPr="007E0511">
        <w:rPr>
          <w:rFonts w:ascii="SimHei" w:eastAsia="SimHei" w:hAnsi="SimHei" w:cs="Arial" w:hint="eastAsia"/>
          <w:szCs w:val="21"/>
        </w:rPr>
        <w:t>的资源</w:t>
      </w:r>
    </w:p>
    <w:p w:rsidR="00A56989" w:rsidRPr="0057098C" w:rsidRDefault="00A56989" w:rsidP="0057098C">
      <w:pPr>
        <w:numPr>
          <w:ilvl w:val="0"/>
          <w:numId w:val="45"/>
        </w:numPr>
        <w:spacing w:afterLines="50" w:after="120" w:line="340" w:lineRule="atLeast"/>
        <w:rPr>
          <w:rFonts w:ascii="SimSun" w:eastAsia="SimSun" w:hAnsi="Arial" w:cs="Arial"/>
          <w:bCs/>
        </w:rPr>
      </w:pPr>
      <w:r w:rsidRPr="0057098C">
        <w:rPr>
          <w:rFonts w:ascii="SimSun" w:eastAsia="SimSun" w:hAnsi="Arial" w:cs="Arial" w:hint="eastAsia"/>
          <w:bCs/>
        </w:rPr>
        <w:t>与</w:t>
      </w:r>
      <w:r w:rsidRPr="0057098C">
        <w:rPr>
          <w:rFonts w:ascii="SimSun" w:eastAsia="SimSun" w:hAnsi="Arial" w:cs="Arial"/>
          <w:bCs/>
        </w:rPr>
        <w:t>2012/13</w:t>
      </w:r>
      <w:r w:rsidRPr="0057098C">
        <w:rPr>
          <w:rFonts w:ascii="SimSun" w:eastAsia="SimSun" w:hAnsi="Arial" w:cs="Arial" w:hint="eastAsia"/>
          <w:bCs/>
        </w:rPr>
        <w:t>两年期调剂使用后预算相比，为成果九</w:t>
      </w:r>
      <w:r w:rsidRPr="0057098C">
        <w:rPr>
          <w:rFonts w:ascii="SimSun" w:eastAsia="SimSun" w:hAnsi="Arial" w:cs="Arial"/>
          <w:bCs/>
        </w:rPr>
        <w:t>.1</w:t>
      </w:r>
      <w:r w:rsidR="000979AD" w:rsidRPr="0057098C">
        <w:rPr>
          <w:rFonts w:ascii="SimSun" w:eastAsia="SimSun" w:hAnsi="Arial" w:cs="Arial" w:hint="eastAsia"/>
          <w:bCs/>
        </w:rPr>
        <w:t>(</w:t>
      </w:r>
      <w:r w:rsidRPr="0057098C">
        <w:rPr>
          <w:rFonts w:ascii="SimSun" w:eastAsia="SimSun" w:hAnsi="Arial" w:cs="Arial" w:hint="eastAsia"/>
          <w:bCs/>
        </w:rPr>
        <w:t>便捷、有效、优质和面向客户的支助服务</w:t>
      </w:r>
      <w:r w:rsidR="000979AD" w:rsidRPr="0057098C">
        <w:rPr>
          <w:rFonts w:ascii="SimSun" w:eastAsia="SimSun" w:hAnsi="Arial" w:cs="Arial" w:hint="eastAsia"/>
          <w:bCs/>
        </w:rPr>
        <w:t>)</w:t>
      </w:r>
      <w:r w:rsidRPr="0057098C">
        <w:rPr>
          <w:rFonts w:ascii="SimSun" w:eastAsia="SimSun" w:hAnsi="Arial" w:cs="Arial" w:hint="eastAsia"/>
          <w:bCs/>
        </w:rPr>
        <w:t>分配的总资源水平将保持稳定。这是以下两方面因素导致的</w:t>
      </w:r>
      <w:r w:rsidR="000979AD" w:rsidRPr="0057098C">
        <w:rPr>
          <w:rFonts w:ascii="SimSun" w:eastAsia="SimSun" w:hAnsi="Arial" w:cs="Arial" w:hint="eastAsia"/>
          <w:bCs/>
        </w:rPr>
        <w:t>(</w:t>
      </w:r>
      <w:r w:rsidRPr="0057098C">
        <w:rPr>
          <w:rFonts w:ascii="SimSun" w:eastAsia="SimSun" w:hAnsi="Arial" w:cs="Arial" w:hint="eastAsia"/>
          <w:bCs/>
        </w:rPr>
        <w:t>i</w:t>
      </w:r>
      <w:r w:rsidR="000979AD" w:rsidRPr="0057098C">
        <w:rPr>
          <w:rFonts w:ascii="SimSun" w:eastAsia="SimSun" w:hAnsi="Arial" w:cs="Arial" w:hint="eastAsia"/>
          <w:bCs/>
        </w:rPr>
        <w:t>)</w:t>
      </w:r>
      <w:r w:rsidRPr="0057098C">
        <w:rPr>
          <w:rFonts w:ascii="SimSun" w:eastAsia="SimSun" w:hAnsi="Arial" w:cs="Arial" w:hint="eastAsia"/>
          <w:bCs/>
        </w:rPr>
        <w:t>由于对包括更好的业务连续性、灾难恢复和在线响应性在内的关键举措分配了更多的资源，造成非人事支出的增长</w:t>
      </w:r>
      <w:r w:rsidR="000979AD" w:rsidRPr="0057098C">
        <w:rPr>
          <w:rFonts w:ascii="SimSun" w:eastAsia="SimSun" w:hAnsi="Arial" w:cs="Arial" w:hint="eastAsia"/>
          <w:bCs/>
        </w:rPr>
        <w:t>(</w:t>
      </w:r>
      <w:r w:rsidRPr="0057098C">
        <w:rPr>
          <w:rFonts w:ascii="SimSun" w:eastAsia="SimSun" w:hAnsi="Arial" w:cs="Arial" w:hint="eastAsia"/>
          <w:bCs/>
        </w:rPr>
        <w:t>如订约承办事务及房舍和维护</w:t>
      </w:r>
      <w:r w:rsidR="000979AD" w:rsidRPr="0057098C">
        <w:rPr>
          <w:rFonts w:ascii="SimSun" w:eastAsia="SimSun" w:hAnsi="Arial" w:cs="Arial" w:hint="eastAsia"/>
          <w:bCs/>
        </w:rPr>
        <w:t>)</w:t>
      </w:r>
      <w:r w:rsidRPr="0057098C">
        <w:rPr>
          <w:rFonts w:ascii="SimSun" w:eastAsia="SimSun" w:hAnsi="Arial" w:cs="Arial" w:hint="eastAsia"/>
          <w:bCs/>
        </w:rPr>
        <w:t>，以及</w:t>
      </w:r>
      <w:r w:rsidR="000979AD" w:rsidRPr="0057098C">
        <w:rPr>
          <w:rFonts w:ascii="SimSun" w:eastAsia="SimSun" w:hAnsi="Arial" w:cs="Arial" w:hint="eastAsia"/>
          <w:bCs/>
        </w:rPr>
        <w:t>(</w:t>
      </w:r>
      <w:r w:rsidRPr="0057098C">
        <w:rPr>
          <w:rFonts w:ascii="SimSun" w:eastAsia="SimSun" w:hAnsi="Arial" w:cs="Arial" w:hint="eastAsia"/>
          <w:bCs/>
        </w:rPr>
        <w:t>ii</w:t>
      </w:r>
      <w:r w:rsidR="000979AD" w:rsidRPr="0057098C">
        <w:rPr>
          <w:rFonts w:ascii="SimSun" w:eastAsia="SimSun" w:hAnsi="Arial" w:cs="Arial" w:hint="eastAsia"/>
          <w:bCs/>
        </w:rPr>
        <w:t>)</w:t>
      </w:r>
      <w:r w:rsidRPr="0057098C">
        <w:rPr>
          <w:rFonts w:ascii="SimSun" w:eastAsia="SimSun" w:hAnsi="Arial" w:cs="Arial" w:hint="eastAsia"/>
          <w:bCs/>
        </w:rPr>
        <w:t>为此而分配的人事资源的下降。</w:t>
      </w:r>
    </w:p>
    <w:p w:rsidR="00A56989" w:rsidRPr="0057098C" w:rsidRDefault="00A56989" w:rsidP="0057098C">
      <w:pPr>
        <w:numPr>
          <w:ilvl w:val="0"/>
          <w:numId w:val="45"/>
        </w:numPr>
        <w:spacing w:afterLines="50" w:after="120" w:line="340" w:lineRule="atLeast"/>
        <w:rPr>
          <w:rFonts w:ascii="SimSun" w:eastAsia="SimSun" w:hAnsi="Arial" w:cs="Arial"/>
          <w:bCs/>
        </w:rPr>
      </w:pPr>
      <w:r w:rsidRPr="0057098C">
        <w:rPr>
          <w:rFonts w:ascii="SimSun" w:eastAsia="SimSun" w:hAnsi="Arial" w:cs="Arial" w:hint="eastAsia"/>
          <w:bCs/>
        </w:rPr>
        <w:t>成果九</w:t>
      </w:r>
      <w:r w:rsidRPr="0057098C">
        <w:rPr>
          <w:rFonts w:ascii="SimSun" w:eastAsia="SimSun" w:hAnsi="Arial" w:cs="Arial"/>
          <w:bCs/>
        </w:rPr>
        <w:t>.2</w:t>
      </w:r>
      <w:r w:rsidR="000979AD" w:rsidRPr="0057098C">
        <w:rPr>
          <w:rFonts w:ascii="SimSun" w:eastAsia="SimSun" w:hAnsi="Arial" w:cs="Arial" w:hint="eastAsia"/>
          <w:bCs/>
        </w:rPr>
        <w:t>(</w:t>
      </w:r>
      <w:r w:rsidRPr="0057098C">
        <w:rPr>
          <w:rFonts w:ascii="SimSun" w:eastAsia="SimSun" w:hAnsi="Arial" w:cs="Arial" w:hint="eastAsia"/>
          <w:bCs/>
        </w:rPr>
        <w:t>灵活顺畅运行的秘书处</w:t>
      </w:r>
      <w:r w:rsidR="000979AD" w:rsidRPr="0057098C">
        <w:rPr>
          <w:rFonts w:ascii="SimSun" w:eastAsia="SimSun" w:hAnsi="Arial" w:cs="Arial" w:hint="eastAsia"/>
          <w:bCs/>
        </w:rPr>
        <w:t>)</w:t>
      </w:r>
      <w:r w:rsidRPr="0057098C">
        <w:rPr>
          <w:rFonts w:ascii="SimSun" w:eastAsia="SimSun" w:hAnsi="Arial" w:cs="Arial" w:hint="eastAsia"/>
          <w:bCs/>
        </w:rPr>
        <w:t>分配资源的下降反映了</w:t>
      </w:r>
      <w:r w:rsidRPr="0057098C">
        <w:rPr>
          <w:rFonts w:ascii="SimSun" w:eastAsia="SimSun" w:hAnsi="Arial" w:cs="Arial"/>
          <w:bCs/>
        </w:rPr>
        <w:t>2014/15两年期</w:t>
      </w:r>
      <w:r w:rsidRPr="0057098C">
        <w:rPr>
          <w:rFonts w:ascii="SimSun" w:eastAsia="SimSun" w:hAnsi="Arial" w:cs="Arial" w:hint="eastAsia"/>
          <w:bCs/>
        </w:rPr>
        <w:t>对负责这些业务的相关业务领域的人事资源重新调配。</w:t>
      </w:r>
    </w:p>
    <w:p w:rsidR="00A56989" w:rsidRPr="0057098C" w:rsidRDefault="00A56989" w:rsidP="003535EA">
      <w:pPr>
        <w:widowControl/>
        <w:numPr>
          <w:ilvl w:val="0"/>
          <w:numId w:val="45"/>
        </w:numPr>
        <w:spacing w:afterLines="50" w:after="120" w:line="340" w:lineRule="atLeast"/>
        <w:rPr>
          <w:rFonts w:ascii="SimSun" w:eastAsia="SimSun" w:hAnsi="Arial" w:cs="Arial"/>
          <w:bCs/>
        </w:rPr>
      </w:pPr>
      <w:r w:rsidRPr="0057098C">
        <w:rPr>
          <w:rFonts w:ascii="SimSun" w:eastAsia="SimSun" w:hAnsi="Arial" w:cs="Arial" w:hint="eastAsia"/>
          <w:bCs/>
        </w:rPr>
        <w:lastRenderedPageBreak/>
        <w:t>拟投入额外的资源，专门用于扩展信息安全并加强本组织提供合理保障和内部控制以及防范网络攻击的能力。分配给这些活动专用资源，一部分归入成果九</w:t>
      </w:r>
      <w:r w:rsidRPr="0057098C">
        <w:rPr>
          <w:rFonts w:ascii="SimSun" w:eastAsia="SimSun" w:hAnsi="Arial" w:cs="Arial"/>
          <w:bCs/>
        </w:rPr>
        <w:t>.1</w:t>
      </w:r>
      <w:r w:rsidR="000979AD" w:rsidRPr="0057098C">
        <w:rPr>
          <w:rFonts w:ascii="SimSun" w:eastAsia="SimSun" w:hAnsi="Arial" w:cs="Arial" w:hint="eastAsia"/>
          <w:bCs/>
        </w:rPr>
        <w:t>(</w:t>
      </w:r>
      <w:r w:rsidRPr="0057098C">
        <w:rPr>
          <w:rFonts w:ascii="SimSun" w:eastAsia="SimSun" w:hAnsi="Arial" w:cs="Arial" w:hint="eastAsia"/>
          <w:bCs/>
        </w:rPr>
        <w:t>便捷、高效、优质和面向客户的支助服务</w:t>
      </w:r>
      <w:r w:rsidR="000979AD" w:rsidRPr="0057098C">
        <w:rPr>
          <w:rFonts w:ascii="SimSun" w:eastAsia="SimSun" w:hAnsi="Arial" w:cs="Arial" w:hint="eastAsia"/>
          <w:bCs/>
        </w:rPr>
        <w:t>)(</w:t>
      </w:r>
      <w:r w:rsidRPr="0057098C">
        <w:rPr>
          <w:rFonts w:ascii="SimSun" w:eastAsia="SimSun" w:hAnsi="Arial" w:cs="Arial" w:hint="eastAsia"/>
          <w:bCs/>
        </w:rPr>
        <w:t>如保持许可和维护费用</w:t>
      </w:r>
      <w:r w:rsidR="000979AD" w:rsidRPr="0057098C">
        <w:rPr>
          <w:rFonts w:ascii="SimSun" w:eastAsia="SimSun" w:hAnsi="Arial" w:cs="Arial" w:hint="eastAsia"/>
          <w:bCs/>
        </w:rPr>
        <w:t>)</w:t>
      </w:r>
      <w:r w:rsidRPr="0057098C">
        <w:rPr>
          <w:rFonts w:ascii="SimSun" w:eastAsia="SimSun" w:hAnsi="Arial" w:cs="Arial" w:hint="eastAsia"/>
          <w:bCs/>
        </w:rPr>
        <w:t>项下，一部分归入成果</w:t>
      </w:r>
      <w:r w:rsidRPr="0057098C">
        <w:rPr>
          <w:rFonts w:ascii="SimSun" w:eastAsia="SimSun" w:hAnsi="Arial" w:cs="Arial"/>
          <w:bCs/>
        </w:rPr>
        <w:t>.4</w:t>
      </w:r>
      <w:r w:rsidR="000979AD" w:rsidRPr="0057098C">
        <w:rPr>
          <w:rFonts w:ascii="SimSun" w:eastAsia="SimSun" w:hAnsi="Arial" w:cs="Arial" w:hint="eastAsia"/>
          <w:bCs/>
        </w:rPr>
        <w:t>(</w:t>
      </w:r>
      <w:r w:rsidRPr="0057098C">
        <w:rPr>
          <w:rFonts w:ascii="SimSun" w:eastAsia="SimSun" w:hAnsi="Arial" w:cs="Arial" w:hint="eastAsia"/>
          <w:bCs/>
        </w:rPr>
        <w:t>营造一个对环境和社会负责的组织，WIPO工作人员、代表、访客及信息和实物资产安全、有保障</w:t>
      </w:r>
      <w:r w:rsidR="000979AD" w:rsidRPr="0057098C">
        <w:rPr>
          <w:rFonts w:ascii="SimSun" w:eastAsia="SimSun" w:hAnsi="Arial" w:cs="Arial" w:hint="eastAsia"/>
          <w:bCs/>
        </w:rPr>
        <w:t>)</w:t>
      </w:r>
      <w:r w:rsidRPr="0057098C">
        <w:rPr>
          <w:rFonts w:ascii="SimSun" w:eastAsia="SimSun" w:hAnsi="Arial" w:cs="Arial" w:hint="eastAsia"/>
          <w:bCs/>
        </w:rPr>
        <w:t>项下。</w:t>
      </w:r>
    </w:p>
    <w:p w:rsidR="001C4284" w:rsidRDefault="001C4284" w:rsidP="00481E76">
      <w:pPr>
        <w:keepNext/>
        <w:keepLines/>
        <w:autoSpaceDE w:val="0"/>
        <w:autoSpaceDN w:val="0"/>
        <w:adjustRightInd w:val="0"/>
        <w:jc w:val="center"/>
        <w:rPr>
          <w:rFonts w:ascii="Arial" w:eastAsia="SimSun" w:hAnsi="Arial" w:cs="Arial"/>
          <w:b/>
          <w:bCs/>
          <w:iCs/>
        </w:rPr>
      </w:pPr>
    </w:p>
    <w:p w:rsidR="00A56989" w:rsidRPr="007E0511" w:rsidRDefault="005D6577" w:rsidP="005D6577">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25</w:t>
      </w:r>
      <w:r>
        <w:rPr>
          <w:rFonts w:ascii="Arial" w:eastAsia="SimSun" w:hAnsi="Arial" w:cs="Arial" w:hint="eastAsia"/>
          <w:b/>
          <w:bCs/>
          <w:iCs/>
        </w:rPr>
        <w:t>：</w:t>
      </w:r>
      <w:r w:rsidR="00481E76" w:rsidRPr="00481E76">
        <w:rPr>
          <w:rFonts w:ascii="Arial" w:eastAsia="SimSun" w:hAnsi="Arial" w:cs="Arial"/>
          <w:b/>
          <w:bCs/>
          <w:iCs/>
        </w:rPr>
        <w:t>按成果开列的资源</w:t>
      </w:r>
    </w:p>
    <w:p w:rsidR="00A56989" w:rsidRDefault="00481E76" w:rsidP="00481E76">
      <w:pPr>
        <w:keepNext/>
        <w:keepLines/>
        <w:autoSpaceDE w:val="0"/>
        <w:autoSpaceDN w:val="0"/>
        <w:adjustRightInd w:val="0"/>
        <w:jc w:val="center"/>
        <w:rPr>
          <w:rFonts w:ascii="KaiTi" w:eastAsia="KaiTi" w:hAnsi="Arial" w:cs="Arial"/>
          <w:bCs/>
          <w:i/>
        </w:rPr>
      </w:pPr>
      <w:r w:rsidRPr="00481E76">
        <w:rPr>
          <w:rFonts w:ascii="KaiTi" w:eastAsia="KaiTi" w:hAnsi="Arial" w:cs="Arial"/>
          <w:bCs/>
          <w:i/>
        </w:rPr>
        <w:t>(单位：千瑞郎)</w:t>
      </w:r>
    </w:p>
    <w:p w:rsidR="006A476E" w:rsidRPr="007E0511" w:rsidRDefault="006A476E" w:rsidP="00481E76">
      <w:pPr>
        <w:keepNext/>
        <w:keepLines/>
        <w:autoSpaceDE w:val="0"/>
        <w:autoSpaceDN w:val="0"/>
        <w:adjustRightInd w:val="0"/>
        <w:jc w:val="center"/>
        <w:rPr>
          <w:rFonts w:ascii="Arial" w:hAnsi="Arial" w:cs="Arial"/>
          <w:b/>
          <w:i/>
          <w:sz w:val="18"/>
          <w:szCs w:val="18"/>
        </w:rPr>
      </w:pPr>
    </w:p>
    <w:p w:rsidR="00A56989" w:rsidRPr="007E0511" w:rsidRDefault="005905DF" w:rsidP="00A56989">
      <w:pPr>
        <w:jc w:val="center"/>
        <w:rPr>
          <w:rFonts w:ascii="Arial" w:hAnsi="Arial" w:cs="Arial"/>
        </w:rPr>
      </w:pPr>
      <w:r w:rsidRPr="007E0511">
        <w:rPr>
          <w:noProof/>
        </w:rPr>
        <w:drawing>
          <wp:inline distT="0" distB="0" distL="0" distR="0" wp14:anchorId="03C08253" wp14:editId="0B546845">
            <wp:extent cx="5760720" cy="22479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0720" cy="2247900"/>
                    </a:xfrm>
                    <a:prstGeom prst="rect">
                      <a:avLst/>
                    </a:prstGeom>
                    <a:noFill/>
                    <a:ln>
                      <a:noFill/>
                    </a:ln>
                  </pic:spPr>
                </pic:pic>
              </a:graphicData>
            </a:graphic>
          </wp:inline>
        </w:drawing>
      </w:r>
    </w:p>
    <w:p w:rsidR="00A56989" w:rsidRPr="00E04363" w:rsidRDefault="00A56989" w:rsidP="00E04363">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56989" w:rsidRPr="007E0511" w:rsidRDefault="005D6577" w:rsidP="005D6577">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25</w:t>
      </w:r>
      <w:r>
        <w:rPr>
          <w:rFonts w:ascii="Arial" w:hAnsi="Arial" w:cs="Arial" w:hint="eastAsia"/>
          <w:b/>
          <w:bCs/>
          <w:iCs/>
        </w:rPr>
        <w:t>：</w:t>
      </w:r>
      <w:r w:rsidR="00667E8F" w:rsidRPr="007E0511">
        <w:rPr>
          <w:rFonts w:ascii="Arial" w:hAnsi="Arial" w:cs="Arial"/>
          <w:b/>
          <w:bCs/>
          <w:iCs/>
        </w:rPr>
        <w:t>按支出用途开列的资源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1C4284" w:rsidRPr="007E0511" w:rsidRDefault="001C4284" w:rsidP="00A56989">
      <w:pPr>
        <w:keepNext/>
        <w:keepLines/>
        <w:jc w:val="center"/>
        <w:rPr>
          <w:rFonts w:ascii="Arial" w:hAnsi="Arial" w:cs="Arial"/>
          <w:sz w:val="18"/>
          <w:szCs w:val="18"/>
        </w:rPr>
      </w:pPr>
    </w:p>
    <w:p w:rsidR="00A56989" w:rsidRPr="007E0511" w:rsidRDefault="005905DF" w:rsidP="00A56989">
      <w:pPr>
        <w:keepNext/>
        <w:keepLines/>
        <w:jc w:val="center"/>
        <w:rPr>
          <w:rFonts w:ascii="Arial" w:hAnsi="Arial" w:cs="Arial"/>
          <w:sz w:val="18"/>
          <w:szCs w:val="18"/>
        </w:rPr>
      </w:pPr>
      <w:r w:rsidRPr="007E0511">
        <w:rPr>
          <w:noProof/>
        </w:rPr>
        <w:drawing>
          <wp:inline distT="0" distB="0" distL="0" distR="0" wp14:anchorId="4030E8CC" wp14:editId="2F5FA9C2">
            <wp:extent cx="5494020" cy="592836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94020" cy="5928360"/>
                    </a:xfrm>
                    <a:prstGeom prst="rect">
                      <a:avLst/>
                    </a:prstGeom>
                    <a:noFill/>
                    <a:ln>
                      <a:noFill/>
                    </a:ln>
                  </pic:spPr>
                </pic:pic>
              </a:graphicData>
            </a:graphic>
          </wp:inline>
        </w:drawing>
      </w:r>
    </w:p>
    <w:p w:rsidR="00A56989" w:rsidRPr="007E0511" w:rsidRDefault="00A56989" w:rsidP="00A56989">
      <w:pPr>
        <w:jc w:val="center"/>
      </w:pPr>
    </w:p>
    <w:p w:rsidR="00064FB6" w:rsidRPr="007E0511" w:rsidRDefault="00064FB6" w:rsidP="00064FB6">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064FB6" w:rsidRPr="007E0511" w:rsidRDefault="00064FB6" w:rsidP="00064FB6">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064FB6" w:rsidRPr="007E0511" w:rsidRDefault="00064FB6" w:rsidP="00064FB6">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064FB6" w:rsidRPr="007E0511" w:rsidRDefault="00064FB6" w:rsidP="00064FB6">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A56989" w:rsidRPr="0057098C" w:rsidRDefault="00A56989" w:rsidP="00482B42">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81" w:name="_Toc356567781"/>
      <w:bookmarkStart w:id="82" w:name="_Toc363741792"/>
      <w:r w:rsidRPr="0057098C">
        <w:rPr>
          <w:rStyle w:val="StyleStyleHeading3ComplexItalicLatin12ptChar"/>
          <w:rFonts w:ascii="SimHei" w:eastAsia="SimHei" w:hAnsi="SimHei"/>
          <w:b w:val="0"/>
          <w:sz w:val="24"/>
          <w:szCs w:val="24"/>
          <w:lang w:eastAsia="zh-CN"/>
        </w:rPr>
        <w:lastRenderedPageBreak/>
        <w:t>计划26</w:t>
      </w:r>
      <w:r w:rsidRPr="0057098C">
        <w:rPr>
          <w:rStyle w:val="StyleStyleHeading3ComplexItalicLatin12ptChar"/>
          <w:rFonts w:ascii="SimHei" w:eastAsia="SimHei" w:hAnsi="SimHei"/>
          <w:b w:val="0"/>
          <w:sz w:val="24"/>
          <w:szCs w:val="24"/>
          <w:lang w:eastAsia="zh-CN"/>
        </w:rPr>
        <w:tab/>
      </w:r>
      <w:bookmarkEnd w:id="81"/>
      <w:r w:rsidRPr="0057098C">
        <w:rPr>
          <w:rStyle w:val="StyleStyleHeading3ComplexItalicLatin12ptChar"/>
          <w:rFonts w:ascii="SimHei" w:eastAsia="SimHei" w:hAnsi="SimHei" w:hint="eastAsia"/>
          <w:b w:val="0"/>
          <w:sz w:val="24"/>
          <w:szCs w:val="24"/>
          <w:lang w:eastAsia="zh-CN"/>
        </w:rPr>
        <w:t>内部监督</w:t>
      </w:r>
      <w:bookmarkEnd w:id="82"/>
    </w:p>
    <w:p w:rsidR="00A56989" w:rsidRPr="007E0511" w:rsidRDefault="00A56989"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内部审计监督司</w:t>
      </w:r>
      <w:r w:rsidR="000979AD" w:rsidRPr="00482B42">
        <w:rPr>
          <w:rFonts w:ascii="SimSun" w:eastAsia="SimSun" w:hAnsi="Arial" w:cs="Arial" w:hint="eastAsia"/>
        </w:rPr>
        <w:t>(</w:t>
      </w:r>
      <w:r w:rsidRPr="00482B42">
        <w:rPr>
          <w:rFonts w:ascii="SimSun" w:eastAsia="SimSun" w:hAnsi="Arial" w:cs="Arial" w:hint="eastAsia"/>
        </w:rPr>
        <w:t>IAOD</w:t>
      </w:r>
      <w:r w:rsidR="000979AD" w:rsidRPr="00482B42">
        <w:rPr>
          <w:rFonts w:ascii="SimSun" w:eastAsia="SimSun" w:hAnsi="Arial" w:cs="Arial" w:hint="eastAsia"/>
        </w:rPr>
        <w:t>)</w:t>
      </w:r>
      <w:r w:rsidRPr="00482B42">
        <w:rPr>
          <w:rFonts w:ascii="SimSun" w:eastAsia="SimSun" w:hAnsi="Arial" w:cs="Arial" w:hint="eastAsia"/>
        </w:rPr>
        <w:t>的使命是作为</w:t>
      </w:r>
      <w:r w:rsidRPr="00482B42">
        <w:rPr>
          <w:rFonts w:ascii="SimSun" w:eastAsia="SimSun" w:hAnsi="Arial" w:cs="Arial"/>
        </w:rPr>
        <w:t>WIPO</w:t>
      </w:r>
      <w:r w:rsidRPr="00482B42">
        <w:rPr>
          <w:rFonts w:ascii="SimSun" w:eastAsia="SimSun" w:hAnsi="Arial" w:cs="Arial" w:hint="eastAsia"/>
        </w:rPr>
        <w:t>运作和活动的独立和客观的审查人。</w:t>
      </w:r>
      <w:r w:rsidR="00715820">
        <w:rPr>
          <w:rFonts w:ascii="SimSun" w:eastAsia="SimSun" w:hAnsi="Arial" w:cs="Arial"/>
        </w:rPr>
        <w:t>内审司</w:t>
      </w:r>
      <w:r w:rsidRPr="00482B42">
        <w:rPr>
          <w:rFonts w:ascii="SimSun" w:eastAsia="SimSun" w:hAnsi="Arial" w:cs="Arial" w:hint="eastAsia"/>
        </w:rPr>
        <w:t>对基于WIPO管理层和从属部门面临的风险和相关性所选择的业务运作和活动进行审查，旨在提升秘书处工作的经济性、有效性、便捷性和影响。</w:t>
      </w:r>
      <w:r w:rsidR="00715820">
        <w:rPr>
          <w:rFonts w:ascii="SimSun" w:eastAsia="SimSun" w:hAnsi="Arial" w:cs="Arial"/>
        </w:rPr>
        <w:t>内审司</w:t>
      </w:r>
      <w:r w:rsidRPr="00482B42">
        <w:rPr>
          <w:rFonts w:ascii="SimSun" w:eastAsia="SimSun" w:hAnsi="Arial" w:cs="Arial" w:hint="eastAsia"/>
        </w:rPr>
        <w:t>还对有关欺诈、浪费和管理不当等指控开展调查，力图产生遏制效果。围绕WIPO运作、活动和业务系统的有效性、效率、经济性和相关性，</w:t>
      </w:r>
      <w:r w:rsidR="00715820">
        <w:rPr>
          <w:rFonts w:ascii="SimSun" w:eastAsia="SimSun" w:hAnsi="Arial" w:cs="Arial"/>
        </w:rPr>
        <w:t>内审司</w:t>
      </w:r>
      <w:r w:rsidRPr="00482B42">
        <w:rPr>
          <w:rFonts w:ascii="SimSun" w:eastAsia="SimSun" w:hAnsi="Arial" w:cs="Arial" w:hint="eastAsia"/>
        </w:rPr>
        <w:t>向总干事做出管理报告，并向成员国提供合理和客观的保证。</w:t>
      </w:r>
      <w:r w:rsidR="00715820">
        <w:rPr>
          <w:rFonts w:ascii="SimSun" w:eastAsia="SimSun" w:hAnsi="Arial" w:cs="Arial"/>
        </w:rPr>
        <w:t>内审司</w:t>
      </w:r>
      <w:r w:rsidRPr="00482B42">
        <w:rPr>
          <w:rFonts w:ascii="SimSun" w:eastAsia="SimSun" w:hAnsi="Arial" w:cs="Arial" w:hint="eastAsia"/>
        </w:rPr>
        <w:t>还对资产的保护情况、委托给本组织的基金是否尽到责任、管理做法和内部控制是否得当并运转良好进行评估。</w:t>
      </w:r>
      <w:r w:rsidR="00715820">
        <w:rPr>
          <w:rFonts w:ascii="SimSun" w:eastAsia="SimSun" w:hAnsi="Arial" w:cs="Arial"/>
        </w:rPr>
        <w:t>内审司</w:t>
      </w:r>
      <w:r w:rsidRPr="00482B42">
        <w:rPr>
          <w:rFonts w:ascii="SimSun" w:eastAsia="SimSun" w:hAnsi="Arial" w:cs="Arial" w:hint="eastAsia"/>
        </w:rPr>
        <w:t>的各项活动旨在按照</w:t>
      </w:r>
      <w:r w:rsidRPr="00482B42">
        <w:rPr>
          <w:rFonts w:ascii="SimSun" w:eastAsia="SimSun" w:hAnsi="Arial" w:cs="Arial"/>
        </w:rPr>
        <w:t>WIPO</w:t>
      </w:r>
      <w:r w:rsidRPr="00482B42">
        <w:rPr>
          <w:rFonts w:ascii="SimSun" w:eastAsia="SimSun" w:hAnsi="Arial" w:cs="Arial" w:hint="eastAsia"/>
        </w:rPr>
        <w:t>《内部监督章程》，为本组织增添价值。</w:t>
      </w:r>
    </w:p>
    <w:p w:rsidR="00A56989" w:rsidRPr="007E0511" w:rsidRDefault="00CB7546"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实施战略</w:t>
      </w:r>
    </w:p>
    <w:p w:rsidR="00A56989" w:rsidRPr="00482B42" w:rsidRDefault="00715820" w:rsidP="00482B42">
      <w:pPr>
        <w:numPr>
          <w:ilvl w:val="0"/>
          <w:numId w:val="28"/>
        </w:numPr>
        <w:adjustRightInd w:val="0"/>
        <w:spacing w:afterLines="50" w:after="120" w:line="340" w:lineRule="atLeast"/>
        <w:rPr>
          <w:rFonts w:ascii="SimSun" w:eastAsia="SimSun" w:hAnsi="Arial" w:cs="Arial"/>
        </w:rPr>
      </w:pPr>
      <w:r>
        <w:rPr>
          <w:rFonts w:ascii="SimSun" w:eastAsia="SimSun" w:hAnsi="Arial" w:cs="Arial"/>
        </w:rPr>
        <w:t>内审司</w:t>
      </w:r>
      <w:r w:rsidR="00A56989" w:rsidRPr="00482B42">
        <w:rPr>
          <w:rFonts w:ascii="SimSun" w:eastAsia="SimSun" w:hAnsi="Arial" w:cs="Arial" w:hint="eastAsia"/>
        </w:rPr>
        <w:t>将对管理流程进行客观评估，确保本组织的货币和物质资源均得到良好的管理。它将评估内部控制、风险管理和治理流程的适当性和有效性，并提供有关</w:t>
      </w:r>
      <w:r w:rsidR="00A56989" w:rsidRPr="00482B42">
        <w:rPr>
          <w:rFonts w:ascii="SimSun" w:eastAsia="SimSun" w:hAnsi="Arial" w:cs="Arial"/>
        </w:rPr>
        <w:t>WIPO</w:t>
      </w:r>
      <w:r w:rsidR="00A56989" w:rsidRPr="00482B42">
        <w:rPr>
          <w:rFonts w:ascii="SimSun" w:eastAsia="SimSun" w:hAnsi="Arial" w:cs="Arial" w:hint="eastAsia"/>
        </w:rPr>
        <w:t>的运作是否符合其管理规定的合理保证。将通过透明和参与性的监督过程促进组织性学习和责任制。</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审计将继续关注高风险领域并提供建议和咨询意见，以实现内部控制、信息安全和风险管理的潜在改进。将找出内部控制方面的差距并反映给管理层，以便及时采取适当行动。</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将在前一个两年期获取的经验的基础上，进一步制定优质和及时的评估报告。还将依照与主要利益攸关者确定的优先顺序，开展独立评估</w:t>
      </w:r>
      <w:r w:rsidR="000979AD" w:rsidRPr="00482B42">
        <w:rPr>
          <w:rFonts w:ascii="SimSun" w:eastAsia="SimSun" w:hAnsi="Arial" w:cs="Arial" w:hint="eastAsia"/>
        </w:rPr>
        <w:t>(</w:t>
      </w:r>
      <w:r w:rsidRPr="00482B42">
        <w:rPr>
          <w:rFonts w:ascii="SimSun" w:eastAsia="SimSun" w:hAnsi="Arial" w:cs="Arial" w:hint="eastAsia"/>
        </w:rPr>
        <w:t>计划层面、专题和战略目标层面</w:t>
      </w:r>
      <w:r w:rsidR="000979AD" w:rsidRPr="00482B42">
        <w:rPr>
          <w:rFonts w:ascii="SimSun" w:eastAsia="SimSun" w:hAnsi="Arial" w:cs="Arial" w:hint="eastAsia"/>
        </w:rPr>
        <w:t>)</w:t>
      </w:r>
      <w:r w:rsidRPr="00482B42">
        <w:rPr>
          <w:rFonts w:ascii="SimSun" w:eastAsia="SimSun" w:hAnsi="Arial" w:cs="Arial" w:hint="eastAsia"/>
        </w:rPr>
        <w:t>。独立评估报告将补充并完善组织效绩评价机制</w:t>
      </w:r>
      <w:r w:rsidR="000979AD" w:rsidRPr="00482B42">
        <w:rPr>
          <w:rFonts w:ascii="SimSun" w:eastAsia="SimSun" w:hAnsi="Arial" w:cs="Arial" w:hint="eastAsia"/>
        </w:rPr>
        <w:t>(</w:t>
      </w:r>
      <w:r w:rsidRPr="00482B42">
        <w:rPr>
          <w:rFonts w:ascii="SimSun" w:eastAsia="SimSun" w:hAnsi="Arial" w:cs="Arial" w:hint="eastAsia"/>
        </w:rPr>
        <w:t>例如，计划效绩报告</w:t>
      </w:r>
      <w:r w:rsidR="000979AD" w:rsidRPr="00482B42">
        <w:rPr>
          <w:rFonts w:ascii="SimSun" w:eastAsia="SimSun" w:hAnsi="Arial" w:cs="Arial" w:hint="eastAsia"/>
        </w:rPr>
        <w:t>)</w:t>
      </w:r>
      <w:r w:rsidRPr="00482B42">
        <w:rPr>
          <w:rFonts w:ascii="SimSun" w:eastAsia="SimSun" w:hAnsi="Arial" w:cs="Arial" w:hint="eastAsia"/>
        </w:rPr>
        <w:t>。发展议程将继续成为评估工作所关注的一个重要方面。</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在制定并落实明确WIPO所有工作人员的职责、作用、责任和义务有效的道德和诚实框架方面，内部监督将继续为管理层提供支助。将按照联合国系统内普遍接受的调查准则和良好做法开展调查，并通过提供专业和及时的调查报告完成这项工作。</w:t>
      </w:r>
      <w:r w:rsidR="00715820">
        <w:rPr>
          <w:rFonts w:ascii="SimSun" w:eastAsia="SimSun" w:hAnsi="Arial" w:cs="Arial"/>
        </w:rPr>
        <w:t>内审司</w:t>
      </w:r>
      <w:r w:rsidRPr="00482B42">
        <w:rPr>
          <w:rFonts w:ascii="SimSun" w:eastAsia="SimSun" w:hAnsi="Arial" w:cs="Arial" w:hint="eastAsia"/>
        </w:rPr>
        <w:t>将继续提供一条“热线”，用于报告</w:t>
      </w:r>
      <w:r w:rsidRPr="00482B42">
        <w:rPr>
          <w:rFonts w:ascii="SimSun" w:eastAsia="SimSun" w:hAnsi="Arial" w:cs="Arial"/>
        </w:rPr>
        <w:t>WIPO</w:t>
      </w:r>
      <w:r w:rsidRPr="00482B42">
        <w:rPr>
          <w:rFonts w:ascii="SimSun" w:eastAsia="SimSun" w:hAnsi="Arial" w:cs="Arial" w:hint="eastAsia"/>
        </w:rPr>
        <w:t>内部的错误和不法行为。将制定一个风险评估框架，以减缓错误、不法行为和欺诈的后果。</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与外聘审计员、监察员和道德办公室的合作与协作将继续作为一项工作重点。此外，还将按照国际公认的专业标准和来自联合国和其他国际组织的良好做法制定手册、政策和指导原则等适当的监督工具。</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在本两年期，将继续保持与联合国内部监督团体和国际及专业协会的合作，确保</w:t>
      </w:r>
      <w:r w:rsidRPr="00482B42">
        <w:rPr>
          <w:rFonts w:ascii="SimSun" w:eastAsia="SimSun" w:hAnsi="Arial" w:cs="Arial"/>
        </w:rPr>
        <w:t>WIPO</w:t>
      </w:r>
      <w:r w:rsidRPr="00482B42">
        <w:rPr>
          <w:rFonts w:ascii="SimSun" w:eastAsia="SimSun" w:hAnsi="Arial" w:cs="Arial" w:hint="eastAsia"/>
        </w:rPr>
        <w:t>的内部监督工作跟上最新发展趋势，并受益于国际和联合国的良好做法。</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将定期监控落实各项监督建议的进展情况，并向总干事、独立咨询监督委员会</w:t>
      </w:r>
      <w:r w:rsidR="000979AD" w:rsidRPr="00482B42">
        <w:rPr>
          <w:rFonts w:ascii="SimSun" w:eastAsia="SimSun" w:hAnsi="Arial" w:cs="Arial" w:hint="eastAsia"/>
        </w:rPr>
        <w:t>(</w:t>
      </w:r>
      <w:r w:rsidRPr="00482B42">
        <w:rPr>
          <w:rFonts w:ascii="SimSun" w:eastAsia="SimSun" w:hAnsi="Arial" w:cs="Arial" w:hint="eastAsia"/>
        </w:rPr>
        <w:t>IAOC</w:t>
      </w:r>
      <w:r w:rsidR="000979AD" w:rsidRPr="00482B42">
        <w:rPr>
          <w:rFonts w:ascii="SimSun" w:eastAsia="SimSun" w:hAnsi="Arial" w:cs="Arial" w:hint="eastAsia"/>
        </w:rPr>
        <w:t>)</w:t>
      </w:r>
      <w:r w:rsidRPr="00482B42">
        <w:rPr>
          <w:rFonts w:ascii="SimSun" w:eastAsia="SimSun" w:hAnsi="Arial" w:cs="Arial" w:hint="eastAsia"/>
        </w:rPr>
        <w:t>和WIPO大会做出报告。在下一个两年期，2013年完全投入使用的若干软件应用将增强监督流程的效率。</w:t>
      </w:r>
    </w:p>
    <w:p w:rsidR="00A56989" w:rsidRPr="00482B42" w:rsidRDefault="00A56989" w:rsidP="00482B42">
      <w:pPr>
        <w:numPr>
          <w:ilvl w:val="0"/>
          <w:numId w:val="28"/>
        </w:numPr>
        <w:adjustRightInd w:val="0"/>
        <w:spacing w:afterLines="50" w:after="120" w:line="340" w:lineRule="atLeast"/>
        <w:rPr>
          <w:rFonts w:ascii="SimSun" w:eastAsia="SimSun" w:hAnsi="Arial" w:cs="Arial"/>
        </w:rPr>
      </w:pPr>
      <w:r w:rsidRPr="00482B42">
        <w:rPr>
          <w:rFonts w:ascii="SimSun" w:eastAsia="SimSun" w:hAnsi="Arial" w:cs="Arial" w:hint="eastAsia"/>
        </w:rPr>
        <w:t>为与WIPO内外重要的利益攸关者分享从监督活动学到的教益，将通过信息通报和培训活动中的介绍，定期分享监督工作的主要成果和。</w:t>
      </w:r>
    </w:p>
    <w:p w:rsidR="00A56989" w:rsidRPr="007E0511" w:rsidRDefault="00A56989" w:rsidP="00C41A3F">
      <w:pPr>
        <w:keepNext/>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lastRenderedPageBreak/>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5"/>
        <w:gridCol w:w="4677"/>
      </w:tblGrid>
      <w:tr w:rsidR="00A56989" w:rsidRPr="007E0511" w:rsidTr="00C41A3F">
        <w:trPr>
          <w:trHeight w:val="397"/>
        </w:trPr>
        <w:tc>
          <w:tcPr>
            <w:tcW w:w="4395" w:type="dxa"/>
            <w:tcBorders>
              <w:top w:val="single" w:sz="4" w:space="0" w:color="auto"/>
              <w:bottom w:val="single" w:sz="4" w:space="0" w:color="auto"/>
            </w:tcBorders>
            <w:shd w:val="clear" w:color="auto" w:fill="CCFFFF"/>
            <w:tcMar>
              <w:top w:w="113" w:type="dxa"/>
              <w:bottom w:w="85" w:type="dxa"/>
            </w:tcMar>
            <w:vAlign w:val="center"/>
          </w:tcPr>
          <w:p w:rsidR="00A56989" w:rsidRPr="007E0511" w:rsidRDefault="00A56989" w:rsidP="006A476E">
            <w:pPr>
              <w:keepNext/>
              <w:jc w:val="center"/>
              <w:rPr>
                <w:rFonts w:ascii="SimHei" w:eastAsia="SimHei" w:hAnsi="SimHei"/>
                <w:sz w:val="18"/>
                <w:szCs w:val="18"/>
              </w:rPr>
            </w:pPr>
            <w:r w:rsidRPr="007E0511">
              <w:rPr>
                <w:rFonts w:ascii="SimHei" w:eastAsia="SimHei" w:hAnsi="SimHei"/>
                <w:sz w:val="18"/>
                <w:szCs w:val="18"/>
              </w:rPr>
              <w:t>计划实现成果方面存在的风险</w:t>
            </w:r>
          </w:p>
        </w:tc>
        <w:tc>
          <w:tcPr>
            <w:tcW w:w="4677" w:type="dxa"/>
            <w:tcBorders>
              <w:top w:val="single" w:sz="4" w:space="0" w:color="auto"/>
              <w:bottom w:val="single" w:sz="4" w:space="0" w:color="auto"/>
            </w:tcBorders>
            <w:shd w:val="clear" w:color="auto" w:fill="CCFFFF"/>
            <w:tcMar>
              <w:top w:w="113" w:type="dxa"/>
              <w:bottom w:w="85" w:type="dxa"/>
            </w:tcMar>
            <w:vAlign w:val="center"/>
          </w:tcPr>
          <w:p w:rsidR="00A56989" w:rsidRPr="007E0511" w:rsidRDefault="00A56989" w:rsidP="004E558A">
            <w:pPr>
              <w:jc w:val="center"/>
              <w:rPr>
                <w:rFonts w:ascii="SimHei" w:eastAsia="SimHei" w:hAnsi="SimHei"/>
                <w:sz w:val="18"/>
                <w:szCs w:val="18"/>
              </w:rPr>
            </w:pPr>
            <w:r w:rsidRPr="007E0511">
              <w:rPr>
                <w:rFonts w:ascii="SimHei" w:eastAsia="SimHei" w:hAnsi="SimHei"/>
                <w:sz w:val="18"/>
                <w:szCs w:val="18"/>
              </w:rPr>
              <w:t>已实施或落实中的降低风险的计划</w:t>
            </w:r>
          </w:p>
        </w:tc>
      </w:tr>
      <w:tr w:rsidR="00A56989" w:rsidRPr="007E0511" w:rsidTr="00C41A3F">
        <w:trPr>
          <w:trHeight w:val="680"/>
        </w:trPr>
        <w:tc>
          <w:tcPr>
            <w:tcW w:w="4395" w:type="dxa"/>
            <w:tcBorders>
              <w:top w:val="single" w:sz="4" w:space="0" w:color="auto"/>
            </w:tcBorders>
            <w:shd w:val="clear" w:color="auto" w:fill="auto"/>
            <w:tcMar>
              <w:top w:w="113" w:type="dxa"/>
              <w:bottom w:w="85" w:type="dxa"/>
            </w:tcMar>
          </w:tcPr>
          <w:p w:rsidR="00A56989" w:rsidRPr="007E0511" w:rsidRDefault="00A56989" w:rsidP="004E558A">
            <w:pPr>
              <w:rPr>
                <w:rFonts w:asciiTheme="minorEastAsia" w:hAnsiTheme="minorEastAsia"/>
                <w:bCs/>
                <w:i/>
                <w:iCs/>
                <w:sz w:val="16"/>
                <w:szCs w:val="16"/>
              </w:rPr>
            </w:pPr>
            <w:r w:rsidRPr="007E0511">
              <w:rPr>
                <w:rFonts w:asciiTheme="minorEastAsia" w:hAnsiTheme="minorEastAsia" w:cs="Arial" w:hint="eastAsia"/>
                <w:sz w:val="16"/>
                <w:szCs w:val="16"/>
              </w:rPr>
              <w:t>内部监督活动不独立，</w:t>
            </w:r>
            <w:r w:rsidR="00715820" w:rsidRPr="007E0511">
              <w:rPr>
                <w:rFonts w:asciiTheme="minorEastAsia" w:hAnsiTheme="minorEastAsia" w:cs="Arial"/>
                <w:sz w:val="16"/>
                <w:szCs w:val="16"/>
              </w:rPr>
              <w:t>内审司</w:t>
            </w:r>
            <w:r w:rsidRPr="007E0511">
              <w:rPr>
                <w:rFonts w:asciiTheme="minorEastAsia" w:hAnsiTheme="minorEastAsia" w:cs="Arial" w:hint="eastAsia"/>
                <w:sz w:val="16"/>
                <w:szCs w:val="16"/>
              </w:rPr>
              <w:t>工作人员在开展工作时态度不客观。开展的工作面临片面和失去信誉的风险。对监督职能的信任逐渐丧失。</w:t>
            </w:r>
          </w:p>
        </w:tc>
        <w:tc>
          <w:tcPr>
            <w:tcW w:w="4677" w:type="dxa"/>
            <w:tcBorders>
              <w:top w:val="single" w:sz="4" w:space="0" w:color="auto"/>
            </w:tcBorders>
            <w:shd w:val="clear" w:color="auto" w:fill="auto"/>
            <w:tcMar>
              <w:top w:w="113" w:type="dxa"/>
              <w:bottom w:w="85" w:type="dxa"/>
            </w:tcMar>
          </w:tcPr>
          <w:p w:rsidR="00A56989" w:rsidRPr="007E0511" w:rsidRDefault="00715820" w:rsidP="004E558A">
            <w:pPr>
              <w:rPr>
                <w:rFonts w:asciiTheme="minorEastAsia" w:hAnsiTheme="minorEastAsia"/>
                <w:bCs/>
                <w:i/>
                <w:iCs/>
                <w:sz w:val="16"/>
                <w:szCs w:val="16"/>
              </w:rPr>
            </w:pPr>
            <w:r w:rsidRPr="007E0511">
              <w:rPr>
                <w:rFonts w:asciiTheme="minorEastAsia" w:hAnsiTheme="minorEastAsia" w:cs="Arial"/>
                <w:sz w:val="16"/>
                <w:szCs w:val="16"/>
              </w:rPr>
              <w:t>内审司</w:t>
            </w:r>
            <w:r w:rsidR="00A56989" w:rsidRPr="007E0511">
              <w:rPr>
                <w:rFonts w:asciiTheme="minorEastAsia" w:hAnsiTheme="minorEastAsia" w:cs="Arial" w:hint="eastAsia"/>
                <w:sz w:val="16"/>
                <w:szCs w:val="16"/>
              </w:rPr>
              <w:t>及其工作人员将遵守《内部监督章程》；定期向</w:t>
            </w:r>
            <w:r w:rsidR="00A56989" w:rsidRPr="007E0511">
              <w:rPr>
                <w:rFonts w:asciiTheme="minorEastAsia" w:hAnsiTheme="minorEastAsia" w:cs="Arial"/>
                <w:sz w:val="16"/>
                <w:szCs w:val="16"/>
              </w:rPr>
              <w:t>IAOC</w:t>
            </w:r>
            <w:r w:rsidR="00A56989" w:rsidRPr="007E0511">
              <w:rPr>
                <w:rFonts w:asciiTheme="minorEastAsia" w:hAnsiTheme="minorEastAsia" w:cs="Arial" w:hint="eastAsia"/>
                <w:sz w:val="16"/>
                <w:szCs w:val="16"/>
              </w:rPr>
              <w:t>作出报告；就其独立性向</w:t>
            </w:r>
            <w:r w:rsidR="00A56989" w:rsidRPr="007E0511">
              <w:rPr>
                <w:rFonts w:asciiTheme="minorEastAsia" w:hAnsiTheme="minorEastAsia" w:cs="Arial"/>
                <w:sz w:val="16"/>
                <w:szCs w:val="16"/>
              </w:rPr>
              <w:t>WIPO</w:t>
            </w:r>
            <w:r w:rsidR="00A56989" w:rsidRPr="007E0511">
              <w:rPr>
                <w:rFonts w:asciiTheme="minorEastAsia" w:hAnsiTheme="minorEastAsia" w:cs="Arial" w:hint="eastAsia"/>
                <w:sz w:val="16"/>
                <w:szCs w:val="16"/>
              </w:rPr>
              <w:t>大会提供年度报告</w:t>
            </w:r>
          </w:p>
        </w:tc>
      </w:tr>
      <w:tr w:rsidR="00A56989" w:rsidRPr="007E0511" w:rsidTr="00C41A3F">
        <w:trPr>
          <w:trHeight w:val="737"/>
        </w:trPr>
        <w:tc>
          <w:tcPr>
            <w:tcW w:w="4395" w:type="dxa"/>
            <w:shd w:val="clear" w:color="auto" w:fill="auto"/>
            <w:tcMar>
              <w:top w:w="113" w:type="dxa"/>
              <w:bottom w:w="85" w:type="dxa"/>
            </w:tcMar>
          </w:tcPr>
          <w:p w:rsidR="00A56989" w:rsidRPr="007E0511" w:rsidRDefault="00715820" w:rsidP="004E558A">
            <w:pPr>
              <w:rPr>
                <w:rFonts w:asciiTheme="minorEastAsia" w:hAnsiTheme="minorEastAsia" w:cs="Arial"/>
                <w:sz w:val="16"/>
                <w:szCs w:val="16"/>
              </w:rPr>
            </w:pPr>
            <w:r w:rsidRPr="007E0511">
              <w:rPr>
                <w:rFonts w:asciiTheme="minorEastAsia" w:hAnsiTheme="minorEastAsia" w:cs="Arial"/>
                <w:sz w:val="16"/>
                <w:szCs w:val="16"/>
              </w:rPr>
              <w:t>内审司</w:t>
            </w:r>
            <w:r w:rsidR="00A56989" w:rsidRPr="007E0511">
              <w:rPr>
                <w:rFonts w:asciiTheme="minorEastAsia" w:hAnsiTheme="minorEastAsia" w:cs="Arial" w:hint="eastAsia"/>
                <w:sz w:val="16"/>
                <w:szCs w:val="16"/>
              </w:rPr>
              <w:t>的工作不再重要，对本组织实现其成果无所帮助。监督计划未针对本组织在实现其目标方面相关的领域。调查工作未能及时完成。</w:t>
            </w:r>
          </w:p>
        </w:tc>
        <w:tc>
          <w:tcPr>
            <w:tcW w:w="4677" w:type="dxa"/>
            <w:shd w:val="clear" w:color="auto" w:fill="auto"/>
            <w:tcMar>
              <w:top w:w="113" w:type="dxa"/>
              <w:bottom w:w="85"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对审计、评估和调查进行专业性规划；总干事、高级管理层、成员国对监督计划的投入；以及与其他部门的协调。</w:t>
            </w:r>
          </w:p>
        </w:tc>
      </w:tr>
    </w:tbl>
    <w:p w:rsidR="00A56989" w:rsidRPr="007E0511" w:rsidRDefault="00A56989"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A56989" w:rsidRPr="007E0511" w:rsidTr="004E558A">
        <w:trPr>
          <w:cantSplit/>
          <w:trHeight w:val="416"/>
        </w:trPr>
        <w:tc>
          <w:tcPr>
            <w:tcW w:w="1249" w:type="pct"/>
            <w:tcBorders>
              <w:top w:val="single" w:sz="4" w:space="0" w:color="auto"/>
              <w:bottom w:val="single" w:sz="4" w:space="0" w:color="auto"/>
            </w:tcBorders>
            <w:shd w:val="clear" w:color="auto" w:fill="CCFFFF"/>
            <w:tcMar>
              <w:top w:w="113" w:type="dxa"/>
            </w:tcMar>
            <w:vAlign w:val="center"/>
          </w:tcPr>
          <w:p w:rsidR="00A56989" w:rsidRPr="00737093" w:rsidRDefault="00A56989" w:rsidP="004E558A">
            <w:pPr>
              <w:spacing w:after="120"/>
              <w:jc w:val="center"/>
              <w:rPr>
                <w:rFonts w:ascii="SimHei" w:eastAsia="SimHei" w:hAnsi="SimHei" w:cs="Arial"/>
                <w:bCs/>
                <w:sz w:val="18"/>
                <w:szCs w:val="18"/>
              </w:rPr>
            </w:pPr>
            <w:r w:rsidRPr="00737093">
              <w:rPr>
                <w:rFonts w:ascii="SimHei" w:eastAsia="SimHei" w:hAnsi="SimHei" w:cs="Arial"/>
                <w:bCs/>
                <w:sz w:val="18"/>
                <w:szCs w:val="18"/>
              </w:rPr>
              <w:t>预期成果</w:t>
            </w:r>
          </w:p>
        </w:tc>
        <w:tc>
          <w:tcPr>
            <w:tcW w:w="1462" w:type="pct"/>
            <w:tcBorders>
              <w:top w:val="single" w:sz="4" w:space="0" w:color="auto"/>
              <w:bottom w:val="single" w:sz="4" w:space="0" w:color="auto"/>
            </w:tcBorders>
            <w:shd w:val="clear" w:color="auto" w:fill="CCFFFF"/>
            <w:tcMar>
              <w:top w:w="113" w:type="dxa"/>
            </w:tcMar>
            <w:vAlign w:val="center"/>
          </w:tcPr>
          <w:p w:rsidR="00A56989" w:rsidRPr="00737093" w:rsidRDefault="00A56989" w:rsidP="004E558A">
            <w:pPr>
              <w:spacing w:after="120"/>
              <w:jc w:val="center"/>
              <w:rPr>
                <w:rFonts w:ascii="SimHei" w:eastAsia="SimHei" w:hAnsi="SimHei" w:cs="Arial"/>
                <w:bCs/>
                <w:sz w:val="18"/>
                <w:szCs w:val="18"/>
              </w:rPr>
            </w:pPr>
            <w:r w:rsidRPr="00737093">
              <w:rPr>
                <w:rFonts w:ascii="SimHei" w:eastAsia="SimHei" w:hAnsi="SimHei" w:cs="Arial"/>
                <w:bCs/>
                <w:sz w:val="18"/>
                <w:szCs w:val="18"/>
              </w:rPr>
              <w:t>效绩指标</w:t>
            </w:r>
          </w:p>
        </w:tc>
        <w:tc>
          <w:tcPr>
            <w:tcW w:w="1145" w:type="pct"/>
            <w:tcBorders>
              <w:top w:val="single" w:sz="4" w:space="0" w:color="auto"/>
              <w:bottom w:val="single" w:sz="4" w:space="0" w:color="auto"/>
            </w:tcBorders>
            <w:shd w:val="clear" w:color="auto" w:fill="CCFFFF"/>
            <w:tcMar>
              <w:top w:w="113" w:type="dxa"/>
            </w:tcMar>
            <w:vAlign w:val="center"/>
          </w:tcPr>
          <w:p w:rsidR="00A56989" w:rsidRPr="00737093" w:rsidRDefault="00A56989" w:rsidP="004E558A">
            <w:pPr>
              <w:spacing w:after="120"/>
              <w:ind w:left="85"/>
              <w:jc w:val="center"/>
              <w:rPr>
                <w:rFonts w:ascii="SimHei" w:eastAsia="SimHei" w:hAnsi="SimHei" w:cs="Arial"/>
                <w:bCs/>
                <w:sz w:val="18"/>
                <w:szCs w:val="18"/>
              </w:rPr>
            </w:pPr>
            <w:r w:rsidRPr="00737093">
              <w:rPr>
                <w:rFonts w:ascii="SimHei" w:eastAsia="SimHei" w:hAnsi="SimHei" w:cs="Arial"/>
                <w:bCs/>
                <w:sz w:val="18"/>
                <w:szCs w:val="18"/>
              </w:rPr>
              <w:t>基准</w:t>
            </w:r>
          </w:p>
        </w:tc>
        <w:tc>
          <w:tcPr>
            <w:tcW w:w="1144" w:type="pct"/>
            <w:tcBorders>
              <w:top w:val="single" w:sz="4" w:space="0" w:color="auto"/>
              <w:bottom w:val="single" w:sz="4" w:space="0" w:color="auto"/>
            </w:tcBorders>
            <w:shd w:val="clear" w:color="auto" w:fill="CCFFFF"/>
            <w:tcMar>
              <w:top w:w="113" w:type="dxa"/>
            </w:tcMar>
            <w:vAlign w:val="center"/>
          </w:tcPr>
          <w:p w:rsidR="00A56989" w:rsidRPr="00737093" w:rsidRDefault="00A56989" w:rsidP="004E558A">
            <w:pPr>
              <w:keepNext/>
              <w:keepLines/>
              <w:spacing w:after="120"/>
              <w:ind w:right="111"/>
              <w:jc w:val="center"/>
              <w:rPr>
                <w:rFonts w:ascii="SimHei" w:eastAsia="SimHei" w:hAnsi="SimHei" w:cs="Arial"/>
                <w:bCs/>
                <w:sz w:val="18"/>
                <w:szCs w:val="18"/>
              </w:rPr>
            </w:pPr>
            <w:r w:rsidRPr="00737093">
              <w:rPr>
                <w:rFonts w:ascii="SimHei" w:eastAsia="SimHei" w:hAnsi="SimHei" w:cs="Arial"/>
                <w:bCs/>
                <w:sz w:val="18"/>
                <w:szCs w:val="18"/>
              </w:rPr>
              <w:t>目标</w:t>
            </w:r>
          </w:p>
        </w:tc>
      </w:tr>
      <w:tr w:rsidR="00A56989" w:rsidRPr="007E0511" w:rsidTr="004E558A">
        <w:trPr>
          <w:cantSplit/>
        </w:trPr>
        <w:tc>
          <w:tcPr>
            <w:tcW w:w="1249" w:type="pct"/>
            <w:vMerge w:val="restart"/>
            <w:tcBorders>
              <w:top w:val="single" w:sz="4" w:space="0" w:color="auto"/>
            </w:tcBorders>
            <w:shd w:val="clear" w:color="auto" w:fill="auto"/>
            <w:tcMar>
              <w:top w:w="113" w:type="dxa"/>
            </w:tcMar>
          </w:tcPr>
          <w:p w:rsidR="00A56989" w:rsidRPr="00737093" w:rsidRDefault="00A56989" w:rsidP="00737093">
            <w:pPr>
              <w:rPr>
                <w:rFonts w:ascii="SimSun" w:eastAsia="SimSun" w:hAnsi="SimSun" w:cs="Arial"/>
                <w:sz w:val="16"/>
                <w:szCs w:val="16"/>
              </w:rPr>
            </w:pPr>
            <w:r w:rsidRPr="00737093">
              <w:rPr>
                <w:rFonts w:ascii="SimSun" w:eastAsia="SimSun" w:hAnsi="SimSun" w:cs="Arial" w:hint="eastAsia"/>
                <w:sz w:val="16"/>
                <w:szCs w:val="16"/>
              </w:rPr>
              <w:t>九</w:t>
            </w:r>
            <w:r w:rsidRPr="00737093">
              <w:rPr>
                <w:rFonts w:ascii="SimSun" w:eastAsia="SimSun" w:hAnsi="SimSun" w:cs="Arial"/>
                <w:sz w:val="16"/>
                <w:szCs w:val="16"/>
              </w:rPr>
              <w:t xml:space="preserve">.8 </w:t>
            </w:r>
            <w:r w:rsidRPr="00737093">
              <w:rPr>
                <w:rFonts w:ascii="SimSun" w:eastAsia="SimSun" w:hAnsi="SimSun" w:cs="Arial" w:hint="eastAsia"/>
                <w:sz w:val="16"/>
                <w:szCs w:val="16"/>
              </w:rPr>
              <w:t>通过有效和独立的监督提供协助，使问责制、组织学习、资金效益、受托责任、内部控制和组织治理得到完善</w:t>
            </w:r>
          </w:p>
        </w:tc>
        <w:tc>
          <w:tcPr>
            <w:tcW w:w="1462" w:type="pct"/>
            <w:tcBorders>
              <w:top w:val="single" w:sz="4" w:space="0" w:color="auto"/>
            </w:tcBorders>
            <w:shd w:val="clear" w:color="auto" w:fill="auto"/>
            <w:tcMar>
              <w:top w:w="113" w:type="dxa"/>
            </w:tcMar>
          </w:tcPr>
          <w:p w:rsidR="00A56989" w:rsidRPr="00737093" w:rsidRDefault="00A56989" w:rsidP="00737093">
            <w:pPr>
              <w:rPr>
                <w:rFonts w:ascii="SimSun" w:eastAsia="SimSun" w:hAnsi="SimSun" w:cs="Arial"/>
                <w:b/>
                <w:sz w:val="16"/>
                <w:szCs w:val="16"/>
              </w:rPr>
            </w:pPr>
            <w:r w:rsidRPr="00737093">
              <w:rPr>
                <w:rFonts w:ascii="SimSun" w:eastAsia="SimSun" w:hAnsi="SimSun" w:cs="Arial" w:hint="eastAsia"/>
                <w:sz w:val="16"/>
                <w:szCs w:val="16"/>
              </w:rPr>
              <w:t>无干扰及重要利益攸关者可感知的独立性</w:t>
            </w:r>
          </w:p>
        </w:tc>
        <w:tc>
          <w:tcPr>
            <w:tcW w:w="1145" w:type="pct"/>
            <w:tcBorders>
              <w:top w:val="single" w:sz="4" w:space="0" w:color="auto"/>
            </w:tcBorders>
            <w:shd w:val="clear" w:color="auto" w:fill="FFFFFF"/>
            <w:tcMar>
              <w:top w:w="113" w:type="dxa"/>
            </w:tcMar>
          </w:tcPr>
          <w:p w:rsidR="00A56989" w:rsidRPr="00737093" w:rsidRDefault="00715820" w:rsidP="00737093">
            <w:pPr>
              <w:rPr>
                <w:rFonts w:ascii="SimSun" w:eastAsia="SimSun" w:hAnsi="SimSun" w:cs="Arial"/>
                <w:sz w:val="16"/>
                <w:szCs w:val="16"/>
                <w:lang w:bidi="th-TH"/>
              </w:rPr>
            </w:pPr>
            <w:r>
              <w:rPr>
                <w:rFonts w:ascii="SimSun" w:eastAsia="SimSun" w:hAnsi="SimSun" w:cs="Arial"/>
                <w:sz w:val="16"/>
                <w:szCs w:val="16"/>
                <w:lang w:bidi="th-TH"/>
              </w:rPr>
              <w:t>内审司</w:t>
            </w:r>
            <w:r w:rsidR="00A56989" w:rsidRPr="00737093">
              <w:rPr>
                <w:rFonts w:ascii="SimSun" w:eastAsia="SimSun" w:hAnsi="SimSun" w:cs="Arial" w:hint="eastAsia"/>
                <w:sz w:val="16"/>
                <w:szCs w:val="16"/>
                <w:lang w:bidi="th-TH"/>
              </w:rPr>
              <w:t>的工作中无干扰</w:t>
            </w:r>
          </w:p>
          <w:p w:rsidR="00A56989" w:rsidRPr="00737093" w:rsidRDefault="00A56989" w:rsidP="00737093">
            <w:pPr>
              <w:rPr>
                <w:rFonts w:ascii="SimSun" w:eastAsia="SimSun" w:hAnsi="SimSun" w:cs="Arial"/>
                <w:sz w:val="16"/>
                <w:szCs w:val="16"/>
                <w:lang w:bidi="th-TH"/>
              </w:rPr>
            </w:pPr>
          </w:p>
          <w:p w:rsidR="00A56989" w:rsidRPr="00737093" w:rsidRDefault="00A56989" w:rsidP="00737093">
            <w:pPr>
              <w:rPr>
                <w:rFonts w:ascii="SimSun" w:eastAsia="SimSun" w:hAnsi="SimSun" w:cs="Arial"/>
                <w:sz w:val="16"/>
                <w:szCs w:val="16"/>
              </w:rPr>
            </w:pPr>
          </w:p>
        </w:tc>
        <w:tc>
          <w:tcPr>
            <w:tcW w:w="1144" w:type="pct"/>
            <w:tcBorders>
              <w:top w:val="single" w:sz="4" w:space="0" w:color="auto"/>
            </w:tcBorders>
            <w:shd w:val="clear" w:color="auto" w:fill="auto"/>
            <w:tcMar>
              <w:top w:w="113" w:type="dxa"/>
            </w:tcMar>
          </w:tcPr>
          <w:p w:rsidR="00A56989" w:rsidRPr="00737093" w:rsidRDefault="00A56989" w:rsidP="0058323E">
            <w:pPr>
              <w:keepNext/>
              <w:keepLines/>
              <w:rPr>
                <w:rFonts w:ascii="SimSun" w:eastAsia="SimSun" w:hAnsi="SimSun" w:cs="Arial"/>
                <w:bCs/>
                <w:sz w:val="16"/>
                <w:szCs w:val="16"/>
              </w:rPr>
            </w:pPr>
            <w:r w:rsidRPr="00737093">
              <w:rPr>
                <w:rFonts w:ascii="SimSun" w:eastAsia="SimSun" w:hAnsi="SimSun" w:cs="Arial" w:hint="eastAsia"/>
                <w:sz w:val="16"/>
                <w:szCs w:val="16"/>
              </w:rPr>
              <w:t>利益攸关者完全的独立性和可感知的独立性</w:t>
            </w:r>
            <w:r w:rsidR="000979AD" w:rsidRPr="00737093">
              <w:rPr>
                <w:rFonts w:ascii="SimSun" w:eastAsia="SimSun" w:hAnsi="SimSun" w:cs="Arial"/>
                <w:bCs/>
                <w:sz w:val="16"/>
                <w:szCs w:val="16"/>
              </w:rPr>
              <w:t>(</w:t>
            </w:r>
            <w:r w:rsidRPr="00737093">
              <w:rPr>
                <w:rFonts w:ascii="SimSun" w:eastAsia="SimSun" w:hAnsi="SimSun" w:cs="Arial" w:hint="eastAsia"/>
                <w:bCs/>
                <w:sz w:val="16"/>
                <w:szCs w:val="16"/>
              </w:rPr>
              <w:t>客户</w:t>
            </w:r>
            <w:r w:rsidRPr="00737093">
              <w:rPr>
                <w:rFonts w:ascii="SimSun" w:eastAsia="SimSun" w:hAnsi="SimSun" w:cs="Arial"/>
                <w:bCs/>
                <w:sz w:val="16"/>
                <w:szCs w:val="16"/>
              </w:rPr>
              <w:t>/IAOC/MS</w:t>
            </w:r>
            <w:r w:rsidR="000979AD" w:rsidRPr="00737093">
              <w:rPr>
                <w:rFonts w:ascii="SimSun" w:eastAsia="SimSun" w:hAnsi="SimSun" w:cs="Arial"/>
                <w:bCs/>
                <w:sz w:val="16"/>
                <w:szCs w:val="16"/>
              </w:rPr>
              <w:t>)</w:t>
            </w:r>
          </w:p>
        </w:tc>
      </w:tr>
      <w:tr w:rsidR="00A56989" w:rsidRPr="007E0511" w:rsidTr="004E558A">
        <w:trPr>
          <w:cantSplit/>
        </w:trPr>
        <w:tc>
          <w:tcPr>
            <w:tcW w:w="1249" w:type="pct"/>
            <w:vMerge/>
            <w:shd w:val="clear" w:color="auto" w:fill="auto"/>
            <w:tcMar>
              <w:top w:w="113" w:type="dxa"/>
            </w:tcMar>
          </w:tcPr>
          <w:p w:rsidR="00A56989" w:rsidRPr="00737093" w:rsidRDefault="00A56989" w:rsidP="00737093">
            <w:pPr>
              <w:rPr>
                <w:rFonts w:ascii="SimSun" w:eastAsia="SimSun" w:hAnsi="SimSun" w:cs="Arial"/>
                <w:sz w:val="16"/>
                <w:szCs w:val="16"/>
              </w:rPr>
            </w:pPr>
          </w:p>
        </w:tc>
        <w:tc>
          <w:tcPr>
            <w:tcW w:w="1462" w:type="pct"/>
            <w:shd w:val="clear" w:color="auto" w:fill="auto"/>
            <w:tcMar>
              <w:top w:w="113" w:type="dxa"/>
            </w:tcMar>
          </w:tcPr>
          <w:p w:rsidR="00A56989" w:rsidRPr="00737093" w:rsidRDefault="00A56989" w:rsidP="00737093">
            <w:pPr>
              <w:rPr>
                <w:rFonts w:ascii="SimSun" w:eastAsia="SimSun" w:hAnsi="SimSun" w:cs="Arial"/>
                <w:sz w:val="16"/>
                <w:szCs w:val="16"/>
              </w:rPr>
            </w:pPr>
            <w:r w:rsidRPr="00737093">
              <w:rPr>
                <w:rFonts w:ascii="SimSun" w:eastAsia="SimSun" w:hAnsi="SimSun" w:cs="Arial" w:hint="eastAsia"/>
                <w:sz w:val="16"/>
                <w:szCs w:val="16"/>
              </w:rPr>
              <w:t>效果：涉及高风险</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高相关性领域的内部审计监督司</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IAOD</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 xml:space="preserve">的工作达 </w:t>
            </w:r>
            <w:r w:rsidR="00C41A3F">
              <w:rPr>
                <w:rFonts w:ascii="SimSun" w:eastAsia="SimSun" w:hAnsi="SimSun" w:cs="Arial" w:hint="eastAsia"/>
                <w:sz w:val="16"/>
                <w:szCs w:val="16"/>
              </w:rPr>
              <w:t xml:space="preserve">  </w:t>
            </w:r>
            <w:r w:rsidRPr="00737093">
              <w:rPr>
                <w:rFonts w:ascii="SimSun" w:eastAsia="SimSun" w:hAnsi="SimSun" w:cs="Arial" w:hint="eastAsia"/>
                <w:sz w:val="16"/>
                <w:szCs w:val="16"/>
              </w:rPr>
              <w:t xml:space="preserve"> </w:t>
            </w:r>
            <w:r w:rsidRPr="00737093">
              <w:rPr>
                <w:rFonts w:ascii="SimSun" w:eastAsia="SimSun" w:hAnsi="SimSun" w:cs="Arial"/>
                <w:sz w:val="16"/>
                <w:szCs w:val="16"/>
              </w:rPr>
              <w:t>%</w:t>
            </w:r>
          </w:p>
        </w:tc>
        <w:tc>
          <w:tcPr>
            <w:tcW w:w="1145" w:type="pct"/>
            <w:shd w:val="clear" w:color="auto" w:fill="FFFFFF"/>
            <w:tcMar>
              <w:top w:w="113" w:type="dxa"/>
            </w:tcMar>
          </w:tcPr>
          <w:p w:rsidR="00A56989" w:rsidRPr="00737093" w:rsidRDefault="00A56989" w:rsidP="00C41A3F">
            <w:pPr>
              <w:rPr>
                <w:rFonts w:ascii="SimSun" w:eastAsia="SimSun" w:hAnsi="SimSun" w:cs="Arial"/>
                <w:sz w:val="16"/>
                <w:szCs w:val="16"/>
              </w:rPr>
            </w:pPr>
            <w:r w:rsidRPr="00737093">
              <w:rPr>
                <w:rFonts w:ascii="SimSun" w:eastAsia="SimSun" w:hAnsi="SimSun" w:cs="Arial" w:hint="eastAsia"/>
                <w:sz w:val="16"/>
                <w:szCs w:val="16"/>
                <w:lang w:bidi="th-TH"/>
              </w:rPr>
              <w:t>所有工作</w:t>
            </w:r>
            <w:r w:rsidR="000979AD" w:rsidRPr="00737093">
              <w:rPr>
                <w:rFonts w:ascii="SimSun" w:eastAsia="SimSun" w:hAnsi="SimSun" w:cs="Arial"/>
                <w:sz w:val="16"/>
                <w:szCs w:val="16"/>
                <w:lang w:bidi="th-TH"/>
              </w:rPr>
              <w:t>(</w:t>
            </w:r>
            <w:r w:rsidRPr="00737093">
              <w:rPr>
                <w:rFonts w:ascii="SimSun" w:eastAsia="SimSun" w:hAnsi="SimSun" w:cs="Arial"/>
                <w:sz w:val="16"/>
                <w:szCs w:val="16"/>
                <w:lang w:bidi="th-TH"/>
              </w:rPr>
              <w:t>100%</w:t>
            </w:r>
            <w:r w:rsidR="000979AD" w:rsidRPr="00737093">
              <w:rPr>
                <w:rFonts w:ascii="SimSun" w:eastAsia="SimSun" w:hAnsi="SimSun" w:cs="Arial"/>
                <w:sz w:val="16"/>
                <w:szCs w:val="16"/>
                <w:lang w:bidi="th-TH"/>
              </w:rPr>
              <w:t>)</w:t>
            </w:r>
            <w:r w:rsidRPr="00737093">
              <w:rPr>
                <w:rFonts w:ascii="SimSun" w:eastAsia="SimSun" w:hAnsi="SimSun" w:cs="Arial" w:hint="eastAsia"/>
                <w:sz w:val="16"/>
                <w:szCs w:val="16"/>
                <w:lang w:bidi="th-TH"/>
              </w:rPr>
              <w:t>均包含高风险</w:t>
            </w:r>
            <w:r w:rsidR="000979AD" w:rsidRPr="00737093">
              <w:rPr>
                <w:rFonts w:ascii="SimSun" w:eastAsia="SimSun" w:hAnsi="SimSun" w:cs="Arial" w:hint="eastAsia"/>
                <w:sz w:val="16"/>
                <w:szCs w:val="16"/>
                <w:lang w:bidi="th-TH"/>
              </w:rPr>
              <w:t>/</w:t>
            </w:r>
            <w:r w:rsidRPr="00737093">
              <w:rPr>
                <w:rFonts w:ascii="SimSun" w:eastAsia="SimSun" w:hAnsi="SimSun" w:cs="Arial" w:hint="eastAsia"/>
                <w:sz w:val="16"/>
                <w:szCs w:val="16"/>
                <w:lang w:bidi="th-TH"/>
              </w:rPr>
              <w:t>高相关性领域</w:t>
            </w:r>
          </w:p>
        </w:tc>
        <w:tc>
          <w:tcPr>
            <w:tcW w:w="1144" w:type="pct"/>
            <w:shd w:val="clear" w:color="auto" w:fill="auto"/>
            <w:tcMar>
              <w:top w:w="113" w:type="dxa"/>
            </w:tcMar>
          </w:tcPr>
          <w:p w:rsidR="00A56989" w:rsidRPr="00737093" w:rsidRDefault="00A56989" w:rsidP="00C41A3F">
            <w:pPr>
              <w:rPr>
                <w:rFonts w:ascii="SimSun" w:eastAsia="SimSun" w:hAnsi="SimSun" w:cs="Arial"/>
                <w:bCs/>
                <w:sz w:val="16"/>
                <w:szCs w:val="16"/>
              </w:rPr>
            </w:pPr>
            <w:r w:rsidRPr="00737093">
              <w:rPr>
                <w:rFonts w:ascii="SimSun" w:eastAsia="SimSun" w:hAnsi="SimSun" w:cs="Arial" w:hint="eastAsia"/>
                <w:sz w:val="16"/>
                <w:szCs w:val="16"/>
                <w:lang w:bidi="th-TH"/>
              </w:rPr>
              <w:t>所有工作</w:t>
            </w:r>
            <w:r w:rsidR="000979AD" w:rsidRPr="00737093">
              <w:rPr>
                <w:rFonts w:ascii="SimSun" w:eastAsia="SimSun" w:hAnsi="SimSun" w:cs="Arial"/>
                <w:sz w:val="16"/>
                <w:szCs w:val="16"/>
                <w:lang w:bidi="th-TH"/>
              </w:rPr>
              <w:t>(</w:t>
            </w:r>
            <w:r w:rsidRPr="00737093">
              <w:rPr>
                <w:rFonts w:ascii="SimSun" w:eastAsia="SimSun" w:hAnsi="SimSun" w:cs="Arial"/>
                <w:sz w:val="16"/>
                <w:szCs w:val="16"/>
                <w:lang w:bidi="th-TH"/>
              </w:rPr>
              <w:t>100%</w:t>
            </w:r>
            <w:r w:rsidR="000979AD" w:rsidRPr="00737093">
              <w:rPr>
                <w:rFonts w:ascii="SimSun" w:eastAsia="SimSun" w:hAnsi="SimSun" w:cs="Arial"/>
                <w:sz w:val="16"/>
                <w:szCs w:val="16"/>
                <w:lang w:bidi="th-TH"/>
              </w:rPr>
              <w:t>)</w:t>
            </w:r>
            <w:r w:rsidRPr="00737093">
              <w:rPr>
                <w:rFonts w:ascii="SimSun" w:eastAsia="SimSun" w:hAnsi="SimSun" w:cs="Arial" w:hint="eastAsia"/>
                <w:sz w:val="16"/>
                <w:szCs w:val="16"/>
                <w:lang w:bidi="th-TH"/>
              </w:rPr>
              <w:t>均包含高风险</w:t>
            </w:r>
            <w:r w:rsidR="000979AD" w:rsidRPr="00737093">
              <w:rPr>
                <w:rFonts w:ascii="SimSun" w:eastAsia="SimSun" w:hAnsi="SimSun" w:cs="Arial" w:hint="eastAsia"/>
                <w:sz w:val="16"/>
                <w:szCs w:val="16"/>
                <w:lang w:bidi="th-TH"/>
              </w:rPr>
              <w:t>/</w:t>
            </w:r>
            <w:r w:rsidRPr="00737093">
              <w:rPr>
                <w:rFonts w:ascii="SimSun" w:eastAsia="SimSun" w:hAnsi="SimSun" w:cs="Arial" w:hint="eastAsia"/>
                <w:sz w:val="16"/>
                <w:szCs w:val="16"/>
                <w:lang w:bidi="th-TH"/>
              </w:rPr>
              <w:t>高相关性领域</w:t>
            </w:r>
          </w:p>
        </w:tc>
      </w:tr>
      <w:tr w:rsidR="00A56989" w:rsidRPr="007E0511" w:rsidTr="00C41A3F">
        <w:trPr>
          <w:cantSplit/>
          <w:trHeight w:val="2778"/>
        </w:trPr>
        <w:tc>
          <w:tcPr>
            <w:tcW w:w="1249" w:type="pct"/>
            <w:vMerge/>
            <w:shd w:val="clear" w:color="auto" w:fill="auto"/>
            <w:tcMar>
              <w:top w:w="113" w:type="dxa"/>
            </w:tcMar>
          </w:tcPr>
          <w:p w:rsidR="00A56989" w:rsidRPr="00737093" w:rsidRDefault="00A56989" w:rsidP="00737093">
            <w:pPr>
              <w:rPr>
                <w:rFonts w:ascii="SimSun" w:eastAsia="SimSun" w:hAnsi="SimSun" w:cs="Arial"/>
                <w:sz w:val="16"/>
                <w:szCs w:val="16"/>
              </w:rPr>
            </w:pPr>
          </w:p>
        </w:tc>
        <w:tc>
          <w:tcPr>
            <w:tcW w:w="1462" w:type="pct"/>
            <w:shd w:val="clear" w:color="auto" w:fill="auto"/>
            <w:tcMar>
              <w:top w:w="113" w:type="dxa"/>
            </w:tcMar>
          </w:tcPr>
          <w:p w:rsidR="00A56989" w:rsidRPr="00737093" w:rsidRDefault="00A56989" w:rsidP="00737093">
            <w:pPr>
              <w:rPr>
                <w:rFonts w:ascii="SimSun" w:eastAsia="SimSun" w:hAnsi="SimSun" w:cs="Arial"/>
                <w:sz w:val="16"/>
                <w:szCs w:val="16"/>
              </w:rPr>
            </w:pPr>
            <w:r w:rsidRPr="00737093">
              <w:rPr>
                <w:rFonts w:ascii="SimSun" w:eastAsia="SimSun" w:hAnsi="SimSun" w:cs="Arial" w:hint="eastAsia"/>
                <w:sz w:val="16"/>
                <w:szCs w:val="16"/>
              </w:rPr>
              <w:t>效率：</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a</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及时并高质量完成监督报告；</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b</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每项监督工作计划所完成的审计和评估数量；</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c</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对可能的违规行为的投诉</w:t>
            </w:r>
            <w:r w:rsidR="000979AD" w:rsidRPr="00737093">
              <w:rPr>
                <w:rFonts w:ascii="SimSun" w:eastAsia="SimSun" w:hAnsi="SimSun" w:cs="Arial" w:hint="eastAsia"/>
                <w:sz w:val="16"/>
                <w:szCs w:val="16"/>
              </w:rPr>
              <w:t>/</w:t>
            </w:r>
            <w:r w:rsidRPr="00737093">
              <w:rPr>
                <w:rFonts w:ascii="SimSun" w:eastAsia="SimSun" w:hAnsi="SimSun" w:cs="Arial" w:hint="eastAsia"/>
                <w:sz w:val="16"/>
                <w:szCs w:val="16"/>
              </w:rPr>
              <w:t>报告的处理数量</w:t>
            </w:r>
          </w:p>
        </w:tc>
        <w:tc>
          <w:tcPr>
            <w:tcW w:w="1145" w:type="pct"/>
            <w:shd w:val="clear" w:color="auto" w:fill="FFFFFF"/>
            <w:tcMar>
              <w:top w:w="113" w:type="dxa"/>
            </w:tcMar>
          </w:tcPr>
          <w:p w:rsidR="00A56989" w:rsidRPr="00737093" w:rsidRDefault="000979AD" w:rsidP="00737093">
            <w:pPr>
              <w:rPr>
                <w:rFonts w:ascii="SimSun" w:eastAsia="SimSun" w:hAnsi="SimSun" w:cs="Arial"/>
                <w:sz w:val="16"/>
                <w:szCs w:val="16"/>
                <w:lang w:bidi="th-TH"/>
              </w:rPr>
            </w:pPr>
            <w:r w:rsidRPr="00737093">
              <w:rPr>
                <w:rFonts w:ascii="SimSun" w:eastAsia="SimSun" w:hAnsi="SimSun" w:cs="Arial"/>
                <w:sz w:val="16"/>
                <w:szCs w:val="16"/>
                <w:lang w:bidi="th-TH"/>
              </w:rPr>
              <w:t>(</w:t>
            </w:r>
            <w:r w:rsidR="00A56989" w:rsidRPr="00737093">
              <w:rPr>
                <w:rFonts w:ascii="SimSun" w:eastAsia="SimSun" w:hAnsi="SimSun" w:cs="Arial"/>
                <w:sz w:val="16"/>
                <w:szCs w:val="16"/>
                <w:lang w:bidi="th-TH"/>
              </w:rPr>
              <w:t>a</w:t>
            </w:r>
            <w:r w:rsidRPr="00737093">
              <w:rPr>
                <w:rFonts w:ascii="SimSun" w:eastAsia="SimSun" w:hAnsi="SimSun" w:cs="Arial"/>
                <w:sz w:val="16"/>
                <w:szCs w:val="16"/>
                <w:lang w:bidi="th-TH"/>
              </w:rPr>
              <w:t>)</w:t>
            </w:r>
            <w:r w:rsidR="00A56989" w:rsidRPr="00737093">
              <w:rPr>
                <w:rFonts w:ascii="SimSun" w:eastAsia="SimSun" w:hAnsi="SimSun" w:cs="Arial"/>
                <w:sz w:val="16"/>
                <w:szCs w:val="16"/>
                <w:lang w:bidi="th-TH"/>
              </w:rPr>
              <w:t>2012</w:t>
            </w:r>
            <w:r w:rsidR="00A56989" w:rsidRPr="00737093">
              <w:rPr>
                <w:rFonts w:ascii="SimSun" w:eastAsia="SimSun" w:hAnsi="SimSun" w:cs="Arial" w:hint="eastAsia"/>
                <w:sz w:val="16"/>
                <w:szCs w:val="16"/>
                <w:lang w:bidi="th-TH"/>
              </w:rPr>
              <w:t>年平均完成10项调查、审计</w:t>
            </w:r>
            <w:r w:rsidRPr="00737093">
              <w:rPr>
                <w:rFonts w:ascii="SimSun" w:eastAsia="SimSun" w:hAnsi="SimSun" w:cs="Arial" w:hint="eastAsia"/>
                <w:sz w:val="16"/>
                <w:szCs w:val="16"/>
                <w:lang w:bidi="th-TH"/>
              </w:rPr>
              <w:t>/</w:t>
            </w:r>
            <w:r w:rsidR="00A56989" w:rsidRPr="00737093">
              <w:rPr>
                <w:rFonts w:ascii="SimSun" w:eastAsia="SimSun" w:hAnsi="SimSun" w:cs="Arial" w:hint="eastAsia"/>
                <w:sz w:val="16"/>
                <w:szCs w:val="16"/>
                <w:lang w:bidi="th-TH"/>
              </w:rPr>
              <w:t>评价，使用时间为5个月</w:t>
            </w:r>
            <w:r w:rsidR="00F4236C" w:rsidRPr="00737093">
              <w:rPr>
                <w:rFonts w:ascii="SimSun" w:eastAsia="SimSun" w:hAnsi="SimSun" w:cs="Arial"/>
                <w:sz w:val="16"/>
                <w:szCs w:val="16"/>
                <w:lang w:bidi="th-TH"/>
              </w:rPr>
              <w:t>；</w:t>
            </w:r>
          </w:p>
          <w:p w:rsidR="00A56989" w:rsidRPr="00737093" w:rsidRDefault="00A56989" w:rsidP="00737093">
            <w:pPr>
              <w:rPr>
                <w:rFonts w:ascii="SimSun" w:eastAsia="SimSun" w:hAnsi="SimSun" w:cs="Arial"/>
                <w:sz w:val="16"/>
                <w:szCs w:val="16"/>
                <w:lang w:bidi="th-TH"/>
              </w:rPr>
            </w:pPr>
          </w:p>
          <w:p w:rsidR="00A56989" w:rsidRPr="00737093" w:rsidRDefault="000979AD" w:rsidP="00737093">
            <w:pPr>
              <w:rPr>
                <w:rFonts w:ascii="SimSun" w:eastAsia="SimSun" w:hAnsi="SimSun" w:cs="Arial"/>
                <w:sz w:val="16"/>
                <w:szCs w:val="16"/>
                <w:lang w:bidi="th-TH"/>
              </w:rPr>
            </w:pPr>
            <w:r w:rsidRPr="00737093">
              <w:rPr>
                <w:rFonts w:ascii="SimSun" w:eastAsia="SimSun" w:hAnsi="SimSun" w:cs="Arial"/>
                <w:sz w:val="16"/>
                <w:szCs w:val="16"/>
                <w:lang w:bidi="th-TH"/>
              </w:rPr>
              <w:t>(</w:t>
            </w:r>
            <w:r w:rsidR="00A56989" w:rsidRPr="00737093">
              <w:rPr>
                <w:rFonts w:ascii="SimSun" w:eastAsia="SimSun" w:hAnsi="SimSun" w:cs="Arial"/>
                <w:sz w:val="16"/>
                <w:szCs w:val="16"/>
                <w:lang w:bidi="th-TH"/>
              </w:rPr>
              <w:t>b</w:t>
            </w:r>
            <w:r w:rsidRPr="00737093">
              <w:rPr>
                <w:rFonts w:ascii="SimSun" w:eastAsia="SimSun" w:hAnsi="SimSun" w:cs="Arial"/>
                <w:sz w:val="16"/>
                <w:szCs w:val="16"/>
                <w:lang w:bidi="th-TH"/>
              </w:rPr>
              <w:t>)</w:t>
            </w:r>
            <w:r w:rsidR="00A56989" w:rsidRPr="00737093">
              <w:rPr>
                <w:rFonts w:ascii="SimSun" w:eastAsia="SimSun" w:hAnsi="SimSun" w:cs="Arial" w:hint="eastAsia"/>
                <w:sz w:val="16"/>
                <w:szCs w:val="16"/>
                <w:lang w:bidi="th-TH"/>
              </w:rPr>
              <w:t>年完成了三项审计和五项评价；</w:t>
            </w:r>
          </w:p>
          <w:p w:rsidR="00A56989" w:rsidRPr="00737093" w:rsidRDefault="00A56989" w:rsidP="00737093">
            <w:pPr>
              <w:rPr>
                <w:rFonts w:ascii="SimSun" w:eastAsia="SimSun" w:hAnsi="SimSun" w:cs="Arial"/>
                <w:sz w:val="16"/>
                <w:szCs w:val="16"/>
                <w:lang w:bidi="th-TH"/>
              </w:rPr>
            </w:pPr>
          </w:p>
          <w:p w:rsidR="00A56989" w:rsidRPr="00737093" w:rsidRDefault="000979AD" w:rsidP="00737093">
            <w:pPr>
              <w:rPr>
                <w:rFonts w:ascii="SimSun" w:eastAsia="SimSun" w:hAnsi="SimSun" w:cs="Arial"/>
                <w:sz w:val="16"/>
                <w:szCs w:val="16"/>
                <w:lang w:bidi="th-TH"/>
              </w:rPr>
            </w:pPr>
            <w:r w:rsidRPr="00737093">
              <w:rPr>
                <w:rFonts w:ascii="SimSun" w:eastAsia="SimSun" w:hAnsi="SimSun" w:cs="Arial"/>
                <w:sz w:val="16"/>
                <w:szCs w:val="16"/>
                <w:lang w:bidi="th-TH"/>
              </w:rPr>
              <w:t>(</w:t>
            </w:r>
            <w:r w:rsidR="00A56989" w:rsidRPr="00737093">
              <w:rPr>
                <w:rFonts w:ascii="SimSun" w:eastAsia="SimSun" w:hAnsi="SimSun" w:cs="Arial"/>
                <w:sz w:val="16"/>
                <w:szCs w:val="16"/>
                <w:lang w:bidi="th-TH"/>
              </w:rPr>
              <w:t>c</w:t>
            </w:r>
            <w:r w:rsidRPr="00737093">
              <w:rPr>
                <w:rFonts w:ascii="SimSun" w:eastAsia="SimSun" w:hAnsi="SimSun" w:cs="Arial"/>
                <w:sz w:val="16"/>
                <w:szCs w:val="16"/>
                <w:lang w:bidi="th-TH"/>
              </w:rPr>
              <w:t>)</w:t>
            </w:r>
            <w:r w:rsidR="00A56989" w:rsidRPr="00737093">
              <w:rPr>
                <w:rFonts w:ascii="SimSun" w:eastAsia="SimSun" w:hAnsi="SimSun" w:cs="Arial"/>
                <w:sz w:val="16"/>
                <w:szCs w:val="16"/>
                <w:lang w:bidi="th-TH"/>
              </w:rPr>
              <w:t>2011</w:t>
            </w:r>
            <w:r w:rsidR="00A56989" w:rsidRPr="00737093">
              <w:rPr>
                <w:rFonts w:ascii="SimSun" w:eastAsia="SimSun" w:hAnsi="SimSun" w:cs="Arial" w:hint="eastAsia"/>
                <w:sz w:val="16"/>
                <w:szCs w:val="16"/>
                <w:lang w:bidi="th-TH"/>
              </w:rPr>
              <w:t>年结束了15项调查，</w:t>
            </w:r>
            <w:r w:rsidR="00A56989" w:rsidRPr="00737093">
              <w:rPr>
                <w:rFonts w:ascii="SimSun" w:eastAsia="SimSun" w:hAnsi="SimSun" w:cs="Arial"/>
                <w:sz w:val="16"/>
                <w:szCs w:val="16"/>
                <w:lang w:bidi="th-TH"/>
              </w:rPr>
              <w:t>2012</w:t>
            </w:r>
            <w:r w:rsidR="00A56989" w:rsidRPr="00737093">
              <w:rPr>
                <w:rFonts w:ascii="SimSun" w:eastAsia="SimSun" w:hAnsi="SimSun" w:cs="Arial" w:hint="eastAsia"/>
                <w:sz w:val="16"/>
                <w:szCs w:val="16"/>
                <w:lang w:bidi="th-TH"/>
              </w:rPr>
              <w:t>年结束了</w:t>
            </w:r>
            <w:r w:rsidR="00A56989" w:rsidRPr="00737093">
              <w:rPr>
                <w:rFonts w:ascii="SimSun" w:eastAsia="SimSun" w:hAnsi="SimSun" w:cs="Arial"/>
                <w:sz w:val="16"/>
                <w:szCs w:val="16"/>
                <w:lang w:bidi="th-TH"/>
              </w:rPr>
              <w:t>23</w:t>
            </w:r>
            <w:r w:rsidR="00A56989" w:rsidRPr="00737093">
              <w:rPr>
                <w:rFonts w:ascii="SimSun" w:eastAsia="SimSun" w:hAnsi="SimSun" w:cs="Arial" w:hint="eastAsia"/>
                <w:sz w:val="16"/>
                <w:szCs w:val="16"/>
                <w:lang w:bidi="th-TH"/>
              </w:rPr>
              <w:t>项调查；</w:t>
            </w:r>
          </w:p>
          <w:p w:rsidR="00A56989" w:rsidRPr="00737093" w:rsidRDefault="00A56989" w:rsidP="00737093">
            <w:pPr>
              <w:rPr>
                <w:rFonts w:ascii="SimSun" w:eastAsia="SimSun" w:hAnsi="SimSun" w:cs="Arial"/>
                <w:sz w:val="16"/>
                <w:szCs w:val="16"/>
                <w:lang w:bidi="th-TH"/>
              </w:rPr>
            </w:pPr>
          </w:p>
          <w:p w:rsidR="00A56989" w:rsidRPr="00737093" w:rsidRDefault="000979AD" w:rsidP="00C41A3F">
            <w:pPr>
              <w:rPr>
                <w:rFonts w:ascii="SimSun" w:eastAsia="SimSun" w:hAnsi="SimSun" w:cs="Arial"/>
                <w:sz w:val="16"/>
                <w:szCs w:val="16"/>
              </w:rPr>
            </w:pPr>
            <w:r w:rsidRPr="00737093">
              <w:rPr>
                <w:rFonts w:ascii="SimSun" w:eastAsia="SimSun" w:hAnsi="SimSun" w:cs="Arial"/>
                <w:sz w:val="16"/>
                <w:szCs w:val="16"/>
                <w:lang w:bidi="th-TH"/>
              </w:rPr>
              <w:t>(</w:t>
            </w:r>
            <w:r w:rsidR="00A56989" w:rsidRPr="00737093">
              <w:rPr>
                <w:rFonts w:ascii="SimSun" w:eastAsia="SimSun" w:hAnsi="SimSun" w:cs="Arial"/>
                <w:sz w:val="16"/>
                <w:szCs w:val="16"/>
                <w:lang w:bidi="th-TH"/>
              </w:rPr>
              <w:t>d</w:t>
            </w:r>
            <w:r w:rsidRPr="00737093">
              <w:rPr>
                <w:rFonts w:ascii="SimSun" w:eastAsia="SimSun" w:hAnsi="SimSun" w:cs="Arial"/>
                <w:sz w:val="16"/>
                <w:szCs w:val="16"/>
                <w:lang w:bidi="th-TH"/>
              </w:rPr>
              <w:t>)</w:t>
            </w:r>
            <w:r w:rsidR="00A56989" w:rsidRPr="00737093">
              <w:rPr>
                <w:rFonts w:ascii="SimSun" w:eastAsia="SimSun" w:hAnsi="SimSun" w:cs="Arial" w:hint="eastAsia"/>
                <w:sz w:val="16"/>
                <w:szCs w:val="16"/>
                <w:lang w:bidi="th-TH"/>
              </w:rPr>
              <w:t>所有监督工作均依标准进行。</w:t>
            </w:r>
          </w:p>
        </w:tc>
        <w:tc>
          <w:tcPr>
            <w:tcW w:w="1144" w:type="pct"/>
            <w:shd w:val="clear" w:color="auto" w:fill="auto"/>
            <w:tcMar>
              <w:top w:w="113" w:type="dxa"/>
            </w:tcMar>
          </w:tcPr>
          <w:p w:rsidR="00A56989" w:rsidRPr="00737093" w:rsidRDefault="000979AD" w:rsidP="0058323E">
            <w:pPr>
              <w:keepNext/>
              <w:keepLines/>
              <w:rPr>
                <w:rFonts w:ascii="SimSun" w:eastAsia="SimSun" w:hAnsi="SimSun" w:cs="Arial"/>
                <w:bCs/>
                <w:sz w:val="16"/>
                <w:szCs w:val="16"/>
              </w:rPr>
            </w:pPr>
            <w:r w:rsidRPr="00737093">
              <w:rPr>
                <w:rFonts w:ascii="SimSun" w:eastAsia="SimSun" w:hAnsi="SimSun" w:cs="Arial"/>
                <w:bCs/>
                <w:sz w:val="16"/>
                <w:szCs w:val="16"/>
              </w:rPr>
              <w:t>(</w:t>
            </w:r>
            <w:r w:rsidR="00A56989" w:rsidRPr="00737093">
              <w:rPr>
                <w:rFonts w:ascii="SimSun" w:eastAsia="SimSun" w:hAnsi="SimSun" w:cs="Arial"/>
                <w:bCs/>
                <w:sz w:val="16"/>
                <w:szCs w:val="16"/>
              </w:rPr>
              <w:t>a</w:t>
            </w:r>
            <w:r w:rsidRPr="00737093">
              <w:rPr>
                <w:rFonts w:ascii="SimSun" w:eastAsia="SimSun" w:hAnsi="SimSun" w:cs="Arial"/>
                <w:bCs/>
                <w:sz w:val="16"/>
                <w:szCs w:val="16"/>
              </w:rPr>
              <w:t>)</w:t>
            </w:r>
            <w:r w:rsidR="00A56989" w:rsidRPr="00737093">
              <w:rPr>
                <w:rFonts w:ascii="SimSun" w:eastAsia="SimSun" w:hAnsi="SimSun" w:cs="Arial" w:hint="eastAsia"/>
                <w:bCs/>
                <w:sz w:val="16"/>
                <w:szCs w:val="16"/>
              </w:rPr>
              <w:t>完成调查平均需6个月，审计和评价在5个月内完成；</w:t>
            </w:r>
          </w:p>
          <w:p w:rsidR="00A56989" w:rsidRPr="00737093" w:rsidRDefault="00A56989" w:rsidP="0058323E">
            <w:pPr>
              <w:keepNext/>
              <w:keepLines/>
              <w:rPr>
                <w:rFonts w:ascii="SimSun" w:eastAsia="SimSun" w:hAnsi="SimSun" w:cs="Arial"/>
                <w:bCs/>
                <w:sz w:val="16"/>
                <w:szCs w:val="16"/>
              </w:rPr>
            </w:pPr>
          </w:p>
          <w:p w:rsidR="00A56989" w:rsidRPr="00737093" w:rsidRDefault="000979AD" w:rsidP="0058323E">
            <w:pPr>
              <w:keepNext/>
              <w:keepLines/>
              <w:rPr>
                <w:rFonts w:ascii="SimSun" w:eastAsia="SimSun" w:hAnsi="SimSun" w:cs="Arial"/>
                <w:bCs/>
                <w:sz w:val="16"/>
                <w:szCs w:val="16"/>
              </w:rPr>
            </w:pPr>
            <w:r w:rsidRPr="00737093">
              <w:rPr>
                <w:rFonts w:ascii="SimSun" w:eastAsia="SimSun" w:hAnsi="SimSun" w:cs="Arial"/>
                <w:bCs/>
                <w:sz w:val="16"/>
                <w:szCs w:val="16"/>
              </w:rPr>
              <w:t>(</w:t>
            </w:r>
            <w:r w:rsidR="00A56989" w:rsidRPr="00737093">
              <w:rPr>
                <w:rFonts w:ascii="SimSun" w:eastAsia="SimSun" w:hAnsi="SimSun" w:cs="Arial"/>
                <w:bCs/>
                <w:sz w:val="16"/>
                <w:szCs w:val="16"/>
              </w:rPr>
              <w:t>b</w:t>
            </w:r>
            <w:r w:rsidRPr="00737093">
              <w:rPr>
                <w:rFonts w:ascii="SimSun" w:eastAsia="SimSun" w:hAnsi="SimSun" w:cs="Arial"/>
                <w:bCs/>
                <w:sz w:val="16"/>
                <w:szCs w:val="16"/>
              </w:rPr>
              <w:t>)</w:t>
            </w:r>
            <w:r w:rsidR="00A56989" w:rsidRPr="00737093">
              <w:rPr>
                <w:rFonts w:ascii="SimSun" w:eastAsia="SimSun" w:hAnsi="SimSun" w:cs="Arial" w:hint="eastAsia"/>
                <w:bCs/>
                <w:sz w:val="16"/>
                <w:szCs w:val="16"/>
              </w:rPr>
              <w:t>完成了12项审计和6项评价；</w:t>
            </w:r>
          </w:p>
          <w:p w:rsidR="00A56989" w:rsidRPr="00737093" w:rsidRDefault="00A56989" w:rsidP="0058323E">
            <w:pPr>
              <w:keepNext/>
              <w:keepLines/>
              <w:rPr>
                <w:rFonts w:ascii="SimSun" w:eastAsia="SimSun" w:hAnsi="SimSun" w:cs="Arial"/>
                <w:bCs/>
                <w:sz w:val="16"/>
                <w:szCs w:val="16"/>
              </w:rPr>
            </w:pPr>
          </w:p>
          <w:p w:rsidR="00A56989" w:rsidRPr="00737093" w:rsidRDefault="000979AD" w:rsidP="0058323E">
            <w:pPr>
              <w:keepNext/>
              <w:keepLines/>
              <w:rPr>
                <w:rFonts w:ascii="SimSun" w:eastAsia="SimSun" w:hAnsi="SimSun" w:cs="Arial"/>
                <w:bCs/>
                <w:sz w:val="16"/>
                <w:szCs w:val="16"/>
              </w:rPr>
            </w:pPr>
            <w:r w:rsidRPr="00737093">
              <w:rPr>
                <w:rFonts w:ascii="SimSun" w:eastAsia="SimSun" w:hAnsi="SimSun" w:cs="Arial"/>
                <w:bCs/>
                <w:sz w:val="16"/>
                <w:szCs w:val="16"/>
              </w:rPr>
              <w:t>(</w:t>
            </w:r>
            <w:r w:rsidR="00A56989" w:rsidRPr="00737093">
              <w:rPr>
                <w:rFonts w:ascii="SimSun" w:eastAsia="SimSun" w:hAnsi="SimSun" w:cs="Arial"/>
                <w:bCs/>
                <w:sz w:val="16"/>
                <w:szCs w:val="16"/>
              </w:rPr>
              <w:t>c</w:t>
            </w:r>
            <w:r w:rsidRPr="00737093">
              <w:rPr>
                <w:rFonts w:ascii="SimSun" w:eastAsia="SimSun" w:hAnsi="SimSun" w:cs="Arial"/>
                <w:bCs/>
                <w:sz w:val="16"/>
                <w:szCs w:val="16"/>
              </w:rPr>
              <w:t>)</w:t>
            </w:r>
            <w:r w:rsidR="00A56989" w:rsidRPr="00737093">
              <w:rPr>
                <w:rFonts w:ascii="SimSun" w:eastAsia="SimSun" w:hAnsi="SimSun" w:cs="Arial" w:hint="eastAsia"/>
                <w:bCs/>
                <w:sz w:val="16"/>
                <w:szCs w:val="16"/>
              </w:rPr>
              <w:t>结束了至少15项调查；</w:t>
            </w:r>
          </w:p>
          <w:p w:rsidR="00A56989" w:rsidRPr="00737093" w:rsidRDefault="00A56989" w:rsidP="0058323E">
            <w:pPr>
              <w:keepNext/>
              <w:keepLines/>
              <w:rPr>
                <w:rFonts w:ascii="SimSun" w:eastAsia="SimSun" w:hAnsi="SimSun" w:cs="Arial"/>
                <w:bCs/>
                <w:sz w:val="16"/>
                <w:szCs w:val="16"/>
              </w:rPr>
            </w:pPr>
          </w:p>
          <w:p w:rsidR="00A56989" w:rsidRPr="00737093" w:rsidRDefault="00A56989" w:rsidP="0058323E">
            <w:pPr>
              <w:keepNext/>
              <w:keepLines/>
              <w:rPr>
                <w:rFonts w:ascii="SimSun" w:eastAsia="SimSun" w:hAnsi="SimSun" w:cs="Arial"/>
                <w:bCs/>
                <w:sz w:val="16"/>
                <w:szCs w:val="16"/>
              </w:rPr>
            </w:pPr>
          </w:p>
          <w:p w:rsidR="00A56989" w:rsidRPr="00737093" w:rsidRDefault="000979AD" w:rsidP="0058323E">
            <w:pPr>
              <w:keepNext/>
              <w:keepLines/>
              <w:rPr>
                <w:rFonts w:ascii="SimSun" w:eastAsia="SimSun" w:hAnsi="SimSun" w:cs="Arial"/>
                <w:bCs/>
                <w:sz w:val="16"/>
                <w:szCs w:val="16"/>
              </w:rPr>
            </w:pPr>
            <w:r w:rsidRPr="00737093">
              <w:rPr>
                <w:rFonts w:ascii="SimSun" w:eastAsia="SimSun" w:hAnsi="SimSun" w:cs="Arial"/>
                <w:bCs/>
                <w:sz w:val="16"/>
                <w:szCs w:val="16"/>
              </w:rPr>
              <w:t>(</w:t>
            </w:r>
            <w:r w:rsidR="00A56989" w:rsidRPr="00737093">
              <w:rPr>
                <w:rFonts w:ascii="SimSun" w:eastAsia="SimSun" w:hAnsi="SimSun" w:cs="Arial"/>
                <w:bCs/>
                <w:sz w:val="16"/>
                <w:szCs w:val="16"/>
              </w:rPr>
              <w:t>d</w:t>
            </w:r>
            <w:r w:rsidRPr="00737093">
              <w:rPr>
                <w:rFonts w:ascii="SimSun" w:eastAsia="SimSun" w:hAnsi="SimSun" w:cs="Arial"/>
                <w:bCs/>
                <w:sz w:val="16"/>
                <w:szCs w:val="16"/>
              </w:rPr>
              <w:t>)</w:t>
            </w:r>
            <w:r w:rsidR="00A56989" w:rsidRPr="00737093">
              <w:rPr>
                <w:rFonts w:ascii="SimSun" w:eastAsia="SimSun" w:hAnsi="SimSun" w:cs="Arial" w:hint="eastAsia"/>
                <w:bCs/>
                <w:sz w:val="16"/>
                <w:szCs w:val="16"/>
              </w:rPr>
              <w:t>达标</w:t>
            </w:r>
          </w:p>
        </w:tc>
      </w:tr>
      <w:tr w:rsidR="00A56989" w:rsidRPr="007E0511" w:rsidTr="00C41A3F">
        <w:trPr>
          <w:cantSplit/>
          <w:trHeight w:val="567"/>
        </w:trPr>
        <w:tc>
          <w:tcPr>
            <w:tcW w:w="1249" w:type="pct"/>
            <w:vMerge/>
            <w:shd w:val="clear" w:color="auto" w:fill="auto"/>
            <w:tcMar>
              <w:top w:w="113" w:type="dxa"/>
            </w:tcMar>
          </w:tcPr>
          <w:p w:rsidR="00A56989" w:rsidRPr="00737093" w:rsidRDefault="00A56989" w:rsidP="00737093">
            <w:pPr>
              <w:rPr>
                <w:rFonts w:ascii="SimSun" w:eastAsia="SimSun" w:hAnsi="SimSun" w:cs="Arial"/>
                <w:sz w:val="16"/>
                <w:szCs w:val="16"/>
              </w:rPr>
            </w:pPr>
          </w:p>
        </w:tc>
        <w:tc>
          <w:tcPr>
            <w:tcW w:w="1462" w:type="pct"/>
            <w:shd w:val="clear" w:color="auto" w:fill="auto"/>
            <w:tcMar>
              <w:top w:w="113" w:type="dxa"/>
            </w:tcMar>
          </w:tcPr>
          <w:p w:rsidR="00A56989" w:rsidRPr="00737093" w:rsidRDefault="00A56989" w:rsidP="00737093">
            <w:pPr>
              <w:rPr>
                <w:rFonts w:ascii="SimSun" w:eastAsia="SimSun" w:hAnsi="SimSun" w:cs="Arial"/>
                <w:sz w:val="16"/>
                <w:szCs w:val="16"/>
              </w:rPr>
            </w:pPr>
            <w:r w:rsidRPr="00737093">
              <w:rPr>
                <w:rFonts w:ascii="SimSun" w:eastAsia="SimSun" w:hAnsi="SimSun" w:cs="Arial" w:hint="eastAsia"/>
                <w:sz w:val="16"/>
                <w:szCs w:val="16"/>
              </w:rPr>
              <w:t>相关性、增值和监管</w:t>
            </w:r>
            <w:r w:rsidRPr="00737093">
              <w:rPr>
                <w:rFonts w:ascii="SimSun" w:eastAsia="SimSun" w:hAnsi="SimSun" w:cs="Arial"/>
                <w:sz w:val="16"/>
                <w:szCs w:val="16"/>
              </w:rPr>
              <w:noBreakHyphen/>
            </w:r>
            <w:r w:rsidRPr="00737093">
              <w:rPr>
                <w:rFonts w:ascii="SimSun" w:eastAsia="SimSun" w:hAnsi="SimSun" w:cs="Arial" w:hint="eastAsia"/>
                <w:sz w:val="16"/>
                <w:szCs w:val="16"/>
              </w:rPr>
              <w:t>业务流程和系统方面的有形节省或改进</w:t>
            </w:r>
          </w:p>
        </w:tc>
        <w:tc>
          <w:tcPr>
            <w:tcW w:w="1145" w:type="pct"/>
            <w:shd w:val="clear" w:color="auto" w:fill="FFFFFF"/>
            <w:tcMar>
              <w:top w:w="113" w:type="dxa"/>
            </w:tcMar>
          </w:tcPr>
          <w:p w:rsidR="00A56989" w:rsidRPr="00737093" w:rsidRDefault="00A56989" w:rsidP="00C41A3F">
            <w:pPr>
              <w:rPr>
                <w:rFonts w:ascii="SimSun" w:eastAsia="SimSun" w:hAnsi="SimSun" w:cs="Arial"/>
                <w:sz w:val="16"/>
                <w:szCs w:val="16"/>
              </w:rPr>
            </w:pPr>
            <w:r w:rsidRPr="00737093">
              <w:rPr>
                <w:rFonts w:ascii="SimSun" w:eastAsia="SimSun" w:hAnsi="SimSun" w:cs="Arial" w:hint="eastAsia"/>
                <w:sz w:val="16"/>
                <w:szCs w:val="16"/>
                <w:lang w:bidi="th-TH"/>
              </w:rPr>
              <w:t>不可用</w:t>
            </w:r>
          </w:p>
        </w:tc>
        <w:tc>
          <w:tcPr>
            <w:tcW w:w="1144" w:type="pct"/>
            <w:shd w:val="clear" w:color="auto" w:fill="auto"/>
            <w:tcMar>
              <w:top w:w="113" w:type="dxa"/>
            </w:tcMar>
          </w:tcPr>
          <w:p w:rsidR="00A56989" w:rsidRPr="00737093" w:rsidRDefault="00A56989" w:rsidP="00737093">
            <w:pPr>
              <w:keepNext/>
              <w:keepLines/>
              <w:ind w:right="221"/>
              <w:rPr>
                <w:rFonts w:ascii="SimSun" w:eastAsia="SimSun" w:hAnsi="SimSun" w:cs="Arial"/>
                <w:bCs/>
                <w:sz w:val="16"/>
                <w:szCs w:val="16"/>
              </w:rPr>
            </w:pPr>
            <w:r w:rsidRPr="00737093">
              <w:rPr>
                <w:rFonts w:ascii="SimSun" w:eastAsia="SimSun" w:hAnsi="SimSun" w:cs="Arial" w:hint="eastAsia"/>
                <w:bCs/>
                <w:sz w:val="16"/>
                <w:szCs w:val="16"/>
              </w:rPr>
              <w:t>待定</w:t>
            </w:r>
          </w:p>
        </w:tc>
      </w:tr>
      <w:tr w:rsidR="00A56989" w:rsidRPr="007E0511" w:rsidTr="00C41A3F">
        <w:trPr>
          <w:cantSplit/>
          <w:trHeight w:val="567"/>
        </w:trPr>
        <w:tc>
          <w:tcPr>
            <w:tcW w:w="1249" w:type="pct"/>
            <w:vMerge/>
            <w:shd w:val="clear" w:color="auto" w:fill="auto"/>
            <w:tcMar>
              <w:top w:w="113" w:type="dxa"/>
            </w:tcMar>
          </w:tcPr>
          <w:p w:rsidR="00A56989" w:rsidRPr="00737093" w:rsidRDefault="00A56989" w:rsidP="00737093">
            <w:pPr>
              <w:rPr>
                <w:rFonts w:ascii="SimSun" w:eastAsia="SimSun" w:hAnsi="SimSun" w:cs="Arial"/>
                <w:sz w:val="16"/>
                <w:szCs w:val="16"/>
              </w:rPr>
            </w:pPr>
          </w:p>
        </w:tc>
        <w:tc>
          <w:tcPr>
            <w:tcW w:w="1462" w:type="pct"/>
            <w:shd w:val="clear" w:color="auto" w:fill="auto"/>
            <w:tcMar>
              <w:top w:w="113" w:type="dxa"/>
            </w:tcMar>
          </w:tcPr>
          <w:p w:rsidR="00A56989" w:rsidRPr="00737093" w:rsidRDefault="00A56989" w:rsidP="00737093">
            <w:pPr>
              <w:rPr>
                <w:rFonts w:ascii="SimSun" w:eastAsia="SimSun" w:hAnsi="SimSun" w:cs="Arial"/>
                <w:sz w:val="16"/>
                <w:szCs w:val="16"/>
              </w:rPr>
            </w:pPr>
            <w:r w:rsidRPr="00737093">
              <w:rPr>
                <w:rFonts w:ascii="SimSun" w:eastAsia="SimSun" w:hAnsi="SimSun" w:cs="Arial" w:hint="eastAsia"/>
                <w:sz w:val="16"/>
                <w:szCs w:val="16"/>
              </w:rPr>
              <w:t>组织性学习</w:t>
            </w:r>
            <w:r w:rsidRPr="00737093">
              <w:rPr>
                <w:rFonts w:ascii="SimSun" w:eastAsia="SimSun" w:hAnsi="SimSun" w:cs="Arial"/>
                <w:sz w:val="16"/>
                <w:szCs w:val="16"/>
              </w:rPr>
              <w:noBreakHyphen/>
            </w:r>
            <w:r w:rsidRPr="00737093">
              <w:rPr>
                <w:rFonts w:ascii="SimSun" w:eastAsia="SimSun" w:hAnsi="SimSun" w:cs="Arial" w:hint="eastAsia"/>
                <w:sz w:val="16"/>
                <w:szCs w:val="16"/>
              </w:rPr>
              <w:t>从监督流程中汲取的教训和获得的建议</w:t>
            </w:r>
          </w:p>
        </w:tc>
        <w:tc>
          <w:tcPr>
            <w:tcW w:w="1145" w:type="pct"/>
            <w:shd w:val="clear" w:color="auto" w:fill="FFFFFF"/>
            <w:tcMar>
              <w:top w:w="113" w:type="dxa"/>
            </w:tcMar>
          </w:tcPr>
          <w:p w:rsidR="00A56989" w:rsidRPr="00737093" w:rsidRDefault="00A56989" w:rsidP="00C41A3F">
            <w:pPr>
              <w:rPr>
                <w:rFonts w:ascii="SimSun" w:eastAsia="SimSun" w:hAnsi="SimSun" w:cs="Arial"/>
                <w:sz w:val="16"/>
                <w:szCs w:val="16"/>
                <w:lang w:bidi="th-TH"/>
              </w:rPr>
            </w:pPr>
            <w:r w:rsidRPr="00737093">
              <w:rPr>
                <w:rFonts w:ascii="SimSun" w:eastAsia="SimSun" w:hAnsi="SimSun" w:cs="Arial"/>
                <w:sz w:val="16"/>
                <w:szCs w:val="16"/>
                <w:lang w:bidi="th-TH"/>
              </w:rPr>
              <w:t>90%</w:t>
            </w:r>
            <w:r w:rsidRPr="00737093">
              <w:rPr>
                <w:rFonts w:ascii="SimSun" w:eastAsia="SimSun" w:hAnsi="SimSun" w:cs="Arial" w:hint="eastAsia"/>
                <w:sz w:val="16"/>
                <w:szCs w:val="16"/>
                <w:lang w:bidi="th-TH"/>
              </w:rPr>
              <w:t>的建议被接受，</w:t>
            </w:r>
            <w:r w:rsidRPr="00737093">
              <w:rPr>
                <w:rFonts w:ascii="SimSun" w:eastAsia="SimSun" w:hAnsi="SimSun" w:cs="Arial"/>
                <w:sz w:val="16"/>
                <w:szCs w:val="16"/>
                <w:lang w:bidi="th-TH"/>
              </w:rPr>
              <w:t>90%</w:t>
            </w:r>
            <w:r w:rsidRPr="00737093">
              <w:rPr>
                <w:rFonts w:ascii="SimSun" w:eastAsia="SimSun" w:hAnsi="SimSun" w:cs="Arial" w:hint="eastAsia"/>
                <w:sz w:val="16"/>
                <w:szCs w:val="16"/>
                <w:lang w:bidi="th-TH"/>
              </w:rPr>
              <w:t>的建议在两年时间内落实</w:t>
            </w:r>
          </w:p>
        </w:tc>
        <w:tc>
          <w:tcPr>
            <w:tcW w:w="1144" w:type="pct"/>
            <w:shd w:val="clear" w:color="auto" w:fill="auto"/>
            <w:tcMar>
              <w:top w:w="113" w:type="dxa"/>
            </w:tcMar>
          </w:tcPr>
          <w:p w:rsidR="00A56989" w:rsidRPr="00737093" w:rsidRDefault="00A56989" w:rsidP="00C41A3F">
            <w:pPr>
              <w:rPr>
                <w:rFonts w:ascii="SimSun" w:eastAsia="SimSun" w:hAnsi="SimSun" w:cs="Arial"/>
                <w:bCs/>
                <w:sz w:val="16"/>
                <w:szCs w:val="16"/>
              </w:rPr>
            </w:pPr>
            <w:r w:rsidRPr="00737093">
              <w:rPr>
                <w:rFonts w:ascii="SimSun" w:eastAsia="SimSun" w:hAnsi="SimSun" w:cs="Arial"/>
                <w:sz w:val="16"/>
                <w:szCs w:val="16"/>
                <w:lang w:bidi="th-TH"/>
              </w:rPr>
              <w:t>90%</w:t>
            </w:r>
            <w:r w:rsidRPr="00737093">
              <w:rPr>
                <w:rFonts w:ascii="SimSun" w:eastAsia="SimSun" w:hAnsi="SimSun" w:cs="Arial" w:hint="eastAsia"/>
                <w:sz w:val="16"/>
                <w:szCs w:val="16"/>
                <w:lang w:bidi="th-TH"/>
              </w:rPr>
              <w:t>的建议被接受，</w:t>
            </w:r>
            <w:r w:rsidRPr="00737093">
              <w:rPr>
                <w:rFonts w:ascii="SimSun" w:eastAsia="SimSun" w:hAnsi="SimSun" w:cs="Arial"/>
                <w:sz w:val="16"/>
                <w:szCs w:val="16"/>
                <w:lang w:bidi="th-TH"/>
              </w:rPr>
              <w:t>90%</w:t>
            </w:r>
            <w:r w:rsidRPr="00737093">
              <w:rPr>
                <w:rFonts w:ascii="SimSun" w:eastAsia="SimSun" w:hAnsi="SimSun" w:cs="Arial" w:hint="eastAsia"/>
                <w:sz w:val="16"/>
                <w:szCs w:val="16"/>
                <w:lang w:bidi="th-TH"/>
              </w:rPr>
              <w:t>的建议在两年时间内落实</w:t>
            </w:r>
          </w:p>
        </w:tc>
      </w:tr>
    </w:tbl>
    <w:p w:rsidR="00A56989" w:rsidRPr="007E0511" w:rsidRDefault="00A56989"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计划26</w:t>
      </w:r>
      <w:r w:rsidRPr="007E0511">
        <w:rPr>
          <w:rFonts w:ascii="SimHei" w:eastAsia="SimHei" w:hAnsi="SimHei" w:cs="Arial" w:hint="eastAsia"/>
          <w:szCs w:val="21"/>
        </w:rPr>
        <w:t>的资源</w:t>
      </w:r>
    </w:p>
    <w:p w:rsidR="001C4284" w:rsidRDefault="001C4284" w:rsidP="00481E76">
      <w:pPr>
        <w:keepNext/>
        <w:keepLines/>
        <w:autoSpaceDE w:val="0"/>
        <w:autoSpaceDN w:val="0"/>
        <w:adjustRightInd w:val="0"/>
        <w:jc w:val="center"/>
        <w:rPr>
          <w:rFonts w:ascii="Arial" w:eastAsia="SimSun" w:hAnsi="Arial" w:cs="Arial"/>
          <w:b/>
          <w:bCs/>
          <w:iCs/>
        </w:rPr>
      </w:pPr>
    </w:p>
    <w:p w:rsidR="00A56989" w:rsidRPr="007E0511" w:rsidRDefault="005D6577" w:rsidP="005D6577">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26</w:t>
      </w:r>
      <w:r>
        <w:rPr>
          <w:rFonts w:ascii="Arial" w:eastAsia="SimSun" w:hAnsi="Arial" w:cs="Arial" w:hint="eastAsia"/>
          <w:b/>
          <w:bCs/>
          <w:iCs/>
        </w:rPr>
        <w:t>：</w:t>
      </w:r>
      <w:r w:rsidR="00481E76" w:rsidRPr="00481E76">
        <w:rPr>
          <w:rFonts w:ascii="Arial" w:eastAsia="SimSun" w:hAnsi="Arial" w:cs="Arial"/>
          <w:b/>
          <w:bCs/>
          <w:iCs/>
        </w:rPr>
        <w:t>按成果开列的资源</w:t>
      </w:r>
    </w:p>
    <w:p w:rsidR="00A56989" w:rsidRDefault="00481E76" w:rsidP="00481E76">
      <w:pPr>
        <w:keepNext/>
        <w:keepLines/>
        <w:autoSpaceDE w:val="0"/>
        <w:autoSpaceDN w:val="0"/>
        <w:adjustRightInd w:val="0"/>
        <w:jc w:val="center"/>
        <w:rPr>
          <w:rFonts w:ascii="KaiTi" w:eastAsia="KaiTi" w:hAnsi="Arial" w:cs="Arial"/>
          <w:bCs/>
          <w:i/>
        </w:rPr>
      </w:pPr>
      <w:r w:rsidRPr="00481E76">
        <w:rPr>
          <w:rFonts w:ascii="KaiTi" w:eastAsia="KaiTi" w:hAnsi="Arial" w:cs="Arial"/>
          <w:bCs/>
          <w:i/>
        </w:rPr>
        <w:t>(单位：千瑞郎)</w:t>
      </w:r>
    </w:p>
    <w:p w:rsidR="001C4284" w:rsidRPr="007E0511" w:rsidRDefault="001C4284" w:rsidP="00481E76">
      <w:pPr>
        <w:keepNext/>
        <w:keepLines/>
        <w:autoSpaceDE w:val="0"/>
        <w:autoSpaceDN w:val="0"/>
        <w:adjustRightInd w:val="0"/>
        <w:jc w:val="center"/>
        <w:rPr>
          <w:rFonts w:ascii="Arial" w:hAnsi="Arial" w:cs="Arial"/>
          <w:bCs/>
          <w:i/>
        </w:rPr>
      </w:pPr>
    </w:p>
    <w:p w:rsidR="00A56989" w:rsidRPr="007E0511" w:rsidRDefault="005905DF" w:rsidP="00A56989">
      <w:pPr>
        <w:jc w:val="center"/>
        <w:rPr>
          <w:rFonts w:ascii="Arial" w:hAnsi="Arial" w:cs="Arial"/>
        </w:rPr>
      </w:pPr>
      <w:r w:rsidRPr="007E0511">
        <w:rPr>
          <w:noProof/>
        </w:rPr>
        <w:drawing>
          <wp:inline distT="0" distB="0" distL="0" distR="0" wp14:anchorId="0400548B" wp14:editId="1BB7FC8A">
            <wp:extent cx="5760720" cy="106680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720" cy="1066800"/>
                    </a:xfrm>
                    <a:prstGeom prst="rect">
                      <a:avLst/>
                    </a:prstGeom>
                    <a:noFill/>
                    <a:ln>
                      <a:noFill/>
                    </a:ln>
                  </pic:spPr>
                </pic:pic>
              </a:graphicData>
            </a:graphic>
          </wp:inline>
        </w:drawing>
      </w:r>
    </w:p>
    <w:p w:rsidR="00A56989" w:rsidRPr="00E04363" w:rsidRDefault="00A56989" w:rsidP="00E04363">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56989" w:rsidRPr="007E0511" w:rsidRDefault="005D6577" w:rsidP="005D6577">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26</w:t>
      </w:r>
      <w:r>
        <w:rPr>
          <w:rFonts w:ascii="Arial" w:hAnsi="Arial" w:cs="Arial" w:hint="eastAsia"/>
          <w:b/>
          <w:bCs/>
          <w:iCs/>
        </w:rPr>
        <w:t>：</w:t>
      </w:r>
      <w:r w:rsidR="00667E8F" w:rsidRPr="007E0511">
        <w:rPr>
          <w:rFonts w:ascii="Arial" w:hAnsi="Arial" w:cs="Arial"/>
          <w:b/>
          <w:bCs/>
          <w:iCs/>
        </w:rPr>
        <w:t>按支出用途开列的资源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1C4284" w:rsidRPr="007E0511" w:rsidRDefault="001C4284" w:rsidP="00A56989">
      <w:pPr>
        <w:keepNext/>
        <w:keepLines/>
        <w:jc w:val="center"/>
        <w:rPr>
          <w:rFonts w:ascii="Arial" w:hAnsi="Arial" w:cs="Arial"/>
          <w:i/>
          <w:sz w:val="18"/>
          <w:szCs w:val="18"/>
        </w:rPr>
      </w:pPr>
    </w:p>
    <w:p w:rsidR="00A56989" w:rsidRPr="007E0511" w:rsidRDefault="005905DF" w:rsidP="00A56989">
      <w:pPr>
        <w:keepNext/>
        <w:keepLines/>
        <w:jc w:val="center"/>
        <w:rPr>
          <w:rFonts w:ascii="Arial" w:hAnsi="Arial" w:cs="Arial"/>
          <w:i/>
          <w:sz w:val="18"/>
          <w:szCs w:val="18"/>
        </w:rPr>
      </w:pPr>
      <w:r w:rsidRPr="007E0511">
        <w:rPr>
          <w:noProof/>
        </w:rPr>
        <w:drawing>
          <wp:inline distT="0" distB="0" distL="0" distR="0" wp14:anchorId="7C5FFBC4" wp14:editId="094A92E8">
            <wp:extent cx="5509260" cy="592836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09260" cy="5928360"/>
                    </a:xfrm>
                    <a:prstGeom prst="rect">
                      <a:avLst/>
                    </a:prstGeom>
                    <a:noFill/>
                    <a:ln>
                      <a:noFill/>
                    </a:ln>
                  </pic:spPr>
                </pic:pic>
              </a:graphicData>
            </a:graphic>
          </wp:inline>
        </w:drawing>
      </w:r>
    </w:p>
    <w:p w:rsidR="006A476E" w:rsidRPr="007E0511" w:rsidRDefault="006A476E" w:rsidP="00907ED0">
      <w:pPr>
        <w:spacing w:afterLines="50" w:after="120"/>
        <w:rPr>
          <w:rFonts w:asciiTheme="minorEastAsia" w:hAnsiTheme="minorEastAsia" w:cs="Arial"/>
          <w:sz w:val="18"/>
          <w:szCs w:val="18"/>
        </w:rPr>
      </w:pPr>
    </w:p>
    <w:p w:rsidR="00907ED0" w:rsidRPr="007E0511" w:rsidRDefault="00907ED0" w:rsidP="00907ED0">
      <w:pPr>
        <w:spacing w:afterLines="50" w:after="120"/>
        <w:rPr>
          <w:rFonts w:asciiTheme="minorEastAsia" w:hAnsiTheme="minorEastAsia" w:cs="Arial"/>
          <w:sz w:val="18"/>
          <w:szCs w:val="18"/>
        </w:rPr>
      </w:pPr>
      <w:r w:rsidRPr="007E0511">
        <w:rPr>
          <w:rFonts w:asciiTheme="minorEastAsia" w:hAnsiTheme="minorEastAsia" w:cs="Arial" w:hint="eastAsia"/>
          <w:sz w:val="18"/>
          <w:szCs w:val="18"/>
        </w:rPr>
        <w:t>注：</w:t>
      </w:r>
    </w:p>
    <w:p w:rsidR="00907ED0" w:rsidRPr="007E0511" w:rsidRDefault="00907ED0" w:rsidP="00907ED0">
      <w:pPr>
        <w:spacing w:afterLines="50" w:after="120"/>
        <w:rPr>
          <w:rFonts w:asciiTheme="minorEastAsia" w:hAnsiTheme="minorEastAsia" w:cs="Arial"/>
          <w:sz w:val="18"/>
          <w:szCs w:val="18"/>
        </w:rPr>
      </w:pPr>
      <w:r w:rsidRPr="007E0511">
        <w:rPr>
          <w:rFonts w:asciiTheme="minorEastAsia" w:hAnsiTheme="minorEastAsia" w:cs="Arial"/>
          <w:sz w:val="18"/>
          <w:szCs w:val="18"/>
        </w:rPr>
        <w:t>(1)  2012/13</w:t>
      </w:r>
      <w:r w:rsidRPr="007E0511">
        <w:rPr>
          <w:rFonts w:asciiTheme="minorEastAsia" w:hAnsiTheme="minorEastAsia" w:cs="Arial" w:hint="eastAsia"/>
          <w:sz w:val="18"/>
          <w:szCs w:val="18"/>
        </w:rPr>
        <w:t>年核定预算和调剂使用后预算根据拟议的2014/15年费用类别结构作了重编。</w:t>
      </w:r>
    </w:p>
    <w:p w:rsidR="00907ED0" w:rsidRPr="007E0511" w:rsidRDefault="00907ED0" w:rsidP="00907ED0">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(2)  </w:t>
      </w:r>
      <w:r w:rsidRPr="007E0511">
        <w:rPr>
          <w:rFonts w:asciiTheme="minorEastAsia" w:hAnsiTheme="minorEastAsia" w:cs="Arial"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“按计划开列的调剂使用后预算”</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以及文件WO/PBC/20/2</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“2012年计划效绩报告”</w:t>
      </w:r>
      <w:r w:rsidR="000979AD" w:rsidRPr="007E0511">
        <w:rPr>
          <w:rFonts w:asciiTheme="minorEastAsia" w:hAnsiTheme="minorEastAsia" w:cs="Arial" w:hint="eastAsia"/>
          <w:sz w:val="18"/>
          <w:szCs w:val="18"/>
        </w:rPr>
        <w:t>)</w:t>
      </w:r>
      <w:r w:rsidRPr="007E0511">
        <w:rPr>
          <w:rFonts w:asciiTheme="minorEastAsia" w:hAnsiTheme="minorEastAsia" w:cs="Arial" w:hint="eastAsia"/>
          <w:sz w:val="18"/>
          <w:szCs w:val="18"/>
        </w:rPr>
        <w:t>。2012/13年调剂使用后预算的人事费用为截至2013年3月31日发生的实际支出和根据标准费用计算的2013年剩余九个月的预算额。</w:t>
      </w:r>
    </w:p>
    <w:p w:rsidR="00907ED0" w:rsidRPr="007E0511" w:rsidRDefault="00907ED0" w:rsidP="00907ED0">
      <w:pPr>
        <w:spacing w:afterLines="50" w:after="120"/>
        <w:rPr>
          <w:rFonts w:asciiTheme="minorEastAsia" w:hAnsiTheme="minorEastAsia" w:cs="Arial"/>
          <w:sz w:val="18"/>
          <w:szCs w:val="18"/>
        </w:rPr>
      </w:pPr>
      <w:r w:rsidRPr="007E0511">
        <w:rPr>
          <w:rFonts w:asciiTheme="minorEastAsia" w:hAnsiTheme="minorEastAsia" w:cs="Arial"/>
          <w:sz w:val="18"/>
          <w:szCs w:val="18"/>
        </w:rPr>
        <w:t xml:space="preserve">(3)  </w:t>
      </w:r>
      <w:r w:rsidRPr="007E0511">
        <w:rPr>
          <w:rFonts w:asciiTheme="minorEastAsia" w:hAnsiTheme="minorEastAsia" w:cs="Arial" w:hint="eastAsia"/>
          <w:sz w:val="18"/>
          <w:szCs w:val="18"/>
        </w:rPr>
        <w:t>关于计划员额数的更多详情，请见附件二表。</w:t>
      </w:r>
    </w:p>
    <w:p w:rsidR="00A56989" w:rsidRPr="00482B42" w:rsidRDefault="00A56989" w:rsidP="00482B42">
      <w:pPr>
        <w:pStyle w:val="StyleHeading3ComplexItalic"/>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83" w:name="_Toc356567782"/>
      <w:bookmarkStart w:id="84" w:name="_Toc363741793"/>
      <w:r w:rsidRPr="00482B42">
        <w:rPr>
          <w:rStyle w:val="StyleStyleHeading3ComplexItalicLatin12ptChar"/>
          <w:rFonts w:ascii="SimHei" w:eastAsia="SimHei" w:hAnsi="SimHei"/>
          <w:b w:val="0"/>
          <w:sz w:val="24"/>
          <w:szCs w:val="24"/>
          <w:lang w:eastAsia="zh-CN"/>
        </w:rPr>
        <w:lastRenderedPageBreak/>
        <w:t>计划27</w:t>
      </w:r>
      <w:r w:rsidRPr="00482B42">
        <w:rPr>
          <w:rStyle w:val="StyleStyleHeading3ComplexItalicLatin12ptChar"/>
          <w:rFonts w:ascii="SimHei" w:eastAsia="SimHei" w:hAnsi="SimHei"/>
          <w:b w:val="0"/>
          <w:sz w:val="24"/>
          <w:szCs w:val="24"/>
          <w:lang w:eastAsia="zh-CN"/>
        </w:rPr>
        <w:tab/>
      </w:r>
      <w:bookmarkEnd w:id="83"/>
      <w:r w:rsidRPr="00482B42">
        <w:rPr>
          <w:rStyle w:val="StyleStyleHeading3ComplexItalicLatin12ptChar"/>
          <w:rFonts w:ascii="SimHei" w:eastAsia="SimHei" w:hAnsi="SimHei" w:hint="eastAsia"/>
          <w:b w:val="0"/>
          <w:sz w:val="24"/>
          <w:szCs w:val="24"/>
          <w:lang w:eastAsia="zh-CN"/>
        </w:rPr>
        <w:t>会务与语文服务</w:t>
      </w:r>
      <w:bookmarkEnd w:id="84"/>
    </w:p>
    <w:p w:rsidR="00A56989" w:rsidRPr="007E0511" w:rsidRDefault="00A56989"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482B42" w:rsidRDefault="00A56989" w:rsidP="00DC2139">
      <w:pPr>
        <w:numPr>
          <w:ilvl w:val="0"/>
          <w:numId w:val="46"/>
        </w:numPr>
        <w:adjustRightInd w:val="0"/>
        <w:spacing w:afterLines="50" w:after="120" w:line="340" w:lineRule="atLeast"/>
        <w:rPr>
          <w:rFonts w:ascii="SimSun" w:eastAsia="SimSun" w:hAnsi="Arial" w:cs="Arial"/>
          <w:lang w:bidi="he-IL"/>
        </w:rPr>
      </w:pPr>
      <w:r w:rsidRPr="00482B42">
        <w:rPr>
          <w:rFonts w:ascii="SimSun" w:eastAsia="SimSun" w:hAnsi="Arial" w:cs="Arial" w:hint="eastAsia"/>
          <w:lang w:bidi="he-IL"/>
        </w:rPr>
        <w:t>本计划通过提供效果显著和高效的会议、翻译、口译、纪录管理和档案、印刷和邮件快递业务为本组织的活动提供便利。它还处理制定、通过和落实相关的政策问题，并管理旨在简化和改进这些领域的功能的</w:t>
      </w:r>
      <w:r w:rsidR="004F1E38">
        <w:rPr>
          <w:rFonts w:ascii="SimSun" w:eastAsia="SimSun" w:hAnsi="Arial" w:cs="Arial"/>
          <w:lang w:bidi="he-IL"/>
        </w:rPr>
        <w:t>信息技术</w:t>
      </w:r>
      <w:r w:rsidRPr="00482B42">
        <w:rPr>
          <w:rFonts w:ascii="SimSun" w:eastAsia="SimSun" w:hAnsi="Arial" w:cs="Arial" w:hint="eastAsia"/>
          <w:lang w:bidi="he-IL"/>
        </w:rPr>
        <w:t>项目。</w:t>
      </w:r>
    </w:p>
    <w:p w:rsidR="00A56989" w:rsidRPr="00482B42" w:rsidRDefault="00A56989" w:rsidP="00DC2139">
      <w:pPr>
        <w:numPr>
          <w:ilvl w:val="0"/>
          <w:numId w:val="46"/>
        </w:numPr>
        <w:adjustRightInd w:val="0"/>
        <w:spacing w:afterLines="50" w:after="120" w:line="340" w:lineRule="atLeast"/>
        <w:rPr>
          <w:rFonts w:ascii="SimSun" w:eastAsia="SimSun" w:hAnsi="Arial" w:cs="Arial"/>
        </w:rPr>
      </w:pPr>
      <w:r w:rsidRPr="00482B42">
        <w:rPr>
          <w:rFonts w:ascii="SimSun" w:eastAsia="SimSun" w:hAnsi="Arial" w:cs="Arial" w:hint="eastAsia"/>
        </w:rPr>
        <w:t>成员国于2011年通过了</w:t>
      </w:r>
      <w:r w:rsidRPr="00482B42">
        <w:rPr>
          <w:rFonts w:ascii="SimSun" w:eastAsia="SimSun" w:hAnsi="Arial" w:cs="Arial"/>
        </w:rPr>
        <w:t>WIPO语言政策</w:t>
      </w:r>
      <w:r w:rsidRPr="00482B42">
        <w:rPr>
          <w:rFonts w:ascii="SimSun" w:eastAsia="SimSun" w:hAnsi="Arial" w:cs="Arial" w:hint="eastAsia"/>
        </w:rPr>
        <w:t>，以便在本组织的活动中促进多语种的普及。为此，六种语文的覆盖面扩展至</w:t>
      </w:r>
      <w:r w:rsidRPr="00482B42">
        <w:rPr>
          <w:rFonts w:ascii="SimSun" w:eastAsia="SimSun" w:hAnsi="Arial" w:cs="Arial"/>
        </w:rPr>
        <w:t>WIPO</w:t>
      </w:r>
      <w:r w:rsidRPr="00482B42">
        <w:rPr>
          <w:rFonts w:ascii="SimSun" w:eastAsia="SimSun" w:hAnsi="Arial" w:cs="Arial" w:hint="eastAsia"/>
        </w:rPr>
        <w:t>委员会和主要机构的所有文件。该政策产生的一项重大挑战是管理增加的工作量，并在可用资源的范围内，确保文件质量能够令人接受。在引进新政策后，2012年的翻译量较前一年度增加了53</w:t>
      </w:r>
      <w:r w:rsidR="000C03D4">
        <w:rPr>
          <w:rFonts w:ascii="SimSun" w:eastAsia="SimSun" w:hAnsi="Arial" w:cs="Arial" w:hint="eastAsia"/>
        </w:rPr>
        <w:t>%</w:t>
      </w:r>
      <w:r w:rsidRPr="00482B42">
        <w:rPr>
          <w:rFonts w:ascii="SimSun" w:eastAsia="SimSun" w:hAnsi="Arial" w:cs="Arial" w:hint="eastAsia"/>
        </w:rPr>
        <w:t>，2012年语文服务部门的月翻译量为152万字，而2011年的月翻译量为99万字。</w:t>
      </w:r>
    </w:p>
    <w:p w:rsidR="00A56989" w:rsidRPr="00482B42" w:rsidRDefault="00A56989" w:rsidP="00DC2139">
      <w:pPr>
        <w:numPr>
          <w:ilvl w:val="0"/>
          <w:numId w:val="46"/>
        </w:numPr>
        <w:adjustRightInd w:val="0"/>
        <w:spacing w:afterLines="50" w:after="120" w:line="340" w:lineRule="atLeast"/>
        <w:rPr>
          <w:rFonts w:ascii="SimSun" w:eastAsia="SimSun" w:hAnsi="Arial" w:cs="Arial"/>
        </w:rPr>
      </w:pPr>
      <w:r w:rsidRPr="00482B42">
        <w:rPr>
          <w:rFonts w:ascii="SimSun" w:eastAsia="SimSun" w:hAnsi="Arial" w:cs="Arial" w:hint="eastAsia"/>
        </w:rPr>
        <w:t>为发展并促进一种与时俱进的</w:t>
      </w:r>
      <w:r w:rsidRPr="00482B42">
        <w:rPr>
          <w:rFonts w:ascii="SimSun" w:eastAsia="SimSun" w:hAnsi="Arial" w:cs="Arial" w:hint="eastAsia"/>
          <w:lang w:bidi="he-IL"/>
        </w:rPr>
        <w:t>数字记录</w:t>
      </w:r>
      <w:r w:rsidRPr="00482B42">
        <w:rPr>
          <w:rFonts w:ascii="SimSun" w:eastAsia="SimSun" w:hAnsi="Arial" w:cs="Arial" w:hint="eastAsia"/>
        </w:rPr>
        <w:t>保存文化，《记录管理和存档政策》在内部获得通过。该项政策还试图确保对口头纪录提供必要的保护，以便在紧急和灾难情况下，</w:t>
      </w:r>
      <w:r w:rsidRPr="00482B42">
        <w:rPr>
          <w:rFonts w:ascii="SimSun" w:eastAsia="SimSun" w:hAnsi="Arial" w:cs="Arial"/>
        </w:rPr>
        <w:t>WIPO</w:t>
      </w:r>
      <w:r w:rsidRPr="00482B42">
        <w:rPr>
          <w:rFonts w:ascii="SimSun" w:eastAsia="SimSun" w:hAnsi="Arial" w:cs="Arial" w:hint="eastAsia"/>
        </w:rPr>
        <w:t>的活动得以恢复和持续。</w:t>
      </w:r>
    </w:p>
    <w:p w:rsidR="00A56989" w:rsidRPr="00482B42" w:rsidRDefault="00A56989" w:rsidP="00DC2139">
      <w:pPr>
        <w:numPr>
          <w:ilvl w:val="0"/>
          <w:numId w:val="46"/>
        </w:numPr>
        <w:adjustRightInd w:val="0"/>
        <w:spacing w:afterLines="50" w:after="120" w:line="340" w:lineRule="atLeast"/>
        <w:rPr>
          <w:rFonts w:ascii="SimSun" w:eastAsia="SimSun" w:hAnsi="Arial" w:cs="Arial"/>
        </w:rPr>
      </w:pPr>
      <w:r w:rsidRPr="00482B42">
        <w:rPr>
          <w:rFonts w:ascii="SimSun" w:eastAsia="SimSun" w:hAnsi="Arial" w:cs="Arial" w:hint="eastAsia"/>
        </w:rPr>
        <w:t>针对在日内瓦以及在日内瓦以外的其他地点举办的外交会议，会议和口译服务为成员国和其他利益攸关者提供了高效和优质的服务。这些服务面临着在</w:t>
      </w:r>
      <w:r w:rsidRPr="00482B42">
        <w:rPr>
          <w:rFonts w:ascii="SimSun" w:eastAsia="SimSun" w:hAnsi="Arial" w:cs="Arial"/>
        </w:rPr>
        <w:t>WIPO</w:t>
      </w:r>
      <w:r w:rsidRPr="00482B42">
        <w:rPr>
          <w:rFonts w:ascii="SimSun" w:eastAsia="SimSun" w:hAnsi="Arial" w:cs="Arial" w:hint="eastAsia"/>
        </w:rPr>
        <w:t>主办的会议数量、持续时间和延时不断增加以及为预定在2014年启用的新会议厅提供服务的挑战。</w:t>
      </w:r>
    </w:p>
    <w:p w:rsidR="00A56989" w:rsidRPr="00482B42" w:rsidRDefault="00A56989" w:rsidP="00DC2139">
      <w:pPr>
        <w:numPr>
          <w:ilvl w:val="0"/>
          <w:numId w:val="46"/>
        </w:numPr>
        <w:adjustRightInd w:val="0"/>
        <w:spacing w:afterLines="50" w:after="120" w:line="340" w:lineRule="atLeast"/>
        <w:rPr>
          <w:rFonts w:ascii="SimSun" w:eastAsia="SimSun" w:hAnsi="Arial" w:cs="Arial"/>
        </w:rPr>
      </w:pPr>
      <w:r w:rsidRPr="00482B42">
        <w:rPr>
          <w:rFonts w:ascii="SimSun" w:eastAsia="SimSun" w:hAnsi="Arial" w:cs="Arial" w:hint="eastAsia"/>
        </w:rPr>
        <w:t>本计划保持了有效及时的</w:t>
      </w:r>
      <w:r w:rsidRPr="00482B42">
        <w:rPr>
          <w:rFonts w:ascii="SimSun" w:eastAsia="SimSun" w:hAnsi="Arial" w:cs="Arial" w:hint="eastAsia"/>
          <w:lang w:bidi="he-IL"/>
        </w:rPr>
        <w:t>印刷</w:t>
      </w:r>
      <w:r w:rsidRPr="00482B42">
        <w:rPr>
          <w:rFonts w:ascii="SimSun" w:eastAsia="SimSun" w:hAnsi="Arial" w:cs="Arial" w:hint="eastAsia"/>
        </w:rPr>
        <w:t>业务，为成员国和其他利益攸关者提供必要的文件和出版物，以促进各委员会和其他机构的工作，同时传播</w:t>
      </w:r>
      <w:r w:rsidRPr="00482B42">
        <w:rPr>
          <w:rFonts w:ascii="SimSun" w:eastAsia="SimSun" w:hAnsi="Arial" w:cs="Arial" w:hint="eastAsia"/>
          <w:lang w:bidi="he-IL"/>
        </w:rPr>
        <w:t>知识产权</w:t>
      </w:r>
      <w:r w:rsidRPr="00482B42">
        <w:rPr>
          <w:rFonts w:ascii="SimSun" w:eastAsia="SimSun" w:hAnsi="Arial" w:cs="Arial" w:hint="eastAsia"/>
        </w:rPr>
        <w:t>信息。邮寄业务为本组织各部门提供快捷划算的服务。</w:t>
      </w:r>
    </w:p>
    <w:p w:rsidR="00A56989" w:rsidRPr="007E0511" w:rsidRDefault="00CB7546"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实施战略</w:t>
      </w:r>
    </w:p>
    <w:p w:rsidR="00A56989" w:rsidRPr="00DC2139" w:rsidRDefault="00A56989" w:rsidP="00DC2139">
      <w:pPr>
        <w:numPr>
          <w:ilvl w:val="0"/>
          <w:numId w:val="46"/>
        </w:numPr>
        <w:adjustRightInd w:val="0"/>
        <w:spacing w:afterLines="50" w:after="120" w:line="340" w:lineRule="atLeast"/>
        <w:rPr>
          <w:rFonts w:ascii="SimSun" w:eastAsia="SimSun" w:hAnsi="Arial" w:cs="Arial"/>
          <w:lang w:bidi="he-IL"/>
        </w:rPr>
      </w:pPr>
      <w:r w:rsidRPr="00DC2139">
        <w:rPr>
          <w:rFonts w:ascii="SimSun" w:eastAsia="SimSun" w:hAnsi="Arial" w:cs="Arial" w:hint="eastAsia"/>
          <w:lang w:bidi="he-IL"/>
        </w:rPr>
        <w:t>为应对语文服务面临的工作量的挑战，需要提高外包量，同时采取限制工作量的措施。在满足成员国的预计需求和优化使用可用资源之间达成平衡是问题的关键。为此将努力严格执行合理化和控制措施，以便在内部落实有关文件和委员会报告篇幅的语言政策。在保持在职核心专业校对和翻译团队的同时，将通过向个人和机构翻译外包，作为继续满足增加的工作量的主要手段。随着2012年外包比例上升至56</w:t>
      </w:r>
      <w:r w:rsidR="000C03D4">
        <w:rPr>
          <w:rFonts w:ascii="SimSun" w:eastAsia="SimSun" w:hAnsi="Arial" w:cs="Arial" w:hint="eastAsia"/>
          <w:lang w:bidi="he-IL"/>
        </w:rPr>
        <w:t>%</w:t>
      </w:r>
      <w:r w:rsidRPr="00DC2139">
        <w:rPr>
          <w:rFonts w:ascii="SimSun" w:eastAsia="SimSun" w:hAnsi="Arial" w:cs="Arial" w:hint="eastAsia"/>
          <w:lang w:bidi="he-IL"/>
        </w:rPr>
        <w:t>，总体方法将以质量管理原则为指导，通过应用“源头质量”的概念保证高标准。另外，还将努力进一步开发用于翻译服务的计算机辅助翻译和术语工具，以改善翻译质量和生产效率。将通过为WIPO各部门制定电子记录和存档程序，继续落实记录管理和存档政策。</w:t>
      </w:r>
    </w:p>
    <w:p w:rsidR="00A56989" w:rsidRPr="00DC2139" w:rsidRDefault="00A56989" w:rsidP="00DC2139">
      <w:pPr>
        <w:numPr>
          <w:ilvl w:val="0"/>
          <w:numId w:val="46"/>
        </w:numPr>
        <w:adjustRightInd w:val="0"/>
        <w:spacing w:afterLines="50" w:after="120" w:line="340" w:lineRule="atLeast"/>
        <w:rPr>
          <w:rFonts w:ascii="SimSun" w:eastAsia="SimSun" w:hAnsi="Arial" w:cs="Arial"/>
          <w:lang w:bidi="he-IL"/>
        </w:rPr>
      </w:pPr>
      <w:r w:rsidRPr="00DC2139">
        <w:rPr>
          <w:rFonts w:ascii="SimSun" w:eastAsia="SimSun" w:hAnsi="Arial" w:cs="Arial" w:hint="eastAsia"/>
          <w:lang w:bidi="he-IL"/>
        </w:rPr>
        <w:t>会议服务部门将努力更多地利用</w:t>
      </w:r>
      <w:r w:rsidR="004F1E38">
        <w:rPr>
          <w:rFonts w:ascii="SimSun" w:eastAsia="SimSun" w:hAnsi="Arial" w:cs="Arial" w:hint="eastAsia"/>
          <w:lang w:bidi="he-IL"/>
        </w:rPr>
        <w:t>信息技术</w:t>
      </w:r>
      <w:r w:rsidRPr="00DC2139">
        <w:rPr>
          <w:rFonts w:ascii="SimSun" w:eastAsia="SimSun" w:hAnsi="Arial" w:cs="Arial" w:hint="eastAsia"/>
          <w:lang w:bidi="he-IL"/>
        </w:rPr>
        <w:t>系统增强在线注册和文件交付工具，帮助会议代表和其他与会者出席</w:t>
      </w:r>
      <w:r w:rsidRPr="00DC2139">
        <w:rPr>
          <w:rFonts w:ascii="SimSun" w:eastAsia="SimSun" w:hAnsi="Arial" w:cs="Arial"/>
          <w:lang w:bidi="he-IL"/>
        </w:rPr>
        <w:t>WIPO</w:t>
      </w:r>
      <w:r w:rsidRPr="00DC2139">
        <w:rPr>
          <w:rFonts w:ascii="SimSun" w:eastAsia="SimSun" w:hAnsi="Arial" w:cs="Arial" w:hint="eastAsia"/>
          <w:lang w:bidi="he-IL"/>
        </w:rPr>
        <w:t>会议。将进一步开发会议厅技术系统</w:t>
      </w:r>
      <w:r w:rsidR="000979AD" w:rsidRPr="00DC2139">
        <w:rPr>
          <w:rFonts w:ascii="SimSun" w:eastAsia="SimSun" w:hAnsi="Arial" w:cs="Arial" w:hint="eastAsia"/>
          <w:lang w:bidi="he-IL"/>
        </w:rPr>
        <w:t>(</w:t>
      </w:r>
      <w:r w:rsidRPr="00DC2139">
        <w:rPr>
          <w:rFonts w:ascii="SimSun" w:eastAsia="SimSun" w:hAnsi="Arial" w:cs="Arial" w:hint="eastAsia"/>
          <w:lang w:bidi="he-IL"/>
        </w:rPr>
        <w:t>如会议进程的</w:t>
      </w:r>
      <w:r w:rsidRPr="00DC2139">
        <w:rPr>
          <w:rFonts w:ascii="SimSun" w:eastAsia="SimSun" w:hAnsi="Arial" w:cs="Arial"/>
          <w:lang w:bidi="he-IL"/>
        </w:rPr>
        <w:t>电子记录</w:t>
      </w:r>
      <w:r w:rsidRPr="00DC2139">
        <w:rPr>
          <w:rFonts w:ascii="SimSun" w:eastAsia="SimSun" w:hAnsi="Arial" w:cs="Arial" w:hint="eastAsia"/>
          <w:lang w:bidi="he-IL"/>
        </w:rPr>
        <w:t>和网播</w:t>
      </w:r>
      <w:r w:rsidR="000979AD" w:rsidRPr="00DC2139">
        <w:rPr>
          <w:rFonts w:ascii="SimSun" w:eastAsia="SimSun" w:hAnsi="Arial" w:cs="Arial" w:hint="eastAsia"/>
          <w:lang w:bidi="he-IL"/>
        </w:rPr>
        <w:t>)</w:t>
      </w:r>
      <w:r w:rsidRPr="00DC2139">
        <w:rPr>
          <w:rFonts w:ascii="SimSun" w:eastAsia="SimSun" w:hAnsi="Arial" w:cs="Arial" w:hint="eastAsia"/>
          <w:lang w:bidi="he-IL"/>
        </w:rPr>
        <w:t>，尤其是在新会议厅竣工之后。还将合理组织印刷活动，以精简运作，优化资源。邮寄业务将继续与主要承运商再行协商合同，以获取具有竞争力的价位，使之变得更为经济。</w:t>
      </w:r>
    </w:p>
    <w:p w:rsidR="004F1E38" w:rsidRPr="007E0511" w:rsidRDefault="004F1E38">
      <w:pPr>
        <w:widowControl/>
        <w:jc w:val="left"/>
        <w:rPr>
          <w:rFonts w:ascii="SimHei" w:eastAsia="SimHei" w:hAnsi="SimHei" w:cs="Arial"/>
          <w:szCs w:val="21"/>
        </w:rPr>
      </w:pPr>
      <w:r w:rsidRPr="007E0511">
        <w:rPr>
          <w:rFonts w:ascii="SimHei" w:eastAsia="SimHei" w:hAnsi="SimHei" w:cs="Arial"/>
          <w:szCs w:val="21"/>
        </w:rPr>
        <w:br w:type="page"/>
      </w:r>
    </w:p>
    <w:p w:rsidR="00A56989" w:rsidRPr="007E0511" w:rsidRDefault="00A56989"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lastRenderedPageBreak/>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40"/>
        <w:gridCol w:w="4680"/>
      </w:tblGrid>
      <w:tr w:rsidR="00A56989" w:rsidRPr="007E0511" w:rsidTr="00C41A3F">
        <w:trPr>
          <w:trHeight w:val="397"/>
        </w:trPr>
        <w:tc>
          <w:tcPr>
            <w:tcW w:w="4440" w:type="dxa"/>
            <w:shd w:val="clear" w:color="auto" w:fill="CCFFFF"/>
            <w:tcMar>
              <w:top w:w="113" w:type="dxa"/>
              <w:bottom w:w="85" w:type="dxa"/>
            </w:tcMar>
            <w:vAlign w:val="center"/>
          </w:tcPr>
          <w:p w:rsidR="00A56989" w:rsidRPr="00737093" w:rsidRDefault="00A56989" w:rsidP="004E558A">
            <w:pPr>
              <w:jc w:val="center"/>
              <w:rPr>
                <w:rFonts w:ascii="SimHei" w:eastAsia="SimHei" w:hAnsi="SimHei" w:cs="Arial"/>
                <w:bCs/>
                <w:iCs/>
                <w:sz w:val="18"/>
                <w:szCs w:val="18"/>
              </w:rPr>
            </w:pPr>
            <w:r w:rsidRPr="00737093">
              <w:rPr>
                <w:rFonts w:ascii="SimHei" w:eastAsia="SimHei" w:hAnsi="SimHei" w:cs="Arial"/>
                <w:bCs/>
                <w:iCs/>
                <w:sz w:val="18"/>
                <w:szCs w:val="18"/>
              </w:rPr>
              <w:t>计划实现成果方面存在的风险</w:t>
            </w:r>
          </w:p>
        </w:tc>
        <w:tc>
          <w:tcPr>
            <w:tcW w:w="4680" w:type="dxa"/>
            <w:shd w:val="clear" w:color="auto" w:fill="CCFFFF"/>
            <w:tcMar>
              <w:top w:w="113" w:type="dxa"/>
              <w:bottom w:w="85" w:type="dxa"/>
            </w:tcMar>
            <w:vAlign w:val="center"/>
          </w:tcPr>
          <w:p w:rsidR="00A56989" w:rsidRPr="00737093" w:rsidRDefault="00A56989" w:rsidP="004E558A">
            <w:pPr>
              <w:jc w:val="center"/>
              <w:rPr>
                <w:rFonts w:ascii="SimHei" w:eastAsia="SimHei" w:hAnsi="SimHei" w:cs="Arial"/>
                <w:bCs/>
                <w:iCs/>
                <w:sz w:val="18"/>
                <w:szCs w:val="18"/>
              </w:rPr>
            </w:pPr>
            <w:r w:rsidRPr="00737093">
              <w:rPr>
                <w:rFonts w:ascii="SimHei" w:eastAsia="SimHei" w:hAnsi="SimHei" w:cs="Arial"/>
                <w:bCs/>
                <w:iCs/>
                <w:sz w:val="18"/>
                <w:szCs w:val="18"/>
              </w:rPr>
              <w:t>已实施或落实中的降低风险的计划</w:t>
            </w:r>
          </w:p>
        </w:tc>
      </w:tr>
      <w:tr w:rsidR="00A56989" w:rsidRPr="007E0511" w:rsidTr="004E558A">
        <w:tc>
          <w:tcPr>
            <w:tcW w:w="4440" w:type="dxa"/>
            <w:shd w:val="clear" w:color="auto" w:fill="auto"/>
            <w:tcMar>
              <w:top w:w="113" w:type="dxa"/>
              <w:bottom w:w="85" w:type="dxa"/>
            </w:tcMar>
          </w:tcPr>
          <w:p w:rsidR="00A56989" w:rsidRPr="007E0511" w:rsidRDefault="00A56989" w:rsidP="004E558A">
            <w:pPr>
              <w:rPr>
                <w:rFonts w:ascii="Arial" w:hAnsi="Arial" w:cs="Arial"/>
                <w:sz w:val="16"/>
                <w:szCs w:val="16"/>
              </w:rPr>
            </w:pPr>
            <w:r w:rsidRPr="007E0511">
              <w:rPr>
                <w:rFonts w:ascii="Arial" w:hAnsi="Arial" w:cs="Arial" w:hint="eastAsia"/>
                <w:iCs/>
                <w:sz w:val="16"/>
                <w:szCs w:val="16"/>
              </w:rPr>
              <w:t>未能充分落实语言政策</w:t>
            </w:r>
          </w:p>
          <w:p w:rsidR="00A56989" w:rsidRPr="007E0511" w:rsidRDefault="00A56989" w:rsidP="004E558A">
            <w:pPr>
              <w:rPr>
                <w:rFonts w:ascii="Arial" w:hAnsi="Arial" w:cs="Arial"/>
                <w:sz w:val="16"/>
                <w:szCs w:val="16"/>
              </w:rPr>
            </w:pPr>
          </w:p>
          <w:p w:rsidR="00A56989" w:rsidRPr="007E0511" w:rsidRDefault="00A56989" w:rsidP="004E558A">
            <w:pPr>
              <w:rPr>
                <w:rFonts w:ascii="Arial" w:hAnsi="Arial" w:cs="Arial"/>
                <w:sz w:val="16"/>
                <w:szCs w:val="16"/>
              </w:rPr>
            </w:pPr>
            <w:r w:rsidRPr="007E0511">
              <w:rPr>
                <w:rFonts w:ascii="Arial" w:hAnsi="Arial" w:cs="Arial" w:hint="eastAsia"/>
                <w:sz w:val="16"/>
                <w:szCs w:val="16"/>
              </w:rPr>
              <w:t>由于对翻译的需要与日俱增，以及未能遵守限制，翻译工作量大幅增加，造成预算失衡。</w:t>
            </w:r>
          </w:p>
        </w:tc>
        <w:tc>
          <w:tcPr>
            <w:tcW w:w="4680" w:type="dxa"/>
            <w:shd w:val="clear" w:color="auto" w:fill="auto"/>
            <w:tcMar>
              <w:top w:w="113" w:type="dxa"/>
              <w:bottom w:w="85" w:type="dxa"/>
            </w:tcMar>
          </w:tcPr>
          <w:p w:rsidR="00A56989" w:rsidRPr="007E0511" w:rsidRDefault="00A56989" w:rsidP="004E558A">
            <w:pPr>
              <w:rPr>
                <w:rFonts w:ascii="Arial" w:hAnsi="Arial" w:cs="Arial"/>
                <w:sz w:val="16"/>
                <w:szCs w:val="16"/>
              </w:rPr>
            </w:pPr>
            <w:r w:rsidRPr="007E0511">
              <w:rPr>
                <w:rFonts w:ascii="Arial" w:hAnsi="Arial" w:cs="Arial" w:hint="eastAsia"/>
                <w:sz w:val="16"/>
                <w:szCs w:val="16"/>
              </w:rPr>
              <w:t>监控文件的数量和篇幅；严格执行合理化和控制措施；鼓励各相关部门在文件中出现避免重复性的案文。</w:t>
            </w:r>
          </w:p>
        </w:tc>
      </w:tr>
    </w:tbl>
    <w:p w:rsidR="00A56989" w:rsidRPr="007E0511" w:rsidRDefault="00A56989"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成果框架</w:t>
      </w: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A56989" w:rsidRPr="007E0511" w:rsidTr="00C41A3F">
        <w:trPr>
          <w:cantSplit/>
          <w:trHeight w:val="397"/>
        </w:trPr>
        <w:tc>
          <w:tcPr>
            <w:tcW w:w="1249"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jc w:val="center"/>
              <w:rPr>
                <w:rFonts w:ascii="SimHei" w:eastAsia="SimHei" w:hAnsi="SimHei" w:cs="Arial"/>
                <w:bCs/>
                <w:sz w:val="18"/>
                <w:szCs w:val="18"/>
              </w:rPr>
            </w:pPr>
            <w:r w:rsidRPr="00737093">
              <w:rPr>
                <w:rFonts w:ascii="SimHei" w:eastAsia="SimHei" w:hAnsi="SimHei" w:cs="Arial"/>
                <w:bCs/>
                <w:sz w:val="18"/>
                <w:szCs w:val="18"/>
              </w:rPr>
              <w:t>预期成果</w:t>
            </w:r>
          </w:p>
        </w:tc>
        <w:tc>
          <w:tcPr>
            <w:tcW w:w="1462"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jc w:val="center"/>
              <w:rPr>
                <w:rFonts w:ascii="SimHei" w:eastAsia="SimHei" w:hAnsi="SimHei" w:cs="Arial"/>
                <w:bCs/>
                <w:sz w:val="18"/>
                <w:szCs w:val="18"/>
              </w:rPr>
            </w:pPr>
            <w:r w:rsidRPr="00737093">
              <w:rPr>
                <w:rFonts w:ascii="SimHei" w:eastAsia="SimHei" w:hAnsi="SimHei" w:cs="Arial"/>
                <w:bCs/>
                <w:sz w:val="18"/>
                <w:szCs w:val="18"/>
              </w:rPr>
              <w:t>效绩指标</w:t>
            </w:r>
          </w:p>
        </w:tc>
        <w:tc>
          <w:tcPr>
            <w:tcW w:w="1145"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jc w:val="center"/>
              <w:rPr>
                <w:rFonts w:ascii="SimHei" w:eastAsia="SimHei" w:hAnsi="SimHei" w:cs="Arial"/>
                <w:bCs/>
                <w:sz w:val="18"/>
                <w:szCs w:val="18"/>
              </w:rPr>
            </w:pPr>
            <w:r w:rsidRPr="00737093">
              <w:rPr>
                <w:rFonts w:ascii="SimHei" w:eastAsia="SimHei" w:hAnsi="SimHei" w:cs="Arial"/>
                <w:bCs/>
                <w:sz w:val="18"/>
                <w:szCs w:val="18"/>
              </w:rPr>
              <w:t>基准</w:t>
            </w:r>
          </w:p>
        </w:tc>
        <w:tc>
          <w:tcPr>
            <w:tcW w:w="1144"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keepNext/>
              <w:keepLines/>
              <w:jc w:val="center"/>
              <w:rPr>
                <w:rFonts w:ascii="SimHei" w:eastAsia="SimHei" w:hAnsi="SimHei" w:cs="Arial"/>
                <w:bCs/>
                <w:sz w:val="18"/>
                <w:szCs w:val="18"/>
              </w:rPr>
            </w:pPr>
            <w:r w:rsidRPr="00737093">
              <w:rPr>
                <w:rFonts w:ascii="SimHei" w:eastAsia="SimHei" w:hAnsi="SimHei" w:cs="Arial"/>
                <w:bCs/>
                <w:sz w:val="18"/>
                <w:szCs w:val="18"/>
              </w:rPr>
              <w:t>目标</w:t>
            </w:r>
          </w:p>
        </w:tc>
      </w:tr>
      <w:tr w:rsidR="00A56989" w:rsidRPr="007E0511" w:rsidTr="004B4683">
        <w:trPr>
          <w:cantSplit/>
        </w:trPr>
        <w:tc>
          <w:tcPr>
            <w:tcW w:w="1249" w:type="pct"/>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hint="eastAsia"/>
                <w:color w:val="000000"/>
                <w:sz w:val="16"/>
                <w:szCs w:val="16"/>
              </w:rPr>
              <w:t>九</w:t>
            </w:r>
            <w:r w:rsidRPr="007E0511">
              <w:rPr>
                <w:rFonts w:asciiTheme="minorEastAsia" w:hAnsiTheme="minorEastAsia"/>
                <w:color w:val="000000"/>
                <w:sz w:val="16"/>
                <w:szCs w:val="16"/>
              </w:rPr>
              <w:t>.1</w:t>
            </w:r>
            <w:r w:rsidRPr="007E0511">
              <w:rPr>
                <w:rFonts w:asciiTheme="minorEastAsia" w:hAnsiTheme="minorEastAsia" w:hint="eastAsia"/>
                <w:color w:val="000000"/>
                <w:sz w:val="16"/>
                <w:szCs w:val="16"/>
              </w:rPr>
              <w:t>向内部客户和外部</w:t>
            </w:r>
            <w:r w:rsidRPr="007E0511">
              <w:rPr>
                <w:rFonts w:asciiTheme="minorEastAsia" w:hAnsiTheme="minorEastAsia"/>
                <w:color w:val="000000"/>
                <w:sz w:val="16"/>
                <w:szCs w:val="16"/>
              </w:rPr>
              <w:t>利益攸关者</w:t>
            </w:r>
            <w:r w:rsidRPr="007E0511">
              <w:rPr>
                <w:rFonts w:asciiTheme="minorEastAsia" w:hAnsiTheme="minorEastAsia" w:hint="eastAsia"/>
                <w:color w:val="000000"/>
                <w:sz w:val="16"/>
                <w:szCs w:val="16"/>
              </w:rPr>
              <w:t>提供便捷、高效、优质、面向客户的支助服务</w:t>
            </w:r>
          </w:p>
        </w:tc>
        <w:tc>
          <w:tcPr>
            <w:tcW w:w="1462" w:type="pct"/>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bCs/>
                <w:sz w:val="16"/>
                <w:szCs w:val="16"/>
              </w:rPr>
            </w:pPr>
            <w:r w:rsidRPr="007E0511">
              <w:rPr>
                <w:rFonts w:asciiTheme="minorEastAsia" w:hAnsiTheme="minorEastAsia" w:cs="Arial"/>
                <w:bCs/>
                <w:sz w:val="16"/>
                <w:szCs w:val="16"/>
              </w:rPr>
              <w:t>%</w:t>
            </w:r>
            <w:r w:rsidRPr="007E0511">
              <w:rPr>
                <w:rFonts w:asciiTheme="minorEastAsia" w:hAnsiTheme="minorEastAsia" w:cs="Arial" w:hint="eastAsia"/>
                <w:bCs/>
                <w:sz w:val="16"/>
                <w:szCs w:val="16"/>
              </w:rPr>
              <w:t>的内部和外部与会者对</w:t>
            </w:r>
            <w:r w:rsidRPr="007E0511">
              <w:rPr>
                <w:rFonts w:asciiTheme="minorEastAsia" w:hAnsiTheme="minorEastAsia" w:cs="Arial"/>
                <w:bCs/>
                <w:sz w:val="16"/>
                <w:szCs w:val="16"/>
              </w:rPr>
              <w:t>WIPO</w:t>
            </w:r>
            <w:r w:rsidRPr="007E0511">
              <w:rPr>
                <w:rFonts w:asciiTheme="minorEastAsia" w:hAnsiTheme="minorEastAsia" w:cs="Arial" w:hint="eastAsia"/>
                <w:bCs/>
                <w:sz w:val="16"/>
                <w:szCs w:val="16"/>
              </w:rPr>
              <w:t>会务工作表示满意</w:t>
            </w:r>
          </w:p>
        </w:tc>
        <w:tc>
          <w:tcPr>
            <w:tcW w:w="1145" w:type="pct"/>
            <w:tcBorders>
              <w:top w:val="single" w:sz="4" w:space="0" w:color="auto"/>
            </w:tcBorders>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sz w:val="16"/>
                <w:szCs w:val="16"/>
              </w:rPr>
              <w:t>2013</w:t>
            </w:r>
            <w:r w:rsidRPr="007E0511">
              <w:rPr>
                <w:rFonts w:asciiTheme="minorEastAsia" w:hAnsiTheme="minorEastAsia" w:cs="Arial" w:hint="eastAsia"/>
                <w:sz w:val="16"/>
                <w:szCs w:val="16"/>
              </w:rPr>
              <w:t>年底的价格</w:t>
            </w:r>
          </w:p>
        </w:tc>
        <w:tc>
          <w:tcPr>
            <w:tcW w:w="1144" w:type="pct"/>
            <w:tcBorders>
              <w:top w:val="single" w:sz="4" w:space="0" w:color="auto"/>
            </w:tcBorders>
            <w:shd w:val="clear" w:color="auto" w:fill="auto"/>
            <w:tcMar>
              <w:top w:w="113" w:type="dxa"/>
            </w:tcMar>
          </w:tcPr>
          <w:p w:rsidR="00A56989" w:rsidRPr="007E0511" w:rsidRDefault="00A56989" w:rsidP="0058323E">
            <w:pPr>
              <w:keepNext/>
              <w:keepLines/>
              <w:rPr>
                <w:rFonts w:asciiTheme="minorEastAsia" w:hAnsiTheme="minorEastAsia" w:cs="Arial"/>
                <w:bCs/>
                <w:sz w:val="16"/>
                <w:szCs w:val="16"/>
              </w:rPr>
            </w:pPr>
            <w:r w:rsidRPr="007E0511">
              <w:rPr>
                <w:rFonts w:asciiTheme="minorEastAsia" w:hAnsiTheme="minorEastAsia" w:cs="Arial" w:hint="eastAsia"/>
                <w:bCs/>
                <w:sz w:val="16"/>
                <w:szCs w:val="16"/>
              </w:rPr>
              <w:t>到</w:t>
            </w:r>
            <w:r w:rsidRPr="007E0511">
              <w:rPr>
                <w:rFonts w:asciiTheme="minorEastAsia" w:hAnsiTheme="minorEastAsia" w:cs="Arial"/>
                <w:bCs/>
                <w:sz w:val="16"/>
                <w:szCs w:val="16"/>
              </w:rPr>
              <w:t>2015</w:t>
            </w:r>
            <w:r w:rsidRPr="007E0511">
              <w:rPr>
                <w:rFonts w:asciiTheme="minorEastAsia" w:hAnsiTheme="minorEastAsia" w:cs="Arial" w:hint="eastAsia"/>
                <w:bCs/>
                <w:sz w:val="16"/>
                <w:szCs w:val="16"/>
              </w:rPr>
              <w:t>年增长</w:t>
            </w:r>
            <w:r w:rsidRPr="007E0511">
              <w:rPr>
                <w:rFonts w:asciiTheme="minorEastAsia" w:hAnsiTheme="minorEastAsia" w:cs="Arial"/>
                <w:bCs/>
                <w:sz w:val="16"/>
                <w:szCs w:val="16"/>
              </w:rPr>
              <w:t>10%</w:t>
            </w:r>
          </w:p>
        </w:tc>
      </w:tr>
      <w:tr w:rsidR="00A56989" w:rsidRPr="007E0511" w:rsidTr="004B4683">
        <w:trPr>
          <w:cantSplit/>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有效落实</w:t>
            </w:r>
            <w:r w:rsidRPr="007E0511">
              <w:rPr>
                <w:rFonts w:asciiTheme="minorEastAsia" w:hAnsiTheme="minorEastAsia" w:cs="Arial"/>
                <w:sz w:val="16"/>
                <w:szCs w:val="16"/>
              </w:rPr>
              <w:t>WIPO</w:t>
            </w:r>
            <w:r w:rsidRPr="007E0511">
              <w:rPr>
                <w:rFonts w:asciiTheme="minorEastAsia" w:hAnsiTheme="minorEastAsia" w:cs="Arial" w:hint="eastAsia"/>
                <w:sz w:val="16"/>
                <w:szCs w:val="16"/>
              </w:rPr>
              <w:t>语言政策</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语言覆盖面限于某些委员会</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主要机构；不同的文件篇幅</w:t>
            </w:r>
          </w:p>
        </w:tc>
        <w:tc>
          <w:tcPr>
            <w:tcW w:w="1144" w:type="pct"/>
            <w:shd w:val="clear" w:color="auto" w:fill="auto"/>
            <w:tcMar>
              <w:top w:w="113" w:type="dxa"/>
            </w:tcMar>
          </w:tcPr>
          <w:p w:rsidR="00A56989" w:rsidRPr="007E0511" w:rsidRDefault="00A56989" w:rsidP="0058323E">
            <w:pPr>
              <w:keepNext/>
              <w:keepLines/>
              <w:rPr>
                <w:rFonts w:asciiTheme="minorEastAsia" w:hAnsiTheme="minorEastAsia" w:cs="Arial"/>
                <w:bCs/>
                <w:sz w:val="16"/>
                <w:szCs w:val="16"/>
              </w:rPr>
            </w:pPr>
            <w:r w:rsidRPr="007E0511">
              <w:rPr>
                <w:rFonts w:asciiTheme="minorEastAsia" w:hAnsiTheme="minorEastAsia" w:cs="Arial" w:hint="eastAsia"/>
                <w:bCs/>
                <w:sz w:val="16"/>
                <w:szCs w:val="16"/>
              </w:rPr>
              <w:t>向所有委员会</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主要机构提供优质翻译；</w:t>
            </w:r>
          </w:p>
          <w:p w:rsidR="00A56989" w:rsidRPr="007E0511" w:rsidRDefault="00A56989" w:rsidP="0058323E">
            <w:pPr>
              <w:keepNext/>
              <w:keepLines/>
              <w:rPr>
                <w:rFonts w:asciiTheme="minorEastAsia" w:hAnsiTheme="minorEastAsia" w:cs="Arial"/>
                <w:bCs/>
                <w:sz w:val="16"/>
                <w:szCs w:val="16"/>
              </w:rPr>
            </w:pPr>
            <w:r w:rsidRPr="007E0511">
              <w:rPr>
                <w:rFonts w:asciiTheme="minorEastAsia" w:hAnsiTheme="minorEastAsia" w:cs="Arial" w:hint="eastAsia"/>
                <w:bCs/>
                <w:sz w:val="16"/>
                <w:szCs w:val="16"/>
              </w:rPr>
              <w:t>委员会</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主要机构的翻译篇幅下降到</w:t>
            </w:r>
            <w:r w:rsidRPr="007E0511">
              <w:rPr>
                <w:rFonts w:asciiTheme="minorEastAsia" w:hAnsiTheme="minorEastAsia" w:cs="Arial"/>
                <w:bCs/>
                <w:sz w:val="16"/>
                <w:szCs w:val="16"/>
              </w:rPr>
              <w:t>3300</w:t>
            </w:r>
            <w:r w:rsidRPr="007E0511">
              <w:rPr>
                <w:rFonts w:asciiTheme="minorEastAsia" w:hAnsiTheme="minorEastAsia" w:cs="Arial" w:hint="eastAsia"/>
                <w:bCs/>
                <w:sz w:val="16"/>
                <w:szCs w:val="16"/>
              </w:rPr>
              <w:t>字</w:t>
            </w:r>
          </w:p>
        </w:tc>
      </w:tr>
      <w:tr w:rsidR="00A56989" w:rsidRPr="007E0511" w:rsidTr="004B4683">
        <w:trPr>
          <w:cantSplit/>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每字翻译成本</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t>
            </w:r>
          </w:p>
        </w:tc>
        <w:tc>
          <w:tcPr>
            <w:tcW w:w="1144" w:type="pct"/>
            <w:shd w:val="clear" w:color="auto" w:fill="auto"/>
            <w:tcMar>
              <w:top w:w="113" w:type="dxa"/>
            </w:tcMar>
          </w:tcPr>
          <w:p w:rsidR="00A56989" w:rsidRPr="007E0511" w:rsidRDefault="00A56989" w:rsidP="0058323E">
            <w:pPr>
              <w:keepNext/>
              <w:keepLines/>
              <w:rPr>
                <w:rFonts w:asciiTheme="minorEastAsia" w:hAnsiTheme="minorEastAsia" w:cs="Arial"/>
                <w:bCs/>
                <w:sz w:val="16"/>
                <w:szCs w:val="16"/>
              </w:rPr>
            </w:pPr>
            <w:r w:rsidRPr="007E0511">
              <w:rPr>
                <w:rFonts w:asciiTheme="minorEastAsia" w:hAnsiTheme="minorEastAsia" w:cs="Arial" w:hint="eastAsia"/>
                <w:sz w:val="16"/>
                <w:szCs w:val="16"/>
                <w:lang w:bidi="th-TH"/>
              </w:rPr>
              <w:t>待定</w:t>
            </w:r>
          </w:p>
        </w:tc>
      </w:tr>
      <w:tr w:rsidR="00A56989" w:rsidRPr="007E0511" w:rsidTr="004B4683">
        <w:trPr>
          <w:cantSplit/>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翻译质量</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sz w:val="16"/>
                <w:szCs w:val="16"/>
                <w:lang w:bidi="th-TH"/>
              </w:rPr>
              <w:t>%</w:t>
            </w:r>
            <w:r w:rsidRPr="007E0511">
              <w:rPr>
                <w:rFonts w:asciiTheme="minorEastAsia" w:hAnsiTheme="minorEastAsia" w:cs="Arial" w:hint="eastAsia"/>
                <w:sz w:val="16"/>
                <w:szCs w:val="16"/>
                <w:lang w:bidi="th-TH"/>
              </w:rPr>
              <w:t>的文件达到达到质量标准</w:t>
            </w:r>
          </w:p>
        </w:tc>
        <w:tc>
          <w:tcPr>
            <w:tcW w:w="1144" w:type="pct"/>
            <w:shd w:val="clear" w:color="auto" w:fill="auto"/>
            <w:tcMar>
              <w:top w:w="113" w:type="dxa"/>
            </w:tcMar>
          </w:tcPr>
          <w:p w:rsidR="00A56989" w:rsidRPr="007E0511" w:rsidRDefault="00A56989" w:rsidP="0058323E">
            <w:pPr>
              <w:keepNext/>
              <w:keepLines/>
              <w:rPr>
                <w:rFonts w:asciiTheme="minorEastAsia" w:hAnsiTheme="minorEastAsia" w:cs="Arial"/>
                <w:bCs/>
                <w:sz w:val="16"/>
                <w:szCs w:val="16"/>
              </w:rPr>
            </w:pPr>
            <w:r w:rsidRPr="007E0511">
              <w:rPr>
                <w:rFonts w:asciiTheme="minorEastAsia" w:hAnsiTheme="minorEastAsia" w:cs="Arial"/>
                <w:sz w:val="16"/>
                <w:szCs w:val="16"/>
                <w:lang w:bidi="th-TH"/>
              </w:rPr>
              <w:t>%</w:t>
            </w:r>
            <w:r w:rsidRPr="007E0511">
              <w:rPr>
                <w:rFonts w:asciiTheme="minorEastAsia" w:hAnsiTheme="minorEastAsia" w:cs="Arial" w:hint="eastAsia"/>
                <w:sz w:val="16"/>
                <w:szCs w:val="16"/>
                <w:lang w:bidi="th-TH"/>
              </w:rPr>
              <w:t>的文件达到达到质量标准</w:t>
            </w:r>
          </w:p>
        </w:tc>
      </w:tr>
      <w:tr w:rsidR="00A56989" w:rsidRPr="007E0511" w:rsidTr="004B4683">
        <w:trPr>
          <w:cantSplit/>
        </w:trPr>
        <w:tc>
          <w:tcPr>
            <w:tcW w:w="1249" w:type="pct"/>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462" w:type="pct"/>
            <w:shd w:val="clear" w:color="auto" w:fill="auto"/>
            <w:tcMar>
              <w:top w:w="113" w:type="dxa"/>
            </w:tcMar>
          </w:tcPr>
          <w:p w:rsidR="00A56989" w:rsidRPr="007E0511" w:rsidRDefault="00A56989" w:rsidP="004E558A">
            <w:pPr>
              <w:rPr>
                <w:rFonts w:asciiTheme="minorEastAsia" w:hAnsiTheme="minorEastAsia"/>
                <w:color w:val="000000"/>
                <w:sz w:val="16"/>
                <w:szCs w:val="16"/>
              </w:rPr>
            </w:pPr>
            <w:r w:rsidRPr="007E0511">
              <w:rPr>
                <w:rFonts w:asciiTheme="minorEastAsia" w:hAnsiTheme="minorEastAsia" w:hint="eastAsia"/>
                <w:color w:val="000000"/>
                <w:sz w:val="16"/>
                <w:szCs w:val="16"/>
              </w:rPr>
              <w:t>印刷成本降低</w:t>
            </w:r>
            <w:r w:rsidR="000979AD" w:rsidRPr="007E0511">
              <w:rPr>
                <w:rFonts w:asciiTheme="minorEastAsia" w:hAnsiTheme="minorEastAsia" w:hint="eastAsia"/>
                <w:color w:val="000000"/>
                <w:sz w:val="16"/>
                <w:szCs w:val="16"/>
              </w:rPr>
              <w:t>(</w:t>
            </w:r>
            <w:r w:rsidRPr="007E0511">
              <w:rPr>
                <w:rFonts w:asciiTheme="minorEastAsia" w:hAnsiTheme="minorEastAsia" w:hint="eastAsia"/>
                <w:color w:val="000000"/>
                <w:sz w:val="16"/>
                <w:szCs w:val="16"/>
              </w:rPr>
              <w:t>页</w:t>
            </w:r>
            <w:r w:rsidR="000979AD" w:rsidRPr="007E0511">
              <w:rPr>
                <w:rFonts w:asciiTheme="minorEastAsia" w:hAnsiTheme="minorEastAsia" w:hint="eastAsia"/>
                <w:color w:val="000000"/>
                <w:sz w:val="16"/>
                <w:szCs w:val="16"/>
              </w:rPr>
              <w:t>)</w:t>
            </w:r>
          </w:p>
        </w:tc>
        <w:tc>
          <w:tcPr>
            <w:tcW w:w="1145" w:type="pct"/>
            <w:shd w:val="clear" w:color="auto" w:fill="FFFFFF"/>
            <w:tcMar>
              <w:top w:w="113" w:type="dxa"/>
            </w:tcMar>
          </w:tcPr>
          <w:p w:rsidR="00A56989" w:rsidRPr="007E0511" w:rsidRDefault="00A56989" w:rsidP="004E558A">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待定</w:t>
            </w:r>
          </w:p>
        </w:tc>
        <w:tc>
          <w:tcPr>
            <w:tcW w:w="1144" w:type="pct"/>
            <w:shd w:val="clear" w:color="auto" w:fill="auto"/>
            <w:tcMar>
              <w:top w:w="113" w:type="dxa"/>
            </w:tcMar>
          </w:tcPr>
          <w:p w:rsidR="00A56989" w:rsidRPr="007E0511" w:rsidRDefault="00A56989" w:rsidP="0058323E">
            <w:pPr>
              <w:keepNext/>
              <w:keepLines/>
              <w:rPr>
                <w:rFonts w:asciiTheme="minorEastAsia" w:hAnsiTheme="minorEastAsia" w:cs="Arial"/>
                <w:bCs/>
                <w:sz w:val="16"/>
                <w:szCs w:val="16"/>
              </w:rPr>
            </w:pPr>
            <w:r w:rsidRPr="007E0511">
              <w:rPr>
                <w:rFonts w:asciiTheme="minorEastAsia" w:hAnsiTheme="minorEastAsia" w:cs="Arial" w:hint="eastAsia"/>
                <w:sz w:val="16"/>
                <w:szCs w:val="16"/>
                <w:lang w:bidi="th-TH"/>
              </w:rPr>
              <w:t>待定</w:t>
            </w:r>
          </w:p>
        </w:tc>
      </w:tr>
      <w:tr w:rsidR="005D6577" w:rsidRPr="007E0511" w:rsidTr="004B4683">
        <w:trPr>
          <w:cantSplit/>
        </w:trPr>
        <w:tc>
          <w:tcPr>
            <w:tcW w:w="1249" w:type="pct"/>
            <w:shd w:val="clear" w:color="auto" w:fill="auto"/>
            <w:tcMar>
              <w:top w:w="113" w:type="dxa"/>
            </w:tcMar>
          </w:tcPr>
          <w:p w:rsidR="005D6577" w:rsidRPr="007E0511" w:rsidRDefault="005D6577" w:rsidP="004E558A">
            <w:pPr>
              <w:rPr>
                <w:rFonts w:asciiTheme="minorEastAsia" w:hAnsiTheme="minorEastAsia" w:cs="Arial"/>
                <w:sz w:val="16"/>
                <w:szCs w:val="16"/>
              </w:rPr>
            </w:pPr>
          </w:p>
        </w:tc>
        <w:tc>
          <w:tcPr>
            <w:tcW w:w="1462" w:type="pct"/>
            <w:shd w:val="clear" w:color="auto" w:fill="auto"/>
            <w:tcMar>
              <w:top w:w="113" w:type="dxa"/>
            </w:tcMar>
          </w:tcPr>
          <w:p w:rsidR="005D6577" w:rsidRPr="007E0511" w:rsidRDefault="005D6577" w:rsidP="004E558A">
            <w:pPr>
              <w:rPr>
                <w:rFonts w:asciiTheme="minorEastAsia" w:hAnsiTheme="minorEastAsia"/>
                <w:color w:val="000000"/>
                <w:sz w:val="16"/>
                <w:szCs w:val="16"/>
              </w:rPr>
            </w:pPr>
            <w:r>
              <w:rPr>
                <w:rFonts w:asciiTheme="minorEastAsia" w:hAnsiTheme="minorEastAsia" w:hint="eastAsia"/>
                <w:color w:val="000000"/>
                <w:sz w:val="16"/>
                <w:szCs w:val="16"/>
              </w:rPr>
              <w:t>及时发布委员会和工作组文件</w:t>
            </w:r>
          </w:p>
        </w:tc>
        <w:tc>
          <w:tcPr>
            <w:tcW w:w="1145" w:type="pct"/>
            <w:shd w:val="clear" w:color="auto" w:fill="FFFFFF"/>
            <w:tcMar>
              <w:top w:w="113" w:type="dxa"/>
            </w:tcMar>
          </w:tcPr>
          <w:p w:rsidR="005D6577" w:rsidRPr="007E0511" w:rsidRDefault="005D6577" w:rsidP="004E558A">
            <w:pPr>
              <w:rPr>
                <w:rFonts w:asciiTheme="minorEastAsia" w:hAnsiTheme="minorEastAsia" w:cs="Arial"/>
                <w:sz w:val="16"/>
                <w:szCs w:val="16"/>
                <w:lang w:bidi="th-TH"/>
              </w:rPr>
            </w:pPr>
            <w:r>
              <w:rPr>
                <w:rFonts w:asciiTheme="minorEastAsia" w:hAnsiTheme="minorEastAsia" w:cs="Arial" w:hint="eastAsia"/>
                <w:sz w:val="16"/>
                <w:szCs w:val="16"/>
                <w:lang w:bidi="th-TH"/>
              </w:rPr>
              <w:t>相关会议两个月前发布的文件%(待定)</w:t>
            </w:r>
          </w:p>
        </w:tc>
        <w:tc>
          <w:tcPr>
            <w:tcW w:w="1144" w:type="pct"/>
            <w:shd w:val="clear" w:color="auto" w:fill="auto"/>
            <w:tcMar>
              <w:top w:w="113" w:type="dxa"/>
            </w:tcMar>
          </w:tcPr>
          <w:p w:rsidR="005D6577" w:rsidRPr="007E0511" w:rsidRDefault="005D6577" w:rsidP="0058323E">
            <w:pPr>
              <w:keepNext/>
              <w:keepLines/>
              <w:rPr>
                <w:rFonts w:asciiTheme="minorEastAsia" w:hAnsiTheme="minorEastAsia" w:cs="Arial"/>
                <w:sz w:val="16"/>
                <w:szCs w:val="16"/>
                <w:lang w:bidi="th-TH"/>
              </w:rPr>
            </w:pPr>
            <w:r>
              <w:rPr>
                <w:rFonts w:asciiTheme="minorEastAsia" w:hAnsiTheme="minorEastAsia" w:cs="Arial" w:hint="eastAsia"/>
                <w:sz w:val="16"/>
                <w:szCs w:val="16"/>
                <w:lang w:bidi="th-TH"/>
              </w:rPr>
              <w:t>相关会议两个月前发布的文件65%</w:t>
            </w:r>
          </w:p>
        </w:tc>
      </w:tr>
    </w:tbl>
    <w:p w:rsidR="00A56989" w:rsidRPr="007E0511" w:rsidRDefault="00A56989" w:rsidP="00482B42">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t>计划</w:t>
      </w:r>
      <w:r w:rsidRPr="007E0511">
        <w:rPr>
          <w:rFonts w:ascii="SimHei" w:eastAsia="SimHei" w:hAnsi="SimHei" w:cs="Arial"/>
          <w:szCs w:val="21"/>
        </w:rPr>
        <w:t>27</w:t>
      </w:r>
      <w:r w:rsidRPr="007E0511">
        <w:rPr>
          <w:rFonts w:ascii="SimHei" w:eastAsia="SimHei" w:hAnsi="SimHei" w:cs="Arial" w:hint="eastAsia"/>
          <w:szCs w:val="21"/>
        </w:rPr>
        <w:t>的资源</w:t>
      </w:r>
    </w:p>
    <w:p w:rsidR="00A56989" w:rsidRPr="00DC2139" w:rsidRDefault="00A56989" w:rsidP="008479BD">
      <w:pPr>
        <w:numPr>
          <w:ilvl w:val="0"/>
          <w:numId w:val="46"/>
        </w:numPr>
        <w:adjustRightInd w:val="0"/>
        <w:spacing w:afterLines="50" w:after="120" w:line="340" w:lineRule="atLeast"/>
        <w:rPr>
          <w:rFonts w:ascii="SimSun" w:eastAsia="SimSun" w:hAnsi="Arial" w:cs="Arial"/>
          <w:lang w:bidi="he-IL"/>
        </w:rPr>
      </w:pPr>
      <w:r w:rsidRPr="00DC2139">
        <w:rPr>
          <w:rFonts w:ascii="SimSun" w:eastAsia="SimSun" w:hAnsi="Arial" w:cs="Arial" w:hint="eastAsia"/>
          <w:lang w:bidi="he-IL"/>
        </w:rPr>
        <w:t>本计划下成果九</w:t>
      </w:r>
      <w:r w:rsidRPr="00DC2139">
        <w:rPr>
          <w:rFonts w:ascii="SimSun" w:eastAsia="SimSun" w:hAnsi="Arial" w:cs="Arial"/>
          <w:lang w:bidi="he-IL"/>
        </w:rPr>
        <w:t>.1</w:t>
      </w:r>
      <w:r w:rsidR="000979AD" w:rsidRPr="00DC2139">
        <w:rPr>
          <w:rFonts w:ascii="SimSun" w:eastAsia="SimSun" w:hAnsi="Arial" w:cs="Arial" w:hint="eastAsia"/>
          <w:lang w:bidi="he-IL"/>
        </w:rPr>
        <w:t>(</w:t>
      </w:r>
      <w:r w:rsidRPr="00DC2139">
        <w:rPr>
          <w:rFonts w:ascii="SimSun" w:eastAsia="SimSun" w:hAnsi="Arial" w:cs="Arial" w:hint="eastAsia"/>
          <w:lang w:bidi="he-IL"/>
        </w:rPr>
        <w:t>便捷、高效、优质和面向客户的支助服务</w:t>
      </w:r>
      <w:r w:rsidR="000979AD" w:rsidRPr="00DC2139">
        <w:rPr>
          <w:rFonts w:ascii="SimSun" w:eastAsia="SimSun" w:hAnsi="Arial" w:cs="Arial" w:hint="eastAsia"/>
          <w:lang w:bidi="he-IL"/>
        </w:rPr>
        <w:t>)</w:t>
      </w:r>
      <w:r w:rsidRPr="00DC2139">
        <w:rPr>
          <w:rFonts w:ascii="SimSun" w:eastAsia="SimSun" w:hAnsi="Arial" w:cs="Arial" w:hint="eastAsia"/>
          <w:lang w:bidi="he-IL"/>
        </w:rPr>
        <w:t>总体资源的拟议增长，反映了</w:t>
      </w:r>
      <w:r w:rsidR="005D6577">
        <w:rPr>
          <w:rFonts w:ascii="SimSun" w:eastAsia="SimSun" w:hAnsi="Arial" w:cs="Arial" w:hint="eastAsia"/>
          <w:lang w:bidi="he-IL"/>
        </w:rPr>
        <w:t>人事费的增长</w:t>
      </w:r>
      <w:r w:rsidR="008479BD">
        <w:rPr>
          <w:rFonts w:ascii="SimSun" w:eastAsia="SimSun" w:hAnsi="Arial" w:cs="Arial" w:hint="eastAsia"/>
          <w:lang w:bidi="he-IL"/>
        </w:rPr>
        <w:t>，以及额外划拨79.3万瑞郎</w:t>
      </w:r>
      <w:r w:rsidR="003F7EC2">
        <w:rPr>
          <w:rFonts w:ascii="SimSun" w:eastAsia="SimSun" w:hAnsi="Arial" w:cs="Arial" w:hint="eastAsia"/>
          <w:lang w:bidi="he-IL"/>
        </w:rPr>
        <w:t>，用于</w:t>
      </w:r>
      <w:r w:rsidR="008479BD" w:rsidRPr="008479BD">
        <w:rPr>
          <w:rFonts w:ascii="SimSun" w:eastAsia="SimSun" w:hAnsi="Arial" w:cs="Arial" w:hint="eastAsia"/>
          <w:lang w:bidi="he-IL"/>
        </w:rPr>
        <w:t>在2014/15两年期分阶段并以具有成本效益的方式</w:t>
      </w:r>
      <w:r w:rsidR="003F7EC2">
        <w:rPr>
          <w:rFonts w:ascii="SimSun" w:eastAsia="SimSun" w:hAnsi="Arial" w:cs="Arial" w:hint="eastAsia"/>
          <w:lang w:bidi="he-IL"/>
        </w:rPr>
        <w:t>，将</w:t>
      </w:r>
      <w:r w:rsidR="008479BD" w:rsidRPr="008479BD">
        <w:rPr>
          <w:rFonts w:ascii="SimSun" w:eastAsia="SimSun" w:hAnsi="Arial" w:cs="Arial" w:hint="eastAsia"/>
          <w:lang w:bidi="he-IL"/>
        </w:rPr>
        <w:t>六种语言覆盖面</w:t>
      </w:r>
      <w:r w:rsidR="003F7EC2">
        <w:rPr>
          <w:rFonts w:ascii="SimSun" w:eastAsia="SimSun" w:hAnsi="Arial" w:cs="Arial" w:hint="eastAsia"/>
          <w:lang w:bidi="he-IL"/>
        </w:rPr>
        <w:t>扩大到</w:t>
      </w:r>
      <w:r w:rsidR="003F7EC2" w:rsidRPr="008479BD">
        <w:rPr>
          <w:rFonts w:ascii="SimSun" w:eastAsia="SimSun" w:hAnsi="Arial" w:cs="Arial" w:hint="eastAsia"/>
          <w:lang w:bidi="he-IL"/>
        </w:rPr>
        <w:t>工作组文件</w:t>
      </w:r>
      <w:r w:rsidRPr="00DC2139">
        <w:rPr>
          <w:rFonts w:ascii="SimSun" w:eastAsia="SimSun" w:hAnsi="Arial" w:cs="Arial" w:hint="eastAsia"/>
          <w:lang w:bidi="he-IL"/>
        </w:rPr>
        <w:t>。如前文指出的，将</w:t>
      </w:r>
      <w:r w:rsidR="005D6577">
        <w:rPr>
          <w:rFonts w:ascii="SimSun" w:eastAsia="SimSun" w:hAnsi="Arial" w:cs="Arial" w:hint="eastAsia"/>
          <w:lang w:bidi="he-IL"/>
        </w:rPr>
        <w:t>在语文服务上</w:t>
      </w:r>
      <w:r w:rsidRPr="00DC2139">
        <w:rPr>
          <w:rFonts w:ascii="SimSun" w:eastAsia="SimSun" w:hAnsi="Arial" w:cs="Arial" w:hint="eastAsia"/>
          <w:lang w:bidi="he-IL"/>
        </w:rPr>
        <w:t>严格执行合理化和控制措施，</w:t>
      </w:r>
      <w:r w:rsidR="005D6577">
        <w:rPr>
          <w:rFonts w:ascii="SimSun" w:eastAsia="SimSun" w:hAnsi="Arial" w:cs="Arial" w:hint="eastAsia"/>
          <w:lang w:bidi="he-IL"/>
        </w:rPr>
        <w:t>并提高外包的质量</w:t>
      </w:r>
      <w:r w:rsidRPr="00DC2139">
        <w:rPr>
          <w:rFonts w:ascii="SimSun" w:eastAsia="SimSun" w:hAnsi="Arial" w:cs="Arial" w:hint="eastAsia"/>
          <w:lang w:bidi="he-IL"/>
        </w:rPr>
        <w:t>。在实施合同改革后，在国际会议翻译协会</w:t>
      </w:r>
      <w:r w:rsidR="000979AD" w:rsidRPr="00DC2139">
        <w:rPr>
          <w:rFonts w:ascii="SimSun" w:eastAsia="SimSun" w:hAnsi="Arial" w:cs="Arial" w:hint="eastAsia"/>
          <w:lang w:bidi="he-IL"/>
        </w:rPr>
        <w:t>(</w:t>
      </w:r>
      <w:r w:rsidRPr="00DC2139">
        <w:rPr>
          <w:rFonts w:ascii="SimSun" w:eastAsia="SimSun" w:hAnsi="Arial" w:cs="Arial"/>
          <w:lang w:bidi="he-IL"/>
        </w:rPr>
        <w:t>AICT</w:t>
      </w:r>
      <w:r w:rsidR="000979AD" w:rsidRPr="00DC2139">
        <w:rPr>
          <w:rFonts w:ascii="SimSun" w:eastAsia="SimSun" w:hAnsi="Arial" w:cs="Arial" w:hint="eastAsia"/>
          <w:lang w:bidi="he-IL"/>
        </w:rPr>
        <w:t>)</w:t>
      </w:r>
      <w:r w:rsidRPr="00DC2139">
        <w:rPr>
          <w:rFonts w:ascii="SimSun" w:eastAsia="SimSun" w:hAnsi="Arial" w:cs="Arial" w:hint="eastAsia"/>
          <w:lang w:bidi="he-IL"/>
        </w:rPr>
        <w:t>安排下聘用的个人服务被列入会</w:t>
      </w:r>
      <w:r w:rsidR="005D6577">
        <w:rPr>
          <w:rFonts w:ascii="SimSun" w:eastAsia="SimSun" w:hAnsi="Arial" w:cs="Arial" w:hint="eastAsia"/>
          <w:lang w:bidi="he-IL"/>
        </w:rPr>
        <w:t>议</w:t>
      </w:r>
      <w:r w:rsidRPr="00DC2139">
        <w:rPr>
          <w:rFonts w:ascii="SimSun" w:eastAsia="SimSun" w:hAnsi="Arial" w:cs="Arial" w:hint="eastAsia"/>
          <w:lang w:bidi="he-IL"/>
        </w:rPr>
        <w:t>类别</w:t>
      </w:r>
      <w:r w:rsidR="005D6577">
        <w:rPr>
          <w:rFonts w:ascii="SimSun" w:eastAsia="SimSun" w:hAnsi="Arial" w:cs="Arial" w:hint="eastAsia"/>
          <w:lang w:bidi="he-IL"/>
        </w:rPr>
        <w:t>。这项费用类别项下的拨款增加了</w:t>
      </w:r>
      <w:r w:rsidRPr="00DC2139">
        <w:rPr>
          <w:rFonts w:ascii="SimSun" w:eastAsia="SimSun" w:hAnsi="Arial" w:cs="Arial" w:hint="eastAsia"/>
          <w:lang w:bidi="he-IL"/>
        </w:rPr>
        <w:t>43.5万瑞郎，同时个人</w:t>
      </w:r>
      <w:r w:rsidR="005D6577">
        <w:rPr>
          <w:rFonts w:ascii="SimSun" w:eastAsia="SimSun" w:hAnsi="Arial" w:cs="Arial" w:hint="eastAsia"/>
          <w:lang w:bidi="he-IL"/>
        </w:rPr>
        <w:t>订约承办事务</w:t>
      </w:r>
      <w:r w:rsidR="000979AD" w:rsidRPr="00DC2139">
        <w:rPr>
          <w:rFonts w:ascii="SimSun" w:eastAsia="SimSun" w:hAnsi="Arial" w:cs="Arial" w:hint="eastAsia"/>
          <w:lang w:bidi="he-IL"/>
        </w:rPr>
        <w:t>(</w:t>
      </w:r>
      <w:r w:rsidRPr="00DC2139">
        <w:rPr>
          <w:rFonts w:ascii="SimSun" w:eastAsia="SimSun" w:hAnsi="Arial" w:cs="Arial" w:hint="eastAsia"/>
          <w:lang w:bidi="he-IL"/>
        </w:rPr>
        <w:t>即此前的特别服务协议</w:t>
      </w:r>
      <w:r w:rsidR="000979AD" w:rsidRPr="00DC2139">
        <w:rPr>
          <w:rFonts w:ascii="SimSun" w:eastAsia="SimSun" w:hAnsi="Arial" w:cs="Arial" w:hint="eastAsia"/>
          <w:lang w:bidi="he-IL"/>
        </w:rPr>
        <w:t>)</w:t>
      </w:r>
      <w:r w:rsidR="005E409C">
        <w:rPr>
          <w:rFonts w:ascii="SimSun" w:eastAsia="SimSun" w:hAnsi="Arial" w:cs="Arial" w:hint="eastAsia"/>
          <w:lang w:bidi="he-IL"/>
        </w:rPr>
        <w:t>拨款</w:t>
      </w:r>
      <w:r w:rsidRPr="00DC2139">
        <w:rPr>
          <w:rFonts w:ascii="SimSun" w:eastAsia="SimSun" w:hAnsi="Arial" w:cs="Arial" w:hint="eastAsia"/>
          <w:lang w:bidi="he-IL"/>
        </w:rPr>
        <w:t>减少了31.9万瑞郎。翻译服务的净增长总额</w:t>
      </w:r>
      <w:r w:rsidR="005E409C">
        <w:rPr>
          <w:rFonts w:ascii="SimSun" w:eastAsia="SimSun" w:hAnsi="Arial" w:cs="Arial" w:hint="eastAsia"/>
          <w:lang w:bidi="he-IL"/>
        </w:rPr>
        <w:t>因此</w:t>
      </w:r>
      <w:r w:rsidRPr="00DC2139">
        <w:rPr>
          <w:rFonts w:ascii="SimSun" w:eastAsia="SimSun" w:hAnsi="Arial" w:cs="Arial" w:hint="eastAsia"/>
          <w:lang w:bidi="he-IL"/>
        </w:rPr>
        <w:t>被限制在11.</w:t>
      </w:r>
      <w:r w:rsidR="005E409C">
        <w:rPr>
          <w:rFonts w:ascii="SimSun" w:eastAsia="SimSun" w:hAnsi="Arial" w:cs="Arial" w:hint="eastAsia"/>
          <w:lang w:bidi="he-IL"/>
        </w:rPr>
        <w:t>6</w:t>
      </w:r>
      <w:r w:rsidRPr="00DC2139">
        <w:rPr>
          <w:rFonts w:ascii="SimSun" w:eastAsia="SimSun" w:hAnsi="Arial" w:cs="Arial" w:hint="eastAsia"/>
          <w:lang w:bidi="he-IL"/>
        </w:rPr>
        <w:t>万瑞郎。</w:t>
      </w:r>
    </w:p>
    <w:p w:rsidR="00A56989" w:rsidRPr="00DC2139" w:rsidRDefault="00A56989" w:rsidP="00DC2139">
      <w:pPr>
        <w:numPr>
          <w:ilvl w:val="0"/>
          <w:numId w:val="46"/>
        </w:numPr>
        <w:adjustRightInd w:val="0"/>
        <w:spacing w:afterLines="50" w:after="120" w:line="340" w:lineRule="atLeast"/>
        <w:rPr>
          <w:rFonts w:ascii="SimSun" w:eastAsia="SimSun" w:hAnsi="Arial" w:cs="Arial"/>
          <w:lang w:bidi="he-IL"/>
        </w:rPr>
      </w:pPr>
      <w:r w:rsidRPr="00DC2139">
        <w:rPr>
          <w:rFonts w:ascii="SimSun" w:eastAsia="SimSun" w:hAnsi="Arial" w:cs="Arial" w:hint="eastAsia"/>
          <w:lang w:bidi="he-IL"/>
        </w:rPr>
        <w:t>由于与主要承运商持续更新并重新协商合同，以便获得具有竞争力的价位，预期将实现邮寄服务费用的下降。这反映为45.9万瑞郎的净减少，原因是其他订约承办事务项下减少了140万瑞郎，以及被正确地反映在通信费用项下的90万瑞郎的增加。</w:t>
      </w:r>
    </w:p>
    <w:p w:rsidR="001C4284" w:rsidRDefault="001C4284" w:rsidP="00481E76">
      <w:pPr>
        <w:keepNext/>
        <w:keepLines/>
        <w:autoSpaceDE w:val="0"/>
        <w:autoSpaceDN w:val="0"/>
        <w:adjustRightInd w:val="0"/>
        <w:jc w:val="center"/>
        <w:rPr>
          <w:rFonts w:ascii="Arial" w:eastAsia="SimSun" w:hAnsi="Arial" w:cs="Arial"/>
          <w:b/>
          <w:bCs/>
          <w:iCs/>
        </w:rPr>
      </w:pPr>
    </w:p>
    <w:p w:rsidR="00A56989" w:rsidRPr="007E0511" w:rsidRDefault="005E409C" w:rsidP="005E409C">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27</w:t>
      </w:r>
      <w:r>
        <w:rPr>
          <w:rFonts w:ascii="Arial" w:eastAsia="SimSun" w:hAnsi="Arial" w:cs="Arial" w:hint="eastAsia"/>
          <w:b/>
          <w:bCs/>
          <w:iCs/>
        </w:rPr>
        <w:t>：</w:t>
      </w:r>
      <w:r w:rsidR="00481E76" w:rsidRPr="00481E76">
        <w:rPr>
          <w:rFonts w:ascii="Arial" w:eastAsia="SimSun" w:hAnsi="Arial" w:cs="Arial"/>
          <w:b/>
          <w:bCs/>
          <w:iCs/>
        </w:rPr>
        <w:t>按成果开列的资源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A56989" w:rsidRPr="007E0511" w:rsidRDefault="00A56989" w:rsidP="00A56989">
      <w:pPr>
        <w:keepNext/>
        <w:keepLines/>
        <w:rPr>
          <w:rFonts w:ascii="Arial" w:hAnsi="Arial" w:cs="Arial"/>
        </w:rPr>
      </w:pPr>
    </w:p>
    <w:p w:rsidR="00A56989" w:rsidRPr="007E0511" w:rsidRDefault="006C146F" w:rsidP="00A56989">
      <w:pPr>
        <w:keepNext/>
        <w:keepLines/>
        <w:jc w:val="center"/>
        <w:rPr>
          <w:rFonts w:ascii="Arial" w:hAnsi="Arial" w:cs="Arial"/>
        </w:rPr>
      </w:pPr>
      <w:r w:rsidRPr="006C146F">
        <w:rPr>
          <w:noProof/>
        </w:rPr>
        <w:drawing>
          <wp:inline distT="0" distB="0" distL="0" distR="0" wp14:anchorId="72EEF337" wp14:editId="53F573CC">
            <wp:extent cx="5760085" cy="1212977"/>
            <wp:effectExtent l="0" t="0" r="0" b="6350"/>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085" cy="1212977"/>
                    </a:xfrm>
                    <a:prstGeom prst="rect">
                      <a:avLst/>
                    </a:prstGeom>
                    <a:noFill/>
                    <a:ln>
                      <a:noFill/>
                    </a:ln>
                  </pic:spPr>
                </pic:pic>
              </a:graphicData>
            </a:graphic>
          </wp:inline>
        </w:drawing>
      </w:r>
    </w:p>
    <w:p w:rsidR="00A56989" w:rsidRPr="00E04363" w:rsidRDefault="00A56989" w:rsidP="00E04363">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56989" w:rsidRPr="007E0511" w:rsidRDefault="005E409C" w:rsidP="005E409C">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27</w:t>
      </w:r>
      <w:r>
        <w:rPr>
          <w:rFonts w:ascii="Arial" w:hAnsi="Arial" w:cs="Arial" w:hint="eastAsia"/>
          <w:b/>
          <w:bCs/>
          <w:iCs/>
        </w:rPr>
        <w:t>：</w:t>
      </w:r>
      <w:r w:rsidR="00667E8F" w:rsidRPr="007E0511">
        <w:rPr>
          <w:rFonts w:ascii="Arial" w:hAnsi="Arial" w:cs="Arial"/>
          <w:b/>
          <w:bCs/>
          <w:iCs/>
        </w:rPr>
        <w:t>按支出用途开列的资源</w:t>
      </w:r>
    </w:p>
    <w:p w:rsidR="00A56989" w:rsidRPr="007E0511" w:rsidRDefault="00481E76" w:rsidP="00481E76">
      <w:pPr>
        <w:keepNext/>
        <w:keepLines/>
        <w:autoSpaceDE w:val="0"/>
        <w:autoSpaceDN w:val="0"/>
        <w:adjustRightInd w:val="0"/>
        <w:jc w:val="center"/>
        <w:rPr>
          <w:rFonts w:ascii="Arial" w:hAnsi="Arial" w:cs="Arial"/>
          <w:i/>
          <w:sz w:val="18"/>
          <w:szCs w:val="18"/>
        </w:rPr>
      </w:pPr>
      <w:r w:rsidRPr="00481E76">
        <w:rPr>
          <w:rFonts w:ascii="KaiTi" w:eastAsia="KaiTi" w:hAnsi="Arial" w:cs="Arial"/>
          <w:bCs/>
          <w:i/>
        </w:rPr>
        <w:t>(单位：千瑞郎)</w:t>
      </w:r>
    </w:p>
    <w:p w:rsidR="00A56989" w:rsidRPr="007E0511" w:rsidRDefault="00A56989" w:rsidP="00A56989">
      <w:pPr>
        <w:keepNext/>
        <w:keepLines/>
        <w:autoSpaceDE w:val="0"/>
        <w:autoSpaceDN w:val="0"/>
        <w:adjustRightInd w:val="0"/>
        <w:jc w:val="center"/>
        <w:rPr>
          <w:rFonts w:ascii="Arial" w:hAnsi="Arial" w:cs="Arial"/>
          <w:i/>
          <w:sz w:val="18"/>
          <w:szCs w:val="18"/>
        </w:rPr>
      </w:pPr>
    </w:p>
    <w:p w:rsidR="00A56989" w:rsidRPr="007E0511" w:rsidRDefault="006C146F" w:rsidP="00A56989">
      <w:pPr>
        <w:keepNext/>
        <w:keepLines/>
        <w:autoSpaceDE w:val="0"/>
        <w:autoSpaceDN w:val="0"/>
        <w:adjustRightInd w:val="0"/>
        <w:jc w:val="center"/>
        <w:rPr>
          <w:rFonts w:ascii="Arial" w:hAnsi="Arial" w:cs="Arial"/>
          <w:i/>
          <w:sz w:val="18"/>
          <w:szCs w:val="18"/>
        </w:rPr>
      </w:pPr>
      <w:r w:rsidRPr="006C146F">
        <w:rPr>
          <w:noProof/>
        </w:rPr>
        <w:drawing>
          <wp:inline distT="0" distB="0" distL="0" distR="0">
            <wp:extent cx="5467350" cy="5924550"/>
            <wp:effectExtent l="0" t="0" r="0" b="0"/>
            <wp:docPr id="533" name="图片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467350" cy="5924550"/>
                    </a:xfrm>
                    <a:prstGeom prst="rect">
                      <a:avLst/>
                    </a:prstGeom>
                    <a:noFill/>
                    <a:ln>
                      <a:noFill/>
                    </a:ln>
                  </pic:spPr>
                </pic:pic>
              </a:graphicData>
            </a:graphic>
          </wp:inline>
        </w:drawing>
      </w:r>
    </w:p>
    <w:p w:rsidR="00A56989" w:rsidRPr="007E0511" w:rsidRDefault="00A56989" w:rsidP="003D6AED">
      <w:pPr>
        <w:spacing w:afterLines="50" w:after="120"/>
        <w:rPr>
          <w:rFonts w:asciiTheme="minorEastAsia" w:hAnsiTheme="minorEastAsia" w:cs="Arial"/>
          <w:sz w:val="18"/>
          <w:szCs w:val="18"/>
        </w:rPr>
      </w:pPr>
    </w:p>
    <w:p w:rsidR="00907ED0" w:rsidRPr="007E0511" w:rsidRDefault="00907ED0" w:rsidP="00907ED0">
      <w:pPr>
        <w:spacing w:afterLines="50" w:after="120"/>
        <w:rPr>
          <w:rFonts w:ascii="SimSun"/>
          <w:sz w:val="18"/>
          <w:szCs w:val="18"/>
        </w:rPr>
      </w:pPr>
      <w:r w:rsidRPr="007E0511">
        <w:rPr>
          <w:rFonts w:ascii="SimSun" w:hint="eastAsia"/>
          <w:sz w:val="18"/>
          <w:szCs w:val="18"/>
        </w:rPr>
        <w:t>注：</w:t>
      </w:r>
    </w:p>
    <w:p w:rsidR="00907ED0" w:rsidRPr="007E0511" w:rsidRDefault="00907ED0" w:rsidP="00907ED0">
      <w:pPr>
        <w:spacing w:afterLines="50" w:after="120"/>
        <w:rPr>
          <w:rFonts w:ascii="SimSun"/>
          <w:sz w:val="18"/>
          <w:szCs w:val="18"/>
        </w:rPr>
      </w:pPr>
      <w:r w:rsidRPr="007E0511">
        <w:rPr>
          <w:rFonts w:ascii="SimSun"/>
          <w:sz w:val="18"/>
          <w:szCs w:val="18"/>
        </w:rPr>
        <w:t>(1)  2012/</w:t>
      </w:r>
      <w:r w:rsidRPr="007E0511">
        <w:rPr>
          <w:rFonts w:asciiTheme="minorEastAsia" w:hAnsiTheme="minorEastAsia" w:cs="Arial"/>
          <w:sz w:val="18"/>
          <w:szCs w:val="18"/>
        </w:rPr>
        <w:t>13</w:t>
      </w:r>
      <w:r w:rsidRPr="007E0511">
        <w:rPr>
          <w:rFonts w:ascii="SimSun" w:hint="eastAsia"/>
          <w:sz w:val="18"/>
          <w:szCs w:val="18"/>
        </w:rPr>
        <w:t>年核定预算和调剂使用后预算根据拟议的2014/15年费用类别结构作了重编。</w:t>
      </w:r>
    </w:p>
    <w:p w:rsidR="00907ED0" w:rsidRPr="007E0511" w:rsidRDefault="00907ED0" w:rsidP="00907ED0">
      <w:pPr>
        <w:spacing w:afterLines="50" w:after="120"/>
        <w:rPr>
          <w:rFonts w:ascii="SimSun"/>
          <w:sz w:val="18"/>
          <w:szCs w:val="18"/>
        </w:rPr>
      </w:pPr>
      <w:r w:rsidRPr="007E0511">
        <w:rPr>
          <w:rFonts w:ascii="SimSun"/>
          <w:sz w:val="18"/>
          <w:szCs w:val="18"/>
        </w:rPr>
        <w:t xml:space="preserve">(2)  </w:t>
      </w:r>
      <w:r w:rsidRPr="007E0511">
        <w:rPr>
          <w:rFonts w:ascii="SimSun" w:hint="eastAsia"/>
          <w:sz w:val="18"/>
          <w:szCs w:val="18"/>
        </w:rPr>
        <w:t>调剂使用后预算为2012/13年根据财务条例5.5进行调剂使用后各计划经调整的预算。关于2012/13年调剂使用后预算的</w:t>
      </w:r>
      <w:r w:rsidRPr="007E0511">
        <w:rPr>
          <w:rFonts w:asciiTheme="minorEastAsia" w:hAnsiTheme="minorEastAsia" w:cs="Arial" w:hint="eastAsia"/>
          <w:sz w:val="18"/>
          <w:szCs w:val="18"/>
        </w:rPr>
        <w:t>更多</w:t>
      </w:r>
      <w:r w:rsidRPr="007E0511">
        <w:rPr>
          <w:rFonts w:ascii="SimSun" w:hint="eastAsia"/>
          <w:sz w:val="18"/>
          <w:szCs w:val="18"/>
        </w:rPr>
        <w:t>详情，见本文件附件一表</w:t>
      </w:r>
      <w:r w:rsidR="000979AD" w:rsidRPr="007E0511">
        <w:rPr>
          <w:rFonts w:ascii="SimSun" w:hint="eastAsia"/>
          <w:sz w:val="18"/>
          <w:szCs w:val="18"/>
        </w:rPr>
        <w:t>(</w:t>
      </w:r>
      <w:r w:rsidRPr="007E0511">
        <w:rPr>
          <w:rFonts w:ascii="SimSun" w:hint="eastAsia"/>
          <w:sz w:val="18"/>
          <w:szCs w:val="18"/>
        </w:rPr>
        <w:t>“按计划开列的调剂使用后预算”</w:t>
      </w:r>
      <w:r w:rsidR="000979AD" w:rsidRPr="007E0511">
        <w:rPr>
          <w:rFonts w:ascii="SimSun" w:hint="eastAsia"/>
          <w:sz w:val="18"/>
          <w:szCs w:val="18"/>
        </w:rPr>
        <w:t>)</w:t>
      </w:r>
      <w:r w:rsidRPr="007E0511">
        <w:rPr>
          <w:rFonts w:ascii="SimSun" w:hint="eastAsia"/>
          <w:sz w:val="18"/>
          <w:szCs w:val="18"/>
        </w:rPr>
        <w:t>以及文件WO/PBC/20/2</w:t>
      </w:r>
      <w:r w:rsidR="000979AD" w:rsidRPr="007E0511">
        <w:rPr>
          <w:rFonts w:ascii="SimSun" w:hint="eastAsia"/>
          <w:sz w:val="18"/>
          <w:szCs w:val="18"/>
        </w:rPr>
        <w:t>(</w:t>
      </w:r>
      <w:r w:rsidRPr="007E0511">
        <w:rPr>
          <w:rFonts w:ascii="SimSun" w:hint="eastAsia"/>
          <w:sz w:val="18"/>
          <w:szCs w:val="18"/>
        </w:rPr>
        <w:t>“2012年计划效绩报告”</w:t>
      </w:r>
      <w:r w:rsidR="000979AD" w:rsidRPr="007E0511">
        <w:rPr>
          <w:rFonts w:ascii="SimSun" w:hint="eastAsia"/>
          <w:sz w:val="18"/>
          <w:szCs w:val="18"/>
        </w:rPr>
        <w:t>)</w:t>
      </w:r>
      <w:r w:rsidRPr="007E0511">
        <w:rPr>
          <w:rFonts w:ascii="SimSun" w:hint="eastAsia"/>
          <w:sz w:val="18"/>
          <w:szCs w:val="18"/>
        </w:rPr>
        <w:t>。2012/13年调剂使用后预算的人事费用为截至2013年3月31日发生的实际支出和根据标准费用计算的2013年剩余九个月的预算额。</w:t>
      </w:r>
    </w:p>
    <w:p w:rsidR="00907ED0" w:rsidRPr="007E0511" w:rsidRDefault="00907ED0" w:rsidP="00907ED0">
      <w:pPr>
        <w:spacing w:afterLines="50" w:after="120"/>
        <w:rPr>
          <w:rFonts w:ascii="SimSun"/>
          <w:sz w:val="18"/>
          <w:szCs w:val="18"/>
        </w:rPr>
      </w:pPr>
      <w:r w:rsidRPr="007E0511">
        <w:rPr>
          <w:rFonts w:ascii="SimSun"/>
          <w:sz w:val="18"/>
          <w:szCs w:val="18"/>
        </w:rPr>
        <w:t xml:space="preserve">(3)  </w:t>
      </w:r>
      <w:r w:rsidRPr="007E0511">
        <w:rPr>
          <w:rFonts w:ascii="SimSun" w:hint="eastAsia"/>
          <w:sz w:val="18"/>
          <w:szCs w:val="18"/>
        </w:rPr>
        <w:t>关于计划员额数的更多详情，请见附件二表。</w:t>
      </w:r>
    </w:p>
    <w:p w:rsidR="00A56989" w:rsidRPr="00DC2139" w:rsidRDefault="00A56989" w:rsidP="008E7AFD">
      <w:pPr>
        <w:pStyle w:val="StyleHeading3ComplexItalic"/>
        <w:keepNext w:val="0"/>
        <w:keepLines w:val="0"/>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85" w:name="_Toc356567783"/>
      <w:bookmarkStart w:id="86" w:name="_Toc363741794"/>
      <w:r w:rsidRPr="00DC2139">
        <w:rPr>
          <w:rStyle w:val="StyleStyleHeading3ComplexItalicLatin12ptChar"/>
          <w:rFonts w:ascii="SimHei" w:eastAsia="SimHei" w:hAnsi="SimHei"/>
          <w:b w:val="0"/>
          <w:sz w:val="24"/>
          <w:szCs w:val="24"/>
          <w:lang w:eastAsia="zh-CN"/>
        </w:rPr>
        <w:lastRenderedPageBreak/>
        <w:t>计划28</w:t>
      </w:r>
      <w:r w:rsidRPr="00DC2139">
        <w:rPr>
          <w:rStyle w:val="StyleStyleHeading3ComplexItalicLatin12ptChar"/>
          <w:rFonts w:ascii="SimHei" w:eastAsia="SimHei" w:hAnsi="SimHei"/>
          <w:b w:val="0"/>
          <w:sz w:val="24"/>
          <w:szCs w:val="24"/>
          <w:lang w:eastAsia="zh-CN"/>
        </w:rPr>
        <w:tab/>
      </w:r>
      <w:bookmarkEnd w:id="85"/>
      <w:r w:rsidRPr="00DC2139">
        <w:rPr>
          <w:rStyle w:val="StyleStyleHeading3ComplexItalicLatin12ptChar"/>
          <w:rFonts w:ascii="SimHei" w:eastAsia="SimHei" w:hAnsi="SimHei" w:hint="eastAsia"/>
          <w:b w:val="0"/>
          <w:sz w:val="24"/>
          <w:szCs w:val="24"/>
          <w:lang w:eastAsia="zh-CN"/>
        </w:rPr>
        <w:t>安全与安保</w:t>
      </w:r>
      <w:bookmarkEnd w:id="86"/>
    </w:p>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DC2139" w:rsidRDefault="00A56989" w:rsidP="00DC2139">
      <w:pPr>
        <w:numPr>
          <w:ilvl w:val="0"/>
          <w:numId w:val="49"/>
        </w:numPr>
        <w:spacing w:afterLines="50" w:after="120" w:line="340" w:lineRule="atLeast"/>
        <w:rPr>
          <w:rFonts w:ascii="SimSun" w:eastAsia="SimSun" w:hAnsi="Arial" w:cs="Arial"/>
          <w:bCs/>
        </w:rPr>
      </w:pPr>
      <w:r w:rsidRPr="00DC2139">
        <w:rPr>
          <w:rFonts w:ascii="SimSun" w:eastAsia="SimSun" w:hAnsi="Arial" w:cs="Arial" w:hint="eastAsia"/>
          <w:bCs/>
        </w:rPr>
        <w:t>以联合国系统为目标的实际的和可感知的全球性威胁水平的上升，总体上构成了对本计划重大的持续性挑战。通过有效利用资源，本计划将继续在</w:t>
      </w:r>
      <w:r w:rsidRPr="00DC2139">
        <w:rPr>
          <w:rFonts w:ascii="SimSun" w:eastAsia="SimSun" w:hAnsi="Arial" w:cs="Arial"/>
          <w:bCs/>
        </w:rPr>
        <w:t>WIPO</w:t>
      </w:r>
      <w:r w:rsidRPr="00DC2139">
        <w:rPr>
          <w:rFonts w:ascii="SimSun" w:eastAsia="SimSun" w:hAnsi="Arial" w:cs="Arial" w:hint="eastAsia"/>
          <w:bCs/>
        </w:rPr>
        <w:t>房舍和外部场所主办的活动中确保所有利益攸关者</w:t>
      </w:r>
      <w:r w:rsidR="000979AD" w:rsidRPr="00DC2139">
        <w:rPr>
          <w:rFonts w:ascii="SimSun" w:eastAsia="SimSun" w:hAnsi="Arial" w:cs="Arial" w:hint="eastAsia"/>
          <w:bCs/>
        </w:rPr>
        <w:t>/</w:t>
      </w:r>
      <w:r w:rsidRPr="00DC2139">
        <w:rPr>
          <w:rFonts w:ascii="SimSun" w:eastAsia="SimSun" w:hAnsi="Arial" w:cs="Arial" w:hint="eastAsia"/>
          <w:bCs/>
        </w:rPr>
        <w:t>客户</w:t>
      </w:r>
      <w:r w:rsidR="000979AD" w:rsidRPr="00DC2139">
        <w:rPr>
          <w:rFonts w:ascii="SimSun" w:eastAsia="SimSun" w:hAnsi="Arial" w:cs="Arial" w:hint="eastAsia"/>
          <w:bCs/>
        </w:rPr>
        <w:t>(</w:t>
      </w:r>
      <w:r w:rsidRPr="00DC2139">
        <w:rPr>
          <w:rFonts w:ascii="SimSun" w:eastAsia="SimSun" w:hAnsi="Arial" w:cs="Arial" w:hint="eastAsia"/>
          <w:bCs/>
        </w:rPr>
        <w:t>工作人员、访客和代表</w:t>
      </w:r>
      <w:r w:rsidR="000979AD" w:rsidRPr="00DC2139">
        <w:rPr>
          <w:rFonts w:ascii="SimSun" w:eastAsia="SimSun" w:hAnsi="Arial" w:cs="Arial" w:hint="eastAsia"/>
          <w:bCs/>
        </w:rPr>
        <w:t>)</w:t>
      </w:r>
      <w:r w:rsidRPr="00DC2139">
        <w:rPr>
          <w:rFonts w:ascii="SimSun" w:eastAsia="SimSun" w:hAnsi="Arial" w:cs="Arial" w:hint="eastAsia"/>
          <w:bCs/>
        </w:rPr>
        <w:t>的安全和安保，并以与</w:t>
      </w:r>
      <w:r w:rsidRPr="00DC2139">
        <w:rPr>
          <w:rFonts w:ascii="SimSun" w:eastAsia="SimSun" w:hAnsi="Arial" w:cs="Arial"/>
          <w:bCs/>
        </w:rPr>
        <w:t>WIPO</w:t>
      </w:r>
      <w:r w:rsidRPr="00DC2139">
        <w:rPr>
          <w:rFonts w:ascii="SimSun" w:eastAsia="SimSun" w:hAnsi="Arial" w:cs="Arial" w:hint="eastAsia"/>
          <w:bCs/>
        </w:rPr>
        <w:t>所面临的威胁相称的方式，确保对</w:t>
      </w:r>
      <w:r w:rsidRPr="00DC2139">
        <w:rPr>
          <w:rFonts w:ascii="SimSun" w:eastAsia="SimSun" w:hAnsi="Arial" w:cs="Arial"/>
          <w:bCs/>
        </w:rPr>
        <w:t>WIPO</w:t>
      </w:r>
      <w:r w:rsidRPr="00DC2139">
        <w:rPr>
          <w:rFonts w:ascii="SimSun" w:eastAsia="SimSun" w:hAnsi="Arial" w:cs="Arial" w:hint="eastAsia"/>
          <w:bCs/>
        </w:rPr>
        <w:t>资产的整体保护。</w:t>
      </w:r>
    </w:p>
    <w:p w:rsidR="00A56989" w:rsidRPr="00DC2139" w:rsidRDefault="00A56989" w:rsidP="00DC2139">
      <w:pPr>
        <w:numPr>
          <w:ilvl w:val="0"/>
          <w:numId w:val="49"/>
        </w:numPr>
        <w:spacing w:afterLines="50" w:after="120" w:line="340" w:lineRule="atLeast"/>
        <w:rPr>
          <w:rFonts w:ascii="SimSun" w:eastAsia="SimSun" w:hAnsi="Arial" w:cs="Arial"/>
          <w:bCs/>
        </w:rPr>
      </w:pPr>
      <w:r w:rsidRPr="00DC2139">
        <w:rPr>
          <w:rFonts w:ascii="SimSun" w:eastAsia="SimSun" w:hAnsi="Arial" w:cs="Arial" w:hint="eastAsia"/>
          <w:bCs/>
        </w:rPr>
        <w:t>在</w:t>
      </w:r>
      <w:r w:rsidRPr="00DC2139">
        <w:rPr>
          <w:rFonts w:ascii="SimSun" w:eastAsia="SimSun" w:hAnsi="Arial" w:cs="Arial"/>
          <w:bCs/>
        </w:rPr>
        <w:t>2012/13</w:t>
      </w:r>
      <w:r w:rsidRPr="00DC2139">
        <w:rPr>
          <w:rFonts w:ascii="SimSun" w:eastAsia="SimSun" w:hAnsi="Arial" w:cs="Arial" w:hint="eastAsia"/>
          <w:bCs/>
        </w:rPr>
        <w:t>两年期所取得进展</w:t>
      </w:r>
      <w:r w:rsidR="000979AD" w:rsidRPr="00DC2139">
        <w:rPr>
          <w:rFonts w:ascii="SimSun" w:eastAsia="SimSun" w:hAnsi="Arial" w:cs="Arial" w:hint="eastAsia"/>
          <w:bCs/>
        </w:rPr>
        <w:t>(</w:t>
      </w:r>
      <w:r w:rsidRPr="00DC2139">
        <w:rPr>
          <w:rFonts w:ascii="SimSun" w:eastAsia="SimSun" w:hAnsi="Arial" w:cs="Arial" w:hint="eastAsia"/>
          <w:bCs/>
        </w:rPr>
        <w:t>如新控制中心</w:t>
      </w:r>
      <w:r w:rsidR="000979AD" w:rsidRPr="00DC2139">
        <w:rPr>
          <w:rFonts w:ascii="SimSun" w:eastAsia="SimSun" w:hAnsi="Arial" w:cs="Arial" w:hint="eastAsia"/>
          <w:bCs/>
        </w:rPr>
        <w:t>)</w:t>
      </w:r>
      <w:r w:rsidRPr="00DC2139">
        <w:rPr>
          <w:rFonts w:ascii="SimSun" w:eastAsia="SimSun" w:hAnsi="Arial" w:cs="Arial" w:hint="eastAsia"/>
          <w:bCs/>
        </w:rPr>
        <w:t>的基础上，本计划将继续落实现有房舍的安全和安保升级项目。此类提升还将被逐渐纳入新办公楼项目。</w:t>
      </w:r>
    </w:p>
    <w:p w:rsidR="00A56989" w:rsidRPr="00DC2139" w:rsidRDefault="00A56989" w:rsidP="00DC2139">
      <w:pPr>
        <w:numPr>
          <w:ilvl w:val="0"/>
          <w:numId w:val="49"/>
        </w:numPr>
        <w:spacing w:afterLines="50" w:after="120" w:line="340" w:lineRule="atLeast"/>
        <w:rPr>
          <w:rFonts w:ascii="SimSun" w:eastAsia="SimSun" w:hAnsi="Arial" w:cs="Arial"/>
          <w:bCs/>
        </w:rPr>
      </w:pPr>
      <w:r w:rsidRPr="00DC2139">
        <w:rPr>
          <w:rFonts w:ascii="SimSun" w:eastAsia="SimSun" w:hAnsi="Arial" w:cs="Arial" w:hint="eastAsia"/>
          <w:bCs/>
        </w:rPr>
        <w:t>既独立于但又符合联合国安保管理系统和指导原则的总体性组织安全和安保概念和策略，将继续构成</w:t>
      </w:r>
      <w:r w:rsidRPr="00DC2139">
        <w:rPr>
          <w:rFonts w:ascii="SimSun" w:eastAsia="SimSun" w:hAnsi="Arial" w:cs="Arial"/>
          <w:bCs/>
        </w:rPr>
        <w:t>WIPO</w:t>
      </w:r>
      <w:r w:rsidRPr="00DC2139">
        <w:rPr>
          <w:rFonts w:ascii="SimSun" w:eastAsia="SimSun" w:hAnsi="Arial" w:cs="Arial" w:hint="eastAsia"/>
          <w:bCs/>
        </w:rPr>
        <w:t>安全和安保服务的基础。</w:t>
      </w:r>
    </w:p>
    <w:p w:rsidR="00A56989" w:rsidRPr="007E0511" w:rsidRDefault="00CB7546"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实施战略</w:t>
      </w:r>
    </w:p>
    <w:p w:rsidR="00A56989" w:rsidRPr="00DC2139" w:rsidRDefault="00A56989" w:rsidP="00DC2139">
      <w:pPr>
        <w:numPr>
          <w:ilvl w:val="0"/>
          <w:numId w:val="49"/>
        </w:numPr>
        <w:spacing w:afterLines="50" w:after="120" w:line="340" w:lineRule="atLeast"/>
        <w:rPr>
          <w:rFonts w:ascii="SimSun" w:eastAsia="SimSun" w:hAnsi="Arial" w:cs="Arial"/>
          <w:bCs/>
        </w:rPr>
      </w:pPr>
      <w:r w:rsidRPr="00DC2139">
        <w:rPr>
          <w:rFonts w:ascii="SimSun" w:eastAsia="SimSun" w:hAnsi="Arial" w:cs="Arial" w:hint="eastAsia"/>
          <w:bCs/>
        </w:rPr>
        <w:t>通过对直接或间接风险和威胁进行持续监控所构成的安全风险管理方法，将实现</w:t>
      </w:r>
      <w:r w:rsidRPr="00DC2139">
        <w:rPr>
          <w:rFonts w:ascii="SimSun" w:eastAsia="SimSun" w:hAnsi="Arial" w:cs="Arial"/>
          <w:bCs/>
        </w:rPr>
        <w:t>预期成果</w:t>
      </w:r>
      <w:r w:rsidRPr="00DC2139">
        <w:rPr>
          <w:rFonts w:ascii="SimSun" w:eastAsia="SimSun" w:hAnsi="Arial" w:cs="Arial" w:hint="eastAsia"/>
          <w:bCs/>
        </w:rPr>
        <w:t>，从而减少这些针对工作人员或本组织资产的风险和威胁发生的可能性。这项工作将包括落实和</w:t>
      </w:r>
      <w:r w:rsidR="000979AD" w:rsidRPr="00DC2139">
        <w:rPr>
          <w:rFonts w:ascii="SimSun" w:eastAsia="SimSun" w:hAnsi="Arial" w:cs="Arial" w:hint="eastAsia"/>
          <w:bCs/>
        </w:rPr>
        <w:t>/</w:t>
      </w:r>
      <w:r w:rsidRPr="00DC2139">
        <w:rPr>
          <w:rFonts w:ascii="SimSun" w:eastAsia="SimSun" w:hAnsi="Arial" w:cs="Arial" w:hint="eastAsia"/>
          <w:bCs/>
        </w:rPr>
        <w:t>或监控程序、政策以及旨在加强利益攸关者</w:t>
      </w:r>
      <w:r w:rsidR="000979AD" w:rsidRPr="00DC2139">
        <w:rPr>
          <w:rFonts w:ascii="SimSun" w:eastAsia="SimSun" w:hAnsi="Arial" w:cs="Arial" w:hint="eastAsia"/>
          <w:bCs/>
        </w:rPr>
        <w:t>/</w:t>
      </w:r>
      <w:r w:rsidRPr="00DC2139">
        <w:rPr>
          <w:rFonts w:ascii="SimSun" w:eastAsia="SimSun" w:hAnsi="Arial" w:cs="Arial" w:hint="eastAsia"/>
          <w:bCs/>
        </w:rPr>
        <w:t>客户有关安全和安保问题的意识的培训。此外，</w:t>
      </w:r>
      <w:r w:rsidRPr="00DC2139">
        <w:rPr>
          <w:rFonts w:ascii="SimSun" w:eastAsia="SimSun" w:hAnsi="Arial" w:cs="Arial"/>
          <w:bCs/>
        </w:rPr>
        <w:t>WIPO</w:t>
      </w:r>
      <w:r w:rsidRPr="00DC2139">
        <w:rPr>
          <w:rFonts w:ascii="SimSun" w:eastAsia="SimSun" w:hAnsi="Arial" w:cs="Arial" w:hint="eastAsia"/>
          <w:bCs/>
        </w:rPr>
        <w:t>房舍所拥有的新的或升级后的系统、设备和服务，将在较长一段时期内为强化安全和安保做出重大贡献。</w:t>
      </w:r>
    </w:p>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主要风险和降低风险的战略</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22"/>
        <w:gridCol w:w="4620"/>
      </w:tblGrid>
      <w:tr w:rsidR="00A56989" w:rsidRPr="007E0511" w:rsidTr="00C41A3F">
        <w:trPr>
          <w:trHeight w:val="397"/>
          <w:jc w:val="center"/>
        </w:trPr>
        <w:tc>
          <w:tcPr>
            <w:tcW w:w="4422" w:type="dxa"/>
            <w:tcBorders>
              <w:top w:val="single" w:sz="4" w:space="0" w:color="auto"/>
              <w:bottom w:val="single" w:sz="4" w:space="0" w:color="auto"/>
            </w:tcBorders>
            <w:shd w:val="clear" w:color="auto" w:fill="CCFFFF"/>
            <w:vAlign w:val="center"/>
          </w:tcPr>
          <w:p w:rsidR="00A56989" w:rsidRPr="00737093" w:rsidRDefault="00A56989" w:rsidP="006A476E">
            <w:pPr>
              <w:autoSpaceDE w:val="0"/>
              <w:autoSpaceDN w:val="0"/>
              <w:adjustRightInd w:val="0"/>
              <w:spacing w:before="100" w:beforeAutospacing="1" w:after="100" w:afterAutospacing="1"/>
              <w:jc w:val="center"/>
              <w:rPr>
                <w:rFonts w:ascii="SimHei" w:eastAsia="SimHei" w:hAnsi="SimHei" w:cs="Arial"/>
                <w:sz w:val="18"/>
                <w:szCs w:val="18"/>
              </w:rPr>
            </w:pPr>
            <w:r w:rsidRPr="00737093">
              <w:rPr>
                <w:rFonts w:ascii="SimHei" w:eastAsia="SimHei" w:hAnsi="SimHei" w:cs="Arial"/>
                <w:sz w:val="18"/>
                <w:szCs w:val="18"/>
              </w:rPr>
              <w:t>计划实现成果方面存在的风险</w:t>
            </w:r>
          </w:p>
        </w:tc>
        <w:tc>
          <w:tcPr>
            <w:tcW w:w="4620" w:type="dxa"/>
            <w:tcBorders>
              <w:top w:val="single" w:sz="4" w:space="0" w:color="auto"/>
              <w:bottom w:val="single" w:sz="4" w:space="0" w:color="auto"/>
            </w:tcBorders>
            <w:shd w:val="clear" w:color="auto" w:fill="CCFFFF"/>
            <w:vAlign w:val="center"/>
          </w:tcPr>
          <w:p w:rsidR="00A56989" w:rsidRPr="00737093" w:rsidRDefault="00A56989" w:rsidP="006A476E">
            <w:pPr>
              <w:autoSpaceDE w:val="0"/>
              <w:autoSpaceDN w:val="0"/>
              <w:adjustRightInd w:val="0"/>
              <w:spacing w:before="100" w:beforeAutospacing="1" w:after="100" w:afterAutospacing="1"/>
              <w:jc w:val="center"/>
              <w:rPr>
                <w:rFonts w:ascii="SimHei" w:eastAsia="SimHei" w:hAnsi="SimHei" w:cs="Arial"/>
                <w:sz w:val="18"/>
                <w:szCs w:val="18"/>
              </w:rPr>
            </w:pPr>
            <w:r w:rsidRPr="00737093">
              <w:rPr>
                <w:rFonts w:ascii="SimHei" w:eastAsia="SimHei" w:hAnsi="SimHei" w:cs="Arial"/>
                <w:sz w:val="18"/>
                <w:szCs w:val="18"/>
              </w:rPr>
              <w:t>已实施或落实中的降低风险的计划</w:t>
            </w:r>
          </w:p>
        </w:tc>
      </w:tr>
      <w:tr w:rsidR="00A56989" w:rsidRPr="007E0511" w:rsidTr="00C41A3F">
        <w:trPr>
          <w:trHeight w:val="567"/>
          <w:jc w:val="center"/>
        </w:trPr>
        <w:tc>
          <w:tcPr>
            <w:tcW w:w="4422" w:type="dxa"/>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如果不更换当前现有房舍中老旧</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过时的有形安全系统和设备，可导致安全和安保事故。</w:t>
            </w:r>
          </w:p>
        </w:tc>
        <w:tc>
          <w:tcPr>
            <w:tcW w:w="4620" w:type="dxa"/>
            <w:tcBorders>
              <w:top w:val="single" w:sz="4" w:space="0" w:color="auto"/>
            </w:tcBorders>
            <w:shd w:val="clear" w:color="auto" w:fill="auto"/>
            <w:tcMar>
              <w:top w:w="113" w:type="dxa"/>
            </w:tcMar>
          </w:tcPr>
          <w:p w:rsidR="00A56989" w:rsidRPr="007E0511" w:rsidRDefault="00A56989" w:rsidP="004E558A">
            <w:pPr>
              <w:autoSpaceDE w:val="0"/>
              <w:autoSpaceDN w:val="0"/>
              <w:adjustRightInd w:val="0"/>
              <w:ind w:right="108"/>
              <w:rPr>
                <w:rFonts w:asciiTheme="minorEastAsia" w:hAnsiTheme="minorEastAsia" w:cs="Arial"/>
                <w:sz w:val="16"/>
                <w:szCs w:val="16"/>
              </w:rPr>
            </w:pPr>
            <w:r w:rsidRPr="007E0511">
              <w:rPr>
                <w:rFonts w:asciiTheme="minorEastAsia" w:hAnsiTheme="minorEastAsia" w:cs="Arial" w:hint="eastAsia"/>
                <w:sz w:val="16"/>
                <w:szCs w:val="16"/>
              </w:rPr>
              <w:t>通过现有房舍的升级项目</w:t>
            </w:r>
            <w:r w:rsidR="000979AD" w:rsidRPr="007E0511">
              <w:rPr>
                <w:rFonts w:asciiTheme="minorEastAsia" w:hAnsiTheme="minorEastAsia" w:cs="Arial" w:hint="eastAsia"/>
                <w:sz w:val="16"/>
                <w:szCs w:val="16"/>
              </w:rPr>
              <w:t>(</w:t>
            </w:r>
            <w:r w:rsidRPr="007E0511">
              <w:rPr>
                <w:rFonts w:asciiTheme="minorEastAsia" w:hAnsiTheme="minorEastAsia" w:cs="Arial"/>
                <w:sz w:val="16"/>
                <w:szCs w:val="16"/>
              </w:rPr>
              <w:t>2012/13</w:t>
            </w:r>
            <w:r w:rsidR="000979AD" w:rsidRPr="007E0511">
              <w:rPr>
                <w:rFonts w:asciiTheme="minorEastAsia" w:hAnsiTheme="minorEastAsia" w:cs="Arial" w:hint="eastAsia"/>
                <w:sz w:val="16"/>
                <w:szCs w:val="16"/>
              </w:rPr>
              <w:t>)</w:t>
            </w:r>
            <w:r w:rsidRPr="007E0511">
              <w:rPr>
                <w:rFonts w:asciiTheme="minorEastAsia" w:hAnsiTheme="minorEastAsia" w:cs="Arial" w:hint="eastAsia"/>
                <w:sz w:val="16"/>
                <w:szCs w:val="16"/>
              </w:rPr>
              <w:t>，当前的系统和设备将逐渐退出使用。计划在</w:t>
            </w:r>
            <w:r w:rsidRPr="007E0511">
              <w:rPr>
                <w:rFonts w:asciiTheme="minorEastAsia" w:hAnsiTheme="minorEastAsia" w:cs="Arial"/>
                <w:sz w:val="16"/>
                <w:szCs w:val="16"/>
              </w:rPr>
              <w:t>2014/15</w:t>
            </w:r>
            <w:r w:rsidRPr="007E0511">
              <w:rPr>
                <w:rFonts w:asciiTheme="minorEastAsia" w:hAnsiTheme="minorEastAsia" w:cs="Arial" w:hint="eastAsia"/>
                <w:sz w:val="16"/>
                <w:szCs w:val="16"/>
              </w:rPr>
              <w:t>两年期开始时实施升级项目。</w:t>
            </w:r>
          </w:p>
        </w:tc>
      </w:tr>
    </w:tbl>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成果框架</w:t>
      </w: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3"/>
        <w:gridCol w:w="2110"/>
        <w:gridCol w:w="1865"/>
      </w:tblGrid>
      <w:tr w:rsidR="00A56989" w:rsidRPr="007E0511" w:rsidTr="00C41A3F">
        <w:trPr>
          <w:cantSplit/>
          <w:trHeight w:val="397"/>
        </w:trPr>
        <w:tc>
          <w:tcPr>
            <w:tcW w:w="1264"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jc w:val="center"/>
              <w:rPr>
                <w:rFonts w:ascii="SimHei" w:eastAsia="SimHei" w:hAnsi="SimHei" w:cs="Arial"/>
                <w:bCs/>
                <w:sz w:val="18"/>
                <w:szCs w:val="18"/>
              </w:rPr>
            </w:pPr>
            <w:r w:rsidRPr="00737093">
              <w:rPr>
                <w:rFonts w:ascii="SimHei" w:eastAsia="SimHei" w:hAnsi="SimHei" w:cs="Arial"/>
                <w:bCs/>
                <w:sz w:val="18"/>
                <w:szCs w:val="18"/>
              </w:rPr>
              <w:t>预期成果</w:t>
            </w:r>
          </w:p>
        </w:tc>
        <w:tc>
          <w:tcPr>
            <w:tcW w:w="1532"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jc w:val="center"/>
              <w:rPr>
                <w:rFonts w:ascii="SimHei" w:eastAsia="SimHei" w:hAnsi="SimHei" w:cs="Arial"/>
                <w:sz w:val="18"/>
                <w:szCs w:val="18"/>
              </w:rPr>
            </w:pPr>
            <w:r w:rsidRPr="00737093">
              <w:rPr>
                <w:rFonts w:ascii="SimHei" w:eastAsia="SimHei" w:hAnsi="SimHei" w:cs="Arial"/>
                <w:sz w:val="18"/>
                <w:szCs w:val="18"/>
              </w:rPr>
              <w:t>效绩指标</w:t>
            </w:r>
          </w:p>
        </w:tc>
        <w:tc>
          <w:tcPr>
            <w:tcW w:w="1170"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jc w:val="center"/>
              <w:rPr>
                <w:rFonts w:ascii="SimHei" w:eastAsia="SimHei" w:hAnsi="SimHei" w:cs="Arial"/>
                <w:sz w:val="18"/>
                <w:szCs w:val="18"/>
              </w:rPr>
            </w:pPr>
            <w:r w:rsidRPr="00737093">
              <w:rPr>
                <w:rFonts w:ascii="SimHei" w:eastAsia="SimHei" w:hAnsi="SimHei" w:cs="Arial"/>
                <w:bCs/>
                <w:sz w:val="18"/>
                <w:szCs w:val="18"/>
              </w:rPr>
              <w:t>基准</w:t>
            </w:r>
          </w:p>
        </w:tc>
        <w:tc>
          <w:tcPr>
            <w:tcW w:w="1034" w:type="pct"/>
            <w:tcBorders>
              <w:top w:val="single" w:sz="4" w:space="0" w:color="auto"/>
              <w:bottom w:val="single" w:sz="4" w:space="0" w:color="auto"/>
            </w:tcBorders>
            <w:shd w:val="clear" w:color="auto" w:fill="CCFFFF"/>
            <w:tcMar>
              <w:top w:w="113" w:type="dxa"/>
            </w:tcMar>
            <w:vAlign w:val="center"/>
          </w:tcPr>
          <w:p w:rsidR="00A56989" w:rsidRPr="00737093" w:rsidRDefault="00A56989" w:rsidP="00C41A3F">
            <w:pPr>
              <w:keepNext/>
              <w:keepLines/>
              <w:tabs>
                <w:tab w:val="left" w:pos="1648"/>
              </w:tabs>
              <w:jc w:val="center"/>
              <w:rPr>
                <w:rFonts w:ascii="SimHei" w:eastAsia="SimHei" w:hAnsi="SimHei" w:cs="Arial"/>
                <w:bCs/>
                <w:sz w:val="18"/>
                <w:szCs w:val="18"/>
              </w:rPr>
            </w:pPr>
            <w:r w:rsidRPr="00737093">
              <w:rPr>
                <w:rFonts w:ascii="SimHei" w:eastAsia="SimHei" w:hAnsi="SimHei" w:cs="Arial"/>
                <w:bCs/>
                <w:sz w:val="18"/>
                <w:szCs w:val="18"/>
              </w:rPr>
              <w:t>目标</w:t>
            </w:r>
          </w:p>
        </w:tc>
      </w:tr>
      <w:tr w:rsidR="00A56989" w:rsidRPr="007E0511" w:rsidTr="004E558A">
        <w:trPr>
          <w:cantSplit/>
        </w:trPr>
        <w:tc>
          <w:tcPr>
            <w:tcW w:w="1264" w:type="pct"/>
            <w:vMerge w:val="restart"/>
            <w:tcBorders>
              <w:top w:val="single" w:sz="4" w:space="0" w:color="auto"/>
            </w:tcBorders>
            <w:shd w:val="clear" w:color="auto" w:fill="auto"/>
            <w:tcMar>
              <w:top w:w="113" w:type="dxa"/>
            </w:tcMar>
          </w:tcPr>
          <w:p w:rsidR="00A56989" w:rsidRPr="0058323E" w:rsidRDefault="00A56989" w:rsidP="004E558A">
            <w:pPr>
              <w:rPr>
                <w:rFonts w:ascii="SimSun" w:eastAsia="SimSun" w:hAnsi="SimSun" w:cs="Arial"/>
                <w:sz w:val="16"/>
                <w:szCs w:val="16"/>
              </w:rPr>
            </w:pPr>
            <w:r w:rsidRPr="0058323E">
              <w:rPr>
                <w:rFonts w:ascii="SimSun" w:eastAsia="SimSun" w:hAnsi="SimSun" w:cs="Arial" w:hint="eastAsia"/>
                <w:sz w:val="16"/>
                <w:szCs w:val="16"/>
              </w:rPr>
              <w:t>九</w:t>
            </w:r>
            <w:r w:rsidRPr="0058323E">
              <w:rPr>
                <w:rFonts w:ascii="SimSun" w:eastAsia="SimSun" w:hAnsi="SimSun" w:cs="Arial"/>
                <w:sz w:val="16"/>
                <w:szCs w:val="16"/>
              </w:rPr>
              <w:t xml:space="preserve">.4 </w:t>
            </w:r>
            <w:r w:rsidRPr="0058323E">
              <w:rPr>
                <w:rFonts w:ascii="SimSun" w:eastAsia="SimSun" w:hAnsi="SimSun" w:cs="Arial" w:hint="eastAsia"/>
                <w:sz w:val="16"/>
                <w:szCs w:val="16"/>
              </w:rPr>
              <w:t>营造一个对环境和社会负责的组织，WIPO工作人员、代表、访客及信息和实物资产安全、有保障</w:t>
            </w:r>
          </w:p>
        </w:tc>
        <w:tc>
          <w:tcPr>
            <w:tcW w:w="1532" w:type="pct"/>
            <w:tcBorders>
              <w:top w:val="single" w:sz="4" w:space="0" w:color="auto"/>
            </w:tcBorders>
            <w:shd w:val="clear" w:color="auto" w:fill="auto"/>
            <w:tcMar>
              <w:top w:w="113" w:type="dxa"/>
            </w:tcMar>
          </w:tcPr>
          <w:p w:rsidR="00A56989" w:rsidRPr="0058323E" w:rsidRDefault="00A56989" w:rsidP="004E558A">
            <w:pPr>
              <w:rPr>
                <w:rFonts w:ascii="SimSun" w:eastAsia="SimSun" w:hAnsi="SimSun" w:cs="Arial"/>
                <w:sz w:val="16"/>
                <w:szCs w:val="16"/>
              </w:rPr>
            </w:pPr>
            <w:r w:rsidRPr="0058323E">
              <w:rPr>
                <w:rFonts w:ascii="SimSun" w:eastAsia="SimSun" w:hAnsi="SimSun" w:cs="Arial" w:hint="eastAsia"/>
                <w:sz w:val="16"/>
                <w:szCs w:val="16"/>
              </w:rPr>
              <w:t>报告工伤或工作事故的</w:t>
            </w:r>
            <w:r w:rsidRPr="0058323E">
              <w:rPr>
                <w:rFonts w:ascii="SimSun" w:eastAsia="SimSun" w:hAnsi="SimSun" w:cs="Arial"/>
                <w:sz w:val="16"/>
                <w:szCs w:val="16"/>
              </w:rPr>
              <w:t>WIPO</w:t>
            </w:r>
            <w:r w:rsidRPr="0058323E">
              <w:rPr>
                <w:rFonts w:ascii="SimSun" w:eastAsia="SimSun" w:hAnsi="SimSun" w:cs="Arial" w:hint="eastAsia"/>
                <w:sz w:val="16"/>
                <w:szCs w:val="16"/>
              </w:rPr>
              <w:t xml:space="preserve">员工、代表和访客为   </w:t>
            </w:r>
            <w:r w:rsidRPr="0058323E">
              <w:rPr>
                <w:rFonts w:ascii="SimSun" w:eastAsia="SimSun" w:hAnsi="SimSun" w:cs="Arial"/>
                <w:sz w:val="16"/>
                <w:szCs w:val="16"/>
              </w:rPr>
              <w:t>%</w:t>
            </w:r>
          </w:p>
        </w:tc>
        <w:tc>
          <w:tcPr>
            <w:tcW w:w="1170" w:type="pct"/>
            <w:tcBorders>
              <w:top w:val="single" w:sz="4" w:space="0" w:color="auto"/>
            </w:tcBorders>
            <w:shd w:val="clear" w:color="auto" w:fill="FFFFFF"/>
            <w:tcMar>
              <w:top w:w="113" w:type="dxa"/>
            </w:tcMar>
          </w:tcPr>
          <w:p w:rsidR="00A56989" w:rsidRPr="0058323E" w:rsidRDefault="00A56989" w:rsidP="004E558A">
            <w:pPr>
              <w:rPr>
                <w:rFonts w:ascii="SimSun" w:eastAsia="SimSun" w:hAnsi="SimSun" w:cs="Arial"/>
                <w:sz w:val="16"/>
                <w:szCs w:val="16"/>
              </w:rPr>
            </w:pPr>
            <w:r w:rsidRPr="0058323E">
              <w:rPr>
                <w:rFonts w:ascii="SimSun" w:eastAsia="SimSun" w:hAnsi="SimSun" w:cs="Arial" w:hint="eastAsia"/>
                <w:sz w:val="16"/>
                <w:szCs w:val="16"/>
                <w:lang w:bidi="th-TH"/>
              </w:rPr>
              <w:t>报告工伤事故或意外的利益攸关者</w:t>
            </w:r>
            <w:r w:rsidR="000979AD" w:rsidRPr="0058323E">
              <w:rPr>
                <w:rFonts w:ascii="SimSun" w:eastAsia="SimSun" w:hAnsi="SimSun" w:cs="Arial" w:hint="eastAsia"/>
                <w:sz w:val="16"/>
                <w:szCs w:val="16"/>
                <w:lang w:bidi="th-TH"/>
              </w:rPr>
              <w:t>/</w:t>
            </w:r>
            <w:r w:rsidRPr="0058323E">
              <w:rPr>
                <w:rFonts w:ascii="SimSun" w:eastAsia="SimSun" w:hAnsi="SimSun" w:cs="Arial" w:hint="eastAsia"/>
                <w:sz w:val="16"/>
                <w:szCs w:val="16"/>
                <w:lang w:bidi="th-TH"/>
              </w:rPr>
              <w:t>客户等于或低于总数的</w:t>
            </w:r>
            <w:r w:rsidRPr="0058323E">
              <w:rPr>
                <w:rFonts w:ascii="SimSun" w:eastAsia="SimSun" w:hAnsi="SimSun" w:cs="Arial"/>
                <w:sz w:val="16"/>
                <w:szCs w:val="16"/>
                <w:lang w:bidi="th-TH"/>
              </w:rPr>
              <w:t>2%</w:t>
            </w:r>
          </w:p>
        </w:tc>
        <w:tc>
          <w:tcPr>
            <w:tcW w:w="1034" w:type="pct"/>
            <w:tcBorders>
              <w:top w:val="single" w:sz="4" w:space="0" w:color="auto"/>
            </w:tcBorders>
            <w:shd w:val="clear" w:color="auto" w:fill="auto"/>
            <w:tcMar>
              <w:top w:w="113" w:type="dxa"/>
            </w:tcMar>
          </w:tcPr>
          <w:p w:rsidR="00A56989" w:rsidRPr="0058323E" w:rsidRDefault="00A56989" w:rsidP="004E558A">
            <w:pPr>
              <w:keepNext/>
              <w:keepLines/>
              <w:ind w:right="381"/>
              <w:rPr>
                <w:rFonts w:ascii="SimSun" w:eastAsia="SimSun" w:hAnsi="SimSun" w:cs="Arial"/>
                <w:bCs/>
                <w:sz w:val="16"/>
                <w:szCs w:val="16"/>
              </w:rPr>
            </w:pPr>
            <w:r w:rsidRPr="0058323E">
              <w:rPr>
                <w:rFonts w:ascii="SimSun" w:eastAsia="SimSun" w:hAnsi="SimSun" w:cs="Arial" w:hint="eastAsia"/>
                <w:sz w:val="16"/>
                <w:szCs w:val="16"/>
                <w:lang w:bidi="th-TH"/>
              </w:rPr>
              <w:t>等于或低于</w:t>
            </w:r>
            <w:r w:rsidRPr="0058323E">
              <w:rPr>
                <w:rFonts w:ascii="SimSun" w:eastAsia="SimSun" w:hAnsi="SimSun" w:cs="Arial"/>
                <w:bCs/>
                <w:sz w:val="16"/>
                <w:szCs w:val="16"/>
              </w:rPr>
              <w:t>2%</w:t>
            </w:r>
          </w:p>
        </w:tc>
      </w:tr>
      <w:tr w:rsidR="00A56989" w:rsidRPr="007E0511" w:rsidTr="00C41A3F">
        <w:trPr>
          <w:cantSplit/>
          <w:trHeight w:val="1191"/>
        </w:trPr>
        <w:tc>
          <w:tcPr>
            <w:tcW w:w="1264" w:type="pct"/>
            <w:vMerge/>
            <w:shd w:val="clear" w:color="auto" w:fill="auto"/>
            <w:tcMar>
              <w:top w:w="113" w:type="dxa"/>
            </w:tcMar>
          </w:tcPr>
          <w:p w:rsidR="00A56989" w:rsidRPr="0058323E" w:rsidRDefault="00A56989" w:rsidP="004E558A">
            <w:pPr>
              <w:rPr>
                <w:rFonts w:ascii="SimSun" w:eastAsia="SimSun" w:hAnsi="SimSun" w:cs="Arial"/>
                <w:sz w:val="16"/>
                <w:szCs w:val="16"/>
              </w:rPr>
            </w:pPr>
          </w:p>
        </w:tc>
        <w:tc>
          <w:tcPr>
            <w:tcW w:w="1532" w:type="pct"/>
            <w:shd w:val="clear" w:color="auto" w:fill="auto"/>
            <w:tcMar>
              <w:top w:w="113" w:type="dxa"/>
            </w:tcMar>
          </w:tcPr>
          <w:p w:rsidR="00A56989" w:rsidRPr="0058323E" w:rsidRDefault="00A56989" w:rsidP="004E558A">
            <w:pPr>
              <w:rPr>
                <w:rFonts w:ascii="SimSun" w:eastAsia="SimSun" w:hAnsi="SimSun" w:cs="Arial"/>
                <w:sz w:val="16"/>
                <w:szCs w:val="16"/>
              </w:rPr>
            </w:pPr>
            <w:r w:rsidRPr="0058323E">
              <w:rPr>
                <w:rFonts w:ascii="SimSun" w:eastAsia="SimSun" w:hAnsi="SimSun" w:cs="Arial" w:hint="eastAsia"/>
                <w:sz w:val="16"/>
                <w:szCs w:val="16"/>
              </w:rPr>
              <w:t>在日内瓦或其他地方举行的会议或活动上及时请求获得安全或</w:t>
            </w:r>
            <w:r w:rsidRPr="0058323E">
              <w:rPr>
                <w:rFonts w:ascii="SimSun" w:eastAsia="SimSun" w:hAnsi="SimSun" w:cs="Arial"/>
                <w:sz w:val="16"/>
                <w:szCs w:val="16"/>
              </w:rPr>
              <w:t>安保</w:t>
            </w:r>
            <w:r w:rsidRPr="0058323E">
              <w:rPr>
                <w:rFonts w:ascii="SimSun" w:eastAsia="SimSun" w:hAnsi="SimSun" w:cs="Arial" w:hint="eastAsia"/>
                <w:sz w:val="16"/>
                <w:szCs w:val="16"/>
              </w:rPr>
              <w:t xml:space="preserve">帮助达到   </w:t>
            </w:r>
            <w:r w:rsidRPr="0058323E">
              <w:rPr>
                <w:rFonts w:ascii="SimSun" w:eastAsia="SimSun" w:hAnsi="SimSun" w:cs="Arial"/>
                <w:sz w:val="16"/>
                <w:szCs w:val="16"/>
              </w:rPr>
              <w:t>%</w:t>
            </w:r>
          </w:p>
        </w:tc>
        <w:tc>
          <w:tcPr>
            <w:tcW w:w="1170" w:type="pct"/>
            <w:shd w:val="clear" w:color="auto" w:fill="FFFFFF"/>
            <w:tcMar>
              <w:top w:w="113" w:type="dxa"/>
            </w:tcMar>
          </w:tcPr>
          <w:p w:rsidR="00A56989" w:rsidRPr="0058323E" w:rsidRDefault="00A56989" w:rsidP="004E558A">
            <w:pPr>
              <w:rPr>
                <w:rFonts w:ascii="SimSun" w:eastAsia="SimSun" w:hAnsi="SimSun" w:cs="Arial"/>
                <w:sz w:val="16"/>
                <w:szCs w:val="16"/>
              </w:rPr>
            </w:pPr>
            <w:r w:rsidRPr="0058323E">
              <w:rPr>
                <w:rFonts w:ascii="SimSun" w:eastAsia="SimSun" w:hAnsi="SimSun" w:cs="Arial" w:hint="eastAsia"/>
                <w:sz w:val="16"/>
                <w:szCs w:val="16"/>
                <w:lang w:bidi="th-TH"/>
              </w:rPr>
              <w:t>在日内瓦或其他地点举行的会议或活动上及时要求获得安全和安保帮助的利益攸关者</w:t>
            </w:r>
            <w:r w:rsidR="000979AD" w:rsidRPr="0058323E">
              <w:rPr>
                <w:rFonts w:ascii="SimSun" w:eastAsia="SimSun" w:hAnsi="SimSun" w:cs="Arial" w:hint="eastAsia"/>
                <w:sz w:val="16"/>
                <w:szCs w:val="16"/>
                <w:lang w:bidi="th-TH"/>
              </w:rPr>
              <w:t>/</w:t>
            </w:r>
            <w:r w:rsidRPr="0058323E">
              <w:rPr>
                <w:rFonts w:ascii="SimSun" w:eastAsia="SimSun" w:hAnsi="SimSun" w:cs="Arial" w:hint="eastAsia"/>
                <w:sz w:val="16"/>
                <w:szCs w:val="16"/>
                <w:lang w:bidi="th-TH"/>
              </w:rPr>
              <w:t>客户等于或高于总数的</w:t>
            </w:r>
            <w:r w:rsidRPr="0058323E">
              <w:rPr>
                <w:rFonts w:ascii="SimSun" w:eastAsia="SimSun" w:hAnsi="SimSun" w:cs="Arial"/>
                <w:sz w:val="16"/>
                <w:szCs w:val="16"/>
                <w:lang w:bidi="th-TH"/>
              </w:rPr>
              <w:t>65%</w:t>
            </w:r>
          </w:p>
        </w:tc>
        <w:tc>
          <w:tcPr>
            <w:tcW w:w="1034" w:type="pct"/>
            <w:shd w:val="clear" w:color="auto" w:fill="auto"/>
            <w:tcMar>
              <w:top w:w="113" w:type="dxa"/>
            </w:tcMar>
          </w:tcPr>
          <w:p w:rsidR="00A56989" w:rsidRPr="0058323E" w:rsidRDefault="00A56989" w:rsidP="004E558A">
            <w:pPr>
              <w:keepNext/>
              <w:keepLines/>
              <w:tabs>
                <w:tab w:val="left" w:pos="2051"/>
              </w:tabs>
              <w:ind w:right="381"/>
              <w:rPr>
                <w:rFonts w:ascii="SimSun" w:eastAsia="SimSun" w:hAnsi="SimSun" w:cs="Arial"/>
                <w:bCs/>
                <w:sz w:val="16"/>
                <w:szCs w:val="16"/>
              </w:rPr>
            </w:pPr>
            <w:r w:rsidRPr="0058323E">
              <w:rPr>
                <w:rFonts w:ascii="SimSun" w:eastAsia="SimSun" w:hAnsi="SimSun" w:cs="Arial" w:hint="eastAsia"/>
                <w:bCs/>
                <w:sz w:val="16"/>
                <w:szCs w:val="16"/>
              </w:rPr>
              <w:t>等于或大于</w:t>
            </w:r>
            <w:r w:rsidRPr="0058323E">
              <w:rPr>
                <w:rFonts w:ascii="SimSun" w:eastAsia="SimSun" w:hAnsi="SimSun" w:cs="Arial"/>
                <w:bCs/>
                <w:sz w:val="16"/>
                <w:szCs w:val="16"/>
              </w:rPr>
              <w:t>80%</w:t>
            </w:r>
          </w:p>
        </w:tc>
      </w:tr>
    </w:tbl>
    <w:p w:rsidR="00C41A3F" w:rsidRPr="007E0511" w:rsidRDefault="00C41A3F">
      <w:pPr>
        <w:widowControl/>
        <w:jc w:val="left"/>
        <w:rPr>
          <w:rFonts w:ascii="SimHei" w:eastAsia="SimHei" w:hAnsi="SimHei" w:cs="Arial"/>
          <w:szCs w:val="21"/>
        </w:rPr>
      </w:pPr>
      <w:r w:rsidRPr="007E0511">
        <w:rPr>
          <w:rFonts w:ascii="SimHei" w:eastAsia="SimHei" w:hAnsi="SimHei" w:cs="Arial"/>
          <w:szCs w:val="21"/>
        </w:rPr>
        <w:br w:type="page"/>
      </w:r>
    </w:p>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hint="eastAsia"/>
          <w:szCs w:val="21"/>
        </w:rPr>
        <w:lastRenderedPageBreak/>
        <w:t>计划</w:t>
      </w:r>
      <w:r w:rsidRPr="007E0511">
        <w:rPr>
          <w:rFonts w:ascii="SimHei" w:eastAsia="SimHei" w:hAnsi="SimHei" w:cs="Arial"/>
          <w:szCs w:val="21"/>
        </w:rPr>
        <w:t>28</w:t>
      </w:r>
      <w:r w:rsidRPr="007E0511">
        <w:rPr>
          <w:rFonts w:ascii="SimHei" w:eastAsia="SimHei" w:hAnsi="SimHei" w:cs="Arial" w:hint="eastAsia"/>
          <w:szCs w:val="21"/>
        </w:rPr>
        <w:t>的资源</w:t>
      </w:r>
    </w:p>
    <w:p w:rsidR="00A56989" w:rsidRPr="00DC2139" w:rsidRDefault="00A56989" w:rsidP="00DC2139">
      <w:pPr>
        <w:numPr>
          <w:ilvl w:val="0"/>
          <w:numId w:val="49"/>
        </w:numPr>
        <w:spacing w:afterLines="50" w:after="120" w:line="340" w:lineRule="atLeast"/>
        <w:rPr>
          <w:rFonts w:ascii="SimSun" w:eastAsia="SimSun" w:hAnsi="Arial" w:cs="Arial"/>
          <w:bCs/>
        </w:rPr>
      </w:pPr>
      <w:r w:rsidRPr="00DC2139">
        <w:rPr>
          <w:rFonts w:ascii="SimSun" w:eastAsia="SimSun" w:hAnsi="Arial" w:cs="Arial" w:hint="eastAsia"/>
          <w:bCs/>
        </w:rPr>
        <w:t>向成果九</w:t>
      </w:r>
      <w:r w:rsidRPr="00DC2139">
        <w:rPr>
          <w:rFonts w:ascii="SimSun" w:eastAsia="SimSun" w:hAnsi="Arial" w:cs="Arial"/>
          <w:bCs/>
        </w:rPr>
        <w:t>.4</w:t>
      </w:r>
      <w:r w:rsidR="000979AD" w:rsidRPr="00DC2139">
        <w:rPr>
          <w:rFonts w:ascii="SimSun" w:eastAsia="SimSun" w:hAnsi="Arial" w:cs="Arial" w:hint="eastAsia"/>
          <w:bCs/>
        </w:rPr>
        <w:t>(</w:t>
      </w:r>
      <w:r w:rsidRPr="00DC2139">
        <w:rPr>
          <w:rFonts w:ascii="SimSun" w:eastAsia="SimSun" w:hAnsi="Arial" w:cs="Arial" w:hint="eastAsia"/>
          <w:bCs/>
        </w:rPr>
        <w:t>营造一个对环境和社会负责的组织，WIPO工作人员、代表、访客及信息和实物资产安全、有保障</w:t>
      </w:r>
      <w:r w:rsidR="000979AD" w:rsidRPr="00DC2139">
        <w:rPr>
          <w:rFonts w:ascii="SimSun" w:eastAsia="SimSun" w:hAnsi="Arial" w:cs="Arial" w:hint="eastAsia"/>
          <w:bCs/>
        </w:rPr>
        <w:t>)</w:t>
      </w:r>
      <w:r w:rsidRPr="00DC2139">
        <w:rPr>
          <w:rFonts w:ascii="SimSun" w:eastAsia="SimSun" w:hAnsi="Arial" w:cs="Arial" w:hint="eastAsia"/>
          <w:bCs/>
        </w:rPr>
        <w:t>分配的资源在拟议的</w:t>
      </w:r>
      <w:r w:rsidRPr="00DC2139">
        <w:rPr>
          <w:rFonts w:ascii="SimSun" w:eastAsia="SimSun" w:hAnsi="Arial" w:cs="Arial"/>
          <w:bCs/>
        </w:rPr>
        <w:t>2014/15</w:t>
      </w:r>
      <w:r w:rsidRPr="00DC2139">
        <w:rPr>
          <w:rFonts w:ascii="SimSun" w:eastAsia="SimSun" w:hAnsi="Arial" w:cs="Arial" w:hint="eastAsia"/>
          <w:bCs/>
        </w:rPr>
        <w:t>两年期预算中基本保持稳定。按照挖潜增效措施，为限制安保相关合同中任何费用的增长开展了细致的工作，从而使为本组织提供的安全和安保服务更具成本效益。</w:t>
      </w:r>
    </w:p>
    <w:p w:rsidR="00A56989" w:rsidRPr="007E0511" w:rsidRDefault="005E409C" w:rsidP="005E409C">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28</w:t>
      </w:r>
      <w:r>
        <w:rPr>
          <w:rFonts w:ascii="Arial" w:eastAsia="SimSun" w:hAnsi="Arial" w:cs="Arial" w:hint="eastAsia"/>
          <w:b/>
          <w:bCs/>
          <w:iCs/>
        </w:rPr>
        <w:t>：</w:t>
      </w:r>
      <w:r w:rsidR="00481E76" w:rsidRPr="00481E76">
        <w:rPr>
          <w:rFonts w:ascii="Arial" w:eastAsia="SimSun" w:hAnsi="Arial" w:cs="Arial"/>
          <w:b/>
          <w:bCs/>
          <w:iCs/>
        </w:rPr>
        <w:t>按成果开列的资源</w:t>
      </w:r>
    </w:p>
    <w:p w:rsidR="00A56989" w:rsidRDefault="00481E76" w:rsidP="00481E76">
      <w:pPr>
        <w:keepNext/>
        <w:keepLines/>
        <w:autoSpaceDE w:val="0"/>
        <w:autoSpaceDN w:val="0"/>
        <w:adjustRightInd w:val="0"/>
        <w:jc w:val="center"/>
        <w:rPr>
          <w:rFonts w:ascii="KaiTi" w:eastAsia="KaiTi" w:hAnsi="Arial" w:cs="Arial"/>
          <w:bCs/>
          <w:i/>
        </w:rPr>
      </w:pPr>
      <w:r w:rsidRPr="00481E76">
        <w:rPr>
          <w:rFonts w:ascii="KaiTi" w:eastAsia="KaiTi" w:hAnsi="Arial" w:cs="Arial"/>
          <w:bCs/>
          <w:i/>
        </w:rPr>
        <w:t>(单位：千瑞郎)</w:t>
      </w:r>
    </w:p>
    <w:p w:rsidR="001C4284" w:rsidRPr="007E0511" w:rsidRDefault="001C4284" w:rsidP="00481E76">
      <w:pPr>
        <w:keepNext/>
        <w:keepLines/>
        <w:autoSpaceDE w:val="0"/>
        <w:autoSpaceDN w:val="0"/>
        <w:adjustRightInd w:val="0"/>
        <w:jc w:val="center"/>
        <w:rPr>
          <w:rFonts w:ascii="Arial" w:hAnsi="Arial" w:cs="Arial"/>
          <w:bCs/>
          <w:i/>
        </w:rPr>
      </w:pPr>
    </w:p>
    <w:p w:rsidR="00A56989" w:rsidRPr="007E0511" w:rsidRDefault="005905DF" w:rsidP="00907ED0">
      <w:pPr>
        <w:jc w:val="center"/>
        <w:rPr>
          <w:rFonts w:ascii="Arial" w:hAnsi="Arial" w:cs="Arial"/>
        </w:rPr>
      </w:pPr>
      <w:r w:rsidRPr="007E0511">
        <w:rPr>
          <w:noProof/>
        </w:rPr>
        <w:drawing>
          <wp:inline distT="0" distB="0" distL="0" distR="0" wp14:anchorId="693EB10A" wp14:editId="251ABC94">
            <wp:extent cx="5760720" cy="93726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60720" cy="937260"/>
                    </a:xfrm>
                    <a:prstGeom prst="rect">
                      <a:avLst/>
                    </a:prstGeom>
                    <a:noFill/>
                    <a:ln>
                      <a:noFill/>
                    </a:ln>
                  </pic:spPr>
                </pic:pic>
              </a:graphicData>
            </a:graphic>
          </wp:inline>
        </w:drawing>
      </w:r>
    </w:p>
    <w:p w:rsidR="00A56989" w:rsidRPr="00E04363" w:rsidRDefault="00A56989" w:rsidP="00A56989">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C41A3F" w:rsidRPr="007E0511" w:rsidRDefault="00C41A3F">
      <w:pPr>
        <w:widowControl/>
        <w:jc w:val="left"/>
        <w:rPr>
          <w:rFonts w:ascii="Arial" w:hAnsi="Arial" w:cs="Arial"/>
          <w:b/>
          <w:bCs/>
          <w:iCs/>
        </w:rPr>
      </w:pPr>
      <w:r w:rsidRPr="007E0511">
        <w:rPr>
          <w:rFonts w:ascii="Arial" w:hAnsi="Arial" w:cs="Arial"/>
          <w:b/>
          <w:bCs/>
          <w:iCs/>
        </w:rPr>
        <w:br w:type="page"/>
      </w:r>
    </w:p>
    <w:p w:rsidR="00A56989" w:rsidRPr="007E0511" w:rsidRDefault="005E409C" w:rsidP="005E409C">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28</w:t>
      </w:r>
      <w:r>
        <w:rPr>
          <w:rFonts w:ascii="Arial" w:hAnsi="Arial" w:cs="Arial" w:hint="eastAsia"/>
          <w:b/>
          <w:bCs/>
          <w:iCs/>
        </w:rPr>
        <w:t>：</w:t>
      </w:r>
      <w:r w:rsidR="00667E8F" w:rsidRPr="007E0511">
        <w:rPr>
          <w:rFonts w:ascii="Arial" w:hAnsi="Arial" w:cs="Arial"/>
          <w:b/>
          <w:bCs/>
          <w:iCs/>
        </w:rPr>
        <w:t>按支出</w:t>
      </w:r>
      <w:r w:rsidR="00667E8F" w:rsidRPr="009A5EE5">
        <w:rPr>
          <w:rFonts w:ascii="Arial" w:eastAsia="SimSun" w:hAnsi="Arial" w:cs="Arial"/>
          <w:b/>
          <w:bCs/>
          <w:iCs/>
        </w:rPr>
        <w:t>用途</w:t>
      </w:r>
      <w:r w:rsidR="00667E8F" w:rsidRPr="007E0511">
        <w:rPr>
          <w:rFonts w:ascii="Arial" w:hAnsi="Arial" w:cs="Arial"/>
          <w:b/>
          <w:bCs/>
          <w:iCs/>
        </w:rPr>
        <w:t>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A56989" w:rsidRPr="007E0511" w:rsidRDefault="00A56989" w:rsidP="00A56989">
      <w:pPr>
        <w:keepNext/>
        <w:keepLines/>
        <w:jc w:val="center"/>
        <w:rPr>
          <w:rFonts w:ascii="Arial" w:hAnsi="Arial" w:cs="Arial"/>
          <w:i/>
          <w:sz w:val="18"/>
          <w:szCs w:val="18"/>
        </w:rPr>
      </w:pPr>
    </w:p>
    <w:p w:rsidR="00A56989" w:rsidRPr="007E0511" w:rsidRDefault="005905DF" w:rsidP="00C41A3F">
      <w:pPr>
        <w:jc w:val="center"/>
      </w:pPr>
      <w:r w:rsidRPr="007E0511">
        <w:rPr>
          <w:noProof/>
        </w:rPr>
        <w:drawing>
          <wp:inline distT="0" distB="0" distL="0" distR="0" wp14:anchorId="0DC13B7B" wp14:editId="49139CA0">
            <wp:extent cx="5471160" cy="592836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71160" cy="5928360"/>
                    </a:xfrm>
                    <a:prstGeom prst="rect">
                      <a:avLst/>
                    </a:prstGeom>
                    <a:noFill/>
                    <a:ln>
                      <a:noFill/>
                    </a:ln>
                  </pic:spPr>
                </pic:pic>
              </a:graphicData>
            </a:graphic>
          </wp:inline>
        </w:drawing>
      </w:r>
    </w:p>
    <w:p w:rsidR="00A56989" w:rsidRPr="007E0511" w:rsidRDefault="00A56989" w:rsidP="003D6AED">
      <w:pPr>
        <w:spacing w:afterLines="50" w:after="120"/>
        <w:rPr>
          <w:rFonts w:asciiTheme="minorEastAsia" w:hAnsiTheme="minorEastAsia" w:cs="Arial"/>
          <w:sz w:val="18"/>
          <w:szCs w:val="18"/>
        </w:rPr>
      </w:pPr>
    </w:p>
    <w:p w:rsidR="00907ED0" w:rsidRPr="007E0511" w:rsidRDefault="00907ED0" w:rsidP="00907ED0">
      <w:pPr>
        <w:spacing w:afterLines="50" w:after="120"/>
        <w:rPr>
          <w:rFonts w:ascii="SimSun"/>
          <w:sz w:val="18"/>
          <w:szCs w:val="18"/>
        </w:rPr>
      </w:pPr>
      <w:r w:rsidRPr="007E0511">
        <w:rPr>
          <w:rFonts w:ascii="SimSun" w:hint="eastAsia"/>
          <w:sz w:val="18"/>
          <w:szCs w:val="18"/>
        </w:rPr>
        <w:t>注：</w:t>
      </w:r>
    </w:p>
    <w:p w:rsidR="00907ED0" w:rsidRPr="007E0511" w:rsidRDefault="00907ED0" w:rsidP="00907ED0">
      <w:pPr>
        <w:spacing w:afterLines="50" w:after="120"/>
        <w:rPr>
          <w:rFonts w:ascii="SimSun"/>
          <w:sz w:val="18"/>
          <w:szCs w:val="18"/>
        </w:rPr>
      </w:pPr>
      <w:r w:rsidRPr="007E0511">
        <w:rPr>
          <w:rFonts w:ascii="SimSun"/>
          <w:sz w:val="18"/>
          <w:szCs w:val="18"/>
        </w:rPr>
        <w:t>(1)  2012/13</w:t>
      </w:r>
      <w:r w:rsidRPr="007E0511">
        <w:rPr>
          <w:rFonts w:ascii="SimSun" w:hint="eastAsia"/>
          <w:sz w:val="18"/>
          <w:szCs w:val="18"/>
        </w:rPr>
        <w:t>年</w:t>
      </w:r>
      <w:r w:rsidRPr="007E0511">
        <w:rPr>
          <w:rFonts w:asciiTheme="minorEastAsia" w:hAnsiTheme="minorEastAsia" w:cs="Arial" w:hint="eastAsia"/>
          <w:sz w:val="18"/>
          <w:szCs w:val="18"/>
        </w:rPr>
        <w:t>核定</w:t>
      </w:r>
      <w:r w:rsidRPr="007E0511">
        <w:rPr>
          <w:rFonts w:ascii="SimSun" w:hint="eastAsia"/>
          <w:sz w:val="18"/>
          <w:szCs w:val="18"/>
        </w:rPr>
        <w:t>预算和调剂使用后预算根据拟议的2014/15年费用类别结构作了重编。</w:t>
      </w:r>
    </w:p>
    <w:p w:rsidR="00907ED0" w:rsidRPr="007E0511" w:rsidRDefault="00907ED0" w:rsidP="00907ED0">
      <w:pPr>
        <w:spacing w:afterLines="50" w:after="120"/>
        <w:rPr>
          <w:rFonts w:ascii="SimSun"/>
          <w:sz w:val="18"/>
          <w:szCs w:val="18"/>
        </w:rPr>
      </w:pPr>
      <w:r w:rsidRPr="007E0511">
        <w:rPr>
          <w:rFonts w:ascii="SimSun"/>
          <w:sz w:val="18"/>
          <w:szCs w:val="18"/>
        </w:rPr>
        <w:t xml:space="preserve">(2)  </w:t>
      </w:r>
      <w:r w:rsidRPr="007E0511">
        <w:rPr>
          <w:rFonts w:ascii="SimSun"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SimSun" w:hint="eastAsia"/>
          <w:sz w:val="18"/>
          <w:szCs w:val="18"/>
        </w:rPr>
        <w:t>(</w:t>
      </w:r>
      <w:r w:rsidRPr="007E0511">
        <w:rPr>
          <w:rFonts w:ascii="SimSun" w:hint="eastAsia"/>
          <w:sz w:val="18"/>
          <w:szCs w:val="18"/>
        </w:rPr>
        <w:t>“按计划开列的调剂使用后预算”</w:t>
      </w:r>
      <w:r w:rsidR="000979AD" w:rsidRPr="007E0511">
        <w:rPr>
          <w:rFonts w:ascii="SimSun" w:hint="eastAsia"/>
          <w:sz w:val="18"/>
          <w:szCs w:val="18"/>
        </w:rPr>
        <w:t>)</w:t>
      </w:r>
      <w:r w:rsidRPr="007E0511">
        <w:rPr>
          <w:rFonts w:ascii="SimSun" w:hint="eastAsia"/>
          <w:sz w:val="18"/>
          <w:szCs w:val="18"/>
        </w:rPr>
        <w:t>以及文件WO/PBC/20/2</w:t>
      </w:r>
      <w:r w:rsidR="000979AD" w:rsidRPr="007E0511">
        <w:rPr>
          <w:rFonts w:ascii="SimSun" w:hint="eastAsia"/>
          <w:sz w:val="18"/>
          <w:szCs w:val="18"/>
        </w:rPr>
        <w:t>(</w:t>
      </w:r>
      <w:r w:rsidRPr="007E0511">
        <w:rPr>
          <w:rFonts w:ascii="SimSun" w:hint="eastAsia"/>
          <w:sz w:val="18"/>
          <w:szCs w:val="18"/>
        </w:rPr>
        <w:t>“2012年计划效绩报告”</w:t>
      </w:r>
      <w:r w:rsidR="000979AD" w:rsidRPr="007E0511">
        <w:rPr>
          <w:rFonts w:ascii="SimSun" w:hint="eastAsia"/>
          <w:sz w:val="18"/>
          <w:szCs w:val="18"/>
        </w:rPr>
        <w:t>)</w:t>
      </w:r>
      <w:r w:rsidRPr="007E0511">
        <w:rPr>
          <w:rFonts w:ascii="SimSun" w:hint="eastAsia"/>
          <w:sz w:val="18"/>
          <w:szCs w:val="18"/>
        </w:rPr>
        <w:t>。2012/13年调剂使用后预算的人事费用为截至2013年3月31日发生的实际支出和根据标准费用计算的2013年剩余九个月的预算额。</w:t>
      </w:r>
    </w:p>
    <w:p w:rsidR="00907ED0" w:rsidRPr="007E0511" w:rsidRDefault="00907ED0" w:rsidP="00907ED0">
      <w:pPr>
        <w:spacing w:afterLines="50" w:after="120"/>
        <w:rPr>
          <w:rFonts w:ascii="SimSun"/>
          <w:sz w:val="18"/>
          <w:szCs w:val="18"/>
        </w:rPr>
      </w:pPr>
      <w:r w:rsidRPr="007E0511">
        <w:rPr>
          <w:rFonts w:ascii="SimSun"/>
          <w:sz w:val="18"/>
          <w:szCs w:val="18"/>
        </w:rPr>
        <w:t xml:space="preserve">(3)  </w:t>
      </w:r>
      <w:r w:rsidRPr="007E0511">
        <w:rPr>
          <w:rFonts w:ascii="SimSun" w:hint="eastAsia"/>
          <w:sz w:val="18"/>
          <w:szCs w:val="18"/>
        </w:rPr>
        <w:t>关于计划员额数的更多详情，请见附件二表。</w:t>
      </w:r>
    </w:p>
    <w:p w:rsidR="00A56989" w:rsidRPr="00DC2139" w:rsidRDefault="00A56989" w:rsidP="00C41A3F">
      <w:pPr>
        <w:pStyle w:val="StyleHeading3ComplexItalic"/>
        <w:keepNext w:val="0"/>
        <w:keepLines w:val="0"/>
        <w:tabs>
          <w:tab w:val="clear" w:pos="1985"/>
        </w:tabs>
        <w:spacing w:before="0" w:afterLines="150" w:after="360" w:line="340" w:lineRule="atLeast"/>
        <w:rPr>
          <w:rStyle w:val="StyleStyleHeading3ComplexItalicLatin12ptChar"/>
          <w:rFonts w:ascii="SimHei" w:eastAsia="SimHei" w:hAnsi="SimHei"/>
          <w:b w:val="0"/>
          <w:sz w:val="24"/>
          <w:szCs w:val="24"/>
          <w:lang w:eastAsia="zh-CN"/>
        </w:rPr>
      </w:pPr>
      <w:r w:rsidRPr="007E0511">
        <w:rPr>
          <w:sz w:val="21"/>
        </w:rPr>
        <w:br w:type="page"/>
      </w:r>
      <w:bookmarkStart w:id="87" w:name="_Toc356567784"/>
      <w:bookmarkStart w:id="88" w:name="_Toc363741795"/>
      <w:r w:rsidRPr="00DC2139">
        <w:rPr>
          <w:rStyle w:val="StyleStyleHeading3ComplexItalicLatin12ptChar"/>
          <w:rFonts w:ascii="SimHei" w:eastAsia="SimHei" w:hAnsi="SimHei"/>
          <w:b w:val="0"/>
          <w:sz w:val="24"/>
          <w:szCs w:val="24"/>
          <w:lang w:eastAsia="zh-CN"/>
        </w:rPr>
        <w:lastRenderedPageBreak/>
        <w:t>计划29</w:t>
      </w:r>
      <w:r w:rsidRPr="00DC2139">
        <w:rPr>
          <w:rStyle w:val="StyleStyleHeading3ComplexItalicLatin12ptChar"/>
          <w:rFonts w:ascii="SimHei" w:eastAsia="SimHei" w:hAnsi="SimHei"/>
          <w:b w:val="0"/>
          <w:sz w:val="24"/>
          <w:szCs w:val="24"/>
          <w:lang w:eastAsia="zh-CN"/>
        </w:rPr>
        <w:tab/>
      </w:r>
      <w:bookmarkEnd w:id="87"/>
      <w:r w:rsidRPr="00DC2139">
        <w:rPr>
          <w:rStyle w:val="StyleStyleHeading3ComplexItalicLatin12ptChar"/>
          <w:rFonts w:ascii="SimHei" w:eastAsia="SimHei" w:hAnsi="SimHei" w:hint="eastAsia"/>
          <w:b w:val="0"/>
          <w:sz w:val="24"/>
          <w:szCs w:val="24"/>
          <w:lang w:eastAsia="zh-CN"/>
        </w:rPr>
        <w:t>新会议厅</w:t>
      </w:r>
      <w:bookmarkEnd w:id="88"/>
    </w:p>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计划背景</w:t>
      </w:r>
    </w:p>
    <w:p w:rsidR="00A56989" w:rsidRPr="00DC2139" w:rsidRDefault="00A56989" w:rsidP="00DC2139">
      <w:pPr>
        <w:numPr>
          <w:ilvl w:val="0"/>
          <w:numId w:val="6"/>
        </w:numPr>
        <w:spacing w:afterLines="50" w:after="120" w:line="340" w:lineRule="atLeast"/>
        <w:ind w:left="0"/>
        <w:rPr>
          <w:rFonts w:ascii="SimSun" w:eastAsia="SimSun" w:hAnsi="Arial" w:cs="Arial"/>
        </w:rPr>
      </w:pPr>
      <w:r w:rsidRPr="00DC2139">
        <w:rPr>
          <w:rFonts w:ascii="SimSun" w:eastAsia="SimSun" w:hAnsi="Arial" w:cs="Arial"/>
        </w:rPr>
        <w:t>2014/15</w:t>
      </w:r>
      <w:r w:rsidRPr="00DC2139">
        <w:rPr>
          <w:rFonts w:ascii="SimSun" w:eastAsia="SimSun" w:hAnsi="Arial" w:cs="Arial" w:hint="eastAsia"/>
        </w:rPr>
        <w:t>两年期将关注新会议厅的竣工、来访中心以及按照质量要求和预算限制对</w:t>
      </w:r>
      <w:r w:rsidRPr="00DC2139">
        <w:rPr>
          <w:rFonts w:ascii="SimSun" w:eastAsia="SimSun" w:hAnsi="Arial" w:cs="Arial"/>
        </w:rPr>
        <w:t>AB</w:t>
      </w:r>
      <w:r w:rsidRPr="00DC2139">
        <w:rPr>
          <w:rFonts w:ascii="SimSun" w:eastAsia="SimSun" w:hAnsi="Arial" w:cs="Arial" w:hint="eastAsia"/>
        </w:rPr>
        <w:t>办公楼若干低楼层的大修，这些工作将根据</w:t>
      </w:r>
      <w:r w:rsidRPr="00DC2139">
        <w:rPr>
          <w:rFonts w:ascii="SimSun" w:eastAsia="SimSun" w:hAnsi="Arial" w:cs="Arial"/>
        </w:rPr>
        <w:t>WIPO</w:t>
      </w:r>
      <w:r w:rsidRPr="00DC2139">
        <w:rPr>
          <w:rFonts w:ascii="SimSun" w:eastAsia="SimSun" w:hAnsi="Arial" w:cs="Arial" w:hint="eastAsia"/>
        </w:rPr>
        <w:t>友好地终止了与原总承包商的合同并接手项目后另行修订的时间表进行。</w:t>
      </w:r>
    </w:p>
    <w:p w:rsidR="00A56989" w:rsidRPr="00DC2139" w:rsidRDefault="00A56989" w:rsidP="00DC2139">
      <w:pPr>
        <w:numPr>
          <w:ilvl w:val="0"/>
          <w:numId w:val="6"/>
        </w:numPr>
        <w:spacing w:afterLines="50" w:after="120" w:line="340" w:lineRule="atLeast"/>
        <w:ind w:left="0"/>
        <w:rPr>
          <w:rFonts w:ascii="SimSun" w:eastAsia="SimSun" w:hAnsi="Arial" w:cs="Arial"/>
        </w:rPr>
      </w:pPr>
      <w:r w:rsidRPr="00DC2139">
        <w:rPr>
          <w:rFonts w:ascii="SimSun" w:eastAsia="SimSun" w:hAnsi="Arial" w:cs="Arial" w:hint="eastAsia"/>
        </w:rPr>
        <w:t>预计从2015年开始，除</w:t>
      </w:r>
      <w:r w:rsidRPr="00DC2139">
        <w:rPr>
          <w:rFonts w:ascii="SimSun" w:eastAsia="SimSun" w:hAnsi="Arial" w:cs="Arial"/>
        </w:rPr>
        <w:t>WIPO</w:t>
      </w:r>
      <w:r w:rsidRPr="00DC2139">
        <w:rPr>
          <w:rFonts w:ascii="SimSun" w:eastAsia="SimSun" w:hAnsi="Arial" w:cs="Arial" w:hint="eastAsia"/>
        </w:rPr>
        <w:t>主办的会议和活动外，新会议厅还将用于成员国、非政府组织和其他实体组织的其他活动。</w:t>
      </w:r>
    </w:p>
    <w:p w:rsidR="00A56989" w:rsidRPr="007E0511" w:rsidRDefault="00CB7546"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实施战略</w:t>
      </w:r>
    </w:p>
    <w:p w:rsidR="00A56989" w:rsidRPr="00DC2139" w:rsidRDefault="00A56989" w:rsidP="00DC2139">
      <w:pPr>
        <w:numPr>
          <w:ilvl w:val="0"/>
          <w:numId w:val="6"/>
        </w:numPr>
        <w:spacing w:afterLines="50" w:after="120" w:line="340" w:lineRule="atLeast"/>
        <w:ind w:left="0"/>
        <w:rPr>
          <w:rFonts w:ascii="SimSun" w:eastAsia="SimSun" w:hAnsi="Arial" w:cs="Arial"/>
        </w:rPr>
      </w:pPr>
      <w:r w:rsidRPr="00DC2139">
        <w:rPr>
          <w:rFonts w:ascii="SimSun" w:eastAsia="SimSun" w:hAnsi="Arial" w:cs="Arial" w:hint="eastAsia"/>
        </w:rPr>
        <w:t>该项目将通过对建设委员会负责的新的管理结构以及沿用先前确定的项目管理和治理结构</w:t>
      </w:r>
      <w:r w:rsidR="000979AD" w:rsidRPr="00DC2139">
        <w:rPr>
          <w:rFonts w:ascii="SimSun" w:eastAsia="SimSun" w:hAnsi="Arial" w:cs="Arial" w:hint="eastAsia"/>
        </w:rPr>
        <w:t>(</w:t>
      </w:r>
      <w:r w:rsidRPr="00DC2139">
        <w:rPr>
          <w:rFonts w:ascii="SimSun" w:eastAsia="SimSun" w:hAnsi="Arial" w:cs="Arial" w:hint="eastAsia"/>
        </w:rPr>
        <w:t>建设委员会、内部项目监控组、领航员</w:t>
      </w:r>
      <w:r w:rsidR="000979AD" w:rsidRPr="00DC2139">
        <w:rPr>
          <w:rFonts w:ascii="SimSun" w:eastAsia="SimSun" w:hAnsi="Arial" w:cs="Arial" w:hint="eastAsia"/>
        </w:rPr>
        <w:t>)</w:t>
      </w:r>
      <w:r w:rsidRPr="00DC2139">
        <w:rPr>
          <w:rFonts w:ascii="SimSun" w:eastAsia="SimSun" w:hAnsi="Arial" w:cs="Arial" w:hint="eastAsia"/>
        </w:rPr>
        <w:t>继续加以实施。新的治理结构是在终止了与原总承包商的合同之后确定的</w:t>
      </w:r>
      <w:r w:rsidR="000979AD" w:rsidRPr="00DC2139">
        <w:rPr>
          <w:rFonts w:ascii="SimSun" w:eastAsia="SimSun" w:hAnsi="Arial" w:cs="Arial" w:hint="eastAsia"/>
        </w:rPr>
        <w:t>(</w:t>
      </w:r>
      <w:r w:rsidRPr="00DC2139">
        <w:rPr>
          <w:rFonts w:ascii="SimSun" w:eastAsia="SimSun" w:hAnsi="Arial" w:cs="Arial" w:hint="eastAsia"/>
        </w:rPr>
        <w:t>即：建设项目管理层、协调委员会和由设计师和</w:t>
      </w:r>
      <w:r w:rsidRPr="00DC2139">
        <w:rPr>
          <w:rFonts w:ascii="SimSun" w:eastAsia="SimSun" w:hAnsi="Arial" w:cs="Arial"/>
        </w:rPr>
        <w:t>WIPO</w:t>
      </w:r>
      <w:r w:rsidRPr="00DC2139">
        <w:rPr>
          <w:rFonts w:ascii="SimSun" w:eastAsia="SimSun" w:hAnsi="Arial" w:cs="Arial" w:hint="eastAsia"/>
        </w:rPr>
        <w:t>委托的代理人组成的工程指导组</w:t>
      </w:r>
      <w:r w:rsidR="000979AD" w:rsidRPr="00DC2139">
        <w:rPr>
          <w:rFonts w:ascii="SimSun" w:eastAsia="SimSun" w:hAnsi="Arial" w:cs="Arial" w:hint="eastAsia"/>
        </w:rPr>
        <w:t>)</w:t>
      </w:r>
      <w:r w:rsidRPr="00DC2139">
        <w:rPr>
          <w:rFonts w:ascii="SimSun" w:eastAsia="SimSun" w:hAnsi="Arial" w:cs="Arial" w:hint="eastAsia"/>
        </w:rPr>
        <w:t>。上述治理结构将确保对与建筑质量、预算和修订后的项目时间表相关的风险进行持续的监控。</w:t>
      </w:r>
    </w:p>
    <w:p w:rsidR="00A56989" w:rsidRPr="00DC2139" w:rsidRDefault="00A56989" w:rsidP="00DC2139">
      <w:pPr>
        <w:numPr>
          <w:ilvl w:val="0"/>
          <w:numId w:val="6"/>
        </w:numPr>
        <w:spacing w:afterLines="50" w:after="120" w:line="340" w:lineRule="atLeast"/>
        <w:ind w:left="0"/>
        <w:rPr>
          <w:rFonts w:ascii="SimSun" w:eastAsia="SimSun" w:hAnsi="Arial" w:cs="Arial"/>
        </w:rPr>
      </w:pPr>
      <w:r w:rsidRPr="00DC2139">
        <w:rPr>
          <w:rFonts w:ascii="SimSun" w:eastAsia="SimSun" w:hAnsi="Arial" w:cs="Arial" w:hint="eastAsia"/>
        </w:rPr>
        <w:t>本计划将加强与相关</w:t>
      </w:r>
      <w:r w:rsidRPr="00DC2139">
        <w:rPr>
          <w:rFonts w:ascii="SimSun" w:eastAsia="SimSun" w:hAnsi="Arial" w:cs="Arial"/>
        </w:rPr>
        <w:t>WIPO</w:t>
      </w:r>
      <w:r w:rsidRPr="00DC2139">
        <w:rPr>
          <w:rFonts w:ascii="SimSun" w:eastAsia="SimSun" w:hAnsi="Arial" w:cs="Arial" w:hint="eastAsia"/>
        </w:rPr>
        <w:t>业务部门之间的协调，从而为各项会议和活动</w:t>
      </w:r>
      <w:r w:rsidR="000979AD" w:rsidRPr="00DC2139">
        <w:rPr>
          <w:rFonts w:ascii="SimSun" w:eastAsia="SimSun" w:hAnsi="Arial" w:cs="Arial" w:hint="eastAsia"/>
        </w:rPr>
        <w:t>(</w:t>
      </w:r>
      <w:r w:rsidRPr="00DC2139">
        <w:rPr>
          <w:rFonts w:ascii="SimSun" w:eastAsia="SimSun" w:hAnsi="Arial" w:cs="Arial" w:hint="eastAsia"/>
        </w:rPr>
        <w:t>包括由其他联合国机构主办的会议和活动</w:t>
      </w:r>
      <w:r w:rsidR="000979AD" w:rsidRPr="00DC2139">
        <w:rPr>
          <w:rFonts w:ascii="SimSun" w:eastAsia="SimSun" w:hAnsi="Arial" w:cs="Arial" w:hint="eastAsia"/>
        </w:rPr>
        <w:t>)</w:t>
      </w:r>
      <w:r w:rsidRPr="00DC2139">
        <w:rPr>
          <w:rFonts w:ascii="SimSun" w:eastAsia="SimSun" w:hAnsi="Arial" w:cs="Arial" w:hint="eastAsia"/>
        </w:rPr>
        <w:t>优化利用新的会议设施。</w:t>
      </w:r>
    </w:p>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主要风险和降低风险的战略</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4730"/>
      </w:tblGrid>
      <w:tr w:rsidR="00A56989" w:rsidRPr="007E0511" w:rsidTr="00C41A3F">
        <w:trPr>
          <w:trHeight w:val="397"/>
        </w:trPr>
        <w:tc>
          <w:tcPr>
            <w:tcW w:w="4290" w:type="dxa"/>
            <w:tcBorders>
              <w:top w:val="single" w:sz="4" w:space="0" w:color="auto"/>
              <w:bottom w:val="single" w:sz="4" w:space="0" w:color="auto"/>
            </w:tcBorders>
            <w:shd w:val="clear" w:color="auto" w:fill="CCFFFF"/>
            <w:tcMar>
              <w:top w:w="113" w:type="dxa"/>
              <w:bottom w:w="85" w:type="dxa"/>
            </w:tcMar>
            <w:vAlign w:val="center"/>
          </w:tcPr>
          <w:p w:rsidR="00A56989" w:rsidRPr="00737093" w:rsidRDefault="00A56989" w:rsidP="004E558A">
            <w:pPr>
              <w:autoSpaceDE w:val="0"/>
              <w:autoSpaceDN w:val="0"/>
              <w:adjustRightInd w:val="0"/>
              <w:ind w:right="-59"/>
              <w:jc w:val="center"/>
              <w:rPr>
                <w:rFonts w:ascii="SimHei" w:eastAsia="SimHei" w:hAnsi="SimHei" w:cs="Arial"/>
                <w:sz w:val="18"/>
                <w:szCs w:val="18"/>
              </w:rPr>
            </w:pPr>
            <w:r w:rsidRPr="00737093">
              <w:rPr>
                <w:rFonts w:ascii="SimHei" w:eastAsia="SimHei" w:hAnsi="SimHei" w:cs="Arial"/>
                <w:sz w:val="18"/>
                <w:szCs w:val="18"/>
              </w:rPr>
              <w:t>计划实现成果方面存在的风险</w:t>
            </w:r>
          </w:p>
        </w:tc>
        <w:tc>
          <w:tcPr>
            <w:tcW w:w="4730" w:type="dxa"/>
            <w:tcBorders>
              <w:top w:val="single" w:sz="4" w:space="0" w:color="auto"/>
              <w:bottom w:val="single" w:sz="4" w:space="0" w:color="auto"/>
            </w:tcBorders>
            <w:shd w:val="clear" w:color="auto" w:fill="CCFFFF"/>
            <w:tcMar>
              <w:top w:w="113" w:type="dxa"/>
              <w:bottom w:w="85" w:type="dxa"/>
            </w:tcMar>
            <w:vAlign w:val="center"/>
          </w:tcPr>
          <w:p w:rsidR="00A56989" w:rsidRPr="00737093" w:rsidRDefault="00A56989" w:rsidP="004E558A">
            <w:pPr>
              <w:autoSpaceDE w:val="0"/>
              <w:autoSpaceDN w:val="0"/>
              <w:adjustRightInd w:val="0"/>
              <w:ind w:right="-59"/>
              <w:jc w:val="center"/>
              <w:rPr>
                <w:rFonts w:ascii="SimHei" w:eastAsia="SimHei" w:hAnsi="SimHei" w:cs="Arial"/>
                <w:sz w:val="18"/>
                <w:szCs w:val="18"/>
              </w:rPr>
            </w:pPr>
            <w:r w:rsidRPr="00737093">
              <w:rPr>
                <w:rFonts w:ascii="SimHei" w:eastAsia="SimHei" w:hAnsi="SimHei" w:cs="Arial"/>
                <w:sz w:val="18"/>
                <w:szCs w:val="18"/>
              </w:rPr>
              <w:t>已实施或落实中的降低风险的计划</w:t>
            </w:r>
          </w:p>
        </w:tc>
      </w:tr>
      <w:tr w:rsidR="00A56989" w:rsidRPr="007E0511" w:rsidTr="00C41A3F">
        <w:trPr>
          <w:trHeight w:val="794"/>
        </w:trPr>
        <w:tc>
          <w:tcPr>
            <w:tcW w:w="4290" w:type="dxa"/>
            <w:tcBorders>
              <w:top w:val="single" w:sz="4" w:space="0" w:color="auto"/>
            </w:tcBorders>
            <w:shd w:val="clear" w:color="auto" w:fill="auto"/>
            <w:tcMar>
              <w:top w:w="113" w:type="dxa"/>
              <w:bottom w:w="85" w:type="dxa"/>
            </w:tcMar>
          </w:tcPr>
          <w:p w:rsidR="00A56989" w:rsidRPr="007E0511" w:rsidRDefault="00A56989" w:rsidP="004E558A">
            <w:pPr>
              <w:autoSpaceDE w:val="0"/>
              <w:autoSpaceDN w:val="0"/>
              <w:adjustRightInd w:val="0"/>
              <w:ind w:right="-59"/>
              <w:rPr>
                <w:rFonts w:ascii="Arial" w:hAnsi="Arial" w:cs="Arial"/>
                <w:sz w:val="16"/>
                <w:szCs w:val="16"/>
              </w:rPr>
            </w:pPr>
            <w:r w:rsidRPr="007E0511">
              <w:rPr>
                <w:rFonts w:ascii="Arial" w:hAnsi="Arial" w:cs="Arial" w:hint="eastAsia"/>
                <w:sz w:val="16"/>
                <w:szCs w:val="16"/>
              </w:rPr>
              <w:t>在建筑的剩余建设期间或之后，发现了重大设计结构或建筑缺陷，妨碍或推迟了新会议厅的使用。</w:t>
            </w:r>
          </w:p>
        </w:tc>
        <w:tc>
          <w:tcPr>
            <w:tcW w:w="4730" w:type="dxa"/>
            <w:tcBorders>
              <w:top w:val="single" w:sz="4" w:space="0" w:color="auto"/>
            </w:tcBorders>
            <w:shd w:val="clear" w:color="auto" w:fill="auto"/>
            <w:tcMar>
              <w:top w:w="113" w:type="dxa"/>
              <w:bottom w:w="85" w:type="dxa"/>
            </w:tcMar>
          </w:tcPr>
          <w:p w:rsidR="00A56989" w:rsidRPr="007E0511" w:rsidRDefault="00A56989" w:rsidP="004E558A">
            <w:pPr>
              <w:autoSpaceDE w:val="0"/>
              <w:autoSpaceDN w:val="0"/>
              <w:adjustRightInd w:val="0"/>
              <w:ind w:right="-59"/>
              <w:rPr>
                <w:rFonts w:ascii="Arial" w:hAnsi="Arial" w:cs="Arial"/>
                <w:sz w:val="16"/>
                <w:szCs w:val="16"/>
              </w:rPr>
            </w:pPr>
            <w:r w:rsidRPr="007E0511">
              <w:rPr>
                <w:rFonts w:ascii="Arial" w:hAnsi="Arial" w:cs="Arial" w:hint="eastAsia"/>
                <w:sz w:val="16"/>
                <w:szCs w:val="16"/>
              </w:rPr>
              <w:t>精心挑选的高质量设计师和承包商。拥有自己的木材工程师的木料联合体由高素质和资深的本地企业组成。建筑场地经理对项目施工进行高密度的密切监控。</w:t>
            </w:r>
          </w:p>
        </w:tc>
      </w:tr>
    </w:tbl>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成果框架</w:t>
      </w:r>
    </w:p>
    <w:tbl>
      <w:tblPr>
        <w:tblW w:w="488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9"/>
        <w:gridCol w:w="2763"/>
        <w:gridCol w:w="2110"/>
        <w:gridCol w:w="1920"/>
      </w:tblGrid>
      <w:tr w:rsidR="00A56989" w:rsidRPr="007E0511" w:rsidTr="00C41A3F">
        <w:trPr>
          <w:cantSplit/>
          <w:trHeight w:val="397"/>
          <w:tblHeader/>
        </w:trPr>
        <w:tc>
          <w:tcPr>
            <w:tcW w:w="1256" w:type="pct"/>
            <w:tcBorders>
              <w:top w:val="single" w:sz="4" w:space="0" w:color="auto"/>
              <w:bottom w:val="single" w:sz="4" w:space="0" w:color="auto"/>
            </w:tcBorders>
            <w:shd w:val="clear" w:color="auto" w:fill="CCFFFF"/>
            <w:tcMar>
              <w:top w:w="113" w:type="dxa"/>
            </w:tcMar>
            <w:vAlign w:val="center"/>
          </w:tcPr>
          <w:p w:rsidR="00A56989" w:rsidRPr="00737093" w:rsidRDefault="00A56989" w:rsidP="00737093">
            <w:pPr>
              <w:jc w:val="center"/>
              <w:rPr>
                <w:rFonts w:ascii="SimHei" w:eastAsia="SimHei" w:hAnsi="SimHei" w:cs="Arial"/>
                <w:bCs/>
                <w:sz w:val="18"/>
                <w:szCs w:val="18"/>
              </w:rPr>
            </w:pPr>
            <w:r w:rsidRPr="00737093">
              <w:rPr>
                <w:rFonts w:ascii="SimHei" w:eastAsia="SimHei" w:hAnsi="SimHei" w:cs="Arial"/>
                <w:bCs/>
                <w:sz w:val="18"/>
                <w:szCs w:val="18"/>
              </w:rPr>
              <w:t>预期成果</w:t>
            </w:r>
          </w:p>
        </w:tc>
        <w:tc>
          <w:tcPr>
            <w:tcW w:w="1523" w:type="pct"/>
            <w:tcBorders>
              <w:top w:val="single" w:sz="4" w:space="0" w:color="auto"/>
              <w:bottom w:val="single" w:sz="4" w:space="0" w:color="auto"/>
            </w:tcBorders>
            <w:shd w:val="clear" w:color="auto" w:fill="CCFFFF"/>
            <w:tcMar>
              <w:top w:w="113" w:type="dxa"/>
            </w:tcMar>
            <w:vAlign w:val="center"/>
          </w:tcPr>
          <w:p w:rsidR="00A56989" w:rsidRPr="00737093" w:rsidRDefault="00A56989" w:rsidP="00737093">
            <w:pPr>
              <w:jc w:val="center"/>
              <w:rPr>
                <w:rFonts w:ascii="SimHei" w:eastAsia="SimHei" w:hAnsi="SimHei" w:cs="Arial"/>
                <w:sz w:val="18"/>
                <w:szCs w:val="18"/>
              </w:rPr>
            </w:pPr>
            <w:r w:rsidRPr="00737093">
              <w:rPr>
                <w:rFonts w:ascii="SimHei" w:eastAsia="SimHei" w:hAnsi="SimHei" w:cs="Arial"/>
                <w:sz w:val="18"/>
                <w:szCs w:val="18"/>
              </w:rPr>
              <w:t>效绩指标</w:t>
            </w:r>
          </w:p>
        </w:tc>
        <w:tc>
          <w:tcPr>
            <w:tcW w:w="1163" w:type="pct"/>
            <w:tcBorders>
              <w:top w:val="single" w:sz="4" w:space="0" w:color="auto"/>
              <w:bottom w:val="single" w:sz="4" w:space="0" w:color="auto"/>
            </w:tcBorders>
            <w:shd w:val="clear" w:color="auto" w:fill="CCFFFF"/>
            <w:tcMar>
              <w:top w:w="113" w:type="dxa"/>
            </w:tcMar>
            <w:vAlign w:val="center"/>
          </w:tcPr>
          <w:p w:rsidR="00A56989" w:rsidRPr="00737093" w:rsidRDefault="00A56989" w:rsidP="00737093">
            <w:pPr>
              <w:ind w:left="85"/>
              <w:jc w:val="center"/>
              <w:rPr>
                <w:rFonts w:ascii="SimHei" w:eastAsia="SimHei" w:hAnsi="SimHei" w:cs="Arial"/>
                <w:sz w:val="18"/>
                <w:szCs w:val="18"/>
              </w:rPr>
            </w:pPr>
            <w:r w:rsidRPr="00737093">
              <w:rPr>
                <w:rFonts w:ascii="SimHei" w:eastAsia="SimHei" w:hAnsi="SimHei" w:cs="Arial"/>
                <w:bCs/>
                <w:sz w:val="18"/>
                <w:szCs w:val="18"/>
              </w:rPr>
              <w:t>基准</w:t>
            </w:r>
          </w:p>
        </w:tc>
        <w:tc>
          <w:tcPr>
            <w:tcW w:w="1058" w:type="pct"/>
            <w:tcBorders>
              <w:top w:val="single" w:sz="4" w:space="0" w:color="auto"/>
              <w:bottom w:val="single" w:sz="4" w:space="0" w:color="auto"/>
            </w:tcBorders>
            <w:shd w:val="clear" w:color="auto" w:fill="CCFFFF"/>
            <w:tcMar>
              <w:top w:w="113" w:type="dxa"/>
            </w:tcMar>
            <w:vAlign w:val="center"/>
          </w:tcPr>
          <w:p w:rsidR="00A56989" w:rsidRPr="00737093" w:rsidRDefault="00A56989" w:rsidP="00737093">
            <w:pPr>
              <w:keepNext/>
              <w:keepLines/>
              <w:tabs>
                <w:tab w:val="left" w:pos="1758"/>
              </w:tabs>
              <w:ind w:right="161"/>
              <w:jc w:val="center"/>
              <w:rPr>
                <w:rFonts w:ascii="SimHei" w:eastAsia="SimHei" w:hAnsi="SimHei" w:cs="Arial"/>
                <w:bCs/>
                <w:sz w:val="18"/>
                <w:szCs w:val="18"/>
              </w:rPr>
            </w:pPr>
            <w:r w:rsidRPr="00737093">
              <w:rPr>
                <w:rFonts w:ascii="SimHei" w:eastAsia="SimHei" w:hAnsi="SimHei" w:cs="Arial"/>
                <w:bCs/>
                <w:sz w:val="18"/>
                <w:szCs w:val="18"/>
              </w:rPr>
              <w:t>目标</w:t>
            </w:r>
          </w:p>
        </w:tc>
      </w:tr>
      <w:tr w:rsidR="00A56989" w:rsidRPr="007E0511" w:rsidTr="004E558A">
        <w:trPr>
          <w:cantSplit/>
        </w:trPr>
        <w:tc>
          <w:tcPr>
            <w:tcW w:w="1256" w:type="pct"/>
            <w:vMerge w:val="restart"/>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九</w:t>
            </w:r>
            <w:r w:rsidRPr="007E0511">
              <w:rPr>
                <w:rFonts w:asciiTheme="minorEastAsia" w:hAnsiTheme="minorEastAsia" w:cs="Arial"/>
                <w:sz w:val="16"/>
                <w:szCs w:val="16"/>
              </w:rPr>
              <w:t xml:space="preserve">.1 </w:t>
            </w:r>
            <w:r w:rsidRPr="007E0511">
              <w:rPr>
                <w:rFonts w:asciiTheme="minorEastAsia" w:hAnsiTheme="minorEastAsia" w:cs="Arial" w:hint="eastAsia"/>
                <w:sz w:val="16"/>
                <w:szCs w:val="16"/>
              </w:rPr>
              <w:t>向内部客户和外部</w:t>
            </w:r>
            <w:r w:rsidRPr="007E0511">
              <w:rPr>
                <w:rFonts w:asciiTheme="minorEastAsia" w:hAnsiTheme="minorEastAsia" w:cs="Arial"/>
                <w:sz w:val="16"/>
                <w:szCs w:val="16"/>
              </w:rPr>
              <w:t>利益攸关者</w:t>
            </w:r>
            <w:r w:rsidRPr="007E0511">
              <w:rPr>
                <w:rFonts w:asciiTheme="minorEastAsia" w:hAnsiTheme="minorEastAsia" w:cs="Arial" w:hint="eastAsia"/>
                <w:sz w:val="16"/>
                <w:szCs w:val="16"/>
              </w:rPr>
              <w:t>提供便捷、高效、优质、面向客户的支助服务</w:t>
            </w:r>
          </w:p>
        </w:tc>
        <w:tc>
          <w:tcPr>
            <w:tcW w:w="1523" w:type="pct"/>
            <w:tcBorders>
              <w:top w:val="single" w:sz="4" w:space="0" w:color="auto"/>
            </w:tcBorders>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按照质量要求，准时并在预算范围内完成新会议厅项目</w:t>
            </w:r>
          </w:p>
        </w:tc>
        <w:tc>
          <w:tcPr>
            <w:tcW w:w="1163" w:type="pct"/>
            <w:tcBorders>
              <w:top w:val="single" w:sz="4" w:space="0" w:color="auto"/>
            </w:tcBorders>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lang w:bidi="th-TH"/>
              </w:rPr>
              <w:t>确保会议厅在预算内并按照修订后的竣工日期</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由于终止了与总承包商的合同</w:t>
            </w:r>
            <w:r w:rsidR="000979AD" w:rsidRPr="007E0511">
              <w:rPr>
                <w:rFonts w:asciiTheme="minorEastAsia" w:hAnsiTheme="minorEastAsia" w:cs="Arial" w:hint="eastAsia"/>
                <w:sz w:val="16"/>
                <w:szCs w:val="16"/>
                <w:lang w:bidi="th-TH"/>
              </w:rPr>
              <w:t>)</w:t>
            </w:r>
            <w:r w:rsidRPr="007E0511">
              <w:rPr>
                <w:rFonts w:asciiTheme="minorEastAsia" w:hAnsiTheme="minorEastAsia" w:cs="Arial" w:hint="eastAsia"/>
                <w:sz w:val="16"/>
                <w:szCs w:val="16"/>
                <w:lang w:bidi="th-TH"/>
              </w:rPr>
              <w:t>交付，以迎接2014年成员国系列会议。</w:t>
            </w:r>
          </w:p>
        </w:tc>
        <w:tc>
          <w:tcPr>
            <w:tcW w:w="1058" w:type="pct"/>
            <w:tcBorders>
              <w:top w:val="single" w:sz="4" w:space="0" w:color="auto"/>
            </w:tcBorders>
            <w:shd w:val="clear" w:color="auto" w:fill="auto"/>
            <w:tcMar>
              <w:top w:w="113" w:type="dxa"/>
            </w:tcMar>
          </w:tcPr>
          <w:p w:rsidR="00A56989" w:rsidRPr="007E0511" w:rsidRDefault="00A56989" w:rsidP="00737093">
            <w:pPr>
              <w:keepNext/>
              <w:keepLines/>
              <w:rPr>
                <w:rFonts w:asciiTheme="minorEastAsia" w:hAnsiTheme="minorEastAsia" w:cs="Arial"/>
                <w:bCs/>
                <w:sz w:val="16"/>
                <w:szCs w:val="16"/>
              </w:rPr>
            </w:pPr>
            <w:r w:rsidRPr="007E0511">
              <w:rPr>
                <w:rFonts w:asciiTheme="minorEastAsia" w:hAnsiTheme="minorEastAsia" w:cs="Arial" w:hint="eastAsia"/>
                <w:sz w:val="16"/>
                <w:szCs w:val="16"/>
                <w:lang w:bidi="th-TH"/>
              </w:rPr>
              <w:t>2014年成员国系列会议将在新会议厅举行</w:t>
            </w:r>
          </w:p>
        </w:tc>
      </w:tr>
      <w:tr w:rsidR="00A56989" w:rsidRPr="007E0511" w:rsidTr="00C41A3F">
        <w:trPr>
          <w:cantSplit/>
          <w:trHeight w:val="1134"/>
        </w:trPr>
        <w:tc>
          <w:tcPr>
            <w:tcW w:w="1256" w:type="pct"/>
            <w:vMerge/>
            <w:shd w:val="clear" w:color="auto" w:fill="auto"/>
            <w:tcMar>
              <w:top w:w="113" w:type="dxa"/>
            </w:tcMar>
          </w:tcPr>
          <w:p w:rsidR="00A56989" w:rsidRPr="007E0511" w:rsidRDefault="00A56989" w:rsidP="004E558A">
            <w:pPr>
              <w:rPr>
                <w:rFonts w:asciiTheme="minorEastAsia" w:hAnsiTheme="minorEastAsia" w:cs="Arial"/>
                <w:sz w:val="16"/>
                <w:szCs w:val="16"/>
              </w:rPr>
            </w:pPr>
          </w:p>
        </w:tc>
        <w:tc>
          <w:tcPr>
            <w:tcW w:w="1523"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将会议厅作为成员国举行会议和活动的首选场地</w:t>
            </w:r>
          </w:p>
        </w:tc>
        <w:tc>
          <w:tcPr>
            <w:tcW w:w="1163" w:type="pct"/>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lang w:bidi="th-TH"/>
              </w:rPr>
              <w:t>从2015年开始，成员国可要求使用会议厅设施</w:t>
            </w:r>
            <w:r w:rsidR="000979AD" w:rsidRPr="007E0511">
              <w:rPr>
                <w:rFonts w:asciiTheme="minorEastAsia" w:hAnsiTheme="minorEastAsia" w:cs="Arial" w:hint="eastAsia"/>
                <w:sz w:val="16"/>
                <w:szCs w:val="16"/>
                <w:lang w:bidi="th-TH"/>
              </w:rPr>
              <w:t>(</w:t>
            </w:r>
            <w:r w:rsidRPr="007E0511">
              <w:rPr>
                <w:rFonts w:asciiTheme="minorEastAsia" w:hAnsiTheme="minorEastAsia" w:cs="Arial"/>
                <w:sz w:val="16"/>
                <w:szCs w:val="16"/>
                <w:lang w:bidi="th-TH"/>
              </w:rPr>
              <w:t>WIPO</w:t>
            </w:r>
            <w:r w:rsidRPr="007E0511">
              <w:rPr>
                <w:rFonts w:asciiTheme="minorEastAsia" w:hAnsiTheme="minorEastAsia" w:cs="Arial" w:hint="eastAsia"/>
                <w:sz w:val="16"/>
                <w:szCs w:val="16"/>
                <w:lang w:bidi="th-TH"/>
              </w:rPr>
              <w:t>以外主办的会议和活动</w:t>
            </w:r>
            <w:r w:rsidR="000979AD" w:rsidRPr="007E0511">
              <w:rPr>
                <w:rFonts w:asciiTheme="minorEastAsia" w:hAnsiTheme="minorEastAsia" w:cs="Arial" w:hint="eastAsia"/>
                <w:sz w:val="16"/>
                <w:szCs w:val="16"/>
                <w:lang w:bidi="th-TH"/>
              </w:rPr>
              <w:t>)</w:t>
            </w:r>
          </w:p>
        </w:tc>
        <w:tc>
          <w:tcPr>
            <w:tcW w:w="1058" w:type="pct"/>
            <w:shd w:val="clear" w:color="auto" w:fill="auto"/>
            <w:tcMar>
              <w:top w:w="113" w:type="dxa"/>
            </w:tcMar>
          </w:tcPr>
          <w:p w:rsidR="00A56989" w:rsidRPr="007E0511" w:rsidRDefault="00A56989" w:rsidP="00737093">
            <w:pPr>
              <w:keepNext/>
              <w:keepLines/>
              <w:tabs>
                <w:tab w:val="left" w:pos="2051"/>
              </w:tabs>
              <w:rPr>
                <w:rFonts w:asciiTheme="minorEastAsia" w:hAnsiTheme="minorEastAsia" w:cs="Arial"/>
                <w:bCs/>
                <w:sz w:val="16"/>
                <w:szCs w:val="16"/>
              </w:rPr>
            </w:pPr>
            <w:r w:rsidRPr="007E0511">
              <w:rPr>
                <w:rFonts w:asciiTheme="minorEastAsia" w:hAnsiTheme="minorEastAsia" w:cs="Arial" w:hint="eastAsia"/>
                <w:bCs/>
                <w:sz w:val="16"/>
                <w:szCs w:val="16"/>
              </w:rPr>
              <w:t>每年由成员国或其他国际组织或其他实体提交的举办会议和</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或活动</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由WIPO以外组织主办</w:t>
            </w:r>
            <w:r w:rsidR="000979AD" w:rsidRPr="007E0511">
              <w:rPr>
                <w:rFonts w:asciiTheme="minorEastAsia" w:hAnsiTheme="minorEastAsia" w:cs="Arial" w:hint="eastAsia"/>
                <w:bCs/>
                <w:sz w:val="16"/>
                <w:szCs w:val="16"/>
              </w:rPr>
              <w:t>)</w:t>
            </w:r>
            <w:r w:rsidRPr="007E0511">
              <w:rPr>
                <w:rFonts w:asciiTheme="minorEastAsia" w:hAnsiTheme="minorEastAsia" w:cs="Arial" w:hint="eastAsia"/>
                <w:bCs/>
                <w:sz w:val="16"/>
                <w:szCs w:val="16"/>
              </w:rPr>
              <w:t>的请求至少达到两项</w:t>
            </w:r>
          </w:p>
        </w:tc>
      </w:tr>
      <w:tr w:rsidR="00A56989" w:rsidRPr="007E0511" w:rsidTr="00C41A3F">
        <w:trPr>
          <w:cantSplit/>
          <w:trHeight w:val="1020"/>
        </w:trPr>
        <w:tc>
          <w:tcPr>
            <w:tcW w:w="1256" w:type="pct"/>
            <w:vMerge w:val="restar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九</w:t>
            </w:r>
            <w:r w:rsidRPr="007E0511">
              <w:rPr>
                <w:rFonts w:asciiTheme="minorEastAsia" w:hAnsiTheme="minorEastAsia" w:cs="Arial"/>
                <w:sz w:val="16"/>
                <w:szCs w:val="16"/>
              </w:rPr>
              <w:t xml:space="preserve">.4 </w:t>
            </w:r>
            <w:r w:rsidRPr="007E0511">
              <w:rPr>
                <w:rFonts w:asciiTheme="minorEastAsia" w:hAnsiTheme="minorEastAsia" w:cs="Arial" w:hint="eastAsia"/>
                <w:sz w:val="16"/>
                <w:szCs w:val="16"/>
              </w:rPr>
              <w:t>营造一个对环境和社会负责的组织，WIPO工作人员、代表、访客及信息和实物资产安全、有保障</w:t>
            </w:r>
          </w:p>
        </w:tc>
        <w:tc>
          <w:tcPr>
            <w:tcW w:w="1523" w:type="pct"/>
            <w:shd w:val="clear" w:color="auto" w:fill="auto"/>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sz w:val="16"/>
                <w:szCs w:val="16"/>
              </w:rPr>
              <w:t>监督环境无障碍措施，确保新会议厅和相关设施在建设期间完全符合适用标准</w:t>
            </w:r>
          </w:p>
        </w:tc>
        <w:tc>
          <w:tcPr>
            <w:tcW w:w="1163" w:type="pct"/>
            <w:shd w:val="clear" w:color="auto" w:fill="FFFFFF"/>
            <w:tcMar>
              <w:top w:w="113" w:type="dxa"/>
            </w:tcMar>
          </w:tcPr>
          <w:p w:rsidR="00A56989" w:rsidRPr="007E0511" w:rsidRDefault="00A56989" w:rsidP="004E558A">
            <w:pPr>
              <w:rPr>
                <w:rFonts w:asciiTheme="minorEastAsia" w:hAnsiTheme="minorEastAsia" w:cs="Arial"/>
                <w:sz w:val="16"/>
                <w:szCs w:val="16"/>
              </w:rPr>
            </w:pPr>
            <w:r w:rsidRPr="007E0511">
              <w:rPr>
                <w:rFonts w:asciiTheme="minorEastAsia" w:hAnsiTheme="minorEastAsia" w:cs="Arial" w:hint="eastAsia"/>
                <w:bCs/>
                <w:sz w:val="16"/>
                <w:szCs w:val="16"/>
              </w:rPr>
              <w:t>于2014年初新会议厅交付时并根据2013年推出的具体设计结构和技术评估再行确定</w:t>
            </w:r>
          </w:p>
        </w:tc>
        <w:tc>
          <w:tcPr>
            <w:tcW w:w="1058" w:type="pct"/>
            <w:shd w:val="clear" w:color="auto" w:fill="auto"/>
            <w:tcMar>
              <w:top w:w="113" w:type="dxa"/>
            </w:tcMar>
          </w:tcPr>
          <w:p w:rsidR="00A56989" w:rsidRPr="007E0511" w:rsidRDefault="00A56989" w:rsidP="004E558A">
            <w:pPr>
              <w:keepNext/>
              <w:keepLines/>
              <w:ind w:right="51"/>
              <w:rPr>
                <w:rFonts w:asciiTheme="minorEastAsia" w:hAnsiTheme="minorEastAsia" w:cs="Arial"/>
                <w:bCs/>
                <w:sz w:val="16"/>
                <w:szCs w:val="16"/>
              </w:rPr>
            </w:pPr>
            <w:r w:rsidRPr="007E0511">
              <w:rPr>
                <w:rFonts w:asciiTheme="minorEastAsia" w:hAnsiTheme="minorEastAsia" w:cs="Arial" w:hint="eastAsia"/>
                <w:bCs/>
                <w:sz w:val="16"/>
                <w:szCs w:val="16"/>
              </w:rPr>
              <w:t>于2014年初新会议厅交付时并根据2013年推出的具体设计结构和技术评估再行确定</w:t>
            </w:r>
          </w:p>
        </w:tc>
      </w:tr>
      <w:tr w:rsidR="00A56989" w:rsidRPr="007E0511" w:rsidTr="00C41A3F">
        <w:trPr>
          <w:cantSplit/>
          <w:trHeight w:val="567"/>
        </w:trPr>
        <w:tc>
          <w:tcPr>
            <w:tcW w:w="1256" w:type="pct"/>
            <w:vMerge/>
            <w:shd w:val="clear" w:color="auto" w:fill="auto"/>
            <w:tcMar>
              <w:top w:w="113" w:type="dxa"/>
            </w:tcMar>
          </w:tcPr>
          <w:p w:rsidR="00A56989" w:rsidRPr="007E0511" w:rsidRDefault="00A56989" w:rsidP="00737093">
            <w:pPr>
              <w:rPr>
                <w:rFonts w:asciiTheme="minorEastAsia" w:hAnsiTheme="minorEastAsia" w:cs="Arial"/>
                <w:sz w:val="16"/>
                <w:szCs w:val="16"/>
              </w:rPr>
            </w:pPr>
          </w:p>
        </w:tc>
        <w:tc>
          <w:tcPr>
            <w:tcW w:w="1523" w:type="pct"/>
            <w:shd w:val="clear" w:color="auto" w:fill="auto"/>
            <w:tcMar>
              <w:top w:w="113" w:type="dxa"/>
            </w:tcMar>
          </w:tcPr>
          <w:p w:rsidR="00A56989" w:rsidRPr="007E0511" w:rsidRDefault="00A56989" w:rsidP="00737093">
            <w:pPr>
              <w:rPr>
                <w:rFonts w:asciiTheme="minorEastAsia" w:hAnsiTheme="minorEastAsia" w:cs="Arial"/>
                <w:sz w:val="16"/>
                <w:szCs w:val="16"/>
              </w:rPr>
            </w:pPr>
            <w:r w:rsidRPr="007E0511">
              <w:rPr>
                <w:rFonts w:asciiTheme="minorEastAsia" w:hAnsiTheme="minorEastAsia" w:cs="Arial" w:hint="eastAsia"/>
                <w:sz w:val="16"/>
                <w:szCs w:val="16"/>
              </w:rPr>
              <w:t>对建设期间的环保措施和减少能耗措施进行监控</w:t>
            </w:r>
          </w:p>
        </w:tc>
        <w:tc>
          <w:tcPr>
            <w:tcW w:w="1163" w:type="pct"/>
            <w:shd w:val="clear" w:color="auto" w:fill="FFFFFF"/>
            <w:tcMar>
              <w:top w:w="113" w:type="dxa"/>
            </w:tcMar>
          </w:tcPr>
          <w:p w:rsidR="00A56989" w:rsidRPr="007E0511" w:rsidRDefault="00A56989" w:rsidP="00737093">
            <w:pPr>
              <w:rPr>
                <w:rFonts w:asciiTheme="minorEastAsia" w:hAnsiTheme="minorEastAsia" w:cs="Arial"/>
                <w:sz w:val="16"/>
                <w:szCs w:val="16"/>
              </w:rPr>
            </w:pPr>
            <w:r w:rsidRPr="007E0511">
              <w:rPr>
                <w:rFonts w:asciiTheme="minorEastAsia" w:hAnsiTheme="minorEastAsia" w:cs="Arial" w:hint="eastAsia"/>
                <w:bCs/>
                <w:sz w:val="16"/>
                <w:szCs w:val="16"/>
              </w:rPr>
              <w:t>于2014年初新会议厅交付时再行确定</w:t>
            </w:r>
          </w:p>
        </w:tc>
        <w:tc>
          <w:tcPr>
            <w:tcW w:w="1058" w:type="pct"/>
            <w:shd w:val="clear" w:color="auto" w:fill="auto"/>
            <w:tcMar>
              <w:top w:w="113" w:type="dxa"/>
            </w:tcMar>
          </w:tcPr>
          <w:p w:rsidR="00A56989" w:rsidRPr="007E0511" w:rsidRDefault="00A56989" w:rsidP="00737093">
            <w:pPr>
              <w:keepNext/>
              <w:keepLines/>
              <w:rPr>
                <w:rFonts w:asciiTheme="minorEastAsia" w:hAnsiTheme="minorEastAsia" w:cs="Arial"/>
                <w:bCs/>
                <w:sz w:val="16"/>
                <w:szCs w:val="16"/>
              </w:rPr>
            </w:pPr>
            <w:r w:rsidRPr="007E0511">
              <w:rPr>
                <w:rFonts w:asciiTheme="minorEastAsia" w:hAnsiTheme="minorEastAsia" w:cs="Arial" w:hint="eastAsia"/>
                <w:bCs/>
                <w:sz w:val="16"/>
                <w:szCs w:val="16"/>
              </w:rPr>
              <w:t>于2014年初新会议厅交付时再行确定</w:t>
            </w:r>
          </w:p>
        </w:tc>
      </w:tr>
      <w:tr w:rsidR="00A56989" w:rsidRPr="007E0511" w:rsidTr="00C41A3F">
        <w:trPr>
          <w:cantSplit/>
          <w:trHeight w:val="454"/>
        </w:trPr>
        <w:tc>
          <w:tcPr>
            <w:tcW w:w="1256" w:type="pct"/>
            <w:vMerge/>
            <w:shd w:val="clear" w:color="auto" w:fill="auto"/>
            <w:tcMar>
              <w:top w:w="113" w:type="dxa"/>
            </w:tcMar>
          </w:tcPr>
          <w:p w:rsidR="00A56989" w:rsidRPr="007E0511" w:rsidRDefault="00A56989" w:rsidP="00737093">
            <w:pPr>
              <w:rPr>
                <w:rFonts w:asciiTheme="minorEastAsia" w:hAnsiTheme="minorEastAsia" w:cs="Arial"/>
                <w:sz w:val="16"/>
                <w:szCs w:val="16"/>
              </w:rPr>
            </w:pPr>
          </w:p>
        </w:tc>
        <w:tc>
          <w:tcPr>
            <w:tcW w:w="1523" w:type="pct"/>
            <w:shd w:val="clear" w:color="auto" w:fill="auto"/>
            <w:tcMar>
              <w:top w:w="113" w:type="dxa"/>
            </w:tcMar>
          </w:tcPr>
          <w:p w:rsidR="00A56989" w:rsidRPr="007E0511" w:rsidRDefault="00A56989" w:rsidP="00737093">
            <w:pPr>
              <w:rPr>
                <w:rFonts w:asciiTheme="minorEastAsia" w:hAnsiTheme="minorEastAsia" w:cs="Arial"/>
                <w:sz w:val="16"/>
                <w:szCs w:val="16"/>
              </w:rPr>
            </w:pPr>
            <w:r w:rsidRPr="007E0511">
              <w:rPr>
                <w:rFonts w:asciiTheme="minorEastAsia" w:hAnsiTheme="minorEastAsia" w:cs="Arial" w:hint="eastAsia"/>
                <w:sz w:val="16"/>
                <w:szCs w:val="16"/>
              </w:rPr>
              <w:t>完成新会议厅的</w:t>
            </w:r>
            <w:r w:rsidRPr="007E0511">
              <w:rPr>
                <w:rFonts w:asciiTheme="minorEastAsia" w:hAnsiTheme="minorEastAsia" w:cs="Arial"/>
                <w:sz w:val="16"/>
                <w:szCs w:val="16"/>
              </w:rPr>
              <w:t>UN H-MOSS</w:t>
            </w:r>
            <w:r w:rsidRPr="007E0511">
              <w:rPr>
                <w:rFonts w:asciiTheme="minorEastAsia" w:hAnsiTheme="minorEastAsia" w:cs="Arial" w:hint="eastAsia"/>
                <w:sz w:val="16"/>
                <w:szCs w:val="16"/>
              </w:rPr>
              <w:t>周边</w:t>
            </w:r>
            <w:r w:rsidRPr="007E0511">
              <w:rPr>
                <w:rFonts w:asciiTheme="minorEastAsia" w:hAnsiTheme="minorEastAsia" w:cs="Arial"/>
                <w:sz w:val="16"/>
                <w:szCs w:val="16"/>
              </w:rPr>
              <w:t>安保</w:t>
            </w:r>
            <w:r w:rsidRPr="007E0511">
              <w:rPr>
                <w:rFonts w:asciiTheme="minorEastAsia" w:hAnsiTheme="minorEastAsia" w:cs="Arial" w:hint="eastAsia"/>
                <w:sz w:val="16"/>
                <w:szCs w:val="16"/>
              </w:rPr>
              <w:t>措施</w:t>
            </w:r>
          </w:p>
        </w:tc>
        <w:tc>
          <w:tcPr>
            <w:tcW w:w="1163" w:type="pct"/>
            <w:shd w:val="clear" w:color="auto" w:fill="FFFFFF"/>
            <w:tcMar>
              <w:top w:w="113" w:type="dxa"/>
            </w:tcMar>
          </w:tcPr>
          <w:p w:rsidR="00A56989" w:rsidRPr="007E0511" w:rsidRDefault="00A56989" w:rsidP="00737093">
            <w:pPr>
              <w:rPr>
                <w:rFonts w:asciiTheme="minorEastAsia" w:hAnsiTheme="minorEastAsia" w:cs="Arial"/>
                <w:sz w:val="16"/>
                <w:szCs w:val="16"/>
                <w:lang w:bidi="th-TH"/>
              </w:rPr>
            </w:pPr>
            <w:r w:rsidRPr="007E0511">
              <w:rPr>
                <w:rFonts w:asciiTheme="minorEastAsia" w:hAnsiTheme="minorEastAsia" w:cs="Arial" w:hint="eastAsia"/>
                <w:sz w:val="16"/>
                <w:szCs w:val="16"/>
                <w:lang w:bidi="th-TH"/>
              </w:rPr>
              <w:t>不可用</w:t>
            </w:r>
          </w:p>
        </w:tc>
        <w:tc>
          <w:tcPr>
            <w:tcW w:w="1058" w:type="pct"/>
            <w:shd w:val="clear" w:color="auto" w:fill="auto"/>
            <w:tcMar>
              <w:top w:w="113" w:type="dxa"/>
            </w:tcMar>
          </w:tcPr>
          <w:p w:rsidR="00A56989" w:rsidRPr="007E0511" w:rsidRDefault="00A56989" w:rsidP="00737093">
            <w:pPr>
              <w:keepNext/>
              <w:keepLines/>
              <w:rPr>
                <w:rFonts w:asciiTheme="minorEastAsia" w:hAnsiTheme="minorEastAsia" w:cs="Arial"/>
                <w:bCs/>
                <w:sz w:val="16"/>
                <w:szCs w:val="16"/>
              </w:rPr>
            </w:pPr>
            <w:r w:rsidRPr="007E0511">
              <w:rPr>
                <w:rFonts w:asciiTheme="minorEastAsia" w:hAnsiTheme="minorEastAsia" w:cs="Arial"/>
                <w:bCs/>
                <w:sz w:val="16"/>
                <w:szCs w:val="16"/>
              </w:rPr>
              <w:t>2015</w:t>
            </w:r>
            <w:r w:rsidRPr="007E0511">
              <w:rPr>
                <w:rFonts w:asciiTheme="minorEastAsia" w:hAnsiTheme="minorEastAsia" w:cs="Arial" w:hint="eastAsia"/>
                <w:bCs/>
                <w:sz w:val="16"/>
                <w:szCs w:val="16"/>
              </w:rPr>
              <w:t>年底完成周边</w:t>
            </w:r>
            <w:r w:rsidRPr="007E0511">
              <w:rPr>
                <w:rFonts w:asciiTheme="minorEastAsia" w:hAnsiTheme="minorEastAsia" w:cs="Arial"/>
                <w:bCs/>
                <w:sz w:val="16"/>
                <w:szCs w:val="16"/>
              </w:rPr>
              <w:t>UN H-MOSS</w:t>
            </w:r>
            <w:r w:rsidRPr="007E0511">
              <w:rPr>
                <w:rFonts w:asciiTheme="minorEastAsia" w:hAnsiTheme="minorEastAsia" w:cs="Arial" w:hint="eastAsia"/>
                <w:bCs/>
                <w:sz w:val="16"/>
                <w:szCs w:val="16"/>
              </w:rPr>
              <w:t>措施</w:t>
            </w:r>
          </w:p>
        </w:tc>
      </w:tr>
    </w:tbl>
    <w:p w:rsidR="00A56989" w:rsidRPr="007E0511" w:rsidRDefault="00A56989" w:rsidP="00DC2139">
      <w:pPr>
        <w:adjustRightInd w:val="0"/>
        <w:spacing w:beforeLines="100" w:before="240" w:afterLines="100" w:after="240" w:line="340" w:lineRule="atLeast"/>
        <w:rPr>
          <w:rFonts w:ascii="SimHei" w:eastAsia="SimHei" w:hAnsi="SimHei" w:cs="Arial"/>
          <w:szCs w:val="21"/>
        </w:rPr>
      </w:pPr>
      <w:r w:rsidRPr="007E0511">
        <w:rPr>
          <w:rFonts w:ascii="SimHei" w:eastAsia="SimHei" w:hAnsi="SimHei" w:cs="Arial"/>
          <w:szCs w:val="21"/>
        </w:rPr>
        <w:t>计划29</w:t>
      </w:r>
      <w:r w:rsidRPr="007E0511">
        <w:rPr>
          <w:rFonts w:ascii="SimHei" w:eastAsia="SimHei" w:hAnsi="SimHei" w:cs="Arial" w:hint="eastAsia"/>
          <w:szCs w:val="21"/>
        </w:rPr>
        <w:t>的资源</w:t>
      </w:r>
    </w:p>
    <w:p w:rsidR="00A56989" w:rsidRPr="00DC2139" w:rsidRDefault="00A56989" w:rsidP="00DC2139">
      <w:pPr>
        <w:numPr>
          <w:ilvl w:val="0"/>
          <w:numId w:val="6"/>
        </w:numPr>
        <w:spacing w:afterLines="50" w:after="120" w:line="340" w:lineRule="atLeast"/>
        <w:ind w:left="0"/>
        <w:rPr>
          <w:rFonts w:ascii="SimSun" w:eastAsia="SimSun" w:hAnsi="Arial" w:cs="Arial"/>
        </w:rPr>
      </w:pPr>
      <w:r w:rsidRPr="00DC2139">
        <w:rPr>
          <w:rFonts w:ascii="SimSun" w:eastAsia="SimSun" w:hAnsi="Arial" w:cs="Arial" w:hint="eastAsia"/>
        </w:rPr>
        <w:t>如房舍和维修类别项下所反映的，成果九</w:t>
      </w:r>
      <w:r w:rsidRPr="00DC2139">
        <w:rPr>
          <w:rFonts w:ascii="SimSun" w:eastAsia="SimSun" w:hAnsi="Arial" w:cs="Arial"/>
        </w:rPr>
        <w:t>.1</w:t>
      </w:r>
      <w:r w:rsidR="000979AD" w:rsidRPr="00DC2139">
        <w:rPr>
          <w:rFonts w:ascii="SimSun" w:eastAsia="SimSun" w:hAnsi="Arial" w:cs="Arial" w:hint="eastAsia"/>
        </w:rPr>
        <w:t>(</w:t>
      </w:r>
      <w:r w:rsidRPr="00DC2139">
        <w:rPr>
          <w:rFonts w:ascii="SimSun" w:eastAsia="SimSun" w:hAnsi="Arial" w:cs="Arial" w:hint="eastAsia"/>
        </w:rPr>
        <w:t>便捷、高效、优质和面向客户的支助服务</w:t>
      </w:r>
      <w:r w:rsidR="000979AD" w:rsidRPr="00DC2139">
        <w:rPr>
          <w:rFonts w:ascii="SimSun" w:eastAsia="SimSun" w:hAnsi="Arial" w:cs="Arial" w:hint="eastAsia"/>
        </w:rPr>
        <w:t>)</w:t>
      </w:r>
      <w:r w:rsidRPr="00DC2139">
        <w:rPr>
          <w:rFonts w:ascii="SimSun" w:eastAsia="SimSun" w:hAnsi="Arial" w:cs="Arial" w:hint="eastAsia"/>
        </w:rPr>
        <w:t>项下资源的减少与将新办公楼建设融资贷款的利息支付划拨至</w:t>
      </w:r>
      <w:r w:rsidRPr="00DC2139">
        <w:rPr>
          <w:rFonts w:ascii="SimSun" w:eastAsia="SimSun" w:hAnsi="Arial" w:cs="Arial"/>
        </w:rPr>
        <w:t>计划24</w:t>
      </w:r>
      <w:r w:rsidRPr="00DC2139">
        <w:rPr>
          <w:rFonts w:ascii="SimSun" w:eastAsia="SimSun" w:hAnsi="Arial" w:cs="Arial" w:hint="eastAsia"/>
        </w:rPr>
        <w:t>有关。</w:t>
      </w:r>
    </w:p>
    <w:p w:rsidR="00A56989" w:rsidRPr="00DC2139" w:rsidRDefault="00A56989" w:rsidP="00DC2139">
      <w:pPr>
        <w:numPr>
          <w:ilvl w:val="0"/>
          <w:numId w:val="6"/>
        </w:numPr>
        <w:spacing w:afterLines="50" w:after="120" w:line="340" w:lineRule="atLeast"/>
        <w:ind w:left="0"/>
        <w:rPr>
          <w:rFonts w:ascii="SimSun" w:eastAsia="SimSun" w:hAnsi="Arial" w:cs="Arial"/>
        </w:rPr>
      </w:pPr>
      <w:r w:rsidRPr="00DC2139">
        <w:rPr>
          <w:rFonts w:ascii="SimSun" w:eastAsia="SimSun" w:hAnsi="Arial" w:cs="Arial" w:hint="eastAsia"/>
        </w:rPr>
        <w:t>成果九</w:t>
      </w:r>
      <w:r w:rsidRPr="00DC2139">
        <w:rPr>
          <w:rFonts w:ascii="SimSun" w:eastAsia="SimSun" w:hAnsi="Arial" w:cs="Arial"/>
        </w:rPr>
        <w:t>.4</w:t>
      </w:r>
      <w:r w:rsidR="000979AD" w:rsidRPr="00DC2139">
        <w:rPr>
          <w:rFonts w:ascii="SimSun" w:eastAsia="SimSun" w:hAnsi="Arial" w:cs="Arial" w:hint="eastAsia"/>
        </w:rPr>
        <w:t>(</w:t>
      </w:r>
      <w:r w:rsidRPr="00DC2139">
        <w:rPr>
          <w:rFonts w:ascii="SimSun" w:eastAsia="SimSun" w:hAnsi="Arial" w:cs="Arial" w:hint="eastAsia"/>
        </w:rPr>
        <w:t>营造一个对环境和社会负责的组织，WIPO工作人员、代表、访客及信息和实物资产安全、有保障</w:t>
      </w:r>
      <w:r w:rsidR="000979AD" w:rsidRPr="00DC2139">
        <w:rPr>
          <w:rFonts w:ascii="SimSun" w:eastAsia="SimSun" w:hAnsi="Arial" w:cs="Arial" w:hint="eastAsia"/>
        </w:rPr>
        <w:t>)</w:t>
      </w:r>
      <w:r w:rsidRPr="00DC2139">
        <w:rPr>
          <w:rFonts w:ascii="SimSun" w:eastAsia="SimSun" w:hAnsi="Arial" w:cs="Arial" w:hint="eastAsia"/>
        </w:rPr>
        <w:t>项下人事资源的小幅上涨被分配给旨在确保新会议厅大楼符合硬件设施无障碍、环保、能耗以及安全与安保要求的后续跟进工作。</w:t>
      </w:r>
    </w:p>
    <w:p w:rsidR="001C4284" w:rsidRDefault="001C4284" w:rsidP="00481E76">
      <w:pPr>
        <w:keepNext/>
        <w:keepLines/>
        <w:autoSpaceDE w:val="0"/>
        <w:autoSpaceDN w:val="0"/>
        <w:adjustRightInd w:val="0"/>
        <w:jc w:val="center"/>
        <w:rPr>
          <w:rFonts w:ascii="Arial" w:eastAsia="SimSun" w:hAnsi="Arial" w:cs="Arial"/>
          <w:b/>
          <w:bCs/>
          <w:iCs/>
        </w:rPr>
      </w:pPr>
    </w:p>
    <w:p w:rsidR="00A56989" w:rsidRPr="007E0511" w:rsidRDefault="005E409C" w:rsidP="005E409C">
      <w:pPr>
        <w:keepNext/>
        <w:keepLines/>
        <w:adjustRightInd w:val="0"/>
        <w:jc w:val="center"/>
        <w:rPr>
          <w:rFonts w:ascii="Arial" w:hAnsi="Arial" w:cs="Arial"/>
          <w:b/>
          <w:bCs/>
          <w:iCs/>
        </w:rPr>
      </w:pPr>
      <w:r>
        <w:rPr>
          <w:rFonts w:ascii="Arial" w:eastAsia="SimSun" w:hAnsi="Arial" w:cs="Arial" w:hint="eastAsia"/>
          <w:b/>
          <w:bCs/>
          <w:iCs/>
        </w:rPr>
        <w:t>计划</w:t>
      </w:r>
      <w:r>
        <w:rPr>
          <w:rFonts w:ascii="Arial" w:eastAsia="SimSun" w:hAnsi="Arial" w:cs="Arial" w:hint="eastAsia"/>
          <w:b/>
          <w:bCs/>
          <w:iCs/>
        </w:rPr>
        <w:t>29</w:t>
      </w:r>
      <w:r>
        <w:rPr>
          <w:rFonts w:ascii="Arial" w:eastAsia="SimSun" w:hAnsi="Arial" w:cs="Arial" w:hint="eastAsia"/>
          <w:b/>
          <w:bCs/>
          <w:iCs/>
        </w:rPr>
        <w:t>：</w:t>
      </w:r>
      <w:r w:rsidR="00481E76" w:rsidRPr="00481E76">
        <w:rPr>
          <w:rFonts w:ascii="Arial" w:eastAsia="SimSun" w:hAnsi="Arial" w:cs="Arial"/>
          <w:b/>
          <w:bCs/>
          <w:iCs/>
        </w:rPr>
        <w:t>按成果开列的资源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6A476E" w:rsidRPr="007E0511" w:rsidRDefault="006A476E" w:rsidP="00A56989">
      <w:pPr>
        <w:ind w:left="6"/>
        <w:jc w:val="center"/>
      </w:pPr>
    </w:p>
    <w:p w:rsidR="00A56989" w:rsidRPr="007E0511" w:rsidRDefault="005905DF" w:rsidP="00A56989">
      <w:pPr>
        <w:ind w:left="6"/>
        <w:jc w:val="center"/>
      </w:pPr>
      <w:r w:rsidRPr="007E0511">
        <w:rPr>
          <w:noProof/>
        </w:rPr>
        <w:drawing>
          <wp:inline distT="0" distB="0" distL="0" distR="0" wp14:anchorId="106C6FC8" wp14:editId="2B091457">
            <wp:extent cx="5760720" cy="1440180"/>
            <wp:effectExtent l="0" t="0" r="0" b="762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720" cy="1440180"/>
                    </a:xfrm>
                    <a:prstGeom prst="rect">
                      <a:avLst/>
                    </a:prstGeom>
                    <a:noFill/>
                    <a:ln>
                      <a:noFill/>
                    </a:ln>
                  </pic:spPr>
                </pic:pic>
              </a:graphicData>
            </a:graphic>
          </wp:inline>
        </w:drawing>
      </w:r>
    </w:p>
    <w:p w:rsidR="00A56989" w:rsidRPr="00E04363" w:rsidRDefault="00A56989" w:rsidP="00E04363">
      <w:pPr>
        <w:rPr>
          <w:rFonts w:ascii="SimSun" w:eastAsia="SimSun" w:hAnsi="SimSun" w:cs="Arial"/>
          <w:color w:val="000000"/>
          <w:sz w:val="18"/>
          <w:szCs w:val="18"/>
        </w:rPr>
      </w:pPr>
    </w:p>
    <w:p w:rsidR="00EC4859" w:rsidRPr="00E04363" w:rsidRDefault="00EC4859" w:rsidP="00E04363">
      <w:pPr>
        <w:rPr>
          <w:rFonts w:ascii="SimSun" w:eastAsia="SimSun" w:hAnsi="SimSun" w:cs="Arial"/>
          <w:color w:val="000000"/>
          <w:sz w:val="18"/>
          <w:szCs w:val="18"/>
        </w:rPr>
      </w:pPr>
      <w:r w:rsidRPr="00E04363">
        <w:rPr>
          <w:rFonts w:ascii="SimSun" w:eastAsia="SimSun" w:hAnsi="SimSun" w:cs="Arial" w:hint="eastAsia"/>
          <w:color w:val="000000"/>
          <w:sz w:val="18"/>
          <w:szCs w:val="18"/>
        </w:rPr>
        <w:t>注：为反映拟议的2014/15年组织成果框架，对按预期成果开列的</w:t>
      </w:r>
      <w:r w:rsidRPr="00E04363">
        <w:rPr>
          <w:rFonts w:ascii="SimSun" w:eastAsia="SimSun" w:hAnsi="SimSun" w:cs="Arial"/>
          <w:color w:val="000000"/>
          <w:sz w:val="18"/>
          <w:szCs w:val="18"/>
        </w:rPr>
        <w:t>2012/13</w:t>
      </w:r>
      <w:r w:rsidRPr="00E04363">
        <w:rPr>
          <w:rFonts w:ascii="SimSun" w:eastAsia="SimSun" w:hAnsi="SimSun" w:cs="Arial" w:hint="eastAsia"/>
          <w:color w:val="000000"/>
          <w:sz w:val="18"/>
          <w:szCs w:val="18"/>
        </w:rPr>
        <w:t>年核定预算和调剂使用后预算作了重编。</w:t>
      </w:r>
    </w:p>
    <w:p w:rsidR="00A56989" w:rsidRPr="007E0511" w:rsidRDefault="005E409C" w:rsidP="005E409C">
      <w:pPr>
        <w:keepNext/>
        <w:keepLines/>
        <w:adjustRightInd w:val="0"/>
        <w:jc w:val="center"/>
        <w:rPr>
          <w:rFonts w:ascii="Arial" w:hAnsi="Arial" w:cs="Arial"/>
          <w:b/>
          <w:bCs/>
          <w:iCs/>
        </w:rPr>
      </w:pPr>
      <w:r>
        <w:rPr>
          <w:rFonts w:ascii="Arial" w:hAnsi="Arial" w:cs="Arial" w:hint="eastAsia"/>
          <w:b/>
          <w:bCs/>
          <w:iCs/>
        </w:rPr>
        <w:lastRenderedPageBreak/>
        <w:t>计划</w:t>
      </w:r>
      <w:r>
        <w:rPr>
          <w:rFonts w:ascii="Arial" w:hAnsi="Arial" w:cs="Arial" w:hint="eastAsia"/>
          <w:b/>
          <w:bCs/>
          <w:iCs/>
        </w:rPr>
        <w:t>29</w:t>
      </w:r>
      <w:r>
        <w:rPr>
          <w:rFonts w:ascii="Arial" w:hAnsi="Arial" w:cs="Arial" w:hint="eastAsia"/>
          <w:b/>
          <w:bCs/>
          <w:iCs/>
        </w:rPr>
        <w:t>：</w:t>
      </w:r>
      <w:r w:rsidR="00667E8F" w:rsidRPr="007E0511">
        <w:rPr>
          <w:rFonts w:ascii="Arial" w:hAnsi="Arial" w:cs="Arial"/>
          <w:b/>
          <w:bCs/>
          <w:iCs/>
        </w:rPr>
        <w:t>按支出用途开列的资源</w:t>
      </w:r>
    </w:p>
    <w:p w:rsidR="00A56989" w:rsidRPr="007E0511" w:rsidRDefault="00481E76" w:rsidP="00481E76">
      <w:pPr>
        <w:keepNext/>
        <w:keepLines/>
        <w:autoSpaceDE w:val="0"/>
        <w:autoSpaceDN w:val="0"/>
        <w:adjustRightInd w:val="0"/>
        <w:jc w:val="center"/>
        <w:rPr>
          <w:rFonts w:ascii="Arial" w:hAnsi="Arial" w:cs="Arial"/>
          <w:bCs/>
          <w:i/>
        </w:rPr>
      </w:pPr>
      <w:r w:rsidRPr="00481E76">
        <w:rPr>
          <w:rFonts w:ascii="KaiTi" w:eastAsia="KaiTi" w:hAnsi="Arial" w:cs="Arial"/>
          <w:bCs/>
          <w:i/>
        </w:rPr>
        <w:t>(单位：千瑞郎)</w:t>
      </w:r>
    </w:p>
    <w:p w:rsidR="00A56989" w:rsidRPr="007E0511" w:rsidRDefault="00A56989" w:rsidP="00A56989">
      <w:pPr>
        <w:keepNext/>
        <w:keepLines/>
        <w:jc w:val="center"/>
        <w:rPr>
          <w:rFonts w:ascii="Arial" w:hAnsi="Arial" w:cs="Arial"/>
          <w:i/>
          <w:sz w:val="18"/>
          <w:szCs w:val="18"/>
        </w:rPr>
      </w:pPr>
    </w:p>
    <w:p w:rsidR="00A56989" w:rsidRPr="007E0511" w:rsidRDefault="003535EA" w:rsidP="00A56989">
      <w:pPr>
        <w:keepNext/>
        <w:keepLines/>
        <w:jc w:val="center"/>
        <w:rPr>
          <w:rFonts w:ascii="Arial" w:hAnsi="Arial" w:cs="Arial"/>
          <w:i/>
          <w:sz w:val="18"/>
          <w:szCs w:val="18"/>
        </w:rPr>
      </w:pPr>
      <w:r w:rsidRPr="003535EA">
        <w:rPr>
          <w:noProof/>
        </w:rPr>
        <w:drawing>
          <wp:inline distT="0" distB="0" distL="0" distR="0">
            <wp:extent cx="5464175" cy="5925185"/>
            <wp:effectExtent l="0" t="0" r="3175" b="0"/>
            <wp:docPr id="1375" name="图片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64175" cy="5925185"/>
                    </a:xfrm>
                    <a:prstGeom prst="rect">
                      <a:avLst/>
                    </a:prstGeom>
                    <a:noFill/>
                    <a:ln>
                      <a:noFill/>
                    </a:ln>
                  </pic:spPr>
                </pic:pic>
              </a:graphicData>
            </a:graphic>
          </wp:inline>
        </w:drawing>
      </w:r>
    </w:p>
    <w:p w:rsidR="00A56989" w:rsidRPr="007E0511" w:rsidRDefault="00A56989" w:rsidP="003D6AED">
      <w:pPr>
        <w:spacing w:afterLines="50" w:after="120"/>
        <w:rPr>
          <w:rFonts w:asciiTheme="minorEastAsia" w:hAnsiTheme="minorEastAsia" w:cs="Arial"/>
          <w:sz w:val="18"/>
          <w:szCs w:val="18"/>
        </w:rPr>
      </w:pPr>
    </w:p>
    <w:p w:rsidR="00907ED0" w:rsidRPr="007E0511" w:rsidRDefault="00907ED0" w:rsidP="00907ED0">
      <w:pPr>
        <w:spacing w:afterLines="50" w:after="120"/>
        <w:rPr>
          <w:rFonts w:ascii="SimSun"/>
          <w:sz w:val="18"/>
          <w:szCs w:val="18"/>
        </w:rPr>
      </w:pPr>
      <w:r w:rsidRPr="007E0511">
        <w:rPr>
          <w:rFonts w:ascii="SimSun" w:hint="eastAsia"/>
          <w:sz w:val="18"/>
          <w:szCs w:val="18"/>
        </w:rPr>
        <w:t>注：</w:t>
      </w:r>
    </w:p>
    <w:p w:rsidR="00907ED0" w:rsidRPr="007E0511" w:rsidRDefault="00907ED0" w:rsidP="00907ED0">
      <w:pPr>
        <w:spacing w:afterLines="50" w:after="120"/>
        <w:rPr>
          <w:rFonts w:ascii="SimSun"/>
          <w:sz w:val="18"/>
          <w:szCs w:val="18"/>
        </w:rPr>
      </w:pPr>
      <w:r w:rsidRPr="007E0511">
        <w:rPr>
          <w:rFonts w:ascii="SimSun"/>
          <w:sz w:val="18"/>
          <w:szCs w:val="18"/>
        </w:rPr>
        <w:t>(1)  2012/13</w:t>
      </w:r>
      <w:r w:rsidRPr="007E0511">
        <w:rPr>
          <w:rFonts w:ascii="SimSun" w:hint="eastAsia"/>
          <w:sz w:val="18"/>
          <w:szCs w:val="18"/>
        </w:rPr>
        <w:t>年核定预算和调剂使用后预算根据拟议的2014/15年费用类别结构作了重编。</w:t>
      </w:r>
    </w:p>
    <w:p w:rsidR="00907ED0" w:rsidRPr="007E0511" w:rsidRDefault="00907ED0" w:rsidP="00907ED0">
      <w:pPr>
        <w:spacing w:afterLines="50" w:after="120"/>
        <w:rPr>
          <w:rFonts w:ascii="SimSun"/>
          <w:sz w:val="18"/>
          <w:szCs w:val="18"/>
        </w:rPr>
      </w:pPr>
      <w:r w:rsidRPr="007E0511">
        <w:rPr>
          <w:rFonts w:ascii="SimSun"/>
          <w:sz w:val="18"/>
          <w:szCs w:val="18"/>
        </w:rPr>
        <w:t xml:space="preserve">(2)  </w:t>
      </w:r>
      <w:r w:rsidRPr="007E0511">
        <w:rPr>
          <w:rFonts w:ascii="SimSun" w:hint="eastAsia"/>
          <w:sz w:val="18"/>
          <w:szCs w:val="18"/>
        </w:rPr>
        <w:t>调剂使用后预算为2012/13年根据财务条例5.5进行调剂使用后各计划经调整的预算。关于2012/13年调剂使用后预算的更多详情，见本文件附件一表</w:t>
      </w:r>
      <w:r w:rsidR="000979AD" w:rsidRPr="007E0511">
        <w:rPr>
          <w:rFonts w:ascii="SimSun" w:hint="eastAsia"/>
          <w:sz w:val="18"/>
          <w:szCs w:val="18"/>
        </w:rPr>
        <w:t>(</w:t>
      </w:r>
      <w:r w:rsidRPr="007E0511">
        <w:rPr>
          <w:rFonts w:ascii="SimSun" w:hint="eastAsia"/>
          <w:sz w:val="18"/>
          <w:szCs w:val="18"/>
        </w:rPr>
        <w:t>“按计划开列的调剂使用后预算”</w:t>
      </w:r>
      <w:r w:rsidR="000979AD" w:rsidRPr="007E0511">
        <w:rPr>
          <w:rFonts w:ascii="SimSun" w:hint="eastAsia"/>
          <w:sz w:val="18"/>
          <w:szCs w:val="18"/>
        </w:rPr>
        <w:t>)</w:t>
      </w:r>
      <w:r w:rsidRPr="007E0511">
        <w:rPr>
          <w:rFonts w:ascii="SimSun" w:hint="eastAsia"/>
          <w:sz w:val="18"/>
          <w:szCs w:val="18"/>
        </w:rPr>
        <w:t>以及文件WO/PBC/20/2</w:t>
      </w:r>
      <w:r w:rsidR="000979AD" w:rsidRPr="007E0511">
        <w:rPr>
          <w:rFonts w:ascii="SimSun" w:hint="eastAsia"/>
          <w:sz w:val="18"/>
          <w:szCs w:val="18"/>
        </w:rPr>
        <w:t>(</w:t>
      </w:r>
      <w:r w:rsidRPr="007E0511">
        <w:rPr>
          <w:rFonts w:ascii="SimSun" w:hint="eastAsia"/>
          <w:sz w:val="18"/>
          <w:szCs w:val="18"/>
        </w:rPr>
        <w:t>“2012年计划效绩报告”</w:t>
      </w:r>
      <w:r w:rsidR="000979AD" w:rsidRPr="007E0511">
        <w:rPr>
          <w:rFonts w:ascii="SimSun" w:hint="eastAsia"/>
          <w:sz w:val="18"/>
          <w:szCs w:val="18"/>
        </w:rPr>
        <w:t>)</w:t>
      </w:r>
      <w:r w:rsidRPr="007E0511">
        <w:rPr>
          <w:rFonts w:ascii="SimSun" w:hint="eastAsia"/>
          <w:sz w:val="18"/>
          <w:szCs w:val="18"/>
        </w:rPr>
        <w:t>。2012/13年调剂使用后预算的人事费用为截至2013年3月31日发生的实际支出和根据标准费用计算的2013年剩余九个月的预算额。</w:t>
      </w:r>
    </w:p>
    <w:p w:rsidR="00907ED0" w:rsidRPr="007E0511" w:rsidRDefault="00907ED0" w:rsidP="00907ED0">
      <w:pPr>
        <w:spacing w:afterLines="50" w:after="120"/>
        <w:rPr>
          <w:rFonts w:ascii="SimSun"/>
          <w:sz w:val="18"/>
          <w:szCs w:val="18"/>
        </w:rPr>
      </w:pPr>
      <w:r w:rsidRPr="007E0511">
        <w:rPr>
          <w:rFonts w:ascii="SimSun"/>
          <w:sz w:val="18"/>
          <w:szCs w:val="18"/>
        </w:rPr>
        <w:t xml:space="preserve">(3)  </w:t>
      </w:r>
      <w:r w:rsidRPr="007E0511">
        <w:rPr>
          <w:rFonts w:ascii="SimSun" w:hint="eastAsia"/>
          <w:sz w:val="18"/>
          <w:szCs w:val="18"/>
        </w:rPr>
        <w:t>关于计划</w:t>
      </w:r>
      <w:r w:rsidRPr="007E0511">
        <w:rPr>
          <w:rFonts w:asciiTheme="minorEastAsia" w:hAnsiTheme="minorEastAsia" w:cs="Arial" w:hint="eastAsia"/>
          <w:sz w:val="18"/>
          <w:szCs w:val="18"/>
        </w:rPr>
        <w:t>员额</w:t>
      </w:r>
      <w:r w:rsidRPr="007E0511">
        <w:rPr>
          <w:rFonts w:ascii="SimSun" w:hint="eastAsia"/>
          <w:sz w:val="18"/>
          <w:szCs w:val="18"/>
        </w:rPr>
        <w:t>数的更多详情，请见附件二表。</w:t>
      </w:r>
    </w:p>
    <w:p w:rsidR="00860636" w:rsidRDefault="00860636">
      <w:pPr>
        <w:widowControl/>
        <w:jc w:val="left"/>
        <w:rPr>
          <w:rFonts w:ascii="Arial" w:hAnsi="Arial" w:cs="Arial"/>
        </w:rPr>
      </w:pPr>
      <w:r>
        <w:rPr>
          <w:rFonts w:ascii="Arial" w:hAnsi="Arial" w:cs="Arial"/>
        </w:rPr>
        <w:br w:type="page"/>
      </w:r>
    </w:p>
    <w:p w:rsidR="00821512" w:rsidRPr="007E0511" w:rsidRDefault="00821512" w:rsidP="00F678D2">
      <w:pPr>
        <w:rPr>
          <w:rFonts w:ascii="Arial" w:hAnsi="Arial" w:cs="Arial"/>
        </w:rPr>
      </w:pPr>
    </w:p>
    <w:p w:rsidR="00A6294B" w:rsidRPr="007E0511" w:rsidRDefault="00A6294B" w:rsidP="001240E7">
      <w:pPr>
        <w:pStyle w:val="StyleHeading3ComplexItalic"/>
        <w:keepNext w:val="0"/>
        <w:tabs>
          <w:tab w:val="clear" w:pos="1985"/>
          <w:tab w:val="left" w:pos="1418"/>
        </w:tabs>
        <w:ind w:left="1418" w:hanging="1418"/>
        <w:rPr>
          <w:sz w:val="21"/>
          <w:lang w:val="en-GB"/>
        </w:rPr>
        <w:sectPr w:rsidR="00A6294B" w:rsidRPr="007E0511" w:rsidSect="003E6F72">
          <w:headerReference w:type="default" r:id="rId128"/>
          <w:pgSz w:w="11907" w:h="16840" w:code="9"/>
          <w:pgMar w:top="567" w:right="1418" w:bottom="1135" w:left="1418" w:header="510" w:footer="851" w:gutter="0"/>
          <w:cols w:space="720"/>
        </w:sectPr>
      </w:pPr>
      <w:bookmarkStart w:id="89" w:name="a"/>
      <w:bookmarkStart w:id="90" w:name="b"/>
      <w:bookmarkStart w:id="91" w:name="c"/>
      <w:bookmarkStart w:id="92" w:name="d"/>
      <w:bookmarkStart w:id="93" w:name="e"/>
      <w:bookmarkStart w:id="94" w:name="f"/>
      <w:bookmarkEnd w:id="89"/>
      <w:bookmarkEnd w:id="90"/>
      <w:bookmarkEnd w:id="91"/>
      <w:bookmarkEnd w:id="92"/>
      <w:bookmarkEnd w:id="93"/>
      <w:bookmarkEnd w:id="94"/>
    </w:p>
    <w:p w:rsidR="00215BE2" w:rsidRPr="007E0511" w:rsidRDefault="00215BE2" w:rsidP="00BA704C">
      <w:pPr>
        <w:pStyle w:val="1"/>
        <w:keepNext w:val="0"/>
        <w:tabs>
          <w:tab w:val="num" w:pos="1134"/>
        </w:tabs>
        <w:spacing w:beforeLines="50" w:before="120" w:afterLines="50" w:after="120" w:line="240" w:lineRule="auto"/>
        <w:ind w:left="1133" w:hangingChars="472" w:hanging="1133"/>
        <w:rPr>
          <w:rFonts w:ascii="SimHei" w:eastAsia="SimHei" w:hAnsi="SimHei"/>
          <w:b w:val="0"/>
          <w:sz w:val="24"/>
          <w:szCs w:val="24"/>
        </w:rPr>
      </w:pPr>
      <w:bookmarkStart w:id="95" w:name="_Toc363741796"/>
      <w:bookmarkStart w:id="96" w:name="_Toc293334839"/>
      <w:bookmarkStart w:id="97" w:name="_Toc298920421"/>
      <w:r w:rsidRPr="007E0511">
        <w:rPr>
          <w:rFonts w:ascii="SimHei" w:eastAsia="SimHei" w:hAnsi="SimHei" w:hint="eastAsia"/>
          <w:b w:val="0"/>
          <w:sz w:val="24"/>
          <w:szCs w:val="24"/>
        </w:rPr>
        <w:lastRenderedPageBreak/>
        <w:t>四</w:t>
      </w:r>
      <w:r w:rsidR="005857BE" w:rsidRPr="007E0511">
        <w:rPr>
          <w:rFonts w:ascii="SimHei" w:eastAsia="SimHei" w:hAnsi="SimHei" w:hint="eastAsia"/>
          <w:b w:val="0"/>
          <w:sz w:val="24"/>
          <w:szCs w:val="24"/>
        </w:rPr>
        <w:t>、</w:t>
      </w:r>
      <w:r w:rsidRPr="007E0511">
        <w:rPr>
          <w:rFonts w:ascii="SimHei" w:eastAsia="SimHei" w:hAnsi="SimHei" w:hint="eastAsia"/>
          <w:b w:val="0"/>
          <w:sz w:val="24"/>
          <w:szCs w:val="24"/>
        </w:rPr>
        <w:t>附  件</w:t>
      </w:r>
      <w:bookmarkEnd w:id="95"/>
    </w:p>
    <w:p w:rsidR="00BA704C" w:rsidRPr="007E0511" w:rsidRDefault="00BA704C" w:rsidP="00BA704C"/>
    <w:tbl>
      <w:tblPr>
        <w:tblW w:w="9072" w:type="dxa"/>
        <w:tblInd w:w="108" w:type="dxa"/>
        <w:tblLayout w:type="fixed"/>
        <w:tblLook w:val="0000" w:firstRow="0" w:lastRow="0" w:firstColumn="0" w:lastColumn="0" w:noHBand="0" w:noVBand="0"/>
      </w:tblPr>
      <w:tblGrid>
        <w:gridCol w:w="9072"/>
      </w:tblGrid>
      <w:tr w:rsidR="00A6294B" w:rsidRPr="007E0511">
        <w:tc>
          <w:tcPr>
            <w:tcW w:w="9072" w:type="dxa"/>
          </w:tcPr>
          <w:bookmarkEnd w:id="96"/>
          <w:bookmarkEnd w:id="97"/>
          <w:p w:rsidR="00821512" w:rsidRPr="007E0511" w:rsidRDefault="00F4236C" w:rsidP="00B25CFC">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一</w:t>
            </w:r>
            <w:r w:rsidR="00A6294B" w:rsidRPr="007E0511">
              <w:rPr>
                <w:rFonts w:ascii="SimSun" w:hAnsi="Arial" w:cs="Arial"/>
                <w:szCs w:val="21"/>
              </w:rPr>
              <w:tab/>
            </w:r>
            <w:r w:rsidR="008536F6" w:rsidRPr="007E0511">
              <w:rPr>
                <w:rFonts w:ascii="SimSun" w:hAnsi="Arial" w:cs="Arial" w:hint="eastAsia"/>
                <w:szCs w:val="21"/>
              </w:rPr>
              <w:t>按计划开列的</w:t>
            </w:r>
            <w:r w:rsidR="00A6294B" w:rsidRPr="007E0511">
              <w:rPr>
                <w:rFonts w:ascii="SimSun" w:hAnsi="Arial" w:cs="Arial"/>
                <w:szCs w:val="21"/>
              </w:rPr>
              <w:t>201</w:t>
            </w:r>
            <w:r w:rsidR="00C13DCE" w:rsidRPr="007E0511">
              <w:rPr>
                <w:rFonts w:ascii="SimSun" w:hAnsi="Arial" w:cs="Arial"/>
                <w:szCs w:val="21"/>
              </w:rPr>
              <w:t>2</w:t>
            </w:r>
            <w:r w:rsidR="00B25CFC" w:rsidRPr="007E0511">
              <w:rPr>
                <w:rFonts w:ascii="SimSun" w:hAnsi="Arial" w:cs="Arial"/>
                <w:szCs w:val="21"/>
              </w:rPr>
              <w:t>/1</w:t>
            </w:r>
            <w:r w:rsidR="00C13DCE" w:rsidRPr="007E0511">
              <w:rPr>
                <w:rFonts w:ascii="SimSun" w:hAnsi="Arial" w:cs="Arial"/>
                <w:szCs w:val="21"/>
              </w:rPr>
              <w:t>3</w:t>
            </w:r>
            <w:r w:rsidR="008536F6" w:rsidRPr="007E0511">
              <w:rPr>
                <w:rFonts w:ascii="SimSun" w:hAnsi="Arial" w:cs="Arial" w:hint="eastAsia"/>
                <w:szCs w:val="21"/>
              </w:rPr>
              <w:t>年调剂使用后预算</w:t>
            </w:r>
          </w:p>
          <w:p w:rsidR="00A6294B" w:rsidRPr="007E0511" w:rsidRDefault="00A6294B" w:rsidP="00A6294B">
            <w:pPr>
              <w:tabs>
                <w:tab w:val="left" w:pos="1134"/>
              </w:tabs>
              <w:ind w:left="567"/>
              <w:rPr>
                <w:rFonts w:ascii="SimSun" w:hAnsi="Arial" w:cs="Arial"/>
                <w:szCs w:val="21"/>
              </w:rPr>
            </w:pPr>
          </w:p>
        </w:tc>
      </w:tr>
      <w:tr w:rsidR="00A6294B" w:rsidRPr="007E0511">
        <w:tc>
          <w:tcPr>
            <w:tcW w:w="9072" w:type="dxa"/>
          </w:tcPr>
          <w:p w:rsidR="00821512" w:rsidRPr="007E0511" w:rsidRDefault="00F4236C" w:rsidP="00B25CFC">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二</w:t>
            </w:r>
            <w:r w:rsidR="00A6294B" w:rsidRPr="007E0511">
              <w:rPr>
                <w:rFonts w:ascii="SimSun" w:hAnsi="Arial" w:cs="Arial"/>
                <w:szCs w:val="21"/>
              </w:rPr>
              <w:tab/>
            </w:r>
            <w:r w:rsidR="008536F6" w:rsidRPr="007E0511">
              <w:rPr>
                <w:rFonts w:ascii="SimSun" w:hAnsi="Arial" w:cs="Arial" w:hint="eastAsia"/>
                <w:szCs w:val="21"/>
              </w:rPr>
              <w:t>按计划开列的</w:t>
            </w:r>
            <w:r w:rsidR="008536F6" w:rsidRPr="007E0511">
              <w:rPr>
                <w:rFonts w:ascii="SimSun" w:hAnsi="Arial" w:cs="Arial"/>
                <w:szCs w:val="21"/>
              </w:rPr>
              <w:t>2014/15</w:t>
            </w:r>
            <w:r w:rsidR="008536F6" w:rsidRPr="007E0511">
              <w:rPr>
                <w:rFonts w:ascii="SimSun" w:hAnsi="Arial" w:cs="Arial" w:hint="eastAsia"/>
                <w:szCs w:val="21"/>
              </w:rPr>
              <w:t>年拟议资源</w:t>
            </w:r>
          </w:p>
          <w:p w:rsidR="00A6294B" w:rsidRPr="007E0511" w:rsidRDefault="00A6294B" w:rsidP="00A6294B">
            <w:pPr>
              <w:tabs>
                <w:tab w:val="left" w:pos="1134"/>
              </w:tabs>
              <w:ind w:left="567"/>
              <w:rPr>
                <w:rFonts w:ascii="SimSun" w:hAnsi="Arial" w:cs="Arial"/>
                <w:szCs w:val="21"/>
              </w:rPr>
            </w:pPr>
          </w:p>
        </w:tc>
      </w:tr>
      <w:tr w:rsidR="00A6294B" w:rsidRPr="007E0511">
        <w:tc>
          <w:tcPr>
            <w:tcW w:w="9072" w:type="dxa"/>
          </w:tcPr>
          <w:p w:rsidR="00821512" w:rsidRPr="007E0511" w:rsidRDefault="00F4236C" w:rsidP="00A6294B">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三</w:t>
            </w:r>
            <w:r w:rsidR="00A6294B" w:rsidRPr="007E0511">
              <w:rPr>
                <w:rFonts w:ascii="SimSun" w:hAnsi="Arial" w:cs="Arial"/>
                <w:szCs w:val="21"/>
              </w:rPr>
              <w:tab/>
            </w:r>
            <w:r w:rsidR="008536F6" w:rsidRPr="007E0511">
              <w:rPr>
                <w:rFonts w:ascii="SimSun" w:hAnsi="Arial" w:cs="Arial" w:hint="eastAsia"/>
                <w:szCs w:val="21"/>
              </w:rPr>
              <w:t>按联盟分配的预测收入和预算</w:t>
            </w:r>
          </w:p>
          <w:p w:rsidR="00A6294B" w:rsidRPr="007E0511" w:rsidRDefault="00A6294B" w:rsidP="00A6294B">
            <w:pPr>
              <w:tabs>
                <w:tab w:val="left" w:pos="1134"/>
              </w:tabs>
              <w:ind w:left="567"/>
              <w:rPr>
                <w:rFonts w:ascii="SimSun" w:hAnsi="Arial" w:cs="Arial"/>
                <w:szCs w:val="21"/>
              </w:rPr>
            </w:pPr>
          </w:p>
        </w:tc>
      </w:tr>
      <w:tr w:rsidR="00A6294B" w:rsidRPr="007E0511">
        <w:tc>
          <w:tcPr>
            <w:tcW w:w="9072" w:type="dxa"/>
          </w:tcPr>
          <w:p w:rsidR="00821512" w:rsidRPr="007E0511" w:rsidRDefault="00F4236C" w:rsidP="00A6294B">
            <w:pPr>
              <w:tabs>
                <w:tab w:val="left" w:pos="1134"/>
              </w:tabs>
              <w:ind w:left="567"/>
              <w:rPr>
                <w:rFonts w:ascii="SimSun" w:hAnsi="Arial" w:cs="Arial"/>
                <w:bCs/>
                <w:szCs w:val="21"/>
              </w:rPr>
            </w:pPr>
            <w:r w:rsidRPr="007E0511">
              <w:rPr>
                <w:rFonts w:ascii="SimSun" w:hAnsi="Arial" w:cs="Arial"/>
                <w:szCs w:val="21"/>
              </w:rPr>
              <w:t>附件</w:t>
            </w:r>
            <w:r w:rsidR="008536F6" w:rsidRPr="007E0511">
              <w:rPr>
                <w:rFonts w:ascii="SimSun" w:hAnsi="Arial" w:cs="Arial" w:hint="eastAsia"/>
                <w:szCs w:val="21"/>
              </w:rPr>
              <w:t>四</w:t>
            </w:r>
            <w:r w:rsidR="00A6294B" w:rsidRPr="007E0511">
              <w:rPr>
                <w:rFonts w:ascii="SimSun" w:hAnsi="Arial" w:cs="Arial"/>
                <w:szCs w:val="21"/>
              </w:rPr>
              <w:tab/>
            </w:r>
            <w:r w:rsidR="008536F6" w:rsidRPr="007E0511">
              <w:rPr>
                <w:rFonts w:ascii="SimSun" w:hAnsi="Arial" w:cs="Arial"/>
                <w:szCs w:val="21"/>
              </w:rPr>
              <w:t>PCT</w:t>
            </w:r>
            <w:r w:rsidR="008536F6" w:rsidRPr="007E0511">
              <w:rPr>
                <w:rFonts w:ascii="SimSun" w:hAnsi="Arial" w:cs="Arial" w:hint="eastAsia"/>
                <w:szCs w:val="21"/>
              </w:rPr>
              <w:t>、马德里和海牙各体系服务的中期发展和需求</w:t>
            </w:r>
          </w:p>
          <w:p w:rsidR="00A6294B" w:rsidRPr="007E0511" w:rsidRDefault="00A6294B" w:rsidP="00A6294B">
            <w:pPr>
              <w:tabs>
                <w:tab w:val="left" w:pos="1134"/>
              </w:tabs>
              <w:ind w:left="567"/>
              <w:rPr>
                <w:rFonts w:ascii="SimSun" w:hAnsi="Arial" w:cs="Arial"/>
                <w:szCs w:val="21"/>
              </w:rPr>
            </w:pPr>
          </w:p>
        </w:tc>
      </w:tr>
      <w:tr w:rsidR="00A6294B" w:rsidRPr="007E0511">
        <w:tc>
          <w:tcPr>
            <w:tcW w:w="9072" w:type="dxa"/>
          </w:tcPr>
          <w:p w:rsidR="00821512" w:rsidRPr="007E0511" w:rsidRDefault="00F4236C" w:rsidP="002B24A8">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五</w:t>
            </w:r>
            <w:r w:rsidR="002B24A8" w:rsidRPr="007E0511">
              <w:rPr>
                <w:rFonts w:ascii="SimSun" w:hAnsi="Arial" w:cs="Arial"/>
                <w:szCs w:val="21"/>
              </w:rPr>
              <w:tab/>
            </w:r>
            <w:r w:rsidR="008536F6" w:rsidRPr="007E0511">
              <w:rPr>
                <w:rFonts w:ascii="SimSun" w:hAnsi="Arial" w:cs="Arial"/>
                <w:szCs w:val="21"/>
              </w:rPr>
              <w:t>PCT</w:t>
            </w:r>
            <w:r w:rsidR="008536F6" w:rsidRPr="007E0511">
              <w:rPr>
                <w:rFonts w:ascii="SimSun" w:hAnsi="Arial" w:cs="Arial" w:hint="eastAsia"/>
                <w:szCs w:val="21"/>
              </w:rPr>
              <w:t>业务指标</w:t>
            </w:r>
          </w:p>
          <w:p w:rsidR="00A6294B" w:rsidRPr="007E0511" w:rsidRDefault="00A6294B" w:rsidP="002B24A8">
            <w:pPr>
              <w:tabs>
                <w:tab w:val="left" w:pos="1134"/>
              </w:tabs>
              <w:ind w:left="567"/>
              <w:rPr>
                <w:rFonts w:ascii="SimSun" w:hAnsi="Arial" w:cs="Arial"/>
                <w:szCs w:val="21"/>
              </w:rPr>
            </w:pPr>
          </w:p>
        </w:tc>
      </w:tr>
      <w:tr w:rsidR="005309A5" w:rsidRPr="007E0511" w:rsidTr="005309A5">
        <w:trPr>
          <w:trHeight w:val="404"/>
        </w:trPr>
        <w:tc>
          <w:tcPr>
            <w:tcW w:w="9072" w:type="dxa"/>
          </w:tcPr>
          <w:p w:rsidR="005309A5" w:rsidRPr="007E0511" w:rsidRDefault="00F4236C" w:rsidP="008536F6">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六</w:t>
            </w:r>
            <w:r w:rsidR="005309A5" w:rsidRPr="007E0511">
              <w:rPr>
                <w:rFonts w:ascii="SimSun" w:hAnsi="Arial" w:cs="Arial"/>
                <w:szCs w:val="21"/>
              </w:rPr>
              <w:tab/>
            </w:r>
            <w:r w:rsidR="008536F6" w:rsidRPr="007E0511">
              <w:rPr>
                <w:rFonts w:ascii="SimSun" w:hAnsi="Arial" w:cs="Arial" w:hint="eastAsia"/>
                <w:szCs w:val="21"/>
              </w:rPr>
              <w:t>马德里体系和里斯本体系业务指标</w:t>
            </w:r>
          </w:p>
          <w:p w:rsidR="005857BE" w:rsidRPr="007E0511" w:rsidRDefault="005857BE" w:rsidP="008536F6">
            <w:pPr>
              <w:tabs>
                <w:tab w:val="left" w:pos="1134"/>
              </w:tabs>
              <w:ind w:left="567"/>
              <w:rPr>
                <w:rFonts w:ascii="SimSun" w:hAnsi="Arial" w:cs="Arial"/>
                <w:szCs w:val="21"/>
              </w:rPr>
            </w:pPr>
          </w:p>
        </w:tc>
      </w:tr>
      <w:tr w:rsidR="005309A5" w:rsidRPr="007E0511" w:rsidTr="005309A5">
        <w:trPr>
          <w:trHeight w:val="423"/>
        </w:trPr>
        <w:tc>
          <w:tcPr>
            <w:tcW w:w="9072" w:type="dxa"/>
          </w:tcPr>
          <w:p w:rsidR="005309A5" w:rsidRPr="007E0511" w:rsidRDefault="00F4236C" w:rsidP="008536F6">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七</w:t>
            </w:r>
            <w:r w:rsidR="005309A5" w:rsidRPr="007E0511">
              <w:rPr>
                <w:rFonts w:ascii="SimSun" w:hAnsi="Arial" w:cs="Arial"/>
                <w:szCs w:val="21"/>
              </w:rPr>
              <w:tab/>
            </w:r>
            <w:r w:rsidR="008536F6" w:rsidRPr="007E0511">
              <w:rPr>
                <w:rFonts w:ascii="SimSun" w:hAnsi="Arial" w:cs="Arial" w:hint="eastAsia"/>
                <w:szCs w:val="21"/>
              </w:rPr>
              <w:t>海牙体系业务指标</w:t>
            </w:r>
          </w:p>
          <w:p w:rsidR="005857BE" w:rsidRPr="007E0511" w:rsidRDefault="005857BE" w:rsidP="008536F6">
            <w:pPr>
              <w:tabs>
                <w:tab w:val="left" w:pos="1134"/>
              </w:tabs>
              <w:ind w:left="567"/>
              <w:rPr>
                <w:rFonts w:ascii="SimSun" w:hAnsi="Arial" w:cs="Arial"/>
                <w:szCs w:val="21"/>
              </w:rPr>
            </w:pPr>
          </w:p>
        </w:tc>
      </w:tr>
      <w:tr w:rsidR="00A6294B" w:rsidRPr="007E0511">
        <w:tc>
          <w:tcPr>
            <w:tcW w:w="9072" w:type="dxa"/>
          </w:tcPr>
          <w:p w:rsidR="00821512" w:rsidRPr="007E0511" w:rsidRDefault="00F4236C" w:rsidP="002B24A8">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八</w:t>
            </w:r>
            <w:r w:rsidR="002B24A8" w:rsidRPr="007E0511">
              <w:rPr>
                <w:rFonts w:ascii="SimSun" w:hAnsi="Arial" w:cs="Arial"/>
                <w:szCs w:val="21"/>
              </w:rPr>
              <w:tab/>
            </w:r>
            <w:r w:rsidR="008536F6" w:rsidRPr="007E0511">
              <w:rPr>
                <w:rFonts w:ascii="SimSun" w:hAnsi="Arial" w:cs="Arial" w:hint="eastAsia"/>
                <w:szCs w:val="21"/>
              </w:rPr>
              <w:t>编制计划可动用的潜在信托基金资源</w:t>
            </w:r>
          </w:p>
          <w:p w:rsidR="00A6294B" w:rsidRPr="007E0511" w:rsidRDefault="00A6294B" w:rsidP="00A6294B">
            <w:pPr>
              <w:tabs>
                <w:tab w:val="left" w:pos="1134"/>
              </w:tabs>
              <w:ind w:left="567"/>
              <w:rPr>
                <w:rFonts w:ascii="SimSun" w:hAnsi="Arial" w:cs="Arial"/>
                <w:szCs w:val="21"/>
              </w:rPr>
            </w:pPr>
          </w:p>
        </w:tc>
      </w:tr>
      <w:tr w:rsidR="00A6294B" w:rsidRPr="007E0511">
        <w:tc>
          <w:tcPr>
            <w:tcW w:w="9072" w:type="dxa"/>
          </w:tcPr>
          <w:p w:rsidR="00821512" w:rsidRPr="007E0511" w:rsidRDefault="00F4236C" w:rsidP="005309A5">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九</w:t>
            </w:r>
            <w:r w:rsidR="00A6294B" w:rsidRPr="007E0511">
              <w:rPr>
                <w:rFonts w:ascii="SimSun" w:hAnsi="Arial" w:cs="Arial"/>
                <w:szCs w:val="21"/>
              </w:rPr>
              <w:tab/>
            </w:r>
            <w:r w:rsidR="008536F6" w:rsidRPr="007E0511">
              <w:rPr>
                <w:rFonts w:ascii="SimSun" w:hAnsi="Arial" w:cs="Arial" w:hint="eastAsia"/>
                <w:szCs w:val="21"/>
              </w:rPr>
              <w:t>为国际公共部门会计标准报告编制的年度预算表</w:t>
            </w:r>
          </w:p>
          <w:p w:rsidR="00EC018D" w:rsidRPr="007E0511" w:rsidRDefault="00EC018D" w:rsidP="00EC018D">
            <w:pPr>
              <w:tabs>
                <w:tab w:val="left" w:pos="1134"/>
              </w:tabs>
              <w:ind w:left="567"/>
              <w:rPr>
                <w:rFonts w:ascii="SimSun" w:hAnsi="Arial" w:cs="Arial"/>
                <w:szCs w:val="21"/>
              </w:rPr>
            </w:pPr>
          </w:p>
        </w:tc>
      </w:tr>
      <w:tr w:rsidR="00EC018D" w:rsidRPr="007E0511">
        <w:tc>
          <w:tcPr>
            <w:tcW w:w="9072" w:type="dxa"/>
          </w:tcPr>
          <w:p w:rsidR="00821512" w:rsidRPr="007E0511" w:rsidRDefault="00F4236C" w:rsidP="00B25CFC">
            <w:pPr>
              <w:ind w:left="851" w:hanging="284"/>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十</w:t>
            </w:r>
            <w:r w:rsidR="00EC018D" w:rsidRPr="007E0511">
              <w:rPr>
                <w:rFonts w:ascii="SimSun" w:hAnsi="Arial" w:cs="Arial"/>
                <w:szCs w:val="21"/>
              </w:rPr>
              <w:tab/>
            </w:r>
            <w:r w:rsidR="008536F6" w:rsidRPr="007E0511">
              <w:rPr>
                <w:rFonts w:ascii="SimSun" w:hAnsi="Arial" w:cs="Arial" w:hint="eastAsia"/>
                <w:szCs w:val="21"/>
              </w:rPr>
              <w:t>按预期成果和计划开列的</w:t>
            </w:r>
            <w:r w:rsidR="008536F6" w:rsidRPr="007E0511">
              <w:rPr>
                <w:rFonts w:ascii="SimSun" w:hAnsi="Arial" w:cs="Arial"/>
                <w:szCs w:val="21"/>
              </w:rPr>
              <w:t>201</w:t>
            </w:r>
            <w:r w:rsidR="008536F6" w:rsidRPr="007E0511">
              <w:rPr>
                <w:rFonts w:ascii="SimSun" w:hAnsi="Arial" w:cs="Arial" w:hint="eastAsia"/>
                <w:szCs w:val="21"/>
              </w:rPr>
              <w:t>4</w:t>
            </w:r>
            <w:r w:rsidR="008536F6" w:rsidRPr="007E0511">
              <w:rPr>
                <w:rFonts w:ascii="SimSun" w:hAnsi="Arial" w:cs="Arial"/>
                <w:szCs w:val="21"/>
              </w:rPr>
              <w:t>/1</w:t>
            </w:r>
            <w:r w:rsidR="008536F6" w:rsidRPr="007E0511">
              <w:rPr>
                <w:rFonts w:ascii="SimSun" w:hAnsi="Arial" w:cs="Arial" w:hint="eastAsia"/>
                <w:szCs w:val="21"/>
              </w:rPr>
              <w:t>5年预算</w:t>
            </w:r>
          </w:p>
          <w:p w:rsidR="00EC018D" w:rsidRPr="007E0511" w:rsidRDefault="00EC018D" w:rsidP="00A6294B">
            <w:pPr>
              <w:ind w:left="851" w:hanging="284"/>
              <w:rPr>
                <w:rFonts w:ascii="SimSun" w:hAnsi="Arial" w:cs="Arial"/>
                <w:szCs w:val="21"/>
              </w:rPr>
            </w:pPr>
          </w:p>
        </w:tc>
      </w:tr>
      <w:tr w:rsidR="00494EA1" w:rsidRPr="007E0511" w:rsidTr="00494EA1">
        <w:trPr>
          <w:trHeight w:val="463"/>
        </w:trPr>
        <w:tc>
          <w:tcPr>
            <w:tcW w:w="9072" w:type="dxa"/>
          </w:tcPr>
          <w:p w:rsidR="00494EA1" w:rsidRPr="007E0511" w:rsidRDefault="00F4236C" w:rsidP="008536F6">
            <w:pPr>
              <w:ind w:left="851" w:hanging="284"/>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十一</w:t>
            </w:r>
            <w:r w:rsidR="00494EA1" w:rsidRPr="007E0511">
              <w:rPr>
                <w:rFonts w:ascii="SimSun" w:hAnsi="Arial" w:cs="Arial"/>
                <w:szCs w:val="21"/>
              </w:rPr>
              <w:tab/>
            </w:r>
            <w:r w:rsidR="008536F6" w:rsidRPr="007E0511">
              <w:rPr>
                <w:rFonts w:ascii="SimSun" w:hAnsi="Arial" w:cs="Arial" w:hint="eastAsia"/>
                <w:szCs w:val="21"/>
              </w:rPr>
              <w:t>按预期成果开列的</w:t>
            </w:r>
            <w:r w:rsidR="008536F6" w:rsidRPr="007E0511">
              <w:rPr>
                <w:rFonts w:ascii="SimSun" w:hAnsi="Arial" w:cs="Arial"/>
                <w:szCs w:val="21"/>
              </w:rPr>
              <w:t>2014/15</w:t>
            </w:r>
            <w:r w:rsidR="008536F6" w:rsidRPr="007E0511">
              <w:rPr>
                <w:rFonts w:ascii="SimSun" w:hAnsi="Arial" w:cs="Arial" w:hint="eastAsia"/>
                <w:szCs w:val="21"/>
              </w:rPr>
              <w:t>年预算</w:t>
            </w:r>
          </w:p>
        </w:tc>
      </w:tr>
      <w:tr w:rsidR="00A6294B" w:rsidRPr="007E0511">
        <w:tc>
          <w:tcPr>
            <w:tcW w:w="9072" w:type="dxa"/>
          </w:tcPr>
          <w:p w:rsidR="00821512" w:rsidRPr="007E0511" w:rsidRDefault="00F4236C" w:rsidP="005309A5">
            <w:pPr>
              <w:tabs>
                <w:tab w:val="left" w:pos="1134"/>
              </w:tabs>
              <w:ind w:left="567"/>
              <w:rPr>
                <w:rFonts w:ascii="SimSun" w:hAnsi="Arial" w:cs="Arial"/>
                <w:szCs w:val="21"/>
              </w:rPr>
            </w:pPr>
            <w:r w:rsidRPr="007E0511">
              <w:rPr>
                <w:rFonts w:ascii="SimSun" w:hAnsi="Arial" w:cs="Arial"/>
                <w:szCs w:val="21"/>
              </w:rPr>
              <w:t>附件</w:t>
            </w:r>
            <w:r w:rsidR="008536F6" w:rsidRPr="007E0511">
              <w:rPr>
                <w:rFonts w:ascii="SimSun" w:hAnsi="Arial" w:cs="Arial" w:hint="eastAsia"/>
                <w:szCs w:val="21"/>
              </w:rPr>
              <w:t>十二</w:t>
            </w:r>
            <w:r w:rsidR="005309A5" w:rsidRPr="007E0511">
              <w:rPr>
                <w:rFonts w:ascii="SimSun" w:hAnsi="Arial" w:cs="Arial"/>
                <w:szCs w:val="21"/>
              </w:rPr>
              <w:tab/>
            </w:r>
            <w:r w:rsidR="008536F6" w:rsidRPr="007E0511">
              <w:rPr>
                <w:rFonts w:ascii="SimSun" w:hAnsi="Arial" w:cs="Arial"/>
                <w:szCs w:val="21"/>
              </w:rPr>
              <w:t>WIPO</w:t>
            </w:r>
            <w:r w:rsidR="008536F6" w:rsidRPr="007E0511">
              <w:rPr>
                <w:rFonts w:ascii="SimSun" w:hAnsi="Arial" w:cs="Arial" w:hint="eastAsia"/>
                <w:szCs w:val="21"/>
              </w:rPr>
              <w:t>组织系统表</w:t>
            </w:r>
          </w:p>
          <w:p w:rsidR="00A6294B" w:rsidRPr="007E0511" w:rsidRDefault="00A6294B" w:rsidP="00A6294B">
            <w:pPr>
              <w:ind w:left="851" w:hanging="284"/>
              <w:rPr>
                <w:rFonts w:ascii="SimSun" w:hAnsi="Arial" w:cs="Arial"/>
                <w:szCs w:val="21"/>
              </w:rPr>
            </w:pPr>
          </w:p>
        </w:tc>
      </w:tr>
    </w:tbl>
    <w:p w:rsidR="0078461C" w:rsidRPr="007E0511" w:rsidRDefault="0078461C" w:rsidP="00A6294B">
      <w:pPr>
        <w:pStyle w:val="1"/>
        <w:keepNext w:val="0"/>
        <w:rPr>
          <w:szCs w:val="20"/>
        </w:rPr>
      </w:pPr>
    </w:p>
    <w:p w:rsidR="00A6294B" w:rsidRPr="007E0511" w:rsidRDefault="00A6294B" w:rsidP="00B86A0F">
      <w:pPr>
        <w:rPr>
          <w:rFonts w:ascii="Arial" w:hAnsi="Arial" w:cs="Arial"/>
        </w:rPr>
        <w:sectPr w:rsidR="00A6294B" w:rsidRPr="007E0511" w:rsidSect="00A6294B">
          <w:headerReference w:type="even" r:id="rId129"/>
          <w:headerReference w:type="default" r:id="rId130"/>
          <w:footerReference w:type="even" r:id="rId131"/>
          <w:footerReference w:type="default" r:id="rId132"/>
          <w:headerReference w:type="first" r:id="rId133"/>
          <w:footerReference w:type="first" r:id="rId134"/>
          <w:pgSz w:w="11907" w:h="16840" w:code="9"/>
          <w:pgMar w:top="567" w:right="1418" w:bottom="1418" w:left="1418" w:header="510" w:footer="851" w:gutter="0"/>
          <w:cols w:space="720"/>
        </w:sectPr>
      </w:pPr>
    </w:p>
    <w:p w:rsidR="0078461C" w:rsidRPr="007E0511" w:rsidRDefault="008272A5"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sz w:val="21"/>
          <w:szCs w:val="21"/>
        </w:rPr>
      </w:pPr>
      <w:bookmarkStart w:id="98" w:name="_Toc293334840"/>
      <w:bookmarkStart w:id="99" w:name="_Toc298920422"/>
      <w:bookmarkStart w:id="100" w:name="_Toc363741797"/>
      <w:r w:rsidRPr="007E0511">
        <w:rPr>
          <w:rFonts w:ascii="SimHei" w:eastAsia="SimHei" w:hAnsi="SimHei" w:hint="eastAsia"/>
          <w:caps/>
          <w:sz w:val="21"/>
          <w:szCs w:val="21"/>
        </w:rPr>
        <w:lastRenderedPageBreak/>
        <w:t>附件一</w:t>
      </w:r>
      <w:r w:rsidRPr="007E0511">
        <w:rPr>
          <w:rFonts w:ascii="SimHei" w:eastAsia="SimHei" w:hAnsi="SimHei"/>
          <w:caps/>
          <w:sz w:val="21"/>
          <w:szCs w:val="21"/>
        </w:rPr>
        <w:tab/>
      </w:r>
      <w:r w:rsidRPr="007E0511">
        <w:rPr>
          <w:rFonts w:ascii="SimHei" w:eastAsia="SimHei" w:hAnsi="SimHei" w:hint="eastAsia"/>
          <w:caps/>
          <w:sz w:val="21"/>
          <w:szCs w:val="21"/>
        </w:rPr>
        <w:t>按计划开列的</w:t>
      </w:r>
      <w:r w:rsidRPr="007E0511">
        <w:rPr>
          <w:rFonts w:ascii="SimHei" w:eastAsia="SimHei" w:hAnsi="SimHei"/>
          <w:caps/>
          <w:sz w:val="21"/>
          <w:szCs w:val="21"/>
        </w:rPr>
        <w:t>2012/13</w:t>
      </w:r>
      <w:r w:rsidRPr="007E0511">
        <w:rPr>
          <w:rFonts w:ascii="SimHei" w:eastAsia="SimHei" w:hAnsi="SimHei" w:hint="eastAsia"/>
          <w:caps/>
          <w:sz w:val="21"/>
          <w:szCs w:val="21"/>
        </w:rPr>
        <w:t>年调剂使用后预算</w:t>
      </w:r>
      <w:bookmarkEnd w:id="98"/>
      <w:bookmarkEnd w:id="99"/>
      <w:bookmarkEnd w:id="100"/>
    </w:p>
    <w:p w:rsidR="00821512" w:rsidRPr="007E0511" w:rsidRDefault="00821512" w:rsidP="002A47BC"/>
    <w:p w:rsidR="00821512" w:rsidRPr="007E0511" w:rsidRDefault="008536F6" w:rsidP="00A6294B">
      <w:pPr>
        <w:jc w:val="center"/>
        <w:rPr>
          <w:rFonts w:asciiTheme="minorEastAsia" w:hAnsiTheme="minorEastAsia" w:cs="Arial"/>
          <w:szCs w:val="21"/>
        </w:rPr>
      </w:pPr>
      <w:r w:rsidRPr="007E0511">
        <w:rPr>
          <w:rFonts w:asciiTheme="minorEastAsia" w:hAnsiTheme="minorEastAsia" w:cs="Arial" w:hint="eastAsia"/>
          <w:szCs w:val="21"/>
        </w:rPr>
        <w:t>表</w:t>
      </w:r>
      <w:r w:rsidR="003E6F72" w:rsidRPr="007E0511">
        <w:rPr>
          <w:rFonts w:asciiTheme="minorEastAsia" w:hAnsiTheme="minorEastAsia" w:cs="Arial"/>
          <w:szCs w:val="21"/>
        </w:rPr>
        <w:t>8</w:t>
      </w:r>
      <w:r w:rsidR="00A6294B" w:rsidRPr="007E0511">
        <w:rPr>
          <w:rFonts w:asciiTheme="minorEastAsia" w:hAnsiTheme="minorEastAsia" w:cs="Arial"/>
          <w:szCs w:val="21"/>
        </w:rPr>
        <w:t xml:space="preserve">. </w:t>
      </w:r>
      <w:r w:rsidRPr="007E0511">
        <w:rPr>
          <w:rFonts w:asciiTheme="minorEastAsia" w:hAnsiTheme="minorEastAsia" w:cs="Arial" w:hint="eastAsia"/>
          <w:szCs w:val="21"/>
        </w:rPr>
        <w:t>按计划开列的</w:t>
      </w:r>
      <w:r w:rsidRPr="007E0511">
        <w:rPr>
          <w:rFonts w:asciiTheme="minorEastAsia" w:hAnsiTheme="minorEastAsia" w:cs="Arial"/>
          <w:szCs w:val="21"/>
        </w:rPr>
        <w:t>2012/13</w:t>
      </w:r>
      <w:r w:rsidRPr="007E0511">
        <w:rPr>
          <w:rFonts w:asciiTheme="minorEastAsia" w:hAnsiTheme="minorEastAsia" w:cs="Arial" w:hint="eastAsia"/>
          <w:szCs w:val="21"/>
        </w:rPr>
        <w:t>年调剂使用后预算</w:t>
      </w:r>
    </w:p>
    <w:p w:rsidR="0078461C" w:rsidRPr="00E4799C" w:rsidRDefault="00481E76" w:rsidP="00481E76">
      <w:pPr>
        <w:keepNext/>
        <w:jc w:val="center"/>
        <w:rPr>
          <w:rFonts w:ascii="KaiTi" w:eastAsia="KaiTi" w:hAnsi="KaiTi" w:cs="Arial"/>
          <w:i/>
          <w:iCs/>
          <w:szCs w:val="21"/>
        </w:rPr>
      </w:pPr>
      <w:r w:rsidRPr="00481E76">
        <w:rPr>
          <w:rFonts w:ascii="KaiTi" w:eastAsia="KaiTi" w:hAnsi="KaiTi" w:cs="Arial"/>
          <w:i/>
          <w:iCs/>
          <w:szCs w:val="21"/>
        </w:rPr>
        <w:t>(单位：千瑞郎)</w:t>
      </w:r>
    </w:p>
    <w:p w:rsidR="0064175A" w:rsidRPr="007E0511" w:rsidRDefault="0064175A" w:rsidP="00C05F1C">
      <w:pPr>
        <w:jc w:val="center"/>
        <w:rPr>
          <w:rFonts w:ascii="Arial" w:hAnsi="Arial" w:cs="Arial"/>
          <w:i/>
          <w:iCs/>
        </w:rPr>
      </w:pPr>
    </w:p>
    <w:p w:rsidR="0078461C" w:rsidRPr="007E0511" w:rsidRDefault="005905DF" w:rsidP="008E55C3">
      <w:pPr>
        <w:jc w:val="center"/>
        <w:rPr>
          <w:rFonts w:ascii="Arial" w:hAnsi="Arial" w:cs="Arial"/>
        </w:rPr>
      </w:pPr>
      <w:r w:rsidRPr="007E0511">
        <w:rPr>
          <w:noProof/>
        </w:rPr>
        <w:drawing>
          <wp:inline distT="0" distB="0" distL="0" distR="0" wp14:anchorId="3B0F70A6" wp14:editId="5A615CE1">
            <wp:extent cx="5760720" cy="493776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60720" cy="4937760"/>
                    </a:xfrm>
                    <a:prstGeom prst="rect">
                      <a:avLst/>
                    </a:prstGeom>
                    <a:noFill/>
                    <a:ln>
                      <a:noFill/>
                    </a:ln>
                  </pic:spPr>
                </pic:pic>
              </a:graphicData>
            </a:graphic>
          </wp:inline>
        </w:drawing>
      </w:r>
    </w:p>
    <w:p w:rsidR="00EE7BC3" w:rsidRPr="007E0511" w:rsidRDefault="00EE7BC3" w:rsidP="004E08F6">
      <w:pPr>
        <w:rPr>
          <w:rFonts w:ascii="Arial" w:hAnsi="Arial" w:cs="Arial"/>
          <w:i/>
          <w:sz w:val="16"/>
          <w:szCs w:val="16"/>
        </w:rPr>
      </w:pPr>
    </w:p>
    <w:p w:rsidR="0078461C" w:rsidRPr="007E0511" w:rsidRDefault="00CC4173" w:rsidP="00EE7BC3">
      <w:pPr>
        <w:rPr>
          <w:rFonts w:ascii="KaiTi" w:eastAsia="KaiTi" w:hAnsi="KaiTi"/>
          <w:sz w:val="16"/>
          <w:szCs w:val="16"/>
          <w:vertAlign w:val="superscript"/>
        </w:rPr>
      </w:pPr>
      <w:r w:rsidRPr="00EE7BC3">
        <w:rPr>
          <w:rFonts w:ascii="KaiTi" w:eastAsia="KaiTi" w:hAnsi="KaiTi" w:cs="Arial"/>
          <w:i/>
          <w:sz w:val="16"/>
          <w:szCs w:val="16"/>
        </w:rPr>
        <w:t>*</w:t>
      </w:r>
      <w:r w:rsidR="00EE7BC3">
        <w:rPr>
          <w:rFonts w:ascii="KaiTi" w:eastAsia="KaiTi" w:hAnsi="KaiTi" w:cs="Arial" w:hint="eastAsia"/>
          <w:i/>
          <w:sz w:val="16"/>
          <w:szCs w:val="16"/>
        </w:rPr>
        <w:t xml:space="preserve"> </w:t>
      </w:r>
      <w:r w:rsidR="00EE7BC3" w:rsidRPr="00EE7BC3">
        <w:rPr>
          <w:rFonts w:ascii="KaiTi" w:eastAsia="KaiTi" w:hAnsi="KaiTi" w:cs="Arial" w:hint="eastAsia"/>
          <w:i/>
          <w:sz w:val="16"/>
          <w:szCs w:val="16"/>
        </w:rPr>
        <w:t>调剂使用后预算为2012/13年根据财务条例5.5进行调剂使用以及根据财务条例5.6进行伸缩幅度调整后各计划经调整的预算。由于注册活动量高于2012/13年预算编制时的预计水平，计划5(PCT体系)根据伸缩幅度调整新设了5个员额，因而额外分拨了98.2万瑞朗的人事费。关于伸缩幅度公式的详情，请见本文件附录D。</w:t>
      </w:r>
    </w:p>
    <w:p w:rsidR="00821512" w:rsidRPr="007E0511" w:rsidRDefault="00821512" w:rsidP="008E55C3">
      <w:pPr>
        <w:jc w:val="center"/>
      </w:pPr>
    </w:p>
    <w:p w:rsidR="00A6294B" w:rsidRPr="007E0511" w:rsidRDefault="00A6294B" w:rsidP="008E55C3">
      <w:pPr>
        <w:jc w:val="center"/>
        <w:sectPr w:rsidR="00A6294B" w:rsidRPr="007E0511" w:rsidSect="00A6294B">
          <w:footerReference w:type="even" r:id="rId136"/>
          <w:pgSz w:w="11907" w:h="16840" w:code="9"/>
          <w:pgMar w:top="851" w:right="1418" w:bottom="1191" w:left="1418" w:header="510" w:footer="851" w:gutter="0"/>
          <w:cols w:space="720"/>
        </w:sectPr>
      </w:pPr>
    </w:p>
    <w:p w:rsidR="0078461C" w:rsidRPr="007E0511" w:rsidRDefault="000E6C4E"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01" w:name="_Toc363741798"/>
      <w:r w:rsidRPr="007E0511">
        <w:rPr>
          <w:rFonts w:ascii="SimHei" w:eastAsia="SimHei" w:hAnsi="SimHei" w:hint="eastAsia"/>
          <w:caps/>
          <w:sz w:val="21"/>
          <w:szCs w:val="21"/>
        </w:rPr>
        <w:lastRenderedPageBreak/>
        <w:t>附件二</w:t>
      </w:r>
      <w:r w:rsidRPr="007E0511">
        <w:rPr>
          <w:rFonts w:ascii="SimHei" w:eastAsia="SimHei" w:hAnsi="SimHei"/>
          <w:caps/>
          <w:sz w:val="21"/>
          <w:szCs w:val="21"/>
        </w:rPr>
        <w:tab/>
      </w:r>
      <w:r w:rsidRPr="007E0511">
        <w:rPr>
          <w:rFonts w:ascii="SimHei" w:eastAsia="SimHei" w:hAnsi="SimHei" w:hint="eastAsia"/>
          <w:caps/>
          <w:sz w:val="21"/>
          <w:szCs w:val="21"/>
        </w:rPr>
        <w:t>按计划开列的</w:t>
      </w:r>
      <w:r w:rsidRPr="007E0511">
        <w:rPr>
          <w:rFonts w:ascii="SimHei" w:eastAsia="SimHei" w:hAnsi="SimHei"/>
          <w:caps/>
          <w:sz w:val="21"/>
          <w:szCs w:val="21"/>
        </w:rPr>
        <w:t>2014/15</w:t>
      </w:r>
      <w:r w:rsidRPr="007E0511">
        <w:rPr>
          <w:rFonts w:ascii="SimHei" w:eastAsia="SimHei" w:hAnsi="SimHei" w:hint="eastAsia"/>
          <w:caps/>
          <w:sz w:val="21"/>
          <w:szCs w:val="21"/>
        </w:rPr>
        <w:t>年拟议资源</w:t>
      </w:r>
      <w:bookmarkEnd w:id="101"/>
    </w:p>
    <w:p w:rsidR="0064175A" w:rsidRPr="007E0511" w:rsidRDefault="0064175A" w:rsidP="00191830">
      <w:pPr>
        <w:jc w:val="center"/>
        <w:rPr>
          <w:rFonts w:ascii="Arial" w:hAnsi="Arial" w:cs="Arial"/>
          <w:sz w:val="18"/>
          <w:szCs w:val="18"/>
        </w:rPr>
      </w:pPr>
    </w:p>
    <w:p w:rsidR="00821512" w:rsidRPr="007E0511" w:rsidRDefault="00EE7BC3" w:rsidP="00191830">
      <w:pPr>
        <w:jc w:val="center"/>
        <w:rPr>
          <w:rFonts w:asciiTheme="minorEastAsia" w:hAnsiTheme="minorEastAsia" w:cs="Arial"/>
          <w:szCs w:val="21"/>
        </w:rPr>
      </w:pPr>
      <w:r w:rsidRPr="007E0511">
        <w:rPr>
          <w:rFonts w:asciiTheme="minorEastAsia" w:hAnsiTheme="minorEastAsia" w:cs="Arial"/>
          <w:szCs w:val="21"/>
        </w:rPr>
        <w:t>表</w:t>
      </w:r>
      <w:r w:rsidR="003E6F72" w:rsidRPr="007E0511">
        <w:rPr>
          <w:rFonts w:asciiTheme="minorEastAsia" w:hAnsiTheme="minorEastAsia" w:cs="Arial"/>
          <w:szCs w:val="21"/>
        </w:rPr>
        <w:t>9</w:t>
      </w:r>
      <w:r w:rsidR="00A6294B" w:rsidRPr="007E0511">
        <w:rPr>
          <w:rFonts w:asciiTheme="minorEastAsia" w:hAnsiTheme="minorEastAsia" w:cs="Arial"/>
          <w:szCs w:val="21"/>
        </w:rPr>
        <w:t xml:space="preserve">. </w:t>
      </w:r>
      <w:r w:rsidR="0064175A" w:rsidRPr="007E0511">
        <w:rPr>
          <w:rFonts w:asciiTheme="minorEastAsia" w:hAnsiTheme="minorEastAsia" w:cs="Arial" w:hint="eastAsia"/>
          <w:szCs w:val="21"/>
        </w:rPr>
        <w:t>按计划开列的</w:t>
      </w:r>
      <w:r w:rsidR="0064175A" w:rsidRPr="007E0511">
        <w:rPr>
          <w:rFonts w:asciiTheme="minorEastAsia" w:hAnsiTheme="minorEastAsia" w:cs="Arial"/>
          <w:szCs w:val="21"/>
        </w:rPr>
        <w:t>2014/15</w:t>
      </w:r>
      <w:r w:rsidR="0064175A" w:rsidRPr="007E0511">
        <w:rPr>
          <w:rFonts w:asciiTheme="minorEastAsia" w:hAnsiTheme="minorEastAsia" w:cs="Arial" w:hint="eastAsia"/>
          <w:szCs w:val="21"/>
        </w:rPr>
        <w:t>年预算</w:t>
      </w:r>
    </w:p>
    <w:p w:rsidR="0078461C" w:rsidRPr="00E4799C" w:rsidRDefault="008536F6" w:rsidP="00C05F1C">
      <w:pPr>
        <w:jc w:val="center"/>
        <w:rPr>
          <w:rFonts w:ascii="KaiTi" w:eastAsia="KaiTi" w:hAnsi="KaiTi" w:cs="Arial"/>
          <w:i/>
          <w:iCs/>
          <w:szCs w:val="21"/>
        </w:rPr>
      </w:pPr>
      <w:r w:rsidRPr="00E4799C">
        <w:rPr>
          <w:rFonts w:ascii="KaiTi" w:eastAsia="KaiTi" w:hAnsi="KaiTi" w:cs="Arial"/>
          <w:i/>
          <w:iCs/>
          <w:szCs w:val="21"/>
        </w:rPr>
        <w:t>(单位：千瑞郎)</w:t>
      </w:r>
    </w:p>
    <w:p w:rsidR="0064175A" w:rsidRPr="007E0511" w:rsidRDefault="0064175A" w:rsidP="00C05F1C">
      <w:pPr>
        <w:jc w:val="center"/>
        <w:rPr>
          <w:i/>
          <w:iCs/>
        </w:rPr>
      </w:pPr>
    </w:p>
    <w:p w:rsidR="0078461C" w:rsidRPr="007E0511" w:rsidRDefault="008E7AFD" w:rsidP="00867813">
      <w:pPr>
        <w:jc w:val="center"/>
      </w:pPr>
      <w:r w:rsidRPr="008E7AFD">
        <w:rPr>
          <w:noProof/>
        </w:rPr>
        <w:drawing>
          <wp:inline distT="0" distB="0" distL="0" distR="0" wp14:anchorId="63335235" wp14:editId="42E59B89">
            <wp:extent cx="8892540" cy="3797385"/>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892540" cy="3797385"/>
                    </a:xfrm>
                    <a:prstGeom prst="rect">
                      <a:avLst/>
                    </a:prstGeom>
                    <a:noFill/>
                    <a:ln>
                      <a:noFill/>
                    </a:ln>
                  </pic:spPr>
                </pic:pic>
              </a:graphicData>
            </a:graphic>
          </wp:inline>
        </w:drawing>
      </w:r>
    </w:p>
    <w:p w:rsidR="0064175A" w:rsidRPr="007E0511" w:rsidRDefault="0064175A" w:rsidP="004E08F6">
      <w:pPr>
        <w:rPr>
          <w:rFonts w:ascii="Arial" w:hAnsi="Arial" w:cs="Arial"/>
          <w:i/>
          <w:iCs/>
          <w:sz w:val="16"/>
          <w:szCs w:val="16"/>
        </w:rPr>
      </w:pPr>
    </w:p>
    <w:p w:rsidR="0078461C" w:rsidRPr="0064175A" w:rsidRDefault="00787BD0" w:rsidP="0064175A">
      <w:pPr>
        <w:rPr>
          <w:rFonts w:ascii="KaiTi" w:eastAsia="KaiTi" w:hAnsi="KaiTi" w:cs="Arial"/>
          <w:i/>
          <w:iCs/>
          <w:sz w:val="16"/>
          <w:szCs w:val="16"/>
        </w:rPr>
      </w:pPr>
      <w:r w:rsidRPr="0064175A">
        <w:rPr>
          <w:rFonts w:ascii="KaiTi" w:eastAsia="KaiTi" w:hAnsi="KaiTi" w:cs="Arial"/>
          <w:i/>
          <w:iCs/>
          <w:sz w:val="16"/>
          <w:szCs w:val="16"/>
        </w:rPr>
        <w:t xml:space="preserve">* </w:t>
      </w:r>
      <w:r w:rsidR="0064175A" w:rsidRPr="0064175A">
        <w:rPr>
          <w:rFonts w:ascii="KaiTi" w:eastAsia="KaiTi" w:hAnsi="KaiTi" w:cs="Arial" w:hint="eastAsia"/>
          <w:i/>
          <w:iCs/>
          <w:sz w:val="16"/>
          <w:szCs w:val="16"/>
        </w:rPr>
        <w:t xml:space="preserve"> 2012/13年调剂使用后预算包括总干事根据财务条例5.6批准的伸缩幅度调整，由于注册活动量高于2012/13年预算编制时的预计水平，计划5(PCT体系)新设了5个员额，因而额外分拨了98.2万瑞朗的人事费。关于伸缩幅度公式的详情，请见本文件附录D。</w:t>
      </w:r>
    </w:p>
    <w:p w:rsidR="0078461C" w:rsidRPr="007E0511" w:rsidRDefault="00EE7BC3" w:rsidP="00E4799C">
      <w:pPr>
        <w:keepNext/>
        <w:jc w:val="center"/>
        <w:rPr>
          <w:rFonts w:asciiTheme="minorEastAsia" w:hAnsiTheme="minorEastAsia" w:cs="Arial"/>
          <w:szCs w:val="21"/>
        </w:rPr>
      </w:pPr>
      <w:r w:rsidRPr="007E0511">
        <w:rPr>
          <w:rFonts w:asciiTheme="minorEastAsia" w:hAnsiTheme="minorEastAsia" w:cs="Arial"/>
          <w:szCs w:val="21"/>
        </w:rPr>
        <w:lastRenderedPageBreak/>
        <w:t>表</w:t>
      </w:r>
      <w:r w:rsidR="00B25CFC" w:rsidRPr="007E0511">
        <w:rPr>
          <w:rFonts w:asciiTheme="minorEastAsia" w:hAnsiTheme="minorEastAsia" w:cs="Arial"/>
          <w:szCs w:val="21"/>
        </w:rPr>
        <w:t>1</w:t>
      </w:r>
      <w:r w:rsidR="003E6F72" w:rsidRPr="007E0511">
        <w:rPr>
          <w:rFonts w:asciiTheme="minorEastAsia" w:hAnsiTheme="minorEastAsia" w:cs="Arial"/>
          <w:szCs w:val="21"/>
        </w:rPr>
        <w:t>0</w:t>
      </w:r>
      <w:r w:rsidR="00B25CFC" w:rsidRPr="007E0511">
        <w:rPr>
          <w:rFonts w:asciiTheme="minorEastAsia" w:hAnsiTheme="minorEastAsia" w:cs="Arial"/>
          <w:szCs w:val="21"/>
        </w:rPr>
        <w:t xml:space="preserve">. </w:t>
      </w:r>
      <w:r w:rsidR="0064175A" w:rsidRPr="007E0511">
        <w:rPr>
          <w:rFonts w:asciiTheme="minorEastAsia" w:hAnsiTheme="minorEastAsia" w:cs="Arial" w:hint="eastAsia"/>
          <w:szCs w:val="21"/>
        </w:rPr>
        <w:t>按计划开列的</w:t>
      </w:r>
      <w:r w:rsidR="00B25CFC" w:rsidRPr="007E0511">
        <w:rPr>
          <w:rFonts w:asciiTheme="minorEastAsia" w:hAnsiTheme="minorEastAsia" w:cs="Arial"/>
          <w:szCs w:val="21"/>
        </w:rPr>
        <w:t>2014/15</w:t>
      </w:r>
      <w:r w:rsidR="0064175A" w:rsidRPr="007E0511">
        <w:rPr>
          <w:rFonts w:asciiTheme="minorEastAsia" w:hAnsiTheme="minorEastAsia" w:cs="Arial" w:hint="eastAsia"/>
          <w:szCs w:val="21"/>
        </w:rPr>
        <w:t>年员额</w:t>
      </w:r>
    </w:p>
    <w:p w:rsidR="0064175A" w:rsidRPr="007E0511" w:rsidRDefault="0064175A" w:rsidP="00471BA8">
      <w:pPr>
        <w:keepNext/>
        <w:keepLines/>
        <w:jc w:val="center"/>
        <w:rPr>
          <w:rFonts w:ascii="Arial" w:hAnsi="Arial" w:cs="Arial"/>
          <w:sz w:val="18"/>
          <w:szCs w:val="18"/>
        </w:rPr>
      </w:pPr>
    </w:p>
    <w:p w:rsidR="0078461C" w:rsidRPr="007E0511" w:rsidRDefault="008E7AFD" w:rsidP="00F619D2">
      <w:pPr>
        <w:jc w:val="center"/>
      </w:pPr>
      <w:r w:rsidRPr="008E7AFD">
        <w:rPr>
          <w:noProof/>
        </w:rPr>
        <w:drawing>
          <wp:inline distT="0" distB="0" distL="0" distR="0" wp14:anchorId="590F5D7B" wp14:editId="3D8211AC">
            <wp:extent cx="8892540" cy="4880892"/>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8892540" cy="4880892"/>
                    </a:xfrm>
                    <a:prstGeom prst="rect">
                      <a:avLst/>
                    </a:prstGeom>
                    <a:noFill/>
                    <a:ln>
                      <a:noFill/>
                    </a:ln>
                  </pic:spPr>
                </pic:pic>
              </a:graphicData>
            </a:graphic>
          </wp:inline>
        </w:drawing>
      </w:r>
    </w:p>
    <w:p w:rsidR="00595779" w:rsidRDefault="00595779" w:rsidP="00595779">
      <w:pPr>
        <w:rPr>
          <w:rFonts w:ascii="KaiTi" w:eastAsia="KaiTi" w:hAnsi="KaiTi" w:cs="Arial"/>
          <w:i/>
          <w:iCs/>
          <w:sz w:val="16"/>
          <w:szCs w:val="16"/>
        </w:rPr>
      </w:pPr>
    </w:p>
    <w:p w:rsidR="00821512" w:rsidRPr="00595779" w:rsidRDefault="00787BD0" w:rsidP="00595779">
      <w:pPr>
        <w:rPr>
          <w:rFonts w:ascii="KaiTi" w:eastAsia="KaiTi" w:hAnsi="KaiTi" w:cs="Arial"/>
          <w:i/>
          <w:iCs/>
          <w:sz w:val="16"/>
          <w:szCs w:val="16"/>
        </w:rPr>
      </w:pPr>
      <w:r w:rsidRPr="00595779">
        <w:rPr>
          <w:rFonts w:ascii="KaiTi" w:eastAsia="KaiTi" w:hAnsi="KaiTi" w:cs="Arial"/>
          <w:i/>
          <w:iCs/>
          <w:sz w:val="16"/>
          <w:szCs w:val="16"/>
        </w:rPr>
        <w:t xml:space="preserve">* </w:t>
      </w:r>
      <w:r w:rsidR="00595779" w:rsidRPr="00595779">
        <w:rPr>
          <w:rFonts w:ascii="KaiTi" w:eastAsia="KaiTi" w:hAnsi="KaiTi" w:cs="Arial" w:hint="eastAsia"/>
          <w:i/>
          <w:iCs/>
          <w:sz w:val="16"/>
          <w:szCs w:val="16"/>
        </w:rPr>
        <w:t xml:space="preserve"> 2012/13年调剂使用后预算包括总干事根据财务条例5.6批准的伸缩幅度调整，由于注册活动量高于2012/13年预算编制时的预计水平，计划5(PCT体系)新设了5个员额，因而额外分拨了98.2万瑞朗的人事费。关于伸缩幅度公式的详情，请见本文件附录D。</w:t>
      </w:r>
    </w:p>
    <w:p w:rsidR="00821512" w:rsidRPr="007E0511" w:rsidRDefault="009429C4" w:rsidP="00595779">
      <w:pPr>
        <w:rPr>
          <w:rFonts w:ascii="Arial" w:hAnsi="Arial" w:cs="Arial"/>
          <w:i/>
          <w:iCs/>
          <w:sz w:val="16"/>
          <w:szCs w:val="16"/>
        </w:rPr>
      </w:pPr>
      <w:r w:rsidRPr="00595779">
        <w:rPr>
          <w:rFonts w:ascii="KaiTi" w:eastAsia="KaiTi" w:hAnsi="KaiTi" w:cs="Arial"/>
          <w:i/>
          <w:iCs/>
          <w:sz w:val="16"/>
          <w:szCs w:val="16"/>
        </w:rPr>
        <w:t>**</w:t>
      </w:r>
      <w:r w:rsidR="00595779" w:rsidRPr="00595779">
        <w:rPr>
          <w:rFonts w:ascii="KaiTi" w:eastAsia="KaiTi" w:hAnsi="KaiTi" w:cs="Arial" w:hint="eastAsia"/>
          <w:i/>
          <w:iCs/>
          <w:sz w:val="16"/>
          <w:szCs w:val="16"/>
        </w:rPr>
        <w:t xml:space="preserve">  与2012/13年调剂使用后预算相比，2014/15年拟议员额数的差额为第39段中拟议使用的96个转正员额。</w:t>
      </w:r>
    </w:p>
    <w:p w:rsidR="00A6294B" w:rsidRPr="007E0511" w:rsidRDefault="00A6294B" w:rsidP="005204DB">
      <w:pPr>
        <w:rPr>
          <w:rFonts w:ascii="Arial" w:hAnsi="Arial" w:cs="Arial"/>
          <w:sz w:val="16"/>
          <w:szCs w:val="16"/>
        </w:rPr>
        <w:sectPr w:rsidR="00A6294B" w:rsidRPr="007E0511" w:rsidSect="00052B11">
          <w:footerReference w:type="even" r:id="rId139"/>
          <w:footerReference w:type="default" r:id="rId140"/>
          <w:pgSz w:w="16840" w:h="11907" w:orient="landscape" w:code="9"/>
          <w:pgMar w:top="624" w:right="1418" w:bottom="794" w:left="1418" w:header="510" w:footer="680" w:gutter="0"/>
          <w:cols w:space="720"/>
        </w:sectPr>
      </w:pPr>
    </w:p>
    <w:p w:rsidR="0078461C" w:rsidRPr="007E0511" w:rsidRDefault="000E6C4E" w:rsidP="00BA704C">
      <w:pPr>
        <w:pStyle w:val="StyleHeading3ComplexItalic"/>
        <w:keepNext w:val="0"/>
        <w:tabs>
          <w:tab w:val="clear" w:pos="1985"/>
          <w:tab w:val="left" w:pos="1418"/>
        </w:tabs>
        <w:spacing w:before="0" w:after="0" w:line="240" w:lineRule="auto"/>
        <w:ind w:left="1241" w:hangingChars="591" w:hanging="1241"/>
        <w:rPr>
          <w:rFonts w:ascii="SimHei" w:eastAsia="SimHei" w:hAnsi="SimHei"/>
          <w:caps/>
          <w:sz w:val="21"/>
          <w:szCs w:val="21"/>
        </w:rPr>
      </w:pPr>
      <w:bookmarkStart w:id="102" w:name="_Toc293334842"/>
      <w:bookmarkStart w:id="103" w:name="_Toc298920424"/>
      <w:bookmarkStart w:id="104" w:name="_Toc363741799"/>
      <w:r w:rsidRPr="007E0511">
        <w:rPr>
          <w:rFonts w:ascii="SimHei" w:eastAsia="SimHei" w:hAnsi="SimHei" w:hint="eastAsia"/>
          <w:caps/>
          <w:sz w:val="21"/>
          <w:szCs w:val="21"/>
        </w:rPr>
        <w:lastRenderedPageBreak/>
        <w:t>附件三</w:t>
      </w:r>
      <w:r w:rsidRPr="007E0511">
        <w:rPr>
          <w:rFonts w:ascii="SimHei" w:eastAsia="SimHei" w:hAnsi="SimHei"/>
          <w:caps/>
          <w:sz w:val="21"/>
          <w:szCs w:val="21"/>
        </w:rPr>
        <w:tab/>
      </w:r>
      <w:r w:rsidRPr="007E0511">
        <w:rPr>
          <w:rFonts w:ascii="SimHei" w:eastAsia="SimHei" w:hAnsi="SimHei" w:hint="eastAsia"/>
          <w:caps/>
          <w:sz w:val="21"/>
          <w:szCs w:val="21"/>
        </w:rPr>
        <w:t>按联盟分配</w:t>
      </w:r>
      <w:r w:rsidR="007C09EA" w:rsidRPr="007E0511">
        <w:rPr>
          <w:rFonts w:ascii="SimHei" w:eastAsia="SimHei" w:hAnsi="SimHei" w:hint="eastAsia"/>
          <w:caps/>
          <w:sz w:val="21"/>
          <w:szCs w:val="21"/>
        </w:rPr>
        <w:t>的</w:t>
      </w:r>
      <w:r w:rsidRPr="007E0511">
        <w:rPr>
          <w:rFonts w:ascii="SimHei" w:eastAsia="SimHei" w:hAnsi="SimHei" w:hint="eastAsia"/>
          <w:caps/>
          <w:sz w:val="21"/>
          <w:szCs w:val="21"/>
        </w:rPr>
        <w:t>预测收入和预算</w:t>
      </w:r>
      <w:bookmarkEnd w:id="102"/>
      <w:bookmarkEnd w:id="103"/>
      <w:bookmarkEnd w:id="104"/>
    </w:p>
    <w:p w:rsidR="0078461C" w:rsidRPr="007E0511" w:rsidRDefault="00046900" w:rsidP="00E4799C">
      <w:pPr>
        <w:keepNext/>
        <w:spacing w:beforeLines="50" w:before="120" w:afterLines="50" w:after="120" w:line="340" w:lineRule="atLeast"/>
        <w:rPr>
          <w:rFonts w:ascii="Arial" w:hAnsi="Arial" w:cs="Arial"/>
          <w:bCs/>
        </w:rPr>
      </w:pPr>
      <w:r w:rsidRPr="007E0511">
        <w:rPr>
          <w:rFonts w:ascii="SimHei" w:eastAsia="SimHei" w:cs="SimHei" w:hint="eastAsia"/>
          <w:szCs w:val="21"/>
        </w:rPr>
        <w:t>导</w:t>
      </w:r>
      <w:r w:rsidR="00E4799C" w:rsidRPr="007E0511">
        <w:rPr>
          <w:rFonts w:ascii="SimHei" w:eastAsia="SimHei" w:cs="SimHei" w:hint="eastAsia"/>
          <w:szCs w:val="21"/>
        </w:rPr>
        <w:t xml:space="preserve"> </w:t>
      </w:r>
      <w:r w:rsidRPr="007E0511">
        <w:rPr>
          <w:rFonts w:ascii="SimHei" w:eastAsia="SimHei" w:cs="SimHei"/>
          <w:szCs w:val="21"/>
        </w:rPr>
        <w:t xml:space="preserve"> </w:t>
      </w:r>
      <w:r w:rsidRPr="007E0511">
        <w:rPr>
          <w:rFonts w:ascii="SimHei" w:eastAsia="SimHei" w:cs="SimHei" w:hint="eastAsia"/>
          <w:szCs w:val="21"/>
        </w:rPr>
        <w:t>言</w:t>
      </w:r>
    </w:p>
    <w:p w:rsidR="0078461C" w:rsidRPr="007E0511" w:rsidRDefault="00046900" w:rsidP="00E4799C">
      <w:pPr>
        <w:numPr>
          <w:ilvl w:val="0"/>
          <w:numId w:val="50"/>
        </w:numPr>
        <w:spacing w:afterLines="50" w:after="120" w:line="340" w:lineRule="atLeast"/>
        <w:rPr>
          <w:rFonts w:ascii="SimSun" w:hAnsi="Arial" w:cs="Arial"/>
        </w:rPr>
      </w:pPr>
      <w:r w:rsidRPr="007E0511">
        <w:rPr>
          <w:rFonts w:ascii="SimSun" w:hAnsi="Arial" w:cs="Arial" w:hint="eastAsia"/>
        </w:rPr>
        <w:t>根据</w:t>
      </w:r>
      <w:r w:rsidRPr="007E0511">
        <w:rPr>
          <w:rFonts w:ascii="SimSun" w:hAnsi="Arial" w:cs="Arial"/>
        </w:rPr>
        <w:t>WIPO</w:t>
      </w:r>
      <w:r w:rsidRPr="007E0511">
        <w:rPr>
          <w:rFonts w:ascii="SimSun" w:hAnsi="Arial" w:cs="Arial" w:hint="eastAsia"/>
        </w:rPr>
        <w:t>《财务条例与细则》</w:t>
      </w:r>
      <w:r w:rsidR="004D5FAD" w:rsidRPr="007E0511">
        <w:rPr>
          <w:rFonts w:ascii="SimSun" w:hAnsi="Arial" w:cs="Arial" w:hint="eastAsia"/>
        </w:rPr>
        <w:t>(</w:t>
      </w:r>
      <w:r w:rsidRPr="007E0511">
        <w:rPr>
          <w:rFonts w:ascii="SimSun" w:hAnsi="Arial" w:cs="Arial" w:hint="eastAsia"/>
        </w:rPr>
        <w:t>细则</w:t>
      </w:r>
      <w:r w:rsidRPr="007E0511">
        <w:rPr>
          <w:rFonts w:ascii="SimSun" w:hAnsi="Arial" w:cs="Arial"/>
        </w:rPr>
        <w:t>102.2</w:t>
      </w:r>
      <w:r w:rsidR="004D5FAD" w:rsidRPr="007E0511">
        <w:rPr>
          <w:rFonts w:ascii="SimSun" w:hAnsi="Arial" w:cs="Arial" w:hint="eastAsia"/>
        </w:rPr>
        <w:t>)</w:t>
      </w:r>
      <w:r w:rsidRPr="007E0511">
        <w:rPr>
          <w:rFonts w:ascii="SimSun" w:hAnsi="Arial" w:cs="Arial" w:hint="eastAsia"/>
        </w:rPr>
        <w:t>，拟议的计划和预算必须列出本组织以及每个联盟单独的两年期预算。</w:t>
      </w:r>
    </w:p>
    <w:p w:rsidR="0078461C" w:rsidRPr="007E0511" w:rsidRDefault="00046900" w:rsidP="00E4799C">
      <w:pPr>
        <w:keepNext/>
        <w:spacing w:beforeLines="50" w:before="120" w:afterLines="50" w:after="120" w:line="340" w:lineRule="atLeast"/>
        <w:rPr>
          <w:rFonts w:ascii="SimHei" w:eastAsia="SimHei" w:cs="SimHei"/>
          <w:szCs w:val="21"/>
        </w:rPr>
      </w:pPr>
      <w:r w:rsidRPr="007E0511">
        <w:rPr>
          <w:rFonts w:ascii="SimHei" w:eastAsia="SimHei" w:cs="SimHei"/>
          <w:szCs w:val="21"/>
        </w:rPr>
        <w:t>按联盟分配预算支出</w:t>
      </w:r>
    </w:p>
    <w:p w:rsidR="0078461C" w:rsidRPr="00D06E8F" w:rsidRDefault="00046900" w:rsidP="00E4799C">
      <w:pPr>
        <w:numPr>
          <w:ilvl w:val="0"/>
          <w:numId w:val="50"/>
        </w:numPr>
        <w:spacing w:afterLines="50" w:after="120" w:line="340" w:lineRule="atLeast"/>
        <w:rPr>
          <w:rFonts w:ascii="KaiTi" w:eastAsia="KaiTi" w:hAnsi="Arial" w:cs="Arial"/>
          <w:b/>
          <w:i/>
        </w:rPr>
      </w:pPr>
      <w:r w:rsidRPr="007E0511">
        <w:rPr>
          <w:rFonts w:ascii="Arial" w:hAnsi="Arial"/>
          <w:bCs/>
        </w:rPr>
        <w:t>应当回顾的是，批准用于按联盟</w:t>
      </w:r>
      <w:r w:rsidRPr="007E0511">
        <w:rPr>
          <w:rFonts w:ascii="SimSun" w:hAnsi="Arial" w:cs="Arial"/>
        </w:rPr>
        <w:t>分配</w:t>
      </w:r>
      <w:r w:rsidRPr="007E0511">
        <w:rPr>
          <w:rFonts w:ascii="Arial" w:hAnsi="Arial"/>
        </w:rPr>
        <w:t>支出</w:t>
      </w:r>
      <w:r w:rsidRPr="007E0511">
        <w:rPr>
          <w:rFonts w:ascii="Arial" w:hAnsi="Arial"/>
          <w:bCs/>
        </w:rPr>
        <w:t>的方法，是以确定联盟直接费用和联盟间接费用为依据的。如下所述，各项计划都是按照联盟直接活动和联盟间接活动来分类的。</w:t>
      </w:r>
    </w:p>
    <w:p w:rsidR="0078461C" w:rsidRPr="007E0511" w:rsidRDefault="00046900" w:rsidP="00E4799C">
      <w:pPr>
        <w:numPr>
          <w:ilvl w:val="0"/>
          <w:numId w:val="50"/>
        </w:numPr>
        <w:spacing w:afterLines="50" w:after="120" w:line="340" w:lineRule="atLeast"/>
        <w:rPr>
          <w:rFonts w:ascii="Arial" w:hAnsi="Arial" w:cs="Arial"/>
        </w:rPr>
      </w:pPr>
      <w:r w:rsidRPr="00E4799C">
        <w:rPr>
          <w:rFonts w:ascii="SimHei" w:eastAsia="SimHei" w:hAnsi="SimHei" w:cs="Arial" w:hint="eastAsia"/>
        </w:rPr>
        <w:t>联盟直接开支</w:t>
      </w:r>
      <w:r w:rsidRPr="007E0511">
        <w:rPr>
          <w:rFonts w:ascii="Arial" w:hAnsi="Arial" w:cs="Arial" w:hint="eastAsia"/>
        </w:rPr>
        <w:t>，由开展各联盟具体的活动所发生的开支，以及其在相关的行政及其他预算开支中所分配的份额构成。</w:t>
      </w:r>
    </w:p>
    <w:p w:rsidR="0078461C" w:rsidRPr="007E0511" w:rsidRDefault="00DC7DC2" w:rsidP="00E4799C">
      <w:pPr>
        <w:spacing w:afterLines="50" w:after="120" w:line="340" w:lineRule="atLeast"/>
        <w:ind w:left="1078" w:hanging="539"/>
        <w:rPr>
          <w:rFonts w:ascii="KaiTi" w:eastAsia="KaiTi" w:hAnsiTheme="minorEastAsia" w:cs="Arial"/>
          <w:b/>
          <w:i/>
        </w:rPr>
      </w:pPr>
      <w:r w:rsidRPr="007E0511">
        <w:rPr>
          <w:rFonts w:ascii="KaiTi" w:eastAsia="KaiTi" w:hAnsiTheme="minorEastAsia" w:cs="Arial"/>
          <w:i/>
        </w:rPr>
        <w:t>3.1</w:t>
      </w:r>
      <w:r w:rsidRPr="007E0511">
        <w:rPr>
          <w:rFonts w:ascii="KaiTi" w:eastAsia="KaiTi" w:hAnsiTheme="minorEastAsia" w:cs="Arial"/>
          <w:i/>
        </w:rPr>
        <w:tab/>
      </w:r>
      <w:r w:rsidR="00046900" w:rsidRPr="007E0511">
        <w:rPr>
          <w:rFonts w:ascii="KaiTi" w:eastAsia="KaiTi" w:hAnsiTheme="minorEastAsia" w:cs="Arial"/>
          <w:bCs/>
          <w:i/>
        </w:rPr>
        <w:t>各联盟具体的活动</w:t>
      </w:r>
      <w:r w:rsidR="00046900" w:rsidRPr="007E0511">
        <w:rPr>
          <w:rFonts w:asciiTheme="minorEastAsia" w:hAnsiTheme="minorEastAsia" w:cs="Arial"/>
          <w:bCs/>
        </w:rPr>
        <w:t>：在该项目下考虑的计划活动和预算支出如下：某项计划的支出仅部分分配给某一联盟的，即按相关计划的计划管理者估计相关联盟在分摊这一开支中所占的份额为依据进行分配；某项计划的支出全部分配给单一联盟的，则该计划的全部费用都分配给该联盟。</w:t>
      </w:r>
    </w:p>
    <w:p w:rsidR="00821512" w:rsidRPr="007E0511" w:rsidRDefault="00DC7DC2" w:rsidP="00E4799C">
      <w:pPr>
        <w:spacing w:after="120" w:line="340" w:lineRule="atLeast"/>
        <w:ind w:left="1842" w:hanging="765"/>
        <w:rPr>
          <w:rFonts w:asciiTheme="minorEastAsia" w:hAnsiTheme="minorEastAsia" w:cs="Arial"/>
        </w:rPr>
      </w:pPr>
      <w:r w:rsidRPr="007E0511">
        <w:rPr>
          <w:rFonts w:ascii="KaiTi" w:eastAsia="KaiTi" w:hAnsiTheme="minorEastAsia" w:cs="Arial"/>
          <w:i/>
        </w:rPr>
        <w:t>3.1.1</w:t>
      </w:r>
      <w:r w:rsidRPr="007E0511">
        <w:rPr>
          <w:rFonts w:ascii="KaiTi" w:eastAsia="KaiTi" w:hAnsiTheme="minorEastAsia" w:cs="Arial"/>
          <w:i/>
        </w:rPr>
        <w:tab/>
      </w:r>
      <w:r w:rsidR="00046900" w:rsidRPr="007E0511">
        <w:rPr>
          <w:rFonts w:ascii="KaiTi" w:eastAsia="KaiTi" w:hAnsiTheme="minorEastAsia" w:cs="Arial"/>
          <w:bCs/>
          <w:i/>
        </w:rPr>
        <w:t>会费供资联盟：</w:t>
      </w:r>
      <w:r w:rsidR="00046900" w:rsidRPr="007E0511">
        <w:rPr>
          <w:rFonts w:asciiTheme="minorEastAsia" w:hAnsiTheme="minorEastAsia" w:cs="Arial"/>
          <w:bCs/>
        </w:rPr>
        <w:t>计划1</w:t>
      </w:r>
      <w:r w:rsidR="004D5FAD" w:rsidRPr="007E0511">
        <w:rPr>
          <w:rFonts w:asciiTheme="minorEastAsia" w:hAnsiTheme="minorEastAsia" w:cs="Arial"/>
          <w:bCs/>
        </w:rPr>
        <w:t>(</w:t>
      </w:r>
      <w:r w:rsidR="00046900" w:rsidRPr="007E0511">
        <w:rPr>
          <w:rFonts w:asciiTheme="minorEastAsia" w:hAnsiTheme="minorEastAsia" w:cs="Arial"/>
          <w:bCs/>
        </w:rPr>
        <w:t>专利法</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、2</w:t>
      </w:r>
      <w:r w:rsidR="004D5FAD" w:rsidRPr="007E0511">
        <w:rPr>
          <w:rFonts w:asciiTheme="minorEastAsia" w:hAnsiTheme="minorEastAsia" w:cs="Arial"/>
          <w:bCs/>
        </w:rPr>
        <w:t>(</w:t>
      </w:r>
      <w:r w:rsidR="00046900" w:rsidRPr="007E0511">
        <w:rPr>
          <w:rFonts w:asciiTheme="minorEastAsia" w:hAnsiTheme="minorEastAsia" w:cs="Arial"/>
          <w:bCs/>
        </w:rPr>
        <w:t>商标、工业品外观设计和地理标志</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、3</w:t>
      </w:r>
      <w:r w:rsidR="004D5FAD" w:rsidRPr="007E0511">
        <w:rPr>
          <w:rFonts w:asciiTheme="minorEastAsia" w:hAnsiTheme="minorEastAsia" w:cs="Arial"/>
          <w:bCs/>
        </w:rPr>
        <w:t>(</w:t>
      </w:r>
      <w:r w:rsidR="00046900" w:rsidRPr="007E0511">
        <w:rPr>
          <w:rFonts w:asciiTheme="minorEastAsia" w:hAnsiTheme="minorEastAsia" w:cs="Arial"/>
          <w:bCs/>
        </w:rPr>
        <w:t>版权及相关权</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、4</w:t>
      </w:r>
      <w:r w:rsidR="004D5FAD" w:rsidRPr="007E0511">
        <w:rPr>
          <w:rFonts w:asciiTheme="minorEastAsia" w:hAnsiTheme="minorEastAsia" w:cs="Arial"/>
          <w:bCs/>
        </w:rPr>
        <w:t>(</w:t>
      </w:r>
      <w:r w:rsidR="00046900" w:rsidRPr="007E0511">
        <w:rPr>
          <w:rFonts w:asciiTheme="minorEastAsia" w:hAnsiTheme="minorEastAsia" w:cs="Arial"/>
          <w:bCs/>
        </w:rPr>
        <w:t>传统知识、传统文化表现形式和遗传资源</w:t>
      </w:r>
      <w:r w:rsidR="004D5FAD" w:rsidRPr="007E0511">
        <w:rPr>
          <w:rFonts w:asciiTheme="minorEastAsia" w:hAnsiTheme="minorEastAsia" w:cs="Arial"/>
          <w:bCs/>
        </w:rPr>
        <w:t>)</w:t>
      </w:r>
      <w:r w:rsidR="00046900" w:rsidRPr="007E0511">
        <w:rPr>
          <w:rFonts w:asciiTheme="minorEastAsia" w:hAnsiTheme="minorEastAsia" w:cs="Arial"/>
          <w:bCs/>
        </w:rPr>
        <w:t>、7</w:t>
      </w:r>
      <w:r w:rsidR="004D5FAD" w:rsidRPr="007E0511">
        <w:rPr>
          <w:rFonts w:asciiTheme="minorEastAsia" w:hAnsiTheme="minorEastAsia" w:cs="Arial"/>
          <w:bCs/>
        </w:rPr>
        <w:t>(</w:t>
      </w:r>
      <w:r w:rsidR="003D3519" w:rsidRPr="007E0511">
        <w:rPr>
          <w:rFonts w:asciiTheme="minorEastAsia" w:hAnsiTheme="minorEastAsia" w:cs="Arial" w:hint="eastAsia"/>
          <w:bCs/>
        </w:rPr>
        <w:t>WIPO</w:t>
      </w:r>
      <w:r w:rsidR="00046900" w:rsidRPr="007E0511">
        <w:rPr>
          <w:rFonts w:asciiTheme="minorEastAsia" w:hAnsiTheme="minorEastAsia" w:cs="Arial"/>
          <w:bCs/>
        </w:rPr>
        <w:t>仲裁</w:t>
      </w:r>
      <w:r w:rsidR="003D3519" w:rsidRPr="007E0511">
        <w:rPr>
          <w:rFonts w:asciiTheme="minorEastAsia" w:hAnsiTheme="minorEastAsia" w:cs="Arial" w:hint="eastAsia"/>
          <w:bCs/>
        </w:rPr>
        <w:t>与</w:t>
      </w:r>
      <w:r w:rsidR="00046900" w:rsidRPr="007E0511">
        <w:rPr>
          <w:rFonts w:asciiTheme="minorEastAsia" w:hAnsiTheme="minorEastAsia" w:cs="Arial"/>
          <w:bCs/>
        </w:rPr>
        <w:t>调解</w:t>
      </w:r>
      <w:r w:rsidR="003D3519" w:rsidRPr="007E0511">
        <w:rPr>
          <w:rFonts w:asciiTheme="minorEastAsia" w:hAnsiTheme="minorEastAsia" w:cs="Arial" w:hint="eastAsia"/>
          <w:bCs/>
        </w:rPr>
        <w:t>中心</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、12</w:t>
      </w:r>
      <w:r w:rsidR="004D5FAD" w:rsidRPr="007E0511">
        <w:rPr>
          <w:rFonts w:asciiTheme="minorEastAsia" w:hAnsiTheme="minorEastAsia" w:cs="Arial"/>
          <w:bCs/>
        </w:rPr>
        <w:t>(</w:t>
      </w:r>
      <w:r w:rsidR="00046900" w:rsidRPr="007E0511">
        <w:rPr>
          <w:rFonts w:asciiTheme="minorEastAsia" w:hAnsiTheme="minorEastAsia" w:cs="Arial"/>
          <w:bCs/>
        </w:rPr>
        <w:t>国际分类</w:t>
      </w:r>
      <w:r w:rsidR="003D3519" w:rsidRPr="007E0511">
        <w:rPr>
          <w:rFonts w:asciiTheme="minorEastAsia" w:hAnsiTheme="minorEastAsia" w:cs="Arial" w:hint="eastAsia"/>
          <w:bCs/>
        </w:rPr>
        <w:t>与</w:t>
      </w:r>
      <w:r w:rsidR="00046900" w:rsidRPr="007E0511">
        <w:rPr>
          <w:rFonts w:asciiTheme="minorEastAsia" w:hAnsiTheme="minorEastAsia" w:cs="Arial"/>
          <w:bCs/>
        </w:rPr>
        <w:t>标准</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，以及14</w:t>
      </w:r>
      <w:r w:rsidR="004D5FAD" w:rsidRPr="007E0511">
        <w:rPr>
          <w:rFonts w:asciiTheme="minorEastAsia" w:hAnsiTheme="minorEastAsia" w:cs="Arial"/>
          <w:bCs/>
        </w:rPr>
        <w:t>(</w:t>
      </w:r>
      <w:r w:rsidR="003D3519" w:rsidRPr="007E0511">
        <w:rPr>
          <w:rFonts w:asciiTheme="minorEastAsia" w:hAnsiTheme="minorEastAsia" w:cs="Arial" w:hint="eastAsia"/>
          <w:bCs/>
        </w:rPr>
        <w:t>信息和</w:t>
      </w:r>
      <w:r w:rsidR="00046900" w:rsidRPr="007E0511">
        <w:rPr>
          <w:rFonts w:asciiTheme="minorEastAsia" w:hAnsiTheme="minorEastAsia" w:cs="Arial"/>
          <w:bCs/>
        </w:rPr>
        <w:t>知识获取服务</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w:t>
      </w:r>
    </w:p>
    <w:p w:rsidR="00821512" w:rsidRPr="007E0511" w:rsidRDefault="00DC7DC2" w:rsidP="00E4799C">
      <w:pPr>
        <w:spacing w:after="120" w:line="340" w:lineRule="atLeast"/>
        <w:ind w:left="1842" w:hanging="765"/>
        <w:rPr>
          <w:rFonts w:asciiTheme="minorEastAsia" w:hAnsiTheme="minorEastAsia" w:cs="Arial"/>
        </w:rPr>
      </w:pPr>
      <w:r w:rsidRPr="007E0511">
        <w:rPr>
          <w:rFonts w:ascii="KaiTi" w:eastAsia="KaiTi" w:hAnsiTheme="minorEastAsia" w:cs="Arial"/>
          <w:i/>
        </w:rPr>
        <w:t>3.1.2</w:t>
      </w:r>
      <w:r w:rsidRPr="007E0511">
        <w:rPr>
          <w:rFonts w:ascii="KaiTi" w:eastAsia="KaiTi" w:hAnsiTheme="minorEastAsia" w:cs="Arial"/>
          <w:i/>
        </w:rPr>
        <w:tab/>
      </w:r>
      <w:r w:rsidR="00046900" w:rsidRPr="007E0511">
        <w:rPr>
          <w:rFonts w:ascii="KaiTi" w:eastAsia="KaiTi" w:hAnsiTheme="minorEastAsia" w:cs="Arial"/>
          <w:bCs/>
          <w:i/>
        </w:rPr>
        <w:t>PCT联盟：</w:t>
      </w:r>
      <w:r w:rsidR="00046900" w:rsidRPr="007E0511">
        <w:rPr>
          <w:rFonts w:asciiTheme="minorEastAsia" w:hAnsiTheme="minorEastAsia" w:cs="Arial"/>
          <w:bCs/>
        </w:rPr>
        <w:t>计划1</w:t>
      </w:r>
      <w:r w:rsidR="004D5FAD" w:rsidRPr="007E0511">
        <w:rPr>
          <w:rFonts w:asciiTheme="minorEastAsia" w:hAnsiTheme="minorEastAsia" w:cs="Arial"/>
          <w:bCs/>
        </w:rPr>
        <w:t>(</w:t>
      </w:r>
      <w:r w:rsidR="00046900" w:rsidRPr="007E0511">
        <w:rPr>
          <w:rFonts w:asciiTheme="minorEastAsia" w:hAnsiTheme="minorEastAsia" w:cs="Arial"/>
          <w:bCs/>
        </w:rPr>
        <w:t>专利法</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、5</w:t>
      </w:r>
      <w:r w:rsidR="004D5FAD" w:rsidRPr="007E0511">
        <w:rPr>
          <w:rFonts w:asciiTheme="minorEastAsia" w:hAnsiTheme="minorEastAsia" w:cs="Arial"/>
          <w:bCs/>
        </w:rPr>
        <w:t>(</w:t>
      </w:r>
      <w:r w:rsidR="00046900" w:rsidRPr="007E0511">
        <w:rPr>
          <w:rFonts w:asciiTheme="minorEastAsia" w:hAnsiTheme="minorEastAsia" w:cs="Arial"/>
          <w:bCs/>
        </w:rPr>
        <w:t>PCT体系</w:t>
      </w:r>
      <w:r w:rsidR="004D5FAD" w:rsidRPr="007E0511">
        <w:rPr>
          <w:rFonts w:asciiTheme="minorEastAsia" w:hAnsiTheme="minorEastAsia" w:cs="Arial"/>
          <w:bCs/>
        </w:rPr>
        <w:t>)</w:t>
      </w:r>
      <w:r w:rsidR="00046900" w:rsidRPr="007E0511">
        <w:rPr>
          <w:rFonts w:asciiTheme="minorEastAsia" w:hAnsiTheme="minorEastAsia" w:cs="Arial"/>
          <w:bCs/>
        </w:rPr>
        <w:t>、7</w:t>
      </w:r>
      <w:r w:rsidR="004D5FAD" w:rsidRPr="007E0511">
        <w:rPr>
          <w:rFonts w:asciiTheme="minorEastAsia" w:hAnsiTheme="minorEastAsia" w:cs="Arial"/>
          <w:bCs/>
        </w:rPr>
        <w:t>(</w:t>
      </w:r>
      <w:r w:rsidR="003D3519" w:rsidRPr="007E0511">
        <w:rPr>
          <w:rFonts w:asciiTheme="minorEastAsia" w:hAnsiTheme="minorEastAsia" w:cs="Arial" w:hint="eastAsia"/>
          <w:bCs/>
        </w:rPr>
        <w:t>WIPO</w:t>
      </w:r>
      <w:r w:rsidR="00046900" w:rsidRPr="007E0511">
        <w:rPr>
          <w:rFonts w:asciiTheme="minorEastAsia" w:hAnsiTheme="minorEastAsia" w:cs="Arial"/>
          <w:bCs/>
        </w:rPr>
        <w:t>仲裁</w:t>
      </w:r>
      <w:r w:rsidR="003D3519" w:rsidRPr="007E0511">
        <w:rPr>
          <w:rFonts w:asciiTheme="minorEastAsia" w:hAnsiTheme="minorEastAsia" w:cs="Arial" w:hint="eastAsia"/>
          <w:bCs/>
        </w:rPr>
        <w:t>与</w:t>
      </w:r>
      <w:r w:rsidR="00046900" w:rsidRPr="007E0511">
        <w:rPr>
          <w:rFonts w:asciiTheme="minorEastAsia" w:hAnsiTheme="minorEastAsia" w:cs="Arial"/>
          <w:bCs/>
        </w:rPr>
        <w:t>调解</w:t>
      </w:r>
      <w:r w:rsidR="003D3519" w:rsidRPr="007E0511">
        <w:rPr>
          <w:rFonts w:asciiTheme="minorEastAsia" w:hAnsiTheme="minorEastAsia" w:cs="Arial" w:hint="eastAsia"/>
          <w:bCs/>
        </w:rPr>
        <w:t>中心</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、12</w:t>
      </w:r>
      <w:r w:rsidR="004D5FAD" w:rsidRPr="007E0511">
        <w:rPr>
          <w:rFonts w:asciiTheme="minorEastAsia" w:hAnsiTheme="minorEastAsia" w:cs="Arial"/>
          <w:bCs/>
        </w:rPr>
        <w:t>(</w:t>
      </w:r>
      <w:r w:rsidR="00046900" w:rsidRPr="007E0511">
        <w:rPr>
          <w:rFonts w:asciiTheme="minorEastAsia" w:hAnsiTheme="minorEastAsia" w:cs="Arial"/>
          <w:bCs/>
        </w:rPr>
        <w:t>国际分类</w:t>
      </w:r>
      <w:r w:rsidR="003D3519" w:rsidRPr="007E0511">
        <w:rPr>
          <w:rFonts w:asciiTheme="minorEastAsia" w:hAnsiTheme="minorEastAsia" w:cs="Arial" w:hint="eastAsia"/>
          <w:bCs/>
        </w:rPr>
        <w:t>与</w:t>
      </w:r>
      <w:r w:rsidR="00046900" w:rsidRPr="007E0511">
        <w:rPr>
          <w:rFonts w:asciiTheme="minorEastAsia" w:hAnsiTheme="minorEastAsia" w:cs="Arial"/>
          <w:bCs/>
        </w:rPr>
        <w:t>标准</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、13</w:t>
      </w:r>
      <w:r w:rsidR="004D5FAD" w:rsidRPr="007E0511">
        <w:rPr>
          <w:rFonts w:asciiTheme="minorEastAsia" w:hAnsiTheme="minorEastAsia" w:cs="Arial"/>
          <w:bCs/>
        </w:rPr>
        <w:t>(</w:t>
      </w:r>
      <w:r w:rsidR="00046900" w:rsidRPr="007E0511">
        <w:rPr>
          <w:rFonts w:asciiTheme="minorEastAsia" w:hAnsiTheme="minorEastAsia" w:cs="Arial"/>
          <w:bCs/>
        </w:rPr>
        <w:t>全球数据库</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，以及14</w:t>
      </w:r>
      <w:r w:rsidR="004D5FAD" w:rsidRPr="007E0511">
        <w:rPr>
          <w:rFonts w:asciiTheme="minorEastAsia" w:hAnsiTheme="minorEastAsia" w:cs="Arial"/>
          <w:bCs/>
        </w:rPr>
        <w:t>(</w:t>
      </w:r>
      <w:r w:rsidR="003D3519" w:rsidRPr="007E0511">
        <w:rPr>
          <w:rFonts w:asciiTheme="minorEastAsia" w:hAnsiTheme="minorEastAsia" w:cs="Arial" w:hint="eastAsia"/>
          <w:bCs/>
        </w:rPr>
        <w:t>信息和</w:t>
      </w:r>
      <w:r w:rsidR="00046900" w:rsidRPr="007E0511">
        <w:rPr>
          <w:rFonts w:asciiTheme="minorEastAsia" w:hAnsiTheme="minorEastAsia" w:cs="Arial"/>
          <w:bCs/>
        </w:rPr>
        <w:t>知识获取服务</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w:t>
      </w:r>
    </w:p>
    <w:p w:rsidR="00821512" w:rsidRPr="007E0511" w:rsidRDefault="00DC7DC2" w:rsidP="00E4799C">
      <w:pPr>
        <w:spacing w:after="120" w:line="340" w:lineRule="atLeast"/>
        <w:ind w:left="1842" w:hanging="765"/>
        <w:rPr>
          <w:rFonts w:asciiTheme="minorEastAsia" w:hAnsiTheme="minorEastAsia" w:cs="Arial"/>
        </w:rPr>
      </w:pPr>
      <w:r w:rsidRPr="007E0511">
        <w:rPr>
          <w:rFonts w:ascii="KaiTi" w:eastAsia="KaiTi" w:hAnsiTheme="minorEastAsia" w:cs="Arial"/>
          <w:i/>
        </w:rPr>
        <w:t>3.1.3</w:t>
      </w:r>
      <w:r w:rsidRPr="007E0511">
        <w:rPr>
          <w:rFonts w:ascii="KaiTi" w:eastAsia="KaiTi" w:hAnsiTheme="minorEastAsia" w:cs="Arial"/>
          <w:i/>
        </w:rPr>
        <w:tab/>
      </w:r>
      <w:r w:rsidR="00046900" w:rsidRPr="007E0511">
        <w:rPr>
          <w:rFonts w:ascii="KaiTi" w:eastAsia="KaiTi" w:hAnsiTheme="minorEastAsia" w:cs="Arial"/>
          <w:bCs/>
          <w:i/>
        </w:rPr>
        <w:t>马德里联盟：</w:t>
      </w:r>
      <w:r w:rsidR="00046900" w:rsidRPr="007E0511">
        <w:rPr>
          <w:rFonts w:asciiTheme="minorEastAsia" w:hAnsiTheme="minorEastAsia" w:cs="Arial"/>
          <w:bCs/>
        </w:rPr>
        <w:t>计划2</w:t>
      </w:r>
      <w:r w:rsidR="004D5FAD" w:rsidRPr="007E0511">
        <w:rPr>
          <w:rFonts w:asciiTheme="minorEastAsia" w:hAnsiTheme="minorEastAsia" w:cs="Arial"/>
          <w:bCs/>
        </w:rPr>
        <w:t>(</w:t>
      </w:r>
      <w:r w:rsidR="00046900" w:rsidRPr="007E0511">
        <w:rPr>
          <w:rFonts w:asciiTheme="minorEastAsia" w:hAnsiTheme="minorEastAsia" w:cs="Arial"/>
          <w:bCs/>
        </w:rPr>
        <w:t>商标、工业品外观设计和地理标志</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、6</w:t>
      </w:r>
      <w:r w:rsidR="004D5FAD" w:rsidRPr="007E0511">
        <w:rPr>
          <w:rFonts w:asciiTheme="minorEastAsia" w:hAnsiTheme="minorEastAsia" w:cs="Arial"/>
          <w:bCs/>
        </w:rPr>
        <w:t>(</w:t>
      </w:r>
      <w:r w:rsidR="00046900" w:rsidRPr="007E0511">
        <w:rPr>
          <w:rFonts w:asciiTheme="minorEastAsia" w:hAnsiTheme="minorEastAsia" w:cs="Arial"/>
          <w:bCs/>
        </w:rPr>
        <w:t>马德里</w:t>
      </w:r>
      <w:r w:rsidR="003D3519" w:rsidRPr="007E0511">
        <w:rPr>
          <w:rFonts w:asciiTheme="minorEastAsia" w:hAnsiTheme="minorEastAsia" w:cs="Arial" w:hint="eastAsia"/>
          <w:bCs/>
        </w:rPr>
        <w:t>体系</w:t>
      </w:r>
      <w:r w:rsidR="00046900" w:rsidRPr="007E0511">
        <w:rPr>
          <w:rFonts w:asciiTheme="minorEastAsia" w:hAnsiTheme="minorEastAsia" w:cs="Arial"/>
          <w:bCs/>
        </w:rPr>
        <w:t>和里斯本体系</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、7</w:t>
      </w:r>
      <w:r w:rsidR="004D5FAD" w:rsidRPr="007E0511">
        <w:rPr>
          <w:rFonts w:asciiTheme="minorEastAsia" w:hAnsiTheme="minorEastAsia" w:cs="Arial"/>
          <w:bCs/>
        </w:rPr>
        <w:t>(</w:t>
      </w:r>
      <w:r w:rsidR="003D3519" w:rsidRPr="007E0511">
        <w:rPr>
          <w:rFonts w:asciiTheme="minorEastAsia" w:hAnsiTheme="minorEastAsia" w:cs="Arial" w:hint="eastAsia"/>
          <w:bCs/>
        </w:rPr>
        <w:t>WIPO</w:t>
      </w:r>
      <w:r w:rsidR="00046900" w:rsidRPr="007E0511">
        <w:rPr>
          <w:rFonts w:asciiTheme="minorEastAsia" w:hAnsiTheme="minorEastAsia" w:cs="Arial"/>
          <w:bCs/>
        </w:rPr>
        <w:t>仲裁</w:t>
      </w:r>
      <w:r w:rsidR="003D3519" w:rsidRPr="007E0511">
        <w:rPr>
          <w:rFonts w:asciiTheme="minorEastAsia" w:hAnsiTheme="minorEastAsia" w:cs="Arial" w:hint="eastAsia"/>
          <w:bCs/>
        </w:rPr>
        <w:t>与</w:t>
      </w:r>
      <w:r w:rsidR="00046900" w:rsidRPr="007E0511">
        <w:rPr>
          <w:rFonts w:asciiTheme="minorEastAsia" w:hAnsiTheme="minorEastAsia" w:cs="Arial"/>
          <w:bCs/>
        </w:rPr>
        <w:t>调解</w:t>
      </w:r>
      <w:r w:rsidR="003D3519" w:rsidRPr="007E0511">
        <w:rPr>
          <w:rFonts w:asciiTheme="minorEastAsia" w:hAnsiTheme="minorEastAsia" w:cs="Arial" w:hint="eastAsia"/>
          <w:bCs/>
        </w:rPr>
        <w:t>中心</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、12</w:t>
      </w:r>
      <w:r w:rsidR="004D5FAD" w:rsidRPr="007E0511">
        <w:rPr>
          <w:rFonts w:asciiTheme="minorEastAsia" w:hAnsiTheme="minorEastAsia" w:cs="Arial"/>
          <w:bCs/>
        </w:rPr>
        <w:t>(</w:t>
      </w:r>
      <w:r w:rsidR="00046900" w:rsidRPr="007E0511">
        <w:rPr>
          <w:rFonts w:asciiTheme="minorEastAsia" w:hAnsiTheme="minorEastAsia" w:cs="Arial"/>
          <w:bCs/>
        </w:rPr>
        <w:t>国际分类</w:t>
      </w:r>
      <w:r w:rsidR="003D3519" w:rsidRPr="007E0511">
        <w:rPr>
          <w:rFonts w:asciiTheme="minorEastAsia" w:hAnsiTheme="minorEastAsia" w:cs="Arial" w:hint="eastAsia"/>
          <w:bCs/>
        </w:rPr>
        <w:t>与</w:t>
      </w:r>
      <w:r w:rsidR="00046900" w:rsidRPr="007E0511">
        <w:rPr>
          <w:rFonts w:asciiTheme="minorEastAsia" w:hAnsiTheme="minorEastAsia" w:cs="Arial"/>
          <w:bCs/>
        </w:rPr>
        <w:t>标准</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、13</w:t>
      </w:r>
      <w:r w:rsidR="004D5FAD" w:rsidRPr="007E0511">
        <w:rPr>
          <w:rFonts w:asciiTheme="minorEastAsia" w:hAnsiTheme="minorEastAsia" w:cs="Arial"/>
          <w:bCs/>
        </w:rPr>
        <w:t>(</w:t>
      </w:r>
      <w:r w:rsidR="00046900" w:rsidRPr="007E0511">
        <w:rPr>
          <w:rFonts w:asciiTheme="minorEastAsia" w:hAnsiTheme="minorEastAsia" w:cs="Arial"/>
          <w:bCs/>
        </w:rPr>
        <w:t>全球数据库</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、14</w:t>
      </w:r>
      <w:r w:rsidR="004D5FAD" w:rsidRPr="007E0511">
        <w:rPr>
          <w:rFonts w:asciiTheme="minorEastAsia" w:hAnsiTheme="minorEastAsia" w:cs="Arial"/>
          <w:bCs/>
        </w:rPr>
        <w:t>(</w:t>
      </w:r>
      <w:r w:rsidR="003D3519" w:rsidRPr="007E0511">
        <w:rPr>
          <w:rFonts w:asciiTheme="minorEastAsia" w:hAnsiTheme="minorEastAsia" w:cs="Arial" w:hint="eastAsia"/>
          <w:bCs/>
        </w:rPr>
        <w:t>信息和</w:t>
      </w:r>
      <w:r w:rsidR="00046900" w:rsidRPr="007E0511">
        <w:rPr>
          <w:rFonts w:asciiTheme="minorEastAsia" w:hAnsiTheme="minorEastAsia" w:cs="Arial"/>
          <w:bCs/>
        </w:rPr>
        <w:t>知识获取服务</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，以及25</w:t>
      </w:r>
      <w:r w:rsidR="004D5FAD" w:rsidRPr="007E0511">
        <w:rPr>
          <w:rFonts w:asciiTheme="minorEastAsia" w:hAnsiTheme="minorEastAsia" w:cs="Arial"/>
          <w:bCs/>
        </w:rPr>
        <w:t>(</w:t>
      </w:r>
      <w:r w:rsidR="00046900" w:rsidRPr="007E0511">
        <w:rPr>
          <w:rFonts w:asciiTheme="minorEastAsia" w:hAnsiTheme="minorEastAsia" w:cs="Arial"/>
          <w:bCs/>
        </w:rPr>
        <w:t>信息</w:t>
      </w:r>
      <w:r w:rsidR="003D3519" w:rsidRPr="007E0511">
        <w:rPr>
          <w:rFonts w:asciiTheme="minorEastAsia" w:hAnsiTheme="minorEastAsia" w:cs="Arial" w:hint="eastAsia"/>
          <w:bCs/>
        </w:rPr>
        <w:t>与</w:t>
      </w:r>
      <w:r w:rsidR="00046900" w:rsidRPr="007E0511">
        <w:rPr>
          <w:rFonts w:asciiTheme="minorEastAsia" w:hAnsiTheme="minorEastAsia" w:cs="Arial"/>
          <w:bCs/>
        </w:rPr>
        <w:t>通信技术</w:t>
      </w:r>
      <w:r w:rsidR="004D5FAD" w:rsidRPr="007E0511">
        <w:rPr>
          <w:rFonts w:asciiTheme="minorEastAsia" w:hAnsiTheme="minorEastAsia" w:cs="Arial"/>
          <w:bCs/>
        </w:rPr>
        <w:t>)</w:t>
      </w:r>
      <w:r w:rsidR="00046900" w:rsidRPr="007E0511">
        <w:rPr>
          <w:rFonts w:asciiTheme="minorEastAsia" w:hAnsiTheme="minorEastAsia" w:cs="Arial"/>
          <w:bCs/>
        </w:rPr>
        <w:t>。</w:t>
      </w:r>
    </w:p>
    <w:p w:rsidR="00821512" w:rsidRPr="007E0511" w:rsidRDefault="00DC7DC2" w:rsidP="00E4799C">
      <w:pPr>
        <w:spacing w:after="120" w:line="340" w:lineRule="atLeast"/>
        <w:ind w:left="1842" w:hanging="765"/>
        <w:rPr>
          <w:rFonts w:asciiTheme="minorEastAsia" w:hAnsiTheme="minorEastAsia" w:cs="Arial"/>
        </w:rPr>
      </w:pPr>
      <w:r w:rsidRPr="007E0511">
        <w:rPr>
          <w:rFonts w:ascii="KaiTi" w:eastAsia="KaiTi" w:hAnsiTheme="minorEastAsia" w:cs="Arial"/>
          <w:i/>
        </w:rPr>
        <w:t>3.1.4</w:t>
      </w:r>
      <w:r w:rsidRPr="007E0511">
        <w:rPr>
          <w:rFonts w:ascii="KaiTi" w:eastAsia="KaiTi" w:hAnsiTheme="minorEastAsia" w:cs="Arial"/>
          <w:i/>
        </w:rPr>
        <w:tab/>
      </w:r>
      <w:r w:rsidR="00046900" w:rsidRPr="007E0511">
        <w:rPr>
          <w:rFonts w:ascii="KaiTi" w:eastAsia="KaiTi" w:hAnsiTheme="minorEastAsia" w:cs="Arial"/>
          <w:bCs/>
          <w:i/>
        </w:rPr>
        <w:t>海牙联盟：</w:t>
      </w:r>
      <w:r w:rsidR="00046900" w:rsidRPr="007E0511">
        <w:rPr>
          <w:rFonts w:asciiTheme="minorEastAsia" w:hAnsiTheme="minorEastAsia" w:cs="Arial"/>
          <w:bCs/>
        </w:rPr>
        <w:t>计划2</w:t>
      </w:r>
      <w:r w:rsidR="004D5FAD" w:rsidRPr="007E0511">
        <w:rPr>
          <w:rFonts w:asciiTheme="minorEastAsia" w:hAnsiTheme="minorEastAsia" w:cs="Arial"/>
          <w:bCs/>
        </w:rPr>
        <w:t>(</w:t>
      </w:r>
      <w:r w:rsidR="00046900" w:rsidRPr="007E0511">
        <w:rPr>
          <w:rFonts w:asciiTheme="minorEastAsia" w:hAnsiTheme="minorEastAsia" w:cs="Arial"/>
          <w:bCs/>
        </w:rPr>
        <w:t>商标、工业品外观设计和地理标志</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w:t>
      </w:r>
      <w:r w:rsidR="003D3519" w:rsidRPr="007E0511">
        <w:rPr>
          <w:rFonts w:asciiTheme="minorEastAsia" w:hAnsiTheme="minorEastAsia" w:cs="Arial"/>
          <w:bCs/>
        </w:rPr>
        <w:t>6</w:t>
      </w:r>
      <w:r w:rsidR="004D5FAD" w:rsidRPr="007E0511">
        <w:rPr>
          <w:rFonts w:asciiTheme="minorEastAsia" w:hAnsiTheme="minorEastAsia" w:cs="Arial"/>
          <w:bCs/>
        </w:rPr>
        <w:t>(</w:t>
      </w:r>
      <w:r w:rsidR="003D3519" w:rsidRPr="007E0511">
        <w:rPr>
          <w:rFonts w:asciiTheme="minorEastAsia" w:hAnsiTheme="minorEastAsia" w:cs="Arial"/>
          <w:bCs/>
        </w:rPr>
        <w:t>马德里</w:t>
      </w:r>
      <w:r w:rsidR="003D3519" w:rsidRPr="007E0511">
        <w:rPr>
          <w:rFonts w:asciiTheme="minorEastAsia" w:hAnsiTheme="minorEastAsia" w:cs="Arial" w:hint="eastAsia"/>
          <w:bCs/>
        </w:rPr>
        <w:t>体系</w:t>
      </w:r>
      <w:r w:rsidR="003D3519" w:rsidRPr="007E0511">
        <w:rPr>
          <w:rFonts w:asciiTheme="minorEastAsia" w:hAnsiTheme="minorEastAsia" w:cs="Arial"/>
          <w:bCs/>
        </w:rPr>
        <w:t>和里斯本体系</w:t>
      </w:r>
      <w:r w:rsidR="004D5FAD" w:rsidRPr="007E0511">
        <w:rPr>
          <w:rFonts w:asciiTheme="minorEastAsia" w:hAnsiTheme="minorEastAsia" w:cs="Arial"/>
          <w:bCs/>
        </w:rPr>
        <w:t>)(</w:t>
      </w:r>
      <w:r w:rsidR="003D3519" w:rsidRPr="007E0511">
        <w:rPr>
          <w:rFonts w:asciiTheme="minorEastAsia" w:hAnsiTheme="minorEastAsia" w:cs="Arial"/>
          <w:bCs/>
        </w:rPr>
        <w:t>部分</w:t>
      </w:r>
      <w:r w:rsidR="004D5FAD" w:rsidRPr="007E0511">
        <w:rPr>
          <w:rFonts w:asciiTheme="minorEastAsia" w:hAnsiTheme="minorEastAsia" w:cs="Arial"/>
          <w:bCs/>
        </w:rPr>
        <w:t>)</w:t>
      </w:r>
      <w:r w:rsidR="003D3519" w:rsidRPr="007E0511">
        <w:rPr>
          <w:rFonts w:asciiTheme="minorEastAsia" w:hAnsiTheme="minorEastAsia" w:cs="Arial"/>
          <w:bCs/>
        </w:rPr>
        <w:t>、</w:t>
      </w:r>
      <w:r w:rsidR="00046900" w:rsidRPr="007E0511">
        <w:rPr>
          <w:rFonts w:asciiTheme="minorEastAsia" w:hAnsiTheme="minorEastAsia" w:cs="Arial"/>
          <w:bCs/>
        </w:rPr>
        <w:t>7</w:t>
      </w:r>
      <w:r w:rsidR="004D5FAD" w:rsidRPr="007E0511">
        <w:rPr>
          <w:rFonts w:asciiTheme="minorEastAsia" w:hAnsiTheme="minorEastAsia" w:cs="Arial"/>
          <w:bCs/>
        </w:rPr>
        <w:t>(</w:t>
      </w:r>
      <w:r w:rsidR="003D3519" w:rsidRPr="007E0511">
        <w:rPr>
          <w:rFonts w:asciiTheme="minorEastAsia" w:hAnsiTheme="minorEastAsia" w:cs="Arial" w:hint="eastAsia"/>
          <w:bCs/>
        </w:rPr>
        <w:t>WIPO</w:t>
      </w:r>
      <w:r w:rsidR="00046900" w:rsidRPr="007E0511">
        <w:rPr>
          <w:rFonts w:asciiTheme="minorEastAsia" w:hAnsiTheme="minorEastAsia" w:cs="Arial"/>
          <w:bCs/>
        </w:rPr>
        <w:t>仲裁</w:t>
      </w:r>
      <w:r w:rsidR="003D3519" w:rsidRPr="007E0511">
        <w:rPr>
          <w:rFonts w:asciiTheme="minorEastAsia" w:hAnsiTheme="minorEastAsia" w:cs="Arial" w:hint="eastAsia"/>
          <w:bCs/>
        </w:rPr>
        <w:t>与</w:t>
      </w:r>
      <w:r w:rsidR="00046900" w:rsidRPr="007E0511">
        <w:rPr>
          <w:rFonts w:asciiTheme="minorEastAsia" w:hAnsiTheme="minorEastAsia" w:cs="Arial"/>
          <w:bCs/>
        </w:rPr>
        <w:t>调解</w:t>
      </w:r>
      <w:r w:rsidR="003D3519" w:rsidRPr="007E0511">
        <w:rPr>
          <w:rFonts w:asciiTheme="minorEastAsia" w:hAnsiTheme="minorEastAsia" w:cs="Arial" w:hint="eastAsia"/>
          <w:bCs/>
        </w:rPr>
        <w:t>中心</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、12</w:t>
      </w:r>
      <w:r w:rsidR="004D5FAD" w:rsidRPr="007E0511">
        <w:rPr>
          <w:rFonts w:asciiTheme="minorEastAsia" w:hAnsiTheme="minorEastAsia" w:cs="Arial"/>
          <w:bCs/>
        </w:rPr>
        <w:t>(</w:t>
      </w:r>
      <w:r w:rsidR="00046900" w:rsidRPr="007E0511">
        <w:rPr>
          <w:rFonts w:asciiTheme="minorEastAsia" w:hAnsiTheme="minorEastAsia" w:cs="Arial"/>
          <w:bCs/>
        </w:rPr>
        <w:t>国际分类</w:t>
      </w:r>
      <w:r w:rsidR="003D3519" w:rsidRPr="007E0511">
        <w:rPr>
          <w:rFonts w:asciiTheme="minorEastAsia" w:hAnsiTheme="minorEastAsia" w:cs="Arial" w:hint="eastAsia"/>
          <w:bCs/>
        </w:rPr>
        <w:t>与</w:t>
      </w:r>
      <w:r w:rsidR="00046900" w:rsidRPr="007E0511">
        <w:rPr>
          <w:rFonts w:asciiTheme="minorEastAsia" w:hAnsiTheme="minorEastAsia" w:cs="Arial"/>
          <w:bCs/>
        </w:rPr>
        <w:t>标准</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hint="eastAsia"/>
          <w:bCs/>
        </w:rPr>
        <w:t>、</w:t>
      </w:r>
      <w:r w:rsidR="00046900" w:rsidRPr="007E0511">
        <w:rPr>
          <w:rFonts w:asciiTheme="minorEastAsia" w:hAnsiTheme="minorEastAsia" w:cs="Arial"/>
          <w:bCs/>
        </w:rPr>
        <w:t>14</w:t>
      </w:r>
      <w:r w:rsidR="004D5FAD" w:rsidRPr="007E0511">
        <w:rPr>
          <w:rFonts w:asciiTheme="minorEastAsia" w:hAnsiTheme="minorEastAsia" w:cs="Arial"/>
          <w:bCs/>
        </w:rPr>
        <w:t>(</w:t>
      </w:r>
      <w:r w:rsidR="003D3519" w:rsidRPr="007E0511">
        <w:rPr>
          <w:rFonts w:asciiTheme="minorEastAsia" w:hAnsiTheme="minorEastAsia" w:cs="Arial" w:hint="eastAsia"/>
          <w:bCs/>
        </w:rPr>
        <w:t>信息和</w:t>
      </w:r>
      <w:r w:rsidR="00046900" w:rsidRPr="007E0511">
        <w:rPr>
          <w:rFonts w:asciiTheme="minorEastAsia" w:hAnsiTheme="minorEastAsia" w:cs="Arial"/>
          <w:bCs/>
        </w:rPr>
        <w:t>知识获取服务</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hint="eastAsia"/>
          <w:bCs/>
        </w:rPr>
        <w:t>以及</w:t>
      </w:r>
      <w:r w:rsidR="00046900" w:rsidRPr="007E0511">
        <w:rPr>
          <w:rFonts w:asciiTheme="minorEastAsia" w:hAnsiTheme="minorEastAsia" w:cs="Arial"/>
          <w:bCs/>
        </w:rPr>
        <w:t>31</w:t>
      </w:r>
      <w:r w:rsidR="004D5FAD" w:rsidRPr="007E0511">
        <w:rPr>
          <w:rFonts w:asciiTheme="minorEastAsia" w:hAnsiTheme="minorEastAsia" w:cs="Arial"/>
          <w:bCs/>
        </w:rPr>
        <w:t>(</w:t>
      </w:r>
      <w:r w:rsidR="00046900" w:rsidRPr="007E0511">
        <w:rPr>
          <w:rFonts w:asciiTheme="minorEastAsia" w:hAnsiTheme="minorEastAsia" w:cs="Arial" w:hint="eastAsia"/>
          <w:bCs/>
        </w:rPr>
        <w:t>海牙体系</w:t>
      </w:r>
      <w:r w:rsidR="004D5FAD" w:rsidRPr="007E0511">
        <w:rPr>
          <w:rFonts w:asciiTheme="minorEastAsia" w:hAnsiTheme="minorEastAsia" w:cs="Arial"/>
          <w:bCs/>
        </w:rPr>
        <w:t>)</w:t>
      </w:r>
      <w:r w:rsidR="00046900" w:rsidRPr="007E0511">
        <w:rPr>
          <w:rFonts w:asciiTheme="minorEastAsia" w:hAnsiTheme="minorEastAsia" w:cs="Arial"/>
          <w:bCs/>
        </w:rPr>
        <w:t>。</w:t>
      </w:r>
    </w:p>
    <w:p w:rsidR="0078461C" w:rsidRPr="007E0511" w:rsidRDefault="00DC7DC2" w:rsidP="00E4799C">
      <w:pPr>
        <w:spacing w:after="120" w:line="340" w:lineRule="atLeast"/>
        <w:ind w:left="1842" w:hanging="765"/>
        <w:rPr>
          <w:rFonts w:asciiTheme="minorEastAsia" w:hAnsiTheme="minorEastAsia" w:cs="Arial"/>
        </w:rPr>
      </w:pPr>
      <w:r w:rsidRPr="007E0511">
        <w:rPr>
          <w:rFonts w:ascii="KaiTi" w:eastAsia="KaiTi" w:hAnsiTheme="minorEastAsia" w:cs="Arial"/>
          <w:i/>
        </w:rPr>
        <w:t>3.1.5</w:t>
      </w:r>
      <w:r w:rsidRPr="007E0511">
        <w:rPr>
          <w:rFonts w:ascii="KaiTi" w:eastAsia="KaiTi" w:hAnsiTheme="minorEastAsia" w:cs="Arial"/>
          <w:i/>
        </w:rPr>
        <w:tab/>
      </w:r>
      <w:r w:rsidR="00046900" w:rsidRPr="007E0511">
        <w:rPr>
          <w:rFonts w:ascii="KaiTi" w:eastAsia="KaiTi" w:hAnsiTheme="minorEastAsia" w:cs="Arial"/>
          <w:bCs/>
          <w:i/>
        </w:rPr>
        <w:t>里斯本联盟：</w:t>
      </w:r>
      <w:r w:rsidR="00046900" w:rsidRPr="007E0511">
        <w:rPr>
          <w:rFonts w:asciiTheme="minorEastAsia" w:hAnsiTheme="minorEastAsia" w:cs="Arial"/>
          <w:bCs/>
        </w:rPr>
        <w:t>计划2</w:t>
      </w:r>
      <w:r w:rsidR="004D5FAD" w:rsidRPr="007E0511">
        <w:rPr>
          <w:rFonts w:asciiTheme="minorEastAsia" w:hAnsiTheme="minorEastAsia" w:cs="Arial"/>
          <w:bCs/>
        </w:rPr>
        <w:t>(</w:t>
      </w:r>
      <w:r w:rsidR="00046900" w:rsidRPr="007E0511">
        <w:rPr>
          <w:rFonts w:asciiTheme="minorEastAsia" w:hAnsiTheme="minorEastAsia" w:cs="Arial"/>
          <w:bCs/>
        </w:rPr>
        <w:t>商标、工业品外观设计和地理标志</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、6</w:t>
      </w:r>
      <w:r w:rsidR="004D5FAD" w:rsidRPr="007E0511">
        <w:rPr>
          <w:rFonts w:asciiTheme="minorEastAsia" w:hAnsiTheme="minorEastAsia" w:cs="Arial"/>
          <w:bCs/>
        </w:rPr>
        <w:t>(</w:t>
      </w:r>
      <w:r w:rsidR="00046900" w:rsidRPr="007E0511">
        <w:rPr>
          <w:rFonts w:asciiTheme="minorEastAsia" w:hAnsiTheme="minorEastAsia" w:cs="Arial"/>
          <w:bCs/>
        </w:rPr>
        <w:t>马德里</w:t>
      </w:r>
      <w:r w:rsidR="003D3519" w:rsidRPr="007E0511">
        <w:rPr>
          <w:rFonts w:asciiTheme="minorEastAsia" w:hAnsiTheme="minorEastAsia" w:cs="Arial" w:hint="eastAsia"/>
          <w:bCs/>
        </w:rPr>
        <w:t>体系</w:t>
      </w:r>
      <w:r w:rsidR="00046900" w:rsidRPr="007E0511">
        <w:rPr>
          <w:rFonts w:asciiTheme="minorEastAsia" w:hAnsiTheme="minorEastAsia" w:cs="Arial"/>
          <w:bCs/>
        </w:rPr>
        <w:t>和里斯本体系</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、7</w:t>
      </w:r>
      <w:r w:rsidR="004D5FAD" w:rsidRPr="007E0511">
        <w:rPr>
          <w:rFonts w:asciiTheme="minorEastAsia" w:hAnsiTheme="minorEastAsia" w:cs="Arial"/>
          <w:bCs/>
        </w:rPr>
        <w:t>(</w:t>
      </w:r>
      <w:r w:rsidR="003D3519" w:rsidRPr="007E0511">
        <w:rPr>
          <w:rFonts w:asciiTheme="minorEastAsia" w:hAnsiTheme="minorEastAsia" w:cs="Arial" w:hint="eastAsia"/>
          <w:bCs/>
        </w:rPr>
        <w:t>WIPO</w:t>
      </w:r>
      <w:r w:rsidR="00046900" w:rsidRPr="007E0511">
        <w:rPr>
          <w:rFonts w:asciiTheme="minorEastAsia" w:hAnsiTheme="minorEastAsia" w:cs="Arial"/>
          <w:bCs/>
        </w:rPr>
        <w:t>仲裁</w:t>
      </w:r>
      <w:r w:rsidR="003D3519" w:rsidRPr="007E0511">
        <w:rPr>
          <w:rFonts w:asciiTheme="minorEastAsia" w:hAnsiTheme="minorEastAsia" w:cs="Arial" w:hint="eastAsia"/>
          <w:bCs/>
        </w:rPr>
        <w:t>与</w:t>
      </w:r>
      <w:r w:rsidR="00046900" w:rsidRPr="007E0511">
        <w:rPr>
          <w:rFonts w:asciiTheme="minorEastAsia" w:hAnsiTheme="minorEastAsia" w:cs="Arial"/>
          <w:bCs/>
        </w:rPr>
        <w:t>调解</w:t>
      </w:r>
      <w:r w:rsidR="003D3519" w:rsidRPr="007E0511">
        <w:rPr>
          <w:rFonts w:asciiTheme="minorEastAsia" w:hAnsiTheme="minorEastAsia" w:cs="Arial" w:hint="eastAsia"/>
          <w:bCs/>
        </w:rPr>
        <w:t>中心</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，以及14</w:t>
      </w:r>
      <w:r w:rsidR="004D5FAD" w:rsidRPr="007E0511">
        <w:rPr>
          <w:rFonts w:asciiTheme="minorEastAsia" w:hAnsiTheme="minorEastAsia" w:cs="Arial"/>
          <w:bCs/>
        </w:rPr>
        <w:t>(</w:t>
      </w:r>
      <w:r w:rsidR="003D3519" w:rsidRPr="007E0511">
        <w:rPr>
          <w:rFonts w:asciiTheme="minorEastAsia" w:hAnsiTheme="minorEastAsia" w:cs="Arial" w:hint="eastAsia"/>
          <w:bCs/>
        </w:rPr>
        <w:t>信息和</w:t>
      </w:r>
      <w:r w:rsidR="00046900" w:rsidRPr="007E0511">
        <w:rPr>
          <w:rFonts w:asciiTheme="minorEastAsia" w:hAnsiTheme="minorEastAsia" w:cs="Arial"/>
          <w:bCs/>
        </w:rPr>
        <w:t>知识获取服务</w:t>
      </w:r>
      <w:r w:rsidR="004D5FAD" w:rsidRPr="007E0511">
        <w:rPr>
          <w:rFonts w:asciiTheme="minorEastAsia" w:hAnsiTheme="minorEastAsia" w:cs="Arial"/>
          <w:bCs/>
        </w:rPr>
        <w:t>)(</w:t>
      </w:r>
      <w:r w:rsidR="00046900" w:rsidRPr="007E0511">
        <w:rPr>
          <w:rFonts w:asciiTheme="minorEastAsia" w:hAnsiTheme="minorEastAsia" w:cs="Arial"/>
          <w:bCs/>
        </w:rPr>
        <w:t>部分</w:t>
      </w:r>
      <w:r w:rsidR="004D5FAD" w:rsidRPr="007E0511">
        <w:rPr>
          <w:rFonts w:asciiTheme="minorEastAsia" w:hAnsiTheme="minorEastAsia" w:cs="Arial"/>
          <w:bCs/>
        </w:rPr>
        <w:t>)</w:t>
      </w:r>
      <w:r w:rsidR="00046900" w:rsidRPr="007E0511">
        <w:rPr>
          <w:rFonts w:asciiTheme="minorEastAsia" w:hAnsiTheme="minorEastAsia" w:cs="Arial"/>
          <w:bCs/>
        </w:rPr>
        <w:t>。</w:t>
      </w:r>
    </w:p>
    <w:p w:rsidR="00821512" w:rsidRPr="007E0511" w:rsidRDefault="00DC7DC2" w:rsidP="00E4799C">
      <w:pPr>
        <w:spacing w:afterLines="50" w:after="120" w:line="340" w:lineRule="atLeast"/>
        <w:ind w:left="1078" w:hanging="539"/>
        <w:rPr>
          <w:rFonts w:ascii="KaiTi" w:eastAsia="KaiTi" w:hAnsiTheme="minorEastAsia" w:cs="Arial"/>
          <w:b/>
          <w:i/>
        </w:rPr>
      </w:pPr>
      <w:r w:rsidRPr="007E0511">
        <w:rPr>
          <w:rFonts w:ascii="KaiTi" w:eastAsia="KaiTi" w:hAnsiTheme="minorEastAsia" w:cs="Arial"/>
          <w:i/>
        </w:rPr>
        <w:t>3.2</w:t>
      </w:r>
      <w:r w:rsidRPr="007E0511">
        <w:rPr>
          <w:rFonts w:ascii="KaiTi" w:eastAsia="KaiTi" w:hAnsiTheme="minorEastAsia" w:cs="Arial"/>
          <w:i/>
        </w:rPr>
        <w:tab/>
      </w:r>
      <w:r w:rsidR="00046900" w:rsidRPr="007E0511">
        <w:rPr>
          <w:rFonts w:ascii="KaiTi" w:eastAsia="KaiTi" w:hAnsiTheme="minorEastAsia" w:cs="Arial"/>
          <w:bCs/>
          <w:i/>
        </w:rPr>
        <w:t>联盟直接行政开支：</w:t>
      </w:r>
      <w:r w:rsidR="00046900" w:rsidRPr="007E0511">
        <w:rPr>
          <w:rFonts w:asciiTheme="minorEastAsia" w:hAnsiTheme="minorEastAsia" w:cs="Arial"/>
          <w:bCs/>
        </w:rPr>
        <w:t>战略目标九下所有计划</w:t>
      </w:r>
      <w:r w:rsidR="004D5FAD" w:rsidRPr="007E0511">
        <w:rPr>
          <w:rFonts w:asciiTheme="minorEastAsia" w:hAnsiTheme="minorEastAsia" w:cs="Arial"/>
          <w:bCs/>
        </w:rPr>
        <w:t>(</w:t>
      </w:r>
      <w:r w:rsidR="00046900" w:rsidRPr="007E0511">
        <w:rPr>
          <w:rFonts w:asciiTheme="minorEastAsia" w:hAnsiTheme="minorEastAsia" w:cs="Arial"/>
          <w:bCs/>
        </w:rPr>
        <w:t>计划21至29</w:t>
      </w:r>
      <w:r w:rsidR="004D5FAD" w:rsidRPr="007E0511">
        <w:rPr>
          <w:rFonts w:asciiTheme="minorEastAsia" w:hAnsiTheme="minorEastAsia" w:cs="Arial"/>
          <w:bCs/>
        </w:rPr>
        <w:t>)</w:t>
      </w:r>
      <w:r w:rsidR="00046900" w:rsidRPr="007E0511">
        <w:rPr>
          <w:rFonts w:asciiTheme="minorEastAsia" w:hAnsiTheme="minorEastAsia" w:cs="Arial"/>
          <w:bCs/>
        </w:rPr>
        <w:t>的份额以及</w:t>
      </w:r>
      <w:r w:rsidR="00046900" w:rsidRPr="007E0511">
        <w:rPr>
          <w:rFonts w:asciiTheme="minorEastAsia" w:hAnsiTheme="minorEastAsia" w:cs="Arial" w:hint="eastAsia"/>
          <w:bCs/>
        </w:rPr>
        <w:t>“</w:t>
      </w:r>
      <w:r w:rsidR="00046900" w:rsidRPr="007E0511">
        <w:rPr>
          <w:rFonts w:asciiTheme="minorEastAsia" w:hAnsiTheme="minorEastAsia" w:cs="Arial"/>
          <w:bCs/>
        </w:rPr>
        <w:t>未分拨</w:t>
      </w:r>
      <w:r w:rsidR="00046900" w:rsidRPr="007E0511">
        <w:rPr>
          <w:rFonts w:asciiTheme="minorEastAsia" w:hAnsiTheme="minorEastAsia" w:cs="Arial" w:hint="eastAsia"/>
          <w:bCs/>
        </w:rPr>
        <w:t>”</w:t>
      </w:r>
      <w:r w:rsidR="00046900" w:rsidRPr="007E0511">
        <w:rPr>
          <w:rFonts w:asciiTheme="minorEastAsia" w:hAnsiTheme="minorEastAsia" w:cs="Arial"/>
          <w:bCs/>
        </w:rPr>
        <w:t>项，都属于这类开支。预算支出的分配是分两步来确定的，第一步，按以下依据确定所有联盟的直接行政费用的总份额：与联盟直接相关的各计划的总人数相对于除战略计划九下以外的所有计划的总人数。第二步，将联盟直接行政开支按以下依据分配给各相关的联盟：每一联盟的人数在与联盟直接相关的各计划的总人数中所占的相关份额。</w:t>
      </w:r>
      <w:r w:rsidR="00100DA6" w:rsidRPr="007E0511">
        <w:rPr>
          <w:rFonts w:asciiTheme="minorEastAsia" w:hAnsiTheme="minorEastAsia" w:cs="Arial" w:hint="eastAsia"/>
          <w:bCs/>
        </w:rPr>
        <w:t>这种两步法适用于不易被认为于某一具体联盟相关的那部分行政支出。</w:t>
      </w:r>
    </w:p>
    <w:p w:rsidR="0078461C" w:rsidRPr="007E0511" w:rsidRDefault="00046900" w:rsidP="00024964">
      <w:pPr>
        <w:widowControl/>
        <w:numPr>
          <w:ilvl w:val="0"/>
          <w:numId w:val="50"/>
        </w:numPr>
        <w:spacing w:afterLines="50" w:after="120" w:line="340" w:lineRule="atLeast"/>
        <w:rPr>
          <w:rFonts w:ascii="Arial" w:hAnsi="Arial" w:cs="Arial"/>
          <w:b/>
        </w:rPr>
      </w:pPr>
      <w:r w:rsidRPr="00E4799C">
        <w:rPr>
          <w:rFonts w:ascii="SimHei" w:eastAsia="SimHei" w:hAnsi="SimHei" w:cs="Arial"/>
          <w:bCs/>
        </w:rPr>
        <w:lastRenderedPageBreak/>
        <w:t>联盟间接开支</w:t>
      </w:r>
      <w:r w:rsidRPr="007E0511">
        <w:rPr>
          <w:rFonts w:ascii="Arial" w:hAnsi="Arial" w:cs="Arial"/>
        </w:rPr>
        <w:t>，由每一联盟在与各联盟所分别</w:t>
      </w:r>
      <w:r w:rsidRPr="007E0511">
        <w:rPr>
          <w:rFonts w:ascii="SimSun" w:hAnsi="Arial" w:cs="Arial"/>
        </w:rPr>
        <w:t>开展</w:t>
      </w:r>
      <w:r w:rsidRPr="007E0511">
        <w:rPr>
          <w:rFonts w:ascii="Arial" w:hAnsi="Arial" w:cs="Arial"/>
        </w:rPr>
        <w:t>的活动无直接关系的各计划的预算开支中所分配的份额，以及其在相关的行政及其他预算开支中所占的份额构成。</w:t>
      </w:r>
    </w:p>
    <w:p w:rsidR="0078461C" w:rsidRPr="007E0511" w:rsidRDefault="00DC7DC2" w:rsidP="00E4799C">
      <w:pPr>
        <w:spacing w:afterLines="50" w:after="120" w:line="340" w:lineRule="atLeast"/>
        <w:ind w:left="1078" w:hanging="539"/>
        <w:rPr>
          <w:rFonts w:ascii="KaiTi" w:eastAsia="KaiTi" w:hAnsiTheme="minorEastAsia" w:cs="Arial"/>
          <w:b/>
          <w:i/>
        </w:rPr>
      </w:pPr>
      <w:r w:rsidRPr="007E0511">
        <w:rPr>
          <w:rFonts w:ascii="KaiTi" w:eastAsia="KaiTi" w:hAnsiTheme="minorEastAsia" w:cs="Arial"/>
          <w:i/>
        </w:rPr>
        <w:t>4.1</w:t>
      </w:r>
      <w:r w:rsidRPr="007E0511">
        <w:rPr>
          <w:rFonts w:ascii="KaiTi" w:eastAsia="KaiTi" w:hAnsiTheme="minorEastAsia" w:cs="Arial"/>
          <w:i/>
        </w:rPr>
        <w:tab/>
      </w:r>
      <w:r w:rsidR="00046900" w:rsidRPr="007E0511">
        <w:rPr>
          <w:rFonts w:ascii="KaiTi" w:eastAsia="KaiTi" w:hAnsiTheme="minorEastAsia" w:cs="Arial"/>
          <w:bCs/>
          <w:i/>
        </w:rPr>
        <w:t>间接联盟开支：</w:t>
      </w:r>
      <w:r w:rsidR="00046900" w:rsidRPr="007E0511">
        <w:rPr>
          <w:rFonts w:asciiTheme="minorEastAsia" w:hAnsiTheme="minorEastAsia"/>
        </w:rPr>
        <w:t>在该项目下考虑的计划活动和预算支出如下：计划1</w:t>
      </w:r>
      <w:r w:rsidR="004D5FAD" w:rsidRPr="007E0511">
        <w:rPr>
          <w:rFonts w:asciiTheme="minorEastAsia" w:hAnsiTheme="minorEastAsia"/>
        </w:rPr>
        <w:t>(</w:t>
      </w:r>
      <w:r w:rsidR="00046900" w:rsidRPr="007E0511">
        <w:rPr>
          <w:rFonts w:asciiTheme="minorEastAsia" w:hAnsiTheme="minorEastAsia"/>
        </w:rPr>
        <w:t>专利法</w:t>
      </w:r>
      <w:r w:rsidR="004D5FAD" w:rsidRPr="007E0511">
        <w:rPr>
          <w:rFonts w:asciiTheme="minorEastAsia" w:hAnsiTheme="minorEastAsia"/>
        </w:rPr>
        <w:t>)(</w:t>
      </w:r>
      <w:r w:rsidR="00046900" w:rsidRPr="007E0511">
        <w:rPr>
          <w:rFonts w:asciiTheme="minorEastAsia" w:hAnsiTheme="minorEastAsia"/>
        </w:rPr>
        <w:t>部分</w:t>
      </w:r>
      <w:r w:rsidR="004D5FAD" w:rsidRPr="007E0511">
        <w:rPr>
          <w:rFonts w:asciiTheme="minorEastAsia" w:hAnsiTheme="minorEastAsia"/>
        </w:rPr>
        <w:t>)</w:t>
      </w:r>
      <w:r w:rsidR="00046900" w:rsidRPr="007E0511">
        <w:rPr>
          <w:rFonts w:asciiTheme="minorEastAsia" w:hAnsiTheme="minorEastAsia"/>
        </w:rPr>
        <w:t>、3</w:t>
      </w:r>
      <w:r w:rsidR="004D5FAD" w:rsidRPr="007E0511">
        <w:rPr>
          <w:rFonts w:asciiTheme="minorEastAsia" w:hAnsiTheme="minorEastAsia"/>
        </w:rPr>
        <w:t>(</w:t>
      </w:r>
      <w:r w:rsidR="00046900" w:rsidRPr="007E0511">
        <w:rPr>
          <w:rFonts w:asciiTheme="minorEastAsia" w:hAnsiTheme="minorEastAsia"/>
        </w:rPr>
        <w:t>版权及相关权</w:t>
      </w:r>
      <w:r w:rsidR="004D5FAD" w:rsidRPr="007E0511">
        <w:rPr>
          <w:rFonts w:asciiTheme="minorEastAsia" w:hAnsiTheme="minorEastAsia"/>
        </w:rPr>
        <w:t>)(</w:t>
      </w:r>
      <w:r w:rsidR="00046900" w:rsidRPr="007E0511">
        <w:rPr>
          <w:rFonts w:asciiTheme="minorEastAsia" w:hAnsiTheme="minorEastAsia"/>
        </w:rPr>
        <w:t>部分</w:t>
      </w:r>
      <w:r w:rsidR="004D5FAD" w:rsidRPr="007E0511">
        <w:rPr>
          <w:rFonts w:asciiTheme="minorEastAsia" w:hAnsiTheme="minorEastAsia"/>
        </w:rPr>
        <w:t>)</w:t>
      </w:r>
      <w:r w:rsidR="00046900" w:rsidRPr="007E0511">
        <w:rPr>
          <w:rFonts w:asciiTheme="minorEastAsia" w:hAnsiTheme="minorEastAsia"/>
        </w:rPr>
        <w:t>、8</w:t>
      </w:r>
      <w:r w:rsidR="004D5FAD" w:rsidRPr="007E0511">
        <w:rPr>
          <w:rFonts w:asciiTheme="minorEastAsia" w:hAnsiTheme="minorEastAsia"/>
        </w:rPr>
        <w:t>(</w:t>
      </w:r>
      <w:r w:rsidR="00046900" w:rsidRPr="007E0511">
        <w:rPr>
          <w:rFonts w:asciiTheme="minorEastAsia" w:hAnsiTheme="minorEastAsia"/>
        </w:rPr>
        <w:t>发展议程协调</w:t>
      </w:r>
      <w:r w:rsidR="004D5FAD" w:rsidRPr="007E0511">
        <w:rPr>
          <w:rFonts w:asciiTheme="minorEastAsia" w:hAnsiTheme="minorEastAsia"/>
        </w:rPr>
        <w:t>)</w:t>
      </w:r>
      <w:r w:rsidR="00046900" w:rsidRPr="007E0511">
        <w:rPr>
          <w:rFonts w:asciiTheme="minorEastAsia" w:hAnsiTheme="minorEastAsia"/>
        </w:rPr>
        <w:t>、9</w:t>
      </w:r>
      <w:r w:rsidR="004D5FAD" w:rsidRPr="007E0511">
        <w:rPr>
          <w:rFonts w:asciiTheme="minorEastAsia" w:hAnsiTheme="minorEastAsia"/>
        </w:rPr>
        <w:t>(</w:t>
      </w:r>
      <w:r w:rsidR="00046900" w:rsidRPr="007E0511">
        <w:rPr>
          <w:rFonts w:asciiTheme="minorEastAsia" w:hAnsiTheme="minorEastAsia"/>
        </w:rPr>
        <w:t>非洲、阿拉伯、亚洲和太平洋、拉丁美洲和加勒比国家、最不发达国家</w:t>
      </w:r>
      <w:r w:rsidR="004D5FAD" w:rsidRPr="007E0511">
        <w:rPr>
          <w:rFonts w:asciiTheme="minorEastAsia" w:hAnsiTheme="minorEastAsia"/>
        </w:rPr>
        <w:t>)</w:t>
      </w:r>
      <w:r w:rsidR="00046900" w:rsidRPr="007E0511">
        <w:rPr>
          <w:rFonts w:asciiTheme="minorEastAsia" w:hAnsiTheme="minorEastAsia"/>
        </w:rPr>
        <w:t>、10</w:t>
      </w:r>
      <w:r w:rsidR="004D5FAD" w:rsidRPr="007E0511">
        <w:rPr>
          <w:rFonts w:asciiTheme="minorEastAsia" w:hAnsiTheme="minorEastAsia"/>
        </w:rPr>
        <w:t>(</w:t>
      </w:r>
      <w:r w:rsidR="00046900" w:rsidRPr="007E0511">
        <w:rPr>
          <w:rFonts w:asciiTheme="minorEastAsia" w:hAnsiTheme="minorEastAsia"/>
        </w:rPr>
        <w:t>与欧洲和</w:t>
      </w:r>
      <w:r w:rsidR="00046900" w:rsidRPr="007E0511">
        <w:rPr>
          <w:rFonts w:asciiTheme="minorEastAsia" w:hAnsiTheme="minorEastAsia" w:cs="Arial"/>
          <w:bCs/>
        </w:rPr>
        <w:t>亚洲</w:t>
      </w:r>
      <w:r w:rsidR="00046900" w:rsidRPr="007E0511">
        <w:rPr>
          <w:rFonts w:asciiTheme="minorEastAsia" w:hAnsiTheme="minorEastAsia"/>
        </w:rPr>
        <w:t>部分国家以及一些地中海国家的合作</w:t>
      </w:r>
      <w:r w:rsidR="004D5FAD" w:rsidRPr="007E0511">
        <w:rPr>
          <w:rFonts w:asciiTheme="minorEastAsia" w:hAnsiTheme="minorEastAsia"/>
        </w:rPr>
        <w:t>)</w:t>
      </w:r>
      <w:r w:rsidR="00046900" w:rsidRPr="007E0511">
        <w:rPr>
          <w:rFonts w:asciiTheme="minorEastAsia" w:hAnsiTheme="minorEastAsia"/>
        </w:rPr>
        <w:t>、11</w:t>
      </w:r>
      <w:r w:rsidR="004D5FAD" w:rsidRPr="007E0511">
        <w:rPr>
          <w:rFonts w:asciiTheme="minorEastAsia" w:hAnsiTheme="minorEastAsia"/>
        </w:rPr>
        <w:t>(</w:t>
      </w:r>
      <w:r w:rsidR="00046900" w:rsidRPr="007E0511">
        <w:rPr>
          <w:rFonts w:asciiTheme="minorEastAsia" w:hAnsiTheme="minorEastAsia"/>
        </w:rPr>
        <w:t>WIPO</w:t>
      </w:r>
      <w:r w:rsidR="00024964">
        <w:rPr>
          <w:rFonts w:asciiTheme="minorEastAsia" w:hAnsiTheme="minorEastAsia" w:hint="eastAsia"/>
        </w:rPr>
        <w:t>学院</w:t>
      </w:r>
      <w:r w:rsidR="004D5FAD" w:rsidRPr="007E0511">
        <w:rPr>
          <w:rFonts w:asciiTheme="minorEastAsia" w:hAnsiTheme="minorEastAsia"/>
        </w:rPr>
        <w:t>)</w:t>
      </w:r>
      <w:r w:rsidR="00046900" w:rsidRPr="007E0511">
        <w:rPr>
          <w:rFonts w:asciiTheme="minorEastAsia" w:hAnsiTheme="minorEastAsia"/>
        </w:rPr>
        <w:t>、15</w:t>
      </w:r>
      <w:r w:rsidR="004D5FAD" w:rsidRPr="007E0511">
        <w:rPr>
          <w:rFonts w:asciiTheme="minorEastAsia" w:hAnsiTheme="minorEastAsia"/>
        </w:rPr>
        <w:t>(</w:t>
      </w:r>
      <w:r w:rsidR="00046900" w:rsidRPr="007E0511">
        <w:rPr>
          <w:rFonts w:asciiTheme="minorEastAsia" w:hAnsiTheme="minorEastAsia"/>
        </w:rPr>
        <w:t>知识产权局</w:t>
      </w:r>
      <w:r w:rsidR="00C5478B" w:rsidRPr="007E0511">
        <w:rPr>
          <w:rFonts w:asciiTheme="minorEastAsia" w:hAnsiTheme="minorEastAsia" w:hint="eastAsia"/>
        </w:rPr>
        <w:t>业务</w:t>
      </w:r>
      <w:r w:rsidR="00046900" w:rsidRPr="007E0511">
        <w:rPr>
          <w:rFonts w:asciiTheme="minorEastAsia" w:hAnsiTheme="minorEastAsia"/>
        </w:rPr>
        <w:t>解决方案</w:t>
      </w:r>
      <w:r w:rsidR="004D5FAD" w:rsidRPr="007E0511">
        <w:rPr>
          <w:rFonts w:asciiTheme="minorEastAsia" w:hAnsiTheme="minorEastAsia"/>
        </w:rPr>
        <w:t>)</w:t>
      </w:r>
      <w:r w:rsidR="00046900" w:rsidRPr="007E0511">
        <w:rPr>
          <w:rFonts w:asciiTheme="minorEastAsia" w:hAnsiTheme="minorEastAsia"/>
        </w:rPr>
        <w:t>、16</w:t>
      </w:r>
      <w:r w:rsidR="004D5FAD" w:rsidRPr="007E0511">
        <w:rPr>
          <w:rFonts w:asciiTheme="minorEastAsia" w:hAnsiTheme="minorEastAsia"/>
        </w:rPr>
        <w:t>(</w:t>
      </w:r>
      <w:r w:rsidR="00046900" w:rsidRPr="007E0511">
        <w:rPr>
          <w:rFonts w:asciiTheme="minorEastAsia" w:hAnsiTheme="minorEastAsia"/>
        </w:rPr>
        <w:t>经济学与统计</w:t>
      </w:r>
      <w:r w:rsidR="004D5FAD" w:rsidRPr="007E0511">
        <w:rPr>
          <w:rFonts w:asciiTheme="minorEastAsia" w:hAnsiTheme="minorEastAsia"/>
        </w:rPr>
        <w:t>)</w:t>
      </w:r>
      <w:r w:rsidR="00046900" w:rsidRPr="007E0511">
        <w:rPr>
          <w:rFonts w:asciiTheme="minorEastAsia" w:hAnsiTheme="minorEastAsia"/>
        </w:rPr>
        <w:t>、17</w:t>
      </w:r>
      <w:r w:rsidR="004D5FAD" w:rsidRPr="007E0511">
        <w:rPr>
          <w:rFonts w:asciiTheme="minorEastAsia" w:hAnsiTheme="minorEastAsia"/>
        </w:rPr>
        <w:t>(</w:t>
      </w:r>
      <w:r w:rsidR="00046900" w:rsidRPr="007E0511">
        <w:rPr>
          <w:rFonts w:asciiTheme="minorEastAsia" w:hAnsiTheme="minorEastAsia"/>
        </w:rPr>
        <w:t>树立尊重知识产权的风尚</w:t>
      </w:r>
      <w:r w:rsidR="004D5FAD" w:rsidRPr="007E0511">
        <w:rPr>
          <w:rFonts w:asciiTheme="minorEastAsia" w:hAnsiTheme="minorEastAsia"/>
        </w:rPr>
        <w:t>)</w:t>
      </w:r>
      <w:r w:rsidR="00046900" w:rsidRPr="007E0511">
        <w:rPr>
          <w:rFonts w:asciiTheme="minorEastAsia" w:hAnsiTheme="minorEastAsia"/>
        </w:rPr>
        <w:t>、18</w:t>
      </w:r>
      <w:r w:rsidR="004D5FAD" w:rsidRPr="007E0511">
        <w:rPr>
          <w:rFonts w:asciiTheme="minorEastAsia" w:hAnsiTheme="minorEastAsia"/>
        </w:rPr>
        <w:t>(</w:t>
      </w:r>
      <w:r w:rsidR="00046900" w:rsidRPr="007E0511">
        <w:rPr>
          <w:rFonts w:asciiTheme="minorEastAsia" w:hAnsiTheme="minorEastAsia"/>
        </w:rPr>
        <w:t>知识产权与全球挑战</w:t>
      </w:r>
      <w:r w:rsidR="004D5FAD" w:rsidRPr="007E0511">
        <w:rPr>
          <w:rFonts w:asciiTheme="minorEastAsia" w:hAnsiTheme="minorEastAsia"/>
        </w:rPr>
        <w:t>)</w:t>
      </w:r>
      <w:r w:rsidR="00046900" w:rsidRPr="007E0511">
        <w:rPr>
          <w:rFonts w:asciiTheme="minorEastAsia" w:hAnsiTheme="minorEastAsia"/>
        </w:rPr>
        <w:t>、19</w:t>
      </w:r>
      <w:r w:rsidR="004D5FAD" w:rsidRPr="007E0511">
        <w:rPr>
          <w:rFonts w:asciiTheme="minorEastAsia" w:hAnsiTheme="minorEastAsia"/>
        </w:rPr>
        <w:t>(</w:t>
      </w:r>
      <w:r w:rsidR="00046900" w:rsidRPr="007E0511">
        <w:rPr>
          <w:rFonts w:asciiTheme="minorEastAsia" w:hAnsiTheme="minorEastAsia"/>
        </w:rPr>
        <w:t>交流</w:t>
      </w:r>
      <w:r w:rsidR="004D5FAD" w:rsidRPr="007E0511">
        <w:rPr>
          <w:rFonts w:asciiTheme="minorEastAsia" w:hAnsiTheme="minorEastAsia"/>
        </w:rPr>
        <w:t>)</w:t>
      </w:r>
      <w:r w:rsidR="00024964">
        <w:rPr>
          <w:rFonts w:asciiTheme="minorEastAsia" w:hAnsiTheme="minorEastAsia" w:hint="eastAsia"/>
        </w:rPr>
        <w:t>、</w:t>
      </w:r>
      <w:r w:rsidR="00046900" w:rsidRPr="007E0511">
        <w:rPr>
          <w:rFonts w:asciiTheme="minorEastAsia" w:hAnsiTheme="minorEastAsia"/>
        </w:rPr>
        <w:t>20</w:t>
      </w:r>
      <w:r w:rsidR="004D5FAD" w:rsidRPr="007E0511">
        <w:rPr>
          <w:rFonts w:asciiTheme="minorEastAsia" w:hAnsiTheme="minorEastAsia"/>
        </w:rPr>
        <w:t>(</w:t>
      </w:r>
      <w:r w:rsidR="00046900" w:rsidRPr="007E0511">
        <w:rPr>
          <w:rFonts w:asciiTheme="minorEastAsia" w:hAnsiTheme="minorEastAsia"/>
        </w:rPr>
        <w:t>对外联系、合作伙伴和驻外办事处</w:t>
      </w:r>
      <w:r w:rsidR="004D5FAD" w:rsidRPr="007E0511">
        <w:rPr>
          <w:rFonts w:asciiTheme="minorEastAsia" w:hAnsiTheme="minorEastAsia"/>
        </w:rPr>
        <w:t>)</w:t>
      </w:r>
      <w:r w:rsidR="00024964">
        <w:rPr>
          <w:rFonts w:asciiTheme="minorEastAsia" w:hAnsiTheme="minorEastAsia" w:hint="eastAsia"/>
        </w:rPr>
        <w:t>和30(中小企业</w:t>
      </w:r>
      <w:r w:rsidR="003F7EC2">
        <w:rPr>
          <w:rFonts w:asciiTheme="minorEastAsia" w:hAnsiTheme="minorEastAsia" w:hint="eastAsia"/>
        </w:rPr>
        <w:t>与创新</w:t>
      </w:r>
      <w:r w:rsidR="00024964">
        <w:rPr>
          <w:rFonts w:asciiTheme="minorEastAsia" w:hAnsiTheme="minorEastAsia" w:hint="eastAsia"/>
        </w:rPr>
        <w:t>)</w:t>
      </w:r>
      <w:r w:rsidR="00046900" w:rsidRPr="007E0511">
        <w:rPr>
          <w:rFonts w:asciiTheme="minorEastAsia" w:hAnsiTheme="minorEastAsia"/>
        </w:rPr>
        <w:t>。各该项计划的预算支出份额，是按各联盟各自的</w:t>
      </w:r>
      <w:r w:rsidR="00046900" w:rsidRPr="007E0511">
        <w:rPr>
          <w:rFonts w:ascii="KaiTi" w:eastAsia="KaiTi" w:hAnsiTheme="minorEastAsia"/>
          <w:i/>
        </w:rPr>
        <w:t>两年期支付能力</w:t>
      </w:r>
      <w:r w:rsidR="00046900" w:rsidRPr="007E0511">
        <w:rPr>
          <w:rFonts w:asciiTheme="minorEastAsia" w:hAnsiTheme="minorEastAsia"/>
        </w:rPr>
        <w:t>分配给这些联盟的。这一份额被计算为以下两项之间的差额：(i)各自联盟的两年期预计收入，以及(ii)分配给各联盟的其他支出和最低储备金要求</w:t>
      </w:r>
      <w:r w:rsidR="004D5FAD" w:rsidRPr="007E0511">
        <w:rPr>
          <w:rFonts w:asciiTheme="minorEastAsia" w:hAnsiTheme="minorEastAsia"/>
        </w:rPr>
        <w:t>(</w:t>
      </w:r>
      <w:r w:rsidR="00046900" w:rsidRPr="007E0511">
        <w:rPr>
          <w:rFonts w:asciiTheme="minorEastAsia" w:hAnsiTheme="minorEastAsia" w:hint="eastAsia"/>
        </w:rPr>
        <w:t>“</w:t>
      </w:r>
      <w:r w:rsidR="00046900" w:rsidRPr="007E0511">
        <w:rPr>
          <w:rFonts w:asciiTheme="minorEastAsia" w:hAnsiTheme="minorEastAsia"/>
        </w:rPr>
        <w:t>储备金目标基数</w:t>
      </w:r>
      <w:r w:rsidR="00046900" w:rsidRPr="007E0511">
        <w:rPr>
          <w:rFonts w:asciiTheme="minorEastAsia" w:hAnsiTheme="minorEastAsia" w:hint="eastAsia"/>
        </w:rPr>
        <w:t>”</w:t>
      </w:r>
      <w:r w:rsidR="004D5FAD" w:rsidRPr="007E0511">
        <w:rPr>
          <w:rFonts w:asciiTheme="minorEastAsia" w:hAnsiTheme="minorEastAsia"/>
        </w:rPr>
        <w:t>)</w:t>
      </w:r>
      <w:r w:rsidR="00046900" w:rsidRPr="007E0511">
        <w:rPr>
          <w:rFonts w:asciiTheme="minorEastAsia" w:hAnsiTheme="minorEastAsia"/>
        </w:rPr>
        <w:t>。计算储备金目标基数的依据是，上一个两年期支出中的储备金要求。所适用的方法可以确保根据本两年期的创收情况</w:t>
      </w:r>
      <w:r w:rsidR="004D5FAD" w:rsidRPr="007E0511">
        <w:rPr>
          <w:rFonts w:asciiTheme="minorEastAsia" w:hAnsiTheme="minorEastAsia"/>
        </w:rPr>
        <w:t>(</w:t>
      </w:r>
      <w:r w:rsidR="00046900" w:rsidRPr="007E0511">
        <w:rPr>
          <w:rFonts w:asciiTheme="minorEastAsia" w:hAnsiTheme="minorEastAsia"/>
        </w:rPr>
        <w:t>盈余</w:t>
      </w:r>
      <w:r w:rsidR="004D5FAD" w:rsidRPr="007E0511">
        <w:rPr>
          <w:rFonts w:asciiTheme="minorEastAsia" w:hAnsiTheme="minorEastAsia"/>
        </w:rPr>
        <w:t>)</w:t>
      </w:r>
      <w:r w:rsidR="00046900" w:rsidRPr="007E0511">
        <w:rPr>
          <w:rFonts w:asciiTheme="minorEastAsia" w:hAnsiTheme="minorEastAsia"/>
        </w:rPr>
        <w:t>按比例将间接支出分配给各联盟。只有在两年期收入盈余不足的情况下，才按各联盟所占的相关份额，动用多余的储备金来支付接间费用中的剩余部分。</w:t>
      </w:r>
    </w:p>
    <w:p w:rsidR="0078461C" w:rsidRPr="007E0511" w:rsidRDefault="00B317D7" w:rsidP="00E4799C">
      <w:pPr>
        <w:spacing w:afterLines="50" w:after="120" w:line="340" w:lineRule="atLeast"/>
        <w:ind w:left="1078" w:hanging="539"/>
        <w:rPr>
          <w:rFonts w:asciiTheme="minorEastAsia" w:hAnsiTheme="minorEastAsia" w:cs="Arial"/>
        </w:rPr>
      </w:pPr>
      <w:r w:rsidRPr="007E0511">
        <w:rPr>
          <w:rFonts w:ascii="KaiTi" w:eastAsia="KaiTi" w:hAnsiTheme="minorEastAsia" w:cs="Arial" w:hint="eastAsia"/>
          <w:i/>
        </w:rPr>
        <w:t>4.2</w:t>
      </w:r>
      <w:r w:rsidRPr="007E0511">
        <w:rPr>
          <w:rFonts w:ascii="KaiTi" w:eastAsia="KaiTi" w:hAnsiTheme="minorEastAsia" w:cs="Arial" w:hint="eastAsia"/>
          <w:i/>
        </w:rPr>
        <w:tab/>
      </w:r>
      <w:r w:rsidR="00046900" w:rsidRPr="007E0511">
        <w:rPr>
          <w:rFonts w:ascii="KaiTi" w:eastAsia="KaiTi" w:hAnsiTheme="minorEastAsia" w:cs="Arial"/>
          <w:bCs/>
          <w:i/>
        </w:rPr>
        <w:t>间接行政开支：</w:t>
      </w:r>
      <w:r w:rsidR="00046900" w:rsidRPr="007E0511">
        <w:rPr>
          <w:rFonts w:asciiTheme="minorEastAsia" w:hAnsiTheme="minorEastAsia" w:cs="Arial"/>
        </w:rPr>
        <w:t>涉及计划21至29下未分配给直接联盟开支的预算支出，以及拟议预算中</w:t>
      </w:r>
      <w:r w:rsidR="00046900" w:rsidRPr="007E0511">
        <w:rPr>
          <w:rFonts w:asciiTheme="minorEastAsia" w:hAnsiTheme="minorEastAsia" w:cs="Arial" w:hint="eastAsia"/>
        </w:rPr>
        <w:t>“</w:t>
      </w:r>
      <w:r w:rsidR="00046900" w:rsidRPr="007E0511">
        <w:rPr>
          <w:rFonts w:asciiTheme="minorEastAsia" w:hAnsiTheme="minorEastAsia" w:cs="Arial"/>
        </w:rPr>
        <w:t>未分拨</w:t>
      </w:r>
      <w:r w:rsidR="00046900" w:rsidRPr="007E0511">
        <w:rPr>
          <w:rFonts w:asciiTheme="minorEastAsia" w:hAnsiTheme="minorEastAsia" w:cs="Arial" w:hint="eastAsia"/>
        </w:rPr>
        <w:t>”</w:t>
      </w:r>
      <w:r w:rsidR="00046900" w:rsidRPr="007E0511">
        <w:rPr>
          <w:rFonts w:asciiTheme="minorEastAsia" w:hAnsiTheme="minorEastAsia" w:cs="Arial"/>
        </w:rPr>
        <w:t>项下的预算金额。这些</w:t>
      </w:r>
      <w:r w:rsidR="00046900" w:rsidRPr="007E0511">
        <w:rPr>
          <w:rFonts w:asciiTheme="minorEastAsia" w:hAnsiTheme="minorEastAsia" w:cs="Arial"/>
          <w:bCs/>
        </w:rPr>
        <w:t>预算</w:t>
      </w:r>
      <w:r w:rsidR="00046900" w:rsidRPr="007E0511">
        <w:rPr>
          <w:rFonts w:asciiTheme="minorEastAsia" w:hAnsiTheme="minorEastAsia" w:cs="Arial"/>
        </w:rPr>
        <w:t>支出是以各联盟分别的支付能力为依据进行分配的</w:t>
      </w:r>
      <w:r w:rsidR="004D5FAD" w:rsidRPr="007E0511">
        <w:rPr>
          <w:rFonts w:ascii="KaiTi" w:eastAsia="KaiTi" w:hAnsiTheme="minorEastAsia" w:cs="Arial"/>
          <w:bCs/>
          <w:i/>
        </w:rPr>
        <w:t>(</w:t>
      </w:r>
      <w:r w:rsidR="00046900" w:rsidRPr="007E0511">
        <w:rPr>
          <w:rFonts w:ascii="KaiTi" w:eastAsia="KaiTi" w:hAnsiTheme="minorEastAsia" w:cs="Arial"/>
          <w:bCs/>
          <w:i/>
        </w:rPr>
        <w:t>即：所依据的原则与间接联盟开支相同</w:t>
      </w:r>
      <w:r w:rsidR="004D5FAD" w:rsidRPr="007E0511">
        <w:rPr>
          <w:rFonts w:ascii="KaiTi" w:eastAsia="KaiTi" w:hAnsiTheme="minorEastAsia" w:cs="Arial"/>
          <w:bCs/>
          <w:i/>
        </w:rPr>
        <w:t>)</w:t>
      </w:r>
      <w:r w:rsidR="00046900" w:rsidRPr="007E0511">
        <w:rPr>
          <w:rFonts w:asciiTheme="minorEastAsia" w:hAnsiTheme="minorEastAsia" w:cs="Arial"/>
        </w:rPr>
        <w:t>。</w:t>
      </w:r>
    </w:p>
    <w:p w:rsidR="0078461C" w:rsidRPr="007E0511" w:rsidRDefault="00DB2CE4" w:rsidP="00E4799C">
      <w:pPr>
        <w:keepNext/>
        <w:spacing w:beforeLines="50" w:before="120" w:afterLines="50" w:after="120" w:line="340" w:lineRule="atLeast"/>
        <w:rPr>
          <w:rFonts w:ascii="SimHei" w:eastAsia="SimHei" w:cs="SimHei"/>
          <w:szCs w:val="21"/>
        </w:rPr>
      </w:pPr>
      <w:r w:rsidRPr="007E0511">
        <w:rPr>
          <w:rFonts w:ascii="SimHei" w:eastAsia="SimHei" w:cs="SimHei"/>
          <w:szCs w:val="21"/>
        </w:rPr>
        <w:t>按联盟分配</w:t>
      </w:r>
      <w:r w:rsidRPr="007E0511">
        <w:rPr>
          <w:rFonts w:ascii="SimHei" w:eastAsia="SimHei" w:cs="SimHei" w:hint="eastAsia"/>
          <w:szCs w:val="21"/>
        </w:rPr>
        <w:t>IPSAS调整数</w:t>
      </w:r>
    </w:p>
    <w:p w:rsidR="0078461C" w:rsidRPr="007E0511" w:rsidRDefault="003D3519" w:rsidP="00E4799C">
      <w:pPr>
        <w:numPr>
          <w:ilvl w:val="0"/>
          <w:numId w:val="50"/>
        </w:numPr>
        <w:spacing w:afterLines="50" w:after="120" w:line="340" w:lineRule="atLeast"/>
        <w:rPr>
          <w:rFonts w:ascii="KaiTi" w:eastAsia="KaiTi" w:hAnsiTheme="minorEastAsia" w:cs="Arial"/>
          <w:b/>
          <w:i/>
        </w:rPr>
      </w:pPr>
      <w:r w:rsidRPr="007E0511">
        <w:rPr>
          <w:rFonts w:asciiTheme="minorEastAsia" w:hAnsiTheme="minorEastAsia" w:cs="Arial" w:hint="eastAsia"/>
        </w:rPr>
        <w:t>收入的</w:t>
      </w:r>
      <w:r w:rsidR="006E51B6" w:rsidRPr="007E0511">
        <w:rPr>
          <w:rFonts w:asciiTheme="minorEastAsia" w:hAnsiTheme="minorEastAsia" w:cs="Arial"/>
        </w:rPr>
        <w:t>IPSAS</w:t>
      </w:r>
      <w:r w:rsidRPr="007E0511">
        <w:rPr>
          <w:rFonts w:asciiTheme="minorEastAsia" w:hAnsiTheme="minorEastAsia" w:cs="Arial" w:hint="eastAsia"/>
        </w:rPr>
        <w:t>调整数由于与PCT、马德里和海牙各联盟的收费直接相关，因此被直接归于具体的联盟。预算支出的</w:t>
      </w:r>
      <w:r w:rsidR="00F2775F" w:rsidRPr="007E0511">
        <w:rPr>
          <w:rFonts w:asciiTheme="minorEastAsia" w:hAnsiTheme="minorEastAsia" w:cs="Arial"/>
        </w:rPr>
        <w:t>IPSAS</w:t>
      </w:r>
      <w:r w:rsidRPr="007E0511">
        <w:rPr>
          <w:rFonts w:asciiTheme="minorEastAsia" w:hAnsiTheme="minorEastAsia" w:cs="Arial" w:hint="eastAsia"/>
        </w:rPr>
        <w:t>调整数根据预算开支的分配办法，按比例在各联盟间分配。</w:t>
      </w:r>
    </w:p>
    <w:p w:rsidR="0078461C" w:rsidRPr="007E0511" w:rsidRDefault="00046900" w:rsidP="00E4799C">
      <w:pPr>
        <w:numPr>
          <w:ilvl w:val="0"/>
          <w:numId w:val="50"/>
        </w:numPr>
        <w:spacing w:afterLines="50" w:after="120" w:line="340" w:lineRule="atLeast"/>
        <w:rPr>
          <w:rFonts w:asciiTheme="minorEastAsia" w:hAnsiTheme="minorEastAsia" w:cs="Arial"/>
        </w:rPr>
      </w:pPr>
      <w:r w:rsidRPr="007E0511">
        <w:rPr>
          <w:rFonts w:asciiTheme="minorEastAsia" w:hAnsiTheme="minorEastAsia" w:cs="Arial"/>
        </w:rPr>
        <w:t>根据上述方法，现将对以下各种情况加以说明的各表附列如下：</w:t>
      </w:r>
    </w:p>
    <w:p w:rsidR="00821512" w:rsidRPr="007E0511" w:rsidRDefault="00EE7BC3" w:rsidP="00E4799C">
      <w:pPr>
        <w:numPr>
          <w:ilvl w:val="0"/>
          <w:numId w:val="8"/>
        </w:numPr>
        <w:tabs>
          <w:tab w:val="clear" w:pos="720"/>
          <w:tab w:val="num" w:pos="1134"/>
        </w:tabs>
        <w:spacing w:afterLines="50" w:after="120" w:line="340" w:lineRule="atLeast"/>
        <w:ind w:left="1134" w:hanging="567"/>
        <w:rPr>
          <w:rFonts w:asciiTheme="minorEastAsia" w:hAnsiTheme="minorEastAsia" w:cs="Arial"/>
        </w:rPr>
      </w:pPr>
      <w:r w:rsidRPr="007E0511">
        <w:rPr>
          <w:rFonts w:asciiTheme="minorEastAsia" w:hAnsiTheme="minorEastAsia" w:cs="Arial"/>
        </w:rPr>
        <w:t>表</w:t>
      </w:r>
      <w:r w:rsidR="00DC7DC2" w:rsidRPr="007E0511">
        <w:rPr>
          <w:rFonts w:asciiTheme="minorEastAsia" w:hAnsiTheme="minorEastAsia" w:cs="Arial"/>
        </w:rPr>
        <w:t>1</w:t>
      </w:r>
      <w:r w:rsidR="00052B11" w:rsidRPr="007E0511">
        <w:rPr>
          <w:rFonts w:asciiTheme="minorEastAsia" w:hAnsiTheme="minorEastAsia" w:cs="Arial"/>
        </w:rPr>
        <w:t>1</w:t>
      </w:r>
      <w:r w:rsidR="00DC7DC2" w:rsidRPr="007E0511">
        <w:rPr>
          <w:rFonts w:asciiTheme="minorEastAsia" w:hAnsiTheme="minorEastAsia" w:cs="Arial"/>
        </w:rPr>
        <w:t xml:space="preserve">.  </w:t>
      </w:r>
      <w:r w:rsidR="00046900" w:rsidRPr="007E0511">
        <w:rPr>
          <w:rFonts w:asciiTheme="minorEastAsia" w:hAnsiTheme="minorEastAsia"/>
          <w:szCs w:val="21"/>
        </w:rPr>
        <w:t>按联盟开列的201</w:t>
      </w:r>
      <w:r w:rsidR="00B317D7" w:rsidRPr="007E0511">
        <w:rPr>
          <w:rFonts w:asciiTheme="minorEastAsia" w:hAnsiTheme="minorEastAsia" w:hint="eastAsia"/>
          <w:szCs w:val="21"/>
        </w:rPr>
        <w:t>4</w:t>
      </w:r>
      <w:r w:rsidR="00046900" w:rsidRPr="007E0511">
        <w:rPr>
          <w:rFonts w:asciiTheme="minorEastAsia" w:hAnsiTheme="minorEastAsia"/>
          <w:szCs w:val="21"/>
        </w:rPr>
        <w:t>/1</w:t>
      </w:r>
      <w:r w:rsidR="00B317D7" w:rsidRPr="007E0511">
        <w:rPr>
          <w:rFonts w:asciiTheme="minorEastAsia" w:hAnsiTheme="minorEastAsia" w:hint="eastAsia"/>
          <w:szCs w:val="21"/>
        </w:rPr>
        <w:t>5</w:t>
      </w:r>
      <w:r w:rsidR="00046900" w:rsidRPr="007E0511">
        <w:rPr>
          <w:rFonts w:asciiTheme="minorEastAsia" w:hAnsiTheme="minorEastAsia"/>
          <w:szCs w:val="21"/>
        </w:rPr>
        <w:t>年财务概览</w:t>
      </w:r>
    </w:p>
    <w:p w:rsidR="00821512" w:rsidRPr="007E0511" w:rsidRDefault="00EE7BC3" w:rsidP="00E4799C">
      <w:pPr>
        <w:numPr>
          <w:ilvl w:val="0"/>
          <w:numId w:val="8"/>
        </w:numPr>
        <w:tabs>
          <w:tab w:val="clear" w:pos="720"/>
          <w:tab w:val="num" w:pos="1134"/>
        </w:tabs>
        <w:spacing w:afterLines="50" w:after="120" w:line="340" w:lineRule="atLeast"/>
        <w:ind w:left="1134" w:hanging="567"/>
        <w:rPr>
          <w:rFonts w:asciiTheme="minorEastAsia" w:hAnsiTheme="minorEastAsia" w:cs="Arial"/>
        </w:rPr>
      </w:pPr>
      <w:r w:rsidRPr="007E0511">
        <w:rPr>
          <w:rFonts w:asciiTheme="minorEastAsia" w:hAnsiTheme="minorEastAsia" w:cs="Arial"/>
        </w:rPr>
        <w:t>表</w:t>
      </w:r>
      <w:r w:rsidR="00DC7DC2" w:rsidRPr="007E0511">
        <w:rPr>
          <w:rFonts w:asciiTheme="minorEastAsia" w:hAnsiTheme="minorEastAsia" w:cs="Arial"/>
        </w:rPr>
        <w:t>1</w:t>
      </w:r>
      <w:r w:rsidR="00052B11" w:rsidRPr="007E0511">
        <w:rPr>
          <w:rFonts w:asciiTheme="minorEastAsia" w:hAnsiTheme="minorEastAsia" w:cs="Arial"/>
        </w:rPr>
        <w:t>2</w:t>
      </w:r>
      <w:r w:rsidR="00DC7DC2" w:rsidRPr="007E0511">
        <w:rPr>
          <w:rFonts w:asciiTheme="minorEastAsia" w:hAnsiTheme="minorEastAsia" w:cs="Arial"/>
        </w:rPr>
        <w:t xml:space="preserve">.  </w:t>
      </w:r>
      <w:r w:rsidR="00046900" w:rsidRPr="007E0511">
        <w:rPr>
          <w:rFonts w:asciiTheme="minorEastAsia" w:hAnsiTheme="minorEastAsia" w:cs="Arial"/>
        </w:rPr>
        <w:t>按联盟开列的201</w:t>
      </w:r>
      <w:r w:rsidR="00B317D7" w:rsidRPr="007E0511">
        <w:rPr>
          <w:rFonts w:asciiTheme="minorEastAsia" w:hAnsiTheme="minorEastAsia" w:cs="Arial" w:hint="eastAsia"/>
        </w:rPr>
        <w:t>4</w:t>
      </w:r>
      <w:r w:rsidR="00046900" w:rsidRPr="007E0511">
        <w:rPr>
          <w:rFonts w:asciiTheme="minorEastAsia" w:hAnsiTheme="minorEastAsia" w:cs="Arial"/>
        </w:rPr>
        <w:t>/1</w:t>
      </w:r>
      <w:r w:rsidR="00B317D7" w:rsidRPr="007E0511">
        <w:rPr>
          <w:rFonts w:asciiTheme="minorEastAsia" w:hAnsiTheme="minorEastAsia" w:cs="Arial" w:hint="eastAsia"/>
        </w:rPr>
        <w:t>5</w:t>
      </w:r>
      <w:r w:rsidR="00046900" w:rsidRPr="007E0511">
        <w:rPr>
          <w:rFonts w:asciiTheme="minorEastAsia" w:hAnsiTheme="minorEastAsia" w:cs="Arial"/>
        </w:rPr>
        <w:t>年收入概算</w:t>
      </w:r>
    </w:p>
    <w:p w:rsidR="00821512" w:rsidRPr="007E0511" w:rsidRDefault="00EE7BC3" w:rsidP="00E4799C">
      <w:pPr>
        <w:numPr>
          <w:ilvl w:val="0"/>
          <w:numId w:val="8"/>
        </w:numPr>
        <w:tabs>
          <w:tab w:val="clear" w:pos="720"/>
          <w:tab w:val="num" w:pos="1134"/>
        </w:tabs>
        <w:spacing w:afterLines="50" w:after="120" w:line="340" w:lineRule="atLeast"/>
        <w:ind w:left="1134" w:hanging="567"/>
        <w:rPr>
          <w:rFonts w:asciiTheme="minorEastAsia" w:hAnsiTheme="minorEastAsia" w:cs="Arial"/>
        </w:rPr>
      </w:pPr>
      <w:r w:rsidRPr="007E0511">
        <w:rPr>
          <w:rFonts w:asciiTheme="minorEastAsia" w:hAnsiTheme="minorEastAsia" w:cs="Arial"/>
        </w:rPr>
        <w:t>表</w:t>
      </w:r>
      <w:r w:rsidR="00DC7DC2" w:rsidRPr="007E0511">
        <w:rPr>
          <w:rFonts w:asciiTheme="minorEastAsia" w:hAnsiTheme="minorEastAsia" w:cs="Arial"/>
        </w:rPr>
        <w:t>1</w:t>
      </w:r>
      <w:r w:rsidR="00052B11" w:rsidRPr="007E0511">
        <w:rPr>
          <w:rFonts w:asciiTheme="minorEastAsia" w:hAnsiTheme="minorEastAsia" w:cs="Arial"/>
        </w:rPr>
        <w:t>3</w:t>
      </w:r>
      <w:r w:rsidR="00DC7DC2" w:rsidRPr="007E0511">
        <w:rPr>
          <w:rFonts w:asciiTheme="minorEastAsia" w:hAnsiTheme="minorEastAsia" w:cs="Arial"/>
        </w:rPr>
        <w:t xml:space="preserve">.  </w:t>
      </w:r>
      <w:r w:rsidR="00046900" w:rsidRPr="007E0511">
        <w:rPr>
          <w:rFonts w:asciiTheme="minorEastAsia" w:hAnsiTheme="minorEastAsia" w:cs="Arial"/>
        </w:rPr>
        <w:t>按计划和联盟开列的201</w:t>
      </w:r>
      <w:r w:rsidR="00B317D7" w:rsidRPr="007E0511">
        <w:rPr>
          <w:rFonts w:asciiTheme="minorEastAsia" w:hAnsiTheme="minorEastAsia" w:cs="Arial" w:hint="eastAsia"/>
        </w:rPr>
        <w:t>4</w:t>
      </w:r>
      <w:r w:rsidR="00046900" w:rsidRPr="007E0511">
        <w:rPr>
          <w:rFonts w:asciiTheme="minorEastAsia" w:hAnsiTheme="minorEastAsia" w:cs="Arial"/>
        </w:rPr>
        <w:t>/1</w:t>
      </w:r>
      <w:r w:rsidR="00B317D7" w:rsidRPr="007E0511">
        <w:rPr>
          <w:rFonts w:asciiTheme="minorEastAsia" w:hAnsiTheme="minorEastAsia" w:cs="Arial" w:hint="eastAsia"/>
        </w:rPr>
        <w:t>5</w:t>
      </w:r>
      <w:r w:rsidR="00046900" w:rsidRPr="007E0511">
        <w:rPr>
          <w:rFonts w:asciiTheme="minorEastAsia" w:hAnsiTheme="minorEastAsia" w:cs="Arial"/>
        </w:rPr>
        <w:t>年预算</w:t>
      </w:r>
    </w:p>
    <w:p w:rsidR="0078461C" w:rsidRPr="007E0511" w:rsidRDefault="00EE7BC3" w:rsidP="00E4799C">
      <w:pPr>
        <w:numPr>
          <w:ilvl w:val="0"/>
          <w:numId w:val="8"/>
        </w:numPr>
        <w:tabs>
          <w:tab w:val="clear" w:pos="720"/>
          <w:tab w:val="num" w:pos="1134"/>
        </w:tabs>
        <w:spacing w:afterLines="50" w:after="120" w:line="340" w:lineRule="atLeast"/>
        <w:ind w:left="1134" w:hanging="567"/>
        <w:rPr>
          <w:rFonts w:asciiTheme="minorEastAsia" w:hAnsiTheme="minorEastAsia" w:cs="Arial"/>
        </w:rPr>
      </w:pPr>
      <w:r w:rsidRPr="007E0511">
        <w:rPr>
          <w:rFonts w:asciiTheme="minorEastAsia" w:hAnsiTheme="minorEastAsia" w:cs="Arial"/>
        </w:rPr>
        <w:t>表</w:t>
      </w:r>
      <w:r w:rsidR="00DC7DC2" w:rsidRPr="007E0511">
        <w:rPr>
          <w:rFonts w:asciiTheme="minorEastAsia" w:hAnsiTheme="minorEastAsia" w:cs="Arial"/>
        </w:rPr>
        <w:t>1</w:t>
      </w:r>
      <w:r w:rsidR="00052B11" w:rsidRPr="007E0511">
        <w:rPr>
          <w:rFonts w:asciiTheme="minorEastAsia" w:hAnsiTheme="minorEastAsia" w:cs="Arial"/>
        </w:rPr>
        <w:t>4</w:t>
      </w:r>
      <w:r w:rsidR="00DC7DC2" w:rsidRPr="007E0511">
        <w:rPr>
          <w:rFonts w:asciiTheme="minorEastAsia" w:hAnsiTheme="minorEastAsia" w:cs="Arial"/>
        </w:rPr>
        <w:t xml:space="preserve">.  </w:t>
      </w:r>
      <w:r w:rsidR="00046900" w:rsidRPr="007E0511">
        <w:rPr>
          <w:rFonts w:asciiTheme="minorEastAsia" w:hAnsiTheme="minorEastAsia" w:cs="Arial"/>
        </w:rPr>
        <w:t>按联盟开列的201</w:t>
      </w:r>
      <w:r w:rsidR="00B317D7" w:rsidRPr="007E0511">
        <w:rPr>
          <w:rFonts w:asciiTheme="minorEastAsia" w:hAnsiTheme="minorEastAsia" w:cs="Arial" w:hint="eastAsia"/>
        </w:rPr>
        <w:t>4</w:t>
      </w:r>
      <w:r w:rsidR="00046900" w:rsidRPr="007E0511">
        <w:rPr>
          <w:rFonts w:asciiTheme="minorEastAsia" w:hAnsiTheme="minorEastAsia" w:cs="Arial"/>
        </w:rPr>
        <w:t>/1</w:t>
      </w:r>
      <w:r w:rsidR="00B317D7" w:rsidRPr="007E0511">
        <w:rPr>
          <w:rFonts w:asciiTheme="minorEastAsia" w:hAnsiTheme="minorEastAsia" w:cs="Arial" w:hint="eastAsia"/>
        </w:rPr>
        <w:t>5</w:t>
      </w:r>
      <w:r w:rsidR="00046900" w:rsidRPr="007E0511">
        <w:rPr>
          <w:rFonts w:asciiTheme="minorEastAsia" w:hAnsiTheme="minorEastAsia" w:cs="Arial"/>
        </w:rPr>
        <w:t>年总体方案</w:t>
      </w:r>
    </w:p>
    <w:p w:rsidR="00821512" w:rsidRPr="007E0511" w:rsidRDefault="00821512" w:rsidP="00295763">
      <w:pPr>
        <w:keepNext/>
        <w:keepLines/>
        <w:jc w:val="center"/>
        <w:rPr>
          <w:rFonts w:ascii="Arial" w:hAnsi="Arial" w:cs="Arial"/>
          <w:sz w:val="18"/>
          <w:szCs w:val="18"/>
        </w:rPr>
      </w:pPr>
    </w:p>
    <w:p w:rsidR="00D06E8F" w:rsidRPr="007E0511" w:rsidRDefault="00D06E8F" w:rsidP="00295763">
      <w:pPr>
        <w:keepNext/>
        <w:keepLines/>
        <w:jc w:val="center"/>
        <w:rPr>
          <w:rFonts w:ascii="Arial" w:hAnsi="Arial" w:cs="Arial"/>
          <w:sz w:val="18"/>
          <w:szCs w:val="18"/>
        </w:rPr>
      </w:pPr>
    </w:p>
    <w:p w:rsidR="00821512" w:rsidRPr="007E0511" w:rsidRDefault="00EE7BC3" w:rsidP="00E4799C">
      <w:pPr>
        <w:jc w:val="center"/>
        <w:rPr>
          <w:rFonts w:asciiTheme="minorEastAsia" w:hAnsiTheme="minorEastAsia" w:cs="Arial"/>
          <w:szCs w:val="21"/>
        </w:rPr>
      </w:pPr>
      <w:r w:rsidRPr="007E0511">
        <w:rPr>
          <w:rFonts w:asciiTheme="minorEastAsia" w:hAnsiTheme="minorEastAsia" w:cs="Arial"/>
          <w:szCs w:val="21"/>
        </w:rPr>
        <w:t>表</w:t>
      </w:r>
      <w:r w:rsidR="00A6294B" w:rsidRPr="007E0511">
        <w:rPr>
          <w:rFonts w:asciiTheme="minorEastAsia" w:hAnsiTheme="minorEastAsia" w:cs="Arial"/>
          <w:szCs w:val="21"/>
        </w:rPr>
        <w:t>1</w:t>
      </w:r>
      <w:r w:rsidR="00052B11" w:rsidRPr="007E0511">
        <w:rPr>
          <w:rFonts w:asciiTheme="minorEastAsia" w:hAnsiTheme="minorEastAsia" w:cs="Arial"/>
          <w:szCs w:val="21"/>
        </w:rPr>
        <w:t>1</w:t>
      </w:r>
      <w:r w:rsidR="00A6294B" w:rsidRPr="007E0511">
        <w:rPr>
          <w:rFonts w:asciiTheme="minorEastAsia" w:hAnsiTheme="minorEastAsia" w:cs="Arial"/>
          <w:szCs w:val="21"/>
        </w:rPr>
        <w:t xml:space="preserve">. </w:t>
      </w:r>
      <w:r w:rsidR="00C5478B" w:rsidRPr="007E0511">
        <w:rPr>
          <w:rFonts w:asciiTheme="minorEastAsia" w:hAnsiTheme="minorEastAsia" w:cs="Arial"/>
          <w:szCs w:val="21"/>
        </w:rPr>
        <w:t>按联盟开列的201</w:t>
      </w:r>
      <w:r w:rsidR="00C5478B" w:rsidRPr="007E0511">
        <w:rPr>
          <w:rFonts w:asciiTheme="minorEastAsia" w:hAnsiTheme="minorEastAsia" w:cs="Arial" w:hint="eastAsia"/>
          <w:szCs w:val="21"/>
        </w:rPr>
        <w:t>4</w:t>
      </w:r>
      <w:r w:rsidR="00C5478B" w:rsidRPr="007E0511">
        <w:rPr>
          <w:rFonts w:asciiTheme="minorEastAsia" w:hAnsiTheme="minorEastAsia" w:cs="Arial"/>
          <w:szCs w:val="21"/>
        </w:rPr>
        <w:t>/1</w:t>
      </w:r>
      <w:r w:rsidR="00C5478B" w:rsidRPr="007E0511">
        <w:rPr>
          <w:rFonts w:asciiTheme="minorEastAsia" w:hAnsiTheme="minorEastAsia" w:cs="Arial" w:hint="eastAsia"/>
          <w:szCs w:val="21"/>
        </w:rPr>
        <w:t>5</w:t>
      </w:r>
      <w:r w:rsidR="00C5478B" w:rsidRPr="007E0511">
        <w:rPr>
          <w:rFonts w:asciiTheme="minorEastAsia" w:hAnsiTheme="minorEastAsia" w:cs="Arial"/>
          <w:szCs w:val="21"/>
        </w:rPr>
        <w:t>年财务概览</w:t>
      </w:r>
    </w:p>
    <w:p w:rsidR="0078461C" w:rsidRPr="00E4799C" w:rsidRDefault="008536F6" w:rsidP="00E4799C">
      <w:pPr>
        <w:jc w:val="center"/>
        <w:rPr>
          <w:rFonts w:ascii="KaiTi" w:eastAsia="KaiTi" w:hAnsi="KaiTi" w:cs="Arial"/>
          <w:i/>
          <w:iCs/>
          <w:szCs w:val="21"/>
        </w:rPr>
      </w:pPr>
      <w:r w:rsidRPr="00E4799C">
        <w:rPr>
          <w:rFonts w:ascii="KaiTi" w:eastAsia="KaiTi" w:hAnsi="KaiTi" w:cs="Arial"/>
          <w:i/>
          <w:iCs/>
          <w:szCs w:val="21"/>
        </w:rPr>
        <w:t>(单位：千瑞郎)</w:t>
      </w:r>
    </w:p>
    <w:p w:rsidR="00046900" w:rsidRPr="007E0511" w:rsidRDefault="00046900" w:rsidP="00E4799C">
      <w:pPr>
        <w:jc w:val="center"/>
        <w:rPr>
          <w:rFonts w:ascii="Arial" w:hAnsi="Arial" w:cs="Arial"/>
          <w:i/>
          <w:iCs/>
        </w:rPr>
      </w:pPr>
    </w:p>
    <w:p w:rsidR="0078461C" w:rsidRPr="007E0511" w:rsidRDefault="00EC356A" w:rsidP="00E4799C">
      <w:pPr>
        <w:keepLines/>
        <w:jc w:val="center"/>
        <w:rPr>
          <w:rFonts w:ascii="Arial" w:hAnsi="Arial" w:cs="Arial"/>
        </w:rPr>
      </w:pPr>
      <w:r w:rsidRPr="00EC356A">
        <w:rPr>
          <w:noProof/>
        </w:rPr>
        <w:drawing>
          <wp:inline distT="0" distB="0" distL="0" distR="0" wp14:anchorId="63F251F3" wp14:editId="623EB10A">
            <wp:extent cx="5760085" cy="154563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60085" cy="1545632"/>
                    </a:xfrm>
                    <a:prstGeom prst="rect">
                      <a:avLst/>
                    </a:prstGeom>
                    <a:noFill/>
                    <a:ln>
                      <a:noFill/>
                    </a:ln>
                  </pic:spPr>
                </pic:pic>
              </a:graphicData>
            </a:graphic>
          </wp:inline>
        </w:drawing>
      </w:r>
    </w:p>
    <w:p w:rsidR="00C5478B" w:rsidRPr="007E0511" w:rsidRDefault="00C5478B" w:rsidP="00B25CFC">
      <w:pPr>
        <w:keepNext/>
        <w:keepLines/>
        <w:jc w:val="center"/>
        <w:rPr>
          <w:rFonts w:ascii="Arial" w:hAnsi="Arial" w:cs="Arial"/>
          <w:sz w:val="18"/>
          <w:szCs w:val="18"/>
        </w:rPr>
      </w:pPr>
    </w:p>
    <w:p w:rsidR="00821512" w:rsidRPr="007E0511" w:rsidRDefault="00EE7BC3" w:rsidP="00E4799C">
      <w:pPr>
        <w:keepNext/>
        <w:jc w:val="center"/>
        <w:rPr>
          <w:rFonts w:asciiTheme="minorEastAsia" w:hAnsiTheme="minorEastAsia" w:cs="Arial"/>
          <w:szCs w:val="21"/>
        </w:rPr>
      </w:pPr>
      <w:r w:rsidRPr="007E0511">
        <w:rPr>
          <w:rFonts w:asciiTheme="minorEastAsia" w:hAnsiTheme="minorEastAsia" w:cs="Arial"/>
          <w:szCs w:val="21"/>
        </w:rPr>
        <w:t>表</w:t>
      </w:r>
      <w:r w:rsidR="00A6294B" w:rsidRPr="007E0511">
        <w:rPr>
          <w:rFonts w:asciiTheme="minorEastAsia" w:hAnsiTheme="minorEastAsia" w:cs="Arial"/>
          <w:szCs w:val="21"/>
        </w:rPr>
        <w:t>1</w:t>
      </w:r>
      <w:r w:rsidR="00052B11" w:rsidRPr="007E0511">
        <w:rPr>
          <w:rFonts w:asciiTheme="minorEastAsia" w:hAnsiTheme="minorEastAsia" w:cs="Arial"/>
          <w:szCs w:val="21"/>
        </w:rPr>
        <w:t>2</w:t>
      </w:r>
      <w:r w:rsidR="00A6294B" w:rsidRPr="007E0511">
        <w:rPr>
          <w:rFonts w:asciiTheme="minorEastAsia" w:hAnsiTheme="minorEastAsia" w:cs="Arial"/>
          <w:szCs w:val="21"/>
        </w:rPr>
        <w:t xml:space="preserve">. </w:t>
      </w:r>
      <w:r w:rsidR="00C5478B" w:rsidRPr="007E0511">
        <w:rPr>
          <w:rFonts w:asciiTheme="minorEastAsia" w:hAnsiTheme="minorEastAsia" w:cs="Arial"/>
          <w:szCs w:val="21"/>
        </w:rPr>
        <w:t>按联盟开列的201</w:t>
      </w:r>
      <w:r w:rsidR="00C5478B" w:rsidRPr="007E0511">
        <w:rPr>
          <w:rFonts w:asciiTheme="minorEastAsia" w:hAnsiTheme="minorEastAsia" w:cs="Arial" w:hint="eastAsia"/>
          <w:szCs w:val="21"/>
        </w:rPr>
        <w:t>4</w:t>
      </w:r>
      <w:r w:rsidR="00C5478B" w:rsidRPr="007E0511">
        <w:rPr>
          <w:rFonts w:asciiTheme="minorEastAsia" w:hAnsiTheme="minorEastAsia" w:cs="Arial"/>
          <w:szCs w:val="21"/>
        </w:rPr>
        <w:t>/1</w:t>
      </w:r>
      <w:r w:rsidR="00C5478B" w:rsidRPr="007E0511">
        <w:rPr>
          <w:rFonts w:asciiTheme="minorEastAsia" w:hAnsiTheme="minorEastAsia" w:cs="Arial" w:hint="eastAsia"/>
          <w:szCs w:val="21"/>
        </w:rPr>
        <w:t>5</w:t>
      </w:r>
      <w:r w:rsidR="00C5478B" w:rsidRPr="007E0511">
        <w:rPr>
          <w:rFonts w:asciiTheme="minorEastAsia" w:hAnsiTheme="minorEastAsia" w:cs="Arial"/>
          <w:szCs w:val="21"/>
        </w:rPr>
        <w:t>年收入概算</w:t>
      </w:r>
    </w:p>
    <w:p w:rsidR="0078461C" w:rsidRPr="00E4799C" w:rsidRDefault="008536F6" w:rsidP="00E4799C">
      <w:pPr>
        <w:keepNext/>
        <w:jc w:val="center"/>
        <w:rPr>
          <w:rFonts w:ascii="KaiTi" w:eastAsia="KaiTi" w:hAnsi="KaiTi" w:cs="Arial"/>
          <w:i/>
          <w:iCs/>
          <w:szCs w:val="21"/>
        </w:rPr>
      </w:pPr>
      <w:r w:rsidRPr="00E4799C">
        <w:rPr>
          <w:rFonts w:ascii="KaiTi" w:eastAsia="KaiTi" w:hAnsi="KaiTi" w:cs="Arial"/>
          <w:i/>
          <w:iCs/>
          <w:szCs w:val="21"/>
        </w:rPr>
        <w:t>(单位：千瑞郎)</w:t>
      </w:r>
    </w:p>
    <w:p w:rsidR="00C5478B" w:rsidRPr="007E0511" w:rsidRDefault="00C5478B" w:rsidP="00295763">
      <w:pPr>
        <w:keepNext/>
        <w:keepLines/>
        <w:jc w:val="center"/>
        <w:rPr>
          <w:rFonts w:ascii="Arial" w:hAnsi="Arial" w:cs="Arial"/>
          <w:i/>
          <w:iCs/>
        </w:rPr>
      </w:pPr>
    </w:p>
    <w:p w:rsidR="0078461C" w:rsidRPr="007E0511" w:rsidRDefault="005905DF" w:rsidP="00454000">
      <w:pPr>
        <w:jc w:val="center"/>
        <w:rPr>
          <w:rFonts w:ascii="Arial" w:hAnsi="Arial" w:cs="Arial"/>
        </w:rPr>
      </w:pPr>
      <w:r w:rsidRPr="007E0511">
        <w:rPr>
          <w:noProof/>
        </w:rPr>
        <w:drawing>
          <wp:inline distT="0" distB="0" distL="0" distR="0" wp14:anchorId="6D58BE0D" wp14:editId="007FDB7B">
            <wp:extent cx="5753100" cy="118110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53100" cy="1181100"/>
                    </a:xfrm>
                    <a:prstGeom prst="rect">
                      <a:avLst/>
                    </a:prstGeom>
                    <a:noFill/>
                    <a:ln>
                      <a:noFill/>
                    </a:ln>
                  </pic:spPr>
                </pic:pic>
              </a:graphicData>
            </a:graphic>
          </wp:inline>
        </w:drawing>
      </w:r>
    </w:p>
    <w:p w:rsidR="00A6294B" w:rsidRPr="007E0511" w:rsidRDefault="00A6294B" w:rsidP="005204DB">
      <w:pPr>
        <w:rPr>
          <w:rFonts w:ascii="Arial" w:hAnsi="Arial" w:cs="Arial"/>
        </w:rPr>
        <w:sectPr w:rsidR="00A6294B" w:rsidRPr="007E0511" w:rsidSect="00295763">
          <w:footerReference w:type="even" r:id="rId143"/>
          <w:footerReference w:type="default" r:id="rId144"/>
          <w:pgSz w:w="11907" w:h="16840" w:code="9"/>
          <w:pgMar w:top="567" w:right="1418" w:bottom="1418" w:left="1418" w:header="510" w:footer="851" w:gutter="0"/>
          <w:cols w:space="720"/>
        </w:sectPr>
      </w:pPr>
    </w:p>
    <w:p w:rsidR="00821512" w:rsidRPr="007E0511" w:rsidRDefault="00821512" w:rsidP="00786835">
      <w:pPr>
        <w:jc w:val="center"/>
        <w:rPr>
          <w:rFonts w:ascii="Arial" w:hAnsi="Arial" w:cs="Arial"/>
          <w:sz w:val="18"/>
          <w:szCs w:val="18"/>
        </w:rPr>
      </w:pPr>
    </w:p>
    <w:p w:rsidR="00821512" w:rsidRPr="007E0511" w:rsidRDefault="00EE7BC3" w:rsidP="00E4799C">
      <w:pPr>
        <w:keepNext/>
        <w:jc w:val="center"/>
        <w:rPr>
          <w:rFonts w:asciiTheme="minorEastAsia" w:hAnsiTheme="minorEastAsia" w:cs="Arial"/>
          <w:szCs w:val="21"/>
        </w:rPr>
      </w:pPr>
      <w:r w:rsidRPr="007E0511">
        <w:rPr>
          <w:rFonts w:asciiTheme="minorEastAsia" w:hAnsiTheme="minorEastAsia" w:cs="Arial"/>
          <w:szCs w:val="21"/>
        </w:rPr>
        <w:t>表</w:t>
      </w:r>
      <w:r w:rsidR="00A6294B" w:rsidRPr="007E0511">
        <w:rPr>
          <w:rFonts w:asciiTheme="minorEastAsia" w:hAnsiTheme="minorEastAsia" w:cs="Arial"/>
          <w:szCs w:val="21"/>
        </w:rPr>
        <w:t>1</w:t>
      </w:r>
      <w:r w:rsidR="00052B11" w:rsidRPr="007E0511">
        <w:rPr>
          <w:rFonts w:asciiTheme="minorEastAsia" w:hAnsiTheme="minorEastAsia" w:cs="Arial"/>
          <w:szCs w:val="21"/>
        </w:rPr>
        <w:t>3</w:t>
      </w:r>
      <w:r w:rsidR="00A6294B" w:rsidRPr="007E0511">
        <w:rPr>
          <w:rFonts w:asciiTheme="minorEastAsia" w:hAnsiTheme="minorEastAsia" w:cs="Arial"/>
          <w:szCs w:val="21"/>
        </w:rPr>
        <w:t xml:space="preserve">. </w:t>
      </w:r>
      <w:r w:rsidR="00C5478B" w:rsidRPr="007E0511">
        <w:rPr>
          <w:rFonts w:asciiTheme="minorEastAsia" w:hAnsiTheme="minorEastAsia" w:cs="Arial"/>
          <w:szCs w:val="21"/>
        </w:rPr>
        <w:t>按计划和联盟开列的201</w:t>
      </w:r>
      <w:r w:rsidR="00C5478B" w:rsidRPr="007E0511">
        <w:rPr>
          <w:rFonts w:asciiTheme="minorEastAsia" w:hAnsiTheme="minorEastAsia" w:cs="Arial" w:hint="eastAsia"/>
          <w:szCs w:val="21"/>
        </w:rPr>
        <w:t>4</w:t>
      </w:r>
      <w:r w:rsidR="00C5478B" w:rsidRPr="007E0511">
        <w:rPr>
          <w:rFonts w:asciiTheme="minorEastAsia" w:hAnsiTheme="minorEastAsia" w:cs="Arial"/>
          <w:szCs w:val="21"/>
        </w:rPr>
        <w:t>/1</w:t>
      </w:r>
      <w:r w:rsidR="00C5478B" w:rsidRPr="007E0511">
        <w:rPr>
          <w:rFonts w:asciiTheme="minorEastAsia" w:hAnsiTheme="minorEastAsia" w:cs="Arial" w:hint="eastAsia"/>
          <w:szCs w:val="21"/>
        </w:rPr>
        <w:t>5</w:t>
      </w:r>
      <w:r w:rsidR="00C5478B" w:rsidRPr="007E0511">
        <w:rPr>
          <w:rFonts w:asciiTheme="minorEastAsia" w:hAnsiTheme="minorEastAsia" w:cs="Arial"/>
          <w:szCs w:val="21"/>
        </w:rPr>
        <w:t>年预算</w:t>
      </w:r>
    </w:p>
    <w:p w:rsidR="00821512" w:rsidRPr="00E4799C" w:rsidRDefault="008536F6" w:rsidP="00786835">
      <w:pPr>
        <w:jc w:val="center"/>
        <w:rPr>
          <w:rFonts w:ascii="KaiTi" w:eastAsia="KaiTi" w:hAnsi="KaiTi" w:cs="Arial"/>
          <w:i/>
          <w:iCs/>
          <w:szCs w:val="21"/>
        </w:rPr>
      </w:pPr>
      <w:r w:rsidRPr="00E4799C">
        <w:rPr>
          <w:rFonts w:ascii="KaiTi" w:eastAsia="KaiTi" w:hAnsi="KaiTi" w:cs="Arial"/>
          <w:i/>
          <w:iCs/>
          <w:szCs w:val="21"/>
        </w:rPr>
        <w:t>(单位：千瑞郎)</w:t>
      </w:r>
    </w:p>
    <w:p w:rsidR="0078461C" w:rsidRPr="007E0511" w:rsidRDefault="00A6294B" w:rsidP="00786835">
      <w:pPr>
        <w:jc w:val="center"/>
        <w:rPr>
          <w:rFonts w:ascii="Arial" w:hAnsi="Arial" w:cs="Arial"/>
          <w:i/>
          <w:iCs/>
        </w:rPr>
      </w:pPr>
      <w:r w:rsidRPr="007E0511">
        <w:rPr>
          <w:rFonts w:ascii="Arial" w:hAnsi="Arial" w:cs="Arial"/>
          <w:i/>
          <w:iCs/>
        </w:rPr>
        <w:br/>
      </w:r>
      <w:r w:rsidR="00EC356A" w:rsidRPr="00EC356A">
        <w:rPr>
          <w:noProof/>
        </w:rPr>
        <w:drawing>
          <wp:inline distT="0" distB="0" distL="0" distR="0" wp14:anchorId="5B69A6FB" wp14:editId="7F37DBA6">
            <wp:extent cx="8964930" cy="4010760"/>
            <wp:effectExtent l="0" t="0" r="762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964930" cy="4010760"/>
                    </a:xfrm>
                    <a:prstGeom prst="rect">
                      <a:avLst/>
                    </a:prstGeom>
                    <a:noFill/>
                    <a:ln>
                      <a:noFill/>
                    </a:ln>
                  </pic:spPr>
                </pic:pic>
              </a:graphicData>
            </a:graphic>
          </wp:inline>
        </w:drawing>
      </w:r>
    </w:p>
    <w:p w:rsidR="0078461C" w:rsidRPr="007E0511" w:rsidRDefault="0078461C" w:rsidP="005204DB">
      <w:pPr>
        <w:rPr>
          <w:rFonts w:ascii="Arial" w:hAnsi="Arial" w:cs="Arial"/>
        </w:rPr>
      </w:pPr>
    </w:p>
    <w:p w:rsidR="0078461C" w:rsidRPr="007E0511" w:rsidRDefault="0078461C" w:rsidP="005204DB">
      <w:pPr>
        <w:rPr>
          <w:rFonts w:ascii="Arial" w:hAnsi="Arial" w:cs="Arial"/>
        </w:rPr>
      </w:pPr>
    </w:p>
    <w:p w:rsidR="0078461C" w:rsidRPr="007E0511" w:rsidRDefault="0078461C" w:rsidP="005204DB">
      <w:pPr>
        <w:rPr>
          <w:rFonts w:ascii="Arial" w:hAnsi="Arial" w:cs="Arial"/>
        </w:rPr>
      </w:pPr>
    </w:p>
    <w:p w:rsidR="00C5478B" w:rsidRPr="007E0511" w:rsidRDefault="007170A6" w:rsidP="00B25CFC">
      <w:pPr>
        <w:jc w:val="center"/>
        <w:rPr>
          <w:rFonts w:ascii="Arial" w:hAnsi="Arial" w:cs="Arial"/>
          <w:sz w:val="18"/>
          <w:szCs w:val="18"/>
        </w:rPr>
      </w:pPr>
      <w:r w:rsidRPr="007E0511">
        <w:rPr>
          <w:rFonts w:ascii="Arial" w:hAnsi="Arial" w:cs="Arial"/>
          <w:sz w:val="18"/>
          <w:szCs w:val="18"/>
        </w:rPr>
        <w:br w:type="page"/>
      </w:r>
    </w:p>
    <w:p w:rsidR="00821512" w:rsidRPr="007E0511" w:rsidRDefault="00EE7BC3" w:rsidP="00E4799C">
      <w:pPr>
        <w:keepNext/>
        <w:jc w:val="center"/>
        <w:rPr>
          <w:rFonts w:asciiTheme="minorEastAsia" w:hAnsiTheme="minorEastAsia" w:cs="Arial"/>
          <w:szCs w:val="21"/>
        </w:rPr>
      </w:pPr>
      <w:r w:rsidRPr="007E0511">
        <w:rPr>
          <w:rFonts w:asciiTheme="minorEastAsia" w:hAnsiTheme="minorEastAsia" w:cs="Arial"/>
          <w:szCs w:val="21"/>
        </w:rPr>
        <w:lastRenderedPageBreak/>
        <w:t>表</w:t>
      </w:r>
      <w:r w:rsidR="00A6294B" w:rsidRPr="007E0511">
        <w:rPr>
          <w:rFonts w:asciiTheme="minorEastAsia" w:hAnsiTheme="minorEastAsia" w:cs="Arial"/>
          <w:szCs w:val="21"/>
        </w:rPr>
        <w:t>1</w:t>
      </w:r>
      <w:r w:rsidR="00052B11" w:rsidRPr="007E0511">
        <w:rPr>
          <w:rFonts w:asciiTheme="minorEastAsia" w:hAnsiTheme="minorEastAsia" w:cs="Arial"/>
          <w:szCs w:val="21"/>
        </w:rPr>
        <w:t>4</w:t>
      </w:r>
      <w:r w:rsidR="00A6294B" w:rsidRPr="007E0511">
        <w:rPr>
          <w:rFonts w:asciiTheme="minorEastAsia" w:hAnsiTheme="minorEastAsia" w:cs="Arial"/>
          <w:szCs w:val="21"/>
        </w:rPr>
        <w:t xml:space="preserve">. </w:t>
      </w:r>
      <w:r w:rsidR="00C5478B" w:rsidRPr="007E0511">
        <w:rPr>
          <w:rFonts w:asciiTheme="minorEastAsia" w:hAnsiTheme="minorEastAsia" w:cs="Arial"/>
          <w:szCs w:val="21"/>
        </w:rPr>
        <w:t>按联盟开列的201</w:t>
      </w:r>
      <w:r w:rsidR="00C5478B" w:rsidRPr="007E0511">
        <w:rPr>
          <w:rFonts w:asciiTheme="minorEastAsia" w:hAnsiTheme="minorEastAsia" w:cs="Arial" w:hint="eastAsia"/>
          <w:szCs w:val="21"/>
        </w:rPr>
        <w:t>4</w:t>
      </w:r>
      <w:r w:rsidR="00C5478B" w:rsidRPr="007E0511">
        <w:rPr>
          <w:rFonts w:asciiTheme="minorEastAsia" w:hAnsiTheme="minorEastAsia" w:cs="Arial"/>
          <w:szCs w:val="21"/>
        </w:rPr>
        <w:t>/1</w:t>
      </w:r>
      <w:r w:rsidR="00C5478B" w:rsidRPr="007E0511">
        <w:rPr>
          <w:rFonts w:asciiTheme="minorEastAsia" w:hAnsiTheme="minorEastAsia" w:cs="Arial" w:hint="eastAsia"/>
          <w:szCs w:val="21"/>
        </w:rPr>
        <w:t>5</w:t>
      </w:r>
      <w:r w:rsidR="00C5478B" w:rsidRPr="007E0511">
        <w:rPr>
          <w:rFonts w:asciiTheme="minorEastAsia" w:hAnsiTheme="minorEastAsia" w:cs="Arial"/>
          <w:szCs w:val="21"/>
        </w:rPr>
        <w:t>年总体方案</w:t>
      </w:r>
    </w:p>
    <w:p w:rsidR="0078461C" w:rsidRPr="00E4799C" w:rsidRDefault="008536F6" w:rsidP="00786835">
      <w:pPr>
        <w:jc w:val="center"/>
        <w:rPr>
          <w:rFonts w:ascii="KaiTi" w:eastAsia="KaiTi" w:hAnsi="KaiTi" w:cs="Arial"/>
          <w:i/>
          <w:iCs/>
          <w:szCs w:val="21"/>
        </w:rPr>
      </w:pPr>
      <w:r w:rsidRPr="00E4799C">
        <w:rPr>
          <w:rFonts w:ascii="KaiTi" w:eastAsia="KaiTi" w:hAnsi="KaiTi" w:cs="Arial"/>
          <w:i/>
          <w:iCs/>
          <w:szCs w:val="21"/>
        </w:rPr>
        <w:t>(单位：千瑞郎)</w:t>
      </w:r>
    </w:p>
    <w:p w:rsidR="00C5478B" w:rsidRPr="007E0511" w:rsidRDefault="00C5478B" w:rsidP="00786835">
      <w:pPr>
        <w:jc w:val="center"/>
        <w:rPr>
          <w:rFonts w:ascii="Arial" w:hAnsi="Arial" w:cs="Arial"/>
          <w:sz w:val="18"/>
          <w:szCs w:val="18"/>
        </w:rPr>
      </w:pPr>
    </w:p>
    <w:p w:rsidR="0078461C" w:rsidRPr="007E0511" w:rsidRDefault="004C1142" w:rsidP="00B25CFC">
      <w:pPr>
        <w:jc w:val="center"/>
        <w:rPr>
          <w:rFonts w:ascii="Arial" w:hAnsi="Arial" w:cs="Arial"/>
        </w:rPr>
      </w:pPr>
      <w:r w:rsidRPr="004C1142">
        <w:rPr>
          <w:noProof/>
        </w:rPr>
        <w:drawing>
          <wp:inline distT="0" distB="0" distL="0" distR="0">
            <wp:extent cx="8667750" cy="3400425"/>
            <wp:effectExtent l="0" t="0" r="0" b="952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667750" cy="3400425"/>
                    </a:xfrm>
                    <a:prstGeom prst="rect">
                      <a:avLst/>
                    </a:prstGeom>
                    <a:noFill/>
                    <a:ln>
                      <a:noFill/>
                    </a:ln>
                  </pic:spPr>
                </pic:pic>
              </a:graphicData>
            </a:graphic>
          </wp:inline>
        </w:drawing>
      </w:r>
    </w:p>
    <w:p w:rsidR="0078461C" w:rsidRPr="007E0511" w:rsidRDefault="0078461C" w:rsidP="005204DB">
      <w:pPr>
        <w:rPr>
          <w:rFonts w:ascii="Arial" w:hAnsi="Arial" w:cs="Arial"/>
        </w:rPr>
      </w:pPr>
    </w:p>
    <w:p w:rsidR="00821512" w:rsidRPr="007E0511" w:rsidRDefault="00821512" w:rsidP="005204DB">
      <w:pPr>
        <w:rPr>
          <w:rFonts w:ascii="Arial" w:hAnsi="Arial" w:cs="Arial"/>
        </w:rPr>
      </w:pPr>
    </w:p>
    <w:p w:rsidR="00A6294B" w:rsidRPr="007E0511" w:rsidRDefault="00A6294B" w:rsidP="005204DB">
      <w:pPr>
        <w:rPr>
          <w:rFonts w:ascii="Arial" w:hAnsi="Arial" w:cs="Arial"/>
        </w:rPr>
        <w:sectPr w:rsidR="00A6294B" w:rsidRPr="007E0511" w:rsidSect="00786835">
          <w:footerReference w:type="even" r:id="rId147"/>
          <w:footerReference w:type="default" r:id="rId148"/>
          <w:pgSz w:w="16840" w:h="11907" w:orient="landscape" w:code="9"/>
          <w:pgMar w:top="1134" w:right="1361" w:bottom="1134" w:left="1361" w:header="510" w:footer="851" w:gutter="0"/>
          <w:cols w:space="720"/>
        </w:sectPr>
      </w:pPr>
    </w:p>
    <w:p w:rsidR="007B58B8" w:rsidRPr="007E0511" w:rsidRDefault="007B58B8"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05" w:name="_Toc293334843"/>
      <w:bookmarkStart w:id="106" w:name="_Toc363741800"/>
      <w:r w:rsidRPr="007E0511">
        <w:rPr>
          <w:rFonts w:ascii="SimHei" w:eastAsia="SimHei" w:hAnsi="SimHei"/>
          <w:caps/>
          <w:sz w:val="21"/>
          <w:szCs w:val="21"/>
        </w:rPr>
        <w:lastRenderedPageBreak/>
        <w:t>附件</w:t>
      </w:r>
      <w:r w:rsidRPr="007E0511">
        <w:rPr>
          <w:rFonts w:ascii="SimHei" w:eastAsia="SimHei" w:hAnsi="SimHei" w:hint="eastAsia"/>
          <w:caps/>
          <w:sz w:val="21"/>
          <w:szCs w:val="21"/>
        </w:rPr>
        <w:t>四</w:t>
      </w:r>
      <w:r w:rsidR="00BF62F5" w:rsidRPr="007E0511">
        <w:rPr>
          <w:rFonts w:ascii="SimHei" w:eastAsia="SimHei" w:hAnsi="SimHei" w:hint="eastAsia"/>
          <w:caps/>
          <w:sz w:val="21"/>
          <w:szCs w:val="21"/>
        </w:rPr>
        <w:tab/>
      </w:r>
      <w:r w:rsidRPr="007E0511">
        <w:rPr>
          <w:rFonts w:ascii="SimHei" w:eastAsia="SimHei" w:hAnsi="SimHei"/>
          <w:caps/>
          <w:sz w:val="21"/>
          <w:szCs w:val="21"/>
        </w:rPr>
        <w:t>PCT</w:t>
      </w:r>
      <w:r w:rsidRPr="007E0511">
        <w:rPr>
          <w:rFonts w:ascii="SimHei" w:eastAsia="SimHei" w:hAnsi="SimHei" w:hint="eastAsia"/>
          <w:caps/>
          <w:sz w:val="21"/>
          <w:szCs w:val="21"/>
        </w:rPr>
        <w:t>、马德里和海牙各体系服务的中期发展和需求</w:t>
      </w:r>
      <w:bookmarkEnd w:id="105"/>
      <w:bookmarkEnd w:id="106"/>
    </w:p>
    <w:p w:rsidR="007B58B8" w:rsidRPr="007E0511" w:rsidRDefault="007B58B8" w:rsidP="00195B4A">
      <w:pPr>
        <w:spacing w:beforeLines="100" w:before="240" w:afterLines="100" w:after="240" w:line="340" w:lineRule="atLeast"/>
        <w:rPr>
          <w:rFonts w:asciiTheme="minorEastAsia" w:hAnsiTheme="minorEastAsia" w:cs="SimSun"/>
          <w:b/>
          <w:szCs w:val="24"/>
        </w:rPr>
      </w:pPr>
      <w:r w:rsidRPr="007E0511">
        <w:rPr>
          <w:rFonts w:asciiTheme="minorEastAsia" w:hAnsiTheme="minorEastAsia" w:cs="SimSun"/>
          <w:b/>
          <w:szCs w:val="24"/>
        </w:rPr>
        <w:t>PCT</w:t>
      </w:r>
    </w:p>
    <w:p w:rsidR="007B58B8" w:rsidRPr="007E0511" w:rsidRDefault="007B58B8" w:rsidP="00D06E8F">
      <w:pPr>
        <w:tabs>
          <w:tab w:val="left" w:pos="567"/>
        </w:tabs>
        <w:spacing w:afterLines="50" w:after="120" w:line="340" w:lineRule="atLeast"/>
        <w:rPr>
          <w:rFonts w:ascii="SimSun"/>
          <w:szCs w:val="21"/>
        </w:rPr>
      </w:pPr>
      <w:r w:rsidRPr="007E0511">
        <w:rPr>
          <w:rFonts w:ascii="SimSun"/>
          <w:szCs w:val="21"/>
        </w:rPr>
        <w:t>1.</w:t>
      </w:r>
      <w:r w:rsidRPr="007E0511">
        <w:rPr>
          <w:rFonts w:ascii="SimSun"/>
          <w:szCs w:val="21"/>
        </w:rPr>
        <w:tab/>
        <w:t>PCT</w:t>
      </w:r>
      <w:r w:rsidRPr="007E0511">
        <w:rPr>
          <w:rFonts w:ascii="SimSun" w:hAnsi="SimSun"/>
          <w:szCs w:val="21"/>
        </w:rPr>
        <w:t>收入水平受多种因素影响，其中包括对</w:t>
      </w:r>
      <w:r w:rsidRPr="007E0511">
        <w:rPr>
          <w:rFonts w:ascii="SimSun"/>
          <w:szCs w:val="21"/>
        </w:rPr>
        <w:t>PCT</w:t>
      </w:r>
      <w:r w:rsidRPr="007E0511">
        <w:rPr>
          <w:rFonts w:ascii="SimSun" w:hAnsi="SimSun"/>
          <w:szCs w:val="21"/>
        </w:rPr>
        <w:t>服务的需求和申请人行为。对</w:t>
      </w:r>
      <w:r w:rsidRPr="007E0511">
        <w:rPr>
          <w:rFonts w:ascii="SimSun"/>
          <w:szCs w:val="21"/>
        </w:rPr>
        <w:t>PCT</w:t>
      </w:r>
      <w:r w:rsidRPr="007E0511">
        <w:rPr>
          <w:rFonts w:ascii="SimSun" w:hAnsi="SimSun"/>
          <w:szCs w:val="21"/>
        </w:rPr>
        <w:t>服务的需求又受</w:t>
      </w:r>
      <w:r w:rsidRPr="007E0511">
        <w:rPr>
          <w:rFonts w:ascii="SimSun"/>
          <w:szCs w:val="21"/>
        </w:rPr>
        <w:t>PCT</w:t>
      </w:r>
      <w:r w:rsidRPr="007E0511">
        <w:rPr>
          <w:rFonts w:ascii="SimSun" w:hAnsi="SimSun"/>
          <w:szCs w:val="21"/>
        </w:rPr>
        <w:t>体系的若干外部因素和内部因素影响。外部因素有：全球经济表现，以及需求最高和需求增长最快国家的经济表现；研究与开发</w:t>
      </w:r>
      <w:r w:rsidRPr="007E0511">
        <w:rPr>
          <w:rFonts w:ascii="SimSun"/>
          <w:szCs w:val="21"/>
        </w:rPr>
        <w:t>(R&amp;D)</w:t>
      </w:r>
      <w:r w:rsidRPr="007E0511">
        <w:rPr>
          <w:rFonts w:ascii="SimSun" w:hAnsi="SimSun"/>
          <w:szCs w:val="21"/>
        </w:rPr>
        <w:t>投资水平；技术可信度；以及汇率波动。内部因素有：</w:t>
      </w:r>
      <w:r w:rsidRPr="007E0511">
        <w:rPr>
          <w:rFonts w:ascii="SimSun"/>
          <w:szCs w:val="21"/>
        </w:rPr>
        <w:t>PCT</w:t>
      </w:r>
      <w:r w:rsidRPr="007E0511">
        <w:rPr>
          <w:rFonts w:ascii="SimSun" w:hAnsi="SimSun"/>
          <w:szCs w:val="21"/>
        </w:rPr>
        <w:t>与其他申请途径相比的收费水平；</w:t>
      </w:r>
      <w:r w:rsidRPr="007E0511">
        <w:rPr>
          <w:rFonts w:ascii="SimSun"/>
          <w:szCs w:val="21"/>
        </w:rPr>
        <w:t>PCT</w:t>
      </w:r>
      <w:r w:rsidRPr="007E0511">
        <w:rPr>
          <w:rFonts w:ascii="SimSun" w:hAnsi="SimSun"/>
          <w:szCs w:val="21"/>
        </w:rPr>
        <w:t>服务与其他申请途径相比的吸引力和价值；专利制度运作的整体可信度；以及各具体公司的专利战略。</w:t>
      </w:r>
    </w:p>
    <w:p w:rsidR="007B58B8" w:rsidRPr="007E0511" w:rsidRDefault="007B58B8" w:rsidP="00D06E8F">
      <w:pPr>
        <w:tabs>
          <w:tab w:val="left" w:pos="567"/>
        </w:tabs>
        <w:spacing w:afterLines="50" w:after="120" w:line="340" w:lineRule="atLeast"/>
        <w:rPr>
          <w:rFonts w:ascii="SimSun" w:hAnsi="Arial" w:cs="Arial"/>
          <w:szCs w:val="24"/>
        </w:rPr>
      </w:pPr>
      <w:r w:rsidRPr="007E0511">
        <w:rPr>
          <w:rFonts w:ascii="SimSun" w:hAnsi="Arial" w:cs="Arial"/>
          <w:szCs w:val="24"/>
        </w:rPr>
        <w:t>2.</w:t>
      </w:r>
      <w:r w:rsidRPr="007E0511">
        <w:rPr>
          <w:rFonts w:ascii="SimSun" w:hAnsi="Arial" w:cs="Arial" w:hint="eastAsia"/>
          <w:szCs w:val="24"/>
        </w:rPr>
        <w:tab/>
      </w:r>
      <w:r w:rsidRPr="007E0511">
        <w:rPr>
          <w:rFonts w:ascii="SimSun" w:hint="eastAsia"/>
          <w:szCs w:val="21"/>
        </w:rPr>
        <w:t>申请人</w:t>
      </w:r>
      <w:r w:rsidRPr="007E0511">
        <w:rPr>
          <w:rFonts w:ascii="SimSun" w:hAnsi="SimSun" w:cs="SimSun" w:hint="eastAsia"/>
          <w:szCs w:val="24"/>
        </w:rPr>
        <w:t>行为对</w:t>
      </w:r>
      <w:r w:rsidRPr="007E0511">
        <w:rPr>
          <w:rFonts w:ascii="SimSun" w:hAnsi="Arial" w:cs="Arial"/>
          <w:szCs w:val="24"/>
        </w:rPr>
        <w:t>PCT</w:t>
      </w:r>
      <w:r w:rsidRPr="007E0511">
        <w:rPr>
          <w:rFonts w:ascii="SimSun" w:hAnsi="SimSun" w:cs="SimSun" w:hint="eastAsia"/>
          <w:szCs w:val="24"/>
        </w:rPr>
        <w:t>收入的影响有如下几方面：</w:t>
      </w:r>
    </w:p>
    <w:p w:rsidR="007B58B8" w:rsidRPr="007E0511" w:rsidRDefault="007B58B8" w:rsidP="007B58B8">
      <w:pPr>
        <w:tabs>
          <w:tab w:val="left" w:pos="0"/>
          <w:tab w:val="left" w:pos="1134"/>
        </w:tabs>
        <w:spacing w:afterLines="50" w:after="120" w:line="340" w:lineRule="atLeast"/>
        <w:ind w:left="567"/>
        <w:rPr>
          <w:rFonts w:asciiTheme="minorEastAsia" w:hAnsiTheme="minorEastAsia" w:cs="Arial"/>
          <w:szCs w:val="21"/>
        </w:rPr>
      </w:pPr>
      <w:r w:rsidRPr="007E0511">
        <w:rPr>
          <w:rFonts w:asciiTheme="minorEastAsia" w:hAnsiTheme="minorEastAsia" w:cs="Arial"/>
          <w:szCs w:val="21"/>
        </w:rPr>
        <w:t>(i)</w:t>
      </w:r>
      <w:r w:rsidRPr="007E0511">
        <w:rPr>
          <w:rFonts w:asciiTheme="minorEastAsia" w:hAnsiTheme="minorEastAsia" w:cs="Arial" w:hint="eastAsia"/>
          <w:szCs w:val="21"/>
        </w:rPr>
        <w:tab/>
      </w:r>
      <w:r w:rsidRPr="007E0511">
        <w:rPr>
          <w:rFonts w:asciiTheme="minorEastAsia" w:hAnsiTheme="minorEastAsia" w:cs="SimSun" w:hint="eastAsia"/>
          <w:szCs w:val="21"/>
          <w:u w:val="single"/>
        </w:rPr>
        <w:t>超页收费</w:t>
      </w:r>
      <w:r w:rsidRPr="007E0511">
        <w:rPr>
          <w:rFonts w:asciiTheme="minorEastAsia" w:hAnsiTheme="minorEastAsia" w:cs="SimSun" w:hint="eastAsia"/>
          <w:szCs w:val="21"/>
        </w:rPr>
        <w:t>：超过</w:t>
      </w:r>
      <w:r w:rsidRPr="007E0511">
        <w:rPr>
          <w:rFonts w:asciiTheme="minorEastAsia" w:hAnsiTheme="minorEastAsia" w:cs="Arial"/>
          <w:szCs w:val="21"/>
        </w:rPr>
        <w:t>30</w:t>
      </w:r>
      <w:r w:rsidRPr="007E0511">
        <w:rPr>
          <w:rFonts w:asciiTheme="minorEastAsia" w:hAnsiTheme="minorEastAsia" w:cs="SimSun" w:hint="eastAsia"/>
          <w:szCs w:val="21"/>
        </w:rPr>
        <w:t>页的申请，国际局每页收取</w:t>
      </w:r>
      <w:r w:rsidRPr="007E0511">
        <w:rPr>
          <w:rFonts w:asciiTheme="minorEastAsia" w:hAnsiTheme="minorEastAsia" w:cs="Arial"/>
          <w:szCs w:val="21"/>
        </w:rPr>
        <w:t>15</w:t>
      </w:r>
      <w:r w:rsidRPr="007E0511">
        <w:rPr>
          <w:rFonts w:asciiTheme="minorEastAsia" w:hAnsiTheme="minorEastAsia" w:cs="SimSun" w:hint="eastAsia"/>
          <w:szCs w:val="21"/>
        </w:rPr>
        <w:t>瑞郎。</w:t>
      </w:r>
    </w:p>
    <w:p w:rsidR="007B58B8" w:rsidRPr="007E0511" w:rsidRDefault="007B58B8" w:rsidP="007B58B8">
      <w:pPr>
        <w:tabs>
          <w:tab w:val="left" w:pos="0"/>
          <w:tab w:val="left" w:pos="1134"/>
        </w:tabs>
        <w:spacing w:afterLines="50" w:after="120" w:line="340" w:lineRule="atLeast"/>
        <w:ind w:left="567"/>
        <w:rPr>
          <w:rFonts w:asciiTheme="minorEastAsia" w:hAnsiTheme="minorEastAsia" w:cs="Arial"/>
          <w:szCs w:val="21"/>
        </w:rPr>
      </w:pPr>
      <w:r w:rsidRPr="007E0511">
        <w:rPr>
          <w:rFonts w:asciiTheme="minorEastAsia" w:hAnsiTheme="minorEastAsia" w:cs="Arial"/>
          <w:szCs w:val="21"/>
        </w:rPr>
        <w:t>(i</w:t>
      </w:r>
      <w:r w:rsidRPr="007E0511">
        <w:rPr>
          <w:rFonts w:asciiTheme="minorEastAsia" w:hAnsiTheme="minorEastAsia" w:cs="Arial" w:hint="eastAsia"/>
          <w:szCs w:val="21"/>
        </w:rPr>
        <w:t>i</w:t>
      </w:r>
      <w:r w:rsidRPr="007E0511">
        <w:rPr>
          <w:rFonts w:asciiTheme="minorEastAsia" w:hAnsiTheme="minorEastAsia" w:cs="Arial"/>
          <w:szCs w:val="21"/>
        </w:rPr>
        <w:t>)</w:t>
      </w:r>
      <w:r w:rsidRPr="007E0511">
        <w:rPr>
          <w:rFonts w:asciiTheme="minorEastAsia" w:hAnsiTheme="minorEastAsia" w:cs="Arial" w:hint="eastAsia"/>
          <w:szCs w:val="21"/>
        </w:rPr>
        <w:tab/>
      </w:r>
      <w:r w:rsidRPr="007E0511">
        <w:rPr>
          <w:rFonts w:asciiTheme="minorEastAsia" w:hAnsiTheme="minorEastAsia" w:cs="SimSun" w:hint="eastAsia"/>
          <w:szCs w:val="21"/>
        </w:rPr>
        <w:t>国际</w:t>
      </w:r>
      <w:r w:rsidRPr="007E0511">
        <w:rPr>
          <w:rFonts w:asciiTheme="minorEastAsia" w:hAnsiTheme="minorEastAsia" w:cs="SimSun" w:hint="eastAsia"/>
          <w:szCs w:val="21"/>
          <w:u w:val="single"/>
        </w:rPr>
        <w:t>初步审查</w:t>
      </w:r>
      <w:r w:rsidRPr="007E0511">
        <w:rPr>
          <w:rFonts w:asciiTheme="minorEastAsia" w:hAnsiTheme="minorEastAsia" w:cs="SimSun" w:hint="eastAsia"/>
          <w:szCs w:val="21"/>
        </w:rPr>
        <w:t>：申请人按</w:t>
      </w:r>
      <w:r w:rsidRPr="007E0511">
        <w:rPr>
          <w:rFonts w:asciiTheme="minorEastAsia" w:hAnsiTheme="minorEastAsia" w:cs="Arial"/>
          <w:szCs w:val="21"/>
        </w:rPr>
        <w:t>PCT</w:t>
      </w:r>
      <w:r w:rsidRPr="007E0511">
        <w:rPr>
          <w:rFonts w:asciiTheme="minorEastAsia" w:hAnsiTheme="minorEastAsia" w:cs="SimSun" w:hint="eastAsia"/>
          <w:szCs w:val="21"/>
        </w:rPr>
        <w:t>第二章的规定使用国际初步审查，必须缴纳附加费</w:t>
      </w:r>
      <w:r w:rsidRPr="007E0511">
        <w:rPr>
          <w:rFonts w:asciiTheme="minorEastAsia" w:hAnsiTheme="minorEastAsia" w:cs="Arial"/>
          <w:szCs w:val="21"/>
        </w:rPr>
        <w:t>(</w:t>
      </w:r>
      <w:r w:rsidRPr="007E0511">
        <w:rPr>
          <w:rFonts w:asciiTheme="minorEastAsia" w:hAnsiTheme="minorEastAsia" w:cs="Arial" w:hint="eastAsia"/>
          <w:szCs w:val="21"/>
        </w:rPr>
        <w:t>“</w:t>
      </w:r>
      <w:r w:rsidRPr="007E0511">
        <w:rPr>
          <w:rFonts w:asciiTheme="minorEastAsia" w:hAnsiTheme="minorEastAsia" w:cs="SimSun" w:hint="eastAsia"/>
          <w:szCs w:val="21"/>
        </w:rPr>
        <w:t>手续费</w:t>
      </w:r>
      <w:r w:rsidRPr="007E0511">
        <w:rPr>
          <w:rFonts w:asciiTheme="minorEastAsia" w:hAnsiTheme="minorEastAsia" w:cs="Arial" w:hint="eastAsia"/>
          <w:szCs w:val="21"/>
        </w:rPr>
        <w:t>”</w:t>
      </w:r>
      <w:r w:rsidRPr="007E0511">
        <w:rPr>
          <w:rFonts w:asciiTheme="minorEastAsia" w:hAnsiTheme="minorEastAsia" w:cs="Arial"/>
          <w:szCs w:val="21"/>
        </w:rPr>
        <w:t>)</w:t>
      </w:r>
      <w:r w:rsidRPr="007E0511">
        <w:rPr>
          <w:rFonts w:asciiTheme="minorEastAsia" w:hAnsiTheme="minorEastAsia" w:cs="SimSun" w:hint="eastAsia"/>
          <w:szCs w:val="21"/>
        </w:rPr>
        <w:t>。</w:t>
      </w:r>
    </w:p>
    <w:p w:rsidR="007B58B8" w:rsidRPr="007E0511" w:rsidRDefault="007B58B8" w:rsidP="007B58B8">
      <w:pPr>
        <w:tabs>
          <w:tab w:val="left" w:pos="0"/>
          <w:tab w:val="left" w:pos="1134"/>
        </w:tabs>
        <w:spacing w:afterLines="50" w:after="120" w:line="340" w:lineRule="atLeast"/>
        <w:ind w:left="567"/>
        <w:rPr>
          <w:rFonts w:asciiTheme="minorEastAsia" w:hAnsiTheme="minorEastAsia" w:cs="Arial"/>
          <w:szCs w:val="21"/>
        </w:rPr>
      </w:pPr>
      <w:r w:rsidRPr="007E0511">
        <w:rPr>
          <w:rFonts w:asciiTheme="minorEastAsia" w:hAnsiTheme="minorEastAsia" w:cs="Arial"/>
          <w:szCs w:val="21"/>
        </w:rPr>
        <w:t>(iii)</w:t>
      </w:r>
      <w:r w:rsidRPr="007E0511">
        <w:rPr>
          <w:rFonts w:asciiTheme="minorEastAsia" w:hAnsiTheme="minorEastAsia" w:cs="Arial" w:hint="eastAsia"/>
          <w:szCs w:val="21"/>
        </w:rPr>
        <w:tab/>
      </w:r>
      <w:r w:rsidRPr="007E0511">
        <w:rPr>
          <w:rFonts w:asciiTheme="minorEastAsia" w:hAnsiTheme="minorEastAsia" w:cs="SimSun" w:hint="eastAsia"/>
          <w:szCs w:val="21"/>
          <w:u w:val="single"/>
        </w:rPr>
        <w:t>电子申请</w:t>
      </w:r>
      <w:r w:rsidRPr="007E0511">
        <w:rPr>
          <w:rFonts w:asciiTheme="minorEastAsia" w:hAnsiTheme="minorEastAsia" w:cs="SimSun" w:hint="eastAsia"/>
          <w:szCs w:val="21"/>
        </w:rPr>
        <w:t>：利用电子申请</w:t>
      </w:r>
      <w:r w:rsidRPr="007E0511">
        <w:rPr>
          <w:rFonts w:asciiTheme="minorEastAsia" w:hAnsiTheme="minorEastAsia" w:cs="Arial"/>
          <w:szCs w:val="21"/>
        </w:rPr>
        <w:t>(</w:t>
      </w:r>
      <w:r w:rsidRPr="007E0511">
        <w:rPr>
          <w:rFonts w:asciiTheme="minorEastAsia" w:hAnsiTheme="minorEastAsia" w:cs="SimSun" w:hint="eastAsia"/>
          <w:szCs w:val="21"/>
        </w:rPr>
        <w:t>而非纸件申请</w:t>
      </w:r>
      <w:r w:rsidRPr="007E0511">
        <w:rPr>
          <w:rFonts w:asciiTheme="minorEastAsia" w:hAnsiTheme="minorEastAsia" w:cs="Arial"/>
          <w:szCs w:val="21"/>
        </w:rPr>
        <w:t>)</w:t>
      </w:r>
      <w:r w:rsidRPr="007E0511">
        <w:rPr>
          <w:rFonts w:asciiTheme="minorEastAsia" w:hAnsiTheme="minorEastAsia" w:cs="SimSun" w:hint="eastAsia"/>
          <w:szCs w:val="21"/>
        </w:rPr>
        <w:t>的申请人，可以获得减费。</w:t>
      </w:r>
    </w:p>
    <w:p w:rsidR="007B58B8" w:rsidRPr="007E0511" w:rsidRDefault="007B58B8" w:rsidP="007B58B8">
      <w:pPr>
        <w:tabs>
          <w:tab w:val="left" w:pos="0"/>
          <w:tab w:val="left" w:pos="1134"/>
        </w:tabs>
        <w:spacing w:afterLines="50" w:after="120" w:line="340" w:lineRule="atLeast"/>
        <w:ind w:left="567" w:hanging="567"/>
        <w:rPr>
          <w:rFonts w:asciiTheme="minorEastAsia" w:hAnsiTheme="minorEastAsia" w:cs="Arial"/>
          <w:szCs w:val="21"/>
        </w:rPr>
      </w:pPr>
      <w:r w:rsidRPr="007E0511">
        <w:rPr>
          <w:rFonts w:asciiTheme="minorEastAsia" w:hAnsiTheme="minorEastAsia" w:cs="Arial"/>
          <w:szCs w:val="21"/>
        </w:rPr>
        <w:tab/>
        <w:t>(iv)</w:t>
      </w:r>
      <w:r w:rsidRPr="007E0511">
        <w:rPr>
          <w:rFonts w:asciiTheme="minorEastAsia" w:hAnsiTheme="minorEastAsia" w:cs="Arial" w:hint="eastAsia"/>
          <w:szCs w:val="21"/>
        </w:rPr>
        <w:tab/>
      </w:r>
      <w:r w:rsidRPr="007E0511">
        <w:rPr>
          <w:rFonts w:asciiTheme="minorEastAsia" w:hAnsiTheme="minorEastAsia" w:cs="SimSun" w:hint="eastAsia"/>
          <w:szCs w:val="21"/>
          <w:u w:val="single"/>
        </w:rPr>
        <w:t>以国际局作为受理局</w:t>
      </w:r>
      <w:r w:rsidRPr="007E0511">
        <w:rPr>
          <w:rFonts w:asciiTheme="minorEastAsia" w:hAnsiTheme="minorEastAsia" w:cs="SimSun" w:hint="eastAsia"/>
          <w:szCs w:val="21"/>
        </w:rPr>
        <w:t>：选择向作为受理局的国际局</w:t>
      </w:r>
      <w:r w:rsidRPr="007E0511">
        <w:rPr>
          <w:rFonts w:asciiTheme="minorEastAsia" w:hAnsiTheme="minorEastAsia" w:cs="Arial"/>
          <w:szCs w:val="21"/>
        </w:rPr>
        <w:t>(IB/RO)</w:t>
      </w:r>
      <w:r w:rsidRPr="007E0511">
        <w:rPr>
          <w:rFonts w:asciiTheme="minorEastAsia" w:hAnsiTheme="minorEastAsia" w:cs="SimSun" w:hint="eastAsia"/>
          <w:szCs w:val="21"/>
        </w:rPr>
        <w:t>提交申请的申请人，必须缴纳特别费用</w:t>
      </w:r>
      <w:r w:rsidRPr="007E0511">
        <w:rPr>
          <w:rFonts w:asciiTheme="minorEastAsia" w:hAnsiTheme="minorEastAsia" w:cs="Arial"/>
          <w:szCs w:val="21"/>
        </w:rPr>
        <w:t>(</w:t>
      </w:r>
      <w:r w:rsidRPr="007E0511">
        <w:rPr>
          <w:rFonts w:asciiTheme="minorEastAsia" w:hAnsiTheme="minorEastAsia" w:cs="Arial" w:hint="eastAsia"/>
          <w:szCs w:val="21"/>
        </w:rPr>
        <w:t>“</w:t>
      </w:r>
      <w:r w:rsidRPr="007E0511">
        <w:rPr>
          <w:rFonts w:asciiTheme="minorEastAsia" w:hAnsiTheme="minorEastAsia" w:cs="SimSun" w:hint="eastAsia"/>
          <w:szCs w:val="21"/>
        </w:rPr>
        <w:t>传送费</w:t>
      </w:r>
      <w:r w:rsidRPr="007E0511">
        <w:rPr>
          <w:rFonts w:asciiTheme="minorEastAsia" w:hAnsiTheme="minorEastAsia" w:cs="Arial" w:hint="eastAsia"/>
          <w:szCs w:val="21"/>
        </w:rPr>
        <w:t>”</w:t>
      </w:r>
      <w:r w:rsidRPr="007E0511">
        <w:rPr>
          <w:rFonts w:asciiTheme="minorEastAsia" w:hAnsiTheme="minorEastAsia" w:cs="Arial"/>
          <w:szCs w:val="21"/>
        </w:rPr>
        <w:t>)</w:t>
      </w:r>
      <w:r w:rsidRPr="007E0511">
        <w:rPr>
          <w:rFonts w:asciiTheme="minorEastAsia" w:hAnsiTheme="minorEastAsia" w:cs="SimSun" w:hint="eastAsia"/>
          <w:szCs w:val="21"/>
        </w:rPr>
        <w:t>。</w:t>
      </w:r>
    </w:p>
    <w:p w:rsidR="007B58B8" w:rsidRPr="007E0511" w:rsidRDefault="007B58B8" w:rsidP="00D06E8F">
      <w:pPr>
        <w:tabs>
          <w:tab w:val="left" w:pos="567"/>
        </w:tabs>
        <w:spacing w:afterLines="50" w:after="120" w:line="340" w:lineRule="atLeast"/>
        <w:rPr>
          <w:rFonts w:ascii="SimSun" w:hAnsi="Arial" w:cs="Arial"/>
          <w:szCs w:val="24"/>
        </w:rPr>
      </w:pPr>
      <w:r w:rsidRPr="007E0511">
        <w:rPr>
          <w:rFonts w:ascii="SimSun" w:hAnsi="Arial" w:cs="Arial"/>
          <w:szCs w:val="24"/>
        </w:rPr>
        <w:t>3.</w:t>
      </w:r>
      <w:r w:rsidRPr="007E0511">
        <w:rPr>
          <w:rFonts w:ascii="SimSun" w:hAnsi="Arial" w:cs="Arial" w:hint="eastAsia"/>
          <w:szCs w:val="24"/>
        </w:rPr>
        <w:tab/>
      </w:r>
      <w:r w:rsidRPr="007E0511">
        <w:rPr>
          <w:rFonts w:ascii="SimSun" w:hint="eastAsia"/>
          <w:szCs w:val="21"/>
        </w:rPr>
        <w:t>以下</w:t>
      </w:r>
      <w:r w:rsidRPr="007E0511">
        <w:rPr>
          <w:rFonts w:ascii="SimSun" w:hAnsi="SimSun" w:cs="SimSun" w:hint="eastAsia"/>
          <w:szCs w:val="24"/>
        </w:rPr>
        <w:t>各段从几个方面详细说明了目前的预测情况：需求水平；第二章需求预计水平；电子申请预计水平；以及</w:t>
      </w:r>
      <w:r w:rsidRPr="007E0511">
        <w:rPr>
          <w:rFonts w:ascii="SimSun" w:hAnsi="Arial" w:cs="Arial"/>
          <w:szCs w:val="24"/>
        </w:rPr>
        <w:t>IB/RO</w:t>
      </w:r>
      <w:r w:rsidRPr="007E0511">
        <w:rPr>
          <w:rFonts w:ascii="SimSun" w:hAnsi="SimSun" w:cs="SimSun" w:hint="eastAsia"/>
          <w:szCs w:val="24"/>
        </w:rPr>
        <w:t>的预计使用情况。</w:t>
      </w:r>
      <w:r w:rsidRPr="007E0511">
        <w:rPr>
          <w:rFonts w:ascii="SimSun" w:hAnsi="Arial" w:cs="Arial"/>
          <w:vertAlign w:val="superscript"/>
        </w:rPr>
        <w:footnoteReference w:id="7"/>
      </w:r>
    </w:p>
    <w:p w:rsidR="007B58B8" w:rsidRPr="000D1AC4" w:rsidRDefault="007B58B8" w:rsidP="00195B4A">
      <w:pPr>
        <w:keepNext/>
        <w:spacing w:beforeLines="100" w:before="240" w:afterLines="100" w:after="240" w:line="340" w:lineRule="atLeast"/>
        <w:rPr>
          <w:rFonts w:ascii="KaiTi" w:eastAsia="KaiTi" w:hAnsi="KaiTi" w:cs="Arial"/>
          <w:i/>
          <w:szCs w:val="24"/>
        </w:rPr>
      </w:pPr>
      <w:r w:rsidRPr="000D1AC4">
        <w:rPr>
          <w:rFonts w:ascii="KaiTi" w:eastAsia="KaiTi" w:hAnsi="KaiTi" w:cs="Arial"/>
          <w:i/>
          <w:szCs w:val="24"/>
        </w:rPr>
        <w:t>PCT</w:t>
      </w:r>
      <w:r w:rsidRPr="000D1AC4">
        <w:rPr>
          <w:rFonts w:ascii="KaiTi" w:eastAsia="KaiTi" w:hAnsi="KaiTi" w:cs="SimSun" w:hint="eastAsia"/>
          <w:i/>
          <w:szCs w:val="24"/>
        </w:rPr>
        <w:t>申请量预测</w:t>
      </w:r>
      <w:r w:rsidRPr="000D1AC4">
        <w:rPr>
          <w:rFonts w:ascii="KaiTi" w:eastAsia="KaiTi" w:hAnsi="KaiTi" w:cs="Arial"/>
          <w:i/>
          <w:szCs w:val="24"/>
        </w:rPr>
        <w:t>(</w:t>
      </w:r>
      <w:r w:rsidRPr="000D1AC4">
        <w:rPr>
          <w:rFonts w:ascii="KaiTi" w:eastAsia="KaiTi" w:hAnsi="KaiTi" w:cs="SimSun" w:hint="eastAsia"/>
          <w:i/>
          <w:szCs w:val="24"/>
        </w:rPr>
        <w:t>需求</w:t>
      </w:r>
      <w:r w:rsidRPr="000D1AC4">
        <w:rPr>
          <w:rFonts w:ascii="KaiTi" w:eastAsia="KaiTi" w:hAnsi="KaiTi" w:cs="Arial"/>
          <w:i/>
          <w:szCs w:val="24"/>
        </w:rPr>
        <w:t>)</w:t>
      </w:r>
    </w:p>
    <w:p w:rsidR="007B58B8" w:rsidRPr="007E0511" w:rsidRDefault="007B58B8" w:rsidP="00D06E8F">
      <w:pPr>
        <w:tabs>
          <w:tab w:val="left" w:pos="567"/>
        </w:tabs>
        <w:spacing w:afterLines="50" w:after="120" w:line="340" w:lineRule="atLeast"/>
        <w:rPr>
          <w:rFonts w:ascii="SimSun" w:hAnsi="Arial" w:cs="Arial"/>
          <w:szCs w:val="24"/>
        </w:rPr>
      </w:pPr>
      <w:r w:rsidRPr="007E0511">
        <w:rPr>
          <w:rFonts w:ascii="SimSun" w:hint="eastAsia"/>
          <w:szCs w:val="21"/>
        </w:rPr>
        <w:t>4.</w:t>
      </w:r>
      <w:r w:rsidRPr="007E0511">
        <w:rPr>
          <w:rFonts w:ascii="SimSun" w:hint="eastAsia"/>
          <w:szCs w:val="21"/>
        </w:rPr>
        <w:tab/>
      </w:r>
      <w:r w:rsidRPr="007E0511">
        <w:rPr>
          <w:rFonts w:ascii="SimSun"/>
          <w:szCs w:val="21"/>
        </w:rPr>
        <w:t>PCT</w:t>
      </w:r>
      <w:r w:rsidRPr="007E0511">
        <w:rPr>
          <w:rFonts w:ascii="SimSun" w:hAnsi="SimSun"/>
          <w:szCs w:val="21"/>
        </w:rPr>
        <w:t>申请量</w:t>
      </w:r>
      <w:r w:rsidRPr="007E0511">
        <w:rPr>
          <w:rFonts w:ascii="SimSun"/>
          <w:szCs w:val="21"/>
        </w:rPr>
        <w:t>2009</w:t>
      </w:r>
      <w:r w:rsidRPr="007E0511">
        <w:rPr>
          <w:rFonts w:ascii="SimSun" w:hAnsi="SimSun"/>
          <w:szCs w:val="21"/>
        </w:rPr>
        <w:t>年同比下降接近</w:t>
      </w:r>
      <w:r w:rsidRPr="007E0511">
        <w:rPr>
          <w:rFonts w:ascii="SimSun"/>
          <w:szCs w:val="21"/>
        </w:rPr>
        <w:t>5%</w:t>
      </w:r>
      <w:r w:rsidRPr="007E0511">
        <w:rPr>
          <w:rFonts w:ascii="SimSun" w:hAnsi="SimSun"/>
          <w:szCs w:val="21"/>
        </w:rPr>
        <w:t>，到</w:t>
      </w:r>
      <w:r w:rsidRPr="007E0511">
        <w:rPr>
          <w:rFonts w:ascii="SimSun"/>
          <w:szCs w:val="21"/>
        </w:rPr>
        <w:t>2010</w:t>
      </w:r>
      <w:r w:rsidRPr="007E0511">
        <w:rPr>
          <w:rFonts w:ascii="SimSun" w:hAnsi="SimSun"/>
          <w:szCs w:val="21"/>
        </w:rPr>
        <w:t>年增长了</w:t>
      </w:r>
      <w:r w:rsidRPr="007E0511">
        <w:rPr>
          <w:rFonts w:ascii="SimSun"/>
          <w:szCs w:val="21"/>
        </w:rPr>
        <w:t>5.</w:t>
      </w:r>
      <w:r w:rsidRPr="007E0511">
        <w:rPr>
          <w:rFonts w:ascii="SimSun" w:hint="eastAsia"/>
          <w:szCs w:val="21"/>
        </w:rPr>
        <w:t>7</w:t>
      </w:r>
      <w:r w:rsidRPr="007E0511">
        <w:rPr>
          <w:rFonts w:ascii="SimSun"/>
          <w:szCs w:val="21"/>
        </w:rPr>
        <w:t>%</w:t>
      </w:r>
      <w:r w:rsidRPr="007E0511">
        <w:rPr>
          <w:rFonts w:ascii="SimSun" w:hint="eastAsia"/>
          <w:szCs w:val="21"/>
        </w:rPr>
        <w:t>，</w:t>
      </w:r>
      <w:r w:rsidRPr="007E0511">
        <w:rPr>
          <w:rFonts w:ascii="SimSun"/>
          <w:szCs w:val="21"/>
        </w:rPr>
        <w:t>201</w:t>
      </w:r>
      <w:r w:rsidRPr="007E0511">
        <w:rPr>
          <w:rFonts w:ascii="SimSun" w:hint="eastAsia"/>
          <w:szCs w:val="21"/>
        </w:rPr>
        <w:t>1</w:t>
      </w:r>
      <w:r w:rsidRPr="007E0511">
        <w:rPr>
          <w:rFonts w:ascii="SimSun" w:hAnsi="SimSun"/>
          <w:szCs w:val="21"/>
        </w:rPr>
        <w:t>年增长了</w:t>
      </w:r>
      <w:r w:rsidRPr="007E0511">
        <w:rPr>
          <w:rFonts w:ascii="SimSun" w:hint="eastAsia"/>
          <w:szCs w:val="21"/>
        </w:rPr>
        <w:t>11</w:t>
      </w:r>
      <w:r w:rsidRPr="007E0511">
        <w:rPr>
          <w:rFonts w:ascii="SimSun"/>
          <w:szCs w:val="21"/>
        </w:rPr>
        <w:t>%</w:t>
      </w:r>
      <w:r w:rsidRPr="007E0511">
        <w:rPr>
          <w:rFonts w:ascii="SimSun" w:hint="eastAsia"/>
          <w:szCs w:val="21"/>
        </w:rPr>
        <w:t>，</w:t>
      </w:r>
      <w:r w:rsidRPr="007E0511">
        <w:rPr>
          <w:rFonts w:ascii="SimSun"/>
          <w:szCs w:val="21"/>
        </w:rPr>
        <w:t>201</w:t>
      </w:r>
      <w:r w:rsidRPr="007E0511">
        <w:rPr>
          <w:rFonts w:ascii="SimSun" w:hint="eastAsia"/>
          <w:szCs w:val="21"/>
        </w:rPr>
        <w:t>2</w:t>
      </w:r>
      <w:r w:rsidRPr="007E0511">
        <w:rPr>
          <w:rFonts w:ascii="SimSun" w:hAnsi="SimSun"/>
          <w:szCs w:val="21"/>
        </w:rPr>
        <w:t>年增长了</w:t>
      </w:r>
      <w:r w:rsidRPr="007E0511">
        <w:rPr>
          <w:rFonts w:ascii="SimSun" w:hAnsi="Arial" w:cs="Arial"/>
          <w:szCs w:val="24"/>
        </w:rPr>
        <w:t>6.3</w:t>
      </w:r>
      <w:r w:rsidRPr="007E0511">
        <w:rPr>
          <w:rFonts w:ascii="SimSun"/>
          <w:szCs w:val="21"/>
        </w:rPr>
        <w:t>%</w:t>
      </w:r>
      <w:r w:rsidRPr="007E0511">
        <w:rPr>
          <w:rFonts w:ascii="SimSun" w:hAnsi="SimSun"/>
          <w:szCs w:val="21"/>
        </w:rPr>
        <w:t>。</w:t>
      </w:r>
      <w:r w:rsidRPr="007E0511">
        <w:rPr>
          <w:rFonts w:ascii="SimSun" w:hAnsi="SimSun" w:cs="SimSun" w:hint="eastAsia"/>
          <w:szCs w:val="24"/>
        </w:rPr>
        <w:t>图</w:t>
      </w:r>
      <w:r w:rsidRPr="007E0511">
        <w:rPr>
          <w:rFonts w:ascii="SimSun" w:hAnsi="Arial" w:cs="Arial"/>
          <w:szCs w:val="24"/>
        </w:rPr>
        <w:t>1</w:t>
      </w:r>
      <w:r w:rsidRPr="007E0511">
        <w:rPr>
          <w:rFonts w:ascii="SimSun" w:hAnsi="SimSun" w:cs="SimSun" w:hint="eastAsia"/>
          <w:szCs w:val="24"/>
        </w:rPr>
        <w:t>列出了</w:t>
      </w:r>
      <w:r w:rsidRPr="007E0511">
        <w:rPr>
          <w:rFonts w:ascii="SimSun" w:hAnsi="Arial" w:cs="Arial"/>
          <w:szCs w:val="24"/>
        </w:rPr>
        <w:t>201</w:t>
      </w:r>
      <w:r w:rsidRPr="007E0511">
        <w:rPr>
          <w:rFonts w:ascii="SimSun" w:hAnsiTheme="minorEastAsia" w:cs="Arial" w:hint="eastAsia"/>
          <w:szCs w:val="24"/>
        </w:rPr>
        <w:t>1</w:t>
      </w:r>
      <w:r w:rsidRPr="007E0511">
        <w:rPr>
          <w:rFonts w:ascii="SimSun" w:hAnsi="SimSun" w:cs="SimSun" w:hint="eastAsia"/>
          <w:szCs w:val="24"/>
        </w:rPr>
        <w:t>年至</w:t>
      </w:r>
      <w:r w:rsidRPr="007E0511">
        <w:rPr>
          <w:rFonts w:ascii="SimSun" w:hAnsi="Arial" w:cs="Arial"/>
          <w:szCs w:val="24"/>
        </w:rPr>
        <w:t>2015</w:t>
      </w:r>
      <w:r w:rsidRPr="007E0511">
        <w:rPr>
          <w:rFonts w:ascii="SimSun" w:hAnsi="SimSun" w:cs="SimSun" w:hint="eastAsia"/>
          <w:szCs w:val="24"/>
        </w:rPr>
        <w:t>年期间</w:t>
      </w:r>
      <w:r w:rsidRPr="007E0511">
        <w:rPr>
          <w:rFonts w:ascii="SimSun" w:hAnsi="Arial" w:cs="Arial"/>
          <w:szCs w:val="24"/>
        </w:rPr>
        <w:t>PCT</w:t>
      </w:r>
      <w:r w:rsidRPr="007E0511">
        <w:rPr>
          <w:rFonts w:ascii="SimSun" w:hAnsi="SimSun" w:cs="SimSun" w:hint="eastAsia"/>
          <w:szCs w:val="24"/>
        </w:rPr>
        <w:t>的预计申请量</w:t>
      </w:r>
      <w:r w:rsidRPr="007E0511">
        <w:rPr>
          <w:rFonts w:ascii="SimSun" w:hAnsi="Arial" w:cs="Arial"/>
          <w:szCs w:val="24"/>
        </w:rPr>
        <w:t>(</w:t>
      </w:r>
      <w:r w:rsidRPr="007E0511">
        <w:rPr>
          <w:rFonts w:ascii="SimSun" w:hAnsi="SimSun" w:cs="SimSun" w:hint="eastAsia"/>
          <w:szCs w:val="24"/>
        </w:rPr>
        <w:t>以</w:t>
      </w:r>
      <w:r w:rsidRPr="007E0511">
        <w:rPr>
          <w:rFonts w:ascii="SimSun" w:hAnsi="Arial" w:cs="Arial"/>
          <w:szCs w:val="24"/>
        </w:rPr>
        <w:t>201</w:t>
      </w:r>
      <w:r w:rsidRPr="007E0511">
        <w:rPr>
          <w:rFonts w:ascii="SimSun" w:hAnsiTheme="minorEastAsia" w:cs="Arial" w:hint="eastAsia"/>
          <w:szCs w:val="24"/>
        </w:rPr>
        <w:t>3</w:t>
      </w:r>
      <w:r w:rsidRPr="007E0511">
        <w:rPr>
          <w:rFonts w:ascii="SimSun" w:hAnsi="SimSun" w:cs="SimSun" w:hint="eastAsia"/>
          <w:szCs w:val="24"/>
        </w:rPr>
        <w:t>年</w:t>
      </w:r>
      <w:r w:rsidRPr="007E0511">
        <w:rPr>
          <w:rFonts w:ascii="SimSun" w:hAnsiTheme="minorEastAsia" w:cs="Arial" w:hint="eastAsia"/>
          <w:szCs w:val="24"/>
        </w:rPr>
        <w:t>1</w:t>
      </w:r>
      <w:r w:rsidRPr="007E0511">
        <w:rPr>
          <w:rFonts w:ascii="SimSun" w:hAnsi="SimSun" w:cs="SimSun" w:hint="eastAsia"/>
          <w:szCs w:val="24"/>
        </w:rPr>
        <w:t>月底的数据为依据</w:t>
      </w:r>
      <w:r w:rsidRPr="007E0511">
        <w:rPr>
          <w:rFonts w:ascii="SimSun" w:hAnsi="Arial" w:cs="Arial"/>
          <w:szCs w:val="24"/>
        </w:rPr>
        <w:t>)</w:t>
      </w:r>
      <w:r w:rsidRPr="007E0511">
        <w:rPr>
          <w:rFonts w:ascii="SimSun" w:hAnsi="SimSun" w:cs="SimSun" w:hint="eastAsia"/>
          <w:szCs w:val="24"/>
        </w:rPr>
        <w:t>。</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lastRenderedPageBreak/>
        <w:t>图</w:t>
      </w:r>
      <w:r w:rsidRPr="007E0511">
        <w:rPr>
          <w:rFonts w:asciiTheme="minorEastAsia" w:hAnsiTheme="minorEastAsia" w:cs="Arial"/>
          <w:szCs w:val="21"/>
        </w:rPr>
        <w:t>1.</w:t>
      </w:r>
      <w:r w:rsidR="00E70A28" w:rsidRPr="007E0511">
        <w:rPr>
          <w:rFonts w:asciiTheme="minorEastAsia" w:hAnsiTheme="minorEastAsia" w:cs="Arial" w:hint="eastAsia"/>
          <w:szCs w:val="21"/>
        </w:rPr>
        <w:t xml:space="preserve"> </w:t>
      </w:r>
      <w:r w:rsidRPr="007E0511">
        <w:rPr>
          <w:rFonts w:asciiTheme="minorEastAsia" w:hAnsiTheme="minorEastAsia" w:cs="Arial"/>
          <w:szCs w:val="21"/>
        </w:rPr>
        <w:t>2010</w:t>
      </w:r>
      <w:r w:rsidRPr="007E0511">
        <w:rPr>
          <w:rFonts w:asciiTheme="minorEastAsia" w:hAnsiTheme="minorEastAsia" w:cs="Arial" w:hint="eastAsia"/>
          <w:szCs w:val="21"/>
        </w:rPr>
        <w:t>年至</w:t>
      </w:r>
      <w:r w:rsidRPr="007E0511">
        <w:rPr>
          <w:rFonts w:asciiTheme="minorEastAsia" w:hAnsiTheme="minorEastAsia" w:cs="Arial"/>
          <w:szCs w:val="21"/>
        </w:rPr>
        <w:t>2015</w:t>
      </w:r>
      <w:r w:rsidRPr="007E0511">
        <w:rPr>
          <w:rFonts w:asciiTheme="minorEastAsia" w:hAnsiTheme="minorEastAsia" w:cs="Arial" w:hint="eastAsia"/>
          <w:szCs w:val="21"/>
        </w:rPr>
        <w:t>年</w:t>
      </w:r>
      <w:r w:rsidRPr="007E0511">
        <w:rPr>
          <w:rFonts w:asciiTheme="minorEastAsia" w:hAnsiTheme="minorEastAsia" w:cs="Arial"/>
          <w:szCs w:val="21"/>
        </w:rPr>
        <w:t>PCT</w:t>
      </w:r>
      <w:r w:rsidRPr="007E0511">
        <w:rPr>
          <w:rFonts w:asciiTheme="minorEastAsia" w:hAnsiTheme="minorEastAsia" w:cs="Arial" w:hint="eastAsia"/>
          <w:szCs w:val="21"/>
        </w:rPr>
        <w:t>申请量</w:t>
      </w:r>
    </w:p>
    <w:p w:rsidR="007B58B8" w:rsidRPr="0026131E" w:rsidRDefault="00E70A28" w:rsidP="007B58B8">
      <w:pPr>
        <w:keepNext/>
        <w:keepLines/>
        <w:jc w:val="center"/>
        <w:rPr>
          <w:rFonts w:ascii="Arial" w:eastAsia="Times New Roman" w:hAnsi="Arial" w:cs="Arial"/>
          <w:szCs w:val="24"/>
        </w:rPr>
      </w:pPr>
      <w:r>
        <w:rPr>
          <w:rFonts w:ascii="Arial" w:eastAsia="Times New Roman" w:hAnsi="Arial" w:cs="Arial"/>
          <w:noProof/>
          <w:szCs w:val="24"/>
        </w:rPr>
        <w:drawing>
          <wp:inline distT="0" distB="0" distL="0" distR="0" wp14:anchorId="6FD20774" wp14:editId="6774D9B6">
            <wp:extent cx="4719600" cy="2732400"/>
            <wp:effectExtent l="0" t="0" r="508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719600" cy="2732400"/>
                    </a:xfrm>
                    <a:prstGeom prst="rect">
                      <a:avLst/>
                    </a:prstGeom>
                    <a:noFill/>
                  </pic:spPr>
                </pic:pic>
              </a:graphicData>
            </a:graphic>
          </wp:inline>
        </w:drawing>
      </w:r>
    </w:p>
    <w:p w:rsidR="007B58B8" w:rsidRPr="006B0E70" w:rsidRDefault="00E70A28" w:rsidP="007B58B8">
      <w:pPr>
        <w:keepNext/>
        <w:keepLines/>
        <w:jc w:val="center"/>
        <w:rPr>
          <w:rFonts w:ascii="Arial" w:hAnsi="Arial" w:cs="Arial"/>
          <w:szCs w:val="24"/>
        </w:rPr>
      </w:pPr>
      <w:r w:rsidRPr="00E70A28">
        <w:rPr>
          <w:noProof/>
        </w:rPr>
        <w:drawing>
          <wp:inline distT="0" distB="0" distL="0" distR="0" wp14:anchorId="08D0FC9A" wp14:editId="54775F7C">
            <wp:extent cx="5760085" cy="700727"/>
            <wp:effectExtent l="0" t="0" r="0" b="444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60085" cy="700727"/>
                    </a:xfrm>
                    <a:prstGeom prst="rect">
                      <a:avLst/>
                    </a:prstGeom>
                    <a:noFill/>
                    <a:ln>
                      <a:noFill/>
                    </a:ln>
                  </pic:spPr>
                </pic:pic>
              </a:graphicData>
            </a:graphic>
          </wp:inline>
        </w:drawing>
      </w:r>
    </w:p>
    <w:p w:rsidR="007B58B8" w:rsidRPr="006B0E70" w:rsidRDefault="007B58B8" w:rsidP="0057098C">
      <w:pPr>
        <w:pStyle w:val="afc"/>
        <w:keepNext/>
        <w:numPr>
          <w:ilvl w:val="0"/>
          <w:numId w:val="56"/>
        </w:numPr>
        <w:tabs>
          <w:tab w:val="left" w:pos="540"/>
        </w:tabs>
        <w:spacing w:afterLines="50" w:after="120" w:line="340" w:lineRule="atLeast"/>
        <w:ind w:left="0" w:firstLine="420"/>
        <w:rPr>
          <w:rFonts w:ascii="SimSun" w:eastAsia="SimSun" w:hAnsi="SimSun" w:cs="Arial"/>
          <w:szCs w:val="21"/>
        </w:rPr>
      </w:pPr>
      <w:r w:rsidRPr="000D1AC4">
        <w:rPr>
          <w:rFonts w:ascii="SimSun" w:eastAsia="SimSun" w:hAnsi="SimSun" w:cs="SimSun" w:hint="eastAsia"/>
          <w:szCs w:val="21"/>
        </w:rPr>
        <w:t>图</w:t>
      </w:r>
      <w:r w:rsidRPr="000D1AC4">
        <w:rPr>
          <w:rFonts w:ascii="SimSun" w:eastAsia="SimSun" w:hAnsi="SimSun" w:cs="Arial"/>
          <w:szCs w:val="21"/>
        </w:rPr>
        <w:t>2</w:t>
      </w:r>
      <w:r w:rsidRPr="000D1AC4">
        <w:rPr>
          <w:rFonts w:ascii="SimSun" w:eastAsia="SimSun" w:hAnsi="SimSun" w:cs="SimSun" w:hint="eastAsia"/>
          <w:szCs w:val="21"/>
        </w:rPr>
        <w:t>是申请来源国的预计申请量。</w:t>
      </w:r>
    </w:p>
    <w:p w:rsidR="007B58B8" w:rsidRDefault="007B58B8" w:rsidP="00E4799C">
      <w:pPr>
        <w:keepNext/>
        <w:jc w:val="center"/>
        <w:rPr>
          <w:rFonts w:asciiTheme="minorEastAsia" w:hAnsiTheme="minorEastAsia" w:cs="Arial"/>
          <w:szCs w:val="21"/>
        </w:rPr>
      </w:pPr>
      <w:r w:rsidRPr="00E4799C">
        <w:rPr>
          <w:rFonts w:asciiTheme="minorEastAsia" w:hAnsiTheme="minorEastAsia" w:cs="Arial" w:hint="eastAsia"/>
          <w:szCs w:val="21"/>
        </w:rPr>
        <w:t>图</w:t>
      </w:r>
      <w:r w:rsidRPr="00E4799C">
        <w:rPr>
          <w:rFonts w:asciiTheme="minorEastAsia" w:hAnsiTheme="minorEastAsia" w:cs="Arial"/>
          <w:szCs w:val="21"/>
        </w:rPr>
        <w:t>2.</w:t>
      </w:r>
      <w:r w:rsidR="00E70A28" w:rsidRPr="00E4799C">
        <w:rPr>
          <w:rFonts w:asciiTheme="minorEastAsia" w:hAnsiTheme="minorEastAsia" w:cs="Arial" w:hint="eastAsia"/>
          <w:szCs w:val="21"/>
        </w:rPr>
        <w:t xml:space="preserve"> </w:t>
      </w:r>
      <w:r w:rsidRPr="00E4799C">
        <w:rPr>
          <w:rFonts w:asciiTheme="minorEastAsia" w:hAnsiTheme="minorEastAsia" w:cs="Arial"/>
          <w:szCs w:val="21"/>
        </w:rPr>
        <w:t>2010</w:t>
      </w:r>
      <w:r w:rsidRPr="00E4799C">
        <w:rPr>
          <w:rFonts w:asciiTheme="minorEastAsia" w:hAnsiTheme="minorEastAsia" w:cs="Arial" w:hint="eastAsia"/>
          <w:szCs w:val="21"/>
        </w:rPr>
        <w:t>年至</w:t>
      </w:r>
      <w:r w:rsidRPr="00E4799C">
        <w:rPr>
          <w:rFonts w:asciiTheme="minorEastAsia" w:hAnsiTheme="minorEastAsia" w:cs="Arial"/>
          <w:szCs w:val="21"/>
        </w:rPr>
        <w:t>2015</w:t>
      </w:r>
      <w:r w:rsidRPr="00E4799C">
        <w:rPr>
          <w:rFonts w:asciiTheme="minorEastAsia" w:hAnsiTheme="minorEastAsia" w:cs="Arial" w:hint="eastAsia"/>
          <w:szCs w:val="21"/>
        </w:rPr>
        <w:t>年选定国家的</w:t>
      </w:r>
      <w:r w:rsidRPr="00E4799C">
        <w:rPr>
          <w:rFonts w:asciiTheme="minorEastAsia" w:hAnsiTheme="minorEastAsia" w:cs="Arial"/>
          <w:szCs w:val="21"/>
        </w:rPr>
        <w:t>PCT</w:t>
      </w:r>
      <w:r w:rsidRPr="00E4799C">
        <w:rPr>
          <w:rFonts w:asciiTheme="minorEastAsia" w:hAnsiTheme="minorEastAsia" w:cs="Arial" w:hint="eastAsia"/>
          <w:szCs w:val="21"/>
        </w:rPr>
        <w:t>申请量</w:t>
      </w:r>
    </w:p>
    <w:p w:rsidR="00195B4A" w:rsidRPr="00E4799C" w:rsidRDefault="00195B4A" w:rsidP="00E4799C">
      <w:pPr>
        <w:keepNext/>
        <w:jc w:val="center"/>
        <w:rPr>
          <w:rFonts w:asciiTheme="minorEastAsia" w:hAnsiTheme="minorEastAsia" w:cs="Arial"/>
          <w:szCs w:val="21"/>
        </w:rPr>
      </w:pPr>
    </w:p>
    <w:p w:rsidR="007B58B8" w:rsidRPr="00533CAA" w:rsidRDefault="00E70A28" w:rsidP="00195B4A">
      <w:pPr>
        <w:jc w:val="center"/>
        <w:rPr>
          <w:rFonts w:ascii="SimSun" w:hAnsi="SimSun" w:cs="SimSun"/>
          <w:szCs w:val="21"/>
        </w:rPr>
      </w:pPr>
      <w:r w:rsidRPr="00E70A28">
        <w:rPr>
          <w:noProof/>
        </w:rPr>
        <w:drawing>
          <wp:inline distT="0" distB="0" distL="0" distR="0" wp14:anchorId="0296F317" wp14:editId="73F86111">
            <wp:extent cx="3484800" cy="4010400"/>
            <wp:effectExtent l="0" t="0" r="190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484800" cy="4010400"/>
                    </a:xfrm>
                    <a:prstGeom prst="rect">
                      <a:avLst/>
                    </a:prstGeom>
                    <a:noFill/>
                    <a:ln>
                      <a:noFill/>
                    </a:ln>
                  </pic:spPr>
                </pic:pic>
              </a:graphicData>
            </a:graphic>
          </wp:inline>
        </w:drawing>
      </w:r>
    </w:p>
    <w:p w:rsidR="007B58B8" w:rsidRPr="006B0E70" w:rsidRDefault="007B58B8" w:rsidP="0057098C">
      <w:pPr>
        <w:pStyle w:val="afc"/>
        <w:keepNext/>
        <w:numPr>
          <w:ilvl w:val="0"/>
          <w:numId w:val="56"/>
        </w:numPr>
        <w:tabs>
          <w:tab w:val="left" w:pos="540"/>
        </w:tabs>
        <w:spacing w:afterLines="50" w:after="120" w:line="340" w:lineRule="atLeast"/>
        <w:ind w:left="0" w:firstLine="420"/>
        <w:rPr>
          <w:rFonts w:ascii="SimSun" w:eastAsia="SimSun" w:hAnsi="SimSun" w:cs="SimSun"/>
          <w:szCs w:val="21"/>
        </w:rPr>
      </w:pPr>
      <w:r>
        <w:rPr>
          <w:rFonts w:ascii="SimSun" w:eastAsia="SimSun" w:hAnsi="SimSun" w:cs="SimSun" w:hint="eastAsia"/>
          <w:szCs w:val="21"/>
        </w:rPr>
        <w:lastRenderedPageBreak/>
        <w:t>国际申请量将可能在一定的概率范围内变化。下列图表显示申请量的概率分布。</w:t>
      </w:r>
    </w:p>
    <w:p w:rsidR="007B58B8" w:rsidRDefault="00E70A28" w:rsidP="00195B4A">
      <w:pPr>
        <w:keepNext/>
        <w:keepLines/>
        <w:jc w:val="center"/>
        <w:rPr>
          <w:rFonts w:ascii="Arial" w:hAnsi="Arial" w:cs="Arial"/>
          <w:szCs w:val="24"/>
        </w:rPr>
      </w:pPr>
      <w:r>
        <w:rPr>
          <w:rFonts w:ascii="Arial" w:hAnsi="Arial" w:cs="Arial"/>
          <w:noProof/>
          <w:szCs w:val="24"/>
        </w:rPr>
        <w:drawing>
          <wp:inline distT="0" distB="0" distL="0" distR="0" wp14:anchorId="1AB0AD5C" wp14:editId="06F76749">
            <wp:extent cx="5499100" cy="3103245"/>
            <wp:effectExtent l="0" t="0" r="6350" b="190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99100" cy="3103245"/>
                    </a:xfrm>
                    <a:prstGeom prst="rect">
                      <a:avLst/>
                    </a:prstGeom>
                    <a:noFill/>
                  </pic:spPr>
                </pic:pic>
              </a:graphicData>
            </a:graphic>
          </wp:inline>
        </w:drawing>
      </w:r>
    </w:p>
    <w:p w:rsidR="007B58B8" w:rsidRDefault="007B58B8" w:rsidP="00E4799C">
      <w:pPr>
        <w:keepNext/>
        <w:jc w:val="center"/>
        <w:rPr>
          <w:rFonts w:asciiTheme="minorEastAsia" w:hAnsiTheme="minorEastAsia" w:cs="Arial"/>
          <w:szCs w:val="21"/>
        </w:rPr>
      </w:pPr>
      <w:r w:rsidRPr="00E4799C">
        <w:rPr>
          <w:rFonts w:asciiTheme="minorEastAsia" w:hAnsiTheme="minorEastAsia" w:cs="Arial"/>
          <w:szCs w:val="21"/>
        </w:rPr>
        <w:t>PCT</w:t>
      </w:r>
      <w:r w:rsidRPr="00E4799C">
        <w:rPr>
          <w:rFonts w:asciiTheme="minorEastAsia" w:hAnsiTheme="minorEastAsia" w:cs="Arial" w:hint="eastAsia"/>
          <w:szCs w:val="21"/>
        </w:rPr>
        <w:t>申请</w:t>
      </w:r>
      <w:r w:rsidR="00AD3720" w:rsidRPr="00E4799C">
        <w:rPr>
          <w:rFonts w:asciiTheme="minorEastAsia" w:hAnsiTheme="minorEastAsia" w:cs="Arial" w:hint="eastAsia"/>
          <w:szCs w:val="21"/>
        </w:rPr>
        <w:t>可能</w:t>
      </w:r>
      <w:r w:rsidRPr="00E4799C">
        <w:rPr>
          <w:rFonts w:asciiTheme="minorEastAsia" w:hAnsiTheme="minorEastAsia" w:cs="Arial" w:hint="eastAsia"/>
          <w:szCs w:val="21"/>
        </w:rPr>
        <w:t>情况</w:t>
      </w:r>
    </w:p>
    <w:p w:rsidR="00195B4A" w:rsidRPr="00E4799C" w:rsidRDefault="00195B4A" w:rsidP="00E4799C">
      <w:pPr>
        <w:keepNext/>
        <w:jc w:val="center"/>
        <w:rPr>
          <w:rFonts w:asciiTheme="minorEastAsia" w:hAnsiTheme="minorEastAsia" w:cs="Arial"/>
          <w:szCs w:val="21"/>
        </w:rPr>
      </w:pPr>
    </w:p>
    <w:p w:rsidR="007B58B8" w:rsidRDefault="00195B4A" w:rsidP="00195B4A">
      <w:pPr>
        <w:overflowPunct w:val="0"/>
        <w:jc w:val="center"/>
        <w:rPr>
          <w:rFonts w:ascii="Arial" w:hAnsi="Arial" w:cs="Arial"/>
          <w:szCs w:val="24"/>
        </w:rPr>
      </w:pPr>
      <w:r w:rsidRPr="00195B4A">
        <w:rPr>
          <w:noProof/>
        </w:rPr>
        <w:drawing>
          <wp:inline distT="0" distB="0" distL="0" distR="0" wp14:anchorId="5C420C39" wp14:editId="6CDBC317">
            <wp:extent cx="3162300" cy="3079750"/>
            <wp:effectExtent l="0" t="0" r="0" b="6350"/>
            <wp:docPr id="1274" name="图片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162300" cy="3079750"/>
                    </a:xfrm>
                    <a:prstGeom prst="rect">
                      <a:avLst/>
                    </a:prstGeom>
                    <a:noFill/>
                    <a:ln>
                      <a:noFill/>
                    </a:ln>
                  </pic:spPr>
                </pic:pic>
              </a:graphicData>
            </a:graphic>
          </wp:inline>
        </w:drawing>
      </w:r>
    </w:p>
    <w:p w:rsidR="007B58B8" w:rsidRPr="000D1AC4" w:rsidRDefault="007B58B8" w:rsidP="0057098C">
      <w:pPr>
        <w:pStyle w:val="afc"/>
        <w:numPr>
          <w:ilvl w:val="0"/>
          <w:numId w:val="56"/>
        </w:numPr>
        <w:tabs>
          <w:tab w:val="left" w:pos="540"/>
        </w:tabs>
        <w:spacing w:afterLines="50" w:after="120" w:line="340" w:lineRule="atLeast"/>
        <w:ind w:left="0" w:firstLine="420"/>
        <w:rPr>
          <w:rFonts w:ascii="SimSun" w:eastAsia="SimSun" w:hAnsi="SimSun" w:cs="SimSun"/>
          <w:szCs w:val="21"/>
        </w:rPr>
      </w:pPr>
      <w:r w:rsidRPr="000D1AC4">
        <w:rPr>
          <w:rFonts w:ascii="SimSun" w:eastAsia="SimSun" w:hAnsi="SimSun" w:cs="SimSun" w:hint="eastAsia"/>
          <w:szCs w:val="21"/>
        </w:rPr>
        <w:t>图</w:t>
      </w:r>
      <w:r w:rsidRPr="000D1AC4">
        <w:rPr>
          <w:rFonts w:ascii="SimSun" w:eastAsia="SimSun" w:hAnsi="SimSun" w:cs="SimSun"/>
          <w:szCs w:val="21"/>
        </w:rPr>
        <w:t>3</w:t>
      </w:r>
      <w:r w:rsidRPr="000D1AC4">
        <w:rPr>
          <w:rFonts w:ascii="SimSun" w:eastAsia="SimSun" w:hAnsi="SimSun" w:cs="SimSun" w:hint="eastAsia"/>
          <w:szCs w:val="21"/>
        </w:rPr>
        <w:t>列出了截至</w:t>
      </w:r>
      <w:r w:rsidRPr="000D1AC4">
        <w:rPr>
          <w:rFonts w:ascii="SimSun" w:eastAsia="SimSun" w:hAnsi="SimSun" w:cs="SimSun"/>
          <w:szCs w:val="21"/>
        </w:rPr>
        <w:t>2015</w:t>
      </w:r>
      <w:r w:rsidRPr="000D1AC4">
        <w:rPr>
          <w:rFonts w:ascii="SimSun" w:eastAsia="SimSun" w:hAnsi="SimSun" w:cs="SimSun" w:hint="eastAsia"/>
          <w:szCs w:val="21"/>
        </w:rPr>
        <w:t>年</w:t>
      </w:r>
      <w:r w:rsidRPr="000D1AC4">
        <w:rPr>
          <w:rFonts w:ascii="SimSun" w:eastAsia="SimSun" w:hAnsi="SimSun" w:cs="SimSun"/>
          <w:szCs w:val="21"/>
        </w:rPr>
        <w:t>PCT</w:t>
      </w:r>
      <w:r w:rsidRPr="000D1AC4">
        <w:rPr>
          <w:rFonts w:ascii="SimSun" w:eastAsia="SimSun" w:hAnsi="SimSun" w:cs="SimSun" w:hint="eastAsia"/>
          <w:szCs w:val="21"/>
        </w:rPr>
        <w:t>第二章规定的国际初步审查程序方面的需求的发展和预测。如该图所示，对第二章程序的需求</w:t>
      </w:r>
      <w:r w:rsidRPr="000D1AC4">
        <w:rPr>
          <w:rFonts w:ascii="SimSun" w:eastAsia="SimSun" w:hAnsi="SimSun" w:cs="SimSun"/>
          <w:szCs w:val="21"/>
        </w:rPr>
        <w:t>2013</w:t>
      </w:r>
      <w:r w:rsidRPr="000D1AC4">
        <w:rPr>
          <w:rFonts w:ascii="SimSun" w:eastAsia="SimSun" w:hAnsi="SimSun" w:cs="SimSun" w:hint="eastAsia"/>
          <w:szCs w:val="21"/>
        </w:rPr>
        <w:t>年至</w:t>
      </w:r>
      <w:r w:rsidRPr="000D1AC4">
        <w:rPr>
          <w:rFonts w:ascii="SimSun" w:eastAsia="SimSun" w:hAnsi="SimSun" w:cs="SimSun"/>
          <w:szCs w:val="21"/>
        </w:rPr>
        <w:t>2015</w:t>
      </w:r>
      <w:r w:rsidRPr="000D1AC4">
        <w:rPr>
          <w:rFonts w:ascii="SimSun" w:eastAsia="SimSun" w:hAnsi="SimSun" w:cs="SimSun" w:hint="eastAsia"/>
          <w:szCs w:val="21"/>
        </w:rPr>
        <w:t>年期间预计稳定在每年</w:t>
      </w:r>
      <w:r w:rsidRPr="000D1AC4">
        <w:rPr>
          <w:rFonts w:ascii="SimSun" w:eastAsia="SimSun" w:hAnsi="SimSun" w:cs="SimSun"/>
          <w:szCs w:val="21"/>
        </w:rPr>
        <w:t>13,000</w:t>
      </w:r>
      <w:r w:rsidRPr="000D1AC4">
        <w:rPr>
          <w:rFonts w:ascii="SimSun" w:eastAsia="SimSun" w:hAnsi="SimSun" w:cs="SimSun" w:hint="eastAsia"/>
          <w:szCs w:val="21"/>
        </w:rPr>
        <w:t>件左右。对第二章程序的使用长期处于下降趋势，这是由于</w:t>
      </w:r>
      <w:r w:rsidRPr="000D1AC4">
        <w:rPr>
          <w:rFonts w:ascii="SimSun" w:eastAsia="SimSun" w:hAnsi="SimSun" w:cs="SimSun"/>
          <w:szCs w:val="21"/>
        </w:rPr>
        <w:t>PCT</w:t>
      </w:r>
      <w:r w:rsidRPr="000D1AC4">
        <w:rPr>
          <w:rFonts w:ascii="SimSun" w:eastAsia="SimSun" w:hAnsi="SimSun" w:cs="SimSun" w:hint="eastAsia"/>
          <w:szCs w:val="21"/>
        </w:rPr>
        <w:t>实施细则中</w:t>
      </w:r>
      <w:r w:rsidRPr="000D1AC4">
        <w:rPr>
          <w:rFonts w:ascii="SimSun" w:eastAsia="SimSun" w:hAnsi="SimSun" w:cs="SimSun"/>
          <w:szCs w:val="21"/>
        </w:rPr>
        <w:t>2002</w:t>
      </w:r>
      <w:r w:rsidRPr="000D1AC4">
        <w:rPr>
          <w:rFonts w:ascii="SimSun" w:eastAsia="SimSun" w:hAnsi="SimSun" w:cs="SimSun" w:hint="eastAsia"/>
          <w:szCs w:val="21"/>
        </w:rPr>
        <w:t>年和</w:t>
      </w:r>
      <w:r w:rsidRPr="000D1AC4">
        <w:rPr>
          <w:rFonts w:ascii="SimSun" w:eastAsia="SimSun" w:hAnsi="SimSun" w:cs="SimSun"/>
          <w:szCs w:val="21"/>
        </w:rPr>
        <w:t>2004</w:t>
      </w:r>
      <w:r w:rsidRPr="000D1AC4">
        <w:rPr>
          <w:rFonts w:ascii="SimSun" w:eastAsia="SimSun" w:hAnsi="SimSun" w:cs="SimSun" w:hint="eastAsia"/>
          <w:szCs w:val="21"/>
        </w:rPr>
        <w:t>年生效的修改所造成的。由于</w:t>
      </w:r>
      <w:r w:rsidRPr="000D1AC4">
        <w:rPr>
          <w:rFonts w:ascii="SimSun" w:eastAsia="SimSun" w:hAnsi="SimSun" w:cs="SimSun"/>
          <w:szCs w:val="21"/>
        </w:rPr>
        <w:t>PCT</w:t>
      </w:r>
      <w:r w:rsidRPr="000D1AC4">
        <w:rPr>
          <w:rFonts w:ascii="SimSun" w:eastAsia="SimSun" w:hAnsi="SimSun" w:cs="SimSun" w:hint="eastAsia"/>
          <w:szCs w:val="21"/>
        </w:rPr>
        <w:t>申请人对要求进行初步审查逐渐失去兴趣，最终结果可能更接近预测区间的下届。</w:t>
      </w:r>
    </w:p>
    <w:p w:rsidR="007B58B8" w:rsidRPr="007E0511" w:rsidRDefault="007B58B8" w:rsidP="00195B4A">
      <w:pPr>
        <w:keepNext/>
        <w:jc w:val="center"/>
        <w:rPr>
          <w:rFonts w:asciiTheme="minorEastAsia" w:hAnsiTheme="minorEastAsia" w:cs="Arial"/>
          <w:szCs w:val="21"/>
        </w:rPr>
      </w:pPr>
      <w:r w:rsidRPr="007E0511">
        <w:rPr>
          <w:rFonts w:asciiTheme="minorEastAsia" w:hAnsiTheme="minorEastAsia" w:cs="Arial" w:hint="eastAsia"/>
          <w:szCs w:val="21"/>
        </w:rPr>
        <w:lastRenderedPageBreak/>
        <w:t>图</w:t>
      </w:r>
      <w:r w:rsidRPr="007E0511">
        <w:rPr>
          <w:rFonts w:asciiTheme="minorEastAsia" w:hAnsiTheme="minorEastAsia" w:cs="Arial"/>
          <w:szCs w:val="21"/>
        </w:rPr>
        <w:t>3.</w:t>
      </w:r>
      <w:r w:rsidR="00195B4A" w:rsidRPr="007E0511">
        <w:rPr>
          <w:rFonts w:asciiTheme="minorEastAsia" w:hAnsiTheme="minorEastAsia" w:cs="Arial" w:hint="eastAsia"/>
          <w:szCs w:val="21"/>
        </w:rPr>
        <w:t xml:space="preserve"> </w:t>
      </w:r>
      <w:r w:rsidRPr="007E0511">
        <w:rPr>
          <w:rFonts w:asciiTheme="minorEastAsia" w:hAnsiTheme="minorEastAsia" w:cs="Arial"/>
          <w:szCs w:val="21"/>
        </w:rPr>
        <w:t>2007</w:t>
      </w:r>
      <w:r w:rsidRPr="007E0511">
        <w:rPr>
          <w:rFonts w:asciiTheme="minorEastAsia" w:hAnsiTheme="minorEastAsia" w:cs="Arial" w:hint="eastAsia"/>
          <w:szCs w:val="21"/>
        </w:rPr>
        <w:t>年至</w:t>
      </w:r>
      <w:r w:rsidRPr="007E0511">
        <w:rPr>
          <w:rFonts w:asciiTheme="minorEastAsia" w:hAnsiTheme="minorEastAsia" w:cs="Arial"/>
          <w:szCs w:val="21"/>
        </w:rPr>
        <w:t>2015</w:t>
      </w:r>
      <w:r w:rsidRPr="007E0511">
        <w:rPr>
          <w:rFonts w:asciiTheme="minorEastAsia" w:hAnsiTheme="minorEastAsia" w:cs="Arial" w:hint="eastAsia"/>
          <w:szCs w:val="21"/>
        </w:rPr>
        <w:t>年的第二章需求</w:t>
      </w:r>
    </w:p>
    <w:p w:rsidR="007B58B8" w:rsidRPr="0026131E" w:rsidRDefault="007B58B8" w:rsidP="00195B4A">
      <w:pPr>
        <w:keepNext/>
        <w:rPr>
          <w:rFonts w:ascii="Arial" w:eastAsia="Times New Roman" w:hAnsi="Arial" w:cs="Arial"/>
          <w:szCs w:val="24"/>
        </w:rPr>
      </w:pPr>
    </w:p>
    <w:p w:rsidR="007B58B8" w:rsidRPr="0026131E" w:rsidRDefault="00014C6D" w:rsidP="007B58B8">
      <w:pPr>
        <w:keepNext/>
        <w:keepLines/>
        <w:jc w:val="center"/>
        <w:rPr>
          <w:rFonts w:ascii="Arial" w:eastAsia="Times New Roman" w:hAnsi="Arial" w:cs="Arial"/>
          <w:szCs w:val="24"/>
        </w:rPr>
      </w:pPr>
      <w:r w:rsidRPr="007E0511">
        <w:rPr>
          <w:noProof/>
        </w:rPr>
        <w:drawing>
          <wp:inline distT="0" distB="0" distL="0" distR="0" wp14:anchorId="45D84822" wp14:editId="15542715">
            <wp:extent cx="4392000" cy="2480400"/>
            <wp:effectExtent l="0" t="0" r="8890" b="0"/>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392000" cy="2480400"/>
                    </a:xfrm>
                    <a:prstGeom prst="rect">
                      <a:avLst/>
                    </a:prstGeom>
                    <a:noFill/>
                    <a:ln>
                      <a:noFill/>
                    </a:ln>
                  </pic:spPr>
                </pic:pic>
              </a:graphicData>
            </a:graphic>
          </wp:inline>
        </w:drawing>
      </w:r>
    </w:p>
    <w:p w:rsidR="007B58B8" w:rsidRPr="007E0511" w:rsidRDefault="008B4A79" w:rsidP="008B4A79">
      <w:pPr>
        <w:keepNext/>
        <w:keepLines/>
        <w:jc w:val="center"/>
        <w:rPr>
          <w:rFonts w:ascii="Arial" w:hAnsi="Arial" w:cs="Arial"/>
          <w:szCs w:val="24"/>
        </w:rPr>
      </w:pPr>
      <w:r w:rsidRPr="007E0511">
        <w:rPr>
          <w:noProof/>
        </w:rPr>
        <w:drawing>
          <wp:inline distT="0" distB="0" distL="0" distR="0" wp14:anchorId="586C053A" wp14:editId="43116F8A">
            <wp:extent cx="5760085" cy="70033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60085" cy="700331"/>
                    </a:xfrm>
                    <a:prstGeom prst="rect">
                      <a:avLst/>
                    </a:prstGeom>
                    <a:noFill/>
                    <a:ln>
                      <a:noFill/>
                    </a:ln>
                  </pic:spPr>
                </pic:pic>
              </a:graphicData>
            </a:graphic>
          </wp:inline>
        </w:drawing>
      </w: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电子申请方法的使用</w:t>
      </w:r>
    </w:p>
    <w:p w:rsidR="007B58B8" w:rsidRPr="00AB7099" w:rsidRDefault="007B58B8" w:rsidP="0057098C">
      <w:pPr>
        <w:pStyle w:val="afc"/>
        <w:numPr>
          <w:ilvl w:val="0"/>
          <w:numId w:val="56"/>
        </w:numPr>
        <w:tabs>
          <w:tab w:val="left" w:pos="540"/>
        </w:tabs>
        <w:spacing w:afterLines="50" w:after="120" w:line="340" w:lineRule="atLeast"/>
        <w:ind w:left="0" w:firstLine="420"/>
        <w:rPr>
          <w:rFonts w:ascii="SimSun" w:eastAsia="SimSun" w:hAnsi="SimSun" w:cs="SimSun"/>
          <w:szCs w:val="21"/>
        </w:rPr>
      </w:pPr>
      <w:r w:rsidRPr="000D1AC4">
        <w:rPr>
          <w:rFonts w:ascii="SimSun" w:eastAsia="SimSun" w:hAnsi="SimSun" w:cs="SimSun" w:hint="eastAsia"/>
          <w:szCs w:val="21"/>
        </w:rPr>
        <w:t>电子申请方法</w:t>
      </w:r>
      <w:r w:rsidRPr="000D1AC4">
        <w:rPr>
          <w:rFonts w:ascii="SimSun" w:eastAsia="SimSun" w:hAnsi="SimSun" w:cs="SimSun"/>
          <w:szCs w:val="21"/>
        </w:rPr>
        <w:t>(EASY</w:t>
      </w:r>
      <w:r w:rsidRPr="000D1AC4">
        <w:rPr>
          <w:rFonts w:ascii="SimSun" w:eastAsia="SimSun" w:hAnsi="SimSun" w:cs="SimSun" w:hint="eastAsia"/>
          <w:szCs w:val="21"/>
        </w:rPr>
        <w:t>、</w:t>
      </w:r>
      <w:r w:rsidRPr="000D1AC4">
        <w:rPr>
          <w:rFonts w:ascii="SimSun" w:eastAsia="SimSun" w:hAnsi="SimSun" w:cs="SimSun"/>
          <w:szCs w:val="21"/>
        </w:rPr>
        <w:t>PDF</w:t>
      </w:r>
      <w:r w:rsidRPr="000D1AC4">
        <w:rPr>
          <w:rFonts w:ascii="SimSun" w:eastAsia="SimSun" w:hAnsi="SimSun" w:cs="SimSun" w:hint="eastAsia"/>
          <w:szCs w:val="21"/>
        </w:rPr>
        <w:t>或</w:t>
      </w:r>
      <w:r w:rsidRPr="000D1AC4">
        <w:rPr>
          <w:rFonts w:ascii="SimSun" w:eastAsia="SimSun" w:hAnsi="SimSun" w:cs="SimSun"/>
          <w:szCs w:val="21"/>
        </w:rPr>
        <w:t>XML)</w:t>
      </w:r>
      <w:r w:rsidRPr="000D1AC4">
        <w:rPr>
          <w:rFonts w:ascii="SimSun" w:eastAsia="SimSun" w:hAnsi="SimSun" w:cs="SimSun" w:hint="eastAsia"/>
          <w:szCs w:val="21"/>
        </w:rPr>
        <w:t>预计占总申请量的百分比列于下图</w:t>
      </w:r>
      <w:r w:rsidRPr="000D1AC4">
        <w:rPr>
          <w:rFonts w:ascii="SimSun" w:eastAsia="SimSun" w:hAnsi="SimSun" w:cs="SimSun"/>
          <w:szCs w:val="21"/>
        </w:rPr>
        <w:t>4</w:t>
      </w:r>
      <w:r w:rsidRPr="000D1AC4">
        <w:rPr>
          <w:rFonts w:ascii="SimSun" w:eastAsia="SimSun" w:hAnsi="SimSun" w:cs="SimSun" w:hint="eastAsia"/>
          <w:szCs w:val="21"/>
        </w:rPr>
        <w:t>。</w:t>
      </w:r>
      <w:r w:rsidRPr="000D1AC4">
        <w:rPr>
          <w:rFonts w:ascii="SimSun" w:eastAsia="SimSun" w:hAnsi="SimSun" w:cs="SimSun"/>
          <w:szCs w:val="21"/>
        </w:rPr>
        <w:t>如该图所示，电子申请的使用</w:t>
      </w:r>
      <w:r w:rsidRPr="000D1AC4">
        <w:rPr>
          <w:rFonts w:ascii="SimSun" w:eastAsia="SimSun" w:hAnsi="SimSun" w:cs="SimSun" w:hint="eastAsia"/>
          <w:szCs w:val="21"/>
        </w:rPr>
        <w:t>持续</w:t>
      </w:r>
      <w:r w:rsidRPr="000D1AC4">
        <w:rPr>
          <w:rFonts w:ascii="SimSun" w:eastAsia="SimSun" w:hAnsi="SimSun" w:cs="SimSun"/>
          <w:szCs w:val="21"/>
        </w:rPr>
        <w:t>稳步增长。201</w:t>
      </w:r>
      <w:r w:rsidRPr="000D1AC4">
        <w:rPr>
          <w:rFonts w:ascii="SimSun" w:eastAsia="SimSun" w:hAnsi="SimSun" w:cs="SimSun" w:hint="eastAsia"/>
          <w:szCs w:val="21"/>
        </w:rPr>
        <w:t>2</w:t>
      </w:r>
      <w:r w:rsidRPr="000D1AC4">
        <w:rPr>
          <w:rFonts w:ascii="SimSun" w:eastAsia="SimSun" w:hAnsi="SimSun" w:cs="SimSun"/>
          <w:szCs w:val="21"/>
        </w:rPr>
        <w:t>年电子申请接近总申请量的</w:t>
      </w:r>
      <w:r w:rsidRPr="000D1AC4">
        <w:rPr>
          <w:rFonts w:ascii="SimSun" w:eastAsia="SimSun" w:hAnsi="SimSun" w:cs="SimSun" w:hint="eastAsia"/>
          <w:szCs w:val="21"/>
        </w:rPr>
        <w:t>90</w:t>
      </w:r>
      <w:r w:rsidRPr="000D1AC4">
        <w:rPr>
          <w:rFonts w:ascii="SimSun" w:eastAsia="SimSun" w:hAnsi="SimSun" w:cs="SimSun"/>
          <w:szCs w:val="21"/>
        </w:rPr>
        <w:t>%</w:t>
      </w:r>
      <w:r w:rsidRPr="000D1AC4">
        <w:rPr>
          <w:rFonts w:ascii="SimSun" w:eastAsia="SimSun" w:hAnsi="SimSun" w:cs="SimSun" w:hint="eastAsia"/>
          <w:szCs w:val="21"/>
        </w:rPr>
        <w:t>。</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4.</w:t>
      </w:r>
      <w:r w:rsidR="00195B4A" w:rsidRPr="007E0511">
        <w:rPr>
          <w:rFonts w:asciiTheme="minorEastAsia" w:hAnsiTheme="minorEastAsia" w:cs="Arial" w:hint="eastAsia"/>
          <w:szCs w:val="21"/>
        </w:rPr>
        <w:t xml:space="preserve"> </w:t>
      </w:r>
      <w:r w:rsidRPr="007E0511">
        <w:rPr>
          <w:rFonts w:asciiTheme="minorEastAsia" w:hAnsiTheme="minorEastAsia" w:cs="Arial" w:hint="eastAsia"/>
          <w:szCs w:val="21"/>
        </w:rPr>
        <w:t>使用电子申请方法(</w:t>
      </w:r>
      <w:r w:rsidRPr="007E0511">
        <w:rPr>
          <w:rFonts w:asciiTheme="minorEastAsia" w:hAnsiTheme="minorEastAsia" w:cs="Arial"/>
          <w:szCs w:val="21"/>
        </w:rPr>
        <w:t>EASY</w:t>
      </w:r>
      <w:r w:rsidRPr="007E0511">
        <w:rPr>
          <w:rFonts w:asciiTheme="minorEastAsia" w:hAnsiTheme="minorEastAsia" w:cs="Arial" w:hint="eastAsia"/>
          <w:szCs w:val="21"/>
        </w:rPr>
        <w:t>、</w:t>
      </w:r>
      <w:r w:rsidRPr="007E0511">
        <w:rPr>
          <w:rFonts w:asciiTheme="minorEastAsia" w:hAnsiTheme="minorEastAsia" w:cs="Arial"/>
          <w:szCs w:val="21"/>
        </w:rPr>
        <w:t>PDF</w:t>
      </w:r>
      <w:r w:rsidRPr="007E0511">
        <w:rPr>
          <w:rFonts w:asciiTheme="minorEastAsia" w:hAnsiTheme="minorEastAsia" w:cs="Arial" w:hint="eastAsia"/>
          <w:szCs w:val="21"/>
        </w:rPr>
        <w:t>或</w:t>
      </w:r>
      <w:r w:rsidRPr="007E0511">
        <w:rPr>
          <w:rFonts w:asciiTheme="minorEastAsia" w:hAnsiTheme="minorEastAsia" w:cs="Arial"/>
          <w:szCs w:val="21"/>
        </w:rPr>
        <w:t>XML</w:t>
      </w:r>
      <w:r w:rsidRPr="007E0511">
        <w:rPr>
          <w:rFonts w:asciiTheme="minorEastAsia" w:hAnsiTheme="minorEastAsia" w:cs="Arial" w:hint="eastAsia"/>
          <w:szCs w:val="21"/>
        </w:rPr>
        <w:t>)</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在</w:t>
      </w:r>
      <w:r w:rsidRPr="007E0511">
        <w:rPr>
          <w:rFonts w:asciiTheme="minorEastAsia" w:hAnsiTheme="minorEastAsia" w:cs="Arial"/>
          <w:szCs w:val="21"/>
        </w:rPr>
        <w:t>2010</w:t>
      </w:r>
      <w:r w:rsidRPr="007E0511">
        <w:rPr>
          <w:rFonts w:asciiTheme="minorEastAsia" w:hAnsiTheme="minorEastAsia" w:cs="Arial" w:hint="eastAsia"/>
          <w:szCs w:val="21"/>
        </w:rPr>
        <w:t>年至</w:t>
      </w:r>
      <w:r w:rsidRPr="007E0511">
        <w:rPr>
          <w:rFonts w:asciiTheme="minorEastAsia" w:hAnsiTheme="minorEastAsia" w:cs="Arial"/>
          <w:szCs w:val="21"/>
        </w:rPr>
        <w:t>2015</w:t>
      </w:r>
      <w:r w:rsidRPr="007E0511">
        <w:rPr>
          <w:rFonts w:asciiTheme="minorEastAsia" w:hAnsiTheme="minorEastAsia" w:cs="Arial" w:hint="eastAsia"/>
          <w:szCs w:val="21"/>
        </w:rPr>
        <w:t>年的申请总量中所占的百分比</w:t>
      </w:r>
    </w:p>
    <w:p w:rsidR="007B58B8" w:rsidRPr="007E0511" w:rsidRDefault="008B4A79" w:rsidP="007B58B8">
      <w:pPr>
        <w:jc w:val="center"/>
        <w:rPr>
          <w:rFonts w:ascii="Arial" w:hAnsi="Arial" w:cs="Arial"/>
          <w:szCs w:val="24"/>
        </w:rPr>
      </w:pPr>
      <w:r w:rsidRPr="007E0511">
        <w:rPr>
          <w:rFonts w:ascii="Arial" w:hAnsi="Arial" w:cs="Arial"/>
          <w:noProof/>
          <w:szCs w:val="24"/>
        </w:rPr>
        <w:drawing>
          <wp:inline distT="0" distB="0" distL="0" distR="0" wp14:anchorId="0EF0E970" wp14:editId="4B381B2B">
            <wp:extent cx="4698000" cy="2656800"/>
            <wp:effectExtent l="0" t="0" r="762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698000" cy="2656800"/>
                    </a:xfrm>
                    <a:prstGeom prst="rect">
                      <a:avLst/>
                    </a:prstGeom>
                    <a:noFill/>
                  </pic:spPr>
                </pic:pic>
              </a:graphicData>
            </a:graphic>
          </wp:inline>
        </w:drawing>
      </w:r>
    </w:p>
    <w:p w:rsidR="008B4A79" w:rsidRPr="007E0511" w:rsidRDefault="008B4A79" w:rsidP="007B58B8">
      <w:pPr>
        <w:jc w:val="center"/>
        <w:rPr>
          <w:rFonts w:ascii="Arial" w:hAnsi="Arial" w:cs="Arial"/>
          <w:szCs w:val="24"/>
        </w:rPr>
      </w:pPr>
      <w:r w:rsidRPr="007E0511">
        <w:rPr>
          <w:noProof/>
        </w:rPr>
        <w:drawing>
          <wp:inline distT="0" distB="0" distL="0" distR="0" wp14:anchorId="42772447" wp14:editId="6FB78198">
            <wp:extent cx="5760085" cy="700331"/>
            <wp:effectExtent l="0" t="0" r="0" b="508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60085" cy="700331"/>
                    </a:xfrm>
                    <a:prstGeom prst="rect">
                      <a:avLst/>
                    </a:prstGeom>
                    <a:noFill/>
                    <a:ln>
                      <a:noFill/>
                    </a:ln>
                  </pic:spPr>
                </pic:pic>
              </a:graphicData>
            </a:graphic>
          </wp:inline>
        </w:drawing>
      </w:r>
    </w:p>
    <w:p w:rsidR="007B58B8" w:rsidRPr="007E0511" w:rsidRDefault="007B58B8" w:rsidP="007B58B8">
      <w:pPr>
        <w:jc w:val="center"/>
        <w:rPr>
          <w:rFonts w:ascii="Arial" w:hAnsi="Arial" w:cs="Arial"/>
          <w:szCs w:val="24"/>
        </w:rPr>
      </w:pPr>
    </w:p>
    <w:p w:rsidR="007B58B8" w:rsidRPr="007E0511" w:rsidRDefault="007B58B8" w:rsidP="0057098C">
      <w:pPr>
        <w:numPr>
          <w:ilvl w:val="0"/>
          <w:numId w:val="56"/>
        </w:numPr>
        <w:tabs>
          <w:tab w:val="left" w:pos="540"/>
          <w:tab w:val="num" w:pos="567"/>
        </w:tabs>
        <w:spacing w:afterLines="50" w:after="120" w:line="340" w:lineRule="atLeast"/>
        <w:ind w:left="0" w:firstLine="0"/>
        <w:rPr>
          <w:rFonts w:ascii="SimSun" w:hAnsi="SimSun" w:cs="SimSun"/>
          <w:szCs w:val="21"/>
        </w:rPr>
      </w:pPr>
      <w:r w:rsidRPr="007E0511">
        <w:rPr>
          <w:rFonts w:ascii="SimSun" w:hAnsi="SimSun" w:cs="SimSun" w:hint="eastAsia"/>
          <w:szCs w:val="21"/>
        </w:rPr>
        <w:t>向作为受理局的国际局</w:t>
      </w:r>
      <w:r w:rsidRPr="007E0511">
        <w:rPr>
          <w:rFonts w:ascii="SimSun" w:hAnsi="SimSun" w:cs="SimSun"/>
          <w:szCs w:val="21"/>
        </w:rPr>
        <w:t>(RO/IB)</w:t>
      </w:r>
      <w:r w:rsidRPr="007E0511">
        <w:rPr>
          <w:rFonts w:ascii="SimSun" w:hAnsi="SimSun" w:cs="SimSun" w:hint="eastAsia"/>
          <w:szCs w:val="21"/>
        </w:rPr>
        <w:t>提交的</w:t>
      </w:r>
      <w:r w:rsidRPr="007E0511">
        <w:rPr>
          <w:rFonts w:ascii="SimSun" w:hAnsi="SimSun" w:cs="SimSun"/>
          <w:szCs w:val="21"/>
        </w:rPr>
        <w:t>PCT</w:t>
      </w:r>
      <w:r w:rsidRPr="007E0511">
        <w:rPr>
          <w:rFonts w:ascii="SimSun" w:hAnsi="SimSun" w:cs="SimSun" w:hint="eastAsia"/>
          <w:szCs w:val="21"/>
        </w:rPr>
        <w:t>国际申请概算数列于下图</w:t>
      </w:r>
      <w:r w:rsidRPr="007E0511">
        <w:rPr>
          <w:rFonts w:ascii="SimSun" w:hAnsi="SimSun" w:cs="SimSun"/>
          <w:szCs w:val="21"/>
        </w:rPr>
        <w:t>5</w:t>
      </w:r>
      <w:r w:rsidRPr="007E0511">
        <w:rPr>
          <w:rFonts w:ascii="SimSun" w:hAnsi="SimSun" w:cs="SimSun" w:hint="eastAsia"/>
          <w:szCs w:val="21"/>
        </w:rPr>
        <w:t>。如该图所示，预计今后数年数量将逐渐增长。</w:t>
      </w:r>
    </w:p>
    <w:p w:rsidR="007B58B8" w:rsidRPr="0026131E" w:rsidRDefault="007B58B8" w:rsidP="007B58B8">
      <w:pPr>
        <w:rPr>
          <w:rFonts w:ascii="Arial" w:eastAsia="Times New Roman" w:hAnsi="Arial" w:cs="Arial"/>
          <w:szCs w:val="24"/>
        </w:rPr>
      </w:pP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5. 2000</w:t>
      </w:r>
      <w:r w:rsidRPr="007E0511">
        <w:rPr>
          <w:rFonts w:asciiTheme="minorEastAsia" w:hAnsiTheme="minorEastAsia" w:cs="Arial" w:hint="eastAsia"/>
          <w:szCs w:val="21"/>
        </w:rPr>
        <w:t>年至</w:t>
      </w:r>
      <w:r w:rsidRPr="007E0511">
        <w:rPr>
          <w:rFonts w:asciiTheme="minorEastAsia" w:hAnsiTheme="minorEastAsia" w:cs="Arial"/>
          <w:szCs w:val="21"/>
        </w:rPr>
        <w:t>2015</w:t>
      </w:r>
      <w:r w:rsidRPr="007E0511">
        <w:rPr>
          <w:rFonts w:asciiTheme="minorEastAsia" w:hAnsiTheme="minorEastAsia" w:cs="Arial" w:hint="eastAsia"/>
          <w:szCs w:val="21"/>
        </w:rPr>
        <w:t>年向</w:t>
      </w:r>
      <w:r w:rsidRPr="007E0511">
        <w:rPr>
          <w:rFonts w:asciiTheme="minorEastAsia" w:hAnsiTheme="minorEastAsia" w:cs="Arial"/>
          <w:szCs w:val="21"/>
        </w:rPr>
        <w:t>RO/IB</w:t>
      </w:r>
      <w:r w:rsidRPr="007E0511">
        <w:rPr>
          <w:rFonts w:asciiTheme="minorEastAsia" w:hAnsiTheme="minorEastAsia" w:cs="Arial" w:hint="eastAsia"/>
          <w:szCs w:val="21"/>
        </w:rPr>
        <w:t>提交的</w:t>
      </w:r>
      <w:r w:rsidRPr="007E0511">
        <w:rPr>
          <w:rFonts w:asciiTheme="minorEastAsia" w:hAnsiTheme="minorEastAsia" w:cs="Arial"/>
          <w:szCs w:val="21"/>
        </w:rPr>
        <w:t>PCT</w:t>
      </w:r>
      <w:r w:rsidRPr="007E0511">
        <w:rPr>
          <w:rFonts w:asciiTheme="minorEastAsia" w:hAnsiTheme="minorEastAsia" w:cs="Arial" w:hint="eastAsia"/>
          <w:szCs w:val="21"/>
        </w:rPr>
        <w:t>国际申请</w:t>
      </w:r>
    </w:p>
    <w:p w:rsidR="00195B4A" w:rsidRPr="007E0511" w:rsidRDefault="00195B4A" w:rsidP="00E4799C">
      <w:pPr>
        <w:keepNext/>
        <w:jc w:val="center"/>
        <w:rPr>
          <w:rFonts w:asciiTheme="minorEastAsia" w:hAnsiTheme="minorEastAsia" w:cs="Arial"/>
          <w:szCs w:val="21"/>
        </w:rPr>
      </w:pPr>
    </w:p>
    <w:p w:rsidR="007B58B8" w:rsidRPr="007E0511" w:rsidRDefault="008B4A79" w:rsidP="00195B4A">
      <w:pPr>
        <w:rPr>
          <w:rFonts w:ascii="Arial" w:hAnsi="Arial" w:cs="Arial"/>
          <w:szCs w:val="24"/>
        </w:rPr>
      </w:pPr>
      <w:r w:rsidRPr="007E0511">
        <w:rPr>
          <w:noProof/>
        </w:rPr>
        <w:drawing>
          <wp:inline distT="0" distB="0" distL="0" distR="0" wp14:anchorId="6DF3A132" wp14:editId="367BFA78">
            <wp:extent cx="5760085" cy="423456"/>
            <wp:effectExtent l="0" t="0" r="0" b="0"/>
            <wp:docPr id="516" name="图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085" cy="423456"/>
                    </a:xfrm>
                    <a:prstGeom prst="rect">
                      <a:avLst/>
                    </a:prstGeom>
                    <a:noFill/>
                    <a:ln>
                      <a:noFill/>
                    </a:ln>
                  </pic:spPr>
                </pic:pic>
              </a:graphicData>
            </a:graphic>
          </wp:inline>
        </w:drawing>
      </w: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i/>
          <w:szCs w:val="24"/>
        </w:rPr>
        <w:t>PCT</w:t>
      </w:r>
      <w:r w:rsidRPr="00195B4A">
        <w:rPr>
          <w:rFonts w:ascii="KaiTi" w:eastAsia="KaiTi" w:hAnsi="KaiTi" w:cs="SimSun" w:hint="eastAsia"/>
          <w:i/>
          <w:szCs w:val="24"/>
        </w:rPr>
        <w:t>收入预计水平</w:t>
      </w:r>
    </w:p>
    <w:p w:rsidR="007B58B8" w:rsidRPr="007E0511" w:rsidRDefault="007B58B8" w:rsidP="0057098C">
      <w:pPr>
        <w:numPr>
          <w:ilvl w:val="0"/>
          <w:numId w:val="56"/>
        </w:numPr>
        <w:spacing w:afterLines="50" w:after="120" w:line="340" w:lineRule="atLeast"/>
        <w:ind w:left="0" w:firstLine="0"/>
        <w:rPr>
          <w:rFonts w:ascii="SimSun" w:hAnsi="SimSun" w:cs="SimSun"/>
          <w:szCs w:val="21"/>
        </w:rPr>
      </w:pPr>
      <w:r w:rsidRPr="007E0511">
        <w:rPr>
          <w:rFonts w:ascii="SimSun" w:hAnsi="SimSun" w:cs="SimSun" w:hint="eastAsia"/>
          <w:szCs w:val="21"/>
        </w:rPr>
        <w:t>图</w:t>
      </w:r>
      <w:r w:rsidRPr="007E0511">
        <w:rPr>
          <w:rFonts w:ascii="SimSun" w:hAnsi="SimSun" w:cs="SimSun"/>
          <w:szCs w:val="21"/>
        </w:rPr>
        <w:t>6</w:t>
      </w:r>
      <w:r w:rsidRPr="007E0511">
        <w:rPr>
          <w:rFonts w:ascii="SimSun" w:hAnsi="SimSun" w:cs="SimSun" w:hint="eastAsia"/>
          <w:szCs w:val="21"/>
        </w:rPr>
        <w:t>和图</w:t>
      </w:r>
      <w:r w:rsidRPr="007E0511">
        <w:rPr>
          <w:rFonts w:ascii="SimSun" w:hAnsi="SimSun" w:cs="SimSun"/>
          <w:szCs w:val="21"/>
        </w:rPr>
        <w:t>7</w:t>
      </w:r>
      <w:r w:rsidRPr="007E0511">
        <w:rPr>
          <w:rFonts w:ascii="SimSun" w:hAnsi="SimSun" w:cs="SimSun" w:hint="eastAsia"/>
          <w:szCs w:val="21"/>
        </w:rPr>
        <w:t>按收入类型列出了</w:t>
      </w:r>
      <w:r w:rsidRPr="007E0511">
        <w:rPr>
          <w:rFonts w:ascii="SimSun" w:hAnsi="SimSun" w:cs="SimSun"/>
          <w:szCs w:val="21"/>
        </w:rPr>
        <w:t>2010</w:t>
      </w:r>
      <w:r w:rsidRPr="007E0511">
        <w:rPr>
          <w:rFonts w:ascii="SimSun" w:hAnsi="SimSun" w:cs="SimSun" w:hint="eastAsia"/>
          <w:szCs w:val="21"/>
        </w:rPr>
        <w:t>年至</w:t>
      </w:r>
      <w:r w:rsidRPr="007E0511">
        <w:rPr>
          <w:rFonts w:ascii="SimSun" w:hAnsi="SimSun" w:cs="SimSun"/>
          <w:szCs w:val="21"/>
        </w:rPr>
        <w:t>2012</w:t>
      </w:r>
      <w:r w:rsidRPr="007E0511">
        <w:rPr>
          <w:rFonts w:ascii="SimSun" w:hAnsi="SimSun" w:cs="SimSun" w:hint="eastAsia"/>
          <w:szCs w:val="21"/>
        </w:rPr>
        <w:t>年所计算出的</w:t>
      </w:r>
      <w:r w:rsidRPr="007E0511">
        <w:rPr>
          <w:rFonts w:ascii="SimSun" w:hAnsi="SimSun" w:cs="SimSun"/>
          <w:szCs w:val="21"/>
        </w:rPr>
        <w:t>PCT</w:t>
      </w:r>
      <w:r w:rsidRPr="007E0511">
        <w:rPr>
          <w:rFonts w:ascii="SimSun" w:hAnsi="SimSun" w:cs="SimSun" w:hint="eastAsia"/>
          <w:szCs w:val="21"/>
        </w:rPr>
        <w:t>收入，以及</w:t>
      </w:r>
      <w:r w:rsidRPr="007E0511">
        <w:rPr>
          <w:rFonts w:ascii="SimSun" w:hAnsi="SimSun" w:cs="SimSun"/>
          <w:szCs w:val="21"/>
        </w:rPr>
        <w:t>2013</w:t>
      </w:r>
      <w:r w:rsidRPr="007E0511">
        <w:rPr>
          <w:rFonts w:ascii="SimSun" w:hAnsi="SimSun" w:cs="SimSun" w:hint="eastAsia"/>
          <w:szCs w:val="21"/>
        </w:rPr>
        <w:t>年至</w:t>
      </w:r>
      <w:r w:rsidRPr="007E0511">
        <w:rPr>
          <w:rFonts w:ascii="SimSun" w:hAnsi="SimSun" w:cs="SimSun"/>
          <w:szCs w:val="21"/>
        </w:rPr>
        <w:t>2015</w:t>
      </w:r>
      <w:r w:rsidRPr="007E0511">
        <w:rPr>
          <w:rFonts w:ascii="SimSun" w:hAnsi="SimSun" w:cs="SimSun" w:hint="eastAsia"/>
          <w:szCs w:val="21"/>
        </w:rPr>
        <w:t>年期间的</w:t>
      </w:r>
      <w:r w:rsidRPr="007E0511">
        <w:rPr>
          <w:rFonts w:ascii="SimSun" w:hAnsi="SimSun" w:cs="SimSun"/>
          <w:szCs w:val="21"/>
        </w:rPr>
        <w:t>PCT</w:t>
      </w:r>
      <w:r w:rsidRPr="007E0511">
        <w:rPr>
          <w:rFonts w:ascii="SimSun" w:hAnsi="SimSun" w:cs="SimSun" w:hint="eastAsia"/>
          <w:szCs w:val="21"/>
        </w:rPr>
        <w:t>预计收入。该图的依据是申请量的预计水平</w:t>
      </w:r>
      <w:r w:rsidRPr="007E0511">
        <w:rPr>
          <w:rFonts w:ascii="SimSun" w:hAnsi="SimSun" w:cs="SimSun"/>
          <w:szCs w:val="21"/>
        </w:rPr>
        <w:t>(</w:t>
      </w:r>
      <w:r w:rsidRPr="007E0511">
        <w:rPr>
          <w:rFonts w:ascii="SimSun" w:hAnsi="SimSun" w:cs="SimSun" w:hint="eastAsia"/>
          <w:szCs w:val="21"/>
        </w:rPr>
        <w:t>图</w:t>
      </w:r>
      <w:r w:rsidRPr="007E0511">
        <w:rPr>
          <w:rFonts w:ascii="SimSun" w:hAnsi="SimSun" w:cs="SimSun"/>
          <w:szCs w:val="21"/>
        </w:rPr>
        <w:t>1)</w:t>
      </w:r>
      <w:r w:rsidRPr="007E0511">
        <w:rPr>
          <w:rFonts w:ascii="SimSun" w:hAnsi="SimSun" w:cs="SimSun" w:hint="eastAsia"/>
          <w:szCs w:val="21"/>
        </w:rPr>
        <w:t>、超页收费预计水平的概算、第二章需求的预计水平</w:t>
      </w:r>
      <w:r w:rsidRPr="007E0511">
        <w:rPr>
          <w:rFonts w:ascii="SimSun" w:hAnsi="SimSun" w:cs="SimSun"/>
          <w:szCs w:val="21"/>
        </w:rPr>
        <w:t>(</w:t>
      </w:r>
      <w:r w:rsidRPr="007E0511">
        <w:rPr>
          <w:rFonts w:ascii="SimSun" w:hAnsi="SimSun" w:cs="SimSun" w:hint="eastAsia"/>
          <w:szCs w:val="21"/>
        </w:rPr>
        <w:t>图</w:t>
      </w:r>
      <w:r w:rsidRPr="007E0511">
        <w:rPr>
          <w:rFonts w:ascii="SimSun" w:hAnsi="SimSun" w:cs="SimSun"/>
          <w:szCs w:val="21"/>
        </w:rPr>
        <w:t>3)</w:t>
      </w:r>
      <w:r w:rsidRPr="007E0511">
        <w:rPr>
          <w:rFonts w:ascii="SimSun" w:hAnsi="SimSun" w:cs="SimSun" w:hint="eastAsia"/>
          <w:szCs w:val="21"/>
        </w:rPr>
        <w:t>、电子申请的预计水平</w:t>
      </w:r>
      <w:r w:rsidRPr="007E0511">
        <w:rPr>
          <w:rFonts w:ascii="SimSun" w:hAnsi="SimSun" w:cs="SimSun"/>
          <w:szCs w:val="21"/>
        </w:rPr>
        <w:t>(</w:t>
      </w:r>
      <w:r w:rsidRPr="007E0511">
        <w:rPr>
          <w:rFonts w:ascii="SimSun" w:hAnsi="SimSun" w:cs="SimSun" w:hint="eastAsia"/>
          <w:szCs w:val="21"/>
        </w:rPr>
        <w:t>图</w:t>
      </w:r>
      <w:r w:rsidRPr="007E0511">
        <w:rPr>
          <w:rFonts w:ascii="SimSun" w:hAnsi="SimSun" w:cs="SimSun"/>
          <w:szCs w:val="21"/>
        </w:rPr>
        <w:t>4)</w:t>
      </w:r>
      <w:r w:rsidRPr="007E0511">
        <w:rPr>
          <w:rFonts w:ascii="SimSun" w:hAnsi="SimSun" w:cs="SimSun" w:hint="eastAsia"/>
          <w:szCs w:val="21"/>
        </w:rPr>
        <w:t>和</w:t>
      </w:r>
      <w:r w:rsidRPr="007E0511">
        <w:rPr>
          <w:rFonts w:ascii="SimSun" w:hAnsi="SimSun" w:cs="SimSun"/>
          <w:szCs w:val="21"/>
        </w:rPr>
        <w:t>RO/IB</w:t>
      </w:r>
      <w:r w:rsidRPr="007E0511">
        <w:rPr>
          <w:rFonts w:ascii="SimSun" w:hAnsi="SimSun" w:cs="SimSun" w:hint="eastAsia"/>
          <w:szCs w:val="21"/>
        </w:rPr>
        <w:t>申请的预计水平</w:t>
      </w:r>
      <w:r w:rsidRPr="007E0511">
        <w:rPr>
          <w:rFonts w:ascii="SimSun" w:hAnsi="SimSun" w:cs="SimSun"/>
          <w:szCs w:val="21"/>
        </w:rPr>
        <w:t>(</w:t>
      </w:r>
      <w:r w:rsidRPr="007E0511">
        <w:rPr>
          <w:rFonts w:ascii="SimSun" w:hAnsi="SimSun" w:cs="SimSun" w:hint="eastAsia"/>
          <w:szCs w:val="21"/>
        </w:rPr>
        <w:t>图</w:t>
      </w:r>
      <w:r w:rsidRPr="007E0511">
        <w:rPr>
          <w:rFonts w:ascii="SimSun" w:hAnsi="SimSun" w:cs="SimSun"/>
          <w:szCs w:val="21"/>
        </w:rPr>
        <w:t>5)</w:t>
      </w:r>
      <w:r w:rsidRPr="007E0511">
        <w:rPr>
          <w:rFonts w:ascii="SimSun" w:hAnsi="SimSun" w:cs="SimSun" w:hint="eastAsia"/>
          <w:szCs w:val="21"/>
        </w:rPr>
        <w:t>。现行</w:t>
      </w:r>
      <w:r w:rsidRPr="007E0511">
        <w:rPr>
          <w:rFonts w:ascii="SimSun" w:hAnsi="SimSun" w:cs="SimSun"/>
          <w:szCs w:val="21"/>
        </w:rPr>
        <w:t>PCT</w:t>
      </w:r>
      <w:r w:rsidRPr="007E0511">
        <w:rPr>
          <w:rFonts w:ascii="SimSun" w:hAnsi="SimSun" w:cs="SimSun" w:hint="eastAsia"/>
          <w:szCs w:val="21"/>
        </w:rPr>
        <w:t>收费表见图</w:t>
      </w:r>
      <w:r w:rsidRPr="007E0511">
        <w:rPr>
          <w:rFonts w:ascii="SimSun" w:hAnsi="SimSun" w:cs="SimSun"/>
          <w:szCs w:val="21"/>
        </w:rPr>
        <w:t>9</w:t>
      </w:r>
      <w:r w:rsidRPr="007E0511">
        <w:rPr>
          <w:rFonts w:ascii="SimSun" w:hAnsi="SimSun" w:cs="SimSun" w:hint="eastAsia"/>
          <w:szCs w:val="21"/>
        </w:rPr>
        <w:t>。</w:t>
      </w:r>
    </w:p>
    <w:p w:rsidR="007B58B8" w:rsidRPr="007E0511" w:rsidRDefault="007B58B8" w:rsidP="0057098C">
      <w:pPr>
        <w:numPr>
          <w:ilvl w:val="0"/>
          <w:numId w:val="56"/>
        </w:numPr>
        <w:spacing w:afterLines="50" w:after="120" w:line="340" w:lineRule="atLeast"/>
        <w:ind w:left="0" w:firstLine="0"/>
        <w:rPr>
          <w:rFonts w:ascii="SimSun" w:hAnsi="SimSun" w:cs="SimSun"/>
          <w:szCs w:val="21"/>
        </w:rPr>
      </w:pPr>
      <w:r w:rsidRPr="007E0511">
        <w:rPr>
          <w:rFonts w:ascii="SimSun" w:hAnsi="SimSun" w:cs="SimSun" w:hint="eastAsia"/>
          <w:szCs w:val="21"/>
        </w:rPr>
        <w:t>图</w:t>
      </w:r>
      <w:r w:rsidRPr="007E0511">
        <w:rPr>
          <w:rFonts w:ascii="SimSun" w:hAnsi="SimSun" w:cs="SimSun"/>
          <w:szCs w:val="21"/>
        </w:rPr>
        <w:t>6</w:t>
      </w:r>
      <w:r w:rsidRPr="007E0511">
        <w:rPr>
          <w:rFonts w:ascii="SimSun" w:hAnsi="SimSun" w:cs="SimSun" w:hint="eastAsia"/>
          <w:szCs w:val="21"/>
        </w:rPr>
        <w:t>列出了假设性的</w:t>
      </w:r>
      <w:r w:rsidRPr="007E0511">
        <w:rPr>
          <w:rFonts w:ascii="SimSun" w:hAnsi="SimSun" w:cs="SimSun"/>
          <w:szCs w:val="21"/>
        </w:rPr>
        <w:t>PCT</w:t>
      </w:r>
      <w:r w:rsidRPr="007E0511">
        <w:rPr>
          <w:rFonts w:ascii="SimSun" w:hAnsi="SimSun" w:cs="SimSun" w:hint="eastAsia"/>
          <w:szCs w:val="21"/>
        </w:rPr>
        <w:t>收入预测，其依据为以下假设：</w:t>
      </w:r>
      <w:r w:rsidRPr="007E0511">
        <w:rPr>
          <w:rFonts w:ascii="SimSun" w:hAnsi="SimSun" w:cs="SimSun"/>
          <w:szCs w:val="21"/>
        </w:rPr>
        <w:t>(1)</w:t>
      </w:r>
      <w:r w:rsidRPr="007E0511">
        <w:rPr>
          <w:rFonts w:ascii="SimSun" w:hAnsi="SimSun" w:cs="SimSun" w:hint="eastAsia"/>
          <w:szCs w:val="21"/>
        </w:rPr>
        <w:t>在提起申请的同一年缴纳全部费用，和</w:t>
      </w:r>
      <w:r w:rsidRPr="007E0511">
        <w:rPr>
          <w:rFonts w:ascii="SimSun" w:hAnsi="SimSun" w:cs="SimSun"/>
          <w:szCs w:val="21"/>
        </w:rPr>
        <w:t>(2)</w:t>
      </w:r>
      <w:r w:rsidRPr="007E0511">
        <w:rPr>
          <w:rFonts w:ascii="SimSun" w:hAnsi="SimSun" w:cs="SimSun" w:hint="eastAsia"/>
          <w:szCs w:val="21"/>
        </w:rPr>
        <w:t>全部费用按</w:t>
      </w:r>
      <w:r w:rsidRPr="007E0511">
        <w:rPr>
          <w:rFonts w:ascii="SimSun" w:hAnsi="SimSun" w:cs="SimSun"/>
          <w:szCs w:val="21"/>
        </w:rPr>
        <w:t>WIPO</w:t>
      </w:r>
      <w:r w:rsidRPr="007E0511">
        <w:rPr>
          <w:rFonts w:ascii="SimSun" w:hAnsi="SimSun" w:cs="SimSun" w:hint="eastAsia"/>
          <w:szCs w:val="21"/>
        </w:rPr>
        <w:t>官方汇率兑换成瑞郎。假设性</w:t>
      </w:r>
      <w:r w:rsidRPr="007E0511">
        <w:rPr>
          <w:rFonts w:ascii="SimSun" w:hAnsi="SimSun" w:cs="SimSun"/>
          <w:szCs w:val="21"/>
        </w:rPr>
        <w:t>PCT</w:t>
      </w:r>
      <w:r w:rsidRPr="007E0511">
        <w:rPr>
          <w:rFonts w:ascii="SimSun" w:hAnsi="SimSun" w:cs="SimSun" w:hint="eastAsia"/>
          <w:szCs w:val="21"/>
        </w:rPr>
        <w:t>收入显示出申请产生的可能收入，而未把何时缴费以及费用如何兑换成瑞郎考虑在内。由于大多数申请人最后都会缴费，假设性收入预测能够反映出长期的收入预期。这种计算方法把</w:t>
      </w:r>
      <w:r w:rsidRPr="007E0511">
        <w:rPr>
          <w:rFonts w:ascii="SimSun" w:hAnsi="SimSun" w:cs="SimSun"/>
          <w:szCs w:val="21"/>
        </w:rPr>
        <w:t>PCT</w:t>
      </w:r>
      <w:r w:rsidRPr="007E0511">
        <w:rPr>
          <w:rFonts w:ascii="SimSun" w:hAnsi="SimSun" w:cs="SimSun" w:hint="eastAsia"/>
          <w:szCs w:val="21"/>
        </w:rPr>
        <w:t>收费结构的所有主要因素都已考虑在内：提款、电子申请减费和低收入国家减费。</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 xml:space="preserve">6. </w:t>
      </w:r>
      <w:r w:rsidRPr="007E0511">
        <w:rPr>
          <w:rFonts w:asciiTheme="minorEastAsia" w:hAnsiTheme="minorEastAsia" w:cs="Arial" w:hint="eastAsia"/>
          <w:szCs w:val="21"/>
        </w:rPr>
        <w:t>截至</w:t>
      </w:r>
      <w:r w:rsidRPr="007E0511">
        <w:rPr>
          <w:rFonts w:asciiTheme="minorEastAsia" w:hAnsiTheme="minorEastAsia" w:cs="Arial"/>
          <w:szCs w:val="21"/>
        </w:rPr>
        <w:t>2015</w:t>
      </w:r>
      <w:r w:rsidRPr="007E0511">
        <w:rPr>
          <w:rFonts w:asciiTheme="minorEastAsia" w:hAnsiTheme="minorEastAsia" w:cs="Arial" w:hint="eastAsia"/>
          <w:szCs w:val="21"/>
        </w:rPr>
        <w:t>年的</w:t>
      </w:r>
      <w:r w:rsidRPr="007E0511">
        <w:rPr>
          <w:rFonts w:asciiTheme="minorEastAsia" w:hAnsiTheme="minorEastAsia" w:cs="Arial"/>
          <w:szCs w:val="21"/>
        </w:rPr>
        <w:t>PCT</w:t>
      </w:r>
      <w:r w:rsidRPr="007E0511">
        <w:rPr>
          <w:rFonts w:asciiTheme="minorEastAsia" w:hAnsiTheme="minorEastAsia" w:cs="Arial" w:hint="eastAsia"/>
          <w:szCs w:val="21"/>
        </w:rPr>
        <w:t>假设收入预测</w:t>
      </w:r>
    </w:p>
    <w:p w:rsidR="007B58B8" w:rsidRPr="0026131E" w:rsidRDefault="008B4A79" w:rsidP="007B58B8">
      <w:pPr>
        <w:jc w:val="center"/>
        <w:rPr>
          <w:rFonts w:ascii="Arial" w:eastAsia="Times New Roman" w:hAnsi="Arial" w:cs="Arial"/>
          <w:szCs w:val="24"/>
        </w:rPr>
      </w:pPr>
      <w:r>
        <w:rPr>
          <w:rFonts w:ascii="Arial" w:eastAsia="Times New Roman" w:hAnsi="Arial" w:cs="Arial"/>
          <w:noProof/>
          <w:szCs w:val="24"/>
        </w:rPr>
        <w:drawing>
          <wp:inline distT="0" distB="0" distL="0" distR="0" wp14:anchorId="4D449872" wp14:editId="5B9938DC">
            <wp:extent cx="4392000" cy="2487600"/>
            <wp:effectExtent l="0" t="0" r="8890" b="8255"/>
            <wp:docPr id="517"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392000" cy="2487600"/>
                    </a:xfrm>
                    <a:prstGeom prst="rect">
                      <a:avLst/>
                    </a:prstGeom>
                    <a:noFill/>
                  </pic:spPr>
                </pic:pic>
              </a:graphicData>
            </a:graphic>
          </wp:inline>
        </w:drawing>
      </w:r>
    </w:p>
    <w:p w:rsidR="007B58B8" w:rsidRPr="0026131E" w:rsidRDefault="007B58B8" w:rsidP="007B58B8">
      <w:pPr>
        <w:jc w:val="center"/>
        <w:rPr>
          <w:rFonts w:ascii="Arial" w:eastAsia="Times New Roman" w:hAnsi="Arial" w:cs="Arial"/>
          <w:szCs w:val="24"/>
        </w:rPr>
      </w:pPr>
    </w:p>
    <w:p w:rsidR="007B58B8" w:rsidRPr="0026131E" w:rsidRDefault="008B4A79" w:rsidP="007B58B8">
      <w:pPr>
        <w:jc w:val="center"/>
        <w:rPr>
          <w:rFonts w:ascii="Arial" w:eastAsia="Times New Roman" w:hAnsi="Arial" w:cs="Arial"/>
          <w:szCs w:val="24"/>
        </w:rPr>
      </w:pPr>
      <w:r w:rsidRPr="008B4A79">
        <w:rPr>
          <w:noProof/>
        </w:rPr>
        <w:drawing>
          <wp:inline distT="0" distB="0" distL="0" distR="0" wp14:anchorId="20273BE5" wp14:editId="1C319038">
            <wp:extent cx="5760085" cy="1530956"/>
            <wp:effectExtent l="0" t="0" r="0" b="0"/>
            <wp:docPr id="518"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0085" cy="1530956"/>
                    </a:xfrm>
                    <a:prstGeom prst="rect">
                      <a:avLst/>
                    </a:prstGeom>
                    <a:noFill/>
                    <a:ln>
                      <a:noFill/>
                    </a:ln>
                  </pic:spPr>
                </pic:pic>
              </a:graphicData>
            </a:graphic>
          </wp:inline>
        </w:drawing>
      </w: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延迟缴费对</w:t>
      </w:r>
      <w:r w:rsidRPr="00195B4A">
        <w:rPr>
          <w:rFonts w:ascii="KaiTi" w:eastAsia="KaiTi" w:hAnsi="KaiTi" w:cs="SimSun"/>
          <w:i/>
          <w:szCs w:val="24"/>
        </w:rPr>
        <w:t>PCT</w:t>
      </w:r>
      <w:r w:rsidRPr="00195B4A">
        <w:rPr>
          <w:rFonts w:ascii="KaiTi" w:eastAsia="KaiTi" w:hAnsi="KaiTi" w:cs="SimSun" w:hint="eastAsia"/>
          <w:i/>
          <w:szCs w:val="24"/>
        </w:rPr>
        <w:t>收入的影响</w:t>
      </w:r>
    </w:p>
    <w:p w:rsidR="007B58B8" w:rsidRPr="007E0511" w:rsidRDefault="007B58B8" w:rsidP="0057098C">
      <w:pPr>
        <w:numPr>
          <w:ilvl w:val="0"/>
          <w:numId w:val="56"/>
        </w:numPr>
        <w:spacing w:afterLines="50" w:after="120" w:line="340" w:lineRule="atLeast"/>
        <w:ind w:left="0" w:firstLine="0"/>
        <w:rPr>
          <w:rFonts w:ascii="SimSun" w:hAnsi="SimSun" w:cs="SimSun"/>
          <w:szCs w:val="21"/>
        </w:rPr>
      </w:pPr>
      <w:r w:rsidRPr="000D1AC4">
        <w:rPr>
          <w:rFonts w:ascii="SimSun" w:hAnsi="SimSun" w:cs="SimSun" w:hint="eastAsia"/>
          <w:szCs w:val="21"/>
        </w:rPr>
        <w:t>假设性收入预测给出了在提起申请的同一年缴费的假定。但是</w:t>
      </w:r>
      <w:r w:rsidRPr="000D1AC4">
        <w:rPr>
          <w:rFonts w:ascii="SimSun" w:hAnsi="SimSun" w:cs="SimSun"/>
          <w:szCs w:val="21"/>
        </w:rPr>
        <w:t>WIPO</w:t>
      </w:r>
      <w:r w:rsidRPr="000D1AC4">
        <w:rPr>
          <w:rFonts w:ascii="SimSun" w:hAnsi="SimSun" w:cs="SimSun" w:hint="eastAsia"/>
          <w:szCs w:val="21"/>
        </w:rPr>
        <w:t>在收取费用时有一到六个月不等的延迟期。有些申请人，特别是在年初提起申请的</w:t>
      </w:r>
      <w:r w:rsidRPr="007E0511">
        <w:rPr>
          <w:rFonts w:ascii="SimSun" w:hAnsi="SimSun" w:cs="SimSun" w:hint="eastAsia"/>
          <w:szCs w:val="21"/>
        </w:rPr>
        <w:t>申请人，在申请的同一年缴费</w:t>
      </w:r>
      <w:r w:rsidRPr="007E0511">
        <w:rPr>
          <w:rFonts w:ascii="SimSun" w:hAnsi="SimSun" w:cs="SimSun"/>
          <w:szCs w:val="21"/>
        </w:rPr>
        <w:t>(</w:t>
      </w:r>
      <w:r w:rsidRPr="007E0511">
        <w:rPr>
          <w:rFonts w:ascii="SimSun" w:hAnsi="SimSun" w:cs="SimSun" w:hint="eastAsia"/>
          <w:szCs w:val="21"/>
        </w:rPr>
        <w:t>通常</w:t>
      </w:r>
      <w:r w:rsidRPr="007E0511">
        <w:rPr>
          <w:rFonts w:ascii="SimSun" w:hAnsi="SimSun" w:cs="SimSun"/>
          <w:szCs w:val="21"/>
        </w:rPr>
        <w:t>85%</w:t>
      </w:r>
      <w:r w:rsidRPr="007E0511">
        <w:rPr>
          <w:rFonts w:ascii="SimSun" w:hAnsi="SimSun" w:cs="SimSun" w:hint="eastAsia"/>
          <w:szCs w:val="21"/>
        </w:rPr>
        <w:t>左右</w:t>
      </w:r>
      <w:r w:rsidRPr="007E0511">
        <w:rPr>
          <w:rFonts w:ascii="SimSun" w:hAnsi="SimSun" w:cs="SimSun"/>
          <w:szCs w:val="21"/>
        </w:rPr>
        <w:t>)</w:t>
      </w:r>
      <w:r w:rsidRPr="007E0511">
        <w:rPr>
          <w:rFonts w:ascii="SimSun" w:hAnsi="SimSun" w:cs="SimSun" w:hint="eastAsia"/>
          <w:szCs w:val="21"/>
        </w:rPr>
        <w:t>，而其他的申请人在下一年缴费</w:t>
      </w:r>
      <w:r w:rsidRPr="007E0511">
        <w:rPr>
          <w:rFonts w:ascii="SimSun" w:hAnsi="SimSun" w:cs="SimSun"/>
          <w:szCs w:val="21"/>
        </w:rPr>
        <w:t>(</w:t>
      </w:r>
      <w:r w:rsidRPr="007E0511">
        <w:rPr>
          <w:rFonts w:ascii="SimSun" w:hAnsi="SimSun" w:cs="SimSun" w:hint="eastAsia"/>
          <w:szCs w:val="21"/>
        </w:rPr>
        <w:t>通常</w:t>
      </w:r>
      <w:r w:rsidRPr="007E0511">
        <w:rPr>
          <w:rFonts w:ascii="SimSun" w:hAnsi="SimSun" w:cs="SimSun"/>
          <w:szCs w:val="21"/>
        </w:rPr>
        <w:t>15%</w:t>
      </w:r>
      <w:r w:rsidRPr="007E0511">
        <w:rPr>
          <w:rFonts w:ascii="SimSun" w:hAnsi="SimSun" w:cs="SimSun" w:hint="eastAsia"/>
          <w:szCs w:val="21"/>
        </w:rPr>
        <w:t>左右</w:t>
      </w:r>
      <w:r w:rsidRPr="007E0511">
        <w:rPr>
          <w:rFonts w:ascii="SimSun" w:hAnsi="SimSun" w:cs="SimSun"/>
          <w:szCs w:val="21"/>
        </w:rPr>
        <w:t>)</w:t>
      </w:r>
      <w:r w:rsidRPr="007E0511">
        <w:rPr>
          <w:rFonts w:ascii="SimSun" w:hAnsi="SimSun" w:cs="SimSun" w:hint="eastAsia"/>
          <w:szCs w:val="21"/>
        </w:rPr>
        <w:t>。因此，某一年的</w:t>
      </w:r>
      <w:r w:rsidRPr="007E0511">
        <w:rPr>
          <w:rFonts w:ascii="SimSun" w:hAnsi="SimSun" w:cs="SimSun"/>
          <w:szCs w:val="21"/>
        </w:rPr>
        <w:t>PCT</w:t>
      </w:r>
      <w:r w:rsidRPr="007E0511">
        <w:rPr>
          <w:rFonts w:ascii="SimSun" w:hAnsi="SimSun" w:cs="SimSun" w:hint="eastAsia"/>
          <w:szCs w:val="21"/>
        </w:rPr>
        <w:t>实际收入应为前一年</w:t>
      </w:r>
      <w:r w:rsidRPr="007E0511">
        <w:rPr>
          <w:rFonts w:ascii="SimSun" w:hAnsi="SimSun" w:cs="SimSun" w:hint="eastAsia"/>
          <w:szCs w:val="21"/>
        </w:rPr>
        <w:lastRenderedPageBreak/>
        <w:t>的申请所缴纳的部分费用，加上本年度的申请所缴纳的部分费用。所以一年中收缴的费用，其金额并不等于当年申请所产生的收入。每年假设性与实际收入之间存在的差异不会改变长期的总体收入水平。缴费延迟造成的收入差额可能会在下一年得到弥补。如果很大一部分的费用转到下一年延迟缴纳，那么当年的实际收入就会减少，而下年的实际收入会增加。但如果转到下年延迟缴费的部分较小，那么当年的实际收入将会升高，而下年的实际收入减少。截至</w:t>
      </w:r>
      <w:r w:rsidRPr="007E0511">
        <w:rPr>
          <w:rFonts w:ascii="SimSun" w:hAnsi="SimSun" w:cs="SimSun"/>
          <w:szCs w:val="21"/>
        </w:rPr>
        <w:t>2015</w:t>
      </w:r>
      <w:r w:rsidRPr="007E0511">
        <w:rPr>
          <w:rFonts w:ascii="SimSun" w:hAnsi="SimSun" w:cs="SimSun" w:hint="eastAsia"/>
          <w:szCs w:val="21"/>
        </w:rPr>
        <w:t>年调整后的</w:t>
      </w:r>
      <w:r w:rsidRPr="007E0511">
        <w:rPr>
          <w:rFonts w:ascii="SimSun" w:hAnsi="SimSun" w:cs="SimSun"/>
          <w:szCs w:val="21"/>
        </w:rPr>
        <w:t>PCT</w:t>
      </w:r>
      <w:r w:rsidRPr="007E0511">
        <w:rPr>
          <w:rFonts w:ascii="SimSun" w:hAnsi="SimSun" w:cs="SimSun" w:hint="eastAsia"/>
          <w:szCs w:val="21"/>
        </w:rPr>
        <w:t>收入预测考虑到了延迟缴费的影响，具体见下图</w:t>
      </w:r>
      <w:r w:rsidRPr="007E0511">
        <w:rPr>
          <w:rFonts w:ascii="SimSun" w:hAnsi="SimSun" w:cs="SimSun"/>
          <w:szCs w:val="21"/>
        </w:rPr>
        <w:t>7</w:t>
      </w:r>
      <w:r w:rsidRPr="007E0511">
        <w:rPr>
          <w:rFonts w:ascii="SimSun" w:hAnsi="SimSun" w:cs="SimSun" w:hint="eastAsia"/>
          <w:szCs w:val="21"/>
        </w:rPr>
        <w:t>。</w:t>
      </w:r>
    </w:p>
    <w:p w:rsidR="007B58B8" w:rsidRPr="007E0511" w:rsidRDefault="007B58B8" w:rsidP="00195B4A">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 xml:space="preserve">7. </w:t>
      </w:r>
      <w:r w:rsidRPr="007E0511">
        <w:rPr>
          <w:rFonts w:asciiTheme="minorEastAsia" w:hAnsiTheme="minorEastAsia" w:cs="Arial" w:hint="eastAsia"/>
          <w:szCs w:val="21"/>
        </w:rPr>
        <w:t>截至</w:t>
      </w:r>
      <w:r w:rsidRPr="007E0511">
        <w:rPr>
          <w:rFonts w:asciiTheme="minorEastAsia" w:hAnsiTheme="minorEastAsia" w:cs="Arial"/>
          <w:szCs w:val="21"/>
        </w:rPr>
        <w:t>2015</w:t>
      </w:r>
      <w:r w:rsidRPr="007E0511">
        <w:rPr>
          <w:rFonts w:asciiTheme="minorEastAsia" w:hAnsiTheme="minorEastAsia" w:cs="Arial" w:hint="eastAsia"/>
          <w:szCs w:val="21"/>
        </w:rPr>
        <w:t>年调整后的</w:t>
      </w:r>
      <w:r w:rsidRPr="007E0511">
        <w:rPr>
          <w:rFonts w:asciiTheme="minorEastAsia" w:hAnsiTheme="minorEastAsia" w:cs="Arial"/>
          <w:szCs w:val="21"/>
        </w:rPr>
        <w:t>PCT</w:t>
      </w:r>
      <w:r w:rsidRPr="007E0511">
        <w:rPr>
          <w:rFonts w:asciiTheme="minorEastAsia" w:hAnsiTheme="minorEastAsia" w:cs="Arial" w:hint="eastAsia"/>
          <w:szCs w:val="21"/>
        </w:rPr>
        <w:t>收入预测</w:t>
      </w:r>
    </w:p>
    <w:p w:rsidR="00195B4A" w:rsidRPr="0026131E" w:rsidRDefault="00195B4A" w:rsidP="00195B4A">
      <w:pPr>
        <w:keepNext/>
        <w:jc w:val="center"/>
        <w:rPr>
          <w:rFonts w:ascii="Arial" w:eastAsia="Times New Roman" w:hAnsi="Arial" w:cs="Arial"/>
          <w:szCs w:val="24"/>
        </w:rPr>
      </w:pPr>
    </w:p>
    <w:p w:rsidR="007B58B8" w:rsidRPr="0026131E" w:rsidRDefault="008B4A79" w:rsidP="007B58B8">
      <w:pPr>
        <w:jc w:val="center"/>
        <w:rPr>
          <w:rFonts w:ascii="Arial" w:eastAsia="Times New Roman" w:hAnsi="Arial" w:cs="Arial"/>
          <w:szCs w:val="24"/>
        </w:rPr>
      </w:pPr>
      <w:r>
        <w:rPr>
          <w:rFonts w:ascii="Arial" w:eastAsia="Times New Roman" w:hAnsi="Arial" w:cs="Arial"/>
          <w:noProof/>
          <w:szCs w:val="24"/>
        </w:rPr>
        <w:drawing>
          <wp:inline distT="0" distB="0" distL="0" distR="0" wp14:anchorId="34766785" wp14:editId="3D6E357B">
            <wp:extent cx="4392000" cy="2487600"/>
            <wp:effectExtent l="0" t="0" r="8890" b="8255"/>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392000" cy="2487600"/>
                    </a:xfrm>
                    <a:prstGeom prst="rect">
                      <a:avLst/>
                    </a:prstGeom>
                    <a:noFill/>
                  </pic:spPr>
                </pic:pic>
              </a:graphicData>
            </a:graphic>
          </wp:inline>
        </w:drawing>
      </w:r>
    </w:p>
    <w:p w:rsidR="007B58B8" w:rsidRPr="0001419B" w:rsidRDefault="008B4A79" w:rsidP="007B58B8">
      <w:pPr>
        <w:jc w:val="center"/>
        <w:rPr>
          <w:szCs w:val="24"/>
        </w:rPr>
      </w:pPr>
      <w:r w:rsidRPr="008B4A79">
        <w:rPr>
          <w:noProof/>
        </w:rPr>
        <w:drawing>
          <wp:inline distT="0" distB="0" distL="0" distR="0" wp14:anchorId="48067332" wp14:editId="3A7E11E4">
            <wp:extent cx="5760085" cy="1254081"/>
            <wp:effectExtent l="0" t="0" r="0" b="3810"/>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60085" cy="1254081"/>
                    </a:xfrm>
                    <a:prstGeom prst="rect">
                      <a:avLst/>
                    </a:prstGeom>
                    <a:noFill/>
                    <a:ln>
                      <a:noFill/>
                    </a:ln>
                  </pic:spPr>
                </pic:pic>
              </a:graphicData>
            </a:graphic>
          </wp:inline>
        </w:drawing>
      </w: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货币汇率调整</w:t>
      </w:r>
    </w:p>
    <w:p w:rsidR="007B58B8" w:rsidRPr="007E0511" w:rsidRDefault="007B58B8" w:rsidP="0057098C">
      <w:pPr>
        <w:numPr>
          <w:ilvl w:val="0"/>
          <w:numId w:val="56"/>
        </w:numPr>
        <w:spacing w:afterLines="50" w:after="120" w:line="340" w:lineRule="atLeast"/>
        <w:ind w:left="0" w:firstLine="0"/>
        <w:rPr>
          <w:rFonts w:ascii="SimSun" w:hAnsi="SimSun" w:cs="SimSun"/>
          <w:szCs w:val="21"/>
        </w:rPr>
      </w:pPr>
      <w:r w:rsidRPr="000D1AC4">
        <w:rPr>
          <w:rFonts w:ascii="SimSun" w:hAnsi="SimSun" w:cs="SimSun"/>
          <w:szCs w:val="21"/>
        </w:rPr>
        <w:t>PCT</w:t>
      </w:r>
      <w:r>
        <w:rPr>
          <w:rFonts w:ascii="SimSun" w:hAnsi="SimSun" w:cs="SimSun" w:hint="eastAsia"/>
          <w:szCs w:val="21"/>
        </w:rPr>
        <w:t>费用以各种货币支付。对于以“可自由兑换的”货币支付的，金额等同于国际局规定的“等值金额”；以“不可自由兑换的”货币支付的，受理局把货币兑换成等值数额的瑞郎、欧元或美元(PCT细则第15条)。WIPO根据PCT大会指令规定的细则设定了等值金额：</w:t>
      </w:r>
      <w:r>
        <w:rPr>
          <w:rFonts w:ascii="SimSun" w:hAnsi="SimSun" w:cs="SimSun"/>
          <w:szCs w:val="21"/>
        </w:rPr>
        <w:t>(1)</w:t>
      </w:r>
      <w:r>
        <w:rPr>
          <w:rFonts w:ascii="SimSun" w:hAnsi="SimSun" w:cs="SimSun" w:hint="eastAsia"/>
          <w:szCs w:val="21"/>
        </w:rPr>
        <w:t>十月份第一个星期一的汇率作为WIPO下一年度等值金额用的新汇率；</w:t>
      </w:r>
      <w:r w:rsidRPr="000D1AC4">
        <w:rPr>
          <w:rFonts w:ascii="SimSun" w:hAnsi="SimSun" w:cs="SimSun"/>
          <w:szCs w:val="21"/>
        </w:rPr>
        <w:t>(2)</w:t>
      </w:r>
      <w:r>
        <w:rPr>
          <w:rFonts w:ascii="SimSun" w:hAnsi="SimSun" w:cs="SimSun" w:hint="eastAsia"/>
          <w:szCs w:val="21"/>
        </w:rPr>
        <w:t>或连续四个星期五以上汇率</w:t>
      </w:r>
      <w:r w:rsidRPr="007E0511">
        <w:rPr>
          <w:rFonts w:ascii="SimSun" w:hAnsi="SimSun" w:cs="SimSun" w:hint="eastAsia"/>
          <w:szCs w:val="21"/>
        </w:rPr>
        <w:t>的变化幅度达5%的，WIPO总干事应当与主管局协商，设定新的等值金额，并应当自公布之日起两个月后生效。</w:t>
      </w:r>
    </w:p>
    <w:p w:rsidR="007B58B8" w:rsidRPr="007E0511" w:rsidRDefault="007B58B8" w:rsidP="0057098C">
      <w:pPr>
        <w:numPr>
          <w:ilvl w:val="0"/>
          <w:numId w:val="56"/>
        </w:numPr>
        <w:spacing w:afterLines="50" w:after="120" w:line="340" w:lineRule="atLeast"/>
        <w:ind w:left="0" w:firstLine="0"/>
        <w:rPr>
          <w:rFonts w:ascii="SimSun" w:hAnsi="SimSun" w:cs="SimSun"/>
          <w:szCs w:val="21"/>
        </w:rPr>
      </w:pPr>
      <w:r w:rsidRPr="007E0511">
        <w:rPr>
          <w:rFonts w:ascii="SimSun" w:hint="eastAsia"/>
          <w:szCs w:val="21"/>
        </w:rPr>
        <w:t>申请人按照申请日的等值金额支付国际申请费。但是，由于等值金额延迟兑换，因此市场汇率可能与支付时的WIPO汇率不同，致使PCT收益或亏损。下图显示WIPO的“等值金额”的汇率与联合国的美元、欧元和日元这三种货币的业务汇率之间的差额。</w:t>
      </w:r>
    </w:p>
    <w:p w:rsidR="008B4A79" w:rsidRPr="007E0511" w:rsidRDefault="00C279EC" w:rsidP="00C279EC">
      <w:pPr>
        <w:tabs>
          <w:tab w:val="left" w:pos="540"/>
        </w:tabs>
        <w:jc w:val="center"/>
        <w:rPr>
          <w:rFonts w:ascii="SimSun" w:hAnsi="SimSun" w:cs="SimSun"/>
          <w:szCs w:val="21"/>
        </w:rPr>
      </w:pPr>
      <w:r w:rsidRPr="007E0511">
        <w:rPr>
          <w:noProof/>
        </w:rPr>
        <w:lastRenderedPageBreak/>
        <w:drawing>
          <wp:inline distT="0" distB="0" distL="0" distR="0" wp14:anchorId="118131AC" wp14:editId="245B3ECC">
            <wp:extent cx="5760085" cy="1607939"/>
            <wp:effectExtent l="0" t="0" r="0" b="0"/>
            <wp:docPr id="1278" name="图片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60085" cy="1607939"/>
                    </a:xfrm>
                    <a:prstGeom prst="rect">
                      <a:avLst/>
                    </a:prstGeom>
                    <a:noFill/>
                    <a:ln>
                      <a:noFill/>
                    </a:ln>
                  </pic:spPr>
                </pic:pic>
              </a:graphicData>
            </a:graphic>
          </wp:inline>
        </w:drawing>
      </w:r>
    </w:p>
    <w:p w:rsidR="007B58B8" w:rsidRPr="005E2D18" w:rsidRDefault="007B58B8" w:rsidP="0057098C">
      <w:pPr>
        <w:numPr>
          <w:ilvl w:val="0"/>
          <w:numId w:val="56"/>
        </w:numPr>
        <w:spacing w:afterLines="50" w:after="120" w:line="340" w:lineRule="atLeast"/>
        <w:ind w:left="0" w:firstLine="0"/>
        <w:rPr>
          <w:rFonts w:ascii="Arial" w:eastAsia="Times New Roman" w:hAnsi="Arial" w:cs="Arial"/>
          <w:szCs w:val="24"/>
        </w:rPr>
      </w:pPr>
      <w:r w:rsidRPr="007E0511">
        <w:rPr>
          <w:rFonts w:ascii="SimSun" w:hint="eastAsia"/>
          <w:szCs w:val="21"/>
        </w:rPr>
        <w:t>申请日的等值金额和根据联合国汇率在支付日兑换为瑞郎的金额之间的差异构成了PCT收入的收益或亏损。下图显示PCT收入的每月收益和亏损。</w:t>
      </w:r>
    </w:p>
    <w:p w:rsidR="007B58B8" w:rsidRPr="007E0511" w:rsidRDefault="00C279EC" w:rsidP="00C279EC">
      <w:pPr>
        <w:pStyle w:val="afc"/>
        <w:jc w:val="center"/>
        <w:rPr>
          <w:rFonts w:ascii="Arial" w:hAnsi="Arial" w:cs="Arial"/>
          <w:sz w:val="24"/>
          <w:szCs w:val="24"/>
        </w:rPr>
      </w:pPr>
      <w:r w:rsidRPr="007E0511">
        <w:rPr>
          <w:noProof/>
        </w:rPr>
        <w:drawing>
          <wp:inline distT="0" distB="0" distL="0" distR="0" wp14:anchorId="5B84CB22" wp14:editId="1071CBF1">
            <wp:extent cx="5760085" cy="1956562"/>
            <wp:effectExtent l="0" t="0" r="0" b="5715"/>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60085" cy="1956562"/>
                    </a:xfrm>
                    <a:prstGeom prst="rect">
                      <a:avLst/>
                    </a:prstGeom>
                    <a:noFill/>
                    <a:ln>
                      <a:noFill/>
                    </a:ln>
                  </pic:spPr>
                </pic:pic>
              </a:graphicData>
            </a:graphic>
          </wp:inline>
        </w:drawing>
      </w:r>
    </w:p>
    <w:p w:rsidR="007B58B8" w:rsidRPr="007E0511" w:rsidRDefault="007B58B8" w:rsidP="0057098C">
      <w:pPr>
        <w:numPr>
          <w:ilvl w:val="0"/>
          <w:numId w:val="56"/>
        </w:numPr>
        <w:spacing w:afterLines="50" w:after="120" w:line="340" w:lineRule="atLeast"/>
        <w:ind w:left="0" w:firstLine="0"/>
        <w:rPr>
          <w:rFonts w:ascii="SimSun"/>
          <w:szCs w:val="21"/>
        </w:rPr>
      </w:pPr>
      <w:r w:rsidRPr="007E0511">
        <w:rPr>
          <w:rFonts w:ascii="SimSun" w:hint="eastAsia"/>
          <w:szCs w:val="21"/>
        </w:rPr>
        <w:t>由于自2010年底瑞郎对所有主要货币持续升值，因此2011年PCT收入的亏损大于预期。2011年亏损达1300万瑞郎，几乎占预计收入的6%。不过，2011年底这一趋势发生了逆转，促使2012年产生了810万瑞郎的汇兑收益。</w:t>
      </w:r>
    </w:p>
    <w:p w:rsidR="007B58B8" w:rsidRPr="007E0511" w:rsidRDefault="007B58B8" w:rsidP="0057098C">
      <w:pPr>
        <w:numPr>
          <w:ilvl w:val="0"/>
          <w:numId w:val="56"/>
        </w:numPr>
        <w:spacing w:afterLines="50" w:after="120" w:line="340" w:lineRule="atLeast"/>
        <w:ind w:left="0" w:firstLine="0"/>
        <w:rPr>
          <w:rFonts w:ascii="SimSun"/>
          <w:szCs w:val="21"/>
        </w:rPr>
      </w:pPr>
      <w:r w:rsidRPr="007E0511">
        <w:rPr>
          <w:rFonts w:ascii="SimSun" w:hint="eastAsia"/>
          <w:szCs w:val="21"/>
        </w:rPr>
        <w:t>现行</w:t>
      </w:r>
      <w:r w:rsidRPr="007E0511">
        <w:rPr>
          <w:rFonts w:ascii="SimSun"/>
          <w:szCs w:val="21"/>
        </w:rPr>
        <w:t>PCT</w:t>
      </w:r>
      <w:r w:rsidRPr="007E0511">
        <w:rPr>
          <w:rFonts w:ascii="SimSun" w:hint="eastAsia"/>
          <w:szCs w:val="21"/>
        </w:rPr>
        <w:t>收费表见图</w:t>
      </w:r>
      <w:r w:rsidRPr="007E0511">
        <w:rPr>
          <w:rFonts w:ascii="SimSun"/>
          <w:szCs w:val="21"/>
        </w:rPr>
        <w:t>16</w:t>
      </w:r>
      <w:r w:rsidRPr="007E0511">
        <w:rPr>
          <w:rFonts w:ascii="SimSun" w:hint="eastAsia"/>
          <w:szCs w:val="21"/>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7B58B8" w:rsidRPr="007E0511" w:rsidTr="007B58B8">
        <w:tc>
          <w:tcPr>
            <w:tcW w:w="4643" w:type="dxa"/>
          </w:tcPr>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15.PCT</w:t>
            </w:r>
            <w:r w:rsidRPr="007E0511">
              <w:rPr>
                <w:rFonts w:asciiTheme="minorEastAsia" w:hAnsiTheme="minorEastAsia" w:cs="Arial" w:hint="eastAsia"/>
                <w:szCs w:val="21"/>
              </w:rPr>
              <w:t>收费表</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szCs w:val="21"/>
              </w:rPr>
              <w:t>(</w:t>
            </w:r>
            <w:r w:rsidRPr="007E0511">
              <w:rPr>
                <w:rFonts w:asciiTheme="minorEastAsia" w:hAnsiTheme="minorEastAsia" w:cs="Arial" w:hint="eastAsia"/>
                <w:szCs w:val="21"/>
              </w:rPr>
              <w:t>自</w:t>
            </w:r>
            <w:r w:rsidRPr="007E0511">
              <w:rPr>
                <w:rFonts w:asciiTheme="minorEastAsia" w:hAnsiTheme="minorEastAsia" w:cs="Arial"/>
                <w:szCs w:val="21"/>
              </w:rPr>
              <w:t>2004</w:t>
            </w:r>
            <w:r w:rsidRPr="007E0511">
              <w:rPr>
                <w:rFonts w:asciiTheme="minorEastAsia" w:hAnsiTheme="minorEastAsia" w:cs="Arial" w:hint="eastAsia"/>
                <w:szCs w:val="21"/>
              </w:rPr>
              <w:t>年</w:t>
            </w:r>
            <w:r w:rsidRPr="007E0511">
              <w:rPr>
                <w:rFonts w:asciiTheme="minorEastAsia" w:hAnsiTheme="minorEastAsia" w:cs="Arial"/>
                <w:szCs w:val="21"/>
              </w:rPr>
              <w:t>1</w:t>
            </w:r>
            <w:r w:rsidRPr="007E0511">
              <w:rPr>
                <w:rFonts w:asciiTheme="minorEastAsia" w:hAnsiTheme="minorEastAsia" w:cs="Arial" w:hint="eastAsia"/>
                <w:szCs w:val="21"/>
              </w:rPr>
              <w:t>月</w:t>
            </w:r>
            <w:r w:rsidRPr="007E0511">
              <w:rPr>
                <w:rFonts w:asciiTheme="minorEastAsia" w:hAnsiTheme="minorEastAsia" w:cs="Arial"/>
                <w:szCs w:val="21"/>
              </w:rPr>
              <w:t>1</w:t>
            </w:r>
            <w:r w:rsidRPr="007E0511">
              <w:rPr>
                <w:rFonts w:asciiTheme="minorEastAsia" w:hAnsiTheme="minorEastAsia" w:cs="Arial" w:hint="eastAsia"/>
                <w:szCs w:val="21"/>
              </w:rPr>
              <w:t>日起生效</w:t>
            </w:r>
            <w:r w:rsidRPr="007E0511">
              <w:rPr>
                <w:rFonts w:asciiTheme="minorEastAsia" w:hAnsiTheme="minorEastAsia" w:cs="Arial"/>
                <w:szCs w:val="21"/>
              </w:rPr>
              <w:t>)</w:t>
            </w:r>
          </w:p>
          <w:p w:rsidR="007B58B8" w:rsidRPr="00C76D1F" w:rsidRDefault="007B58B8" w:rsidP="00E4799C">
            <w:pPr>
              <w:keepNext/>
              <w:jc w:val="center"/>
              <w:rPr>
                <w:rFonts w:ascii="KaiTi" w:eastAsia="KaiTi" w:hAnsi="KaiTi" w:cs="Arial"/>
                <w:i/>
                <w:szCs w:val="21"/>
              </w:rPr>
            </w:pPr>
            <w:r w:rsidRPr="00C76D1F">
              <w:rPr>
                <w:rFonts w:ascii="KaiTi" w:eastAsia="KaiTi" w:hAnsi="KaiTi" w:cs="Arial"/>
                <w:i/>
                <w:szCs w:val="21"/>
              </w:rPr>
              <w:t>(</w:t>
            </w:r>
            <w:r w:rsidRPr="00C76D1F">
              <w:rPr>
                <w:rFonts w:ascii="KaiTi" w:eastAsia="KaiTi" w:hAnsi="KaiTi" w:cs="Arial" w:hint="eastAsia"/>
                <w:i/>
                <w:szCs w:val="21"/>
              </w:rPr>
              <w:t>单位：瑞郎</w:t>
            </w:r>
            <w:r w:rsidRPr="00C76D1F">
              <w:rPr>
                <w:rFonts w:ascii="KaiTi" w:eastAsia="KaiTi" w:hAnsi="KaiTi" w:cs="Arial"/>
                <w:i/>
                <w:szCs w:val="21"/>
              </w:rPr>
              <w:t>)</w:t>
            </w:r>
          </w:p>
        </w:tc>
        <w:tc>
          <w:tcPr>
            <w:tcW w:w="4644" w:type="dxa"/>
          </w:tcPr>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16.</w:t>
            </w:r>
            <w:r w:rsidRPr="007E0511">
              <w:rPr>
                <w:rFonts w:asciiTheme="minorEastAsia" w:hAnsiTheme="minorEastAsia" w:cs="Arial" w:hint="eastAsia"/>
                <w:szCs w:val="21"/>
              </w:rPr>
              <w:t>经修订的</w:t>
            </w:r>
            <w:r w:rsidRPr="007E0511">
              <w:rPr>
                <w:rFonts w:asciiTheme="minorEastAsia" w:hAnsiTheme="minorEastAsia" w:cs="Arial"/>
                <w:szCs w:val="21"/>
              </w:rPr>
              <w:t>PCT</w:t>
            </w:r>
            <w:r w:rsidRPr="007E0511">
              <w:rPr>
                <w:rFonts w:asciiTheme="minorEastAsia" w:hAnsiTheme="minorEastAsia" w:cs="Arial" w:hint="eastAsia"/>
                <w:szCs w:val="21"/>
              </w:rPr>
              <w:t>收费表</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szCs w:val="21"/>
              </w:rPr>
              <w:t>(</w:t>
            </w:r>
            <w:r w:rsidRPr="007E0511">
              <w:rPr>
                <w:rFonts w:asciiTheme="minorEastAsia" w:hAnsiTheme="minorEastAsia" w:cs="Arial" w:hint="eastAsia"/>
                <w:szCs w:val="21"/>
              </w:rPr>
              <w:t>自</w:t>
            </w:r>
            <w:r w:rsidRPr="007E0511">
              <w:rPr>
                <w:rFonts w:asciiTheme="minorEastAsia" w:hAnsiTheme="minorEastAsia" w:cs="Arial"/>
                <w:szCs w:val="21"/>
              </w:rPr>
              <w:t>2008</w:t>
            </w:r>
            <w:r w:rsidRPr="007E0511">
              <w:rPr>
                <w:rFonts w:asciiTheme="minorEastAsia" w:hAnsiTheme="minorEastAsia" w:cs="Arial" w:hint="eastAsia"/>
                <w:szCs w:val="21"/>
              </w:rPr>
              <w:t>年</w:t>
            </w:r>
            <w:r w:rsidRPr="007E0511">
              <w:rPr>
                <w:rFonts w:asciiTheme="minorEastAsia" w:hAnsiTheme="minorEastAsia" w:cs="Arial"/>
                <w:szCs w:val="21"/>
              </w:rPr>
              <w:t>7</w:t>
            </w:r>
            <w:r w:rsidRPr="007E0511">
              <w:rPr>
                <w:rFonts w:asciiTheme="minorEastAsia" w:hAnsiTheme="minorEastAsia" w:cs="Arial" w:hint="eastAsia"/>
                <w:szCs w:val="21"/>
              </w:rPr>
              <w:t>月</w:t>
            </w:r>
            <w:r w:rsidRPr="007E0511">
              <w:rPr>
                <w:rFonts w:asciiTheme="minorEastAsia" w:hAnsiTheme="minorEastAsia" w:cs="Arial"/>
                <w:szCs w:val="21"/>
              </w:rPr>
              <w:t>1</w:t>
            </w:r>
            <w:r w:rsidRPr="007E0511">
              <w:rPr>
                <w:rFonts w:asciiTheme="minorEastAsia" w:hAnsiTheme="minorEastAsia" w:cs="Arial" w:hint="eastAsia"/>
                <w:szCs w:val="21"/>
              </w:rPr>
              <w:t>日起生效</w:t>
            </w:r>
            <w:r w:rsidRPr="007E0511">
              <w:rPr>
                <w:rFonts w:asciiTheme="minorEastAsia" w:hAnsiTheme="minorEastAsia" w:cs="Arial"/>
                <w:szCs w:val="21"/>
              </w:rPr>
              <w:t>)</w:t>
            </w:r>
          </w:p>
          <w:p w:rsidR="007B58B8" w:rsidRPr="007E0511" w:rsidRDefault="007B58B8" w:rsidP="00E4799C">
            <w:pPr>
              <w:keepNext/>
              <w:jc w:val="center"/>
              <w:rPr>
                <w:rFonts w:asciiTheme="minorEastAsia" w:hAnsiTheme="minorEastAsia" w:cs="Arial"/>
                <w:szCs w:val="21"/>
              </w:rPr>
            </w:pPr>
            <w:r w:rsidRPr="00C76D1F">
              <w:rPr>
                <w:rFonts w:ascii="KaiTi" w:eastAsia="KaiTi" w:hAnsi="KaiTi" w:cs="Arial"/>
                <w:i/>
                <w:szCs w:val="21"/>
              </w:rPr>
              <w:t>(</w:t>
            </w:r>
            <w:r w:rsidRPr="00C76D1F">
              <w:rPr>
                <w:rFonts w:ascii="KaiTi" w:eastAsia="KaiTi" w:hAnsi="KaiTi" w:cs="Arial" w:hint="eastAsia"/>
                <w:i/>
                <w:szCs w:val="21"/>
              </w:rPr>
              <w:t>单位：瑞郎</w:t>
            </w:r>
            <w:r w:rsidRPr="00C76D1F">
              <w:rPr>
                <w:rFonts w:ascii="KaiTi" w:eastAsia="KaiTi" w:hAnsi="KaiTi" w:cs="Arial"/>
                <w:i/>
                <w:szCs w:val="21"/>
              </w:rPr>
              <w:t>)</w:t>
            </w:r>
          </w:p>
        </w:tc>
      </w:tr>
      <w:tr w:rsidR="007B58B8" w:rsidRPr="007E0511" w:rsidTr="007B58B8">
        <w:tc>
          <w:tcPr>
            <w:tcW w:w="4643" w:type="dxa"/>
          </w:tcPr>
          <w:p w:rsidR="007B58B8" w:rsidRPr="007E0511" w:rsidRDefault="00675DE4" w:rsidP="007B58B8">
            <w:pPr>
              <w:jc w:val="center"/>
              <w:rPr>
                <w:rFonts w:ascii="Arial" w:hAnsi="Arial" w:cs="Arial"/>
                <w:szCs w:val="24"/>
              </w:rPr>
            </w:pPr>
            <w:r w:rsidRPr="007E0511">
              <w:rPr>
                <w:rFonts w:ascii="Arial" w:hAnsi="Arial" w:cs="Arial"/>
                <w:noProof/>
                <w:szCs w:val="24"/>
              </w:rPr>
              <w:drawing>
                <wp:inline distT="0" distB="0" distL="0" distR="0" wp14:anchorId="78A9A84D" wp14:editId="1FAA8451">
                  <wp:extent cx="2883600" cy="928800"/>
                  <wp:effectExtent l="0" t="0" r="0" b="5080"/>
                  <wp:docPr id="523" name="图片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83600" cy="928800"/>
                          </a:xfrm>
                          <a:prstGeom prst="rect">
                            <a:avLst/>
                          </a:prstGeom>
                          <a:noFill/>
                          <a:ln>
                            <a:noFill/>
                          </a:ln>
                        </pic:spPr>
                      </pic:pic>
                    </a:graphicData>
                  </a:graphic>
                </wp:inline>
              </w:drawing>
            </w:r>
          </w:p>
          <w:p w:rsidR="007B58B8" w:rsidRPr="007E0511" w:rsidRDefault="007B58B8" w:rsidP="007B58B8">
            <w:pPr>
              <w:jc w:val="center"/>
              <w:rPr>
                <w:rFonts w:ascii="Arial" w:hAnsi="Arial" w:cs="Arial"/>
                <w:szCs w:val="24"/>
              </w:rPr>
            </w:pPr>
          </w:p>
        </w:tc>
        <w:tc>
          <w:tcPr>
            <w:tcW w:w="4644" w:type="dxa"/>
          </w:tcPr>
          <w:p w:rsidR="007B58B8" w:rsidRPr="007E0511" w:rsidRDefault="00675DE4" w:rsidP="007B58B8">
            <w:pPr>
              <w:jc w:val="center"/>
              <w:rPr>
                <w:rFonts w:ascii="Arial" w:hAnsi="Arial" w:cs="Arial"/>
                <w:szCs w:val="24"/>
              </w:rPr>
            </w:pPr>
            <w:r w:rsidRPr="007E0511">
              <w:rPr>
                <w:rFonts w:ascii="Arial" w:hAnsi="Arial" w:cs="Arial"/>
                <w:noProof/>
                <w:szCs w:val="24"/>
              </w:rPr>
              <w:drawing>
                <wp:inline distT="0" distB="0" distL="0" distR="0" wp14:anchorId="6BA2D1F1" wp14:editId="605D056E">
                  <wp:extent cx="2883600" cy="928800"/>
                  <wp:effectExtent l="0" t="0" r="0" b="5080"/>
                  <wp:docPr id="524" name="图片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883600" cy="928800"/>
                          </a:xfrm>
                          <a:prstGeom prst="rect">
                            <a:avLst/>
                          </a:prstGeom>
                          <a:noFill/>
                          <a:ln>
                            <a:noFill/>
                          </a:ln>
                        </pic:spPr>
                      </pic:pic>
                    </a:graphicData>
                  </a:graphic>
                </wp:inline>
              </w:drawing>
            </w:r>
          </w:p>
        </w:tc>
      </w:tr>
    </w:tbl>
    <w:p w:rsidR="007B58B8" w:rsidRPr="007E0511" w:rsidRDefault="007B58B8" w:rsidP="00195B4A">
      <w:pPr>
        <w:spacing w:beforeLines="100" w:before="240" w:afterLines="100" w:after="240" w:line="340" w:lineRule="atLeast"/>
        <w:rPr>
          <w:rFonts w:asciiTheme="minorEastAsia" w:hAnsiTheme="minorEastAsia" w:cs="SimSun"/>
          <w:b/>
          <w:szCs w:val="24"/>
        </w:rPr>
      </w:pPr>
      <w:r w:rsidRPr="007E0511">
        <w:rPr>
          <w:rFonts w:asciiTheme="minorEastAsia" w:hAnsiTheme="minorEastAsia" w:cs="SimSun" w:hint="eastAsia"/>
          <w:b/>
          <w:szCs w:val="24"/>
        </w:rPr>
        <w:t>马德里</w:t>
      </w: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马德里：国际注册需求预测</w:t>
      </w:r>
    </w:p>
    <w:p w:rsidR="007B58B8" w:rsidRPr="007E0511" w:rsidRDefault="007B58B8" w:rsidP="0057098C">
      <w:pPr>
        <w:numPr>
          <w:ilvl w:val="0"/>
          <w:numId w:val="56"/>
        </w:numPr>
        <w:spacing w:afterLines="50" w:after="120" w:line="340" w:lineRule="atLeast"/>
        <w:ind w:left="0" w:firstLine="0"/>
        <w:rPr>
          <w:rFonts w:ascii="SimSun" w:hAnsi="Arial" w:cs="Arial"/>
          <w:szCs w:val="24"/>
        </w:rPr>
      </w:pPr>
      <w:r w:rsidRPr="007E0511">
        <w:rPr>
          <w:rFonts w:ascii="SimSun" w:hAnsi="SimSun" w:cs="SimSun" w:hint="eastAsia"/>
          <w:szCs w:val="24"/>
        </w:rPr>
        <w:t>图</w:t>
      </w:r>
      <w:r w:rsidRPr="007E0511">
        <w:rPr>
          <w:rFonts w:ascii="SimSun" w:hAnsi="Arial" w:cs="Arial"/>
          <w:szCs w:val="24"/>
        </w:rPr>
        <w:t>8</w:t>
      </w:r>
      <w:r w:rsidRPr="007E0511">
        <w:rPr>
          <w:rFonts w:ascii="SimSun" w:hAnsi="SimSun" w:cs="SimSun" w:hint="eastAsia"/>
          <w:szCs w:val="24"/>
        </w:rPr>
        <w:t>列出了</w:t>
      </w:r>
      <w:r w:rsidRPr="007E0511">
        <w:rPr>
          <w:rFonts w:ascii="SimSun" w:hAnsi="Arial" w:cs="Arial"/>
          <w:szCs w:val="24"/>
        </w:rPr>
        <w:t>2010</w:t>
      </w:r>
      <w:r w:rsidRPr="007E0511">
        <w:rPr>
          <w:rFonts w:ascii="SimSun" w:hAnsi="SimSun" w:cs="SimSun" w:hint="eastAsia"/>
          <w:szCs w:val="24"/>
        </w:rPr>
        <w:t>年至</w:t>
      </w:r>
      <w:r w:rsidRPr="007E0511">
        <w:rPr>
          <w:rFonts w:ascii="SimSun" w:hAnsi="Arial" w:cs="Arial"/>
          <w:szCs w:val="24"/>
        </w:rPr>
        <w:t>2012</w:t>
      </w:r>
      <w:r w:rsidRPr="007E0511">
        <w:rPr>
          <w:rFonts w:ascii="SimSun" w:hAnsi="SimSun" w:cs="SimSun" w:hint="eastAsia"/>
          <w:szCs w:val="24"/>
        </w:rPr>
        <w:t>年期间马德里实际注册量和</w:t>
      </w:r>
      <w:r w:rsidRPr="007E0511">
        <w:rPr>
          <w:rFonts w:ascii="SimSun" w:hAnsi="Arial" w:cs="Arial"/>
          <w:szCs w:val="24"/>
        </w:rPr>
        <w:t>2012</w:t>
      </w:r>
      <w:r w:rsidRPr="007E0511">
        <w:rPr>
          <w:rFonts w:ascii="SimSun" w:hAnsi="SimSun" w:cs="SimSun" w:hint="eastAsia"/>
          <w:szCs w:val="24"/>
        </w:rPr>
        <w:t>年至</w:t>
      </w:r>
      <w:r w:rsidRPr="007E0511">
        <w:rPr>
          <w:rFonts w:ascii="SimSun" w:hAnsi="Arial" w:cs="Arial"/>
          <w:szCs w:val="24"/>
        </w:rPr>
        <w:t>2015</w:t>
      </w:r>
      <w:r w:rsidRPr="007E0511">
        <w:rPr>
          <w:rFonts w:ascii="SimSun" w:hAnsi="SimSun" w:cs="SimSun" w:hint="eastAsia"/>
          <w:szCs w:val="24"/>
        </w:rPr>
        <w:t>年的五年预测情况。2013年注册量预计会增长7%左右。墨西哥、新西兰、哥伦比亚和菲律宾加入马德里体系对2013年的影响可能不大，但可能对未来数年的影响较大。马德里注册需求预测采用了多种模型，其中包括自回归模型、计量经济模型和传输模型。对注册和申请量的分析采用的是自回归模型。之后，利用平均处理延迟把对申请量的分析结果转换成了注册需求预测。对国际货币基金组织</w:t>
      </w:r>
      <w:r w:rsidRPr="007E0511">
        <w:rPr>
          <w:rFonts w:ascii="SimSun" w:hAnsi="Arial" w:cs="Arial"/>
          <w:szCs w:val="24"/>
        </w:rPr>
        <w:t>(IMF)</w:t>
      </w:r>
      <w:r w:rsidRPr="007E0511">
        <w:rPr>
          <w:rFonts w:ascii="SimSun" w:hAnsiTheme="minorEastAsia" w:cs="Arial" w:hint="eastAsia"/>
          <w:szCs w:val="24"/>
        </w:rPr>
        <w:t>发布的实际GDP数据和GDP预测采用的是计量经济模型。继而，再把不同模型的结果结合起来，对正确的模</w:t>
      </w:r>
      <w:r w:rsidRPr="007E0511">
        <w:rPr>
          <w:rFonts w:ascii="SimSun" w:hAnsiTheme="minorEastAsia" w:cs="Arial" w:hint="eastAsia"/>
          <w:szCs w:val="24"/>
        </w:rPr>
        <w:lastRenderedPageBreak/>
        <w:t>型参数产生的不确定性进行控制。</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8.</w:t>
      </w:r>
      <w:r w:rsidR="00C76D1F" w:rsidRPr="007E0511">
        <w:rPr>
          <w:rFonts w:asciiTheme="minorEastAsia" w:hAnsiTheme="minorEastAsia" w:cs="Arial" w:hint="eastAsia"/>
          <w:szCs w:val="21"/>
        </w:rPr>
        <w:t xml:space="preserve"> </w:t>
      </w:r>
      <w:r w:rsidRPr="007E0511">
        <w:rPr>
          <w:rFonts w:asciiTheme="minorEastAsia" w:hAnsiTheme="minorEastAsia" w:cs="Arial" w:hint="eastAsia"/>
          <w:szCs w:val="21"/>
        </w:rPr>
        <w:t>马德里国际注册需求</w:t>
      </w:r>
    </w:p>
    <w:p w:rsidR="007B58B8" w:rsidRPr="007E0511" w:rsidRDefault="007B58B8" w:rsidP="007B58B8">
      <w:pPr>
        <w:jc w:val="center"/>
        <w:rPr>
          <w:rFonts w:ascii="Arial" w:hAnsi="Arial" w:cs="Arial"/>
          <w:szCs w:val="24"/>
        </w:rPr>
      </w:pPr>
    </w:p>
    <w:p w:rsidR="007B58B8" w:rsidRPr="007E0511" w:rsidRDefault="00675DE4" w:rsidP="007B58B8">
      <w:pPr>
        <w:jc w:val="center"/>
        <w:rPr>
          <w:rFonts w:ascii="Arial" w:hAnsi="Arial" w:cs="Arial"/>
          <w:szCs w:val="24"/>
        </w:rPr>
      </w:pPr>
      <w:r w:rsidRPr="007E0511">
        <w:rPr>
          <w:noProof/>
        </w:rPr>
        <w:drawing>
          <wp:inline distT="0" distB="0" distL="0" distR="0" wp14:anchorId="6BA648F7" wp14:editId="654A1D2C">
            <wp:extent cx="4395600" cy="2487600"/>
            <wp:effectExtent l="0" t="0" r="5080" b="8255"/>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395600" cy="2487600"/>
                    </a:xfrm>
                    <a:prstGeom prst="rect">
                      <a:avLst/>
                    </a:prstGeom>
                    <a:noFill/>
                    <a:ln>
                      <a:noFill/>
                    </a:ln>
                  </pic:spPr>
                </pic:pic>
              </a:graphicData>
            </a:graphic>
          </wp:inline>
        </w:drawing>
      </w:r>
    </w:p>
    <w:p w:rsidR="007B58B8" w:rsidRPr="007E0511" w:rsidRDefault="00675DE4" w:rsidP="007B58B8">
      <w:pPr>
        <w:jc w:val="center"/>
        <w:rPr>
          <w:rFonts w:ascii="Arial" w:hAnsi="Arial" w:cs="Arial"/>
          <w:szCs w:val="24"/>
        </w:rPr>
      </w:pPr>
      <w:r w:rsidRPr="007E0511">
        <w:rPr>
          <w:noProof/>
        </w:rPr>
        <w:drawing>
          <wp:inline distT="0" distB="0" distL="0" distR="0" wp14:anchorId="674DFAF9" wp14:editId="35A20211">
            <wp:extent cx="5760085" cy="700331"/>
            <wp:effectExtent l="0" t="0" r="0" b="5080"/>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60085" cy="700331"/>
                    </a:xfrm>
                    <a:prstGeom prst="rect">
                      <a:avLst/>
                    </a:prstGeom>
                    <a:noFill/>
                    <a:ln>
                      <a:noFill/>
                    </a:ln>
                  </pic:spPr>
                </pic:pic>
              </a:graphicData>
            </a:graphic>
          </wp:inline>
        </w:drawing>
      </w:r>
    </w:p>
    <w:p w:rsidR="007B58B8" w:rsidRPr="004B1A35" w:rsidRDefault="007B58B8" w:rsidP="0057098C">
      <w:pPr>
        <w:numPr>
          <w:ilvl w:val="0"/>
          <w:numId w:val="56"/>
        </w:numPr>
        <w:spacing w:afterLines="50" w:after="120" w:line="340" w:lineRule="atLeast"/>
        <w:ind w:left="0" w:firstLine="0"/>
        <w:rPr>
          <w:rFonts w:ascii="Arial" w:eastAsia="Times New Roman" w:hAnsi="Arial" w:cs="Arial"/>
          <w:szCs w:val="24"/>
        </w:rPr>
      </w:pPr>
      <w:r w:rsidRPr="007E0511">
        <w:rPr>
          <w:rFonts w:ascii="SimSun" w:hint="eastAsia"/>
          <w:szCs w:val="21"/>
        </w:rPr>
        <w:t>几个新成员国加入后，我们又采用了一种传输模型评估了它们的加入对注册需求预测会产生的影响。该模型采用了</w:t>
      </w:r>
      <w:r w:rsidRPr="007E0511">
        <w:rPr>
          <w:rFonts w:ascii="SimSun" w:hAnsi="SimSun" w:cs="SimSun" w:hint="eastAsia"/>
          <w:szCs w:val="21"/>
        </w:rPr>
        <w:t>马德里</w:t>
      </w:r>
      <w:r w:rsidRPr="007E0511">
        <w:rPr>
          <w:rFonts w:ascii="SimSun" w:hint="eastAsia"/>
          <w:szCs w:val="21"/>
        </w:rPr>
        <w:t>现有成员与新成员国之间的“交叉申请”巴黎路线的数据。尤其对传输速率进行了估算，已计算出因这种加入而致使现有成员增加的申请量。此外，还利用现有马德里成员的平均“传输速率”预测了新成员的申请潜力。要指出的是，真正的“传输速率”是按国家估算的。对新成员采用传输速率可以说可能是一种最好的估算方法，不过这会增加预测值的不确定性。</w:t>
      </w:r>
    </w:p>
    <w:tbl>
      <w:tblPr>
        <w:tblStyle w:val="a6"/>
        <w:tblW w:w="0" w:type="auto"/>
        <w:tblInd w:w="2943" w:type="dxa"/>
        <w:tblLook w:val="04A0" w:firstRow="1" w:lastRow="0" w:firstColumn="1" w:lastColumn="0" w:noHBand="0" w:noVBand="1"/>
      </w:tblPr>
      <w:tblGrid>
        <w:gridCol w:w="1700"/>
        <w:gridCol w:w="2553"/>
      </w:tblGrid>
      <w:tr w:rsidR="00BD67FC" w:rsidRPr="007E0511" w:rsidTr="00BD67FC">
        <w:tc>
          <w:tcPr>
            <w:tcW w:w="4253" w:type="dxa"/>
            <w:gridSpan w:val="2"/>
          </w:tcPr>
          <w:p w:rsidR="00BD67FC" w:rsidRPr="007E0511" w:rsidRDefault="00BD67FC" w:rsidP="00BD67FC">
            <w:pPr>
              <w:keepNext/>
              <w:rPr>
                <w:rFonts w:ascii="Arial" w:hAnsi="Arial" w:cs="Arial"/>
                <w:szCs w:val="21"/>
              </w:rPr>
            </w:pPr>
            <w:r w:rsidRPr="007E0511">
              <w:rPr>
                <w:rFonts w:ascii="Arial" w:hAnsi="Arial" w:cs="Arial" w:hint="eastAsia"/>
                <w:szCs w:val="21"/>
              </w:rPr>
              <w:t>马德里新成员国</w:t>
            </w:r>
          </w:p>
        </w:tc>
      </w:tr>
      <w:tr w:rsidR="00BD67FC" w:rsidRPr="007E0511" w:rsidTr="00BD67FC">
        <w:tc>
          <w:tcPr>
            <w:tcW w:w="1700" w:type="dxa"/>
          </w:tcPr>
          <w:p w:rsidR="00BD67FC" w:rsidRPr="007E0511" w:rsidRDefault="00BD67FC" w:rsidP="00BD67FC">
            <w:pPr>
              <w:rPr>
                <w:rFonts w:ascii="Arial" w:hAnsi="Arial" w:cs="Arial"/>
                <w:szCs w:val="21"/>
              </w:rPr>
            </w:pPr>
            <w:r w:rsidRPr="007E0511">
              <w:rPr>
                <w:rFonts w:ascii="Arial" w:hAnsi="Arial" w:cs="Arial" w:hint="eastAsia"/>
                <w:szCs w:val="21"/>
              </w:rPr>
              <w:t>哥伦比亚</w:t>
            </w:r>
          </w:p>
        </w:tc>
        <w:tc>
          <w:tcPr>
            <w:tcW w:w="2553" w:type="dxa"/>
          </w:tcPr>
          <w:p w:rsidR="00BD67FC" w:rsidRPr="007E0511" w:rsidRDefault="00BD67FC" w:rsidP="00BD67FC">
            <w:pPr>
              <w:jc w:val="right"/>
              <w:rPr>
                <w:rFonts w:ascii="Arial" w:hAnsi="Arial" w:cs="Arial"/>
                <w:szCs w:val="21"/>
              </w:rPr>
            </w:pPr>
            <w:r w:rsidRPr="007E0511">
              <w:rPr>
                <w:rFonts w:ascii="Arial" w:hAnsi="Arial" w:cs="Arial" w:hint="eastAsia"/>
                <w:szCs w:val="21"/>
              </w:rPr>
              <w:t>2012</w:t>
            </w:r>
            <w:r w:rsidRPr="007E0511">
              <w:rPr>
                <w:rFonts w:ascii="Arial" w:hAnsi="Arial" w:cs="Arial" w:hint="eastAsia"/>
                <w:szCs w:val="21"/>
              </w:rPr>
              <w:t>年</w:t>
            </w:r>
            <w:r w:rsidRPr="007E0511">
              <w:rPr>
                <w:rFonts w:ascii="Arial" w:hAnsi="Arial" w:cs="Arial" w:hint="eastAsia"/>
                <w:szCs w:val="21"/>
              </w:rPr>
              <w:t>8</w:t>
            </w:r>
            <w:r w:rsidRPr="007E0511">
              <w:rPr>
                <w:rFonts w:ascii="Arial" w:hAnsi="Arial" w:cs="Arial" w:hint="eastAsia"/>
                <w:szCs w:val="21"/>
              </w:rPr>
              <w:t>月</w:t>
            </w:r>
          </w:p>
        </w:tc>
      </w:tr>
      <w:tr w:rsidR="00BD67FC" w:rsidRPr="007E0511" w:rsidTr="00BD67FC">
        <w:tc>
          <w:tcPr>
            <w:tcW w:w="1700" w:type="dxa"/>
          </w:tcPr>
          <w:p w:rsidR="00BD67FC" w:rsidRPr="007E0511" w:rsidRDefault="00BD67FC" w:rsidP="00BD67FC">
            <w:pPr>
              <w:rPr>
                <w:rFonts w:ascii="Arial" w:hAnsi="Arial" w:cs="Arial"/>
                <w:szCs w:val="21"/>
              </w:rPr>
            </w:pPr>
            <w:r w:rsidRPr="007E0511">
              <w:rPr>
                <w:rFonts w:ascii="Arial" w:hAnsi="Arial" w:cs="Arial" w:hint="eastAsia"/>
                <w:szCs w:val="21"/>
              </w:rPr>
              <w:t>墨西哥</w:t>
            </w:r>
          </w:p>
        </w:tc>
        <w:tc>
          <w:tcPr>
            <w:tcW w:w="2553" w:type="dxa"/>
          </w:tcPr>
          <w:p w:rsidR="00BD67FC" w:rsidRPr="007E0511" w:rsidRDefault="00BD67FC" w:rsidP="00BD67FC">
            <w:pPr>
              <w:jc w:val="right"/>
              <w:rPr>
                <w:rFonts w:ascii="Arial" w:hAnsi="Arial" w:cs="Arial"/>
                <w:szCs w:val="21"/>
              </w:rPr>
            </w:pPr>
            <w:r w:rsidRPr="007E0511">
              <w:rPr>
                <w:rFonts w:ascii="Arial" w:hAnsi="Arial" w:cs="Arial" w:hint="eastAsia"/>
                <w:szCs w:val="21"/>
              </w:rPr>
              <w:t>2013</w:t>
            </w:r>
            <w:r w:rsidRPr="007E0511">
              <w:rPr>
                <w:rFonts w:ascii="Arial" w:hAnsi="Arial" w:cs="Arial" w:hint="eastAsia"/>
                <w:szCs w:val="21"/>
              </w:rPr>
              <w:t>年</w:t>
            </w:r>
            <w:r w:rsidRPr="007E0511">
              <w:rPr>
                <w:rFonts w:ascii="Arial" w:hAnsi="Arial" w:cs="Arial" w:hint="eastAsia"/>
                <w:szCs w:val="21"/>
              </w:rPr>
              <w:t>2</w:t>
            </w:r>
            <w:r w:rsidRPr="007E0511">
              <w:rPr>
                <w:rFonts w:ascii="Arial" w:hAnsi="Arial" w:cs="Arial" w:hint="eastAsia"/>
                <w:szCs w:val="21"/>
              </w:rPr>
              <w:t>月</w:t>
            </w:r>
          </w:p>
        </w:tc>
      </w:tr>
      <w:tr w:rsidR="00BD67FC" w:rsidRPr="007E0511" w:rsidTr="00BD67FC">
        <w:tc>
          <w:tcPr>
            <w:tcW w:w="1700" w:type="dxa"/>
          </w:tcPr>
          <w:p w:rsidR="00BD67FC" w:rsidRPr="007E0511" w:rsidRDefault="00BD67FC" w:rsidP="00BD67FC">
            <w:pPr>
              <w:rPr>
                <w:rFonts w:ascii="Arial" w:hAnsi="Arial" w:cs="Arial"/>
                <w:szCs w:val="21"/>
              </w:rPr>
            </w:pPr>
            <w:r w:rsidRPr="007E0511">
              <w:rPr>
                <w:rFonts w:ascii="Arial" w:hAnsi="Arial" w:cs="Arial" w:hint="eastAsia"/>
                <w:szCs w:val="21"/>
              </w:rPr>
              <w:t>新西兰</w:t>
            </w:r>
          </w:p>
        </w:tc>
        <w:tc>
          <w:tcPr>
            <w:tcW w:w="2553" w:type="dxa"/>
          </w:tcPr>
          <w:p w:rsidR="00BD67FC" w:rsidRPr="007E0511" w:rsidRDefault="00BD67FC" w:rsidP="00BD67FC">
            <w:pPr>
              <w:jc w:val="right"/>
              <w:rPr>
                <w:rFonts w:ascii="Arial" w:hAnsi="Arial" w:cs="Arial"/>
                <w:szCs w:val="21"/>
              </w:rPr>
            </w:pPr>
            <w:r w:rsidRPr="007E0511">
              <w:rPr>
                <w:rFonts w:ascii="Arial" w:hAnsi="Arial" w:cs="Arial" w:hint="eastAsia"/>
                <w:szCs w:val="21"/>
              </w:rPr>
              <w:t>2012</w:t>
            </w:r>
            <w:r w:rsidRPr="007E0511">
              <w:rPr>
                <w:rFonts w:ascii="Arial" w:hAnsi="Arial" w:cs="Arial" w:hint="eastAsia"/>
                <w:szCs w:val="21"/>
              </w:rPr>
              <w:t>年</w:t>
            </w:r>
            <w:r w:rsidRPr="007E0511">
              <w:rPr>
                <w:rFonts w:ascii="Arial" w:hAnsi="Arial" w:cs="Arial" w:hint="eastAsia"/>
                <w:szCs w:val="21"/>
              </w:rPr>
              <w:t>12</w:t>
            </w:r>
            <w:r w:rsidRPr="007E0511">
              <w:rPr>
                <w:rFonts w:ascii="Arial" w:hAnsi="Arial" w:cs="Arial" w:hint="eastAsia"/>
                <w:szCs w:val="21"/>
              </w:rPr>
              <w:t>月</w:t>
            </w:r>
          </w:p>
        </w:tc>
      </w:tr>
      <w:tr w:rsidR="00BD67FC" w:rsidRPr="007E0511" w:rsidTr="00BD67FC">
        <w:tc>
          <w:tcPr>
            <w:tcW w:w="1700" w:type="dxa"/>
          </w:tcPr>
          <w:p w:rsidR="00BD67FC" w:rsidRPr="007E0511" w:rsidRDefault="00BD67FC" w:rsidP="00BD67FC">
            <w:pPr>
              <w:rPr>
                <w:rFonts w:ascii="Arial" w:hAnsi="Arial" w:cs="Arial"/>
                <w:szCs w:val="21"/>
              </w:rPr>
            </w:pPr>
            <w:r w:rsidRPr="007E0511">
              <w:rPr>
                <w:rFonts w:ascii="Arial" w:hAnsi="Arial" w:cs="Arial" w:hint="eastAsia"/>
                <w:szCs w:val="21"/>
              </w:rPr>
              <w:t>菲律宾</w:t>
            </w:r>
          </w:p>
        </w:tc>
        <w:tc>
          <w:tcPr>
            <w:tcW w:w="2553" w:type="dxa"/>
          </w:tcPr>
          <w:p w:rsidR="00BD67FC" w:rsidRPr="007E0511" w:rsidRDefault="00BD67FC" w:rsidP="00BD67FC">
            <w:pPr>
              <w:jc w:val="right"/>
              <w:rPr>
                <w:rFonts w:ascii="Arial" w:hAnsi="Arial" w:cs="Arial"/>
                <w:szCs w:val="21"/>
              </w:rPr>
            </w:pPr>
            <w:r w:rsidRPr="007E0511">
              <w:rPr>
                <w:rFonts w:ascii="Arial" w:hAnsi="Arial" w:cs="Arial" w:hint="eastAsia"/>
                <w:szCs w:val="21"/>
              </w:rPr>
              <w:t>2012</w:t>
            </w:r>
            <w:r w:rsidRPr="007E0511">
              <w:rPr>
                <w:rFonts w:ascii="Arial" w:hAnsi="Arial" w:cs="Arial" w:hint="eastAsia"/>
                <w:szCs w:val="21"/>
              </w:rPr>
              <w:t>年</w:t>
            </w:r>
            <w:r w:rsidRPr="007E0511">
              <w:rPr>
                <w:rFonts w:ascii="Arial" w:hAnsi="Arial" w:cs="Arial" w:hint="eastAsia"/>
                <w:szCs w:val="21"/>
              </w:rPr>
              <w:t>7</w:t>
            </w:r>
            <w:r w:rsidRPr="007E0511">
              <w:rPr>
                <w:rFonts w:ascii="Arial" w:hAnsi="Arial" w:cs="Arial" w:hint="eastAsia"/>
                <w:szCs w:val="21"/>
              </w:rPr>
              <w:t>月</w:t>
            </w:r>
          </w:p>
        </w:tc>
      </w:tr>
    </w:tbl>
    <w:p w:rsidR="007B58B8" w:rsidRPr="007E0511" w:rsidRDefault="007B58B8" w:rsidP="00675DE4">
      <w:pPr>
        <w:jc w:val="center"/>
        <w:rPr>
          <w:rFonts w:ascii="Arial" w:hAnsi="Arial" w:cs="Arial"/>
          <w:szCs w:val="24"/>
        </w:rPr>
      </w:pPr>
    </w:p>
    <w:tbl>
      <w:tblPr>
        <w:tblW w:w="9348" w:type="dxa"/>
        <w:tblLayout w:type="fixed"/>
        <w:tblLook w:val="01E0" w:firstRow="1" w:lastRow="1" w:firstColumn="1" w:lastColumn="1" w:noHBand="0" w:noVBand="0"/>
      </w:tblPr>
      <w:tblGrid>
        <w:gridCol w:w="711"/>
        <w:gridCol w:w="497"/>
        <w:gridCol w:w="550"/>
        <w:gridCol w:w="550"/>
        <w:gridCol w:w="550"/>
        <w:gridCol w:w="550"/>
        <w:gridCol w:w="550"/>
        <w:gridCol w:w="550"/>
        <w:gridCol w:w="550"/>
        <w:gridCol w:w="550"/>
        <w:gridCol w:w="550"/>
        <w:gridCol w:w="550"/>
        <w:gridCol w:w="550"/>
        <w:gridCol w:w="990"/>
        <w:gridCol w:w="550"/>
        <w:gridCol w:w="550"/>
      </w:tblGrid>
      <w:tr w:rsidR="00BD67FC" w:rsidRPr="007E0511" w:rsidTr="00BD67FC">
        <w:trPr>
          <w:trHeight w:val="274"/>
        </w:trPr>
        <w:tc>
          <w:tcPr>
            <w:tcW w:w="3408" w:type="dxa"/>
            <w:gridSpan w:val="6"/>
            <w:shd w:val="clear" w:color="auto" w:fill="auto"/>
          </w:tcPr>
          <w:p w:rsidR="00BD67FC" w:rsidRPr="007E0511" w:rsidRDefault="00AD3720" w:rsidP="00AD3720">
            <w:pPr>
              <w:rPr>
                <w:rFonts w:ascii="Arial" w:hAnsi="Arial" w:cs="Arial"/>
                <w:sz w:val="18"/>
                <w:szCs w:val="18"/>
              </w:rPr>
            </w:pPr>
            <w:r w:rsidRPr="007E0511">
              <w:rPr>
                <w:rFonts w:ascii="Arial" w:hAnsi="Arial" w:cs="Arial" w:hint="eastAsia"/>
                <w:sz w:val="18"/>
                <w:szCs w:val="18"/>
              </w:rPr>
              <w:t>因新成员产生的注册</w:t>
            </w:r>
          </w:p>
        </w:tc>
        <w:tc>
          <w:tcPr>
            <w:tcW w:w="55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c>
          <w:tcPr>
            <w:tcW w:w="99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c>
          <w:tcPr>
            <w:tcW w:w="550" w:type="dxa"/>
            <w:shd w:val="clear" w:color="auto" w:fill="auto"/>
          </w:tcPr>
          <w:p w:rsidR="00BD67FC" w:rsidRPr="007E0511" w:rsidRDefault="00BD67FC" w:rsidP="00BD67FC">
            <w:pPr>
              <w:rPr>
                <w:rFonts w:ascii="Arial" w:hAnsi="Arial" w:cs="Arial"/>
                <w:sz w:val="18"/>
                <w:szCs w:val="18"/>
              </w:rPr>
            </w:pPr>
          </w:p>
        </w:tc>
      </w:tr>
      <w:tr w:rsidR="00BD67FC" w:rsidRPr="007E0511" w:rsidTr="00BD67FC">
        <w:trPr>
          <w:trHeight w:val="187"/>
        </w:trPr>
        <w:tc>
          <w:tcPr>
            <w:tcW w:w="711" w:type="dxa"/>
            <w:tcBorders>
              <w:bottom w:val="double" w:sz="4" w:space="0" w:color="auto"/>
            </w:tcBorders>
            <w:shd w:val="clear" w:color="auto" w:fill="auto"/>
          </w:tcPr>
          <w:p w:rsidR="00BD67FC" w:rsidRPr="007E0511" w:rsidRDefault="00BD67FC" w:rsidP="00BD67FC">
            <w:pPr>
              <w:rPr>
                <w:rFonts w:ascii="Arial" w:hAnsi="Arial" w:cs="Arial"/>
                <w:sz w:val="16"/>
                <w:szCs w:val="16"/>
              </w:rPr>
            </w:pPr>
            <w:r w:rsidRPr="007E0511">
              <w:rPr>
                <w:rFonts w:ascii="Arial" w:hAnsi="Arial" w:cs="Arial" w:hint="eastAsia"/>
                <w:sz w:val="16"/>
                <w:szCs w:val="16"/>
              </w:rPr>
              <w:t>年份</w:t>
            </w:r>
          </w:p>
        </w:tc>
        <w:tc>
          <w:tcPr>
            <w:tcW w:w="497"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AT</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AU</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CH</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CN</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DE</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FR</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GB</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IT</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JP</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OT</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TR</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US</w:t>
            </w:r>
          </w:p>
        </w:tc>
        <w:tc>
          <w:tcPr>
            <w:tcW w:w="99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CO</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MX</w:t>
            </w:r>
          </w:p>
        </w:tc>
        <w:tc>
          <w:tcPr>
            <w:tcW w:w="550" w:type="dxa"/>
            <w:tcBorders>
              <w:bottom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NZ</w:t>
            </w:r>
          </w:p>
        </w:tc>
      </w:tr>
      <w:tr w:rsidR="00BD67FC" w:rsidRPr="007E0511" w:rsidTr="00BD67FC">
        <w:tc>
          <w:tcPr>
            <w:tcW w:w="711" w:type="dxa"/>
            <w:tcBorders>
              <w:top w:val="double" w:sz="4" w:space="0" w:color="auto"/>
            </w:tcBorders>
            <w:shd w:val="clear" w:color="auto" w:fill="auto"/>
          </w:tcPr>
          <w:p w:rsidR="00BD67FC" w:rsidRPr="007E0511" w:rsidRDefault="00BD67FC" w:rsidP="00BD67FC">
            <w:pPr>
              <w:rPr>
                <w:rFonts w:ascii="Arial" w:hAnsi="Arial" w:cs="Arial"/>
                <w:sz w:val="16"/>
                <w:szCs w:val="16"/>
              </w:rPr>
            </w:pPr>
            <w:r w:rsidRPr="007E0511">
              <w:rPr>
                <w:rFonts w:ascii="Arial" w:hAnsi="Arial" w:cs="Arial"/>
                <w:sz w:val="16"/>
                <w:szCs w:val="16"/>
              </w:rPr>
              <w:t>2013</w:t>
            </w:r>
          </w:p>
        </w:tc>
        <w:tc>
          <w:tcPr>
            <w:tcW w:w="497"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5</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70</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39</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11</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40</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32</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14</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14</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12</w:t>
            </w:r>
          </w:p>
        </w:tc>
        <w:tc>
          <w:tcPr>
            <w:tcW w:w="550" w:type="dxa"/>
            <w:tcBorders>
              <w:top w:val="double" w:sz="4" w:space="0" w:color="auto"/>
            </w:tcBorders>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64</w:t>
            </w:r>
          </w:p>
        </w:tc>
        <w:tc>
          <w:tcPr>
            <w:tcW w:w="550" w:type="dxa"/>
            <w:tcBorders>
              <w:top w:val="double" w:sz="4" w:space="0" w:color="auto"/>
            </w:tcBorders>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w:t>
            </w:r>
          </w:p>
        </w:tc>
        <w:tc>
          <w:tcPr>
            <w:tcW w:w="550" w:type="dxa"/>
            <w:tcBorders>
              <w:top w:val="double" w:sz="4" w:space="0" w:color="auto"/>
            </w:tcBorders>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152</w:t>
            </w:r>
          </w:p>
        </w:tc>
        <w:tc>
          <w:tcPr>
            <w:tcW w:w="990" w:type="dxa"/>
            <w:tcBorders>
              <w:top w:val="double" w:sz="4" w:space="0" w:color="auto"/>
            </w:tcBorders>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12</w:t>
            </w:r>
          </w:p>
        </w:tc>
        <w:tc>
          <w:tcPr>
            <w:tcW w:w="550" w:type="dxa"/>
            <w:tcBorders>
              <w:top w:val="double" w:sz="4" w:space="0" w:color="auto"/>
            </w:tcBorders>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38</w:t>
            </w:r>
          </w:p>
        </w:tc>
        <w:tc>
          <w:tcPr>
            <w:tcW w:w="550" w:type="dxa"/>
            <w:tcBorders>
              <w:top w:val="double" w:sz="4" w:space="0" w:color="auto"/>
            </w:tcBorders>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35</w:t>
            </w:r>
          </w:p>
        </w:tc>
      </w:tr>
      <w:tr w:rsidR="00BD67FC" w:rsidRPr="007E0511" w:rsidTr="00BD67FC">
        <w:tc>
          <w:tcPr>
            <w:tcW w:w="711" w:type="dxa"/>
            <w:shd w:val="clear" w:color="auto" w:fill="auto"/>
          </w:tcPr>
          <w:p w:rsidR="00BD67FC" w:rsidRPr="007E0511" w:rsidRDefault="00BD67FC" w:rsidP="00BD67FC">
            <w:pPr>
              <w:rPr>
                <w:rFonts w:ascii="Arial" w:hAnsi="Arial" w:cs="Arial"/>
                <w:sz w:val="16"/>
                <w:szCs w:val="16"/>
              </w:rPr>
            </w:pPr>
            <w:r w:rsidRPr="007E0511">
              <w:rPr>
                <w:rFonts w:ascii="Arial" w:hAnsi="Arial" w:cs="Arial"/>
                <w:sz w:val="16"/>
                <w:szCs w:val="16"/>
              </w:rPr>
              <w:t>2014</w:t>
            </w:r>
          </w:p>
        </w:tc>
        <w:tc>
          <w:tcPr>
            <w:tcW w:w="497"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10</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142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80</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23</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80</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65</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28</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27</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24</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132</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2</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309</w:t>
            </w:r>
          </w:p>
        </w:tc>
        <w:tc>
          <w:tcPr>
            <w:tcW w:w="99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26</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77</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71</w:t>
            </w:r>
          </w:p>
        </w:tc>
      </w:tr>
      <w:tr w:rsidR="00BD67FC" w:rsidRPr="007E0511" w:rsidTr="00BD67FC">
        <w:tc>
          <w:tcPr>
            <w:tcW w:w="711" w:type="dxa"/>
            <w:shd w:val="clear" w:color="auto" w:fill="auto"/>
          </w:tcPr>
          <w:p w:rsidR="00BD67FC" w:rsidRPr="007E0511" w:rsidRDefault="00BD67FC" w:rsidP="00BD67FC">
            <w:pPr>
              <w:rPr>
                <w:rFonts w:ascii="Arial" w:hAnsi="Arial" w:cs="Arial"/>
                <w:sz w:val="16"/>
                <w:szCs w:val="16"/>
              </w:rPr>
            </w:pPr>
            <w:r w:rsidRPr="007E0511">
              <w:rPr>
                <w:rFonts w:ascii="Arial" w:hAnsi="Arial" w:cs="Arial"/>
                <w:sz w:val="16"/>
                <w:szCs w:val="16"/>
              </w:rPr>
              <w:t>2015</w:t>
            </w:r>
          </w:p>
        </w:tc>
        <w:tc>
          <w:tcPr>
            <w:tcW w:w="497"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14</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183</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103</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31</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103</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83</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36</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35</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171</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3</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394</w:t>
            </w:r>
          </w:p>
        </w:tc>
        <w:tc>
          <w:tcPr>
            <w:tcW w:w="99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34</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100</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93</w:t>
            </w:r>
          </w:p>
        </w:tc>
      </w:tr>
      <w:tr w:rsidR="00BD67FC" w:rsidRPr="007E0511" w:rsidTr="00BD67FC">
        <w:tc>
          <w:tcPr>
            <w:tcW w:w="711" w:type="dxa"/>
            <w:shd w:val="clear" w:color="auto" w:fill="auto"/>
          </w:tcPr>
          <w:p w:rsidR="00BD67FC" w:rsidRPr="007E0511" w:rsidRDefault="00BD67FC" w:rsidP="00BD67FC">
            <w:pPr>
              <w:rPr>
                <w:rFonts w:ascii="Arial" w:hAnsi="Arial" w:cs="Arial"/>
                <w:sz w:val="16"/>
                <w:szCs w:val="16"/>
              </w:rPr>
            </w:pPr>
            <w:r w:rsidRPr="007E0511">
              <w:rPr>
                <w:rFonts w:ascii="Arial" w:hAnsi="Arial" w:cs="Arial"/>
                <w:sz w:val="16"/>
                <w:szCs w:val="16"/>
              </w:rPr>
              <w:t>2016</w:t>
            </w:r>
          </w:p>
        </w:tc>
        <w:tc>
          <w:tcPr>
            <w:tcW w:w="497"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17</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224</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128</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39</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126</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102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44</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43</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39</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213</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4</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484</w:t>
            </w:r>
          </w:p>
        </w:tc>
        <w:tc>
          <w:tcPr>
            <w:tcW w:w="99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43</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125</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116</w:t>
            </w:r>
          </w:p>
        </w:tc>
      </w:tr>
      <w:tr w:rsidR="00BD67FC" w:rsidRPr="007E0511" w:rsidTr="00BD67FC">
        <w:tc>
          <w:tcPr>
            <w:tcW w:w="711" w:type="dxa"/>
            <w:shd w:val="clear" w:color="auto" w:fill="auto"/>
          </w:tcPr>
          <w:p w:rsidR="00BD67FC" w:rsidRPr="007E0511" w:rsidRDefault="00BD67FC" w:rsidP="00BD67FC">
            <w:pPr>
              <w:rPr>
                <w:rFonts w:ascii="Arial" w:hAnsi="Arial" w:cs="Arial"/>
                <w:sz w:val="16"/>
                <w:szCs w:val="16"/>
              </w:rPr>
            </w:pPr>
            <w:r w:rsidRPr="007E0511">
              <w:rPr>
                <w:rFonts w:ascii="Arial" w:hAnsi="Arial" w:cs="Arial"/>
                <w:sz w:val="16"/>
                <w:szCs w:val="16"/>
              </w:rPr>
              <w:t>2017</w:t>
            </w:r>
          </w:p>
        </w:tc>
        <w:tc>
          <w:tcPr>
            <w:tcW w:w="497"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20</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266</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154</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47</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151</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122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52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51</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47</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257</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5</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576</w:t>
            </w:r>
          </w:p>
        </w:tc>
        <w:tc>
          <w:tcPr>
            <w:tcW w:w="99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150</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139</w:t>
            </w:r>
          </w:p>
        </w:tc>
      </w:tr>
      <w:tr w:rsidR="00BD67FC" w:rsidRPr="007E0511" w:rsidTr="00BD67FC">
        <w:tc>
          <w:tcPr>
            <w:tcW w:w="711" w:type="dxa"/>
            <w:shd w:val="clear" w:color="auto" w:fill="auto"/>
          </w:tcPr>
          <w:p w:rsidR="00BD67FC" w:rsidRPr="007E0511" w:rsidRDefault="00BD67FC" w:rsidP="00BD67FC">
            <w:pPr>
              <w:rPr>
                <w:rFonts w:ascii="Arial" w:hAnsi="Arial" w:cs="Arial"/>
                <w:sz w:val="16"/>
                <w:szCs w:val="16"/>
              </w:rPr>
            </w:pPr>
            <w:r w:rsidRPr="007E0511">
              <w:rPr>
                <w:rFonts w:ascii="Arial" w:hAnsi="Arial" w:cs="Arial"/>
                <w:sz w:val="16"/>
                <w:szCs w:val="16"/>
              </w:rPr>
              <w:t>2018</w:t>
            </w:r>
          </w:p>
        </w:tc>
        <w:tc>
          <w:tcPr>
            <w:tcW w:w="497"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24</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312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182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57</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176</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142</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60</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60</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54</w:t>
            </w:r>
          </w:p>
        </w:tc>
        <w:tc>
          <w:tcPr>
            <w:tcW w:w="550" w:type="dxa"/>
            <w:shd w:val="clear" w:color="auto" w:fill="auto"/>
          </w:tcPr>
          <w:p w:rsidR="00BD67FC" w:rsidRPr="007E0511" w:rsidRDefault="00BD67FC" w:rsidP="00BD67FC">
            <w:pPr>
              <w:jc w:val="right"/>
              <w:rPr>
                <w:rFonts w:ascii="Arial" w:hAnsi="Arial" w:cs="Arial"/>
                <w:sz w:val="16"/>
                <w:szCs w:val="16"/>
              </w:rPr>
            </w:pPr>
            <w:r w:rsidRPr="007E0511">
              <w:rPr>
                <w:rFonts w:ascii="Arial" w:hAnsi="Arial" w:cs="Arial"/>
                <w:sz w:val="16"/>
                <w:szCs w:val="16"/>
              </w:rPr>
              <w:t>304</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6</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672</w:t>
            </w:r>
          </w:p>
        </w:tc>
        <w:tc>
          <w:tcPr>
            <w:tcW w:w="99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178</w:t>
            </w:r>
          </w:p>
        </w:tc>
        <w:tc>
          <w:tcPr>
            <w:tcW w:w="550" w:type="dxa"/>
            <w:shd w:val="clear" w:color="auto" w:fill="auto"/>
            <w:tcMar>
              <w:top w:w="28" w:type="dxa"/>
              <w:bottom w:w="28" w:type="dxa"/>
            </w:tcMar>
          </w:tcPr>
          <w:p w:rsidR="00BD67FC" w:rsidRPr="007E0511" w:rsidRDefault="00BD67FC" w:rsidP="00BD67FC">
            <w:pPr>
              <w:jc w:val="right"/>
              <w:rPr>
                <w:rFonts w:ascii="Arial" w:hAnsi="Arial" w:cs="Arial"/>
                <w:sz w:val="16"/>
                <w:szCs w:val="16"/>
              </w:rPr>
            </w:pPr>
            <w:r w:rsidRPr="007E0511">
              <w:rPr>
                <w:rFonts w:ascii="Arial" w:hAnsi="Arial" w:cs="Arial"/>
                <w:sz w:val="16"/>
                <w:szCs w:val="16"/>
              </w:rPr>
              <w:t>164</w:t>
            </w:r>
          </w:p>
        </w:tc>
      </w:tr>
    </w:tbl>
    <w:p w:rsidR="00C76D1F" w:rsidRPr="007E0511" w:rsidRDefault="00C76D1F" w:rsidP="00C76D1F">
      <w:pPr>
        <w:spacing w:afterLines="50" w:after="120" w:line="340" w:lineRule="atLeast"/>
        <w:rPr>
          <w:rFonts w:ascii="SimSun" w:hAnsi="SimSun" w:cs="SimSun"/>
          <w:szCs w:val="24"/>
        </w:rPr>
      </w:pP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hint="eastAsia"/>
          <w:szCs w:val="24"/>
        </w:rPr>
        <w:t>把上述数字</w:t>
      </w:r>
      <w:r w:rsidRPr="007E0511">
        <w:rPr>
          <w:rFonts w:ascii="SimSun" w:hAnsi="SimSun" w:cs="SimSun" w:hint="eastAsia"/>
          <w:szCs w:val="21"/>
        </w:rPr>
        <w:t>增加</w:t>
      </w:r>
      <w:r w:rsidRPr="007E0511">
        <w:rPr>
          <w:rFonts w:ascii="SimSun" w:hAnsi="SimSun" w:cs="SimSun" w:hint="eastAsia"/>
          <w:szCs w:val="24"/>
        </w:rPr>
        <w:t>在了自回归模型结果之中。注册量可能会在一定的概率区间内变动。下列图表显示注册量的概率分布。</w:t>
      </w:r>
    </w:p>
    <w:p w:rsidR="007B58B8" w:rsidRPr="007E0511" w:rsidRDefault="00AD3720" w:rsidP="007B58B8">
      <w:pPr>
        <w:keepNext/>
        <w:keepLines/>
        <w:jc w:val="center"/>
        <w:rPr>
          <w:rFonts w:ascii="Arial" w:hAnsi="Arial" w:cs="Arial"/>
          <w:szCs w:val="24"/>
        </w:rPr>
      </w:pPr>
      <w:r w:rsidRPr="007E0511">
        <w:rPr>
          <w:noProof/>
        </w:rPr>
        <w:lastRenderedPageBreak/>
        <w:drawing>
          <wp:inline distT="0" distB="0" distL="0" distR="0" wp14:anchorId="2FF2991A" wp14:editId="08E84035">
            <wp:extent cx="4417200" cy="2494800"/>
            <wp:effectExtent l="0" t="0" r="2540" b="1270"/>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417200" cy="2494800"/>
                    </a:xfrm>
                    <a:prstGeom prst="rect">
                      <a:avLst/>
                    </a:prstGeom>
                    <a:noFill/>
                    <a:ln>
                      <a:noFill/>
                    </a:ln>
                  </pic:spPr>
                </pic:pic>
              </a:graphicData>
            </a:graphic>
          </wp:inline>
        </w:drawing>
      </w:r>
    </w:p>
    <w:p w:rsidR="007B58B8" w:rsidRPr="007E0511" w:rsidRDefault="00AD3720" w:rsidP="00E4799C">
      <w:pPr>
        <w:keepNext/>
        <w:jc w:val="center"/>
        <w:rPr>
          <w:rFonts w:asciiTheme="minorEastAsia" w:hAnsiTheme="minorEastAsia" w:cs="Arial"/>
          <w:szCs w:val="21"/>
        </w:rPr>
      </w:pPr>
      <w:r w:rsidRPr="007E0511">
        <w:rPr>
          <w:rFonts w:asciiTheme="minorEastAsia" w:hAnsiTheme="minorEastAsia" w:cs="Arial" w:hint="eastAsia"/>
          <w:szCs w:val="21"/>
        </w:rPr>
        <w:t>马德里注册可能情况</w:t>
      </w:r>
    </w:p>
    <w:p w:rsidR="00CA5DFE" w:rsidRPr="007E0511" w:rsidRDefault="00CA5DFE" w:rsidP="00E4799C">
      <w:pPr>
        <w:keepNext/>
        <w:jc w:val="center"/>
        <w:rPr>
          <w:rFonts w:asciiTheme="minorEastAsia" w:hAnsiTheme="minorEastAsia" w:cs="Arial"/>
          <w:szCs w:val="21"/>
        </w:rPr>
      </w:pPr>
    </w:p>
    <w:p w:rsidR="007B58B8" w:rsidRPr="007E0511" w:rsidRDefault="00AD3720" w:rsidP="007B58B8">
      <w:pPr>
        <w:jc w:val="center"/>
        <w:rPr>
          <w:szCs w:val="24"/>
        </w:rPr>
      </w:pPr>
      <w:r w:rsidRPr="007E0511">
        <w:rPr>
          <w:noProof/>
        </w:rPr>
        <w:drawing>
          <wp:inline distT="0" distB="0" distL="0" distR="0" wp14:anchorId="50F3E8DA" wp14:editId="3838C47E">
            <wp:extent cx="3117850" cy="2470150"/>
            <wp:effectExtent l="0" t="0" r="6350" b="6350"/>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17850" cy="2470150"/>
                    </a:xfrm>
                    <a:prstGeom prst="rect">
                      <a:avLst/>
                    </a:prstGeom>
                    <a:noFill/>
                    <a:ln>
                      <a:noFill/>
                    </a:ln>
                  </pic:spPr>
                </pic:pic>
              </a:graphicData>
            </a:graphic>
          </wp:inline>
        </w:drawing>
      </w:r>
    </w:p>
    <w:p w:rsidR="007B58B8" w:rsidRPr="007E0511" w:rsidRDefault="007B58B8" w:rsidP="007B58B8">
      <w:pPr>
        <w:jc w:val="center"/>
        <w:rPr>
          <w:szCs w:val="24"/>
        </w:rPr>
      </w:pP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马德里：续展需求预测</w:t>
      </w: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hint="eastAsia"/>
          <w:szCs w:val="24"/>
        </w:rPr>
        <w:t>图</w:t>
      </w:r>
      <w:r w:rsidRPr="007E0511">
        <w:rPr>
          <w:rFonts w:ascii="SimSun" w:hAnsi="SimSun" w:cs="SimSun"/>
          <w:szCs w:val="24"/>
        </w:rPr>
        <w:t>9</w:t>
      </w:r>
      <w:r w:rsidRPr="007E0511">
        <w:rPr>
          <w:rFonts w:ascii="SimSun" w:hAnsi="SimSun" w:cs="SimSun" w:hint="eastAsia"/>
          <w:szCs w:val="24"/>
        </w:rPr>
        <w:t>列出了</w:t>
      </w:r>
      <w:r w:rsidRPr="007E0511">
        <w:rPr>
          <w:rFonts w:ascii="SimSun" w:hAnsi="SimSun" w:cs="SimSun"/>
          <w:szCs w:val="24"/>
        </w:rPr>
        <w:t>2010</w:t>
      </w:r>
      <w:r w:rsidRPr="007E0511">
        <w:rPr>
          <w:rFonts w:ascii="SimSun" w:hAnsi="SimSun" w:cs="SimSun" w:hint="eastAsia"/>
          <w:szCs w:val="24"/>
        </w:rPr>
        <w:t>年至</w:t>
      </w:r>
      <w:r w:rsidRPr="007E0511">
        <w:rPr>
          <w:rFonts w:ascii="SimSun" w:hAnsi="SimSun" w:cs="SimSun"/>
          <w:szCs w:val="24"/>
        </w:rPr>
        <w:t>2012</w:t>
      </w:r>
      <w:r w:rsidRPr="007E0511">
        <w:rPr>
          <w:rFonts w:ascii="SimSun" w:hAnsi="SimSun" w:cs="SimSun" w:hint="eastAsia"/>
          <w:szCs w:val="24"/>
        </w:rPr>
        <w:t>年期间登记的实际续展量和</w:t>
      </w:r>
      <w:r w:rsidRPr="007E0511">
        <w:rPr>
          <w:rFonts w:ascii="SimSun" w:hAnsi="SimSun" w:cs="SimSun"/>
          <w:szCs w:val="24"/>
        </w:rPr>
        <w:t>2013</w:t>
      </w:r>
      <w:r w:rsidRPr="007E0511">
        <w:rPr>
          <w:rFonts w:ascii="SimSun" w:hAnsi="SimSun" w:cs="SimSun" w:hint="eastAsia"/>
          <w:szCs w:val="24"/>
        </w:rPr>
        <w:t>年至</w:t>
      </w:r>
      <w:r w:rsidRPr="007E0511">
        <w:rPr>
          <w:rFonts w:ascii="SimSun" w:hAnsi="SimSun" w:cs="SimSun"/>
          <w:szCs w:val="24"/>
        </w:rPr>
        <w:t>2015</w:t>
      </w:r>
      <w:r w:rsidRPr="007E0511">
        <w:rPr>
          <w:rFonts w:ascii="SimSun" w:hAnsi="SimSun" w:cs="SimSun" w:hint="eastAsia"/>
          <w:szCs w:val="24"/>
        </w:rPr>
        <w:t>年的五年预测情况。同样，对续展量的预测也是采用的回归模型和传输模型。除对续展时间序列采用了自回归模型之外，我们还对续展量和</w:t>
      </w:r>
      <w:r w:rsidRPr="007E0511">
        <w:rPr>
          <w:rFonts w:ascii="SimSun" w:hAnsi="SimSun" w:cs="SimSun" w:hint="eastAsia"/>
          <w:szCs w:val="21"/>
        </w:rPr>
        <w:t>注册</w:t>
      </w:r>
      <w:r w:rsidRPr="007E0511">
        <w:rPr>
          <w:rFonts w:ascii="SimSun" w:hAnsi="SimSun" w:cs="SimSun" w:hint="eastAsia"/>
          <w:szCs w:val="24"/>
        </w:rPr>
        <w:t>量采用了回归模型。这种回归模型假设，首次续展针对的是十年期的注册，而后期续展针对的则是过去十年期的续展。利用传输模式分析了要续展的潜在注册量，并采用了一个从以往数字中计算出来的百分比。之后，又把不同模型的结果结合起来。</w:t>
      </w:r>
    </w:p>
    <w:p w:rsidR="00014C6D" w:rsidRPr="007E0511" w:rsidRDefault="00AD3720" w:rsidP="00CA5DFE">
      <w:pPr>
        <w:keepNext/>
        <w:jc w:val="center"/>
        <w:rPr>
          <w:rFonts w:ascii="Arial" w:hAnsi="Arial" w:cs="Arial"/>
          <w:szCs w:val="24"/>
        </w:rPr>
      </w:pPr>
      <w:r w:rsidRPr="007E0511">
        <w:rPr>
          <w:rFonts w:asciiTheme="minorEastAsia" w:hAnsiTheme="minorEastAsia" w:cs="Arial" w:hint="eastAsia"/>
          <w:szCs w:val="21"/>
        </w:rPr>
        <w:lastRenderedPageBreak/>
        <w:t>图</w:t>
      </w:r>
      <w:r w:rsidR="007B58B8" w:rsidRPr="007E0511">
        <w:rPr>
          <w:rFonts w:asciiTheme="minorEastAsia" w:hAnsiTheme="minorEastAsia" w:cs="Arial"/>
          <w:szCs w:val="21"/>
        </w:rPr>
        <w:t>9.</w:t>
      </w:r>
      <w:r w:rsidRPr="007E0511">
        <w:rPr>
          <w:rFonts w:asciiTheme="minorEastAsia" w:hAnsiTheme="minorEastAsia" w:cs="Arial" w:hint="eastAsia"/>
          <w:szCs w:val="21"/>
        </w:rPr>
        <w:t xml:space="preserve"> 马德里续展预测</w:t>
      </w:r>
    </w:p>
    <w:p w:rsidR="007B58B8" w:rsidRPr="0026131E" w:rsidRDefault="00AD3720" w:rsidP="00014C6D">
      <w:pPr>
        <w:jc w:val="center"/>
        <w:rPr>
          <w:rFonts w:ascii="Arial" w:eastAsia="Times New Roman" w:hAnsi="Arial" w:cs="Arial"/>
          <w:szCs w:val="24"/>
        </w:rPr>
      </w:pPr>
      <w:r w:rsidRPr="007E0511">
        <w:rPr>
          <w:noProof/>
        </w:rPr>
        <w:drawing>
          <wp:inline distT="0" distB="0" distL="0" distR="0" wp14:anchorId="74D6F2AE" wp14:editId="75290667">
            <wp:extent cx="4395600" cy="2487600"/>
            <wp:effectExtent l="0" t="0" r="5080" b="8255"/>
            <wp:docPr id="531" name="图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395600" cy="2487600"/>
                    </a:xfrm>
                    <a:prstGeom prst="rect">
                      <a:avLst/>
                    </a:prstGeom>
                    <a:noFill/>
                    <a:ln>
                      <a:noFill/>
                    </a:ln>
                  </pic:spPr>
                </pic:pic>
              </a:graphicData>
            </a:graphic>
          </wp:inline>
        </w:drawing>
      </w:r>
    </w:p>
    <w:p w:rsidR="00014C6D" w:rsidRPr="007E0511" w:rsidRDefault="00014C6D" w:rsidP="00CA5DFE">
      <w:pPr>
        <w:keepNext/>
        <w:keepLines/>
        <w:contextualSpacing/>
        <w:jc w:val="center"/>
        <w:rPr>
          <w:rFonts w:ascii="SimSun" w:hAnsi="SimSun" w:cs="SimSun"/>
          <w:szCs w:val="21"/>
        </w:rPr>
      </w:pPr>
      <w:r w:rsidRPr="007E0511">
        <w:rPr>
          <w:rFonts w:hint="eastAsia"/>
          <w:noProof/>
        </w:rPr>
        <w:drawing>
          <wp:inline distT="0" distB="0" distL="0" distR="0" wp14:anchorId="41E78DBC" wp14:editId="6B3549EC">
            <wp:extent cx="5760085" cy="700331"/>
            <wp:effectExtent l="0" t="0" r="0" b="508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60085" cy="700331"/>
                    </a:xfrm>
                    <a:prstGeom prst="rect">
                      <a:avLst/>
                    </a:prstGeom>
                    <a:noFill/>
                    <a:ln>
                      <a:noFill/>
                    </a:ln>
                  </pic:spPr>
                </pic:pic>
              </a:graphicData>
            </a:graphic>
          </wp:inline>
        </w:drawing>
      </w:r>
    </w:p>
    <w:p w:rsidR="007B58B8" w:rsidRPr="007E0511" w:rsidRDefault="00AD3720" w:rsidP="007B58B8">
      <w:pPr>
        <w:jc w:val="center"/>
        <w:rPr>
          <w:rFonts w:ascii="Arial" w:hAnsi="Arial" w:cs="Arial"/>
          <w:szCs w:val="24"/>
        </w:rPr>
      </w:pPr>
      <w:r w:rsidRPr="007E0511">
        <w:rPr>
          <w:noProof/>
        </w:rPr>
        <w:drawing>
          <wp:inline distT="0" distB="0" distL="0" distR="0" wp14:anchorId="7661E0C3" wp14:editId="23F886C3">
            <wp:extent cx="4420800" cy="2494800"/>
            <wp:effectExtent l="0" t="0" r="0" b="1270"/>
            <wp:docPr id="532" name="图片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420800" cy="2494800"/>
                    </a:xfrm>
                    <a:prstGeom prst="rect">
                      <a:avLst/>
                    </a:prstGeom>
                    <a:noFill/>
                    <a:ln>
                      <a:noFill/>
                    </a:ln>
                  </pic:spPr>
                </pic:pic>
              </a:graphicData>
            </a:graphic>
          </wp:inline>
        </w:drawing>
      </w:r>
    </w:p>
    <w:p w:rsidR="007B58B8" w:rsidRPr="007E0511" w:rsidRDefault="00014C6D" w:rsidP="00CA5DFE">
      <w:pPr>
        <w:keepNext/>
        <w:keepLines/>
        <w:jc w:val="center"/>
        <w:rPr>
          <w:rFonts w:ascii="SimSun" w:hAnsi="SimSun" w:cs="SimSun"/>
          <w:szCs w:val="21"/>
        </w:rPr>
      </w:pPr>
      <w:r w:rsidRPr="007E0511">
        <w:rPr>
          <w:rFonts w:ascii="SimSun" w:hAnsi="SimSun" w:cs="SimSun" w:hint="eastAsia"/>
          <w:szCs w:val="21"/>
        </w:rPr>
        <w:t>马德里续展可能情况</w:t>
      </w:r>
    </w:p>
    <w:p w:rsidR="007B58B8" w:rsidRPr="007E0511" w:rsidRDefault="00014C6D" w:rsidP="007B58B8">
      <w:pPr>
        <w:jc w:val="center"/>
        <w:rPr>
          <w:rFonts w:ascii="SimSun" w:hAnsi="SimSun" w:cs="SimSun"/>
          <w:szCs w:val="21"/>
        </w:rPr>
      </w:pPr>
      <w:r w:rsidRPr="007E0511">
        <w:rPr>
          <w:noProof/>
        </w:rPr>
        <w:drawing>
          <wp:inline distT="0" distB="0" distL="0" distR="0" wp14:anchorId="1056AC4D" wp14:editId="681CC80F">
            <wp:extent cx="3098800" cy="2470150"/>
            <wp:effectExtent l="0" t="0" r="6350" b="6350"/>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098800" cy="2470150"/>
                    </a:xfrm>
                    <a:prstGeom prst="rect">
                      <a:avLst/>
                    </a:prstGeom>
                    <a:noFill/>
                    <a:ln>
                      <a:noFill/>
                    </a:ln>
                  </pic:spPr>
                </pic:pic>
              </a:graphicData>
            </a:graphic>
          </wp:inline>
        </w:drawing>
      </w:r>
    </w:p>
    <w:p w:rsidR="007B58B8" w:rsidRPr="007E0511" w:rsidRDefault="007B58B8" w:rsidP="007B58B8">
      <w:pPr>
        <w:jc w:val="center"/>
        <w:rPr>
          <w:rFonts w:ascii="Arial" w:hAnsi="Arial" w:cs="Arial"/>
          <w:szCs w:val="24"/>
        </w:rPr>
      </w:pP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lastRenderedPageBreak/>
        <w:t>马德里规费收入预计水平</w:t>
      </w: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hint="eastAsia"/>
          <w:szCs w:val="24"/>
        </w:rPr>
        <w:t>马德里收费收入</w:t>
      </w:r>
      <w:r w:rsidRPr="007E0511">
        <w:rPr>
          <w:rFonts w:ascii="SimSun" w:hAnsi="SimSun" w:cs="SimSun" w:hint="eastAsia"/>
          <w:szCs w:val="21"/>
        </w:rPr>
        <w:t>来自</w:t>
      </w:r>
      <w:r w:rsidRPr="007E0511">
        <w:rPr>
          <w:rFonts w:ascii="SimSun" w:hAnsi="SimSun" w:cs="SimSun"/>
          <w:szCs w:val="24"/>
        </w:rPr>
        <w:t>WIPO</w:t>
      </w:r>
      <w:r w:rsidRPr="007E0511">
        <w:rPr>
          <w:rFonts w:ascii="SimSun" w:hAnsi="SimSun" w:cs="SimSun" w:hint="eastAsia"/>
          <w:szCs w:val="24"/>
        </w:rPr>
        <w:t>在马德里体系下提供的三种服务，即：</w:t>
      </w:r>
      <w:r w:rsidRPr="007E0511">
        <w:rPr>
          <w:rFonts w:ascii="SimSun" w:hAnsi="SimSun" w:cs="SimSun"/>
          <w:szCs w:val="24"/>
        </w:rPr>
        <w:t>(a)</w:t>
      </w:r>
      <w:r w:rsidRPr="007E0511">
        <w:rPr>
          <w:rFonts w:ascii="SimSun" w:hAnsi="SimSun" w:cs="SimSun" w:hint="eastAsia"/>
          <w:szCs w:val="24"/>
        </w:rPr>
        <w:t>国际注册登记；</w:t>
      </w:r>
      <w:r w:rsidRPr="007E0511">
        <w:rPr>
          <w:rFonts w:ascii="SimSun" w:hAnsi="SimSun" w:cs="SimSun"/>
          <w:szCs w:val="24"/>
        </w:rPr>
        <w:t>(b)</w:t>
      </w:r>
      <w:r w:rsidRPr="007E0511">
        <w:rPr>
          <w:rFonts w:ascii="SimSun" w:hAnsi="SimSun" w:cs="SimSun" w:hint="eastAsia"/>
          <w:szCs w:val="24"/>
        </w:rPr>
        <w:t>续展登记；</w:t>
      </w:r>
      <w:r w:rsidRPr="007E0511">
        <w:rPr>
          <w:rFonts w:ascii="SimSun" w:hAnsi="SimSun" w:cs="SimSun"/>
          <w:szCs w:val="24"/>
        </w:rPr>
        <w:t>(c)</w:t>
      </w:r>
      <w:r w:rsidRPr="007E0511">
        <w:rPr>
          <w:rFonts w:ascii="SimSun" w:hAnsi="SimSun" w:cs="SimSun" w:hint="eastAsia"/>
          <w:szCs w:val="24"/>
        </w:rPr>
        <w:t>后期指定登记；以及(</w:t>
      </w:r>
      <w:r w:rsidRPr="007E0511">
        <w:rPr>
          <w:rFonts w:ascii="SimSun" w:hAnsi="SimSun" w:cs="SimSun"/>
          <w:szCs w:val="24"/>
        </w:rPr>
        <w:t>d</w:t>
      </w:r>
      <w:r w:rsidRPr="007E0511">
        <w:rPr>
          <w:rFonts w:ascii="SimSun" w:hAnsi="SimSun" w:cs="SimSun" w:hint="eastAsia"/>
          <w:szCs w:val="24"/>
        </w:rPr>
        <w:t>)其他服务，其中包括其他变更登记以及出具摘要。</w:t>
      </w: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hint="eastAsia"/>
          <w:szCs w:val="24"/>
        </w:rPr>
        <w:t>图</w:t>
      </w:r>
      <w:r w:rsidRPr="007E0511">
        <w:rPr>
          <w:rFonts w:ascii="SimSun" w:hAnsi="SimSun" w:cs="SimSun"/>
          <w:szCs w:val="24"/>
        </w:rPr>
        <w:t>10</w:t>
      </w:r>
      <w:r w:rsidRPr="007E0511">
        <w:rPr>
          <w:rFonts w:ascii="SimSun" w:hAnsi="SimSun" w:cs="SimSun" w:hint="eastAsia"/>
          <w:szCs w:val="24"/>
        </w:rPr>
        <w:t>列出了</w:t>
      </w:r>
      <w:r w:rsidRPr="007E0511">
        <w:rPr>
          <w:rFonts w:ascii="SimSun" w:hAnsi="SimSun" w:cs="SimSun"/>
          <w:szCs w:val="21"/>
        </w:rPr>
        <w:t>2010</w:t>
      </w:r>
      <w:r w:rsidRPr="007E0511">
        <w:rPr>
          <w:rFonts w:ascii="SimSun" w:hAnsi="SimSun" w:cs="SimSun" w:hint="eastAsia"/>
          <w:szCs w:val="24"/>
        </w:rPr>
        <w:t>年至</w:t>
      </w:r>
      <w:r w:rsidRPr="007E0511">
        <w:rPr>
          <w:rFonts w:ascii="SimSun" w:hAnsi="SimSun" w:cs="SimSun"/>
          <w:szCs w:val="24"/>
        </w:rPr>
        <w:t>2012</w:t>
      </w:r>
      <w:r w:rsidRPr="007E0511">
        <w:rPr>
          <w:rFonts w:ascii="SimSun" w:hAnsi="SimSun" w:cs="SimSun" w:hint="eastAsia"/>
          <w:szCs w:val="24"/>
        </w:rPr>
        <w:t>年期间马德里的实际规费收入，以及</w:t>
      </w:r>
      <w:r w:rsidRPr="007E0511">
        <w:rPr>
          <w:rFonts w:ascii="SimSun" w:hAnsi="SimSun" w:cs="SimSun"/>
          <w:szCs w:val="24"/>
        </w:rPr>
        <w:t>2013</w:t>
      </w:r>
      <w:r w:rsidRPr="007E0511">
        <w:rPr>
          <w:rFonts w:ascii="SimSun" w:hAnsi="SimSun" w:cs="SimSun" w:hint="eastAsia"/>
          <w:szCs w:val="24"/>
        </w:rPr>
        <w:t>年至</w:t>
      </w:r>
      <w:r w:rsidRPr="007E0511">
        <w:rPr>
          <w:rFonts w:ascii="SimSun" w:hAnsi="SimSun" w:cs="SimSun"/>
          <w:szCs w:val="24"/>
        </w:rPr>
        <w:t>2015</w:t>
      </w:r>
      <w:r w:rsidRPr="007E0511">
        <w:rPr>
          <w:rFonts w:ascii="SimSun" w:hAnsi="SimSun" w:cs="SimSun" w:hint="eastAsia"/>
          <w:szCs w:val="24"/>
        </w:rPr>
        <w:t>年期间可分别划归上述服务中任何一种服务的马德里规费收入的概算数。收入概算依据的是2013年至2015年登记的国际注册量和续展量。</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10.</w:t>
      </w:r>
      <w:r w:rsidR="00CA5DFE" w:rsidRPr="007E0511">
        <w:rPr>
          <w:rFonts w:asciiTheme="minorEastAsia" w:hAnsiTheme="minorEastAsia" w:cs="Arial" w:hint="eastAsia"/>
          <w:szCs w:val="21"/>
        </w:rPr>
        <w:t xml:space="preserve"> </w:t>
      </w:r>
      <w:r w:rsidRPr="007E0511">
        <w:rPr>
          <w:rFonts w:asciiTheme="minorEastAsia" w:hAnsiTheme="minorEastAsia" w:cs="Arial" w:hint="eastAsia"/>
          <w:szCs w:val="21"/>
        </w:rPr>
        <w:t>按来源开列的马德里规费收入预期水平</w:t>
      </w:r>
    </w:p>
    <w:p w:rsidR="007B58B8" w:rsidRPr="007E0511" w:rsidRDefault="00014C6D" w:rsidP="007B58B8">
      <w:pPr>
        <w:jc w:val="center"/>
        <w:rPr>
          <w:rFonts w:ascii="Arial" w:hAnsi="Arial" w:cs="Arial"/>
          <w:szCs w:val="24"/>
        </w:rPr>
      </w:pPr>
      <w:r w:rsidRPr="007E0511">
        <w:rPr>
          <w:noProof/>
        </w:rPr>
        <w:drawing>
          <wp:inline distT="0" distB="0" distL="0" distR="0" wp14:anchorId="3333C93B" wp14:editId="64BBB7D8">
            <wp:extent cx="4395600" cy="2487600"/>
            <wp:effectExtent l="0" t="0" r="5080" b="8255"/>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395600" cy="2487600"/>
                    </a:xfrm>
                    <a:prstGeom prst="rect">
                      <a:avLst/>
                    </a:prstGeom>
                    <a:noFill/>
                    <a:ln>
                      <a:noFill/>
                    </a:ln>
                  </pic:spPr>
                </pic:pic>
              </a:graphicData>
            </a:graphic>
          </wp:inline>
        </w:drawing>
      </w:r>
    </w:p>
    <w:p w:rsidR="00014C6D" w:rsidRPr="007E0511" w:rsidRDefault="00014C6D" w:rsidP="007B58B8">
      <w:pPr>
        <w:jc w:val="center"/>
        <w:rPr>
          <w:rFonts w:ascii="Arial" w:hAnsi="Arial" w:cs="Arial"/>
          <w:szCs w:val="24"/>
        </w:rPr>
      </w:pPr>
      <w:r w:rsidRPr="007E0511">
        <w:rPr>
          <w:rFonts w:hint="eastAsia"/>
          <w:noProof/>
        </w:rPr>
        <w:drawing>
          <wp:inline distT="0" distB="0" distL="0" distR="0" wp14:anchorId="1088CA64" wp14:editId="6AC90789">
            <wp:extent cx="5760085" cy="1254081"/>
            <wp:effectExtent l="0" t="0" r="0" b="381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60085" cy="1254081"/>
                    </a:xfrm>
                    <a:prstGeom prst="rect">
                      <a:avLst/>
                    </a:prstGeom>
                    <a:noFill/>
                    <a:ln>
                      <a:noFill/>
                    </a:ln>
                  </pic:spPr>
                </pic:pic>
              </a:graphicData>
            </a:graphic>
          </wp:inline>
        </w:drawing>
      </w:r>
    </w:p>
    <w:p w:rsidR="007B58B8" w:rsidRPr="0026131E" w:rsidRDefault="00014C6D" w:rsidP="007B58B8">
      <w:pPr>
        <w:jc w:val="center"/>
        <w:rPr>
          <w:rFonts w:ascii="Arial" w:eastAsia="Times New Roman" w:hAnsi="Arial" w:cs="Arial"/>
          <w:szCs w:val="24"/>
        </w:rPr>
      </w:pPr>
      <w:r w:rsidRPr="007E0511">
        <w:rPr>
          <w:noProof/>
        </w:rPr>
        <w:drawing>
          <wp:inline distT="0" distB="0" distL="0" distR="0" wp14:anchorId="3D330F3A" wp14:editId="6ADBF2AB">
            <wp:extent cx="4420800" cy="248040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420800" cy="2480400"/>
                    </a:xfrm>
                    <a:prstGeom prst="rect">
                      <a:avLst/>
                    </a:prstGeom>
                    <a:noFill/>
                    <a:ln>
                      <a:noFill/>
                    </a:ln>
                  </pic:spPr>
                </pic:pic>
              </a:graphicData>
            </a:graphic>
          </wp:inline>
        </w:drawing>
      </w:r>
    </w:p>
    <w:p w:rsidR="007B58B8" w:rsidRPr="007E0511" w:rsidRDefault="00014C6D" w:rsidP="00E4799C">
      <w:pPr>
        <w:keepNext/>
        <w:jc w:val="center"/>
        <w:rPr>
          <w:rFonts w:asciiTheme="minorEastAsia" w:hAnsiTheme="minorEastAsia" w:cs="Arial"/>
          <w:szCs w:val="21"/>
        </w:rPr>
      </w:pPr>
      <w:r w:rsidRPr="007E0511">
        <w:rPr>
          <w:rFonts w:asciiTheme="minorEastAsia" w:hAnsiTheme="minorEastAsia" w:cs="Arial" w:hint="eastAsia"/>
          <w:szCs w:val="21"/>
        </w:rPr>
        <w:lastRenderedPageBreak/>
        <w:t>马德里收入可能情况</w:t>
      </w:r>
    </w:p>
    <w:p w:rsidR="007B58B8" w:rsidRPr="0026131E" w:rsidRDefault="00014C6D" w:rsidP="007B58B8">
      <w:pPr>
        <w:keepNext/>
        <w:keepLines/>
        <w:jc w:val="center"/>
        <w:rPr>
          <w:rFonts w:ascii="Arial" w:eastAsia="Times New Roman" w:hAnsi="Arial" w:cs="Arial"/>
          <w:szCs w:val="24"/>
        </w:rPr>
      </w:pPr>
      <w:r w:rsidRPr="007E0511">
        <w:rPr>
          <w:noProof/>
        </w:rPr>
        <w:drawing>
          <wp:inline distT="0" distB="0" distL="0" distR="0" wp14:anchorId="12F978B8" wp14:editId="0798E238">
            <wp:extent cx="3219450" cy="2470150"/>
            <wp:effectExtent l="0" t="0" r="0" b="6350"/>
            <wp:docPr id="1248" name="图片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219450" cy="2470150"/>
                    </a:xfrm>
                    <a:prstGeom prst="rect">
                      <a:avLst/>
                    </a:prstGeom>
                    <a:noFill/>
                    <a:ln>
                      <a:noFill/>
                    </a:ln>
                  </pic:spPr>
                </pic:pic>
              </a:graphicData>
            </a:graphic>
          </wp:inline>
        </w:drawing>
      </w: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hint="eastAsia"/>
          <w:szCs w:val="24"/>
        </w:rPr>
        <w:t>下表</w:t>
      </w:r>
      <w:r w:rsidRPr="007E0511">
        <w:rPr>
          <w:rFonts w:ascii="SimSun" w:hAnsi="SimSun" w:cs="SimSun"/>
          <w:szCs w:val="24"/>
        </w:rPr>
        <w:t>18</w:t>
      </w:r>
      <w:r w:rsidRPr="007E0511">
        <w:rPr>
          <w:rFonts w:ascii="SimSun" w:hAnsi="SimSun" w:cs="SimSun" w:hint="eastAsia"/>
          <w:szCs w:val="24"/>
        </w:rPr>
        <w:t>列出了</w:t>
      </w:r>
      <w:r w:rsidRPr="007E0511">
        <w:rPr>
          <w:rFonts w:ascii="SimSun" w:hAnsi="SimSun" w:cs="SimSun"/>
          <w:szCs w:val="24"/>
        </w:rPr>
        <w:t>2010</w:t>
      </w:r>
      <w:r w:rsidRPr="007E0511">
        <w:rPr>
          <w:rFonts w:ascii="SimSun" w:hAnsi="SimSun" w:cs="SimSun" w:hint="eastAsia"/>
          <w:szCs w:val="24"/>
        </w:rPr>
        <w:t>年至</w:t>
      </w:r>
      <w:r w:rsidRPr="007E0511">
        <w:rPr>
          <w:rFonts w:ascii="SimSun" w:hAnsi="SimSun" w:cs="SimSun"/>
          <w:szCs w:val="24"/>
        </w:rPr>
        <w:t>2015</w:t>
      </w:r>
      <w:r w:rsidRPr="007E0511">
        <w:rPr>
          <w:rFonts w:ascii="SimSun" w:hAnsi="SimSun" w:cs="SimSun" w:hint="eastAsia"/>
          <w:szCs w:val="24"/>
        </w:rPr>
        <w:t>年期间的实际和预计注册和续展量，以及这一期间的平均费用的实际和预计发展</w:t>
      </w:r>
      <w:r w:rsidRPr="007E0511">
        <w:rPr>
          <w:rFonts w:ascii="SimSun" w:hAnsi="SimSun" w:cs="SimSun" w:hint="eastAsia"/>
          <w:szCs w:val="21"/>
        </w:rPr>
        <w:t>情况</w:t>
      </w:r>
      <w:r w:rsidRPr="007E0511">
        <w:rPr>
          <w:rFonts w:ascii="SimSun" w:hAnsi="SimSun" w:cs="SimSun" w:hint="eastAsia"/>
          <w:szCs w:val="24"/>
        </w:rPr>
        <w:t>。平均费用的计算方法是，任何具体年份的马德里规费收入总数除以注册和续展总数。</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表</w:t>
      </w:r>
      <w:r w:rsidRPr="007E0511">
        <w:rPr>
          <w:rFonts w:asciiTheme="minorEastAsia" w:hAnsiTheme="minorEastAsia" w:cs="Arial"/>
          <w:szCs w:val="21"/>
        </w:rPr>
        <w:t>17.</w:t>
      </w:r>
      <w:r w:rsidRPr="007E0511">
        <w:rPr>
          <w:rFonts w:asciiTheme="minorEastAsia" w:hAnsiTheme="minorEastAsia" w:cs="Arial" w:hint="eastAsia"/>
          <w:szCs w:val="21"/>
        </w:rPr>
        <w:t>马德里总规费收入和平均费用</w:t>
      </w:r>
    </w:p>
    <w:p w:rsidR="00CA5DFE" w:rsidRPr="007E0511" w:rsidRDefault="00CA5DFE" w:rsidP="00E4799C">
      <w:pPr>
        <w:keepNext/>
        <w:jc w:val="center"/>
        <w:rPr>
          <w:rFonts w:asciiTheme="minorEastAsia" w:hAnsiTheme="minorEastAsia" w:cs="Arial"/>
          <w:szCs w:val="21"/>
        </w:rPr>
      </w:pPr>
    </w:p>
    <w:p w:rsidR="007B58B8" w:rsidRPr="007E0511" w:rsidRDefault="00014C6D" w:rsidP="007B58B8">
      <w:pPr>
        <w:jc w:val="center"/>
        <w:rPr>
          <w:rFonts w:ascii="Arial" w:hAnsi="Arial" w:cs="Arial"/>
          <w:szCs w:val="24"/>
        </w:rPr>
      </w:pPr>
      <w:r w:rsidRPr="007E0511">
        <w:rPr>
          <w:noProof/>
        </w:rPr>
        <w:drawing>
          <wp:inline distT="0" distB="0" distL="0" distR="0" wp14:anchorId="0F2B3ABD" wp14:editId="08792793">
            <wp:extent cx="5760085" cy="841483"/>
            <wp:effectExtent l="0" t="0" r="0" b="0"/>
            <wp:docPr id="1249" name="图片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60085" cy="841483"/>
                    </a:xfrm>
                    <a:prstGeom prst="rect">
                      <a:avLst/>
                    </a:prstGeom>
                    <a:noFill/>
                    <a:ln>
                      <a:noFill/>
                    </a:ln>
                  </pic:spPr>
                </pic:pic>
              </a:graphicData>
            </a:graphic>
          </wp:inline>
        </w:drawing>
      </w:r>
    </w:p>
    <w:p w:rsidR="007B58B8" w:rsidRPr="007E0511" w:rsidRDefault="007B58B8" w:rsidP="007B58B8">
      <w:pPr>
        <w:jc w:val="center"/>
        <w:rPr>
          <w:rFonts w:ascii="Arial" w:hAnsi="Arial" w:cs="Arial"/>
          <w:szCs w:val="24"/>
        </w:rPr>
      </w:pPr>
    </w:p>
    <w:p w:rsidR="007B58B8" w:rsidRPr="007E0511" w:rsidRDefault="007B58B8" w:rsidP="0057098C">
      <w:pPr>
        <w:numPr>
          <w:ilvl w:val="0"/>
          <w:numId w:val="56"/>
        </w:numPr>
        <w:tabs>
          <w:tab w:val="left" w:pos="540"/>
          <w:tab w:val="left" w:pos="567"/>
        </w:tabs>
        <w:spacing w:afterLines="50" w:after="120" w:line="340" w:lineRule="atLeast"/>
        <w:ind w:left="0" w:firstLine="0"/>
        <w:rPr>
          <w:rFonts w:ascii="SimSun" w:hAnsi="SimSun" w:cs="SimSun"/>
          <w:szCs w:val="24"/>
        </w:rPr>
      </w:pPr>
      <w:r w:rsidRPr="007E0511">
        <w:rPr>
          <w:rFonts w:ascii="SimSun" w:hAnsi="SimSun" w:cs="SimSun" w:hint="eastAsia"/>
          <w:szCs w:val="24"/>
        </w:rPr>
        <w:t>首先，2014年-</w:t>
      </w:r>
      <w:r w:rsidRPr="007E0511">
        <w:rPr>
          <w:rFonts w:ascii="SimSun" w:hAnsi="SimSun" w:cs="SimSun" w:hint="eastAsia"/>
          <w:szCs w:val="21"/>
        </w:rPr>
        <w:t>2</w:t>
      </w:r>
      <w:r w:rsidRPr="007E0511">
        <w:rPr>
          <w:rFonts w:ascii="SimSun" w:hAnsi="SimSun" w:cs="SimSun" w:hint="eastAsia"/>
          <w:szCs w:val="24"/>
        </w:rPr>
        <w:t>015年计划和预算草案中马德里体系下的活动是依据首席经济学家建立的一种复杂的预测模型预测的，而不是根据对马德里体系早期和现在的活动的线性外推法建立的一种简单的预测模型预测的。这种新模型与用来预测PCT活动的模型类似，不仅考虑到了马德里体系的早期活动，也兼顾了其他局的商标申请和注册活动，其中尤其考虑了IMF的经济预测数据。目前全球经济依然处于不确定状态，在利用新预测模型获得更多经验之前，品牌与外观设计部门认为，与新模型提供的预测相比略显不足的预测是更为审慎的预测。下表反映了这些数字。这些数字是对2014年/15年估算的马德里注册表规费收入和注册与续展量。</w:t>
      </w:r>
    </w:p>
    <w:p w:rsidR="007B58B8" w:rsidRPr="007E0511" w:rsidRDefault="00014C6D" w:rsidP="00E4799C">
      <w:pPr>
        <w:keepNext/>
        <w:jc w:val="center"/>
        <w:rPr>
          <w:rFonts w:asciiTheme="minorEastAsia" w:hAnsiTheme="minorEastAsia" w:cs="Arial"/>
          <w:szCs w:val="21"/>
        </w:rPr>
      </w:pPr>
      <w:r w:rsidRPr="007E0511">
        <w:rPr>
          <w:rFonts w:asciiTheme="minorEastAsia" w:hAnsiTheme="minorEastAsia" w:cs="Arial" w:hint="eastAsia"/>
          <w:szCs w:val="21"/>
        </w:rPr>
        <w:t>表</w:t>
      </w:r>
      <w:r w:rsidR="007B58B8" w:rsidRPr="007E0511">
        <w:rPr>
          <w:rFonts w:asciiTheme="minorEastAsia" w:hAnsiTheme="minorEastAsia" w:cs="Arial"/>
          <w:szCs w:val="21"/>
        </w:rPr>
        <w:t>18.</w:t>
      </w:r>
      <w:r w:rsidRPr="007E0511">
        <w:rPr>
          <w:rFonts w:asciiTheme="minorEastAsia" w:hAnsiTheme="minorEastAsia" w:cs="Arial" w:hint="eastAsia"/>
          <w:szCs w:val="21"/>
        </w:rPr>
        <w:t xml:space="preserve"> 马德里总规费收入和平均费用</w:t>
      </w:r>
      <w:r w:rsidRPr="007E0511">
        <w:rPr>
          <w:rFonts w:asciiTheme="minorEastAsia" w:hAnsiTheme="minorEastAsia" w:cs="Arial"/>
          <w:szCs w:val="21"/>
        </w:rPr>
        <w:t>(</w:t>
      </w:r>
      <w:r w:rsidR="007B58B8" w:rsidRPr="007E0511">
        <w:rPr>
          <w:rFonts w:asciiTheme="minorEastAsia" w:hAnsiTheme="minorEastAsia" w:cs="Arial"/>
          <w:szCs w:val="21"/>
        </w:rPr>
        <w:t>2014/15</w:t>
      </w:r>
      <w:r w:rsidRPr="007E0511">
        <w:rPr>
          <w:rFonts w:asciiTheme="minorEastAsia" w:hAnsiTheme="minorEastAsia" w:cs="Arial" w:hint="eastAsia"/>
          <w:szCs w:val="21"/>
        </w:rPr>
        <w:t>年计划和预算依据</w:t>
      </w:r>
      <w:r w:rsidR="007B58B8" w:rsidRPr="007E0511">
        <w:rPr>
          <w:rFonts w:asciiTheme="minorEastAsia" w:hAnsiTheme="minorEastAsia" w:cs="Arial"/>
          <w:szCs w:val="21"/>
        </w:rPr>
        <w:t>)</w:t>
      </w:r>
    </w:p>
    <w:p w:rsidR="00CA5DFE" w:rsidRPr="007E0511" w:rsidRDefault="00CA5DFE" w:rsidP="00E4799C">
      <w:pPr>
        <w:keepNext/>
        <w:jc w:val="center"/>
        <w:rPr>
          <w:rFonts w:asciiTheme="minorEastAsia" w:hAnsiTheme="minorEastAsia" w:cs="Arial"/>
          <w:szCs w:val="21"/>
        </w:rPr>
      </w:pPr>
    </w:p>
    <w:p w:rsidR="007B58B8" w:rsidRPr="007E0511" w:rsidRDefault="00014C6D" w:rsidP="007B58B8">
      <w:pPr>
        <w:keepNext/>
        <w:keepLines/>
        <w:jc w:val="center"/>
        <w:rPr>
          <w:rFonts w:eastAsia="Times New Roman"/>
          <w:szCs w:val="24"/>
        </w:rPr>
      </w:pPr>
      <w:r w:rsidRPr="007E0511">
        <w:rPr>
          <w:noProof/>
        </w:rPr>
        <w:drawing>
          <wp:inline distT="0" distB="0" distL="0" distR="0" wp14:anchorId="2AEFEDBF" wp14:editId="51808CD5">
            <wp:extent cx="5760085" cy="806516"/>
            <wp:effectExtent l="0" t="0" r="0" b="0"/>
            <wp:docPr id="1250" name="图片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60085" cy="806516"/>
                    </a:xfrm>
                    <a:prstGeom prst="rect">
                      <a:avLst/>
                    </a:prstGeom>
                    <a:noFill/>
                    <a:ln>
                      <a:noFill/>
                    </a:ln>
                  </pic:spPr>
                </pic:pic>
              </a:graphicData>
            </a:graphic>
          </wp:inline>
        </w:drawing>
      </w:r>
    </w:p>
    <w:p w:rsidR="007B58B8" w:rsidRPr="007E0511" w:rsidRDefault="007B58B8" w:rsidP="007B58B8">
      <w:pPr>
        <w:jc w:val="center"/>
        <w:rPr>
          <w:rFonts w:ascii="Arial" w:hAnsi="Arial" w:cs="Arial"/>
          <w:szCs w:val="24"/>
        </w:rPr>
      </w:pPr>
    </w:p>
    <w:p w:rsidR="007B58B8" w:rsidRPr="007E0511" w:rsidRDefault="007B58B8" w:rsidP="00195B4A">
      <w:pPr>
        <w:spacing w:beforeLines="100" w:before="240" w:afterLines="100" w:after="240" w:line="340" w:lineRule="atLeast"/>
        <w:rPr>
          <w:rFonts w:asciiTheme="minorEastAsia" w:hAnsiTheme="minorEastAsia" w:cs="SimSun"/>
          <w:b/>
          <w:szCs w:val="24"/>
        </w:rPr>
      </w:pPr>
      <w:r w:rsidRPr="007E0511">
        <w:rPr>
          <w:rFonts w:asciiTheme="minorEastAsia" w:hAnsiTheme="minorEastAsia" w:cs="SimSun" w:hint="eastAsia"/>
          <w:b/>
          <w:szCs w:val="24"/>
        </w:rPr>
        <w:t>海　牙</w:t>
      </w: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海牙：国际注册需求预测</w:t>
      </w: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hint="eastAsia"/>
          <w:szCs w:val="24"/>
        </w:rPr>
        <w:t>图</w:t>
      </w:r>
      <w:r w:rsidRPr="007E0511">
        <w:rPr>
          <w:rFonts w:ascii="SimSun" w:hAnsi="SimSun" w:cs="SimSun"/>
          <w:szCs w:val="24"/>
        </w:rPr>
        <w:t>11</w:t>
      </w:r>
      <w:r w:rsidRPr="007E0511">
        <w:rPr>
          <w:rFonts w:ascii="SimSun" w:hAnsi="SimSun" w:cs="SimSun" w:hint="eastAsia"/>
          <w:szCs w:val="24"/>
        </w:rPr>
        <w:t>列出了国际局</w:t>
      </w:r>
      <w:r w:rsidRPr="007E0511">
        <w:rPr>
          <w:rFonts w:ascii="SimSun" w:hAnsi="SimSun" w:cs="SimSun"/>
          <w:szCs w:val="24"/>
        </w:rPr>
        <w:t>2010</w:t>
      </w:r>
      <w:r w:rsidRPr="007E0511">
        <w:rPr>
          <w:rFonts w:ascii="SimSun" w:hAnsi="SimSun" w:cs="SimSun" w:hint="eastAsia"/>
          <w:szCs w:val="24"/>
        </w:rPr>
        <w:t>年至</w:t>
      </w:r>
      <w:r w:rsidRPr="007E0511">
        <w:rPr>
          <w:rFonts w:ascii="SimSun" w:hAnsi="SimSun" w:cs="SimSun"/>
          <w:szCs w:val="24"/>
        </w:rPr>
        <w:t>2012</w:t>
      </w:r>
      <w:r w:rsidRPr="007E0511">
        <w:rPr>
          <w:rFonts w:ascii="SimSun" w:hAnsi="SimSun" w:cs="SimSun" w:hint="eastAsia"/>
          <w:szCs w:val="24"/>
        </w:rPr>
        <w:t>年期间登记的海牙实际注册量和</w:t>
      </w:r>
      <w:r w:rsidRPr="007E0511">
        <w:rPr>
          <w:rFonts w:ascii="SimSun" w:hAnsi="SimSun" w:cs="SimSun"/>
          <w:szCs w:val="24"/>
        </w:rPr>
        <w:t>2013</w:t>
      </w:r>
      <w:r w:rsidRPr="007E0511">
        <w:rPr>
          <w:rFonts w:ascii="SimSun" w:hAnsi="SimSun" w:cs="SimSun" w:hint="eastAsia"/>
          <w:szCs w:val="24"/>
        </w:rPr>
        <w:t>年至</w:t>
      </w:r>
      <w:r w:rsidRPr="007E0511">
        <w:rPr>
          <w:rFonts w:ascii="SimSun" w:hAnsi="SimSun" w:cs="SimSun"/>
          <w:szCs w:val="24"/>
        </w:rPr>
        <w:t>2015</w:t>
      </w:r>
      <w:r w:rsidRPr="007E0511">
        <w:rPr>
          <w:rFonts w:ascii="SimSun" w:hAnsi="SimSun" w:cs="SimSun" w:hint="eastAsia"/>
          <w:szCs w:val="24"/>
        </w:rPr>
        <w:t>年的五年预测情况。2013年注册量预计增长5.9%。预计中国、日本、韩国、俄罗斯联邦和美国也会加入</w:t>
      </w:r>
      <w:r w:rsidRPr="007E0511">
        <w:rPr>
          <w:rFonts w:ascii="SimSun" w:hAnsi="SimSun" w:cs="SimSun" w:hint="eastAsia"/>
          <w:szCs w:val="24"/>
        </w:rPr>
        <w:lastRenderedPageBreak/>
        <w:t>海牙体系，由此对2014年以后产生相当大的影响，申请量和收入也都可能会攀升。海牙注册量的预测采用了多种模型，其中包括自回归模型、计量经济模型和传输模型。对注册量预测采用的是自回归模型。计量经济模型的依据是国际货币基金会发布的实际GDP数据和GDP预测。下图显示WIPO的“等值金额”的汇率与联合国的美元、欧元和日元这三种货币的业务汇率之间的差额。</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Pr="007E0511">
        <w:rPr>
          <w:rFonts w:asciiTheme="minorEastAsia" w:hAnsiTheme="minorEastAsia" w:cs="Arial"/>
          <w:szCs w:val="21"/>
        </w:rPr>
        <w:t>11.</w:t>
      </w:r>
      <w:r w:rsidR="00CA5DFE" w:rsidRPr="007E0511">
        <w:rPr>
          <w:rFonts w:asciiTheme="minorEastAsia" w:hAnsiTheme="minorEastAsia" w:cs="Arial" w:hint="eastAsia"/>
          <w:szCs w:val="21"/>
        </w:rPr>
        <w:t xml:space="preserve"> </w:t>
      </w:r>
      <w:r w:rsidRPr="007E0511">
        <w:rPr>
          <w:rFonts w:asciiTheme="minorEastAsia" w:hAnsiTheme="minorEastAsia" w:cs="Arial" w:hint="eastAsia"/>
          <w:szCs w:val="21"/>
        </w:rPr>
        <w:t>海牙注册和续展</w:t>
      </w:r>
    </w:p>
    <w:p w:rsidR="007B58B8" w:rsidRPr="0026131E" w:rsidRDefault="00014C6D" w:rsidP="007B58B8">
      <w:pPr>
        <w:keepNext/>
        <w:keepLines/>
        <w:tabs>
          <w:tab w:val="left" w:pos="540"/>
        </w:tabs>
        <w:jc w:val="center"/>
        <w:rPr>
          <w:rFonts w:ascii="Arial" w:eastAsia="Times New Roman" w:hAnsi="Arial" w:cs="Arial"/>
          <w:szCs w:val="24"/>
        </w:rPr>
      </w:pPr>
      <w:r w:rsidRPr="007E0511">
        <w:rPr>
          <w:noProof/>
        </w:rPr>
        <w:drawing>
          <wp:inline distT="0" distB="0" distL="0" distR="0" wp14:anchorId="4BA7960E" wp14:editId="77346648">
            <wp:extent cx="4395600" cy="2487600"/>
            <wp:effectExtent l="0" t="0" r="5080" b="8255"/>
            <wp:docPr id="1251" name="图片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395600" cy="2487600"/>
                    </a:xfrm>
                    <a:prstGeom prst="rect">
                      <a:avLst/>
                    </a:prstGeom>
                    <a:noFill/>
                    <a:ln>
                      <a:noFill/>
                    </a:ln>
                  </pic:spPr>
                </pic:pic>
              </a:graphicData>
            </a:graphic>
          </wp:inline>
        </w:drawing>
      </w:r>
    </w:p>
    <w:p w:rsidR="007B58B8" w:rsidRPr="0026131E" w:rsidRDefault="007B58B8" w:rsidP="007B58B8">
      <w:pPr>
        <w:keepNext/>
        <w:keepLines/>
        <w:jc w:val="center"/>
        <w:rPr>
          <w:rFonts w:ascii="Arial" w:eastAsia="Times New Roman" w:hAnsi="Arial" w:cs="Arial"/>
          <w:szCs w:val="24"/>
        </w:rPr>
      </w:pPr>
    </w:p>
    <w:p w:rsidR="007B58B8" w:rsidRPr="0026131E" w:rsidRDefault="00014C6D" w:rsidP="007B58B8">
      <w:pPr>
        <w:keepNext/>
        <w:keepLines/>
        <w:jc w:val="center"/>
        <w:rPr>
          <w:rFonts w:ascii="Arial" w:eastAsia="Times New Roman" w:hAnsi="Arial" w:cs="Arial"/>
          <w:szCs w:val="24"/>
        </w:rPr>
      </w:pPr>
      <w:r w:rsidRPr="007E0511">
        <w:rPr>
          <w:noProof/>
        </w:rPr>
        <w:drawing>
          <wp:inline distT="0" distB="0" distL="0" distR="0" wp14:anchorId="3044D823" wp14:editId="5C24737B">
            <wp:extent cx="5760085" cy="700331"/>
            <wp:effectExtent l="0" t="0" r="0" b="5080"/>
            <wp:docPr id="1252" name="图片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60085" cy="700331"/>
                    </a:xfrm>
                    <a:prstGeom prst="rect">
                      <a:avLst/>
                    </a:prstGeom>
                    <a:noFill/>
                    <a:ln>
                      <a:noFill/>
                    </a:ln>
                  </pic:spPr>
                </pic:pic>
              </a:graphicData>
            </a:graphic>
          </wp:inline>
        </w:drawing>
      </w:r>
    </w:p>
    <w:p w:rsidR="007B58B8" w:rsidRPr="0026131E" w:rsidRDefault="007B58B8" w:rsidP="007B58B8">
      <w:pPr>
        <w:keepNext/>
        <w:keepLines/>
        <w:jc w:val="center"/>
        <w:rPr>
          <w:rFonts w:ascii="Arial" w:eastAsia="Times New Roman" w:hAnsi="Arial" w:cs="Arial"/>
          <w:szCs w:val="24"/>
        </w:rPr>
      </w:pPr>
    </w:p>
    <w:p w:rsidR="007B58B8" w:rsidRPr="004B1A35" w:rsidRDefault="007B58B8" w:rsidP="0057098C">
      <w:pPr>
        <w:numPr>
          <w:ilvl w:val="0"/>
          <w:numId w:val="56"/>
        </w:numPr>
        <w:spacing w:afterLines="50" w:after="120" w:line="340" w:lineRule="atLeast"/>
        <w:ind w:left="0" w:firstLine="0"/>
        <w:rPr>
          <w:rFonts w:ascii="Arial" w:eastAsia="Times New Roman" w:hAnsi="Arial" w:cs="Arial"/>
          <w:szCs w:val="24"/>
        </w:rPr>
      </w:pPr>
      <w:r w:rsidRPr="007E0511">
        <w:rPr>
          <w:rFonts w:ascii="SimSun" w:hAnsi="SimSun" w:cs="SimSun" w:hint="eastAsia"/>
          <w:szCs w:val="24"/>
        </w:rPr>
        <w:t>几个新成员国加入后，我们又采用了一种传输模型评估了它们的加入对注册需求预测会产生的影响。该模型采用了</w:t>
      </w:r>
      <w:r w:rsidRPr="007E0511">
        <w:rPr>
          <w:rFonts w:ascii="SimSun" w:hAnsi="SimSun" w:cs="SimSun" w:hint="eastAsia"/>
          <w:szCs w:val="21"/>
        </w:rPr>
        <w:t>海牙</w:t>
      </w:r>
      <w:r w:rsidRPr="007E0511">
        <w:rPr>
          <w:rFonts w:ascii="SimSun" w:hAnsi="SimSun" w:cs="SimSun" w:hint="eastAsia"/>
          <w:szCs w:val="24"/>
        </w:rPr>
        <w:t>现有成员与新成员国之间的“交叉申请”巴黎路线的数据。尤其对传输速率进行了估算，已计算出因这种加入而致使现有成员增加的申请量。此外，还利用现有海牙成员的平均“传输速率”预测了新成员的申请潜力。要指出的是，真正的“传输速率”是按国家估算的。对新成员采用传输速率可以说可能是一种最好的估算方法，不过这会增加预测值的不确定性。本概算依据的是对加入时间做出的如下假设。</w:t>
      </w:r>
    </w:p>
    <w:tbl>
      <w:tblPr>
        <w:tblStyle w:val="a6"/>
        <w:tblW w:w="0" w:type="auto"/>
        <w:tblInd w:w="2943" w:type="dxa"/>
        <w:tblLook w:val="04A0" w:firstRow="1" w:lastRow="0" w:firstColumn="1" w:lastColumn="0" w:noHBand="0" w:noVBand="1"/>
      </w:tblPr>
      <w:tblGrid>
        <w:gridCol w:w="1700"/>
        <w:gridCol w:w="2553"/>
      </w:tblGrid>
      <w:tr w:rsidR="000E14D7" w:rsidRPr="007E0511" w:rsidTr="000E14D7">
        <w:tc>
          <w:tcPr>
            <w:tcW w:w="4253" w:type="dxa"/>
            <w:gridSpan w:val="2"/>
          </w:tcPr>
          <w:p w:rsidR="000E14D7" w:rsidRPr="007E0511" w:rsidRDefault="000E14D7" w:rsidP="000E14D7">
            <w:pPr>
              <w:keepNext/>
              <w:rPr>
                <w:rFonts w:ascii="Arial" w:hAnsi="Arial" w:cs="Arial"/>
                <w:szCs w:val="21"/>
              </w:rPr>
            </w:pPr>
            <w:r w:rsidRPr="007E0511">
              <w:rPr>
                <w:rFonts w:ascii="Arial" w:hAnsi="Arial" w:cs="Arial" w:hint="eastAsia"/>
                <w:szCs w:val="21"/>
              </w:rPr>
              <w:t>海牙新成员国</w:t>
            </w:r>
          </w:p>
        </w:tc>
      </w:tr>
      <w:tr w:rsidR="000E14D7" w:rsidRPr="007E0511" w:rsidTr="000E14D7">
        <w:tc>
          <w:tcPr>
            <w:tcW w:w="1700" w:type="dxa"/>
          </w:tcPr>
          <w:p w:rsidR="000E14D7" w:rsidRPr="007E0511" w:rsidRDefault="000E14D7" w:rsidP="000E14D7">
            <w:pPr>
              <w:rPr>
                <w:rFonts w:ascii="Arial" w:hAnsi="Arial" w:cs="Arial"/>
                <w:szCs w:val="21"/>
              </w:rPr>
            </w:pPr>
            <w:r w:rsidRPr="007E0511">
              <w:rPr>
                <w:rFonts w:ascii="Arial" w:hAnsi="Arial" w:cs="Arial" w:hint="eastAsia"/>
                <w:szCs w:val="21"/>
              </w:rPr>
              <w:t>中国</w:t>
            </w:r>
          </w:p>
        </w:tc>
        <w:tc>
          <w:tcPr>
            <w:tcW w:w="2553" w:type="dxa"/>
          </w:tcPr>
          <w:p w:rsidR="000E14D7" w:rsidRPr="007E0511" w:rsidRDefault="000E14D7" w:rsidP="000E14D7">
            <w:pPr>
              <w:jc w:val="right"/>
              <w:rPr>
                <w:rFonts w:ascii="Arial" w:hAnsi="Arial" w:cs="Arial"/>
                <w:szCs w:val="21"/>
              </w:rPr>
            </w:pPr>
            <w:r w:rsidRPr="007E0511">
              <w:rPr>
                <w:rFonts w:ascii="Arial" w:hAnsi="Arial" w:cs="Arial" w:hint="eastAsia"/>
                <w:szCs w:val="21"/>
              </w:rPr>
              <w:t>2014</w:t>
            </w:r>
            <w:r w:rsidRPr="007E0511">
              <w:rPr>
                <w:rFonts w:ascii="Arial" w:hAnsi="Arial" w:cs="Arial" w:hint="eastAsia"/>
                <w:szCs w:val="21"/>
              </w:rPr>
              <w:t>年</w:t>
            </w:r>
            <w:r w:rsidRPr="007E0511">
              <w:rPr>
                <w:rFonts w:ascii="Arial" w:hAnsi="Arial" w:cs="Arial" w:hint="eastAsia"/>
                <w:szCs w:val="21"/>
              </w:rPr>
              <w:t>1</w:t>
            </w:r>
            <w:r w:rsidRPr="007E0511">
              <w:rPr>
                <w:rFonts w:ascii="Arial" w:hAnsi="Arial" w:cs="Arial" w:hint="eastAsia"/>
                <w:szCs w:val="21"/>
              </w:rPr>
              <w:t>月</w:t>
            </w:r>
          </w:p>
        </w:tc>
      </w:tr>
      <w:tr w:rsidR="000E14D7" w:rsidRPr="007E0511" w:rsidTr="000E14D7">
        <w:tc>
          <w:tcPr>
            <w:tcW w:w="1700" w:type="dxa"/>
          </w:tcPr>
          <w:p w:rsidR="000E14D7" w:rsidRPr="007E0511" w:rsidRDefault="000E14D7" w:rsidP="000E14D7">
            <w:pPr>
              <w:rPr>
                <w:rFonts w:ascii="Arial" w:hAnsi="Arial" w:cs="Arial"/>
                <w:szCs w:val="21"/>
              </w:rPr>
            </w:pPr>
            <w:r w:rsidRPr="007E0511">
              <w:rPr>
                <w:rFonts w:ascii="Arial" w:hAnsi="Arial" w:cs="Arial" w:hint="eastAsia"/>
                <w:szCs w:val="21"/>
              </w:rPr>
              <w:t>日本</w:t>
            </w:r>
          </w:p>
        </w:tc>
        <w:tc>
          <w:tcPr>
            <w:tcW w:w="2553" w:type="dxa"/>
          </w:tcPr>
          <w:p w:rsidR="000E14D7" w:rsidRPr="007E0511" w:rsidRDefault="000E14D7" w:rsidP="000E14D7">
            <w:pPr>
              <w:jc w:val="right"/>
              <w:rPr>
                <w:rFonts w:ascii="Arial" w:hAnsi="Arial" w:cs="Arial"/>
                <w:szCs w:val="21"/>
              </w:rPr>
            </w:pPr>
            <w:r w:rsidRPr="007E0511">
              <w:rPr>
                <w:rFonts w:ascii="Arial" w:hAnsi="Arial" w:cs="Arial" w:hint="eastAsia"/>
                <w:szCs w:val="21"/>
              </w:rPr>
              <w:t>2015</w:t>
            </w:r>
            <w:r w:rsidRPr="007E0511">
              <w:rPr>
                <w:rFonts w:ascii="Arial" w:hAnsi="Arial" w:cs="Arial" w:hint="eastAsia"/>
                <w:szCs w:val="21"/>
              </w:rPr>
              <w:t>年</w:t>
            </w:r>
            <w:r w:rsidRPr="007E0511">
              <w:rPr>
                <w:rFonts w:ascii="Arial" w:hAnsi="Arial" w:cs="Arial" w:hint="eastAsia"/>
                <w:szCs w:val="21"/>
              </w:rPr>
              <w:t>1</w:t>
            </w:r>
            <w:r w:rsidRPr="007E0511">
              <w:rPr>
                <w:rFonts w:ascii="Arial" w:hAnsi="Arial" w:cs="Arial" w:hint="eastAsia"/>
                <w:szCs w:val="21"/>
              </w:rPr>
              <w:t>月</w:t>
            </w:r>
          </w:p>
        </w:tc>
      </w:tr>
      <w:tr w:rsidR="000E14D7" w:rsidRPr="007E0511" w:rsidTr="000E14D7">
        <w:tc>
          <w:tcPr>
            <w:tcW w:w="1700" w:type="dxa"/>
          </w:tcPr>
          <w:p w:rsidR="000E14D7" w:rsidRPr="007E0511" w:rsidRDefault="000E14D7" w:rsidP="000E14D7">
            <w:pPr>
              <w:rPr>
                <w:rFonts w:ascii="Arial" w:hAnsi="Arial" w:cs="Arial"/>
                <w:szCs w:val="21"/>
              </w:rPr>
            </w:pPr>
            <w:r w:rsidRPr="007E0511">
              <w:rPr>
                <w:rFonts w:ascii="Arial" w:hAnsi="Arial" w:cs="Arial" w:hint="eastAsia"/>
                <w:szCs w:val="21"/>
              </w:rPr>
              <w:t>大韩民国</w:t>
            </w:r>
          </w:p>
        </w:tc>
        <w:tc>
          <w:tcPr>
            <w:tcW w:w="2553" w:type="dxa"/>
          </w:tcPr>
          <w:p w:rsidR="000E14D7" w:rsidRPr="007E0511" w:rsidRDefault="000E14D7" w:rsidP="000E14D7">
            <w:pPr>
              <w:jc w:val="right"/>
              <w:rPr>
                <w:rFonts w:ascii="Arial" w:hAnsi="Arial" w:cs="Arial"/>
                <w:szCs w:val="21"/>
              </w:rPr>
            </w:pPr>
            <w:r w:rsidRPr="007E0511">
              <w:rPr>
                <w:rFonts w:ascii="Arial" w:hAnsi="Arial" w:cs="Arial" w:hint="eastAsia"/>
                <w:szCs w:val="21"/>
              </w:rPr>
              <w:t>2015</w:t>
            </w:r>
            <w:r w:rsidRPr="007E0511">
              <w:rPr>
                <w:rFonts w:ascii="Arial" w:hAnsi="Arial" w:cs="Arial" w:hint="eastAsia"/>
                <w:szCs w:val="21"/>
              </w:rPr>
              <w:t>年</w:t>
            </w:r>
            <w:r w:rsidRPr="007E0511">
              <w:rPr>
                <w:rFonts w:ascii="Arial" w:hAnsi="Arial" w:cs="Arial" w:hint="eastAsia"/>
                <w:szCs w:val="21"/>
              </w:rPr>
              <w:t>1</w:t>
            </w:r>
            <w:r w:rsidRPr="007E0511">
              <w:rPr>
                <w:rFonts w:ascii="Arial" w:hAnsi="Arial" w:cs="Arial" w:hint="eastAsia"/>
                <w:szCs w:val="21"/>
              </w:rPr>
              <w:t>月</w:t>
            </w:r>
          </w:p>
        </w:tc>
      </w:tr>
      <w:tr w:rsidR="000E14D7" w:rsidRPr="007E0511" w:rsidTr="000E14D7">
        <w:tc>
          <w:tcPr>
            <w:tcW w:w="1700" w:type="dxa"/>
          </w:tcPr>
          <w:p w:rsidR="000E14D7" w:rsidRPr="007E0511" w:rsidRDefault="000E14D7" w:rsidP="000E14D7">
            <w:pPr>
              <w:rPr>
                <w:rFonts w:ascii="Arial" w:hAnsi="Arial" w:cs="Arial"/>
                <w:szCs w:val="21"/>
              </w:rPr>
            </w:pPr>
            <w:r w:rsidRPr="007E0511">
              <w:rPr>
                <w:rFonts w:ascii="Arial" w:hAnsi="Arial" w:cs="Arial" w:hint="eastAsia"/>
                <w:szCs w:val="21"/>
              </w:rPr>
              <w:t>俄罗斯联邦</w:t>
            </w:r>
          </w:p>
        </w:tc>
        <w:tc>
          <w:tcPr>
            <w:tcW w:w="2553" w:type="dxa"/>
          </w:tcPr>
          <w:p w:rsidR="000E14D7" w:rsidRPr="007E0511" w:rsidRDefault="000E14D7" w:rsidP="000E14D7">
            <w:pPr>
              <w:jc w:val="right"/>
              <w:rPr>
                <w:rFonts w:ascii="Arial" w:hAnsi="Arial" w:cs="Arial"/>
                <w:szCs w:val="21"/>
              </w:rPr>
            </w:pPr>
            <w:r w:rsidRPr="007E0511">
              <w:rPr>
                <w:rFonts w:ascii="Arial" w:hAnsi="Arial" w:cs="Arial" w:hint="eastAsia"/>
                <w:szCs w:val="21"/>
              </w:rPr>
              <w:t>2014</w:t>
            </w:r>
            <w:r w:rsidRPr="007E0511">
              <w:rPr>
                <w:rFonts w:ascii="Arial" w:hAnsi="Arial" w:cs="Arial" w:hint="eastAsia"/>
                <w:szCs w:val="21"/>
              </w:rPr>
              <w:t>年</w:t>
            </w:r>
            <w:r w:rsidRPr="007E0511">
              <w:rPr>
                <w:rFonts w:ascii="Arial" w:hAnsi="Arial" w:cs="Arial" w:hint="eastAsia"/>
                <w:szCs w:val="21"/>
              </w:rPr>
              <w:t>1</w:t>
            </w:r>
            <w:r w:rsidRPr="007E0511">
              <w:rPr>
                <w:rFonts w:ascii="Arial" w:hAnsi="Arial" w:cs="Arial" w:hint="eastAsia"/>
                <w:szCs w:val="21"/>
              </w:rPr>
              <w:t>月</w:t>
            </w:r>
          </w:p>
        </w:tc>
      </w:tr>
      <w:tr w:rsidR="000E14D7" w:rsidRPr="007E0511" w:rsidTr="000E14D7">
        <w:tc>
          <w:tcPr>
            <w:tcW w:w="1700" w:type="dxa"/>
          </w:tcPr>
          <w:p w:rsidR="000E14D7" w:rsidRPr="007E0511" w:rsidRDefault="000E14D7" w:rsidP="000E14D7">
            <w:pPr>
              <w:rPr>
                <w:rFonts w:ascii="Arial" w:hAnsi="Arial" w:cs="Arial"/>
                <w:szCs w:val="21"/>
              </w:rPr>
            </w:pPr>
            <w:r w:rsidRPr="007E0511">
              <w:rPr>
                <w:rFonts w:ascii="Arial" w:hAnsi="Arial" w:cs="Arial" w:hint="eastAsia"/>
                <w:szCs w:val="21"/>
              </w:rPr>
              <w:t>美国</w:t>
            </w:r>
          </w:p>
        </w:tc>
        <w:tc>
          <w:tcPr>
            <w:tcW w:w="2553" w:type="dxa"/>
          </w:tcPr>
          <w:p w:rsidR="000E14D7" w:rsidRPr="007E0511" w:rsidRDefault="000E14D7" w:rsidP="000E14D7">
            <w:pPr>
              <w:jc w:val="right"/>
              <w:rPr>
                <w:rFonts w:ascii="Arial" w:hAnsi="Arial" w:cs="Arial"/>
                <w:szCs w:val="21"/>
              </w:rPr>
            </w:pPr>
            <w:r w:rsidRPr="007E0511">
              <w:rPr>
                <w:rFonts w:ascii="Arial" w:hAnsi="Arial" w:cs="Arial" w:hint="eastAsia"/>
                <w:szCs w:val="21"/>
              </w:rPr>
              <w:t>2014</w:t>
            </w:r>
            <w:r w:rsidRPr="007E0511">
              <w:rPr>
                <w:rFonts w:ascii="Arial" w:hAnsi="Arial" w:cs="Arial" w:hint="eastAsia"/>
                <w:szCs w:val="21"/>
              </w:rPr>
              <w:t>年</w:t>
            </w:r>
            <w:r w:rsidRPr="007E0511">
              <w:rPr>
                <w:rFonts w:ascii="Arial" w:hAnsi="Arial" w:cs="Arial" w:hint="eastAsia"/>
                <w:szCs w:val="21"/>
              </w:rPr>
              <w:t>1</w:t>
            </w:r>
            <w:r w:rsidRPr="007E0511">
              <w:rPr>
                <w:rFonts w:ascii="Arial" w:hAnsi="Arial" w:cs="Arial" w:hint="eastAsia"/>
                <w:szCs w:val="21"/>
              </w:rPr>
              <w:t>月</w:t>
            </w:r>
          </w:p>
        </w:tc>
      </w:tr>
    </w:tbl>
    <w:p w:rsidR="007B58B8" w:rsidRPr="0026131E" w:rsidRDefault="007B58B8" w:rsidP="007B58B8">
      <w:pPr>
        <w:keepNext/>
        <w:keepLines/>
        <w:jc w:val="center"/>
        <w:rPr>
          <w:rFonts w:ascii="Arial" w:eastAsia="Times New Roman" w:hAnsi="Arial" w:cs="Arial"/>
          <w:szCs w:val="24"/>
        </w:rPr>
      </w:pPr>
    </w:p>
    <w:tbl>
      <w:tblPr>
        <w:tblW w:w="0" w:type="auto"/>
        <w:tblLook w:val="01E0" w:firstRow="1" w:lastRow="1" w:firstColumn="1" w:lastColumn="1" w:noHBand="0" w:noVBand="0"/>
      </w:tblPr>
      <w:tblGrid>
        <w:gridCol w:w="711"/>
        <w:gridCol w:w="607"/>
        <w:gridCol w:w="660"/>
        <w:gridCol w:w="660"/>
        <w:gridCol w:w="550"/>
        <w:gridCol w:w="660"/>
        <w:gridCol w:w="660"/>
        <w:gridCol w:w="770"/>
        <w:gridCol w:w="1162"/>
        <w:gridCol w:w="712"/>
        <w:gridCol w:w="712"/>
        <w:gridCol w:w="711"/>
        <w:gridCol w:w="712"/>
      </w:tblGrid>
      <w:tr w:rsidR="000E14D7" w:rsidRPr="007E0511" w:rsidTr="000E14D7">
        <w:trPr>
          <w:trHeight w:val="274"/>
        </w:trPr>
        <w:tc>
          <w:tcPr>
            <w:tcW w:w="3188" w:type="dxa"/>
            <w:gridSpan w:val="5"/>
            <w:shd w:val="clear" w:color="auto" w:fill="auto"/>
          </w:tcPr>
          <w:p w:rsidR="000E14D7" w:rsidRPr="007E0511" w:rsidRDefault="000E14D7" w:rsidP="000E14D7">
            <w:pPr>
              <w:rPr>
                <w:rFonts w:ascii="Arial" w:hAnsi="Arial" w:cs="Arial"/>
                <w:sz w:val="18"/>
                <w:szCs w:val="18"/>
              </w:rPr>
            </w:pPr>
            <w:r w:rsidRPr="007E0511">
              <w:rPr>
                <w:rFonts w:ascii="Arial" w:hAnsi="Arial" w:cs="Arial" w:hint="eastAsia"/>
                <w:sz w:val="18"/>
                <w:szCs w:val="18"/>
              </w:rPr>
              <w:t>因新成员产生的注册</w:t>
            </w:r>
          </w:p>
        </w:tc>
        <w:tc>
          <w:tcPr>
            <w:tcW w:w="660" w:type="dxa"/>
            <w:shd w:val="clear" w:color="auto" w:fill="auto"/>
          </w:tcPr>
          <w:p w:rsidR="000E14D7" w:rsidRPr="007E0511" w:rsidRDefault="000E14D7" w:rsidP="000E14D7">
            <w:pPr>
              <w:rPr>
                <w:rFonts w:ascii="Arial" w:hAnsi="Arial" w:cs="Arial"/>
                <w:sz w:val="18"/>
                <w:szCs w:val="18"/>
              </w:rPr>
            </w:pPr>
          </w:p>
        </w:tc>
        <w:tc>
          <w:tcPr>
            <w:tcW w:w="660" w:type="dxa"/>
            <w:shd w:val="clear" w:color="auto" w:fill="auto"/>
          </w:tcPr>
          <w:p w:rsidR="000E14D7" w:rsidRPr="007E0511" w:rsidRDefault="000E14D7" w:rsidP="000E14D7">
            <w:pPr>
              <w:rPr>
                <w:rFonts w:ascii="Arial" w:hAnsi="Arial" w:cs="Arial"/>
                <w:sz w:val="18"/>
                <w:szCs w:val="18"/>
              </w:rPr>
            </w:pPr>
          </w:p>
        </w:tc>
        <w:tc>
          <w:tcPr>
            <w:tcW w:w="770" w:type="dxa"/>
            <w:shd w:val="clear" w:color="auto" w:fill="auto"/>
          </w:tcPr>
          <w:p w:rsidR="000E14D7" w:rsidRPr="007E0511" w:rsidRDefault="000E14D7" w:rsidP="000E14D7">
            <w:pPr>
              <w:rPr>
                <w:rFonts w:ascii="Arial" w:hAnsi="Arial" w:cs="Arial"/>
                <w:sz w:val="18"/>
                <w:szCs w:val="18"/>
              </w:rPr>
            </w:pPr>
          </w:p>
        </w:tc>
        <w:tc>
          <w:tcPr>
            <w:tcW w:w="1162" w:type="dxa"/>
            <w:shd w:val="clear" w:color="auto" w:fill="auto"/>
          </w:tcPr>
          <w:p w:rsidR="000E14D7" w:rsidRPr="007E0511" w:rsidRDefault="000E14D7" w:rsidP="000E14D7">
            <w:pPr>
              <w:rPr>
                <w:rFonts w:ascii="Arial" w:hAnsi="Arial" w:cs="Arial"/>
                <w:sz w:val="18"/>
                <w:szCs w:val="18"/>
              </w:rPr>
            </w:pPr>
          </w:p>
        </w:tc>
        <w:tc>
          <w:tcPr>
            <w:tcW w:w="712" w:type="dxa"/>
            <w:shd w:val="clear" w:color="auto" w:fill="auto"/>
          </w:tcPr>
          <w:p w:rsidR="000E14D7" w:rsidRPr="007E0511" w:rsidRDefault="000E14D7" w:rsidP="000E14D7">
            <w:pPr>
              <w:rPr>
                <w:rFonts w:ascii="Arial" w:hAnsi="Arial" w:cs="Arial"/>
                <w:sz w:val="18"/>
                <w:szCs w:val="18"/>
              </w:rPr>
            </w:pPr>
          </w:p>
        </w:tc>
        <w:tc>
          <w:tcPr>
            <w:tcW w:w="712" w:type="dxa"/>
            <w:shd w:val="clear" w:color="auto" w:fill="auto"/>
          </w:tcPr>
          <w:p w:rsidR="000E14D7" w:rsidRPr="007E0511" w:rsidRDefault="000E14D7" w:rsidP="000E14D7">
            <w:pPr>
              <w:rPr>
                <w:rFonts w:ascii="Arial" w:hAnsi="Arial" w:cs="Arial"/>
                <w:sz w:val="18"/>
                <w:szCs w:val="18"/>
              </w:rPr>
            </w:pPr>
          </w:p>
        </w:tc>
        <w:tc>
          <w:tcPr>
            <w:tcW w:w="711" w:type="dxa"/>
            <w:shd w:val="clear" w:color="auto" w:fill="auto"/>
          </w:tcPr>
          <w:p w:rsidR="000E14D7" w:rsidRPr="007E0511" w:rsidRDefault="000E14D7" w:rsidP="000E14D7">
            <w:pPr>
              <w:rPr>
                <w:rFonts w:ascii="Arial" w:hAnsi="Arial" w:cs="Arial"/>
                <w:sz w:val="18"/>
                <w:szCs w:val="18"/>
              </w:rPr>
            </w:pPr>
          </w:p>
        </w:tc>
        <w:tc>
          <w:tcPr>
            <w:tcW w:w="712" w:type="dxa"/>
            <w:shd w:val="clear" w:color="auto" w:fill="auto"/>
          </w:tcPr>
          <w:p w:rsidR="000E14D7" w:rsidRPr="007E0511" w:rsidRDefault="000E14D7" w:rsidP="000E14D7">
            <w:pPr>
              <w:rPr>
                <w:rFonts w:ascii="Arial" w:hAnsi="Arial" w:cs="Arial"/>
                <w:sz w:val="18"/>
                <w:szCs w:val="18"/>
              </w:rPr>
            </w:pPr>
          </w:p>
        </w:tc>
      </w:tr>
      <w:tr w:rsidR="000E14D7" w:rsidRPr="007E0511" w:rsidTr="000E14D7">
        <w:trPr>
          <w:trHeight w:val="187"/>
        </w:trPr>
        <w:tc>
          <w:tcPr>
            <w:tcW w:w="711" w:type="dxa"/>
            <w:tcBorders>
              <w:bottom w:val="double" w:sz="4" w:space="0" w:color="auto"/>
            </w:tcBorders>
            <w:shd w:val="clear" w:color="auto" w:fill="auto"/>
          </w:tcPr>
          <w:p w:rsidR="000E14D7" w:rsidRPr="007E0511" w:rsidRDefault="000E14D7" w:rsidP="000E14D7">
            <w:pPr>
              <w:rPr>
                <w:rFonts w:ascii="Arial" w:hAnsi="Arial" w:cs="Arial"/>
                <w:sz w:val="16"/>
                <w:szCs w:val="16"/>
              </w:rPr>
            </w:pPr>
            <w:r w:rsidRPr="007E0511">
              <w:rPr>
                <w:rFonts w:ascii="Arial" w:hAnsi="Arial" w:cs="Arial" w:hint="eastAsia"/>
                <w:sz w:val="16"/>
                <w:szCs w:val="16"/>
              </w:rPr>
              <w:t>年份</w:t>
            </w:r>
          </w:p>
        </w:tc>
        <w:tc>
          <w:tcPr>
            <w:tcW w:w="607"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CH</w:t>
            </w:r>
          </w:p>
        </w:tc>
        <w:tc>
          <w:tcPr>
            <w:tcW w:w="660"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DE</w:t>
            </w:r>
          </w:p>
        </w:tc>
        <w:tc>
          <w:tcPr>
            <w:tcW w:w="660"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FR</w:t>
            </w:r>
          </w:p>
        </w:tc>
        <w:tc>
          <w:tcPr>
            <w:tcW w:w="550"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IT</w:t>
            </w:r>
          </w:p>
        </w:tc>
        <w:tc>
          <w:tcPr>
            <w:tcW w:w="660"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NL</w:t>
            </w:r>
          </w:p>
        </w:tc>
        <w:tc>
          <w:tcPr>
            <w:tcW w:w="660"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TR</w:t>
            </w:r>
          </w:p>
        </w:tc>
        <w:tc>
          <w:tcPr>
            <w:tcW w:w="770"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hint="eastAsia"/>
                <w:sz w:val="16"/>
                <w:szCs w:val="16"/>
              </w:rPr>
              <w:t>其他</w:t>
            </w:r>
          </w:p>
        </w:tc>
        <w:tc>
          <w:tcPr>
            <w:tcW w:w="1162"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CN</w:t>
            </w:r>
          </w:p>
        </w:tc>
        <w:tc>
          <w:tcPr>
            <w:tcW w:w="712"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JP</w:t>
            </w:r>
          </w:p>
        </w:tc>
        <w:tc>
          <w:tcPr>
            <w:tcW w:w="712"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KR</w:t>
            </w:r>
          </w:p>
        </w:tc>
        <w:tc>
          <w:tcPr>
            <w:tcW w:w="711"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RU</w:t>
            </w:r>
          </w:p>
        </w:tc>
        <w:tc>
          <w:tcPr>
            <w:tcW w:w="712" w:type="dxa"/>
            <w:tcBorders>
              <w:bottom w:val="double" w:sz="4" w:space="0" w:color="auto"/>
            </w:tcBorders>
            <w:shd w:val="clear" w:color="auto" w:fill="auto"/>
          </w:tcPr>
          <w:p w:rsidR="000E14D7" w:rsidRPr="007E0511" w:rsidRDefault="000E14D7" w:rsidP="000E14D7">
            <w:pPr>
              <w:jc w:val="right"/>
              <w:rPr>
                <w:rFonts w:ascii="Arial" w:hAnsi="Arial" w:cs="Arial"/>
                <w:sz w:val="16"/>
                <w:szCs w:val="16"/>
              </w:rPr>
            </w:pPr>
            <w:r w:rsidRPr="007E0511">
              <w:rPr>
                <w:rFonts w:ascii="Arial" w:hAnsi="Arial" w:cs="Arial"/>
                <w:sz w:val="16"/>
                <w:szCs w:val="16"/>
              </w:rPr>
              <w:t>US</w:t>
            </w:r>
          </w:p>
        </w:tc>
      </w:tr>
      <w:tr w:rsidR="000E14D7" w:rsidRPr="007E0511" w:rsidTr="000E14D7">
        <w:tc>
          <w:tcPr>
            <w:tcW w:w="711" w:type="dxa"/>
            <w:tcBorders>
              <w:top w:val="double" w:sz="4" w:space="0" w:color="auto"/>
            </w:tcBorders>
            <w:shd w:val="clear" w:color="auto" w:fill="auto"/>
            <w:tcMar>
              <w:top w:w="28" w:type="dxa"/>
              <w:bottom w:w="28" w:type="dxa"/>
            </w:tcMar>
          </w:tcPr>
          <w:p w:rsidR="000E14D7" w:rsidRPr="007E0511" w:rsidRDefault="000E14D7" w:rsidP="000E14D7">
            <w:pPr>
              <w:rPr>
                <w:rFonts w:ascii="Arial" w:hAnsi="Arial" w:cs="Arial"/>
                <w:sz w:val="16"/>
                <w:szCs w:val="16"/>
              </w:rPr>
            </w:pPr>
            <w:r w:rsidRPr="007E0511">
              <w:rPr>
                <w:rFonts w:ascii="Arial" w:hAnsi="Arial" w:cs="Arial"/>
                <w:sz w:val="16"/>
                <w:szCs w:val="16"/>
              </w:rPr>
              <w:t>2014</w:t>
            </w:r>
          </w:p>
        </w:tc>
        <w:tc>
          <w:tcPr>
            <w:tcW w:w="607"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66</w:t>
            </w:r>
          </w:p>
        </w:tc>
        <w:tc>
          <w:tcPr>
            <w:tcW w:w="660"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197</w:t>
            </w:r>
          </w:p>
        </w:tc>
        <w:tc>
          <w:tcPr>
            <w:tcW w:w="660"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61</w:t>
            </w:r>
          </w:p>
        </w:tc>
        <w:tc>
          <w:tcPr>
            <w:tcW w:w="550"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44</w:t>
            </w:r>
          </w:p>
        </w:tc>
        <w:tc>
          <w:tcPr>
            <w:tcW w:w="660"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29</w:t>
            </w:r>
          </w:p>
        </w:tc>
        <w:tc>
          <w:tcPr>
            <w:tcW w:w="660"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18</w:t>
            </w:r>
          </w:p>
        </w:tc>
        <w:tc>
          <w:tcPr>
            <w:tcW w:w="770"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297</w:t>
            </w:r>
          </w:p>
        </w:tc>
        <w:tc>
          <w:tcPr>
            <w:tcW w:w="1162"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19</w:t>
            </w:r>
          </w:p>
        </w:tc>
        <w:tc>
          <w:tcPr>
            <w:tcW w:w="712"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0</w:t>
            </w:r>
          </w:p>
        </w:tc>
        <w:tc>
          <w:tcPr>
            <w:tcW w:w="712"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0</w:t>
            </w:r>
          </w:p>
        </w:tc>
        <w:tc>
          <w:tcPr>
            <w:tcW w:w="711"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2</w:t>
            </w:r>
          </w:p>
        </w:tc>
        <w:tc>
          <w:tcPr>
            <w:tcW w:w="712" w:type="dxa"/>
            <w:tcBorders>
              <w:top w:val="double" w:sz="4" w:space="0" w:color="auto"/>
            </w:tcBorders>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67</w:t>
            </w:r>
          </w:p>
        </w:tc>
      </w:tr>
      <w:tr w:rsidR="000E14D7" w:rsidRPr="007E0511" w:rsidTr="000E14D7">
        <w:tc>
          <w:tcPr>
            <w:tcW w:w="711" w:type="dxa"/>
            <w:shd w:val="clear" w:color="auto" w:fill="auto"/>
            <w:tcMar>
              <w:top w:w="28" w:type="dxa"/>
              <w:bottom w:w="28" w:type="dxa"/>
            </w:tcMar>
          </w:tcPr>
          <w:p w:rsidR="000E14D7" w:rsidRPr="007E0511" w:rsidRDefault="000E14D7" w:rsidP="000E14D7">
            <w:pPr>
              <w:rPr>
                <w:rFonts w:ascii="Arial" w:hAnsi="Arial" w:cs="Arial"/>
                <w:sz w:val="16"/>
                <w:szCs w:val="16"/>
              </w:rPr>
            </w:pPr>
            <w:r w:rsidRPr="007E0511">
              <w:rPr>
                <w:rFonts w:ascii="Arial" w:hAnsi="Arial" w:cs="Arial"/>
                <w:sz w:val="16"/>
                <w:szCs w:val="16"/>
              </w:rPr>
              <w:t>2015</w:t>
            </w:r>
          </w:p>
        </w:tc>
        <w:tc>
          <w:tcPr>
            <w:tcW w:w="607"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115</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282</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90</w:t>
            </w:r>
          </w:p>
        </w:tc>
        <w:tc>
          <w:tcPr>
            <w:tcW w:w="55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63</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46</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25</w:t>
            </w:r>
          </w:p>
        </w:tc>
        <w:tc>
          <w:tcPr>
            <w:tcW w:w="77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429</w:t>
            </w:r>
          </w:p>
        </w:tc>
        <w:tc>
          <w:tcPr>
            <w:tcW w:w="116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43</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195</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66</w:t>
            </w:r>
          </w:p>
        </w:tc>
        <w:tc>
          <w:tcPr>
            <w:tcW w:w="711"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164</w:t>
            </w:r>
          </w:p>
        </w:tc>
      </w:tr>
      <w:tr w:rsidR="000E14D7" w:rsidRPr="007E0511" w:rsidTr="000E14D7">
        <w:tc>
          <w:tcPr>
            <w:tcW w:w="711" w:type="dxa"/>
            <w:shd w:val="clear" w:color="auto" w:fill="auto"/>
            <w:tcMar>
              <w:top w:w="28" w:type="dxa"/>
              <w:bottom w:w="28" w:type="dxa"/>
            </w:tcMar>
          </w:tcPr>
          <w:p w:rsidR="000E14D7" w:rsidRPr="007E0511" w:rsidRDefault="000E14D7" w:rsidP="000E14D7">
            <w:pPr>
              <w:rPr>
                <w:rFonts w:ascii="Arial" w:hAnsi="Arial" w:cs="Arial"/>
                <w:sz w:val="16"/>
                <w:szCs w:val="16"/>
              </w:rPr>
            </w:pPr>
            <w:r w:rsidRPr="007E0511">
              <w:rPr>
                <w:rFonts w:ascii="Arial" w:hAnsi="Arial" w:cs="Arial"/>
                <w:sz w:val="16"/>
                <w:szCs w:val="16"/>
              </w:rPr>
              <w:t>2016</w:t>
            </w:r>
          </w:p>
        </w:tc>
        <w:tc>
          <w:tcPr>
            <w:tcW w:w="607"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141</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349</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111</w:t>
            </w:r>
          </w:p>
        </w:tc>
        <w:tc>
          <w:tcPr>
            <w:tcW w:w="55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77</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56</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31</w:t>
            </w:r>
          </w:p>
        </w:tc>
        <w:tc>
          <w:tcPr>
            <w:tcW w:w="77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531</w:t>
            </w:r>
          </w:p>
        </w:tc>
        <w:tc>
          <w:tcPr>
            <w:tcW w:w="116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70</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408</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140</w:t>
            </w:r>
          </w:p>
        </w:tc>
        <w:tc>
          <w:tcPr>
            <w:tcW w:w="711"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7</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264</w:t>
            </w:r>
          </w:p>
        </w:tc>
      </w:tr>
      <w:tr w:rsidR="000E14D7" w:rsidRPr="007E0511" w:rsidTr="000E14D7">
        <w:tc>
          <w:tcPr>
            <w:tcW w:w="711" w:type="dxa"/>
            <w:shd w:val="clear" w:color="auto" w:fill="auto"/>
            <w:tcMar>
              <w:top w:w="28" w:type="dxa"/>
              <w:bottom w:w="28" w:type="dxa"/>
            </w:tcMar>
          </w:tcPr>
          <w:p w:rsidR="000E14D7" w:rsidRPr="007E0511" w:rsidRDefault="000E14D7" w:rsidP="000E14D7">
            <w:pPr>
              <w:rPr>
                <w:rFonts w:ascii="Arial" w:hAnsi="Arial" w:cs="Arial"/>
                <w:sz w:val="16"/>
                <w:szCs w:val="16"/>
              </w:rPr>
            </w:pPr>
            <w:r w:rsidRPr="007E0511">
              <w:rPr>
                <w:rFonts w:ascii="Arial" w:hAnsi="Arial" w:cs="Arial"/>
                <w:sz w:val="16"/>
                <w:szCs w:val="16"/>
              </w:rPr>
              <w:t>2017</w:t>
            </w:r>
          </w:p>
        </w:tc>
        <w:tc>
          <w:tcPr>
            <w:tcW w:w="607"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168</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417</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132</w:t>
            </w:r>
          </w:p>
        </w:tc>
        <w:tc>
          <w:tcPr>
            <w:tcW w:w="55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93</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66</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37</w:t>
            </w:r>
          </w:p>
        </w:tc>
        <w:tc>
          <w:tcPr>
            <w:tcW w:w="77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635</w:t>
            </w:r>
          </w:p>
        </w:tc>
        <w:tc>
          <w:tcPr>
            <w:tcW w:w="116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98</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629</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220</w:t>
            </w:r>
          </w:p>
        </w:tc>
        <w:tc>
          <w:tcPr>
            <w:tcW w:w="711"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9</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363</w:t>
            </w:r>
          </w:p>
        </w:tc>
      </w:tr>
      <w:tr w:rsidR="000E14D7" w:rsidRPr="007E0511" w:rsidTr="000E14D7">
        <w:tc>
          <w:tcPr>
            <w:tcW w:w="711" w:type="dxa"/>
            <w:shd w:val="clear" w:color="auto" w:fill="auto"/>
            <w:tcMar>
              <w:top w:w="28" w:type="dxa"/>
              <w:bottom w:w="28" w:type="dxa"/>
            </w:tcMar>
          </w:tcPr>
          <w:p w:rsidR="000E14D7" w:rsidRPr="007E0511" w:rsidRDefault="000E14D7" w:rsidP="000E14D7">
            <w:pPr>
              <w:rPr>
                <w:rFonts w:ascii="Arial" w:hAnsi="Arial" w:cs="Arial"/>
                <w:sz w:val="16"/>
                <w:szCs w:val="16"/>
              </w:rPr>
            </w:pPr>
            <w:r w:rsidRPr="007E0511">
              <w:rPr>
                <w:rFonts w:ascii="Arial" w:hAnsi="Arial" w:cs="Arial"/>
                <w:sz w:val="16"/>
                <w:szCs w:val="16"/>
              </w:rPr>
              <w:t>2018</w:t>
            </w:r>
          </w:p>
        </w:tc>
        <w:tc>
          <w:tcPr>
            <w:tcW w:w="607"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198</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491</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155</w:t>
            </w:r>
          </w:p>
        </w:tc>
        <w:tc>
          <w:tcPr>
            <w:tcW w:w="55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109</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78</w:t>
            </w:r>
          </w:p>
        </w:tc>
        <w:tc>
          <w:tcPr>
            <w:tcW w:w="66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44</w:t>
            </w:r>
          </w:p>
        </w:tc>
        <w:tc>
          <w:tcPr>
            <w:tcW w:w="770"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744</w:t>
            </w:r>
          </w:p>
        </w:tc>
        <w:tc>
          <w:tcPr>
            <w:tcW w:w="116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118</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868</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307</w:t>
            </w:r>
          </w:p>
        </w:tc>
        <w:tc>
          <w:tcPr>
            <w:tcW w:w="711"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11</w:t>
            </w:r>
          </w:p>
        </w:tc>
        <w:tc>
          <w:tcPr>
            <w:tcW w:w="712" w:type="dxa"/>
            <w:shd w:val="clear" w:color="auto" w:fill="auto"/>
            <w:tcMar>
              <w:top w:w="28" w:type="dxa"/>
              <w:bottom w:w="28" w:type="dxa"/>
            </w:tcMar>
          </w:tcPr>
          <w:p w:rsidR="000E14D7" w:rsidRPr="007E0511" w:rsidRDefault="000E14D7" w:rsidP="000E14D7">
            <w:pPr>
              <w:jc w:val="right"/>
              <w:rPr>
                <w:rFonts w:ascii="Arial" w:hAnsi="Arial" w:cs="Arial"/>
                <w:sz w:val="16"/>
                <w:szCs w:val="16"/>
              </w:rPr>
            </w:pPr>
            <w:r w:rsidRPr="007E0511">
              <w:rPr>
                <w:rFonts w:ascii="Arial" w:hAnsi="Arial" w:cs="Arial"/>
                <w:sz w:val="16"/>
                <w:szCs w:val="16"/>
              </w:rPr>
              <w:t>431</w:t>
            </w:r>
          </w:p>
        </w:tc>
      </w:tr>
    </w:tbl>
    <w:p w:rsidR="007B58B8" w:rsidRPr="007E0511" w:rsidRDefault="007B58B8" w:rsidP="007B58B8">
      <w:pPr>
        <w:keepNext/>
        <w:keepLines/>
        <w:jc w:val="center"/>
        <w:rPr>
          <w:rFonts w:ascii="Arial" w:hAnsi="Arial" w:cs="Arial"/>
          <w:szCs w:val="24"/>
        </w:rPr>
      </w:pP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hint="eastAsia"/>
          <w:szCs w:val="24"/>
        </w:rPr>
        <w:t>把上述数字增加在了自回归模型结果之中。注册量可能会在一定的概率区间内变动。下列图表显示注册量的概率分布。</w:t>
      </w:r>
    </w:p>
    <w:p w:rsidR="007B58B8" w:rsidRPr="007E0511" w:rsidRDefault="000E14D7" w:rsidP="007B58B8">
      <w:pPr>
        <w:keepNext/>
        <w:keepLines/>
        <w:jc w:val="center"/>
        <w:rPr>
          <w:rFonts w:ascii="Arial" w:hAnsi="Arial" w:cs="Arial"/>
          <w:szCs w:val="24"/>
        </w:rPr>
      </w:pPr>
      <w:r w:rsidRPr="007E0511">
        <w:rPr>
          <w:noProof/>
        </w:rPr>
        <w:lastRenderedPageBreak/>
        <w:drawing>
          <wp:inline distT="0" distB="0" distL="0" distR="0" wp14:anchorId="70FBA819" wp14:editId="016CB681">
            <wp:extent cx="4406400" cy="2494800"/>
            <wp:effectExtent l="0" t="0" r="0" b="1270"/>
            <wp:docPr id="1253" name="图片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406400" cy="2494800"/>
                    </a:xfrm>
                    <a:prstGeom prst="rect">
                      <a:avLst/>
                    </a:prstGeom>
                    <a:noFill/>
                    <a:ln>
                      <a:noFill/>
                    </a:ln>
                  </pic:spPr>
                </pic:pic>
              </a:graphicData>
            </a:graphic>
          </wp:inline>
        </w:drawing>
      </w:r>
    </w:p>
    <w:p w:rsidR="007B58B8" w:rsidRPr="007E0511" w:rsidRDefault="000E14D7" w:rsidP="00E4799C">
      <w:pPr>
        <w:keepNext/>
        <w:jc w:val="center"/>
        <w:rPr>
          <w:rFonts w:asciiTheme="minorEastAsia" w:hAnsiTheme="minorEastAsia" w:cs="Arial"/>
          <w:szCs w:val="21"/>
        </w:rPr>
      </w:pPr>
      <w:r w:rsidRPr="007E0511">
        <w:rPr>
          <w:rFonts w:asciiTheme="minorEastAsia" w:hAnsiTheme="minorEastAsia" w:cs="Arial" w:hint="eastAsia"/>
          <w:szCs w:val="21"/>
        </w:rPr>
        <w:t>海牙注册可能情况</w:t>
      </w:r>
    </w:p>
    <w:p w:rsidR="007B58B8" w:rsidRPr="007E0511" w:rsidRDefault="000E14D7" w:rsidP="007B58B8">
      <w:pPr>
        <w:keepNext/>
        <w:keepLines/>
        <w:jc w:val="center"/>
        <w:rPr>
          <w:rFonts w:eastAsia="Times New Roman"/>
          <w:szCs w:val="24"/>
        </w:rPr>
      </w:pPr>
      <w:r w:rsidRPr="007E0511">
        <w:rPr>
          <w:noProof/>
        </w:rPr>
        <w:drawing>
          <wp:inline distT="0" distB="0" distL="0" distR="0" wp14:anchorId="42A22A3C" wp14:editId="623B228D">
            <wp:extent cx="3289300" cy="2165350"/>
            <wp:effectExtent l="0" t="0" r="6350" b="6350"/>
            <wp:docPr id="1254" name="图片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289300" cy="2165350"/>
                    </a:xfrm>
                    <a:prstGeom prst="rect">
                      <a:avLst/>
                    </a:prstGeom>
                    <a:noFill/>
                    <a:ln>
                      <a:noFill/>
                    </a:ln>
                  </pic:spPr>
                </pic:pic>
              </a:graphicData>
            </a:graphic>
          </wp:inline>
        </w:drawing>
      </w: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海牙：续展需求预测</w:t>
      </w:r>
    </w:p>
    <w:p w:rsidR="007B58B8" w:rsidRPr="007E0511" w:rsidRDefault="007B58B8" w:rsidP="0057098C">
      <w:pPr>
        <w:numPr>
          <w:ilvl w:val="0"/>
          <w:numId w:val="56"/>
        </w:numPr>
        <w:spacing w:afterLines="50" w:after="120" w:line="340" w:lineRule="atLeast"/>
        <w:ind w:left="0" w:firstLine="0"/>
        <w:rPr>
          <w:rFonts w:ascii="SimSun"/>
          <w:szCs w:val="21"/>
        </w:rPr>
      </w:pPr>
      <w:r w:rsidRPr="007E0511">
        <w:rPr>
          <w:rFonts w:ascii="SimSun" w:hint="eastAsia"/>
          <w:szCs w:val="21"/>
        </w:rPr>
        <w:t>采用了不同的</w:t>
      </w:r>
      <w:r w:rsidRPr="007E0511">
        <w:rPr>
          <w:rFonts w:ascii="SimSun" w:hAnsi="SimSun" w:cs="SimSun" w:hint="eastAsia"/>
          <w:szCs w:val="21"/>
        </w:rPr>
        <w:t>回归</w:t>
      </w:r>
      <w:r w:rsidRPr="007E0511">
        <w:rPr>
          <w:rFonts w:ascii="SimSun" w:hint="eastAsia"/>
          <w:szCs w:val="21"/>
        </w:rPr>
        <w:t>模型预测注册续展。除自回归模型之外，还参考了续展与五年期注册以及过去五年期的续展之间的关系，因为五年前的注册和续展应当归入本年度的续展总量。</w:t>
      </w:r>
    </w:p>
    <w:p w:rsidR="007B58B8" w:rsidRPr="007E0511" w:rsidRDefault="000E14D7" w:rsidP="00E4799C">
      <w:pPr>
        <w:keepNext/>
        <w:jc w:val="center"/>
        <w:rPr>
          <w:rFonts w:asciiTheme="minorEastAsia" w:hAnsiTheme="minorEastAsia" w:cs="Arial"/>
          <w:szCs w:val="21"/>
        </w:rPr>
      </w:pPr>
      <w:r w:rsidRPr="007E0511">
        <w:rPr>
          <w:rFonts w:asciiTheme="minorEastAsia" w:hAnsiTheme="minorEastAsia" w:cs="Arial" w:hint="eastAsia"/>
          <w:szCs w:val="21"/>
        </w:rPr>
        <w:t>图</w:t>
      </w:r>
      <w:r w:rsidR="007B58B8" w:rsidRPr="007E0511">
        <w:rPr>
          <w:rFonts w:asciiTheme="minorEastAsia" w:hAnsiTheme="minorEastAsia" w:cs="Arial"/>
          <w:szCs w:val="21"/>
        </w:rPr>
        <w:t>12.</w:t>
      </w:r>
      <w:r w:rsidR="00CA5DFE" w:rsidRPr="007E0511">
        <w:rPr>
          <w:rFonts w:asciiTheme="minorEastAsia" w:hAnsiTheme="minorEastAsia" w:cs="Arial" w:hint="eastAsia"/>
          <w:szCs w:val="21"/>
        </w:rPr>
        <w:t xml:space="preserve"> </w:t>
      </w:r>
      <w:r w:rsidRPr="007E0511">
        <w:rPr>
          <w:rFonts w:asciiTheme="minorEastAsia" w:hAnsiTheme="minorEastAsia" w:cs="Arial" w:hint="eastAsia"/>
          <w:szCs w:val="21"/>
        </w:rPr>
        <w:t>海牙续展预测</w:t>
      </w:r>
    </w:p>
    <w:p w:rsidR="007B58B8" w:rsidRPr="0026131E" w:rsidRDefault="000E14D7" w:rsidP="00CA5DFE">
      <w:pPr>
        <w:jc w:val="center"/>
        <w:rPr>
          <w:rFonts w:ascii="Arial" w:eastAsia="Times New Roman" w:hAnsi="Arial" w:cs="Arial"/>
          <w:szCs w:val="24"/>
        </w:rPr>
      </w:pPr>
      <w:r w:rsidRPr="007E0511">
        <w:rPr>
          <w:noProof/>
        </w:rPr>
        <w:drawing>
          <wp:inline distT="0" distB="0" distL="0" distR="0" wp14:anchorId="11A96FF7" wp14:editId="2C390A0F">
            <wp:extent cx="4395600" cy="2487600"/>
            <wp:effectExtent l="0" t="0" r="5080" b="8255"/>
            <wp:docPr id="1255" name="图片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395600" cy="2487600"/>
                    </a:xfrm>
                    <a:prstGeom prst="rect">
                      <a:avLst/>
                    </a:prstGeom>
                    <a:noFill/>
                    <a:ln>
                      <a:noFill/>
                    </a:ln>
                  </pic:spPr>
                </pic:pic>
              </a:graphicData>
            </a:graphic>
          </wp:inline>
        </w:drawing>
      </w:r>
    </w:p>
    <w:p w:rsidR="007B58B8" w:rsidRPr="007E0511" w:rsidRDefault="000E14D7" w:rsidP="00CA5DFE">
      <w:pPr>
        <w:jc w:val="center"/>
        <w:rPr>
          <w:rFonts w:ascii="Arial" w:hAnsi="Arial" w:cs="Arial"/>
          <w:szCs w:val="24"/>
        </w:rPr>
      </w:pPr>
      <w:r w:rsidRPr="007E0511">
        <w:rPr>
          <w:noProof/>
        </w:rPr>
        <w:lastRenderedPageBreak/>
        <w:drawing>
          <wp:inline distT="0" distB="0" distL="0" distR="0" wp14:anchorId="2343A530" wp14:editId="7524DDB4">
            <wp:extent cx="5760085" cy="700331"/>
            <wp:effectExtent l="0" t="0" r="0" b="5080"/>
            <wp:docPr id="1256" name="图片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60085" cy="700331"/>
                    </a:xfrm>
                    <a:prstGeom prst="rect">
                      <a:avLst/>
                    </a:prstGeom>
                    <a:noFill/>
                    <a:ln>
                      <a:noFill/>
                    </a:ln>
                  </pic:spPr>
                </pic:pic>
              </a:graphicData>
            </a:graphic>
          </wp:inline>
        </w:drawing>
      </w:r>
    </w:p>
    <w:p w:rsidR="007B58B8" w:rsidRPr="007E0511" w:rsidRDefault="000E14D7" w:rsidP="00CA5DFE">
      <w:pPr>
        <w:jc w:val="center"/>
        <w:rPr>
          <w:rFonts w:ascii="Arial" w:hAnsi="Arial" w:cs="Arial"/>
          <w:szCs w:val="24"/>
        </w:rPr>
      </w:pPr>
      <w:r w:rsidRPr="007E0511">
        <w:rPr>
          <w:noProof/>
        </w:rPr>
        <w:drawing>
          <wp:inline distT="0" distB="0" distL="0" distR="0" wp14:anchorId="225A363B" wp14:editId="79DF4860">
            <wp:extent cx="4406400" cy="2494800"/>
            <wp:effectExtent l="0" t="0" r="0" b="1270"/>
            <wp:docPr id="1257" name="图片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406400" cy="2494800"/>
                    </a:xfrm>
                    <a:prstGeom prst="rect">
                      <a:avLst/>
                    </a:prstGeom>
                    <a:noFill/>
                    <a:ln>
                      <a:noFill/>
                    </a:ln>
                  </pic:spPr>
                </pic:pic>
              </a:graphicData>
            </a:graphic>
          </wp:inline>
        </w:drawing>
      </w:r>
    </w:p>
    <w:p w:rsidR="007B58B8" w:rsidRPr="007E0511" w:rsidRDefault="000E14D7" w:rsidP="00E4799C">
      <w:pPr>
        <w:keepNext/>
        <w:jc w:val="center"/>
        <w:rPr>
          <w:rFonts w:asciiTheme="minorEastAsia" w:hAnsiTheme="minorEastAsia" w:cs="Arial"/>
          <w:szCs w:val="21"/>
        </w:rPr>
      </w:pPr>
      <w:r w:rsidRPr="007E0511">
        <w:rPr>
          <w:rFonts w:asciiTheme="minorEastAsia" w:hAnsiTheme="minorEastAsia" w:cs="Arial" w:hint="eastAsia"/>
          <w:szCs w:val="21"/>
        </w:rPr>
        <w:t>海牙续展可能情况</w:t>
      </w:r>
    </w:p>
    <w:p w:rsidR="007B58B8" w:rsidRPr="007E0511" w:rsidRDefault="000E14D7" w:rsidP="00CA5DFE">
      <w:pPr>
        <w:jc w:val="center"/>
        <w:rPr>
          <w:szCs w:val="24"/>
        </w:rPr>
      </w:pPr>
      <w:r w:rsidRPr="007E0511">
        <w:rPr>
          <w:noProof/>
        </w:rPr>
        <w:drawing>
          <wp:inline distT="0" distB="0" distL="0" distR="0" wp14:anchorId="05E88E01" wp14:editId="459C6B0B">
            <wp:extent cx="3124200" cy="2165350"/>
            <wp:effectExtent l="0" t="0" r="0" b="6350"/>
            <wp:docPr id="1258" name="图片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124200" cy="2165350"/>
                    </a:xfrm>
                    <a:prstGeom prst="rect">
                      <a:avLst/>
                    </a:prstGeom>
                    <a:noFill/>
                    <a:ln>
                      <a:noFill/>
                    </a:ln>
                  </pic:spPr>
                </pic:pic>
              </a:graphicData>
            </a:graphic>
          </wp:inline>
        </w:drawing>
      </w:r>
    </w:p>
    <w:p w:rsidR="007B58B8" w:rsidRPr="007E0511" w:rsidRDefault="007B58B8" w:rsidP="007B58B8">
      <w:pPr>
        <w:keepNext/>
        <w:keepLines/>
        <w:rPr>
          <w:szCs w:val="24"/>
        </w:rPr>
      </w:pPr>
    </w:p>
    <w:p w:rsidR="007B58B8" w:rsidRPr="00195B4A" w:rsidRDefault="007B58B8" w:rsidP="00195B4A">
      <w:pPr>
        <w:keepNext/>
        <w:spacing w:beforeLines="100" w:before="240" w:afterLines="100" w:after="240" w:line="340" w:lineRule="atLeast"/>
        <w:rPr>
          <w:rFonts w:ascii="KaiTi" w:eastAsia="KaiTi" w:hAnsi="KaiTi" w:cs="SimSun"/>
          <w:i/>
          <w:szCs w:val="24"/>
        </w:rPr>
      </w:pPr>
      <w:r w:rsidRPr="00195B4A">
        <w:rPr>
          <w:rFonts w:ascii="KaiTi" w:eastAsia="KaiTi" w:hAnsi="KaiTi" w:cs="SimSun" w:hint="eastAsia"/>
          <w:i/>
          <w:szCs w:val="24"/>
        </w:rPr>
        <w:t>海牙收入预计水平</w:t>
      </w:r>
    </w:p>
    <w:p w:rsidR="007B58B8" w:rsidRPr="007E0511" w:rsidRDefault="007B58B8" w:rsidP="0057098C">
      <w:pPr>
        <w:numPr>
          <w:ilvl w:val="0"/>
          <w:numId w:val="56"/>
        </w:numPr>
        <w:spacing w:afterLines="50" w:after="120" w:line="340" w:lineRule="atLeast"/>
        <w:ind w:left="0" w:firstLine="0"/>
        <w:rPr>
          <w:rFonts w:ascii="SimSun" w:hAnsi="Arial" w:cs="Arial"/>
          <w:szCs w:val="24"/>
        </w:rPr>
      </w:pPr>
      <w:r w:rsidRPr="007E0511">
        <w:rPr>
          <w:rFonts w:ascii="SimSun" w:hAnsi="SimSun" w:cs="SimSun" w:hint="eastAsia"/>
          <w:szCs w:val="24"/>
        </w:rPr>
        <w:t>海牙体系的创收是</w:t>
      </w:r>
      <w:r w:rsidRPr="007E0511">
        <w:rPr>
          <w:rFonts w:ascii="SimSun" w:hAnsi="SimSun" w:cs="SimSun" w:hint="eastAsia"/>
          <w:szCs w:val="21"/>
        </w:rPr>
        <w:t>根据</w:t>
      </w:r>
      <w:r w:rsidRPr="007E0511">
        <w:rPr>
          <w:rFonts w:ascii="SimSun" w:hAnsi="SimSun" w:cs="SimSun" w:hint="eastAsia"/>
          <w:szCs w:val="24"/>
        </w:rPr>
        <w:t>当前的规费表计算的。这个表格的主要组成部分是基本费和续展费，占收入的90%。其他费用被列为</w:t>
      </w:r>
      <w:r w:rsidRPr="007E0511">
        <w:rPr>
          <w:rFonts w:ascii="SimSun" w:hAnsi="Arial" w:cs="Arial" w:hint="eastAsia"/>
          <w:szCs w:val="24"/>
        </w:rPr>
        <w:t>“</w:t>
      </w:r>
      <w:r w:rsidRPr="007E0511">
        <w:rPr>
          <w:rFonts w:ascii="SimSun" w:hAnsi="SimSun" w:cs="SimSun" w:hint="eastAsia"/>
          <w:szCs w:val="24"/>
        </w:rPr>
        <w:t>其他</w:t>
      </w:r>
      <w:r w:rsidRPr="007E0511">
        <w:rPr>
          <w:rFonts w:ascii="SimSun" w:hAnsi="Arial" w:cs="Arial" w:hint="eastAsia"/>
          <w:szCs w:val="24"/>
        </w:rPr>
        <w:t>”</w:t>
      </w:r>
      <w:r w:rsidRPr="007E0511">
        <w:rPr>
          <w:rFonts w:ascii="SimSun" w:hAnsi="SimSun" w:cs="SimSun" w:hint="eastAsia"/>
          <w:szCs w:val="24"/>
        </w:rPr>
        <w:t>。</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lastRenderedPageBreak/>
        <w:t>图</w:t>
      </w:r>
      <w:r w:rsidRPr="007E0511">
        <w:rPr>
          <w:rFonts w:asciiTheme="minorEastAsia" w:hAnsiTheme="minorEastAsia" w:cs="Arial"/>
          <w:szCs w:val="21"/>
        </w:rPr>
        <w:t>13</w:t>
      </w:r>
      <w:r w:rsidR="000E14D7" w:rsidRPr="007E0511">
        <w:rPr>
          <w:rFonts w:asciiTheme="minorEastAsia" w:hAnsiTheme="minorEastAsia" w:cs="Arial" w:hint="eastAsia"/>
          <w:szCs w:val="21"/>
        </w:rPr>
        <w:t>.</w:t>
      </w:r>
      <w:r w:rsidRPr="007E0511">
        <w:rPr>
          <w:rFonts w:asciiTheme="minorEastAsia" w:hAnsiTheme="minorEastAsia" w:cs="Arial" w:hint="eastAsia"/>
          <w:szCs w:val="21"/>
        </w:rPr>
        <w:t>按来源开列的海牙收费收入的预计水平</w:t>
      </w:r>
    </w:p>
    <w:p w:rsidR="007B58B8" w:rsidRPr="0026131E" w:rsidRDefault="000E14D7" w:rsidP="007B58B8">
      <w:pPr>
        <w:jc w:val="center"/>
        <w:rPr>
          <w:rFonts w:ascii="Arial" w:eastAsia="Times New Roman" w:hAnsi="Arial" w:cs="Arial"/>
          <w:szCs w:val="24"/>
        </w:rPr>
      </w:pPr>
      <w:r w:rsidRPr="007E0511">
        <w:rPr>
          <w:noProof/>
        </w:rPr>
        <w:drawing>
          <wp:inline distT="0" distB="0" distL="0" distR="0" wp14:anchorId="1CC3650E" wp14:editId="0F089EAF">
            <wp:extent cx="4395600" cy="2487600"/>
            <wp:effectExtent l="0" t="0" r="5080" b="8255"/>
            <wp:docPr id="1259" name="图片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395600" cy="2487600"/>
                    </a:xfrm>
                    <a:prstGeom prst="rect">
                      <a:avLst/>
                    </a:prstGeom>
                    <a:noFill/>
                    <a:ln>
                      <a:noFill/>
                    </a:ln>
                  </pic:spPr>
                </pic:pic>
              </a:graphicData>
            </a:graphic>
          </wp:inline>
        </w:drawing>
      </w:r>
    </w:p>
    <w:p w:rsidR="007B58B8" w:rsidRPr="0026131E" w:rsidRDefault="000E14D7" w:rsidP="007B58B8">
      <w:pPr>
        <w:jc w:val="center"/>
        <w:rPr>
          <w:rFonts w:ascii="Arial" w:eastAsia="Times New Roman" w:hAnsi="Arial" w:cs="Arial"/>
          <w:szCs w:val="24"/>
        </w:rPr>
      </w:pPr>
      <w:r w:rsidRPr="007E0511">
        <w:rPr>
          <w:noProof/>
        </w:rPr>
        <w:drawing>
          <wp:inline distT="0" distB="0" distL="0" distR="0" wp14:anchorId="58BC55D2" wp14:editId="4C35469C">
            <wp:extent cx="5760085" cy="1118358"/>
            <wp:effectExtent l="0" t="0" r="0" b="5715"/>
            <wp:docPr id="1260" name="图片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60085" cy="1118358"/>
                    </a:xfrm>
                    <a:prstGeom prst="rect">
                      <a:avLst/>
                    </a:prstGeom>
                    <a:noFill/>
                    <a:ln>
                      <a:noFill/>
                    </a:ln>
                  </pic:spPr>
                </pic:pic>
              </a:graphicData>
            </a:graphic>
          </wp:inline>
        </w:drawing>
      </w:r>
    </w:p>
    <w:p w:rsidR="007B58B8" w:rsidRPr="0026131E" w:rsidRDefault="000E14D7" w:rsidP="007B58B8">
      <w:pPr>
        <w:jc w:val="center"/>
        <w:rPr>
          <w:rFonts w:ascii="Arial" w:eastAsia="Times New Roman" w:hAnsi="Arial" w:cs="Arial"/>
          <w:szCs w:val="24"/>
        </w:rPr>
      </w:pPr>
      <w:r w:rsidRPr="007E0511">
        <w:rPr>
          <w:noProof/>
        </w:rPr>
        <w:drawing>
          <wp:inline distT="0" distB="0" distL="0" distR="0" wp14:anchorId="32E2A909" wp14:editId="3C7B9A5B">
            <wp:extent cx="4420800" cy="2494800"/>
            <wp:effectExtent l="0" t="0" r="0" b="1270"/>
            <wp:docPr id="1271" name="图片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420800" cy="2494800"/>
                    </a:xfrm>
                    <a:prstGeom prst="rect">
                      <a:avLst/>
                    </a:prstGeom>
                    <a:noFill/>
                    <a:ln>
                      <a:noFill/>
                    </a:ln>
                  </pic:spPr>
                </pic:pic>
              </a:graphicData>
            </a:graphic>
          </wp:inline>
        </w:drawing>
      </w:r>
    </w:p>
    <w:p w:rsidR="007B58B8" w:rsidRPr="007E0511" w:rsidRDefault="000E14D7" w:rsidP="00E4799C">
      <w:pPr>
        <w:keepNext/>
        <w:jc w:val="center"/>
        <w:rPr>
          <w:rFonts w:asciiTheme="minorEastAsia" w:hAnsiTheme="minorEastAsia" w:cs="Arial"/>
          <w:szCs w:val="21"/>
        </w:rPr>
      </w:pPr>
      <w:r w:rsidRPr="007E0511">
        <w:rPr>
          <w:rFonts w:asciiTheme="minorEastAsia" w:hAnsiTheme="minorEastAsia" w:cs="Arial" w:hint="eastAsia"/>
          <w:szCs w:val="21"/>
        </w:rPr>
        <w:t>海牙收入可能情况</w:t>
      </w:r>
    </w:p>
    <w:p w:rsidR="007B58B8" w:rsidRPr="007E0511" w:rsidRDefault="000E14D7" w:rsidP="00CA5DFE">
      <w:pPr>
        <w:jc w:val="center"/>
        <w:rPr>
          <w:rFonts w:eastAsia="Times New Roman"/>
          <w:szCs w:val="24"/>
        </w:rPr>
      </w:pPr>
      <w:r w:rsidRPr="007E0511">
        <w:rPr>
          <w:noProof/>
        </w:rPr>
        <w:drawing>
          <wp:inline distT="0" distB="0" distL="0" distR="0" wp14:anchorId="6CDD77F6" wp14:editId="07500F95">
            <wp:extent cx="3098800" cy="2165350"/>
            <wp:effectExtent l="0" t="0" r="6350" b="6350"/>
            <wp:docPr id="1272" name="图片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098800" cy="2165350"/>
                    </a:xfrm>
                    <a:prstGeom prst="rect">
                      <a:avLst/>
                    </a:prstGeom>
                    <a:noFill/>
                    <a:ln>
                      <a:noFill/>
                    </a:ln>
                  </pic:spPr>
                </pic:pic>
              </a:graphicData>
            </a:graphic>
          </wp:inline>
        </w:drawing>
      </w:r>
    </w:p>
    <w:p w:rsidR="007B58B8" w:rsidRPr="007E0511" w:rsidRDefault="007B58B8" w:rsidP="0057098C">
      <w:pPr>
        <w:numPr>
          <w:ilvl w:val="0"/>
          <w:numId w:val="56"/>
        </w:numPr>
        <w:spacing w:afterLines="50" w:after="120" w:line="340" w:lineRule="atLeast"/>
        <w:ind w:left="0" w:firstLine="0"/>
        <w:rPr>
          <w:rFonts w:ascii="SimSun" w:hAnsi="SimSun" w:cs="SimSun"/>
          <w:szCs w:val="24"/>
        </w:rPr>
      </w:pPr>
      <w:r w:rsidRPr="007E0511">
        <w:rPr>
          <w:rFonts w:ascii="SimSun" w:hAnsi="SimSun" w:cs="SimSun"/>
          <w:szCs w:val="24"/>
        </w:rPr>
        <w:t>2013</w:t>
      </w:r>
      <w:r w:rsidRPr="007E0511">
        <w:rPr>
          <w:rFonts w:ascii="SimSun" w:hAnsi="SimSun" w:cs="SimSun" w:hint="eastAsia"/>
          <w:szCs w:val="24"/>
        </w:rPr>
        <w:t>年至</w:t>
      </w:r>
      <w:r w:rsidRPr="007E0511">
        <w:rPr>
          <w:rFonts w:ascii="SimSun" w:hAnsi="SimSun" w:cs="SimSun"/>
          <w:szCs w:val="24"/>
        </w:rPr>
        <w:t>2015</w:t>
      </w:r>
      <w:r w:rsidRPr="007E0511">
        <w:rPr>
          <w:rFonts w:ascii="SimSun" w:hAnsi="SimSun" w:cs="SimSun" w:hint="eastAsia"/>
          <w:szCs w:val="24"/>
        </w:rPr>
        <w:t>年期间收入概算的依据，是预计的国际注册和续展量，以及平均费用概算，</w:t>
      </w:r>
      <w:r w:rsidRPr="007E0511">
        <w:rPr>
          <w:rFonts w:ascii="SimSun" w:hAnsi="SimSun" w:cs="SimSun" w:hint="eastAsia"/>
          <w:szCs w:val="24"/>
        </w:rPr>
        <w:lastRenderedPageBreak/>
        <w:t>平均费用将从</w:t>
      </w:r>
      <w:r w:rsidRPr="007E0511">
        <w:rPr>
          <w:rFonts w:ascii="SimSun" w:hAnsi="SimSun" w:cs="SimSun"/>
          <w:szCs w:val="24"/>
        </w:rPr>
        <w:t>2012</w:t>
      </w:r>
      <w:r w:rsidRPr="007E0511">
        <w:rPr>
          <w:rFonts w:ascii="SimSun" w:hAnsi="SimSun" w:cs="SimSun" w:hint="eastAsia"/>
          <w:szCs w:val="24"/>
        </w:rPr>
        <w:t>年的</w:t>
      </w:r>
      <w:r w:rsidRPr="007E0511">
        <w:rPr>
          <w:rFonts w:ascii="SimSun" w:hAnsi="SimSun" w:cs="SimSun"/>
          <w:szCs w:val="21"/>
        </w:rPr>
        <w:t>556</w:t>
      </w:r>
      <w:r w:rsidRPr="007E0511">
        <w:rPr>
          <w:rFonts w:ascii="SimSun" w:hAnsi="SimSun" w:cs="SimSun" w:hint="eastAsia"/>
          <w:szCs w:val="24"/>
        </w:rPr>
        <w:t>瑞郎涨到</w:t>
      </w:r>
      <w:r w:rsidRPr="007E0511">
        <w:rPr>
          <w:rFonts w:ascii="SimSun" w:hAnsi="SimSun" w:cs="SimSun"/>
          <w:szCs w:val="24"/>
        </w:rPr>
        <w:t>2015</w:t>
      </w:r>
      <w:r w:rsidRPr="007E0511">
        <w:rPr>
          <w:rFonts w:ascii="SimSun" w:hAnsi="SimSun" w:cs="SimSun" w:hint="eastAsia"/>
          <w:szCs w:val="24"/>
        </w:rPr>
        <w:t>年的</w:t>
      </w:r>
      <w:r w:rsidRPr="007E0511">
        <w:rPr>
          <w:rFonts w:ascii="SimSun" w:hAnsi="SimSun" w:cs="SimSun"/>
          <w:szCs w:val="24"/>
        </w:rPr>
        <w:t>656</w:t>
      </w:r>
      <w:r w:rsidRPr="007E0511">
        <w:rPr>
          <w:rFonts w:ascii="SimSun" w:hAnsi="SimSun" w:cs="SimSun" w:hint="eastAsia"/>
          <w:szCs w:val="24"/>
        </w:rPr>
        <w:t>瑞郎。应当指出的是，下列收入概算均是假定在未来几年中国际局海牙体系应收费用的收费表不发生任何变化这一情况提出的。</w:t>
      </w:r>
    </w:p>
    <w:p w:rsidR="007B58B8" w:rsidRPr="007E0511" w:rsidRDefault="007B58B8" w:rsidP="00E4799C">
      <w:pPr>
        <w:keepNext/>
        <w:jc w:val="center"/>
        <w:rPr>
          <w:rFonts w:asciiTheme="minorEastAsia" w:hAnsiTheme="minorEastAsia" w:cs="Arial"/>
          <w:szCs w:val="21"/>
        </w:rPr>
      </w:pPr>
      <w:r w:rsidRPr="007E0511">
        <w:rPr>
          <w:rFonts w:asciiTheme="minorEastAsia" w:hAnsiTheme="minorEastAsia" w:cs="Arial" w:hint="eastAsia"/>
          <w:szCs w:val="21"/>
        </w:rPr>
        <w:t>表</w:t>
      </w:r>
      <w:r w:rsidRPr="007E0511">
        <w:rPr>
          <w:rFonts w:asciiTheme="minorEastAsia" w:hAnsiTheme="minorEastAsia" w:cs="Arial"/>
          <w:szCs w:val="21"/>
        </w:rPr>
        <w:t>19.</w:t>
      </w:r>
      <w:r w:rsidR="000E14D7" w:rsidRPr="007E0511">
        <w:rPr>
          <w:rFonts w:asciiTheme="minorEastAsia" w:hAnsiTheme="minorEastAsia" w:cs="Arial" w:hint="eastAsia"/>
          <w:szCs w:val="21"/>
        </w:rPr>
        <w:t xml:space="preserve"> </w:t>
      </w:r>
      <w:r w:rsidRPr="007E0511">
        <w:rPr>
          <w:rFonts w:asciiTheme="minorEastAsia" w:hAnsiTheme="minorEastAsia" w:cs="Arial" w:hint="eastAsia"/>
          <w:szCs w:val="21"/>
        </w:rPr>
        <w:t>海牙总收费收入和平均费用</w:t>
      </w:r>
    </w:p>
    <w:p w:rsidR="00CA5DFE" w:rsidRPr="007E0511" w:rsidRDefault="00CA5DFE" w:rsidP="00E4799C">
      <w:pPr>
        <w:keepNext/>
        <w:jc w:val="center"/>
        <w:rPr>
          <w:rFonts w:asciiTheme="minorEastAsia" w:hAnsiTheme="minorEastAsia" w:cs="Arial"/>
          <w:szCs w:val="21"/>
        </w:rPr>
      </w:pPr>
    </w:p>
    <w:p w:rsidR="007B58B8" w:rsidRPr="0026131E" w:rsidRDefault="000E14D7" w:rsidP="007B58B8">
      <w:pPr>
        <w:keepNext/>
        <w:keepLines/>
        <w:jc w:val="center"/>
        <w:rPr>
          <w:rFonts w:ascii="Arial" w:eastAsia="Times New Roman" w:hAnsi="Arial" w:cs="Arial"/>
          <w:szCs w:val="24"/>
        </w:rPr>
      </w:pPr>
      <w:r w:rsidRPr="007E0511">
        <w:rPr>
          <w:noProof/>
        </w:rPr>
        <w:drawing>
          <wp:inline distT="0" distB="0" distL="0" distR="0" wp14:anchorId="25727A4F" wp14:editId="33CADE80">
            <wp:extent cx="5760085" cy="841483"/>
            <wp:effectExtent l="0" t="0" r="0" b="0"/>
            <wp:docPr id="1273" name="图片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60085" cy="841483"/>
                    </a:xfrm>
                    <a:prstGeom prst="rect">
                      <a:avLst/>
                    </a:prstGeom>
                    <a:noFill/>
                    <a:ln>
                      <a:noFill/>
                    </a:ln>
                  </pic:spPr>
                </pic:pic>
              </a:graphicData>
            </a:graphic>
          </wp:inline>
        </w:drawing>
      </w:r>
    </w:p>
    <w:p w:rsidR="007B58B8" w:rsidRPr="0026131E" w:rsidRDefault="007B58B8" w:rsidP="007B58B8">
      <w:pPr>
        <w:rPr>
          <w:rFonts w:ascii="Arial" w:eastAsia="Times New Roman" w:hAnsi="Arial" w:cs="Arial"/>
          <w:szCs w:val="24"/>
        </w:rPr>
      </w:pPr>
    </w:p>
    <w:p w:rsidR="007B58B8" w:rsidRPr="0026131E" w:rsidRDefault="007B58B8" w:rsidP="007B58B8">
      <w:pPr>
        <w:rPr>
          <w:rFonts w:ascii="Arial" w:eastAsia="Times New Roman" w:hAnsi="Arial" w:cs="Arial"/>
          <w:szCs w:val="24"/>
        </w:rPr>
        <w:sectPr w:rsidR="007B58B8" w:rsidRPr="0026131E" w:rsidSect="007B58B8">
          <w:footerReference w:type="even" r:id="rId194"/>
          <w:footerReference w:type="default" r:id="rId195"/>
          <w:pgSz w:w="11907" w:h="16840" w:code="9"/>
          <w:pgMar w:top="567" w:right="1418" w:bottom="1361" w:left="1418" w:header="510" w:footer="851" w:gutter="0"/>
          <w:cols w:space="720"/>
        </w:sectPr>
      </w:pPr>
    </w:p>
    <w:p w:rsidR="007B58B8" w:rsidRPr="007E0511" w:rsidRDefault="007B58B8"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07" w:name="_Toc363741801"/>
      <w:r w:rsidRPr="007E0511">
        <w:rPr>
          <w:rFonts w:ascii="SimHei" w:eastAsia="SimHei" w:hAnsi="SimHei" w:hint="eastAsia"/>
          <w:caps/>
          <w:sz w:val="21"/>
          <w:szCs w:val="21"/>
        </w:rPr>
        <w:lastRenderedPageBreak/>
        <w:t>附件五</w:t>
      </w:r>
      <w:r w:rsidR="00BA704C" w:rsidRPr="007E0511">
        <w:rPr>
          <w:rFonts w:ascii="SimHei" w:eastAsia="SimHei" w:hAnsi="SimHei" w:hint="eastAsia"/>
          <w:caps/>
          <w:sz w:val="21"/>
          <w:szCs w:val="21"/>
        </w:rPr>
        <w:tab/>
      </w:r>
      <w:r w:rsidRPr="007E0511">
        <w:rPr>
          <w:rFonts w:ascii="SimHei" w:eastAsia="SimHei" w:hAnsi="SimHei"/>
          <w:caps/>
          <w:sz w:val="21"/>
          <w:szCs w:val="21"/>
        </w:rPr>
        <w:t>PCT</w:t>
      </w:r>
      <w:r w:rsidRPr="007E0511">
        <w:rPr>
          <w:rFonts w:ascii="SimHei" w:eastAsia="SimHei" w:hAnsi="SimHei" w:hint="eastAsia"/>
          <w:caps/>
          <w:sz w:val="21"/>
          <w:szCs w:val="21"/>
        </w:rPr>
        <w:t>业务指标</w:t>
      </w:r>
      <w:bookmarkEnd w:id="107"/>
    </w:p>
    <w:p w:rsidR="007B58B8" w:rsidRPr="00F84E2B" w:rsidRDefault="007B58B8" w:rsidP="007B58B8">
      <w:pPr>
        <w:spacing w:beforeLines="100" w:before="240" w:afterLines="100" w:after="240" w:line="340" w:lineRule="atLeast"/>
        <w:contextualSpacing/>
        <w:jc w:val="center"/>
        <w:rPr>
          <w:rFonts w:ascii="SimHei" w:eastAsia="SimHei" w:hAnsi="SimHei" w:cs="Arial"/>
          <w:szCs w:val="21"/>
        </w:rPr>
      </w:pPr>
      <w:r>
        <w:rPr>
          <w:rFonts w:ascii="SimHei" w:eastAsia="SimHei" w:hAnsi="SimHei" w:cs="SimSun" w:hint="eastAsia"/>
          <w:szCs w:val="21"/>
        </w:rPr>
        <w:t>预期</w:t>
      </w:r>
      <w:r w:rsidR="00CA5DFE">
        <w:rPr>
          <w:rFonts w:ascii="SimHei" w:eastAsia="SimHei" w:hAnsi="SimHei" w:cs="SimSun" w:hint="eastAsia"/>
          <w:szCs w:val="21"/>
        </w:rPr>
        <w:t>成</w:t>
      </w:r>
      <w:r w:rsidRPr="00F84E2B">
        <w:rPr>
          <w:rFonts w:ascii="SimHei" w:eastAsia="SimHei" w:hAnsi="SimHei" w:cs="SimSun" w:hint="eastAsia"/>
          <w:szCs w:val="21"/>
        </w:rPr>
        <w:t>果的效绩指标</w:t>
      </w:r>
    </w:p>
    <w:p w:rsidR="007B58B8" w:rsidRDefault="007B58B8" w:rsidP="007B58B8">
      <w:pPr>
        <w:spacing w:beforeLines="100" w:before="240" w:afterLines="100" w:after="240" w:line="340" w:lineRule="atLeast"/>
        <w:contextualSpacing/>
        <w:jc w:val="center"/>
        <w:rPr>
          <w:rFonts w:ascii="SimHei" w:eastAsia="SimHei" w:hAnsi="SimHei" w:cs="Arial"/>
          <w:szCs w:val="21"/>
        </w:rPr>
      </w:pPr>
      <w:r>
        <w:rPr>
          <w:rFonts w:ascii="SimHei" w:eastAsia="SimHei" w:hAnsi="SimHei" w:cs="Arial" w:hint="eastAsia"/>
          <w:szCs w:val="21"/>
        </w:rPr>
        <w:t>“提高PCT业务生产力，改进服务质量”</w:t>
      </w:r>
    </w:p>
    <w:p w:rsidR="00506671" w:rsidRPr="00F84E2B" w:rsidRDefault="00506671" w:rsidP="007B58B8">
      <w:pPr>
        <w:spacing w:beforeLines="100" w:before="240" w:afterLines="100" w:after="240" w:line="340" w:lineRule="atLeast"/>
        <w:contextualSpacing/>
        <w:jc w:val="center"/>
        <w:rPr>
          <w:rFonts w:ascii="SimHei" w:eastAsia="SimHei" w:hAnsi="SimHei" w:cs="Arial"/>
          <w:szCs w:val="21"/>
        </w:rPr>
      </w:pPr>
    </w:p>
    <w:p w:rsidR="007B58B8" w:rsidRPr="007E0511" w:rsidRDefault="000E14D7" w:rsidP="00CA5DFE">
      <w:pPr>
        <w:spacing w:beforeLines="100" w:before="240" w:afterLines="100" w:after="240"/>
        <w:rPr>
          <w:rFonts w:asciiTheme="minorEastAsia" w:hAnsiTheme="minorEastAsia" w:cs="SimSun"/>
          <w:b/>
          <w:szCs w:val="24"/>
        </w:rPr>
      </w:pPr>
      <w:r w:rsidRPr="007E0511">
        <w:rPr>
          <w:rFonts w:asciiTheme="minorEastAsia" w:hAnsiTheme="minorEastAsia" w:cs="SimSun" w:hint="eastAsia"/>
          <w:b/>
          <w:szCs w:val="24"/>
        </w:rPr>
        <w:t>背  景</w:t>
      </w:r>
    </w:p>
    <w:p w:rsidR="007B58B8" w:rsidRPr="007E0511" w:rsidRDefault="007B58B8" w:rsidP="00D06E8F">
      <w:pPr>
        <w:numPr>
          <w:ilvl w:val="0"/>
          <w:numId w:val="37"/>
        </w:numPr>
        <w:spacing w:afterLines="50" w:after="120" w:line="340" w:lineRule="atLeast"/>
        <w:rPr>
          <w:rFonts w:ascii="SimSun" w:hAnsi="Arial"/>
          <w:szCs w:val="24"/>
          <w:lang w:val="en-GB"/>
        </w:rPr>
      </w:pPr>
      <w:r w:rsidRPr="007E0511">
        <w:rPr>
          <w:rFonts w:ascii="SimSun" w:hAnsi="SimSun" w:cs="SimSun" w:hint="eastAsia"/>
          <w:szCs w:val="24"/>
          <w:lang w:val="en-GB"/>
        </w:rPr>
        <w:t>关于“</w:t>
      </w:r>
      <w:r w:rsidRPr="007E0511">
        <w:rPr>
          <w:rFonts w:ascii="SimSun" w:hAnsiTheme="minorEastAsia" w:cs="Arial" w:hint="eastAsia"/>
          <w:szCs w:val="24"/>
          <w:lang w:val="en-GB"/>
        </w:rPr>
        <w:t>提高</w:t>
      </w:r>
      <w:r w:rsidRPr="007E0511">
        <w:rPr>
          <w:rFonts w:ascii="SimSun" w:hAnsi="Arial"/>
          <w:szCs w:val="24"/>
          <w:lang w:val="en-GB"/>
        </w:rPr>
        <w:t>PCT</w:t>
      </w:r>
      <w:r w:rsidRPr="007E0511">
        <w:rPr>
          <w:rFonts w:ascii="SimSun" w:hAnsi="SimSun" w:cs="SimSun" w:hint="eastAsia"/>
          <w:szCs w:val="24"/>
          <w:lang w:val="en-GB"/>
        </w:rPr>
        <w:t>业务生产力、改进服务质量”预期结果的</w:t>
      </w:r>
      <w:r w:rsidR="003B1206" w:rsidRPr="007E0511">
        <w:rPr>
          <w:rFonts w:ascii="SimSun" w:hAnsi="SimSun" w:cs="SimSun" w:hint="eastAsia"/>
          <w:szCs w:val="24"/>
          <w:lang w:val="en-GB"/>
        </w:rPr>
        <w:t>效绩指标</w:t>
      </w:r>
      <w:r w:rsidRPr="007E0511">
        <w:rPr>
          <w:rFonts w:ascii="SimSun" w:hAnsi="SimSun" w:cs="SimSun" w:hint="eastAsia"/>
          <w:szCs w:val="24"/>
          <w:lang w:val="en-GB"/>
        </w:rPr>
        <w:t>的背景，可以考虑下列几个方面的发展情况：</w:t>
      </w:r>
    </w:p>
    <w:p w:rsidR="007B58B8" w:rsidRPr="007E0511" w:rsidRDefault="007B58B8" w:rsidP="00506671">
      <w:pPr>
        <w:numPr>
          <w:ilvl w:val="0"/>
          <w:numId w:val="35"/>
        </w:numPr>
        <w:tabs>
          <w:tab w:val="clear" w:pos="720"/>
          <w:tab w:val="num" w:pos="1100"/>
        </w:tabs>
        <w:spacing w:line="340" w:lineRule="atLeast"/>
        <w:ind w:left="1208" w:hanging="658"/>
        <w:rPr>
          <w:rFonts w:ascii="SimSun" w:hAnsi="Arial"/>
          <w:szCs w:val="24"/>
          <w:lang w:val="en-GB"/>
        </w:rPr>
      </w:pPr>
      <w:r w:rsidRPr="007E0511">
        <w:rPr>
          <w:rFonts w:ascii="SimSun" w:hAnsi="Arial"/>
          <w:szCs w:val="24"/>
          <w:lang w:val="en-GB"/>
        </w:rPr>
        <w:t>PCT</w:t>
      </w:r>
      <w:r w:rsidRPr="007E0511">
        <w:rPr>
          <w:rFonts w:ascii="SimSun" w:hAnsi="SimSun" w:cs="SimSun" w:hint="eastAsia"/>
          <w:szCs w:val="24"/>
          <w:lang w:val="en-GB"/>
        </w:rPr>
        <w:t>工作量；</w:t>
      </w:r>
    </w:p>
    <w:p w:rsidR="007B58B8" w:rsidRPr="007E0511" w:rsidRDefault="007B58B8" w:rsidP="00506671">
      <w:pPr>
        <w:numPr>
          <w:ilvl w:val="0"/>
          <w:numId w:val="35"/>
        </w:numPr>
        <w:tabs>
          <w:tab w:val="clear" w:pos="720"/>
          <w:tab w:val="num" w:pos="1100"/>
        </w:tabs>
        <w:spacing w:line="340" w:lineRule="atLeast"/>
        <w:ind w:left="1208" w:hanging="658"/>
        <w:rPr>
          <w:rFonts w:ascii="SimSun" w:hAnsi="Arial"/>
          <w:szCs w:val="24"/>
          <w:lang w:val="en-GB"/>
        </w:rPr>
      </w:pPr>
      <w:r w:rsidRPr="007E0511">
        <w:rPr>
          <w:rFonts w:ascii="SimSun" w:hAnsi="SimSun" w:cs="SimSun" w:hint="eastAsia"/>
          <w:szCs w:val="24"/>
          <w:lang w:val="en-GB"/>
        </w:rPr>
        <w:t>该工作量的语言分布情况；以及</w:t>
      </w:r>
    </w:p>
    <w:p w:rsidR="007B58B8" w:rsidRPr="007E0511" w:rsidRDefault="007B58B8" w:rsidP="00506671">
      <w:pPr>
        <w:numPr>
          <w:ilvl w:val="0"/>
          <w:numId w:val="35"/>
        </w:numPr>
        <w:tabs>
          <w:tab w:val="clear" w:pos="720"/>
          <w:tab w:val="num" w:pos="1100"/>
        </w:tabs>
        <w:spacing w:line="340" w:lineRule="atLeast"/>
        <w:ind w:left="1208" w:hanging="658"/>
        <w:rPr>
          <w:rFonts w:ascii="SimSun" w:hAnsi="Arial"/>
          <w:szCs w:val="24"/>
          <w:lang w:val="en-GB"/>
        </w:rPr>
      </w:pPr>
      <w:r w:rsidRPr="007E0511">
        <w:rPr>
          <w:rFonts w:ascii="SimSun" w:hAnsi="SimSun" w:cs="SimSun" w:hint="eastAsia"/>
          <w:szCs w:val="24"/>
          <w:lang w:val="en-GB"/>
        </w:rPr>
        <w:t>为完成该工作量所分配的工作人员数量</w:t>
      </w:r>
    </w:p>
    <w:p w:rsidR="007B58B8" w:rsidRPr="007E0511" w:rsidRDefault="007B58B8" w:rsidP="00CA5DFE">
      <w:pPr>
        <w:spacing w:beforeLines="100" w:before="240" w:afterLines="100" w:after="240"/>
        <w:rPr>
          <w:rFonts w:ascii="KaiTi" w:eastAsia="KaiTi" w:hAnsi="KaiTi"/>
          <w:i/>
          <w:szCs w:val="24"/>
          <w:lang w:val="en-GB"/>
        </w:rPr>
      </w:pPr>
      <w:r w:rsidRPr="004B19FD">
        <w:rPr>
          <w:rFonts w:ascii="KaiTi" w:eastAsia="KaiTi" w:hAnsi="KaiTi" w:cs="SimSun" w:hint="eastAsia"/>
          <w:i/>
          <w:szCs w:val="24"/>
          <w:lang w:val="en-GB"/>
        </w:rPr>
        <w:t>工作量</w:t>
      </w:r>
    </w:p>
    <w:p w:rsidR="007B58B8" w:rsidRPr="007E0511" w:rsidRDefault="007B58B8" w:rsidP="009B3975">
      <w:pPr>
        <w:numPr>
          <w:ilvl w:val="0"/>
          <w:numId w:val="37"/>
        </w:numPr>
        <w:spacing w:afterLines="50" w:after="120" w:line="340" w:lineRule="atLeast"/>
        <w:rPr>
          <w:rFonts w:ascii="SimSun" w:hAnsi="Arial"/>
          <w:szCs w:val="24"/>
          <w:lang w:val="en-GB"/>
        </w:rPr>
      </w:pPr>
      <w:r w:rsidRPr="007E0511">
        <w:rPr>
          <w:rFonts w:ascii="SimSun" w:hAnsi="SimSun" w:cs="SimSun" w:hint="eastAsia"/>
          <w:szCs w:val="24"/>
          <w:lang w:val="en-GB"/>
        </w:rPr>
        <w:t>工作量是依据国际局每年受理的登记本的数量得出的</w:t>
      </w:r>
      <w:r w:rsidRPr="007E0511">
        <w:rPr>
          <w:rStyle w:val="a9"/>
          <w:rFonts w:ascii="SimSun" w:hAnsi="SimSun" w:cs="SimSun"/>
          <w:szCs w:val="24"/>
          <w:lang w:val="en-GB"/>
        </w:rPr>
        <w:footnoteReference w:id="8"/>
      </w:r>
      <w:r w:rsidRPr="007E0511">
        <w:rPr>
          <w:rFonts w:ascii="SimSun" w:hAnsi="SimSun" w:cs="SimSun" w:hint="eastAsia"/>
          <w:szCs w:val="24"/>
          <w:lang w:val="en-GB"/>
        </w:rPr>
        <w:t>。</w:t>
      </w:r>
    </w:p>
    <w:p w:rsidR="007B58B8" w:rsidRPr="007E0511" w:rsidRDefault="000E14D7" w:rsidP="00506671">
      <w:pPr>
        <w:jc w:val="center"/>
        <w:rPr>
          <w:szCs w:val="24"/>
        </w:rPr>
      </w:pPr>
      <w:r w:rsidRPr="007E0511">
        <w:rPr>
          <w:noProof/>
        </w:rPr>
        <w:drawing>
          <wp:inline distT="0" distB="0" distL="0" distR="0" wp14:anchorId="08C69804" wp14:editId="45C277D1">
            <wp:extent cx="5760085" cy="2576880"/>
            <wp:effectExtent l="0" t="0" r="0" b="0"/>
            <wp:docPr id="1275" name="图片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760085" cy="2576880"/>
                    </a:xfrm>
                    <a:prstGeom prst="rect">
                      <a:avLst/>
                    </a:prstGeom>
                    <a:noFill/>
                    <a:ln>
                      <a:noFill/>
                    </a:ln>
                  </pic:spPr>
                </pic:pic>
              </a:graphicData>
            </a:graphic>
          </wp:inline>
        </w:drawing>
      </w:r>
    </w:p>
    <w:p w:rsidR="007B58B8" w:rsidRPr="007E0511" w:rsidRDefault="007B58B8" w:rsidP="007B58B8">
      <w:pPr>
        <w:pStyle w:val="22"/>
        <w:keepNext w:val="0"/>
        <w:numPr>
          <w:ilvl w:val="0"/>
          <w:numId w:val="34"/>
        </w:numPr>
        <w:tabs>
          <w:tab w:val="clear" w:pos="720"/>
          <w:tab w:val="num" w:pos="1100"/>
        </w:tabs>
        <w:spacing w:afterLines="50" w:after="120" w:line="340" w:lineRule="atLeast"/>
        <w:ind w:left="1100" w:hanging="550"/>
        <w:rPr>
          <w:rFonts w:ascii="SimSun" w:hAnsi="SimSun" w:cs="SimSun"/>
          <w:sz w:val="21"/>
          <w:szCs w:val="24"/>
          <w:lang w:val="en-GB"/>
        </w:rPr>
      </w:pPr>
      <w:r w:rsidRPr="007E0511">
        <w:rPr>
          <w:rFonts w:ascii="SimSun" w:hAnsi="SimSun" w:cs="SimSun"/>
          <w:sz w:val="21"/>
          <w:szCs w:val="24"/>
          <w:lang w:val="en-GB"/>
        </w:rPr>
        <w:t>2012</w:t>
      </w:r>
      <w:r w:rsidRPr="007E0511">
        <w:rPr>
          <w:rFonts w:ascii="SimSun" w:hAnsi="SimSun" w:cs="SimSun" w:hint="eastAsia"/>
          <w:sz w:val="21"/>
          <w:szCs w:val="24"/>
          <w:lang w:val="en-GB"/>
        </w:rPr>
        <w:t>年，国际局收到大约</w:t>
      </w:r>
      <w:r w:rsidRPr="007E0511">
        <w:rPr>
          <w:rFonts w:ascii="SimSun" w:hAnsi="SimSun" w:cs="SimSun"/>
          <w:sz w:val="21"/>
          <w:szCs w:val="24"/>
          <w:lang w:val="en-GB"/>
        </w:rPr>
        <w:t>196,200</w:t>
      </w:r>
      <w:r w:rsidRPr="007E0511">
        <w:rPr>
          <w:rFonts w:ascii="SimSun" w:hAnsi="SimSun" w:cs="SimSun" w:hint="eastAsia"/>
          <w:sz w:val="21"/>
          <w:szCs w:val="24"/>
          <w:lang w:val="en-GB"/>
        </w:rPr>
        <w:t>件登记本，比</w:t>
      </w:r>
      <w:r w:rsidRPr="007E0511">
        <w:rPr>
          <w:rFonts w:ascii="SimSun" w:hAnsi="SimSun" w:cs="SimSun"/>
          <w:sz w:val="21"/>
          <w:szCs w:val="24"/>
          <w:lang w:val="en-GB"/>
        </w:rPr>
        <w:t>2011</w:t>
      </w:r>
      <w:r w:rsidRPr="007E0511">
        <w:rPr>
          <w:rFonts w:ascii="SimSun" w:hAnsi="SimSun" w:cs="SimSun" w:hint="eastAsia"/>
          <w:sz w:val="21"/>
          <w:szCs w:val="24"/>
          <w:lang w:val="en-GB"/>
        </w:rPr>
        <w:t>年增长了</w:t>
      </w:r>
      <w:r w:rsidRPr="007E0511">
        <w:rPr>
          <w:rFonts w:ascii="SimSun" w:hAnsi="SimSun" w:cs="SimSun"/>
          <w:sz w:val="21"/>
          <w:szCs w:val="24"/>
          <w:lang w:val="en-GB"/>
        </w:rPr>
        <w:t>9%</w:t>
      </w:r>
      <w:r w:rsidRPr="007E0511">
        <w:rPr>
          <w:rFonts w:ascii="SimSun" w:hAnsi="SimSun" w:cs="SimSun" w:hint="eastAsia"/>
          <w:sz w:val="21"/>
          <w:szCs w:val="24"/>
          <w:lang w:val="en-GB"/>
        </w:rPr>
        <w:t>。</w:t>
      </w:r>
    </w:p>
    <w:p w:rsidR="007B58B8" w:rsidRPr="007E0511" w:rsidRDefault="007B58B8" w:rsidP="007B58B8">
      <w:pPr>
        <w:pStyle w:val="22"/>
        <w:keepNext w:val="0"/>
        <w:numPr>
          <w:ilvl w:val="0"/>
          <w:numId w:val="34"/>
        </w:numPr>
        <w:tabs>
          <w:tab w:val="clear" w:pos="720"/>
          <w:tab w:val="num" w:pos="1100"/>
        </w:tabs>
        <w:spacing w:afterLines="50" w:after="120" w:line="340" w:lineRule="atLeast"/>
        <w:ind w:left="1100" w:hanging="550"/>
        <w:rPr>
          <w:rFonts w:ascii="SimSun" w:hAnsi="SimSun" w:cs="SimSun"/>
          <w:sz w:val="21"/>
          <w:szCs w:val="24"/>
          <w:lang w:val="en-GB"/>
        </w:rPr>
      </w:pPr>
      <w:r w:rsidRPr="007E0511">
        <w:rPr>
          <w:rFonts w:ascii="SimSun" w:hAnsi="SimSun" w:cs="SimSun"/>
          <w:sz w:val="21"/>
          <w:szCs w:val="24"/>
          <w:lang w:val="en-GB"/>
        </w:rPr>
        <w:t>201</w:t>
      </w:r>
      <w:r w:rsidR="00C5640A">
        <w:rPr>
          <w:rFonts w:ascii="SimSun" w:hAnsi="SimSun" w:cs="SimSun" w:hint="eastAsia"/>
          <w:sz w:val="21"/>
          <w:szCs w:val="24"/>
          <w:lang w:val="en-GB"/>
        </w:rPr>
        <w:t>2</w:t>
      </w:r>
      <w:r w:rsidRPr="007E0511">
        <w:rPr>
          <w:rFonts w:ascii="SimSun" w:hAnsi="SimSun" w:cs="SimSun" w:hint="eastAsia"/>
          <w:sz w:val="21"/>
          <w:szCs w:val="24"/>
          <w:lang w:val="en-GB"/>
        </w:rPr>
        <w:t>年，完全以电子方式提交申请的比重持续增长，目前占全部申请的</w:t>
      </w:r>
      <w:r w:rsidRPr="007E0511">
        <w:rPr>
          <w:rFonts w:ascii="SimSun" w:hAnsi="SimSun" w:cs="SimSun"/>
          <w:sz w:val="21"/>
          <w:szCs w:val="24"/>
          <w:lang w:val="en-GB"/>
        </w:rPr>
        <w:t>8</w:t>
      </w:r>
      <w:r w:rsidR="00C5640A">
        <w:rPr>
          <w:rFonts w:ascii="SimSun" w:hAnsi="SimSun" w:cs="SimSun" w:hint="eastAsia"/>
          <w:sz w:val="21"/>
          <w:szCs w:val="24"/>
          <w:lang w:val="en-GB"/>
        </w:rPr>
        <w:t>7</w:t>
      </w:r>
      <w:r w:rsidRPr="007E0511">
        <w:rPr>
          <w:rFonts w:ascii="SimSun" w:hAnsi="SimSun" w:cs="SimSun"/>
          <w:sz w:val="21"/>
          <w:szCs w:val="24"/>
          <w:lang w:val="en-GB"/>
        </w:rPr>
        <w:t>%</w:t>
      </w:r>
      <w:r w:rsidRPr="007E0511">
        <w:rPr>
          <w:rFonts w:ascii="SimSun" w:hAnsi="SimSun" w:cs="SimSun" w:hint="eastAsia"/>
          <w:sz w:val="21"/>
          <w:szCs w:val="24"/>
          <w:lang w:val="en-GB"/>
        </w:rPr>
        <w:t>。</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语言分布</w:t>
      </w:r>
    </w:p>
    <w:p w:rsidR="007B58B8" w:rsidRPr="007E0511" w:rsidRDefault="007B58B8" w:rsidP="00D06E8F">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推动国际局变化的一项根本发展，是申请语言种类更加多样化，特别是因东亚国家增加了对</w:t>
      </w:r>
      <w:r w:rsidRPr="007E0511">
        <w:rPr>
          <w:rFonts w:ascii="SimSun" w:hAnsi="SimSun" w:cs="SimSun"/>
          <w:szCs w:val="24"/>
          <w:lang w:val="en-GB"/>
        </w:rPr>
        <w:t>PCT</w:t>
      </w:r>
      <w:r w:rsidRPr="007E0511">
        <w:rPr>
          <w:rFonts w:ascii="SimSun" w:hAnsi="SimSun" w:cs="SimSun" w:hint="eastAsia"/>
          <w:szCs w:val="24"/>
          <w:lang w:val="en-GB"/>
        </w:rPr>
        <w:t>体系的利用所致。</w:t>
      </w:r>
    </w:p>
    <w:p w:rsidR="007B58B8" w:rsidRPr="007E0511" w:rsidRDefault="00D13704" w:rsidP="00506671">
      <w:pPr>
        <w:keepNext/>
        <w:keepLines/>
        <w:jc w:val="center"/>
        <w:rPr>
          <w:rFonts w:ascii="SimSun" w:hAnsi="SimSun" w:cs="SimSun"/>
          <w:szCs w:val="24"/>
          <w:lang w:val="en-GB"/>
        </w:rPr>
      </w:pPr>
      <w:r w:rsidRPr="007E0511">
        <w:rPr>
          <w:noProof/>
        </w:rPr>
        <w:lastRenderedPageBreak/>
        <w:drawing>
          <wp:inline distT="0" distB="0" distL="0" distR="0" wp14:anchorId="507B66C4" wp14:editId="29223EE0">
            <wp:extent cx="5760085" cy="3488576"/>
            <wp:effectExtent l="0" t="0" r="0" b="0"/>
            <wp:docPr id="1276" name="图片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760085" cy="3488576"/>
                    </a:xfrm>
                    <a:prstGeom prst="rect">
                      <a:avLst/>
                    </a:prstGeom>
                    <a:noFill/>
                    <a:ln>
                      <a:noFill/>
                    </a:ln>
                  </pic:spPr>
                </pic:pic>
              </a:graphicData>
            </a:graphic>
          </wp:inline>
        </w:drawing>
      </w:r>
    </w:p>
    <w:p w:rsidR="007B58B8" w:rsidRPr="007E0511" w:rsidRDefault="007B58B8" w:rsidP="009B3975">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可以看出，虽然英语目前仍为最重要的申请语言，但其重要性相对于日语、汉语和韩语有所下降。以日语、汉语和</w:t>
      </w:r>
      <w:r w:rsidRPr="007E0511">
        <w:rPr>
          <w:rFonts w:ascii="SimSun" w:hAnsi="Arial" w:hint="eastAsia"/>
          <w:szCs w:val="24"/>
          <w:lang w:val="en-GB"/>
        </w:rPr>
        <w:t>韩语</w:t>
      </w:r>
      <w:r w:rsidRPr="007E0511">
        <w:rPr>
          <w:rFonts w:ascii="SimSun" w:hAnsi="SimSun" w:cs="SimSun" w:hint="eastAsia"/>
          <w:szCs w:val="24"/>
          <w:lang w:val="en-GB"/>
        </w:rPr>
        <w:t>提交的</w:t>
      </w:r>
      <w:r w:rsidRPr="007E0511">
        <w:rPr>
          <w:rFonts w:ascii="SimSun" w:hAnsi="SimSun" w:cs="SimSun"/>
          <w:szCs w:val="24"/>
          <w:lang w:val="en-GB"/>
        </w:rPr>
        <w:t>PCT</w:t>
      </w:r>
      <w:r w:rsidRPr="007E0511">
        <w:rPr>
          <w:rFonts w:ascii="SimSun" w:hAnsi="SimSun" w:cs="SimSun" w:hint="eastAsia"/>
          <w:szCs w:val="24"/>
          <w:lang w:val="en-GB"/>
        </w:rPr>
        <w:t>申请所占比重从</w:t>
      </w:r>
      <w:r w:rsidRPr="007E0511">
        <w:rPr>
          <w:rFonts w:ascii="SimSun" w:hAnsi="SimSun" w:cs="SimSun"/>
          <w:szCs w:val="24"/>
          <w:lang w:val="en-GB"/>
        </w:rPr>
        <w:t>2011</w:t>
      </w:r>
      <w:r w:rsidRPr="007E0511">
        <w:rPr>
          <w:rFonts w:ascii="SimSun" w:hAnsi="SimSun" w:cs="SimSun" w:hint="eastAsia"/>
          <w:szCs w:val="24"/>
          <w:lang w:val="en-GB"/>
        </w:rPr>
        <w:t>年的</w:t>
      </w:r>
      <w:r w:rsidRPr="007E0511">
        <w:rPr>
          <w:rFonts w:ascii="SimSun" w:hAnsi="SimSun" w:cs="SimSun"/>
          <w:szCs w:val="24"/>
          <w:lang w:val="en-GB"/>
        </w:rPr>
        <w:t>33%</w:t>
      </w:r>
      <w:r w:rsidRPr="007E0511">
        <w:rPr>
          <w:rFonts w:ascii="SimSun" w:hAnsi="SimSun" w:cs="SimSun" w:hint="eastAsia"/>
          <w:szCs w:val="24"/>
          <w:lang w:val="en-GB"/>
        </w:rPr>
        <w:t>增长到</w:t>
      </w:r>
      <w:r w:rsidRPr="007E0511">
        <w:rPr>
          <w:rFonts w:ascii="SimSun" w:hAnsi="SimSun" w:cs="SimSun"/>
          <w:szCs w:val="24"/>
          <w:lang w:val="en-GB"/>
        </w:rPr>
        <w:t>2012</w:t>
      </w:r>
      <w:r w:rsidRPr="007E0511">
        <w:rPr>
          <w:rFonts w:ascii="SimSun" w:hAnsi="SimSun" w:cs="SimSun" w:hint="eastAsia"/>
          <w:szCs w:val="24"/>
          <w:lang w:val="en-GB"/>
        </w:rPr>
        <w:t>年的</w:t>
      </w:r>
      <w:r w:rsidRPr="007E0511">
        <w:rPr>
          <w:rFonts w:ascii="SimSun" w:hAnsi="SimSun" w:cs="SimSun"/>
          <w:szCs w:val="24"/>
          <w:lang w:val="en-GB"/>
        </w:rPr>
        <w:t>35%</w:t>
      </w:r>
      <w:r w:rsidRPr="007E0511">
        <w:rPr>
          <w:rFonts w:ascii="SimSun" w:hAnsi="SimSun" w:cs="SimSun" w:hint="eastAsia"/>
          <w:szCs w:val="24"/>
          <w:lang w:val="en-GB"/>
        </w:rPr>
        <w:t>。下图列出了非英语的申请语言：</w:t>
      </w:r>
    </w:p>
    <w:p w:rsidR="007B58B8" w:rsidRPr="007E0511" w:rsidRDefault="00D13704" w:rsidP="00506671">
      <w:pPr>
        <w:jc w:val="center"/>
        <w:rPr>
          <w:szCs w:val="24"/>
        </w:rPr>
      </w:pPr>
      <w:r w:rsidRPr="007E0511">
        <w:rPr>
          <w:noProof/>
        </w:rPr>
        <w:drawing>
          <wp:inline distT="0" distB="0" distL="0" distR="0" wp14:anchorId="21D2F0C4" wp14:editId="346B5D6E">
            <wp:extent cx="5760085" cy="3495884"/>
            <wp:effectExtent l="0" t="0" r="0" b="9525"/>
            <wp:docPr id="1277" name="图片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760085" cy="3495884"/>
                    </a:xfrm>
                    <a:prstGeom prst="rect">
                      <a:avLst/>
                    </a:prstGeom>
                    <a:noFill/>
                    <a:ln>
                      <a:noFill/>
                    </a:ln>
                  </pic:spPr>
                </pic:pic>
              </a:graphicData>
            </a:graphic>
          </wp:inline>
        </w:drawing>
      </w:r>
    </w:p>
    <w:p w:rsidR="007B58B8" w:rsidRPr="007E0511" w:rsidRDefault="007B58B8" w:rsidP="009B3975">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这些发展态势给国际局造成了相当大的压力，因为需要花费多年时间调整</w:t>
      </w:r>
      <w:r w:rsidRPr="007E0511">
        <w:rPr>
          <w:rFonts w:ascii="SimSun" w:hAnsi="SimSun" w:cs="SimSun"/>
          <w:szCs w:val="24"/>
          <w:lang w:val="en-GB"/>
        </w:rPr>
        <w:t>PCT</w:t>
      </w:r>
      <w:r w:rsidRPr="007E0511">
        <w:rPr>
          <w:rFonts w:ascii="SimSun" w:hAnsi="SimSun" w:cs="SimSun" w:hint="eastAsia"/>
          <w:szCs w:val="24"/>
          <w:lang w:val="en-GB"/>
        </w:rPr>
        <w:t>运营司工作人员的语言分布构成。</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工作人员</w:t>
      </w:r>
    </w:p>
    <w:p w:rsidR="007B58B8" w:rsidRPr="007E0511" w:rsidRDefault="007B58B8" w:rsidP="009B3975">
      <w:pPr>
        <w:numPr>
          <w:ilvl w:val="0"/>
          <w:numId w:val="37"/>
        </w:numPr>
        <w:spacing w:afterLines="50" w:after="120" w:line="340" w:lineRule="atLeast"/>
        <w:rPr>
          <w:rFonts w:ascii="SimSun" w:hAnsi="SimSun" w:cs="SimSun"/>
          <w:szCs w:val="24"/>
          <w:lang w:val="en-GB"/>
        </w:rPr>
      </w:pPr>
      <w:r w:rsidRPr="007E0511">
        <w:rPr>
          <w:rFonts w:ascii="SimSun" w:hAnsi="SimSun" w:cs="SimSun"/>
          <w:szCs w:val="24"/>
          <w:lang w:val="en-GB"/>
        </w:rPr>
        <w:t>2001.</w:t>
      </w:r>
      <w:r w:rsidRPr="007E0511">
        <w:rPr>
          <w:rFonts w:ascii="SimSun" w:hAnsi="SimSun" w:cs="SimSun" w:hint="eastAsia"/>
          <w:szCs w:val="24"/>
          <w:lang w:val="en-GB"/>
        </w:rPr>
        <w:t>本方法中所用单位成本的定义是：生产一个单位产出，即一件</w:t>
      </w:r>
      <w:r w:rsidRPr="007E0511">
        <w:rPr>
          <w:rFonts w:ascii="SimSun" w:hAnsi="SimSun" w:cs="SimSun"/>
          <w:szCs w:val="24"/>
          <w:lang w:val="en-GB"/>
        </w:rPr>
        <w:t>PCT</w:t>
      </w:r>
      <w:r w:rsidRPr="007E0511">
        <w:rPr>
          <w:rFonts w:ascii="SimSun" w:hAnsi="SimSun" w:cs="SimSun" w:hint="eastAsia"/>
          <w:szCs w:val="24"/>
          <w:lang w:val="en-GB"/>
        </w:rPr>
        <w:t>公布，所需的平均</w:t>
      </w:r>
      <w:r w:rsidRPr="007E0511">
        <w:rPr>
          <w:rFonts w:ascii="SimSun" w:hAnsi="SimSun" w:cs="SimSun" w:hint="eastAsia"/>
          <w:szCs w:val="24"/>
          <w:lang w:val="en-GB"/>
        </w:rPr>
        <w:lastRenderedPageBreak/>
        <w:t>总成本。</w:t>
      </w:r>
    </w:p>
    <w:p w:rsidR="007B58B8" w:rsidRPr="0026131E" w:rsidRDefault="007B58B8" w:rsidP="007B58B8">
      <w:pPr>
        <w:keepNext/>
        <w:rPr>
          <w:rFonts w:ascii="Arial" w:eastAsia="Times New Roman" w:hAnsi="Arial" w:cs="Arial"/>
          <w:szCs w:val="24"/>
        </w:rPr>
      </w:pPr>
    </w:p>
    <w:p w:rsidR="007B58B8" w:rsidRPr="007E0511" w:rsidRDefault="00D13704" w:rsidP="00506671">
      <w:pPr>
        <w:jc w:val="center"/>
        <w:rPr>
          <w:rFonts w:ascii="SimSun" w:hAnsi="SimSun"/>
          <w:szCs w:val="21"/>
        </w:rPr>
      </w:pPr>
      <w:r w:rsidRPr="007E0511">
        <w:rPr>
          <w:noProof/>
        </w:rPr>
        <w:drawing>
          <wp:inline distT="0" distB="0" distL="0" distR="0" wp14:anchorId="15EC10B7" wp14:editId="1C4A0876">
            <wp:extent cx="5760085" cy="3177142"/>
            <wp:effectExtent l="0" t="0" r="0" b="4445"/>
            <wp:docPr id="1279" name="图片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760085" cy="3177142"/>
                    </a:xfrm>
                    <a:prstGeom prst="rect">
                      <a:avLst/>
                    </a:prstGeom>
                    <a:noFill/>
                    <a:ln>
                      <a:noFill/>
                    </a:ln>
                  </pic:spPr>
                </pic:pic>
              </a:graphicData>
            </a:graphic>
          </wp:inline>
        </w:drawing>
      </w:r>
    </w:p>
    <w:p w:rsidR="007B58B8" w:rsidRPr="007E0511" w:rsidRDefault="007B58B8" w:rsidP="00506671">
      <w:pPr>
        <w:pStyle w:val="22"/>
        <w:keepNext w:val="0"/>
        <w:numPr>
          <w:ilvl w:val="0"/>
          <w:numId w:val="34"/>
        </w:numPr>
        <w:tabs>
          <w:tab w:val="clear" w:pos="720"/>
          <w:tab w:val="num" w:pos="1100"/>
        </w:tabs>
        <w:spacing w:afterLines="50" w:after="120" w:line="340" w:lineRule="atLeast"/>
        <w:ind w:left="1100" w:hanging="550"/>
        <w:rPr>
          <w:rFonts w:ascii="SimSun" w:hAnsi="SimSun" w:cs="SimSun"/>
          <w:sz w:val="21"/>
          <w:szCs w:val="24"/>
          <w:lang w:val="en-GB"/>
        </w:rPr>
      </w:pPr>
      <w:r w:rsidRPr="007E0511">
        <w:rPr>
          <w:rFonts w:ascii="SimSun" w:hAnsi="SimSun" w:cs="SimSun" w:hint="eastAsia"/>
          <w:sz w:val="21"/>
          <w:szCs w:val="24"/>
          <w:lang w:val="en-GB"/>
        </w:rPr>
        <w:t>2012年PCT运营司的工作人员数量与2011年相比保持不变。</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处理每件申请的成本</w:t>
      </w:r>
    </w:p>
    <w:p w:rsidR="007B58B8" w:rsidRPr="007E0511" w:rsidRDefault="007B58B8" w:rsidP="009B3975">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国际局处理</w:t>
      </w:r>
      <w:r w:rsidRPr="007E0511">
        <w:rPr>
          <w:rFonts w:ascii="SimSun" w:hAnsi="SimSun" w:cs="SimSun"/>
          <w:szCs w:val="24"/>
          <w:lang w:val="en-GB"/>
        </w:rPr>
        <w:t>PCT</w:t>
      </w:r>
      <w:r w:rsidRPr="007E0511">
        <w:rPr>
          <w:rFonts w:ascii="SimSun" w:hAnsi="SimSun" w:cs="SimSun" w:hint="eastAsia"/>
          <w:szCs w:val="24"/>
          <w:lang w:val="en-GB"/>
        </w:rPr>
        <w:t>申请的生产率可以用处理的</w:t>
      </w:r>
      <w:r w:rsidRPr="007E0511">
        <w:rPr>
          <w:rFonts w:ascii="SimSun" w:hAnsi="SimSun" w:cs="SimSun"/>
          <w:szCs w:val="24"/>
          <w:lang w:val="en-GB"/>
        </w:rPr>
        <w:t>“</w:t>
      </w:r>
      <w:r w:rsidRPr="007E0511">
        <w:rPr>
          <w:rFonts w:ascii="SimSun" w:hAnsi="SimSun" w:cs="SimSun" w:hint="eastAsia"/>
          <w:szCs w:val="24"/>
          <w:lang w:val="en-GB"/>
        </w:rPr>
        <w:t>单位成本</w:t>
      </w:r>
      <w:r w:rsidRPr="007E0511">
        <w:rPr>
          <w:rFonts w:ascii="SimSun" w:hAnsi="SimSun" w:cs="SimSun"/>
          <w:szCs w:val="24"/>
          <w:lang w:val="en-GB"/>
        </w:rPr>
        <w:t>”</w:t>
      </w:r>
      <w:r w:rsidRPr="007E0511">
        <w:rPr>
          <w:rFonts w:ascii="SimSun" w:hAnsi="SimSun" w:cs="SimSun" w:hint="eastAsia"/>
          <w:szCs w:val="24"/>
          <w:lang w:val="en-GB"/>
        </w:rPr>
        <w:t>来衡量，即指公布一件</w:t>
      </w:r>
      <w:r w:rsidRPr="007E0511">
        <w:rPr>
          <w:rFonts w:ascii="SimSun" w:hAnsi="SimSun" w:cs="SimSun"/>
          <w:szCs w:val="24"/>
          <w:lang w:val="en-GB"/>
        </w:rPr>
        <w:t>PCT</w:t>
      </w:r>
      <w:r w:rsidRPr="007E0511">
        <w:rPr>
          <w:rFonts w:ascii="SimSun" w:hAnsi="SimSun" w:cs="SimSun" w:hint="eastAsia"/>
          <w:szCs w:val="24"/>
          <w:lang w:val="en-GB"/>
        </w:rPr>
        <w:t>申请所需的平均总成本。平均总成本按</w:t>
      </w:r>
      <w:r w:rsidRPr="007E0511">
        <w:rPr>
          <w:rFonts w:ascii="SimSun" w:hAnsi="SimSun" w:cs="SimSun"/>
          <w:szCs w:val="24"/>
          <w:lang w:val="en-GB"/>
        </w:rPr>
        <w:t>PCT</w:t>
      </w:r>
      <w:r w:rsidRPr="007E0511">
        <w:rPr>
          <w:rFonts w:ascii="SimSun" w:hAnsi="SimSun" w:cs="SimSun" w:hint="eastAsia"/>
          <w:szCs w:val="24"/>
          <w:lang w:val="en-GB"/>
        </w:rPr>
        <w:t>总支出加一定比例的支助和管理活动的支出来确定</w:t>
      </w:r>
      <w:r w:rsidRPr="007E0511">
        <w:rPr>
          <w:rStyle w:val="a9"/>
        </w:rPr>
        <w:footnoteReference w:id="9"/>
      </w:r>
      <w:r w:rsidRPr="007E0511">
        <w:rPr>
          <w:rFonts w:ascii="SimSun" w:hAnsi="SimSun" w:cs="SimSun" w:hint="eastAsia"/>
          <w:szCs w:val="24"/>
          <w:lang w:val="en-GB"/>
        </w:rPr>
        <w:t>。因此，单位成本包括</w:t>
      </w:r>
      <w:r w:rsidRPr="007E0511">
        <w:rPr>
          <w:rFonts w:ascii="SimSun" w:hAnsi="SimSun" w:cs="SimSun"/>
          <w:szCs w:val="24"/>
          <w:lang w:val="en-GB"/>
        </w:rPr>
        <w:t>PCT</w:t>
      </w:r>
      <w:r w:rsidRPr="007E0511">
        <w:rPr>
          <w:rFonts w:ascii="SimSun" w:hAnsi="SimSun" w:cs="SimSun" w:hint="eastAsia"/>
          <w:szCs w:val="24"/>
          <w:lang w:val="en-GB"/>
        </w:rPr>
        <w:t>所有活动(含翻译、通知和管理等)的成本。</w:t>
      </w:r>
    </w:p>
    <w:p w:rsidR="007B58B8" w:rsidRPr="007E0511" w:rsidRDefault="007B58B8" w:rsidP="00D06E8F">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在计算单位成本时，生产成本分为两部分：直接成本和间接成本。直接成本等于国际局(用于</w:t>
      </w:r>
      <w:r w:rsidRPr="007E0511">
        <w:rPr>
          <w:rFonts w:ascii="SimSun" w:hAnsi="SimSun" w:cs="SimSun"/>
          <w:szCs w:val="24"/>
          <w:lang w:val="en-GB"/>
        </w:rPr>
        <w:t>PCT</w:t>
      </w:r>
      <w:r w:rsidRPr="007E0511">
        <w:rPr>
          <w:rFonts w:ascii="SimSun" w:hAnsi="SimSun" w:cs="SimSun" w:hint="eastAsia"/>
          <w:szCs w:val="24"/>
          <w:lang w:val="en-GB"/>
        </w:rPr>
        <w:t>体系的行政管理及相关计划)的支出。间接成本包括支持单位的支出(例如建筑、信息技术等)。对间接成本必须加权，以仅考虑其分配用于</w:t>
      </w:r>
      <w:r w:rsidRPr="007E0511">
        <w:rPr>
          <w:rFonts w:ascii="SimSun" w:hAnsi="SimSun" w:cs="SimSun"/>
          <w:szCs w:val="24"/>
          <w:lang w:val="en-GB"/>
        </w:rPr>
        <w:t>PCT</w:t>
      </w:r>
      <w:r w:rsidRPr="007E0511">
        <w:rPr>
          <w:rFonts w:ascii="SimSun" w:hAnsi="SimSun" w:cs="SimSun" w:hint="eastAsia"/>
          <w:szCs w:val="24"/>
          <w:lang w:val="en-GB"/>
        </w:rPr>
        <w:t>体系的份额。</w:t>
      </w:r>
    </w:p>
    <w:p w:rsidR="007B58B8" w:rsidRPr="007E0511" w:rsidRDefault="007B58B8" w:rsidP="00D06E8F">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从形式上看，单位成本被定义为：</w:t>
      </w:r>
    </w:p>
    <w:p w:rsidR="00D13704" w:rsidRPr="007E0511" w:rsidRDefault="00DA02D1" w:rsidP="00D13704">
      <w:pPr>
        <w:spacing w:afterLines="100" w:after="240" w:line="340" w:lineRule="atLeast"/>
        <w:rPr>
          <w:rFonts w:asciiTheme="minorEastAsia" w:hAnsiTheme="minorEastAsia" w:cs="SimSun"/>
          <w:szCs w:val="24"/>
          <w:lang w:val="en-GB"/>
        </w:rPr>
      </w:pPr>
      <m:oMathPara>
        <m:oMath>
          <m:r>
            <m:rPr>
              <m:sty m:val="p"/>
            </m:rPr>
            <w:rPr>
              <w:rFonts w:ascii="Cambria Math" w:hAnsi="Cambria Math" w:cs="Cambria Math" w:hint="eastAsia"/>
              <w:szCs w:val="24"/>
              <w:lang w:val="en-GB"/>
            </w:rPr>
            <m:t>单位成本</m:t>
          </m:r>
          <m:r>
            <m:rPr>
              <m:sty m:val="p"/>
            </m:rPr>
            <w:rPr>
              <w:rFonts w:ascii="Cambria Math" w:hAnsi="Cambria Math" w:cs="Cambria Math"/>
              <w:szCs w:val="24"/>
              <w:lang w:val="en-GB"/>
            </w:rPr>
            <m:t>=</m:t>
          </m:r>
          <m:f>
            <m:fPr>
              <m:ctrlPr>
                <w:rPr>
                  <w:rFonts w:ascii="Cambria Math" w:hAnsi="Cambria Math" w:cs="SimSun"/>
                  <w:szCs w:val="24"/>
                  <w:lang w:val="en-GB"/>
                </w:rPr>
              </m:ctrlPr>
            </m:fPr>
            <m:num>
              <m:r>
                <m:rPr>
                  <m:sty m:val="p"/>
                </m:rPr>
                <w:rPr>
                  <w:rFonts w:ascii="Cambria Math" w:hAnsi="Cambria Math" w:cs="Cambria Math" w:hint="eastAsia"/>
                  <w:szCs w:val="24"/>
                  <w:lang w:val="en-GB"/>
                </w:rPr>
                <m:t>总生产费用</m:t>
              </m:r>
            </m:num>
            <m:den>
              <m:r>
                <m:rPr>
                  <m:sty m:val="p"/>
                </m:rPr>
                <w:rPr>
                  <w:rFonts w:ascii="Cambria Math" w:hAnsi="Cambria Math" w:cs="Cambria Math" w:hint="eastAsia"/>
                  <w:szCs w:val="24"/>
                  <w:lang w:val="en-GB"/>
                </w:rPr>
                <m:t>公布数量</m:t>
              </m:r>
            </m:den>
          </m:f>
          <m:r>
            <m:rPr>
              <m:sty m:val="p"/>
            </m:rPr>
            <w:rPr>
              <w:rFonts w:ascii="Cambria Math" w:hAnsi="Cambria Math" w:cs="SimSun" w:hint="eastAsia"/>
              <w:szCs w:val="24"/>
              <w:lang w:val="en-GB"/>
            </w:rPr>
            <m:t>+</m:t>
          </m:r>
          <m:r>
            <m:rPr>
              <m:sty m:val="p"/>
            </m:rPr>
            <w:rPr>
              <w:rFonts w:ascii="Cambria Math" w:hAnsi="Cambria Math" w:cs="SimSun" w:hint="eastAsia"/>
              <w:szCs w:val="24"/>
              <w:lang w:val="en-GB"/>
            </w:rPr>
            <m:t>存储成本</m:t>
          </m:r>
        </m:oMath>
      </m:oMathPara>
    </w:p>
    <w:p w:rsidR="007B58B8" w:rsidRPr="007E0511" w:rsidRDefault="007B58B8" w:rsidP="00D06E8F">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下表描绘了</w:t>
      </w:r>
      <w:r w:rsidRPr="007E0511">
        <w:rPr>
          <w:rFonts w:ascii="SimSun" w:hAnsi="Arial" w:hint="eastAsia"/>
          <w:szCs w:val="24"/>
          <w:lang w:val="en-GB"/>
        </w:rPr>
        <w:t>2004</w:t>
      </w:r>
      <w:r w:rsidRPr="007E0511">
        <w:rPr>
          <w:rFonts w:ascii="SimSun" w:hAnsi="SimSun" w:cs="SimSun" w:hint="eastAsia"/>
          <w:szCs w:val="24"/>
          <w:lang w:val="en-GB"/>
        </w:rPr>
        <w:t>年至201</w:t>
      </w:r>
      <w:r w:rsidR="00C5640A">
        <w:rPr>
          <w:rFonts w:ascii="SimSun" w:hAnsi="SimSun" w:cs="SimSun" w:hint="eastAsia"/>
          <w:szCs w:val="24"/>
          <w:lang w:val="en-GB"/>
        </w:rPr>
        <w:t>2</w:t>
      </w:r>
      <w:r w:rsidRPr="007E0511">
        <w:rPr>
          <w:rFonts w:ascii="SimSun" w:hAnsi="SimSun" w:cs="SimSun" w:hint="eastAsia"/>
          <w:szCs w:val="24"/>
          <w:lang w:val="en-GB"/>
        </w:rPr>
        <w:t>年单位处理成本的发展态势，包括直接成本和间接成本的分项。</w:t>
      </w:r>
    </w:p>
    <w:p w:rsidR="007B58B8" w:rsidRPr="007E0511" w:rsidRDefault="00DA02D1" w:rsidP="00E4799C">
      <w:pPr>
        <w:keepNext/>
        <w:jc w:val="center"/>
        <w:rPr>
          <w:rFonts w:asciiTheme="minorEastAsia" w:hAnsiTheme="minorEastAsia" w:cs="Arial"/>
          <w:szCs w:val="21"/>
        </w:rPr>
      </w:pPr>
      <w:r w:rsidRPr="007E0511">
        <w:rPr>
          <w:rFonts w:asciiTheme="minorEastAsia" w:hAnsiTheme="minorEastAsia" w:cs="Arial" w:hint="eastAsia"/>
          <w:szCs w:val="21"/>
        </w:rPr>
        <w:lastRenderedPageBreak/>
        <w:t>已公布</w:t>
      </w:r>
      <w:r w:rsidR="007B58B8" w:rsidRPr="007E0511">
        <w:rPr>
          <w:rFonts w:asciiTheme="minorEastAsia" w:hAnsiTheme="minorEastAsia" w:cs="Arial"/>
          <w:szCs w:val="21"/>
        </w:rPr>
        <w:t>PCT</w:t>
      </w:r>
      <w:r w:rsidR="007B58B8" w:rsidRPr="007E0511">
        <w:rPr>
          <w:rFonts w:asciiTheme="minorEastAsia" w:hAnsiTheme="minorEastAsia" w:cs="Arial" w:hint="eastAsia"/>
          <w:szCs w:val="21"/>
        </w:rPr>
        <w:t>申请</w:t>
      </w:r>
      <w:r w:rsidRPr="007E0511">
        <w:rPr>
          <w:rFonts w:asciiTheme="minorEastAsia" w:hAnsiTheme="minorEastAsia" w:cs="Arial" w:hint="eastAsia"/>
          <w:szCs w:val="21"/>
        </w:rPr>
        <w:t>单位处理</w:t>
      </w:r>
      <w:r w:rsidR="007B58B8" w:rsidRPr="007E0511">
        <w:rPr>
          <w:rFonts w:asciiTheme="minorEastAsia" w:hAnsiTheme="minorEastAsia" w:cs="Arial" w:hint="eastAsia"/>
          <w:szCs w:val="21"/>
        </w:rPr>
        <w:t>费用</w:t>
      </w:r>
    </w:p>
    <w:p w:rsidR="00506671" w:rsidRPr="007E0511" w:rsidRDefault="00506671" w:rsidP="00E4799C">
      <w:pPr>
        <w:keepNext/>
        <w:jc w:val="center"/>
        <w:rPr>
          <w:rFonts w:asciiTheme="minorEastAsia" w:hAnsiTheme="minorEastAsia" w:cs="Arial"/>
          <w:szCs w:val="21"/>
        </w:rPr>
      </w:pPr>
    </w:p>
    <w:p w:rsidR="007B58B8" w:rsidRDefault="00DA02D1" w:rsidP="00506671">
      <w:pPr>
        <w:keepNext/>
        <w:keepLines/>
        <w:jc w:val="center"/>
        <w:rPr>
          <w:rFonts w:ascii="SimHei" w:eastAsia="SimHei" w:hAnsi="SimHei" w:cs="SimSun"/>
          <w:szCs w:val="21"/>
        </w:rPr>
      </w:pPr>
      <w:r w:rsidRPr="007E0511">
        <w:rPr>
          <w:noProof/>
        </w:rPr>
        <w:drawing>
          <wp:inline distT="0" distB="0" distL="0" distR="0" wp14:anchorId="5F335162" wp14:editId="4EC6177C">
            <wp:extent cx="5760085" cy="3040432"/>
            <wp:effectExtent l="0" t="0" r="0" b="7620"/>
            <wp:docPr id="819"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760085" cy="3040432"/>
                    </a:xfrm>
                    <a:prstGeom prst="rect">
                      <a:avLst/>
                    </a:prstGeom>
                    <a:noFill/>
                    <a:ln>
                      <a:noFill/>
                    </a:ln>
                  </pic:spPr>
                </pic:pic>
              </a:graphicData>
            </a:graphic>
          </wp:inline>
        </w:drawing>
      </w:r>
    </w:p>
    <w:p w:rsidR="007B58B8" w:rsidRPr="007E0511" w:rsidRDefault="007B58B8" w:rsidP="00506671">
      <w:pPr>
        <w:numPr>
          <w:ilvl w:val="0"/>
          <w:numId w:val="36"/>
        </w:numPr>
        <w:tabs>
          <w:tab w:val="clear" w:pos="720"/>
          <w:tab w:val="num" w:pos="1100"/>
        </w:tabs>
        <w:spacing w:afterLines="50" w:after="120" w:line="340" w:lineRule="atLeast"/>
        <w:ind w:left="1100" w:hanging="550"/>
        <w:rPr>
          <w:rFonts w:ascii="SimSun" w:hAnsi="SimSun" w:cs="SimSun"/>
          <w:szCs w:val="24"/>
          <w:lang w:val="en-GB"/>
        </w:rPr>
      </w:pPr>
      <w:r w:rsidRPr="007E0511">
        <w:rPr>
          <w:rFonts w:ascii="SimSun" w:hAnsi="SimSun" w:cs="SimSun" w:hint="eastAsia"/>
          <w:szCs w:val="24"/>
          <w:lang w:val="en-GB"/>
        </w:rPr>
        <w:t>与</w:t>
      </w:r>
      <w:r w:rsidRPr="007E0511">
        <w:rPr>
          <w:rFonts w:ascii="SimSun" w:hAnsi="SimSun" w:cs="SimSun"/>
          <w:szCs w:val="24"/>
          <w:lang w:val="en-GB"/>
        </w:rPr>
        <w:t>2011</w:t>
      </w:r>
      <w:r w:rsidRPr="007E0511">
        <w:rPr>
          <w:rFonts w:ascii="SimSun" w:hAnsi="SimSun" w:cs="SimSun" w:hint="eastAsia"/>
          <w:szCs w:val="24"/>
          <w:lang w:val="en-GB"/>
        </w:rPr>
        <w:t>年比，</w:t>
      </w:r>
      <w:r w:rsidRPr="007E0511">
        <w:rPr>
          <w:rFonts w:ascii="SimSun" w:hAnsi="SimSun" w:cs="SimSun"/>
          <w:szCs w:val="24"/>
          <w:lang w:val="en-GB"/>
        </w:rPr>
        <w:t>2012</w:t>
      </w:r>
      <w:r w:rsidRPr="007E0511">
        <w:rPr>
          <w:rFonts w:ascii="SimSun" w:hAnsi="SimSun" w:cs="SimSun" w:hint="eastAsia"/>
          <w:szCs w:val="24"/>
          <w:lang w:val="en-GB"/>
        </w:rPr>
        <w:t>年处理一件已公布</w:t>
      </w:r>
      <w:r w:rsidRPr="007E0511">
        <w:rPr>
          <w:rFonts w:ascii="SimSun" w:hAnsi="SimSun" w:cs="SimSun"/>
          <w:szCs w:val="24"/>
          <w:lang w:val="en-GB"/>
        </w:rPr>
        <w:t>PCT</w:t>
      </w:r>
      <w:r w:rsidRPr="007E0511">
        <w:rPr>
          <w:rFonts w:ascii="SimSun" w:hAnsi="SimSun" w:cs="SimSun" w:hint="eastAsia"/>
          <w:szCs w:val="24"/>
          <w:lang w:val="en-GB"/>
        </w:rPr>
        <w:t>申请的平均成本降低了</w:t>
      </w:r>
      <w:r w:rsidRPr="007E0511">
        <w:rPr>
          <w:rFonts w:ascii="SimSun" w:hAnsi="SimSun" w:cs="SimSun"/>
          <w:szCs w:val="24"/>
          <w:lang w:val="en-GB"/>
        </w:rPr>
        <w:t>9%</w:t>
      </w:r>
      <w:r w:rsidRPr="007E0511">
        <w:rPr>
          <w:rFonts w:ascii="SimSun" w:hAnsi="SimSun" w:cs="SimSun" w:hint="eastAsia"/>
          <w:szCs w:val="24"/>
          <w:lang w:val="en-GB"/>
        </w:rPr>
        <w:t>，达</w:t>
      </w:r>
      <w:r w:rsidRPr="007E0511">
        <w:rPr>
          <w:rFonts w:ascii="SimSun" w:hAnsi="SimSun" w:cs="SimSun"/>
          <w:szCs w:val="24"/>
          <w:lang w:val="en-GB"/>
        </w:rPr>
        <w:t>680</w:t>
      </w:r>
      <w:r w:rsidRPr="007E0511">
        <w:rPr>
          <w:rFonts w:ascii="SimSun" w:hAnsi="SimSun" w:cs="SimSun" w:hint="eastAsia"/>
          <w:szCs w:val="24"/>
          <w:lang w:val="en-GB"/>
        </w:rPr>
        <w:t>瑞郎。</w:t>
      </w:r>
      <w:r w:rsidRPr="007E0511">
        <w:rPr>
          <w:rStyle w:val="a9"/>
          <w:rFonts w:ascii="SimSun" w:hAnsi="SimSun" w:cs="SimSun"/>
          <w:szCs w:val="24"/>
          <w:lang w:val="en-GB"/>
        </w:rPr>
        <w:footnoteReference w:id="10"/>
      </w:r>
      <w:r w:rsidRPr="007E0511">
        <w:rPr>
          <w:rFonts w:ascii="SimSun" w:hAnsi="SimSun" w:cs="SimSun" w:hint="eastAsia"/>
          <w:szCs w:val="24"/>
          <w:lang w:val="en-GB"/>
        </w:rPr>
        <w:t>降低的原因在于这一事实，即</w:t>
      </w:r>
      <w:r w:rsidRPr="007E0511">
        <w:rPr>
          <w:rFonts w:ascii="SimSun" w:hAnsi="SimSun" w:cs="SimSun"/>
          <w:szCs w:val="24"/>
          <w:lang w:val="en-GB"/>
        </w:rPr>
        <w:t>2012</w:t>
      </w:r>
      <w:r w:rsidRPr="007E0511">
        <w:rPr>
          <w:rFonts w:ascii="SimSun" w:hAnsi="SimSun" w:cs="SimSun" w:hint="eastAsia"/>
          <w:szCs w:val="24"/>
          <w:lang w:val="en-GB"/>
        </w:rPr>
        <w:t>年公布的</w:t>
      </w:r>
      <w:r w:rsidRPr="007E0511">
        <w:rPr>
          <w:rFonts w:ascii="SimSun" w:hAnsi="SimSun" w:cs="SimSun"/>
          <w:szCs w:val="24"/>
          <w:lang w:val="en-GB"/>
        </w:rPr>
        <w:t>PCT</w:t>
      </w:r>
      <w:r w:rsidRPr="007E0511">
        <w:rPr>
          <w:rFonts w:ascii="SimSun" w:hAnsi="SimSun" w:cs="SimSun" w:hint="eastAsia"/>
          <w:szCs w:val="24"/>
          <w:lang w:val="en-GB"/>
        </w:rPr>
        <w:t>申请比</w:t>
      </w:r>
      <w:r w:rsidRPr="007E0511">
        <w:rPr>
          <w:rFonts w:ascii="SimSun" w:hAnsi="SimSun" w:cs="SimSun"/>
          <w:szCs w:val="24"/>
          <w:lang w:val="en-GB"/>
        </w:rPr>
        <w:t>2011</w:t>
      </w:r>
      <w:r w:rsidRPr="007E0511">
        <w:rPr>
          <w:rFonts w:ascii="SimSun" w:hAnsi="SimSun" w:cs="SimSun" w:hint="eastAsia"/>
          <w:szCs w:val="24"/>
          <w:lang w:val="en-GB"/>
        </w:rPr>
        <w:t>年多</w:t>
      </w:r>
      <w:r w:rsidRPr="007E0511">
        <w:rPr>
          <w:rFonts w:ascii="SimSun" w:hAnsi="SimSun" w:cs="SimSun"/>
          <w:szCs w:val="24"/>
          <w:lang w:val="en-GB"/>
        </w:rPr>
        <w:t>8.9%</w:t>
      </w:r>
      <w:r w:rsidRPr="007E0511">
        <w:rPr>
          <w:rFonts w:ascii="SimSun" w:hAnsi="SimSun" w:cs="SimSun" w:hint="eastAsia"/>
          <w:szCs w:val="24"/>
          <w:lang w:val="en-GB"/>
        </w:rPr>
        <w:t>，而总成本略有减少(特别是间接成本)。</w:t>
      </w:r>
    </w:p>
    <w:p w:rsidR="007B58B8" w:rsidRPr="007E0511" w:rsidRDefault="007B58B8" w:rsidP="00CA5DFE">
      <w:pPr>
        <w:spacing w:beforeLines="100" w:before="240" w:afterLines="100" w:after="240"/>
        <w:rPr>
          <w:rFonts w:asciiTheme="minorEastAsia" w:hAnsiTheme="minorEastAsia" w:cs="SimSun"/>
          <w:b/>
          <w:szCs w:val="24"/>
        </w:rPr>
      </w:pPr>
      <w:r w:rsidRPr="007E0511">
        <w:rPr>
          <w:rFonts w:asciiTheme="minorEastAsia" w:hAnsiTheme="minorEastAsia" w:cs="SimSun" w:hint="eastAsia"/>
          <w:b/>
          <w:szCs w:val="24"/>
        </w:rPr>
        <w:t>处</w:t>
      </w:r>
      <w:r w:rsidR="00DA02D1" w:rsidRPr="007E0511">
        <w:rPr>
          <w:rFonts w:asciiTheme="minorEastAsia" w:hAnsiTheme="minorEastAsia" w:cs="SimSun" w:hint="eastAsia"/>
          <w:b/>
          <w:szCs w:val="24"/>
        </w:rPr>
        <w:t xml:space="preserve">  </w:t>
      </w:r>
      <w:r w:rsidRPr="007E0511">
        <w:rPr>
          <w:rFonts w:asciiTheme="minorEastAsia" w:hAnsiTheme="minorEastAsia" w:cs="SimSun" w:hint="eastAsia"/>
          <w:b/>
          <w:szCs w:val="24"/>
        </w:rPr>
        <w:t>理</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形式审查的</w:t>
      </w:r>
      <w:r w:rsidR="00DA02D1" w:rsidRPr="00CA5DFE">
        <w:rPr>
          <w:rFonts w:ascii="KaiTi" w:eastAsia="KaiTi" w:hAnsi="KaiTi" w:cs="SimSun" w:hint="eastAsia"/>
          <w:i/>
          <w:szCs w:val="24"/>
          <w:lang w:val="en-GB"/>
        </w:rPr>
        <w:t>生产率</w:t>
      </w:r>
    </w:p>
    <w:p w:rsidR="007B58B8" w:rsidRPr="007E0511" w:rsidRDefault="007B58B8" w:rsidP="00D06E8F">
      <w:pPr>
        <w:numPr>
          <w:ilvl w:val="0"/>
          <w:numId w:val="37"/>
        </w:numPr>
        <w:spacing w:afterLines="50" w:after="120" w:line="340" w:lineRule="atLeast"/>
        <w:rPr>
          <w:rFonts w:ascii="SimSun" w:hAnsi="SimSun" w:cs="SimSun"/>
          <w:szCs w:val="24"/>
          <w:lang w:val="en-GB"/>
        </w:rPr>
      </w:pPr>
      <w:r w:rsidRPr="007E0511">
        <w:rPr>
          <w:rFonts w:ascii="SimSun" w:hAnsi="SimSun" w:cs="SimSun" w:hint="eastAsia"/>
          <w:szCs w:val="24"/>
          <w:lang w:val="en-GB"/>
        </w:rPr>
        <w:t>生产</w:t>
      </w:r>
      <w:r w:rsidR="00DA02D1" w:rsidRPr="007E0511">
        <w:rPr>
          <w:rFonts w:ascii="SimSun" w:hAnsi="SimSun" w:cs="SimSun" w:hint="eastAsia"/>
          <w:szCs w:val="24"/>
          <w:lang w:val="en-GB"/>
        </w:rPr>
        <w:t>率</w:t>
      </w:r>
      <w:r w:rsidRPr="007E0511">
        <w:rPr>
          <w:rFonts w:ascii="SimSun" w:hAnsi="SimSun" w:cs="SimSun" w:hint="eastAsia"/>
          <w:szCs w:val="24"/>
          <w:lang w:val="en-GB"/>
        </w:rPr>
        <w:t>的定义是，员工产出(即</w:t>
      </w:r>
      <w:r w:rsidRPr="007E0511">
        <w:rPr>
          <w:rFonts w:ascii="SimSun" w:hAnsi="SimSun" w:cs="SimSun"/>
          <w:szCs w:val="24"/>
          <w:lang w:val="en-GB"/>
        </w:rPr>
        <w:t>PCT</w:t>
      </w:r>
      <w:r w:rsidRPr="007E0511">
        <w:rPr>
          <w:rFonts w:ascii="SimSun" w:hAnsi="SimSun" w:cs="SimSun" w:hint="eastAsia"/>
          <w:szCs w:val="24"/>
          <w:lang w:val="en-GB"/>
        </w:rPr>
        <w:t>公布数量)除以负责形式审查的工作人员数量。</w:t>
      </w:r>
    </w:p>
    <w:p w:rsidR="007B58B8" w:rsidRPr="007E0511" w:rsidRDefault="00DA02D1" w:rsidP="007B58B8">
      <w:pPr>
        <w:jc w:val="center"/>
        <w:rPr>
          <w:szCs w:val="24"/>
        </w:rPr>
      </w:pPr>
      <w:r w:rsidRPr="007E0511">
        <w:rPr>
          <w:noProof/>
        </w:rPr>
        <w:drawing>
          <wp:inline distT="0" distB="0" distL="0" distR="0" wp14:anchorId="207FC5B1" wp14:editId="60CFE261">
            <wp:extent cx="5760085" cy="2507980"/>
            <wp:effectExtent l="0" t="0" r="0" b="6985"/>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760085" cy="2507980"/>
                    </a:xfrm>
                    <a:prstGeom prst="rect">
                      <a:avLst/>
                    </a:prstGeom>
                    <a:noFill/>
                    <a:ln>
                      <a:noFill/>
                    </a:ln>
                  </pic:spPr>
                </pic:pic>
              </a:graphicData>
            </a:graphic>
          </wp:inline>
        </w:drawing>
      </w:r>
    </w:p>
    <w:p w:rsidR="007B58B8" w:rsidRPr="007E0511" w:rsidRDefault="007B58B8" w:rsidP="00D5647B">
      <w:pPr>
        <w:numPr>
          <w:ilvl w:val="0"/>
          <w:numId w:val="36"/>
        </w:numPr>
        <w:tabs>
          <w:tab w:val="clear" w:pos="720"/>
          <w:tab w:val="num" w:pos="1100"/>
        </w:tabs>
        <w:spacing w:afterLines="50" w:after="120" w:line="340" w:lineRule="atLeast"/>
        <w:ind w:left="1100" w:hanging="550"/>
        <w:rPr>
          <w:rFonts w:ascii="SimSun" w:hAnsi="SimSun" w:cs="SimSun"/>
          <w:szCs w:val="24"/>
          <w:lang w:val="en-GB"/>
        </w:rPr>
      </w:pPr>
      <w:r w:rsidRPr="007E0511">
        <w:rPr>
          <w:rFonts w:ascii="SimSun" w:hAnsi="SimSun" w:cs="SimSun"/>
          <w:szCs w:val="21"/>
          <w:lang w:val="en-GB"/>
        </w:rPr>
        <w:t>从</w:t>
      </w:r>
      <w:r w:rsidRPr="007E0511">
        <w:rPr>
          <w:rFonts w:ascii="SimSun" w:hAnsi="SimSun" w:cs="SimSun"/>
          <w:szCs w:val="24"/>
          <w:lang w:val="en-GB"/>
        </w:rPr>
        <w:t>历史数据中可以看出，形式审查的生产力有所增长，主要原因是办公自动化使得在员工数量减少的情况下，却能处理比通常多出许多的工作量。</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lastRenderedPageBreak/>
        <w:t>形式审查的综合质量</w:t>
      </w:r>
    </w:p>
    <w:p w:rsidR="007B58B8" w:rsidRPr="007E0511" w:rsidRDefault="007B58B8" w:rsidP="00D06E8F">
      <w:pPr>
        <w:numPr>
          <w:ilvl w:val="0"/>
          <w:numId w:val="37"/>
        </w:numPr>
        <w:spacing w:afterLines="50" w:after="120" w:line="340" w:lineRule="atLeast"/>
        <w:rPr>
          <w:rFonts w:ascii="SimSun" w:hAnsi="SimSun" w:cs="Arial"/>
          <w:szCs w:val="21"/>
          <w:lang w:val="en-GB"/>
        </w:rPr>
      </w:pPr>
      <w:r w:rsidRPr="007E0511">
        <w:rPr>
          <w:rFonts w:ascii="SimSun" w:hAnsi="SimSun" w:cs="Arial" w:hint="eastAsia"/>
          <w:szCs w:val="21"/>
        </w:rPr>
        <w:t>为了简单、全面地了解国际局工作的质量情况，国际局特按四个主要质量指标制定了一项单一的综合质量指标。该</w:t>
      </w:r>
      <w:r w:rsidRPr="007E0511">
        <w:rPr>
          <w:rFonts w:ascii="SimSun" w:hAnsi="Arial" w:hint="eastAsia"/>
          <w:szCs w:val="24"/>
          <w:lang w:val="en-GB"/>
        </w:rPr>
        <w:t>质量指标</w:t>
      </w:r>
      <w:r w:rsidRPr="007E0511">
        <w:rPr>
          <w:rFonts w:ascii="SimSun" w:hAnsi="SimSun" w:cs="Arial" w:hint="eastAsia"/>
          <w:szCs w:val="21"/>
        </w:rPr>
        <w:t>是四个主要指标的简单平均值，其中三个依据的是关键业务的及时性：PCT申请的受理通知、公布和重新公布。第四项</w:t>
      </w:r>
      <w:r w:rsidRPr="007E0511">
        <w:rPr>
          <w:rFonts w:ascii="SimSun" w:hAnsi="SimSun" w:cs="Arial" w:hint="eastAsia"/>
          <w:szCs w:val="21"/>
          <w:lang w:val="en-GB"/>
        </w:rPr>
        <w:t>指标体现PCT申请处理过程中的错误。</w:t>
      </w:r>
    </w:p>
    <w:p w:rsidR="007B58B8" w:rsidRPr="007E0511" w:rsidRDefault="00DA02D1" w:rsidP="00DA02D1">
      <w:pPr>
        <w:jc w:val="center"/>
        <w:rPr>
          <w:rFonts w:ascii="Arial" w:hAnsi="Arial" w:cs="Arial"/>
          <w:szCs w:val="24"/>
        </w:rPr>
      </w:pPr>
      <w:r w:rsidRPr="007E0511">
        <w:rPr>
          <w:noProof/>
        </w:rPr>
        <w:drawing>
          <wp:inline distT="0" distB="0" distL="0" distR="0" wp14:anchorId="222C7D3B" wp14:editId="1FCCF9AE">
            <wp:extent cx="5760085" cy="2602029"/>
            <wp:effectExtent l="0" t="0" r="0" b="8255"/>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760085" cy="2602029"/>
                    </a:xfrm>
                    <a:prstGeom prst="rect">
                      <a:avLst/>
                    </a:prstGeom>
                    <a:noFill/>
                    <a:ln>
                      <a:noFill/>
                    </a:ln>
                  </pic:spPr>
                </pic:pic>
              </a:graphicData>
            </a:graphic>
          </wp:inline>
        </w:drawing>
      </w:r>
    </w:p>
    <w:p w:rsidR="007B58B8" w:rsidRPr="007E0511" w:rsidRDefault="007B58B8" w:rsidP="009B3975">
      <w:pPr>
        <w:numPr>
          <w:ilvl w:val="0"/>
          <w:numId w:val="36"/>
        </w:numPr>
        <w:tabs>
          <w:tab w:val="clear" w:pos="720"/>
          <w:tab w:val="num" w:pos="1100"/>
        </w:tabs>
        <w:spacing w:afterLines="50" w:after="120" w:line="340" w:lineRule="atLeast"/>
        <w:ind w:left="1100" w:hanging="550"/>
        <w:rPr>
          <w:rFonts w:ascii="SimSun" w:hAnsi="Arial" w:cs="Arial"/>
          <w:szCs w:val="24"/>
        </w:rPr>
      </w:pPr>
      <w:r w:rsidRPr="007E0511">
        <w:rPr>
          <w:rFonts w:ascii="SimSun" w:hAnsi="SimSun" w:cs="SimSun"/>
          <w:szCs w:val="21"/>
          <w:lang w:val="en-GB"/>
        </w:rPr>
        <w:t>2007</w:t>
      </w:r>
      <w:r w:rsidRPr="007E0511">
        <w:rPr>
          <w:rFonts w:ascii="SimSun" w:hAnsi="SimSun" w:cs="SimSun" w:hint="eastAsia"/>
          <w:szCs w:val="24"/>
        </w:rPr>
        <w:t>年至</w:t>
      </w:r>
      <w:r w:rsidRPr="007E0511">
        <w:rPr>
          <w:rFonts w:ascii="SimSun" w:hAnsi="Arial" w:cs="Arial"/>
          <w:szCs w:val="24"/>
        </w:rPr>
        <w:t>2011</w:t>
      </w:r>
      <w:r w:rsidRPr="007E0511">
        <w:rPr>
          <w:rFonts w:ascii="SimSun" w:hAnsi="SimSun" w:cs="SimSun" w:hint="eastAsia"/>
          <w:szCs w:val="24"/>
        </w:rPr>
        <w:t>年第二季度，根据综合指标衡量的质量水平显著提高。</w:t>
      </w:r>
      <w:r w:rsidRPr="007E0511">
        <w:rPr>
          <w:rFonts w:ascii="SimSun" w:hAnsiTheme="minorEastAsia" w:cs="Arial" w:hint="eastAsia"/>
          <w:szCs w:val="24"/>
        </w:rPr>
        <w:t>不断延迟重新公布PCT申请和国际检索报告是造成2011年下半年质量下降的主要原因。</w:t>
      </w:r>
    </w:p>
    <w:p w:rsidR="007B58B8" w:rsidRPr="007E0511" w:rsidRDefault="007B58B8" w:rsidP="009B3975">
      <w:pPr>
        <w:numPr>
          <w:ilvl w:val="0"/>
          <w:numId w:val="36"/>
        </w:numPr>
        <w:tabs>
          <w:tab w:val="clear" w:pos="720"/>
          <w:tab w:val="num" w:pos="1100"/>
        </w:tabs>
        <w:spacing w:afterLines="50" w:after="120" w:line="340" w:lineRule="atLeast"/>
        <w:ind w:left="1100" w:hanging="550"/>
        <w:rPr>
          <w:rFonts w:ascii="SimSun" w:hAnsi="Arial" w:cs="Arial"/>
          <w:szCs w:val="24"/>
        </w:rPr>
      </w:pPr>
      <w:r w:rsidRPr="007E0511">
        <w:rPr>
          <w:rFonts w:ascii="SimSun" w:hAnsi="SimSun" w:cs="SimSun" w:hint="eastAsia"/>
          <w:szCs w:val="21"/>
          <w:lang w:val="en-GB"/>
        </w:rPr>
        <w:t>2012年第一季度质量已显著改善，但后两个季度再次下降，主要是因为在五个星期内发送给申请人的PCT申请的受理通知比例下降，从第一季度的90.8%下降到了第三季度的76.3%。不过，第四季度以来，其中部分通知是在收到申请后不久便自动发送给申请人的，这就是年底的比例达到</w:t>
      </w:r>
      <w:r w:rsidRPr="007E0511">
        <w:rPr>
          <w:rFonts w:ascii="SimSun" w:hAnsi="Arial" w:cs="Arial"/>
          <w:szCs w:val="24"/>
        </w:rPr>
        <w:t>93.7</w:t>
      </w:r>
      <w:r w:rsidRPr="007E0511">
        <w:rPr>
          <w:rFonts w:ascii="SimSun" w:hAnsi="Arial" w:cs="Arial" w:hint="eastAsia"/>
          <w:szCs w:val="24"/>
        </w:rPr>
        <w:t>%的原因。</w:t>
      </w:r>
    </w:p>
    <w:p w:rsidR="007B58B8" w:rsidRPr="007E0511" w:rsidRDefault="007B58B8" w:rsidP="009B3975">
      <w:pPr>
        <w:numPr>
          <w:ilvl w:val="0"/>
          <w:numId w:val="36"/>
        </w:numPr>
        <w:tabs>
          <w:tab w:val="clear" w:pos="720"/>
          <w:tab w:val="num" w:pos="1100"/>
        </w:tabs>
        <w:spacing w:afterLines="50" w:after="120" w:line="340" w:lineRule="atLeast"/>
        <w:ind w:left="1100" w:hanging="550"/>
        <w:rPr>
          <w:rFonts w:ascii="SimSun" w:hAnsi="Arial" w:cs="Arial"/>
          <w:szCs w:val="24"/>
        </w:rPr>
      </w:pPr>
      <w:r w:rsidRPr="007E0511">
        <w:rPr>
          <w:rFonts w:ascii="SimSun" w:hAnsi="Arial" w:cs="Arial" w:hint="eastAsia"/>
          <w:szCs w:val="24"/>
        </w:rPr>
        <w:t>此外，2012年下半年，在两个月内重新发布申请的比例大幅降低。2012年第二季度，约有76.6%的申请是在两个月内重新发布的，而2012年最后一个季度这个比例下降到仅有57.7%。</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形式审查的及时性</w:t>
      </w:r>
    </w:p>
    <w:p w:rsidR="007B58B8" w:rsidRPr="007E0511" w:rsidRDefault="007B58B8" w:rsidP="00D06E8F">
      <w:pPr>
        <w:numPr>
          <w:ilvl w:val="0"/>
          <w:numId w:val="37"/>
        </w:numPr>
        <w:spacing w:afterLines="50" w:after="120" w:line="340" w:lineRule="atLeast"/>
        <w:rPr>
          <w:rFonts w:ascii="SimSun" w:hAnsi="SimSun" w:cs="Arial"/>
          <w:szCs w:val="21"/>
        </w:rPr>
      </w:pPr>
      <w:r w:rsidRPr="007E0511">
        <w:rPr>
          <w:rFonts w:ascii="SimSun" w:hAnsi="SimSun" w:cs="Arial" w:hint="eastAsia"/>
          <w:szCs w:val="21"/>
        </w:rPr>
        <w:t>这一指标更具体地反映出综合质量指标的一个组成部分，即国际局出具301表格所需的时间。该表格在完成申请的</w:t>
      </w:r>
      <w:r w:rsidRPr="007E0511">
        <w:rPr>
          <w:rFonts w:ascii="SimSun" w:hAnsi="Arial" w:hint="eastAsia"/>
          <w:szCs w:val="24"/>
          <w:lang w:val="en-GB"/>
        </w:rPr>
        <w:t>形式</w:t>
      </w:r>
      <w:r w:rsidRPr="007E0511">
        <w:rPr>
          <w:rFonts w:ascii="SimSun" w:hAnsi="SimSun" w:cs="Arial" w:hint="eastAsia"/>
          <w:szCs w:val="21"/>
        </w:rPr>
        <w:t>审查后出具。申请人都希望能尽快收到该表格，以确认其申请是否存在形式缺陷。</w:t>
      </w:r>
    </w:p>
    <w:p w:rsidR="007B58B8" w:rsidRPr="007E0511" w:rsidRDefault="00DA02D1" w:rsidP="00D5647B">
      <w:pPr>
        <w:rPr>
          <w:rFonts w:ascii="SimSun" w:hAnsi="SimSun" w:cs="Arial"/>
          <w:szCs w:val="21"/>
        </w:rPr>
      </w:pPr>
      <w:r w:rsidRPr="007E0511">
        <w:rPr>
          <w:noProof/>
        </w:rPr>
        <w:lastRenderedPageBreak/>
        <w:drawing>
          <wp:inline distT="0" distB="0" distL="0" distR="0" wp14:anchorId="1593595C" wp14:editId="50D7ED65">
            <wp:extent cx="5760085" cy="2492254"/>
            <wp:effectExtent l="0" t="0" r="0" b="381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760085" cy="2492254"/>
                    </a:xfrm>
                    <a:prstGeom prst="rect">
                      <a:avLst/>
                    </a:prstGeom>
                    <a:noFill/>
                    <a:ln>
                      <a:noFill/>
                    </a:ln>
                  </pic:spPr>
                </pic:pic>
              </a:graphicData>
            </a:graphic>
          </wp:inline>
        </w:drawing>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公布的及时性</w:t>
      </w:r>
    </w:p>
    <w:p w:rsidR="007B58B8" w:rsidRPr="007E0511" w:rsidRDefault="007B58B8" w:rsidP="00D06E8F">
      <w:pPr>
        <w:numPr>
          <w:ilvl w:val="0"/>
          <w:numId w:val="37"/>
        </w:numPr>
        <w:spacing w:afterLines="50" w:after="120" w:line="340" w:lineRule="atLeast"/>
        <w:rPr>
          <w:rFonts w:ascii="SimSun" w:hAnsi="SimSun" w:cs="Arial"/>
          <w:szCs w:val="21"/>
        </w:rPr>
      </w:pPr>
      <w:r w:rsidRPr="007E0511">
        <w:rPr>
          <w:rFonts w:ascii="SimSun" w:hAnsi="SimSun" w:cs="Arial" w:hint="eastAsia"/>
          <w:szCs w:val="21"/>
        </w:rPr>
        <w:t>该指标更具体地</w:t>
      </w:r>
      <w:r w:rsidRPr="007E0511">
        <w:rPr>
          <w:rFonts w:ascii="SimSun" w:hAnsi="Arial" w:hint="eastAsia"/>
          <w:szCs w:val="24"/>
          <w:lang w:val="en-GB"/>
        </w:rPr>
        <w:t>反映</w:t>
      </w:r>
      <w:r w:rsidRPr="007E0511">
        <w:rPr>
          <w:rFonts w:ascii="SimSun" w:hAnsi="SimSun" w:cs="Arial" w:hint="eastAsia"/>
          <w:szCs w:val="21"/>
        </w:rPr>
        <w:t>出综合质量指标的一个组成部分，即国际局公布申请所需的时间。PCT第21条第(2)款(a)项规定：“</w:t>
      </w:r>
      <w:r w:rsidRPr="007E0511">
        <w:rPr>
          <w:rFonts w:ascii="SimSun" w:hAnsi="SimSun" w:cs="Arial"/>
          <w:szCs w:val="21"/>
        </w:rPr>
        <w:t>……</w:t>
      </w:r>
      <w:r w:rsidRPr="007E0511">
        <w:rPr>
          <w:rFonts w:ascii="SimSun" w:hAnsi="SimSun" w:cs="Arial" w:hint="eastAsia"/>
          <w:szCs w:val="21"/>
        </w:rPr>
        <w:t>国际申请优先权日18个月期满后，该申请的国际公布应即刻生效”。</w:t>
      </w:r>
    </w:p>
    <w:p w:rsidR="007B58B8" w:rsidRPr="007E0511" w:rsidRDefault="00DA02D1" w:rsidP="00D5647B">
      <w:pPr>
        <w:rPr>
          <w:rFonts w:ascii="SimSun" w:hAnsi="SimSun" w:cs="Arial"/>
          <w:szCs w:val="21"/>
        </w:rPr>
      </w:pPr>
      <w:r w:rsidRPr="007E0511">
        <w:rPr>
          <w:noProof/>
        </w:rPr>
        <w:drawing>
          <wp:inline distT="0" distB="0" distL="0" distR="0" wp14:anchorId="06BB26C5" wp14:editId="54CAF655">
            <wp:extent cx="5760085" cy="2690697"/>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760085" cy="2690697"/>
                    </a:xfrm>
                    <a:prstGeom prst="rect">
                      <a:avLst/>
                    </a:prstGeom>
                    <a:noFill/>
                    <a:ln>
                      <a:noFill/>
                    </a:ln>
                  </pic:spPr>
                </pic:pic>
              </a:graphicData>
            </a:graphic>
          </wp:inline>
        </w:drawing>
      </w:r>
    </w:p>
    <w:p w:rsidR="007B58B8" w:rsidRPr="00CA5DFE" w:rsidRDefault="00DA02D1"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再次</w:t>
      </w:r>
      <w:r w:rsidR="007B58B8" w:rsidRPr="00CA5DFE">
        <w:rPr>
          <w:rFonts w:ascii="KaiTi" w:eastAsia="KaiTi" w:hAnsi="KaiTi" w:cs="SimSun" w:hint="eastAsia"/>
          <w:i/>
          <w:szCs w:val="24"/>
          <w:lang w:val="en-GB"/>
        </w:rPr>
        <w:t>公布的及时性</w:t>
      </w:r>
    </w:p>
    <w:p w:rsidR="007B58B8" w:rsidRPr="007E0511" w:rsidRDefault="007B58B8" w:rsidP="00D06E8F">
      <w:pPr>
        <w:numPr>
          <w:ilvl w:val="0"/>
          <w:numId w:val="37"/>
        </w:numPr>
        <w:spacing w:afterLines="50" w:after="120" w:line="340" w:lineRule="atLeast"/>
        <w:rPr>
          <w:rFonts w:ascii="SimSun" w:hAnsi="SimSun" w:cs="Arial"/>
          <w:szCs w:val="21"/>
        </w:rPr>
      </w:pPr>
      <w:r w:rsidRPr="007E0511">
        <w:rPr>
          <w:rFonts w:ascii="SimSun" w:hAnsi="SimSun" w:cs="Arial" w:hint="eastAsia"/>
          <w:szCs w:val="21"/>
        </w:rPr>
        <w:t>该指标更具体地反映出综合质量指标的一个组成部分，即国际局</w:t>
      </w:r>
      <w:r w:rsidR="00DA02D1" w:rsidRPr="007E0511">
        <w:rPr>
          <w:rFonts w:ascii="SimSun" w:hAnsi="SimSun" w:cs="Arial" w:hint="eastAsia"/>
          <w:szCs w:val="21"/>
        </w:rPr>
        <w:t>再次</w:t>
      </w:r>
      <w:r w:rsidRPr="007E0511">
        <w:rPr>
          <w:rFonts w:ascii="SimSun" w:hAnsi="SimSun" w:cs="Arial" w:hint="eastAsia"/>
          <w:szCs w:val="21"/>
        </w:rPr>
        <w:t>公布有国际检索报告的申请所需的时间。由于国际检索单位(</w:t>
      </w:r>
      <w:r w:rsidRPr="007E0511">
        <w:rPr>
          <w:rFonts w:ascii="SimSun" w:hAnsi="SimSun" w:cs="Arial"/>
          <w:szCs w:val="21"/>
        </w:rPr>
        <w:t>ISA</w:t>
      </w:r>
      <w:r w:rsidRPr="007E0511">
        <w:rPr>
          <w:rFonts w:ascii="SimSun" w:hAnsi="SimSun" w:cs="Arial" w:hint="eastAsia"/>
          <w:szCs w:val="21"/>
        </w:rPr>
        <w:t>)通知国际检索报告的延迟，一些国际申请公布时没有国际检索报告。在有国际检索报告时，国际申请需要尽快</w:t>
      </w:r>
      <w:r w:rsidR="00DA02D1" w:rsidRPr="007E0511">
        <w:rPr>
          <w:rFonts w:ascii="SimSun" w:hAnsi="SimSun" w:cs="Arial" w:hint="eastAsia"/>
          <w:szCs w:val="21"/>
        </w:rPr>
        <w:t>再次</w:t>
      </w:r>
      <w:r w:rsidRPr="007E0511">
        <w:rPr>
          <w:rFonts w:ascii="SimSun" w:hAnsi="SimSun" w:cs="Arial" w:hint="eastAsia"/>
          <w:szCs w:val="21"/>
        </w:rPr>
        <w:t>公布国际检索报告，以</w:t>
      </w:r>
      <w:r w:rsidR="00DA02D1" w:rsidRPr="007E0511">
        <w:rPr>
          <w:rFonts w:ascii="SimSun" w:hAnsi="SimSun" w:cs="Arial" w:hint="eastAsia"/>
          <w:szCs w:val="21"/>
        </w:rPr>
        <w:t>完成</w:t>
      </w:r>
      <w:r w:rsidRPr="007E0511">
        <w:rPr>
          <w:rFonts w:ascii="SimSun" w:hAnsi="SimSun" w:cs="Arial" w:hint="eastAsia"/>
          <w:szCs w:val="21"/>
        </w:rPr>
        <w:t>国际公布。</w:t>
      </w:r>
    </w:p>
    <w:p w:rsidR="00DA02D1" w:rsidRPr="007E0511" w:rsidRDefault="00DA02D1" w:rsidP="00D5647B">
      <w:pPr>
        <w:jc w:val="center"/>
        <w:rPr>
          <w:rFonts w:ascii="SimSun" w:hAnsi="SimSun" w:cs="Arial"/>
          <w:szCs w:val="21"/>
        </w:rPr>
      </w:pPr>
      <w:r w:rsidRPr="007E0511">
        <w:rPr>
          <w:noProof/>
        </w:rPr>
        <w:lastRenderedPageBreak/>
        <w:drawing>
          <wp:inline distT="0" distB="0" distL="0" distR="0" wp14:anchorId="0958FF83" wp14:editId="364EF5E5">
            <wp:extent cx="5760085" cy="2637328"/>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760085" cy="2637328"/>
                    </a:xfrm>
                    <a:prstGeom prst="rect">
                      <a:avLst/>
                    </a:prstGeom>
                    <a:noFill/>
                    <a:ln>
                      <a:noFill/>
                    </a:ln>
                  </pic:spPr>
                </pic:pic>
              </a:graphicData>
            </a:graphic>
          </wp:inline>
        </w:drawing>
      </w:r>
    </w:p>
    <w:p w:rsidR="007B58B8" w:rsidRPr="007E0511" w:rsidRDefault="007B58B8" w:rsidP="00CA5DFE">
      <w:pPr>
        <w:spacing w:beforeLines="100" w:before="240" w:afterLines="100" w:after="240"/>
        <w:rPr>
          <w:rFonts w:asciiTheme="minorEastAsia" w:hAnsiTheme="minorEastAsia" w:cs="SimSun"/>
          <w:b/>
          <w:szCs w:val="24"/>
        </w:rPr>
      </w:pPr>
      <w:r w:rsidRPr="007E0511">
        <w:rPr>
          <w:rFonts w:asciiTheme="minorEastAsia" w:hAnsiTheme="minorEastAsia" w:cs="SimSun" w:hint="eastAsia"/>
          <w:b/>
          <w:szCs w:val="24"/>
        </w:rPr>
        <w:t>翻  译</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翻译质量</w:t>
      </w:r>
    </w:p>
    <w:p w:rsidR="007B58B8" w:rsidRPr="007E0511" w:rsidRDefault="007B58B8" w:rsidP="009B3975">
      <w:pPr>
        <w:numPr>
          <w:ilvl w:val="0"/>
          <w:numId w:val="37"/>
        </w:numPr>
        <w:spacing w:afterLines="50" w:after="120" w:line="340" w:lineRule="atLeast"/>
        <w:rPr>
          <w:rFonts w:ascii="SimSun" w:hAnsi="SimSun"/>
          <w:szCs w:val="21"/>
        </w:rPr>
      </w:pPr>
      <w:r w:rsidRPr="007E0511">
        <w:rPr>
          <w:rFonts w:ascii="SimSun" w:hAnsi="SimSun" w:hint="eastAsia"/>
          <w:szCs w:val="21"/>
        </w:rPr>
        <w:t>要对由国际局</w:t>
      </w:r>
      <w:r w:rsidRPr="007E0511">
        <w:rPr>
          <w:rFonts w:ascii="SimSun" w:hAnsi="Arial" w:hint="eastAsia"/>
          <w:szCs w:val="24"/>
          <w:lang w:val="en-GB"/>
        </w:rPr>
        <w:t>负责</w:t>
      </w:r>
      <w:r w:rsidRPr="007E0511">
        <w:rPr>
          <w:rFonts w:ascii="SimSun" w:hAnsi="SimSun" w:hint="eastAsia"/>
          <w:szCs w:val="21"/>
        </w:rPr>
        <w:t>的摘要和报告的翻译工作进行质量控制，其依据为对经过统计计算的文件数量抽样选择。抽样结果分为两类：认</w:t>
      </w:r>
      <w:r w:rsidR="00D5647B" w:rsidRPr="007E0511">
        <w:rPr>
          <w:rFonts w:ascii="SimSun" w:hAnsi="SimSun" w:hint="eastAsia"/>
          <w:szCs w:val="21"/>
        </w:rPr>
        <w:t>为“</w:t>
      </w:r>
      <w:r w:rsidRPr="007E0511">
        <w:rPr>
          <w:rFonts w:ascii="SimSun" w:hAnsi="SimSun" w:hint="eastAsia"/>
          <w:szCs w:val="21"/>
        </w:rPr>
        <w:t>可接受</w:t>
      </w:r>
      <w:r w:rsidR="00D5647B" w:rsidRPr="007E0511">
        <w:rPr>
          <w:rFonts w:ascii="SimSun" w:hAnsi="SimSun" w:hint="eastAsia"/>
          <w:szCs w:val="21"/>
        </w:rPr>
        <w:t>”</w:t>
      </w:r>
      <w:r w:rsidRPr="007E0511">
        <w:rPr>
          <w:rFonts w:ascii="SimSun" w:hAnsi="SimSun" w:hint="eastAsia"/>
          <w:szCs w:val="21"/>
        </w:rPr>
        <w:t>的翻译件和认</w:t>
      </w:r>
      <w:r w:rsidR="00D5647B" w:rsidRPr="007E0511">
        <w:rPr>
          <w:rFonts w:ascii="SimSun" w:hAnsi="SimSun" w:hint="eastAsia"/>
          <w:szCs w:val="21"/>
        </w:rPr>
        <w:t>为“</w:t>
      </w:r>
      <w:r w:rsidRPr="007E0511">
        <w:rPr>
          <w:rFonts w:ascii="SimSun" w:hAnsi="SimSun" w:hint="eastAsia"/>
          <w:szCs w:val="21"/>
        </w:rPr>
        <w:t>不可接受</w:t>
      </w:r>
      <w:r w:rsidR="00D5647B" w:rsidRPr="007E0511">
        <w:rPr>
          <w:rFonts w:ascii="SimSun" w:hAnsi="SimSun" w:hint="eastAsia"/>
          <w:szCs w:val="21"/>
        </w:rPr>
        <w:t>”</w:t>
      </w:r>
      <w:r w:rsidRPr="007E0511">
        <w:rPr>
          <w:rFonts w:ascii="SimSun" w:hAnsi="SimSun" w:hint="eastAsia"/>
          <w:szCs w:val="21"/>
        </w:rPr>
        <w:t>的翻译件。该指标综合反映了国际局对所有语种组合和文件类型进行的质量控制的结果。任何机构的</w:t>
      </w:r>
      <w:r w:rsidR="00D5647B" w:rsidRPr="007E0511">
        <w:rPr>
          <w:rFonts w:ascii="SimSun" w:hAnsi="SimSun" w:hint="eastAsia"/>
          <w:szCs w:val="21"/>
        </w:rPr>
        <w:t>“</w:t>
      </w:r>
      <w:r w:rsidRPr="007E0511">
        <w:rPr>
          <w:rFonts w:ascii="SimSun" w:hAnsi="SimSun" w:hint="eastAsia"/>
          <w:szCs w:val="21"/>
        </w:rPr>
        <w:t>可接受</w:t>
      </w:r>
      <w:r w:rsidR="00D5647B" w:rsidRPr="007E0511">
        <w:rPr>
          <w:rFonts w:ascii="SimSun" w:hAnsi="SimSun" w:hint="eastAsia"/>
          <w:szCs w:val="21"/>
        </w:rPr>
        <w:t>”</w:t>
      </w:r>
      <w:r w:rsidRPr="007E0511">
        <w:rPr>
          <w:rFonts w:ascii="SimSun" w:hAnsi="SimSun" w:hint="eastAsia"/>
          <w:szCs w:val="21"/>
        </w:rPr>
        <w:t>翻译件一直低于80%的，将与它们解除合作关系。</w:t>
      </w:r>
    </w:p>
    <w:p w:rsidR="007B58B8" w:rsidRPr="007E0511" w:rsidRDefault="00DA02D1" w:rsidP="00D5647B">
      <w:pPr>
        <w:rPr>
          <w:rFonts w:ascii="SimSun" w:hAnsi="SimSun"/>
          <w:szCs w:val="21"/>
        </w:rPr>
      </w:pPr>
      <w:r w:rsidRPr="007E0511">
        <w:rPr>
          <w:noProof/>
        </w:rPr>
        <w:drawing>
          <wp:inline distT="0" distB="0" distL="0" distR="0" wp14:anchorId="0E3C199A" wp14:editId="32AEE065">
            <wp:extent cx="5760085" cy="3111557"/>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760085" cy="3111557"/>
                    </a:xfrm>
                    <a:prstGeom prst="rect">
                      <a:avLst/>
                    </a:prstGeom>
                    <a:noFill/>
                    <a:ln>
                      <a:noFill/>
                    </a:ln>
                  </pic:spPr>
                </pic:pic>
              </a:graphicData>
            </a:graphic>
          </wp:inline>
        </w:drawing>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报告翻译的及时性</w:t>
      </w:r>
    </w:p>
    <w:p w:rsidR="007B58B8" w:rsidRPr="007E0511" w:rsidRDefault="007B58B8" w:rsidP="00D06E8F">
      <w:pPr>
        <w:numPr>
          <w:ilvl w:val="0"/>
          <w:numId w:val="37"/>
        </w:numPr>
        <w:spacing w:afterLines="50" w:after="120" w:line="340" w:lineRule="atLeast"/>
        <w:rPr>
          <w:rFonts w:ascii="SimSun" w:hAnsi="Arial"/>
          <w:szCs w:val="24"/>
        </w:rPr>
      </w:pPr>
      <w:r w:rsidRPr="007E0511">
        <w:rPr>
          <w:rFonts w:ascii="SimSun" w:hAnsiTheme="minorEastAsia" w:hint="eastAsia"/>
          <w:szCs w:val="24"/>
        </w:rPr>
        <w:t>该指标的目的是提供有关及时性的信息。国际局应当及时将专利报告的翻译发给申请人和主管局。主管局希望</w:t>
      </w:r>
      <w:r w:rsidRPr="007E0511">
        <w:rPr>
          <w:rFonts w:ascii="SimSun" w:hAnsi="Arial" w:hint="eastAsia"/>
          <w:szCs w:val="24"/>
          <w:lang w:val="en-GB"/>
        </w:rPr>
        <w:t>增加</w:t>
      </w:r>
      <w:r w:rsidRPr="007E0511">
        <w:rPr>
          <w:rFonts w:ascii="SimSun" w:hAnsiTheme="minorEastAsia" w:hint="eastAsia"/>
          <w:szCs w:val="24"/>
        </w:rPr>
        <w:t>自申请优先权日起30个月交付专利报告的百分比，但是因相关预算问题这种增加是渐进式的。</w:t>
      </w:r>
    </w:p>
    <w:p w:rsidR="007B58B8" w:rsidRPr="007E0511" w:rsidRDefault="00DA02D1" w:rsidP="00D5647B">
      <w:pPr>
        <w:rPr>
          <w:rFonts w:ascii="SimSun" w:hAnsi="Arial"/>
          <w:szCs w:val="24"/>
        </w:rPr>
      </w:pPr>
      <w:r w:rsidRPr="007E0511">
        <w:rPr>
          <w:noProof/>
        </w:rPr>
        <w:lastRenderedPageBreak/>
        <w:drawing>
          <wp:inline distT="0" distB="0" distL="0" distR="0" wp14:anchorId="79E3460C" wp14:editId="1F0345E1">
            <wp:extent cx="5760085" cy="3851476"/>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760085" cy="3851476"/>
                    </a:xfrm>
                    <a:prstGeom prst="rect">
                      <a:avLst/>
                    </a:prstGeom>
                    <a:noFill/>
                    <a:ln>
                      <a:noFill/>
                    </a:ln>
                  </pic:spPr>
                </pic:pic>
              </a:graphicData>
            </a:graphic>
          </wp:inline>
        </w:drawing>
      </w:r>
    </w:p>
    <w:p w:rsidR="007B58B8" w:rsidRPr="007E0511" w:rsidRDefault="007B58B8" w:rsidP="00CA5DFE">
      <w:pPr>
        <w:spacing w:beforeLines="100" w:before="240" w:afterLines="100" w:after="240"/>
        <w:rPr>
          <w:rFonts w:asciiTheme="minorEastAsia" w:hAnsiTheme="minorEastAsia" w:cs="SimSun"/>
          <w:b/>
          <w:szCs w:val="24"/>
        </w:rPr>
      </w:pPr>
      <w:r w:rsidRPr="007E0511">
        <w:rPr>
          <w:rFonts w:asciiTheme="minorEastAsia" w:hAnsiTheme="minorEastAsia" w:cs="SimSun"/>
          <w:b/>
          <w:szCs w:val="24"/>
        </w:rPr>
        <w:t>PCT</w:t>
      </w:r>
      <w:r w:rsidR="007C5398" w:rsidRPr="007E0511">
        <w:rPr>
          <w:rFonts w:asciiTheme="minorEastAsia" w:hAnsiTheme="minorEastAsia" w:cs="SimSun" w:hint="eastAsia"/>
          <w:b/>
          <w:szCs w:val="24"/>
        </w:rPr>
        <w:t>信息系统</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软件开发的质量</w:t>
      </w:r>
    </w:p>
    <w:p w:rsidR="007B58B8" w:rsidRPr="007E0511" w:rsidRDefault="007B58B8" w:rsidP="00D06E8F">
      <w:pPr>
        <w:numPr>
          <w:ilvl w:val="0"/>
          <w:numId w:val="37"/>
        </w:numPr>
        <w:spacing w:afterLines="50" w:after="120" w:line="340" w:lineRule="atLeast"/>
        <w:rPr>
          <w:rFonts w:ascii="SimSun" w:hAnsi="Arial" w:cs="Arial"/>
          <w:szCs w:val="24"/>
          <w:lang w:val="en-GB"/>
        </w:rPr>
      </w:pPr>
      <w:r w:rsidRPr="007E0511">
        <w:rPr>
          <w:rFonts w:ascii="SimSun" w:hAnsi="Arial" w:cs="Arial" w:hint="eastAsia"/>
          <w:szCs w:val="24"/>
        </w:rPr>
        <w:t>自2014年/15年预算期开始，PCT内部的国际局软件开发质量将由一个称为“软件开发质量”的新的效绩指标衡量。将编制程序和工具包，记录不同程序阶段为每个开发任务需付出的努力程度。根据这种方法，需要很少或无需返工的开发工作将被视为高质量的开发工作，而需要大量返工的工作被视为低质量的工作。软件开发质量将由此被定义为：</w:t>
      </w:r>
    </w:p>
    <w:p w:rsidR="007C5398" w:rsidRPr="007E0511" w:rsidRDefault="007C5398" w:rsidP="007C5398">
      <w:pPr>
        <w:spacing w:after="240" w:line="340" w:lineRule="atLeast"/>
        <w:rPr>
          <w:rFonts w:asciiTheme="minorEastAsia" w:hAnsiTheme="minorEastAsia" w:cs="Arial"/>
          <w:szCs w:val="24"/>
          <w:lang w:val="en-GB"/>
        </w:rPr>
      </w:pPr>
      <m:oMathPara>
        <m:oMath>
          <m:r>
            <m:rPr>
              <m:sty m:val="p"/>
            </m:rPr>
            <w:rPr>
              <w:rFonts w:ascii="Cambria Math" w:hAnsi="Cambria Math" w:cs="Arial" w:hint="eastAsia"/>
              <w:szCs w:val="24"/>
              <w:lang w:val="en-GB"/>
            </w:rPr>
            <m:t>软件开发质量</m:t>
          </m:r>
          <m:r>
            <m:rPr>
              <m:sty m:val="p"/>
            </m:rPr>
            <w:rPr>
              <w:rFonts w:ascii="Cambria Math" w:hAnsi="Cambria Math" w:cs="Arial" w:hint="eastAsia"/>
              <w:szCs w:val="24"/>
              <w:lang w:val="en-GB"/>
            </w:rPr>
            <m:t>=</m:t>
          </m:r>
          <m:f>
            <m:fPr>
              <m:ctrlPr>
                <w:rPr>
                  <w:rFonts w:ascii="Cambria Math" w:hAnsi="Cambria Math" w:cs="Arial"/>
                  <w:szCs w:val="24"/>
                  <w:lang w:val="en-GB"/>
                </w:rPr>
              </m:ctrlPr>
            </m:fPr>
            <m:num>
              <m:r>
                <m:rPr>
                  <m:sty m:val="p"/>
                </m:rPr>
                <w:rPr>
                  <w:rFonts w:ascii="Cambria Math" w:hAnsi="Cambria Math" w:cs="Arial" w:hint="eastAsia"/>
                  <w:szCs w:val="24"/>
                  <w:lang w:val="en-GB"/>
                </w:rPr>
                <m:t>初步工作总量</m:t>
              </m:r>
            </m:num>
            <m:den>
              <m:r>
                <m:rPr>
                  <m:sty m:val="p"/>
                </m:rPr>
                <w:rPr>
                  <w:rFonts w:ascii="Cambria Math" w:hAnsi="Cambria Math" w:cs="Arial" w:hint="eastAsia"/>
                  <w:szCs w:val="24"/>
                  <w:lang w:val="en-GB"/>
                </w:rPr>
                <m:t>总量</m:t>
              </m:r>
            </m:den>
          </m:f>
        </m:oMath>
      </m:oMathPara>
    </w:p>
    <w:p w:rsidR="007B58B8" w:rsidRPr="007E0511" w:rsidRDefault="007B58B8" w:rsidP="00D5647B">
      <w:pPr>
        <w:spacing w:after="120" w:line="340" w:lineRule="atLeast"/>
        <w:rPr>
          <w:rFonts w:ascii="SimSun" w:hAnsi="Arial" w:cs="Arial"/>
          <w:szCs w:val="24"/>
        </w:rPr>
      </w:pPr>
      <w:r w:rsidRPr="007E0511">
        <w:rPr>
          <w:rFonts w:ascii="SimSun" w:hAnsi="Arial" w:cs="Arial" w:hint="eastAsia"/>
          <w:szCs w:val="24"/>
        </w:rPr>
        <w:t>这个数值越接近100%，开发满足业务需求的功能时所需的返工程度越低。</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信息系统服务水平</w:t>
      </w:r>
    </w:p>
    <w:p w:rsidR="007B58B8" w:rsidRPr="007E0511" w:rsidRDefault="007B58B8" w:rsidP="009B3975">
      <w:pPr>
        <w:numPr>
          <w:ilvl w:val="0"/>
          <w:numId w:val="37"/>
        </w:numPr>
        <w:spacing w:afterLines="50" w:after="120" w:line="340" w:lineRule="atLeast"/>
        <w:rPr>
          <w:rFonts w:ascii="SimSun" w:hAnsi="Arial" w:cs="Arial"/>
          <w:szCs w:val="24"/>
        </w:rPr>
      </w:pPr>
      <w:r w:rsidRPr="007E0511">
        <w:rPr>
          <w:rFonts w:ascii="SimSun" w:hAnsi="Arial" w:cs="Arial" w:hint="eastAsia"/>
          <w:szCs w:val="24"/>
        </w:rPr>
        <w:t>自2014年/15年预算期</w:t>
      </w:r>
      <w:r w:rsidRPr="007E0511">
        <w:rPr>
          <w:rFonts w:ascii="SimSun" w:hAnsi="Arial" w:hint="eastAsia"/>
          <w:szCs w:val="24"/>
          <w:lang w:val="en-GB"/>
        </w:rPr>
        <w:t>开始</w:t>
      </w:r>
      <w:r w:rsidRPr="007E0511">
        <w:rPr>
          <w:rFonts w:ascii="SimSun" w:hAnsi="Arial" w:cs="Arial" w:hint="eastAsia"/>
          <w:szCs w:val="24"/>
        </w:rPr>
        <w:t>，国际局的PCT信息系统服务水平将由一个称为“信息系统服务水平”的新的效绩指标衡量。将编制程序和工具包，记录衡量帮助实现这个复合指标的要素所需的标准。</w:t>
      </w:r>
    </w:p>
    <w:p w:rsidR="007B58B8" w:rsidRPr="007E0511" w:rsidRDefault="007B58B8" w:rsidP="009B3975">
      <w:pPr>
        <w:numPr>
          <w:ilvl w:val="0"/>
          <w:numId w:val="37"/>
        </w:numPr>
        <w:spacing w:afterLines="50" w:after="120" w:line="340" w:lineRule="atLeast"/>
        <w:rPr>
          <w:rFonts w:ascii="SimSun" w:hAnsi="Arial" w:cs="Arial"/>
          <w:szCs w:val="24"/>
        </w:rPr>
      </w:pPr>
      <w:r w:rsidRPr="007E0511">
        <w:rPr>
          <w:rFonts w:ascii="SimSun" w:hAnsi="Arial" w:cs="Arial" w:hint="eastAsia"/>
          <w:szCs w:val="24"/>
        </w:rPr>
        <w:t>将采用五个效绩指标的</w:t>
      </w:r>
      <w:r w:rsidRPr="007E0511">
        <w:rPr>
          <w:rFonts w:ascii="SimSun" w:hAnsi="Arial" w:hint="eastAsia"/>
          <w:szCs w:val="24"/>
          <w:lang w:val="en-GB"/>
        </w:rPr>
        <w:t>加权平均</w:t>
      </w:r>
      <w:r w:rsidRPr="007E0511">
        <w:rPr>
          <w:rFonts w:ascii="SimSun" w:hAnsi="Arial" w:cs="Arial" w:hint="eastAsia"/>
          <w:szCs w:val="24"/>
        </w:rPr>
        <w:t>来计算信息系统服务水平，即：</w:t>
      </w:r>
      <w:r w:rsidRPr="007E0511">
        <w:rPr>
          <w:rFonts w:ascii="SimSun" w:hAnsi="Arial" w:cs="Arial"/>
          <w:szCs w:val="24"/>
        </w:rPr>
        <w:t>(1)</w:t>
      </w:r>
      <w:r w:rsidRPr="007E0511">
        <w:rPr>
          <w:rFonts w:ascii="SimSun" w:hAnsi="Arial" w:cs="Arial" w:hint="eastAsia"/>
          <w:szCs w:val="24"/>
        </w:rPr>
        <w:t>解决问题所需的平均时间；</w:t>
      </w:r>
      <w:r w:rsidRPr="007E0511">
        <w:rPr>
          <w:rFonts w:ascii="SimSun" w:hAnsi="Arial" w:cs="Arial"/>
          <w:szCs w:val="24"/>
        </w:rPr>
        <w:t>(2)</w:t>
      </w:r>
      <w:r w:rsidRPr="007E0511">
        <w:rPr>
          <w:rFonts w:ascii="SimSun" w:hAnsi="Arial" w:cs="Arial" w:hint="eastAsia"/>
          <w:szCs w:val="24"/>
        </w:rPr>
        <w:t>收到的文件出现在</w:t>
      </w:r>
      <w:r w:rsidRPr="007E0511">
        <w:rPr>
          <w:rFonts w:ascii="SimSun" w:hAnsi="Arial" w:cs="Arial"/>
          <w:szCs w:val="24"/>
        </w:rPr>
        <w:t>eDossier</w:t>
      </w:r>
      <w:r w:rsidRPr="007E0511">
        <w:rPr>
          <w:rFonts w:ascii="SimSun" w:hAnsi="Arial" w:cs="Arial" w:hint="eastAsia"/>
          <w:szCs w:val="24"/>
        </w:rPr>
        <w:t>工作列表中所需的平均时间</w:t>
      </w:r>
      <w:r w:rsidRPr="007E0511">
        <w:rPr>
          <w:rFonts w:ascii="SimSun" w:hAnsi="Arial" w:cs="Arial"/>
          <w:szCs w:val="24"/>
          <w:vertAlign w:val="superscript"/>
        </w:rPr>
        <w:footnoteReference w:id="11"/>
      </w:r>
      <w:r w:rsidRPr="007E0511">
        <w:rPr>
          <w:rFonts w:ascii="SimSun" w:hAnsi="Arial" w:cs="Arial" w:hint="eastAsia"/>
          <w:szCs w:val="24"/>
        </w:rPr>
        <w:t>；</w:t>
      </w:r>
      <w:r w:rsidRPr="007E0511">
        <w:rPr>
          <w:rFonts w:ascii="SimSun" w:hAnsi="Arial" w:cs="Arial"/>
          <w:szCs w:val="24"/>
        </w:rPr>
        <w:t>(3)</w:t>
      </w:r>
      <w:r w:rsidRPr="007E0511">
        <w:rPr>
          <w:rFonts w:ascii="SimSun" w:hAnsi="Arial" w:cs="Arial" w:hint="eastAsia"/>
          <w:szCs w:val="24"/>
        </w:rPr>
        <w:t>批处理工作的成功率；</w:t>
      </w:r>
      <w:r w:rsidRPr="007E0511">
        <w:rPr>
          <w:rFonts w:ascii="SimSun" w:hAnsi="Arial" w:cs="Arial"/>
          <w:szCs w:val="24"/>
        </w:rPr>
        <w:t>(4)eDossier</w:t>
      </w:r>
      <w:r w:rsidRPr="007E0511">
        <w:rPr>
          <w:rFonts w:ascii="SimSun" w:hAnsi="Arial" w:cs="Arial" w:hint="eastAsia"/>
          <w:szCs w:val="24"/>
        </w:rPr>
        <w:t>系统的可用性；以及，</w:t>
      </w:r>
      <w:r w:rsidRPr="007E0511">
        <w:rPr>
          <w:rFonts w:ascii="SimSun" w:hAnsi="Arial" w:cs="Arial"/>
          <w:szCs w:val="24"/>
        </w:rPr>
        <w:t>(5)ePCT</w:t>
      </w:r>
      <w:r w:rsidRPr="007E0511">
        <w:rPr>
          <w:rFonts w:ascii="SimSun" w:hAnsi="Arial" w:cs="Arial" w:hint="eastAsia"/>
          <w:szCs w:val="24"/>
        </w:rPr>
        <w:t>系统的可用性。将采用百分比作为每个辅助指标所需的共同的衡量尺度，以能够把每个单独值合并成一个单一的复合值。每个数值越接近</w:t>
      </w:r>
      <w:r w:rsidRPr="007E0511">
        <w:rPr>
          <w:rFonts w:ascii="SimSun" w:hAnsi="Arial" w:cs="Arial"/>
          <w:szCs w:val="24"/>
        </w:rPr>
        <w:t>100%</w:t>
      </w:r>
      <w:r w:rsidRPr="007E0511">
        <w:rPr>
          <w:rFonts w:ascii="SimSun" w:hAnsi="Arial" w:cs="Arial" w:hint="eastAsia"/>
          <w:szCs w:val="24"/>
        </w:rPr>
        <w:t>，说明这个指标的服务水平越好。</w:t>
      </w:r>
    </w:p>
    <w:p w:rsidR="007B58B8" w:rsidRPr="007E0511" w:rsidRDefault="007B58B8" w:rsidP="00CA5DFE">
      <w:pPr>
        <w:spacing w:beforeLines="100" w:before="240" w:afterLines="100" w:after="240"/>
        <w:rPr>
          <w:rFonts w:asciiTheme="minorEastAsia" w:hAnsiTheme="minorEastAsia" w:cs="SimSun"/>
          <w:b/>
          <w:szCs w:val="24"/>
        </w:rPr>
      </w:pPr>
      <w:r w:rsidRPr="007E0511">
        <w:rPr>
          <w:rFonts w:asciiTheme="minorEastAsia" w:hAnsiTheme="minorEastAsia" w:cs="SimSun" w:hint="eastAsia"/>
          <w:b/>
          <w:szCs w:val="24"/>
        </w:rPr>
        <w:lastRenderedPageBreak/>
        <w:t>国际局受理局</w:t>
      </w:r>
    </w:p>
    <w:p w:rsidR="007B58B8" w:rsidRPr="00CA5DFE" w:rsidRDefault="007C539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申请量</w:t>
      </w:r>
    </w:p>
    <w:p w:rsidR="007B58B8" w:rsidRPr="007E0511" w:rsidRDefault="007B58B8" w:rsidP="009B3975">
      <w:pPr>
        <w:numPr>
          <w:ilvl w:val="0"/>
          <w:numId w:val="37"/>
        </w:numPr>
        <w:spacing w:afterLines="50" w:after="120" w:line="340" w:lineRule="atLeast"/>
        <w:rPr>
          <w:rFonts w:ascii="SimSun" w:hAnsi="Arial" w:cs="Arial"/>
          <w:szCs w:val="24"/>
        </w:rPr>
      </w:pPr>
      <w:r w:rsidRPr="007E0511">
        <w:rPr>
          <w:rFonts w:ascii="SimSun" w:hAnsi="SimSun" w:cs="SimSun" w:hint="eastAsia"/>
          <w:szCs w:val="24"/>
        </w:rPr>
        <w:t>该表列出了截至</w:t>
      </w:r>
      <w:r w:rsidRPr="007E0511">
        <w:rPr>
          <w:rFonts w:ascii="SimSun" w:hAnsi="Arial"/>
          <w:szCs w:val="24"/>
        </w:rPr>
        <w:t>2012</w:t>
      </w:r>
      <w:r w:rsidRPr="007E0511">
        <w:rPr>
          <w:rFonts w:ascii="SimSun" w:hAnsi="SimSun" w:cs="SimSun" w:hint="eastAsia"/>
          <w:szCs w:val="24"/>
        </w:rPr>
        <w:t>年，过去五年中</w:t>
      </w:r>
      <w:r w:rsidRPr="007E0511">
        <w:rPr>
          <w:rFonts w:ascii="SimSun" w:hAnsi="Arial"/>
          <w:szCs w:val="24"/>
        </w:rPr>
        <w:t>PCT</w:t>
      </w:r>
      <w:r w:rsidRPr="007E0511">
        <w:rPr>
          <w:rFonts w:ascii="SimSun" w:hAnsi="SimSun" w:cs="SimSun" w:hint="eastAsia"/>
          <w:szCs w:val="24"/>
        </w:rPr>
        <w:t>申请量位列前十的受理局。</w:t>
      </w:r>
      <w:r w:rsidR="00283ED7" w:rsidRPr="007E0511">
        <w:rPr>
          <w:rFonts w:ascii="SimSun" w:hAnsi="SimSun" w:cs="SimSun" w:hint="eastAsia"/>
          <w:szCs w:val="24"/>
        </w:rPr>
        <w:t>原则上，PCT申请在申请人本国的国家专利局提交，或者在代表申请人本辖区的地区性专利局提交。国际局对所有PCT缔约国的申请人都是一个有资格的受理局。下</w:t>
      </w:r>
      <w:r w:rsidRPr="007E0511">
        <w:rPr>
          <w:rFonts w:ascii="SimSun" w:hAnsi="SimSun" w:cs="SimSun" w:hint="eastAsia"/>
          <w:szCs w:val="24"/>
        </w:rPr>
        <w:t>表</w:t>
      </w:r>
      <w:r w:rsidR="00283ED7" w:rsidRPr="007E0511">
        <w:rPr>
          <w:rFonts w:ascii="SimSun" w:hAnsi="SimSun" w:cs="SimSun" w:hint="eastAsia"/>
          <w:szCs w:val="24"/>
        </w:rPr>
        <w:t>列出</w:t>
      </w:r>
      <w:r w:rsidRPr="007E0511">
        <w:rPr>
          <w:rFonts w:ascii="SimSun" w:hAnsi="SimSun" w:cs="SimSun" w:hint="eastAsia"/>
          <w:szCs w:val="24"/>
        </w:rPr>
        <w:t>了向作为受理局的国际局提交申请的发展情况、在各受理局中的排名以及市场份额。</w:t>
      </w:r>
    </w:p>
    <w:p w:rsidR="007B58B8" w:rsidRPr="007E0511" w:rsidRDefault="00283ED7" w:rsidP="00D5647B">
      <w:pPr>
        <w:jc w:val="center"/>
        <w:rPr>
          <w:rFonts w:ascii="SimSun" w:hAnsi="Arial" w:cs="Arial"/>
          <w:szCs w:val="24"/>
        </w:rPr>
      </w:pPr>
      <w:r w:rsidRPr="007E0511">
        <w:rPr>
          <w:noProof/>
        </w:rPr>
        <w:drawing>
          <wp:inline distT="0" distB="0" distL="0" distR="0" wp14:anchorId="5B9C849B" wp14:editId="1E980D2C">
            <wp:extent cx="5638800" cy="2927350"/>
            <wp:effectExtent l="0" t="0" r="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638800" cy="2927350"/>
                    </a:xfrm>
                    <a:prstGeom prst="rect">
                      <a:avLst/>
                    </a:prstGeom>
                    <a:noFill/>
                    <a:ln>
                      <a:noFill/>
                    </a:ln>
                  </pic:spPr>
                </pic:pic>
              </a:graphicData>
            </a:graphic>
          </wp:inline>
        </w:drawing>
      </w:r>
    </w:p>
    <w:p w:rsidR="007B58B8" w:rsidRPr="007E0511" w:rsidRDefault="007B58B8" w:rsidP="009B3975">
      <w:pPr>
        <w:numPr>
          <w:ilvl w:val="0"/>
          <w:numId w:val="37"/>
        </w:numPr>
        <w:spacing w:afterLines="50" w:after="120" w:line="340" w:lineRule="atLeast"/>
        <w:rPr>
          <w:rFonts w:ascii="SimSun" w:hAnsi="Arial" w:cs="Arial"/>
          <w:szCs w:val="24"/>
        </w:rPr>
      </w:pPr>
      <w:r w:rsidRPr="007E0511">
        <w:rPr>
          <w:rFonts w:ascii="SimSun" w:hAnsi="Arial" w:cs="Arial" w:hint="eastAsia"/>
          <w:szCs w:val="24"/>
        </w:rPr>
        <w:t>自2014年/15年</w:t>
      </w:r>
      <w:r w:rsidRPr="007E0511">
        <w:rPr>
          <w:rFonts w:ascii="SimSun" w:hAnsi="Arial" w:hint="eastAsia"/>
          <w:szCs w:val="24"/>
          <w:lang w:val="en-GB"/>
        </w:rPr>
        <w:t>预算</w:t>
      </w:r>
      <w:r w:rsidRPr="007E0511">
        <w:rPr>
          <w:rFonts w:ascii="SimSun" w:hAnsi="Arial" w:cs="Arial" w:hint="eastAsia"/>
          <w:szCs w:val="24"/>
        </w:rPr>
        <w:t>期开始，国际局受理局将增加下列两项新的效绩指标：</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通知国际申请日期的及时性</w:t>
      </w:r>
    </w:p>
    <w:p w:rsidR="007B58B8" w:rsidRPr="007E0511" w:rsidRDefault="007B58B8" w:rsidP="009B3975">
      <w:pPr>
        <w:numPr>
          <w:ilvl w:val="0"/>
          <w:numId w:val="37"/>
        </w:numPr>
        <w:spacing w:afterLines="50" w:after="120" w:line="340" w:lineRule="atLeast"/>
        <w:rPr>
          <w:rFonts w:ascii="SimSun" w:hAnsi="Arial" w:cs="Arial"/>
          <w:szCs w:val="24"/>
        </w:rPr>
      </w:pPr>
      <w:r w:rsidRPr="007E0511">
        <w:rPr>
          <w:rFonts w:ascii="SimSun" w:hAnsi="Arial" w:cs="Arial" w:hint="eastAsia"/>
          <w:szCs w:val="24"/>
        </w:rPr>
        <w:t>该指标反映国际局受理局出具105表所需的时间。这个表格是在国际申请日期被给予之后出具的。申请人希望尽快</w:t>
      </w:r>
      <w:r w:rsidRPr="007E0511">
        <w:rPr>
          <w:rFonts w:ascii="SimSun" w:hAnsi="Arial" w:hint="eastAsia"/>
          <w:szCs w:val="24"/>
          <w:lang w:val="en-GB"/>
        </w:rPr>
        <w:t>收到</w:t>
      </w:r>
      <w:r w:rsidRPr="007E0511">
        <w:rPr>
          <w:rFonts w:ascii="SimSun" w:hAnsi="Arial" w:cs="Arial" w:hint="eastAsia"/>
          <w:szCs w:val="24"/>
        </w:rPr>
        <w:t>这个表格，因为国际申请在每个指定国内自国际申请日起具有正规的国家申请的效力。国际申请日应认为是在每个指定国的实际申请日。</w:t>
      </w:r>
    </w:p>
    <w:p w:rsidR="007B58B8" w:rsidRPr="00CA5DFE" w:rsidRDefault="007B58B8" w:rsidP="00CA5DFE">
      <w:pPr>
        <w:keepNext/>
        <w:spacing w:beforeLines="100" w:before="240" w:afterLines="100" w:after="240"/>
        <w:rPr>
          <w:rFonts w:ascii="KaiTi" w:eastAsia="KaiTi" w:hAnsi="KaiTi" w:cs="SimSun"/>
          <w:i/>
          <w:szCs w:val="24"/>
          <w:lang w:val="en-GB"/>
        </w:rPr>
      </w:pPr>
      <w:r w:rsidRPr="00CA5DFE">
        <w:rPr>
          <w:rFonts w:ascii="KaiTi" w:eastAsia="KaiTi" w:hAnsi="KaiTi" w:cs="SimSun" w:hint="eastAsia"/>
          <w:i/>
          <w:szCs w:val="24"/>
          <w:lang w:val="en-GB"/>
        </w:rPr>
        <w:t>传送检索副本的及时性</w:t>
      </w:r>
    </w:p>
    <w:p w:rsidR="007B58B8" w:rsidRPr="007E0511" w:rsidRDefault="007B58B8" w:rsidP="009B3975">
      <w:pPr>
        <w:numPr>
          <w:ilvl w:val="0"/>
          <w:numId w:val="37"/>
        </w:numPr>
        <w:spacing w:afterLines="50" w:after="120" w:line="340" w:lineRule="atLeast"/>
        <w:rPr>
          <w:rFonts w:ascii="SimSun" w:hAnsi="Arial" w:cs="Arial"/>
          <w:szCs w:val="24"/>
          <w:lang w:bidi="th-TH"/>
        </w:rPr>
      </w:pPr>
      <w:r w:rsidRPr="007E0511">
        <w:rPr>
          <w:rFonts w:ascii="SimSun" w:hAnsi="Arial" w:cs="Arial" w:hint="eastAsia"/>
          <w:szCs w:val="24"/>
        </w:rPr>
        <w:t>该指标反映国际局受理局向国际检索单位传送检索副本所需的时间。检索副本需在支付检索费后立即传送，这样国际检索</w:t>
      </w:r>
      <w:r w:rsidRPr="007E0511">
        <w:rPr>
          <w:rFonts w:ascii="SimSun" w:hAnsi="Arial" w:hint="eastAsia"/>
          <w:szCs w:val="24"/>
          <w:lang w:val="en-GB"/>
        </w:rPr>
        <w:t>单位</w:t>
      </w:r>
      <w:r w:rsidRPr="007E0511">
        <w:rPr>
          <w:rFonts w:ascii="SimSun" w:hAnsi="Arial" w:cs="Arial" w:hint="eastAsia"/>
          <w:szCs w:val="24"/>
        </w:rPr>
        <w:t>才能在PCT监管框架规定的期限内编制国际检索报告。传送检索副本时出现延误，将对国际检索单位满足这些期限的能力产生消极影响。</w:t>
      </w:r>
    </w:p>
    <w:p w:rsidR="007B58B8" w:rsidRPr="007E0511" w:rsidRDefault="007B58B8" w:rsidP="007B58B8">
      <w:pPr>
        <w:spacing w:afterLines="50" w:after="120" w:line="340" w:lineRule="atLeast"/>
        <w:rPr>
          <w:rFonts w:ascii="SimSun" w:hAnsi="Arial" w:cs="Arial"/>
          <w:szCs w:val="24"/>
        </w:rPr>
      </w:pPr>
    </w:p>
    <w:p w:rsidR="007B58B8" w:rsidRPr="007E0511" w:rsidRDefault="007B58B8" w:rsidP="007B58B8">
      <w:pPr>
        <w:spacing w:afterLines="50" w:after="120" w:line="340" w:lineRule="atLeast"/>
        <w:rPr>
          <w:rFonts w:ascii="SimSun" w:hAnsi="Arial" w:cs="Arial"/>
          <w:szCs w:val="24"/>
        </w:rPr>
        <w:sectPr w:rsidR="007B58B8" w:rsidRPr="007E0511" w:rsidSect="007B58B8">
          <w:pgSz w:w="11907" w:h="16840" w:code="9"/>
          <w:pgMar w:top="567" w:right="1418" w:bottom="1418" w:left="1418" w:header="510" w:footer="851" w:gutter="0"/>
          <w:cols w:space="720"/>
        </w:sectPr>
      </w:pPr>
    </w:p>
    <w:p w:rsidR="007B58B8" w:rsidRPr="007E0511" w:rsidRDefault="007B58B8"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08" w:name="_Toc356567791"/>
      <w:bookmarkStart w:id="109" w:name="_Toc363741802"/>
      <w:r w:rsidRPr="007E0511">
        <w:rPr>
          <w:rFonts w:ascii="SimHei" w:eastAsia="SimHei" w:hAnsi="SimHei" w:hint="eastAsia"/>
          <w:caps/>
          <w:sz w:val="21"/>
          <w:szCs w:val="21"/>
        </w:rPr>
        <w:lastRenderedPageBreak/>
        <w:t>附件六</w:t>
      </w:r>
      <w:r w:rsidR="00D5647B" w:rsidRPr="007E0511">
        <w:rPr>
          <w:rFonts w:ascii="SimHei" w:eastAsia="SimHei" w:hAnsi="SimHei" w:hint="eastAsia"/>
          <w:caps/>
          <w:sz w:val="21"/>
          <w:szCs w:val="21"/>
        </w:rPr>
        <w:tab/>
      </w:r>
      <w:bookmarkEnd w:id="108"/>
      <w:r w:rsidRPr="007E0511">
        <w:rPr>
          <w:rFonts w:ascii="SimHei" w:eastAsia="SimHei" w:hAnsi="SimHei" w:hint="eastAsia"/>
          <w:caps/>
          <w:sz w:val="21"/>
          <w:szCs w:val="21"/>
        </w:rPr>
        <w:t>马德里体系和里斯本体系业务指标</w:t>
      </w:r>
      <w:bookmarkEnd w:id="109"/>
    </w:p>
    <w:p w:rsidR="007B58B8" w:rsidRPr="00C80168" w:rsidRDefault="00283ED7" w:rsidP="007B58B8">
      <w:pPr>
        <w:tabs>
          <w:tab w:val="left" w:pos="0"/>
        </w:tabs>
        <w:spacing w:beforeLines="100" w:before="240" w:afterLines="100" w:after="240" w:line="340" w:lineRule="atLeast"/>
        <w:jc w:val="center"/>
        <w:rPr>
          <w:rFonts w:ascii="SimHei" w:eastAsia="SimHei" w:hAnsi="SimHei" w:cs="Arial"/>
          <w:bCs/>
          <w:szCs w:val="24"/>
        </w:rPr>
      </w:pPr>
      <w:r>
        <w:rPr>
          <w:rFonts w:ascii="SimHei" w:eastAsia="SimHei" w:hAnsi="SimHei" w:cs="Arial" w:hint="eastAsia"/>
          <w:bCs/>
          <w:szCs w:val="24"/>
        </w:rPr>
        <w:t>预期成</w:t>
      </w:r>
      <w:r w:rsidR="007B58B8">
        <w:rPr>
          <w:rFonts w:ascii="SimHei" w:eastAsia="SimHei" w:hAnsi="SimHei" w:cs="Arial" w:hint="eastAsia"/>
          <w:bCs/>
          <w:szCs w:val="24"/>
        </w:rPr>
        <w:t>果指标</w:t>
      </w:r>
      <w:r w:rsidR="007B58B8" w:rsidRPr="00C80168">
        <w:rPr>
          <w:rFonts w:ascii="SimHei" w:eastAsia="SimHei" w:hAnsi="SimHei" w:cs="Arial"/>
          <w:bCs/>
          <w:szCs w:val="24"/>
        </w:rPr>
        <w:br/>
      </w:r>
      <w:r w:rsidR="007B58B8">
        <w:rPr>
          <w:rFonts w:ascii="SimHei" w:eastAsia="SimHei" w:hAnsi="SimHei" w:cs="Arial" w:hint="eastAsia"/>
          <w:bCs/>
          <w:szCs w:val="24"/>
        </w:rPr>
        <w:t>“提高马德里和里斯本体系的生产力和服务质量”</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马德里体系：国际局的注册活动</w:t>
      </w:r>
    </w:p>
    <w:p w:rsidR="007B58B8" w:rsidRPr="007E0511" w:rsidRDefault="007B58B8" w:rsidP="00D06E8F">
      <w:pPr>
        <w:numPr>
          <w:ilvl w:val="0"/>
          <w:numId w:val="40"/>
        </w:numPr>
        <w:spacing w:afterLines="50" w:after="120" w:line="340" w:lineRule="atLeast"/>
        <w:rPr>
          <w:rFonts w:ascii="SimSun" w:hAnsi="Arial" w:cs="Arial"/>
          <w:szCs w:val="24"/>
        </w:rPr>
      </w:pPr>
      <w:r w:rsidRPr="007E0511">
        <w:rPr>
          <w:rFonts w:ascii="SimSun" w:hAnsi="Arial" w:cs="Arial" w:hint="eastAsia"/>
          <w:szCs w:val="24"/>
        </w:rPr>
        <w:t>国际局在马德里体系框架内开展的工作分为三个方面：获得和维护权利；指定缔约方的决议；以及，修改国际注册簿，提供注册簿统计汇总和摘要信息。</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关于获得和维护权利，国际局对每份国际申请都进行审查，核实其是否遵守了马德里体系法律框架的规定，确保对商品和服务的适当说明进行正确的分类和翻译。马德里体系还对未在国际申请中指定过的缔约方提供后期指定。为了维护根据国际注册获得的权利，可以每十年续展一次这种注册。</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关于每个指定缔约方的保护范围的决议，国际局对主管局授予或驳回保护的决议进行了审查、登记、发布和通知。</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最后，马德里体系的其中一个特点是对国际注册集中管理，就是说在国际注册中做出的变更也将对所有指定缔约方生效。因此，国际局尤其对所有权变更、持有人地址变更、取消、放弃、限制和许可的请求进行审查、登记、发布和通知。</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背</w:t>
      </w:r>
      <w:r w:rsidRPr="007E0511">
        <w:rPr>
          <w:rFonts w:asciiTheme="minorEastAsia" w:hAnsiTheme="minorEastAsia" w:cs="Arial"/>
          <w:b/>
          <w:szCs w:val="24"/>
        </w:rPr>
        <w:t xml:space="preserve">  </w:t>
      </w:r>
      <w:r w:rsidRPr="007E0511">
        <w:rPr>
          <w:rFonts w:asciiTheme="minorEastAsia" w:hAnsiTheme="minorEastAsia" w:cs="Arial" w:hint="eastAsia"/>
          <w:b/>
          <w:szCs w:val="24"/>
        </w:rPr>
        <w:t>景</w:t>
      </w:r>
    </w:p>
    <w:p w:rsidR="007B58B8" w:rsidRPr="007E0511" w:rsidRDefault="007B58B8" w:rsidP="008C3924">
      <w:pPr>
        <w:numPr>
          <w:ilvl w:val="0"/>
          <w:numId w:val="40"/>
        </w:numPr>
        <w:spacing w:afterLines="50" w:after="120" w:line="340" w:lineRule="atLeast"/>
        <w:rPr>
          <w:rFonts w:ascii="SimSun" w:hAnsi="Arial" w:cs="Arial"/>
          <w:szCs w:val="24"/>
        </w:rPr>
      </w:pPr>
      <w:r w:rsidRPr="007E0511">
        <w:rPr>
          <w:rFonts w:ascii="SimSun" w:hAnsi="Arial" w:cs="Arial" w:hint="eastAsia"/>
          <w:szCs w:val="24"/>
        </w:rPr>
        <w:t>关于“提高马德里和里斯本体系的生产力和服务质量”预期结果的效绩指标的背景，可以考虑下列几个方面的发展情况：</w:t>
      </w:r>
    </w:p>
    <w:p w:rsidR="007B58B8" w:rsidRPr="007E0511" w:rsidRDefault="007B58B8" w:rsidP="008C3924">
      <w:pPr>
        <w:numPr>
          <w:ilvl w:val="0"/>
          <w:numId w:val="38"/>
        </w:numPr>
        <w:tabs>
          <w:tab w:val="clear" w:pos="720"/>
        </w:tabs>
        <w:spacing w:line="340" w:lineRule="atLeast"/>
        <w:ind w:left="567" w:firstLine="0"/>
        <w:rPr>
          <w:rFonts w:ascii="SimSun" w:hAnsi="Arial" w:cs="Arial"/>
          <w:szCs w:val="24"/>
        </w:rPr>
      </w:pPr>
      <w:r w:rsidRPr="007E0511">
        <w:rPr>
          <w:rFonts w:ascii="SimSun" w:hAnsi="SimSun" w:cs="SimSun" w:hint="eastAsia"/>
          <w:szCs w:val="24"/>
        </w:rPr>
        <w:t>马德里体系工作量</w:t>
      </w:r>
    </w:p>
    <w:p w:rsidR="007B58B8" w:rsidRPr="007E0511" w:rsidRDefault="007B58B8" w:rsidP="008C3924">
      <w:pPr>
        <w:numPr>
          <w:ilvl w:val="0"/>
          <w:numId w:val="38"/>
        </w:numPr>
        <w:tabs>
          <w:tab w:val="clear" w:pos="720"/>
        </w:tabs>
        <w:spacing w:line="340" w:lineRule="atLeast"/>
        <w:ind w:left="567" w:firstLine="0"/>
        <w:rPr>
          <w:rFonts w:ascii="SimSun" w:hAnsi="Arial" w:cs="Arial"/>
          <w:szCs w:val="24"/>
        </w:rPr>
      </w:pPr>
      <w:r w:rsidRPr="007E0511">
        <w:rPr>
          <w:rFonts w:ascii="SimSun" w:hAnsi="Arial" w:cs="Arial" w:hint="eastAsia"/>
          <w:szCs w:val="24"/>
        </w:rPr>
        <w:t>为完成工作量所分配的资源。</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工作量</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根据国际局每年收到的下列三个方面的请求数量监测工作量，即：获得和维护权利，其中包括新的申请、续展和后期指定的请求；指定缔约方的决议(其中包括临时状态)；以及，修改国际注册簿的请求。</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2012年，国际局受理了</w:t>
      </w:r>
      <w:r w:rsidRPr="007E0511">
        <w:rPr>
          <w:rFonts w:ascii="SimSun" w:hAnsi="Arial" w:cs="Arial"/>
          <w:szCs w:val="24"/>
        </w:rPr>
        <w:t>532,532</w:t>
      </w:r>
      <w:r w:rsidRPr="007E0511">
        <w:rPr>
          <w:rFonts w:ascii="SimSun" w:hAnsi="Arial" w:cs="Arial" w:hint="eastAsia"/>
          <w:szCs w:val="24"/>
        </w:rPr>
        <w:t>份请求，比2011年增加了3.6%。2010年至2011年，增长率为26.7%。这种增长是源于对法律框架进行了修改，其中要求主管局必须发送对指定缔约方给予保护的商标的最终状态做出的决议。</w:t>
      </w:r>
    </w:p>
    <w:p w:rsidR="007B58B8" w:rsidRPr="00283ED7" w:rsidRDefault="00283ED7" w:rsidP="008C3924">
      <w:pPr>
        <w:keepNext/>
        <w:spacing w:beforeLines="100" w:before="240" w:afterLines="100" w:after="240" w:line="340" w:lineRule="atLeast"/>
        <w:rPr>
          <w:rFonts w:ascii="KaiTi" w:eastAsia="KaiTi" w:hAnsi="KaiTi" w:cs="SimSun"/>
          <w:i/>
          <w:szCs w:val="21"/>
        </w:rPr>
      </w:pPr>
      <w:r w:rsidRPr="00283ED7">
        <w:rPr>
          <w:rFonts w:ascii="KaiTi" w:eastAsia="KaiTi" w:hAnsi="KaiTi" w:cs="SimSun" w:hint="eastAsia"/>
          <w:i/>
          <w:szCs w:val="21"/>
        </w:rPr>
        <w:lastRenderedPageBreak/>
        <w:t>国际局收到的请求总</w:t>
      </w:r>
      <w:r>
        <w:rPr>
          <w:rFonts w:ascii="KaiTi" w:eastAsia="KaiTi" w:hAnsi="KaiTi" w:cs="SimSun" w:hint="eastAsia"/>
          <w:i/>
          <w:szCs w:val="21"/>
        </w:rPr>
        <w:t>数</w:t>
      </w:r>
    </w:p>
    <w:p w:rsidR="007B58B8" w:rsidRPr="007E0511" w:rsidRDefault="00283ED7" w:rsidP="008C3924">
      <w:pPr>
        <w:rPr>
          <w:rFonts w:ascii="SimSun" w:hAnsi="Arial" w:cs="Arial"/>
          <w:szCs w:val="24"/>
        </w:rPr>
      </w:pPr>
      <w:r w:rsidRPr="007E0511">
        <w:rPr>
          <w:noProof/>
        </w:rPr>
        <w:drawing>
          <wp:inline distT="0" distB="0" distL="0" distR="0" wp14:anchorId="4A3E02D0" wp14:editId="47FEB762">
            <wp:extent cx="5760085" cy="2073248"/>
            <wp:effectExtent l="0" t="0" r="0" b="381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760085" cy="2073248"/>
                    </a:xfrm>
                    <a:prstGeom prst="rect">
                      <a:avLst/>
                    </a:prstGeom>
                    <a:noFill/>
                    <a:ln>
                      <a:noFill/>
                    </a:ln>
                  </pic:spPr>
                </pic:pic>
              </a:graphicData>
            </a:graphic>
          </wp:inline>
        </w:drawing>
      </w:r>
    </w:p>
    <w:p w:rsidR="007B58B8" w:rsidRPr="0019576A" w:rsidRDefault="007B58B8" w:rsidP="008C3924">
      <w:pPr>
        <w:keepNext/>
        <w:spacing w:beforeLines="100" w:before="240" w:afterLines="100" w:after="240" w:line="340" w:lineRule="atLeast"/>
        <w:rPr>
          <w:rFonts w:ascii="KaiTi" w:eastAsia="KaiTi" w:hAnsi="KaiTi" w:cs="SimSun"/>
          <w:i/>
          <w:szCs w:val="21"/>
        </w:rPr>
      </w:pPr>
      <w:r w:rsidRPr="0019576A">
        <w:rPr>
          <w:rFonts w:ascii="KaiTi" w:eastAsia="KaiTi" w:hAnsi="KaiTi" w:cs="SimSun" w:hint="eastAsia"/>
          <w:i/>
          <w:szCs w:val="21"/>
        </w:rPr>
        <w:t>权利的</w:t>
      </w:r>
      <w:r w:rsidR="00283ED7">
        <w:rPr>
          <w:rFonts w:ascii="KaiTi" w:eastAsia="KaiTi" w:hAnsi="KaiTi" w:cs="SimSun" w:hint="eastAsia"/>
          <w:i/>
          <w:szCs w:val="21"/>
        </w:rPr>
        <w:t>取得</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权利的</w:t>
      </w:r>
      <w:r w:rsidR="00283ED7" w:rsidRPr="007E0511">
        <w:rPr>
          <w:rFonts w:ascii="SimSun" w:hAnsi="Arial" w:cs="Arial" w:hint="eastAsia"/>
          <w:szCs w:val="24"/>
        </w:rPr>
        <w:t>取</w:t>
      </w:r>
      <w:r w:rsidRPr="007E0511">
        <w:rPr>
          <w:rFonts w:ascii="SimSun" w:hAnsi="Arial" w:cs="Arial" w:hint="eastAsia"/>
          <w:szCs w:val="24"/>
        </w:rPr>
        <w:t>得包括在国际注册簿中创建、扩展或维护一个商标的请求：注册、后期指定和续展。</w:t>
      </w:r>
    </w:p>
    <w:p w:rsidR="007B58B8" w:rsidRPr="007E0511" w:rsidRDefault="00283ED7" w:rsidP="008C3924">
      <w:pPr>
        <w:jc w:val="center"/>
        <w:rPr>
          <w:rFonts w:ascii="SimSun" w:hAnsi="Arial" w:cs="Arial"/>
          <w:szCs w:val="24"/>
        </w:rPr>
      </w:pPr>
      <w:r w:rsidRPr="007E0511">
        <w:rPr>
          <w:noProof/>
        </w:rPr>
        <w:drawing>
          <wp:inline distT="0" distB="0" distL="0" distR="0" wp14:anchorId="11CE11EE" wp14:editId="29929D72">
            <wp:extent cx="5760085" cy="2034943"/>
            <wp:effectExtent l="0" t="0" r="0" b="381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760085" cy="2034943"/>
                    </a:xfrm>
                    <a:prstGeom prst="rect">
                      <a:avLst/>
                    </a:prstGeom>
                    <a:noFill/>
                    <a:ln>
                      <a:noFill/>
                    </a:ln>
                  </pic:spPr>
                </pic:pic>
              </a:graphicData>
            </a:graphic>
          </wp:inline>
        </w:drawing>
      </w:r>
    </w:p>
    <w:p w:rsidR="007B58B8" w:rsidRPr="009F2F32" w:rsidRDefault="007B58B8" w:rsidP="008C3924">
      <w:pPr>
        <w:keepNext/>
        <w:spacing w:beforeLines="100" w:before="240" w:afterLines="100" w:after="240" w:line="340" w:lineRule="atLeast"/>
        <w:rPr>
          <w:rFonts w:ascii="KaiTi" w:eastAsia="KaiTi" w:hAnsi="KaiTi" w:cs="SimSun"/>
          <w:i/>
          <w:szCs w:val="21"/>
        </w:rPr>
      </w:pPr>
      <w:r w:rsidRPr="009F2F32">
        <w:rPr>
          <w:rFonts w:ascii="KaiTi" w:eastAsia="KaiTi" w:hAnsi="KaiTi" w:cs="SimSun" w:hint="eastAsia"/>
          <w:i/>
          <w:szCs w:val="21"/>
        </w:rPr>
        <w:t>变更</w:t>
      </w:r>
      <w:r w:rsidR="00283ED7">
        <w:rPr>
          <w:rFonts w:ascii="KaiTi" w:eastAsia="KaiTi" w:hAnsi="KaiTi" w:cs="SimSun" w:hint="eastAsia"/>
          <w:i/>
          <w:szCs w:val="21"/>
        </w:rPr>
        <w:t>请求</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要求</w:t>
      </w:r>
      <w:r w:rsidR="009B48C5" w:rsidRPr="007E0511">
        <w:rPr>
          <w:rFonts w:ascii="SimSun" w:hAnsi="Arial" w:cs="Arial" w:hint="eastAsia"/>
          <w:szCs w:val="24"/>
        </w:rPr>
        <w:t>变更</w:t>
      </w:r>
      <w:r w:rsidRPr="007E0511">
        <w:rPr>
          <w:rFonts w:ascii="SimSun" w:hAnsi="Arial" w:cs="Arial" w:hint="eastAsia"/>
          <w:szCs w:val="24"/>
        </w:rPr>
        <w:t>注册簿的请求数量的变化情况如下所示。只有一小部分的修改要求支付费用。</w:t>
      </w:r>
    </w:p>
    <w:p w:rsidR="007B58B8" w:rsidRPr="007E0511" w:rsidRDefault="009B48C5" w:rsidP="008C3924">
      <w:pPr>
        <w:jc w:val="center"/>
        <w:rPr>
          <w:rFonts w:ascii="SimSun" w:hAnsi="Arial" w:cs="Arial"/>
          <w:szCs w:val="24"/>
        </w:rPr>
      </w:pPr>
      <w:r w:rsidRPr="007E0511">
        <w:rPr>
          <w:noProof/>
        </w:rPr>
        <w:drawing>
          <wp:inline distT="0" distB="0" distL="0" distR="0" wp14:anchorId="78AEEAEA" wp14:editId="6976FE4E">
            <wp:extent cx="5760085" cy="1948757"/>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760085" cy="1948757"/>
                    </a:xfrm>
                    <a:prstGeom prst="rect">
                      <a:avLst/>
                    </a:prstGeom>
                    <a:noFill/>
                    <a:ln>
                      <a:noFill/>
                    </a:ln>
                  </pic:spPr>
                </pic:pic>
              </a:graphicData>
            </a:graphic>
          </wp:inline>
        </w:drawing>
      </w:r>
    </w:p>
    <w:p w:rsidR="007B58B8" w:rsidRPr="00E07081" w:rsidRDefault="007B58B8" w:rsidP="008C3924">
      <w:pPr>
        <w:keepNext/>
        <w:spacing w:beforeLines="100" w:before="240" w:afterLines="100" w:after="240" w:line="340" w:lineRule="atLeast"/>
        <w:rPr>
          <w:rFonts w:ascii="KaiTi" w:eastAsia="KaiTi" w:hAnsi="KaiTi" w:cs="SimSun"/>
          <w:i/>
          <w:szCs w:val="21"/>
        </w:rPr>
      </w:pPr>
      <w:r w:rsidRPr="00E07081">
        <w:rPr>
          <w:rFonts w:ascii="KaiTi" w:eastAsia="KaiTi" w:hAnsi="KaiTi" w:cs="SimSun" w:hint="eastAsia"/>
          <w:i/>
          <w:szCs w:val="21"/>
        </w:rPr>
        <w:t>指定数</w:t>
      </w:r>
    </w:p>
    <w:p w:rsidR="007B58B8" w:rsidRPr="007E0511" w:rsidRDefault="007B58B8" w:rsidP="00D06E8F">
      <w:pPr>
        <w:numPr>
          <w:ilvl w:val="0"/>
          <w:numId w:val="40"/>
        </w:numPr>
        <w:spacing w:afterLines="50" w:after="120" w:line="340" w:lineRule="atLeast"/>
        <w:rPr>
          <w:rFonts w:ascii="SimSun" w:hAnsi="Arial" w:cs="Arial"/>
          <w:szCs w:val="24"/>
        </w:rPr>
      </w:pPr>
      <w:r w:rsidRPr="007E0511">
        <w:rPr>
          <w:rFonts w:ascii="SimSun" w:hAnsi="Arial" w:cs="Arial" w:hint="eastAsia"/>
          <w:szCs w:val="24"/>
        </w:rPr>
        <w:t>注册和后期指定的平均指定数量是衡量今后12到18个月内收到的决议数量的指标，因此影</w:t>
      </w:r>
      <w:r w:rsidRPr="007E0511">
        <w:rPr>
          <w:rFonts w:ascii="SimSun" w:hAnsi="Arial" w:cs="Arial" w:hint="eastAsia"/>
          <w:szCs w:val="24"/>
        </w:rPr>
        <w:lastRenderedPageBreak/>
        <w:t>响的是未来的决议工作量，而不是收入。</w:t>
      </w:r>
    </w:p>
    <w:p w:rsidR="007B58B8" w:rsidRPr="007E0511" w:rsidRDefault="007B58B8" w:rsidP="007B58B8">
      <w:pPr>
        <w:spacing w:afterLines="50" w:after="120" w:line="340" w:lineRule="atLeast"/>
        <w:rPr>
          <w:rFonts w:ascii="SimSun" w:hAnsi="Arial" w:cs="Arial"/>
          <w:szCs w:val="24"/>
        </w:rPr>
      </w:pPr>
    </w:p>
    <w:p w:rsidR="007B58B8" w:rsidRPr="007E0511" w:rsidRDefault="009B48C5" w:rsidP="008C3924">
      <w:pPr>
        <w:jc w:val="center"/>
        <w:rPr>
          <w:rFonts w:ascii="SimSun" w:hAnsi="Arial" w:cs="Arial"/>
          <w:szCs w:val="24"/>
        </w:rPr>
      </w:pPr>
      <w:r w:rsidRPr="007E0511">
        <w:rPr>
          <w:noProof/>
        </w:rPr>
        <w:drawing>
          <wp:inline distT="0" distB="0" distL="0" distR="0" wp14:anchorId="1506D460" wp14:editId="420E18C7">
            <wp:extent cx="5760085" cy="2373368"/>
            <wp:effectExtent l="0" t="0" r="0" b="8255"/>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760085" cy="2373368"/>
                    </a:xfrm>
                    <a:prstGeom prst="rect">
                      <a:avLst/>
                    </a:prstGeom>
                    <a:noFill/>
                    <a:ln>
                      <a:noFill/>
                    </a:ln>
                  </pic:spPr>
                </pic:pic>
              </a:graphicData>
            </a:graphic>
          </wp:inline>
        </w:drawing>
      </w:r>
    </w:p>
    <w:p w:rsidR="007B58B8" w:rsidRPr="00E07081" w:rsidRDefault="007B58B8" w:rsidP="008C3924">
      <w:pPr>
        <w:keepNext/>
        <w:spacing w:beforeLines="100" w:before="240" w:afterLines="100" w:after="240" w:line="340" w:lineRule="atLeast"/>
        <w:rPr>
          <w:rFonts w:ascii="KaiTi" w:eastAsia="KaiTi" w:hAnsi="KaiTi" w:cs="SimSun"/>
          <w:i/>
          <w:szCs w:val="21"/>
        </w:rPr>
      </w:pPr>
      <w:r w:rsidRPr="00E07081">
        <w:rPr>
          <w:rFonts w:ascii="KaiTi" w:eastAsia="KaiTi" w:hAnsi="KaiTi" w:cs="SimSun" w:hint="eastAsia"/>
          <w:i/>
          <w:szCs w:val="21"/>
        </w:rPr>
        <w:t>决</w:t>
      </w:r>
      <w:r>
        <w:rPr>
          <w:rFonts w:ascii="KaiTi" w:eastAsia="KaiTi" w:hAnsi="KaiTi" w:cs="SimSun" w:hint="eastAsia"/>
          <w:i/>
          <w:szCs w:val="21"/>
        </w:rPr>
        <w:t xml:space="preserve">  </w:t>
      </w:r>
      <w:r w:rsidR="009B48C5">
        <w:rPr>
          <w:rFonts w:ascii="KaiTi" w:eastAsia="KaiTi" w:hAnsi="KaiTi" w:cs="SimSun" w:hint="eastAsia"/>
          <w:i/>
          <w:szCs w:val="21"/>
        </w:rPr>
        <w:t>定</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尽管平均指定数量在定期减少，但是国际局受理的决</w:t>
      </w:r>
      <w:r w:rsidR="009B48C5" w:rsidRPr="007E0511">
        <w:rPr>
          <w:rFonts w:ascii="SimSun" w:hAnsi="Arial" w:cs="Arial" w:hint="eastAsia"/>
          <w:szCs w:val="24"/>
        </w:rPr>
        <w:t>定</w:t>
      </w:r>
      <w:r w:rsidRPr="007E0511">
        <w:rPr>
          <w:rFonts w:ascii="SimSun" w:hAnsi="Arial" w:cs="Arial" w:hint="eastAsia"/>
          <w:szCs w:val="24"/>
        </w:rPr>
        <w:t>数量却在增加，这是因为上述法律框架发生了变更，</w:t>
      </w:r>
      <w:r w:rsidR="009B48C5" w:rsidRPr="007E0511">
        <w:rPr>
          <w:rFonts w:ascii="SimSun" w:hAnsi="Arial" w:cs="Arial" w:hint="eastAsia"/>
          <w:szCs w:val="24"/>
        </w:rPr>
        <w:t>实行</w:t>
      </w:r>
      <w:r w:rsidRPr="007E0511">
        <w:rPr>
          <w:rFonts w:ascii="SimSun" w:hAnsi="Arial" w:cs="Arial" w:hint="eastAsia"/>
          <w:szCs w:val="24"/>
        </w:rPr>
        <w:t>了登记临时状态文件和强制发</w:t>
      </w:r>
      <w:r w:rsidR="009B48C5" w:rsidRPr="007E0511">
        <w:rPr>
          <w:rFonts w:ascii="SimSun" w:hAnsi="Arial" w:cs="Arial" w:hint="eastAsia"/>
          <w:szCs w:val="24"/>
        </w:rPr>
        <w:t>出给予</w:t>
      </w:r>
      <w:r w:rsidRPr="007E0511">
        <w:rPr>
          <w:rFonts w:ascii="SimSun" w:hAnsi="Arial" w:cs="Arial" w:hint="eastAsia"/>
          <w:szCs w:val="24"/>
        </w:rPr>
        <w:t>保护的决</w:t>
      </w:r>
      <w:r w:rsidR="009B48C5" w:rsidRPr="007E0511">
        <w:rPr>
          <w:rFonts w:ascii="SimSun" w:hAnsi="Arial" w:cs="Arial" w:hint="eastAsia"/>
          <w:szCs w:val="24"/>
        </w:rPr>
        <w:t>定</w:t>
      </w:r>
      <w:r w:rsidRPr="007E0511">
        <w:rPr>
          <w:rFonts w:ascii="SimSun" w:hAnsi="Arial" w:cs="Arial" w:hint="eastAsia"/>
          <w:szCs w:val="24"/>
        </w:rPr>
        <w:t>。</w:t>
      </w:r>
    </w:p>
    <w:p w:rsidR="007B58B8" w:rsidRPr="007E0511" w:rsidRDefault="009B48C5" w:rsidP="008C3924">
      <w:pPr>
        <w:rPr>
          <w:rFonts w:ascii="SimSun" w:hAnsi="Arial" w:cs="Arial"/>
          <w:szCs w:val="24"/>
        </w:rPr>
      </w:pPr>
      <w:r w:rsidRPr="007E0511">
        <w:rPr>
          <w:noProof/>
        </w:rPr>
        <w:drawing>
          <wp:inline distT="0" distB="0" distL="0" distR="0" wp14:anchorId="31D96316" wp14:editId="7BBAFFD5">
            <wp:extent cx="5760085" cy="2347055"/>
            <wp:effectExtent l="0" t="0" r="0"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760085" cy="2347055"/>
                    </a:xfrm>
                    <a:prstGeom prst="rect">
                      <a:avLst/>
                    </a:prstGeom>
                    <a:noFill/>
                    <a:ln>
                      <a:noFill/>
                    </a:ln>
                  </pic:spPr>
                </pic:pic>
              </a:graphicData>
            </a:graphic>
          </wp:inline>
        </w:drawing>
      </w:r>
    </w:p>
    <w:p w:rsidR="007B58B8" w:rsidRPr="00E07081" w:rsidRDefault="007B58B8" w:rsidP="008C3924">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t>申请方法</w:t>
      </w:r>
    </w:p>
    <w:p w:rsidR="007B58B8" w:rsidRPr="007E0511" w:rsidRDefault="007B58B8" w:rsidP="00C279EC">
      <w:pPr>
        <w:numPr>
          <w:ilvl w:val="0"/>
          <w:numId w:val="40"/>
        </w:numPr>
        <w:spacing w:line="340" w:lineRule="atLeast"/>
        <w:rPr>
          <w:rFonts w:ascii="SimSun" w:hAnsi="Arial" w:cs="Arial"/>
          <w:szCs w:val="24"/>
        </w:rPr>
      </w:pPr>
      <w:r w:rsidRPr="007E0511">
        <w:rPr>
          <w:rFonts w:ascii="SimSun" w:hAnsi="Arial" w:cs="Arial" w:hint="eastAsia"/>
          <w:szCs w:val="24"/>
        </w:rPr>
        <w:t>申请方法率对物流单位(如文件扫描、编制索引)产生着影响，不过，2012年电子通信数量的增加及其自动处理方式促使收到的请求得到处理的数量也在增加。纸质文件的数量仅略有下降(2012年下降了6.9%)。</w:t>
      </w:r>
    </w:p>
    <w:p w:rsidR="007B58B8" w:rsidRPr="007E0511" w:rsidRDefault="009B48C5" w:rsidP="00C279EC">
      <w:pPr>
        <w:jc w:val="center"/>
        <w:rPr>
          <w:rFonts w:ascii="SimSun" w:hAnsi="Arial" w:cs="Arial"/>
          <w:szCs w:val="24"/>
        </w:rPr>
      </w:pPr>
      <w:r w:rsidRPr="007E0511">
        <w:rPr>
          <w:noProof/>
        </w:rPr>
        <w:lastRenderedPageBreak/>
        <w:drawing>
          <wp:inline distT="0" distB="0" distL="0" distR="0" wp14:anchorId="4FF57B19" wp14:editId="17805D81">
            <wp:extent cx="5378400" cy="1720800"/>
            <wp:effectExtent l="0" t="0" r="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378400" cy="1720800"/>
                    </a:xfrm>
                    <a:prstGeom prst="rect">
                      <a:avLst/>
                    </a:prstGeom>
                    <a:noFill/>
                    <a:ln>
                      <a:noFill/>
                    </a:ln>
                  </pic:spPr>
                </pic:pic>
              </a:graphicData>
            </a:graphic>
          </wp:inline>
        </w:drawing>
      </w:r>
    </w:p>
    <w:p w:rsidR="007B58B8" w:rsidRPr="00AA4311" w:rsidRDefault="009B48C5" w:rsidP="008C3924">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t>规范</w:t>
      </w:r>
      <w:r w:rsidR="007B58B8">
        <w:rPr>
          <w:rFonts w:ascii="KaiTi" w:eastAsia="KaiTi" w:hAnsi="KaiTi" w:cs="SimSun" w:hint="eastAsia"/>
          <w:i/>
          <w:szCs w:val="21"/>
        </w:rPr>
        <w:t>申请率</w:t>
      </w:r>
    </w:p>
    <w:p w:rsidR="007B58B8" w:rsidRPr="007E0511" w:rsidRDefault="009B48C5"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不规范</w:t>
      </w:r>
      <w:r w:rsidR="007B58B8" w:rsidRPr="007E0511">
        <w:rPr>
          <w:rFonts w:ascii="SimSun" w:hAnsi="Arial" w:cs="Arial" w:hint="eastAsia"/>
          <w:szCs w:val="24"/>
        </w:rPr>
        <w:t>申请</w:t>
      </w:r>
      <w:r w:rsidRPr="007E0511">
        <w:rPr>
          <w:rFonts w:ascii="SimSun" w:hAnsi="Arial" w:cs="Arial" w:hint="eastAsia"/>
          <w:szCs w:val="24"/>
        </w:rPr>
        <w:t>数</w:t>
      </w:r>
      <w:r w:rsidR="007B58B8" w:rsidRPr="007E0511">
        <w:rPr>
          <w:rFonts w:ascii="SimSun" w:hAnsi="Arial" w:cs="Arial" w:hint="eastAsia"/>
          <w:szCs w:val="24"/>
        </w:rPr>
        <w:t>对工作量审查</w:t>
      </w:r>
      <w:r w:rsidRPr="007E0511">
        <w:rPr>
          <w:rFonts w:ascii="SimSun" w:hAnsi="Arial" w:cs="Arial" w:hint="eastAsia"/>
          <w:szCs w:val="24"/>
        </w:rPr>
        <w:t>有上行影响，</w:t>
      </w:r>
      <w:r w:rsidR="007B58B8" w:rsidRPr="007E0511">
        <w:rPr>
          <w:rFonts w:ascii="SimSun" w:hAnsi="Arial" w:cs="Arial" w:hint="eastAsia"/>
          <w:szCs w:val="24"/>
        </w:rPr>
        <w:t>增加</w:t>
      </w:r>
      <w:r w:rsidRPr="007E0511">
        <w:rPr>
          <w:rFonts w:ascii="SimSun" w:hAnsi="Arial" w:cs="Arial" w:hint="eastAsia"/>
          <w:szCs w:val="24"/>
        </w:rPr>
        <w:t>了</w:t>
      </w:r>
      <w:r w:rsidR="007B58B8" w:rsidRPr="007E0511">
        <w:rPr>
          <w:rFonts w:ascii="SimSun" w:hAnsi="Arial" w:cs="Arial" w:hint="eastAsia"/>
          <w:szCs w:val="24"/>
        </w:rPr>
        <w:t>重新审查数，由此延长</w:t>
      </w:r>
      <w:r w:rsidRPr="007E0511">
        <w:rPr>
          <w:rFonts w:ascii="SimSun" w:hAnsi="Arial" w:cs="Arial" w:hint="eastAsia"/>
          <w:szCs w:val="24"/>
        </w:rPr>
        <w:t>了程序的总用时</w:t>
      </w:r>
      <w:r w:rsidR="007B58B8" w:rsidRPr="007E0511">
        <w:rPr>
          <w:rFonts w:ascii="SimSun" w:hAnsi="Arial" w:cs="Arial" w:hint="eastAsia"/>
          <w:szCs w:val="24"/>
        </w:rPr>
        <w:t>。</w:t>
      </w:r>
    </w:p>
    <w:p w:rsidR="007B58B8" w:rsidRPr="007E0511" w:rsidRDefault="009B48C5" w:rsidP="008C3924">
      <w:pPr>
        <w:jc w:val="center"/>
        <w:rPr>
          <w:rFonts w:ascii="SimSun" w:hAnsi="Arial" w:cs="Arial"/>
          <w:szCs w:val="24"/>
        </w:rPr>
      </w:pPr>
      <w:r w:rsidRPr="007E0511">
        <w:rPr>
          <w:noProof/>
        </w:rPr>
        <w:drawing>
          <wp:inline distT="0" distB="0" distL="0" distR="0" wp14:anchorId="328FD529" wp14:editId="52F161AE">
            <wp:extent cx="5760085" cy="2161827"/>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760085" cy="2161827"/>
                    </a:xfrm>
                    <a:prstGeom prst="rect">
                      <a:avLst/>
                    </a:prstGeom>
                    <a:noFill/>
                    <a:ln>
                      <a:noFill/>
                    </a:ln>
                  </pic:spPr>
                </pic:pic>
              </a:graphicData>
            </a:graphic>
          </wp:inline>
        </w:drawing>
      </w:r>
    </w:p>
    <w:p w:rsidR="007B58B8" w:rsidRPr="00AA4311" w:rsidRDefault="007B58B8" w:rsidP="008C3924">
      <w:pPr>
        <w:keepNext/>
        <w:spacing w:beforeLines="100" w:before="240" w:afterLines="100" w:after="240" w:line="340" w:lineRule="atLeast"/>
        <w:rPr>
          <w:rFonts w:ascii="KaiTi" w:eastAsia="KaiTi" w:hAnsi="KaiTi" w:cs="SimSun"/>
          <w:i/>
          <w:szCs w:val="21"/>
        </w:rPr>
      </w:pPr>
      <w:r w:rsidRPr="00E07081">
        <w:rPr>
          <w:rFonts w:ascii="KaiTi" w:eastAsia="KaiTi" w:hAnsi="KaiTi" w:cs="SimSun" w:hint="eastAsia"/>
          <w:i/>
          <w:szCs w:val="21"/>
        </w:rPr>
        <w:t>语言分布</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语言分布是衡量对尤其被收入国际申请之中的商品和服务说明进行分类和翻译而需要的资源质量和能力的指标。</w:t>
      </w:r>
    </w:p>
    <w:p w:rsidR="007B58B8" w:rsidRPr="007E0511" w:rsidRDefault="009B48C5" w:rsidP="008C3924">
      <w:pPr>
        <w:rPr>
          <w:rFonts w:ascii="SimSun" w:hAnsi="Arial" w:cs="Arial"/>
          <w:szCs w:val="24"/>
        </w:rPr>
      </w:pPr>
      <w:r w:rsidRPr="007E0511">
        <w:rPr>
          <w:noProof/>
        </w:rPr>
        <w:drawing>
          <wp:inline distT="0" distB="0" distL="0" distR="0" wp14:anchorId="113D3D9C" wp14:editId="757144A3">
            <wp:extent cx="5760085" cy="1933908"/>
            <wp:effectExtent l="0" t="0" r="0" b="9525"/>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760085" cy="1933908"/>
                    </a:xfrm>
                    <a:prstGeom prst="rect">
                      <a:avLst/>
                    </a:prstGeom>
                    <a:noFill/>
                    <a:ln>
                      <a:noFill/>
                    </a:ln>
                  </pic:spPr>
                </pic:pic>
              </a:graphicData>
            </a:graphic>
          </wp:inline>
        </w:drawing>
      </w:r>
    </w:p>
    <w:p w:rsidR="007B58B8" w:rsidRPr="00B942AC" w:rsidRDefault="007B58B8" w:rsidP="008C3924">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t>申请长</w:t>
      </w:r>
      <w:r w:rsidR="009B48C5">
        <w:rPr>
          <w:rFonts w:ascii="KaiTi" w:eastAsia="KaiTi" w:hAnsi="KaiTi" w:cs="SimSun" w:hint="eastAsia"/>
          <w:i/>
          <w:szCs w:val="21"/>
        </w:rPr>
        <w:t>度</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申请长</w:t>
      </w:r>
      <w:r w:rsidR="009B48C5" w:rsidRPr="007E0511">
        <w:rPr>
          <w:rFonts w:ascii="SimSun" w:hAnsi="Arial" w:cs="Arial" w:hint="eastAsia"/>
          <w:szCs w:val="24"/>
        </w:rPr>
        <w:t>度</w:t>
      </w:r>
      <w:r w:rsidRPr="007E0511">
        <w:rPr>
          <w:rFonts w:ascii="SimSun" w:hAnsi="Arial" w:cs="Arial" w:hint="eastAsia"/>
          <w:szCs w:val="24"/>
        </w:rPr>
        <w:t>对分类和翻译工作的复杂度和</w:t>
      </w:r>
      <w:r w:rsidR="009B48C5" w:rsidRPr="007E0511">
        <w:rPr>
          <w:rFonts w:ascii="SimSun" w:hAnsi="Arial" w:cs="Arial" w:hint="eastAsia"/>
          <w:szCs w:val="24"/>
        </w:rPr>
        <w:t>用时</w:t>
      </w:r>
      <w:r w:rsidRPr="007E0511">
        <w:rPr>
          <w:rFonts w:ascii="SimSun" w:hAnsi="Arial" w:cs="Arial" w:hint="eastAsia"/>
          <w:szCs w:val="24"/>
        </w:rPr>
        <w:t>产生着影响，对审查和翻译所需的资源也有影响。因此，近期平均申请长</w:t>
      </w:r>
      <w:r w:rsidR="009B48C5" w:rsidRPr="007E0511">
        <w:rPr>
          <w:rFonts w:ascii="SimSun" w:hAnsi="Arial" w:cs="Arial" w:hint="eastAsia"/>
          <w:szCs w:val="24"/>
        </w:rPr>
        <w:t>度</w:t>
      </w:r>
      <w:r w:rsidRPr="007E0511">
        <w:rPr>
          <w:rFonts w:ascii="SimSun" w:hAnsi="Arial" w:cs="Arial" w:hint="eastAsia"/>
          <w:szCs w:val="24"/>
        </w:rPr>
        <w:t>的增加可能对及时处理申请产生消极影响。</w:t>
      </w:r>
    </w:p>
    <w:p w:rsidR="007B58B8" w:rsidRPr="007E0511" w:rsidRDefault="009B48C5" w:rsidP="008C3924">
      <w:pPr>
        <w:rPr>
          <w:rFonts w:ascii="SimSun" w:hAnsi="Arial" w:cs="Arial"/>
          <w:szCs w:val="24"/>
        </w:rPr>
      </w:pPr>
      <w:r w:rsidRPr="007E0511">
        <w:rPr>
          <w:noProof/>
        </w:rPr>
        <w:lastRenderedPageBreak/>
        <w:drawing>
          <wp:inline distT="0" distB="0" distL="0" distR="0" wp14:anchorId="15631F8C" wp14:editId="16BDFAEE">
            <wp:extent cx="5760085" cy="1957041"/>
            <wp:effectExtent l="0" t="0" r="0" b="5715"/>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760085" cy="1957041"/>
                    </a:xfrm>
                    <a:prstGeom prst="rect">
                      <a:avLst/>
                    </a:prstGeom>
                    <a:noFill/>
                    <a:ln>
                      <a:noFill/>
                    </a:ln>
                  </pic:spPr>
                </pic:pic>
              </a:graphicData>
            </a:graphic>
          </wp:inline>
        </w:drawing>
      </w:r>
    </w:p>
    <w:p w:rsidR="007B58B8" w:rsidRPr="007E0511" w:rsidRDefault="007B58B8" w:rsidP="00D06E8F">
      <w:pPr>
        <w:numPr>
          <w:ilvl w:val="0"/>
          <w:numId w:val="40"/>
        </w:numPr>
        <w:spacing w:afterLines="50" w:after="120" w:line="340" w:lineRule="atLeast"/>
        <w:rPr>
          <w:rFonts w:ascii="SimSun" w:hAnsi="Arial" w:cs="Arial"/>
          <w:szCs w:val="24"/>
        </w:rPr>
      </w:pPr>
      <w:r w:rsidRPr="007E0511">
        <w:rPr>
          <w:rFonts w:ascii="SimSun" w:hAnsi="Arial" w:cs="Arial" w:hint="eastAsia"/>
          <w:szCs w:val="24"/>
        </w:rPr>
        <w:t>由于平均申请长</w:t>
      </w:r>
      <w:r w:rsidR="009B48C5" w:rsidRPr="007E0511">
        <w:rPr>
          <w:rFonts w:ascii="SimSun" w:hAnsi="Arial" w:cs="Arial" w:hint="eastAsia"/>
          <w:szCs w:val="24"/>
        </w:rPr>
        <w:t>度</w:t>
      </w:r>
      <w:r w:rsidRPr="007E0511">
        <w:rPr>
          <w:rFonts w:ascii="SimSun" w:hAnsi="Arial" w:cs="Arial" w:hint="eastAsia"/>
          <w:szCs w:val="24"/>
        </w:rPr>
        <w:t>有所增加，因此2011年和2012年需要分类和翻译的字数也急剧增加，从2010年的550万字增加到2012年的800万字。这种增加影响了处理一份国际申请的生产率和单位成本。</w:t>
      </w:r>
    </w:p>
    <w:p w:rsidR="007B58B8" w:rsidRPr="007E0511" w:rsidRDefault="009B48C5" w:rsidP="008C3924">
      <w:pPr>
        <w:rPr>
          <w:rFonts w:ascii="SimSun" w:hAnsi="Arial" w:cs="Arial"/>
          <w:szCs w:val="24"/>
        </w:rPr>
      </w:pPr>
      <w:r w:rsidRPr="007E0511">
        <w:rPr>
          <w:noProof/>
        </w:rPr>
        <w:drawing>
          <wp:inline distT="0" distB="0" distL="0" distR="0" wp14:anchorId="1150315D" wp14:editId="4C827967">
            <wp:extent cx="5760085" cy="2065111"/>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760085" cy="2065111"/>
                    </a:xfrm>
                    <a:prstGeom prst="rect">
                      <a:avLst/>
                    </a:prstGeom>
                    <a:noFill/>
                    <a:ln>
                      <a:noFill/>
                    </a:ln>
                  </pic:spPr>
                </pic:pic>
              </a:graphicData>
            </a:graphic>
          </wp:inline>
        </w:drawing>
      </w:r>
    </w:p>
    <w:p w:rsidR="007B58B8" w:rsidRDefault="007B58B8" w:rsidP="008C3924">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t>每</w:t>
      </w:r>
      <w:r w:rsidR="009B48C5">
        <w:rPr>
          <w:rFonts w:ascii="KaiTi" w:eastAsia="KaiTi" w:hAnsi="KaiTi" w:cs="SimSun" w:hint="eastAsia"/>
          <w:i/>
          <w:szCs w:val="21"/>
        </w:rPr>
        <w:t>项</w:t>
      </w:r>
      <w:r>
        <w:rPr>
          <w:rFonts w:ascii="KaiTi" w:eastAsia="KaiTi" w:hAnsi="KaiTi" w:cs="SimSun" w:hint="eastAsia"/>
          <w:i/>
          <w:szCs w:val="21"/>
        </w:rPr>
        <w:t>注册的平均类数</w:t>
      </w:r>
    </w:p>
    <w:p w:rsidR="007B58B8" w:rsidRDefault="009B48C5" w:rsidP="008C3924">
      <w:pPr>
        <w:rPr>
          <w:rFonts w:ascii="KaiTi" w:eastAsia="KaiTi" w:hAnsi="KaiTi" w:cs="SimSun"/>
          <w:i/>
          <w:szCs w:val="21"/>
        </w:rPr>
      </w:pPr>
      <w:r w:rsidRPr="007E0511">
        <w:rPr>
          <w:noProof/>
        </w:rPr>
        <w:drawing>
          <wp:inline distT="0" distB="0" distL="0" distR="0" wp14:anchorId="44783C3C" wp14:editId="53AB9F24">
            <wp:extent cx="5760085" cy="2183387"/>
            <wp:effectExtent l="0" t="0" r="0" b="762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760085" cy="2183387"/>
                    </a:xfrm>
                    <a:prstGeom prst="rect">
                      <a:avLst/>
                    </a:prstGeom>
                    <a:noFill/>
                    <a:ln>
                      <a:noFill/>
                    </a:ln>
                  </pic:spPr>
                </pic:pic>
              </a:graphicData>
            </a:graphic>
          </wp:inline>
        </w:drawing>
      </w:r>
    </w:p>
    <w:p w:rsidR="007B58B8" w:rsidRPr="007E0511" w:rsidRDefault="00C279EC" w:rsidP="007B58B8">
      <w:pPr>
        <w:spacing w:afterLines="50" w:after="120" w:line="340" w:lineRule="atLeast"/>
        <w:rPr>
          <w:rFonts w:ascii="SimSun" w:hAnsi="Arial" w:cs="Arial"/>
          <w:szCs w:val="24"/>
        </w:rPr>
      </w:pPr>
      <w:r w:rsidRPr="007E0511">
        <w:rPr>
          <w:rFonts w:ascii="SimSun" w:hAnsi="Arial" w:cs="Arial" w:hint="eastAsia"/>
          <w:szCs w:val="24"/>
        </w:rPr>
        <w:t>超出</w:t>
      </w:r>
      <w:r w:rsidR="007B58B8" w:rsidRPr="007E0511">
        <w:rPr>
          <w:rFonts w:ascii="SimSun" w:hAnsi="Arial" w:cs="Arial" w:hint="eastAsia"/>
          <w:szCs w:val="24"/>
        </w:rPr>
        <w:t>三类</w:t>
      </w:r>
      <w:r w:rsidRPr="007E0511">
        <w:rPr>
          <w:rFonts w:ascii="SimSun" w:hAnsi="Arial" w:cs="Arial" w:hint="eastAsia"/>
          <w:szCs w:val="24"/>
        </w:rPr>
        <w:t>的</w:t>
      </w:r>
      <w:r w:rsidR="007B58B8" w:rsidRPr="007E0511">
        <w:rPr>
          <w:rFonts w:ascii="SimSun" w:hAnsi="Arial" w:cs="Arial" w:hint="eastAsia"/>
          <w:szCs w:val="24"/>
        </w:rPr>
        <w:t>商品和服务</w:t>
      </w:r>
      <w:r w:rsidRPr="007E0511">
        <w:rPr>
          <w:rFonts w:ascii="SimSun" w:hAnsi="Arial" w:cs="Arial" w:hint="eastAsia"/>
          <w:szCs w:val="24"/>
        </w:rPr>
        <w:t>为</w:t>
      </w:r>
      <w:r w:rsidR="007B58B8" w:rsidRPr="007E0511">
        <w:rPr>
          <w:rFonts w:ascii="SimSun" w:hAnsi="Arial" w:cs="Arial" w:hint="eastAsia"/>
          <w:szCs w:val="24"/>
        </w:rPr>
        <w:t>主管局</w:t>
      </w:r>
      <w:r w:rsidRPr="007E0511">
        <w:rPr>
          <w:rFonts w:ascii="SimSun" w:hAnsi="Arial" w:cs="Arial" w:hint="eastAsia"/>
          <w:szCs w:val="24"/>
        </w:rPr>
        <w:t>产生一些收入</w:t>
      </w:r>
      <w:r w:rsidR="007B58B8" w:rsidRPr="007E0511">
        <w:rPr>
          <w:rFonts w:ascii="SimSun" w:hAnsi="Arial" w:cs="Arial" w:hint="eastAsia"/>
          <w:szCs w:val="24"/>
        </w:rPr>
        <w:t>，</w:t>
      </w:r>
      <w:r w:rsidRPr="007E0511">
        <w:rPr>
          <w:rFonts w:ascii="SimSun" w:hAnsi="Arial" w:cs="Arial" w:hint="eastAsia"/>
          <w:szCs w:val="24"/>
        </w:rPr>
        <w:t>但</w:t>
      </w:r>
      <w:r w:rsidR="007B58B8" w:rsidRPr="007E0511">
        <w:rPr>
          <w:rFonts w:ascii="SimSun" w:hAnsi="Arial" w:cs="Arial" w:hint="eastAsia"/>
          <w:szCs w:val="24"/>
        </w:rPr>
        <w:t>国际局</w:t>
      </w:r>
      <w:r w:rsidRPr="007E0511">
        <w:rPr>
          <w:rFonts w:ascii="SimSun" w:hAnsi="Arial" w:cs="Arial" w:hint="eastAsia"/>
          <w:szCs w:val="24"/>
        </w:rPr>
        <w:t>没有</w:t>
      </w:r>
      <w:r w:rsidR="007B58B8" w:rsidRPr="007E0511">
        <w:rPr>
          <w:rFonts w:ascii="SimSun" w:hAnsi="Arial" w:cs="Arial" w:hint="eastAsia"/>
          <w:szCs w:val="24"/>
        </w:rPr>
        <w:t>。</w:t>
      </w:r>
    </w:p>
    <w:p w:rsidR="007B58B8" w:rsidRPr="007E0511" w:rsidRDefault="007B58B8" w:rsidP="008C3924">
      <w:pPr>
        <w:keepNext/>
        <w:spacing w:beforeLines="100" w:before="240" w:afterLines="100" w:after="240" w:line="340" w:lineRule="atLeast"/>
        <w:rPr>
          <w:rFonts w:ascii="SimSun" w:hAnsi="Arial" w:cs="Arial"/>
          <w:szCs w:val="24"/>
        </w:rPr>
      </w:pPr>
      <w:r>
        <w:rPr>
          <w:rFonts w:ascii="KaiTi" w:eastAsia="KaiTi" w:hAnsi="KaiTi" w:cs="SimSun" w:hint="eastAsia"/>
          <w:i/>
          <w:szCs w:val="21"/>
        </w:rPr>
        <w:t>工作量分析</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如上述指标所示，除国际申请量和续展量之外，马德里体系的工作量还受几个参数的影响。这些交易占收入的84%，对估算未来收入颇为重要。但是，这些交易仅占收到的请求数量的12.7%，因此无法为估算总工作量提供充分的依据。</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lastRenderedPageBreak/>
        <w:t>为了制定适当的成本指标，规划所需资源，我们要考虑的不仅仅是主要创收交易(申请、后期指定和续展)。</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所有上述指标或工作量均对开展必要的工作所需的资源产生影响，但对收入的影响却微乎其微。例如，2011年每份申请增加的字数额外产生了60万瑞郎的翻译成本，但却没有新增任何收入。</w:t>
      </w:r>
    </w:p>
    <w:p w:rsidR="007B58B8" w:rsidRPr="007E0511" w:rsidRDefault="007B58B8" w:rsidP="007B58B8">
      <w:pPr>
        <w:spacing w:beforeLines="100" w:before="240" w:afterLines="100" w:after="240" w:line="340" w:lineRule="atLeast"/>
        <w:rPr>
          <w:rFonts w:asciiTheme="minorEastAsia" w:hAnsiTheme="minorEastAsia" w:cs="SimSun"/>
          <w:b/>
          <w:szCs w:val="24"/>
        </w:rPr>
      </w:pPr>
      <w:r w:rsidRPr="007E0511">
        <w:rPr>
          <w:rFonts w:asciiTheme="minorEastAsia" w:hAnsiTheme="minorEastAsia" w:cs="SimSun" w:hint="eastAsia"/>
          <w:b/>
          <w:szCs w:val="24"/>
        </w:rPr>
        <w:t>资</w:t>
      </w:r>
      <w:r w:rsidRPr="007E0511">
        <w:rPr>
          <w:rFonts w:asciiTheme="minorEastAsia" w:hAnsiTheme="minorEastAsia" w:cs="SimSun"/>
          <w:b/>
          <w:szCs w:val="24"/>
        </w:rPr>
        <w:t xml:space="preserve">  </w:t>
      </w:r>
      <w:r w:rsidRPr="007E0511">
        <w:rPr>
          <w:rFonts w:asciiTheme="minorEastAsia" w:hAnsiTheme="minorEastAsia" w:cs="SimSun" w:hint="eastAsia"/>
          <w:b/>
          <w:szCs w:val="24"/>
        </w:rPr>
        <w:t>源</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工作人员仍然是处理收到的请求的最重要的资源，尽管如此，一些像翻译和数据录入的工作还是部分外包给了外部承包商。</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生产成本分为直接成本和间接成本。</w:t>
      </w:r>
      <w:r w:rsidRPr="007E0511">
        <w:rPr>
          <w:rFonts w:ascii="SimSun" w:hAnsi="SimSun" w:cs="SimSun"/>
          <w:szCs w:val="24"/>
        </w:rPr>
        <w:t>直接成本等于马德里体系各组织单位(马德里体系的行政管理以及计划)的预算。</w:t>
      </w:r>
      <w:r w:rsidRPr="007E0511">
        <w:rPr>
          <w:rFonts w:ascii="SimSun" w:hAnsi="SimSun" w:cs="SimSun" w:hint="eastAsia"/>
          <w:szCs w:val="24"/>
        </w:rPr>
        <w:t>间接成本包括为马德里体系提供支助的各组织单位的预算(例如建筑、信息技术等)。这些支出已按比例估算，已反映出仅归属于马德里体系的成本。</w:t>
      </w:r>
    </w:p>
    <w:p w:rsidR="007B58B8" w:rsidRPr="007E0511" w:rsidRDefault="007B58B8" w:rsidP="00D06E8F">
      <w:pPr>
        <w:numPr>
          <w:ilvl w:val="0"/>
          <w:numId w:val="40"/>
        </w:numPr>
        <w:spacing w:afterLines="50" w:after="120" w:line="340" w:lineRule="atLeast"/>
        <w:rPr>
          <w:rFonts w:ascii="SimSun" w:hAnsi="Arial" w:cs="Arial"/>
          <w:szCs w:val="24"/>
        </w:rPr>
      </w:pPr>
      <w:r w:rsidRPr="007E0511">
        <w:rPr>
          <w:rFonts w:ascii="SimSun" w:hAnsi="Arial" w:cs="Arial" w:hint="eastAsia"/>
          <w:szCs w:val="24"/>
        </w:rPr>
        <w:t>尽管工作量总体有所增加，但是总生产成本却在下降，主要是因为审查、分类和翻译工作的自动化程度均有所提高。</w:t>
      </w:r>
    </w:p>
    <w:p w:rsidR="007B58B8" w:rsidRPr="007E0511" w:rsidRDefault="009B48C5" w:rsidP="008C3924">
      <w:pPr>
        <w:rPr>
          <w:rFonts w:ascii="SimSun" w:hAnsi="Arial" w:cs="Arial"/>
          <w:szCs w:val="24"/>
        </w:rPr>
      </w:pPr>
      <w:r w:rsidRPr="007E0511">
        <w:rPr>
          <w:noProof/>
        </w:rPr>
        <w:drawing>
          <wp:inline distT="0" distB="0" distL="0" distR="0" wp14:anchorId="7A04FDA5" wp14:editId="2C838D6B">
            <wp:extent cx="5760085" cy="2311542"/>
            <wp:effectExtent l="0" t="0" r="0"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760085" cy="2311542"/>
                    </a:xfrm>
                    <a:prstGeom prst="rect">
                      <a:avLst/>
                    </a:prstGeom>
                    <a:noFill/>
                    <a:ln>
                      <a:noFill/>
                    </a:ln>
                  </pic:spPr>
                </pic:pic>
              </a:graphicData>
            </a:graphic>
          </wp:inline>
        </w:drawing>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单位成本指标</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单位成本是生产一个单位产出的平均总成本，可被分解为两个指标：</w:t>
      </w:r>
    </w:p>
    <w:p w:rsidR="007B58B8" w:rsidRPr="007E0511" w:rsidRDefault="007B58B8" w:rsidP="00C279EC">
      <w:pPr>
        <w:numPr>
          <w:ilvl w:val="0"/>
          <w:numId w:val="39"/>
        </w:numPr>
        <w:tabs>
          <w:tab w:val="clear" w:pos="720"/>
          <w:tab w:val="num" w:pos="1100"/>
          <w:tab w:val="num" w:pos="1134"/>
        </w:tabs>
        <w:spacing w:afterLines="50" w:after="120" w:line="340" w:lineRule="atLeast"/>
        <w:ind w:left="1117" w:hanging="550"/>
        <w:rPr>
          <w:rFonts w:ascii="SimSun" w:hAnsi="Arial" w:cs="Arial"/>
          <w:szCs w:val="24"/>
        </w:rPr>
      </w:pPr>
      <w:r w:rsidRPr="007E0511">
        <w:rPr>
          <w:rFonts w:ascii="SimSun" w:hAnsi="Arial" w:cs="Arial" w:hint="eastAsia"/>
          <w:szCs w:val="24"/>
        </w:rPr>
        <w:t>每份申请的单位成本。这个申请可以是注册、续展，也可以是后期指定，体现的是处理“获得权利”相关申请的成本。</w:t>
      </w:r>
    </w:p>
    <w:p w:rsidR="007B58B8" w:rsidRPr="007E0511" w:rsidRDefault="007B58B8" w:rsidP="00C279EC">
      <w:pPr>
        <w:numPr>
          <w:ilvl w:val="0"/>
          <w:numId w:val="39"/>
        </w:numPr>
        <w:tabs>
          <w:tab w:val="clear" w:pos="720"/>
          <w:tab w:val="num" w:pos="1100"/>
          <w:tab w:val="num" w:pos="1134"/>
        </w:tabs>
        <w:spacing w:afterLines="50" w:after="120" w:line="340" w:lineRule="atLeast"/>
        <w:ind w:left="1117" w:hanging="550"/>
        <w:rPr>
          <w:rFonts w:ascii="SimSun" w:hAnsi="Arial" w:cs="Arial"/>
          <w:szCs w:val="24"/>
        </w:rPr>
      </w:pPr>
      <w:r w:rsidRPr="007E0511">
        <w:rPr>
          <w:rFonts w:ascii="SimSun" w:hAnsi="Arial" w:cs="Arial" w:hint="eastAsia"/>
          <w:szCs w:val="24"/>
        </w:rPr>
        <w:t>每份注册的单位成本，包括注册簿中的所有注册，因此体现的是维护注册簿的成本，包括了全部工作量。</w:t>
      </w:r>
    </w:p>
    <w:p w:rsidR="007B58B8" w:rsidRDefault="009B48C5" w:rsidP="008C3924">
      <w:pPr>
        <w:keepNext/>
        <w:spacing w:beforeLines="100" w:before="240" w:afterLines="100" w:after="240" w:line="340" w:lineRule="atLeast"/>
        <w:rPr>
          <w:rFonts w:ascii="KaiTi" w:eastAsia="KaiTi" w:hAnsi="KaiTi" w:cs="Arial"/>
          <w:i/>
          <w:szCs w:val="24"/>
        </w:rPr>
      </w:pPr>
      <w:r>
        <w:rPr>
          <w:rFonts w:ascii="KaiTi" w:eastAsia="KaiTi" w:hAnsi="KaiTi" w:cs="Arial" w:hint="eastAsia"/>
          <w:i/>
          <w:szCs w:val="24"/>
        </w:rPr>
        <w:lastRenderedPageBreak/>
        <w:t>每件</w:t>
      </w:r>
      <w:r w:rsidRPr="008C3924">
        <w:rPr>
          <w:rFonts w:ascii="KaiTi" w:eastAsia="KaiTi" w:hAnsi="KaiTi" w:cs="SimSun" w:hint="eastAsia"/>
          <w:i/>
          <w:szCs w:val="21"/>
        </w:rPr>
        <w:t>申请</w:t>
      </w:r>
      <w:r>
        <w:rPr>
          <w:rFonts w:ascii="KaiTi" w:eastAsia="KaiTi" w:hAnsi="KaiTi" w:cs="Arial" w:hint="eastAsia"/>
          <w:i/>
          <w:szCs w:val="24"/>
        </w:rPr>
        <w:t>单位成本</w:t>
      </w:r>
    </w:p>
    <w:p w:rsidR="007B58B8" w:rsidRDefault="009B48C5" w:rsidP="008C3924">
      <w:pPr>
        <w:rPr>
          <w:rFonts w:ascii="KaiTi" w:eastAsia="KaiTi" w:hAnsi="KaiTi" w:cs="Arial"/>
          <w:i/>
          <w:szCs w:val="24"/>
        </w:rPr>
      </w:pPr>
      <w:r w:rsidRPr="007E0511">
        <w:rPr>
          <w:noProof/>
        </w:rPr>
        <w:drawing>
          <wp:inline distT="0" distB="0" distL="0" distR="0" wp14:anchorId="4DD4F9B1" wp14:editId="7E7BE180">
            <wp:extent cx="5760085" cy="2323306"/>
            <wp:effectExtent l="0" t="0" r="0" b="127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760085" cy="2323306"/>
                    </a:xfrm>
                    <a:prstGeom prst="rect">
                      <a:avLst/>
                    </a:prstGeom>
                    <a:noFill/>
                    <a:ln>
                      <a:noFill/>
                    </a:ln>
                  </pic:spPr>
                </pic:pic>
              </a:graphicData>
            </a:graphic>
          </wp:inline>
        </w:drawing>
      </w:r>
    </w:p>
    <w:p w:rsidR="007B58B8" w:rsidRDefault="009B48C5" w:rsidP="008C3924">
      <w:pPr>
        <w:keepNext/>
        <w:spacing w:beforeLines="100" w:before="240" w:afterLines="100" w:after="240" w:line="340" w:lineRule="atLeast"/>
        <w:rPr>
          <w:rFonts w:ascii="KaiTi" w:eastAsia="KaiTi" w:hAnsi="KaiTi" w:cs="Arial"/>
          <w:i/>
          <w:szCs w:val="24"/>
        </w:rPr>
      </w:pPr>
      <w:r>
        <w:rPr>
          <w:rFonts w:ascii="KaiTi" w:eastAsia="KaiTi" w:hAnsi="KaiTi" w:cs="Arial" w:hint="eastAsia"/>
          <w:i/>
          <w:szCs w:val="24"/>
        </w:rPr>
        <w:t>每项</w:t>
      </w:r>
      <w:r w:rsidRPr="008C3924">
        <w:rPr>
          <w:rFonts w:ascii="KaiTi" w:eastAsia="KaiTi" w:hAnsi="KaiTi" w:cs="SimSun" w:hint="eastAsia"/>
          <w:i/>
          <w:szCs w:val="21"/>
        </w:rPr>
        <w:t>登记</w:t>
      </w:r>
      <w:r>
        <w:rPr>
          <w:rFonts w:ascii="KaiTi" w:eastAsia="KaiTi" w:hAnsi="KaiTi" w:cs="Arial" w:hint="eastAsia"/>
          <w:i/>
          <w:szCs w:val="24"/>
        </w:rPr>
        <w:t>单位成本</w:t>
      </w:r>
    </w:p>
    <w:p w:rsidR="007B58B8" w:rsidRPr="009B48C5" w:rsidRDefault="009B48C5" w:rsidP="008C3924">
      <w:pPr>
        <w:rPr>
          <w:rFonts w:ascii="KaiTi" w:eastAsia="KaiTi" w:hAnsi="KaiTi" w:cs="Arial"/>
          <w:szCs w:val="24"/>
        </w:rPr>
      </w:pPr>
      <w:r w:rsidRPr="007E0511">
        <w:rPr>
          <w:noProof/>
        </w:rPr>
        <w:drawing>
          <wp:inline distT="0" distB="0" distL="0" distR="0" wp14:anchorId="7186E269" wp14:editId="5EA8BA2C">
            <wp:extent cx="5760085" cy="2200964"/>
            <wp:effectExtent l="0" t="0" r="0" b="889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760085" cy="2200964"/>
                    </a:xfrm>
                    <a:prstGeom prst="rect">
                      <a:avLst/>
                    </a:prstGeom>
                    <a:noFill/>
                    <a:ln>
                      <a:noFill/>
                    </a:ln>
                  </pic:spPr>
                </pic:pic>
              </a:graphicData>
            </a:graphic>
          </wp:inline>
        </w:drawing>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每份申请的单位成本和注册簿中每份注册的单位成本均在2010年至2012年间有所下降，主要是因为一些程序实现了自动化。</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生产</w:t>
      </w:r>
      <w:r w:rsidR="00BD6737" w:rsidRPr="007E0511">
        <w:rPr>
          <w:rFonts w:asciiTheme="minorEastAsia" w:hAnsiTheme="minorEastAsia" w:cs="Arial" w:hint="eastAsia"/>
          <w:b/>
          <w:szCs w:val="24"/>
        </w:rPr>
        <w:t>率</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生产率的计算公式为产出单位数量，即申请和注册，除以每年年底的员工人数。</w:t>
      </w:r>
    </w:p>
    <w:p w:rsidR="007B58B8" w:rsidRPr="007E0511" w:rsidRDefault="00BD6737" w:rsidP="008C3924">
      <w:pPr>
        <w:rPr>
          <w:rFonts w:ascii="SimSun" w:hAnsi="Arial" w:cs="Arial"/>
          <w:szCs w:val="24"/>
        </w:rPr>
      </w:pPr>
      <w:r w:rsidRPr="007E0511">
        <w:rPr>
          <w:noProof/>
        </w:rPr>
        <w:drawing>
          <wp:inline distT="0" distB="0" distL="0" distR="0" wp14:anchorId="09FB16B5" wp14:editId="00A2E6BD">
            <wp:extent cx="5760085" cy="2275127"/>
            <wp:effectExtent l="0" t="0" r="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760085" cy="2275127"/>
                    </a:xfrm>
                    <a:prstGeom prst="rect">
                      <a:avLst/>
                    </a:prstGeom>
                    <a:noFill/>
                    <a:ln>
                      <a:noFill/>
                    </a:ln>
                  </pic:spPr>
                </pic:pic>
              </a:graphicData>
            </a:graphic>
          </wp:inline>
        </w:drawing>
      </w:r>
    </w:p>
    <w:p w:rsidR="00BD6737" w:rsidRPr="007E0511" w:rsidRDefault="00BD6737" w:rsidP="008C3924">
      <w:pPr>
        <w:rPr>
          <w:rFonts w:ascii="SimSun" w:hAnsi="Arial" w:cs="Arial"/>
          <w:szCs w:val="24"/>
        </w:rPr>
      </w:pPr>
      <w:r w:rsidRPr="007E0511">
        <w:rPr>
          <w:noProof/>
        </w:rPr>
        <w:lastRenderedPageBreak/>
        <w:drawing>
          <wp:inline distT="0" distB="0" distL="0" distR="0" wp14:anchorId="047A90FE" wp14:editId="6D1919D1">
            <wp:extent cx="5760085" cy="2291186"/>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760085" cy="2291186"/>
                    </a:xfrm>
                    <a:prstGeom prst="rect">
                      <a:avLst/>
                    </a:prstGeom>
                    <a:noFill/>
                    <a:ln>
                      <a:noFill/>
                    </a:ln>
                  </pic:spPr>
                </pic:pic>
              </a:graphicData>
            </a:graphic>
          </wp:inline>
        </w:drawing>
      </w:r>
    </w:p>
    <w:p w:rsidR="007B58B8" w:rsidRPr="007E0511" w:rsidRDefault="007B58B8" w:rsidP="007B58B8">
      <w:pPr>
        <w:spacing w:afterLines="50" w:after="120" w:line="340" w:lineRule="atLeast"/>
        <w:rPr>
          <w:rFonts w:asciiTheme="minorEastAsia" w:hAnsiTheme="minorEastAsia" w:cs="Arial"/>
          <w:szCs w:val="24"/>
        </w:rPr>
      </w:pPr>
      <w:r w:rsidRPr="007E0511">
        <w:rPr>
          <w:rFonts w:asciiTheme="minorEastAsia" w:hAnsiTheme="minorEastAsia" w:cs="SimSun" w:hint="eastAsia"/>
          <w:szCs w:val="21"/>
        </w:rPr>
        <w:t>生产率</w:t>
      </w:r>
      <w:r w:rsidRPr="007E0511">
        <w:rPr>
          <w:rFonts w:asciiTheme="minorEastAsia" w:hAnsiTheme="minorEastAsia" w:cs="Arial" w:hint="eastAsia"/>
          <w:szCs w:val="24"/>
        </w:rPr>
        <w:t>的提高主要是源于</w:t>
      </w:r>
      <w:r w:rsidR="00BD6737" w:rsidRPr="007E0511">
        <w:rPr>
          <w:rFonts w:asciiTheme="minorEastAsia" w:hAnsiTheme="minorEastAsia" w:cs="Arial" w:hint="eastAsia"/>
          <w:szCs w:val="24"/>
        </w:rPr>
        <w:t>正在进行的信息技术</w:t>
      </w:r>
      <w:r w:rsidRPr="007E0511">
        <w:rPr>
          <w:rFonts w:asciiTheme="minorEastAsia" w:hAnsiTheme="minorEastAsia" w:cs="Arial" w:hint="eastAsia"/>
          <w:szCs w:val="24"/>
        </w:rPr>
        <w:t>自动化</w:t>
      </w:r>
      <w:r w:rsidR="00BD6737" w:rsidRPr="007E0511">
        <w:rPr>
          <w:rFonts w:asciiTheme="minorEastAsia" w:hAnsiTheme="minorEastAsia" w:cs="Arial" w:hint="eastAsia"/>
          <w:szCs w:val="24"/>
        </w:rPr>
        <w:t>工作</w:t>
      </w:r>
      <w:r w:rsidRPr="007E0511">
        <w:rPr>
          <w:rFonts w:asciiTheme="minorEastAsia" w:hAnsiTheme="minorEastAsia" w:cs="Arial" w:hint="eastAsia"/>
          <w:szCs w:val="24"/>
        </w:rPr>
        <w:t>。</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质量指标</w:t>
      </w:r>
    </w:p>
    <w:p w:rsidR="007B58B8" w:rsidRPr="00BD6737" w:rsidRDefault="00BD6737" w:rsidP="008C3924">
      <w:pPr>
        <w:keepNext/>
        <w:spacing w:beforeLines="100" w:before="240" w:afterLines="100" w:after="240" w:line="340" w:lineRule="atLeast"/>
        <w:rPr>
          <w:rFonts w:ascii="KaiTi" w:eastAsia="KaiTi" w:hAnsi="KaiTi" w:cs="Arial"/>
          <w:i/>
          <w:szCs w:val="24"/>
        </w:rPr>
      </w:pPr>
      <w:r w:rsidRPr="00BD6737">
        <w:rPr>
          <w:rFonts w:ascii="KaiTi" w:eastAsia="KaiTi" w:hAnsi="KaiTi" w:cs="Arial" w:hint="eastAsia"/>
          <w:i/>
          <w:szCs w:val="24"/>
        </w:rPr>
        <w:t>规范申请平均处理时间</w:t>
      </w:r>
    </w:p>
    <w:p w:rsidR="007B58B8" w:rsidRPr="00852B38" w:rsidRDefault="00BD6737" w:rsidP="008C3924">
      <w:pPr>
        <w:jc w:val="center"/>
        <w:rPr>
          <w:rFonts w:ascii="SimHei" w:eastAsia="SimHei" w:hAnsi="SimHei" w:cs="SimSun"/>
          <w:szCs w:val="24"/>
        </w:rPr>
      </w:pPr>
      <w:r w:rsidRPr="007E0511">
        <w:rPr>
          <w:noProof/>
        </w:rPr>
        <w:drawing>
          <wp:inline distT="0" distB="0" distL="0" distR="0" wp14:anchorId="77005F71" wp14:editId="645A5E05">
            <wp:extent cx="5760085" cy="2228039"/>
            <wp:effectExtent l="0" t="0" r="0" b="127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760085" cy="2228039"/>
                    </a:xfrm>
                    <a:prstGeom prst="rect">
                      <a:avLst/>
                    </a:prstGeom>
                    <a:noFill/>
                    <a:ln>
                      <a:noFill/>
                    </a:ln>
                  </pic:spPr>
                </pic:pic>
              </a:graphicData>
            </a:graphic>
          </wp:inline>
        </w:drawing>
      </w:r>
    </w:p>
    <w:p w:rsidR="007B58B8" w:rsidRPr="00274AA3" w:rsidRDefault="007B58B8" w:rsidP="008C3924">
      <w:pPr>
        <w:keepNext/>
        <w:spacing w:beforeLines="100" w:before="240" w:afterLines="100" w:after="240" w:line="340" w:lineRule="atLeast"/>
        <w:rPr>
          <w:rFonts w:ascii="KaiTi" w:eastAsia="KaiTi" w:hAnsi="KaiTi" w:cs="SimSun"/>
          <w:i/>
          <w:szCs w:val="21"/>
        </w:rPr>
      </w:pPr>
      <w:r w:rsidRPr="00852B38">
        <w:rPr>
          <w:rFonts w:ascii="KaiTi" w:eastAsia="KaiTi" w:hAnsi="KaiTi" w:cs="SimSun" w:hint="eastAsia"/>
          <w:i/>
          <w:szCs w:val="21"/>
        </w:rPr>
        <w:t>马德里</w:t>
      </w:r>
      <w:r>
        <w:rPr>
          <w:rFonts w:ascii="KaiTi" w:eastAsia="KaiTi" w:hAnsi="KaiTi" w:cs="SimSun" w:hint="eastAsia"/>
          <w:i/>
          <w:szCs w:val="21"/>
        </w:rPr>
        <w:t>体系</w:t>
      </w:r>
      <w:r w:rsidR="00BD6737">
        <w:rPr>
          <w:rFonts w:ascii="KaiTi" w:eastAsia="KaiTi" w:hAnsi="KaiTi" w:cs="SimSun" w:hint="eastAsia"/>
          <w:i/>
          <w:szCs w:val="21"/>
        </w:rPr>
        <w:t>规范</w:t>
      </w:r>
      <w:r>
        <w:rPr>
          <w:rFonts w:ascii="KaiTi" w:eastAsia="KaiTi" w:hAnsi="KaiTi" w:cs="SimSun" w:hint="eastAsia"/>
          <w:i/>
          <w:szCs w:val="21"/>
        </w:rPr>
        <w:t>申请的及时性</w:t>
      </w:r>
    </w:p>
    <w:p w:rsidR="007B58B8" w:rsidRPr="007E0511" w:rsidRDefault="007B58B8" w:rsidP="009B3975">
      <w:pPr>
        <w:numPr>
          <w:ilvl w:val="0"/>
          <w:numId w:val="40"/>
        </w:numPr>
        <w:spacing w:afterLines="50" w:after="120" w:line="340" w:lineRule="atLeast"/>
        <w:rPr>
          <w:rFonts w:ascii="SimSun" w:hAnsi="Arial" w:cs="Arial"/>
          <w:szCs w:val="24"/>
        </w:rPr>
      </w:pPr>
      <w:r w:rsidRPr="007E0511">
        <w:rPr>
          <w:rFonts w:ascii="SimSun" w:hAnsi="Arial" w:cs="Arial" w:hint="eastAsia"/>
          <w:szCs w:val="24"/>
        </w:rPr>
        <w:t>该指标反映了处理</w:t>
      </w:r>
      <w:r w:rsidR="00BD6737" w:rsidRPr="007E0511">
        <w:rPr>
          <w:rFonts w:ascii="SimSun" w:hAnsi="Arial" w:cs="Arial" w:hint="eastAsia"/>
          <w:szCs w:val="24"/>
        </w:rPr>
        <w:t>规范</w:t>
      </w:r>
      <w:r w:rsidRPr="007E0511">
        <w:rPr>
          <w:rFonts w:ascii="SimSun" w:hAnsi="Arial" w:cs="Arial" w:hint="eastAsia"/>
          <w:szCs w:val="24"/>
        </w:rPr>
        <w:t>国际注册申请的及时性。该指标体现了国际局要在注册簿中登记一份</w:t>
      </w:r>
      <w:r w:rsidR="00BD6737" w:rsidRPr="007E0511">
        <w:rPr>
          <w:rFonts w:ascii="SimSun" w:hAnsi="Arial" w:cs="Arial" w:hint="eastAsia"/>
          <w:szCs w:val="24"/>
        </w:rPr>
        <w:t>规范</w:t>
      </w:r>
      <w:r w:rsidRPr="007E0511">
        <w:rPr>
          <w:rFonts w:ascii="SimSun" w:hAnsi="Arial" w:cs="Arial" w:hint="eastAsia"/>
          <w:szCs w:val="24"/>
        </w:rPr>
        <w:t>国际申请所需的时间，包括下列流程：扫描、数据录入、形式审查、商品和服务分类(“尼斯”分类)、商标图形</w:t>
      </w:r>
      <w:r w:rsidR="00BD6737" w:rsidRPr="007E0511">
        <w:rPr>
          <w:rFonts w:ascii="SimSun" w:hAnsi="Arial" w:cs="Arial" w:hint="eastAsia"/>
          <w:szCs w:val="24"/>
        </w:rPr>
        <w:t>要</w:t>
      </w:r>
      <w:r w:rsidRPr="007E0511">
        <w:rPr>
          <w:rFonts w:ascii="SimSun" w:hAnsi="Arial" w:cs="Arial" w:hint="eastAsia"/>
          <w:szCs w:val="24"/>
        </w:rPr>
        <w:t>素分类(“维也纳”分类)、规费计算、</w:t>
      </w:r>
      <w:r w:rsidR="00BD6737" w:rsidRPr="007E0511">
        <w:rPr>
          <w:rFonts w:ascii="SimSun" w:hAnsi="Arial" w:cs="Arial" w:hint="eastAsia"/>
          <w:szCs w:val="24"/>
        </w:rPr>
        <w:t>检查</w:t>
      </w:r>
      <w:r w:rsidRPr="007E0511">
        <w:rPr>
          <w:rFonts w:ascii="SimSun" w:hAnsi="Arial" w:cs="Arial" w:hint="eastAsia"/>
          <w:szCs w:val="24"/>
        </w:rPr>
        <w:t>和翻译。处理时间自收到文件之时算起，直到登记在注册簿中结束。</w:t>
      </w:r>
    </w:p>
    <w:p w:rsidR="007B58B8" w:rsidRPr="007E0511" w:rsidRDefault="00BD6737" w:rsidP="008C3924">
      <w:pPr>
        <w:jc w:val="center"/>
        <w:rPr>
          <w:rFonts w:ascii="SimSun" w:hAnsi="Arial" w:cs="Arial"/>
          <w:szCs w:val="24"/>
        </w:rPr>
      </w:pPr>
      <w:r w:rsidRPr="007E0511">
        <w:rPr>
          <w:noProof/>
        </w:rPr>
        <w:lastRenderedPageBreak/>
        <w:drawing>
          <wp:inline distT="0" distB="0" distL="0" distR="0" wp14:anchorId="79D5DC46" wp14:editId="1C70704E">
            <wp:extent cx="4171950" cy="2470150"/>
            <wp:effectExtent l="0" t="0" r="0" b="635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171950" cy="2470150"/>
                    </a:xfrm>
                    <a:prstGeom prst="rect">
                      <a:avLst/>
                    </a:prstGeom>
                    <a:noFill/>
                    <a:ln>
                      <a:noFill/>
                    </a:ln>
                  </pic:spPr>
                </pic:pic>
              </a:graphicData>
            </a:graphic>
          </wp:inline>
        </w:drawing>
      </w:r>
    </w:p>
    <w:p w:rsidR="007B58B8" w:rsidRPr="007E0511" w:rsidRDefault="007B58B8" w:rsidP="007B58B8">
      <w:pPr>
        <w:spacing w:afterLines="50" w:after="120" w:line="340" w:lineRule="atLeast"/>
        <w:rPr>
          <w:rFonts w:ascii="SimSun" w:hAnsi="Arial" w:cs="Arial"/>
          <w:szCs w:val="24"/>
        </w:rPr>
      </w:pPr>
    </w:p>
    <w:p w:rsidR="007B58B8" w:rsidRPr="007E0511" w:rsidRDefault="007B58B8" w:rsidP="007B58B8">
      <w:pPr>
        <w:spacing w:afterLines="50" w:after="120" w:line="340" w:lineRule="atLeast"/>
        <w:rPr>
          <w:rFonts w:ascii="SimSun" w:hAnsi="Arial" w:cs="Arial"/>
          <w:szCs w:val="24"/>
        </w:rPr>
        <w:sectPr w:rsidR="007B58B8" w:rsidRPr="007E0511" w:rsidSect="007B58B8">
          <w:pgSz w:w="11907" w:h="16840" w:code="9"/>
          <w:pgMar w:top="567" w:right="1418" w:bottom="1418" w:left="1418" w:header="510" w:footer="851" w:gutter="0"/>
          <w:cols w:space="720"/>
        </w:sectPr>
      </w:pPr>
    </w:p>
    <w:p w:rsidR="007B58B8" w:rsidRPr="007E0511" w:rsidRDefault="007B58B8"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10" w:name="_Toc356567792"/>
      <w:bookmarkStart w:id="111" w:name="_Toc363741803"/>
      <w:r w:rsidRPr="007E0511">
        <w:rPr>
          <w:rFonts w:ascii="SimHei" w:eastAsia="SimHei" w:hAnsi="SimHei" w:hint="eastAsia"/>
          <w:caps/>
          <w:sz w:val="21"/>
          <w:szCs w:val="21"/>
        </w:rPr>
        <w:lastRenderedPageBreak/>
        <w:t>附件七</w:t>
      </w:r>
      <w:r w:rsidR="00C279EC" w:rsidRPr="007E0511">
        <w:rPr>
          <w:rFonts w:ascii="SimHei" w:eastAsia="SimHei" w:hAnsi="SimHei" w:hint="eastAsia"/>
          <w:caps/>
          <w:sz w:val="21"/>
          <w:szCs w:val="21"/>
        </w:rPr>
        <w:tab/>
      </w:r>
      <w:bookmarkEnd w:id="110"/>
      <w:r w:rsidRPr="007E0511">
        <w:rPr>
          <w:rFonts w:ascii="SimHei" w:eastAsia="SimHei" w:hAnsi="SimHei" w:hint="eastAsia"/>
          <w:caps/>
          <w:sz w:val="21"/>
          <w:szCs w:val="21"/>
        </w:rPr>
        <w:t>海牙体系业务指标</w:t>
      </w:r>
      <w:bookmarkEnd w:id="111"/>
    </w:p>
    <w:p w:rsidR="007B58B8" w:rsidRPr="00BA47F8" w:rsidRDefault="007B58B8" w:rsidP="007B58B8">
      <w:pPr>
        <w:tabs>
          <w:tab w:val="left" w:pos="0"/>
        </w:tabs>
        <w:spacing w:beforeLines="100" w:before="240" w:afterLines="100" w:after="240" w:line="340" w:lineRule="atLeast"/>
        <w:jc w:val="center"/>
        <w:rPr>
          <w:rFonts w:ascii="SimHei" w:eastAsia="SimHei" w:hAnsi="SimHei" w:cs="Arial"/>
          <w:bCs/>
          <w:szCs w:val="24"/>
        </w:rPr>
      </w:pPr>
      <w:r>
        <w:rPr>
          <w:rFonts w:ascii="SimHei" w:eastAsia="SimHei" w:hAnsi="SimHei" w:cs="Arial" w:hint="eastAsia"/>
          <w:bCs/>
          <w:szCs w:val="24"/>
        </w:rPr>
        <w:t>预期</w:t>
      </w:r>
      <w:r w:rsidR="00BD6737">
        <w:rPr>
          <w:rFonts w:ascii="SimHei" w:eastAsia="SimHei" w:hAnsi="SimHei" w:cs="Arial" w:hint="eastAsia"/>
          <w:bCs/>
          <w:szCs w:val="24"/>
        </w:rPr>
        <w:t>成</w:t>
      </w:r>
      <w:r>
        <w:rPr>
          <w:rFonts w:ascii="SimHei" w:eastAsia="SimHei" w:hAnsi="SimHei" w:cs="Arial" w:hint="eastAsia"/>
          <w:bCs/>
          <w:szCs w:val="24"/>
        </w:rPr>
        <w:t>果指标</w:t>
      </w:r>
      <w:r>
        <w:rPr>
          <w:rFonts w:ascii="SimHei" w:eastAsia="SimHei" w:hAnsi="SimHei" w:cs="Arial"/>
          <w:bCs/>
          <w:szCs w:val="24"/>
        </w:rPr>
        <w:br/>
      </w:r>
      <w:r>
        <w:rPr>
          <w:rFonts w:ascii="SimHei" w:eastAsia="SimHei" w:hAnsi="SimHei" w:cs="Arial" w:hint="eastAsia"/>
          <w:bCs/>
          <w:szCs w:val="24"/>
        </w:rPr>
        <w:t>“提高海牙业务的生产力和服务质量”</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海牙体系：国际局的注册活动</w:t>
      </w:r>
      <w:r w:rsidRPr="007E0511">
        <w:rPr>
          <w:rFonts w:asciiTheme="minorEastAsia" w:hAnsiTheme="minorEastAsia" w:cs="Arial"/>
          <w:b/>
          <w:szCs w:val="24"/>
        </w:rPr>
        <w:t>(IB)</w:t>
      </w:r>
    </w:p>
    <w:p w:rsidR="007B58B8" w:rsidRPr="007E0511" w:rsidRDefault="007B58B8" w:rsidP="00D06E8F">
      <w:pPr>
        <w:numPr>
          <w:ilvl w:val="0"/>
          <w:numId w:val="44"/>
        </w:numPr>
        <w:spacing w:afterLines="50" w:after="120" w:line="340" w:lineRule="atLeast"/>
        <w:rPr>
          <w:rFonts w:ascii="SimSun" w:hAnsi="Arial" w:cs="Arial"/>
          <w:szCs w:val="24"/>
        </w:rPr>
      </w:pPr>
      <w:r w:rsidRPr="007E0511">
        <w:rPr>
          <w:rFonts w:ascii="SimSun" w:hAnsi="Arial" w:cs="Arial" w:hint="eastAsia"/>
          <w:szCs w:val="24"/>
        </w:rPr>
        <w:t>国际局在海牙体系下开展的行政工作分为三方面：获得和维护权利；指定缔约方的决议；以及，国际注册变更。</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关于获得和维护权利，国际局对每份国际申请均进行形式审查，核实其是否遵守海牙体系法律框架的规定，尤其是审查设计复制品的质量(一份申请可以包含多达100份设计，每份设计均可以不限量的复制品展现)以及申请中收入的设计类别是否正确。之后，再把相应的国际申请录入国际注册簿中，五年后可以续展，至少可以再增加两个五年期。</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关于每个指定缔约方对保护范围的决议，国际局对主管局对授予或驳决保护做出的初步决议进行审查、登记、发布和通知。</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最后，海牙体系的其中一个特点是对国际注册集中管理，就是说在国际注册中做出的变更也将对所有指定缔约方生效。因此，国际局尤其对所有权变更、持有人地址变更、放弃、限制和的请求进行审查、登记、发布和通知。</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背</w:t>
      </w:r>
      <w:r w:rsidRPr="007E0511">
        <w:rPr>
          <w:rFonts w:asciiTheme="minorEastAsia" w:hAnsiTheme="minorEastAsia" w:cs="Arial"/>
          <w:b/>
          <w:szCs w:val="24"/>
        </w:rPr>
        <w:t xml:space="preserve">  </w:t>
      </w:r>
      <w:r w:rsidRPr="007E0511">
        <w:rPr>
          <w:rFonts w:asciiTheme="minorEastAsia" w:hAnsiTheme="minorEastAsia" w:cs="Arial" w:hint="eastAsia"/>
          <w:b/>
          <w:szCs w:val="24"/>
        </w:rPr>
        <w:t>景</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关于“提高海牙体系的生产力和服务质量”预期结果的效绩指标的背景，可以考虑下列几个方面的发展情况</w:t>
      </w:r>
      <w:r w:rsidRPr="007E0511">
        <w:rPr>
          <w:rFonts w:ascii="SimSun" w:hAnsi="SimSun" w:cs="SimSun" w:hint="eastAsia"/>
          <w:szCs w:val="24"/>
        </w:rPr>
        <w:t>：</w:t>
      </w:r>
    </w:p>
    <w:p w:rsidR="007B58B8" w:rsidRPr="007E0511" w:rsidRDefault="007B58B8" w:rsidP="00C279EC">
      <w:pPr>
        <w:numPr>
          <w:ilvl w:val="0"/>
          <w:numId w:val="38"/>
        </w:numPr>
        <w:tabs>
          <w:tab w:val="clear" w:pos="720"/>
        </w:tabs>
        <w:spacing w:line="340" w:lineRule="atLeast"/>
        <w:ind w:left="550" w:firstLine="17"/>
        <w:rPr>
          <w:rFonts w:ascii="SimSun" w:hAnsi="Arial" w:cs="Arial"/>
          <w:szCs w:val="24"/>
        </w:rPr>
      </w:pPr>
      <w:r w:rsidRPr="007E0511">
        <w:rPr>
          <w:rFonts w:ascii="SimSun" w:hAnsi="SimSun" w:cs="SimSun" w:hint="eastAsia"/>
          <w:szCs w:val="24"/>
        </w:rPr>
        <w:t>海牙体系工作量；</w:t>
      </w:r>
    </w:p>
    <w:p w:rsidR="007B58B8" w:rsidRPr="007E0511" w:rsidRDefault="007B58B8" w:rsidP="00C279EC">
      <w:pPr>
        <w:numPr>
          <w:ilvl w:val="0"/>
          <w:numId w:val="38"/>
        </w:numPr>
        <w:tabs>
          <w:tab w:val="clear" w:pos="720"/>
        </w:tabs>
        <w:spacing w:afterLines="50" w:after="120" w:line="340" w:lineRule="atLeast"/>
        <w:ind w:left="550" w:firstLine="17"/>
        <w:rPr>
          <w:rFonts w:ascii="SimSun" w:hAnsi="Arial" w:cs="Arial"/>
          <w:szCs w:val="24"/>
        </w:rPr>
      </w:pPr>
      <w:r w:rsidRPr="007E0511">
        <w:rPr>
          <w:rFonts w:ascii="SimSun" w:hAnsi="Arial" w:cs="Arial" w:hint="eastAsia"/>
          <w:szCs w:val="24"/>
        </w:rPr>
        <w:t>为完成工作量所分配的资源。</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工作量</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根据国际局每年收到的下列三个方面的请求数量监测工作量、即：获得和维护权利，其中包括新的申请、续展和后期指定的请求；指定缔约方的决议；以及，登记、变更国际注册簿的请求。</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2012年国际局受理了</w:t>
      </w:r>
      <w:r w:rsidRPr="007E0511">
        <w:rPr>
          <w:rFonts w:ascii="SimSun" w:hAnsi="Arial" w:cs="Arial"/>
          <w:szCs w:val="24"/>
        </w:rPr>
        <w:t>10,609</w:t>
      </w:r>
      <w:r w:rsidRPr="007E0511">
        <w:rPr>
          <w:rFonts w:ascii="SimSun" w:hAnsi="Arial" w:cs="Arial" w:hint="eastAsia"/>
          <w:szCs w:val="24"/>
        </w:rPr>
        <w:t>份请求，与2011年相比增加了</w:t>
      </w:r>
      <w:r w:rsidRPr="007E0511">
        <w:rPr>
          <w:rFonts w:ascii="SimSun" w:hAnsi="Arial" w:cs="Arial"/>
          <w:szCs w:val="24"/>
        </w:rPr>
        <w:t>8.6%</w:t>
      </w:r>
      <w:r w:rsidRPr="007E0511">
        <w:rPr>
          <w:rFonts w:ascii="SimSun" w:hAnsi="Arial" w:cs="Arial" w:hint="eastAsia"/>
          <w:szCs w:val="24"/>
        </w:rPr>
        <w:t>。</w:t>
      </w:r>
    </w:p>
    <w:p w:rsidR="007B58B8" w:rsidRPr="00BA47F8" w:rsidRDefault="00BD6737" w:rsidP="00C279EC">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lastRenderedPageBreak/>
        <w:t>国际局受理的请求总数</w:t>
      </w:r>
    </w:p>
    <w:p w:rsidR="007B58B8" w:rsidRPr="007E0511" w:rsidRDefault="00BD6737" w:rsidP="000F7E40">
      <w:pPr>
        <w:keepNext/>
        <w:keepLines/>
        <w:rPr>
          <w:rFonts w:ascii="SimSun"/>
          <w:szCs w:val="24"/>
        </w:rPr>
      </w:pPr>
      <w:r w:rsidRPr="007E0511">
        <w:rPr>
          <w:noProof/>
        </w:rPr>
        <w:drawing>
          <wp:inline distT="0" distB="0" distL="0" distR="0" wp14:anchorId="20911204" wp14:editId="786CE756">
            <wp:extent cx="5760085" cy="2032123"/>
            <wp:effectExtent l="0" t="0" r="0" b="6350"/>
            <wp:docPr id="1280" name="图片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760085" cy="2032123"/>
                    </a:xfrm>
                    <a:prstGeom prst="rect">
                      <a:avLst/>
                    </a:prstGeom>
                    <a:noFill/>
                    <a:ln>
                      <a:noFill/>
                    </a:ln>
                  </pic:spPr>
                </pic:pic>
              </a:graphicData>
            </a:graphic>
          </wp:inline>
        </w:drawing>
      </w:r>
    </w:p>
    <w:p w:rsidR="007B58B8" w:rsidRPr="00BA47F8" w:rsidRDefault="007B58B8" w:rsidP="00C279EC">
      <w:pPr>
        <w:keepNext/>
        <w:spacing w:beforeLines="100" w:before="240" w:afterLines="100" w:after="240" w:line="340" w:lineRule="atLeast"/>
        <w:rPr>
          <w:rFonts w:ascii="KaiTi" w:eastAsia="KaiTi" w:hAnsi="KaiTi" w:cs="SimSun"/>
          <w:i/>
          <w:szCs w:val="21"/>
        </w:rPr>
      </w:pPr>
      <w:r w:rsidRPr="00BA47F8">
        <w:rPr>
          <w:rFonts w:ascii="KaiTi" w:eastAsia="KaiTi" w:hAnsi="KaiTi" w:cs="SimSun" w:hint="eastAsia"/>
          <w:i/>
          <w:szCs w:val="21"/>
        </w:rPr>
        <w:t>权利的</w:t>
      </w:r>
      <w:r w:rsidR="00BD6737">
        <w:rPr>
          <w:rFonts w:ascii="KaiTi" w:eastAsia="KaiTi" w:hAnsi="KaiTi" w:cs="SimSun" w:hint="eastAsia"/>
          <w:i/>
          <w:szCs w:val="21"/>
        </w:rPr>
        <w:t>取</w:t>
      </w:r>
      <w:r w:rsidRPr="00BA47F8">
        <w:rPr>
          <w:rFonts w:ascii="KaiTi" w:eastAsia="KaiTi" w:hAnsi="KaiTi" w:cs="SimSun" w:hint="eastAsia"/>
          <w:i/>
          <w:szCs w:val="21"/>
        </w:rPr>
        <w:t>得</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权利的</w:t>
      </w:r>
      <w:r w:rsidR="00BD6737" w:rsidRPr="007E0511">
        <w:rPr>
          <w:rFonts w:ascii="SimSun" w:hAnsi="Arial" w:cs="Arial" w:hint="eastAsia"/>
          <w:szCs w:val="24"/>
        </w:rPr>
        <w:t>取</w:t>
      </w:r>
      <w:r w:rsidRPr="007E0511">
        <w:rPr>
          <w:rFonts w:ascii="SimSun" w:hAnsi="Arial" w:cs="Arial" w:hint="eastAsia"/>
          <w:szCs w:val="24"/>
        </w:rPr>
        <w:t>得包括在国际注册簿中创建、扩展或维护一</w:t>
      </w:r>
      <w:r w:rsidR="00BD6737" w:rsidRPr="007E0511">
        <w:rPr>
          <w:rFonts w:ascii="SimSun" w:hAnsi="Arial" w:cs="Arial" w:hint="eastAsia"/>
          <w:szCs w:val="24"/>
        </w:rPr>
        <w:t>项注册</w:t>
      </w:r>
      <w:r w:rsidRPr="007E0511">
        <w:rPr>
          <w:rFonts w:ascii="SimSun" w:hAnsi="Arial" w:cs="Arial" w:hint="eastAsia"/>
          <w:szCs w:val="24"/>
        </w:rPr>
        <w:t>的请求：注册和续展。</w:t>
      </w:r>
    </w:p>
    <w:p w:rsidR="007B58B8" w:rsidRPr="007E0511" w:rsidRDefault="00BD6737" w:rsidP="000F7E40">
      <w:pPr>
        <w:jc w:val="center"/>
        <w:rPr>
          <w:rFonts w:ascii="SimSun" w:hAnsi="Arial" w:cs="Arial"/>
          <w:szCs w:val="24"/>
        </w:rPr>
      </w:pPr>
      <w:r w:rsidRPr="007E0511">
        <w:rPr>
          <w:noProof/>
        </w:rPr>
        <w:drawing>
          <wp:inline distT="0" distB="0" distL="0" distR="0" wp14:anchorId="04F3BDD0" wp14:editId="15C599E0">
            <wp:extent cx="5760085" cy="1998495"/>
            <wp:effectExtent l="0" t="0" r="0" b="1905"/>
            <wp:docPr id="1281" name="图片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760085" cy="1998495"/>
                    </a:xfrm>
                    <a:prstGeom prst="rect">
                      <a:avLst/>
                    </a:prstGeom>
                    <a:noFill/>
                    <a:ln>
                      <a:noFill/>
                    </a:ln>
                  </pic:spPr>
                </pic:pic>
              </a:graphicData>
            </a:graphic>
          </wp:inline>
        </w:drawing>
      </w:r>
    </w:p>
    <w:p w:rsidR="007B58B8" w:rsidRPr="007E0511" w:rsidRDefault="00BD6737" w:rsidP="00C279EC">
      <w:pPr>
        <w:keepNext/>
        <w:spacing w:beforeLines="100" w:before="240" w:afterLines="100" w:after="240" w:line="340" w:lineRule="atLeast"/>
        <w:rPr>
          <w:rFonts w:ascii="SimSun" w:hAnsi="Arial" w:cs="Arial"/>
          <w:szCs w:val="24"/>
        </w:rPr>
      </w:pPr>
      <w:r>
        <w:rPr>
          <w:rFonts w:ascii="KaiTi" w:eastAsia="KaiTi" w:hAnsi="KaiTi" w:cs="SimSun" w:hint="eastAsia"/>
          <w:i/>
          <w:szCs w:val="21"/>
        </w:rPr>
        <w:t>外观</w:t>
      </w:r>
      <w:r w:rsidR="007B58B8" w:rsidRPr="009F756F">
        <w:rPr>
          <w:rFonts w:ascii="KaiTi" w:eastAsia="KaiTi" w:hAnsi="KaiTi" w:cs="SimSun" w:hint="eastAsia"/>
          <w:i/>
          <w:szCs w:val="21"/>
        </w:rPr>
        <w:t>设计数</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每份注册的平均</w:t>
      </w:r>
      <w:r w:rsidR="00BD6737" w:rsidRPr="007E0511">
        <w:rPr>
          <w:rFonts w:ascii="SimSun" w:hAnsi="Arial" w:cs="Arial" w:hint="eastAsia"/>
          <w:szCs w:val="24"/>
        </w:rPr>
        <w:t>外观</w:t>
      </w:r>
      <w:r w:rsidRPr="007E0511">
        <w:rPr>
          <w:rFonts w:ascii="SimSun" w:hAnsi="Arial" w:cs="Arial" w:hint="eastAsia"/>
          <w:szCs w:val="24"/>
        </w:rPr>
        <w:t>设计件数为4.9件。</w:t>
      </w:r>
    </w:p>
    <w:p w:rsidR="007B58B8" w:rsidRPr="00BA47F8" w:rsidRDefault="00BD6737" w:rsidP="00C279EC">
      <w:pPr>
        <w:keepNext/>
        <w:spacing w:beforeLines="100" w:before="240" w:afterLines="100" w:after="240" w:line="340" w:lineRule="atLeast"/>
        <w:rPr>
          <w:rFonts w:ascii="KaiTi" w:eastAsia="KaiTi" w:hAnsi="KaiTi" w:cs="SimSun"/>
          <w:i/>
          <w:szCs w:val="21"/>
        </w:rPr>
      </w:pPr>
      <w:r w:rsidRPr="00C279EC">
        <w:rPr>
          <w:rFonts w:ascii="KaiTi" w:eastAsia="KaiTi" w:hAnsi="KaiTi" w:cs="SimSun"/>
          <w:i/>
          <w:noProof/>
          <w:szCs w:val="21"/>
        </w:rPr>
        <w:lastRenderedPageBreak/>
        <w:drawing>
          <wp:inline distT="0" distB="0" distL="0" distR="0" wp14:anchorId="58ACDA86" wp14:editId="7A4830B3">
            <wp:extent cx="5760085" cy="2605496"/>
            <wp:effectExtent l="0" t="0" r="0" b="4445"/>
            <wp:docPr id="1282" name="图片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60085" cy="2605496"/>
                    </a:xfrm>
                    <a:prstGeom prst="rect">
                      <a:avLst/>
                    </a:prstGeom>
                    <a:noFill/>
                    <a:ln>
                      <a:noFill/>
                    </a:ln>
                  </pic:spPr>
                </pic:pic>
              </a:graphicData>
            </a:graphic>
          </wp:inline>
        </w:drawing>
      </w:r>
      <w:r w:rsidR="007B58B8" w:rsidRPr="00C279EC">
        <w:rPr>
          <w:rFonts w:ascii="KaiTi" w:eastAsia="KaiTi" w:hAnsi="KaiTi" w:cs="SimSun" w:hint="eastAsia"/>
          <w:i/>
          <w:szCs w:val="21"/>
        </w:rPr>
        <w:t>变更</w:t>
      </w:r>
      <w:r>
        <w:rPr>
          <w:rFonts w:ascii="KaiTi" w:eastAsia="KaiTi" w:hAnsi="KaiTi" w:cs="SimSun" w:hint="eastAsia"/>
          <w:i/>
          <w:szCs w:val="21"/>
        </w:rPr>
        <w:t>请求</w:t>
      </w:r>
    </w:p>
    <w:p w:rsidR="007B58B8" w:rsidRDefault="007B58B8" w:rsidP="009B3975">
      <w:pPr>
        <w:numPr>
          <w:ilvl w:val="0"/>
          <w:numId w:val="44"/>
        </w:numPr>
        <w:spacing w:afterLines="50" w:after="120" w:line="340" w:lineRule="atLeast"/>
        <w:rPr>
          <w:rFonts w:ascii="SimSun" w:hAnsi="Arial" w:cs="Arial"/>
          <w:szCs w:val="24"/>
        </w:rPr>
      </w:pPr>
      <w:r w:rsidRPr="00D8223D">
        <w:rPr>
          <w:rFonts w:ascii="SimSun" w:hAnsi="Arial" w:cs="Arial" w:hint="eastAsia"/>
          <w:szCs w:val="24"/>
        </w:rPr>
        <w:t>要求</w:t>
      </w:r>
      <w:r w:rsidR="00BD6737">
        <w:rPr>
          <w:rFonts w:ascii="SimSun" w:hAnsi="Arial" w:cs="Arial" w:hint="eastAsia"/>
          <w:szCs w:val="24"/>
        </w:rPr>
        <w:t>变更</w:t>
      </w:r>
      <w:r w:rsidRPr="00D8223D">
        <w:rPr>
          <w:rFonts w:ascii="SimSun" w:hAnsi="Arial" w:cs="Arial" w:hint="eastAsia"/>
          <w:szCs w:val="24"/>
        </w:rPr>
        <w:t>注册簿的请求数量的变化情况如下所示。只有一小部分的修改要求支付费用。</w:t>
      </w:r>
    </w:p>
    <w:p w:rsidR="007B58B8" w:rsidRDefault="00BD6737" w:rsidP="000F7E40">
      <w:pPr>
        <w:jc w:val="center"/>
        <w:rPr>
          <w:rFonts w:ascii="SimSun" w:hAnsi="Arial" w:cs="Arial"/>
          <w:szCs w:val="24"/>
        </w:rPr>
      </w:pPr>
      <w:r w:rsidRPr="00BD6737">
        <w:rPr>
          <w:noProof/>
        </w:rPr>
        <w:drawing>
          <wp:inline distT="0" distB="0" distL="0" distR="0" wp14:anchorId="3E81440E" wp14:editId="001C9ED6">
            <wp:extent cx="5760085" cy="1963446"/>
            <wp:effectExtent l="0" t="0" r="0" b="0"/>
            <wp:docPr id="1283" name="图片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760085" cy="1963446"/>
                    </a:xfrm>
                    <a:prstGeom prst="rect">
                      <a:avLst/>
                    </a:prstGeom>
                    <a:noFill/>
                    <a:ln>
                      <a:noFill/>
                    </a:ln>
                  </pic:spPr>
                </pic:pic>
              </a:graphicData>
            </a:graphic>
          </wp:inline>
        </w:drawing>
      </w:r>
    </w:p>
    <w:p w:rsidR="007B58B8" w:rsidRDefault="007B58B8" w:rsidP="00C279EC">
      <w:pPr>
        <w:keepNext/>
        <w:spacing w:beforeLines="100" w:before="240" w:afterLines="100" w:after="240" w:line="340" w:lineRule="atLeast"/>
        <w:rPr>
          <w:rFonts w:ascii="KaiTi" w:eastAsia="KaiTi" w:hAnsi="KaiTi" w:cs="SimSun"/>
          <w:i/>
          <w:szCs w:val="21"/>
        </w:rPr>
      </w:pPr>
      <w:r w:rsidRPr="00786E00">
        <w:rPr>
          <w:rFonts w:ascii="KaiTi" w:eastAsia="KaiTi" w:hAnsi="KaiTi" w:cs="SimSun" w:hint="eastAsia"/>
          <w:i/>
          <w:szCs w:val="21"/>
        </w:rPr>
        <w:t>指定数</w:t>
      </w:r>
    </w:p>
    <w:p w:rsidR="007B58B8" w:rsidRPr="00BD6737" w:rsidRDefault="00BD6737" w:rsidP="000F7E40">
      <w:pPr>
        <w:jc w:val="center"/>
        <w:rPr>
          <w:rFonts w:ascii="KaiTi" w:eastAsia="KaiTi" w:hAnsi="KaiTi" w:cs="SimSun"/>
          <w:szCs w:val="21"/>
        </w:rPr>
      </w:pPr>
      <w:r w:rsidRPr="00BD6737">
        <w:rPr>
          <w:noProof/>
        </w:rPr>
        <w:drawing>
          <wp:inline distT="0" distB="0" distL="0" distR="0" wp14:anchorId="650631BC" wp14:editId="39AEE9C4">
            <wp:extent cx="5760085" cy="2522390"/>
            <wp:effectExtent l="0" t="0" r="0" b="0"/>
            <wp:docPr id="1284" name="图片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760085" cy="2522390"/>
                    </a:xfrm>
                    <a:prstGeom prst="rect">
                      <a:avLst/>
                    </a:prstGeom>
                    <a:noFill/>
                    <a:ln>
                      <a:noFill/>
                    </a:ln>
                  </pic:spPr>
                </pic:pic>
              </a:graphicData>
            </a:graphic>
          </wp:inline>
        </w:drawing>
      </w:r>
    </w:p>
    <w:p w:rsidR="007B58B8" w:rsidRPr="00A31997" w:rsidRDefault="007B58B8" w:rsidP="00C279EC">
      <w:pPr>
        <w:keepNext/>
        <w:spacing w:beforeLines="100" w:before="240" w:afterLines="100" w:after="240" w:line="340" w:lineRule="atLeast"/>
        <w:rPr>
          <w:rFonts w:ascii="KaiTi" w:eastAsia="KaiTi" w:hAnsi="KaiTi" w:cs="SimSun"/>
          <w:i/>
          <w:szCs w:val="21"/>
        </w:rPr>
      </w:pPr>
      <w:r w:rsidRPr="00A31997">
        <w:rPr>
          <w:rFonts w:ascii="KaiTi" w:eastAsia="KaiTi" w:hAnsi="KaiTi" w:cs="SimSun" w:hint="eastAsia"/>
          <w:i/>
          <w:szCs w:val="21"/>
        </w:rPr>
        <w:lastRenderedPageBreak/>
        <w:t>决</w:t>
      </w:r>
      <w:r w:rsidR="00C279EC">
        <w:rPr>
          <w:rFonts w:ascii="KaiTi" w:eastAsia="KaiTi" w:hAnsi="KaiTi" w:cs="SimSun" w:hint="eastAsia"/>
          <w:i/>
          <w:szCs w:val="21"/>
        </w:rPr>
        <w:t xml:space="preserve">  </w:t>
      </w:r>
      <w:r w:rsidR="00BD6737">
        <w:rPr>
          <w:rFonts w:ascii="KaiTi" w:eastAsia="KaiTi" w:hAnsi="KaiTi" w:cs="SimSun" w:hint="eastAsia"/>
          <w:i/>
          <w:szCs w:val="21"/>
        </w:rPr>
        <w:t>定</w:t>
      </w:r>
    </w:p>
    <w:p w:rsidR="007B58B8" w:rsidRDefault="00BD6737" w:rsidP="000F7E40">
      <w:pPr>
        <w:jc w:val="center"/>
        <w:rPr>
          <w:rFonts w:ascii="SimSun" w:hAnsi="Arial" w:cs="Arial"/>
          <w:szCs w:val="24"/>
        </w:rPr>
      </w:pPr>
      <w:r w:rsidRPr="00BD6737">
        <w:rPr>
          <w:noProof/>
        </w:rPr>
        <w:drawing>
          <wp:inline distT="0" distB="0" distL="0" distR="0" wp14:anchorId="064ADEB8" wp14:editId="014EFC82">
            <wp:extent cx="5760085" cy="2364717"/>
            <wp:effectExtent l="0" t="0" r="0" b="0"/>
            <wp:docPr id="1285" name="图片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760085" cy="2364717"/>
                    </a:xfrm>
                    <a:prstGeom prst="rect">
                      <a:avLst/>
                    </a:prstGeom>
                    <a:noFill/>
                    <a:ln>
                      <a:noFill/>
                    </a:ln>
                  </pic:spPr>
                </pic:pic>
              </a:graphicData>
            </a:graphic>
          </wp:inline>
        </w:drawing>
      </w:r>
    </w:p>
    <w:p w:rsidR="007B58B8" w:rsidRDefault="007B58B8" w:rsidP="00C279EC">
      <w:pPr>
        <w:keepNext/>
        <w:spacing w:beforeLines="100" w:before="240" w:afterLines="100" w:after="240" w:line="340" w:lineRule="atLeast"/>
        <w:rPr>
          <w:rFonts w:ascii="KaiTi" w:eastAsia="KaiTi" w:hAnsi="KaiTi" w:cs="Arial"/>
          <w:i/>
          <w:szCs w:val="24"/>
        </w:rPr>
      </w:pPr>
      <w:r w:rsidRPr="00802A4F">
        <w:rPr>
          <w:rFonts w:ascii="KaiTi" w:eastAsia="KaiTi" w:hAnsi="KaiTi" w:cs="SimSun" w:hint="eastAsia"/>
          <w:i/>
          <w:szCs w:val="21"/>
        </w:rPr>
        <w:t>申请</w:t>
      </w:r>
      <w:r w:rsidRPr="00786E00">
        <w:rPr>
          <w:rFonts w:ascii="KaiTi" w:eastAsia="KaiTi" w:hAnsi="KaiTi" w:cs="Arial" w:hint="eastAsia"/>
          <w:i/>
          <w:szCs w:val="24"/>
        </w:rPr>
        <w:t>方法</w:t>
      </w:r>
    </w:p>
    <w:p w:rsidR="007B58B8" w:rsidRPr="00BD6737" w:rsidRDefault="00BD6737" w:rsidP="000F7E40">
      <w:pPr>
        <w:rPr>
          <w:rFonts w:ascii="KaiTi" w:eastAsia="KaiTi" w:hAnsi="KaiTi" w:cs="Arial"/>
          <w:szCs w:val="24"/>
        </w:rPr>
      </w:pPr>
      <w:r w:rsidRPr="00BD6737">
        <w:rPr>
          <w:noProof/>
        </w:rPr>
        <w:drawing>
          <wp:inline distT="0" distB="0" distL="0" distR="0" wp14:anchorId="4E39BB87" wp14:editId="17DBFBA5">
            <wp:extent cx="5760085" cy="1857314"/>
            <wp:effectExtent l="0" t="0" r="0" b="0"/>
            <wp:docPr id="1286" name="图片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760085" cy="1857314"/>
                    </a:xfrm>
                    <a:prstGeom prst="rect">
                      <a:avLst/>
                    </a:prstGeom>
                    <a:noFill/>
                    <a:ln>
                      <a:noFill/>
                    </a:ln>
                  </pic:spPr>
                </pic:pic>
              </a:graphicData>
            </a:graphic>
          </wp:inline>
        </w:drawing>
      </w:r>
    </w:p>
    <w:p w:rsidR="007B58B8" w:rsidRDefault="00BD6737" w:rsidP="00C279EC">
      <w:pPr>
        <w:keepNext/>
        <w:spacing w:beforeLines="100" w:before="240" w:afterLines="100" w:after="240" w:line="340" w:lineRule="atLeast"/>
        <w:rPr>
          <w:rFonts w:ascii="KaiTi" w:eastAsia="KaiTi" w:hAnsi="KaiTi" w:cs="Arial"/>
          <w:i/>
          <w:szCs w:val="24"/>
        </w:rPr>
      </w:pPr>
      <w:r>
        <w:rPr>
          <w:rFonts w:ascii="KaiTi" w:eastAsia="KaiTi" w:hAnsi="KaiTi" w:cs="Arial" w:hint="eastAsia"/>
          <w:i/>
          <w:szCs w:val="24"/>
        </w:rPr>
        <w:t>规范</w:t>
      </w:r>
      <w:r w:rsidR="007B58B8">
        <w:rPr>
          <w:rFonts w:ascii="KaiTi" w:eastAsia="KaiTi" w:hAnsi="KaiTi" w:cs="Arial" w:hint="eastAsia"/>
          <w:i/>
          <w:szCs w:val="24"/>
        </w:rPr>
        <w:t>申请率</w:t>
      </w:r>
    </w:p>
    <w:p w:rsidR="007B58B8" w:rsidRDefault="00BD6737" w:rsidP="009B3975">
      <w:pPr>
        <w:numPr>
          <w:ilvl w:val="0"/>
          <w:numId w:val="44"/>
        </w:numPr>
        <w:spacing w:afterLines="50" w:after="120" w:line="340" w:lineRule="atLeast"/>
        <w:rPr>
          <w:rFonts w:ascii="SimSun" w:hAnsi="Arial" w:cs="Arial"/>
          <w:szCs w:val="24"/>
        </w:rPr>
      </w:pPr>
      <w:r>
        <w:rPr>
          <w:rFonts w:ascii="SimSun" w:hAnsi="Arial" w:cs="Arial" w:hint="eastAsia"/>
          <w:szCs w:val="24"/>
        </w:rPr>
        <w:t>不规范</w:t>
      </w:r>
      <w:r w:rsidR="007B58B8">
        <w:rPr>
          <w:rFonts w:ascii="SimSun" w:hAnsi="Arial" w:cs="Arial" w:hint="eastAsia"/>
          <w:szCs w:val="24"/>
        </w:rPr>
        <w:t>申请</w:t>
      </w:r>
      <w:r>
        <w:rPr>
          <w:rFonts w:ascii="SimSun" w:hAnsi="Arial" w:cs="Arial" w:hint="eastAsia"/>
          <w:szCs w:val="24"/>
        </w:rPr>
        <w:t>数</w:t>
      </w:r>
      <w:r w:rsidR="007B58B8">
        <w:rPr>
          <w:rFonts w:ascii="SimSun" w:hAnsi="Arial" w:cs="Arial" w:hint="eastAsia"/>
          <w:szCs w:val="24"/>
        </w:rPr>
        <w:t>对</w:t>
      </w:r>
      <w:r>
        <w:rPr>
          <w:rFonts w:ascii="SimSun" w:hAnsi="Arial" w:cs="Arial" w:hint="eastAsia"/>
          <w:szCs w:val="24"/>
        </w:rPr>
        <w:t>审查</w:t>
      </w:r>
      <w:r w:rsidR="007B58B8">
        <w:rPr>
          <w:rFonts w:ascii="SimSun" w:hAnsi="Arial" w:cs="Arial" w:hint="eastAsia"/>
          <w:szCs w:val="24"/>
        </w:rPr>
        <w:t>工作量</w:t>
      </w:r>
      <w:r>
        <w:rPr>
          <w:rFonts w:ascii="SimSun" w:hAnsi="Arial" w:cs="Arial" w:hint="eastAsia"/>
          <w:szCs w:val="24"/>
        </w:rPr>
        <w:t>和程序用时有上行影响</w:t>
      </w:r>
      <w:r w:rsidR="007B58B8">
        <w:rPr>
          <w:rFonts w:ascii="SimSun" w:hAnsi="Arial" w:cs="Arial" w:hint="eastAsia"/>
          <w:szCs w:val="24"/>
        </w:rPr>
        <w:t>。</w:t>
      </w:r>
    </w:p>
    <w:p w:rsidR="007B58B8" w:rsidRPr="00BD6737" w:rsidRDefault="00BD6737" w:rsidP="000F7E40">
      <w:pPr>
        <w:jc w:val="center"/>
        <w:rPr>
          <w:rFonts w:ascii="SimSun" w:hAnsi="Arial" w:cs="Arial"/>
          <w:szCs w:val="24"/>
        </w:rPr>
      </w:pPr>
      <w:r w:rsidRPr="00BD6737">
        <w:rPr>
          <w:noProof/>
        </w:rPr>
        <w:drawing>
          <wp:inline distT="0" distB="0" distL="0" distR="0" wp14:anchorId="6D51A076" wp14:editId="6F85BF8F">
            <wp:extent cx="5760085" cy="2180535"/>
            <wp:effectExtent l="0" t="0" r="0" b="0"/>
            <wp:docPr id="1287" name="图片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760085" cy="2180535"/>
                    </a:xfrm>
                    <a:prstGeom prst="rect">
                      <a:avLst/>
                    </a:prstGeom>
                    <a:noFill/>
                    <a:ln>
                      <a:noFill/>
                    </a:ln>
                  </pic:spPr>
                </pic:pic>
              </a:graphicData>
            </a:graphic>
          </wp:inline>
        </w:drawing>
      </w:r>
    </w:p>
    <w:p w:rsidR="007B58B8" w:rsidRPr="00937BBC" w:rsidRDefault="007B58B8" w:rsidP="00C279EC">
      <w:pPr>
        <w:keepNext/>
        <w:spacing w:beforeLines="100" w:before="240" w:afterLines="100" w:after="240" w:line="340" w:lineRule="atLeast"/>
        <w:rPr>
          <w:rFonts w:ascii="KaiTi" w:eastAsia="KaiTi" w:hAnsi="KaiTi" w:cs="Arial"/>
          <w:i/>
          <w:szCs w:val="24"/>
        </w:rPr>
      </w:pPr>
      <w:r w:rsidRPr="00C279EC">
        <w:rPr>
          <w:rFonts w:ascii="KaiTi" w:eastAsia="KaiTi" w:hAnsi="KaiTi" w:cs="SimSun" w:hint="eastAsia"/>
          <w:i/>
          <w:szCs w:val="21"/>
        </w:rPr>
        <w:t>工作量分析</w:t>
      </w:r>
    </w:p>
    <w:p w:rsidR="007B58B8" w:rsidRPr="007E0511" w:rsidRDefault="007B58B8" w:rsidP="009B3975">
      <w:pPr>
        <w:numPr>
          <w:ilvl w:val="0"/>
          <w:numId w:val="44"/>
        </w:numPr>
        <w:spacing w:afterLines="50" w:after="120" w:line="340" w:lineRule="atLeast"/>
        <w:rPr>
          <w:rFonts w:ascii="SimSun" w:hAnsi="Arial" w:cs="Arial"/>
          <w:szCs w:val="24"/>
        </w:rPr>
      </w:pPr>
      <w:r w:rsidRPr="00937BBC">
        <w:rPr>
          <w:rFonts w:ascii="SimSun" w:hAnsi="Arial" w:cs="Arial" w:hint="eastAsia"/>
          <w:szCs w:val="24"/>
        </w:rPr>
        <w:t>如上述指标所示，除国际申请量和续展量之外，</w:t>
      </w:r>
      <w:r>
        <w:rPr>
          <w:rFonts w:ascii="SimSun" w:hAnsi="Arial" w:cs="Arial" w:hint="eastAsia"/>
          <w:szCs w:val="24"/>
        </w:rPr>
        <w:t>海牙</w:t>
      </w:r>
      <w:r w:rsidRPr="00937BBC">
        <w:rPr>
          <w:rFonts w:ascii="SimSun" w:hAnsi="Arial" w:cs="Arial" w:hint="eastAsia"/>
          <w:szCs w:val="24"/>
        </w:rPr>
        <w:t>体系的工作量还受几个参数的影响。</w:t>
      </w:r>
      <w:r>
        <w:rPr>
          <w:rFonts w:ascii="SimSun" w:hAnsi="Arial" w:cs="Arial" w:hint="eastAsia"/>
          <w:szCs w:val="24"/>
        </w:rPr>
        <w:t>后者仅占收到的请求数量的60%。有些缔约方的主管局将系统出具授予或驳回保护的决定。由于这些</w:t>
      </w:r>
      <w:r>
        <w:rPr>
          <w:rFonts w:ascii="SimSun" w:hAnsi="Arial" w:cs="Arial" w:hint="eastAsia"/>
          <w:szCs w:val="24"/>
        </w:rPr>
        <w:lastRenderedPageBreak/>
        <w:t>缔约方的加入，未来几年内该数字预计会大幅降低。因此，成本指标和所需资源的估算应将上述所有工作量参数考虑在</w:t>
      </w:r>
      <w:r w:rsidRPr="007E0511">
        <w:rPr>
          <w:rFonts w:ascii="SimSun" w:hAnsi="Arial" w:cs="Arial" w:hint="eastAsia"/>
          <w:szCs w:val="24"/>
        </w:rPr>
        <w:t>内。</w:t>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资</w:t>
      </w:r>
      <w:r w:rsidRPr="007E0511">
        <w:rPr>
          <w:rFonts w:asciiTheme="minorEastAsia" w:hAnsiTheme="minorEastAsia" w:cs="Arial"/>
          <w:b/>
          <w:szCs w:val="24"/>
        </w:rPr>
        <w:t xml:space="preserve">  </w:t>
      </w:r>
      <w:r w:rsidRPr="007E0511">
        <w:rPr>
          <w:rFonts w:asciiTheme="minorEastAsia" w:hAnsiTheme="minorEastAsia" w:cs="Arial" w:hint="eastAsia"/>
          <w:b/>
          <w:szCs w:val="24"/>
        </w:rPr>
        <w:t>源</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生产成本分为直接成本和间接成本。</w:t>
      </w:r>
      <w:r w:rsidRPr="007E0511">
        <w:rPr>
          <w:rFonts w:ascii="SimSun" w:hAnsi="SimSun" w:cs="SimSun"/>
          <w:szCs w:val="24"/>
        </w:rPr>
        <w:t>直接成本等于</w:t>
      </w:r>
      <w:r w:rsidRPr="007E0511">
        <w:rPr>
          <w:rFonts w:ascii="SimSun" w:hAnsi="SimSun" w:cs="SimSun" w:hint="eastAsia"/>
          <w:szCs w:val="24"/>
        </w:rPr>
        <w:t>海牙</w:t>
      </w:r>
      <w:r w:rsidRPr="007E0511">
        <w:rPr>
          <w:rFonts w:ascii="SimSun" w:hAnsi="SimSun" w:cs="SimSun"/>
          <w:szCs w:val="24"/>
        </w:rPr>
        <w:t>体系各组织单位(</w:t>
      </w:r>
      <w:r w:rsidRPr="007E0511">
        <w:rPr>
          <w:rFonts w:ascii="SimSun" w:hAnsi="SimSun" w:cs="SimSun" w:hint="eastAsia"/>
          <w:szCs w:val="24"/>
        </w:rPr>
        <w:t>海牙</w:t>
      </w:r>
      <w:r w:rsidRPr="007E0511">
        <w:rPr>
          <w:rFonts w:ascii="SimSun" w:hAnsi="SimSun" w:cs="SimSun"/>
          <w:szCs w:val="24"/>
        </w:rPr>
        <w:t>体系的行政管理以及计划)的预算。</w:t>
      </w:r>
      <w:r w:rsidRPr="007E0511">
        <w:rPr>
          <w:rFonts w:ascii="SimSun" w:hAnsi="SimSun" w:cs="SimSun" w:hint="eastAsia"/>
          <w:szCs w:val="24"/>
        </w:rPr>
        <w:t>间接成本包括为海牙体系提供支助的各组织单位的预算(例如建筑、信息技术等)。这些支出已按比例估算，已反映出仅归属于海牙体系的成本。</w:t>
      </w:r>
    </w:p>
    <w:p w:rsidR="007B58B8" w:rsidRPr="007E0511" w:rsidRDefault="001831EB" w:rsidP="000F7E40">
      <w:pPr>
        <w:jc w:val="center"/>
        <w:rPr>
          <w:rFonts w:ascii="SimSun" w:hAnsi="SimSun" w:cs="SimSun"/>
          <w:szCs w:val="24"/>
        </w:rPr>
      </w:pPr>
      <w:r w:rsidRPr="007E0511">
        <w:rPr>
          <w:noProof/>
        </w:rPr>
        <w:drawing>
          <wp:inline distT="0" distB="0" distL="0" distR="0" wp14:anchorId="7912B1FA" wp14:editId="5D42CCB6">
            <wp:extent cx="5760085" cy="2389484"/>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60085" cy="2389484"/>
                    </a:xfrm>
                    <a:prstGeom prst="rect">
                      <a:avLst/>
                    </a:prstGeom>
                    <a:noFill/>
                    <a:ln>
                      <a:noFill/>
                    </a:ln>
                  </pic:spPr>
                </pic:pic>
              </a:graphicData>
            </a:graphic>
          </wp:inline>
        </w:drawing>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b/>
          <w:szCs w:val="24"/>
        </w:rPr>
        <w:t>单位成本指标</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单位成本是生产一个单位产出的平均总成本，可被分解为两个指标：</w:t>
      </w:r>
    </w:p>
    <w:p w:rsidR="007B58B8" w:rsidRPr="007E0511" w:rsidRDefault="007B58B8" w:rsidP="00C279EC">
      <w:pPr>
        <w:numPr>
          <w:ilvl w:val="0"/>
          <w:numId w:val="39"/>
        </w:numPr>
        <w:tabs>
          <w:tab w:val="clear" w:pos="720"/>
        </w:tabs>
        <w:spacing w:afterLines="50" w:after="120" w:line="340" w:lineRule="atLeast"/>
        <w:ind w:left="1134" w:hanging="567"/>
        <w:rPr>
          <w:rFonts w:ascii="SimSun" w:hAnsi="Arial" w:cs="Arial"/>
          <w:szCs w:val="24"/>
        </w:rPr>
      </w:pPr>
      <w:r w:rsidRPr="007E0511">
        <w:rPr>
          <w:rFonts w:ascii="SimSun" w:hAnsi="Arial" w:cs="Arial" w:hint="eastAsia"/>
          <w:szCs w:val="24"/>
        </w:rPr>
        <w:t>每份申请的单位成本。这个申请可以是注册、续展，也可以是后期指定，体现的是处理“权利的获得”相关申请的成本。这些成本占海牙规费收入的94%左右。</w:t>
      </w:r>
    </w:p>
    <w:p w:rsidR="007B58B8" w:rsidRPr="007E0511" w:rsidRDefault="007B58B8" w:rsidP="00C279EC">
      <w:pPr>
        <w:numPr>
          <w:ilvl w:val="0"/>
          <w:numId w:val="39"/>
        </w:numPr>
        <w:tabs>
          <w:tab w:val="clear" w:pos="720"/>
        </w:tabs>
        <w:spacing w:afterLines="50" w:after="120" w:line="340" w:lineRule="atLeast"/>
        <w:ind w:left="1134" w:hanging="567"/>
        <w:rPr>
          <w:rFonts w:ascii="SimSun" w:hAnsi="Arial" w:cs="Arial"/>
          <w:szCs w:val="24"/>
        </w:rPr>
      </w:pPr>
      <w:r w:rsidRPr="007E0511">
        <w:rPr>
          <w:rFonts w:ascii="SimSun" w:hAnsi="Arial" w:cs="Arial" w:hint="eastAsia"/>
          <w:szCs w:val="24"/>
        </w:rPr>
        <w:t>每份设计的单位成本：一份注册中可以包含多达100份的设计，体现了处理一份设计的“权利的获得”相关申请所需的成本。</w:t>
      </w:r>
    </w:p>
    <w:p w:rsidR="007B58B8" w:rsidRPr="007E0511" w:rsidRDefault="007B58B8" w:rsidP="00C279EC">
      <w:pPr>
        <w:numPr>
          <w:ilvl w:val="0"/>
          <w:numId w:val="39"/>
        </w:numPr>
        <w:tabs>
          <w:tab w:val="clear" w:pos="720"/>
        </w:tabs>
        <w:spacing w:afterLines="50" w:after="120" w:line="340" w:lineRule="atLeast"/>
        <w:ind w:left="1134" w:hanging="567"/>
        <w:rPr>
          <w:rFonts w:ascii="SimSun" w:hAnsi="Arial" w:cs="Arial"/>
          <w:szCs w:val="24"/>
        </w:rPr>
      </w:pPr>
      <w:r w:rsidRPr="007E0511">
        <w:rPr>
          <w:rFonts w:ascii="SimSun" w:hAnsi="Arial" w:cs="Arial" w:hint="eastAsia"/>
          <w:szCs w:val="24"/>
        </w:rPr>
        <w:t>每份注册的单位成本，包括注册簿中的所有注册，因此体现的是维护注册簿的成本，包括全部工作量。</w:t>
      </w:r>
    </w:p>
    <w:p w:rsidR="007B58B8" w:rsidRPr="00BA47F8" w:rsidRDefault="001831EB" w:rsidP="00C279EC">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lastRenderedPageBreak/>
        <w:t>每件申请单位成本</w:t>
      </w:r>
    </w:p>
    <w:p w:rsidR="007B58B8" w:rsidRPr="007E0511" w:rsidRDefault="001831EB" w:rsidP="000F7E40">
      <w:pPr>
        <w:jc w:val="center"/>
        <w:rPr>
          <w:rFonts w:ascii="SimSun" w:hAnsi="Arial" w:cs="Arial"/>
          <w:szCs w:val="24"/>
        </w:rPr>
      </w:pPr>
      <w:r w:rsidRPr="007E0511">
        <w:rPr>
          <w:noProof/>
        </w:rPr>
        <w:drawing>
          <wp:inline distT="0" distB="0" distL="0" distR="0" wp14:anchorId="66B45CEC" wp14:editId="305DBEC6">
            <wp:extent cx="5760085" cy="2371989"/>
            <wp:effectExtent l="0" t="0" r="0" b="952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760085" cy="2371989"/>
                    </a:xfrm>
                    <a:prstGeom prst="rect">
                      <a:avLst/>
                    </a:prstGeom>
                    <a:noFill/>
                    <a:ln>
                      <a:noFill/>
                    </a:ln>
                  </pic:spPr>
                </pic:pic>
              </a:graphicData>
            </a:graphic>
          </wp:inline>
        </w:drawing>
      </w:r>
    </w:p>
    <w:p w:rsidR="007B58B8" w:rsidRPr="00EF4C2B" w:rsidRDefault="001831EB" w:rsidP="00C279EC">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t>每项外观设计单位成本</w:t>
      </w:r>
    </w:p>
    <w:p w:rsidR="007B58B8" w:rsidRPr="007E0511" w:rsidRDefault="001831EB" w:rsidP="000F7E40">
      <w:pPr>
        <w:jc w:val="center"/>
        <w:rPr>
          <w:rFonts w:ascii="SimSun" w:hAnsi="Arial" w:cs="Arial"/>
          <w:szCs w:val="24"/>
        </w:rPr>
      </w:pPr>
      <w:r w:rsidRPr="007E0511">
        <w:rPr>
          <w:noProof/>
        </w:rPr>
        <w:drawing>
          <wp:inline distT="0" distB="0" distL="0" distR="0" wp14:anchorId="176C8122" wp14:editId="38A2A89A">
            <wp:extent cx="5760085" cy="2403167"/>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760085" cy="2403167"/>
                    </a:xfrm>
                    <a:prstGeom prst="rect">
                      <a:avLst/>
                    </a:prstGeom>
                    <a:noFill/>
                    <a:ln>
                      <a:noFill/>
                    </a:ln>
                  </pic:spPr>
                </pic:pic>
              </a:graphicData>
            </a:graphic>
          </wp:inline>
        </w:drawing>
      </w:r>
    </w:p>
    <w:p w:rsidR="007B58B8" w:rsidRPr="007629BD" w:rsidRDefault="001831EB" w:rsidP="00C279EC">
      <w:pPr>
        <w:keepNext/>
        <w:spacing w:beforeLines="100" w:before="240" w:afterLines="100" w:after="240" w:line="340" w:lineRule="atLeast"/>
        <w:rPr>
          <w:rFonts w:ascii="KaiTi" w:eastAsia="KaiTi" w:hAnsi="KaiTi" w:cs="SimSun"/>
          <w:i/>
          <w:szCs w:val="21"/>
        </w:rPr>
      </w:pPr>
      <w:r>
        <w:rPr>
          <w:rFonts w:ascii="KaiTi" w:eastAsia="KaiTi" w:hAnsi="KaiTi" w:cs="SimSun" w:hint="eastAsia"/>
          <w:i/>
          <w:szCs w:val="21"/>
        </w:rPr>
        <w:t>每项登记单位成本</w:t>
      </w:r>
    </w:p>
    <w:p w:rsidR="007B58B8" w:rsidRPr="007E0511" w:rsidRDefault="001831EB" w:rsidP="000F7E40">
      <w:pPr>
        <w:jc w:val="center"/>
        <w:rPr>
          <w:rFonts w:ascii="SimSun" w:hAnsi="Arial" w:cs="Arial"/>
          <w:szCs w:val="24"/>
        </w:rPr>
      </w:pPr>
      <w:r w:rsidRPr="007E0511">
        <w:rPr>
          <w:noProof/>
        </w:rPr>
        <w:drawing>
          <wp:inline distT="0" distB="0" distL="0" distR="0" wp14:anchorId="532AFF13" wp14:editId="338861A8">
            <wp:extent cx="5760085" cy="2253173"/>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760085" cy="2253173"/>
                    </a:xfrm>
                    <a:prstGeom prst="rect">
                      <a:avLst/>
                    </a:prstGeom>
                    <a:noFill/>
                    <a:ln>
                      <a:noFill/>
                    </a:ln>
                  </pic:spPr>
                </pic:pic>
              </a:graphicData>
            </a:graphic>
          </wp:inline>
        </w:drawing>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lastRenderedPageBreak/>
        <w:t>生产</w:t>
      </w:r>
      <w:r w:rsidR="001831EB" w:rsidRPr="007E0511">
        <w:rPr>
          <w:rFonts w:asciiTheme="minorEastAsia" w:hAnsiTheme="minorEastAsia" w:cs="Arial" w:hint="eastAsia"/>
          <w:b/>
          <w:szCs w:val="24"/>
        </w:rPr>
        <w:t>率</w:t>
      </w:r>
    </w:p>
    <w:p w:rsidR="007B58B8" w:rsidRPr="007E0511" w:rsidRDefault="007B58B8" w:rsidP="00D06E8F">
      <w:pPr>
        <w:numPr>
          <w:ilvl w:val="0"/>
          <w:numId w:val="44"/>
        </w:numPr>
        <w:spacing w:afterLines="50" w:after="120" w:line="340" w:lineRule="atLeast"/>
        <w:rPr>
          <w:rFonts w:ascii="SimSun" w:hAnsi="Arial" w:cs="Arial"/>
          <w:szCs w:val="24"/>
        </w:rPr>
      </w:pPr>
      <w:r w:rsidRPr="007E0511">
        <w:rPr>
          <w:rFonts w:ascii="SimSun" w:hAnsi="Arial" w:cs="Arial" w:hint="eastAsia"/>
          <w:szCs w:val="24"/>
        </w:rPr>
        <w:t>生产率的计算公式为产出单位数量，即申请和注册，除以每年年底的员工人数。</w:t>
      </w:r>
    </w:p>
    <w:p w:rsidR="007B58B8" w:rsidRPr="007E0511" w:rsidRDefault="001831EB" w:rsidP="000F7E40">
      <w:pPr>
        <w:rPr>
          <w:rFonts w:ascii="SimSun" w:hAnsi="Arial" w:cs="Arial"/>
          <w:szCs w:val="24"/>
        </w:rPr>
      </w:pPr>
      <w:r w:rsidRPr="007E0511">
        <w:rPr>
          <w:noProof/>
        </w:rPr>
        <w:drawing>
          <wp:inline distT="0" distB="0" distL="0" distR="0" wp14:anchorId="12173723" wp14:editId="1FAAE9AC">
            <wp:extent cx="5760085" cy="2356349"/>
            <wp:effectExtent l="0" t="0" r="0" b="635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760085" cy="2356349"/>
                    </a:xfrm>
                    <a:prstGeom prst="rect">
                      <a:avLst/>
                    </a:prstGeom>
                    <a:noFill/>
                    <a:ln>
                      <a:noFill/>
                    </a:ln>
                  </pic:spPr>
                </pic:pic>
              </a:graphicData>
            </a:graphic>
          </wp:inline>
        </w:drawing>
      </w:r>
    </w:p>
    <w:p w:rsidR="001831EB" w:rsidRPr="007E0511" w:rsidRDefault="001831EB" w:rsidP="000F7E40">
      <w:pPr>
        <w:jc w:val="center"/>
        <w:rPr>
          <w:rFonts w:ascii="SimSun" w:hAnsi="Arial" w:cs="Arial"/>
          <w:szCs w:val="24"/>
        </w:rPr>
      </w:pPr>
      <w:r w:rsidRPr="007E0511">
        <w:rPr>
          <w:noProof/>
        </w:rPr>
        <w:drawing>
          <wp:inline distT="0" distB="0" distL="0" distR="0" wp14:anchorId="7AD3288C" wp14:editId="11C7847D">
            <wp:extent cx="5760085" cy="2173394"/>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760085" cy="2173394"/>
                    </a:xfrm>
                    <a:prstGeom prst="rect">
                      <a:avLst/>
                    </a:prstGeom>
                    <a:noFill/>
                    <a:ln>
                      <a:noFill/>
                    </a:ln>
                  </pic:spPr>
                </pic:pic>
              </a:graphicData>
            </a:graphic>
          </wp:inline>
        </w:drawing>
      </w:r>
    </w:p>
    <w:p w:rsidR="007B58B8" w:rsidRPr="007E0511" w:rsidRDefault="007B58B8" w:rsidP="00D5647B">
      <w:pPr>
        <w:keepNext/>
        <w:spacing w:beforeLines="100" w:before="240" w:afterLines="100" w:after="240" w:line="340" w:lineRule="atLeast"/>
        <w:rPr>
          <w:rFonts w:asciiTheme="minorEastAsia" w:hAnsiTheme="minorEastAsia" w:cs="Arial"/>
          <w:b/>
          <w:szCs w:val="24"/>
        </w:rPr>
      </w:pPr>
      <w:r w:rsidRPr="007E0511">
        <w:rPr>
          <w:rFonts w:asciiTheme="minorEastAsia" w:hAnsiTheme="minorEastAsia" w:cs="Arial" w:hint="eastAsia"/>
          <w:b/>
          <w:szCs w:val="24"/>
        </w:rPr>
        <w:t>海牙体系</w:t>
      </w:r>
      <w:r w:rsidR="001831EB" w:rsidRPr="007E0511">
        <w:rPr>
          <w:rFonts w:asciiTheme="minorEastAsia" w:hAnsiTheme="minorEastAsia" w:cs="Arial" w:hint="eastAsia"/>
          <w:b/>
          <w:szCs w:val="24"/>
        </w:rPr>
        <w:t>规范</w:t>
      </w:r>
      <w:r w:rsidRPr="007E0511">
        <w:rPr>
          <w:rFonts w:asciiTheme="minorEastAsia" w:hAnsiTheme="minorEastAsia" w:cs="Arial" w:hint="eastAsia"/>
          <w:b/>
          <w:szCs w:val="24"/>
        </w:rPr>
        <w:t>申请的及时性</w:t>
      </w:r>
    </w:p>
    <w:p w:rsidR="007B58B8" w:rsidRPr="007E0511" w:rsidRDefault="007B58B8" w:rsidP="009B3975">
      <w:pPr>
        <w:numPr>
          <w:ilvl w:val="0"/>
          <w:numId w:val="44"/>
        </w:numPr>
        <w:spacing w:afterLines="50" w:after="120" w:line="340" w:lineRule="atLeast"/>
        <w:rPr>
          <w:rFonts w:ascii="SimSun" w:hAnsi="Arial" w:cs="Arial"/>
          <w:szCs w:val="24"/>
        </w:rPr>
      </w:pPr>
      <w:r w:rsidRPr="007E0511">
        <w:rPr>
          <w:rFonts w:ascii="SimSun" w:hAnsi="Arial" w:cs="Arial" w:hint="eastAsia"/>
          <w:szCs w:val="24"/>
        </w:rPr>
        <w:t>该指标反映了处理</w:t>
      </w:r>
      <w:r w:rsidR="001831EB" w:rsidRPr="007E0511">
        <w:rPr>
          <w:rFonts w:ascii="SimSun" w:hAnsi="Arial" w:cs="Arial" w:hint="eastAsia"/>
          <w:szCs w:val="24"/>
        </w:rPr>
        <w:t>规范</w:t>
      </w:r>
      <w:r w:rsidRPr="007E0511">
        <w:rPr>
          <w:rFonts w:ascii="SimSun" w:hAnsi="Arial" w:cs="Arial" w:hint="eastAsia"/>
          <w:szCs w:val="24"/>
        </w:rPr>
        <w:t>国际注册申请的及时性。该指标体现了国际局要在注册簿中登记一份</w:t>
      </w:r>
      <w:r w:rsidR="001831EB" w:rsidRPr="007E0511">
        <w:rPr>
          <w:rFonts w:ascii="SimSun" w:hAnsi="Arial" w:cs="Arial" w:hint="eastAsia"/>
          <w:szCs w:val="24"/>
        </w:rPr>
        <w:t>规范</w:t>
      </w:r>
      <w:r w:rsidRPr="007E0511">
        <w:rPr>
          <w:rFonts w:ascii="SimSun" w:hAnsi="Arial" w:cs="Arial" w:hint="eastAsia"/>
          <w:szCs w:val="24"/>
        </w:rPr>
        <w:t>国际申请所需的时间，包括下列流程：扫描、数据录入、形式审查、规费控制和翻译。处理时间自收到文件之时算起，直到登记在注册簿中结束。</w:t>
      </w:r>
    </w:p>
    <w:p w:rsidR="0078461C" w:rsidRPr="007E0511" w:rsidRDefault="001831EB" w:rsidP="006462B3">
      <w:pPr>
        <w:jc w:val="center"/>
        <w:rPr>
          <w:rFonts w:ascii="Arial" w:hAnsi="Arial" w:cs="Arial"/>
        </w:rPr>
      </w:pPr>
      <w:r w:rsidRPr="007E0511">
        <w:rPr>
          <w:noProof/>
        </w:rPr>
        <w:drawing>
          <wp:inline distT="0" distB="0" distL="0" distR="0" wp14:anchorId="2E326C2E" wp14:editId="5F6CE019">
            <wp:extent cx="4549775" cy="2472690"/>
            <wp:effectExtent l="0" t="0" r="3175" b="381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549775" cy="2472690"/>
                    </a:xfrm>
                    <a:prstGeom prst="rect">
                      <a:avLst/>
                    </a:prstGeom>
                    <a:noFill/>
                    <a:ln>
                      <a:noFill/>
                    </a:ln>
                  </pic:spPr>
                </pic:pic>
              </a:graphicData>
            </a:graphic>
          </wp:inline>
        </w:drawing>
      </w:r>
    </w:p>
    <w:p w:rsidR="002B24A8" w:rsidRPr="007E0511" w:rsidRDefault="002B24A8" w:rsidP="00C86C75">
      <w:pPr>
        <w:rPr>
          <w:rFonts w:ascii="Arial" w:hAnsi="Arial" w:cs="Arial"/>
        </w:rPr>
        <w:sectPr w:rsidR="002B24A8" w:rsidRPr="007E0511" w:rsidSect="00CE799C">
          <w:footerReference w:type="even" r:id="rId242"/>
          <w:footerReference w:type="default" r:id="rId243"/>
          <w:pgSz w:w="11907" w:h="16840" w:code="9"/>
          <w:pgMar w:top="567" w:right="1418" w:bottom="1418" w:left="1418" w:header="510" w:footer="851" w:gutter="0"/>
          <w:cols w:space="720"/>
        </w:sectPr>
      </w:pPr>
    </w:p>
    <w:p w:rsidR="0078461C" w:rsidRPr="007E0511" w:rsidRDefault="000E6C4E"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12" w:name="_Toc293334844"/>
      <w:bookmarkStart w:id="113" w:name="_Toc298920426"/>
      <w:bookmarkStart w:id="114" w:name="_Toc363741804"/>
      <w:r w:rsidRPr="007E0511">
        <w:rPr>
          <w:rFonts w:ascii="SimHei" w:eastAsia="SimHei" w:hAnsi="SimHei" w:hint="eastAsia"/>
          <w:caps/>
          <w:sz w:val="21"/>
          <w:szCs w:val="21"/>
        </w:rPr>
        <w:lastRenderedPageBreak/>
        <w:t>附件八</w:t>
      </w:r>
      <w:r w:rsidRPr="007E0511">
        <w:rPr>
          <w:rFonts w:ascii="SimHei" w:eastAsia="SimHei" w:hAnsi="SimHei"/>
          <w:caps/>
          <w:sz w:val="21"/>
          <w:szCs w:val="21"/>
        </w:rPr>
        <w:tab/>
      </w:r>
      <w:r w:rsidRPr="007E0511">
        <w:rPr>
          <w:rFonts w:ascii="SimHei" w:eastAsia="SimHei" w:hAnsi="SimHei" w:hint="eastAsia"/>
          <w:caps/>
          <w:sz w:val="21"/>
          <w:szCs w:val="21"/>
        </w:rPr>
        <w:t>编制计划可动用的潜在信托基金资源</w:t>
      </w:r>
      <w:bookmarkEnd w:id="112"/>
      <w:bookmarkEnd w:id="113"/>
      <w:bookmarkEnd w:id="114"/>
    </w:p>
    <w:p w:rsidR="00821512" w:rsidRPr="007E0511" w:rsidRDefault="00821512" w:rsidP="002B24A8">
      <w:pPr>
        <w:rPr>
          <w:rFonts w:ascii="Arial" w:hAnsi="Arial" w:cs="Arial"/>
        </w:rPr>
      </w:pPr>
    </w:p>
    <w:p w:rsidR="00821512" w:rsidRPr="007E0511" w:rsidRDefault="001F2DF8" w:rsidP="00E4799C">
      <w:pPr>
        <w:keepNext/>
        <w:jc w:val="center"/>
        <w:rPr>
          <w:rFonts w:asciiTheme="minorEastAsia" w:hAnsiTheme="minorEastAsia" w:cs="Arial"/>
          <w:szCs w:val="21"/>
        </w:rPr>
      </w:pPr>
      <w:r w:rsidRPr="007E0511">
        <w:rPr>
          <w:rFonts w:asciiTheme="minorEastAsia" w:hAnsiTheme="minorEastAsia" w:cs="Arial" w:hint="eastAsia"/>
          <w:szCs w:val="21"/>
        </w:rPr>
        <w:t>表</w:t>
      </w:r>
      <w:r w:rsidR="0033506B" w:rsidRPr="007E0511">
        <w:rPr>
          <w:rFonts w:asciiTheme="minorEastAsia" w:hAnsiTheme="minorEastAsia" w:cs="Arial"/>
          <w:szCs w:val="21"/>
        </w:rPr>
        <w:t>20</w:t>
      </w:r>
      <w:r w:rsidR="002B24A8" w:rsidRPr="007E0511">
        <w:rPr>
          <w:rFonts w:asciiTheme="minorEastAsia" w:hAnsiTheme="minorEastAsia" w:cs="Arial"/>
          <w:szCs w:val="21"/>
        </w:rPr>
        <w:t xml:space="preserve">. </w:t>
      </w:r>
      <w:r w:rsidRPr="007E0511">
        <w:rPr>
          <w:rFonts w:asciiTheme="minorEastAsia" w:hAnsiTheme="minorEastAsia" w:cs="Arial"/>
          <w:szCs w:val="21"/>
        </w:rPr>
        <w:t>201</w:t>
      </w:r>
      <w:r w:rsidRPr="007E0511">
        <w:rPr>
          <w:rFonts w:asciiTheme="minorEastAsia" w:hAnsiTheme="minorEastAsia" w:cs="Arial" w:hint="eastAsia"/>
          <w:szCs w:val="21"/>
        </w:rPr>
        <w:t>4</w:t>
      </w:r>
      <w:r w:rsidRPr="007E0511">
        <w:rPr>
          <w:rFonts w:asciiTheme="minorEastAsia" w:hAnsiTheme="minorEastAsia" w:cs="Arial"/>
          <w:szCs w:val="21"/>
        </w:rPr>
        <w:t>/1</w:t>
      </w:r>
      <w:r w:rsidRPr="007E0511">
        <w:rPr>
          <w:rFonts w:asciiTheme="minorEastAsia" w:hAnsiTheme="minorEastAsia" w:cs="Arial" w:hint="eastAsia"/>
          <w:szCs w:val="21"/>
        </w:rPr>
        <w:t>5年编制计划可动用的潜在信托基金资源</w:t>
      </w:r>
      <w:r w:rsidR="004D5FAD" w:rsidRPr="007E0511">
        <w:rPr>
          <w:rFonts w:asciiTheme="minorEastAsia" w:hAnsiTheme="minorEastAsia" w:cs="Arial" w:hint="eastAsia"/>
          <w:szCs w:val="21"/>
        </w:rPr>
        <w:t>(</w:t>
      </w:r>
      <w:r w:rsidRPr="007E0511">
        <w:rPr>
          <w:rFonts w:asciiTheme="minorEastAsia" w:hAnsiTheme="minorEastAsia" w:cs="Arial" w:hint="eastAsia"/>
          <w:szCs w:val="21"/>
        </w:rPr>
        <w:t>按捐助方开列</w:t>
      </w:r>
      <w:r w:rsidR="004D5FAD" w:rsidRPr="007E0511">
        <w:rPr>
          <w:rFonts w:asciiTheme="minorEastAsia" w:hAnsiTheme="minorEastAsia" w:cs="Arial" w:hint="eastAsia"/>
          <w:szCs w:val="21"/>
        </w:rPr>
        <w:t>)</w:t>
      </w:r>
    </w:p>
    <w:p w:rsidR="0078461C" w:rsidRPr="007E0511" w:rsidRDefault="008536F6" w:rsidP="002B24A8">
      <w:pPr>
        <w:jc w:val="center"/>
        <w:rPr>
          <w:rFonts w:ascii="Arial" w:hAnsi="Arial" w:cs="Arial"/>
          <w:sz w:val="18"/>
          <w:szCs w:val="18"/>
          <w:vertAlign w:val="superscript"/>
        </w:rPr>
      </w:pPr>
      <w:r w:rsidRPr="008263AA">
        <w:rPr>
          <w:rFonts w:ascii="KaiTi" w:eastAsia="KaiTi" w:hAnsi="Arial" w:cs="Arial"/>
          <w:i/>
          <w:iCs/>
          <w:sz w:val="18"/>
          <w:szCs w:val="18"/>
        </w:rPr>
        <w:t>(单位：千瑞郎)</w:t>
      </w:r>
      <w:r w:rsidR="002B24A8" w:rsidRPr="008263AA">
        <w:rPr>
          <w:rFonts w:ascii="KaiTi" w:eastAsia="KaiTi" w:hAnsi="Arial" w:cs="Arial"/>
          <w:i/>
          <w:iCs/>
          <w:sz w:val="18"/>
          <w:szCs w:val="18"/>
        </w:rPr>
        <w:t xml:space="preserve"> </w:t>
      </w:r>
      <w:r w:rsidR="002B24A8" w:rsidRPr="007E0511">
        <w:rPr>
          <w:rFonts w:ascii="Arial" w:hAnsi="Arial" w:cs="Arial"/>
          <w:sz w:val="18"/>
          <w:szCs w:val="18"/>
          <w:vertAlign w:val="superscript"/>
        </w:rPr>
        <w:t>1</w:t>
      </w:r>
    </w:p>
    <w:p w:rsidR="001F2DF8" w:rsidRPr="007E0511" w:rsidRDefault="001F2DF8" w:rsidP="002B24A8">
      <w:pPr>
        <w:jc w:val="center"/>
        <w:rPr>
          <w:rFonts w:ascii="Arial" w:hAnsi="Arial" w:cs="Arial"/>
          <w:sz w:val="18"/>
          <w:szCs w:val="18"/>
        </w:rPr>
      </w:pPr>
    </w:p>
    <w:p w:rsidR="00821512" w:rsidRPr="007E0511" w:rsidRDefault="005905DF" w:rsidP="001E749E">
      <w:pPr>
        <w:jc w:val="center"/>
        <w:rPr>
          <w:szCs w:val="16"/>
        </w:rPr>
      </w:pPr>
      <w:r w:rsidRPr="007E0511">
        <w:rPr>
          <w:noProof/>
        </w:rPr>
        <w:drawing>
          <wp:inline distT="0" distB="0" distL="0" distR="0" wp14:anchorId="6EDE128B" wp14:editId="587A5B2D">
            <wp:extent cx="4869180" cy="6690360"/>
            <wp:effectExtent l="0" t="0" r="762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869180" cy="6690360"/>
                    </a:xfrm>
                    <a:prstGeom prst="rect">
                      <a:avLst/>
                    </a:prstGeom>
                    <a:noFill/>
                    <a:ln>
                      <a:noFill/>
                    </a:ln>
                  </pic:spPr>
                </pic:pic>
              </a:graphicData>
            </a:graphic>
          </wp:inline>
        </w:drawing>
      </w:r>
    </w:p>
    <w:p w:rsidR="0078461C" w:rsidRPr="007E0511" w:rsidRDefault="002B24A8" w:rsidP="002B24A8">
      <w:pPr>
        <w:rPr>
          <w:rFonts w:ascii="Arial" w:hAnsi="Arial" w:cs="Arial"/>
          <w:sz w:val="16"/>
          <w:szCs w:val="16"/>
        </w:rPr>
      </w:pPr>
      <w:r w:rsidRPr="007E0511">
        <w:rPr>
          <w:rFonts w:ascii="Arial" w:hAnsi="Arial" w:cs="Arial"/>
          <w:sz w:val="16"/>
          <w:szCs w:val="16"/>
        </w:rPr>
        <w:t>____________________________</w:t>
      </w:r>
    </w:p>
    <w:p w:rsidR="001F2DF8" w:rsidRPr="007E0511" w:rsidRDefault="002B24A8" w:rsidP="001F2DF8">
      <w:pPr>
        <w:rPr>
          <w:rFonts w:asciiTheme="minorEastAsia" w:hAnsiTheme="minorEastAsia" w:cs="Arial"/>
          <w:sz w:val="16"/>
          <w:szCs w:val="16"/>
        </w:rPr>
      </w:pPr>
      <w:r w:rsidRPr="007E0511">
        <w:rPr>
          <w:rFonts w:asciiTheme="minorEastAsia" w:hAnsiTheme="minorEastAsia" w:cs="Arial"/>
          <w:sz w:val="20"/>
          <w:vertAlign w:val="superscript"/>
        </w:rPr>
        <w:t>1</w:t>
      </w:r>
      <w:r w:rsidRPr="007E0511">
        <w:rPr>
          <w:rFonts w:asciiTheme="minorEastAsia" w:hAnsiTheme="minorEastAsia" w:cs="Arial"/>
          <w:sz w:val="14"/>
          <w:szCs w:val="14"/>
        </w:rPr>
        <w:t xml:space="preserve"> </w:t>
      </w:r>
      <w:r w:rsidR="001F2DF8" w:rsidRPr="007E0511">
        <w:rPr>
          <w:rFonts w:asciiTheme="minorEastAsia" w:hAnsiTheme="minorEastAsia" w:cs="Arial" w:hint="eastAsia"/>
          <w:sz w:val="14"/>
          <w:szCs w:val="14"/>
        </w:rPr>
        <w:t xml:space="preserve"> </w:t>
      </w:r>
      <w:r w:rsidR="001F2DF8" w:rsidRPr="007E0511">
        <w:rPr>
          <w:rFonts w:asciiTheme="minorEastAsia" w:hAnsiTheme="minorEastAsia" w:cs="Arial" w:hint="eastAsia"/>
          <w:sz w:val="16"/>
          <w:szCs w:val="16"/>
        </w:rPr>
        <w:t>数字不包括利息和汇率调整。还应指出，随着收入进账并发生支出，用这些基金开展的活动所跨时期往往超过某个单一的两年期或与之重叠。</w:t>
      </w:r>
    </w:p>
    <w:p w:rsidR="001F2DF8" w:rsidRPr="007E0511" w:rsidRDefault="001F2DF8" w:rsidP="001F2DF8">
      <w:pPr>
        <w:rPr>
          <w:rFonts w:asciiTheme="minorEastAsia" w:hAnsiTheme="minorEastAsia" w:cs="Arial"/>
          <w:sz w:val="16"/>
          <w:szCs w:val="16"/>
        </w:rPr>
      </w:pPr>
      <w:r w:rsidRPr="007E0511">
        <w:rPr>
          <w:rFonts w:asciiTheme="minorEastAsia" w:hAnsiTheme="minorEastAsia" w:cs="Arial"/>
          <w:sz w:val="20"/>
          <w:vertAlign w:val="superscript"/>
        </w:rPr>
        <w:t>2</w:t>
      </w:r>
      <w:r w:rsidRPr="007E0511">
        <w:rPr>
          <w:rFonts w:asciiTheme="minorEastAsia" w:hAnsiTheme="minorEastAsia" w:cs="Arial"/>
          <w:sz w:val="16"/>
          <w:szCs w:val="16"/>
        </w:rPr>
        <w:t xml:space="preserve">  </w:t>
      </w:r>
      <w:r w:rsidRPr="007E0511">
        <w:rPr>
          <w:rFonts w:asciiTheme="minorEastAsia" w:hAnsiTheme="minorEastAsia" w:cs="Arial" w:hint="eastAsia"/>
          <w:sz w:val="16"/>
          <w:szCs w:val="16"/>
        </w:rPr>
        <w:t>本栏纯属指示性质，是以过去的供资模式为依据的。除信托基金协议包括此种认捐的情况外，不代表成员国的承付款项。</w:t>
      </w:r>
    </w:p>
    <w:p w:rsidR="001F2DF8" w:rsidRPr="007E0511" w:rsidRDefault="001F2DF8" w:rsidP="001F2DF8">
      <w:pPr>
        <w:rPr>
          <w:rFonts w:asciiTheme="minorEastAsia" w:hAnsiTheme="minorEastAsia" w:cs="Arial"/>
          <w:sz w:val="16"/>
          <w:szCs w:val="16"/>
        </w:rPr>
      </w:pPr>
      <w:r w:rsidRPr="007E0511">
        <w:rPr>
          <w:rFonts w:asciiTheme="minorEastAsia" w:hAnsiTheme="minorEastAsia" w:cs="Arial"/>
          <w:sz w:val="20"/>
          <w:vertAlign w:val="superscript"/>
        </w:rPr>
        <w:t>3</w:t>
      </w:r>
      <w:r w:rsidRPr="007E0511">
        <w:rPr>
          <w:rFonts w:asciiTheme="minorEastAsia" w:hAnsiTheme="minorEastAsia" w:cs="Arial"/>
          <w:sz w:val="16"/>
          <w:szCs w:val="16"/>
        </w:rPr>
        <w:t xml:space="preserve">  </w:t>
      </w:r>
      <w:r w:rsidRPr="007E0511">
        <w:rPr>
          <w:rFonts w:asciiTheme="minorEastAsia" w:hAnsiTheme="minorEastAsia" w:cs="Arial" w:hint="eastAsia"/>
          <w:sz w:val="16"/>
          <w:szCs w:val="16"/>
        </w:rPr>
        <w:t>年度捐助额不同，每年上下浮动。</w:t>
      </w:r>
    </w:p>
    <w:p w:rsidR="001F2DF8" w:rsidRPr="007E0511" w:rsidRDefault="001F2DF8" w:rsidP="001F2DF8">
      <w:pPr>
        <w:rPr>
          <w:rFonts w:asciiTheme="minorEastAsia" w:hAnsiTheme="minorEastAsia" w:cs="Arial"/>
          <w:sz w:val="16"/>
          <w:szCs w:val="16"/>
        </w:rPr>
      </w:pPr>
      <w:r w:rsidRPr="007E0511">
        <w:rPr>
          <w:rFonts w:asciiTheme="minorEastAsia" w:hAnsiTheme="minorEastAsia" w:cs="Arial"/>
          <w:sz w:val="20"/>
          <w:vertAlign w:val="superscript"/>
        </w:rPr>
        <w:t>4</w:t>
      </w:r>
      <w:r w:rsidRPr="007E0511">
        <w:rPr>
          <w:rFonts w:asciiTheme="minorEastAsia" w:hAnsiTheme="minorEastAsia" w:cs="Arial"/>
          <w:sz w:val="16"/>
          <w:szCs w:val="16"/>
        </w:rPr>
        <w:t xml:space="preserve">  </w:t>
      </w:r>
      <w:r w:rsidRPr="007E0511">
        <w:rPr>
          <w:rFonts w:asciiTheme="minorEastAsia" w:hAnsiTheme="minorEastAsia" w:cs="Arial" w:hint="eastAsia"/>
          <w:sz w:val="16"/>
          <w:szCs w:val="16"/>
        </w:rPr>
        <w:t>澳大利亚信托基金的第一笔捐助涵盖</w:t>
      </w:r>
      <w:r w:rsidRPr="007E0511">
        <w:rPr>
          <w:rFonts w:asciiTheme="minorEastAsia" w:hAnsiTheme="minorEastAsia" w:cs="Arial"/>
          <w:sz w:val="16"/>
          <w:szCs w:val="16"/>
        </w:rPr>
        <w:t>2012-2015</w:t>
      </w:r>
      <w:r w:rsidRPr="007E0511">
        <w:rPr>
          <w:rFonts w:asciiTheme="minorEastAsia" w:hAnsiTheme="minorEastAsia" w:cs="Arial" w:hint="eastAsia"/>
          <w:sz w:val="16"/>
          <w:szCs w:val="16"/>
        </w:rPr>
        <w:t>年的期间。澳大利亚信托基金由计划21管理，由若干专业计划执行。</w:t>
      </w:r>
    </w:p>
    <w:p w:rsidR="001F2DF8" w:rsidRPr="007E0511" w:rsidRDefault="001F2DF8" w:rsidP="001F2DF8">
      <w:pPr>
        <w:rPr>
          <w:rFonts w:asciiTheme="minorEastAsia" w:hAnsiTheme="minorEastAsia" w:cs="Arial"/>
          <w:sz w:val="16"/>
          <w:szCs w:val="16"/>
        </w:rPr>
      </w:pPr>
      <w:r w:rsidRPr="007E0511">
        <w:rPr>
          <w:rFonts w:asciiTheme="minorEastAsia" w:hAnsiTheme="minorEastAsia" w:cs="Arial"/>
          <w:sz w:val="20"/>
          <w:vertAlign w:val="superscript"/>
        </w:rPr>
        <w:t>5</w:t>
      </w:r>
      <w:r w:rsidRPr="007E0511">
        <w:rPr>
          <w:rFonts w:asciiTheme="minorEastAsia" w:hAnsiTheme="minorEastAsia" w:cs="Arial"/>
          <w:sz w:val="16"/>
          <w:szCs w:val="16"/>
        </w:rPr>
        <w:t xml:space="preserve">  </w:t>
      </w:r>
      <w:r w:rsidRPr="007E0511">
        <w:rPr>
          <w:rFonts w:asciiTheme="minorEastAsia" w:hAnsiTheme="minorEastAsia" w:cs="Arial" w:hint="eastAsia"/>
          <w:sz w:val="16"/>
          <w:szCs w:val="16"/>
        </w:rPr>
        <w:t>将与捐助方确认2014/15年可能的未来捐助。</w:t>
      </w:r>
    </w:p>
    <w:p w:rsidR="001F2DF8" w:rsidRPr="007E0511" w:rsidRDefault="001F2DF8" w:rsidP="001F2DF8">
      <w:pPr>
        <w:rPr>
          <w:rFonts w:asciiTheme="minorEastAsia" w:hAnsiTheme="minorEastAsia" w:cs="Arial"/>
          <w:sz w:val="16"/>
          <w:szCs w:val="16"/>
        </w:rPr>
      </w:pPr>
      <w:r w:rsidRPr="007E0511">
        <w:rPr>
          <w:rFonts w:asciiTheme="minorEastAsia" w:hAnsiTheme="minorEastAsia" w:cs="Arial"/>
          <w:sz w:val="20"/>
          <w:vertAlign w:val="superscript"/>
        </w:rPr>
        <w:t>6</w:t>
      </w:r>
      <w:r w:rsidRPr="007E0511">
        <w:rPr>
          <w:rFonts w:asciiTheme="minorEastAsia" w:hAnsiTheme="minorEastAsia" w:cs="Arial"/>
          <w:sz w:val="16"/>
          <w:szCs w:val="16"/>
        </w:rPr>
        <w:t xml:space="preserve">  </w:t>
      </w:r>
      <w:r w:rsidRPr="007E0511">
        <w:rPr>
          <w:rFonts w:asciiTheme="minorEastAsia" w:hAnsiTheme="minorEastAsia" w:cs="Arial" w:hint="eastAsia"/>
          <w:sz w:val="16"/>
          <w:szCs w:val="16"/>
        </w:rPr>
        <w:t>欧盟/巴基斯坦信托基金预计将于2014年结束。</w:t>
      </w:r>
    </w:p>
    <w:p w:rsidR="001F2DF8" w:rsidRPr="007E0511" w:rsidRDefault="001F2DF8" w:rsidP="001F2DF8">
      <w:pPr>
        <w:rPr>
          <w:rFonts w:asciiTheme="minorEastAsia" w:hAnsiTheme="minorEastAsia" w:cs="Arial"/>
          <w:sz w:val="16"/>
          <w:szCs w:val="16"/>
        </w:rPr>
      </w:pPr>
      <w:r w:rsidRPr="007E0511">
        <w:rPr>
          <w:rFonts w:asciiTheme="minorEastAsia" w:hAnsiTheme="minorEastAsia" w:cs="Arial"/>
          <w:sz w:val="20"/>
          <w:vertAlign w:val="superscript"/>
        </w:rPr>
        <w:t>7</w:t>
      </w:r>
      <w:r w:rsidRPr="007E0511">
        <w:rPr>
          <w:rFonts w:asciiTheme="minorEastAsia" w:hAnsiTheme="minorEastAsia" w:cs="Arial"/>
          <w:sz w:val="16"/>
          <w:szCs w:val="16"/>
        </w:rPr>
        <w:t xml:space="preserve">  </w:t>
      </w:r>
      <w:r w:rsidRPr="007E0511">
        <w:rPr>
          <w:rFonts w:asciiTheme="minorEastAsia" w:hAnsiTheme="minorEastAsia" w:cs="Arial" w:hint="eastAsia"/>
          <w:sz w:val="16"/>
          <w:szCs w:val="16"/>
        </w:rPr>
        <w:t>意大利信托基金由计划9管理，包括与</w:t>
      </w:r>
      <w:r w:rsidRPr="007E0511">
        <w:rPr>
          <w:rFonts w:asciiTheme="minorEastAsia" w:hAnsiTheme="minorEastAsia" w:cs="Arial"/>
          <w:sz w:val="16"/>
          <w:szCs w:val="16"/>
        </w:rPr>
        <w:t>PATENTSCOPE(</w:t>
      </w:r>
      <w:r w:rsidRPr="007E0511">
        <w:rPr>
          <w:rFonts w:asciiTheme="minorEastAsia" w:hAnsiTheme="minorEastAsia" w:cs="Arial" w:hint="eastAsia"/>
          <w:sz w:val="16"/>
          <w:szCs w:val="16"/>
        </w:rPr>
        <w:t>计划</w:t>
      </w:r>
      <w:r w:rsidRPr="007E0511">
        <w:rPr>
          <w:rFonts w:asciiTheme="minorEastAsia" w:hAnsiTheme="minorEastAsia" w:cs="Arial"/>
          <w:sz w:val="16"/>
          <w:szCs w:val="16"/>
        </w:rPr>
        <w:t>13)</w:t>
      </w:r>
      <w:r w:rsidRPr="007E0511">
        <w:rPr>
          <w:rFonts w:asciiTheme="minorEastAsia" w:hAnsiTheme="minorEastAsia" w:cs="Arial" w:hint="eastAsia"/>
          <w:sz w:val="16"/>
          <w:szCs w:val="16"/>
        </w:rPr>
        <w:t>有关的活动。</w:t>
      </w:r>
    </w:p>
    <w:p w:rsidR="00821512" w:rsidRPr="007E0511" w:rsidRDefault="00821512" w:rsidP="00685790">
      <w:pPr>
        <w:rPr>
          <w:rFonts w:ascii="Arial" w:hAnsi="Arial" w:cs="Arial"/>
          <w:sz w:val="14"/>
          <w:szCs w:val="14"/>
        </w:rPr>
      </w:pPr>
    </w:p>
    <w:p w:rsidR="00821512" w:rsidRPr="007E0511" w:rsidRDefault="00EE7BC3" w:rsidP="00E4799C">
      <w:pPr>
        <w:keepNext/>
        <w:jc w:val="center"/>
        <w:rPr>
          <w:rFonts w:asciiTheme="minorEastAsia" w:hAnsiTheme="minorEastAsia" w:cs="Arial"/>
          <w:szCs w:val="21"/>
        </w:rPr>
      </w:pPr>
      <w:r w:rsidRPr="007E0511">
        <w:rPr>
          <w:rFonts w:asciiTheme="minorEastAsia" w:hAnsiTheme="minorEastAsia" w:cs="Arial"/>
          <w:szCs w:val="21"/>
        </w:rPr>
        <w:lastRenderedPageBreak/>
        <w:t>表</w:t>
      </w:r>
      <w:r w:rsidR="000814B8" w:rsidRPr="007E0511">
        <w:rPr>
          <w:rFonts w:asciiTheme="minorEastAsia" w:hAnsiTheme="minorEastAsia" w:cs="Arial"/>
          <w:szCs w:val="21"/>
        </w:rPr>
        <w:t>2</w:t>
      </w:r>
      <w:r w:rsidR="0033506B" w:rsidRPr="007E0511">
        <w:rPr>
          <w:rFonts w:asciiTheme="minorEastAsia" w:hAnsiTheme="minorEastAsia" w:cs="Arial"/>
          <w:szCs w:val="21"/>
        </w:rPr>
        <w:t>1</w:t>
      </w:r>
      <w:r w:rsidR="000814B8" w:rsidRPr="007E0511">
        <w:rPr>
          <w:rFonts w:asciiTheme="minorEastAsia" w:hAnsiTheme="minorEastAsia" w:cs="Arial"/>
          <w:szCs w:val="21"/>
        </w:rPr>
        <w:t>. 2014/15</w:t>
      </w:r>
      <w:r w:rsidR="001F2DF8" w:rsidRPr="007E0511">
        <w:rPr>
          <w:rFonts w:asciiTheme="minorEastAsia" w:hAnsiTheme="minorEastAsia" w:cs="Arial" w:hint="eastAsia"/>
          <w:szCs w:val="21"/>
        </w:rPr>
        <w:t>年编制计划可动用的潜在信托基金资源</w:t>
      </w:r>
      <w:r w:rsidR="004D5FAD" w:rsidRPr="007E0511">
        <w:rPr>
          <w:rFonts w:asciiTheme="minorEastAsia" w:hAnsiTheme="minorEastAsia" w:cs="Arial" w:hint="eastAsia"/>
          <w:szCs w:val="21"/>
        </w:rPr>
        <w:t>(</w:t>
      </w:r>
      <w:r w:rsidR="001F2DF8" w:rsidRPr="007E0511">
        <w:rPr>
          <w:rFonts w:asciiTheme="minorEastAsia" w:hAnsiTheme="minorEastAsia" w:cs="Arial" w:hint="eastAsia"/>
          <w:szCs w:val="21"/>
        </w:rPr>
        <w:t>按计划开列</w:t>
      </w:r>
      <w:r w:rsidR="004D5FAD" w:rsidRPr="007E0511">
        <w:rPr>
          <w:rFonts w:asciiTheme="minorEastAsia" w:hAnsiTheme="minorEastAsia" w:cs="Arial" w:hint="eastAsia"/>
          <w:szCs w:val="21"/>
        </w:rPr>
        <w:t>)</w:t>
      </w:r>
    </w:p>
    <w:p w:rsidR="0078461C" w:rsidRPr="008263AA" w:rsidRDefault="008536F6" w:rsidP="001E749E">
      <w:pPr>
        <w:keepNext/>
        <w:keepLines/>
        <w:jc w:val="center"/>
        <w:rPr>
          <w:rFonts w:ascii="KaiTi" w:eastAsia="KaiTi" w:hAnsi="Arial" w:cs="Arial"/>
          <w:i/>
          <w:iCs/>
          <w:color w:val="000000"/>
          <w:sz w:val="18"/>
          <w:szCs w:val="18"/>
        </w:rPr>
      </w:pPr>
      <w:r w:rsidRPr="008263AA">
        <w:rPr>
          <w:rFonts w:ascii="KaiTi" w:eastAsia="KaiTi" w:hAnsi="Arial" w:cs="Arial"/>
          <w:i/>
          <w:iCs/>
          <w:color w:val="000000"/>
          <w:sz w:val="18"/>
          <w:szCs w:val="18"/>
        </w:rPr>
        <w:t>(单位：千瑞郎)</w:t>
      </w:r>
    </w:p>
    <w:p w:rsidR="00821512" w:rsidRPr="007E0511" w:rsidRDefault="00821512" w:rsidP="001E749E">
      <w:pPr>
        <w:keepNext/>
        <w:keepLines/>
        <w:rPr>
          <w:rFonts w:ascii="Arial" w:hAnsi="Arial" w:cs="Arial"/>
        </w:rPr>
      </w:pPr>
    </w:p>
    <w:p w:rsidR="0078461C" w:rsidRPr="007E0511" w:rsidRDefault="005905DF" w:rsidP="001F2DF8">
      <w:pPr>
        <w:keepNext/>
        <w:keepLines/>
        <w:jc w:val="center"/>
        <w:rPr>
          <w:rFonts w:ascii="Arial" w:hAnsi="Arial" w:cs="Arial"/>
        </w:rPr>
      </w:pPr>
      <w:r w:rsidRPr="007E0511">
        <w:rPr>
          <w:noProof/>
        </w:rPr>
        <w:drawing>
          <wp:inline distT="0" distB="0" distL="0" distR="0" wp14:anchorId="6908B0C6" wp14:editId="0D729D8F">
            <wp:extent cx="5753100" cy="5745480"/>
            <wp:effectExtent l="0" t="0" r="0" b="762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53100" cy="5745480"/>
                    </a:xfrm>
                    <a:prstGeom prst="rect">
                      <a:avLst/>
                    </a:prstGeom>
                    <a:noFill/>
                    <a:ln>
                      <a:noFill/>
                    </a:ln>
                  </pic:spPr>
                </pic:pic>
              </a:graphicData>
            </a:graphic>
          </wp:inline>
        </w:drawing>
      </w:r>
    </w:p>
    <w:p w:rsidR="001F2DF8" w:rsidRPr="007E0511" w:rsidRDefault="001F2DF8" w:rsidP="001E749E">
      <w:pPr>
        <w:keepNext/>
        <w:keepLines/>
        <w:rPr>
          <w:rFonts w:ascii="Arial" w:hAnsi="Arial" w:cs="Arial"/>
        </w:rPr>
      </w:pPr>
    </w:p>
    <w:p w:rsidR="0078461C" w:rsidRPr="007E0511" w:rsidRDefault="001F2DF8" w:rsidP="001E749E">
      <w:pPr>
        <w:keepNext/>
        <w:keepLines/>
        <w:rPr>
          <w:rFonts w:ascii="Arial" w:hAnsi="Arial" w:cs="Arial"/>
        </w:rPr>
      </w:pPr>
      <w:r w:rsidRPr="007E0511">
        <w:rPr>
          <w:rFonts w:ascii="Arial" w:hAnsi="Arial" w:cs="Arial" w:hint="eastAsia"/>
        </w:rPr>
        <w:t>请见</w:t>
      </w:r>
      <w:r w:rsidR="00EE7BC3" w:rsidRPr="007E0511">
        <w:rPr>
          <w:rFonts w:ascii="Arial" w:hAnsi="Arial" w:cs="Arial"/>
        </w:rPr>
        <w:t>表</w:t>
      </w:r>
      <w:r w:rsidR="00685790" w:rsidRPr="007E0511">
        <w:rPr>
          <w:rFonts w:ascii="Arial" w:hAnsi="Arial" w:cs="Arial"/>
        </w:rPr>
        <w:t>20</w:t>
      </w:r>
      <w:r w:rsidRPr="007E0511">
        <w:rPr>
          <w:rFonts w:ascii="Arial" w:hAnsi="Arial" w:cs="Arial" w:hint="eastAsia"/>
        </w:rPr>
        <w:t>脚注。</w:t>
      </w:r>
    </w:p>
    <w:p w:rsidR="00821512" w:rsidRPr="007E0511" w:rsidRDefault="00821512" w:rsidP="001E749E">
      <w:pPr>
        <w:keepNext/>
        <w:keepLines/>
        <w:rPr>
          <w:rFonts w:ascii="Arial" w:hAnsi="Arial" w:cs="Arial"/>
        </w:rPr>
      </w:pPr>
    </w:p>
    <w:p w:rsidR="00A6294B" w:rsidRPr="007E0511" w:rsidRDefault="00A6294B" w:rsidP="005204DB">
      <w:pPr>
        <w:rPr>
          <w:rFonts w:ascii="Arial" w:hAnsi="Arial" w:cs="Arial"/>
        </w:rPr>
        <w:sectPr w:rsidR="00A6294B" w:rsidRPr="007E0511" w:rsidSect="00685790">
          <w:pgSz w:w="11907" w:h="16840" w:code="9"/>
          <w:pgMar w:top="567" w:right="1418" w:bottom="1134" w:left="1418" w:header="510" w:footer="851" w:gutter="0"/>
          <w:cols w:space="720"/>
        </w:sectPr>
      </w:pPr>
    </w:p>
    <w:p w:rsidR="0078461C" w:rsidRDefault="000E6C4E" w:rsidP="00BA704C">
      <w:pPr>
        <w:pStyle w:val="StyleHeading3ComplexItalic"/>
        <w:keepNext w:val="0"/>
        <w:tabs>
          <w:tab w:val="clear" w:pos="1985"/>
          <w:tab w:val="left" w:pos="1418"/>
        </w:tabs>
        <w:spacing w:before="0" w:after="0" w:line="240" w:lineRule="auto"/>
        <w:ind w:left="1241" w:hangingChars="591" w:hanging="1241"/>
        <w:rPr>
          <w:rFonts w:ascii="SimHei" w:eastAsia="SimHei" w:hAnsi="SimHei"/>
          <w:caps/>
          <w:sz w:val="21"/>
          <w:szCs w:val="21"/>
        </w:rPr>
      </w:pPr>
      <w:bookmarkStart w:id="115" w:name="_Toc293334847"/>
      <w:bookmarkStart w:id="116" w:name="_Toc298920429"/>
      <w:bookmarkStart w:id="117" w:name="_Toc363741805"/>
      <w:r w:rsidRPr="007E0511">
        <w:rPr>
          <w:rFonts w:ascii="SimHei" w:eastAsia="SimHei" w:hAnsi="SimHei" w:hint="eastAsia"/>
          <w:caps/>
          <w:sz w:val="21"/>
          <w:szCs w:val="21"/>
        </w:rPr>
        <w:lastRenderedPageBreak/>
        <w:t>附件九</w:t>
      </w:r>
      <w:r w:rsidR="00A6294B" w:rsidRPr="007E0511">
        <w:rPr>
          <w:rFonts w:ascii="SimHei" w:eastAsia="SimHei" w:hAnsi="SimHei"/>
          <w:caps/>
          <w:sz w:val="21"/>
          <w:szCs w:val="21"/>
        </w:rPr>
        <w:tab/>
      </w:r>
      <w:bookmarkEnd w:id="115"/>
      <w:bookmarkEnd w:id="116"/>
      <w:r w:rsidRPr="007E0511">
        <w:rPr>
          <w:rFonts w:ascii="SimHei" w:eastAsia="SimHei" w:hAnsi="SimHei" w:hint="eastAsia"/>
          <w:caps/>
          <w:sz w:val="21"/>
          <w:szCs w:val="21"/>
        </w:rPr>
        <w:t>为国际公共部门会计标准报告编制的年度预算表</w:t>
      </w:r>
      <w:bookmarkEnd w:id="117"/>
    </w:p>
    <w:p w:rsidR="004B4683" w:rsidRPr="007E0511" w:rsidRDefault="004B4683" w:rsidP="00BA704C">
      <w:pPr>
        <w:pStyle w:val="StyleHeading3ComplexItalic"/>
        <w:keepNext w:val="0"/>
        <w:tabs>
          <w:tab w:val="clear" w:pos="1985"/>
          <w:tab w:val="left" w:pos="1418"/>
        </w:tabs>
        <w:spacing w:before="0" w:after="0" w:line="240" w:lineRule="auto"/>
        <w:ind w:left="1241" w:hangingChars="591" w:hanging="1241"/>
        <w:rPr>
          <w:rFonts w:ascii="SimHei" w:eastAsia="SimHei" w:hAnsi="SimHei"/>
          <w:caps/>
          <w:sz w:val="21"/>
          <w:szCs w:val="21"/>
        </w:rPr>
      </w:pPr>
    </w:p>
    <w:p w:rsidR="0078461C" w:rsidRPr="007E0511" w:rsidRDefault="001F2DF8" w:rsidP="008263AA">
      <w:pPr>
        <w:numPr>
          <w:ilvl w:val="0"/>
          <w:numId w:val="51"/>
        </w:numPr>
        <w:spacing w:afterLines="50" w:after="120" w:line="340" w:lineRule="atLeast"/>
        <w:rPr>
          <w:rFonts w:asciiTheme="minorEastAsia" w:hAnsiTheme="minorEastAsia" w:cs="Arial"/>
        </w:rPr>
      </w:pPr>
      <w:r w:rsidRPr="007E0511">
        <w:rPr>
          <w:rFonts w:asciiTheme="minorEastAsia" w:hAnsiTheme="minorEastAsia" w:cs="Arial" w:hint="eastAsia"/>
        </w:rPr>
        <w:t>在</w:t>
      </w:r>
      <w:r w:rsidRPr="007E0511">
        <w:rPr>
          <w:rFonts w:asciiTheme="minorEastAsia" w:hAnsiTheme="minorEastAsia" w:cs="Arial"/>
        </w:rPr>
        <w:t>2007</w:t>
      </w:r>
      <w:r w:rsidRPr="007E0511">
        <w:rPr>
          <w:rFonts w:asciiTheme="minorEastAsia" w:hAnsiTheme="minorEastAsia" w:cs="Arial" w:hint="eastAsia"/>
        </w:rPr>
        <w:t>年</w:t>
      </w:r>
      <w:r w:rsidRPr="007E0511">
        <w:rPr>
          <w:rFonts w:asciiTheme="minorEastAsia" w:hAnsiTheme="minorEastAsia" w:cs="Arial"/>
        </w:rPr>
        <w:t>9</w:t>
      </w:r>
      <w:r w:rsidRPr="007E0511">
        <w:rPr>
          <w:rFonts w:asciiTheme="minorEastAsia" w:hAnsiTheme="minorEastAsia" w:cs="Arial" w:hint="eastAsia"/>
        </w:rPr>
        <w:t>月</w:t>
      </w:r>
      <w:r w:rsidRPr="007E0511">
        <w:rPr>
          <w:rFonts w:asciiTheme="minorEastAsia" w:hAnsiTheme="minorEastAsia" w:cs="Arial"/>
        </w:rPr>
        <w:t>24</w:t>
      </w:r>
      <w:r w:rsidRPr="007E0511">
        <w:rPr>
          <w:rFonts w:asciiTheme="minorEastAsia" w:hAnsiTheme="minorEastAsia" w:cs="Arial" w:hint="eastAsia"/>
        </w:rPr>
        <w:t>日至</w:t>
      </w:r>
      <w:r w:rsidRPr="007E0511">
        <w:rPr>
          <w:rFonts w:asciiTheme="minorEastAsia" w:hAnsiTheme="minorEastAsia" w:cs="Arial"/>
        </w:rPr>
        <w:t>10</w:t>
      </w:r>
      <w:r w:rsidRPr="007E0511">
        <w:rPr>
          <w:rFonts w:asciiTheme="minorEastAsia" w:hAnsiTheme="minorEastAsia" w:cs="Arial" w:hint="eastAsia"/>
        </w:rPr>
        <w:t>月</w:t>
      </w:r>
      <w:r w:rsidRPr="007E0511">
        <w:rPr>
          <w:rFonts w:asciiTheme="minorEastAsia" w:hAnsiTheme="minorEastAsia" w:cs="Arial"/>
        </w:rPr>
        <w:t>3</w:t>
      </w:r>
      <w:r w:rsidRPr="007E0511">
        <w:rPr>
          <w:rFonts w:asciiTheme="minorEastAsia" w:hAnsiTheme="minorEastAsia" w:cs="Arial" w:hint="eastAsia"/>
        </w:rPr>
        <w:t>日举行的第四十三届成员国大会上，成员国原则上同意</w:t>
      </w:r>
      <w:r w:rsidRPr="007E0511">
        <w:rPr>
          <w:rFonts w:asciiTheme="minorEastAsia" w:hAnsiTheme="minorEastAsia" w:cs="Arial"/>
        </w:rPr>
        <w:t>WIPO</w:t>
      </w:r>
      <w:r w:rsidRPr="007E0511">
        <w:rPr>
          <w:rFonts w:asciiTheme="minorEastAsia" w:hAnsiTheme="minorEastAsia" w:cs="Arial" w:hint="eastAsia"/>
        </w:rPr>
        <w:t>从</w:t>
      </w:r>
      <w:r w:rsidRPr="007E0511">
        <w:rPr>
          <w:rFonts w:asciiTheme="minorEastAsia" w:hAnsiTheme="minorEastAsia" w:cs="Arial"/>
        </w:rPr>
        <w:t>2010</w:t>
      </w:r>
      <w:r w:rsidRPr="007E0511">
        <w:rPr>
          <w:rFonts w:asciiTheme="minorEastAsia" w:hAnsiTheme="minorEastAsia" w:cs="Arial" w:hint="eastAsia"/>
        </w:rPr>
        <w:t>年开始采用国际公共部门会计标准</w:t>
      </w:r>
      <w:r w:rsidR="004D5FAD" w:rsidRPr="007E0511">
        <w:rPr>
          <w:rFonts w:asciiTheme="minorEastAsia" w:hAnsiTheme="minorEastAsia" w:cs="Arial" w:hint="eastAsia"/>
        </w:rPr>
        <w:t>(</w:t>
      </w:r>
      <w:r w:rsidRPr="007E0511">
        <w:rPr>
          <w:rFonts w:asciiTheme="minorEastAsia" w:hAnsiTheme="minorEastAsia" w:cs="Arial" w:hint="eastAsia"/>
        </w:rPr>
        <w:t>参考文件</w:t>
      </w:r>
      <w:r w:rsidRPr="007E0511">
        <w:rPr>
          <w:rFonts w:asciiTheme="minorEastAsia" w:hAnsiTheme="minorEastAsia" w:cs="Arial"/>
        </w:rPr>
        <w:t>A/43/5</w:t>
      </w:r>
      <w:r w:rsidR="004D5FAD" w:rsidRPr="007E0511">
        <w:rPr>
          <w:rFonts w:asciiTheme="minorEastAsia" w:hAnsiTheme="minorEastAsia" w:cs="Arial" w:hint="eastAsia"/>
        </w:rPr>
        <w:t>)</w:t>
      </w:r>
      <w:r w:rsidRPr="007E0511">
        <w:rPr>
          <w:rFonts w:asciiTheme="minorEastAsia" w:hAnsiTheme="minorEastAsia" w:cs="Arial" w:hint="eastAsia"/>
        </w:rPr>
        <w:t>。这项决定是联合国大会核可的全联合国系统一项倡议的组成部分</w:t>
      </w:r>
      <w:r w:rsidR="004D5FAD" w:rsidRPr="007E0511">
        <w:rPr>
          <w:rFonts w:asciiTheme="minorEastAsia" w:hAnsiTheme="minorEastAsia" w:cs="Arial" w:hint="eastAsia"/>
        </w:rPr>
        <w:t>(</w:t>
      </w:r>
      <w:r w:rsidRPr="007E0511">
        <w:rPr>
          <w:rFonts w:asciiTheme="minorEastAsia" w:hAnsiTheme="minorEastAsia" w:cs="Arial" w:hint="eastAsia"/>
        </w:rPr>
        <w:t>A/RES/60/283四、1</w:t>
      </w:r>
      <w:r w:rsidR="004D5FAD" w:rsidRPr="007E0511">
        <w:rPr>
          <w:rFonts w:asciiTheme="minorEastAsia" w:hAnsiTheme="minorEastAsia" w:cs="Arial" w:hint="eastAsia"/>
        </w:rPr>
        <w:t>)</w:t>
      </w:r>
      <w:r w:rsidRPr="007E0511">
        <w:rPr>
          <w:rFonts w:asciiTheme="minorEastAsia" w:hAnsiTheme="minorEastAsia" w:cs="Arial" w:hint="eastAsia"/>
        </w:rPr>
        <w:t>，旨在用国际承认的IPSAS取代现行的联合国系统会计标准</w:t>
      </w:r>
      <w:r w:rsidR="004D5FAD" w:rsidRPr="007E0511">
        <w:rPr>
          <w:rFonts w:asciiTheme="minorEastAsia" w:hAnsiTheme="minorEastAsia" w:cs="Arial" w:hint="eastAsia"/>
        </w:rPr>
        <w:t>(</w:t>
      </w:r>
      <w:r w:rsidRPr="007E0511">
        <w:rPr>
          <w:rFonts w:asciiTheme="minorEastAsia" w:hAnsiTheme="minorEastAsia" w:cs="Arial" w:hint="eastAsia"/>
        </w:rPr>
        <w:t>UNSAS</w:t>
      </w:r>
      <w:r w:rsidR="004D5FAD" w:rsidRPr="007E0511">
        <w:rPr>
          <w:rFonts w:asciiTheme="minorEastAsia" w:hAnsiTheme="minorEastAsia" w:cs="Arial" w:hint="eastAsia"/>
        </w:rPr>
        <w:t>)</w:t>
      </w:r>
      <w:r w:rsidRPr="007E0511">
        <w:rPr>
          <w:rFonts w:asciiTheme="minorEastAsia" w:hAnsiTheme="minorEastAsia" w:cs="Arial" w:hint="eastAsia"/>
        </w:rPr>
        <w:t>。因此，从2010年起，</w:t>
      </w:r>
      <w:r w:rsidRPr="007E0511">
        <w:rPr>
          <w:rFonts w:asciiTheme="minorEastAsia" w:hAnsiTheme="minorEastAsia" w:cs="Arial"/>
        </w:rPr>
        <w:t>WIPO</w:t>
      </w:r>
      <w:r w:rsidRPr="007E0511">
        <w:rPr>
          <w:rFonts w:asciiTheme="minorEastAsia" w:hAnsiTheme="minorEastAsia" w:cs="Arial" w:hint="eastAsia"/>
        </w:rPr>
        <w:t>的财务报表按照国际公共部门会计标准编制。</w:t>
      </w:r>
    </w:p>
    <w:p w:rsidR="0078461C" w:rsidRPr="007E0511" w:rsidRDefault="001F2DF8" w:rsidP="008263AA">
      <w:pPr>
        <w:numPr>
          <w:ilvl w:val="0"/>
          <w:numId w:val="51"/>
        </w:numPr>
        <w:spacing w:afterLines="50" w:after="120" w:line="340" w:lineRule="atLeast"/>
        <w:rPr>
          <w:rFonts w:asciiTheme="minorEastAsia" w:hAnsiTheme="minorEastAsia" w:cs="Arial"/>
        </w:rPr>
      </w:pPr>
      <w:r w:rsidRPr="007E0511">
        <w:rPr>
          <w:rFonts w:asciiTheme="minorEastAsia" w:hAnsiTheme="minorEastAsia" w:cs="Arial" w:hint="eastAsia"/>
        </w:rPr>
        <w:t>WIPO预算仍然由成员国大会每两年审批一次。根据IPSAS的要求，本组织必须每年提交财务报表。为此，为收入和支出同时提供了年度预算数据。</w:t>
      </w:r>
    </w:p>
    <w:p w:rsidR="0078461C" w:rsidRPr="007E0511" w:rsidRDefault="001F2DF8" w:rsidP="008263AA">
      <w:pPr>
        <w:numPr>
          <w:ilvl w:val="0"/>
          <w:numId w:val="51"/>
        </w:numPr>
        <w:spacing w:afterLines="50" w:after="120" w:line="340" w:lineRule="atLeast"/>
        <w:rPr>
          <w:rFonts w:asciiTheme="minorEastAsia" w:hAnsiTheme="minorEastAsia" w:cs="Arial"/>
        </w:rPr>
      </w:pPr>
      <w:r w:rsidRPr="007E0511">
        <w:rPr>
          <w:rFonts w:asciiTheme="minorEastAsia" w:hAnsiTheme="minorEastAsia" w:cs="Arial" w:hint="eastAsia"/>
        </w:rPr>
        <w:t>要忆及的是，成员国在批准2010/11年计划和预算时，批准了分年度编制WIPO两年期核定预算的具体方法。下表列出了根据上述方法为2014/15年计划和预算得出的年度收入概算额。</w:t>
      </w:r>
    </w:p>
    <w:p w:rsidR="001F2DF8" w:rsidRPr="007E0511" w:rsidRDefault="001F2DF8" w:rsidP="001F2DF8">
      <w:pPr>
        <w:rPr>
          <w:rFonts w:ascii="Arial" w:hAnsi="Arial" w:cs="Arial"/>
        </w:rPr>
      </w:pPr>
    </w:p>
    <w:p w:rsidR="00821512" w:rsidRPr="007E0511" w:rsidRDefault="00EE7BC3" w:rsidP="00E4799C">
      <w:pPr>
        <w:keepNext/>
        <w:jc w:val="center"/>
        <w:rPr>
          <w:rFonts w:asciiTheme="minorEastAsia" w:hAnsiTheme="minorEastAsia" w:cs="Arial"/>
          <w:szCs w:val="21"/>
        </w:rPr>
      </w:pPr>
      <w:r w:rsidRPr="007E0511">
        <w:rPr>
          <w:rFonts w:asciiTheme="minorEastAsia" w:hAnsiTheme="minorEastAsia" w:cs="Arial"/>
          <w:szCs w:val="21"/>
        </w:rPr>
        <w:t>表</w:t>
      </w:r>
      <w:r w:rsidR="006262DD" w:rsidRPr="007E0511">
        <w:rPr>
          <w:rFonts w:asciiTheme="minorEastAsia" w:hAnsiTheme="minorEastAsia" w:cs="Arial"/>
          <w:szCs w:val="21"/>
        </w:rPr>
        <w:t>2</w:t>
      </w:r>
      <w:r w:rsidR="0033506B" w:rsidRPr="007E0511">
        <w:rPr>
          <w:rFonts w:asciiTheme="minorEastAsia" w:hAnsiTheme="minorEastAsia" w:cs="Arial"/>
          <w:szCs w:val="21"/>
        </w:rPr>
        <w:t>2</w:t>
      </w:r>
      <w:r w:rsidR="006262DD" w:rsidRPr="007E0511">
        <w:rPr>
          <w:rFonts w:asciiTheme="minorEastAsia" w:hAnsiTheme="minorEastAsia" w:cs="Arial"/>
          <w:szCs w:val="21"/>
        </w:rPr>
        <w:t>. 2004-2015</w:t>
      </w:r>
      <w:r w:rsidR="001F2DF8" w:rsidRPr="007E0511">
        <w:rPr>
          <w:rFonts w:asciiTheme="minorEastAsia" w:hAnsiTheme="minorEastAsia" w:cs="Arial" w:hint="eastAsia"/>
          <w:szCs w:val="21"/>
        </w:rPr>
        <w:t>年年度收入</w:t>
      </w:r>
    </w:p>
    <w:p w:rsidR="0078461C" w:rsidRPr="008263AA" w:rsidRDefault="006262DD" w:rsidP="006262DD">
      <w:pPr>
        <w:jc w:val="center"/>
        <w:rPr>
          <w:rFonts w:ascii="KaiTi" w:eastAsia="KaiTi" w:hAnsi="Arial" w:cs="Arial"/>
          <w:i/>
          <w:iCs/>
          <w:sz w:val="18"/>
          <w:szCs w:val="18"/>
        </w:rPr>
      </w:pPr>
      <w:r w:rsidRPr="008263AA">
        <w:rPr>
          <w:rFonts w:ascii="KaiTi" w:eastAsia="KaiTi" w:hAnsi="Arial" w:cs="Arial"/>
          <w:i/>
          <w:iCs/>
          <w:sz w:val="18"/>
          <w:szCs w:val="18"/>
        </w:rPr>
        <w:t>(</w:t>
      </w:r>
      <w:r w:rsidR="001F2DF8" w:rsidRPr="008263AA">
        <w:rPr>
          <w:rFonts w:ascii="KaiTi" w:eastAsia="KaiTi" w:hAnsi="Arial" w:cs="Arial" w:hint="eastAsia"/>
          <w:i/>
          <w:iCs/>
          <w:sz w:val="18"/>
          <w:szCs w:val="18"/>
        </w:rPr>
        <w:t>单位：百万瑞郎</w:t>
      </w:r>
      <w:r w:rsidRPr="008263AA">
        <w:rPr>
          <w:rFonts w:ascii="KaiTi" w:eastAsia="KaiTi" w:hAnsi="Arial" w:cs="Arial"/>
          <w:i/>
          <w:iCs/>
          <w:sz w:val="18"/>
          <w:szCs w:val="18"/>
        </w:rPr>
        <w:t>)</w:t>
      </w:r>
    </w:p>
    <w:p w:rsidR="001F2DF8" w:rsidRPr="008263AA" w:rsidRDefault="001F2DF8" w:rsidP="006262DD">
      <w:pPr>
        <w:jc w:val="center"/>
        <w:rPr>
          <w:rFonts w:ascii="KaiTi" w:eastAsia="KaiTi" w:hAnsi="Arial" w:cs="Arial"/>
          <w:i/>
          <w:iCs/>
          <w:sz w:val="18"/>
          <w:szCs w:val="18"/>
        </w:rPr>
      </w:pPr>
    </w:p>
    <w:p w:rsidR="0078461C" w:rsidRPr="007E0511" w:rsidRDefault="005905DF" w:rsidP="001F2DF8">
      <w:pPr>
        <w:jc w:val="center"/>
      </w:pPr>
      <w:r w:rsidRPr="007E0511">
        <w:rPr>
          <w:rFonts w:hint="eastAsia"/>
          <w:noProof/>
        </w:rPr>
        <w:drawing>
          <wp:inline distT="0" distB="0" distL="0" distR="0" wp14:anchorId="01133392" wp14:editId="58AE197E">
            <wp:extent cx="5859780" cy="1615440"/>
            <wp:effectExtent l="0" t="0" r="7620" b="381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859780" cy="1615440"/>
                    </a:xfrm>
                    <a:prstGeom prst="rect">
                      <a:avLst/>
                    </a:prstGeom>
                    <a:noFill/>
                    <a:ln>
                      <a:noFill/>
                    </a:ln>
                  </pic:spPr>
                </pic:pic>
              </a:graphicData>
            </a:graphic>
          </wp:inline>
        </w:drawing>
      </w:r>
    </w:p>
    <w:p w:rsidR="001F2DF8" w:rsidRPr="007E0511" w:rsidRDefault="001F2DF8" w:rsidP="005204DB">
      <w:pPr>
        <w:rPr>
          <w:rFonts w:ascii="Arial" w:hAnsi="Arial" w:cs="Arial"/>
        </w:rPr>
      </w:pPr>
    </w:p>
    <w:p w:rsidR="0078461C" w:rsidRPr="007E0511" w:rsidRDefault="001F2DF8" w:rsidP="008263AA">
      <w:pPr>
        <w:numPr>
          <w:ilvl w:val="0"/>
          <w:numId w:val="51"/>
        </w:numPr>
        <w:spacing w:afterLines="50" w:after="120" w:line="340" w:lineRule="atLeast"/>
        <w:rPr>
          <w:rFonts w:asciiTheme="minorEastAsia" w:hAnsiTheme="minorEastAsia" w:cs="Arial"/>
        </w:rPr>
      </w:pPr>
      <w:r w:rsidRPr="007E0511">
        <w:rPr>
          <w:rFonts w:asciiTheme="minorEastAsia" w:hAnsiTheme="minorEastAsia" w:cs="Arial" w:hint="eastAsia"/>
        </w:rPr>
        <w:t>WIPO的2014/15年支出预算中对两年期预算数字按50/50的比例对开，从而按年度列出预算情况。这与2012/13年预算的年度对开相符，也是鉴于人事预算是根据单一两年期标准费用编制的。下</w:t>
      </w:r>
      <w:r w:rsidR="00EE7BC3" w:rsidRPr="007E0511">
        <w:rPr>
          <w:rFonts w:asciiTheme="minorEastAsia" w:hAnsiTheme="minorEastAsia" w:cs="Arial"/>
        </w:rPr>
        <w:t>表</w:t>
      </w:r>
      <w:r w:rsidRPr="007E0511">
        <w:rPr>
          <w:rFonts w:asciiTheme="minorEastAsia" w:hAnsiTheme="minorEastAsia" w:cs="Arial" w:hint="eastAsia"/>
        </w:rPr>
        <w:t>列出了相应的年度支出额。</w:t>
      </w:r>
    </w:p>
    <w:p w:rsidR="00821512" w:rsidRPr="007E0511" w:rsidRDefault="00EE7BC3" w:rsidP="00E4799C">
      <w:pPr>
        <w:keepNext/>
        <w:jc w:val="center"/>
        <w:rPr>
          <w:rFonts w:asciiTheme="minorEastAsia" w:hAnsiTheme="minorEastAsia" w:cs="Arial"/>
          <w:szCs w:val="21"/>
        </w:rPr>
      </w:pPr>
      <w:r w:rsidRPr="007E0511">
        <w:rPr>
          <w:rFonts w:asciiTheme="minorEastAsia" w:hAnsiTheme="minorEastAsia" w:cs="Arial"/>
          <w:szCs w:val="21"/>
        </w:rPr>
        <w:t>表</w:t>
      </w:r>
      <w:r w:rsidR="006262DD" w:rsidRPr="007E0511">
        <w:rPr>
          <w:rFonts w:asciiTheme="minorEastAsia" w:hAnsiTheme="minorEastAsia" w:cs="Arial"/>
          <w:szCs w:val="21"/>
        </w:rPr>
        <w:t>2</w:t>
      </w:r>
      <w:r w:rsidR="0033506B" w:rsidRPr="007E0511">
        <w:rPr>
          <w:rFonts w:asciiTheme="minorEastAsia" w:hAnsiTheme="minorEastAsia" w:cs="Arial"/>
          <w:szCs w:val="21"/>
        </w:rPr>
        <w:t>3</w:t>
      </w:r>
      <w:r w:rsidR="006262DD" w:rsidRPr="007E0511">
        <w:rPr>
          <w:rFonts w:asciiTheme="minorEastAsia" w:hAnsiTheme="minorEastAsia" w:cs="Arial"/>
          <w:szCs w:val="21"/>
        </w:rPr>
        <w:t>. 2004-2015</w:t>
      </w:r>
      <w:r w:rsidR="001F2DF8" w:rsidRPr="007E0511">
        <w:rPr>
          <w:rFonts w:asciiTheme="minorEastAsia" w:hAnsiTheme="minorEastAsia" w:cs="Arial" w:hint="eastAsia"/>
          <w:szCs w:val="21"/>
        </w:rPr>
        <w:t>年年度支出</w:t>
      </w:r>
    </w:p>
    <w:p w:rsidR="0078461C" w:rsidRPr="007E0511" w:rsidRDefault="006262DD" w:rsidP="006262DD">
      <w:pPr>
        <w:jc w:val="center"/>
      </w:pPr>
      <w:r w:rsidRPr="008263AA">
        <w:rPr>
          <w:rFonts w:ascii="KaiTi" w:eastAsia="KaiTi" w:hAnsi="Arial" w:cs="Arial"/>
          <w:i/>
          <w:iCs/>
          <w:sz w:val="18"/>
          <w:szCs w:val="18"/>
        </w:rPr>
        <w:t>(</w:t>
      </w:r>
      <w:r w:rsidR="001F2DF8" w:rsidRPr="008263AA">
        <w:rPr>
          <w:rFonts w:ascii="KaiTi" w:eastAsia="KaiTi" w:hAnsi="Arial" w:cs="Arial" w:hint="eastAsia"/>
          <w:i/>
          <w:iCs/>
          <w:sz w:val="18"/>
          <w:szCs w:val="18"/>
        </w:rPr>
        <w:t>单位：百万瑞郎</w:t>
      </w:r>
      <w:r w:rsidRPr="008263AA">
        <w:rPr>
          <w:rFonts w:ascii="KaiTi" w:eastAsia="KaiTi" w:hAnsi="Arial" w:cs="Arial"/>
          <w:i/>
          <w:iCs/>
          <w:sz w:val="18"/>
          <w:szCs w:val="18"/>
        </w:rPr>
        <w:t>)</w:t>
      </w:r>
    </w:p>
    <w:p w:rsidR="001F2DF8" w:rsidRPr="007E0511" w:rsidRDefault="001F2DF8" w:rsidP="006262DD">
      <w:pPr>
        <w:jc w:val="center"/>
      </w:pPr>
    </w:p>
    <w:p w:rsidR="00821512" w:rsidRPr="007E0511" w:rsidRDefault="00EC356A" w:rsidP="001F2DF8">
      <w:pPr>
        <w:pStyle w:val="Endofdocument"/>
        <w:ind w:left="0"/>
        <w:rPr>
          <w:rFonts w:ascii="Arial" w:hAnsi="Arial" w:cs="Arial"/>
        </w:rPr>
      </w:pPr>
      <w:r w:rsidRPr="00EC356A">
        <w:rPr>
          <w:noProof/>
        </w:rPr>
        <w:drawing>
          <wp:inline distT="0" distB="0" distL="0" distR="0" wp14:anchorId="100FB8BF" wp14:editId="462F1E33">
            <wp:extent cx="5868670" cy="2211767"/>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868670" cy="2211767"/>
                    </a:xfrm>
                    <a:prstGeom prst="rect">
                      <a:avLst/>
                    </a:prstGeom>
                    <a:noFill/>
                    <a:ln>
                      <a:noFill/>
                    </a:ln>
                  </pic:spPr>
                </pic:pic>
              </a:graphicData>
            </a:graphic>
          </wp:inline>
        </w:drawing>
      </w:r>
    </w:p>
    <w:p w:rsidR="00821512" w:rsidRPr="007E0511" w:rsidRDefault="00821512" w:rsidP="00AF72AC">
      <w:pPr>
        <w:pStyle w:val="Endofdocument"/>
      </w:pPr>
    </w:p>
    <w:p w:rsidR="00A6294B" w:rsidRPr="007E0511" w:rsidRDefault="00A6294B" w:rsidP="00655B82">
      <w:pPr>
        <w:sectPr w:rsidR="00A6294B" w:rsidRPr="007E0511" w:rsidSect="00A6294B">
          <w:headerReference w:type="default" r:id="rId248"/>
          <w:footerReference w:type="even" r:id="rId249"/>
          <w:pgSz w:w="11907" w:h="16840" w:code="9"/>
          <w:pgMar w:top="567" w:right="1247" w:bottom="1134" w:left="1418" w:header="510" w:footer="851" w:gutter="0"/>
          <w:cols w:space="720"/>
        </w:sectPr>
      </w:pPr>
    </w:p>
    <w:p w:rsidR="0078461C" w:rsidRPr="007E0511" w:rsidRDefault="000E6C4E"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18" w:name="_Toc293334848"/>
      <w:bookmarkStart w:id="119" w:name="_Toc298920430"/>
      <w:bookmarkStart w:id="120" w:name="_Toc363741806"/>
      <w:r w:rsidRPr="007E0511">
        <w:rPr>
          <w:rFonts w:ascii="SimHei" w:eastAsia="SimHei" w:hAnsi="SimHei" w:hint="eastAsia"/>
          <w:caps/>
          <w:sz w:val="21"/>
          <w:szCs w:val="21"/>
        </w:rPr>
        <w:lastRenderedPageBreak/>
        <w:t>附件十</w:t>
      </w:r>
      <w:r w:rsidRPr="007E0511">
        <w:rPr>
          <w:rFonts w:ascii="SimHei" w:eastAsia="SimHei" w:hAnsi="SimHei"/>
          <w:caps/>
          <w:sz w:val="21"/>
          <w:szCs w:val="21"/>
        </w:rPr>
        <w:tab/>
      </w:r>
      <w:r w:rsidRPr="007E0511">
        <w:rPr>
          <w:rFonts w:ascii="SimHei" w:eastAsia="SimHei" w:hAnsi="SimHei" w:hint="eastAsia"/>
          <w:caps/>
          <w:sz w:val="21"/>
          <w:szCs w:val="21"/>
        </w:rPr>
        <w:t>按预期成果和计划开列的</w:t>
      </w:r>
      <w:r w:rsidRPr="007E0511">
        <w:rPr>
          <w:rFonts w:ascii="SimHei" w:eastAsia="SimHei" w:hAnsi="SimHei"/>
          <w:caps/>
          <w:sz w:val="21"/>
          <w:szCs w:val="21"/>
        </w:rPr>
        <w:t>201</w:t>
      </w:r>
      <w:r w:rsidRPr="007E0511">
        <w:rPr>
          <w:rFonts w:ascii="SimHei" w:eastAsia="SimHei" w:hAnsi="SimHei" w:hint="eastAsia"/>
          <w:caps/>
          <w:sz w:val="21"/>
          <w:szCs w:val="21"/>
        </w:rPr>
        <w:t>4</w:t>
      </w:r>
      <w:r w:rsidRPr="007E0511">
        <w:rPr>
          <w:rFonts w:ascii="SimHei" w:eastAsia="SimHei" w:hAnsi="SimHei"/>
          <w:caps/>
          <w:sz w:val="21"/>
          <w:szCs w:val="21"/>
        </w:rPr>
        <w:t>/1</w:t>
      </w:r>
      <w:r w:rsidRPr="007E0511">
        <w:rPr>
          <w:rFonts w:ascii="SimHei" w:eastAsia="SimHei" w:hAnsi="SimHei" w:hint="eastAsia"/>
          <w:caps/>
          <w:sz w:val="21"/>
          <w:szCs w:val="21"/>
        </w:rPr>
        <w:t>5年预算</w:t>
      </w:r>
      <w:bookmarkEnd w:id="118"/>
      <w:bookmarkEnd w:id="119"/>
      <w:bookmarkEnd w:id="120"/>
    </w:p>
    <w:p w:rsidR="00821512" w:rsidRPr="007E0511" w:rsidRDefault="00821512" w:rsidP="00A6294B">
      <w:pPr>
        <w:jc w:val="center"/>
      </w:pPr>
    </w:p>
    <w:p w:rsidR="0078461C" w:rsidRPr="007E0511" w:rsidRDefault="00B02322" w:rsidP="00A6294B">
      <w:pPr>
        <w:jc w:val="center"/>
        <w:rPr>
          <w:rFonts w:ascii="Arial" w:hAnsi="Arial" w:cs="Arial"/>
        </w:rPr>
      </w:pPr>
      <w:r w:rsidRPr="00B02322">
        <w:rPr>
          <w:noProof/>
        </w:rPr>
        <w:drawing>
          <wp:inline distT="0" distB="0" distL="0" distR="0" wp14:anchorId="28B9B26C" wp14:editId="76FEA25D">
            <wp:extent cx="9252000" cy="5140800"/>
            <wp:effectExtent l="0" t="0" r="6350" b="3175"/>
            <wp:docPr id="88" name="图片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9252000" cy="5140800"/>
                    </a:xfrm>
                    <a:prstGeom prst="rect">
                      <a:avLst/>
                    </a:prstGeom>
                    <a:noFill/>
                    <a:ln>
                      <a:noFill/>
                    </a:ln>
                  </pic:spPr>
                </pic:pic>
              </a:graphicData>
            </a:graphic>
          </wp:inline>
        </w:drawing>
      </w:r>
    </w:p>
    <w:p w:rsidR="0078461C" w:rsidRPr="007E0511" w:rsidRDefault="0078461C" w:rsidP="00A6294B">
      <w:pPr>
        <w:jc w:val="center"/>
        <w:rPr>
          <w:rFonts w:ascii="Arial" w:hAnsi="Arial" w:cs="Arial"/>
        </w:rPr>
      </w:pPr>
    </w:p>
    <w:p w:rsidR="00821512" w:rsidRPr="007E0511" w:rsidRDefault="00B02322" w:rsidP="00E33E36">
      <w:pPr>
        <w:jc w:val="center"/>
      </w:pPr>
      <w:r w:rsidRPr="00B02322">
        <w:rPr>
          <w:noProof/>
        </w:rPr>
        <w:lastRenderedPageBreak/>
        <w:drawing>
          <wp:inline distT="0" distB="0" distL="0" distR="0" wp14:anchorId="22EFD3AC" wp14:editId="65983F27">
            <wp:extent cx="9252000" cy="5151600"/>
            <wp:effectExtent l="0" t="0" r="6350" b="0"/>
            <wp:docPr id="87" name="图片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9252000" cy="5151600"/>
                    </a:xfrm>
                    <a:prstGeom prst="rect">
                      <a:avLst/>
                    </a:prstGeom>
                    <a:noFill/>
                    <a:ln>
                      <a:noFill/>
                    </a:ln>
                  </pic:spPr>
                </pic:pic>
              </a:graphicData>
            </a:graphic>
          </wp:inline>
        </w:drawing>
      </w:r>
    </w:p>
    <w:p w:rsidR="0076601F" w:rsidRPr="007E0511" w:rsidRDefault="0076601F" w:rsidP="00A6294B">
      <w:pPr>
        <w:jc w:val="center"/>
        <w:rPr>
          <w:rFonts w:ascii="Arial" w:hAnsi="Arial" w:cs="Arial"/>
        </w:rPr>
        <w:sectPr w:rsidR="0076601F" w:rsidRPr="007E0511" w:rsidSect="00EA78CE">
          <w:headerReference w:type="default" r:id="rId252"/>
          <w:footerReference w:type="even" r:id="rId253"/>
          <w:footerReference w:type="default" r:id="rId254"/>
          <w:pgSz w:w="16840" w:h="11907" w:orient="landscape" w:code="9"/>
          <w:pgMar w:top="567" w:right="1134" w:bottom="794" w:left="1134" w:header="510" w:footer="794" w:gutter="0"/>
          <w:cols w:space="720"/>
        </w:sectPr>
      </w:pPr>
    </w:p>
    <w:p w:rsidR="0078461C" w:rsidRPr="007E0511" w:rsidRDefault="005220F8" w:rsidP="00BA704C">
      <w:pPr>
        <w:pStyle w:val="StyleHeading3ComplexItalic"/>
        <w:keepNext w:val="0"/>
        <w:tabs>
          <w:tab w:val="clear" w:pos="1985"/>
          <w:tab w:val="left" w:pos="1418"/>
        </w:tabs>
        <w:spacing w:before="0" w:after="0" w:line="240" w:lineRule="auto"/>
        <w:ind w:left="1418" w:hangingChars="675" w:hanging="1418"/>
        <w:rPr>
          <w:rFonts w:ascii="SimHei" w:eastAsia="SimHei" w:hAnsi="SimHei"/>
          <w:caps/>
          <w:sz w:val="21"/>
          <w:szCs w:val="21"/>
        </w:rPr>
      </w:pPr>
      <w:bookmarkStart w:id="121" w:name="_Toc363741807"/>
      <w:r w:rsidRPr="007E0511">
        <w:rPr>
          <w:rFonts w:ascii="SimHei" w:eastAsia="SimHei" w:hAnsi="SimHei" w:hint="eastAsia"/>
          <w:caps/>
          <w:sz w:val="21"/>
          <w:szCs w:val="21"/>
        </w:rPr>
        <w:lastRenderedPageBreak/>
        <w:t>附件十一</w:t>
      </w:r>
      <w:r w:rsidRPr="007E0511">
        <w:rPr>
          <w:rFonts w:ascii="SimHei" w:eastAsia="SimHei" w:hAnsi="SimHei"/>
          <w:caps/>
          <w:sz w:val="21"/>
          <w:szCs w:val="21"/>
        </w:rPr>
        <w:tab/>
      </w:r>
      <w:r w:rsidRPr="007E0511">
        <w:rPr>
          <w:rFonts w:ascii="SimHei" w:eastAsia="SimHei" w:hAnsi="SimHei" w:hint="eastAsia"/>
          <w:caps/>
          <w:sz w:val="21"/>
          <w:szCs w:val="21"/>
        </w:rPr>
        <w:t>按预期成果开列的</w:t>
      </w:r>
      <w:r w:rsidRPr="007E0511">
        <w:rPr>
          <w:rFonts w:ascii="SimHei" w:eastAsia="SimHei" w:hAnsi="SimHei"/>
          <w:caps/>
          <w:sz w:val="21"/>
          <w:szCs w:val="21"/>
        </w:rPr>
        <w:t>2014/15</w:t>
      </w:r>
      <w:r w:rsidRPr="007E0511">
        <w:rPr>
          <w:rFonts w:ascii="SimHei" w:eastAsia="SimHei" w:hAnsi="SimHei" w:hint="eastAsia"/>
          <w:caps/>
          <w:sz w:val="21"/>
          <w:szCs w:val="21"/>
        </w:rPr>
        <w:t>年预算</w:t>
      </w:r>
      <w:bookmarkEnd w:id="121"/>
    </w:p>
    <w:p w:rsidR="008D378C" w:rsidRDefault="00EE4796" w:rsidP="00EE4796">
      <w:pPr>
        <w:tabs>
          <w:tab w:val="left" w:pos="1418"/>
        </w:tabs>
        <w:rPr>
          <w:rFonts w:ascii="Arial" w:hAnsi="Arial" w:cs="Arial"/>
        </w:rPr>
      </w:pPr>
      <w:r>
        <w:rPr>
          <w:rFonts w:ascii="Arial" w:hAnsi="Arial" w:cs="Arial" w:hint="eastAsia"/>
        </w:rPr>
        <w:tab/>
        <w:t>(</w:t>
      </w:r>
      <w:r>
        <w:rPr>
          <w:rFonts w:ascii="Arial" w:hAnsi="Arial" w:cs="Arial" w:hint="eastAsia"/>
        </w:rPr>
        <w:t>单位：千瑞郎</w:t>
      </w:r>
      <w:r>
        <w:rPr>
          <w:rFonts w:ascii="Arial" w:hAnsi="Arial" w:cs="Arial" w:hint="eastAsia"/>
        </w:rPr>
        <w:t>)</w:t>
      </w:r>
    </w:p>
    <w:p w:rsidR="00EE4796" w:rsidRDefault="00EE4796" w:rsidP="00A6294B">
      <w:pPr>
        <w:jc w:val="center"/>
        <w:rPr>
          <w:rFonts w:ascii="Arial" w:hAnsi="Arial" w:cs="Arial"/>
        </w:rPr>
      </w:pPr>
    </w:p>
    <w:tbl>
      <w:tblPr>
        <w:tblW w:w="9370" w:type="dxa"/>
        <w:tblInd w:w="103" w:type="dxa"/>
        <w:tblLook w:val="04A0" w:firstRow="1" w:lastRow="0" w:firstColumn="1" w:lastColumn="0" w:noHBand="0" w:noVBand="1"/>
      </w:tblPr>
      <w:tblGrid>
        <w:gridCol w:w="526"/>
        <w:gridCol w:w="4095"/>
        <w:gridCol w:w="1583"/>
        <w:gridCol w:w="1583"/>
        <w:gridCol w:w="1583"/>
      </w:tblGrid>
      <w:tr w:rsidR="009C1591" w:rsidRPr="009C1591" w:rsidTr="009C1591">
        <w:trPr>
          <w:trHeight w:val="825"/>
          <w:tblHeader/>
        </w:trPr>
        <w:tc>
          <w:tcPr>
            <w:tcW w:w="4621" w:type="dxa"/>
            <w:gridSpan w:val="2"/>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9C1591" w:rsidRPr="009C1591" w:rsidRDefault="009C1591" w:rsidP="009C1591">
            <w:pPr>
              <w:widowControl/>
              <w:jc w:val="center"/>
              <w:rPr>
                <w:rFonts w:ascii="FangSong" w:eastAsia="FangSong" w:hAnsi="FangSong" w:cs="Times New Roman"/>
                <w:i/>
                <w:iCs/>
                <w:kern w:val="0"/>
                <w:sz w:val="16"/>
                <w:szCs w:val="16"/>
              </w:rPr>
            </w:pPr>
            <w:r w:rsidRPr="009C1591">
              <w:rPr>
                <w:rFonts w:ascii="FangSong" w:eastAsia="FangSong" w:hAnsi="FangSong" w:cs="Times New Roman" w:hint="eastAsia"/>
                <w:i/>
                <w:iCs/>
                <w:kern w:val="0"/>
                <w:sz w:val="16"/>
                <w:szCs w:val="16"/>
              </w:rPr>
              <w:t>预期成果编号和内容</w:t>
            </w:r>
          </w:p>
        </w:tc>
        <w:tc>
          <w:tcPr>
            <w:tcW w:w="1583" w:type="dxa"/>
            <w:tcBorders>
              <w:top w:val="single" w:sz="4" w:space="0" w:color="auto"/>
              <w:left w:val="nil"/>
              <w:bottom w:val="single" w:sz="4" w:space="0" w:color="auto"/>
              <w:right w:val="single" w:sz="4" w:space="0" w:color="auto"/>
            </w:tcBorders>
            <w:shd w:val="clear" w:color="000000" w:fill="CCFFFF"/>
            <w:vAlign w:val="center"/>
            <w:hideMark/>
          </w:tcPr>
          <w:p w:rsidR="009C1591" w:rsidRPr="009C1591" w:rsidRDefault="009C1591" w:rsidP="009C1591">
            <w:pPr>
              <w:widowControl/>
              <w:jc w:val="center"/>
              <w:rPr>
                <w:rFonts w:ascii="Arial" w:eastAsia="SimSun" w:hAnsi="Arial" w:cs="Arial"/>
                <w:i/>
                <w:iCs/>
                <w:kern w:val="0"/>
                <w:sz w:val="16"/>
                <w:szCs w:val="16"/>
              </w:rPr>
            </w:pPr>
            <w:r w:rsidRPr="009C1591">
              <w:rPr>
                <w:rFonts w:ascii="Arial" w:eastAsia="SimSun" w:hAnsi="Arial" w:cs="Arial"/>
                <w:i/>
                <w:iCs/>
                <w:kern w:val="0"/>
                <w:sz w:val="16"/>
                <w:szCs w:val="16"/>
              </w:rPr>
              <w:t>2012/13</w:t>
            </w:r>
            <w:r w:rsidRPr="009C1591">
              <w:rPr>
                <w:rFonts w:ascii="FangSong" w:eastAsia="FangSong" w:hAnsi="FangSong" w:cs="Arial" w:hint="eastAsia"/>
                <w:i/>
                <w:iCs/>
                <w:kern w:val="0"/>
                <w:sz w:val="16"/>
                <w:szCs w:val="16"/>
              </w:rPr>
              <w:t>年</w:t>
            </w:r>
            <w:r w:rsidRPr="009C1591">
              <w:rPr>
                <w:rFonts w:ascii="FangSong" w:eastAsia="FangSong" w:hAnsi="FangSong" w:cs="Arial" w:hint="eastAsia"/>
                <w:i/>
                <w:iCs/>
                <w:kern w:val="0"/>
                <w:sz w:val="16"/>
                <w:szCs w:val="16"/>
              </w:rPr>
              <w:br/>
              <w:t>核定预算</w:t>
            </w:r>
          </w:p>
        </w:tc>
        <w:tc>
          <w:tcPr>
            <w:tcW w:w="1583" w:type="dxa"/>
            <w:tcBorders>
              <w:top w:val="single" w:sz="4" w:space="0" w:color="auto"/>
              <w:left w:val="nil"/>
              <w:bottom w:val="single" w:sz="4" w:space="0" w:color="auto"/>
              <w:right w:val="single" w:sz="4" w:space="0" w:color="auto"/>
            </w:tcBorders>
            <w:shd w:val="clear" w:color="000000" w:fill="CCFFFF"/>
            <w:vAlign w:val="center"/>
            <w:hideMark/>
          </w:tcPr>
          <w:p w:rsidR="009C1591" w:rsidRPr="009C1591" w:rsidRDefault="009C1591" w:rsidP="009C1591">
            <w:pPr>
              <w:widowControl/>
              <w:jc w:val="center"/>
              <w:rPr>
                <w:rFonts w:ascii="Arial" w:eastAsia="SimSun" w:hAnsi="Arial" w:cs="Arial"/>
                <w:i/>
                <w:iCs/>
                <w:kern w:val="0"/>
                <w:sz w:val="16"/>
                <w:szCs w:val="16"/>
              </w:rPr>
            </w:pPr>
            <w:r w:rsidRPr="009C1591">
              <w:rPr>
                <w:rFonts w:ascii="Arial" w:eastAsia="SimSun" w:hAnsi="Arial" w:cs="Arial"/>
                <w:i/>
                <w:iCs/>
                <w:kern w:val="0"/>
                <w:sz w:val="16"/>
                <w:szCs w:val="16"/>
              </w:rPr>
              <w:t>2012/13</w:t>
            </w:r>
            <w:r w:rsidRPr="009C1591">
              <w:rPr>
                <w:rFonts w:ascii="FangSong" w:eastAsia="FangSong" w:hAnsi="FangSong" w:cs="Arial" w:hint="eastAsia"/>
                <w:i/>
                <w:iCs/>
                <w:kern w:val="0"/>
                <w:sz w:val="16"/>
                <w:szCs w:val="16"/>
              </w:rPr>
              <w:t>年</w:t>
            </w:r>
            <w:r w:rsidRPr="009C1591">
              <w:rPr>
                <w:rFonts w:ascii="FangSong" w:eastAsia="FangSong" w:hAnsi="FangSong" w:cs="Arial" w:hint="eastAsia"/>
                <w:i/>
                <w:iCs/>
                <w:kern w:val="0"/>
                <w:sz w:val="16"/>
                <w:szCs w:val="16"/>
              </w:rPr>
              <w:br/>
              <w:t>调剂使用后预算</w:t>
            </w:r>
          </w:p>
        </w:tc>
        <w:tc>
          <w:tcPr>
            <w:tcW w:w="1583" w:type="dxa"/>
            <w:tcBorders>
              <w:top w:val="single" w:sz="4" w:space="0" w:color="auto"/>
              <w:left w:val="nil"/>
              <w:bottom w:val="single" w:sz="4" w:space="0" w:color="auto"/>
              <w:right w:val="single" w:sz="4" w:space="0" w:color="auto"/>
            </w:tcBorders>
            <w:shd w:val="clear" w:color="000000" w:fill="CCFFFF"/>
            <w:vAlign w:val="center"/>
            <w:hideMark/>
          </w:tcPr>
          <w:p w:rsidR="009C1591" w:rsidRPr="009C1591" w:rsidRDefault="009C1591" w:rsidP="009C1591">
            <w:pPr>
              <w:widowControl/>
              <w:jc w:val="center"/>
              <w:rPr>
                <w:rFonts w:ascii="Arial" w:eastAsia="SimSun" w:hAnsi="Arial" w:cs="Arial"/>
                <w:i/>
                <w:iCs/>
                <w:kern w:val="0"/>
                <w:sz w:val="16"/>
                <w:szCs w:val="16"/>
              </w:rPr>
            </w:pPr>
            <w:r w:rsidRPr="009C1591">
              <w:rPr>
                <w:rFonts w:ascii="Arial" w:eastAsia="SimSun" w:hAnsi="Arial" w:cs="Arial"/>
                <w:i/>
                <w:iCs/>
                <w:kern w:val="0"/>
                <w:sz w:val="16"/>
                <w:szCs w:val="16"/>
              </w:rPr>
              <w:t>2014/15</w:t>
            </w:r>
            <w:r w:rsidRPr="009C1591">
              <w:rPr>
                <w:rFonts w:ascii="FangSong" w:eastAsia="FangSong" w:hAnsi="FangSong" w:cs="Arial" w:hint="eastAsia"/>
                <w:i/>
                <w:iCs/>
                <w:kern w:val="0"/>
                <w:sz w:val="16"/>
                <w:szCs w:val="16"/>
              </w:rPr>
              <w:t>年</w:t>
            </w:r>
            <w:r w:rsidRPr="009C1591">
              <w:rPr>
                <w:rFonts w:ascii="FangSong" w:eastAsia="FangSong" w:hAnsi="FangSong" w:cs="Arial" w:hint="eastAsia"/>
                <w:i/>
                <w:iCs/>
                <w:kern w:val="0"/>
                <w:sz w:val="16"/>
                <w:szCs w:val="16"/>
              </w:rPr>
              <w:br/>
              <w:t>拟议预算</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一</w:t>
            </w:r>
            <w:r w:rsidRPr="009C1591">
              <w:rPr>
                <w:rFonts w:ascii="Arial" w:eastAsia="SimSun" w:hAnsi="Arial" w:cs="Arial"/>
                <w:kern w:val="0"/>
                <w:sz w:val="16"/>
                <w:szCs w:val="16"/>
              </w:rPr>
              <w:t>.1</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成员国在发展兼顾各方利益的国际知识产权规范性框架方面的合作得到加强，就议定国际文书所依据的具体议题达成一致意见</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15,256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15,594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15,734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一</w:t>
            </w:r>
            <w:r w:rsidRPr="009C1591">
              <w:rPr>
                <w:rFonts w:ascii="Arial" w:eastAsia="SimSun" w:hAnsi="Arial" w:cs="Arial"/>
                <w:kern w:val="0"/>
                <w:sz w:val="16"/>
                <w:szCs w:val="16"/>
              </w:rPr>
              <w:t>.2</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符合国情、兼顾各方利益的知识产权立法、监管和政策框架</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10,080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10,292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7,899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一</w:t>
            </w:r>
            <w:r w:rsidRPr="009C1591">
              <w:rPr>
                <w:rFonts w:ascii="Arial" w:eastAsia="SimSun" w:hAnsi="Arial" w:cs="Arial"/>
                <w:kern w:val="0"/>
                <w:sz w:val="16"/>
                <w:szCs w:val="16"/>
              </w:rPr>
              <w:t>.3</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国徽和国际政府间组织名称和徽记受到的保护得到加强</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556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718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439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.1</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更多国际专利申请通过</w:t>
            </w:r>
            <w:r w:rsidRPr="009C1591">
              <w:rPr>
                <w:rFonts w:ascii="Arial" w:eastAsia="SimSun" w:hAnsi="Arial" w:cs="Arial"/>
                <w:kern w:val="0"/>
                <w:sz w:val="16"/>
                <w:szCs w:val="16"/>
              </w:rPr>
              <w:t>PCT</w:t>
            </w:r>
            <w:r w:rsidRPr="009C1591">
              <w:rPr>
                <w:rFonts w:ascii="FangSong" w:eastAsia="FangSong" w:hAnsi="FangSong" w:cs="Arial" w:hint="eastAsia"/>
                <w:kern w:val="0"/>
                <w:sz w:val="16"/>
                <w:szCs w:val="16"/>
              </w:rPr>
              <w:t>途径提交</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23,938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22,848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24,327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.2</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改进</w:t>
            </w:r>
            <w:r w:rsidRPr="009C1591">
              <w:rPr>
                <w:rFonts w:ascii="Arial" w:eastAsia="SimSun" w:hAnsi="Arial" w:cs="Arial"/>
                <w:kern w:val="0"/>
                <w:sz w:val="16"/>
                <w:szCs w:val="16"/>
              </w:rPr>
              <w:t>PCT</w:t>
            </w:r>
            <w:r w:rsidRPr="009C1591">
              <w:rPr>
                <w:rFonts w:ascii="FangSong" w:eastAsia="FangSong" w:hAnsi="FangSong" w:cs="Arial" w:hint="eastAsia"/>
                <w:kern w:val="0"/>
                <w:sz w:val="16"/>
                <w:szCs w:val="16"/>
              </w:rPr>
              <w:t>体系</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3,225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3,263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3,106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.3</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PCT</w:t>
            </w:r>
            <w:r w:rsidRPr="009C1591">
              <w:rPr>
                <w:rFonts w:ascii="FangSong" w:eastAsia="FangSong" w:hAnsi="FangSong" w:cs="Arial" w:hint="eastAsia"/>
                <w:kern w:val="0"/>
                <w:sz w:val="16"/>
                <w:szCs w:val="16"/>
              </w:rPr>
              <w:t>业务的生产率和服务质量得到提高</w:t>
            </w:r>
            <w:r w:rsidRPr="009C1591">
              <w:rPr>
                <w:rFonts w:ascii="Arial" w:eastAsia="SimSun" w:hAnsi="Arial" w:cs="Arial"/>
                <w:kern w:val="0"/>
                <w:sz w:val="16"/>
                <w:szCs w:val="16"/>
              </w:rPr>
              <w:t>s</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152,098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150,933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172,856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.4</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海牙体系得到更广泛和更好的利用，其中包括发展中国家和最不发达国家的利用</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4,338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4,394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5,953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.5</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海牙业务的生产率和服务质量得到提高</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2,633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2,512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2,351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.6</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马德里体系和里斯本体系得到更广泛和更好的利用，其中包括发展中国家和最不发达国家的利用</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9,387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9,057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15,878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.7</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马德里和里斯本业务的生产率和服务质量得到提高</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43,445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42,183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40,932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.8</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通过</w:t>
            </w: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调解、仲裁及其他替代性争议解决办法避免或解决国际和国内知识产权争议的情况增多</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3,175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3,260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3,557 </w:t>
            </w:r>
          </w:p>
        </w:tc>
      </w:tr>
      <w:tr w:rsidR="009C1591" w:rsidRPr="009C1591" w:rsidTr="009C1591">
        <w:trPr>
          <w:trHeight w:val="964"/>
        </w:trPr>
        <w:tc>
          <w:tcPr>
            <w:tcW w:w="526" w:type="dxa"/>
            <w:tcBorders>
              <w:top w:val="nil"/>
              <w:left w:val="single" w:sz="4" w:space="0" w:color="auto"/>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二</w:t>
            </w:r>
            <w:r w:rsidRPr="009C1591">
              <w:rPr>
                <w:rFonts w:ascii="Arial" w:eastAsia="SimSun" w:hAnsi="Arial" w:cs="Arial"/>
                <w:kern w:val="0"/>
                <w:sz w:val="16"/>
                <w:szCs w:val="16"/>
              </w:rPr>
              <w:t>.9</w:t>
            </w:r>
          </w:p>
        </w:tc>
        <w:tc>
          <w:tcPr>
            <w:tcW w:w="4095" w:type="dxa"/>
            <w:tcBorders>
              <w:top w:val="nil"/>
              <w:left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在通用顶级域和国家代码顶级域进行有效的知识产权保护</w:t>
            </w:r>
          </w:p>
        </w:tc>
        <w:tc>
          <w:tcPr>
            <w:tcW w:w="1583" w:type="dxa"/>
            <w:tcBorders>
              <w:top w:val="nil"/>
              <w:left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7,409 </w:t>
            </w:r>
          </w:p>
        </w:tc>
        <w:tc>
          <w:tcPr>
            <w:tcW w:w="1583" w:type="dxa"/>
            <w:tcBorders>
              <w:top w:val="nil"/>
              <w:left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6,715 </w:t>
            </w:r>
          </w:p>
        </w:tc>
        <w:tc>
          <w:tcPr>
            <w:tcW w:w="1583" w:type="dxa"/>
            <w:tcBorders>
              <w:top w:val="nil"/>
              <w:left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7,889 </w:t>
            </w:r>
          </w:p>
        </w:tc>
      </w:tr>
      <w:tr w:rsidR="009C1591" w:rsidRPr="009C1591" w:rsidTr="009C1591">
        <w:trPr>
          <w:trHeight w:val="964"/>
        </w:trPr>
        <w:tc>
          <w:tcPr>
            <w:tcW w:w="526" w:type="dxa"/>
            <w:tcBorders>
              <w:top w:val="nil"/>
              <w:left w:val="single" w:sz="4" w:space="0" w:color="auto"/>
              <w:bottom w:val="single" w:sz="4" w:space="0" w:color="auto"/>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三</w:t>
            </w:r>
            <w:r w:rsidRPr="009C1591">
              <w:rPr>
                <w:rFonts w:ascii="Arial" w:eastAsia="SimSun" w:hAnsi="Arial" w:cs="Arial"/>
                <w:kern w:val="0"/>
                <w:sz w:val="16"/>
                <w:szCs w:val="16"/>
              </w:rPr>
              <w:t>.1</w:t>
            </w:r>
          </w:p>
        </w:tc>
        <w:tc>
          <w:tcPr>
            <w:tcW w:w="4095" w:type="dxa"/>
            <w:tcBorders>
              <w:top w:val="nil"/>
              <w:left w:val="nil"/>
              <w:bottom w:val="single" w:sz="4" w:space="0" w:color="auto"/>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国家创新与知识产权战略和计划符合国家发展目标</w:t>
            </w:r>
          </w:p>
        </w:tc>
        <w:tc>
          <w:tcPr>
            <w:tcW w:w="1583" w:type="dxa"/>
            <w:tcBorders>
              <w:top w:val="nil"/>
              <w:left w:val="nil"/>
              <w:bottom w:val="single" w:sz="4" w:space="0" w:color="auto"/>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10,570 </w:t>
            </w:r>
          </w:p>
        </w:tc>
        <w:tc>
          <w:tcPr>
            <w:tcW w:w="1583" w:type="dxa"/>
            <w:tcBorders>
              <w:top w:val="nil"/>
              <w:left w:val="nil"/>
              <w:bottom w:val="single" w:sz="4" w:space="0" w:color="auto"/>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11,792 </w:t>
            </w:r>
          </w:p>
        </w:tc>
        <w:tc>
          <w:tcPr>
            <w:tcW w:w="1583" w:type="dxa"/>
            <w:tcBorders>
              <w:top w:val="nil"/>
              <w:left w:val="nil"/>
              <w:bottom w:val="single" w:sz="4" w:space="0" w:color="auto"/>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13,616 </w:t>
            </w:r>
          </w:p>
        </w:tc>
      </w:tr>
      <w:tr w:rsidR="009C1591" w:rsidRPr="009C1591" w:rsidTr="009C1591">
        <w:trPr>
          <w:trHeight w:val="964"/>
        </w:trPr>
        <w:tc>
          <w:tcPr>
            <w:tcW w:w="526" w:type="dxa"/>
            <w:tcBorders>
              <w:top w:val="single" w:sz="4" w:space="0" w:color="auto"/>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lastRenderedPageBreak/>
              <w:t>三</w:t>
            </w:r>
            <w:r w:rsidRPr="009C1591">
              <w:rPr>
                <w:rFonts w:ascii="Arial" w:eastAsia="SimSun" w:hAnsi="Arial" w:cs="Arial"/>
                <w:kern w:val="0"/>
                <w:sz w:val="16"/>
                <w:szCs w:val="16"/>
              </w:rPr>
              <w:t>.2</w:t>
            </w:r>
          </w:p>
        </w:tc>
        <w:tc>
          <w:tcPr>
            <w:tcW w:w="4095" w:type="dxa"/>
            <w:tcBorders>
              <w:top w:val="single" w:sz="4" w:space="0" w:color="auto"/>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发展中国家、最不发达国家、经济转型期国家的人力资源能力得到加强，可以胜任在有效运用知识产权促进发展方面的广泛要求</w:t>
            </w:r>
          </w:p>
        </w:tc>
        <w:tc>
          <w:tcPr>
            <w:tcW w:w="1583" w:type="dxa"/>
            <w:tcBorders>
              <w:top w:val="single" w:sz="4" w:space="0" w:color="auto"/>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41,182 </w:t>
            </w:r>
          </w:p>
        </w:tc>
        <w:tc>
          <w:tcPr>
            <w:tcW w:w="1583" w:type="dxa"/>
            <w:tcBorders>
              <w:top w:val="single" w:sz="4" w:space="0" w:color="auto"/>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41,612 </w:t>
            </w:r>
          </w:p>
        </w:tc>
        <w:tc>
          <w:tcPr>
            <w:tcW w:w="1583" w:type="dxa"/>
            <w:tcBorders>
              <w:top w:val="single" w:sz="4" w:space="0" w:color="auto"/>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37,372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三</w:t>
            </w:r>
            <w:r w:rsidRPr="009C1591">
              <w:rPr>
                <w:rFonts w:ascii="Arial" w:eastAsia="SimSun" w:hAnsi="Arial" w:cs="Arial"/>
                <w:kern w:val="0"/>
                <w:sz w:val="16"/>
                <w:szCs w:val="16"/>
              </w:rPr>
              <w:t>.3</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将发展议程各项建议纳入</w:t>
            </w: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工作的主流</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5,420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3,406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4,199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三</w:t>
            </w:r>
            <w:r w:rsidRPr="009C1591">
              <w:rPr>
                <w:rFonts w:ascii="Arial" w:eastAsia="SimSun" w:hAnsi="Arial" w:cs="Arial"/>
                <w:kern w:val="0"/>
                <w:sz w:val="16"/>
                <w:szCs w:val="16"/>
              </w:rPr>
              <w:t>.4</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符合发展中国家和最不发达国家需求的合作机制与计划得到加强</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1,517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1,018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5,398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三</w:t>
            </w:r>
            <w:r w:rsidRPr="009C1591">
              <w:rPr>
                <w:rFonts w:ascii="Arial" w:eastAsia="SimSun" w:hAnsi="Arial" w:cs="Arial"/>
                <w:kern w:val="0"/>
                <w:sz w:val="16"/>
                <w:szCs w:val="16"/>
              </w:rPr>
              <w:t>.5</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成员国、政府间组织、民间社会和其他利益有关者对发展议程的认识得到加强</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1,523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960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509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三</w:t>
            </w:r>
            <w:r w:rsidRPr="009C1591">
              <w:rPr>
                <w:rFonts w:ascii="Arial" w:eastAsia="SimSun" w:hAnsi="Arial" w:cs="Arial"/>
                <w:kern w:val="0"/>
                <w:sz w:val="16"/>
                <w:szCs w:val="16"/>
              </w:rPr>
              <w:t>.6</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中小企业成功运用知识产权支持创新的能力得到加强</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5,253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4,547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4,419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四</w:t>
            </w:r>
            <w:r w:rsidRPr="009C1591">
              <w:rPr>
                <w:rFonts w:ascii="Arial" w:eastAsia="SimSun" w:hAnsi="Arial" w:cs="Arial"/>
                <w:kern w:val="0"/>
                <w:sz w:val="16"/>
                <w:szCs w:val="16"/>
              </w:rPr>
              <w:t>.1</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用于为全世界利益有关者之间获取、利用和传播知识产权信息提供便利的国际分类和</w:t>
            </w: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标准体系得到更新并在全球范围获得认可</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6,932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6,976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7,317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四</w:t>
            </w:r>
            <w:r w:rsidRPr="009C1591">
              <w:rPr>
                <w:rFonts w:ascii="Arial" w:eastAsia="SimSun" w:hAnsi="Arial" w:cs="Arial"/>
                <w:kern w:val="0"/>
                <w:sz w:val="16"/>
                <w:szCs w:val="16"/>
              </w:rPr>
              <w:t>.2</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知识产权机构和公众为促进创新和创造对知识产权信息的获取和利用得到加强</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17,353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18,387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18,046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四</w:t>
            </w:r>
            <w:r w:rsidRPr="009C1591">
              <w:rPr>
                <w:rFonts w:ascii="Arial" w:eastAsia="SimSun" w:hAnsi="Arial" w:cs="Arial"/>
                <w:kern w:val="0"/>
                <w:sz w:val="16"/>
                <w:szCs w:val="16"/>
              </w:rPr>
              <w:t>.3</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各个全球知识产权数据库的内容和使用有广泛的地理覆盖面</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3,369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2,072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2,810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四</w:t>
            </w:r>
            <w:r w:rsidRPr="009C1591">
              <w:rPr>
                <w:rFonts w:ascii="Arial" w:eastAsia="SimSun" w:hAnsi="Arial" w:cs="Arial"/>
                <w:kern w:val="0"/>
                <w:sz w:val="16"/>
                <w:szCs w:val="16"/>
              </w:rPr>
              <w:t>.4</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知识产权局和其他知识产权机构的技术和知识基础设施得到加强，为各自的利益有关者提供更好的服务（更低廉、更迅速、更优质）</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16,697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15,474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17,284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五</w:t>
            </w:r>
            <w:r w:rsidRPr="009C1591">
              <w:rPr>
                <w:rFonts w:ascii="Arial" w:eastAsia="SimSun" w:hAnsi="Arial" w:cs="Arial"/>
                <w:kern w:val="0"/>
                <w:sz w:val="16"/>
                <w:szCs w:val="16"/>
              </w:rPr>
              <w:t>.1</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知识产权统计信息得到更广泛和更好的利用</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1,569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1,875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2,141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五</w:t>
            </w:r>
            <w:r w:rsidRPr="009C1591">
              <w:rPr>
                <w:rFonts w:ascii="Arial" w:eastAsia="SimSun" w:hAnsi="Arial" w:cs="Arial"/>
                <w:kern w:val="0"/>
                <w:sz w:val="16"/>
                <w:szCs w:val="16"/>
              </w:rPr>
              <w:t>.2</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经济分析在政策制定中得到更广泛和更好的利用</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5,464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5,400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4,261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六</w:t>
            </w:r>
            <w:r w:rsidRPr="009C1591">
              <w:rPr>
                <w:rFonts w:ascii="Arial" w:eastAsia="SimSun" w:hAnsi="Arial" w:cs="Arial"/>
                <w:kern w:val="0"/>
                <w:sz w:val="16"/>
                <w:szCs w:val="16"/>
              </w:rPr>
              <w:t>.1</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在</w:t>
            </w: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发展议程建议</w:t>
            </w:r>
            <w:r w:rsidRPr="009C1591">
              <w:rPr>
                <w:rFonts w:ascii="Arial" w:eastAsia="SimSun" w:hAnsi="Arial" w:cs="Arial"/>
                <w:kern w:val="0"/>
                <w:sz w:val="16"/>
                <w:szCs w:val="16"/>
              </w:rPr>
              <w:t>45</w:t>
            </w:r>
            <w:r w:rsidRPr="009C1591">
              <w:rPr>
                <w:rFonts w:ascii="FangSong" w:eastAsia="FangSong" w:hAnsi="FangSong" w:cs="Arial" w:hint="eastAsia"/>
                <w:kern w:val="0"/>
                <w:sz w:val="16"/>
                <w:szCs w:val="16"/>
              </w:rPr>
              <w:t>的指导下，</w:t>
            </w: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成员国之间就树立尊重知识产权的风尚开展的国际政策对话取得进展</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635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468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429 </w:t>
            </w:r>
          </w:p>
        </w:tc>
      </w:tr>
      <w:tr w:rsidR="009C1591" w:rsidRPr="009C1591" w:rsidTr="009C1591">
        <w:trPr>
          <w:trHeight w:val="964"/>
        </w:trPr>
        <w:tc>
          <w:tcPr>
            <w:tcW w:w="526" w:type="dxa"/>
            <w:tcBorders>
              <w:top w:val="nil"/>
              <w:left w:val="single" w:sz="4" w:space="0" w:color="auto"/>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六</w:t>
            </w:r>
            <w:r w:rsidRPr="009C1591">
              <w:rPr>
                <w:rFonts w:ascii="Arial" w:eastAsia="SimSun" w:hAnsi="Arial" w:cs="Arial"/>
                <w:kern w:val="0"/>
                <w:sz w:val="16"/>
                <w:szCs w:val="16"/>
              </w:rPr>
              <w:t>.2</w:t>
            </w:r>
          </w:p>
        </w:tc>
        <w:tc>
          <w:tcPr>
            <w:tcW w:w="4095" w:type="dxa"/>
            <w:tcBorders>
              <w:top w:val="nil"/>
              <w:left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和其他国际组织的工作在树立尊重知识产权的风尚方面存在有系统、有效和透明的合作与协调</w:t>
            </w:r>
          </w:p>
        </w:tc>
        <w:tc>
          <w:tcPr>
            <w:tcW w:w="1583" w:type="dxa"/>
            <w:tcBorders>
              <w:top w:val="nil"/>
              <w:left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785 </w:t>
            </w:r>
          </w:p>
        </w:tc>
        <w:tc>
          <w:tcPr>
            <w:tcW w:w="1583" w:type="dxa"/>
            <w:tcBorders>
              <w:top w:val="nil"/>
              <w:left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798 </w:t>
            </w:r>
          </w:p>
        </w:tc>
        <w:tc>
          <w:tcPr>
            <w:tcW w:w="1583" w:type="dxa"/>
            <w:tcBorders>
              <w:top w:val="nil"/>
              <w:left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1,124 </w:t>
            </w:r>
          </w:p>
        </w:tc>
      </w:tr>
      <w:tr w:rsidR="009C1591" w:rsidRPr="009C1591" w:rsidTr="009C1591">
        <w:trPr>
          <w:trHeight w:val="964"/>
        </w:trPr>
        <w:tc>
          <w:tcPr>
            <w:tcW w:w="526" w:type="dxa"/>
            <w:tcBorders>
              <w:top w:val="nil"/>
              <w:left w:val="single" w:sz="4" w:space="0" w:color="auto"/>
              <w:bottom w:val="single" w:sz="4" w:space="0" w:color="auto"/>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七</w:t>
            </w:r>
            <w:r w:rsidRPr="009C1591">
              <w:rPr>
                <w:rFonts w:ascii="Arial" w:eastAsia="SimSun" w:hAnsi="Arial" w:cs="Arial"/>
                <w:kern w:val="0"/>
                <w:sz w:val="16"/>
                <w:szCs w:val="16"/>
              </w:rPr>
              <w:t>.2</w:t>
            </w:r>
          </w:p>
        </w:tc>
        <w:tc>
          <w:tcPr>
            <w:tcW w:w="4095" w:type="dxa"/>
            <w:tcBorders>
              <w:top w:val="nil"/>
              <w:left w:val="nil"/>
              <w:bottom w:val="single" w:sz="4" w:space="0" w:color="auto"/>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为应对全球挑战，基于知识产权的平台和工具被用于从发达国家向发展中国家，尤其是最不发达国家的知识转让、技术调适和技术扩散</w:t>
            </w:r>
          </w:p>
        </w:tc>
        <w:tc>
          <w:tcPr>
            <w:tcW w:w="1583" w:type="dxa"/>
            <w:tcBorders>
              <w:top w:val="nil"/>
              <w:left w:val="nil"/>
              <w:bottom w:val="single" w:sz="4" w:space="0" w:color="auto"/>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5,913 </w:t>
            </w:r>
          </w:p>
        </w:tc>
        <w:tc>
          <w:tcPr>
            <w:tcW w:w="1583" w:type="dxa"/>
            <w:tcBorders>
              <w:top w:val="nil"/>
              <w:left w:val="nil"/>
              <w:bottom w:val="single" w:sz="4" w:space="0" w:color="auto"/>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6,367 </w:t>
            </w:r>
          </w:p>
        </w:tc>
        <w:tc>
          <w:tcPr>
            <w:tcW w:w="1583" w:type="dxa"/>
            <w:tcBorders>
              <w:top w:val="nil"/>
              <w:left w:val="nil"/>
              <w:bottom w:val="single" w:sz="4" w:space="0" w:color="auto"/>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4,401 </w:t>
            </w:r>
          </w:p>
        </w:tc>
      </w:tr>
      <w:tr w:rsidR="009C1591" w:rsidRPr="009C1591" w:rsidTr="009C1591">
        <w:trPr>
          <w:trHeight w:val="964"/>
        </w:trPr>
        <w:tc>
          <w:tcPr>
            <w:tcW w:w="526" w:type="dxa"/>
            <w:tcBorders>
              <w:top w:val="single" w:sz="4" w:space="0" w:color="auto"/>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lastRenderedPageBreak/>
              <w:t>七</w:t>
            </w:r>
            <w:r w:rsidRPr="009C1591">
              <w:rPr>
                <w:rFonts w:ascii="Arial" w:eastAsia="SimSun" w:hAnsi="Arial" w:cs="Arial"/>
                <w:kern w:val="0"/>
                <w:sz w:val="16"/>
                <w:szCs w:val="16"/>
              </w:rPr>
              <w:t>.3</w:t>
            </w:r>
          </w:p>
        </w:tc>
        <w:tc>
          <w:tcPr>
            <w:tcW w:w="4095" w:type="dxa"/>
            <w:tcBorders>
              <w:top w:val="single" w:sz="4" w:space="0" w:color="auto"/>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作为分析知识产权与竞争政策各种问题相关论坛的公信力得到提高</w:t>
            </w:r>
          </w:p>
        </w:tc>
        <w:tc>
          <w:tcPr>
            <w:tcW w:w="1583" w:type="dxa"/>
            <w:tcBorders>
              <w:top w:val="single" w:sz="4" w:space="0" w:color="auto"/>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1,381 </w:t>
            </w:r>
          </w:p>
        </w:tc>
        <w:tc>
          <w:tcPr>
            <w:tcW w:w="1583" w:type="dxa"/>
            <w:tcBorders>
              <w:top w:val="single" w:sz="4" w:space="0" w:color="auto"/>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1,395 </w:t>
            </w:r>
          </w:p>
        </w:tc>
        <w:tc>
          <w:tcPr>
            <w:tcW w:w="1583" w:type="dxa"/>
            <w:tcBorders>
              <w:top w:val="single" w:sz="4" w:space="0" w:color="auto"/>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2,032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八</w:t>
            </w:r>
            <w:r w:rsidRPr="009C1591">
              <w:rPr>
                <w:rFonts w:ascii="Arial" w:eastAsia="SimSun" w:hAnsi="Arial" w:cs="Arial"/>
                <w:kern w:val="0"/>
                <w:sz w:val="16"/>
                <w:szCs w:val="16"/>
              </w:rPr>
              <w:t>.1</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就知识产权和</w:t>
            </w: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的作用与大众进行的交流更为有效</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13,664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13,571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12,882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八</w:t>
            </w:r>
            <w:r w:rsidRPr="009C1591">
              <w:rPr>
                <w:rFonts w:ascii="Arial" w:eastAsia="SimSun" w:hAnsi="Arial" w:cs="Arial"/>
                <w:kern w:val="0"/>
                <w:sz w:val="16"/>
                <w:szCs w:val="16"/>
              </w:rPr>
              <w:t>.2</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服务导向和对咨询的反应能力得到提高</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2,935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2,698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5,536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八</w:t>
            </w:r>
            <w:r w:rsidRPr="009C1591">
              <w:rPr>
                <w:rFonts w:ascii="Arial" w:eastAsia="SimSun" w:hAnsi="Arial" w:cs="Arial"/>
                <w:kern w:val="0"/>
                <w:sz w:val="16"/>
                <w:szCs w:val="16"/>
              </w:rPr>
              <w:t>.3</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与成员国进行有效的交往</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5,311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4,400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6,747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八</w:t>
            </w:r>
            <w:r w:rsidRPr="009C1591">
              <w:rPr>
                <w:rFonts w:ascii="Arial" w:eastAsia="SimSun" w:hAnsi="Arial" w:cs="Arial"/>
                <w:kern w:val="0"/>
                <w:sz w:val="16"/>
                <w:szCs w:val="16"/>
              </w:rPr>
              <w:t>.4</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与非政府利益有关者进行公开、透明和反应灵敏的交流</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1,194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1,177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1,771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八</w:t>
            </w:r>
            <w:r w:rsidRPr="009C1591">
              <w:rPr>
                <w:rFonts w:ascii="Arial" w:eastAsia="SimSun" w:hAnsi="Arial" w:cs="Arial"/>
                <w:kern w:val="0"/>
                <w:sz w:val="16"/>
                <w:szCs w:val="16"/>
              </w:rPr>
              <w:t>.5</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与联合国和其他政府间组织的进程与谈判进行有效的交流与合作</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5,422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4,900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5,949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九</w:t>
            </w:r>
            <w:r w:rsidRPr="009C1591">
              <w:rPr>
                <w:rFonts w:ascii="Arial" w:eastAsia="SimSun" w:hAnsi="Arial" w:cs="Arial"/>
                <w:kern w:val="0"/>
                <w:sz w:val="16"/>
                <w:szCs w:val="16"/>
              </w:rPr>
              <w:t>.1</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向内部客户和外部利益有关者提供有效、高效、优质、面向客户的支助服务</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144,435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137,071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150,797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九</w:t>
            </w:r>
            <w:r w:rsidRPr="009C1591">
              <w:rPr>
                <w:rFonts w:ascii="Arial" w:eastAsia="SimSun" w:hAnsi="Arial" w:cs="Arial"/>
                <w:kern w:val="0"/>
                <w:sz w:val="16"/>
                <w:szCs w:val="16"/>
              </w:rPr>
              <w:t>.2</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秘书处灵活顺畅地发挥职能，工作人员得到良好管理，具有适当技能，能有效地交付成果</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44,006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43,893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36,603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九</w:t>
            </w:r>
            <w:r w:rsidRPr="009C1591">
              <w:rPr>
                <w:rFonts w:ascii="Arial" w:eastAsia="SimSun" w:hAnsi="Arial" w:cs="Arial"/>
                <w:kern w:val="0"/>
                <w:sz w:val="16"/>
                <w:szCs w:val="16"/>
              </w:rPr>
              <w:t>.3</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由有效的监管框架和解决员工顾虑的适当渠道作为辅助的有利工作环境</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1,038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988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2,971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九</w:t>
            </w:r>
            <w:r w:rsidRPr="009C1591">
              <w:rPr>
                <w:rFonts w:ascii="Arial" w:eastAsia="SimSun" w:hAnsi="Arial" w:cs="Arial"/>
                <w:kern w:val="0"/>
                <w:sz w:val="16"/>
                <w:szCs w:val="16"/>
              </w:rPr>
              <w:t>.4</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营造一个对环境和社会负责的组织，</w:t>
            </w:r>
            <w:r w:rsidRPr="009C1591">
              <w:rPr>
                <w:rFonts w:ascii="Arial" w:eastAsia="SimSun" w:hAnsi="Arial" w:cs="Arial"/>
                <w:kern w:val="0"/>
                <w:sz w:val="16"/>
                <w:szCs w:val="16"/>
              </w:rPr>
              <w:t>WIPO</w:t>
            </w:r>
            <w:r w:rsidRPr="009C1591">
              <w:rPr>
                <w:rFonts w:ascii="FangSong" w:eastAsia="FangSong" w:hAnsi="FangSong" w:cs="Arial" w:hint="eastAsia"/>
                <w:kern w:val="0"/>
                <w:sz w:val="16"/>
                <w:szCs w:val="16"/>
              </w:rPr>
              <w:t>工作人员、代表、访客及信息和实物资产安全、有保障</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15,770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14,241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13,992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FangSong" w:eastAsia="FangSong" w:hAnsi="FangSong" w:cs="Arial" w:hint="eastAsia"/>
                <w:kern w:val="0"/>
                <w:sz w:val="16"/>
                <w:szCs w:val="16"/>
              </w:rPr>
              <w:t>九</w:t>
            </w:r>
            <w:r w:rsidRPr="009C1591">
              <w:rPr>
                <w:rFonts w:ascii="Arial" w:eastAsia="SimSun" w:hAnsi="Arial" w:cs="Arial"/>
                <w:kern w:val="0"/>
                <w:sz w:val="16"/>
                <w:szCs w:val="16"/>
              </w:rPr>
              <w:t>.8</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通过有效和独立的监督提供协助，使问责制、组织学习、资金效益、受托责任、内部控制和组织治理得到完善</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5,050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4,837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6,641 </w:t>
            </w:r>
          </w:p>
        </w:tc>
      </w:tr>
      <w:tr w:rsidR="009C1591" w:rsidRPr="009C1591" w:rsidTr="009C1591">
        <w:trPr>
          <w:trHeight w:val="964"/>
        </w:trPr>
        <w:tc>
          <w:tcPr>
            <w:tcW w:w="526" w:type="dxa"/>
            <w:tcBorders>
              <w:top w:val="nil"/>
              <w:left w:val="single" w:sz="4" w:space="0" w:color="auto"/>
              <w:bottom w:val="nil"/>
              <w:right w:val="nil"/>
            </w:tcBorders>
            <w:shd w:val="clear" w:color="auto" w:fill="auto"/>
            <w:noWrap/>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w:t>
            </w:r>
          </w:p>
        </w:tc>
        <w:tc>
          <w:tcPr>
            <w:tcW w:w="4095"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FangSong" w:eastAsia="FangSong" w:hAnsi="FangSong" w:cs="Times New Roman"/>
                <w:kern w:val="0"/>
                <w:sz w:val="16"/>
                <w:szCs w:val="16"/>
              </w:rPr>
            </w:pPr>
            <w:r w:rsidRPr="009C1591">
              <w:rPr>
                <w:rFonts w:ascii="FangSong" w:eastAsia="FangSong" w:hAnsi="FangSong" w:cs="Times New Roman" w:hint="eastAsia"/>
                <w:kern w:val="0"/>
                <w:sz w:val="16"/>
                <w:szCs w:val="16"/>
              </w:rPr>
              <w:t>未分拨</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7,503 </w:t>
            </w:r>
          </w:p>
        </w:tc>
        <w:tc>
          <w:tcPr>
            <w:tcW w:w="1583" w:type="dxa"/>
            <w:tcBorders>
              <w:top w:val="nil"/>
              <w:left w:val="nil"/>
              <w:bottom w:val="nil"/>
              <w:right w:val="nil"/>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26,319 </w:t>
            </w:r>
          </w:p>
        </w:tc>
        <w:tc>
          <w:tcPr>
            <w:tcW w:w="1583" w:type="dxa"/>
            <w:tcBorders>
              <w:top w:val="nil"/>
              <w:left w:val="nil"/>
              <w:bottom w:val="nil"/>
              <w:right w:val="single" w:sz="4" w:space="0" w:color="auto"/>
            </w:tcBorders>
            <w:shd w:val="clear" w:color="auto" w:fill="auto"/>
            <w:vAlign w:val="center"/>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3,827 </w:t>
            </w:r>
          </w:p>
        </w:tc>
      </w:tr>
      <w:tr w:rsidR="009C1591" w:rsidRPr="009C1591" w:rsidTr="009C1591">
        <w:trPr>
          <w:trHeight w:val="225"/>
        </w:trPr>
        <w:tc>
          <w:tcPr>
            <w:tcW w:w="526" w:type="dxa"/>
            <w:tcBorders>
              <w:top w:val="single" w:sz="4" w:space="0" w:color="auto"/>
              <w:left w:val="single" w:sz="4" w:space="0" w:color="auto"/>
              <w:bottom w:val="single" w:sz="4" w:space="0" w:color="auto"/>
              <w:right w:val="nil"/>
            </w:tcBorders>
            <w:shd w:val="clear" w:color="000000" w:fill="CCFFFF"/>
            <w:noWrap/>
            <w:vAlign w:val="bottom"/>
            <w:hideMark/>
          </w:tcPr>
          <w:p w:rsidR="009C1591" w:rsidRPr="009C1591" w:rsidRDefault="009C1591" w:rsidP="009C1591">
            <w:pPr>
              <w:widowControl/>
              <w:jc w:val="left"/>
              <w:rPr>
                <w:rFonts w:ascii="Arial" w:eastAsia="SimSun" w:hAnsi="Arial" w:cs="Arial"/>
                <w:kern w:val="0"/>
                <w:sz w:val="16"/>
                <w:szCs w:val="16"/>
              </w:rPr>
            </w:pPr>
            <w:r w:rsidRPr="009C1591">
              <w:rPr>
                <w:rFonts w:ascii="Arial" w:eastAsia="SimSun" w:hAnsi="Arial" w:cs="Arial"/>
                <w:kern w:val="0"/>
                <w:sz w:val="16"/>
                <w:szCs w:val="16"/>
              </w:rPr>
              <w:t xml:space="preserve">　</w:t>
            </w:r>
          </w:p>
        </w:tc>
        <w:tc>
          <w:tcPr>
            <w:tcW w:w="4095" w:type="dxa"/>
            <w:tcBorders>
              <w:top w:val="single" w:sz="4" w:space="0" w:color="auto"/>
              <w:left w:val="nil"/>
              <w:bottom w:val="single" w:sz="4" w:space="0" w:color="auto"/>
              <w:right w:val="single" w:sz="4" w:space="0" w:color="auto"/>
            </w:tcBorders>
            <w:shd w:val="clear" w:color="000000" w:fill="CCFFFF"/>
            <w:noWrap/>
            <w:vAlign w:val="bottom"/>
            <w:hideMark/>
          </w:tcPr>
          <w:p w:rsidR="009C1591" w:rsidRPr="009C1591" w:rsidRDefault="009C1591" w:rsidP="009C1591">
            <w:pPr>
              <w:widowControl/>
              <w:jc w:val="left"/>
              <w:rPr>
                <w:rFonts w:ascii="FangSong" w:eastAsia="FangSong" w:hAnsi="FangSong" w:cs="Times New Roman"/>
                <w:b/>
                <w:bCs/>
                <w:kern w:val="0"/>
                <w:sz w:val="16"/>
                <w:szCs w:val="16"/>
              </w:rPr>
            </w:pPr>
            <w:r w:rsidRPr="009C1591">
              <w:rPr>
                <w:rFonts w:ascii="FangSong" w:eastAsia="FangSong" w:hAnsi="FangSong" w:cs="Times New Roman" w:hint="eastAsia"/>
                <w:b/>
                <w:bCs/>
                <w:kern w:val="0"/>
                <w:sz w:val="16"/>
                <w:szCs w:val="16"/>
              </w:rPr>
              <w:t>共计</w:t>
            </w:r>
          </w:p>
        </w:tc>
        <w:tc>
          <w:tcPr>
            <w:tcW w:w="1583" w:type="dxa"/>
            <w:tcBorders>
              <w:top w:val="single" w:sz="4" w:space="0" w:color="auto"/>
              <w:left w:val="nil"/>
              <w:bottom w:val="single" w:sz="4" w:space="0" w:color="auto"/>
              <w:right w:val="single" w:sz="4" w:space="0" w:color="auto"/>
            </w:tcBorders>
            <w:shd w:val="clear" w:color="000000" w:fill="CCFFFF"/>
            <w:noWrap/>
            <w:vAlign w:val="bottom"/>
            <w:hideMark/>
          </w:tcPr>
          <w:p w:rsidR="009C1591" w:rsidRPr="009C1591" w:rsidRDefault="009C1591" w:rsidP="009C1591">
            <w:pPr>
              <w:widowControl/>
              <w:jc w:val="left"/>
              <w:rPr>
                <w:rFonts w:ascii="Arial" w:eastAsia="SimSun" w:hAnsi="Arial" w:cs="Arial"/>
                <w:b/>
                <w:bCs/>
                <w:kern w:val="0"/>
                <w:sz w:val="16"/>
                <w:szCs w:val="16"/>
              </w:rPr>
            </w:pPr>
            <w:r w:rsidRPr="009C1591">
              <w:rPr>
                <w:rFonts w:ascii="Arial" w:eastAsia="SimSun" w:hAnsi="Arial" w:cs="Arial"/>
                <w:b/>
                <w:bCs/>
                <w:kern w:val="0"/>
                <w:sz w:val="16"/>
                <w:szCs w:val="16"/>
              </w:rPr>
              <w:t xml:space="preserve">              647,430 </w:t>
            </w:r>
          </w:p>
        </w:tc>
        <w:tc>
          <w:tcPr>
            <w:tcW w:w="1583" w:type="dxa"/>
            <w:tcBorders>
              <w:top w:val="single" w:sz="4" w:space="0" w:color="auto"/>
              <w:left w:val="nil"/>
              <w:bottom w:val="single" w:sz="4" w:space="0" w:color="auto"/>
              <w:right w:val="single" w:sz="4" w:space="0" w:color="auto"/>
            </w:tcBorders>
            <w:shd w:val="clear" w:color="000000" w:fill="CCFFFF"/>
            <w:noWrap/>
            <w:vAlign w:val="bottom"/>
            <w:hideMark/>
          </w:tcPr>
          <w:p w:rsidR="009C1591" w:rsidRPr="009C1591" w:rsidRDefault="009C1591" w:rsidP="009C1591">
            <w:pPr>
              <w:widowControl/>
              <w:jc w:val="left"/>
              <w:rPr>
                <w:rFonts w:ascii="Arial" w:eastAsia="SimSun" w:hAnsi="Arial" w:cs="Arial"/>
                <w:b/>
                <w:bCs/>
                <w:kern w:val="0"/>
                <w:sz w:val="16"/>
                <w:szCs w:val="16"/>
              </w:rPr>
            </w:pPr>
            <w:r w:rsidRPr="009C1591">
              <w:rPr>
                <w:rFonts w:ascii="Arial" w:eastAsia="SimSun" w:hAnsi="Arial" w:cs="Arial"/>
                <w:b/>
                <w:bCs/>
                <w:kern w:val="0"/>
                <w:sz w:val="16"/>
                <w:szCs w:val="16"/>
              </w:rPr>
              <w:t xml:space="preserve">              648,411 </w:t>
            </w:r>
          </w:p>
        </w:tc>
        <w:tc>
          <w:tcPr>
            <w:tcW w:w="1583" w:type="dxa"/>
            <w:tcBorders>
              <w:top w:val="single" w:sz="4" w:space="0" w:color="auto"/>
              <w:left w:val="nil"/>
              <w:bottom w:val="single" w:sz="4" w:space="0" w:color="auto"/>
              <w:right w:val="single" w:sz="4" w:space="0" w:color="auto"/>
            </w:tcBorders>
            <w:shd w:val="clear" w:color="000000" w:fill="CCFFFF"/>
            <w:noWrap/>
            <w:vAlign w:val="bottom"/>
            <w:hideMark/>
          </w:tcPr>
          <w:p w:rsidR="009C1591" w:rsidRPr="009C1591" w:rsidRDefault="009C1591" w:rsidP="009C1591">
            <w:pPr>
              <w:widowControl/>
              <w:jc w:val="left"/>
              <w:rPr>
                <w:rFonts w:ascii="Arial" w:eastAsia="SimSun" w:hAnsi="Arial" w:cs="Arial"/>
                <w:b/>
                <w:bCs/>
                <w:kern w:val="0"/>
                <w:sz w:val="16"/>
                <w:szCs w:val="16"/>
              </w:rPr>
            </w:pPr>
            <w:r w:rsidRPr="009C1591">
              <w:rPr>
                <w:rFonts w:ascii="Arial" w:eastAsia="SimSun" w:hAnsi="Arial" w:cs="Arial"/>
                <w:b/>
                <w:bCs/>
                <w:kern w:val="0"/>
                <w:sz w:val="16"/>
                <w:szCs w:val="16"/>
              </w:rPr>
              <w:t xml:space="preserve">              673,993 </w:t>
            </w:r>
          </w:p>
        </w:tc>
      </w:tr>
    </w:tbl>
    <w:p w:rsidR="00CC0B06" w:rsidRPr="007E0511" w:rsidRDefault="00CC0B06" w:rsidP="00A6294B">
      <w:pPr>
        <w:jc w:val="center"/>
        <w:rPr>
          <w:rFonts w:ascii="Arial" w:hAnsi="Arial" w:cs="Arial"/>
        </w:rPr>
      </w:pPr>
    </w:p>
    <w:p w:rsidR="00E22D96" w:rsidRPr="007E0511" w:rsidRDefault="00E22D96" w:rsidP="00A6294B">
      <w:pPr>
        <w:jc w:val="center"/>
        <w:rPr>
          <w:rFonts w:ascii="Arial" w:hAnsi="Arial" w:cs="Arial"/>
        </w:rPr>
        <w:sectPr w:rsidR="00E22D96" w:rsidRPr="007E0511" w:rsidSect="00F854B0">
          <w:pgSz w:w="11907" w:h="16840" w:code="9"/>
          <w:pgMar w:top="624" w:right="1418" w:bottom="1304" w:left="1418" w:header="510" w:footer="850" w:gutter="0"/>
          <w:cols w:space="720"/>
          <w:docGrid w:linePitch="286"/>
        </w:sectPr>
      </w:pPr>
    </w:p>
    <w:p w:rsidR="00821512" w:rsidRPr="007E0511" w:rsidRDefault="000E6C4E" w:rsidP="00BA704C">
      <w:pPr>
        <w:pStyle w:val="StyleHeading3ComplexItalic"/>
        <w:keepNext w:val="0"/>
        <w:tabs>
          <w:tab w:val="clear" w:pos="1985"/>
          <w:tab w:val="left" w:pos="1418"/>
        </w:tabs>
        <w:spacing w:before="0" w:after="0" w:line="240" w:lineRule="auto"/>
        <w:ind w:left="1418" w:hangingChars="675" w:hanging="1418"/>
        <w:jc w:val="center"/>
        <w:rPr>
          <w:rFonts w:ascii="SimHei" w:eastAsia="SimHei" w:hAnsi="SimHei"/>
          <w:caps/>
          <w:sz w:val="21"/>
          <w:szCs w:val="21"/>
        </w:rPr>
      </w:pPr>
      <w:bookmarkStart w:id="122" w:name="_Toc363741808"/>
      <w:r w:rsidRPr="007E0511">
        <w:rPr>
          <w:rFonts w:ascii="SimHei" w:eastAsia="SimHei" w:hAnsi="SimHei" w:hint="eastAsia"/>
          <w:caps/>
          <w:sz w:val="21"/>
          <w:szCs w:val="21"/>
        </w:rPr>
        <w:lastRenderedPageBreak/>
        <w:t>附件十二</w:t>
      </w:r>
      <w:r w:rsidRPr="007E0511">
        <w:rPr>
          <w:rFonts w:ascii="SimHei" w:eastAsia="SimHei" w:hAnsi="SimHei"/>
          <w:caps/>
          <w:sz w:val="21"/>
          <w:szCs w:val="21"/>
        </w:rPr>
        <w:tab/>
        <w:t>WIPO</w:t>
      </w:r>
      <w:r w:rsidRPr="007E0511">
        <w:rPr>
          <w:rFonts w:ascii="SimHei" w:eastAsia="SimHei" w:hAnsi="SimHei" w:hint="eastAsia"/>
          <w:caps/>
          <w:sz w:val="21"/>
          <w:szCs w:val="21"/>
        </w:rPr>
        <w:t>组织系统表</w:t>
      </w:r>
      <w:bookmarkEnd w:id="122"/>
    </w:p>
    <w:p w:rsidR="0078461C" w:rsidRPr="007E0511" w:rsidRDefault="00A34B70" w:rsidP="003931D8">
      <w:pPr>
        <w:jc w:val="center"/>
        <w:rPr>
          <w:rFonts w:ascii="Arial" w:hAnsi="Arial" w:cs="Arial"/>
        </w:rPr>
      </w:pPr>
      <w:r w:rsidRPr="007E0511">
        <w:object w:dxaOrig="16301" w:dyaOrig="1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75pt;height:467.25pt" o:ole="">
            <v:imagedata r:id="rId255" o:title=""/>
          </v:shape>
          <o:OLEObject Type="Embed" ProgID="Visio.Drawing.11" ShapeID="_x0000_i1025" DrawAspect="Content" ObjectID="_1441432517" r:id="rId256"/>
        </w:object>
      </w:r>
    </w:p>
    <w:p w:rsidR="00A07D43" w:rsidRPr="007E0511" w:rsidRDefault="00A07D43" w:rsidP="005204DB">
      <w:pPr>
        <w:rPr>
          <w:rFonts w:ascii="Arial" w:hAnsi="Arial" w:cs="Arial"/>
        </w:rPr>
        <w:sectPr w:rsidR="00A07D43" w:rsidRPr="007E0511" w:rsidSect="00EA78CE">
          <w:headerReference w:type="even" r:id="rId257"/>
          <w:pgSz w:w="16840" w:h="11907" w:orient="landscape" w:code="9"/>
          <w:pgMar w:top="567" w:right="1134" w:bottom="794" w:left="1134" w:header="510" w:footer="794" w:gutter="0"/>
          <w:cols w:space="720"/>
        </w:sectPr>
      </w:pPr>
    </w:p>
    <w:p w:rsidR="0078461C" w:rsidRPr="007E0511" w:rsidRDefault="000E6C4E" w:rsidP="005857BE">
      <w:pPr>
        <w:pStyle w:val="1"/>
        <w:spacing w:beforeLines="100" w:before="240" w:afterLines="100" w:after="240"/>
        <w:ind w:left="566" w:hangingChars="236" w:hanging="566"/>
        <w:rPr>
          <w:rFonts w:ascii="SimHei" w:eastAsia="SimHei" w:hAnsi="SimHei"/>
          <w:b w:val="0"/>
          <w:sz w:val="24"/>
          <w:szCs w:val="24"/>
        </w:rPr>
      </w:pPr>
      <w:bookmarkStart w:id="123" w:name="_Toc293334850"/>
      <w:bookmarkStart w:id="124" w:name="_Toc298920432"/>
      <w:bookmarkStart w:id="125" w:name="_Toc310950812"/>
      <w:bookmarkStart w:id="126" w:name="_Toc363741809"/>
      <w:r w:rsidRPr="007E0511">
        <w:rPr>
          <w:rFonts w:ascii="SimHei" w:eastAsia="SimHei" w:hAnsi="SimHei" w:hint="eastAsia"/>
          <w:b w:val="0"/>
          <w:sz w:val="24"/>
          <w:szCs w:val="24"/>
        </w:rPr>
        <w:lastRenderedPageBreak/>
        <w:t>五</w:t>
      </w:r>
      <w:r w:rsidR="005857BE" w:rsidRPr="007E0511">
        <w:rPr>
          <w:rFonts w:ascii="SimHei" w:eastAsia="SimHei" w:hAnsi="SimHei" w:hint="eastAsia"/>
          <w:b w:val="0"/>
          <w:sz w:val="24"/>
          <w:szCs w:val="24"/>
        </w:rPr>
        <w:t>、</w:t>
      </w:r>
      <w:r w:rsidRPr="007E0511">
        <w:rPr>
          <w:rFonts w:ascii="SimHei" w:eastAsia="SimHei" w:hAnsi="SimHei" w:hint="eastAsia"/>
          <w:b w:val="0"/>
          <w:sz w:val="24"/>
          <w:szCs w:val="24"/>
        </w:rPr>
        <w:t>附  录</w:t>
      </w:r>
      <w:bookmarkEnd w:id="123"/>
      <w:bookmarkEnd w:id="124"/>
      <w:bookmarkEnd w:id="125"/>
      <w:bookmarkEnd w:id="126"/>
    </w:p>
    <w:tbl>
      <w:tblPr>
        <w:tblW w:w="9180" w:type="dxa"/>
        <w:tblLayout w:type="fixed"/>
        <w:tblLook w:val="0000" w:firstRow="0" w:lastRow="0" w:firstColumn="0" w:lastColumn="0" w:noHBand="0" w:noVBand="0"/>
      </w:tblPr>
      <w:tblGrid>
        <w:gridCol w:w="8188"/>
        <w:gridCol w:w="992"/>
      </w:tblGrid>
      <w:tr w:rsidR="00B73FAF" w:rsidRPr="007E0511" w:rsidTr="00B73FAF">
        <w:trPr>
          <w:trHeight w:val="113"/>
        </w:trPr>
        <w:tc>
          <w:tcPr>
            <w:tcW w:w="8188" w:type="dxa"/>
          </w:tcPr>
          <w:p w:rsidR="00821512" w:rsidRPr="007E0511" w:rsidRDefault="00F35580" w:rsidP="00B73FAF">
            <w:pPr>
              <w:tabs>
                <w:tab w:val="left" w:pos="1134"/>
              </w:tabs>
              <w:ind w:left="567" w:hanging="567"/>
              <w:rPr>
                <w:rFonts w:ascii="SimSun" w:hAnsi="Arial" w:cs="Arial"/>
              </w:rPr>
            </w:pPr>
            <w:r w:rsidRPr="007E0511">
              <w:rPr>
                <w:rFonts w:ascii="SimSun" w:hAnsi="Arial" w:cs="Arial"/>
              </w:rPr>
              <w:t>附录</w:t>
            </w:r>
            <w:r w:rsidR="00B73FAF" w:rsidRPr="007E0511">
              <w:rPr>
                <w:rFonts w:ascii="SimSun" w:hAnsi="Arial" w:cs="Arial"/>
              </w:rPr>
              <w:t>A</w:t>
            </w:r>
            <w:r w:rsidR="00B73FAF" w:rsidRPr="007E0511">
              <w:rPr>
                <w:rFonts w:ascii="SimSun" w:hAnsi="Arial" w:cs="Arial"/>
              </w:rPr>
              <w:tab/>
            </w:r>
            <w:r w:rsidRPr="007E0511">
              <w:rPr>
                <w:rFonts w:ascii="SimSun" w:hAnsi="Arial" w:cs="Arial" w:hint="eastAsia"/>
              </w:rPr>
              <w:t>成员国会费</w:t>
            </w:r>
          </w:p>
          <w:p w:rsidR="00B73FAF" w:rsidRPr="007E0511" w:rsidRDefault="00B73FAF" w:rsidP="00B73FAF">
            <w:pPr>
              <w:tabs>
                <w:tab w:val="left" w:pos="1134"/>
              </w:tabs>
              <w:ind w:left="567" w:hanging="567"/>
              <w:rPr>
                <w:rFonts w:ascii="SimSun" w:hAnsi="Arial" w:cs="Arial"/>
              </w:rPr>
            </w:pPr>
          </w:p>
        </w:tc>
        <w:tc>
          <w:tcPr>
            <w:tcW w:w="992" w:type="dxa"/>
          </w:tcPr>
          <w:p w:rsidR="00B73FAF" w:rsidRPr="007E0511" w:rsidRDefault="00B73FAF" w:rsidP="00B73FAF">
            <w:pPr>
              <w:jc w:val="right"/>
              <w:rPr>
                <w:rFonts w:ascii="SimSun" w:hAnsi="Arial" w:cs="Arial"/>
              </w:rPr>
            </w:pPr>
          </w:p>
        </w:tc>
      </w:tr>
      <w:tr w:rsidR="00B73FAF" w:rsidRPr="007E0511" w:rsidTr="00B73FAF">
        <w:trPr>
          <w:trHeight w:val="113"/>
        </w:trPr>
        <w:tc>
          <w:tcPr>
            <w:tcW w:w="8188" w:type="dxa"/>
          </w:tcPr>
          <w:p w:rsidR="00821512" w:rsidRPr="007E0511" w:rsidRDefault="00F35580" w:rsidP="00B73FAF">
            <w:pPr>
              <w:tabs>
                <w:tab w:val="left" w:pos="1134"/>
              </w:tabs>
              <w:ind w:left="567" w:hanging="567"/>
              <w:rPr>
                <w:rFonts w:ascii="SimSun" w:hAnsi="Arial" w:cs="Arial"/>
              </w:rPr>
            </w:pPr>
            <w:r w:rsidRPr="007E0511">
              <w:rPr>
                <w:rFonts w:ascii="SimSun" w:hAnsi="Arial" w:cs="Arial"/>
              </w:rPr>
              <w:t>附录</w:t>
            </w:r>
            <w:r w:rsidR="00B73FAF" w:rsidRPr="007E0511">
              <w:rPr>
                <w:rFonts w:ascii="SimSun" w:hAnsi="Arial" w:cs="Arial"/>
              </w:rPr>
              <w:t>B</w:t>
            </w:r>
            <w:r w:rsidR="00B73FAF" w:rsidRPr="007E0511">
              <w:rPr>
                <w:rFonts w:ascii="SimSun" w:hAnsi="Arial" w:cs="Arial"/>
              </w:rPr>
              <w:tab/>
            </w:r>
            <w:r w:rsidRPr="007E0511">
              <w:rPr>
                <w:rFonts w:ascii="SimSun" w:hAnsi="Arial" w:cs="Arial" w:hint="eastAsia"/>
              </w:rPr>
              <w:t>预算项目定义</w:t>
            </w:r>
          </w:p>
          <w:p w:rsidR="00B73FAF" w:rsidRPr="007E0511" w:rsidRDefault="00B73FAF" w:rsidP="00B73FAF">
            <w:pPr>
              <w:tabs>
                <w:tab w:val="left" w:pos="1134"/>
              </w:tabs>
              <w:ind w:left="567" w:hanging="567"/>
              <w:rPr>
                <w:rFonts w:ascii="SimSun" w:hAnsi="Arial" w:cs="Arial"/>
              </w:rPr>
            </w:pPr>
          </w:p>
        </w:tc>
        <w:tc>
          <w:tcPr>
            <w:tcW w:w="992" w:type="dxa"/>
          </w:tcPr>
          <w:p w:rsidR="00B73FAF" w:rsidRPr="007E0511" w:rsidRDefault="00B73FAF" w:rsidP="00B73FAF">
            <w:pPr>
              <w:jc w:val="right"/>
              <w:rPr>
                <w:rFonts w:ascii="SimSun" w:hAnsi="Arial" w:cs="Arial"/>
              </w:rPr>
            </w:pPr>
          </w:p>
        </w:tc>
      </w:tr>
      <w:tr w:rsidR="00B73FAF" w:rsidRPr="007E0511" w:rsidTr="00B73FAF">
        <w:trPr>
          <w:trHeight w:val="113"/>
        </w:trPr>
        <w:tc>
          <w:tcPr>
            <w:tcW w:w="8188" w:type="dxa"/>
          </w:tcPr>
          <w:p w:rsidR="00821512" w:rsidRPr="007E0511" w:rsidRDefault="00F35580" w:rsidP="00B73FAF">
            <w:pPr>
              <w:tabs>
                <w:tab w:val="left" w:pos="1134"/>
              </w:tabs>
              <w:ind w:left="567" w:hanging="567"/>
              <w:rPr>
                <w:rFonts w:ascii="SimSun" w:hAnsi="Arial" w:cs="Arial"/>
              </w:rPr>
            </w:pPr>
            <w:r w:rsidRPr="007E0511">
              <w:rPr>
                <w:rFonts w:ascii="SimSun" w:hAnsi="Arial" w:cs="Arial"/>
              </w:rPr>
              <w:t>附录</w:t>
            </w:r>
            <w:r w:rsidR="00B73FAF" w:rsidRPr="007E0511">
              <w:rPr>
                <w:rFonts w:ascii="SimSun" w:hAnsi="Arial" w:cs="Arial"/>
              </w:rPr>
              <w:t>C</w:t>
            </w:r>
            <w:r w:rsidR="00B73FAF" w:rsidRPr="007E0511">
              <w:rPr>
                <w:rFonts w:ascii="SimSun" w:hAnsi="Arial" w:cs="Arial"/>
              </w:rPr>
              <w:tab/>
            </w:r>
            <w:r w:rsidRPr="007E0511">
              <w:rPr>
                <w:rFonts w:ascii="SimSun" w:hAnsi="Arial" w:cs="Arial" w:hint="eastAsia"/>
              </w:rPr>
              <w:t>标准人事费用</w:t>
            </w:r>
          </w:p>
          <w:p w:rsidR="00B73FAF" w:rsidRPr="007E0511" w:rsidRDefault="00B73FAF" w:rsidP="00B73FAF">
            <w:pPr>
              <w:tabs>
                <w:tab w:val="left" w:pos="1134"/>
              </w:tabs>
              <w:ind w:left="567" w:hanging="567"/>
              <w:rPr>
                <w:rFonts w:ascii="SimSun" w:hAnsi="Arial" w:cs="Arial"/>
              </w:rPr>
            </w:pPr>
          </w:p>
        </w:tc>
        <w:tc>
          <w:tcPr>
            <w:tcW w:w="992" w:type="dxa"/>
          </w:tcPr>
          <w:p w:rsidR="00B73FAF" w:rsidRPr="007E0511" w:rsidRDefault="00B73FAF" w:rsidP="00B73FAF">
            <w:pPr>
              <w:jc w:val="right"/>
              <w:rPr>
                <w:rFonts w:ascii="SimSun" w:hAnsi="Arial" w:cs="Arial"/>
              </w:rPr>
            </w:pPr>
          </w:p>
        </w:tc>
      </w:tr>
      <w:tr w:rsidR="00B73FAF" w:rsidRPr="007E0511" w:rsidTr="00B73FAF">
        <w:trPr>
          <w:trHeight w:val="113"/>
        </w:trPr>
        <w:tc>
          <w:tcPr>
            <w:tcW w:w="8188" w:type="dxa"/>
          </w:tcPr>
          <w:p w:rsidR="00821512" w:rsidRPr="007E0511" w:rsidRDefault="00F35580" w:rsidP="00B73FAF">
            <w:pPr>
              <w:tabs>
                <w:tab w:val="left" w:pos="1134"/>
              </w:tabs>
              <w:ind w:left="567" w:hanging="567"/>
              <w:rPr>
                <w:rFonts w:ascii="SimSun" w:hAnsi="Arial" w:cs="Arial"/>
              </w:rPr>
            </w:pPr>
            <w:r w:rsidRPr="007E0511">
              <w:rPr>
                <w:rFonts w:ascii="SimSun" w:hAnsi="Arial" w:cs="Arial"/>
              </w:rPr>
              <w:t>附录</w:t>
            </w:r>
            <w:r w:rsidR="00B73FAF" w:rsidRPr="007E0511">
              <w:rPr>
                <w:rFonts w:ascii="SimSun" w:hAnsi="Arial" w:cs="Arial"/>
              </w:rPr>
              <w:t>D</w:t>
            </w:r>
            <w:r w:rsidR="00B73FAF" w:rsidRPr="007E0511">
              <w:rPr>
                <w:rFonts w:ascii="SimSun" w:hAnsi="Arial" w:cs="Arial"/>
              </w:rPr>
              <w:tab/>
            </w:r>
            <w:r w:rsidRPr="007E0511">
              <w:rPr>
                <w:rFonts w:ascii="SimSun" w:hAnsi="Arial" w:cs="Arial" w:hint="eastAsia"/>
              </w:rPr>
              <w:t>伸缩幅度公式</w:t>
            </w:r>
          </w:p>
          <w:p w:rsidR="00B73FAF" w:rsidRPr="007E0511" w:rsidRDefault="00B73FAF" w:rsidP="00B73FAF">
            <w:pPr>
              <w:tabs>
                <w:tab w:val="left" w:pos="1134"/>
              </w:tabs>
              <w:ind w:left="567" w:hanging="567"/>
              <w:rPr>
                <w:rFonts w:ascii="SimSun" w:hAnsi="Arial" w:cs="Arial"/>
              </w:rPr>
            </w:pPr>
          </w:p>
        </w:tc>
        <w:tc>
          <w:tcPr>
            <w:tcW w:w="992" w:type="dxa"/>
          </w:tcPr>
          <w:p w:rsidR="00B73FAF" w:rsidRPr="007E0511" w:rsidRDefault="00B73FAF" w:rsidP="00B73FAF">
            <w:pPr>
              <w:jc w:val="right"/>
              <w:rPr>
                <w:rFonts w:ascii="SimSun" w:hAnsi="Arial" w:cs="Arial"/>
              </w:rPr>
            </w:pPr>
          </w:p>
        </w:tc>
      </w:tr>
      <w:tr w:rsidR="00B73FAF" w:rsidRPr="007E0511" w:rsidTr="00B73FAF">
        <w:trPr>
          <w:trHeight w:val="113"/>
        </w:trPr>
        <w:tc>
          <w:tcPr>
            <w:tcW w:w="8188" w:type="dxa"/>
          </w:tcPr>
          <w:p w:rsidR="00821512" w:rsidRPr="007E0511" w:rsidRDefault="00F35580" w:rsidP="00B73FAF">
            <w:pPr>
              <w:tabs>
                <w:tab w:val="left" w:pos="1134"/>
              </w:tabs>
              <w:ind w:left="567" w:hanging="567"/>
              <w:rPr>
                <w:rFonts w:ascii="SimSun" w:hAnsi="Arial" w:cs="Arial"/>
              </w:rPr>
            </w:pPr>
            <w:r w:rsidRPr="007E0511">
              <w:rPr>
                <w:rFonts w:ascii="SimSun" w:hAnsi="Arial" w:cs="Arial"/>
              </w:rPr>
              <w:t>附录</w:t>
            </w:r>
            <w:r w:rsidR="00B73FAF" w:rsidRPr="007E0511">
              <w:rPr>
                <w:rFonts w:ascii="SimSun" w:hAnsi="Arial" w:cs="Arial"/>
              </w:rPr>
              <w:t>E</w:t>
            </w:r>
            <w:r w:rsidR="00B73FAF" w:rsidRPr="007E0511">
              <w:rPr>
                <w:rFonts w:ascii="SimSun" w:hAnsi="Arial" w:cs="Arial"/>
              </w:rPr>
              <w:tab/>
            </w:r>
            <w:r w:rsidRPr="007E0511">
              <w:rPr>
                <w:rFonts w:ascii="SimSun" w:hAnsi="Arial" w:cs="Arial" w:hint="eastAsia"/>
                <w:bCs/>
              </w:rPr>
              <w:t>本文件中使用的缩略语</w:t>
            </w:r>
          </w:p>
          <w:p w:rsidR="00B73FAF" w:rsidRPr="007E0511" w:rsidRDefault="00B73FAF" w:rsidP="00B73FAF">
            <w:pPr>
              <w:tabs>
                <w:tab w:val="left" w:pos="1134"/>
              </w:tabs>
              <w:ind w:left="567" w:hanging="567"/>
              <w:rPr>
                <w:rFonts w:ascii="SimSun" w:hAnsi="Arial" w:cs="Arial"/>
              </w:rPr>
            </w:pPr>
          </w:p>
        </w:tc>
        <w:tc>
          <w:tcPr>
            <w:tcW w:w="992" w:type="dxa"/>
          </w:tcPr>
          <w:p w:rsidR="00B73FAF" w:rsidRPr="007E0511" w:rsidRDefault="00B73FAF" w:rsidP="00B73FAF">
            <w:pPr>
              <w:jc w:val="right"/>
              <w:rPr>
                <w:rFonts w:ascii="SimSun" w:hAnsi="Arial" w:cs="Arial"/>
              </w:rPr>
            </w:pPr>
          </w:p>
        </w:tc>
      </w:tr>
    </w:tbl>
    <w:p w:rsidR="00821512" w:rsidRPr="007E0511" w:rsidRDefault="00B73FAF" w:rsidP="00BA704C">
      <w:pPr>
        <w:pStyle w:val="StyleHeading3ComplexItalic"/>
        <w:keepNext w:val="0"/>
        <w:tabs>
          <w:tab w:val="clear" w:pos="1985"/>
          <w:tab w:val="left" w:pos="0"/>
        </w:tabs>
        <w:spacing w:before="0" w:after="0" w:line="240" w:lineRule="auto"/>
        <w:jc w:val="left"/>
        <w:rPr>
          <w:rFonts w:ascii="SimHei" w:eastAsia="SimHei" w:hAnsi="SimHei"/>
          <w:sz w:val="21"/>
          <w:szCs w:val="21"/>
        </w:rPr>
      </w:pPr>
      <w:r w:rsidRPr="007E0511">
        <w:rPr>
          <w:sz w:val="20"/>
          <w:lang w:val="en-GB"/>
        </w:rPr>
        <w:br w:type="page"/>
      </w:r>
      <w:bookmarkStart w:id="127" w:name="_Toc293334851"/>
      <w:bookmarkStart w:id="128" w:name="_Toc298920433"/>
      <w:bookmarkStart w:id="129" w:name="_Toc310950813"/>
      <w:bookmarkStart w:id="130" w:name="_Toc363741810"/>
      <w:r w:rsidR="00A716DA" w:rsidRPr="007E0511">
        <w:rPr>
          <w:rFonts w:ascii="SimHei" w:eastAsia="SimHei" w:hAnsi="SimHei" w:hint="eastAsia"/>
          <w:sz w:val="21"/>
          <w:szCs w:val="21"/>
          <w:lang w:val="en-GB"/>
        </w:rPr>
        <w:lastRenderedPageBreak/>
        <w:t>附录</w:t>
      </w:r>
      <w:r w:rsidRPr="007E0511">
        <w:rPr>
          <w:rFonts w:ascii="SimHei" w:eastAsia="SimHei" w:hAnsi="SimHei"/>
          <w:caps/>
          <w:sz w:val="21"/>
          <w:szCs w:val="21"/>
        </w:rPr>
        <w:t>A</w:t>
      </w:r>
      <w:r w:rsidRPr="007E0511">
        <w:rPr>
          <w:rFonts w:ascii="SimHei" w:eastAsia="SimHei" w:hAnsi="SimHei"/>
          <w:caps/>
          <w:sz w:val="21"/>
          <w:szCs w:val="21"/>
        </w:rPr>
        <w:br/>
      </w:r>
      <w:r w:rsidR="00A716DA" w:rsidRPr="007E0511">
        <w:rPr>
          <w:rFonts w:ascii="SimHei" w:eastAsia="SimHei" w:hAnsi="SimHei" w:hint="eastAsia"/>
          <w:bCs w:val="0"/>
          <w:caps/>
          <w:sz w:val="21"/>
          <w:szCs w:val="21"/>
        </w:rPr>
        <w:t>成员国会费</w:t>
      </w:r>
      <w:bookmarkEnd w:id="127"/>
      <w:bookmarkEnd w:id="128"/>
      <w:bookmarkEnd w:id="129"/>
      <w:bookmarkEnd w:id="130"/>
    </w:p>
    <w:p w:rsidR="0078461C" w:rsidRPr="007E0511" w:rsidRDefault="00B73FAF" w:rsidP="00B73FAF">
      <w:pPr>
        <w:rPr>
          <w:rFonts w:asciiTheme="minorEastAsia" w:hAnsiTheme="minorEastAsia" w:cs="Arial"/>
        </w:rPr>
      </w:pPr>
      <w:r w:rsidRPr="007E0511">
        <w:rPr>
          <w:rFonts w:asciiTheme="minorEastAsia" w:hAnsiTheme="minorEastAsia" w:cs="Arial"/>
        </w:rPr>
        <w:t>(</w:t>
      </w:r>
      <w:r w:rsidR="00A716DA" w:rsidRPr="007E0511">
        <w:rPr>
          <w:rFonts w:asciiTheme="minorEastAsia" w:hAnsiTheme="minorEastAsia" w:cs="Arial" w:hint="eastAsia"/>
        </w:rPr>
        <w:t>单位：瑞郎</w:t>
      </w:r>
      <w:r w:rsidRPr="007E0511">
        <w:rPr>
          <w:rFonts w:asciiTheme="minorEastAsia" w:hAnsiTheme="minorEastAsia" w:cs="Arial"/>
        </w:rPr>
        <w:t>)</w:t>
      </w:r>
    </w:p>
    <w:p w:rsidR="00B73FAF" w:rsidRPr="00FC3650" w:rsidRDefault="00B73FAF" w:rsidP="00B73FAF">
      <w:pPr>
        <w:pStyle w:val="NormalArial"/>
      </w:pPr>
    </w:p>
    <w:tbl>
      <w:tblPr>
        <w:tblW w:w="9460" w:type="dxa"/>
        <w:tblInd w:w="-190" w:type="dxa"/>
        <w:tblLayout w:type="fixed"/>
        <w:tblCellMar>
          <w:left w:w="30" w:type="dxa"/>
          <w:right w:w="30" w:type="dxa"/>
        </w:tblCellMar>
        <w:tblLook w:val="0000" w:firstRow="0" w:lastRow="0" w:firstColumn="0" w:lastColumn="0" w:noHBand="0" w:noVBand="0"/>
      </w:tblPr>
      <w:tblGrid>
        <w:gridCol w:w="2750"/>
        <w:gridCol w:w="1430"/>
        <w:gridCol w:w="1210"/>
        <w:gridCol w:w="1320"/>
        <w:gridCol w:w="1430"/>
        <w:gridCol w:w="1320"/>
      </w:tblGrid>
      <w:tr w:rsidR="00A716DA" w:rsidRPr="007E0511" w:rsidTr="00A716DA">
        <w:trPr>
          <w:trHeight w:val="1026"/>
          <w:tblHeader/>
        </w:trPr>
        <w:tc>
          <w:tcPr>
            <w:tcW w:w="2750" w:type="dxa"/>
            <w:shd w:val="pct15" w:color="auto" w:fill="FFFFFF"/>
            <w:vAlign w:val="center"/>
          </w:tcPr>
          <w:p w:rsidR="00821512" w:rsidRPr="007E0511" w:rsidRDefault="00A716DA" w:rsidP="00A716DA">
            <w:pPr>
              <w:spacing w:before="60"/>
              <w:jc w:val="center"/>
              <w:rPr>
                <w:rFonts w:ascii="Arial" w:hAnsi="Arial" w:cs="Arial"/>
                <w:b/>
                <w:snapToGrid w:val="0"/>
                <w:sz w:val="18"/>
                <w:szCs w:val="18"/>
              </w:rPr>
            </w:pPr>
            <w:r w:rsidRPr="007E0511">
              <w:rPr>
                <w:rFonts w:ascii="Arial" w:hAnsi="Arial" w:cs="Arial" w:hint="eastAsia"/>
                <w:b/>
                <w:snapToGrid w:val="0"/>
                <w:sz w:val="18"/>
                <w:szCs w:val="18"/>
              </w:rPr>
              <w:t>属于一个或一个以上</w:t>
            </w:r>
          </w:p>
          <w:p w:rsidR="00A716DA" w:rsidRPr="007E0511" w:rsidRDefault="00A716DA" w:rsidP="00A716DA">
            <w:pPr>
              <w:pStyle w:val="6"/>
              <w:tabs>
                <w:tab w:val="num" w:pos="0"/>
              </w:tabs>
              <w:ind w:left="-46" w:firstLine="46"/>
              <w:jc w:val="center"/>
              <w:rPr>
                <w:rFonts w:asciiTheme="majorHAnsi" w:eastAsiaTheme="majorEastAsia" w:hAnsiTheme="majorHAnsi" w:cstheme="majorBidi"/>
                <w:b w:val="0"/>
                <w:snapToGrid w:val="0"/>
                <w:sz w:val="18"/>
                <w:szCs w:val="18"/>
              </w:rPr>
            </w:pPr>
            <w:r w:rsidRPr="007E0511">
              <w:rPr>
                <w:rFonts w:asciiTheme="majorHAnsi" w:eastAsiaTheme="majorEastAsia" w:hAnsiTheme="majorHAnsi" w:cstheme="majorBidi" w:hint="eastAsia"/>
                <w:caps/>
                <w:sz w:val="18"/>
                <w:szCs w:val="18"/>
              </w:rPr>
              <w:t>会费供资联盟的成员国</w:t>
            </w:r>
          </w:p>
        </w:tc>
        <w:tc>
          <w:tcPr>
            <w:tcW w:w="1430" w:type="dxa"/>
            <w:shd w:val="pct15" w:color="auto" w:fill="FFFFFF"/>
            <w:vAlign w:val="center"/>
          </w:tcPr>
          <w:p w:rsidR="00A716DA" w:rsidRPr="007E0511" w:rsidRDefault="00A716DA" w:rsidP="00A716DA">
            <w:pPr>
              <w:spacing w:before="60"/>
              <w:jc w:val="center"/>
              <w:rPr>
                <w:rFonts w:ascii="Arial" w:hAnsi="Arial" w:cs="Arial"/>
                <w:b/>
                <w:snapToGrid w:val="0"/>
                <w:sz w:val="18"/>
                <w:szCs w:val="18"/>
              </w:rPr>
            </w:pPr>
            <w:r w:rsidRPr="007E0511">
              <w:rPr>
                <w:rFonts w:ascii="Arial" w:hAnsi="Arial" w:cs="Arial" w:hint="eastAsia"/>
                <w:b/>
                <w:snapToGrid w:val="0"/>
                <w:sz w:val="18"/>
                <w:szCs w:val="18"/>
              </w:rPr>
              <w:t>会费等级</w:t>
            </w:r>
          </w:p>
        </w:tc>
        <w:tc>
          <w:tcPr>
            <w:tcW w:w="1210" w:type="dxa"/>
            <w:shd w:val="pct15" w:color="auto" w:fill="FFFFFF"/>
            <w:vAlign w:val="center"/>
          </w:tcPr>
          <w:p w:rsidR="00821512" w:rsidRPr="007E0511" w:rsidRDefault="00A716DA" w:rsidP="00B73FAF">
            <w:pPr>
              <w:spacing w:before="60"/>
              <w:jc w:val="center"/>
              <w:rPr>
                <w:rFonts w:ascii="Arial" w:hAnsi="Arial" w:cs="Arial"/>
                <w:b/>
                <w:snapToGrid w:val="0"/>
                <w:sz w:val="18"/>
                <w:szCs w:val="18"/>
              </w:rPr>
            </w:pPr>
            <w:r w:rsidRPr="007E0511">
              <w:rPr>
                <w:rFonts w:ascii="Arial" w:hAnsi="Arial" w:cs="Arial" w:hint="eastAsia"/>
                <w:b/>
                <w:snapToGrid w:val="0"/>
                <w:sz w:val="18"/>
                <w:szCs w:val="18"/>
              </w:rPr>
              <w:t>会费单位</w:t>
            </w:r>
          </w:p>
          <w:p w:rsidR="00A716DA" w:rsidRPr="007E0511" w:rsidRDefault="00A716DA" w:rsidP="00A716DA">
            <w:pPr>
              <w:spacing w:before="60"/>
              <w:jc w:val="center"/>
              <w:rPr>
                <w:rFonts w:ascii="Arial" w:hAnsi="Arial" w:cs="Arial"/>
                <w:b/>
                <w:snapToGrid w:val="0"/>
                <w:sz w:val="18"/>
                <w:szCs w:val="18"/>
              </w:rPr>
            </w:pPr>
            <w:r w:rsidRPr="007E0511">
              <w:rPr>
                <w:rFonts w:ascii="Arial" w:hAnsi="Arial" w:cs="Arial"/>
                <w:b/>
                <w:snapToGrid w:val="0"/>
                <w:sz w:val="18"/>
                <w:szCs w:val="18"/>
              </w:rPr>
              <w:t>2014/15</w:t>
            </w:r>
          </w:p>
        </w:tc>
        <w:tc>
          <w:tcPr>
            <w:tcW w:w="1320" w:type="dxa"/>
            <w:shd w:val="pct15" w:color="auto" w:fill="FFFFFF"/>
            <w:vAlign w:val="center"/>
          </w:tcPr>
          <w:p w:rsidR="00821512" w:rsidRPr="007E0511" w:rsidRDefault="00A716DA" w:rsidP="00B73FAF">
            <w:pPr>
              <w:spacing w:before="60"/>
              <w:jc w:val="center"/>
              <w:rPr>
                <w:rFonts w:ascii="Arial" w:hAnsi="Arial" w:cs="Arial"/>
                <w:b/>
                <w:snapToGrid w:val="0"/>
                <w:sz w:val="18"/>
                <w:szCs w:val="18"/>
              </w:rPr>
            </w:pPr>
            <w:r w:rsidRPr="007E0511">
              <w:rPr>
                <w:rFonts w:ascii="Arial" w:hAnsi="Arial" w:cs="Arial" w:hint="eastAsia"/>
                <w:b/>
                <w:snapToGrid w:val="0"/>
                <w:sz w:val="18"/>
                <w:szCs w:val="18"/>
              </w:rPr>
              <w:t>会费</w:t>
            </w:r>
            <w:r w:rsidRPr="007E0511">
              <w:rPr>
                <w:rFonts w:ascii="Arial" w:hAnsi="Arial" w:cs="Arial"/>
                <w:b/>
                <w:snapToGrid w:val="0"/>
                <w:sz w:val="18"/>
                <w:szCs w:val="18"/>
                <w:vertAlign w:val="superscript"/>
              </w:rPr>
              <w:t>1</w:t>
            </w:r>
          </w:p>
          <w:p w:rsidR="00A716DA" w:rsidRPr="007E0511" w:rsidRDefault="00A716DA" w:rsidP="00B73FAF">
            <w:pPr>
              <w:spacing w:before="60"/>
              <w:jc w:val="center"/>
              <w:rPr>
                <w:rFonts w:ascii="Arial" w:hAnsi="Arial" w:cs="Arial"/>
                <w:b/>
                <w:snapToGrid w:val="0"/>
                <w:sz w:val="18"/>
                <w:szCs w:val="18"/>
              </w:rPr>
            </w:pPr>
            <w:r w:rsidRPr="007E0511">
              <w:rPr>
                <w:rFonts w:ascii="Arial" w:hAnsi="Arial" w:cs="Arial"/>
                <w:b/>
                <w:snapToGrid w:val="0"/>
                <w:sz w:val="18"/>
                <w:szCs w:val="18"/>
              </w:rPr>
              <w:t>2014</w:t>
            </w:r>
          </w:p>
        </w:tc>
        <w:tc>
          <w:tcPr>
            <w:tcW w:w="1430" w:type="dxa"/>
            <w:shd w:val="pct15" w:color="auto" w:fill="FFFFFF"/>
            <w:vAlign w:val="center"/>
          </w:tcPr>
          <w:p w:rsidR="00821512" w:rsidRPr="007E0511" w:rsidRDefault="00A716DA" w:rsidP="00B73FAF">
            <w:pPr>
              <w:spacing w:before="60"/>
              <w:jc w:val="center"/>
              <w:rPr>
                <w:rFonts w:ascii="Arial" w:hAnsi="Arial" w:cs="Arial"/>
                <w:b/>
                <w:snapToGrid w:val="0"/>
                <w:sz w:val="18"/>
                <w:szCs w:val="18"/>
              </w:rPr>
            </w:pPr>
            <w:r w:rsidRPr="007E0511">
              <w:rPr>
                <w:rFonts w:ascii="Arial" w:hAnsi="Arial" w:cs="Arial" w:hint="eastAsia"/>
                <w:b/>
                <w:snapToGrid w:val="0"/>
                <w:sz w:val="18"/>
                <w:szCs w:val="18"/>
              </w:rPr>
              <w:t>会费</w:t>
            </w:r>
            <w:r w:rsidRPr="007E0511">
              <w:rPr>
                <w:rFonts w:ascii="Arial" w:hAnsi="Arial" w:cs="Arial"/>
                <w:b/>
                <w:snapToGrid w:val="0"/>
                <w:sz w:val="18"/>
                <w:szCs w:val="18"/>
                <w:vertAlign w:val="superscript"/>
              </w:rPr>
              <w:t>1</w:t>
            </w:r>
          </w:p>
          <w:p w:rsidR="00A716DA" w:rsidRPr="007E0511" w:rsidRDefault="00A716DA" w:rsidP="00A716DA">
            <w:pPr>
              <w:spacing w:before="60"/>
              <w:jc w:val="center"/>
              <w:rPr>
                <w:rFonts w:ascii="Arial" w:hAnsi="Arial" w:cs="Arial"/>
                <w:b/>
                <w:snapToGrid w:val="0"/>
                <w:sz w:val="18"/>
                <w:szCs w:val="18"/>
              </w:rPr>
            </w:pPr>
            <w:r w:rsidRPr="007E0511">
              <w:rPr>
                <w:rFonts w:ascii="Arial" w:hAnsi="Arial" w:cs="Arial"/>
                <w:b/>
                <w:snapToGrid w:val="0"/>
                <w:sz w:val="18"/>
                <w:szCs w:val="18"/>
              </w:rPr>
              <w:t>201</w:t>
            </w:r>
            <w:r w:rsidRPr="007E0511">
              <w:rPr>
                <w:rFonts w:ascii="Arial" w:hAnsi="Arial" w:cs="Arial" w:hint="eastAsia"/>
                <w:b/>
                <w:snapToGrid w:val="0"/>
                <w:sz w:val="18"/>
                <w:szCs w:val="18"/>
              </w:rPr>
              <w:t>5</w:t>
            </w:r>
          </w:p>
        </w:tc>
        <w:tc>
          <w:tcPr>
            <w:tcW w:w="1320" w:type="dxa"/>
            <w:shd w:val="pct15" w:color="auto" w:fill="FFFFFF"/>
            <w:vAlign w:val="center"/>
          </w:tcPr>
          <w:p w:rsidR="00821512" w:rsidRPr="007E0511" w:rsidRDefault="00A716DA" w:rsidP="00B73FAF">
            <w:pPr>
              <w:spacing w:before="60"/>
              <w:jc w:val="center"/>
              <w:rPr>
                <w:rFonts w:ascii="Arial" w:hAnsi="Arial" w:cs="Arial"/>
                <w:b/>
                <w:snapToGrid w:val="0"/>
                <w:sz w:val="18"/>
                <w:szCs w:val="18"/>
              </w:rPr>
            </w:pPr>
            <w:r w:rsidRPr="007E0511">
              <w:rPr>
                <w:rFonts w:ascii="Arial" w:hAnsi="Arial" w:cs="Arial" w:hint="eastAsia"/>
                <w:b/>
                <w:snapToGrid w:val="0"/>
                <w:sz w:val="18"/>
                <w:szCs w:val="18"/>
              </w:rPr>
              <w:t>会费</w:t>
            </w:r>
          </w:p>
          <w:p w:rsidR="00A716DA" w:rsidRPr="007E0511" w:rsidRDefault="00A716DA" w:rsidP="00B73FAF">
            <w:pPr>
              <w:spacing w:before="60"/>
              <w:jc w:val="center"/>
              <w:rPr>
                <w:rFonts w:ascii="Arial" w:hAnsi="Arial" w:cs="Arial"/>
                <w:b/>
                <w:snapToGrid w:val="0"/>
                <w:sz w:val="18"/>
                <w:szCs w:val="18"/>
              </w:rPr>
            </w:pPr>
            <w:r w:rsidRPr="007E0511">
              <w:rPr>
                <w:rFonts w:ascii="Arial" w:hAnsi="Arial" w:cs="Arial"/>
                <w:b/>
                <w:snapToGrid w:val="0"/>
                <w:sz w:val="18"/>
                <w:szCs w:val="18"/>
              </w:rPr>
              <w:t>2014/15</w:t>
            </w:r>
          </w:p>
        </w:tc>
      </w:tr>
      <w:tr w:rsidR="00B73FAF" w:rsidRPr="007E0511" w:rsidTr="00B73FAF">
        <w:trPr>
          <w:trHeight w:val="100"/>
          <w:tblHeader/>
        </w:trPr>
        <w:tc>
          <w:tcPr>
            <w:tcW w:w="2750" w:type="dxa"/>
          </w:tcPr>
          <w:p w:rsidR="00B73FAF" w:rsidRPr="007E0511" w:rsidRDefault="00B73FAF" w:rsidP="00B73FAF">
            <w:pPr>
              <w:jc w:val="right"/>
              <w:rPr>
                <w:rFonts w:ascii="Arial" w:hAnsi="Arial" w:cs="Arial"/>
                <w:snapToGrid w:val="0"/>
                <w:color w:val="000000"/>
                <w:sz w:val="18"/>
                <w:szCs w:val="18"/>
              </w:rPr>
            </w:pPr>
          </w:p>
        </w:tc>
        <w:tc>
          <w:tcPr>
            <w:tcW w:w="1430" w:type="dxa"/>
          </w:tcPr>
          <w:p w:rsidR="00B73FAF" w:rsidRPr="007E0511" w:rsidRDefault="00B73FAF" w:rsidP="00B73FAF">
            <w:pPr>
              <w:jc w:val="center"/>
              <w:rPr>
                <w:rFonts w:ascii="Arial" w:hAnsi="Arial" w:cs="Arial"/>
                <w:snapToGrid w:val="0"/>
                <w:color w:val="000000"/>
                <w:sz w:val="18"/>
                <w:szCs w:val="18"/>
              </w:rPr>
            </w:pPr>
          </w:p>
        </w:tc>
        <w:tc>
          <w:tcPr>
            <w:tcW w:w="1210" w:type="dxa"/>
          </w:tcPr>
          <w:p w:rsidR="00B73FAF" w:rsidRPr="007E0511" w:rsidRDefault="00B73FAF" w:rsidP="00B73FAF">
            <w:pPr>
              <w:jc w:val="right"/>
              <w:rPr>
                <w:rFonts w:ascii="Arial" w:hAnsi="Arial" w:cs="Arial"/>
                <w:snapToGrid w:val="0"/>
                <w:color w:val="000000"/>
                <w:sz w:val="18"/>
                <w:szCs w:val="18"/>
              </w:rPr>
            </w:pPr>
          </w:p>
        </w:tc>
        <w:tc>
          <w:tcPr>
            <w:tcW w:w="1320" w:type="dxa"/>
          </w:tcPr>
          <w:p w:rsidR="00B73FAF" w:rsidRPr="007E0511" w:rsidRDefault="00B73FAF" w:rsidP="00B73FAF">
            <w:pPr>
              <w:jc w:val="right"/>
              <w:rPr>
                <w:rFonts w:ascii="Arial" w:hAnsi="Arial" w:cs="Arial"/>
                <w:snapToGrid w:val="0"/>
                <w:color w:val="000000"/>
                <w:sz w:val="18"/>
                <w:szCs w:val="18"/>
              </w:rPr>
            </w:pPr>
          </w:p>
        </w:tc>
        <w:tc>
          <w:tcPr>
            <w:tcW w:w="1430" w:type="dxa"/>
          </w:tcPr>
          <w:p w:rsidR="00B73FAF" w:rsidRPr="007E0511" w:rsidRDefault="00B73FAF" w:rsidP="00B73FAF">
            <w:pPr>
              <w:jc w:val="right"/>
              <w:rPr>
                <w:rFonts w:ascii="Arial" w:hAnsi="Arial" w:cs="Arial"/>
                <w:snapToGrid w:val="0"/>
                <w:color w:val="000000"/>
                <w:sz w:val="18"/>
                <w:szCs w:val="18"/>
              </w:rPr>
            </w:pPr>
          </w:p>
        </w:tc>
        <w:tc>
          <w:tcPr>
            <w:tcW w:w="1320" w:type="dxa"/>
          </w:tcPr>
          <w:p w:rsidR="00B73FAF" w:rsidRPr="007E0511" w:rsidRDefault="00B73FAF" w:rsidP="00B73FAF">
            <w:pPr>
              <w:jc w:val="right"/>
              <w:rPr>
                <w:rFonts w:ascii="Arial" w:hAnsi="Arial" w:cs="Arial"/>
                <w:snapToGrid w:val="0"/>
                <w:color w:val="000000"/>
                <w:sz w:val="18"/>
                <w:szCs w:val="18"/>
              </w:rPr>
            </w:pPr>
          </w:p>
        </w:tc>
      </w:tr>
      <w:tr w:rsidR="00B73FAF" w:rsidRPr="007E0511" w:rsidTr="00B73FAF">
        <w:tc>
          <w:tcPr>
            <w:tcW w:w="2750" w:type="dxa"/>
            <w:shd w:val="clear" w:color="auto" w:fill="E6E6E6"/>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阿富汗</w:t>
            </w:r>
            <w:r w:rsidR="00B73FAF" w:rsidRPr="007E0511">
              <w:rPr>
                <w:rFonts w:ascii="Arial" w:hAnsi="Arial" w:cs="Arial"/>
                <w:snapToGrid w:val="0"/>
                <w:color w:val="000000"/>
                <w:sz w:val="18"/>
                <w:szCs w:val="18"/>
                <w:vertAlign w:val="superscript"/>
              </w:rPr>
              <w:t>2</w:t>
            </w:r>
          </w:p>
        </w:tc>
        <w:tc>
          <w:tcPr>
            <w:tcW w:w="1430" w:type="dxa"/>
            <w:shd w:val="clear" w:color="auto" w:fill="E6E6E6"/>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i/>
                <w:snapToGrid w:val="0"/>
                <w:color w:val="000000"/>
                <w:sz w:val="18"/>
                <w:szCs w:val="18"/>
              </w:rPr>
              <w:t>Ster</w:t>
            </w:r>
          </w:p>
        </w:tc>
        <w:tc>
          <w:tcPr>
            <w:tcW w:w="121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43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32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2,848</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阿尔巴尼亚</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阿尔及利亚</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22,790</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安道尔</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安哥拉</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安提瓜和巴布达</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阿根廷</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182,316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亚美尼亚</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澳大利亚</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683,685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683,685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1,367,370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奥地利</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IV</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7.5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341,842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341,842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683,684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阿塞拜疆</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tcPr>
          <w:p w:rsidR="00B73FAF" w:rsidRPr="007E0511" w:rsidRDefault="00A716DA" w:rsidP="00B73FAF">
            <w:pPr>
              <w:rPr>
                <w:rFonts w:ascii="Arial" w:hAnsi="Arial" w:cs="Arial"/>
                <w:b/>
                <w:snapToGrid w:val="0"/>
                <w:color w:val="000000"/>
                <w:sz w:val="18"/>
                <w:szCs w:val="18"/>
              </w:rPr>
            </w:pPr>
            <w:r w:rsidRPr="007E0511">
              <w:rPr>
                <w:rFonts w:ascii="Arial" w:hAnsi="Arial" w:cs="Arial"/>
                <w:b/>
                <w:snapToGrid w:val="0"/>
                <w:color w:val="000000"/>
                <w:sz w:val="18"/>
                <w:szCs w:val="18"/>
              </w:rPr>
              <w:t>巴哈马</w:t>
            </w:r>
            <w:r w:rsidR="00B73FAF" w:rsidRPr="007E0511">
              <w:rPr>
                <w:rFonts w:ascii="Arial" w:hAnsi="Arial" w:cs="Arial"/>
                <w:b/>
                <w:snapToGrid w:val="0"/>
                <w:color w:val="000000"/>
                <w:sz w:val="18"/>
                <w:szCs w:val="18"/>
              </w:rPr>
              <w:t xml:space="preserve"> </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巴林</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11,394</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孟加拉国</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巴巴多斯</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白俄罗斯</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比利时</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683,685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683,685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1,367,370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伯利兹</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贝宁</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不丹</w:t>
            </w:r>
            <w:r w:rsidR="00B73FAF" w:rsidRPr="007E0511">
              <w:rPr>
                <w:rFonts w:ascii="Arial" w:hAnsi="Arial" w:cs="Arial"/>
                <w:snapToGrid w:val="0"/>
                <w:color w:val="000000"/>
                <w:sz w:val="18"/>
                <w:szCs w:val="18"/>
              </w:rPr>
              <w:t xml:space="preserve"> </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玻利维亚</w:t>
            </w:r>
            <w:r w:rsidRPr="007E0511">
              <w:rPr>
                <w:rFonts w:ascii="Arial" w:hAnsi="Arial" w:cs="Arial"/>
                <w:snapToGrid w:val="0"/>
                <w:color w:val="000000"/>
                <w:sz w:val="18"/>
                <w:szCs w:val="18"/>
              </w:rPr>
              <w:t>(</w:t>
            </w:r>
            <w:r w:rsidRPr="007E0511">
              <w:rPr>
                <w:rFonts w:ascii="Arial" w:hAnsi="Arial" w:cs="Arial"/>
                <w:snapToGrid w:val="0"/>
                <w:color w:val="000000"/>
                <w:sz w:val="18"/>
                <w:szCs w:val="18"/>
              </w:rPr>
              <w:t>多民族国</w:t>
            </w:r>
            <w:r w:rsidRPr="007E0511">
              <w:rPr>
                <w:rFonts w:ascii="Arial" w:hAnsi="Arial" w:cs="Arial"/>
                <w:snapToGrid w:val="0"/>
                <w:color w:val="000000"/>
                <w:sz w:val="18"/>
                <w:szCs w:val="18"/>
              </w:rPr>
              <w:t>)</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波斯尼亚和黑塞哥维那</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博茨瓦纳</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巴西</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182,316 </w:t>
            </w:r>
          </w:p>
        </w:tc>
      </w:tr>
      <w:tr w:rsidR="00B73FAF" w:rsidRPr="007E0511" w:rsidTr="00B73FAF">
        <w:tc>
          <w:tcPr>
            <w:tcW w:w="2750" w:type="dxa"/>
            <w:shd w:val="pct15" w:color="auto" w:fill="FFFFFF"/>
            <w:vAlign w:val="center"/>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文莱达鲁萨兰国</w:t>
            </w:r>
            <w:r w:rsidR="00B73FAF" w:rsidRPr="007E0511">
              <w:rPr>
                <w:rFonts w:ascii="Arial" w:hAnsi="Arial" w:cs="Arial"/>
                <w:snapToGrid w:val="0"/>
                <w:color w:val="000000"/>
                <w:sz w:val="18"/>
                <w:szCs w:val="18"/>
              </w:rPr>
              <w:t xml:space="preserve"> </w:t>
            </w:r>
          </w:p>
        </w:tc>
        <w:tc>
          <w:tcPr>
            <w:tcW w:w="1430" w:type="dxa"/>
            <w:shd w:val="pct15" w:color="auto" w:fill="FFFFFF"/>
            <w:vAlign w:val="center"/>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vAlign w:val="center"/>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vAlign w:val="center"/>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shd w:val="pct15" w:color="auto" w:fill="FFFFFF"/>
            <w:vAlign w:val="center"/>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shd w:val="pct15" w:color="auto" w:fill="FFFFFF"/>
            <w:vAlign w:val="center"/>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保加利亚</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182,316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布基纳法索</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布隆迪</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柬埔寨</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喀麦隆</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加拿大</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IV</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10</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455,790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455,790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佛得角</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2,849</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5,698</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中非共和国</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乍得</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智利</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中国</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IV</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7.5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341,842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341,842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683,684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哥伦比亚</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科摩罗</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2,848</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刚果</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哥斯达黎加</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科特迪瓦</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克罗地亚</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VIII</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22,789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22,789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45,578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古巴</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塞浦路斯</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捷克共和国</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3</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136,737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136,737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273,474 </w:t>
            </w:r>
          </w:p>
        </w:tc>
      </w:tr>
      <w:tr w:rsidR="00B73FAF" w:rsidRPr="007E0511" w:rsidTr="00B73FAF">
        <w:tc>
          <w:tcPr>
            <w:tcW w:w="2750" w:type="dxa"/>
          </w:tcPr>
          <w:p w:rsidR="00B73FAF" w:rsidRPr="007E0511" w:rsidRDefault="00A716DA" w:rsidP="00B73FAF">
            <w:pPr>
              <w:rPr>
                <w:rFonts w:ascii="Arial" w:hAnsi="Arial" w:cs="Arial"/>
                <w:b/>
                <w:snapToGrid w:val="0"/>
                <w:color w:val="000000"/>
                <w:sz w:val="18"/>
                <w:szCs w:val="18"/>
              </w:rPr>
            </w:pPr>
            <w:r w:rsidRPr="007E0511">
              <w:rPr>
                <w:rFonts w:ascii="Arial" w:hAnsi="Arial" w:cs="Arial"/>
                <w:b/>
                <w:snapToGrid w:val="0"/>
                <w:color w:val="000000"/>
                <w:sz w:val="18"/>
                <w:szCs w:val="18"/>
              </w:rPr>
              <w:t>朝鲜民主主义人民共和国</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B73FAF" w:rsidP="006C41ED">
            <w:pPr>
              <w:rPr>
                <w:rFonts w:ascii="Arial" w:hAnsi="Arial" w:cs="Arial"/>
                <w:snapToGrid w:val="0"/>
                <w:color w:val="000000"/>
                <w:sz w:val="18"/>
                <w:szCs w:val="18"/>
              </w:rPr>
            </w:pPr>
            <w:r w:rsidRPr="007E0511">
              <w:rPr>
                <w:rFonts w:ascii="Arial" w:hAnsi="Arial" w:cs="Arial"/>
                <w:snapToGrid w:val="0"/>
                <w:color w:val="000000"/>
                <w:sz w:val="18"/>
                <w:szCs w:val="18"/>
              </w:rPr>
              <w:t xml:space="preserve"> </w:t>
            </w:r>
            <w:r w:rsidR="00A716DA" w:rsidRPr="007E0511">
              <w:rPr>
                <w:rFonts w:ascii="Arial" w:hAnsi="Arial" w:cs="Arial"/>
                <w:snapToGrid w:val="0"/>
                <w:color w:val="000000"/>
                <w:sz w:val="18"/>
                <w:szCs w:val="18"/>
              </w:rPr>
              <w:t>刚果</w:t>
            </w:r>
            <w:r w:rsidR="006C41ED" w:rsidRPr="007E0511">
              <w:rPr>
                <w:rFonts w:ascii="Arial" w:hAnsi="Arial" w:cs="Arial"/>
                <w:snapToGrid w:val="0"/>
                <w:color w:val="000000"/>
                <w:sz w:val="18"/>
                <w:szCs w:val="18"/>
              </w:rPr>
              <w:t>民主共和国</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丹麦</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IV</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10</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455,790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455,790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911,580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吉布提</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多米尼克</w:t>
            </w:r>
            <w:r w:rsidR="00B73FAF" w:rsidRPr="007E0511">
              <w:rPr>
                <w:rFonts w:ascii="Arial" w:hAnsi="Arial" w:cs="Arial"/>
                <w:snapToGrid w:val="0"/>
                <w:color w:val="000000"/>
                <w:sz w:val="18"/>
                <w:szCs w:val="18"/>
              </w:rPr>
              <w:t xml:space="preserve"> </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多米尼加共和国</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lastRenderedPageBreak/>
              <w:t>厄瓜多尔</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埃及</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萨尔瓦多</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2,849</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2,849</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5,698</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赤道几内亚</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厄立特里亚</w:t>
            </w:r>
            <w:r w:rsidR="00B73FAF" w:rsidRPr="007E0511">
              <w:rPr>
                <w:rFonts w:ascii="Arial" w:hAnsi="Arial" w:cs="Arial"/>
                <w:snapToGrid w:val="0"/>
                <w:color w:val="000000"/>
                <w:sz w:val="18"/>
                <w:szCs w:val="18"/>
              </w:rPr>
              <w:t xml:space="preserve"> </w:t>
            </w:r>
            <w:r w:rsidR="00B73FAF" w:rsidRPr="007E0511">
              <w:rPr>
                <w:rFonts w:ascii="Arial" w:hAnsi="Arial" w:cs="Arial"/>
                <w:snapToGrid w:val="0"/>
                <w:color w:val="000000"/>
                <w:sz w:val="18"/>
                <w:szCs w:val="18"/>
                <w:vertAlign w:val="superscript"/>
              </w:rPr>
              <w:t>2</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爱沙尼亚</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埃塞俄比亚</w:t>
            </w:r>
            <w:r w:rsidR="00B73FAF" w:rsidRPr="007E0511">
              <w:rPr>
                <w:rFonts w:ascii="Arial" w:hAnsi="Arial" w:cs="Arial"/>
                <w:snapToGrid w:val="0"/>
                <w:color w:val="000000"/>
                <w:sz w:val="18"/>
                <w:szCs w:val="18"/>
              </w:rPr>
              <w:t xml:space="preserve"> </w:t>
            </w:r>
            <w:r w:rsidR="00B73FAF" w:rsidRPr="007E0511">
              <w:rPr>
                <w:rFonts w:ascii="Arial" w:hAnsi="Arial" w:cs="Arial"/>
                <w:snapToGrid w:val="0"/>
                <w:color w:val="000000"/>
                <w:sz w:val="18"/>
                <w:szCs w:val="18"/>
                <w:vertAlign w:val="superscript"/>
              </w:rPr>
              <w:t>2</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斐济</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芬兰</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IV</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10</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法国</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2,278,950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加蓬</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冈比亚</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格鲁吉亚</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德国</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2,278,950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加纳</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希腊</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3</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273,474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格林纳达</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危地马拉</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几内亚</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几内亚比绍</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圭亚那</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海地</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教廷</w:t>
            </w:r>
            <w:r w:rsidR="00B73FAF" w:rsidRPr="007E0511">
              <w:rPr>
                <w:rFonts w:ascii="Arial" w:hAnsi="Arial" w:cs="Arial"/>
                <w:snapToGrid w:val="0"/>
                <w:color w:val="000000"/>
                <w:sz w:val="18"/>
                <w:szCs w:val="18"/>
              </w:rPr>
              <w:t xml:space="preserve"> </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洪都拉斯</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匈牙利</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3</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273,474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冰岛</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印度</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182,316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印度尼西亚</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伊朗</w:t>
            </w:r>
            <w:r w:rsidR="00831A78" w:rsidRPr="007E0511">
              <w:rPr>
                <w:rFonts w:ascii="Arial" w:hAnsi="Arial" w:cs="Arial"/>
                <w:snapToGrid w:val="0"/>
                <w:color w:val="000000"/>
                <w:sz w:val="18"/>
                <w:szCs w:val="18"/>
              </w:rPr>
              <w:t>(</w:t>
            </w:r>
            <w:r w:rsidRPr="007E0511">
              <w:rPr>
                <w:rFonts w:ascii="Arial" w:hAnsi="Arial" w:cs="Arial"/>
                <w:snapToGrid w:val="0"/>
                <w:color w:val="000000"/>
                <w:sz w:val="18"/>
                <w:szCs w:val="18"/>
              </w:rPr>
              <w:t>伊斯兰共和国</w:t>
            </w:r>
            <w:r w:rsidR="00831A78" w:rsidRPr="007E0511">
              <w:rPr>
                <w:rFonts w:ascii="Arial" w:hAnsi="Arial" w:cs="Arial"/>
                <w:snapToGrid w:val="0"/>
                <w:color w:val="000000"/>
                <w:sz w:val="18"/>
                <w:szCs w:val="18"/>
              </w:rPr>
              <w:t>)</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伊拉克</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5,697</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5,697</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11,394</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爱尔兰</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IV</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10</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以色列</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182,316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意大利</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III</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牙买加</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日本</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2,278,950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约旦</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哈萨克斯坦</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肯尼亚</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基里巴斯</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2.848 </w:t>
            </w:r>
          </w:p>
        </w:tc>
      </w:tr>
      <w:tr w:rsidR="00B73FAF" w:rsidRPr="007E0511" w:rsidTr="00B73FAF">
        <w:tc>
          <w:tcPr>
            <w:tcW w:w="2750" w:type="dxa"/>
            <w:shd w:val="clear" w:color="auto" w:fill="E6E6E6"/>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科威特</w:t>
            </w:r>
            <w:r w:rsidR="00B73FAF" w:rsidRPr="007E0511">
              <w:rPr>
                <w:rFonts w:ascii="Arial" w:hAnsi="Arial" w:cs="Arial"/>
                <w:snapToGrid w:val="0"/>
                <w:color w:val="000000"/>
                <w:sz w:val="18"/>
                <w:szCs w:val="18"/>
              </w:rPr>
              <w:t xml:space="preserve"> </w:t>
            </w:r>
            <w:r w:rsidR="00B73FAF" w:rsidRPr="007E0511">
              <w:rPr>
                <w:rFonts w:ascii="Arial" w:hAnsi="Arial" w:cs="Arial"/>
                <w:snapToGrid w:val="0"/>
                <w:color w:val="000000"/>
                <w:sz w:val="18"/>
                <w:szCs w:val="18"/>
                <w:vertAlign w:val="superscript"/>
              </w:rPr>
              <w:t>2</w:t>
            </w:r>
          </w:p>
        </w:tc>
        <w:tc>
          <w:tcPr>
            <w:tcW w:w="1430" w:type="dxa"/>
            <w:shd w:val="clear" w:color="auto" w:fill="E6E6E6"/>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E6E6E6"/>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吉尔吉斯斯坦</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7"/>
                <w:szCs w:val="17"/>
              </w:rPr>
            </w:pPr>
            <w:r w:rsidRPr="007E0511">
              <w:rPr>
                <w:rFonts w:ascii="Arial" w:hAnsi="Arial" w:cs="Arial"/>
                <w:b/>
                <w:snapToGrid w:val="0"/>
                <w:color w:val="000000"/>
                <w:sz w:val="18"/>
                <w:szCs w:val="18"/>
              </w:rPr>
              <w:t>老挝人民民主共和国</w:t>
            </w:r>
            <w:r w:rsidR="00B73FAF" w:rsidRPr="007E0511">
              <w:rPr>
                <w:rFonts w:ascii="Arial" w:hAnsi="Arial" w:cs="Arial"/>
                <w:snapToGrid w:val="0"/>
                <w:color w:val="000000"/>
                <w:sz w:val="17"/>
                <w:szCs w:val="17"/>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拉脱维亚</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黎巴嫩</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11,394</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莱索托</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利比里亚</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利比亚</w:t>
            </w:r>
            <w:r w:rsidR="00B73FAF" w:rsidRPr="007E0511">
              <w:rPr>
                <w:rFonts w:ascii="Arial" w:hAnsi="Arial" w:cs="Arial"/>
                <w:snapToGrid w:val="0"/>
                <w:color w:val="000000"/>
                <w:sz w:val="18"/>
                <w:szCs w:val="18"/>
              </w:rPr>
              <w:t xml:space="preserve"> </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22,790</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列支敦士登</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立陶宛</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卢森堡</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马达加斯加</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马拉维</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马来西亚</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VIII</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马尔代夫</w:t>
            </w:r>
            <w:r w:rsidR="00B73FAF" w:rsidRPr="007E0511">
              <w:rPr>
                <w:rFonts w:ascii="Arial" w:hAnsi="Arial" w:cs="Arial"/>
                <w:snapToGrid w:val="0"/>
                <w:color w:val="000000"/>
                <w:sz w:val="18"/>
                <w:szCs w:val="18"/>
              </w:rPr>
              <w:t xml:space="preserve"> </w:t>
            </w:r>
            <w:r w:rsidR="00B73FAF" w:rsidRPr="007E0511">
              <w:rPr>
                <w:rFonts w:ascii="Arial" w:hAnsi="Arial" w:cs="Arial"/>
                <w:snapToGrid w:val="0"/>
                <w:color w:val="000000"/>
                <w:sz w:val="18"/>
                <w:szCs w:val="18"/>
                <w:vertAlign w:val="superscript"/>
              </w:rPr>
              <w:t>2</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2,849</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2,849</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5,698</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马里</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lastRenderedPageBreak/>
              <w:t>马耳他</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毛里塔尼亚</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毛里求斯</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墨西哥</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IV</w:t>
            </w:r>
            <w:r w:rsidRPr="007E0511">
              <w:rPr>
                <w:rFonts w:ascii="Arial" w:hAnsi="Arial" w:cs="Arial"/>
                <w:i/>
                <w:snapToGrid w:val="0"/>
                <w:color w:val="000000"/>
                <w:sz w:val="18"/>
                <w:szCs w:val="18"/>
              </w:rPr>
              <w:t>bis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7.5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683,684 </w:t>
            </w:r>
          </w:p>
        </w:tc>
      </w:tr>
      <w:tr w:rsidR="00B73FAF" w:rsidRPr="007E0511" w:rsidTr="00B73FAF">
        <w:tc>
          <w:tcPr>
            <w:tcW w:w="2750" w:type="dxa"/>
            <w:shd w:val="pct15" w:color="auto" w:fill="FFFFFF"/>
          </w:tcPr>
          <w:p w:rsidR="006C41ED" w:rsidRPr="007E0511" w:rsidRDefault="00A716DA" w:rsidP="006C41ED">
            <w:pPr>
              <w:rPr>
                <w:rFonts w:ascii="Arial" w:hAnsi="Arial" w:cs="Arial"/>
                <w:snapToGrid w:val="0"/>
                <w:color w:val="000000"/>
                <w:sz w:val="18"/>
                <w:szCs w:val="18"/>
              </w:rPr>
            </w:pPr>
            <w:r w:rsidRPr="007E0511">
              <w:rPr>
                <w:rFonts w:ascii="Arial" w:hAnsi="Arial" w:cs="Arial"/>
                <w:snapToGrid w:val="0"/>
                <w:color w:val="000000"/>
                <w:sz w:val="18"/>
                <w:szCs w:val="18"/>
              </w:rPr>
              <w:t>密克罗尼西亚</w:t>
            </w:r>
            <w:r w:rsidR="006C41ED" w:rsidRPr="007E0511">
              <w:rPr>
                <w:rFonts w:ascii="Arial" w:hAnsi="Arial" w:cs="Arial"/>
                <w:snapToGrid w:val="0"/>
                <w:color w:val="000000"/>
                <w:sz w:val="18"/>
                <w:szCs w:val="18"/>
              </w:rPr>
              <w:t xml:space="preserve"> </w:t>
            </w:r>
            <w:r w:rsidR="00831A78" w:rsidRPr="007E0511">
              <w:rPr>
                <w:rFonts w:ascii="Arial" w:hAnsi="Arial" w:cs="Arial" w:hint="eastAsia"/>
                <w:snapToGrid w:val="0"/>
                <w:color w:val="000000"/>
                <w:sz w:val="18"/>
                <w:szCs w:val="18"/>
              </w:rPr>
              <w:t>(</w:t>
            </w:r>
            <w:r w:rsidR="006C41ED" w:rsidRPr="007E0511">
              <w:rPr>
                <w:rFonts w:ascii="Arial" w:hAnsi="Arial" w:cs="Arial" w:hint="eastAsia"/>
                <w:snapToGrid w:val="0"/>
                <w:color w:val="000000"/>
                <w:sz w:val="18"/>
                <w:szCs w:val="18"/>
              </w:rPr>
              <w:t>联邦</w:t>
            </w:r>
            <w:r w:rsidR="00831A78" w:rsidRPr="007E0511">
              <w:rPr>
                <w:rFonts w:ascii="Arial" w:hAnsi="Arial" w:cs="Arial" w:hint="eastAsia"/>
                <w:snapToGrid w:val="0"/>
                <w:color w:val="000000"/>
                <w:sz w:val="18"/>
                <w:szCs w:val="18"/>
              </w:rPr>
              <w:t>)</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2,849</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2,849</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5,698</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摩纳哥</w:t>
            </w:r>
          </w:p>
        </w:tc>
        <w:tc>
          <w:tcPr>
            <w:tcW w:w="1430" w:type="dxa"/>
            <w:shd w:val="clear"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蒙古</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黑山</w:t>
            </w:r>
          </w:p>
        </w:tc>
        <w:tc>
          <w:tcPr>
            <w:tcW w:w="1430" w:type="dxa"/>
            <w:shd w:val="clear"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22,790</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摩洛哥</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莫桑比克</w:t>
            </w:r>
            <w:r w:rsidR="00B73FAF" w:rsidRPr="007E0511">
              <w:rPr>
                <w:rFonts w:ascii="Arial" w:hAnsi="Arial" w:cs="Arial"/>
                <w:snapToGrid w:val="0"/>
                <w:color w:val="000000"/>
                <w:sz w:val="18"/>
                <w:szCs w:val="18"/>
                <w:vertAlign w:val="superscript"/>
              </w:rPr>
              <w:t xml:space="preserve"> </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缅甸</w:t>
            </w:r>
            <w:r w:rsidR="00B73FAF" w:rsidRPr="007E0511">
              <w:rPr>
                <w:rFonts w:ascii="Arial" w:hAnsi="Arial" w:cs="Arial"/>
                <w:snapToGrid w:val="0"/>
                <w:color w:val="000000"/>
                <w:sz w:val="18"/>
                <w:szCs w:val="18"/>
              </w:rPr>
              <w:t xml:space="preserve"> </w:t>
            </w:r>
            <w:r w:rsidR="00B73FAF" w:rsidRPr="007E0511">
              <w:rPr>
                <w:rFonts w:ascii="Arial" w:hAnsi="Arial" w:cs="Arial"/>
                <w:snapToGrid w:val="0"/>
                <w:color w:val="000000"/>
                <w:sz w:val="18"/>
                <w:szCs w:val="18"/>
                <w:vertAlign w:val="superscript"/>
              </w:rPr>
              <w:t>2</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纳米比亚</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尼泊尔</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荷兰</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III</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新西兰</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3</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273,474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尼加拉瓜</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尼日尔</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尼日利亚</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挪威</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IV</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10</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b/>
                <w:snapToGrid w:val="0"/>
                <w:color w:val="000000"/>
                <w:sz w:val="18"/>
                <w:szCs w:val="18"/>
              </w:rPr>
              <w:t>阿曼</w:t>
            </w:r>
            <w:r w:rsidR="00B73FAF" w:rsidRPr="007E0511">
              <w:rPr>
                <w:rFonts w:ascii="Arial" w:hAnsi="Arial" w:cs="Arial"/>
                <w:snapToGrid w:val="0"/>
                <w:color w:val="000000"/>
                <w:sz w:val="18"/>
                <w:szCs w:val="18"/>
                <w:vertAlign w:val="superscript"/>
              </w:rPr>
              <w:t xml:space="preserve"> </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巴基斯坦</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巴拿马</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巴布亚新几内亚</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巴拉圭</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秘鲁</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22,790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菲律宾</w:t>
            </w:r>
            <w:r w:rsidR="00B73FAF" w:rsidRPr="007E0511">
              <w:rPr>
                <w:rFonts w:ascii="Arial" w:hAnsi="Arial" w:cs="Arial"/>
                <w:snapToGrid w:val="0"/>
                <w:color w:val="000000"/>
                <w:sz w:val="18"/>
                <w:szCs w:val="18"/>
                <w:vertAlign w:val="superscript"/>
              </w:rPr>
              <w:t xml:space="preserve"> </w:t>
            </w:r>
          </w:p>
        </w:tc>
        <w:tc>
          <w:tcPr>
            <w:tcW w:w="1430" w:type="dxa"/>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波兰</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3</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273,474 </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葡萄牙</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IV</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7.5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卡塔尔</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22,790</w:t>
            </w:r>
          </w:p>
        </w:tc>
      </w:tr>
      <w:tr w:rsidR="00B73FAF" w:rsidRPr="007E0511" w:rsidTr="00B73FAF">
        <w:tc>
          <w:tcPr>
            <w:tcW w:w="2750" w:type="dxa"/>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大韩民国</w:t>
            </w:r>
            <w:r w:rsidR="00B73FAF" w:rsidRPr="007E0511">
              <w:rPr>
                <w:rFonts w:ascii="Arial" w:hAnsi="Arial" w:cs="Arial"/>
                <w:snapToGrid w:val="0"/>
                <w:color w:val="000000"/>
                <w:sz w:val="18"/>
                <w:szCs w:val="18"/>
              </w:rPr>
              <w:t xml:space="preserve"> </w:t>
            </w:r>
          </w:p>
        </w:tc>
        <w:tc>
          <w:tcPr>
            <w:tcW w:w="1430" w:type="dxa"/>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IV</w:t>
            </w:r>
            <w:r w:rsidRPr="007E0511">
              <w:rPr>
                <w:rFonts w:ascii="Arial" w:hAnsi="Arial" w:cs="Arial"/>
                <w:i/>
                <w:snapToGrid w:val="0"/>
                <w:color w:val="000000"/>
                <w:sz w:val="18"/>
                <w:szCs w:val="18"/>
              </w:rPr>
              <w:t>bis</w:t>
            </w:r>
          </w:p>
        </w:tc>
        <w:tc>
          <w:tcPr>
            <w:tcW w:w="121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7.5</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43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320" w:type="dxa"/>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摩尔多瓦共和国</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罗马尼亚</w:t>
            </w:r>
          </w:p>
        </w:tc>
        <w:tc>
          <w:tcPr>
            <w:tcW w:w="1430" w:type="dxa"/>
            <w:shd w:val="clear"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w:t>
            </w:r>
            <w:r w:rsidRPr="007E0511">
              <w:rPr>
                <w:rFonts w:ascii="Arial" w:hAnsi="Arial" w:cs="Arial"/>
                <w:i/>
                <w:snapToGrid w:val="0"/>
                <w:color w:val="000000"/>
                <w:sz w:val="18"/>
                <w:szCs w:val="18"/>
              </w:rPr>
              <w:t>bis</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182,316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俄罗斯联邦</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IV</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10</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911,580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卢旺达</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圣基茨和尼维斯</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圣卢西亚</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圣文森特和格林纳丁斯</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萨摩亚</w:t>
            </w:r>
            <w:r w:rsidR="00B73FAF" w:rsidRPr="007E0511">
              <w:rPr>
                <w:rFonts w:ascii="Arial" w:hAnsi="Arial" w:cs="Arial"/>
                <w:snapToGrid w:val="0"/>
                <w:color w:val="000000"/>
                <w:sz w:val="18"/>
                <w:szCs w:val="18"/>
              </w:rPr>
              <w:t xml:space="preserve"> </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圣马力诺</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圣多美和普林西比</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沙特阿拉伯</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塞内加尔</w:t>
            </w:r>
          </w:p>
        </w:tc>
        <w:tc>
          <w:tcPr>
            <w:tcW w:w="1430" w:type="dxa"/>
            <w:shd w:val="clear" w:color="auto" w:fill="FFFFFF"/>
          </w:tcPr>
          <w:p w:rsidR="00B73FAF" w:rsidRPr="007E0511" w:rsidRDefault="00B73FAF" w:rsidP="00B73FAF">
            <w:pPr>
              <w:jc w:val="center"/>
              <w:rPr>
                <w:rFonts w:ascii="Arial" w:hAnsi="Arial" w:cs="Arial"/>
                <w:i/>
                <w:iCs/>
                <w:snapToGrid w:val="0"/>
                <w:color w:val="000000"/>
                <w:sz w:val="18"/>
                <w:szCs w:val="18"/>
              </w:rPr>
            </w:pPr>
            <w:r w:rsidRPr="007E0511">
              <w:rPr>
                <w:rFonts w:ascii="Arial" w:hAnsi="Arial" w:cs="Arial"/>
                <w:i/>
                <w:iCs/>
                <w:snapToGrid w:val="0"/>
                <w:color w:val="000000"/>
                <w:sz w:val="18"/>
                <w:szCs w:val="18"/>
              </w:rPr>
              <w:t>Ster</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2,848</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塞尔维亚</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22,789</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22,789</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45,578</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塞舌尔</w:t>
            </w:r>
            <w:r w:rsidR="00B73FAF" w:rsidRPr="007E0511">
              <w:rPr>
                <w:rFonts w:ascii="Arial" w:hAnsi="Arial" w:cs="Arial"/>
                <w:snapToGrid w:val="0"/>
                <w:color w:val="000000"/>
                <w:sz w:val="18"/>
                <w:szCs w:val="18"/>
              </w:rPr>
              <w:t xml:space="preserve"> </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塞拉利昂</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新加坡</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斯洛伐克</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3</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273,474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斯洛文尼亚</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snapToGrid w:val="0"/>
                <w:color w:val="000000"/>
                <w:sz w:val="18"/>
                <w:szCs w:val="18"/>
              </w:rPr>
              <w:t>索马里</w:t>
            </w:r>
            <w:r w:rsidR="00B73FAF" w:rsidRPr="007E0511">
              <w:rPr>
                <w:rFonts w:ascii="Arial" w:hAnsi="Arial" w:cs="Arial"/>
                <w:snapToGrid w:val="0"/>
                <w:color w:val="000000"/>
                <w:sz w:val="18"/>
                <w:szCs w:val="18"/>
              </w:rPr>
              <w:t xml:space="preserve"> </w:t>
            </w:r>
            <w:r w:rsidR="00B73FAF" w:rsidRPr="007E0511">
              <w:rPr>
                <w:rFonts w:ascii="Arial" w:hAnsi="Arial" w:cs="Arial"/>
                <w:snapToGrid w:val="0"/>
                <w:color w:val="000000"/>
                <w:sz w:val="18"/>
                <w:szCs w:val="18"/>
                <w:vertAlign w:val="superscript"/>
              </w:rPr>
              <w:t>2</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南非</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IV</w:t>
            </w:r>
            <w:r w:rsidRPr="007E0511">
              <w:rPr>
                <w:rFonts w:ascii="Arial" w:hAnsi="Arial" w:cs="Arial"/>
                <w:i/>
                <w:snapToGrid w:val="0"/>
                <w:color w:val="000000"/>
                <w:sz w:val="18"/>
                <w:szCs w:val="18"/>
              </w:rPr>
              <w:t>bis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7.5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341,842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西班牙</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IV</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10</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455,790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911,580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斯里兰卡</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苏丹</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苏里南</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斯威士兰</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lastRenderedPageBreak/>
              <w:t>瑞典</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III</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瑞士</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683,685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1,367,370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阿拉伯叙利亚共和国</w:t>
            </w:r>
            <w:r w:rsidR="00B73FAF" w:rsidRPr="007E0511">
              <w:rPr>
                <w:rFonts w:ascii="Arial" w:hAnsi="Arial" w:cs="Arial"/>
                <w:snapToGrid w:val="0"/>
                <w:color w:val="000000"/>
                <w:sz w:val="18"/>
                <w:szCs w:val="18"/>
              </w:rPr>
              <w:t xml:space="preserve"> </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5,697</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5,697</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11,394</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塔吉克斯坦</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泰国</w:t>
            </w:r>
          </w:p>
        </w:tc>
        <w:tc>
          <w:tcPr>
            <w:tcW w:w="1430" w:type="dxa"/>
            <w:shd w:val="clear" w:color="auto" w:fill="auto"/>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前南斯拉夫的马其顿共和国</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VIII</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0.5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45,578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多哥</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汤加</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特立尼达和多巴哥</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突尼斯</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shd w:val="clear" w:color="auto" w:fill="auto"/>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土耳其</w:t>
            </w:r>
          </w:p>
        </w:tc>
        <w:tc>
          <w:tcPr>
            <w:tcW w:w="1430" w:type="dxa"/>
            <w:shd w:val="clear" w:color="auto" w:fill="auto"/>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VI</w:t>
            </w:r>
            <w:r w:rsidRPr="007E0511">
              <w:rPr>
                <w:rFonts w:ascii="Arial" w:hAnsi="Arial" w:cs="Arial"/>
                <w:i/>
                <w:snapToGrid w:val="0"/>
                <w:color w:val="000000"/>
                <w:sz w:val="18"/>
                <w:szCs w:val="18"/>
              </w:rPr>
              <w:t>bis</w:t>
            </w:r>
          </w:p>
        </w:tc>
        <w:tc>
          <w:tcPr>
            <w:tcW w:w="121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43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91,158 </w:t>
            </w:r>
          </w:p>
        </w:tc>
        <w:tc>
          <w:tcPr>
            <w:tcW w:w="1320" w:type="dxa"/>
            <w:shd w:val="clear" w:color="auto" w:fill="auto"/>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182,316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土库曼斯坦</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keepNext/>
              <w:rPr>
                <w:rFonts w:ascii="Arial" w:hAnsi="Arial" w:cs="Arial"/>
                <w:snapToGrid w:val="0"/>
                <w:color w:val="000000"/>
                <w:sz w:val="18"/>
                <w:szCs w:val="18"/>
              </w:rPr>
            </w:pPr>
            <w:r w:rsidRPr="007E0511">
              <w:rPr>
                <w:rFonts w:ascii="Arial" w:hAnsi="Arial" w:cs="Arial"/>
                <w:b/>
                <w:snapToGrid w:val="0"/>
                <w:color w:val="000000"/>
                <w:sz w:val="18"/>
                <w:szCs w:val="18"/>
              </w:rPr>
              <w:t>乌干达</w:t>
            </w:r>
          </w:p>
        </w:tc>
        <w:tc>
          <w:tcPr>
            <w:tcW w:w="1430" w:type="dxa"/>
            <w:shd w:val="pct15" w:color="auto" w:fill="FFFFFF"/>
          </w:tcPr>
          <w:p w:rsidR="00B73FAF" w:rsidRPr="007E0511" w:rsidRDefault="00B73FAF" w:rsidP="00B73FAF">
            <w:pPr>
              <w:keepNext/>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FFFFFF"/>
          </w:tcPr>
          <w:p w:rsidR="00B73FAF" w:rsidRPr="007E0511" w:rsidRDefault="00A716DA" w:rsidP="00B73FAF">
            <w:pPr>
              <w:keepNext/>
              <w:rPr>
                <w:rFonts w:ascii="Arial" w:hAnsi="Arial" w:cs="Arial"/>
                <w:snapToGrid w:val="0"/>
                <w:color w:val="000000"/>
                <w:sz w:val="18"/>
                <w:szCs w:val="18"/>
              </w:rPr>
            </w:pPr>
            <w:r w:rsidRPr="007E0511">
              <w:rPr>
                <w:rFonts w:ascii="Arial" w:hAnsi="Arial" w:cs="Arial"/>
                <w:snapToGrid w:val="0"/>
                <w:color w:val="000000"/>
                <w:sz w:val="18"/>
                <w:szCs w:val="18"/>
              </w:rPr>
              <w:t>乌克兰</w:t>
            </w:r>
          </w:p>
        </w:tc>
        <w:tc>
          <w:tcPr>
            <w:tcW w:w="1430" w:type="dxa"/>
            <w:shd w:val="clear" w:color="auto" w:fill="FFFFFF"/>
          </w:tcPr>
          <w:p w:rsidR="00B73FAF" w:rsidRPr="007E0511" w:rsidRDefault="00B73FAF" w:rsidP="00B73FAF">
            <w:pPr>
              <w:keepNext/>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阿拉伯联合酋长国</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联合王国</w:t>
            </w:r>
            <w:r w:rsidRPr="007E0511">
              <w:rPr>
                <w:rFonts w:ascii="Arial" w:hAnsi="Arial" w:cs="Arial"/>
                <w:snapToGrid w:val="0"/>
                <w:color w:val="000000"/>
                <w:sz w:val="18"/>
                <w:szCs w:val="18"/>
              </w:rPr>
              <w:t xml:space="preserve"> </w:t>
            </w:r>
          </w:p>
        </w:tc>
        <w:tc>
          <w:tcPr>
            <w:tcW w:w="1430" w:type="dxa"/>
            <w:shd w:val="clear"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2,278,950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坦桑尼亚联合共和国</w:t>
            </w:r>
            <w:r w:rsidR="00B73FAF" w:rsidRPr="007E0511">
              <w:rPr>
                <w:rFonts w:ascii="Arial" w:hAnsi="Arial" w:cs="Arial"/>
                <w:snapToGrid w:val="0"/>
                <w:color w:val="000000"/>
                <w:sz w:val="18"/>
                <w:szCs w:val="18"/>
              </w:rPr>
              <w:t xml:space="preserve"> </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美利坚合众国</w:t>
            </w:r>
            <w:r w:rsidR="00B73FAF" w:rsidRPr="007E0511">
              <w:rPr>
                <w:rFonts w:ascii="Arial" w:hAnsi="Arial" w:cs="Arial"/>
                <w:snapToGrid w:val="0"/>
                <w:color w:val="000000"/>
                <w:sz w:val="18"/>
                <w:szCs w:val="18"/>
              </w:rPr>
              <w:t xml:space="preserve"> </w:t>
            </w:r>
          </w:p>
        </w:tc>
        <w:tc>
          <w:tcPr>
            <w:tcW w:w="1430" w:type="dxa"/>
            <w:shd w:val="clear"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1,139,475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2,278,950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乌拉圭</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11,394 </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乌兹别克斯坦</w:t>
            </w:r>
          </w:p>
        </w:tc>
        <w:tc>
          <w:tcPr>
            <w:tcW w:w="1430" w:type="dxa"/>
            <w:shd w:val="clear"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22,790</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瓦努阿图</w:t>
            </w:r>
          </w:p>
        </w:tc>
        <w:tc>
          <w:tcPr>
            <w:tcW w:w="1430" w:type="dxa"/>
            <w:shd w:val="pct15"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1,424</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2,848</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7"/>
                <w:szCs w:val="17"/>
              </w:rPr>
            </w:pPr>
            <w:r w:rsidRPr="007E0511">
              <w:rPr>
                <w:rFonts w:ascii="Arial" w:hAnsi="Arial" w:cs="Arial"/>
                <w:b/>
                <w:snapToGrid w:val="0"/>
                <w:color w:val="000000"/>
                <w:sz w:val="18"/>
                <w:szCs w:val="18"/>
              </w:rPr>
              <w:t>委内瑞拉</w:t>
            </w:r>
            <w:r w:rsidR="00831A78" w:rsidRPr="007E0511">
              <w:rPr>
                <w:rFonts w:ascii="Arial" w:hAnsi="Arial" w:cs="Arial"/>
                <w:b/>
                <w:snapToGrid w:val="0"/>
                <w:color w:val="000000"/>
                <w:sz w:val="18"/>
                <w:szCs w:val="18"/>
              </w:rPr>
              <w:t>(</w:t>
            </w:r>
            <w:r w:rsidRPr="007E0511">
              <w:rPr>
                <w:rFonts w:ascii="Arial" w:hAnsi="Arial" w:cs="Arial"/>
                <w:b/>
                <w:snapToGrid w:val="0"/>
                <w:color w:val="000000"/>
                <w:sz w:val="18"/>
                <w:szCs w:val="18"/>
              </w:rPr>
              <w:t>玻利瓦尔共和国</w:t>
            </w:r>
            <w:r w:rsidR="00831A78" w:rsidRPr="007E0511">
              <w:rPr>
                <w:rFonts w:ascii="Arial" w:hAnsi="Arial" w:cs="Arial"/>
                <w:b/>
                <w:snapToGrid w:val="0"/>
                <w:color w:val="000000"/>
                <w:sz w:val="18"/>
                <w:szCs w:val="18"/>
              </w:rPr>
              <w:t>)</w:t>
            </w:r>
          </w:p>
        </w:tc>
        <w:tc>
          <w:tcPr>
            <w:tcW w:w="1430" w:type="dxa"/>
            <w:shd w:val="clear" w:color="auto" w:fill="FFFFFF"/>
          </w:tcPr>
          <w:p w:rsidR="00B73FAF" w:rsidRPr="007E0511" w:rsidRDefault="00B73FAF" w:rsidP="00B73FAF">
            <w:pPr>
              <w:jc w:val="center"/>
              <w:rPr>
                <w:rFonts w:ascii="Arial" w:hAnsi="Arial" w:cs="Arial"/>
                <w:snapToGrid w:val="0"/>
                <w:color w:val="000000"/>
                <w:sz w:val="18"/>
                <w:szCs w:val="18"/>
              </w:rPr>
            </w:pPr>
            <w:r w:rsidRPr="007E0511">
              <w:rPr>
                <w:rFonts w:ascii="Arial" w:hAnsi="Arial" w:cs="Arial"/>
                <w:snapToGrid w:val="0"/>
                <w:color w:val="000000"/>
                <w:sz w:val="18"/>
                <w:szCs w:val="18"/>
              </w:rPr>
              <w:t>IX</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11,395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22,790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越南</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5,697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11,394</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vertAlign w:val="superscript"/>
              </w:rPr>
            </w:pPr>
            <w:r w:rsidRPr="007E0511">
              <w:rPr>
                <w:rFonts w:ascii="Arial" w:hAnsi="Arial" w:cs="Arial"/>
                <w:b/>
                <w:snapToGrid w:val="0"/>
                <w:color w:val="000000"/>
                <w:sz w:val="18"/>
                <w:szCs w:val="18"/>
              </w:rPr>
              <w:t>也门</w:t>
            </w:r>
            <w:r w:rsidR="00B73FAF" w:rsidRPr="007E0511">
              <w:rPr>
                <w:rFonts w:ascii="Arial" w:hAnsi="Arial" w:cs="Arial"/>
                <w:snapToGrid w:val="0"/>
                <w:color w:val="000000"/>
                <w:sz w:val="18"/>
                <w:szCs w:val="18"/>
              </w:rPr>
              <w:t xml:space="preserve"> </w:t>
            </w:r>
          </w:p>
        </w:tc>
        <w:tc>
          <w:tcPr>
            <w:tcW w:w="1430" w:type="dxa"/>
            <w:shd w:val="clear"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pct15"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b/>
                <w:snapToGrid w:val="0"/>
                <w:color w:val="000000"/>
                <w:sz w:val="18"/>
                <w:szCs w:val="18"/>
              </w:rPr>
              <w:t>赞比亚</w:t>
            </w:r>
          </w:p>
        </w:tc>
        <w:tc>
          <w:tcPr>
            <w:tcW w:w="1430" w:type="dxa"/>
            <w:shd w:val="pct15"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ter</w:t>
            </w:r>
          </w:p>
        </w:tc>
        <w:tc>
          <w:tcPr>
            <w:tcW w:w="121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0.03125</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43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1,424 </w:t>
            </w:r>
          </w:p>
        </w:tc>
        <w:tc>
          <w:tcPr>
            <w:tcW w:w="1320" w:type="dxa"/>
            <w:shd w:val="pct15"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2,848 </w:t>
            </w:r>
          </w:p>
        </w:tc>
      </w:tr>
      <w:tr w:rsidR="00B73FAF" w:rsidRPr="007E0511" w:rsidTr="00B73FAF">
        <w:tc>
          <w:tcPr>
            <w:tcW w:w="2750" w:type="dxa"/>
            <w:shd w:val="clear" w:color="auto" w:fill="FFFFFF"/>
          </w:tcPr>
          <w:p w:rsidR="00B73FAF" w:rsidRPr="007E0511" w:rsidRDefault="00A716DA" w:rsidP="00B73FAF">
            <w:pPr>
              <w:rPr>
                <w:rFonts w:ascii="Arial" w:hAnsi="Arial" w:cs="Arial"/>
                <w:snapToGrid w:val="0"/>
                <w:color w:val="000000"/>
                <w:sz w:val="18"/>
                <w:szCs w:val="18"/>
              </w:rPr>
            </w:pPr>
            <w:r w:rsidRPr="007E0511">
              <w:rPr>
                <w:rFonts w:ascii="Arial" w:hAnsi="Arial" w:cs="Arial"/>
                <w:snapToGrid w:val="0"/>
                <w:color w:val="000000"/>
                <w:sz w:val="18"/>
                <w:szCs w:val="18"/>
              </w:rPr>
              <w:t>津巴布韦</w:t>
            </w:r>
          </w:p>
        </w:tc>
        <w:tc>
          <w:tcPr>
            <w:tcW w:w="1430" w:type="dxa"/>
            <w:shd w:val="clear" w:color="auto" w:fill="FFFFFF"/>
          </w:tcPr>
          <w:p w:rsidR="00B73FAF" w:rsidRPr="007E0511" w:rsidRDefault="00B73FAF" w:rsidP="00B73FAF">
            <w:pPr>
              <w:jc w:val="center"/>
              <w:rPr>
                <w:rFonts w:ascii="Arial" w:hAnsi="Arial" w:cs="Arial"/>
                <w:i/>
                <w:snapToGrid w:val="0"/>
                <w:color w:val="000000"/>
                <w:sz w:val="18"/>
                <w:szCs w:val="18"/>
              </w:rPr>
            </w:pPr>
            <w:r w:rsidRPr="007E0511">
              <w:rPr>
                <w:rFonts w:ascii="Arial" w:hAnsi="Arial" w:cs="Arial"/>
                <w:snapToGrid w:val="0"/>
                <w:color w:val="000000"/>
                <w:sz w:val="18"/>
                <w:szCs w:val="18"/>
              </w:rPr>
              <w:t>S</w:t>
            </w:r>
            <w:r w:rsidRPr="007E0511">
              <w:rPr>
                <w:rFonts w:ascii="Arial" w:hAnsi="Arial" w:cs="Arial"/>
                <w:i/>
                <w:snapToGrid w:val="0"/>
                <w:color w:val="000000"/>
                <w:sz w:val="18"/>
                <w:szCs w:val="18"/>
              </w:rPr>
              <w:t>bis</w:t>
            </w:r>
          </w:p>
        </w:tc>
        <w:tc>
          <w:tcPr>
            <w:tcW w:w="121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0.0625</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43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2,849 </w:t>
            </w:r>
          </w:p>
        </w:tc>
        <w:tc>
          <w:tcPr>
            <w:tcW w:w="1320" w:type="dxa"/>
            <w:shd w:val="clear" w:color="auto" w:fill="FFFFFF"/>
          </w:tcPr>
          <w:p w:rsidR="00B73FAF" w:rsidRPr="007E0511" w:rsidRDefault="00B73FAF" w:rsidP="00B73FAF">
            <w:pPr>
              <w:jc w:val="right"/>
              <w:rPr>
                <w:rFonts w:ascii="Arial" w:hAnsi="Arial" w:cs="Arial"/>
                <w:snapToGrid w:val="0"/>
                <w:color w:val="000000"/>
                <w:sz w:val="18"/>
                <w:szCs w:val="18"/>
              </w:rPr>
            </w:pPr>
            <w:r w:rsidRPr="007E0511">
              <w:rPr>
                <w:rFonts w:ascii="Arial" w:hAnsi="Arial" w:cs="Arial"/>
                <w:snapToGrid w:val="0"/>
                <w:color w:val="000000"/>
                <w:sz w:val="18"/>
                <w:szCs w:val="18"/>
              </w:rPr>
              <w:t xml:space="preserve">             5,698 </w:t>
            </w:r>
          </w:p>
        </w:tc>
      </w:tr>
      <w:tr w:rsidR="00B73FAF" w:rsidRPr="007E0511" w:rsidTr="00B73FAF">
        <w:tc>
          <w:tcPr>
            <w:tcW w:w="2750" w:type="dxa"/>
            <w:shd w:val="pct15" w:color="auto" w:fill="FFFFFF"/>
          </w:tcPr>
          <w:p w:rsidR="00B73FAF" w:rsidRPr="007E0511" w:rsidRDefault="006C41ED" w:rsidP="006C41ED">
            <w:pPr>
              <w:rPr>
                <w:rFonts w:ascii="Arial" w:hAnsi="Arial" w:cs="Arial"/>
                <w:b/>
                <w:snapToGrid w:val="0"/>
                <w:sz w:val="18"/>
                <w:szCs w:val="18"/>
                <w:vertAlign w:val="superscript"/>
              </w:rPr>
            </w:pPr>
            <w:r w:rsidRPr="007E0511">
              <w:rPr>
                <w:rFonts w:ascii="Arial" w:hAnsi="Arial" w:cs="Arial" w:hint="eastAsia"/>
                <w:b/>
                <w:snapToGrid w:val="0"/>
                <w:sz w:val="18"/>
                <w:szCs w:val="18"/>
              </w:rPr>
              <w:t>会费总额</w:t>
            </w:r>
            <w:r w:rsidR="00B73FAF" w:rsidRPr="007E0511">
              <w:rPr>
                <w:rFonts w:ascii="Arial" w:hAnsi="Arial" w:cs="Arial"/>
                <w:b/>
                <w:snapToGrid w:val="0"/>
                <w:sz w:val="18"/>
                <w:szCs w:val="18"/>
              </w:rPr>
              <w:t xml:space="preserve"> </w:t>
            </w:r>
          </w:p>
        </w:tc>
        <w:tc>
          <w:tcPr>
            <w:tcW w:w="1430" w:type="dxa"/>
            <w:shd w:val="pct15" w:color="auto" w:fill="FFFFFF"/>
          </w:tcPr>
          <w:p w:rsidR="00B73FAF" w:rsidRPr="007E0511" w:rsidRDefault="00B73FAF" w:rsidP="00B73FAF">
            <w:pPr>
              <w:jc w:val="right"/>
              <w:rPr>
                <w:rFonts w:ascii="Arial" w:hAnsi="Arial" w:cs="Arial"/>
                <w:b/>
                <w:snapToGrid w:val="0"/>
                <w:sz w:val="18"/>
                <w:szCs w:val="18"/>
              </w:rPr>
            </w:pPr>
          </w:p>
        </w:tc>
        <w:tc>
          <w:tcPr>
            <w:tcW w:w="1210" w:type="dxa"/>
            <w:shd w:val="pct15" w:color="auto" w:fill="FFFFFF"/>
          </w:tcPr>
          <w:p w:rsidR="00B73FAF" w:rsidRPr="007E0511" w:rsidRDefault="00B73FAF" w:rsidP="00B73FAF">
            <w:pPr>
              <w:jc w:val="right"/>
              <w:rPr>
                <w:rFonts w:ascii="Arial" w:hAnsi="Arial" w:cs="Arial"/>
                <w:b/>
                <w:snapToGrid w:val="0"/>
                <w:sz w:val="18"/>
                <w:szCs w:val="18"/>
              </w:rPr>
            </w:pPr>
          </w:p>
        </w:tc>
        <w:tc>
          <w:tcPr>
            <w:tcW w:w="1320" w:type="dxa"/>
            <w:shd w:val="pct15" w:color="auto" w:fill="FFFFFF"/>
          </w:tcPr>
          <w:p w:rsidR="00B73FAF" w:rsidRPr="007E0511" w:rsidRDefault="00B73FAF" w:rsidP="00B73FAF">
            <w:pPr>
              <w:jc w:val="right"/>
              <w:rPr>
                <w:rFonts w:ascii="Arial" w:hAnsi="Arial" w:cs="Arial"/>
                <w:b/>
                <w:snapToGrid w:val="0"/>
                <w:sz w:val="18"/>
                <w:szCs w:val="18"/>
              </w:rPr>
            </w:pPr>
            <w:r w:rsidRPr="007E0511">
              <w:rPr>
                <w:rFonts w:ascii="Arial" w:hAnsi="Arial" w:cs="Arial"/>
                <w:b/>
                <w:snapToGrid w:val="0"/>
                <w:sz w:val="18"/>
                <w:szCs w:val="18"/>
              </w:rPr>
              <w:t>17,583,514</w:t>
            </w:r>
          </w:p>
        </w:tc>
        <w:tc>
          <w:tcPr>
            <w:tcW w:w="1430" w:type="dxa"/>
            <w:shd w:val="pct15" w:color="auto" w:fill="FFFFFF"/>
          </w:tcPr>
          <w:p w:rsidR="00B73FAF" w:rsidRPr="007E0511" w:rsidRDefault="00B73FAF" w:rsidP="00B73FAF">
            <w:pPr>
              <w:jc w:val="right"/>
              <w:rPr>
                <w:rFonts w:ascii="Arial" w:hAnsi="Arial" w:cs="Arial"/>
                <w:b/>
                <w:snapToGrid w:val="0"/>
                <w:sz w:val="18"/>
                <w:szCs w:val="18"/>
              </w:rPr>
            </w:pPr>
            <w:r w:rsidRPr="007E0511">
              <w:rPr>
                <w:rFonts w:ascii="Arial" w:hAnsi="Arial" w:cs="Arial"/>
                <w:b/>
                <w:snapToGrid w:val="0"/>
                <w:sz w:val="18"/>
                <w:szCs w:val="18"/>
              </w:rPr>
              <w:t>17,583,514</w:t>
            </w:r>
          </w:p>
        </w:tc>
        <w:tc>
          <w:tcPr>
            <w:tcW w:w="1320" w:type="dxa"/>
            <w:shd w:val="pct15" w:color="auto" w:fill="FFFFFF"/>
          </w:tcPr>
          <w:p w:rsidR="00B73FAF" w:rsidRPr="007E0511" w:rsidRDefault="00B73FAF" w:rsidP="00B73FAF">
            <w:pPr>
              <w:jc w:val="right"/>
              <w:rPr>
                <w:rFonts w:ascii="Arial" w:hAnsi="Arial" w:cs="Arial"/>
                <w:b/>
                <w:snapToGrid w:val="0"/>
                <w:sz w:val="18"/>
                <w:szCs w:val="18"/>
              </w:rPr>
            </w:pPr>
            <w:r w:rsidRPr="007E0511">
              <w:rPr>
                <w:rFonts w:ascii="Arial" w:hAnsi="Arial" w:cs="Arial"/>
                <w:b/>
                <w:snapToGrid w:val="0"/>
                <w:sz w:val="18"/>
                <w:szCs w:val="18"/>
              </w:rPr>
              <w:t>35,167,028</w:t>
            </w:r>
          </w:p>
        </w:tc>
      </w:tr>
    </w:tbl>
    <w:p w:rsidR="00821512" w:rsidRPr="007E0511" w:rsidRDefault="00821512" w:rsidP="00B73FAF">
      <w:pPr>
        <w:tabs>
          <w:tab w:val="left" w:pos="714"/>
        </w:tabs>
        <w:rPr>
          <w:rFonts w:ascii="Arial" w:hAnsi="Arial" w:cs="Arial"/>
          <w:snapToGrid w:val="0"/>
          <w:color w:val="000000"/>
          <w:sz w:val="19"/>
          <w:szCs w:val="19"/>
        </w:rPr>
      </w:pPr>
    </w:p>
    <w:p w:rsidR="00821512" w:rsidRPr="007E0511" w:rsidRDefault="00B73FAF" w:rsidP="00E967A7">
      <w:pPr>
        <w:tabs>
          <w:tab w:val="left" w:pos="284"/>
        </w:tabs>
        <w:ind w:hanging="6"/>
        <w:rPr>
          <w:rFonts w:asciiTheme="minorEastAsia" w:hAnsiTheme="minorEastAsia" w:cs="Arial"/>
          <w:snapToGrid w:val="0"/>
          <w:color w:val="000000"/>
          <w:sz w:val="19"/>
          <w:szCs w:val="19"/>
        </w:rPr>
      </w:pPr>
      <w:r w:rsidRPr="007E0511">
        <w:rPr>
          <w:rFonts w:asciiTheme="minorEastAsia" w:hAnsiTheme="minorEastAsia" w:cs="Arial"/>
          <w:snapToGrid w:val="0"/>
          <w:color w:val="000000"/>
          <w:sz w:val="19"/>
          <w:szCs w:val="19"/>
          <w:vertAlign w:val="superscript"/>
        </w:rPr>
        <w:t>1</w:t>
      </w:r>
      <w:r w:rsidRPr="007E0511">
        <w:rPr>
          <w:rFonts w:asciiTheme="minorEastAsia" w:hAnsiTheme="minorEastAsia" w:cs="Arial"/>
          <w:snapToGrid w:val="0"/>
          <w:color w:val="000000"/>
          <w:sz w:val="19"/>
          <w:szCs w:val="19"/>
        </w:rPr>
        <w:tab/>
      </w:r>
      <w:r w:rsidR="006C41ED" w:rsidRPr="007E0511">
        <w:rPr>
          <w:rFonts w:asciiTheme="minorEastAsia" w:hAnsiTheme="minorEastAsia" w:hint="eastAsia"/>
          <w:sz w:val="19"/>
          <w:szCs w:val="19"/>
        </w:rPr>
        <w:t>与</w:t>
      </w:r>
      <w:r w:rsidR="006C41ED" w:rsidRPr="007E0511">
        <w:rPr>
          <w:rFonts w:asciiTheme="minorEastAsia" w:hAnsiTheme="minorEastAsia" w:cs="Arial" w:hint="eastAsia"/>
          <w:snapToGrid w:val="0"/>
          <w:color w:val="000000"/>
          <w:sz w:val="19"/>
          <w:szCs w:val="19"/>
        </w:rPr>
        <w:t>2012 年和2013 年相比，2014 年和2015 年一个会费单位的数值不变，仍为45,579 瑞士法郎。</w:t>
      </w:r>
    </w:p>
    <w:p w:rsidR="0078461C" w:rsidRPr="007E0511" w:rsidRDefault="00B73FAF" w:rsidP="00B73FAF">
      <w:pPr>
        <w:pStyle w:val="21"/>
        <w:tabs>
          <w:tab w:val="left" w:pos="0"/>
          <w:tab w:val="left" w:pos="330"/>
        </w:tabs>
        <w:spacing w:after="160"/>
        <w:rPr>
          <w:rFonts w:asciiTheme="minorEastAsia" w:hAnsiTheme="minorEastAsia" w:cs="Arial"/>
          <w:sz w:val="19"/>
          <w:szCs w:val="19"/>
        </w:rPr>
      </w:pPr>
      <w:r w:rsidRPr="007E0511">
        <w:rPr>
          <w:rFonts w:asciiTheme="minorEastAsia" w:hAnsiTheme="minorEastAsia" w:cs="Arial"/>
          <w:sz w:val="19"/>
          <w:szCs w:val="19"/>
          <w:vertAlign w:val="superscript"/>
        </w:rPr>
        <w:t>2</w:t>
      </w:r>
      <w:r w:rsidRPr="007E0511">
        <w:rPr>
          <w:rFonts w:asciiTheme="minorEastAsia" w:hAnsiTheme="minorEastAsia" w:cs="Arial"/>
          <w:sz w:val="19"/>
          <w:szCs w:val="19"/>
        </w:rPr>
        <w:t xml:space="preserve"> </w:t>
      </w:r>
      <w:r w:rsidRPr="007E0511">
        <w:rPr>
          <w:rFonts w:asciiTheme="minorEastAsia" w:hAnsiTheme="minorEastAsia" w:cs="Arial"/>
          <w:sz w:val="19"/>
          <w:szCs w:val="19"/>
        </w:rPr>
        <w:tab/>
      </w:r>
      <w:r w:rsidR="006C41ED" w:rsidRPr="007E0511">
        <w:rPr>
          <w:rFonts w:asciiTheme="minorEastAsia" w:hAnsiTheme="minorEastAsia" w:cs="Arial" w:hint="eastAsia"/>
          <w:sz w:val="19"/>
          <w:szCs w:val="19"/>
        </w:rPr>
        <w:t>非任何联盟成员的WIPO 成员国。</w:t>
      </w:r>
    </w:p>
    <w:p w:rsidR="0078461C" w:rsidRPr="007E0511" w:rsidRDefault="0078461C" w:rsidP="00B73FAF"/>
    <w:p w:rsidR="0078461C" w:rsidRPr="007E0511" w:rsidRDefault="0078461C" w:rsidP="00B73FAF">
      <w:pPr>
        <w:pStyle w:val="21"/>
        <w:tabs>
          <w:tab w:val="left" w:pos="284"/>
        </w:tabs>
        <w:spacing w:after="160"/>
        <w:rPr>
          <w:rFonts w:cs="Arial"/>
          <w:sz w:val="19"/>
          <w:szCs w:val="19"/>
        </w:rPr>
      </w:pPr>
    </w:p>
    <w:p w:rsidR="0078461C" w:rsidRPr="007E0511" w:rsidRDefault="0078461C" w:rsidP="00B73FAF">
      <w:pPr>
        <w:pStyle w:val="21"/>
        <w:tabs>
          <w:tab w:val="left" w:pos="284"/>
        </w:tabs>
        <w:spacing w:after="160"/>
        <w:jc w:val="right"/>
        <w:rPr>
          <w:rFonts w:cs="Arial"/>
          <w:sz w:val="19"/>
          <w:szCs w:val="19"/>
        </w:rPr>
      </w:pPr>
    </w:p>
    <w:p w:rsidR="00B73FAF" w:rsidRPr="007E0511" w:rsidRDefault="00B73FAF" w:rsidP="00B73FAF">
      <w:pPr>
        <w:rPr>
          <w:rFonts w:ascii="Arial" w:hAnsi="Arial" w:cs="Arial"/>
          <w:sz w:val="19"/>
          <w:szCs w:val="19"/>
          <w:lang w:val="en-GB"/>
        </w:rPr>
        <w:sectPr w:rsidR="00B73FAF" w:rsidRPr="007E0511" w:rsidSect="00A07D43">
          <w:headerReference w:type="even" r:id="rId258"/>
          <w:headerReference w:type="default" r:id="rId259"/>
          <w:footerReference w:type="even" r:id="rId260"/>
          <w:footerReference w:type="default" r:id="rId261"/>
          <w:pgSz w:w="11907" w:h="16840" w:code="9"/>
          <w:pgMar w:top="567" w:right="1418" w:bottom="1418" w:left="1418" w:header="510" w:footer="851" w:gutter="0"/>
          <w:cols w:space="720"/>
        </w:sectPr>
      </w:pPr>
    </w:p>
    <w:p w:rsidR="0078461C" w:rsidRPr="007E0511" w:rsidRDefault="00CF4A5F" w:rsidP="00BA704C">
      <w:pPr>
        <w:pStyle w:val="StyleHeading3ComplexItalic"/>
        <w:keepNext w:val="0"/>
        <w:tabs>
          <w:tab w:val="clear" w:pos="1985"/>
          <w:tab w:val="left" w:pos="0"/>
        </w:tabs>
        <w:spacing w:before="0" w:after="0" w:line="240" w:lineRule="auto"/>
        <w:jc w:val="left"/>
        <w:rPr>
          <w:rFonts w:ascii="SimHei" w:eastAsia="SimHei" w:hAnsi="SimHei"/>
          <w:sz w:val="21"/>
          <w:szCs w:val="21"/>
          <w:lang w:val="en-GB"/>
        </w:rPr>
      </w:pPr>
      <w:bookmarkStart w:id="131" w:name="_Toc293334852"/>
      <w:bookmarkStart w:id="132" w:name="_Toc298920434"/>
      <w:bookmarkStart w:id="133" w:name="_Toc310950814"/>
      <w:bookmarkStart w:id="134" w:name="_Toc363741811"/>
      <w:r w:rsidRPr="007E0511">
        <w:rPr>
          <w:rFonts w:ascii="SimHei" w:eastAsia="SimHei" w:hAnsi="SimHei" w:hint="eastAsia"/>
          <w:sz w:val="21"/>
          <w:szCs w:val="21"/>
          <w:lang w:val="en-GB"/>
        </w:rPr>
        <w:lastRenderedPageBreak/>
        <w:t>附录</w:t>
      </w:r>
      <w:r w:rsidR="00B73FAF" w:rsidRPr="007E0511">
        <w:rPr>
          <w:rFonts w:ascii="SimHei" w:eastAsia="SimHei" w:hAnsi="SimHei"/>
          <w:sz w:val="21"/>
          <w:szCs w:val="21"/>
          <w:lang w:val="en-GB"/>
        </w:rPr>
        <w:t xml:space="preserve">B    </w:t>
      </w:r>
      <w:r w:rsidR="00B73FAF" w:rsidRPr="007E0511">
        <w:rPr>
          <w:rFonts w:ascii="SimHei" w:eastAsia="SimHei" w:hAnsi="SimHei"/>
          <w:sz w:val="21"/>
          <w:szCs w:val="21"/>
          <w:lang w:val="en-GB"/>
        </w:rPr>
        <w:br/>
      </w:r>
      <w:r w:rsidRPr="007E0511">
        <w:rPr>
          <w:rFonts w:ascii="SimHei" w:eastAsia="SimHei" w:hAnsi="SimHei" w:hint="eastAsia"/>
          <w:sz w:val="21"/>
          <w:szCs w:val="21"/>
          <w:lang w:val="en-GB"/>
        </w:rPr>
        <w:t>预算项目定义</w:t>
      </w:r>
      <w:bookmarkEnd w:id="131"/>
      <w:bookmarkEnd w:id="132"/>
      <w:bookmarkEnd w:id="133"/>
      <w:bookmarkEnd w:id="134"/>
    </w:p>
    <w:p w:rsidR="00821512" w:rsidRPr="007E0511" w:rsidRDefault="00821512" w:rsidP="00B73FAF">
      <w:pPr>
        <w:pStyle w:val="a4"/>
        <w:tabs>
          <w:tab w:val="clear" w:pos="4536"/>
          <w:tab w:val="clear" w:pos="9072"/>
        </w:tabs>
        <w:rPr>
          <w:rFonts w:ascii="Arial" w:hAnsi="Arial"/>
          <w:sz w:val="26"/>
        </w:rPr>
      </w:pPr>
    </w:p>
    <w:p w:rsidR="0078461C" w:rsidRPr="008263AA" w:rsidRDefault="00CF4A5F" w:rsidP="008263AA">
      <w:pPr>
        <w:spacing w:beforeLines="100" w:before="240" w:afterLines="50" w:after="120" w:line="340" w:lineRule="atLeast"/>
        <w:ind w:right="91"/>
        <w:rPr>
          <w:rFonts w:ascii="SimHei" w:eastAsia="SimHei" w:hAnsi="SimHei" w:cs="Arial"/>
        </w:rPr>
      </w:pPr>
      <w:r w:rsidRPr="008263AA">
        <w:rPr>
          <w:rFonts w:ascii="SimHei" w:eastAsia="SimHei" w:hAnsi="SimHei" w:cs="Arial" w:hint="eastAsia"/>
        </w:rPr>
        <w:t>收入来源</w:t>
      </w:r>
    </w:p>
    <w:p w:rsidR="0078461C" w:rsidRPr="007E0511" w:rsidRDefault="00CF4A5F"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会费：</w:t>
      </w:r>
      <w:r w:rsidRPr="007E0511">
        <w:rPr>
          <w:rFonts w:ascii="SimSun" w:hAnsi="Arial" w:cs="Arial" w:hint="eastAsia"/>
        </w:rPr>
        <w:t>各成员国依照单一会费制向本组织缴纳的会费。</w:t>
      </w:r>
    </w:p>
    <w:p w:rsidR="0078461C" w:rsidRPr="007E0511" w:rsidRDefault="00CF4A5F"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收费：</w:t>
      </w:r>
      <w:r w:rsidRPr="007E0511">
        <w:rPr>
          <w:rFonts w:ascii="SimSun" w:hAnsi="Arial" w:cs="Arial" w:hint="eastAsia"/>
        </w:rPr>
        <w:t>国际局依PCT、马德里、海牙和里斯本各体系收到的费用。</w:t>
      </w:r>
    </w:p>
    <w:p w:rsidR="0078461C" w:rsidRPr="008263AA" w:rsidRDefault="00B63321" w:rsidP="008263AA">
      <w:pPr>
        <w:tabs>
          <w:tab w:val="left" w:pos="567"/>
        </w:tabs>
        <w:spacing w:afterLines="50" w:after="120" w:line="340" w:lineRule="atLeast"/>
        <w:ind w:left="567" w:right="91"/>
        <w:rPr>
          <w:rFonts w:ascii="KaiTi" w:eastAsia="KaiTi" w:hAnsi="Arial" w:cs="Arial"/>
          <w:b/>
          <w:bCs/>
          <w:i/>
          <w:iCs/>
          <w:color w:val="000000"/>
        </w:rPr>
      </w:pPr>
      <w:r w:rsidRPr="00E4799C">
        <w:rPr>
          <w:rFonts w:ascii="KaiTi" w:eastAsia="KaiTi" w:hAnsi="KaiTi" w:cs="Arial" w:hint="eastAsia"/>
          <w:b/>
          <w:color w:val="000000"/>
        </w:rPr>
        <w:t>仲裁：</w:t>
      </w:r>
      <w:r w:rsidRPr="007E0511">
        <w:rPr>
          <w:rFonts w:ascii="SimSun" w:hAnsi="Arial" w:cs="Arial" w:hint="eastAsia"/>
        </w:rPr>
        <w:t>域名仲裁收费、WIPO仲裁与调解中心的会议注册费</w:t>
      </w:r>
      <w:r w:rsidR="00801389" w:rsidRPr="007E0511">
        <w:rPr>
          <w:rFonts w:ascii="SimSun" w:hAnsi="Arial" w:cs="Arial" w:hint="eastAsia"/>
        </w:rPr>
        <w:t>。</w:t>
      </w:r>
    </w:p>
    <w:p w:rsidR="0078461C" w:rsidRPr="007E0511" w:rsidRDefault="00CF4A5F"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利息：</w:t>
      </w:r>
      <w:r w:rsidRPr="007E0511">
        <w:rPr>
          <w:rFonts w:ascii="SimSun" w:hAnsi="Arial" w:cs="Arial" w:hint="eastAsia"/>
        </w:rPr>
        <w:t>资本存款的利息收入。</w:t>
      </w:r>
    </w:p>
    <w:p w:rsidR="0078461C" w:rsidRPr="007E0511" w:rsidRDefault="00CF4A5F"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出版物：</w:t>
      </w:r>
      <w:r w:rsidRPr="007E0511">
        <w:rPr>
          <w:rFonts w:ascii="SimSun" w:hAnsi="Arial" w:cs="Arial" w:hint="eastAsia"/>
        </w:rPr>
        <w:t>从销售和订购秘书处以纸本、CD-ROM 或任何其他形式出版的出版物和期刊所得收入。</w:t>
      </w:r>
    </w:p>
    <w:p w:rsidR="0078461C" w:rsidRPr="007E0511" w:rsidRDefault="00B63321" w:rsidP="008263AA">
      <w:pPr>
        <w:tabs>
          <w:tab w:val="left" w:pos="567"/>
        </w:tabs>
        <w:spacing w:afterLines="50" w:after="120" w:line="340" w:lineRule="atLeast"/>
        <w:ind w:left="567" w:right="91"/>
        <w:rPr>
          <w:rFonts w:ascii="SimSun" w:hAnsi="Arial" w:cs="Arial"/>
        </w:rPr>
      </w:pPr>
      <w:r w:rsidRPr="00E4799C">
        <w:rPr>
          <w:rFonts w:ascii="KaiTi" w:eastAsia="KaiTi" w:hAnsi="KaiTi" w:cs="Arial" w:hint="eastAsia"/>
          <w:b/>
          <w:color w:val="000000"/>
        </w:rPr>
        <w:t>杂项</w:t>
      </w:r>
      <w:r w:rsidR="00CF4A5F" w:rsidRPr="00E4799C">
        <w:rPr>
          <w:rFonts w:ascii="KaiTi" w:eastAsia="KaiTi" w:hAnsi="KaiTi" w:cs="Arial" w:hint="eastAsia"/>
          <w:b/>
          <w:color w:val="000000"/>
        </w:rPr>
        <w:t>收入：</w:t>
      </w:r>
      <w:r w:rsidR="00CF4A5F" w:rsidRPr="007E0511">
        <w:rPr>
          <w:rFonts w:ascii="SimSun" w:hAnsi="Arial" w:cs="Arial" w:hint="eastAsia"/>
        </w:rPr>
        <w:t>会议与培训班的注册费、对由联合国开发计划署和信托基金供资并由WIPO负责执行的预算外活动收取的支助费、以前各年的会计调整数</w:t>
      </w:r>
      <w:r w:rsidR="00831A78" w:rsidRPr="007E0511">
        <w:rPr>
          <w:rFonts w:ascii="SimSun" w:hAnsi="Arial" w:cs="Arial" w:hint="eastAsia"/>
        </w:rPr>
        <w:t>(</w:t>
      </w:r>
      <w:r w:rsidR="00CF4A5F" w:rsidRPr="007E0511">
        <w:rPr>
          <w:rFonts w:ascii="SimSun" w:hAnsi="Arial" w:cs="Arial" w:hint="eastAsia"/>
        </w:rPr>
        <w:t>贷方</w:t>
      </w:r>
      <w:r w:rsidR="00831A78" w:rsidRPr="007E0511">
        <w:rPr>
          <w:rFonts w:ascii="SimSun" w:hAnsi="Arial" w:cs="Arial" w:hint="eastAsia"/>
        </w:rPr>
        <w:t>)</w:t>
      </w:r>
      <w:r w:rsidR="00CF4A5F" w:rsidRPr="007E0511">
        <w:rPr>
          <w:rFonts w:ascii="SimSun" w:hAnsi="Arial" w:cs="Arial" w:hint="eastAsia"/>
        </w:rPr>
        <w:t>和货币调整数</w:t>
      </w:r>
      <w:r w:rsidR="00831A78" w:rsidRPr="007E0511">
        <w:rPr>
          <w:rFonts w:ascii="SimSun" w:hAnsi="Arial" w:cs="Arial" w:hint="eastAsia"/>
        </w:rPr>
        <w:t>(</w:t>
      </w:r>
      <w:r w:rsidR="00CF4A5F" w:rsidRPr="007E0511">
        <w:rPr>
          <w:rFonts w:ascii="SimSun" w:hAnsi="Arial" w:cs="Arial" w:hint="eastAsia"/>
        </w:rPr>
        <w:t>贷方</w:t>
      </w:r>
      <w:r w:rsidR="00831A78" w:rsidRPr="007E0511">
        <w:rPr>
          <w:rFonts w:ascii="SimSun" w:hAnsi="Arial" w:cs="Arial" w:hint="eastAsia"/>
        </w:rPr>
        <w:t>)</w:t>
      </w:r>
      <w:r w:rsidR="00CF4A5F" w:rsidRPr="007E0511">
        <w:rPr>
          <w:rFonts w:ascii="SimSun" w:hAnsi="Arial" w:cs="Arial" w:hint="eastAsia"/>
        </w:rPr>
        <w:t>、出租WIPO房舍建筑所得收入、UPOV向WIPO缴纳的行政支助服务费。</w:t>
      </w:r>
    </w:p>
    <w:p w:rsidR="0078461C" w:rsidRPr="008263AA" w:rsidRDefault="00B63321" w:rsidP="008263AA">
      <w:pPr>
        <w:spacing w:beforeLines="100" w:before="240" w:afterLines="50" w:after="120" w:line="340" w:lineRule="atLeast"/>
        <w:ind w:right="91"/>
        <w:rPr>
          <w:rFonts w:ascii="SimHei" w:eastAsia="SimHei" w:hAnsi="SimHei" w:cs="Arial"/>
        </w:rPr>
      </w:pPr>
      <w:r w:rsidRPr="008263AA">
        <w:rPr>
          <w:rFonts w:ascii="SimHei" w:eastAsia="SimHei" w:hAnsi="SimHei" w:cs="Arial" w:hint="eastAsia"/>
        </w:rPr>
        <w:t>支出用途</w:t>
      </w:r>
    </w:p>
    <w:p w:rsidR="0078461C" w:rsidRPr="007E0511" w:rsidRDefault="00B63321" w:rsidP="00801389">
      <w:pPr>
        <w:pStyle w:val="zanxtext"/>
        <w:spacing w:beforeLines="100" w:before="240" w:afterLines="50" w:after="120" w:line="340" w:lineRule="atLeast"/>
        <w:ind w:right="91"/>
        <w:rPr>
          <w:rFonts w:ascii="Arial" w:hAnsi="Arial" w:cs="Arial"/>
          <w:b/>
          <w:bCs/>
        </w:rPr>
      </w:pPr>
      <w:r w:rsidRPr="007E0511">
        <w:rPr>
          <w:rFonts w:ascii="Arial" w:hAnsi="Arial" w:cs="Arial" w:hint="eastAsia"/>
          <w:b/>
          <w:bCs/>
        </w:rPr>
        <w:t>人事费</w:t>
      </w:r>
    </w:p>
    <w:p w:rsidR="0078461C" w:rsidRPr="007E0511" w:rsidRDefault="00B63321"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t>员额：</w:t>
      </w:r>
      <w:r w:rsidRPr="007E0511">
        <w:rPr>
          <w:rFonts w:ascii="SimSun" w:hAnsi="Arial" w:cs="Arial" w:hint="eastAsia"/>
        </w:rPr>
        <w:t>工作人员得到的薪酬，尤其是薪金、工作地点差价调整数、扶养津贴、语文津贴以及加班费、侨居津贴、派任津贴和交际费。</w:t>
      </w:r>
    </w:p>
    <w:p w:rsidR="0078461C" w:rsidRPr="007E0511" w:rsidRDefault="00B63321"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临时工作人员：</w:t>
      </w:r>
      <w:r w:rsidRPr="007E0511">
        <w:rPr>
          <w:rFonts w:ascii="SimSun" w:hAnsi="Arial" w:cs="Arial" w:hint="eastAsia"/>
        </w:rPr>
        <w:t>向持短期合同的专业雇员和一般事务雇员支付的薪酬和津贴。</w:t>
      </w:r>
    </w:p>
    <w:p w:rsidR="0078461C" w:rsidRPr="007E0511" w:rsidRDefault="00B63321"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其他工作人员费用：</w:t>
      </w:r>
      <w:r w:rsidRPr="007E0511">
        <w:rPr>
          <w:rFonts w:ascii="SimSun" w:hAnsi="Arial" w:cs="Arial" w:hint="eastAsia"/>
        </w:rPr>
        <w:t>职业事故保险、已关闭养恤基金和诉讼费准备金。</w:t>
      </w:r>
    </w:p>
    <w:p w:rsidR="0078461C" w:rsidRPr="007E0511" w:rsidRDefault="00B63321" w:rsidP="00801389">
      <w:pPr>
        <w:pStyle w:val="zanxtext"/>
        <w:spacing w:beforeLines="100" w:before="240" w:afterLines="50" w:after="120" w:line="340" w:lineRule="atLeast"/>
        <w:ind w:right="91"/>
        <w:rPr>
          <w:rFonts w:ascii="Arial" w:hAnsi="Arial" w:cs="Arial"/>
          <w:b/>
        </w:rPr>
      </w:pPr>
      <w:r w:rsidRPr="007E0511">
        <w:rPr>
          <w:rFonts w:ascii="Arial" w:hAnsi="Arial" w:cs="Arial" w:hint="eastAsia"/>
          <w:b/>
        </w:rPr>
        <w:t>非人事费</w:t>
      </w:r>
    </w:p>
    <w:p w:rsidR="0078461C" w:rsidRPr="007E0511" w:rsidRDefault="00B63321" w:rsidP="00801389">
      <w:pPr>
        <w:spacing w:beforeLines="100" w:before="240" w:afterLines="50" w:after="120" w:line="340" w:lineRule="atLeast"/>
        <w:rPr>
          <w:rFonts w:ascii="Arial" w:hAnsi="Arial" w:cs="Arial"/>
          <w:bCs/>
          <w:u w:val="single"/>
        </w:rPr>
      </w:pPr>
      <w:r w:rsidRPr="007E0511">
        <w:rPr>
          <w:rFonts w:ascii="Arial" w:hAnsi="Arial" w:cs="Arial" w:hint="eastAsia"/>
          <w:bCs/>
          <w:u w:val="single"/>
        </w:rPr>
        <w:t>实习生和研究金</w:t>
      </w:r>
    </w:p>
    <w:p w:rsidR="0078461C" w:rsidRPr="007E0511" w:rsidRDefault="00B63321"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t>实习生：</w:t>
      </w:r>
      <w:r w:rsidRPr="007E0511">
        <w:rPr>
          <w:rFonts w:ascii="SimSun" w:hAnsi="Arial" w:cs="Arial" w:hint="eastAsia"/>
        </w:rPr>
        <w:t>向实习生支付的薪酬和津贴。实习生：向在总部实习的实习生支付的薪酬和津贴。</w:t>
      </w:r>
    </w:p>
    <w:p w:rsidR="0078461C" w:rsidRPr="007E0511" w:rsidRDefault="00B73FAF" w:rsidP="008263AA">
      <w:pPr>
        <w:tabs>
          <w:tab w:val="left" w:pos="567"/>
        </w:tabs>
        <w:spacing w:afterLines="50" w:after="120" w:line="340" w:lineRule="atLeast"/>
        <w:ind w:left="567" w:right="91"/>
        <w:rPr>
          <w:rFonts w:ascii="Arial" w:hAnsi="Arial" w:cs="Arial"/>
        </w:rPr>
      </w:pPr>
      <w:r w:rsidRPr="00E4799C">
        <w:rPr>
          <w:rFonts w:ascii="KaiTi" w:eastAsia="KaiTi" w:hAnsi="KaiTi" w:cs="Arial"/>
          <w:b/>
          <w:color w:val="000000"/>
        </w:rPr>
        <w:t>WIPO</w:t>
      </w:r>
      <w:r w:rsidR="00B63321" w:rsidRPr="00E4799C">
        <w:rPr>
          <w:rFonts w:ascii="KaiTi" w:eastAsia="KaiTi" w:hAnsi="KaiTi" w:cs="Arial" w:hint="eastAsia"/>
          <w:b/>
          <w:color w:val="000000"/>
        </w:rPr>
        <w:t>研究金：</w:t>
      </w:r>
      <w:r w:rsidR="00B63321" w:rsidRPr="007E0511">
        <w:rPr>
          <w:rFonts w:ascii="SimSun" w:hAnsi="Arial" w:cs="Arial" w:hint="eastAsia"/>
        </w:rPr>
        <w:t>与向合格个人提供补助金以完成特别学习目标的培训活动有关的开支。</w:t>
      </w:r>
      <w:r w:rsidRPr="007E0511">
        <w:rPr>
          <w:rFonts w:ascii="SimSun" w:hAnsi="Arial" w:cs="Arial"/>
        </w:rPr>
        <w:t xml:space="preserve"> </w:t>
      </w:r>
    </w:p>
    <w:p w:rsidR="0078461C" w:rsidRPr="007E0511" w:rsidRDefault="00B63321" w:rsidP="00801389">
      <w:pPr>
        <w:spacing w:beforeLines="100" w:before="240" w:afterLines="50" w:after="120" w:line="340" w:lineRule="atLeast"/>
        <w:rPr>
          <w:rFonts w:ascii="Arial" w:hAnsi="Arial" w:cs="Arial"/>
          <w:bCs/>
          <w:u w:val="single"/>
        </w:rPr>
      </w:pPr>
      <w:r w:rsidRPr="007E0511">
        <w:rPr>
          <w:rFonts w:ascii="Arial" w:hAnsi="Arial" w:cs="Arial" w:hint="eastAsia"/>
          <w:bCs/>
          <w:u w:val="single"/>
        </w:rPr>
        <w:t>差旅和课程研究金</w:t>
      </w:r>
    </w:p>
    <w:p w:rsidR="0078461C" w:rsidRPr="007E0511" w:rsidRDefault="00B63321"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工作人员出差：</w:t>
      </w:r>
      <w:r w:rsidRPr="007E0511">
        <w:rPr>
          <w:rFonts w:ascii="SimSun" w:hAnsi="Arial" w:cs="Arial" w:hint="eastAsia"/>
        </w:rPr>
        <w:t>所有工作人员的公差旅费和每日生活津贴。</w:t>
      </w:r>
    </w:p>
    <w:p w:rsidR="0078461C" w:rsidRPr="007E0511" w:rsidRDefault="00B63321"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第三方差旅：</w:t>
      </w:r>
      <w:r w:rsidRPr="007E0511">
        <w:rPr>
          <w:rFonts w:ascii="SimSun" w:hAnsi="Arial" w:cs="Arial" w:hint="eastAsia"/>
        </w:rPr>
        <w:t>所有第三方的旅费和每日生活津贴，包括政府官员、与会者和授课者参加WIPO主办的会议的旅行费用。</w:t>
      </w:r>
    </w:p>
    <w:p w:rsidR="0078461C" w:rsidRPr="007E0511" w:rsidRDefault="00B63321"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课程研究金：</w:t>
      </w:r>
      <w:r w:rsidRPr="007E0511">
        <w:rPr>
          <w:rFonts w:ascii="SimSun" w:hAnsi="Arial" w:cs="Arial" w:hint="eastAsia"/>
        </w:rPr>
        <w:t>与接受培训的人员参加培训班、研讨会、研究金计划有关的旅费、每日生活津贴以及培训和其他费用。</w:t>
      </w:r>
    </w:p>
    <w:p w:rsidR="0078461C" w:rsidRPr="007E0511" w:rsidRDefault="00B63321" w:rsidP="00801389">
      <w:pPr>
        <w:spacing w:beforeLines="100" w:before="240" w:afterLines="50" w:after="120" w:line="340" w:lineRule="atLeast"/>
        <w:rPr>
          <w:rFonts w:ascii="Arial" w:hAnsi="Arial" w:cs="Arial"/>
          <w:bCs/>
          <w:u w:val="single"/>
        </w:rPr>
      </w:pPr>
      <w:r w:rsidRPr="007E0511">
        <w:rPr>
          <w:rFonts w:ascii="Arial" w:hAnsi="Arial" w:cs="Arial" w:hint="eastAsia"/>
          <w:bCs/>
          <w:u w:val="single"/>
        </w:rPr>
        <w:t>订约承办事务</w:t>
      </w:r>
    </w:p>
    <w:p w:rsidR="0078461C" w:rsidRPr="007E0511" w:rsidRDefault="00821512"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t>会议：</w:t>
      </w:r>
      <w:r w:rsidRPr="007E0511">
        <w:rPr>
          <w:rFonts w:ascii="SimSun" w:hAnsi="Arial" w:cs="Arial" w:hint="eastAsia"/>
        </w:rPr>
        <w:t>口译人员的薪酬、旅费和每日生活津贴；租用会议设施及口译设备；茶点和招待会；以及与举办会议直接有关的任何其他服务费用。</w:t>
      </w:r>
      <w:r w:rsidR="00B73FAF" w:rsidRPr="007E0511">
        <w:rPr>
          <w:rFonts w:ascii="Arial" w:hAnsi="Arial" w:cs="Arial"/>
        </w:rPr>
        <w:t xml:space="preserve"> </w:t>
      </w:r>
    </w:p>
    <w:p w:rsidR="0078461C" w:rsidRPr="007E0511" w:rsidRDefault="00821512"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lastRenderedPageBreak/>
        <w:t>出版：</w:t>
      </w:r>
      <w:r w:rsidRPr="007E0511">
        <w:rPr>
          <w:rFonts w:ascii="SimSun" w:hAnsi="Arial" w:cs="Arial" w:hint="eastAsia"/>
        </w:rPr>
        <w:t>外部印刷和装订；期刊；纸张和印刷；其他印刷：期刊发表的文章的重印；小册子；条约；文本汇编；手册；办公表格和其他杂项印刷材料；以及制作CD-ROM、录像带、磁带和其他形式的电子出版物。</w:t>
      </w:r>
    </w:p>
    <w:p w:rsidR="0078461C" w:rsidRPr="007E0511" w:rsidRDefault="003223A9"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个人订约承办事务：</w:t>
      </w:r>
      <w:r w:rsidRPr="007E0511">
        <w:rPr>
          <w:rFonts w:ascii="SimSun" w:hAnsi="Arial" w:cs="Arial" w:hint="eastAsia"/>
        </w:rPr>
        <w:t>为个人订约承办事务支付的薪酬。</w:t>
      </w:r>
    </w:p>
    <w:p w:rsidR="0078461C" w:rsidRPr="007E0511" w:rsidRDefault="003223A9"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其他订约承办事务：</w:t>
      </w:r>
      <w:r w:rsidRPr="007E0511">
        <w:rPr>
          <w:rFonts w:ascii="SimSun" w:hAnsi="Arial" w:cs="Arial" w:hint="eastAsia"/>
        </w:rPr>
        <w:t>包括其他所有与商业和非商业服务提供商的订约承办事务。</w:t>
      </w:r>
    </w:p>
    <w:p w:rsidR="0078461C" w:rsidRPr="007E0511" w:rsidRDefault="00821512" w:rsidP="00801389">
      <w:pPr>
        <w:spacing w:beforeLines="100" w:before="240" w:afterLines="50" w:after="120" w:line="340" w:lineRule="atLeast"/>
        <w:rPr>
          <w:rFonts w:ascii="Arial" w:hAnsi="Arial" w:cs="Arial"/>
          <w:bCs/>
          <w:u w:val="single"/>
        </w:rPr>
      </w:pPr>
      <w:r w:rsidRPr="007E0511">
        <w:rPr>
          <w:rFonts w:ascii="Arial" w:hAnsi="Arial" w:cs="Arial" w:hint="eastAsia"/>
          <w:bCs/>
          <w:u w:val="single"/>
        </w:rPr>
        <w:t>业务费用</w:t>
      </w:r>
    </w:p>
    <w:p w:rsidR="0078461C" w:rsidRPr="007E0511" w:rsidRDefault="00821512"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t>房舍建筑与维修：</w:t>
      </w:r>
      <w:r w:rsidRPr="007E0511">
        <w:rPr>
          <w:rFonts w:ascii="SimSun" w:hAnsi="Arial" w:cs="Arial" w:hint="eastAsia"/>
        </w:rPr>
        <w:t>购置、租用、装修和维修办公用房和租用或维修设备和家具所发生的所有费用，新建筑贷款偿还</w:t>
      </w:r>
      <w:r w:rsidR="003223A9" w:rsidRPr="007E0511">
        <w:rPr>
          <w:rFonts w:ascii="SimSun" w:hAnsi="Arial" w:cs="Arial" w:hint="eastAsia"/>
        </w:rPr>
        <w:t>，</w:t>
      </w:r>
      <w:r w:rsidRPr="007E0511">
        <w:rPr>
          <w:rFonts w:ascii="SimSun" w:hAnsi="Arial" w:cs="Arial" w:hint="eastAsia"/>
        </w:rPr>
        <w:t>与新建筑有关的外聘管理顾问等费用。</w:t>
      </w:r>
    </w:p>
    <w:p w:rsidR="0078461C" w:rsidRPr="007E0511" w:rsidRDefault="00821512"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通信：</w:t>
      </w:r>
      <w:r w:rsidRPr="007E0511">
        <w:rPr>
          <w:rFonts w:ascii="SimSun" w:hAnsi="Arial" w:cs="Arial" w:hint="eastAsia"/>
        </w:rPr>
        <w:t>电话、互联网、传真以及文件的邮寄、邮资和搬运等通信费用。</w:t>
      </w:r>
    </w:p>
    <w:p w:rsidR="0078461C" w:rsidRPr="007E0511" w:rsidRDefault="003223A9"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交际费</w:t>
      </w:r>
      <w:r w:rsidR="00821512" w:rsidRPr="00E4799C">
        <w:rPr>
          <w:rFonts w:ascii="KaiTi" w:eastAsia="KaiTi" w:hAnsi="KaiTi" w:cs="Arial" w:hint="eastAsia"/>
          <w:b/>
          <w:color w:val="000000"/>
        </w:rPr>
        <w:t>：</w:t>
      </w:r>
      <w:r w:rsidR="00821512" w:rsidRPr="007E0511">
        <w:rPr>
          <w:rFonts w:ascii="SimSun" w:hAnsi="Arial" w:cs="Arial" w:hint="eastAsia"/>
        </w:rPr>
        <w:t>公务招待费用。</w:t>
      </w:r>
    </w:p>
    <w:p w:rsidR="0078461C" w:rsidRPr="007E0511" w:rsidRDefault="00821512" w:rsidP="008263AA">
      <w:pPr>
        <w:tabs>
          <w:tab w:val="left" w:pos="567"/>
        </w:tabs>
        <w:spacing w:afterLines="50" w:after="120" w:line="340" w:lineRule="atLeast"/>
        <w:ind w:left="567" w:right="91"/>
        <w:rPr>
          <w:rFonts w:ascii="Arial" w:hAnsi="Arial" w:cs="Arial"/>
          <w:color w:val="000000"/>
        </w:rPr>
      </w:pPr>
      <w:r w:rsidRPr="00E4799C">
        <w:rPr>
          <w:rFonts w:ascii="KaiTi" w:eastAsia="KaiTi" w:hAnsi="KaiTi" w:cs="Arial" w:hint="eastAsia"/>
          <w:b/>
          <w:color w:val="000000"/>
        </w:rPr>
        <w:t>行政</w:t>
      </w:r>
      <w:r w:rsidR="003223A9" w:rsidRPr="00E4799C">
        <w:rPr>
          <w:rFonts w:ascii="KaiTi" w:eastAsia="KaiTi" w:hAnsi="KaiTi" w:cs="Arial" w:hint="eastAsia"/>
          <w:b/>
          <w:color w:val="000000"/>
        </w:rPr>
        <w:t>及</w:t>
      </w:r>
      <w:r w:rsidRPr="00E4799C">
        <w:rPr>
          <w:rFonts w:ascii="KaiTi" w:eastAsia="KaiTi" w:hAnsi="KaiTi" w:cs="Arial" w:hint="eastAsia"/>
          <w:b/>
          <w:color w:val="000000"/>
        </w:rPr>
        <w:t>银行收费：</w:t>
      </w:r>
      <w:r w:rsidRPr="007E0511">
        <w:rPr>
          <w:rFonts w:ascii="SimSun" w:hAnsi="Arial" w:cs="Arial" w:hint="eastAsia"/>
        </w:rPr>
        <w:t>银行收费；货币调整数；WIPO给工作人员协会的</w:t>
      </w:r>
      <w:r w:rsidR="003223A9" w:rsidRPr="007E0511">
        <w:rPr>
          <w:rFonts w:ascii="SimSun" w:hAnsi="Arial" w:cs="Arial" w:hint="eastAsia"/>
        </w:rPr>
        <w:t>拨款。</w:t>
      </w:r>
    </w:p>
    <w:p w:rsidR="0078461C" w:rsidRPr="007E0511" w:rsidRDefault="00821512"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t>联合国</w:t>
      </w:r>
      <w:r w:rsidR="003223A9" w:rsidRPr="00E4799C">
        <w:rPr>
          <w:rFonts w:ascii="KaiTi" w:eastAsia="KaiTi" w:hAnsi="KaiTi" w:cs="Arial" w:hint="eastAsia"/>
          <w:b/>
          <w:color w:val="000000"/>
        </w:rPr>
        <w:t>共同服务</w:t>
      </w:r>
      <w:r w:rsidRPr="00E4799C">
        <w:rPr>
          <w:rFonts w:ascii="KaiTi" w:eastAsia="KaiTi" w:hAnsi="KaiTi" w:cs="Arial" w:hint="eastAsia"/>
          <w:b/>
          <w:color w:val="000000"/>
        </w:rPr>
        <w:t>：</w:t>
      </w:r>
      <w:r w:rsidRPr="007E0511">
        <w:rPr>
          <w:rFonts w:ascii="SimSun" w:hAnsi="Arial" w:cs="Arial" w:hint="eastAsia"/>
        </w:rPr>
        <w:t>医疗援助</w:t>
      </w:r>
      <w:r w:rsidR="003223A9" w:rsidRPr="007E0511">
        <w:rPr>
          <w:rFonts w:ascii="SimSun" w:hAnsi="Arial" w:cs="Arial" w:hint="eastAsia"/>
        </w:rPr>
        <w:t>，</w:t>
      </w:r>
      <w:r w:rsidRPr="007E0511">
        <w:rPr>
          <w:rFonts w:ascii="SimSun" w:hAnsi="Arial" w:cs="Arial" w:hint="eastAsia"/>
        </w:rPr>
        <w:t>对联合国系统联合行政管理活动的缴款</w:t>
      </w:r>
      <w:r w:rsidR="003223A9" w:rsidRPr="007E0511">
        <w:rPr>
          <w:rFonts w:ascii="SimSun" w:hAnsi="Arial" w:cs="Arial" w:hint="eastAsia"/>
        </w:rPr>
        <w:t>，分担费用的联合国活动，</w:t>
      </w:r>
      <w:r w:rsidRPr="007E0511">
        <w:rPr>
          <w:rFonts w:ascii="SimSun" w:hAnsi="Arial" w:cs="Arial" w:hint="eastAsia"/>
        </w:rPr>
        <w:t>行政法庭。</w:t>
      </w:r>
    </w:p>
    <w:p w:rsidR="0078461C" w:rsidRPr="007E0511" w:rsidRDefault="00821512" w:rsidP="00801389">
      <w:pPr>
        <w:spacing w:beforeLines="100" w:before="240" w:afterLines="50" w:after="120" w:line="340" w:lineRule="atLeast"/>
        <w:rPr>
          <w:rFonts w:ascii="Arial" w:hAnsi="Arial" w:cs="Arial"/>
          <w:bCs/>
          <w:u w:val="single"/>
        </w:rPr>
      </w:pPr>
      <w:r w:rsidRPr="007E0511">
        <w:rPr>
          <w:rFonts w:ascii="Arial" w:hAnsi="Arial" w:cs="Arial" w:hint="eastAsia"/>
          <w:bCs/>
          <w:u w:val="single"/>
        </w:rPr>
        <w:t>设备和用品</w:t>
      </w:r>
    </w:p>
    <w:p w:rsidR="0078461C" w:rsidRPr="007E0511" w:rsidRDefault="00821512"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t>家具与设备：</w:t>
      </w:r>
      <w:r w:rsidRPr="007E0511">
        <w:rPr>
          <w:rFonts w:ascii="SimSun" w:hAnsi="Arial" w:cs="Arial" w:hint="eastAsia"/>
        </w:rPr>
        <w:t>购置办公家具、办公机器、计算机设备(桌上计算机、膝上计算机、打印机、服务器等)；会议服务设备、复印设备和运输设备。</w:t>
      </w:r>
    </w:p>
    <w:p w:rsidR="0078461C" w:rsidRPr="007E0511" w:rsidRDefault="00821512" w:rsidP="008263AA">
      <w:pPr>
        <w:tabs>
          <w:tab w:val="left" w:pos="567"/>
        </w:tabs>
        <w:spacing w:afterLines="50" w:after="120" w:line="340" w:lineRule="atLeast"/>
        <w:ind w:left="567" w:right="91"/>
        <w:rPr>
          <w:rFonts w:ascii="Arial" w:hAnsi="Arial" w:cs="Arial"/>
        </w:rPr>
      </w:pPr>
      <w:r w:rsidRPr="00E4799C">
        <w:rPr>
          <w:rFonts w:ascii="KaiTi" w:eastAsia="KaiTi" w:hAnsi="KaiTi" w:cs="Arial" w:hint="eastAsia"/>
          <w:b/>
          <w:color w:val="000000"/>
        </w:rPr>
        <w:t>用品与材料：</w:t>
      </w:r>
      <w:r w:rsidRPr="007E0511">
        <w:rPr>
          <w:rFonts w:ascii="SimSun" w:hAnsi="Arial" w:cs="Arial" w:hint="eastAsia"/>
        </w:rPr>
        <w:t>文具和办公用品；内部复印用品(胶印印张、缩微胶卷等)；图书馆图书、订购杂志和期刊；制服；计算机用品、软件和使用许可证。</w:t>
      </w:r>
    </w:p>
    <w:p w:rsidR="0078461C" w:rsidRPr="007E0511" w:rsidRDefault="00B73FAF" w:rsidP="00BA704C">
      <w:pPr>
        <w:pStyle w:val="StyleHeading3ComplexItalic"/>
        <w:keepNext w:val="0"/>
        <w:tabs>
          <w:tab w:val="clear" w:pos="1985"/>
          <w:tab w:val="left" w:pos="0"/>
        </w:tabs>
        <w:spacing w:before="0" w:after="0" w:line="240" w:lineRule="auto"/>
        <w:jc w:val="left"/>
        <w:rPr>
          <w:rFonts w:ascii="SimHei" w:eastAsia="SimHei" w:hAnsi="SimHei"/>
          <w:sz w:val="21"/>
          <w:szCs w:val="21"/>
          <w:lang w:val="en-GB"/>
        </w:rPr>
      </w:pPr>
      <w:r w:rsidRPr="007E0511">
        <w:rPr>
          <w:sz w:val="21"/>
        </w:rPr>
        <w:br w:type="page"/>
      </w:r>
      <w:bookmarkStart w:id="135" w:name="_Toc363741812"/>
      <w:r w:rsidR="00821512" w:rsidRPr="007E0511">
        <w:rPr>
          <w:rFonts w:ascii="SimHei" w:eastAsia="SimHei" w:hAnsi="SimHei" w:hint="eastAsia"/>
          <w:sz w:val="21"/>
          <w:szCs w:val="21"/>
          <w:lang w:val="en-GB"/>
        </w:rPr>
        <w:lastRenderedPageBreak/>
        <w:t xml:space="preserve">附录C </w:t>
      </w:r>
      <w:r w:rsidR="00821512" w:rsidRPr="007E0511">
        <w:rPr>
          <w:rFonts w:ascii="SimHei" w:eastAsia="SimHei" w:hAnsi="SimHei"/>
          <w:sz w:val="21"/>
          <w:szCs w:val="21"/>
          <w:lang w:val="en-GB"/>
        </w:rPr>
        <w:br/>
      </w:r>
      <w:r w:rsidR="00821512" w:rsidRPr="007E0511">
        <w:rPr>
          <w:rFonts w:ascii="SimHei" w:eastAsia="SimHei" w:hAnsi="SimHei" w:hint="eastAsia"/>
          <w:sz w:val="21"/>
          <w:szCs w:val="21"/>
          <w:lang w:val="en-GB"/>
        </w:rPr>
        <w:t>标准人事费用</w:t>
      </w:r>
      <w:bookmarkEnd w:id="135"/>
    </w:p>
    <w:p w:rsidR="00821512" w:rsidRPr="007E0511" w:rsidRDefault="00821512" w:rsidP="00B73FAF">
      <w:pPr>
        <w:pStyle w:val="a4"/>
        <w:tabs>
          <w:tab w:val="clear" w:pos="4536"/>
          <w:tab w:val="clear" w:pos="9072"/>
        </w:tabs>
        <w:rPr>
          <w:rFonts w:ascii="Arial" w:hAnsi="Arial" w:cs="Arial"/>
          <w:sz w:val="26"/>
        </w:rPr>
      </w:pPr>
    </w:p>
    <w:p w:rsidR="00BB2F1C" w:rsidRPr="007E0511" w:rsidRDefault="00BB2F1C" w:rsidP="00801389">
      <w:pPr>
        <w:pStyle w:val="af0"/>
        <w:tabs>
          <w:tab w:val="left" w:pos="567"/>
        </w:tabs>
        <w:spacing w:line="340" w:lineRule="atLeast"/>
        <w:rPr>
          <w:rFonts w:ascii="SimSun" w:hAnsi="Arial" w:cs="Arial"/>
        </w:rPr>
      </w:pPr>
      <w:r w:rsidRPr="007E0511">
        <w:rPr>
          <w:rFonts w:ascii="SimSun" w:hAnsi="Arial" w:cs="Arial" w:hint="eastAsia"/>
        </w:rPr>
        <w:t>用于本组织人事费概算和预算编制的方法以标准费用为依据。标准费用仍是联合国系统内计算人事费的最常用方法。基于这种方法，可以与联合国其他组织进行比较，从而确保可以定期对这些费用进行修订和更新。</w:t>
      </w:r>
    </w:p>
    <w:p w:rsidR="00BB2F1C" w:rsidRPr="007E0511" w:rsidRDefault="00BB2F1C" w:rsidP="00801389">
      <w:pPr>
        <w:pStyle w:val="af0"/>
        <w:tabs>
          <w:tab w:val="left" w:pos="567"/>
        </w:tabs>
        <w:spacing w:line="340" w:lineRule="atLeast"/>
        <w:rPr>
          <w:rFonts w:ascii="SimSun" w:hAnsi="Arial"/>
        </w:rPr>
      </w:pPr>
      <w:r w:rsidRPr="007E0511">
        <w:rPr>
          <w:rFonts w:ascii="SimSun" w:hAnsi="Arial" w:cs="Arial" w:hint="eastAsia"/>
        </w:rPr>
        <w:t>标准费用的制定和审查是一个不断进行的过程，需要定期审核，以便让预算费用与支出相符。标准费用基于最新可用的联合国薪级和应计养恤金薪酬表、历史数据、适用的政策和适用的应享权利。</w:t>
      </w:r>
      <w:r w:rsidRPr="007E0511">
        <w:rPr>
          <w:rFonts w:ascii="SimSun" w:hAnsi="Arial" w:cs="Arial"/>
        </w:rPr>
        <w:t>WIPO</w:t>
      </w:r>
      <w:r w:rsidRPr="007E0511">
        <w:rPr>
          <w:rFonts w:ascii="SimSun" w:hAnsi="Arial" w:cs="Arial" w:hint="eastAsia"/>
        </w:rPr>
        <w:t>计划和预算适用的标准费用采用许多费用组成来计算每个职等的标准费用，然后将其用于人事费的总费用计算。标准费用中所含的费用组成及所依据的假设摘要如下。</w:t>
      </w:r>
    </w:p>
    <w:p w:rsidR="00801389" w:rsidRPr="007E0511" w:rsidRDefault="00801389" w:rsidP="00801389">
      <w:pPr>
        <w:jc w:val="center"/>
        <w:rPr>
          <w:rFonts w:ascii="Arial" w:hAnsi="Arial"/>
        </w:rPr>
      </w:pPr>
    </w:p>
    <w:p w:rsidR="00821512" w:rsidRPr="007E0511" w:rsidRDefault="00821512" w:rsidP="00801389">
      <w:pPr>
        <w:jc w:val="center"/>
        <w:rPr>
          <w:rFonts w:ascii="Arial" w:hAnsi="Arial"/>
        </w:rPr>
      </w:pPr>
      <w:r w:rsidRPr="007E0511">
        <w:rPr>
          <w:rFonts w:ascii="Arial" w:hAnsi="Arial" w:hint="eastAsia"/>
        </w:rPr>
        <w:t>标准费用组成和依据的假设</w:t>
      </w:r>
    </w:p>
    <w:p w:rsidR="00B73FAF" w:rsidRPr="007E0511" w:rsidRDefault="00B73FAF" w:rsidP="00B73FAF">
      <w:pPr>
        <w:jc w:val="center"/>
        <w:rPr>
          <w:rFonts w:ascii="Arial" w:hAnsi="Arial"/>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8"/>
        <w:gridCol w:w="3960"/>
        <w:gridCol w:w="3850"/>
      </w:tblGrid>
      <w:tr w:rsidR="00B73FAF" w:rsidRPr="007E0511" w:rsidTr="00801389">
        <w:tc>
          <w:tcPr>
            <w:tcW w:w="1428" w:type="dxa"/>
            <w:shd w:val="clear" w:color="auto" w:fill="auto"/>
          </w:tcPr>
          <w:p w:rsidR="00B73FAF" w:rsidRPr="007E0511" w:rsidRDefault="00B73FAF" w:rsidP="00B73FAF">
            <w:pPr>
              <w:spacing w:before="60" w:after="60"/>
              <w:rPr>
                <w:rFonts w:ascii="SimSun" w:hAnsi="SimSun"/>
                <w:b/>
                <w:sz w:val="18"/>
              </w:rPr>
            </w:pPr>
          </w:p>
        </w:tc>
        <w:tc>
          <w:tcPr>
            <w:tcW w:w="3960" w:type="dxa"/>
            <w:shd w:val="clear" w:color="auto" w:fill="auto"/>
          </w:tcPr>
          <w:p w:rsidR="00821512" w:rsidRPr="007E0511" w:rsidRDefault="00821512" w:rsidP="00821512">
            <w:pPr>
              <w:spacing w:before="60" w:after="60"/>
              <w:jc w:val="center"/>
              <w:rPr>
                <w:rFonts w:ascii="SimSun" w:hAnsi="SimSun"/>
                <w:bCs/>
                <w:sz w:val="18"/>
              </w:rPr>
            </w:pPr>
            <w:r w:rsidRPr="007E0511">
              <w:rPr>
                <w:rFonts w:ascii="SimSun" w:hAnsi="SimSun" w:hint="eastAsia"/>
                <w:b/>
                <w:sz w:val="18"/>
              </w:rPr>
              <w:t>员　额</w:t>
            </w:r>
          </w:p>
          <w:p w:rsidR="00B73FAF" w:rsidRPr="007E0511" w:rsidRDefault="00B73FAF" w:rsidP="00BB2F1C">
            <w:pPr>
              <w:spacing w:before="60" w:after="60"/>
              <w:jc w:val="center"/>
              <w:rPr>
                <w:rFonts w:ascii="SimSun" w:hAnsi="SimSun"/>
                <w:bCs/>
                <w:sz w:val="18"/>
              </w:rPr>
            </w:pPr>
            <w:r w:rsidRPr="007E0511">
              <w:rPr>
                <w:rFonts w:ascii="SimSun" w:hAnsi="SimSun"/>
                <w:bCs/>
                <w:sz w:val="18"/>
              </w:rPr>
              <w:t>(</w:t>
            </w:r>
            <w:r w:rsidR="00BB2F1C" w:rsidRPr="007E0511">
              <w:rPr>
                <w:rFonts w:ascii="SimSun" w:hAnsi="SimSun" w:hint="eastAsia"/>
                <w:bCs/>
                <w:sz w:val="18"/>
              </w:rPr>
              <w:t>专业人员和一般事务人员</w:t>
            </w:r>
            <w:r w:rsidRPr="007E0511">
              <w:rPr>
                <w:rFonts w:ascii="SimSun" w:hAnsi="SimSun"/>
                <w:bCs/>
                <w:sz w:val="18"/>
              </w:rPr>
              <w:t>)</w:t>
            </w:r>
          </w:p>
        </w:tc>
        <w:tc>
          <w:tcPr>
            <w:tcW w:w="3850" w:type="dxa"/>
          </w:tcPr>
          <w:p w:rsidR="00821512" w:rsidRPr="007E0511" w:rsidRDefault="00BB2F1C" w:rsidP="00B73FAF">
            <w:pPr>
              <w:spacing w:before="60" w:after="60"/>
              <w:jc w:val="center"/>
              <w:rPr>
                <w:rFonts w:ascii="SimSun" w:hAnsi="SimSun"/>
                <w:b/>
                <w:sz w:val="18"/>
              </w:rPr>
            </w:pPr>
            <w:r w:rsidRPr="007E0511">
              <w:rPr>
                <w:rFonts w:ascii="SimSun" w:hAnsi="SimSun" w:hint="eastAsia"/>
                <w:b/>
                <w:sz w:val="18"/>
              </w:rPr>
              <w:t>临时职位</w:t>
            </w:r>
          </w:p>
          <w:p w:rsidR="00B73FAF" w:rsidRPr="007E0511" w:rsidRDefault="00B73FAF" w:rsidP="00BB2F1C">
            <w:pPr>
              <w:spacing w:before="60" w:after="60"/>
              <w:jc w:val="center"/>
              <w:rPr>
                <w:rFonts w:ascii="SimSun" w:hAnsi="SimSun"/>
                <w:bCs/>
                <w:sz w:val="18"/>
              </w:rPr>
            </w:pPr>
            <w:r w:rsidRPr="007E0511">
              <w:rPr>
                <w:rFonts w:ascii="SimSun" w:hAnsi="SimSun"/>
                <w:bCs/>
                <w:sz w:val="18"/>
              </w:rPr>
              <w:t>(</w:t>
            </w:r>
            <w:r w:rsidR="00BB2F1C" w:rsidRPr="007E0511">
              <w:rPr>
                <w:rFonts w:ascii="SimSun" w:hAnsi="SimSun" w:hint="eastAsia"/>
                <w:bCs/>
                <w:sz w:val="18"/>
              </w:rPr>
              <w:t>专业人员和一般事务人员</w:t>
            </w:r>
            <w:r w:rsidRPr="007E0511">
              <w:rPr>
                <w:rFonts w:ascii="SimSun" w:hAnsi="SimSun"/>
                <w:bCs/>
                <w:sz w:val="18"/>
              </w:rPr>
              <w:t>)</w:t>
            </w:r>
          </w:p>
        </w:tc>
      </w:tr>
      <w:tr w:rsidR="00B73FAF" w:rsidRPr="007E0511" w:rsidTr="00801389">
        <w:tc>
          <w:tcPr>
            <w:tcW w:w="1428" w:type="dxa"/>
          </w:tcPr>
          <w:p w:rsidR="00B73FAF" w:rsidRPr="007E0511" w:rsidRDefault="00821512" w:rsidP="00821512">
            <w:pPr>
              <w:spacing w:before="60"/>
              <w:rPr>
                <w:rFonts w:ascii="SimSun" w:hAnsi="SimSun"/>
                <w:b/>
                <w:sz w:val="18"/>
              </w:rPr>
            </w:pPr>
            <w:r w:rsidRPr="007E0511">
              <w:rPr>
                <w:rFonts w:ascii="SimSun" w:hAnsi="SimSun" w:hint="eastAsia"/>
                <w:b/>
                <w:sz w:val="18"/>
              </w:rPr>
              <w:t>薪 金</w:t>
            </w:r>
          </w:p>
        </w:tc>
        <w:tc>
          <w:tcPr>
            <w:tcW w:w="3960" w:type="dxa"/>
          </w:tcPr>
          <w:p w:rsidR="00821512" w:rsidRPr="007E0511" w:rsidRDefault="003C7FE5" w:rsidP="00801389">
            <w:pPr>
              <w:spacing w:before="60" w:after="60"/>
              <w:rPr>
                <w:rFonts w:ascii="SimSun" w:hAnsi="SimSun"/>
                <w:sz w:val="18"/>
              </w:rPr>
            </w:pPr>
            <w:r w:rsidRPr="007E0511">
              <w:rPr>
                <w:rFonts w:ascii="SimSun" w:hAnsi="SimSun" w:hint="eastAsia"/>
                <w:sz w:val="18"/>
              </w:rPr>
              <w:t>薪金部分</w:t>
            </w:r>
            <w:r w:rsidR="007E6685" w:rsidRPr="007E0511">
              <w:rPr>
                <w:rFonts w:ascii="SimSun" w:hAnsi="SimSun" w:hint="eastAsia"/>
                <w:sz w:val="18"/>
              </w:rPr>
              <w:t>的计算方法是综合单身薪级表和</w:t>
            </w:r>
            <w:r w:rsidR="007E6685" w:rsidRPr="007E0511">
              <w:rPr>
                <w:rFonts w:ascii="SimSun" w:hAnsi="SimSun"/>
                <w:sz w:val="18"/>
              </w:rPr>
              <w:t>有受扶养人的薪</w:t>
            </w:r>
            <w:r w:rsidR="007E6685" w:rsidRPr="007E0511">
              <w:rPr>
                <w:rFonts w:ascii="SimSun" w:hAnsi="SimSun" w:hint="eastAsia"/>
                <w:sz w:val="18"/>
              </w:rPr>
              <w:t>级表</w:t>
            </w:r>
            <w:r w:rsidR="007E6685" w:rsidRPr="007E0511">
              <w:rPr>
                <w:rFonts w:ascii="SimSun" w:hAnsi="SimSun"/>
                <w:sz w:val="18"/>
              </w:rPr>
              <w:t>(ICSC)</w:t>
            </w:r>
            <w:r w:rsidR="007E6685" w:rsidRPr="007E0511">
              <w:rPr>
                <w:rFonts w:ascii="SimSun" w:hAnsi="SimSun" w:hint="eastAsia"/>
                <w:sz w:val="18"/>
              </w:rPr>
              <w:t>，每个职等取一个平均职级。然后把计算出的美元数额转换为瑞士法郎，适用时(专业人员)</w:t>
            </w:r>
            <w:r w:rsidR="000E2214" w:rsidRPr="007E0511">
              <w:rPr>
                <w:rFonts w:ascii="SimSun" w:hAnsi="SimSun" w:hint="eastAsia"/>
                <w:sz w:val="18"/>
              </w:rPr>
              <w:t>再</w:t>
            </w:r>
            <w:r w:rsidR="007E6685" w:rsidRPr="007E0511">
              <w:rPr>
                <w:rFonts w:ascii="SimSun" w:hAnsi="SimSun" w:hint="eastAsia"/>
                <w:sz w:val="18"/>
              </w:rPr>
              <w:t>应用</w:t>
            </w:r>
            <w:r w:rsidR="000E2214" w:rsidRPr="007E0511">
              <w:rPr>
                <w:rFonts w:ascii="SimSun" w:hAnsi="SimSun" w:hint="eastAsia"/>
                <w:sz w:val="18"/>
              </w:rPr>
              <w:t>工作地点差价调整数乘数。</w:t>
            </w:r>
          </w:p>
          <w:p w:rsidR="00B73FAF" w:rsidRPr="007E0511" w:rsidRDefault="007A44B0" w:rsidP="00801389">
            <w:pPr>
              <w:spacing w:before="60" w:after="60"/>
              <w:rPr>
                <w:rFonts w:ascii="SimSun" w:hAnsi="SimSun"/>
                <w:sz w:val="18"/>
              </w:rPr>
            </w:pPr>
            <w:r w:rsidRPr="007E0511">
              <w:rPr>
                <w:rFonts w:ascii="SimSun" w:hAnsi="SimSun" w:hint="eastAsia"/>
                <w:sz w:val="18"/>
              </w:rPr>
              <w:t>总额再加上本组织在</w:t>
            </w:r>
            <w:r w:rsidRPr="007E0511">
              <w:rPr>
                <w:rFonts w:ascii="SimSun" w:hAnsi="SimSun"/>
                <w:sz w:val="18"/>
              </w:rPr>
              <w:t>应计养恤金薪酬</w:t>
            </w:r>
            <w:r w:rsidR="004D5FAD" w:rsidRPr="007E0511">
              <w:rPr>
                <w:rFonts w:ascii="SimSun" w:hAnsi="SimSun" w:hint="eastAsia"/>
                <w:sz w:val="18"/>
              </w:rPr>
              <w:t>(</w:t>
            </w:r>
            <w:r w:rsidRPr="007E0511">
              <w:rPr>
                <w:rFonts w:ascii="SimSun" w:hAnsi="SimSun" w:hint="eastAsia"/>
                <w:sz w:val="18"/>
              </w:rPr>
              <w:t>养恤基金</w:t>
            </w:r>
            <w:r w:rsidR="004D5FAD" w:rsidRPr="007E0511">
              <w:rPr>
                <w:rFonts w:ascii="SimSun" w:hAnsi="SimSun" w:hint="eastAsia"/>
                <w:sz w:val="18"/>
              </w:rPr>
              <w:t>)</w:t>
            </w:r>
            <w:r w:rsidRPr="007E0511">
              <w:rPr>
                <w:rFonts w:ascii="SimSun" w:hAnsi="SimSun" w:hint="eastAsia"/>
                <w:sz w:val="18"/>
              </w:rPr>
              <w:t>中的份额。</w:t>
            </w:r>
          </w:p>
        </w:tc>
        <w:tc>
          <w:tcPr>
            <w:tcW w:w="3850" w:type="dxa"/>
          </w:tcPr>
          <w:p w:rsidR="00821512" w:rsidRPr="007E0511" w:rsidRDefault="007A44B0" w:rsidP="00801389">
            <w:pPr>
              <w:spacing w:before="60" w:after="60"/>
              <w:rPr>
                <w:rFonts w:ascii="SimSun" w:hAnsi="SimSun"/>
                <w:sz w:val="18"/>
              </w:rPr>
            </w:pPr>
            <w:r w:rsidRPr="007E0511">
              <w:rPr>
                <w:rFonts w:ascii="SimSun" w:hAnsi="SimSun" w:hint="eastAsia"/>
                <w:sz w:val="18"/>
              </w:rPr>
              <w:t>薪金部分的计算方法是综合单身薪级表和</w:t>
            </w:r>
            <w:r w:rsidRPr="007E0511">
              <w:rPr>
                <w:rFonts w:ascii="SimSun" w:hAnsi="SimSun"/>
                <w:sz w:val="18"/>
              </w:rPr>
              <w:t>有受扶养人的薪</w:t>
            </w:r>
            <w:r w:rsidRPr="007E0511">
              <w:rPr>
                <w:rFonts w:ascii="SimSun" w:hAnsi="SimSun" w:hint="eastAsia"/>
                <w:sz w:val="18"/>
              </w:rPr>
              <w:t>级表</w:t>
            </w:r>
            <w:r w:rsidRPr="007E0511">
              <w:rPr>
                <w:rFonts w:ascii="SimSun" w:hAnsi="SimSun"/>
                <w:sz w:val="18"/>
              </w:rPr>
              <w:t>(ICSC)</w:t>
            </w:r>
            <w:r w:rsidRPr="007E0511">
              <w:rPr>
                <w:rFonts w:ascii="SimSun" w:hAnsi="SimSun" w:hint="eastAsia"/>
                <w:sz w:val="18"/>
              </w:rPr>
              <w:t>，每个职等取一个平均职级。然后把计算出的美元数额转换为瑞士法郎，适用时(专业人员)再应用工作地点差价调整数乘数。</w:t>
            </w:r>
          </w:p>
          <w:p w:rsidR="00B73FAF" w:rsidRPr="007E0511" w:rsidRDefault="007A44B0" w:rsidP="00801389">
            <w:pPr>
              <w:spacing w:before="60" w:after="60"/>
              <w:rPr>
                <w:rFonts w:ascii="SimSun" w:hAnsi="SimSun"/>
                <w:sz w:val="18"/>
              </w:rPr>
            </w:pPr>
            <w:r w:rsidRPr="007E0511">
              <w:rPr>
                <w:rFonts w:ascii="SimSun" w:hAnsi="SimSun" w:hint="eastAsia"/>
                <w:sz w:val="18"/>
              </w:rPr>
              <w:t>总额再加上本组织在</w:t>
            </w:r>
            <w:r w:rsidRPr="007E0511">
              <w:rPr>
                <w:rFonts w:ascii="SimSun" w:hAnsi="SimSun"/>
                <w:sz w:val="18"/>
              </w:rPr>
              <w:t>应计养恤金薪酬</w:t>
            </w:r>
            <w:r w:rsidR="004D5FAD" w:rsidRPr="007E0511">
              <w:rPr>
                <w:rFonts w:ascii="SimSun" w:hAnsi="SimSun" w:hint="eastAsia"/>
                <w:sz w:val="18"/>
              </w:rPr>
              <w:t>(</w:t>
            </w:r>
            <w:r w:rsidRPr="007E0511">
              <w:rPr>
                <w:rFonts w:ascii="SimSun" w:hAnsi="SimSun" w:hint="eastAsia"/>
                <w:sz w:val="18"/>
              </w:rPr>
              <w:t>养恤基金</w:t>
            </w:r>
            <w:r w:rsidR="004D5FAD" w:rsidRPr="007E0511">
              <w:rPr>
                <w:rFonts w:ascii="SimSun" w:hAnsi="SimSun" w:hint="eastAsia"/>
                <w:sz w:val="18"/>
              </w:rPr>
              <w:t>)</w:t>
            </w:r>
            <w:r w:rsidRPr="007E0511">
              <w:rPr>
                <w:rFonts w:ascii="SimSun" w:hAnsi="SimSun" w:hint="eastAsia"/>
                <w:sz w:val="18"/>
              </w:rPr>
              <w:t>中的份额。</w:t>
            </w:r>
          </w:p>
        </w:tc>
      </w:tr>
      <w:tr w:rsidR="00B73FAF" w:rsidRPr="007E0511" w:rsidTr="00801389">
        <w:tc>
          <w:tcPr>
            <w:tcW w:w="1428" w:type="dxa"/>
            <w:tcBorders>
              <w:bottom w:val="nil"/>
            </w:tcBorders>
          </w:tcPr>
          <w:p w:rsidR="00B73FAF" w:rsidRPr="007E0511" w:rsidRDefault="00821512" w:rsidP="00821512">
            <w:pPr>
              <w:spacing w:before="60" w:after="60"/>
              <w:rPr>
                <w:rFonts w:ascii="SimSun" w:hAnsi="SimSun"/>
                <w:b/>
                <w:sz w:val="18"/>
              </w:rPr>
            </w:pPr>
            <w:r w:rsidRPr="007E0511">
              <w:rPr>
                <w:rFonts w:ascii="SimSun" w:hAnsi="SimSun" w:hint="eastAsia"/>
                <w:b/>
                <w:color w:val="000000"/>
                <w:sz w:val="18"/>
              </w:rPr>
              <w:t>一般人事费</w:t>
            </w:r>
            <w:r w:rsidR="00831A78" w:rsidRPr="007E0511">
              <w:rPr>
                <w:rFonts w:ascii="SimSun" w:hAnsi="SimSun" w:hint="eastAsia"/>
                <w:b/>
                <w:color w:val="000000"/>
                <w:sz w:val="18"/>
              </w:rPr>
              <w:t>(</w:t>
            </w:r>
            <w:r w:rsidRPr="007E0511">
              <w:rPr>
                <w:rFonts w:ascii="SimSun" w:hAnsi="SimSun" w:hint="eastAsia"/>
                <w:b/>
                <w:color w:val="000000"/>
                <w:sz w:val="18"/>
              </w:rPr>
              <w:t>CSC</w:t>
            </w:r>
            <w:r w:rsidR="00831A78" w:rsidRPr="007E0511">
              <w:rPr>
                <w:rFonts w:ascii="SimSun" w:hAnsi="SimSun" w:hint="eastAsia"/>
                <w:b/>
                <w:color w:val="000000"/>
                <w:sz w:val="18"/>
              </w:rPr>
              <w:t>)</w:t>
            </w:r>
          </w:p>
        </w:tc>
        <w:tc>
          <w:tcPr>
            <w:tcW w:w="3960" w:type="dxa"/>
            <w:tcBorders>
              <w:bottom w:val="nil"/>
            </w:tcBorders>
          </w:tcPr>
          <w:p w:rsidR="00B73FAF" w:rsidRPr="007E0511" w:rsidRDefault="007A44B0" w:rsidP="00801389">
            <w:pPr>
              <w:spacing w:before="60" w:after="60"/>
              <w:rPr>
                <w:rFonts w:ascii="SimSun" w:hAnsi="SimSun"/>
                <w:sz w:val="18"/>
              </w:rPr>
            </w:pPr>
            <w:r w:rsidRPr="007E0511">
              <w:rPr>
                <w:rFonts w:ascii="SimSun" w:hAnsi="SimSun" w:hint="eastAsia"/>
                <w:sz w:val="18"/>
              </w:rPr>
              <w:t>一般人事费包括薪金以外根据《工作人员条例与细则》提供的所有福利和应享权利</w:t>
            </w:r>
            <w:r w:rsidR="004D5FAD" w:rsidRPr="007E0511">
              <w:rPr>
                <w:rFonts w:ascii="SimSun" w:hAnsi="SimSun" w:hint="eastAsia"/>
                <w:sz w:val="18"/>
              </w:rPr>
              <w:t>(</w:t>
            </w:r>
            <w:r w:rsidRPr="007E0511">
              <w:rPr>
                <w:rFonts w:ascii="SimSun" w:hAnsi="SimSun" w:hint="eastAsia"/>
                <w:sz w:val="18"/>
              </w:rPr>
              <w:t>如扶养津贴、</w:t>
            </w:r>
            <w:r w:rsidR="0085163F" w:rsidRPr="007E0511">
              <w:rPr>
                <w:rFonts w:ascii="SimSun" w:hAnsi="SimSun"/>
                <w:sz w:val="18"/>
              </w:rPr>
              <w:t>回籍假</w:t>
            </w:r>
            <w:r w:rsidR="0085163F" w:rsidRPr="007E0511">
              <w:rPr>
                <w:rFonts w:ascii="SimSun" w:hAnsi="SimSun" w:hint="eastAsia"/>
                <w:sz w:val="18"/>
              </w:rPr>
              <w:t>、教</w:t>
            </w:r>
            <w:r w:rsidR="0085163F" w:rsidRPr="007E0511">
              <w:rPr>
                <w:rFonts w:ascii="SimSun" w:hAnsi="SimSun"/>
                <w:sz w:val="18"/>
              </w:rPr>
              <w:t>育补助金</w:t>
            </w:r>
            <w:r w:rsidR="0085163F" w:rsidRPr="007E0511">
              <w:rPr>
                <w:rFonts w:ascii="SimSun" w:hAnsi="SimSun" w:hint="eastAsia"/>
                <w:sz w:val="18"/>
              </w:rPr>
              <w:t>等</w:t>
            </w:r>
            <w:r w:rsidR="004D5FAD" w:rsidRPr="007E0511">
              <w:rPr>
                <w:rFonts w:ascii="SimSun" w:hAnsi="SimSun" w:hint="eastAsia"/>
                <w:sz w:val="18"/>
              </w:rPr>
              <w:t>)</w:t>
            </w:r>
            <w:r w:rsidR="0085163F" w:rsidRPr="007E0511">
              <w:rPr>
                <w:rFonts w:ascii="SimSun" w:hAnsi="SimSun" w:hint="eastAsia"/>
                <w:sz w:val="18"/>
              </w:rPr>
              <w:t>。计算时，根据历史支出模式和做出的预测，对薪金应用一个乘数。</w:t>
            </w:r>
          </w:p>
        </w:tc>
        <w:tc>
          <w:tcPr>
            <w:tcW w:w="3850" w:type="dxa"/>
            <w:tcBorders>
              <w:bottom w:val="nil"/>
            </w:tcBorders>
          </w:tcPr>
          <w:p w:rsidR="00B73FAF" w:rsidRPr="007E0511" w:rsidRDefault="0085163F" w:rsidP="00801389">
            <w:pPr>
              <w:spacing w:before="60" w:after="60"/>
              <w:rPr>
                <w:rFonts w:ascii="SimSun" w:hAnsi="SimSun"/>
                <w:sz w:val="18"/>
              </w:rPr>
            </w:pPr>
            <w:r w:rsidRPr="007E0511">
              <w:rPr>
                <w:rFonts w:ascii="SimSun" w:hAnsi="SimSun" w:hint="eastAsia"/>
                <w:sz w:val="18"/>
              </w:rPr>
              <w:t>一般人事费包括薪金以外根据《工作人员条例与细则》提供的所有福利和应享权利</w:t>
            </w:r>
            <w:r w:rsidR="004D5FAD" w:rsidRPr="007E0511">
              <w:rPr>
                <w:rFonts w:ascii="SimSun" w:hAnsi="SimSun" w:hint="eastAsia"/>
                <w:sz w:val="18"/>
              </w:rPr>
              <w:t>(</w:t>
            </w:r>
            <w:r w:rsidRPr="007E0511">
              <w:rPr>
                <w:rFonts w:ascii="SimSun" w:hAnsi="SimSun" w:hint="eastAsia"/>
                <w:sz w:val="18"/>
              </w:rPr>
              <w:t>如扶养津贴、</w:t>
            </w:r>
            <w:r w:rsidRPr="007E0511">
              <w:rPr>
                <w:rFonts w:ascii="SimSun" w:hAnsi="SimSun"/>
                <w:sz w:val="18"/>
              </w:rPr>
              <w:t>回籍假、</w:t>
            </w:r>
            <w:r w:rsidRPr="007E0511">
              <w:rPr>
                <w:rFonts w:ascii="SimSun" w:hAnsi="SimSun" w:hint="eastAsia"/>
                <w:sz w:val="18"/>
              </w:rPr>
              <w:t>教</w:t>
            </w:r>
            <w:r w:rsidRPr="007E0511">
              <w:rPr>
                <w:rFonts w:ascii="SimSun" w:hAnsi="SimSun"/>
                <w:sz w:val="18"/>
              </w:rPr>
              <w:t>育补助金</w:t>
            </w:r>
            <w:r w:rsidRPr="007E0511">
              <w:rPr>
                <w:rFonts w:ascii="SimSun" w:hAnsi="SimSun" w:hint="eastAsia"/>
                <w:sz w:val="18"/>
              </w:rPr>
              <w:t>等</w:t>
            </w:r>
            <w:r w:rsidR="004D5FAD" w:rsidRPr="007E0511">
              <w:rPr>
                <w:rFonts w:ascii="SimSun" w:hAnsi="SimSun" w:hint="eastAsia"/>
                <w:sz w:val="18"/>
              </w:rPr>
              <w:t>)</w:t>
            </w:r>
            <w:r w:rsidRPr="007E0511">
              <w:rPr>
                <w:rFonts w:ascii="SimSun" w:hAnsi="SimSun" w:hint="eastAsia"/>
                <w:sz w:val="18"/>
              </w:rPr>
              <w:t>。计算时，根据历史支出模式和做出的预测，对薪金应用一个乘数。</w:t>
            </w:r>
          </w:p>
        </w:tc>
      </w:tr>
      <w:tr w:rsidR="00B73FAF" w:rsidRPr="007E0511" w:rsidTr="00801389">
        <w:tc>
          <w:tcPr>
            <w:tcW w:w="1428" w:type="dxa"/>
            <w:tcBorders>
              <w:top w:val="single" w:sz="6" w:space="0" w:color="auto"/>
              <w:left w:val="single" w:sz="6" w:space="0" w:color="auto"/>
              <w:bottom w:val="single" w:sz="6" w:space="0" w:color="auto"/>
              <w:right w:val="single" w:sz="6" w:space="0" w:color="auto"/>
            </w:tcBorders>
          </w:tcPr>
          <w:p w:rsidR="00B73FAF" w:rsidRPr="007E0511" w:rsidRDefault="00BB2F1C" w:rsidP="00BB2F1C">
            <w:pPr>
              <w:spacing w:beforeLines="60" w:before="144"/>
              <w:rPr>
                <w:rFonts w:ascii="SimSun" w:hAnsi="SimSun"/>
                <w:b/>
                <w:sz w:val="18"/>
              </w:rPr>
            </w:pPr>
            <w:r w:rsidRPr="007E0511">
              <w:rPr>
                <w:rFonts w:ascii="SimSun" w:hAnsi="SimSun" w:hint="eastAsia"/>
                <w:b/>
                <w:sz w:val="18"/>
              </w:rPr>
              <w:t>调整</w:t>
            </w:r>
          </w:p>
        </w:tc>
        <w:tc>
          <w:tcPr>
            <w:tcW w:w="3960" w:type="dxa"/>
            <w:tcBorders>
              <w:top w:val="single" w:sz="6" w:space="0" w:color="auto"/>
              <w:left w:val="single" w:sz="6" w:space="0" w:color="auto"/>
              <w:bottom w:val="single" w:sz="6" w:space="0" w:color="auto"/>
              <w:right w:val="single" w:sz="6" w:space="0" w:color="auto"/>
            </w:tcBorders>
          </w:tcPr>
          <w:p w:rsidR="0078461C" w:rsidRPr="007E0511" w:rsidRDefault="0085163F" w:rsidP="00801389">
            <w:pPr>
              <w:spacing w:before="60" w:after="60"/>
              <w:rPr>
                <w:rFonts w:ascii="SimSun" w:hAnsi="SimSun"/>
                <w:sz w:val="18"/>
              </w:rPr>
            </w:pPr>
            <w:r w:rsidRPr="007E0511">
              <w:rPr>
                <w:rFonts w:ascii="SimSun" w:hAnsi="SimSun" w:hint="eastAsia"/>
                <w:sz w:val="18"/>
              </w:rPr>
              <w:t>对标准费用进行下调，以计入预期出缺率。2014/15年应用的</w:t>
            </w:r>
            <w:r w:rsidR="00155AA6" w:rsidRPr="007E0511">
              <w:rPr>
                <w:rFonts w:ascii="SimSun" w:hAnsi="SimSun" w:hint="eastAsia"/>
                <w:sz w:val="18"/>
              </w:rPr>
              <w:t>出缺率</w:t>
            </w:r>
            <w:r w:rsidRPr="007E0511">
              <w:rPr>
                <w:rFonts w:ascii="SimSun" w:hAnsi="SimSun" w:hint="eastAsia"/>
                <w:sz w:val="18"/>
              </w:rPr>
              <w:t>调整是6%。</w:t>
            </w:r>
          </w:p>
          <w:p w:rsidR="00B73FAF" w:rsidRPr="007E0511" w:rsidRDefault="0085163F" w:rsidP="00801389">
            <w:pPr>
              <w:spacing w:before="60" w:after="60"/>
              <w:rPr>
                <w:rFonts w:ascii="SimSun" w:hAnsi="SimSun"/>
                <w:sz w:val="18"/>
              </w:rPr>
            </w:pPr>
            <w:r w:rsidRPr="007E0511">
              <w:rPr>
                <w:rFonts w:ascii="SimSun" w:hAnsi="SimSun" w:hint="eastAsia"/>
                <w:sz w:val="18"/>
              </w:rPr>
              <w:t>再进行1%的下调，以计入</w:t>
            </w:r>
            <w:r w:rsidR="00BB2955" w:rsidRPr="007E0511">
              <w:rPr>
                <w:rFonts w:ascii="SimSun" w:hAnsi="SimSun" w:hint="eastAsia"/>
                <w:sz w:val="18"/>
              </w:rPr>
              <w:t>人员的</w:t>
            </w:r>
            <w:r w:rsidRPr="007E0511">
              <w:rPr>
                <w:rFonts w:ascii="SimSun" w:hAnsi="SimSun" w:hint="eastAsia"/>
                <w:sz w:val="18"/>
              </w:rPr>
              <w:t>非全时工作</w:t>
            </w:r>
            <w:r w:rsidR="00BB2955" w:rsidRPr="007E0511">
              <w:rPr>
                <w:rFonts w:ascii="SimSun" w:hAnsi="SimSun" w:hint="eastAsia"/>
                <w:sz w:val="18"/>
              </w:rPr>
              <w:t>安排</w:t>
            </w:r>
            <w:r w:rsidRPr="007E0511">
              <w:rPr>
                <w:rFonts w:ascii="SimSun" w:hAnsi="SimSun" w:hint="eastAsia"/>
                <w:sz w:val="18"/>
              </w:rPr>
              <w:t>。</w:t>
            </w:r>
          </w:p>
        </w:tc>
        <w:tc>
          <w:tcPr>
            <w:tcW w:w="3850" w:type="dxa"/>
            <w:tcBorders>
              <w:top w:val="single" w:sz="6" w:space="0" w:color="auto"/>
              <w:left w:val="single" w:sz="6" w:space="0" w:color="auto"/>
              <w:bottom w:val="single" w:sz="6" w:space="0" w:color="auto"/>
              <w:right w:val="single" w:sz="6" w:space="0" w:color="auto"/>
            </w:tcBorders>
          </w:tcPr>
          <w:p w:rsidR="0078461C" w:rsidRPr="007E0511" w:rsidRDefault="00BB2955" w:rsidP="00801389">
            <w:pPr>
              <w:spacing w:before="60" w:after="60"/>
              <w:rPr>
                <w:rFonts w:ascii="SimSun" w:hAnsi="SimSun"/>
                <w:sz w:val="18"/>
              </w:rPr>
            </w:pPr>
            <w:r w:rsidRPr="007E0511">
              <w:rPr>
                <w:rFonts w:ascii="SimSun" w:hAnsi="SimSun" w:hint="eastAsia"/>
                <w:sz w:val="18"/>
              </w:rPr>
              <w:t>对标准费用进行下调，以计入预期出缺率。2014/15年应用的</w:t>
            </w:r>
            <w:r w:rsidR="00155AA6" w:rsidRPr="007E0511">
              <w:rPr>
                <w:rFonts w:ascii="SimSun" w:hAnsi="SimSun" w:hint="eastAsia"/>
                <w:sz w:val="18"/>
              </w:rPr>
              <w:t>出缺率</w:t>
            </w:r>
            <w:r w:rsidRPr="007E0511">
              <w:rPr>
                <w:rFonts w:ascii="SimSun" w:hAnsi="SimSun" w:hint="eastAsia"/>
                <w:sz w:val="18"/>
              </w:rPr>
              <w:t>调整是1%。</w:t>
            </w:r>
          </w:p>
          <w:p w:rsidR="00B73FAF" w:rsidRPr="007E0511" w:rsidRDefault="00BB2955" w:rsidP="00801389">
            <w:pPr>
              <w:spacing w:before="60" w:after="60"/>
              <w:rPr>
                <w:rFonts w:ascii="SimSun" w:hAnsi="SimSun"/>
                <w:sz w:val="18"/>
              </w:rPr>
            </w:pPr>
            <w:r w:rsidRPr="007E0511">
              <w:rPr>
                <w:rFonts w:ascii="SimSun" w:hAnsi="SimSun" w:hint="eastAsia"/>
                <w:sz w:val="18"/>
              </w:rPr>
              <w:t>再进行1%的下调，以计入人员的非全时工作安排。</w:t>
            </w:r>
          </w:p>
        </w:tc>
      </w:tr>
      <w:tr w:rsidR="00B73FAF" w:rsidRPr="007E0511" w:rsidTr="00801389">
        <w:tc>
          <w:tcPr>
            <w:tcW w:w="1428" w:type="dxa"/>
            <w:tcBorders>
              <w:top w:val="single" w:sz="6" w:space="0" w:color="auto"/>
              <w:left w:val="single" w:sz="6" w:space="0" w:color="auto"/>
              <w:bottom w:val="single" w:sz="6" w:space="0" w:color="auto"/>
              <w:right w:val="single" w:sz="6" w:space="0" w:color="auto"/>
            </w:tcBorders>
          </w:tcPr>
          <w:p w:rsidR="00B73FAF" w:rsidRPr="007E0511" w:rsidRDefault="003C7FE5" w:rsidP="003C7FE5">
            <w:pPr>
              <w:spacing w:before="60" w:after="60"/>
              <w:rPr>
                <w:rFonts w:ascii="SimSun" w:hAnsi="SimSun"/>
                <w:b/>
                <w:sz w:val="18"/>
              </w:rPr>
            </w:pPr>
            <w:r w:rsidRPr="007E0511">
              <w:rPr>
                <w:rFonts w:ascii="SimSun" w:hAnsi="SimSun" w:hint="eastAsia"/>
                <w:b/>
                <w:sz w:val="18"/>
              </w:rPr>
              <w:t>离职准备金和其他相关费用</w:t>
            </w:r>
          </w:p>
        </w:tc>
        <w:tc>
          <w:tcPr>
            <w:tcW w:w="3960" w:type="dxa"/>
            <w:tcBorders>
              <w:top w:val="single" w:sz="6" w:space="0" w:color="auto"/>
              <w:left w:val="single" w:sz="6" w:space="0" w:color="auto"/>
              <w:bottom w:val="single" w:sz="6" w:space="0" w:color="auto"/>
              <w:right w:val="single" w:sz="6" w:space="0" w:color="auto"/>
            </w:tcBorders>
          </w:tcPr>
          <w:p w:rsidR="00B73FAF" w:rsidRPr="007E0511" w:rsidRDefault="00BB2955" w:rsidP="00801389">
            <w:pPr>
              <w:spacing w:before="60" w:after="60"/>
              <w:rPr>
                <w:rFonts w:ascii="SimSun" w:hAnsi="SimSun"/>
                <w:sz w:val="18"/>
              </w:rPr>
            </w:pPr>
            <w:r w:rsidRPr="007E0511">
              <w:rPr>
                <w:rFonts w:ascii="SimSun" w:hAnsi="SimSun" w:hint="eastAsia"/>
                <w:sz w:val="18"/>
              </w:rPr>
              <w:t>对平均费用应用6%的准备金，用于承担离职相关费用和各种离职后福利。</w:t>
            </w:r>
          </w:p>
        </w:tc>
        <w:tc>
          <w:tcPr>
            <w:tcW w:w="3850" w:type="dxa"/>
            <w:tcBorders>
              <w:top w:val="single" w:sz="6" w:space="0" w:color="auto"/>
              <w:left w:val="single" w:sz="6" w:space="0" w:color="auto"/>
              <w:bottom w:val="single" w:sz="6" w:space="0" w:color="auto"/>
              <w:right w:val="single" w:sz="6" w:space="0" w:color="auto"/>
            </w:tcBorders>
          </w:tcPr>
          <w:p w:rsidR="00B73FAF" w:rsidRPr="007E0511" w:rsidRDefault="00BB2955" w:rsidP="00801389">
            <w:pPr>
              <w:spacing w:before="60" w:after="60"/>
              <w:rPr>
                <w:rFonts w:ascii="SimSun" w:hAnsi="SimSun"/>
                <w:sz w:val="18"/>
              </w:rPr>
            </w:pPr>
            <w:r w:rsidRPr="007E0511">
              <w:rPr>
                <w:rFonts w:ascii="SimSun" w:hAnsi="SimSun" w:hint="eastAsia"/>
                <w:sz w:val="18"/>
              </w:rPr>
              <w:t>对平均费用应用6%的准备金，用于承担离职相关费用和各种离职后福利。</w:t>
            </w:r>
          </w:p>
        </w:tc>
      </w:tr>
    </w:tbl>
    <w:p w:rsidR="0078461C" w:rsidRPr="007E0511" w:rsidRDefault="0078461C" w:rsidP="00B73FAF">
      <w:pPr>
        <w:ind w:right="-285"/>
      </w:pPr>
    </w:p>
    <w:p w:rsidR="00821512" w:rsidRPr="007E0511" w:rsidRDefault="00821512" w:rsidP="00B73FAF">
      <w:pPr>
        <w:tabs>
          <w:tab w:val="left" w:pos="567"/>
        </w:tabs>
        <w:ind w:right="91"/>
        <w:rPr>
          <w:rFonts w:ascii="Arial" w:hAnsi="Arial" w:cs="Arial"/>
        </w:rPr>
      </w:pPr>
    </w:p>
    <w:p w:rsidR="00B73FAF" w:rsidRPr="007E0511" w:rsidRDefault="00B73FAF" w:rsidP="00B73FAF">
      <w:pPr>
        <w:rPr>
          <w:rFonts w:ascii="Arial" w:hAnsi="Arial" w:cs="Arial"/>
          <w:lang w:val="en-GB"/>
        </w:rPr>
        <w:sectPr w:rsidR="00B73FAF" w:rsidRPr="007E0511" w:rsidSect="00B73FAF">
          <w:pgSz w:w="11907" w:h="16840" w:code="9"/>
          <w:pgMar w:top="567" w:right="1418" w:bottom="1418" w:left="1418" w:header="510" w:footer="851" w:gutter="0"/>
          <w:cols w:space="720"/>
        </w:sectPr>
      </w:pPr>
    </w:p>
    <w:p w:rsidR="0078461C" w:rsidRPr="007E0511" w:rsidRDefault="00215BE2" w:rsidP="00BA704C">
      <w:pPr>
        <w:pStyle w:val="StyleHeading3ComplexItalic"/>
        <w:keepNext w:val="0"/>
        <w:tabs>
          <w:tab w:val="clear" w:pos="1985"/>
          <w:tab w:val="left" w:pos="0"/>
        </w:tabs>
        <w:spacing w:before="0" w:after="0" w:line="240" w:lineRule="auto"/>
        <w:jc w:val="left"/>
        <w:rPr>
          <w:rFonts w:ascii="SimHei" w:eastAsia="SimHei" w:hAnsi="SimHei"/>
          <w:sz w:val="21"/>
          <w:szCs w:val="21"/>
          <w:lang w:val="en-GB"/>
        </w:rPr>
      </w:pPr>
      <w:bookmarkStart w:id="136" w:name="_Toc293334853"/>
      <w:bookmarkStart w:id="137" w:name="_Toc298920435"/>
      <w:bookmarkStart w:id="138" w:name="_Toc310950816"/>
      <w:bookmarkStart w:id="139" w:name="_Toc363741813"/>
      <w:r w:rsidRPr="007E0511">
        <w:rPr>
          <w:rFonts w:ascii="SimHei" w:eastAsia="SimHei" w:hAnsi="SimHei" w:hint="eastAsia"/>
          <w:sz w:val="21"/>
          <w:szCs w:val="21"/>
          <w:lang w:val="en-GB"/>
        </w:rPr>
        <w:lastRenderedPageBreak/>
        <w:t>附录</w:t>
      </w:r>
      <w:r w:rsidRPr="007E0511">
        <w:rPr>
          <w:rFonts w:ascii="SimHei" w:eastAsia="SimHei" w:hAnsi="SimHei"/>
          <w:sz w:val="21"/>
          <w:szCs w:val="21"/>
          <w:lang w:val="en-GB"/>
        </w:rPr>
        <w:t xml:space="preserve"> D    </w:t>
      </w:r>
      <w:r w:rsidRPr="007E0511">
        <w:rPr>
          <w:rFonts w:ascii="SimHei" w:eastAsia="SimHei" w:hAnsi="SimHei"/>
          <w:sz w:val="21"/>
          <w:szCs w:val="21"/>
          <w:lang w:val="en-GB"/>
        </w:rPr>
        <w:br/>
      </w:r>
      <w:r w:rsidRPr="007E0511">
        <w:rPr>
          <w:rFonts w:ascii="SimHei" w:eastAsia="SimHei" w:hAnsi="SimHei" w:hint="eastAsia"/>
          <w:sz w:val="21"/>
          <w:szCs w:val="21"/>
          <w:lang w:val="en-GB"/>
        </w:rPr>
        <w:t>伸缩幅度公式</w:t>
      </w:r>
      <w:bookmarkEnd w:id="136"/>
      <w:bookmarkEnd w:id="137"/>
      <w:bookmarkEnd w:id="138"/>
      <w:bookmarkEnd w:id="139"/>
    </w:p>
    <w:p w:rsidR="00BB2F1C" w:rsidRPr="007E0511" w:rsidRDefault="00BB2F1C" w:rsidP="00801389">
      <w:pPr>
        <w:spacing w:before="240" w:after="240" w:line="340" w:lineRule="atLeast"/>
        <w:rPr>
          <w:rFonts w:ascii="SimHei" w:eastAsia="SimHei"/>
          <w:bCs/>
          <w:szCs w:val="21"/>
        </w:rPr>
      </w:pPr>
      <w:r w:rsidRPr="007E0511">
        <w:rPr>
          <w:rFonts w:ascii="SimHei" w:eastAsia="SimHei" w:hAnsi="SimSun" w:hint="eastAsia"/>
          <w:bCs/>
          <w:szCs w:val="21"/>
        </w:rPr>
        <w:t>总　则</w:t>
      </w:r>
    </w:p>
    <w:p w:rsidR="00BB2F1C" w:rsidRPr="007E0511" w:rsidRDefault="00BB2F1C" w:rsidP="00BB2F1C">
      <w:pPr>
        <w:spacing w:after="120" w:line="380" w:lineRule="atLeast"/>
        <w:rPr>
          <w:rFonts w:ascii="SimSun" w:hAnsi="Arial"/>
          <w:bCs/>
          <w:szCs w:val="21"/>
        </w:rPr>
      </w:pPr>
      <w:r w:rsidRPr="007E0511">
        <w:rPr>
          <w:rFonts w:ascii="SimSun" w:hAnsi="SimSun"/>
          <w:bCs/>
          <w:szCs w:val="21"/>
        </w:rPr>
        <w:t>伸缩幅度公式是一种能让分配给各全球保护体系</w:t>
      </w:r>
      <w:r w:rsidR="004D5FAD" w:rsidRPr="007E0511">
        <w:rPr>
          <w:rFonts w:ascii="SimSun" w:hAnsi="Arial"/>
          <w:bCs/>
          <w:szCs w:val="21"/>
        </w:rPr>
        <w:t>(</w:t>
      </w:r>
      <w:r w:rsidRPr="007E0511">
        <w:rPr>
          <w:rFonts w:ascii="SimSun" w:hAnsi="Arial"/>
          <w:bCs/>
          <w:szCs w:val="21"/>
        </w:rPr>
        <w:t>PCT</w:t>
      </w:r>
      <w:r w:rsidRPr="007E0511">
        <w:rPr>
          <w:rFonts w:ascii="SimSun" w:hAnsi="SimSun"/>
          <w:bCs/>
          <w:szCs w:val="21"/>
        </w:rPr>
        <w:t>、马德里、海牙</w:t>
      </w:r>
      <w:r w:rsidR="004D5FAD" w:rsidRPr="007E0511">
        <w:rPr>
          <w:rFonts w:ascii="SimSun" w:hAnsi="Arial"/>
          <w:bCs/>
          <w:szCs w:val="21"/>
        </w:rPr>
        <w:t>)</w:t>
      </w:r>
      <w:r w:rsidRPr="007E0511">
        <w:rPr>
          <w:rFonts w:ascii="SimSun" w:hAnsi="SimSun"/>
          <w:bCs/>
          <w:szCs w:val="21"/>
        </w:rPr>
        <w:t>的财政资源水平有所不同，以反映预算中未编入的注册活动总量变动情况的机制。</w:t>
      </w:r>
      <w:r w:rsidRPr="007E0511">
        <w:rPr>
          <w:rFonts w:ascii="SimSun" w:hAnsi="Arial"/>
          <w:bCs/>
          <w:szCs w:val="21"/>
        </w:rPr>
        <w:t>PCT</w:t>
      </w:r>
      <w:r w:rsidRPr="007E0511">
        <w:rPr>
          <w:rFonts w:ascii="SimSun" w:hAnsi="SimSun"/>
          <w:bCs/>
          <w:szCs w:val="21"/>
        </w:rPr>
        <w:t>、马德里和海牙各体系的伸缩幅度公式，分别由其各自大会在</w:t>
      </w:r>
      <w:r w:rsidRPr="007E0511">
        <w:rPr>
          <w:rFonts w:ascii="SimSun" w:hAnsi="Arial"/>
          <w:bCs/>
          <w:szCs w:val="21"/>
        </w:rPr>
        <w:t>2007</w:t>
      </w:r>
      <w:r w:rsidRPr="007E0511">
        <w:rPr>
          <w:rFonts w:ascii="SimSun" w:hAnsi="SimSun"/>
          <w:bCs/>
          <w:szCs w:val="21"/>
        </w:rPr>
        <w:t>年</w:t>
      </w:r>
      <w:r w:rsidRPr="007E0511">
        <w:rPr>
          <w:rFonts w:ascii="SimSun" w:hAnsi="Arial"/>
          <w:bCs/>
          <w:szCs w:val="21"/>
        </w:rPr>
        <w:t>9</w:t>
      </w:r>
      <w:r w:rsidRPr="007E0511">
        <w:rPr>
          <w:rFonts w:ascii="SimSun" w:hAnsi="SimSun"/>
          <w:bCs/>
          <w:szCs w:val="21"/>
        </w:rPr>
        <w:t>月</w:t>
      </w:r>
      <w:r w:rsidRPr="007E0511">
        <w:rPr>
          <w:rFonts w:ascii="SimSun" w:hAnsi="Arial"/>
          <w:bCs/>
          <w:szCs w:val="21"/>
        </w:rPr>
        <w:t>24</w:t>
      </w:r>
      <w:r w:rsidRPr="007E0511">
        <w:rPr>
          <w:rFonts w:ascii="SimSun" w:hAnsi="SimSun"/>
          <w:bCs/>
          <w:szCs w:val="21"/>
        </w:rPr>
        <w:t>日至</w:t>
      </w:r>
      <w:r w:rsidRPr="007E0511">
        <w:rPr>
          <w:rFonts w:ascii="SimSun" w:hAnsi="Arial"/>
          <w:bCs/>
          <w:szCs w:val="21"/>
        </w:rPr>
        <w:t>10</w:t>
      </w:r>
      <w:r w:rsidRPr="007E0511">
        <w:rPr>
          <w:rFonts w:ascii="SimSun" w:hAnsi="SimSun"/>
          <w:bCs/>
          <w:szCs w:val="21"/>
        </w:rPr>
        <w:t>月</w:t>
      </w:r>
      <w:r w:rsidRPr="007E0511">
        <w:rPr>
          <w:rFonts w:ascii="SimSun" w:hAnsi="Arial"/>
          <w:bCs/>
          <w:szCs w:val="21"/>
        </w:rPr>
        <w:t>3</w:t>
      </w:r>
      <w:r w:rsidRPr="007E0511">
        <w:rPr>
          <w:rFonts w:ascii="SimSun" w:hAnsi="SimSun"/>
          <w:bCs/>
          <w:szCs w:val="21"/>
        </w:rPr>
        <w:t>日举行的会议上加以修订并予以批准。</w:t>
      </w:r>
    </w:p>
    <w:p w:rsidR="00BB2F1C" w:rsidRPr="007E0511" w:rsidRDefault="00BB2F1C" w:rsidP="00801389">
      <w:pPr>
        <w:spacing w:before="240" w:after="240" w:line="340" w:lineRule="atLeast"/>
        <w:rPr>
          <w:rFonts w:ascii="SimHei" w:eastAsia="SimHei" w:hAnsi="SimSun"/>
          <w:bCs/>
          <w:szCs w:val="21"/>
        </w:rPr>
      </w:pPr>
      <w:r w:rsidRPr="007E0511">
        <w:rPr>
          <w:rFonts w:ascii="SimHei" w:eastAsia="SimHei" w:hAnsi="SimSun"/>
          <w:bCs/>
          <w:szCs w:val="21"/>
        </w:rPr>
        <w:t>PCT体系</w:t>
      </w:r>
    </w:p>
    <w:p w:rsidR="00BB2F1C" w:rsidRPr="007E0511" w:rsidRDefault="00BB2F1C" w:rsidP="00BB2F1C">
      <w:pPr>
        <w:spacing w:after="120" w:line="380" w:lineRule="atLeast"/>
        <w:rPr>
          <w:rFonts w:ascii="SimSun" w:hAnsi="Arial"/>
          <w:szCs w:val="21"/>
        </w:rPr>
      </w:pPr>
      <w:r w:rsidRPr="007E0511">
        <w:rPr>
          <w:rFonts w:ascii="SimSun" w:hAnsi="Arial"/>
          <w:szCs w:val="21"/>
        </w:rPr>
        <w:t>PCT</w:t>
      </w:r>
      <w:r w:rsidRPr="007E0511">
        <w:rPr>
          <w:rFonts w:ascii="SimSun" w:hAnsi="SimSun"/>
          <w:szCs w:val="21"/>
        </w:rPr>
        <w:t>体系经修订的伸缩幅度公式，已在文件</w:t>
      </w:r>
      <w:r w:rsidRPr="007E0511">
        <w:rPr>
          <w:rFonts w:ascii="SimSun" w:hAnsi="Arial"/>
          <w:szCs w:val="21"/>
        </w:rPr>
        <w:t>PCT/A/36/5</w:t>
      </w:r>
      <w:r w:rsidRPr="007E0511">
        <w:rPr>
          <w:rFonts w:ascii="SimSun" w:hAnsi="SimSun"/>
          <w:szCs w:val="21"/>
        </w:rPr>
        <w:t>中说明，并已得到</w:t>
      </w:r>
      <w:r w:rsidRPr="007E0511">
        <w:rPr>
          <w:rFonts w:ascii="SimSun" w:hAnsi="Arial"/>
          <w:szCs w:val="21"/>
        </w:rPr>
        <w:t>PCT</w:t>
      </w:r>
      <w:r w:rsidRPr="007E0511">
        <w:rPr>
          <w:rFonts w:ascii="SimSun" w:hAnsi="SimSun"/>
          <w:szCs w:val="21"/>
        </w:rPr>
        <w:t>大会的批准</w:t>
      </w:r>
      <w:r w:rsidRPr="007E0511">
        <w:rPr>
          <w:rFonts w:ascii="SimSun" w:hAnsi="Arial" w:hint="eastAsia"/>
          <w:szCs w:val="21"/>
        </w:rPr>
        <w:t>——</w:t>
      </w:r>
      <w:r w:rsidRPr="007E0511">
        <w:rPr>
          <w:rFonts w:ascii="SimSun" w:hAnsi="SimSun"/>
          <w:szCs w:val="21"/>
        </w:rPr>
        <w:t>参见文件</w:t>
      </w:r>
      <w:r w:rsidRPr="007E0511">
        <w:rPr>
          <w:rFonts w:ascii="SimSun" w:hAnsi="Arial"/>
          <w:szCs w:val="21"/>
        </w:rPr>
        <w:t>PCT/A/36/13</w:t>
      </w:r>
      <w:r w:rsidRPr="007E0511">
        <w:rPr>
          <w:rFonts w:ascii="SimSun" w:hAnsi="SimSun"/>
          <w:szCs w:val="21"/>
        </w:rPr>
        <w:t>。正如各该文件中所指出的，之所以修订</w:t>
      </w:r>
      <w:r w:rsidRPr="007E0511">
        <w:rPr>
          <w:rFonts w:ascii="SimSun" w:hAnsi="Arial"/>
          <w:szCs w:val="21"/>
        </w:rPr>
        <w:t>PCT</w:t>
      </w:r>
      <w:r w:rsidRPr="007E0511">
        <w:rPr>
          <w:rFonts w:ascii="SimSun" w:hAnsi="SimSun"/>
          <w:szCs w:val="21"/>
        </w:rPr>
        <w:t>伸缩幅度公式是为了反映每出现</w:t>
      </w:r>
      <w:r w:rsidRPr="007E0511">
        <w:rPr>
          <w:rFonts w:ascii="SimSun" w:hAnsi="Arial"/>
          <w:szCs w:val="21"/>
        </w:rPr>
        <w:t>1,000</w:t>
      </w:r>
      <w:r w:rsidRPr="007E0511">
        <w:rPr>
          <w:rFonts w:ascii="SimSun" w:hAnsi="SimSun"/>
          <w:szCs w:val="21"/>
        </w:rPr>
        <w:t>件未编入预算的</w:t>
      </w:r>
      <w:r w:rsidRPr="007E0511">
        <w:rPr>
          <w:rFonts w:ascii="SimSun" w:hAnsi="Arial"/>
          <w:szCs w:val="21"/>
        </w:rPr>
        <w:t>PCT</w:t>
      </w:r>
      <w:r w:rsidRPr="007E0511">
        <w:rPr>
          <w:rFonts w:ascii="SimSun" w:hAnsi="SimSun"/>
          <w:szCs w:val="21"/>
        </w:rPr>
        <w:t>国际申请，便需要对预算作出</w:t>
      </w:r>
      <w:r w:rsidRPr="007E0511">
        <w:rPr>
          <w:rFonts w:ascii="SimSun" w:hAnsi="Arial"/>
          <w:szCs w:val="21"/>
        </w:rPr>
        <w:t>341,870</w:t>
      </w:r>
      <w:r w:rsidRPr="007E0511">
        <w:rPr>
          <w:rFonts w:ascii="SimSun" w:hAnsi="SimSun"/>
          <w:szCs w:val="21"/>
        </w:rPr>
        <w:t>瑞郎的变动这一情况。该修订的公式不再像以前那样，将申请量的变动与工作人员员额数量的变动挂起钩来。相反，按照这一公式，现建议对分配给所涉各项计划的资源</w:t>
      </w:r>
      <w:r w:rsidRPr="007E0511">
        <w:rPr>
          <w:rFonts w:ascii="SimSun" w:hAnsi="SimSun"/>
          <w:bCs/>
          <w:szCs w:val="21"/>
        </w:rPr>
        <w:t>总额</w:t>
      </w:r>
      <w:r w:rsidRPr="007E0511">
        <w:rPr>
          <w:rFonts w:ascii="SimSun" w:hAnsi="SimSun"/>
          <w:szCs w:val="21"/>
        </w:rPr>
        <w:t>作出变动，以便既能使用人事资源</w:t>
      </w:r>
      <w:r w:rsidR="004D5FAD" w:rsidRPr="007E0511">
        <w:rPr>
          <w:rFonts w:ascii="SimSun" w:hAnsi="Arial"/>
          <w:szCs w:val="21"/>
        </w:rPr>
        <w:t>(</w:t>
      </w:r>
      <w:r w:rsidRPr="007E0511">
        <w:rPr>
          <w:rFonts w:ascii="SimSun" w:hAnsi="SimSun"/>
          <w:szCs w:val="21"/>
        </w:rPr>
        <w:t>例如员额、短期雇员、特别服务协议等</w:t>
      </w:r>
      <w:r w:rsidR="004D5FAD" w:rsidRPr="007E0511">
        <w:rPr>
          <w:rFonts w:ascii="SimSun" w:hAnsi="Arial"/>
          <w:szCs w:val="21"/>
        </w:rPr>
        <w:t>)</w:t>
      </w:r>
      <w:r w:rsidRPr="007E0511">
        <w:rPr>
          <w:rFonts w:ascii="SimSun" w:hAnsi="SimSun"/>
          <w:szCs w:val="21"/>
        </w:rPr>
        <w:t>，又能使用非人事资源</w:t>
      </w:r>
      <w:r w:rsidR="004D5FAD" w:rsidRPr="007E0511">
        <w:rPr>
          <w:rFonts w:ascii="SimSun" w:hAnsi="Arial"/>
          <w:szCs w:val="21"/>
        </w:rPr>
        <w:t>(</w:t>
      </w:r>
      <w:r w:rsidRPr="007E0511">
        <w:rPr>
          <w:rFonts w:ascii="SimSun" w:hAnsi="SimSun"/>
          <w:szCs w:val="21"/>
        </w:rPr>
        <w:t>例如：外包合同</w:t>
      </w:r>
      <w:r w:rsidR="004D5FAD" w:rsidRPr="007E0511">
        <w:rPr>
          <w:rFonts w:ascii="SimSun" w:hAnsi="Arial"/>
          <w:szCs w:val="21"/>
        </w:rPr>
        <w:t>)</w:t>
      </w:r>
      <w:r w:rsidRPr="007E0511">
        <w:rPr>
          <w:rFonts w:ascii="SimSun" w:hAnsi="SimSun"/>
          <w:szCs w:val="21"/>
        </w:rPr>
        <w:t>。调整数将按</w:t>
      </w:r>
      <w:r w:rsidRPr="007E0511">
        <w:rPr>
          <w:rFonts w:ascii="SimSun" w:hAnsi="Arial"/>
          <w:szCs w:val="21"/>
        </w:rPr>
        <w:t>87.5:12.5</w:t>
      </w:r>
      <w:r w:rsidRPr="007E0511">
        <w:rPr>
          <w:rFonts w:ascii="SimSun" w:hAnsi="SimSun"/>
          <w:szCs w:val="21"/>
        </w:rPr>
        <w:t>的比率在负责</w:t>
      </w:r>
      <w:r w:rsidRPr="007E0511">
        <w:rPr>
          <w:rFonts w:ascii="SimSun" w:hAnsi="Arial"/>
          <w:szCs w:val="21"/>
        </w:rPr>
        <w:t>PCT</w:t>
      </w:r>
      <w:r w:rsidRPr="007E0511">
        <w:rPr>
          <w:rFonts w:ascii="SimSun" w:hAnsi="SimSun"/>
          <w:szCs w:val="21"/>
        </w:rPr>
        <w:t>体系的管理部门与服务支持部门之间进行分配。</w:t>
      </w:r>
    </w:p>
    <w:p w:rsidR="00BB2F1C" w:rsidRPr="007E0511" w:rsidRDefault="00BB2F1C" w:rsidP="00801389">
      <w:pPr>
        <w:spacing w:before="240" w:after="240" w:line="340" w:lineRule="atLeast"/>
        <w:rPr>
          <w:rFonts w:ascii="SimHei" w:eastAsia="SimHei" w:hAnsi="SimSun"/>
          <w:bCs/>
          <w:szCs w:val="21"/>
        </w:rPr>
      </w:pPr>
      <w:r w:rsidRPr="007E0511">
        <w:rPr>
          <w:rFonts w:ascii="SimHei" w:eastAsia="SimHei" w:hAnsi="SimSun" w:hint="eastAsia"/>
          <w:bCs/>
          <w:szCs w:val="21"/>
        </w:rPr>
        <w:t>马德里体系</w:t>
      </w:r>
    </w:p>
    <w:p w:rsidR="00BB2F1C" w:rsidRPr="007E0511" w:rsidRDefault="00BB2F1C" w:rsidP="00BB2F1C">
      <w:pPr>
        <w:spacing w:after="120" w:line="380" w:lineRule="atLeast"/>
        <w:rPr>
          <w:rFonts w:ascii="SimSun" w:hAnsi="Arial"/>
          <w:szCs w:val="21"/>
        </w:rPr>
      </w:pPr>
      <w:r w:rsidRPr="007E0511">
        <w:rPr>
          <w:rFonts w:ascii="SimSun" w:hAnsi="SimSun"/>
          <w:szCs w:val="21"/>
        </w:rPr>
        <w:t>马德里体系经修订的伸缩幅度公式，已在文件</w:t>
      </w:r>
      <w:r w:rsidRPr="007E0511">
        <w:rPr>
          <w:rFonts w:ascii="SimSun" w:hAnsi="Arial"/>
          <w:szCs w:val="21"/>
        </w:rPr>
        <w:t>MM/A/38/5</w:t>
      </w:r>
      <w:r w:rsidRPr="007E0511">
        <w:rPr>
          <w:rFonts w:ascii="SimSun" w:hAnsi="SimSun"/>
          <w:szCs w:val="21"/>
        </w:rPr>
        <w:t>中说明，并已得到马德里大会的批准</w:t>
      </w:r>
      <w:r w:rsidRPr="007E0511">
        <w:rPr>
          <w:rFonts w:ascii="SimSun" w:hAnsi="SimSun" w:hint="eastAsia"/>
          <w:szCs w:val="21"/>
        </w:rPr>
        <w:t>——</w:t>
      </w:r>
      <w:r w:rsidRPr="007E0511">
        <w:rPr>
          <w:rFonts w:ascii="SimSun" w:hAnsi="SimSun"/>
          <w:szCs w:val="21"/>
        </w:rPr>
        <w:t>参见文件</w:t>
      </w:r>
      <w:r w:rsidRPr="007E0511">
        <w:rPr>
          <w:rFonts w:ascii="SimSun" w:hAnsi="Arial"/>
          <w:szCs w:val="21"/>
        </w:rPr>
        <w:t>MM/A/38/6</w:t>
      </w:r>
      <w:r w:rsidRPr="007E0511">
        <w:rPr>
          <w:rFonts w:ascii="SimSun" w:hAnsi="SimSun"/>
          <w:szCs w:val="21"/>
        </w:rPr>
        <w:t>。根据新公式，凡是登记的注册和</w:t>
      </w:r>
      <w:r w:rsidRPr="007E0511">
        <w:rPr>
          <w:rFonts w:ascii="SimSun" w:hAnsi="Arial"/>
          <w:szCs w:val="21"/>
        </w:rPr>
        <w:t>/</w:t>
      </w:r>
      <w:r w:rsidRPr="007E0511">
        <w:rPr>
          <w:rFonts w:ascii="SimSun" w:hAnsi="SimSun"/>
          <w:szCs w:val="21"/>
        </w:rPr>
        <w:t>或续展与核定的初始概算相比变动额达到</w:t>
      </w:r>
      <w:r w:rsidRPr="007E0511">
        <w:rPr>
          <w:rFonts w:ascii="SimSun" w:hAnsi="Arial"/>
          <w:szCs w:val="21"/>
        </w:rPr>
        <w:t>500</w:t>
      </w:r>
      <w:r w:rsidRPr="007E0511">
        <w:rPr>
          <w:rFonts w:ascii="SimSun" w:hAnsi="SimSun"/>
          <w:szCs w:val="21"/>
        </w:rPr>
        <w:t>件时，便可以对马德里联盟预算作出</w:t>
      </w:r>
      <w:r w:rsidRPr="007E0511">
        <w:rPr>
          <w:rFonts w:ascii="SimSun" w:hAnsi="Arial"/>
          <w:szCs w:val="21"/>
        </w:rPr>
        <w:t>197,060</w:t>
      </w:r>
      <w:r w:rsidRPr="007E0511">
        <w:rPr>
          <w:rFonts w:ascii="SimSun" w:hAnsi="SimSun"/>
          <w:szCs w:val="21"/>
        </w:rPr>
        <w:t>瑞郎的调整。该公式不再将调整数仅仅与工作人员员额挂钩，而是允许对分配给直接参与处理引起变动的工作量的各项计划的财政资源总额作出调整。这些资源既可以是人事方面的</w:t>
      </w:r>
      <w:r w:rsidR="004D5FAD" w:rsidRPr="007E0511">
        <w:rPr>
          <w:rFonts w:ascii="SimSun" w:hAnsi="Arial"/>
          <w:szCs w:val="21"/>
        </w:rPr>
        <w:t>(</w:t>
      </w:r>
      <w:r w:rsidRPr="007E0511">
        <w:rPr>
          <w:rFonts w:ascii="SimSun" w:hAnsi="SimSun"/>
          <w:szCs w:val="21"/>
        </w:rPr>
        <w:t>员额、短期雇员等</w:t>
      </w:r>
      <w:r w:rsidR="004D5FAD" w:rsidRPr="007E0511">
        <w:rPr>
          <w:rFonts w:ascii="SimSun" w:hAnsi="Arial"/>
          <w:szCs w:val="21"/>
        </w:rPr>
        <w:t>)</w:t>
      </w:r>
      <w:r w:rsidRPr="007E0511">
        <w:rPr>
          <w:rFonts w:ascii="SimSun" w:hAnsi="SimSun"/>
          <w:szCs w:val="21"/>
        </w:rPr>
        <w:t>，也可以是非人事方面的</w:t>
      </w:r>
      <w:r w:rsidR="004D5FAD" w:rsidRPr="007E0511">
        <w:rPr>
          <w:rFonts w:ascii="SimSun" w:hAnsi="Arial"/>
          <w:szCs w:val="21"/>
        </w:rPr>
        <w:t>(</w:t>
      </w:r>
      <w:r w:rsidRPr="007E0511">
        <w:rPr>
          <w:rFonts w:ascii="SimSun" w:hAnsi="SimSun"/>
          <w:szCs w:val="21"/>
        </w:rPr>
        <w:t>例如：外包合同</w:t>
      </w:r>
      <w:r w:rsidR="004D5FAD" w:rsidRPr="007E0511">
        <w:rPr>
          <w:rFonts w:ascii="SimSun" w:hAnsi="Arial"/>
          <w:szCs w:val="21"/>
        </w:rPr>
        <w:t>)</w:t>
      </w:r>
      <w:r w:rsidRPr="007E0511">
        <w:rPr>
          <w:rFonts w:ascii="SimSun" w:hAnsi="SimSun"/>
          <w:szCs w:val="21"/>
        </w:rPr>
        <w:t>。调整数将按</w:t>
      </w:r>
      <w:r w:rsidRPr="007E0511">
        <w:rPr>
          <w:rFonts w:ascii="SimSun" w:hAnsi="Arial"/>
          <w:szCs w:val="21"/>
        </w:rPr>
        <w:t>87.5:12.5</w:t>
      </w:r>
      <w:r w:rsidRPr="007E0511">
        <w:rPr>
          <w:rFonts w:ascii="SimSun" w:hAnsi="SimSun"/>
          <w:szCs w:val="21"/>
        </w:rPr>
        <w:t>的比率在负责国际商标注册簿的管理部门与服务支持部门之间进行分配。</w:t>
      </w:r>
    </w:p>
    <w:p w:rsidR="00BB2F1C" w:rsidRPr="007E0511" w:rsidRDefault="00BB2F1C" w:rsidP="00801389">
      <w:pPr>
        <w:spacing w:before="240" w:after="240" w:line="340" w:lineRule="atLeast"/>
        <w:rPr>
          <w:rFonts w:ascii="SimHei" w:eastAsia="SimHei" w:hAnsi="SimSun"/>
          <w:bCs/>
          <w:szCs w:val="21"/>
        </w:rPr>
      </w:pPr>
      <w:r w:rsidRPr="007E0511">
        <w:rPr>
          <w:rFonts w:ascii="SimHei" w:eastAsia="SimHei" w:hAnsi="SimSun"/>
          <w:bCs/>
          <w:szCs w:val="21"/>
        </w:rPr>
        <w:t>海牙体系</w:t>
      </w:r>
    </w:p>
    <w:p w:rsidR="00BB2F1C" w:rsidRPr="007E0511" w:rsidRDefault="00BB2F1C" w:rsidP="00BB2F1C">
      <w:pPr>
        <w:spacing w:after="120" w:line="380" w:lineRule="atLeast"/>
        <w:rPr>
          <w:rFonts w:ascii="SimSun" w:hAnsi="Arial"/>
          <w:szCs w:val="21"/>
        </w:rPr>
      </w:pPr>
      <w:r w:rsidRPr="007E0511">
        <w:rPr>
          <w:rFonts w:ascii="SimSun" w:hAnsi="SimSun"/>
          <w:szCs w:val="21"/>
        </w:rPr>
        <w:t>海牙体系经修订的伸缩幅度公式，已在文件</w:t>
      </w:r>
      <w:r w:rsidRPr="007E0511">
        <w:rPr>
          <w:rFonts w:ascii="SimSun" w:hAnsi="Arial"/>
          <w:szCs w:val="21"/>
        </w:rPr>
        <w:t>H/A/24/3</w:t>
      </w:r>
      <w:r w:rsidRPr="007E0511">
        <w:rPr>
          <w:rFonts w:ascii="SimSun" w:hAnsi="SimSun"/>
          <w:szCs w:val="21"/>
        </w:rPr>
        <w:t>中说明，并已得到海牙大会的批准</w:t>
      </w:r>
      <w:r w:rsidRPr="007E0511">
        <w:rPr>
          <w:rFonts w:ascii="SimSun" w:hAnsi="Arial" w:hint="eastAsia"/>
          <w:szCs w:val="21"/>
        </w:rPr>
        <w:t>——</w:t>
      </w:r>
      <w:r w:rsidRPr="007E0511">
        <w:rPr>
          <w:rFonts w:ascii="SimSun" w:hAnsi="SimSun"/>
          <w:szCs w:val="21"/>
        </w:rPr>
        <w:t>参见文件</w:t>
      </w:r>
      <w:r w:rsidRPr="007E0511">
        <w:rPr>
          <w:rFonts w:ascii="SimSun" w:hAnsi="Arial"/>
          <w:szCs w:val="21"/>
        </w:rPr>
        <w:t>H/A/24/4</w:t>
      </w:r>
      <w:r w:rsidRPr="007E0511">
        <w:rPr>
          <w:rFonts w:ascii="SimSun" w:hAnsi="SimSun"/>
          <w:szCs w:val="21"/>
        </w:rPr>
        <w:t>。根据新公式，凡是海牙联盟注册簿中登记的注册和</w:t>
      </w:r>
      <w:r w:rsidRPr="007E0511">
        <w:rPr>
          <w:rFonts w:ascii="SimSun" w:hAnsi="Arial"/>
          <w:szCs w:val="21"/>
        </w:rPr>
        <w:t>/</w:t>
      </w:r>
      <w:r w:rsidRPr="007E0511">
        <w:rPr>
          <w:rFonts w:ascii="SimSun" w:hAnsi="SimSun"/>
          <w:szCs w:val="21"/>
        </w:rPr>
        <w:t>或续展与核定的初始概算相比变动额达到</w:t>
      </w:r>
      <w:r w:rsidRPr="007E0511">
        <w:rPr>
          <w:rFonts w:ascii="SimSun" w:hAnsi="Arial"/>
          <w:szCs w:val="21"/>
        </w:rPr>
        <w:t>300</w:t>
      </w:r>
      <w:r w:rsidRPr="007E0511">
        <w:rPr>
          <w:rFonts w:ascii="SimSun" w:hAnsi="SimSun"/>
          <w:szCs w:val="21"/>
        </w:rPr>
        <w:t>件时，便可以对海牙联盟预算作出</w:t>
      </w:r>
      <w:r w:rsidRPr="007E0511">
        <w:rPr>
          <w:rFonts w:ascii="SimSun" w:hAnsi="Arial"/>
          <w:szCs w:val="21"/>
        </w:rPr>
        <w:t>99,024</w:t>
      </w:r>
      <w:r w:rsidRPr="007E0511">
        <w:rPr>
          <w:rFonts w:ascii="SimSun" w:hAnsi="SimSun"/>
          <w:szCs w:val="21"/>
        </w:rPr>
        <w:t>瑞郎的调整。这些资源既可以是人事方面的，也可以是非人事方面的，而且将按</w:t>
      </w:r>
      <w:r w:rsidRPr="007E0511">
        <w:rPr>
          <w:rFonts w:ascii="SimSun" w:hAnsi="Arial"/>
          <w:szCs w:val="21"/>
        </w:rPr>
        <w:t>87.5:12.5</w:t>
      </w:r>
      <w:r w:rsidRPr="007E0511">
        <w:rPr>
          <w:rFonts w:ascii="SimSun" w:hAnsi="SimSun"/>
          <w:szCs w:val="21"/>
        </w:rPr>
        <w:t>的比率在负责海牙联盟注册部的管理部门与服务支持部门之间进行分配。</w:t>
      </w:r>
    </w:p>
    <w:p w:rsidR="0078461C" w:rsidRPr="007E0511" w:rsidRDefault="00B73FAF" w:rsidP="00BA704C">
      <w:pPr>
        <w:pStyle w:val="StyleHeading3ComplexItalic"/>
        <w:keepNext w:val="0"/>
        <w:tabs>
          <w:tab w:val="clear" w:pos="1985"/>
          <w:tab w:val="left" w:pos="0"/>
        </w:tabs>
        <w:spacing w:before="0" w:after="0" w:line="240" w:lineRule="auto"/>
        <w:jc w:val="left"/>
        <w:rPr>
          <w:rFonts w:ascii="SimHei" w:eastAsia="SimHei" w:hAnsi="SimHei"/>
          <w:sz w:val="21"/>
          <w:szCs w:val="21"/>
          <w:lang w:val="en-GB"/>
        </w:rPr>
      </w:pPr>
      <w:r w:rsidRPr="007E0511">
        <w:br w:type="page"/>
      </w:r>
      <w:bookmarkStart w:id="140" w:name="_Toc293334854"/>
      <w:bookmarkStart w:id="141" w:name="_Toc298920436"/>
      <w:bookmarkStart w:id="142" w:name="_Toc310950817"/>
      <w:bookmarkStart w:id="143" w:name="_Toc363741814"/>
      <w:r w:rsidR="00215BE2" w:rsidRPr="007E0511">
        <w:rPr>
          <w:rFonts w:ascii="SimHei" w:eastAsia="SimHei" w:hAnsi="SimHei" w:hint="eastAsia"/>
          <w:sz w:val="21"/>
          <w:szCs w:val="21"/>
          <w:lang w:val="en-GB"/>
        </w:rPr>
        <w:lastRenderedPageBreak/>
        <w:t>附</w:t>
      </w:r>
      <w:r w:rsidR="008263AA" w:rsidRPr="007E0511">
        <w:rPr>
          <w:rFonts w:ascii="SimHei" w:eastAsia="SimHei" w:hAnsi="SimHei" w:hint="eastAsia"/>
          <w:sz w:val="21"/>
          <w:szCs w:val="21"/>
          <w:lang w:val="en-GB"/>
        </w:rPr>
        <w:t>录</w:t>
      </w:r>
      <w:r w:rsidRPr="007E0511">
        <w:rPr>
          <w:rFonts w:ascii="SimHei" w:eastAsia="SimHei" w:hAnsi="SimHei"/>
          <w:sz w:val="21"/>
          <w:szCs w:val="21"/>
          <w:lang w:val="en-GB"/>
        </w:rPr>
        <w:t xml:space="preserve">E   </w:t>
      </w:r>
      <w:r w:rsidRPr="007E0511">
        <w:rPr>
          <w:rFonts w:ascii="SimHei" w:eastAsia="SimHei" w:hAnsi="SimHei"/>
          <w:sz w:val="21"/>
          <w:szCs w:val="21"/>
          <w:lang w:val="en-GB"/>
        </w:rPr>
        <w:br/>
      </w:r>
      <w:bookmarkEnd w:id="140"/>
      <w:bookmarkEnd w:id="141"/>
      <w:bookmarkEnd w:id="142"/>
      <w:r w:rsidR="00215BE2" w:rsidRPr="007E0511">
        <w:rPr>
          <w:rFonts w:ascii="SimHei" w:eastAsia="SimHei" w:hAnsi="SimHei" w:hint="eastAsia"/>
          <w:sz w:val="21"/>
          <w:szCs w:val="21"/>
          <w:lang w:val="en-GB"/>
        </w:rPr>
        <w:t>本文件中使用的缩略语</w:t>
      </w:r>
      <w:bookmarkEnd w:id="143"/>
    </w:p>
    <w:p w:rsidR="0078461C" w:rsidRPr="007E0511" w:rsidRDefault="0078461C" w:rsidP="00B73FAF">
      <w:pPr>
        <w:tabs>
          <w:tab w:val="left" w:pos="1980"/>
          <w:tab w:val="left" w:pos="3261"/>
        </w:tabs>
        <w:spacing w:line="280" w:lineRule="exact"/>
        <w:ind w:left="2268" w:hanging="2268"/>
        <w:rPr>
          <w:rFonts w:ascii="Arial" w:hAnsi="Arial" w:cs="Arial"/>
        </w:rPr>
      </w:pPr>
    </w:p>
    <w:p w:rsidR="00821512" w:rsidRPr="007E0511" w:rsidRDefault="00B73FAF" w:rsidP="00B73FAF">
      <w:pPr>
        <w:tabs>
          <w:tab w:val="left" w:pos="2127"/>
        </w:tabs>
        <w:spacing w:after="40"/>
        <w:ind w:left="2126" w:right="-476" w:hanging="2126"/>
        <w:rPr>
          <w:rFonts w:ascii="SimSun" w:hAnsi="SimSun" w:cs="Arial"/>
          <w:szCs w:val="21"/>
        </w:rPr>
      </w:pPr>
      <w:r w:rsidRPr="007E0511">
        <w:rPr>
          <w:rFonts w:ascii="SimSun" w:hAnsi="SimSun" w:cs="Arial"/>
          <w:b/>
          <w:bCs/>
          <w:szCs w:val="21"/>
        </w:rPr>
        <w:t>A</w:t>
      </w:r>
      <w:r w:rsidRPr="007E0511">
        <w:rPr>
          <w:rFonts w:ascii="SimSun" w:hAnsi="SimSun" w:cs="Arial"/>
          <w:szCs w:val="21"/>
        </w:rPr>
        <w:t>CE</w:t>
      </w:r>
      <w:r w:rsidRPr="007E0511">
        <w:rPr>
          <w:rFonts w:ascii="SimSun" w:hAnsi="SimSun" w:cs="Arial"/>
          <w:szCs w:val="21"/>
        </w:rPr>
        <w:tab/>
      </w:r>
      <w:r w:rsidR="00472873" w:rsidRPr="007E0511">
        <w:rPr>
          <w:rFonts w:ascii="SimSun" w:hAnsi="SimSun" w:cs="Arial" w:hint="eastAsia"/>
          <w:szCs w:val="21"/>
        </w:rPr>
        <w:t>执法咨询委员会</w:t>
      </w:r>
    </w:p>
    <w:p w:rsidR="00821512" w:rsidRPr="007E0511" w:rsidRDefault="00B73FAF" w:rsidP="00B73FAF">
      <w:pPr>
        <w:tabs>
          <w:tab w:val="left" w:pos="2127"/>
        </w:tabs>
        <w:spacing w:after="40"/>
        <w:ind w:left="2126" w:hanging="2126"/>
        <w:rPr>
          <w:rFonts w:ascii="SimSun" w:hAnsi="SimSun" w:cs="Arial"/>
          <w:szCs w:val="21"/>
        </w:rPr>
      </w:pPr>
      <w:r w:rsidRPr="007E0511">
        <w:rPr>
          <w:rFonts w:ascii="SimSun" w:hAnsi="SimSun" w:cs="Arial"/>
          <w:szCs w:val="21"/>
        </w:rPr>
        <w:t>ADR</w:t>
      </w:r>
      <w:r w:rsidRPr="007E0511">
        <w:rPr>
          <w:rFonts w:ascii="SimSun" w:hAnsi="SimSun" w:cs="Arial"/>
          <w:szCs w:val="21"/>
        </w:rPr>
        <w:tab/>
      </w:r>
      <w:r w:rsidR="00472873" w:rsidRPr="007E0511">
        <w:rPr>
          <w:rFonts w:ascii="SimSun" w:hAnsi="SimSun" w:cs="Arial" w:hint="eastAsia"/>
          <w:szCs w:val="21"/>
        </w:rPr>
        <w:t>替代</w:t>
      </w:r>
      <w:r w:rsidR="00151247" w:rsidRPr="007E0511">
        <w:rPr>
          <w:rFonts w:ascii="SimSun" w:hAnsi="SimSun" w:cs="Arial" w:hint="eastAsia"/>
          <w:szCs w:val="21"/>
        </w:rPr>
        <w:t>性</w:t>
      </w:r>
      <w:r w:rsidR="00472873" w:rsidRPr="007E0511">
        <w:rPr>
          <w:rFonts w:ascii="SimSun" w:hAnsi="SimSun" w:cs="Arial" w:hint="eastAsia"/>
          <w:szCs w:val="21"/>
        </w:rPr>
        <w:t>争议解决</w:t>
      </w:r>
    </w:p>
    <w:p w:rsidR="00821512" w:rsidRPr="007E0511" w:rsidRDefault="00B73FAF" w:rsidP="00B73FAF">
      <w:pPr>
        <w:tabs>
          <w:tab w:val="left" w:pos="2127"/>
        </w:tabs>
        <w:spacing w:after="40"/>
        <w:ind w:left="2126" w:hanging="2126"/>
        <w:rPr>
          <w:rFonts w:ascii="SimSun" w:hAnsi="SimSun" w:cs="Arial"/>
          <w:szCs w:val="21"/>
        </w:rPr>
      </w:pPr>
      <w:r w:rsidRPr="007E0511">
        <w:rPr>
          <w:rFonts w:ascii="SimSun" w:hAnsi="SimSun" w:cs="Arial"/>
          <w:szCs w:val="21"/>
        </w:rPr>
        <w:t>AGICOA</w:t>
      </w:r>
      <w:r w:rsidRPr="007E0511">
        <w:rPr>
          <w:rFonts w:ascii="SimSun" w:hAnsi="SimSun" w:cs="Arial"/>
          <w:szCs w:val="21"/>
        </w:rPr>
        <w:tab/>
      </w:r>
      <w:r w:rsidR="00472873" w:rsidRPr="007E0511">
        <w:rPr>
          <w:rFonts w:ascii="SimSun" w:hAnsi="SimSun" w:cs="Arial" w:hint="eastAsia"/>
          <w:szCs w:val="21"/>
        </w:rPr>
        <w:t>音像作品国际集体管理协会</w:t>
      </w:r>
    </w:p>
    <w:p w:rsidR="00821512" w:rsidRPr="007E0511" w:rsidRDefault="00B73FAF" w:rsidP="00B73FAF">
      <w:pPr>
        <w:tabs>
          <w:tab w:val="left" w:pos="2127"/>
        </w:tabs>
        <w:spacing w:after="40"/>
        <w:ind w:left="2126" w:hanging="2126"/>
        <w:rPr>
          <w:rFonts w:ascii="SimSun" w:hAnsi="SimSun" w:cs="Arial"/>
          <w:szCs w:val="21"/>
        </w:rPr>
      </w:pPr>
      <w:r w:rsidRPr="007E0511">
        <w:rPr>
          <w:rFonts w:ascii="SimSun" w:hAnsi="SimSun" w:cs="Arial"/>
          <w:szCs w:val="21"/>
          <w:lang w:val="en"/>
        </w:rPr>
        <w:t>AIPMS</w:t>
      </w:r>
      <w:r w:rsidRPr="007E0511">
        <w:rPr>
          <w:rFonts w:ascii="SimSun" w:hAnsi="SimSun" w:cs="Arial"/>
          <w:szCs w:val="21"/>
          <w:lang w:val="en"/>
        </w:rPr>
        <w:tab/>
      </w:r>
      <w:r w:rsidR="00151247" w:rsidRPr="007E0511">
        <w:rPr>
          <w:rFonts w:ascii="SimSun" w:hAnsi="SimSun" w:cs="Arial" w:hint="eastAsia"/>
          <w:szCs w:val="21"/>
          <w:lang w:val="en"/>
        </w:rPr>
        <w:t>阿拉伯知识产权管理系统</w:t>
      </w:r>
    </w:p>
    <w:p w:rsidR="00821512" w:rsidRPr="007E0511" w:rsidRDefault="00B73FAF" w:rsidP="00B73FAF">
      <w:pPr>
        <w:tabs>
          <w:tab w:val="left" w:pos="2127"/>
        </w:tabs>
        <w:spacing w:after="40"/>
        <w:ind w:left="2126" w:hanging="2126"/>
        <w:rPr>
          <w:rFonts w:ascii="SimSun" w:hAnsi="SimSun" w:cs="Arial"/>
          <w:szCs w:val="21"/>
        </w:rPr>
      </w:pPr>
      <w:r w:rsidRPr="007E0511">
        <w:rPr>
          <w:rFonts w:ascii="SimSun" w:hAnsi="SimSun" w:cs="Arial"/>
          <w:szCs w:val="21"/>
        </w:rPr>
        <w:t>aRDi</w:t>
      </w:r>
      <w:r w:rsidRPr="007E0511">
        <w:rPr>
          <w:rFonts w:ascii="SimSun" w:hAnsi="SimSun" w:cs="Arial"/>
          <w:szCs w:val="21"/>
        </w:rPr>
        <w:tab/>
      </w:r>
      <w:r w:rsidR="00472873" w:rsidRPr="007E0511">
        <w:rPr>
          <w:rFonts w:ascii="SimSun" w:hAnsi="SimSun" w:cs="Arial" w:hint="eastAsia"/>
          <w:szCs w:val="21"/>
        </w:rPr>
        <w:t>获得研究成果，促进发展创新</w:t>
      </w:r>
    </w:p>
    <w:p w:rsidR="00821512" w:rsidRPr="007E0511" w:rsidRDefault="00B73FAF" w:rsidP="00B73FAF">
      <w:pPr>
        <w:tabs>
          <w:tab w:val="left" w:pos="2127"/>
        </w:tabs>
        <w:spacing w:after="40"/>
        <w:rPr>
          <w:rFonts w:ascii="SimSun" w:hAnsi="SimSun" w:cs="Arial"/>
          <w:szCs w:val="21"/>
        </w:rPr>
      </w:pPr>
      <w:r w:rsidRPr="007E0511">
        <w:rPr>
          <w:rFonts w:ascii="SimSun" w:hAnsi="SimSun" w:cs="Arial"/>
          <w:bCs/>
          <w:szCs w:val="21"/>
        </w:rPr>
        <w:t>A</w:t>
      </w:r>
      <w:r w:rsidRPr="007E0511">
        <w:rPr>
          <w:rFonts w:ascii="SimSun" w:hAnsi="SimSun" w:cs="Arial"/>
          <w:szCs w:val="21"/>
        </w:rPr>
        <w:t>SEAN</w:t>
      </w:r>
      <w:r w:rsidRPr="007E0511">
        <w:rPr>
          <w:rFonts w:ascii="SimSun" w:hAnsi="SimSun" w:cs="Arial"/>
          <w:szCs w:val="21"/>
        </w:rPr>
        <w:tab/>
      </w:r>
      <w:r w:rsidR="00472873" w:rsidRPr="007E0511">
        <w:rPr>
          <w:rFonts w:ascii="SimSun" w:hAnsi="SimSun" w:cs="Arial" w:hint="eastAsia"/>
          <w:szCs w:val="21"/>
        </w:rPr>
        <w:t>东南亚国家联盟</w:t>
      </w:r>
    </w:p>
    <w:p w:rsidR="00821512" w:rsidRPr="007E0511" w:rsidRDefault="00B73FAF" w:rsidP="00B73FAF">
      <w:pPr>
        <w:tabs>
          <w:tab w:val="left" w:pos="2127"/>
        </w:tabs>
        <w:spacing w:after="40"/>
        <w:rPr>
          <w:rFonts w:ascii="SimSun" w:hAnsi="SimSun" w:cs="Arial"/>
          <w:szCs w:val="21"/>
        </w:rPr>
      </w:pPr>
      <w:r w:rsidRPr="007E0511">
        <w:rPr>
          <w:rFonts w:ascii="SimSun" w:hAnsi="SimSun" w:cs="Arial"/>
          <w:szCs w:val="21"/>
        </w:rPr>
        <w:t>ASHI</w:t>
      </w:r>
      <w:r w:rsidRPr="007E0511">
        <w:rPr>
          <w:rFonts w:ascii="SimSun" w:hAnsi="SimSun" w:cs="Arial"/>
          <w:szCs w:val="21"/>
        </w:rPr>
        <w:tab/>
      </w:r>
      <w:r w:rsidR="00472873" w:rsidRPr="007E0511">
        <w:rPr>
          <w:rFonts w:ascii="SimSun" w:hAnsi="SimSun" w:cs="Arial" w:hint="eastAsia"/>
          <w:szCs w:val="21"/>
        </w:rPr>
        <w:t>离职后</w:t>
      </w:r>
      <w:r w:rsidR="00151247" w:rsidRPr="007E0511">
        <w:rPr>
          <w:rFonts w:ascii="SimSun" w:hAnsi="SimSun" w:cs="Arial" w:hint="eastAsia"/>
          <w:szCs w:val="21"/>
        </w:rPr>
        <w:t>健康</w:t>
      </w:r>
      <w:r w:rsidR="00472873" w:rsidRPr="007E0511">
        <w:rPr>
          <w:rFonts w:ascii="SimSun" w:hAnsi="SimSun" w:cs="Arial" w:hint="eastAsia"/>
          <w:szCs w:val="21"/>
        </w:rPr>
        <w:t>保险</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ASPI</w:t>
      </w:r>
      <w:r w:rsidRPr="007E0511">
        <w:rPr>
          <w:rFonts w:ascii="SimSun" w:hAnsi="SimSun" w:cs="Arial"/>
          <w:szCs w:val="21"/>
        </w:rPr>
        <w:tab/>
      </w:r>
      <w:r w:rsidR="00472873" w:rsidRPr="007E0511">
        <w:rPr>
          <w:rFonts w:ascii="SimSun" w:hAnsi="SimSun" w:cs="Arial" w:hint="eastAsia"/>
          <w:szCs w:val="21"/>
        </w:rPr>
        <w:t>专业化专利信息查询</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C</w:t>
      </w:r>
      <w:r w:rsidRPr="007E0511">
        <w:rPr>
          <w:rFonts w:ascii="SimSun" w:hAnsi="SimSun" w:cs="Arial"/>
          <w:szCs w:val="21"/>
        </w:rPr>
        <w:t>ASE</w:t>
      </w:r>
      <w:r w:rsidRPr="007E0511">
        <w:rPr>
          <w:rFonts w:ascii="SimSun" w:hAnsi="SimSun" w:cs="Arial"/>
          <w:szCs w:val="21"/>
        </w:rPr>
        <w:tab/>
      </w:r>
      <w:r w:rsidR="00472873" w:rsidRPr="007E0511">
        <w:rPr>
          <w:rFonts w:ascii="SimSun" w:hAnsi="SimSun" w:cs="Arial" w:hint="eastAsia"/>
          <w:szCs w:val="21"/>
        </w:rPr>
        <w:t>检索和审查结果</w:t>
      </w:r>
      <w:r w:rsidR="00151247" w:rsidRPr="007E0511">
        <w:rPr>
          <w:rFonts w:ascii="SimSun" w:hAnsi="SimSun" w:cs="Arial" w:hint="eastAsia"/>
          <w:szCs w:val="21"/>
        </w:rPr>
        <w:t>集中查询</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ccTLD</w:t>
      </w:r>
      <w:r w:rsidRPr="007E0511">
        <w:rPr>
          <w:rFonts w:ascii="SimSun" w:hAnsi="SimSun" w:cs="Arial"/>
          <w:szCs w:val="21"/>
        </w:rPr>
        <w:tab/>
      </w:r>
      <w:r w:rsidR="00472873" w:rsidRPr="007E0511">
        <w:rPr>
          <w:rFonts w:ascii="SimSun" w:hAnsi="SimSun" w:cs="Arial" w:hint="eastAsia"/>
          <w:szCs w:val="21"/>
        </w:rPr>
        <w:t>国家代码顶级域</w:t>
      </w:r>
    </w:p>
    <w:p w:rsidR="00821512" w:rsidRPr="007E0511" w:rsidRDefault="00B73FAF" w:rsidP="00B73FAF">
      <w:pPr>
        <w:pStyle w:val="af3"/>
        <w:rPr>
          <w:rFonts w:ascii="SimSun" w:hAnsi="SimSun" w:cs="Arial"/>
          <w:szCs w:val="21"/>
        </w:rPr>
      </w:pPr>
      <w:r w:rsidRPr="007E0511">
        <w:rPr>
          <w:rFonts w:ascii="SimSun" w:hAnsi="SimSun" w:cs="Arial"/>
          <w:szCs w:val="21"/>
        </w:rPr>
        <w:t>CDIP</w:t>
      </w:r>
      <w:r w:rsidRPr="007E0511">
        <w:rPr>
          <w:rFonts w:ascii="SimSun" w:hAnsi="SimSun" w:cs="Arial"/>
          <w:szCs w:val="21"/>
        </w:rPr>
        <w:tab/>
      </w:r>
      <w:r w:rsidR="00472873" w:rsidRPr="007E0511">
        <w:rPr>
          <w:rFonts w:ascii="SimSun" w:hAnsi="SimSun" w:cs="Arial" w:hint="eastAsia"/>
          <w:szCs w:val="21"/>
        </w:rPr>
        <w:t>发展与知识产权会议</w:t>
      </w:r>
    </w:p>
    <w:p w:rsidR="00821512" w:rsidRPr="007E0511" w:rsidRDefault="00B73FAF" w:rsidP="00B73FAF">
      <w:pPr>
        <w:pStyle w:val="af3"/>
        <w:rPr>
          <w:rFonts w:ascii="SimSun" w:hAnsi="SimSun" w:cs="Arial"/>
          <w:szCs w:val="21"/>
        </w:rPr>
      </w:pPr>
      <w:r w:rsidRPr="007E0511">
        <w:rPr>
          <w:rFonts w:ascii="SimSun" w:hAnsi="SimSun" w:cs="Arial"/>
          <w:szCs w:val="21"/>
        </w:rPr>
        <w:t>CIS</w:t>
      </w:r>
      <w:r w:rsidRPr="007E0511">
        <w:rPr>
          <w:rFonts w:ascii="SimSun" w:hAnsi="SimSun" w:cs="Arial"/>
          <w:szCs w:val="21"/>
        </w:rPr>
        <w:tab/>
      </w:r>
      <w:r w:rsidR="00472873" w:rsidRPr="007E0511">
        <w:rPr>
          <w:rFonts w:ascii="SimSun" w:hAnsi="SimSun" w:cs="Arial" w:hint="eastAsia"/>
          <w:szCs w:val="21"/>
        </w:rPr>
        <w:t>独</w:t>
      </w:r>
      <w:r w:rsidR="00151247" w:rsidRPr="007E0511">
        <w:rPr>
          <w:rFonts w:ascii="SimSun" w:hAnsi="SimSun" w:cs="Arial" w:hint="eastAsia"/>
          <w:szCs w:val="21"/>
        </w:rPr>
        <w:t>立国家</w:t>
      </w:r>
      <w:r w:rsidR="00472873" w:rsidRPr="007E0511">
        <w:rPr>
          <w:rFonts w:ascii="SimSun" w:hAnsi="SimSun" w:cs="Arial" w:hint="eastAsia"/>
          <w:szCs w:val="21"/>
        </w:rPr>
        <w:t>联</w:t>
      </w:r>
      <w:r w:rsidR="00151247" w:rsidRPr="007E0511">
        <w:rPr>
          <w:rFonts w:ascii="SimSun" w:hAnsi="SimSun" w:cs="Arial" w:hint="eastAsia"/>
          <w:szCs w:val="21"/>
        </w:rPr>
        <w:t>合</w:t>
      </w:r>
      <w:r w:rsidR="00472873" w:rsidRPr="007E0511">
        <w:rPr>
          <w:rFonts w:ascii="SimSun" w:hAnsi="SimSun" w:cs="Arial" w:hint="eastAsia"/>
          <w:szCs w:val="21"/>
        </w:rPr>
        <w:t>体</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Cs/>
          <w:szCs w:val="21"/>
        </w:rPr>
        <w:t>CLIR</w:t>
      </w:r>
      <w:r w:rsidRPr="007E0511">
        <w:rPr>
          <w:rFonts w:ascii="SimSun" w:hAnsi="SimSun" w:cs="Arial"/>
          <w:bCs/>
          <w:szCs w:val="21"/>
        </w:rPr>
        <w:tab/>
      </w:r>
      <w:r w:rsidR="00472873" w:rsidRPr="007E0511">
        <w:rPr>
          <w:rFonts w:ascii="SimSun" w:hAnsi="SimSun" w:cs="Arial" w:hint="eastAsia"/>
          <w:bCs/>
          <w:szCs w:val="21"/>
        </w:rPr>
        <w:t>跨语言信息检索</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CMG</w:t>
      </w:r>
      <w:r w:rsidRPr="007E0511">
        <w:rPr>
          <w:rFonts w:ascii="SimSun" w:hAnsi="SimSun" w:cs="Arial"/>
          <w:szCs w:val="21"/>
        </w:rPr>
        <w:tab/>
      </w:r>
      <w:r w:rsidR="00472873" w:rsidRPr="007E0511">
        <w:rPr>
          <w:rFonts w:ascii="SimSun" w:hAnsi="SimSun" w:cs="Arial" w:hint="eastAsia"/>
          <w:szCs w:val="21"/>
        </w:rPr>
        <w:t>危机管理小组</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CMO</w:t>
      </w:r>
      <w:r w:rsidRPr="007E0511">
        <w:rPr>
          <w:rFonts w:ascii="SimSun" w:hAnsi="SimSun" w:cs="Arial"/>
          <w:szCs w:val="21"/>
        </w:rPr>
        <w:tab/>
      </w:r>
      <w:r w:rsidR="00472873" w:rsidRPr="007E0511">
        <w:rPr>
          <w:rFonts w:ascii="SimSun" w:hAnsi="SimSun" w:cs="Arial" w:hint="eastAsia"/>
          <w:szCs w:val="21"/>
        </w:rPr>
        <w:t>集体管理组织</w:t>
      </w:r>
    </w:p>
    <w:p w:rsidR="00821512" w:rsidRPr="007E0511" w:rsidRDefault="00B73FAF" w:rsidP="00B73FAF">
      <w:pPr>
        <w:tabs>
          <w:tab w:val="left" w:pos="2127"/>
        </w:tabs>
        <w:spacing w:after="40"/>
        <w:rPr>
          <w:rFonts w:ascii="SimSun" w:hAnsi="SimSun" w:cs="Arial"/>
          <w:szCs w:val="21"/>
        </w:rPr>
      </w:pPr>
      <w:r w:rsidRPr="007E0511">
        <w:rPr>
          <w:rFonts w:ascii="SimSun" w:hAnsi="SimSun" w:cs="Arial"/>
          <w:b/>
          <w:bCs/>
          <w:szCs w:val="21"/>
        </w:rPr>
        <w:t>D</w:t>
      </w:r>
      <w:r w:rsidRPr="007E0511">
        <w:rPr>
          <w:rFonts w:ascii="SimSun" w:hAnsi="SimSun" w:cs="Arial"/>
          <w:szCs w:val="21"/>
        </w:rPr>
        <w:t>A</w:t>
      </w:r>
      <w:r w:rsidRPr="007E0511">
        <w:rPr>
          <w:rFonts w:ascii="SimSun" w:hAnsi="SimSun" w:cs="Arial"/>
          <w:szCs w:val="21"/>
        </w:rPr>
        <w:tab/>
      </w:r>
      <w:r w:rsidR="00472873" w:rsidRPr="007E0511">
        <w:rPr>
          <w:rFonts w:ascii="SimSun" w:hAnsi="SimSun" w:cs="Arial" w:hint="eastAsia"/>
          <w:szCs w:val="21"/>
        </w:rPr>
        <w:t>发展议程</w:t>
      </w:r>
    </w:p>
    <w:p w:rsidR="00821512" w:rsidRPr="007E0511" w:rsidRDefault="00B73FAF" w:rsidP="00B73FAF">
      <w:pPr>
        <w:tabs>
          <w:tab w:val="left" w:pos="2127"/>
          <w:tab w:val="left" w:pos="2268"/>
        </w:tabs>
        <w:spacing w:after="40"/>
        <w:rPr>
          <w:rFonts w:ascii="SimSun" w:hAnsi="SimSun" w:cs="Arial"/>
          <w:szCs w:val="21"/>
        </w:rPr>
      </w:pPr>
      <w:r w:rsidRPr="007E0511">
        <w:rPr>
          <w:rFonts w:ascii="SimSun" w:hAnsi="SimSun" w:cs="Arial"/>
          <w:szCs w:val="21"/>
        </w:rPr>
        <w:t>DAS</w:t>
      </w:r>
      <w:r w:rsidRPr="007E0511">
        <w:rPr>
          <w:rFonts w:ascii="SimSun" w:hAnsi="SimSun" w:cs="Arial"/>
          <w:szCs w:val="21"/>
        </w:rPr>
        <w:tab/>
      </w:r>
      <w:r w:rsidR="00472873" w:rsidRPr="007E0511">
        <w:rPr>
          <w:rFonts w:ascii="SimSun" w:hAnsi="SimSun" w:cs="Arial" w:hint="eastAsia"/>
          <w:szCs w:val="21"/>
        </w:rPr>
        <w:t>优先权文件数字查询服务</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DNS</w:t>
      </w:r>
      <w:r w:rsidRPr="007E0511">
        <w:rPr>
          <w:rFonts w:ascii="SimSun" w:hAnsi="SimSun" w:cs="Arial"/>
          <w:szCs w:val="21"/>
        </w:rPr>
        <w:tab/>
      </w:r>
      <w:r w:rsidR="00472873" w:rsidRPr="007E0511">
        <w:rPr>
          <w:rFonts w:ascii="SimSun" w:hAnsi="SimSun" w:cs="Arial" w:hint="eastAsia"/>
          <w:szCs w:val="21"/>
        </w:rPr>
        <w:t>域名系统</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E</w:t>
      </w:r>
      <w:r w:rsidRPr="007E0511">
        <w:rPr>
          <w:rFonts w:ascii="SimSun" w:hAnsi="SimSun" w:cs="Arial"/>
          <w:szCs w:val="21"/>
        </w:rPr>
        <w:t>CDL(</w:t>
      </w:r>
      <w:r w:rsidR="00801389" w:rsidRPr="007E0511">
        <w:rPr>
          <w:rFonts w:ascii="SimSun" w:hAnsi="SimSun" w:cs="Arial" w:hint="eastAsia"/>
          <w:szCs w:val="21"/>
        </w:rPr>
        <w:t>考试</w:t>
      </w:r>
      <w:r w:rsidRPr="007E0511">
        <w:rPr>
          <w:rFonts w:ascii="SimSun" w:hAnsi="SimSun" w:cs="Arial"/>
          <w:szCs w:val="21"/>
        </w:rPr>
        <w:t>)</w:t>
      </w:r>
      <w:r w:rsidRPr="007E0511">
        <w:rPr>
          <w:rFonts w:ascii="SimSun" w:hAnsi="SimSun" w:cs="Arial"/>
          <w:szCs w:val="21"/>
        </w:rPr>
        <w:tab/>
      </w:r>
      <w:r w:rsidR="00472873" w:rsidRPr="007E0511">
        <w:rPr>
          <w:rFonts w:ascii="SimSun" w:hAnsi="SimSun" w:cs="Arial" w:hint="eastAsia"/>
          <w:szCs w:val="21"/>
        </w:rPr>
        <w:t>欧洲计算机使用许可证</w:t>
      </w:r>
      <w:r w:rsidR="004D5FAD" w:rsidRPr="007E0511">
        <w:rPr>
          <w:rFonts w:ascii="SimSun" w:hAnsi="SimSun" w:cs="Arial" w:hint="eastAsia"/>
          <w:szCs w:val="21"/>
        </w:rPr>
        <w:t>(</w:t>
      </w:r>
      <w:r w:rsidR="00472873" w:rsidRPr="007E0511">
        <w:rPr>
          <w:rFonts w:ascii="SimSun" w:hAnsi="SimSun" w:cs="Arial" w:hint="eastAsia"/>
          <w:szCs w:val="21"/>
        </w:rPr>
        <w:t>全球计算机使用能力认证</w:t>
      </w:r>
      <w:r w:rsidR="004D5FAD" w:rsidRPr="007E0511">
        <w:rPr>
          <w:rFonts w:ascii="SimSun" w:hAnsi="SimSun" w:cs="Arial" w:hint="eastAsia"/>
          <w:szCs w:val="21"/>
        </w:rPr>
        <w:t>)</w:t>
      </w:r>
    </w:p>
    <w:p w:rsidR="00821512" w:rsidRPr="007E0511" w:rsidRDefault="00B73FAF" w:rsidP="00B73FAF">
      <w:pPr>
        <w:tabs>
          <w:tab w:val="left" w:pos="2127"/>
        </w:tabs>
        <w:spacing w:after="40"/>
        <w:ind w:left="2127" w:hanging="2127"/>
        <w:rPr>
          <w:rFonts w:ascii="SimSun" w:hAnsi="SimSun" w:cs="Arial"/>
          <w:b/>
          <w:bCs/>
          <w:szCs w:val="21"/>
        </w:rPr>
      </w:pPr>
      <w:r w:rsidRPr="007E0511">
        <w:rPr>
          <w:rFonts w:ascii="SimSun" w:hAnsi="SimSun" w:cs="Arial"/>
          <w:szCs w:val="21"/>
        </w:rPr>
        <w:t>ECLA</w:t>
      </w:r>
      <w:r w:rsidRPr="007E0511">
        <w:rPr>
          <w:rFonts w:ascii="SimSun" w:hAnsi="SimSun" w:cs="Arial"/>
          <w:szCs w:val="21"/>
        </w:rPr>
        <w:tab/>
      </w:r>
      <w:r w:rsidR="00472873" w:rsidRPr="007E0511">
        <w:rPr>
          <w:rFonts w:ascii="SimSun" w:hAnsi="SimSun" w:cs="Arial" w:hint="eastAsia"/>
          <w:szCs w:val="21"/>
        </w:rPr>
        <w:t>欧洲专利</w:t>
      </w:r>
      <w:r w:rsidR="00AA19C2" w:rsidRPr="007E0511">
        <w:rPr>
          <w:rFonts w:ascii="SimSun" w:hAnsi="SimSun" w:cs="Arial" w:hint="eastAsia"/>
          <w:szCs w:val="21"/>
        </w:rPr>
        <w:t>局分配的专利分类</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ECM</w:t>
      </w:r>
      <w:r w:rsidRPr="007E0511">
        <w:rPr>
          <w:rFonts w:ascii="SimSun" w:hAnsi="SimSun" w:cs="Arial"/>
          <w:szCs w:val="21"/>
          <w:lang w:val="fr-FR"/>
        </w:rPr>
        <w:tab/>
      </w:r>
      <w:r w:rsidR="00472873" w:rsidRPr="007E0511">
        <w:rPr>
          <w:rFonts w:ascii="SimSun" w:hAnsi="SimSun" w:cs="Arial" w:hint="eastAsia"/>
          <w:szCs w:val="21"/>
        </w:rPr>
        <w:t>企业内容管理</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EDMS</w:t>
      </w:r>
      <w:r w:rsidRPr="007E0511">
        <w:rPr>
          <w:rFonts w:ascii="SimSun" w:hAnsi="SimSun" w:cs="Arial"/>
          <w:szCs w:val="21"/>
          <w:lang w:val="fr-FR"/>
        </w:rPr>
        <w:tab/>
      </w:r>
      <w:r w:rsidR="00472873" w:rsidRPr="007E0511">
        <w:rPr>
          <w:rFonts w:ascii="SimSun" w:hAnsi="SimSun" w:cs="Arial" w:hint="eastAsia"/>
          <w:szCs w:val="21"/>
        </w:rPr>
        <w:t>电子文件管理系统</w:t>
      </w:r>
    </w:p>
    <w:p w:rsidR="00821512" w:rsidRPr="007E0511" w:rsidRDefault="00B73FAF" w:rsidP="00B73FAF">
      <w:pPr>
        <w:tabs>
          <w:tab w:val="left" w:pos="2127"/>
        </w:tabs>
        <w:spacing w:after="40"/>
        <w:ind w:left="2127" w:hanging="2127"/>
        <w:rPr>
          <w:rFonts w:ascii="SimSun" w:hAnsi="SimSun" w:cs="Arial"/>
          <w:szCs w:val="21"/>
          <w:lang w:val="es-ES"/>
        </w:rPr>
      </w:pPr>
      <w:r w:rsidRPr="007E0511">
        <w:rPr>
          <w:rFonts w:ascii="SimSun" w:hAnsi="SimSun" w:cs="Arial"/>
          <w:szCs w:val="21"/>
          <w:lang w:val="es-ES"/>
        </w:rPr>
        <w:t>EEC</w:t>
      </w:r>
      <w:r w:rsidRPr="007E0511">
        <w:rPr>
          <w:rFonts w:ascii="SimSun" w:hAnsi="SimSun" w:cs="Arial"/>
          <w:szCs w:val="21"/>
          <w:lang w:val="es-ES"/>
        </w:rPr>
        <w:tab/>
      </w:r>
      <w:r w:rsidR="00AA19C2" w:rsidRPr="007E0511">
        <w:rPr>
          <w:rFonts w:ascii="SimSun" w:hAnsi="SimSun" w:cs="Arial" w:hint="eastAsia"/>
          <w:szCs w:val="21"/>
          <w:lang w:val="es-ES"/>
        </w:rPr>
        <w:t>欧亚经济委员会</w:t>
      </w:r>
    </w:p>
    <w:p w:rsidR="00821512" w:rsidRPr="007E0511" w:rsidRDefault="00B73FAF" w:rsidP="00B73FAF">
      <w:pPr>
        <w:tabs>
          <w:tab w:val="left" w:pos="2127"/>
        </w:tabs>
        <w:spacing w:after="40"/>
        <w:ind w:left="2127" w:hanging="2127"/>
        <w:rPr>
          <w:rFonts w:ascii="SimSun" w:hAnsi="SimSun" w:cs="Arial"/>
          <w:szCs w:val="21"/>
          <w:lang w:val="es-ES"/>
        </w:rPr>
      </w:pPr>
      <w:r w:rsidRPr="007E0511">
        <w:rPr>
          <w:rFonts w:ascii="SimSun" w:hAnsi="SimSun" w:cs="Arial"/>
          <w:szCs w:val="21"/>
          <w:lang w:val="es-ES"/>
        </w:rPr>
        <w:t>EGEDA</w:t>
      </w:r>
      <w:r w:rsidRPr="007E0511">
        <w:rPr>
          <w:rFonts w:ascii="SimSun" w:hAnsi="SimSun" w:cs="Arial"/>
          <w:szCs w:val="21"/>
          <w:lang w:val="es-ES"/>
        </w:rPr>
        <w:tab/>
      </w:r>
      <w:r w:rsidR="00472873" w:rsidRPr="007E0511">
        <w:rPr>
          <w:rFonts w:ascii="SimSun" w:hAnsi="SimSun" w:cs="Arial" w:hint="eastAsia"/>
          <w:szCs w:val="21"/>
        </w:rPr>
        <w:t>音像制作者权利管理协会</w:t>
      </w:r>
    </w:p>
    <w:p w:rsidR="00821512" w:rsidRPr="007E0511" w:rsidRDefault="00B73FAF" w:rsidP="00B73FAF">
      <w:pPr>
        <w:tabs>
          <w:tab w:val="left" w:pos="2127"/>
        </w:tabs>
        <w:spacing w:after="40"/>
        <w:ind w:left="2127" w:hanging="2127"/>
        <w:rPr>
          <w:rFonts w:ascii="SimSun" w:hAnsi="SimSun" w:cs="Arial"/>
          <w:szCs w:val="21"/>
          <w:lang w:val="es-ES"/>
        </w:rPr>
      </w:pPr>
      <w:r w:rsidRPr="007E0511">
        <w:rPr>
          <w:rFonts w:ascii="SimSun" w:hAnsi="SimSun" w:cs="Arial"/>
          <w:szCs w:val="21"/>
          <w:lang w:val="es-ES"/>
        </w:rPr>
        <w:t>EPO</w:t>
      </w:r>
      <w:r w:rsidRPr="007E0511">
        <w:rPr>
          <w:rFonts w:ascii="SimSun" w:hAnsi="SimSun" w:cs="Arial"/>
          <w:szCs w:val="21"/>
          <w:lang w:val="es-ES"/>
        </w:rPr>
        <w:tab/>
      </w:r>
      <w:r w:rsidR="00472873" w:rsidRPr="007E0511">
        <w:rPr>
          <w:rFonts w:ascii="SimSun" w:hAnsi="SimSun" w:cs="Arial" w:hint="eastAsia"/>
          <w:szCs w:val="21"/>
        </w:rPr>
        <w:t>欧洲专利局</w:t>
      </w:r>
    </w:p>
    <w:p w:rsidR="00821512" w:rsidRPr="007E0511" w:rsidRDefault="00B73FAF" w:rsidP="00B73FAF">
      <w:pPr>
        <w:ind w:left="2127" w:hanging="2127"/>
        <w:rPr>
          <w:rFonts w:ascii="SimSun" w:hAnsi="SimSun" w:cs="Arial"/>
          <w:szCs w:val="21"/>
          <w:lang w:val="es-ES"/>
        </w:rPr>
      </w:pPr>
      <w:r w:rsidRPr="007E0511">
        <w:rPr>
          <w:rFonts w:ascii="SimSun" w:hAnsi="SimSun" w:cs="Arial"/>
          <w:szCs w:val="21"/>
          <w:lang w:val="es-ES"/>
        </w:rPr>
        <w:t>ERP</w:t>
      </w:r>
      <w:r w:rsidRPr="007E0511">
        <w:rPr>
          <w:rFonts w:ascii="SimSun" w:hAnsi="SimSun" w:cs="Arial"/>
          <w:szCs w:val="21"/>
          <w:lang w:val="es-ES"/>
        </w:rPr>
        <w:tab/>
      </w:r>
      <w:r w:rsidR="00472873" w:rsidRPr="007E0511">
        <w:rPr>
          <w:rFonts w:ascii="SimSun" w:hAnsi="SimSun" w:cs="Arial" w:hint="eastAsia"/>
          <w:szCs w:val="21"/>
        </w:rPr>
        <w:t>企业资源规划</w:t>
      </w:r>
    </w:p>
    <w:p w:rsidR="0078461C" w:rsidRPr="007E0511" w:rsidRDefault="00B73FAF" w:rsidP="00151247">
      <w:pPr>
        <w:tabs>
          <w:tab w:val="left" w:pos="2127"/>
        </w:tabs>
        <w:spacing w:after="240"/>
        <w:rPr>
          <w:rFonts w:ascii="SimSun" w:hAnsi="SimSun" w:cs="Arial"/>
          <w:szCs w:val="21"/>
          <w:lang w:val="es-ES"/>
        </w:rPr>
      </w:pPr>
      <w:r w:rsidRPr="007E0511">
        <w:rPr>
          <w:rFonts w:ascii="SimSun" w:hAnsi="SimSun" w:cs="Arial"/>
          <w:szCs w:val="21"/>
          <w:lang w:val="es-ES"/>
        </w:rPr>
        <w:t>EU</w:t>
      </w:r>
      <w:r w:rsidRPr="007E0511">
        <w:rPr>
          <w:rFonts w:ascii="SimSun" w:hAnsi="SimSun" w:cs="Arial"/>
          <w:szCs w:val="21"/>
          <w:lang w:val="es-ES"/>
        </w:rPr>
        <w:tab/>
      </w:r>
      <w:r w:rsidR="00472873" w:rsidRPr="007E0511">
        <w:rPr>
          <w:rFonts w:ascii="SimSun" w:hAnsi="SimSun" w:cs="Arial" w:hint="eastAsia"/>
          <w:szCs w:val="21"/>
        </w:rPr>
        <w:t>欧洲联盟</w:t>
      </w:r>
    </w:p>
    <w:p w:rsidR="00821512" w:rsidRPr="007E0511" w:rsidRDefault="00B73FAF" w:rsidP="00B73FAF">
      <w:pPr>
        <w:tabs>
          <w:tab w:val="left" w:pos="2127"/>
        </w:tabs>
        <w:spacing w:after="40"/>
        <w:ind w:left="2127" w:right="-759" w:hanging="2127"/>
        <w:rPr>
          <w:rFonts w:ascii="SimSun" w:hAnsi="SimSun" w:cs="Arial"/>
          <w:szCs w:val="21"/>
          <w:lang w:val="es-ES"/>
        </w:rPr>
      </w:pPr>
      <w:r w:rsidRPr="007E0511">
        <w:rPr>
          <w:rFonts w:ascii="SimSun" w:hAnsi="SimSun" w:cs="Arial"/>
          <w:b/>
          <w:bCs/>
          <w:szCs w:val="21"/>
          <w:lang w:val="es-ES"/>
        </w:rPr>
        <w:t>F</w:t>
      </w:r>
      <w:r w:rsidRPr="007E0511">
        <w:rPr>
          <w:rFonts w:ascii="SimSun" w:hAnsi="SimSun" w:cs="Arial"/>
          <w:szCs w:val="21"/>
          <w:lang w:val="es-ES"/>
        </w:rPr>
        <w:t>AO</w:t>
      </w:r>
      <w:r w:rsidRPr="007E0511">
        <w:rPr>
          <w:rFonts w:ascii="SimSun" w:hAnsi="SimSun" w:cs="Arial"/>
          <w:szCs w:val="21"/>
          <w:lang w:val="es-ES"/>
        </w:rPr>
        <w:tab/>
      </w:r>
      <w:r w:rsidR="00472873" w:rsidRPr="007E0511">
        <w:rPr>
          <w:rFonts w:ascii="SimSun" w:hAnsi="SimSun" w:cs="Arial" w:hint="eastAsia"/>
          <w:szCs w:val="21"/>
        </w:rPr>
        <w:t>粮食及农业组织</w:t>
      </w:r>
    </w:p>
    <w:p w:rsidR="00821512" w:rsidRPr="007E0511" w:rsidRDefault="00B73FAF" w:rsidP="00B73FAF">
      <w:pPr>
        <w:tabs>
          <w:tab w:val="left" w:pos="2127"/>
        </w:tabs>
        <w:spacing w:after="40"/>
        <w:ind w:left="2127" w:hanging="2127"/>
        <w:rPr>
          <w:rFonts w:ascii="SimSun" w:hAnsi="SimSun" w:cs="Arial"/>
          <w:szCs w:val="21"/>
          <w:lang w:val="es-ES"/>
        </w:rPr>
      </w:pPr>
      <w:r w:rsidRPr="007E0511">
        <w:rPr>
          <w:rFonts w:ascii="SimSun" w:hAnsi="SimSun" w:cs="Arial"/>
          <w:szCs w:val="21"/>
          <w:lang w:val="es-ES"/>
        </w:rPr>
        <w:t>FI</w:t>
      </w:r>
      <w:r w:rsidRPr="007E0511">
        <w:rPr>
          <w:rFonts w:ascii="SimSun" w:hAnsi="SimSun" w:cs="Arial"/>
          <w:szCs w:val="21"/>
          <w:lang w:val="es-ES"/>
        </w:rPr>
        <w:tab/>
      </w:r>
      <w:r w:rsidR="00472873" w:rsidRPr="007E0511">
        <w:rPr>
          <w:rFonts w:ascii="SimSun" w:hAnsi="SimSun" w:cs="Arial" w:hint="eastAsia"/>
          <w:szCs w:val="21"/>
        </w:rPr>
        <w:t>日本</w:t>
      </w:r>
      <w:r w:rsidR="00AA19C2" w:rsidRPr="007E0511">
        <w:rPr>
          <w:rFonts w:ascii="SimSun" w:hAnsi="SimSun" w:cs="Arial" w:hint="eastAsia"/>
          <w:szCs w:val="21"/>
        </w:rPr>
        <w:t>特许厅分配的</w:t>
      </w:r>
      <w:r w:rsidR="00472873" w:rsidRPr="007E0511">
        <w:rPr>
          <w:rFonts w:ascii="SimSun" w:hAnsi="SimSun" w:cs="Arial" w:hint="eastAsia"/>
          <w:szCs w:val="21"/>
        </w:rPr>
        <w:t>专利分类</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FIT</w:t>
      </w:r>
      <w:r w:rsidRPr="007E0511">
        <w:rPr>
          <w:rFonts w:ascii="SimSun" w:hAnsi="SimSun" w:cs="Arial"/>
          <w:szCs w:val="21"/>
        </w:rPr>
        <w:tab/>
      </w:r>
      <w:r w:rsidR="00472873" w:rsidRPr="007E0511">
        <w:rPr>
          <w:rFonts w:ascii="SimSun" w:hAnsi="SimSun" w:cs="Arial" w:hint="eastAsia"/>
          <w:szCs w:val="21"/>
        </w:rPr>
        <w:t>信托基金</w:t>
      </w:r>
    </w:p>
    <w:p w:rsidR="00821512" w:rsidRPr="007E0511" w:rsidRDefault="00B73FAF" w:rsidP="00B73FAF">
      <w:pPr>
        <w:tabs>
          <w:tab w:val="left" w:pos="2127"/>
        </w:tabs>
        <w:spacing w:after="40"/>
        <w:ind w:left="2127" w:hanging="2127"/>
        <w:rPr>
          <w:rFonts w:ascii="SimSun" w:hAnsi="SimSun" w:cs="Arial"/>
          <w:b/>
          <w:bCs/>
          <w:szCs w:val="21"/>
        </w:rPr>
      </w:pPr>
      <w:r w:rsidRPr="007E0511">
        <w:rPr>
          <w:rFonts w:ascii="SimSun" w:hAnsi="SimSun" w:cs="Arial"/>
          <w:b/>
          <w:bCs/>
          <w:szCs w:val="21"/>
        </w:rPr>
        <w:t>G</w:t>
      </w:r>
      <w:r w:rsidRPr="007E0511">
        <w:rPr>
          <w:rFonts w:ascii="SimSun" w:hAnsi="SimSun" w:cs="Arial"/>
          <w:szCs w:val="21"/>
        </w:rPr>
        <w:t>NIPA</w:t>
      </w:r>
      <w:r w:rsidRPr="007E0511">
        <w:rPr>
          <w:rFonts w:ascii="SimSun" w:hAnsi="SimSun" w:cs="Arial"/>
          <w:szCs w:val="21"/>
        </w:rPr>
        <w:tab/>
      </w:r>
      <w:r w:rsidR="00AA19C2" w:rsidRPr="007E0511">
        <w:rPr>
          <w:rFonts w:ascii="SimSun" w:hAnsi="SimSun" w:cs="Arial" w:hint="eastAsia"/>
          <w:szCs w:val="21"/>
        </w:rPr>
        <w:t>知识产权学院全球网络</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GR</w:t>
      </w:r>
      <w:r w:rsidRPr="007E0511">
        <w:rPr>
          <w:rFonts w:ascii="SimSun" w:hAnsi="SimSun" w:cs="Arial"/>
          <w:szCs w:val="21"/>
        </w:rPr>
        <w:tab/>
      </w:r>
      <w:r w:rsidR="00472873" w:rsidRPr="007E0511">
        <w:rPr>
          <w:rFonts w:ascii="SimSun" w:hAnsi="SimSun" w:cs="Arial" w:hint="eastAsia"/>
          <w:szCs w:val="21"/>
        </w:rPr>
        <w:t>遗传资源</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gTLD</w:t>
      </w:r>
      <w:r w:rsidRPr="007E0511">
        <w:rPr>
          <w:rFonts w:ascii="SimSun" w:hAnsi="SimSun" w:cs="Arial"/>
          <w:szCs w:val="21"/>
        </w:rPr>
        <w:tab/>
      </w:r>
      <w:r w:rsidR="00472873" w:rsidRPr="007E0511">
        <w:rPr>
          <w:rFonts w:ascii="SimSun" w:hAnsi="SimSun" w:cs="Arial" w:hint="eastAsia"/>
          <w:szCs w:val="21"/>
        </w:rPr>
        <w:t>通用顶级域</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H</w:t>
      </w:r>
      <w:r w:rsidRPr="007E0511">
        <w:rPr>
          <w:rFonts w:ascii="SimSun" w:hAnsi="SimSun" w:cs="Arial"/>
          <w:szCs w:val="21"/>
        </w:rPr>
        <w:t>LS</w:t>
      </w:r>
      <w:r w:rsidRPr="007E0511">
        <w:rPr>
          <w:rFonts w:ascii="SimSun" w:hAnsi="SimSun" w:cs="Arial"/>
          <w:szCs w:val="21"/>
        </w:rPr>
        <w:tab/>
      </w:r>
      <w:r w:rsidR="004D5FAD" w:rsidRPr="007E0511">
        <w:rPr>
          <w:rFonts w:ascii="SimSun" w:hAnsi="SimSun" w:cs="Arial" w:hint="eastAsia"/>
          <w:szCs w:val="21"/>
        </w:rPr>
        <w:t>(</w:t>
      </w:r>
      <w:r w:rsidR="00AA19C2" w:rsidRPr="007E0511">
        <w:rPr>
          <w:rFonts w:ascii="SimSun" w:hAnsi="SimSun" w:cs="Arial" w:hint="eastAsia"/>
          <w:szCs w:val="21"/>
        </w:rPr>
        <w:t>成员国大会</w:t>
      </w:r>
      <w:r w:rsidR="004D5FAD" w:rsidRPr="007E0511">
        <w:rPr>
          <w:rFonts w:ascii="SimSun" w:hAnsi="SimSun" w:cs="Arial" w:hint="eastAsia"/>
          <w:szCs w:val="21"/>
        </w:rPr>
        <w:t>)</w:t>
      </w:r>
      <w:r w:rsidR="00472873" w:rsidRPr="007E0511">
        <w:rPr>
          <w:rFonts w:ascii="SimSun" w:hAnsi="SimSun" w:cs="Arial" w:hint="eastAsia"/>
          <w:szCs w:val="21"/>
        </w:rPr>
        <w:t>高级别</w:t>
      </w:r>
      <w:r w:rsidR="00AA19C2" w:rsidRPr="007E0511">
        <w:rPr>
          <w:rFonts w:ascii="SimSun" w:hAnsi="SimSun" w:cs="Arial" w:hint="eastAsia"/>
          <w:szCs w:val="21"/>
        </w:rPr>
        <w:t>讨论</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HR</w:t>
      </w:r>
      <w:r w:rsidRPr="007E0511">
        <w:rPr>
          <w:rFonts w:ascii="SimSun" w:hAnsi="SimSun" w:cs="Arial"/>
          <w:szCs w:val="21"/>
        </w:rPr>
        <w:tab/>
      </w:r>
      <w:r w:rsidR="00472873" w:rsidRPr="007E0511">
        <w:rPr>
          <w:rFonts w:ascii="SimSun" w:hAnsi="SimSun" w:cs="Arial" w:hint="eastAsia"/>
          <w:szCs w:val="21"/>
        </w:rPr>
        <w:t>人力资源</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HRMD</w:t>
      </w:r>
      <w:r w:rsidRPr="007E0511">
        <w:rPr>
          <w:rFonts w:ascii="SimSun" w:hAnsi="SimSun" w:cs="Arial"/>
          <w:szCs w:val="21"/>
        </w:rPr>
        <w:tab/>
      </w:r>
      <w:r w:rsidR="00472873" w:rsidRPr="007E0511">
        <w:rPr>
          <w:rFonts w:ascii="SimSun" w:hAnsi="SimSun" w:cs="Arial" w:hint="eastAsia"/>
          <w:szCs w:val="21"/>
        </w:rPr>
        <w:t>人力资源管理部</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I</w:t>
      </w:r>
      <w:r w:rsidRPr="007E0511">
        <w:rPr>
          <w:rFonts w:ascii="SimSun" w:hAnsi="SimSun" w:cs="Arial"/>
          <w:szCs w:val="21"/>
        </w:rPr>
        <w:t>AOC</w:t>
      </w:r>
      <w:r w:rsidRPr="007E0511">
        <w:rPr>
          <w:rFonts w:ascii="SimSun" w:hAnsi="SimSun" w:cs="Arial"/>
          <w:szCs w:val="21"/>
        </w:rPr>
        <w:tab/>
      </w:r>
      <w:r w:rsidR="00472873" w:rsidRPr="007E0511">
        <w:rPr>
          <w:rFonts w:ascii="SimSun" w:hAnsi="SimSun" w:cs="Arial" w:hint="eastAsia"/>
          <w:szCs w:val="21"/>
        </w:rPr>
        <w:t>独立咨询监督委员会</w:t>
      </w:r>
    </w:p>
    <w:p w:rsidR="00821512" w:rsidRPr="007E0511" w:rsidRDefault="00B73FAF" w:rsidP="00B73FAF">
      <w:pPr>
        <w:tabs>
          <w:tab w:val="left" w:pos="2127"/>
        </w:tabs>
        <w:rPr>
          <w:rFonts w:ascii="SimSun" w:hAnsi="SimSun" w:cs="Arial"/>
          <w:szCs w:val="21"/>
        </w:rPr>
      </w:pPr>
      <w:r w:rsidRPr="007E0511">
        <w:rPr>
          <w:rFonts w:ascii="SimSun" w:hAnsi="SimSun" w:cs="Arial"/>
          <w:szCs w:val="21"/>
        </w:rPr>
        <w:t>IAOD</w:t>
      </w:r>
      <w:r w:rsidRPr="007E0511">
        <w:rPr>
          <w:rFonts w:ascii="SimSun" w:hAnsi="SimSun" w:cs="Arial"/>
          <w:szCs w:val="21"/>
        </w:rPr>
        <w:tab/>
      </w:r>
      <w:r w:rsidR="00472873" w:rsidRPr="007E0511">
        <w:rPr>
          <w:rFonts w:ascii="SimSun" w:hAnsi="SimSun" w:cs="Arial" w:hint="eastAsia"/>
          <w:szCs w:val="21"/>
        </w:rPr>
        <w:t>内部审计与监督司</w:t>
      </w:r>
    </w:p>
    <w:p w:rsidR="00821512" w:rsidRPr="007E0511" w:rsidRDefault="00B73FAF" w:rsidP="00B73FAF">
      <w:pPr>
        <w:tabs>
          <w:tab w:val="left" w:pos="2127"/>
        </w:tabs>
        <w:rPr>
          <w:rFonts w:ascii="SimSun" w:hAnsi="SimSun" w:cs="Arial"/>
          <w:szCs w:val="21"/>
        </w:rPr>
      </w:pPr>
      <w:r w:rsidRPr="007E0511">
        <w:rPr>
          <w:rFonts w:ascii="SimSun" w:hAnsi="SimSun" w:cs="Arial"/>
          <w:szCs w:val="21"/>
        </w:rPr>
        <w:lastRenderedPageBreak/>
        <w:t>ICANN</w:t>
      </w:r>
      <w:r w:rsidRPr="007E0511">
        <w:rPr>
          <w:rFonts w:ascii="SimSun" w:hAnsi="SimSun" w:cs="Arial"/>
          <w:szCs w:val="21"/>
        </w:rPr>
        <w:tab/>
      </w:r>
      <w:r w:rsidR="00472873" w:rsidRPr="007E0511">
        <w:rPr>
          <w:rFonts w:ascii="SimSun" w:hAnsi="SimSun" w:cs="Arial" w:hint="eastAsia"/>
          <w:szCs w:val="21"/>
        </w:rPr>
        <w:t>互联网域名和数字地址分配公司</w:t>
      </w:r>
    </w:p>
    <w:p w:rsidR="00821512" w:rsidRPr="007E0511" w:rsidRDefault="00B73FAF" w:rsidP="00B73FAF">
      <w:pPr>
        <w:tabs>
          <w:tab w:val="left" w:pos="2127"/>
        </w:tabs>
        <w:rPr>
          <w:rFonts w:ascii="SimSun" w:hAnsi="SimSun" w:cs="Arial"/>
          <w:szCs w:val="21"/>
        </w:rPr>
      </w:pPr>
      <w:r w:rsidRPr="007E0511">
        <w:rPr>
          <w:rFonts w:ascii="SimSun" w:hAnsi="SimSun" w:cs="Arial"/>
          <w:szCs w:val="21"/>
        </w:rPr>
        <w:t>ICE</w:t>
      </w:r>
      <w:r w:rsidRPr="007E0511">
        <w:rPr>
          <w:rFonts w:ascii="SimSun" w:hAnsi="SimSun" w:cs="Arial"/>
          <w:szCs w:val="21"/>
        </w:rPr>
        <w:tab/>
      </w:r>
      <w:r w:rsidR="00472873" w:rsidRPr="007E0511">
        <w:rPr>
          <w:rFonts w:ascii="SimSun" w:hAnsi="SimSun" w:cs="Arial" w:hint="eastAsia"/>
          <w:szCs w:val="21"/>
        </w:rPr>
        <w:t>审查国际合作</w:t>
      </w:r>
    </w:p>
    <w:p w:rsidR="00821512" w:rsidRPr="007E0511" w:rsidRDefault="00B73FAF" w:rsidP="00B73FAF">
      <w:pPr>
        <w:tabs>
          <w:tab w:val="left" w:pos="2127"/>
        </w:tabs>
        <w:rPr>
          <w:rFonts w:ascii="SimSun" w:hAnsi="SimSun" w:cs="Arial"/>
          <w:szCs w:val="21"/>
        </w:rPr>
      </w:pPr>
      <w:r w:rsidRPr="007E0511">
        <w:rPr>
          <w:rFonts w:ascii="SimSun" w:hAnsi="SimSun" w:cs="Arial"/>
          <w:szCs w:val="21"/>
        </w:rPr>
        <w:t>ICSEI</w:t>
      </w:r>
      <w:r w:rsidRPr="007E0511">
        <w:rPr>
          <w:rFonts w:ascii="SimSun" w:hAnsi="SimSun" w:cs="Arial"/>
          <w:szCs w:val="21"/>
        </w:rPr>
        <w:tab/>
      </w:r>
      <w:r w:rsidR="00472873" w:rsidRPr="007E0511">
        <w:rPr>
          <w:rFonts w:ascii="SimSun" w:hAnsi="SimSun" w:cs="Arial" w:hint="eastAsia"/>
          <w:szCs w:val="21"/>
        </w:rPr>
        <w:t>发明检索和审查国际合作</w:t>
      </w:r>
    </w:p>
    <w:p w:rsidR="00821512" w:rsidRPr="007E0511" w:rsidRDefault="00B73FAF" w:rsidP="00B73FAF">
      <w:pPr>
        <w:tabs>
          <w:tab w:val="left" w:pos="2127"/>
        </w:tabs>
        <w:rPr>
          <w:rFonts w:ascii="SimSun" w:hAnsi="SimSun" w:cs="Arial"/>
          <w:szCs w:val="21"/>
        </w:rPr>
      </w:pPr>
      <w:r w:rsidRPr="007E0511">
        <w:rPr>
          <w:rFonts w:ascii="SimSun" w:hAnsi="SimSun" w:cs="Arial"/>
          <w:szCs w:val="21"/>
        </w:rPr>
        <w:t>ICPIP</w:t>
      </w:r>
      <w:r w:rsidRPr="007E0511">
        <w:rPr>
          <w:rFonts w:ascii="SimSun" w:hAnsi="SimSun" w:cs="Arial"/>
          <w:szCs w:val="21"/>
        </w:rPr>
        <w:tab/>
      </w:r>
      <w:r w:rsidR="00472873" w:rsidRPr="007E0511">
        <w:rPr>
          <w:rFonts w:ascii="SimSun" w:hAnsi="SimSun" w:cs="Arial" w:hint="eastAsia"/>
          <w:szCs w:val="21"/>
        </w:rPr>
        <w:t>保护工业产权国家间理事会</w:t>
      </w:r>
    </w:p>
    <w:p w:rsidR="00821512" w:rsidRPr="007E0511" w:rsidRDefault="00B73FAF" w:rsidP="00B73FAF">
      <w:pPr>
        <w:tabs>
          <w:tab w:val="left" w:pos="2127"/>
        </w:tabs>
        <w:rPr>
          <w:rFonts w:ascii="SimSun" w:hAnsi="SimSun" w:cs="Arial"/>
          <w:szCs w:val="21"/>
        </w:rPr>
      </w:pPr>
      <w:r w:rsidRPr="007E0511">
        <w:rPr>
          <w:rFonts w:ascii="SimSun" w:hAnsi="SimSun" w:cs="Arial"/>
          <w:szCs w:val="21"/>
        </w:rPr>
        <w:t>ICSC</w:t>
      </w:r>
      <w:r w:rsidRPr="007E0511">
        <w:rPr>
          <w:rFonts w:ascii="SimSun" w:hAnsi="SimSun" w:cs="Arial"/>
          <w:szCs w:val="21"/>
        </w:rPr>
        <w:tab/>
      </w:r>
      <w:r w:rsidR="00472873" w:rsidRPr="007E0511">
        <w:rPr>
          <w:rFonts w:ascii="SimSun" w:hAnsi="SimSun" w:cs="Arial" w:hint="eastAsia"/>
          <w:szCs w:val="21"/>
        </w:rPr>
        <w:t>国际公务员制度委员会</w:t>
      </w:r>
    </w:p>
    <w:p w:rsidR="00821512" w:rsidRPr="007E0511" w:rsidRDefault="00B73FAF" w:rsidP="00B73FAF">
      <w:pPr>
        <w:tabs>
          <w:tab w:val="left" w:pos="2127"/>
        </w:tabs>
        <w:rPr>
          <w:rFonts w:ascii="SimSun" w:hAnsi="SimSun" w:cs="Arial"/>
          <w:szCs w:val="21"/>
        </w:rPr>
      </w:pPr>
      <w:r w:rsidRPr="007E0511">
        <w:rPr>
          <w:rFonts w:ascii="SimSun" w:hAnsi="SimSun" w:cs="Arial"/>
          <w:szCs w:val="21"/>
        </w:rPr>
        <w:t>ICT</w:t>
      </w:r>
      <w:r w:rsidRPr="007E0511">
        <w:rPr>
          <w:rFonts w:ascii="SimSun" w:hAnsi="SimSun" w:cs="Arial"/>
          <w:szCs w:val="21"/>
        </w:rPr>
        <w:tab/>
      </w:r>
      <w:r w:rsidR="00472873" w:rsidRPr="007E0511">
        <w:rPr>
          <w:rFonts w:ascii="SimSun" w:hAnsi="SimSun" w:cs="Arial" w:hint="eastAsia"/>
          <w:szCs w:val="21"/>
        </w:rPr>
        <w:t>信息与通信技术</w:t>
      </w:r>
      <w:r w:rsidRPr="007E0511">
        <w:rPr>
          <w:rFonts w:ascii="SimSun" w:hAnsi="SimSun" w:cs="Arial"/>
          <w:szCs w:val="21"/>
        </w:rPr>
        <w:t xml:space="preserve"> </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IGC</w:t>
      </w:r>
      <w:r w:rsidRPr="007E0511">
        <w:rPr>
          <w:rFonts w:ascii="SimSun" w:hAnsi="SimSun" w:cs="Arial"/>
          <w:szCs w:val="21"/>
        </w:rPr>
        <w:tab/>
      </w:r>
      <w:r w:rsidR="00472873" w:rsidRPr="007E0511">
        <w:rPr>
          <w:rFonts w:ascii="SimSun" w:hAnsi="SimSun" w:cs="Arial" w:hint="eastAsia"/>
          <w:szCs w:val="21"/>
        </w:rPr>
        <w:t>知识产权与遗传资源、传统知识和民间文学艺术政府间委员会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IGO</w:t>
      </w:r>
      <w:r w:rsidRPr="007E0511">
        <w:rPr>
          <w:rFonts w:ascii="SimSun" w:hAnsi="SimSun" w:cs="Arial"/>
          <w:szCs w:val="21"/>
        </w:rPr>
        <w:tab/>
      </w:r>
      <w:r w:rsidR="00472873" w:rsidRPr="007E0511">
        <w:rPr>
          <w:rFonts w:ascii="SimSun" w:hAnsi="SimSun" w:cs="Arial" w:hint="eastAsia"/>
          <w:szCs w:val="21"/>
        </w:rPr>
        <w:t>政府间组织</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IIA</w:t>
      </w:r>
      <w:r w:rsidRPr="007E0511">
        <w:rPr>
          <w:rFonts w:ascii="SimSun" w:hAnsi="SimSun" w:cs="Arial"/>
          <w:szCs w:val="21"/>
        </w:rPr>
        <w:tab/>
      </w:r>
      <w:r w:rsidR="00472873" w:rsidRPr="007E0511">
        <w:rPr>
          <w:rFonts w:ascii="SimSun" w:hAnsi="SimSun" w:cs="Arial" w:hint="eastAsia"/>
          <w:szCs w:val="21"/>
        </w:rPr>
        <w:t>内部审计</w:t>
      </w:r>
      <w:r w:rsidR="00AA19C2" w:rsidRPr="007E0511">
        <w:rPr>
          <w:rFonts w:ascii="SimSun" w:hAnsi="SimSun" w:cs="Arial" w:hint="eastAsia"/>
          <w:szCs w:val="21"/>
        </w:rPr>
        <w:t>师</w:t>
      </w:r>
      <w:r w:rsidR="00472873" w:rsidRPr="007E0511">
        <w:rPr>
          <w:rFonts w:ascii="SimSun" w:hAnsi="SimSun" w:cs="Arial" w:hint="eastAsia"/>
          <w:szCs w:val="21"/>
        </w:rPr>
        <w:t>协会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IMR</w:t>
      </w:r>
      <w:r w:rsidRPr="007E0511">
        <w:rPr>
          <w:rFonts w:ascii="SimSun" w:hAnsi="SimSun" w:cs="Arial"/>
          <w:szCs w:val="21"/>
        </w:rPr>
        <w:tab/>
      </w:r>
      <w:r w:rsidR="00472873" w:rsidRPr="007E0511">
        <w:rPr>
          <w:rFonts w:ascii="SimSun" w:hAnsi="SimSun" w:cs="Arial" w:hint="eastAsia"/>
          <w:szCs w:val="21"/>
        </w:rPr>
        <w:t>国际音乐登记簿</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IP</w:t>
      </w:r>
      <w:r w:rsidRPr="007E0511">
        <w:rPr>
          <w:rFonts w:ascii="SimSun" w:hAnsi="SimSun" w:cs="Arial"/>
          <w:szCs w:val="21"/>
        </w:rPr>
        <w:tab/>
      </w:r>
      <w:r w:rsidR="00472873" w:rsidRPr="007E0511">
        <w:rPr>
          <w:rFonts w:ascii="SimSun" w:hAnsi="SimSun" w:cs="Arial" w:hint="eastAsia"/>
          <w:szCs w:val="21"/>
        </w:rPr>
        <w:t>知识产权</w:t>
      </w:r>
    </w:p>
    <w:p w:rsidR="00821512" w:rsidRPr="007E0511" w:rsidRDefault="00B73FAF" w:rsidP="00B73FAF">
      <w:pPr>
        <w:tabs>
          <w:tab w:val="left" w:pos="2127"/>
        </w:tabs>
        <w:spacing w:after="40"/>
        <w:ind w:left="2126" w:hanging="2126"/>
        <w:rPr>
          <w:rFonts w:ascii="SimSun" w:hAnsi="SimSun" w:cs="Arial"/>
          <w:szCs w:val="21"/>
          <w:lang w:val="en"/>
        </w:rPr>
      </w:pPr>
      <w:r w:rsidRPr="007E0511">
        <w:rPr>
          <w:rFonts w:ascii="SimSun" w:hAnsi="SimSun" w:cs="Arial"/>
          <w:szCs w:val="21"/>
          <w:lang w:val="en"/>
        </w:rPr>
        <w:t>IPAS</w:t>
      </w:r>
      <w:r w:rsidRPr="007E0511">
        <w:rPr>
          <w:rFonts w:ascii="SimSun" w:hAnsi="SimSun" w:cs="Arial"/>
          <w:szCs w:val="21"/>
          <w:lang w:val="en"/>
        </w:rPr>
        <w:tab/>
      </w:r>
      <w:r w:rsidR="00472873" w:rsidRPr="007E0511">
        <w:rPr>
          <w:rFonts w:ascii="SimSun" w:hAnsi="SimSun" w:cs="Arial" w:hint="eastAsia"/>
          <w:szCs w:val="21"/>
        </w:rPr>
        <w:t>知识产权局</w:t>
      </w:r>
      <w:r w:rsidR="00AA19C2" w:rsidRPr="007E0511">
        <w:rPr>
          <w:rFonts w:ascii="SimSun" w:hAnsi="SimSun" w:cs="Arial" w:hint="eastAsia"/>
          <w:szCs w:val="21"/>
        </w:rPr>
        <w:t>行政系统</w:t>
      </w:r>
    </w:p>
    <w:p w:rsidR="00821512" w:rsidRPr="007E0511" w:rsidRDefault="00B73FAF" w:rsidP="00B73FAF">
      <w:pPr>
        <w:tabs>
          <w:tab w:val="left" w:pos="2127"/>
        </w:tabs>
        <w:rPr>
          <w:rFonts w:ascii="SimSun" w:hAnsi="SimSun" w:cs="Arial"/>
          <w:szCs w:val="21"/>
        </w:rPr>
      </w:pPr>
      <w:r w:rsidRPr="007E0511">
        <w:rPr>
          <w:rFonts w:ascii="SimSun" w:hAnsi="SimSun" w:cs="Arial"/>
          <w:szCs w:val="21"/>
        </w:rPr>
        <w:t>IPACIS</w:t>
      </w:r>
      <w:r w:rsidRPr="007E0511">
        <w:rPr>
          <w:rFonts w:ascii="SimSun" w:hAnsi="SimSun" w:cs="Arial"/>
          <w:szCs w:val="21"/>
        </w:rPr>
        <w:tab/>
      </w:r>
      <w:r w:rsidR="00472873" w:rsidRPr="007E0511">
        <w:rPr>
          <w:rFonts w:ascii="SimSun" w:hAnsi="SimSun" w:cs="Arial" w:hint="eastAsia"/>
          <w:szCs w:val="21"/>
        </w:rPr>
        <w:t>独联体成员国大会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IPC</w:t>
      </w:r>
      <w:r w:rsidRPr="007E0511">
        <w:rPr>
          <w:rFonts w:ascii="SimSun" w:hAnsi="SimSun" w:cs="Arial"/>
          <w:szCs w:val="21"/>
        </w:rPr>
        <w:tab/>
      </w:r>
      <w:r w:rsidR="00472873" w:rsidRPr="007E0511">
        <w:rPr>
          <w:rFonts w:ascii="SimSun" w:hAnsi="SimSun" w:cs="Arial" w:hint="eastAsia"/>
          <w:szCs w:val="21"/>
        </w:rPr>
        <w:t>国际专利分类</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IPO</w:t>
      </w:r>
      <w:r w:rsidRPr="007E0511">
        <w:rPr>
          <w:rFonts w:ascii="SimSun" w:hAnsi="SimSun" w:cs="Arial"/>
          <w:szCs w:val="21"/>
        </w:rPr>
        <w:tab/>
      </w:r>
      <w:r w:rsidR="00472873" w:rsidRPr="007E0511">
        <w:rPr>
          <w:rFonts w:ascii="SimSun" w:hAnsi="SimSun" w:cs="Arial" w:hint="eastAsia"/>
          <w:szCs w:val="21"/>
        </w:rPr>
        <w:t>知识产权局</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IPoA</w:t>
      </w:r>
      <w:r w:rsidRPr="007E0511">
        <w:rPr>
          <w:rFonts w:ascii="SimSun" w:hAnsi="SimSun" w:cs="Arial"/>
          <w:szCs w:val="21"/>
        </w:rPr>
        <w:tab/>
      </w:r>
      <w:r w:rsidR="00AA19C2" w:rsidRPr="007E0511">
        <w:rPr>
          <w:rFonts w:ascii="SimSun" w:hAnsi="SimSun" w:cs="Arial" w:hint="eastAsia"/>
          <w:szCs w:val="21"/>
        </w:rPr>
        <w:t>伊斯坦布尔行动纲领</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IPR</w:t>
      </w:r>
      <w:r w:rsidRPr="007E0511">
        <w:rPr>
          <w:rFonts w:ascii="SimSun" w:hAnsi="SimSun" w:cs="Arial"/>
          <w:szCs w:val="21"/>
        </w:rPr>
        <w:tab/>
      </w:r>
      <w:r w:rsidR="00472873" w:rsidRPr="007E0511">
        <w:rPr>
          <w:rFonts w:ascii="SimSun" w:hAnsi="SimSun" w:cs="Arial" w:hint="eastAsia"/>
          <w:szCs w:val="21"/>
        </w:rPr>
        <w:t>知识产权</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IPSAS</w:t>
      </w:r>
      <w:r w:rsidRPr="007E0511">
        <w:rPr>
          <w:rFonts w:ascii="SimSun" w:hAnsi="SimSun" w:cs="Arial"/>
          <w:szCs w:val="21"/>
        </w:rPr>
        <w:tab/>
      </w:r>
      <w:r w:rsidR="00472873" w:rsidRPr="007E0511">
        <w:rPr>
          <w:rFonts w:ascii="SimSun" w:hAnsi="SimSun" w:cs="Arial" w:hint="eastAsia"/>
          <w:szCs w:val="21"/>
        </w:rPr>
        <w:t>国际公共部门会计标准</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IT</w:t>
      </w:r>
      <w:r w:rsidRPr="007E0511">
        <w:rPr>
          <w:rFonts w:ascii="SimSun" w:hAnsi="SimSun" w:cs="Arial"/>
          <w:szCs w:val="21"/>
        </w:rPr>
        <w:tab/>
      </w:r>
      <w:r w:rsidR="00472873" w:rsidRPr="007E0511">
        <w:rPr>
          <w:rFonts w:ascii="SimSun" w:hAnsi="SimSun" w:cs="Arial" w:hint="eastAsia"/>
          <w:szCs w:val="21"/>
        </w:rPr>
        <w:t>信息技术</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ITIL</w:t>
      </w:r>
      <w:r w:rsidRPr="007E0511">
        <w:rPr>
          <w:rFonts w:ascii="SimSun" w:hAnsi="SimSun" w:cs="Arial"/>
          <w:szCs w:val="21"/>
        </w:rPr>
        <w:tab/>
      </w:r>
      <w:r w:rsidR="00472873" w:rsidRPr="007E0511">
        <w:rPr>
          <w:rFonts w:ascii="SimSun" w:hAnsi="SimSun" w:cs="Arial" w:hint="eastAsia"/>
          <w:szCs w:val="21"/>
        </w:rPr>
        <w:t>信息技术基础设施</w:t>
      </w:r>
      <w:r w:rsidR="00AA19C2" w:rsidRPr="007E0511">
        <w:rPr>
          <w:rFonts w:ascii="SimSun" w:hAnsi="SimSun" w:cs="Arial" w:hint="eastAsia"/>
          <w:szCs w:val="21"/>
        </w:rPr>
        <w:t>库</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ITU</w:t>
      </w:r>
      <w:r w:rsidRPr="007E0511">
        <w:rPr>
          <w:rFonts w:ascii="SimSun" w:hAnsi="SimSun" w:cs="Arial"/>
          <w:szCs w:val="21"/>
        </w:rPr>
        <w:tab/>
      </w:r>
      <w:r w:rsidR="00472873" w:rsidRPr="007E0511">
        <w:rPr>
          <w:rFonts w:ascii="SimSun" w:hAnsi="SimSun" w:cs="Arial" w:hint="eastAsia"/>
          <w:szCs w:val="21"/>
        </w:rPr>
        <w:t>国际电信联盟</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b/>
          <w:bCs/>
          <w:szCs w:val="21"/>
        </w:rPr>
        <w:t>L</w:t>
      </w:r>
      <w:r w:rsidRPr="007E0511">
        <w:rPr>
          <w:rFonts w:ascii="SimSun" w:hAnsi="SimSun" w:cs="Arial"/>
          <w:szCs w:val="21"/>
        </w:rPr>
        <w:t>DC</w:t>
      </w:r>
      <w:r w:rsidRPr="007E0511">
        <w:rPr>
          <w:rFonts w:ascii="SimSun" w:hAnsi="SimSun" w:cs="Arial"/>
          <w:szCs w:val="21"/>
        </w:rPr>
        <w:tab/>
      </w:r>
      <w:r w:rsidR="00472873" w:rsidRPr="007E0511">
        <w:rPr>
          <w:rFonts w:ascii="SimSun" w:hAnsi="SimSun" w:cs="Arial" w:hint="eastAsia"/>
          <w:szCs w:val="21"/>
        </w:rPr>
        <w:t>最不发达国家</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M</w:t>
      </w:r>
      <w:r w:rsidRPr="007E0511">
        <w:rPr>
          <w:rFonts w:ascii="SimSun" w:hAnsi="SimSun" w:cs="Arial"/>
          <w:szCs w:val="21"/>
        </w:rPr>
        <w:t>DG</w:t>
      </w:r>
      <w:r w:rsidRPr="007E0511">
        <w:rPr>
          <w:rFonts w:ascii="SimSun" w:hAnsi="SimSun" w:cs="Arial"/>
          <w:szCs w:val="21"/>
        </w:rPr>
        <w:tab/>
      </w:r>
      <w:r w:rsidR="00472873" w:rsidRPr="007E0511">
        <w:rPr>
          <w:rFonts w:ascii="SimSun" w:hAnsi="SimSun" w:cs="Arial" w:hint="eastAsia"/>
          <w:szCs w:val="21"/>
        </w:rPr>
        <w:t>千年发展目标</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MGS</w:t>
      </w:r>
      <w:r w:rsidRPr="007E0511">
        <w:rPr>
          <w:rFonts w:ascii="SimSun" w:hAnsi="SimSun" w:cs="Arial"/>
          <w:szCs w:val="21"/>
        </w:rPr>
        <w:tab/>
      </w:r>
      <w:r w:rsidR="00AA19C2" w:rsidRPr="007E0511">
        <w:rPr>
          <w:rFonts w:ascii="SimSun" w:hAnsi="SimSun" w:cs="Arial" w:hint="eastAsia"/>
          <w:szCs w:val="21"/>
        </w:rPr>
        <w:t>马德里商品与服务管理器</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MTSP</w:t>
      </w:r>
      <w:r w:rsidRPr="007E0511">
        <w:rPr>
          <w:rFonts w:ascii="SimSun" w:hAnsi="SimSun" w:cs="Arial"/>
          <w:szCs w:val="21"/>
        </w:rPr>
        <w:tab/>
      </w:r>
      <w:r w:rsidR="00472873" w:rsidRPr="007E0511">
        <w:rPr>
          <w:rFonts w:ascii="SimSun" w:hAnsi="SimSun" w:cs="Arial" w:hint="eastAsia"/>
          <w:szCs w:val="21"/>
        </w:rPr>
        <w:t>中期战略规划</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b/>
          <w:bCs/>
          <w:szCs w:val="21"/>
        </w:rPr>
        <w:t>N</w:t>
      </w:r>
      <w:r w:rsidRPr="007E0511">
        <w:rPr>
          <w:rFonts w:ascii="SimSun" w:hAnsi="SimSun" w:cs="Arial"/>
          <w:szCs w:val="21"/>
        </w:rPr>
        <w:t>GO</w:t>
      </w:r>
      <w:r w:rsidRPr="007E0511">
        <w:rPr>
          <w:rFonts w:ascii="SimSun" w:hAnsi="SimSun" w:cs="Arial"/>
          <w:szCs w:val="21"/>
        </w:rPr>
        <w:tab/>
      </w:r>
      <w:r w:rsidR="00177A97" w:rsidRPr="007E0511">
        <w:rPr>
          <w:rFonts w:ascii="SimSun" w:hAnsi="SimSun" w:cs="Arial" w:hint="eastAsia"/>
          <w:szCs w:val="21"/>
        </w:rPr>
        <w:t>非政府组织</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b/>
          <w:bCs/>
          <w:szCs w:val="21"/>
          <w:lang w:val="fr-FR"/>
        </w:rPr>
        <w:t>O</w:t>
      </w:r>
      <w:r w:rsidRPr="007E0511">
        <w:rPr>
          <w:rFonts w:ascii="SimSun" w:hAnsi="SimSun" w:cs="Arial"/>
          <w:szCs w:val="21"/>
          <w:lang w:val="fr-FR"/>
        </w:rPr>
        <w:t>API</w:t>
      </w:r>
      <w:r w:rsidRPr="007E0511">
        <w:rPr>
          <w:rFonts w:ascii="SimSun" w:hAnsi="SimSun" w:cs="Arial"/>
          <w:szCs w:val="21"/>
          <w:lang w:val="fr-FR"/>
        </w:rPr>
        <w:tab/>
      </w:r>
      <w:r w:rsidR="00177A97" w:rsidRPr="007E0511">
        <w:rPr>
          <w:rFonts w:ascii="SimSun" w:hAnsi="SimSun" w:cs="Arial" w:hint="eastAsia"/>
          <w:szCs w:val="21"/>
        </w:rPr>
        <w:t>非洲知识产权组织</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OHIM</w:t>
      </w:r>
      <w:r w:rsidRPr="007E0511">
        <w:rPr>
          <w:rFonts w:ascii="SimSun" w:hAnsi="SimSun" w:cs="Arial"/>
          <w:szCs w:val="21"/>
        </w:rPr>
        <w:tab/>
      </w:r>
      <w:r w:rsidR="00177A97" w:rsidRPr="007E0511">
        <w:rPr>
          <w:rFonts w:ascii="SimSun" w:hAnsi="SimSun" w:cs="Arial" w:hint="eastAsia"/>
          <w:szCs w:val="21"/>
        </w:rPr>
        <w:t>内部市场协调局</w:t>
      </w:r>
      <w:r w:rsidR="004D5FAD" w:rsidRPr="007E0511">
        <w:rPr>
          <w:rFonts w:ascii="SimSun" w:hAnsi="SimSun" w:cs="Arial" w:hint="eastAsia"/>
          <w:szCs w:val="21"/>
        </w:rPr>
        <w:t>(</w:t>
      </w:r>
      <w:r w:rsidR="00177A97" w:rsidRPr="007E0511">
        <w:rPr>
          <w:rFonts w:ascii="SimSun" w:hAnsi="SimSun" w:cs="Arial" w:hint="eastAsia"/>
          <w:szCs w:val="21"/>
        </w:rPr>
        <w:t>共同体商标</w:t>
      </w:r>
      <w:r w:rsidR="004D5FAD" w:rsidRPr="007E0511">
        <w:rPr>
          <w:rFonts w:ascii="SimSun" w:hAnsi="SimSun" w:cs="Arial" w:hint="eastAsia"/>
          <w:szCs w:val="21"/>
        </w:rPr>
        <w:t>)</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OPD</w:t>
      </w:r>
      <w:r w:rsidRPr="007E0511">
        <w:rPr>
          <w:rFonts w:ascii="SimSun" w:hAnsi="SimSun" w:cs="Arial"/>
          <w:szCs w:val="21"/>
        </w:rPr>
        <w:tab/>
      </w:r>
      <w:r w:rsidR="000C061D" w:rsidRPr="007E0511">
        <w:rPr>
          <w:rFonts w:ascii="SimSun" w:hAnsi="SimSun" w:cs="Arial" w:hint="eastAsia"/>
          <w:szCs w:val="21"/>
        </w:rPr>
        <w:t>一门户案卷系统</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P</w:t>
      </w:r>
      <w:r w:rsidRPr="007E0511">
        <w:rPr>
          <w:rFonts w:ascii="SimSun" w:hAnsi="SimSun" w:cs="Arial"/>
          <w:szCs w:val="21"/>
        </w:rPr>
        <w:t>CD</w:t>
      </w:r>
      <w:r w:rsidRPr="007E0511">
        <w:rPr>
          <w:rFonts w:ascii="SimSun" w:hAnsi="SimSun" w:cs="Arial"/>
          <w:szCs w:val="21"/>
        </w:rPr>
        <w:tab/>
      </w:r>
      <w:r w:rsidR="00F8441E" w:rsidRPr="007E0511">
        <w:rPr>
          <w:rFonts w:ascii="SimSun" w:hAnsi="SimSun" w:cs="Arial" w:hint="eastAsia"/>
          <w:szCs w:val="21"/>
        </w:rPr>
        <w:t>采购事务司</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PCT</w:t>
      </w:r>
      <w:r w:rsidRPr="007E0511">
        <w:rPr>
          <w:rFonts w:ascii="SimSun" w:hAnsi="SimSun" w:cs="Arial"/>
          <w:szCs w:val="21"/>
        </w:rPr>
        <w:tab/>
      </w:r>
      <w:r w:rsidR="00F8441E" w:rsidRPr="007E0511">
        <w:rPr>
          <w:rFonts w:ascii="SimSun" w:hAnsi="SimSun" w:cs="Arial" w:hint="eastAsia"/>
          <w:szCs w:val="21"/>
        </w:rPr>
        <w:t>《专利合作条约》</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PLR</w:t>
      </w:r>
      <w:r w:rsidRPr="007E0511">
        <w:rPr>
          <w:rFonts w:ascii="SimSun" w:hAnsi="SimSun" w:cs="Arial"/>
          <w:szCs w:val="21"/>
        </w:rPr>
        <w:tab/>
      </w:r>
      <w:r w:rsidR="00F8441E" w:rsidRPr="007E0511">
        <w:rPr>
          <w:rFonts w:ascii="SimSun" w:hAnsi="SimSun" w:cs="Arial" w:hint="eastAsia"/>
          <w:szCs w:val="21"/>
        </w:rPr>
        <w:t>专利态势报告</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PLT</w:t>
      </w:r>
      <w:r w:rsidRPr="007E0511">
        <w:rPr>
          <w:rFonts w:ascii="SimSun" w:hAnsi="SimSun" w:cs="Arial"/>
          <w:szCs w:val="21"/>
        </w:rPr>
        <w:tab/>
      </w:r>
      <w:r w:rsidR="00F8441E" w:rsidRPr="007E0511">
        <w:rPr>
          <w:rFonts w:ascii="SimSun" w:hAnsi="SimSun" w:cs="Arial" w:hint="eastAsia"/>
          <w:szCs w:val="21"/>
        </w:rPr>
        <w:t>《专利法条约》</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PMSDS</w:t>
      </w:r>
      <w:r w:rsidRPr="007E0511">
        <w:rPr>
          <w:rFonts w:ascii="SimSun" w:hAnsi="SimSun" w:cs="Arial"/>
          <w:szCs w:val="21"/>
        </w:rPr>
        <w:tab/>
      </w:r>
      <w:r w:rsidR="00F8441E" w:rsidRPr="007E0511">
        <w:rPr>
          <w:rFonts w:ascii="SimSun" w:hAnsi="SimSun" w:cs="Arial" w:hint="eastAsia"/>
          <w:szCs w:val="21"/>
        </w:rPr>
        <w:t>效绩管理与</w:t>
      </w:r>
      <w:r w:rsidR="000C061D" w:rsidRPr="007E0511">
        <w:rPr>
          <w:rFonts w:ascii="SimSun" w:hAnsi="SimSun" w:cs="Arial" w:hint="eastAsia"/>
          <w:szCs w:val="21"/>
        </w:rPr>
        <w:t>工作人员</w:t>
      </w:r>
      <w:r w:rsidR="00F8441E" w:rsidRPr="007E0511">
        <w:rPr>
          <w:rFonts w:ascii="SimSun" w:hAnsi="SimSun" w:cs="Arial" w:hint="eastAsia"/>
          <w:szCs w:val="21"/>
        </w:rPr>
        <w:t>发展系统</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PPR</w:t>
      </w:r>
      <w:r w:rsidRPr="007E0511">
        <w:rPr>
          <w:rFonts w:ascii="SimSun" w:hAnsi="SimSun" w:cs="Arial"/>
          <w:szCs w:val="21"/>
        </w:rPr>
        <w:tab/>
      </w:r>
      <w:r w:rsidR="00F8441E" w:rsidRPr="007E0511">
        <w:rPr>
          <w:rFonts w:ascii="SimSun" w:hAnsi="SimSun" w:cs="Arial" w:hint="eastAsia"/>
          <w:szCs w:val="21"/>
        </w:rPr>
        <w:t>计划绩效报告</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R</w:t>
      </w:r>
      <w:r w:rsidRPr="007E0511">
        <w:rPr>
          <w:rFonts w:ascii="SimSun" w:hAnsi="SimSun" w:cs="Arial"/>
          <w:szCs w:val="21"/>
        </w:rPr>
        <w:t>BM</w:t>
      </w:r>
      <w:r w:rsidRPr="007E0511">
        <w:rPr>
          <w:rFonts w:ascii="SimSun" w:hAnsi="SimSun" w:cs="Arial"/>
          <w:szCs w:val="21"/>
        </w:rPr>
        <w:tab/>
      </w:r>
      <w:r w:rsidR="00F8441E" w:rsidRPr="007E0511">
        <w:rPr>
          <w:rFonts w:ascii="SimSun" w:hAnsi="SimSun" w:cs="Arial" w:hint="eastAsia"/>
          <w:szCs w:val="21"/>
        </w:rPr>
        <w:t>注重成果的管理</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R&amp;D</w:t>
      </w:r>
      <w:r w:rsidRPr="007E0511">
        <w:rPr>
          <w:rFonts w:ascii="SimSun" w:hAnsi="SimSun" w:cs="Arial"/>
          <w:szCs w:val="21"/>
        </w:rPr>
        <w:tab/>
      </w:r>
      <w:r w:rsidR="00F8441E" w:rsidRPr="007E0511">
        <w:rPr>
          <w:rFonts w:ascii="SimSun" w:hAnsi="SimSun" w:cs="Arial" w:hint="eastAsia"/>
          <w:szCs w:val="21"/>
        </w:rPr>
        <w:t>研究与开发</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RFP</w:t>
      </w:r>
      <w:r w:rsidRPr="007E0511">
        <w:rPr>
          <w:rFonts w:ascii="SimSun" w:hAnsi="SimSun" w:cs="Arial"/>
          <w:szCs w:val="21"/>
        </w:rPr>
        <w:tab/>
      </w:r>
      <w:r w:rsidR="00F8441E" w:rsidRPr="007E0511">
        <w:rPr>
          <w:rFonts w:ascii="SimSun" w:hAnsi="SimSun" w:cs="Arial" w:hint="eastAsia"/>
          <w:szCs w:val="21"/>
        </w:rPr>
        <w:t>招标书</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RO</w:t>
      </w:r>
      <w:r w:rsidRPr="007E0511">
        <w:rPr>
          <w:rFonts w:ascii="SimSun" w:hAnsi="SimSun" w:cs="Arial"/>
          <w:szCs w:val="21"/>
        </w:rPr>
        <w:tab/>
      </w:r>
      <w:r w:rsidR="00F8441E" w:rsidRPr="007E0511">
        <w:rPr>
          <w:rFonts w:ascii="SimSun" w:hAnsi="SimSun" w:cs="Arial" w:hint="eastAsia"/>
          <w:szCs w:val="21"/>
        </w:rPr>
        <w:t>受理局</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b/>
          <w:bCs/>
          <w:szCs w:val="21"/>
        </w:rPr>
        <w:t>S</w:t>
      </w:r>
      <w:r w:rsidRPr="007E0511">
        <w:rPr>
          <w:rFonts w:ascii="SimSun" w:hAnsi="SimSun" w:cs="Arial"/>
          <w:szCs w:val="21"/>
        </w:rPr>
        <w:t>CCR</w:t>
      </w:r>
      <w:r w:rsidRPr="007E0511">
        <w:rPr>
          <w:rFonts w:ascii="SimSun" w:hAnsi="SimSun" w:cs="Arial"/>
          <w:szCs w:val="21"/>
        </w:rPr>
        <w:tab/>
      </w:r>
      <w:r w:rsidR="00F8441E" w:rsidRPr="007E0511">
        <w:rPr>
          <w:rFonts w:ascii="SimSun" w:hAnsi="SimSun" w:cs="Arial" w:hint="eastAsia"/>
          <w:szCs w:val="21"/>
        </w:rPr>
        <w:t>版权及相关权常设委员会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SCP</w:t>
      </w:r>
      <w:r w:rsidRPr="007E0511">
        <w:rPr>
          <w:rFonts w:ascii="SimSun" w:hAnsi="SimSun" w:cs="Arial"/>
          <w:szCs w:val="21"/>
        </w:rPr>
        <w:tab/>
      </w:r>
      <w:r w:rsidR="00F8441E" w:rsidRPr="007E0511">
        <w:rPr>
          <w:rFonts w:ascii="SimSun" w:hAnsi="SimSun" w:cs="Arial" w:hint="eastAsia"/>
          <w:szCs w:val="21"/>
        </w:rPr>
        <w:t>专利法常设委员会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lastRenderedPageBreak/>
        <w:t>SCT</w:t>
      </w:r>
      <w:r w:rsidRPr="007E0511">
        <w:rPr>
          <w:rFonts w:ascii="SimSun" w:hAnsi="SimSun" w:cs="Arial"/>
          <w:szCs w:val="21"/>
        </w:rPr>
        <w:tab/>
      </w:r>
      <w:r w:rsidR="00F8441E" w:rsidRPr="007E0511">
        <w:rPr>
          <w:rFonts w:ascii="SimSun" w:hAnsi="SimSun" w:cs="Arial" w:hint="eastAsia"/>
          <w:szCs w:val="21"/>
        </w:rPr>
        <w:t>商标、工业品外观设计和地理标志法律常设委员会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SLC</w:t>
      </w:r>
      <w:r w:rsidRPr="007E0511">
        <w:rPr>
          <w:rFonts w:ascii="SimSun" w:hAnsi="SimSun" w:cs="Arial"/>
          <w:szCs w:val="21"/>
        </w:rPr>
        <w:tab/>
      </w:r>
      <w:r w:rsidR="00F8441E" w:rsidRPr="007E0511">
        <w:rPr>
          <w:rFonts w:ascii="SimSun" w:hAnsi="SimSun" w:cs="Arial" w:hint="eastAsia"/>
          <w:szCs w:val="21"/>
        </w:rPr>
        <w:t>特别劳务合同</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SME</w:t>
      </w:r>
      <w:r w:rsidRPr="007E0511">
        <w:rPr>
          <w:rFonts w:ascii="SimSun" w:hAnsi="SimSun" w:cs="Arial"/>
          <w:szCs w:val="21"/>
        </w:rPr>
        <w:tab/>
      </w:r>
      <w:r w:rsidR="00F8441E" w:rsidRPr="007E0511">
        <w:rPr>
          <w:rFonts w:ascii="SimSun" w:hAnsi="SimSun" w:cs="Arial" w:hint="eastAsia"/>
          <w:szCs w:val="21"/>
        </w:rPr>
        <w:t>中小企业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SSA</w:t>
      </w:r>
      <w:r w:rsidRPr="007E0511">
        <w:rPr>
          <w:rFonts w:ascii="SimSun" w:hAnsi="SimSun" w:cs="Arial"/>
          <w:szCs w:val="21"/>
        </w:rPr>
        <w:tab/>
      </w:r>
      <w:r w:rsidR="00F8441E" w:rsidRPr="007E0511">
        <w:rPr>
          <w:rFonts w:ascii="SimSun" w:hAnsi="SimSun" w:cs="Arial" w:hint="eastAsia"/>
          <w:szCs w:val="21"/>
        </w:rPr>
        <w:t>特别服务协议</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SRP</w:t>
      </w:r>
      <w:r w:rsidRPr="007E0511">
        <w:rPr>
          <w:rFonts w:ascii="SimSun" w:hAnsi="SimSun" w:cs="Arial"/>
          <w:szCs w:val="21"/>
        </w:rPr>
        <w:tab/>
      </w:r>
      <w:r w:rsidR="00F8441E" w:rsidRPr="007E0511">
        <w:rPr>
          <w:rFonts w:ascii="SimSun" w:hAnsi="SimSun" w:cs="Arial" w:hint="eastAsia"/>
          <w:szCs w:val="21"/>
        </w:rPr>
        <w:t>战略调整计划</w:t>
      </w:r>
    </w:p>
    <w:p w:rsidR="00821512" w:rsidRPr="007E0511" w:rsidRDefault="00B73FAF" w:rsidP="00B73FAF">
      <w:pPr>
        <w:keepNext/>
        <w:tabs>
          <w:tab w:val="left" w:pos="2127"/>
        </w:tabs>
        <w:spacing w:after="40"/>
        <w:ind w:left="2126" w:hanging="2126"/>
        <w:rPr>
          <w:rFonts w:ascii="SimSun" w:hAnsi="SimSun" w:cs="Arial"/>
          <w:b/>
          <w:bCs/>
          <w:szCs w:val="21"/>
          <w:lang w:val="fr-FR"/>
        </w:rPr>
      </w:pPr>
      <w:r w:rsidRPr="007E0511">
        <w:rPr>
          <w:rFonts w:ascii="SimSun" w:hAnsi="SimSun" w:cs="Arial"/>
          <w:b/>
          <w:bCs/>
          <w:szCs w:val="21"/>
          <w:lang w:val="fr-FR"/>
        </w:rPr>
        <w:t>T</w:t>
      </w:r>
      <w:r w:rsidRPr="007E0511">
        <w:rPr>
          <w:rFonts w:ascii="SimSun" w:hAnsi="SimSun" w:cs="Arial"/>
          <w:szCs w:val="21"/>
          <w:lang w:val="fr-FR"/>
        </w:rPr>
        <w:t>A</w:t>
      </w:r>
      <w:r w:rsidRPr="007E0511">
        <w:rPr>
          <w:rFonts w:ascii="SimSun" w:hAnsi="SimSun" w:cs="Arial"/>
          <w:szCs w:val="21"/>
          <w:lang w:val="fr-FR"/>
        </w:rPr>
        <w:tab/>
      </w:r>
      <w:r w:rsidR="00F8441E" w:rsidRPr="007E0511">
        <w:rPr>
          <w:rFonts w:ascii="SimSun" w:hAnsi="SimSun" w:cs="Arial" w:hint="eastAsia"/>
          <w:szCs w:val="21"/>
        </w:rPr>
        <w:t>差旅核准</w:t>
      </w:r>
    </w:p>
    <w:p w:rsidR="00821512" w:rsidRPr="007E0511" w:rsidRDefault="00B73FAF" w:rsidP="00B73FAF">
      <w:pPr>
        <w:keepNext/>
        <w:tabs>
          <w:tab w:val="left" w:pos="2127"/>
        </w:tabs>
        <w:spacing w:after="40"/>
        <w:ind w:left="2126" w:hanging="2126"/>
        <w:rPr>
          <w:rFonts w:ascii="SimSun" w:hAnsi="SimSun" w:cs="Arial"/>
          <w:szCs w:val="21"/>
          <w:lang w:val="fr-FR"/>
        </w:rPr>
      </w:pPr>
      <w:r w:rsidRPr="007E0511">
        <w:rPr>
          <w:rFonts w:ascii="SimSun" w:hAnsi="SimSun" w:cs="Arial"/>
          <w:szCs w:val="21"/>
          <w:lang w:val="fr-FR"/>
        </w:rPr>
        <w:t>TCE</w:t>
      </w:r>
      <w:r w:rsidRPr="007E0511">
        <w:rPr>
          <w:rFonts w:ascii="SimSun" w:hAnsi="SimSun" w:cs="Arial"/>
          <w:szCs w:val="21"/>
          <w:lang w:val="fr-FR"/>
        </w:rPr>
        <w:tab/>
      </w:r>
      <w:r w:rsidR="00F8441E" w:rsidRPr="007E0511">
        <w:rPr>
          <w:rFonts w:ascii="SimSun" w:hAnsi="SimSun" w:cs="Arial" w:hint="eastAsia"/>
          <w:szCs w:val="21"/>
        </w:rPr>
        <w:t>传统文化表现形式</w:t>
      </w:r>
      <w:r w:rsidR="00F8441E" w:rsidRPr="007E0511">
        <w:rPr>
          <w:rFonts w:ascii="SimSun" w:hAnsi="SimSun" w:cs="Arial"/>
          <w:szCs w:val="21"/>
          <w:lang w:val="fr-FR"/>
        </w:rPr>
        <w:t>/</w:t>
      </w:r>
      <w:r w:rsidR="00F8441E" w:rsidRPr="007E0511">
        <w:rPr>
          <w:rFonts w:ascii="SimSun" w:hAnsi="SimSun" w:cs="Arial" w:hint="eastAsia"/>
          <w:szCs w:val="21"/>
        </w:rPr>
        <w:t>民间文艺</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TIGAR</w:t>
      </w:r>
      <w:r w:rsidRPr="007E0511">
        <w:rPr>
          <w:rFonts w:ascii="SimSun" w:hAnsi="SimSun" w:cs="Arial"/>
          <w:szCs w:val="21"/>
          <w:lang w:val="fr-FR"/>
        </w:rPr>
        <w:tab/>
      </w:r>
      <w:r w:rsidR="00F8441E" w:rsidRPr="007E0511">
        <w:rPr>
          <w:rFonts w:ascii="SimSun" w:hAnsi="SimSun" w:cs="Arial" w:hint="eastAsia"/>
          <w:szCs w:val="21"/>
        </w:rPr>
        <w:t>具有公信力的中介机构全球可用资源</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TISC</w:t>
      </w:r>
      <w:r w:rsidRPr="007E0511">
        <w:rPr>
          <w:rFonts w:ascii="SimSun" w:hAnsi="SimSun" w:cs="Arial"/>
          <w:szCs w:val="21"/>
          <w:lang w:val="fr-FR"/>
        </w:rPr>
        <w:tab/>
      </w:r>
      <w:r w:rsidR="00F8441E" w:rsidRPr="007E0511">
        <w:rPr>
          <w:rFonts w:ascii="SimSun" w:hAnsi="SimSun" w:cs="Arial" w:hint="eastAsia"/>
          <w:szCs w:val="21"/>
        </w:rPr>
        <w:t>技术</w:t>
      </w:r>
      <w:r w:rsidR="000C061D" w:rsidRPr="007E0511">
        <w:rPr>
          <w:rFonts w:ascii="SimSun" w:hAnsi="SimSun" w:cs="Arial" w:hint="eastAsia"/>
          <w:szCs w:val="21"/>
        </w:rPr>
        <w:t>与</w:t>
      </w:r>
      <w:r w:rsidR="00F8441E" w:rsidRPr="007E0511">
        <w:rPr>
          <w:rFonts w:ascii="SimSun" w:hAnsi="SimSun" w:cs="Arial" w:hint="eastAsia"/>
          <w:szCs w:val="21"/>
        </w:rPr>
        <w:t>创新支持中心</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TK</w:t>
      </w:r>
      <w:r w:rsidRPr="007E0511">
        <w:rPr>
          <w:rFonts w:ascii="SimSun" w:hAnsi="SimSun" w:cs="Arial"/>
          <w:szCs w:val="21"/>
          <w:lang w:val="fr-FR"/>
        </w:rPr>
        <w:tab/>
      </w:r>
      <w:r w:rsidR="00F8441E" w:rsidRPr="007E0511">
        <w:rPr>
          <w:rFonts w:ascii="SimSun" w:hAnsi="SimSun" w:cs="Arial" w:hint="eastAsia"/>
          <w:szCs w:val="21"/>
        </w:rPr>
        <w:t>传统知识</w:t>
      </w:r>
    </w:p>
    <w:p w:rsidR="0078461C" w:rsidRPr="007E0511" w:rsidRDefault="00B73FAF" w:rsidP="00151247">
      <w:pPr>
        <w:tabs>
          <w:tab w:val="left" w:pos="2127"/>
        </w:tabs>
        <w:spacing w:after="240"/>
        <w:rPr>
          <w:rFonts w:ascii="SimSun" w:hAnsi="SimSun" w:cs="Arial"/>
          <w:szCs w:val="21"/>
          <w:lang w:val="fr-FR"/>
        </w:rPr>
      </w:pPr>
      <w:r w:rsidRPr="007E0511">
        <w:rPr>
          <w:rFonts w:ascii="SimSun" w:hAnsi="SimSun" w:cs="Arial"/>
          <w:szCs w:val="21"/>
          <w:lang w:val="fr-FR"/>
        </w:rPr>
        <w:t>TTO</w:t>
      </w:r>
      <w:r w:rsidRPr="007E0511">
        <w:rPr>
          <w:rFonts w:ascii="SimSun" w:hAnsi="SimSun" w:cs="Arial"/>
          <w:szCs w:val="21"/>
          <w:lang w:val="fr-FR"/>
        </w:rPr>
        <w:tab/>
      </w:r>
      <w:r w:rsidR="00F8441E" w:rsidRPr="007E0511">
        <w:rPr>
          <w:rFonts w:ascii="SimSun" w:hAnsi="SimSun" w:cs="Arial" w:hint="eastAsia"/>
          <w:szCs w:val="21"/>
        </w:rPr>
        <w:t>技术转让办公室</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b/>
          <w:bCs/>
          <w:szCs w:val="21"/>
          <w:lang w:val="fr-FR"/>
        </w:rPr>
        <w:t>U</w:t>
      </w:r>
      <w:r w:rsidRPr="007E0511">
        <w:rPr>
          <w:rFonts w:ascii="SimSun" w:hAnsi="SimSun" w:cs="Arial"/>
          <w:szCs w:val="21"/>
          <w:lang w:val="fr-FR"/>
        </w:rPr>
        <w:t>DRP</w:t>
      </w:r>
      <w:r w:rsidRPr="007E0511">
        <w:rPr>
          <w:rFonts w:ascii="SimSun" w:hAnsi="SimSun" w:cs="Arial"/>
          <w:szCs w:val="21"/>
          <w:lang w:val="fr-FR"/>
        </w:rPr>
        <w:tab/>
      </w:r>
      <w:r w:rsidR="00F8441E" w:rsidRPr="007E0511">
        <w:rPr>
          <w:rFonts w:ascii="SimSun" w:hAnsi="SimSun" w:cs="Arial" w:hint="eastAsia"/>
          <w:szCs w:val="21"/>
        </w:rPr>
        <w:t>统一域名争议解决政策</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w:t>
      </w:r>
      <w:r w:rsidRPr="007E0511">
        <w:rPr>
          <w:rFonts w:ascii="SimSun" w:hAnsi="SimSun" w:cs="Arial"/>
          <w:szCs w:val="21"/>
          <w:lang w:val="fr-FR"/>
        </w:rPr>
        <w:tab/>
      </w:r>
      <w:r w:rsidR="00F8441E" w:rsidRPr="007E0511">
        <w:rPr>
          <w:rFonts w:ascii="SimSun" w:hAnsi="SimSun" w:cs="Arial" w:hint="eastAsia"/>
          <w:szCs w:val="21"/>
        </w:rPr>
        <w:t>联合国</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UNCTAD</w:t>
      </w:r>
      <w:r w:rsidRPr="007E0511">
        <w:rPr>
          <w:rFonts w:ascii="SimSun" w:hAnsi="SimSun" w:cs="Arial"/>
          <w:szCs w:val="21"/>
          <w:lang w:val="fr-FR"/>
        </w:rPr>
        <w:tab/>
      </w:r>
      <w:r w:rsidR="00F8441E" w:rsidRPr="007E0511">
        <w:rPr>
          <w:rFonts w:ascii="SimSun" w:hAnsi="SimSun" w:cs="Arial" w:hint="eastAsia"/>
          <w:szCs w:val="21"/>
        </w:rPr>
        <w:t>联合国贸易和发展会议</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 CEB</w:t>
      </w:r>
      <w:r w:rsidRPr="007E0511">
        <w:rPr>
          <w:rFonts w:ascii="SimSun" w:hAnsi="SimSun" w:cs="Arial"/>
          <w:szCs w:val="21"/>
          <w:lang w:val="fr-FR"/>
        </w:rPr>
        <w:tab/>
      </w:r>
      <w:r w:rsidR="00F8441E" w:rsidRPr="007E0511">
        <w:rPr>
          <w:rFonts w:ascii="SimSun" w:hAnsi="SimSun" w:cs="Arial" w:hint="eastAsia"/>
          <w:szCs w:val="21"/>
        </w:rPr>
        <w:t>联合国行政首长协调会</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UN-DESA</w:t>
      </w:r>
      <w:r w:rsidRPr="007E0511">
        <w:rPr>
          <w:rFonts w:ascii="SimSun" w:hAnsi="SimSun" w:cs="Arial"/>
          <w:szCs w:val="21"/>
          <w:lang w:val="fr-FR"/>
        </w:rPr>
        <w:tab/>
      </w:r>
      <w:r w:rsidR="00F8441E" w:rsidRPr="007E0511">
        <w:rPr>
          <w:rFonts w:ascii="SimSun" w:hAnsi="SimSun" w:cs="Arial" w:hint="eastAsia"/>
          <w:szCs w:val="21"/>
        </w:rPr>
        <w:t>联合国经济与社会事务部</w:t>
      </w:r>
    </w:p>
    <w:p w:rsidR="00821512" w:rsidRPr="007E0511" w:rsidRDefault="005905DF" w:rsidP="00B73FAF">
      <w:pPr>
        <w:tabs>
          <w:tab w:val="left" w:pos="2127"/>
        </w:tabs>
        <w:spacing w:after="40"/>
        <w:ind w:left="2127" w:hanging="2127"/>
        <w:rPr>
          <w:rFonts w:ascii="SimSun" w:hAnsi="SimSun" w:cs="Arial"/>
          <w:szCs w:val="21"/>
          <w:lang w:val="fr-FR"/>
        </w:rPr>
      </w:pPr>
      <w:r w:rsidRPr="007E0511">
        <w:rPr>
          <w:rFonts w:ascii="SimSun" w:hAnsi="SimSun" w:cs="Arial"/>
          <w:noProof/>
          <w:szCs w:val="21"/>
        </w:rPr>
        <mc:AlternateContent>
          <mc:Choice Requires="wps">
            <w:drawing>
              <wp:anchor distT="0" distB="0" distL="114300" distR="114300" simplePos="0" relativeHeight="251655168" behindDoc="0" locked="0" layoutInCell="0" allowOverlap="1" wp14:anchorId="4CB3E678" wp14:editId="2C9D7651">
                <wp:simplePos x="0" y="0"/>
                <wp:positionH relativeFrom="column">
                  <wp:posOffset>-2118995</wp:posOffset>
                </wp:positionH>
                <wp:positionV relativeFrom="paragraph">
                  <wp:posOffset>83185</wp:posOffset>
                </wp:positionV>
                <wp:extent cx="731520" cy="1097280"/>
                <wp:effectExtent l="0" t="0" r="0" b="0"/>
                <wp:wrapNone/>
                <wp:docPr id="4" name="Text Box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8E7AFD" w:rsidRPr="007E0511" w:rsidRDefault="008E7AFD" w:rsidP="00B73FAF">
                            <w:pPr>
                              <w:pStyle w:val="22"/>
                              <w:rPr>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1" o:spid="_x0000_s1026" type="#_x0000_t202" style="position:absolute;left:0;text-align:left;margin-left:-166.85pt;margin-top:6.55pt;width:57.6pt;height:8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" o:allowincell="f">
                <v:textbox>
                  <w:txbxContent>
                    <w:p w:rsidR="008E7AFD" w:rsidRPr="007E0511" w:rsidRDefault="008E7AFD" w:rsidP="00B73FAF">
                      <w:pPr>
                        <w:pStyle w:val="22"/>
                        <w:rPr>
                          <w:sz w:val="21"/>
                        </w:rPr>
                      </w:pPr>
                    </w:p>
                  </w:txbxContent>
                </v:textbox>
              </v:shape>
            </w:pict>
          </mc:Fallback>
        </mc:AlternateContent>
      </w:r>
      <w:r w:rsidR="00B73FAF" w:rsidRPr="007E0511">
        <w:rPr>
          <w:rFonts w:ascii="SimSun" w:hAnsi="SimSun" w:cs="Arial"/>
          <w:szCs w:val="21"/>
          <w:lang w:val="fr-FR"/>
        </w:rPr>
        <w:t>UNEP</w:t>
      </w:r>
      <w:r w:rsidR="00B73FAF" w:rsidRPr="007E0511">
        <w:rPr>
          <w:rFonts w:ascii="SimSun" w:hAnsi="SimSun" w:cs="Arial"/>
          <w:szCs w:val="21"/>
          <w:lang w:val="fr-FR"/>
        </w:rPr>
        <w:tab/>
      </w:r>
      <w:r w:rsidR="00F8441E" w:rsidRPr="007E0511">
        <w:rPr>
          <w:rFonts w:ascii="SimSun" w:hAnsi="SimSun" w:cs="Arial" w:hint="eastAsia"/>
          <w:szCs w:val="21"/>
        </w:rPr>
        <w:t>联合国环境规划署</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UNESCO</w:t>
      </w:r>
      <w:r w:rsidRPr="007E0511">
        <w:rPr>
          <w:rFonts w:ascii="SimSun" w:hAnsi="SimSun" w:cs="Arial"/>
          <w:szCs w:val="21"/>
          <w:lang w:val="fr-FR"/>
        </w:rPr>
        <w:tab/>
      </w:r>
      <w:r w:rsidR="00F8441E" w:rsidRPr="007E0511">
        <w:rPr>
          <w:rFonts w:ascii="SimSun" w:hAnsi="SimSun" w:cs="Arial" w:hint="eastAsia"/>
          <w:szCs w:val="21"/>
        </w:rPr>
        <w:t>联合国教育、科学</w:t>
      </w:r>
      <w:r w:rsidR="000C061D" w:rsidRPr="007E0511">
        <w:rPr>
          <w:rFonts w:ascii="SimSun" w:hAnsi="SimSun" w:cs="Arial" w:hint="eastAsia"/>
          <w:szCs w:val="21"/>
        </w:rPr>
        <w:t>及</w:t>
      </w:r>
      <w:r w:rsidR="00F8441E" w:rsidRPr="007E0511">
        <w:rPr>
          <w:rFonts w:ascii="SimSun" w:hAnsi="SimSun" w:cs="Arial" w:hint="eastAsia"/>
          <w:szCs w:val="21"/>
        </w:rPr>
        <w:t>文化组织</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UNFCCC</w:t>
      </w:r>
      <w:r w:rsidRPr="007E0511">
        <w:rPr>
          <w:rFonts w:ascii="SimSun" w:hAnsi="SimSun" w:cs="Arial"/>
          <w:szCs w:val="21"/>
          <w:lang w:val="fr-FR"/>
        </w:rPr>
        <w:tab/>
      </w:r>
      <w:r w:rsidR="00F8441E" w:rsidRPr="007E0511">
        <w:rPr>
          <w:rFonts w:ascii="SimSun" w:hAnsi="SimSun" w:cs="Arial" w:hint="eastAsia"/>
          <w:szCs w:val="21"/>
        </w:rPr>
        <w:t>《气候变化框架公约》</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UN-H-MOSS</w:t>
      </w:r>
      <w:r w:rsidRPr="007E0511">
        <w:rPr>
          <w:rFonts w:ascii="SimSun" w:hAnsi="SimSun" w:cs="Arial"/>
          <w:szCs w:val="21"/>
          <w:lang w:val="fr-FR"/>
        </w:rPr>
        <w:tab/>
      </w:r>
      <w:r w:rsidR="00F8441E" w:rsidRPr="007E0511">
        <w:rPr>
          <w:rFonts w:ascii="SimSun" w:hAnsi="SimSun" w:cs="Arial" w:hint="eastAsia"/>
          <w:szCs w:val="21"/>
        </w:rPr>
        <w:t>联合国总部最低业务安全标准</w:t>
      </w:r>
    </w:p>
    <w:p w:rsidR="00821512" w:rsidRPr="007E0511" w:rsidRDefault="00B73FAF" w:rsidP="00B73FAF">
      <w:pPr>
        <w:tabs>
          <w:tab w:val="left" w:pos="2127"/>
        </w:tabs>
        <w:spacing w:after="40"/>
        <w:ind w:left="2127" w:right="-476" w:hanging="2127"/>
        <w:rPr>
          <w:rFonts w:ascii="SimSun" w:hAnsi="SimSun" w:cs="Arial"/>
          <w:szCs w:val="21"/>
          <w:lang w:val="fr-FR"/>
        </w:rPr>
      </w:pPr>
      <w:r w:rsidRPr="007E0511">
        <w:rPr>
          <w:rFonts w:ascii="SimSun" w:hAnsi="SimSun" w:cs="Arial"/>
          <w:szCs w:val="21"/>
          <w:lang w:val="fr-FR"/>
        </w:rPr>
        <w:t>UNICC</w:t>
      </w:r>
      <w:r w:rsidRPr="007E0511">
        <w:rPr>
          <w:rFonts w:ascii="SimSun" w:hAnsi="SimSun" w:cs="Arial"/>
          <w:szCs w:val="21"/>
          <w:lang w:val="fr-FR"/>
        </w:rPr>
        <w:tab/>
      </w:r>
      <w:r w:rsidR="00F8441E" w:rsidRPr="007E0511">
        <w:rPr>
          <w:rFonts w:ascii="SimSun" w:hAnsi="SimSun" w:cs="Arial" w:hint="eastAsia"/>
          <w:szCs w:val="21"/>
        </w:rPr>
        <w:t>联合国国际</w:t>
      </w:r>
      <w:r w:rsidR="000C061D" w:rsidRPr="007E0511">
        <w:rPr>
          <w:rFonts w:ascii="SimSun" w:hAnsi="SimSun" w:cs="Arial" w:hint="eastAsia"/>
          <w:szCs w:val="21"/>
        </w:rPr>
        <w:t>电子</w:t>
      </w:r>
      <w:r w:rsidR="00F8441E" w:rsidRPr="007E0511">
        <w:rPr>
          <w:rFonts w:ascii="SimSun" w:hAnsi="SimSun" w:cs="Arial" w:hint="eastAsia"/>
          <w:szCs w:val="21"/>
        </w:rPr>
        <w:t>计算中心</w:t>
      </w:r>
    </w:p>
    <w:p w:rsidR="00821512" w:rsidRPr="007E0511" w:rsidRDefault="00B73FAF" w:rsidP="00B73FAF">
      <w:pPr>
        <w:tabs>
          <w:tab w:val="left" w:pos="2127"/>
        </w:tabs>
        <w:spacing w:after="40"/>
        <w:ind w:left="2127" w:right="-476" w:hanging="2127"/>
        <w:rPr>
          <w:rFonts w:ascii="SimSun" w:hAnsi="SimSun" w:cs="Arial"/>
          <w:szCs w:val="21"/>
          <w:lang w:val="fr-FR"/>
        </w:rPr>
      </w:pPr>
      <w:r w:rsidRPr="007E0511">
        <w:rPr>
          <w:rFonts w:ascii="SimSun" w:hAnsi="SimSun" w:cs="Arial"/>
          <w:szCs w:val="21"/>
          <w:lang w:val="fr-FR"/>
        </w:rPr>
        <w:t>UNIDO</w:t>
      </w:r>
      <w:r w:rsidRPr="007E0511">
        <w:rPr>
          <w:rFonts w:ascii="SimSun" w:hAnsi="SimSun" w:cs="Arial"/>
          <w:szCs w:val="21"/>
          <w:lang w:val="fr-FR"/>
        </w:rPr>
        <w:tab/>
      </w:r>
      <w:r w:rsidR="00F8441E" w:rsidRPr="007E0511">
        <w:rPr>
          <w:rFonts w:ascii="SimSun" w:hAnsi="SimSun" w:cs="Arial" w:hint="eastAsia"/>
          <w:szCs w:val="21"/>
        </w:rPr>
        <w:t>联合国工业发展组织</w:t>
      </w:r>
    </w:p>
    <w:p w:rsidR="00821512" w:rsidRPr="007E0511" w:rsidRDefault="00B73FAF" w:rsidP="00B73FAF">
      <w:pPr>
        <w:tabs>
          <w:tab w:val="left" w:pos="2127"/>
        </w:tabs>
        <w:spacing w:after="40"/>
        <w:ind w:left="2127" w:hanging="2127"/>
        <w:rPr>
          <w:rFonts w:ascii="SimSun" w:hAnsi="SimSun" w:cs="Arial"/>
          <w:szCs w:val="21"/>
          <w:lang w:val="fr-FR"/>
        </w:rPr>
      </w:pPr>
      <w:r w:rsidRPr="007E0511">
        <w:rPr>
          <w:rFonts w:ascii="SimSun" w:hAnsi="SimSun" w:cs="Arial"/>
          <w:szCs w:val="21"/>
          <w:lang w:val="fr-FR"/>
        </w:rPr>
        <w:t>UNSAS</w:t>
      </w:r>
      <w:r w:rsidRPr="007E0511">
        <w:rPr>
          <w:rFonts w:ascii="SimSun" w:hAnsi="SimSun" w:cs="Arial"/>
          <w:szCs w:val="21"/>
          <w:lang w:val="fr-FR"/>
        </w:rPr>
        <w:tab/>
      </w:r>
      <w:r w:rsidR="00F8441E" w:rsidRPr="007E0511">
        <w:rPr>
          <w:rFonts w:ascii="SimSun" w:hAnsi="SimSun" w:cs="Arial" w:hint="eastAsia"/>
          <w:szCs w:val="21"/>
        </w:rPr>
        <w:t>联合国系统会计标准</w:t>
      </w:r>
    </w:p>
    <w:p w:rsidR="00821512" w:rsidRPr="007E0511" w:rsidRDefault="00B73FAF" w:rsidP="00B73FAF">
      <w:pPr>
        <w:tabs>
          <w:tab w:val="left" w:pos="2127"/>
        </w:tabs>
        <w:spacing w:after="40"/>
        <w:ind w:left="2127" w:right="-476" w:hanging="2127"/>
        <w:rPr>
          <w:rFonts w:ascii="SimSun" w:hAnsi="SimSun" w:cs="Arial"/>
          <w:szCs w:val="21"/>
          <w:lang w:val="fr-FR"/>
        </w:rPr>
      </w:pPr>
      <w:r w:rsidRPr="007E0511">
        <w:rPr>
          <w:rFonts w:ascii="SimSun" w:hAnsi="SimSun" w:cs="Arial"/>
          <w:szCs w:val="21"/>
          <w:lang w:val="fr-FR"/>
        </w:rPr>
        <w:t>UPOV</w:t>
      </w:r>
      <w:r w:rsidRPr="007E0511">
        <w:rPr>
          <w:rFonts w:ascii="SimSun" w:hAnsi="SimSun" w:cs="Arial"/>
          <w:szCs w:val="21"/>
          <w:lang w:val="fr-FR"/>
        </w:rPr>
        <w:tab/>
      </w:r>
      <w:r w:rsidR="00F8441E" w:rsidRPr="007E0511">
        <w:rPr>
          <w:rFonts w:ascii="SimSun" w:hAnsi="SimSun" w:cs="Arial" w:hint="eastAsia"/>
          <w:szCs w:val="21"/>
        </w:rPr>
        <w:t>国际植物新品种保护联盟</w:t>
      </w:r>
    </w:p>
    <w:p w:rsidR="00821512" w:rsidRPr="007E0511" w:rsidRDefault="00B73FAF" w:rsidP="00B73FAF">
      <w:pPr>
        <w:tabs>
          <w:tab w:val="left" w:pos="2127"/>
        </w:tabs>
        <w:spacing w:after="40"/>
        <w:ind w:left="2127" w:right="-476" w:hanging="2127"/>
        <w:rPr>
          <w:rFonts w:ascii="SimSun" w:hAnsi="SimSun" w:cs="Arial"/>
          <w:szCs w:val="21"/>
        </w:rPr>
      </w:pPr>
      <w:r w:rsidRPr="007E0511">
        <w:rPr>
          <w:rFonts w:ascii="SimSun" w:hAnsi="SimSun" w:cs="Arial"/>
          <w:szCs w:val="21"/>
        </w:rPr>
        <w:t>USCLA</w:t>
      </w:r>
      <w:r w:rsidRPr="007E0511">
        <w:rPr>
          <w:rFonts w:ascii="SimSun" w:hAnsi="SimSun" w:cs="Arial"/>
          <w:szCs w:val="21"/>
        </w:rPr>
        <w:tab/>
      </w:r>
      <w:r w:rsidR="00F8441E" w:rsidRPr="007E0511">
        <w:rPr>
          <w:rFonts w:ascii="SimSun" w:hAnsi="SimSun" w:cs="Arial" w:hint="eastAsia"/>
          <w:szCs w:val="21"/>
        </w:rPr>
        <w:t>美国分类</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szCs w:val="21"/>
        </w:rPr>
        <w:t>USPTO</w:t>
      </w:r>
      <w:r w:rsidRPr="007E0511">
        <w:rPr>
          <w:rFonts w:ascii="SimSun" w:hAnsi="SimSun" w:cs="Arial"/>
          <w:szCs w:val="21"/>
        </w:rPr>
        <w:tab/>
      </w:r>
      <w:r w:rsidR="00F8441E" w:rsidRPr="007E0511">
        <w:rPr>
          <w:rFonts w:ascii="SimSun" w:hAnsi="SimSun" w:cs="Arial" w:hint="eastAsia"/>
          <w:szCs w:val="21"/>
        </w:rPr>
        <w:t>美国专利商标局</w:t>
      </w:r>
    </w:p>
    <w:p w:rsidR="0078461C" w:rsidRPr="007E0511" w:rsidRDefault="00B73FAF" w:rsidP="00151247">
      <w:pPr>
        <w:tabs>
          <w:tab w:val="left" w:pos="2127"/>
        </w:tabs>
        <w:spacing w:after="240"/>
        <w:rPr>
          <w:rFonts w:ascii="SimSun" w:hAnsi="SimSun" w:cs="Arial"/>
          <w:szCs w:val="21"/>
        </w:rPr>
      </w:pPr>
      <w:r w:rsidRPr="007E0511">
        <w:rPr>
          <w:rFonts w:ascii="SimSun" w:hAnsi="SimSun" w:cs="Arial"/>
          <w:b/>
          <w:bCs/>
          <w:szCs w:val="21"/>
        </w:rPr>
        <w:t>V</w:t>
      </w:r>
      <w:r w:rsidRPr="007E0511">
        <w:rPr>
          <w:rFonts w:ascii="SimSun" w:hAnsi="SimSun" w:cs="Arial"/>
          <w:szCs w:val="21"/>
        </w:rPr>
        <w:t>IP</w:t>
      </w:r>
      <w:r w:rsidRPr="007E0511">
        <w:rPr>
          <w:rFonts w:ascii="SimSun" w:hAnsi="SimSun" w:cs="Arial"/>
          <w:szCs w:val="21"/>
        </w:rPr>
        <w:tab/>
      </w:r>
      <w:r w:rsidR="000C061D" w:rsidRPr="007E0511">
        <w:rPr>
          <w:rFonts w:ascii="SimSun" w:hAnsi="SimSun" w:cs="Arial" w:hint="eastAsia"/>
          <w:szCs w:val="21"/>
        </w:rPr>
        <w:t>视力障碍者和其他印刷品阅读障碍人士</w:t>
      </w:r>
    </w:p>
    <w:p w:rsidR="00821512" w:rsidRPr="007E0511" w:rsidRDefault="00B73FAF" w:rsidP="00151247">
      <w:pPr>
        <w:tabs>
          <w:tab w:val="left" w:pos="2127"/>
        </w:tabs>
        <w:spacing w:after="40"/>
        <w:ind w:left="2127" w:right="-476" w:hanging="2127"/>
        <w:rPr>
          <w:rFonts w:ascii="SimSun" w:hAnsi="SimSun" w:cs="Arial"/>
          <w:szCs w:val="21"/>
        </w:rPr>
      </w:pPr>
      <w:r w:rsidRPr="007E0511">
        <w:rPr>
          <w:rFonts w:ascii="SimSun" w:hAnsi="SimSun" w:cs="Arial"/>
          <w:b/>
          <w:bCs/>
          <w:szCs w:val="21"/>
        </w:rPr>
        <w:t>W</w:t>
      </w:r>
      <w:r w:rsidRPr="007E0511">
        <w:rPr>
          <w:rFonts w:ascii="SimSun" w:hAnsi="SimSun" w:cs="Arial"/>
          <w:szCs w:val="21"/>
        </w:rPr>
        <w:t>CO</w:t>
      </w:r>
      <w:r w:rsidRPr="007E0511">
        <w:rPr>
          <w:rFonts w:ascii="SimSun" w:hAnsi="SimSun" w:cs="Arial"/>
          <w:szCs w:val="21"/>
        </w:rPr>
        <w:tab/>
      </w:r>
      <w:r w:rsidR="00F8441E" w:rsidRPr="007E0511">
        <w:rPr>
          <w:rFonts w:ascii="SimSun" w:hAnsi="SimSun" w:cs="Arial" w:hint="eastAsia"/>
          <w:szCs w:val="21"/>
        </w:rPr>
        <w:t>世界海关组织</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WCT</w:t>
      </w:r>
      <w:r w:rsidRPr="007E0511">
        <w:rPr>
          <w:rFonts w:ascii="SimSun" w:hAnsi="SimSun" w:cs="Arial"/>
          <w:szCs w:val="21"/>
        </w:rPr>
        <w:tab/>
      </w:r>
      <w:r w:rsidR="00F8441E" w:rsidRPr="007E0511">
        <w:rPr>
          <w:rFonts w:ascii="SimSun" w:hAnsi="SimSun" w:cs="Arial" w:hint="eastAsia"/>
          <w:szCs w:val="21"/>
        </w:rPr>
        <w:t>《世界知识产权组织版权条约》</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WHO</w:t>
      </w:r>
      <w:r w:rsidRPr="007E0511">
        <w:rPr>
          <w:rFonts w:ascii="SimSun" w:hAnsi="SimSun" w:cs="Arial"/>
          <w:szCs w:val="21"/>
        </w:rPr>
        <w:tab/>
      </w:r>
      <w:r w:rsidR="00F8441E" w:rsidRPr="007E0511">
        <w:rPr>
          <w:rFonts w:ascii="SimSun" w:hAnsi="SimSun" w:cs="Arial" w:hint="eastAsia"/>
          <w:szCs w:val="21"/>
        </w:rPr>
        <w:t>世界卫生组织</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WIPOCOS</w:t>
      </w:r>
      <w:r w:rsidRPr="007E0511">
        <w:rPr>
          <w:rFonts w:ascii="SimSun" w:hAnsi="SimSun" w:cs="Arial"/>
          <w:szCs w:val="21"/>
        </w:rPr>
        <w:tab/>
      </w:r>
      <w:r w:rsidR="00F8441E" w:rsidRPr="007E0511">
        <w:rPr>
          <w:rFonts w:ascii="SimSun" w:hAnsi="SimSun" w:cs="Arial" w:hint="eastAsia"/>
          <w:szCs w:val="21"/>
        </w:rPr>
        <w:t>版权与邻接权集体管理软件</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WPPT</w:t>
      </w:r>
      <w:r w:rsidRPr="007E0511">
        <w:rPr>
          <w:rFonts w:ascii="SimSun" w:hAnsi="SimSun" w:cs="Arial"/>
          <w:szCs w:val="21"/>
        </w:rPr>
        <w:tab/>
      </w:r>
      <w:r w:rsidR="00F8441E" w:rsidRPr="007E0511">
        <w:rPr>
          <w:rFonts w:ascii="SimSun" w:hAnsi="SimSun" w:cs="Arial" w:hint="eastAsia"/>
          <w:szCs w:val="21"/>
        </w:rPr>
        <w:t>《世界知识产权组织表演和录音制品条约》</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WSIS</w:t>
      </w:r>
      <w:r w:rsidRPr="007E0511">
        <w:rPr>
          <w:rFonts w:ascii="SimSun" w:hAnsi="SimSun" w:cs="Arial"/>
          <w:szCs w:val="21"/>
        </w:rPr>
        <w:tab/>
      </w:r>
      <w:r w:rsidR="000C061D" w:rsidRPr="007E0511">
        <w:rPr>
          <w:rFonts w:ascii="SimSun" w:hAnsi="SimSun" w:cs="Arial" w:hint="eastAsia"/>
          <w:bCs/>
          <w:szCs w:val="21"/>
        </w:rPr>
        <w:t>信息社会世界峰会</w:t>
      </w:r>
    </w:p>
    <w:p w:rsidR="00821512" w:rsidRPr="007E0511" w:rsidRDefault="00B73FAF" w:rsidP="00B73FAF">
      <w:pPr>
        <w:tabs>
          <w:tab w:val="left" w:pos="2127"/>
        </w:tabs>
        <w:spacing w:after="40"/>
        <w:ind w:left="2127" w:hanging="2127"/>
        <w:rPr>
          <w:rFonts w:ascii="SimSun" w:hAnsi="SimSun" w:cs="Arial"/>
          <w:szCs w:val="21"/>
        </w:rPr>
      </w:pPr>
      <w:r w:rsidRPr="007E0511">
        <w:rPr>
          <w:rFonts w:ascii="SimSun" w:hAnsi="SimSun" w:cs="Arial"/>
          <w:szCs w:val="21"/>
        </w:rPr>
        <w:t>WSO</w:t>
      </w:r>
      <w:r w:rsidRPr="007E0511">
        <w:rPr>
          <w:rFonts w:ascii="SimSun" w:hAnsi="SimSun" w:cs="Arial"/>
          <w:szCs w:val="21"/>
        </w:rPr>
        <w:tab/>
        <w:t>WIPO</w:t>
      </w:r>
      <w:r w:rsidR="00A716DA" w:rsidRPr="007E0511">
        <w:rPr>
          <w:rFonts w:ascii="SimSun" w:hAnsi="SimSun" w:cs="Arial"/>
          <w:szCs w:val="21"/>
        </w:rPr>
        <w:t>新加坡</w:t>
      </w:r>
      <w:r w:rsidR="000C061D" w:rsidRPr="007E0511">
        <w:rPr>
          <w:rFonts w:ascii="SimSun" w:hAnsi="SimSun" w:cs="Arial" w:hint="eastAsia"/>
          <w:szCs w:val="21"/>
        </w:rPr>
        <w:t>办事处</w:t>
      </w:r>
    </w:p>
    <w:p w:rsidR="0078461C" w:rsidRPr="007E0511" w:rsidRDefault="00B73FAF" w:rsidP="00B73FAF">
      <w:pPr>
        <w:tabs>
          <w:tab w:val="left" w:pos="2127"/>
        </w:tabs>
        <w:spacing w:after="40"/>
        <w:ind w:left="2127" w:hanging="2127"/>
        <w:rPr>
          <w:rFonts w:ascii="Arial" w:hAnsi="Arial" w:cs="Arial"/>
        </w:rPr>
      </w:pPr>
      <w:r w:rsidRPr="007E0511">
        <w:rPr>
          <w:rFonts w:ascii="SimSun" w:hAnsi="SimSun" w:cs="Arial"/>
          <w:szCs w:val="21"/>
        </w:rPr>
        <w:t>WTO</w:t>
      </w:r>
      <w:r w:rsidRPr="007E0511">
        <w:rPr>
          <w:rFonts w:ascii="SimSun" w:hAnsi="SimSun" w:cs="Arial"/>
          <w:szCs w:val="21"/>
        </w:rPr>
        <w:tab/>
      </w:r>
      <w:r w:rsidR="00F8441E" w:rsidRPr="007E0511">
        <w:rPr>
          <w:rFonts w:ascii="SimSun" w:hAnsi="SimSun" w:cs="Arial" w:hint="eastAsia"/>
          <w:szCs w:val="21"/>
        </w:rPr>
        <w:t>世界贸易组织</w:t>
      </w:r>
    </w:p>
    <w:p w:rsidR="001148E0" w:rsidRPr="007E0511" w:rsidRDefault="001148E0" w:rsidP="00B73FAF">
      <w:pPr>
        <w:pStyle w:val="Endofdocument"/>
        <w:rPr>
          <w:rFonts w:ascii="Arial" w:hAnsi="Arial" w:cs="Arial"/>
        </w:rPr>
      </w:pPr>
    </w:p>
    <w:p w:rsidR="001148E0" w:rsidRPr="007E0511" w:rsidRDefault="001148E0" w:rsidP="00B73FAF">
      <w:pPr>
        <w:pStyle w:val="Endofdocument"/>
        <w:rPr>
          <w:rFonts w:ascii="Arial" w:hAnsi="Arial" w:cs="Arial"/>
        </w:rPr>
      </w:pPr>
    </w:p>
    <w:p w:rsidR="00B73FAF" w:rsidRPr="001148E0" w:rsidRDefault="00B73FAF" w:rsidP="001148E0">
      <w:pPr>
        <w:pStyle w:val="Endofdocument"/>
        <w:spacing w:afterLines="50" w:after="120" w:line="340" w:lineRule="atLeast"/>
        <w:ind w:left="5534"/>
        <w:rPr>
          <w:rFonts w:ascii="KaiTi" w:eastAsia="KaiTi" w:hAnsi="KaiTi" w:cs="Arial"/>
          <w:szCs w:val="21"/>
        </w:rPr>
      </w:pPr>
      <w:r w:rsidRPr="001148E0">
        <w:rPr>
          <w:rFonts w:ascii="KaiTi" w:eastAsia="KaiTi" w:hAnsi="KaiTi" w:cs="Arial"/>
          <w:szCs w:val="21"/>
        </w:rPr>
        <w:t>[</w:t>
      </w:r>
      <w:r w:rsidR="00EA2574" w:rsidRPr="001148E0">
        <w:rPr>
          <w:rFonts w:ascii="KaiTi" w:eastAsia="KaiTi" w:hAnsi="KaiTi" w:cs="Arial" w:hint="eastAsia"/>
          <w:szCs w:val="21"/>
        </w:rPr>
        <w:t>文件完</w:t>
      </w:r>
      <w:r w:rsidRPr="001148E0">
        <w:rPr>
          <w:rFonts w:ascii="KaiTi" w:eastAsia="KaiTi" w:hAnsi="KaiTi" w:cs="Arial"/>
          <w:szCs w:val="21"/>
        </w:rPr>
        <w:t>]</w:t>
      </w:r>
    </w:p>
    <w:sectPr w:rsidR="00B73FAF" w:rsidRPr="001148E0" w:rsidSect="00B73FAF">
      <w:pgSz w:w="11907" w:h="16840" w:code="9"/>
      <w:pgMar w:top="567" w:right="1418" w:bottom="1418" w:left="1418" w:header="51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AFD" w:rsidRPr="007E0511" w:rsidRDefault="008E7AFD" w:rsidP="00414988">
      <w:r w:rsidRPr="007E0511">
        <w:separator/>
      </w:r>
    </w:p>
  </w:endnote>
  <w:endnote w:type="continuationSeparator" w:id="0">
    <w:p w:rsidR="008E7AFD" w:rsidRPr="007E0511" w:rsidRDefault="008E7AFD" w:rsidP="00414988">
      <w:r w:rsidRPr="007E0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Songti SC Black">
    <w:altName w:val="Arial"/>
    <w:charset w:val="00"/>
    <w:family w:val="auto"/>
    <w:pitch w:val="variable"/>
    <w:sig w:usb0="00000000" w:usb1="080F0000" w:usb2="00000000" w:usb3="00000000" w:csb0="00040001" w:csb1="00000000"/>
  </w:font>
  <w:font w:name="Microsoft Tai Le">
    <w:panose1 w:val="020B0502040204020203"/>
    <w:charset w:val="00"/>
    <w:family w:val="swiss"/>
    <w:pitch w:val="variable"/>
    <w:sig w:usb0="00000003" w:usb1="00000000" w:usb2="40000000" w:usb3="00000000" w:csb0="00000001" w:csb1="00000000"/>
  </w:font>
  <w:font w:name="STKaiti">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FangSong">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Default="008E7AFD">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185</w:t>
    </w:r>
    <w:r w:rsidRPr="007E0511">
      <w:rPr>
        <w:rStyle w:val="ab"/>
        <w:rFonts w:ascii="Arial" w:hAnsi="Arial" w:cs="Arial"/>
        <w:sz w:val="20"/>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Pr>
        <w:rStyle w:val="ab"/>
        <w:rFonts w:ascii="Arial" w:hAnsi="Arial" w:cs="Arial"/>
        <w:noProof/>
        <w:sz w:val="20"/>
      </w:rPr>
      <w:t>251</w:t>
    </w:r>
    <w:r w:rsidRPr="007E0511">
      <w:rPr>
        <w:rStyle w:val="ab"/>
        <w:rFonts w:ascii="Arial" w:hAnsi="Arial" w:cs="Arial"/>
        <w:sz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Pr>
        <w:rStyle w:val="ab"/>
        <w:rFonts w:ascii="Arial" w:hAnsi="Arial" w:cs="Arial"/>
        <w:noProof/>
        <w:sz w:val="20"/>
      </w:rPr>
      <w:t>186</w:t>
    </w:r>
    <w:r w:rsidRPr="007E0511">
      <w:rPr>
        <w:rStyle w:val="ab"/>
        <w:rFonts w:ascii="Arial" w:hAnsi="Arial" w:cs="Arial"/>
        <w:sz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186</w:t>
    </w:r>
    <w:r w:rsidRPr="007E0511">
      <w:rPr>
        <w:rStyle w:val="ab"/>
        <w:rFonts w:ascii="Arial" w:hAnsi="Arial" w:cs="Arial"/>
        <w:sz w:val="20"/>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187</w:t>
    </w:r>
    <w:r w:rsidRPr="007E0511">
      <w:rPr>
        <w:rStyle w:val="ab"/>
        <w:rFonts w:ascii="Arial" w:hAnsi="Arial" w:cs="Arial"/>
        <w:sz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190</w:t>
    </w:r>
    <w:r w:rsidRPr="007E0511">
      <w:rPr>
        <w:rStyle w:val="ab"/>
        <w:rFonts w:ascii="Arial" w:hAnsi="Arial" w:cs="Arial"/>
        <w:sz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189</w:t>
    </w:r>
    <w:r w:rsidRPr="007E0511">
      <w:rPr>
        <w:rStyle w:val="ab"/>
        <w:rFonts w:ascii="Arial" w:hAnsi="Arial" w:cs="Arial"/>
        <w:sz w:val="20"/>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192</w:t>
    </w:r>
    <w:r w:rsidRPr="007E0511">
      <w:rPr>
        <w:rStyle w:val="ab"/>
        <w:rFonts w:ascii="Arial" w:hAnsi="Arial" w:cs="Arial"/>
        <w:sz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191</w:t>
    </w:r>
    <w:r w:rsidRPr="007E0511">
      <w:rPr>
        <w:rStyle w:val="ab"/>
        <w:rFonts w:ascii="Arial" w:hAnsi="Arial" w:cs="Arial"/>
        <w:sz w:val="20"/>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7B58B8">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226</w:t>
    </w:r>
    <w:r w:rsidRPr="007E0511">
      <w:rPr>
        <w:rStyle w:val="ab"/>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505D9D">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iv</w:t>
    </w:r>
    <w:r w:rsidRPr="007E0511">
      <w:rPr>
        <w:rStyle w:val="ab"/>
        <w:rFonts w:ascii="Arial" w:hAnsi="Arial" w:cs="Arial"/>
        <w:sz w:val="20"/>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7B58B8">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227</w:t>
    </w:r>
    <w:r w:rsidRPr="007E0511">
      <w:rPr>
        <w:rStyle w:val="ab"/>
        <w:rFonts w:ascii="Arial" w:hAnsi="Arial" w:cs="Arial"/>
        <w:sz w:val="20"/>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236</w:t>
    </w:r>
    <w:r w:rsidRPr="007E0511">
      <w:rPr>
        <w:rStyle w:val="ab"/>
        <w:rFonts w:ascii="Arial" w:hAnsi="Arial" w:cs="Arial"/>
        <w:sz w:val="20"/>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237</w:t>
    </w:r>
    <w:r w:rsidRPr="007E0511">
      <w:rPr>
        <w:rStyle w:val="ab"/>
        <w:rFonts w:ascii="Arial" w:hAnsi="Arial" w:cs="Arial"/>
        <w:sz w:val="20"/>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EC356A">
      <w:rPr>
        <w:rStyle w:val="ab"/>
        <w:rFonts w:ascii="Arial" w:hAnsi="Arial" w:cs="Arial"/>
        <w:noProof/>
        <w:sz w:val="20"/>
      </w:rPr>
      <w:t>238</w:t>
    </w:r>
    <w:r w:rsidRPr="007E0511">
      <w:rPr>
        <w:rStyle w:val="ab"/>
        <w:rFonts w:ascii="Arial" w:hAnsi="Arial" w:cs="Arial"/>
        <w:sz w:val="20"/>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242</w:t>
    </w:r>
    <w:r w:rsidRPr="007E0511">
      <w:rPr>
        <w:rStyle w:val="ab"/>
        <w:rFonts w:ascii="Arial" w:hAnsi="Arial" w:cs="Arial"/>
        <w:sz w:val="2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243</w:t>
    </w:r>
    <w:r w:rsidRPr="007E0511">
      <w:rPr>
        <w:rStyle w:val="ab"/>
        <w:rFonts w:ascii="Arial" w:hAnsi="Arial" w:cs="Arial"/>
        <w:sz w:val="20"/>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B73FAF">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254</w:t>
    </w:r>
    <w:r w:rsidRPr="007E0511">
      <w:rPr>
        <w:rStyle w:val="ab"/>
        <w:rFonts w:ascii="Arial" w:hAnsi="Arial" w:cs="Arial"/>
        <w:sz w:val="20"/>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B73FAF">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255</w:t>
    </w:r>
    <w:r w:rsidRPr="007E0511">
      <w:rPr>
        <w:rStyle w:val="ab"/>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CA0EE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iii</w:t>
    </w:r>
    <w:r w:rsidRPr="007E0511">
      <w:rPr>
        <w:rStyle w:val="ab"/>
        <w:rFonts w:ascii="Arial" w:hAnsi="Arial" w:cs="Arial"/>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D04B27">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ii</w:t>
    </w:r>
    <w:r w:rsidRPr="007E0511">
      <w:rPr>
        <w:rStyle w:val="ab"/>
        <w:rFonts w:ascii="Arial" w:hAnsi="Arial" w:cs="Arial"/>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505D9D">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6</w:t>
    </w:r>
    <w:r w:rsidRPr="007E0511">
      <w:rPr>
        <w:rStyle w:val="ab"/>
        <w:rFonts w:ascii="Arial" w:hAnsi="Arial" w:cs="Arial"/>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CA0EE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5</w:t>
    </w:r>
    <w:r w:rsidRPr="007E0511">
      <w:rPr>
        <w:rStyle w:val="ab"/>
        <w:rFonts w:ascii="Arial" w:hAnsi="Arial" w:cs="Arial"/>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CA0EE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123</w:t>
    </w:r>
    <w:r w:rsidRPr="007E0511">
      <w:rPr>
        <w:rStyle w:val="ab"/>
        <w:rFonts w:ascii="Arial" w:hAnsi="Arial" w:cs="Arial"/>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89130871"/>
      <w:docPartObj>
        <w:docPartGallery w:val="Page Numbers (Bottom of Page)"/>
        <w:docPartUnique/>
      </w:docPartObj>
    </w:sdtPr>
    <w:sdtEndPr>
      <w:rPr>
        <w:rFonts w:ascii="Arial" w:hAnsi="Arial"/>
      </w:rPr>
    </w:sdtEndPr>
    <w:sdtContent>
      <w:p w:rsidR="008E7AFD" w:rsidRPr="00F854B0" w:rsidRDefault="008E7AFD" w:rsidP="00860636">
        <w:pPr>
          <w:pStyle w:val="aa"/>
          <w:jc w:val="center"/>
          <w:rPr>
            <w:rFonts w:ascii="Arial" w:hAnsi="Arial"/>
            <w:sz w:val="20"/>
            <w:szCs w:val="20"/>
          </w:rPr>
        </w:pPr>
        <w:r w:rsidRPr="00F854B0">
          <w:rPr>
            <w:rFonts w:ascii="Arial" w:hAnsi="Arial"/>
            <w:sz w:val="20"/>
            <w:szCs w:val="20"/>
          </w:rPr>
          <w:fldChar w:fldCharType="begin"/>
        </w:r>
        <w:r w:rsidRPr="00F854B0">
          <w:rPr>
            <w:rFonts w:ascii="Arial" w:hAnsi="Arial"/>
            <w:sz w:val="20"/>
            <w:szCs w:val="20"/>
          </w:rPr>
          <w:instrText>PAGE   \* MERGEFORMAT</w:instrText>
        </w:r>
        <w:r w:rsidRPr="00F854B0">
          <w:rPr>
            <w:rFonts w:ascii="Arial" w:hAnsi="Arial"/>
            <w:sz w:val="20"/>
            <w:szCs w:val="20"/>
          </w:rPr>
          <w:fldChar w:fldCharType="separate"/>
        </w:r>
        <w:r w:rsidR="002765DE" w:rsidRPr="002765DE">
          <w:rPr>
            <w:rFonts w:ascii="Arial" w:hAnsi="Arial"/>
            <w:noProof/>
            <w:sz w:val="20"/>
            <w:szCs w:val="20"/>
            <w:lang w:val="zh-CN"/>
          </w:rPr>
          <w:t>183</w:t>
        </w:r>
        <w:r w:rsidRPr="00F854B0">
          <w:rPr>
            <w:rFonts w:ascii="Arial" w:hAnsi="Arial"/>
            <w:sz w:val="20"/>
            <w:szCs w:val="20"/>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aa"/>
      <w:jc w:val="center"/>
      <w:rPr>
        <w:rFonts w:ascii="Arial" w:hAnsi="Arial" w:cs="Arial"/>
        <w:sz w:val="20"/>
      </w:rPr>
    </w:pPr>
    <w:r w:rsidRPr="007E0511">
      <w:rPr>
        <w:rStyle w:val="ab"/>
        <w:rFonts w:ascii="Arial" w:hAnsi="Arial" w:cs="Arial"/>
        <w:sz w:val="20"/>
      </w:rPr>
      <w:fldChar w:fldCharType="begin"/>
    </w:r>
    <w:r w:rsidRPr="007E0511">
      <w:rPr>
        <w:rStyle w:val="ab"/>
        <w:rFonts w:ascii="Arial" w:hAnsi="Arial" w:cs="Arial"/>
        <w:sz w:val="20"/>
      </w:rPr>
      <w:instrText xml:space="preserve"> PAGE </w:instrText>
    </w:r>
    <w:r w:rsidRPr="007E0511">
      <w:rPr>
        <w:rStyle w:val="ab"/>
        <w:rFonts w:ascii="Arial" w:hAnsi="Arial" w:cs="Arial"/>
        <w:sz w:val="20"/>
      </w:rPr>
      <w:fldChar w:fldCharType="separate"/>
    </w:r>
    <w:r w:rsidR="002765DE">
      <w:rPr>
        <w:rStyle w:val="ab"/>
        <w:rFonts w:ascii="Arial" w:hAnsi="Arial" w:cs="Arial"/>
        <w:noProof/>
        <w:sz w:val="20"/>
      </w:rPr>
      <w:t>184</w:t>
    </w:r>
    <w:r w:rsidRPr="007E0511">
      <w:rPr>
        <w:rStyle w:val="ab"/>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AFD" w:rsidRPr="007E0511" w:rsidRDefault="008E7AFD" w:rsidP="00414988">
      <w:r w:rsidRPr="007E0511">
        <w:separator/>
      </w:r>
    </w:p>
  </w:footnote>
  <w:footnote w:type="continuationSeparator" w:id="0">
    <w:p w:rsidR="008E7AFD" w:rsidRPr="007E0511" w:rsidRDefault="008E7AFD" w:rsidP="00414988">
      <w:r w:rsidRPr="007E0511">
        <w:continuationSeparator/>
      </w:r>
    </w:p>
  </w:footnote>
  <w:footnote w:id="1">
    <w:p w:rsidR="008E7AFD" w:rsidRPr="007E0511" w:rsidRDefault="008E7AFD" w:rsidP="002C46CF">
      <w:pPr>
        <w:pStyle w:val="a8"/>
        <w:spacing w:afterLines="50" w:after="120"/>
        <w:rPr>
          <w:rFonts w:ascii="SimSun" w:eastAsia="SimSun" w:hAnsi="SimSun"/>
          <w:sz w:val="18"/>
          <w:szCs w:val="18"/>
        </w:rPr>
      </w:pPr>
      <w:r w:rsidRPr="007E0511">
        <w:rPr>
          <w:rStyle w:val="a9"/>
          <w:rFonts w:ascii="SimSun" w:eastAsia="SimSun" w:hAnsi="SimSun"/>
          <w:sz w:val="18"/>
          <w:szCs w:val="18"/>
        </w:rPr>
        <w:footnoteRef/>
      </w:r>
      <w:r w:rsidRPr="002C46CF">
        <w:rPr>
          <w:rFonts w:ascii="SimSun" w:eastAsia="SimSun" w:hAnsi="SimSun" w:cs="SimSun" w:hint="eastAsia"/>
          <w:sz w:val="18"/>
          <w:szCs w:val="18"/>
        </w:rPr>
        <w:t xml:space="preserve"> </w:t>
      </w:r>
      <w:r w:rsidRPr="002C46CF">
        <w:rPr>
          <w:rFonts w:ascii="SimSun" w:eastAsia="SimSun" w:hAnsi="SimSun" w:cs="SimSun" w:hint="eastAsia"/>
          <w:sz w:val="18"/>
          <w:szCs w:val="18"/>
        </w:rPr>
        <w:tab/>
        <w:t>“关于适用于发展与知识产权委员会</w:t>
      </w:r>
      <w:r w:rsidRPr="007E0511">
        <w:rPr>
          <w:rFonts w:ascii="SimSun" w:eastAsia="SimSun" w:hAnsi="SimSun"/>
          <w:sz w:val="18"/>
          <w:szCs w:val="18"/>
        </w:rPr>
        <w:t>(CDIP)</w:t>
      </w:r>
      <w:r w:rsidRPr="002C46CF">
        <w:rPr>
          <w:rFonts w:ascii="SimSun" w:eastAsia="SimSun" w:hAnsi="SimSun" w:cs="SimSun"/>
          <w:sz w:val="18"/>
          <w:szCs w:val="18"/>
        </w:rPr>
        <w:t>为落实发展议程</w:t>
      </w:r>
      <w:r w:rsidRPr="002C46CF">
        <w:rPr>
          <w:rFonts w:ascii="SimSun" w:eastAsia="SimSun" w:hAnsi="SimSun" w:cs="SimSun" w:hint="eastAsia"/>
          <w:sz w:val="18"/>
          <w:szCs w:val="18"/>
        </w:rPr>
        <w:t>各项</w:t>
      </w:r>
      <w:r w:rsidRPr="002C46CF">
        <w:rPr>
          <w:rFonts w:ascii="SimSun" w:eastAsia="SimSun" w:hAnsi="SimSun" w:cs="SimSun"/>
          <w:sz w:val="18"/>
          <w:szCs w:val="18"/>
        </w:rPr>
        <w:t>建议所立项目的预算程序的审查</w:t>
      </w:r>
      <w:r w:rsidRPr="002C46CF">
        <w:rPr>
          <w:rFonts w:ascii="SimSun" w:eastAsia="SimSun" w:hAnsi="SimSun" w:cs="SimSun" w:hint="eastAsia"/>
          <w:sz w:val="18"/>
          <w:szCs w:val="18"/>
        </w:rPr>
        <w:t>”</w:t>
      </w:r>
      <w:r w:rsidRPr="007E0511">
        <w:rPr>
          <w:rFonts w:ascii="SimSun" w:eastAsia="SimSun" w:hAnsi="SimSun"/>
          <w:sz w:val="18"/>
          <w:szCs w:val="18"/>
        </w:rPr>
        <w:t>(A/48/5 Rev.)</w:t>
      </w:r>
      <w:r w:rsidRPr="002C46CF">
        <w:rPr>
          <w:rFonts w:ascii="SimSun" w:eastAsia="SimSun" w:hAnsi="SimSun" w:cs="SimSun"/>
          <w:sz w:val="18"/>
          <w:szCs w:val="18"/>
        </w:rPr>
        <w:t>。</w:t>
      </w:r>
    </w:p>
  </w:footnote>
  <w:footnote w:id="2">
    <w:p w:rsidR="008E7AFD" w:rsidRPr="002C46CF" w:rsidRDefault="008E7AFD" w:rsidP="002C46CF">
      <w:pPr>
        <w:pStyle w:val="a8"/>
        <w:spacing w:afterLines="50" w:after="120"/>
        <w:rPr>
          <w:rFonts w:ascii="SimSun" w:eastAsia="SimSun" w:hAnsi="SimSun" w:cs="Arial"/>
          <w:sz w:val="18"/>
          <w:szCs w:val="18"/>
        </w:rPr>
      </w:pPr>
      <w:r w:rsidRPr="002C46CF">
        <w:rPr>
          <w:rStyle w:val="a9"/>
          <w:rFonts w:ascii="SimSun" w:eastAsia="SimSun" w:hAnsi="SimSun" w:cs="Arial"/>
          <w:sz w:val="18"/>
          <w:szCs w:val="18"/>
        </w:rPr>
        <w:footnoteRef/>
      </w:r>
      <w:r w:rsidRPr="002C46CF">
        <w:rPr>
          <w:rFonts w:ascii="SimSun" w:eastAsia="SimSun" w:hAnsi="SimSun" w:cs="Arial" w:hint="eastAsia"/>
          <w:sz w:val="18"/>
          <w:szCs w:val="18"/>
        </w:rPr>
        <w:tab/>
      </w:r>
      <w:r w:rsidRPr="002C46CF">
        <w:rPr>
          <w:rFonts w:ascii="SimSun" w:eastAsia="SimSun" w:hAnsi="SimSun" w:cs="Songti SC Black"/>
          <w:sz w:val="18"/>
          <w:szCs w:val="18"/>
        </w:rPr>
        <w:t>按过去的做法</w:t>
      </w:r>
      <w:r w:rsidRPr="002C46CF">
        <w:rPr>
          <w:rFonts w:ascii="SimSun" w:eastAsia="SimSun" w:hAnsi="SimSun" w:cs="Microsoft Tai Le"/>
          <w:sz w:val="18"/>
          <w:szCs w:val="18"/>
        </w:rPr>
        <w:t>，</w:t>
      </w:r>
      <w:r w:rsidRPr="002C46CF">
        <w:rPr>
          <w:rFonts w:ascii="SimSun" w:eastAsia="SimSun" w:hAnsi="SimSun" w:cs="Songti SC Black"/>
          <w:sz w:val="18"/>
          <w:szCs w:val="18"/>
        </w:rPr>
        <w:t>为了编制计划和预算的目的</w:t>
      </w:r>
      <w:r w:rsidRPr="002C46CF">
        <w:rPr>
          <w:rFonts w:ascii="SimSun" w:eastAsia="SimSun" w:hAnsi="SimSun" w:cs="Microsoft Tai Le"/>
          <w:sz w:val="18"/>
          <w:szCs w:val="18"/>
        </w:rPr>
        <w:t>，</w:t>
      </w:r>
      <w:r w:rsidRPr="002C46CF">
        <w:rPr>
          <w:rFonts w:ascii="SimSun" w:eastAsia="SimSun" w:hAnsi="SimSun" w:cs="Songti SC Black"/>
          <w:sz w:val="18"/>
          <w:szCs w:val="18"/>
        </w:rPr>
        <w:t>发展中国家也包括经济转型期国家</w:t>
      </w:r>
      <w:r w:rsidRPr="002C46CF">
        <w:rPr>
          <w:rFonts w:ascii="SimSun" w:eastAsia="SimSun" w:hAnsi="SimSun" w:cs="Songti SC Black" w:hint="eastAsia"/>
          <w:sz w:val="18"/>
          <w:szCs w:val="18"/>
        </w:rPr>
        <w:t>。</w:t>
      </w:r>
    </w:p>
  </w:footnote>
  <w:footnote w:id="3">
    <w:p w:rsidR="008E7AFD" w:rsidRPr="002C46CF" w:rsidRDefault="008E7AFD" w:rsidP="002C46CF">
      <w:pPr>
        <w:pStyle w:val="a8"/>
        <w:spacing w:afterLines="50" w:after="120"/>
        <w:rPr>
          <w:rFonts w:ascii="SimSun" w:eastAsia="SimSun" w:hAnsi="SimSun" w:cs="Arial"/>
          <w:sz w:val="18"/>
          <w:szCs w:val="18"/>
        </w:rPr>
      </w:pPr>
      <w:r w:rsidRPr="002C46CF">
        <w:rPr>
          <w:rStyle w:val="a9"/>
          <w:rFonts w:ascii="SimSun" w:eastAsia="SimSun" w:hAnsi="SimSun" w:cs="Arial"/>
          <w:sz w:val="18"/>
          <w:szCs w:val="18"/>
        </w:rPr>
        <w:footnoteRef/>
      </w:r>
      <w:r w:rsidRPr="002C46CF">
        <w:rPr>
          <w:rFonts w:ascii="SimSun" w:eastAsia="SimSun" w:hAnsi="SimSun"/>
          <w:sz w:val="18"/>
          <w:szCs w:val="18"/>
        </w:rPr>
        <w:t xml:space="preserve"> </w:t>
      </w:r>
      <w:r w:rsidRPr="002C46CF">
        <w:rPr>
          <w:rFonts w:ascii="SimSun" w:eastAsia="SimSun" w:hAnsi="SimSun" w:cs="Arial" w:hint="eastAsia"/>
          <w:sz w:val="18"/>
          <w:szCs w:val="18"/>
        </w:rPr>
        <w:t xml:space="preserve"> 知识产权与外观设计创造促进发展中国家和最不发达国家企业发展的发展议程项目有待批准。</w:t>
      </w:r>
    </w:p>
  </w:footnote>
  <w:footnote w:id="4">
    <w:p w:rsidR="008E7AFD" w:rsidRPr="007E0511" w:rsidRDefault="008E7AFD" w:rsidP="002C46CF">
      <w:pPr>
        <w:pStyle w:val="a8"/>
        <w:spacing w:afterLines="50" w:after="120"/>
        <w:rPr>
          <w:rFonts w:ascii="SimSun" w:eastAsia="SimSun" w:hAnsi="SimSun"/>
          <w:sz w:val="18"/>
          <w:szCs w:val="18"/>
        </w:rPr>
      </w:pPr>
      <w:r w:rsidRPr="007E0511">
        <w:rPr>
          <w:rStyle w:val="a9"/>
          <w:rFonts w:ascii="SimSun" w:eastAsia="SimSun" w:hAnsi="SimSun"/>
          <w:sz w:val="18"/>
          <w:szCs w:val="18"/>
        </w:rPr>
        <w:footnoteRef/>
      </w:r>
      <w:r w:rsidRPr="007E0511">
        <w:rPr>
          <w:rFonts w:ascii="SimSun" w:eastAsia="SimSun" w:hAnsi="SimSun"/>
          <w:sz w:val="18"/>
          <w:szCs w:val="18"/>
        </w:rPr>
        <w:t xml:space="preserve"> </w:t>
      </w:r>
      <w:r w:rsidRPr="007E0511">
        <w:rPr>
          <w:rFonts w:ascii="SimSun" w:eastAsia="SimSun" w:hAnsi="SimSun" w:hint="eastAsia"/>
          <w:sz w:val="18"/>
          <w:szCs w:val="18"/>
        </w:rPr>
        <w:tab/>
      </w:r>
      <w:r w:rsidRPr="002C46CF">
        <w:rPr>
          <w:rFonts w:ascii="SimSun" w:eastAsia="SimSun" w:hAnsi="SimSun" w:cs="Arial"/>
          <w:sz w:val="18"/>
          <w:szCs w:val="18"/>
        </w:rPr>
        <w:t>http://www.wipo.int/</w:t>
      </w:r>
      <w:r w:rsidRPr="007E0511">
        <w:rPr>
          <w:rFonts w:ascii="SimSun" w:eastAsia="SimSun" w:hAnsi="SimSun"/>
          <w:sz w:val="18"/>
          <w:szCs w:val="18"/>
        </w:rPr>
        <w:t>patentscope</w:t>
      </w:r>
      <w:r w:rsidRPr="002C46CF">
        <w:rPr>
          <w:rFonts w:ascii="SimSun" w:eastAsia="SimSun" w:hAnsi="SimSun" w:cs="Arial"/>
          <w:sz w:val="18"/>
          <w:szCs w:val="18"/>
        </w:rPr>
        <w:t>/en/programs/patent_landscapes/index.html</w:t>
      </w:r>
    </w:p>
  </w:footnote>
  <w:footnote w:id="5">
    <w:p w:rsidR="008E7AFD" w:rsidRPr="007E0511" w:rsidRDefault="008E7AFD" w:rsidP="002C46CF">
      <w:pPr>
        <w:pStyle w:val="a8"/>
        <w:spacing w:afterLines="50" w:after="120"/>
        <w:rPr>
          <w:rFonts w:ascii="SimSun" w:eastAsia="SimSun" w:hAnsi="SimSun"/>
          <w:sz w:val="18"/>
          <w:szCs w:val="18"/>
        </w:rPr>
      </w:pPr>
      <w:r w:rsidRPr="002C46CF">
        <w:rPr>
          <w:rStyle w:val="a9"/>
          <w:rFonts w:ascii="SimSun" w:eastAsia="SimSun" w:hAnsi="SimSun" w:cs="Arial"/>
          <w:sz w:val="18"/>
          <w:szCs w:val="18"/>
        </w:rPr>
        <w:footnoteRef/>
      </w:r>
      <w:r w:rsidRPr="002C46CF">
        <w:rPr>
          <w:rFonts w:ascii="SimSun" w:eastAsia="SimSun" w:hAnsi="SimSun" w:cs="Arial"/>
          <w:sz w:val="18"/>
          <w:szCs w:val="18"/>
        </w:rPr>
        <w:t xml:space="preserve"> </w:t>
      </w:r>
      <w:r>
        <w:rPr>
          <w:rFonts w:ascii="SimSun" w:eastAsia="SimSun" w:hAnsi="SimSun" w:cs="Arial" w:hint="eastAsia"/>
          <w:sz w:val="18"/>
          <w:szCs w:val="18"/>
        </w:rPr>
        <w:tab/>
      </w:r>
      <w:r w:rsidRPr="002C46CF">
        <w:rPr>
          <w:rFonts w:ascii="SimSun" w:eastAsia="SimSun" w:hAnsi="SimSun" w:cs="Arial"/>
          <w:sz w:val="18"/>
          <w:szCs w:val="18"/>
        </w:rPr>
        <w:t>http://www.wipo.int/</w:t>
      </w:r>
      <w:r w:rsidRPr="007E0511">
        <w:rPr>
          <w:rFonts w:ascii="SimSun" w:eastAsia="SimSun" w:hAnsi="SimSun"/>
          <w:sz w:val="18"/>
          <w:szCs w:val="18"/>
        </w:rPr>
        <w:t>edocs</w:t>
      </w:r>
      <w:r w:rsidRPr="002C46CF">
        <w:rPr>
          <w:rFonts w:ascii="SimSun" w:eastAsia="SimSun" w:hAnsi="SimSun" w:cs="Arial"/>
          <w:sz w:val="18"/>
          <w:szCs w:val="18"/>
        </w:rPr>
        <w:t>/mdocs/mdocs/en/cdip_4/cdip_4_3_rev_study_inf_3.pdf</w:t>
      </w:r>
    </w:p>
  </w:footnote>
  <w:footnote w:id="6">
    <w:p w:rsidR="008E7AFD" w:rsidRPr="007E0511" w:rsidRDefault="008E7AFD" w:rsidP="002C46CF">
      <w:pPr>
        <w:pStyle w:val="a8"/>
        <w:spacing w:afterLines="50" w:after="120"/>
        <w:rPr>
          <w:rFonts w:ascii="SimSun" w:eastAsia="SimSun" w:hAnsi="SimSun"/>
          <w:sz w:val="18"/>
          <w:szCs w:val="18"/>
        </w:rPr>
      </w:pPr>
      <w:r w:rsidRPr="007E0511">
        <w:rPr>
          <w:rStyle w:val="a9"/>
          <w:rFonts w:ascii="SimSun" w:eastAsia="SimSun" w:hAnsi="SimSun"/>
          <w:sz w:val="18"/>
          <w:szCs w:val="18"/>
        </w:rPr>
        <w:footnoteRef/>
      </w:r>
      <w:r w:rsidRPr="007E0511">
        <w:rPr>
          <w:rFonts w:ascii="SimSun" w:eastAsia="SimSun" w:hAnsi="SimSun"/>
          <w:sz w:val="18"/>
          <w:szCs w:val="18"/>
        </w:rPr>
        <w:t xml:space="preserve"> </w:t>
      </w:r>
      <w:r w:rsidRPr="007E0511">
        <w:rPr>
          <w:rFonts w:ascii="SimSun" w:eastAsia="SimSun" w:hAnsi="SimSun" w:hint="eastAsia"/>
          <w:sz w:val="18"/>
          <w:szCs w:val="18"/>
        </w:rPr>
        <w:tab/>
      </w:r>
      <w:r w:rsidRPr="002C46CF">
        <w:rPr>
          <w:rFonts w:ascii="SimSun" w:eastAsia="SimSun" w:hAnsi="SimSun" w:cs="SimSun" w:hint="eastAsia"/>
          <w:sz w:val="18"/>
          <w:szCs w:val="18"/>
        </w:rPr>
        <w:t>取决于一期的评估和</w:t>
      </w:r>
      <w:r w:rsidRPr="002C46CF">
        <w:rPr>
          <w:rFonts w:ascii="SimSun" w:eastAsia="SimSun" w:hAnsi="SimSun" w:cs="Arial"/>
          <w:sz w:val="18"/>
          <w:szCs w:val="18"/>
        </w:rPr>
        <w:t>CDIP</w:t>
      </w:r>
      <w:r w:rsidRPr="002C46CF">
        <w:rPr>
          <w:rFonts w:ascii="SimSun" w:eastAsia="SimSun" w:hAnsi="SimSun" w:cs="SimSun" w:hint="eastAsia"/>
          <w:sz w:val="18"/>
          <w:szCs w:val="18"/>
        </w:rPr>
        <w:t>对二期的批准。</w:t>
      </w:r>
    </w:p>
  </w:footnote>
  <w:footnote w:id="7">
    <w:p w:rsidR="008E7AFD" w:rsidRPr="007E0511" w:rsidRDefault="008E7AFD" w:rsidP="002C46CF">
      <w:pPr>
        <w:pStyle w:val="a8"/>
        <w:spacing w:afterLines="50" w:after="120"/>
        <w:rPr>
          <w:rFonts w:ascii="SimSun" w:eastAsia="SimSun" w:hAnsi="SimSun"/>
          <w:sz w:val="18"/>
          <w:szCs w:val="18"/>
        </w:rPr>
      </w:pPr>
      <w:r w:rsidRPr="002C46CF">
        <w:rPr>
          <w:rStyle w:val="a9"/>
          <w:rFonts w:ascii="SimSun" w:eastAsia="SimSun" w:hAnsi="SimSun" w:cs="Arial"/>
          <w:sz w:val="18"/>
          <w:szCs w:val="18"/>
        </w:rPr>
        <w:footnoteRef/>
      </w:r>
      <w:r w:rsidRPr="002C46CF">
        <w:rPr>
          <w:rFonts w:ascii="SimSun" w:eastAsia="SimSun" w:hAnsi="SimSun" w:cs="Arial" w:hint="eastAsia"/>
          <w:sz w:val="18"/>
          <w:szCs w:val="18"/>
        </w:rPr>
        <w:tab/>
      </w:r>
      <w:r w:rsidRPr="002C46CF">
        <w:rPr>
          <w:rFonts w:ascii="SimSun" w:eastAsia="SimSun" w:hAnsi="SimSun"/>
          <w:sz w:val="18"/>
          <w:szCs w:val="18"/>
        </w:rPr>
        <w:t>所有统计数据都以PCT申请的申请日或第二章需求为依据。</w:t>
      </w:r>
    </w:p>
  </w:footnote>
  <w:footnote w:id="8">
    <w:p w:rsidR="008E7AFD" w:rsidRPr="007E0511" w:rsidRDefault="008E7AFD" w:rsidP="002C46CF">
      <w:pPr>
        <w:pStyle w:val="a8"/>
        <w:spacing w:afterLines="50" w:after="120"/>
        <w:rPr>
          <w:rFonts w:ascii="SimSun" w:eastAsia="SimSun" w:hAnsi="SimSun"/>
          <w:sz w:val="18"/>
          <w:szCs w:val="18"/>
        </w:rPr>
      </w:pPr>
      <w:r w:rsidRPr="007E0511">
        <w:rPr>
          <w:rStyle w:val="a9"/>
          <w:rFonts w:ascii="SimSun" w:eastAsia="SimSun" w:hAnsi="SimSun"/>
          <w:sz w:val="18"/>
          <w:szCs w:val="18"/>
        </w:rPr>
        <w:footnoteRef/>
      </w:r>
      <w:r w:rsidRPr="007E0511">
        <w:rPr>
          <w:rFonts w:ascii="SimSun" w:eastAsia="SimSun" w:hAnsi="SimSun"/>
          <w:sz w:val="18"/>
          <w:szCs w:val="18"/>
        </w:rPr>
        <w:t xml:space="preserve"> </w:t>
      </w:r>
      <w:r w:rsidRPr="007E0511">
        <w:rPr>
          <w:rFonts w:ascii="SimSun" w:eastAsia="SimSun" w:hAnsi="SimSun" w:hint="eastAsia"/>
          <w:sz w:val="18"/>
          <w:szCs w:val="18"/>
        </w:rPr>
        <w:tab/>
        <w:t>一件PCT申请向受理局提交后，经该受理局处理，然后由该受理局传送给国际局，传送到国际局的该PCT申请称为登记本。因为国际局只是在受理局处理之后才收到登记本，所以受理局进行处理所需的时间对这一数量造成很大的影响。因此，接收登记本方面的趋势虽然是国际局工作量的有效指标，但并不能准确反映出</w:t>
      </w:r>
      <w:r w:rsidRPr="007E0511">
        <w:rPr>
          <w:rFonts w:ascii="SimSun" w:eastAsia="SimSun" w:hAnsi="SimSun"/>
          <w:sz w:val="18"/>
          <w:szCs w:val="18"/>
        </w:rPr>
        <w:t>PCT</w:t>
      </w:r>
      <w:r w:rsidRPr="007E0511">
        <w:rPr>
          <w:rFonts w:ascii="SimSun" w:eastAsia="SimSun" w:hAnsi="SimSun" w:hint="eastAsia"/>
          <w:sz w:val="18"/>
          <w:szCs w:val="18"/>
        </w:rPr>
        <w:t>申请的发展趋势。</w:t>
      </w:r>
    </w:p>
  </w:footnote>
  <w:footnote w:id="9">
    <w:p w:rsidR="008E7AFD" w:rsidRPr="007E0511" w:rsidRDefault="008E7AFD" w:rsidP="002C46CF">
      <w:pPr>
        <w:pStyle w:val="a8"/>
        <w:spacing w:afterLines="50" w:after="120"/>
        <w:rPr>
          <w:rFonts w:ascii="SimSun" w:eastAsia="SimSun" w:hAnsi="SimSun"/>
          <w:sz w:val="18"/>
          <w:szCs w:val="18"/>
        </w:rPr>
      </w:pPr>
      <w:r w:rsidRPr="007E0511">
        <w:rPr>
          <w:rStyle w:val="a9"/>
          <w:rFonts w:ascii="SimSun" w:eastAsia="SimSun" w:hAnsi="SimSun"/>
          <w:sz w:val="18"/>
          <w:szCs w:val="18"/>
        </w:rPr>
        <w:footnoteRef/>
      </w:r>
      <w:r w:rsidRPr="007E0511">
        <w:rPr>
          <w:rFonts w:ascii="SimSun" w:eastAsia="SimSun" w:hAnsi="SimSun" w:hint="eastAsia"/>
          <w:sz w:val="18"/>
          <w:szCs w:val="18"/>
        </w:rPr>
        <w:tab/>
        <w:t>完整的方法见</w:t>
      </w:r>
      <w:r w:rsidRPr="007E0511">
        <w:rPr>
          <w:rFonts w:ascii="SimSun" w:eastAsia="SimSun" w:hAnsi="SimSun"/>
          <w:sz w:val="18"/>
          <w:szCs w:val="18"/>
        </w:rPr>
        <w:t>www.wipo.int/edocs/mdocs/govbody/en/a_42/a_42_10-annex3.pdf</w:t>
      </w:r>
      <w:r w:rsidRPr="007E0511">
        <w:rPr>
          <w:rFonts w:ascii="SimSun" w:eastAsia="SimSun" w:hAnsi="SimSun" w:hint="eastAsia"/>
          <w:sz w:val="18"/>
          <w:szCs w:val="18"/>
        </w:rPr>
        <w:t>。</w:t>
      </w:r>
    </w:p>
  </w:footnote>
  <w:footnote w:id="10">
    <w:p w:rsidR="008E7AFD" w:rsidRPr="007E0511" w:rsidRDefault="008E7AFD" w:rsidP="002C46CF">
      <w:pPr>
        <w:pStyle w:val="a8"/>
        <w:spacing w:afterLines="50" w:after="120"/>
        <w:rPr>
          <w:rFonts w:ascii="SimSun" w:eastAsia="SimSun" w:hAnsi="SimSun"/>
          <w:sz w:val="18"/>
          <w:szCs w:val="18"/>
        </w:rPr>
      </w:pPr>
      <w:r w:rsidRPr="007E0511">
        <w:rPr>
          <w:rStyle w:val="a9"/>
          <w:rFonts w:ascii="SimSun" w:eastAsia="SimSun" w:hAnsi="SimSun"/>
          <w:sz w:val="18"/>
          <w:szCs w:val="18"/>
        </w:rPr>
        <w:footnoteRef/>
      </w:r>
      <w:r w:rsidRPr="007E0511">
        <w:rPr>
          <w:rFonts w:ascii="SimSun" w:eastAsia="SimSun" w:hAnsi="SimSun" w:hint="eastAsia"/>
          <w:sz w:val="18"/>
          <w:szCs w:val="18"/>
        </w:rPr>
        <w:tab/>
        <w:t>图中的单位成本是按2012年底制定的单位成本计算方法计算出来的。2013年以来，这个方法已得到了进一步修订，以确保与联盟的成本方法保持一致(见附件三)。根据这个经修订的方法，2012年的单位总成本估算为712瑞郎，其中直接成本464瑞郎，间接成本248瑞郎。</w:t>
      </w:r>
    </w:p>
  </w:footnote>
  <w:footnote w:id="11">
    <w:p w:rsidR="008E7AFD" w:rsidRPr="007E0511" w:rsidRDefault="008E7AFD" w:rsidP="002C46CF">
      <w:pPr>
        <w:pStyle w:val="a8"/>
        <w:spacing w:afterLines="50" w:after="120"/>
        <w:rPr>
          <w:rFonts w:ascii="SimSun" w:eastAsia="SimSun" w:hAnsi="SimSun"/>
          <w:sz w:val="18"/>
          <w:szCs w:val="18"/>
        </w:rPr>
      </w:pPr>
      <w:r w:rsidRPr="007E0511">
        <w:rPr>
          <w:rStyle w:val="a9"/>
          <w:rFonts w:ascii="SimSun" w:eastAsia="SimSun" w:hAnsi="SimSun"/>
          <w:sz w:val="18"/>
          <w:szCs w:val="18"/>
        </w:rPr>
        <w:footnoteRef/>
      </w:r>
      <w:r w:rsidRPr="007E0511">
        <w:rPr>
          <w:rFonts w:ascii="SimSun" w:eastAsia="SimSun" w:hAnsi="SimSun"/>
          <w:sz w:val="18"/>
          <w:szCs w:val="18"/>
        </w:rPr>
        <w:tab/>
        <w:t>eDossier</w:t>
      </w:r>
      <w:r w:rsidRPr="007E0511">
        <w:rPr>
          <w:rFonts w:ascii="SimSun" w:eastAsia="SimSun" w:hAnsi="SimSun" w:hint="eastAsia"/>
          <w:sz w:val="18"/>
          <w:szCs w:val="18"/>
        </w:rPr>
        <w:t>是工作人员用来处理申请的主要系统。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6006ED" w:rsidRDefault="008E7AFD" w:rsidP="006006ED">
    <w:pPr>
      <w:pStyle w:val="a4"/>
      <w:jc w:val="right"/>
      <w:rPr>
        <w:rFonts w:ascii="SimSun" w:eastAsia="SimSun" w:hAnsi="Arial" w:cs="Arial"/>
        <w:bCs/>
        <w:szCs w:val="18"/>
      </w:rPr>
    </w:pPr>
    <w:r w:rsidRPr="006006ED">
      <w:rPr>
        <w:rFonts w:ascii="SimSun" w:eastAsia="SimSun" w:hAnsi="Arial" w:cs="Arial" w:hint="eastAsia"/>
        <w:bCs/>
        <w:szCs w:val="18"/>
      </w:rPr>
      <w:t>A/51/7 Rev.</w:t>
    </w:r>
  </w:p>
  <w:p w:rsidR="008E7AFD" w:rsidRPr="006006ED" w:rsidRDefault="008E7AFD" w:rsidP="006006ED">
    <w:pPr>
      <w:pStyle w:val="a4"/>
      <w:jc w:val="right"/>
      <w:rPr>
        <w:rFonts w:ascii="SimSun" w:eastAsia="SimSun" w:hAnsi="Arial" w:cs="Arial"/>
        <w:bCs/>
        <w:szCs w:val="18"/>
      </w:rPr>
    </w:pPr>
    <w:r w:rsidRPr="006006ED">
      <w:rPr>
        <w:rFonts w:ascii="SimSun" w:eastAsia="SimSun" w:hAnsi="Arial" w:cs="Arial" w:hint="eastAsia"/>
        <w:bCs/>
        <w:szCs w:val="18"/>
      </w:rPr>
      <w:t>第</w:t>
    </w:r>
    <w:r w:rsidRPr="006006ED">
      <w:rPr>
        <w:rFonts w:ascii="SimSun" w:eastAsia="SimSun" w:hAnsi="Arial" w:cs="Arial"/>
        <w:bCs/>
        <w:szCs w:val="18"/>
      </w:rPr>
      <w:fldChar w:fldCharType="begin"/>
    </w:r>
    <w:r w:rsidRPr="006006ED">
      <w:rPr>
        <w:rFonts w:ascii="SimSun" w:eastAsia="SimSun" w:hAnsi="Arial" w:cs="Arial"/>
        <w:bCs/>
        <w:szCs w:val="18"/>
      </w:rPr>
      <w:instrText>PAGE   \* MERGEFORMAT</w:instrText>
    </w:r>
    <w:r w:rsidRPr="006006ED">
      <w:rPr>
        <w:rFonts w:ascii="SimSun" w:eastAsia="SimSun" w:hAnsi="Arial" w:cs="Arial"/>
        <w:bCs/>
        <w:szCs w:val="18"/>
      </w:rPr>
      <w:fldChar w:fldCharType="separate"/>
    </w:r>
    <w:r w:rsidR="002765DE" w:rsidRPr="002765DE">
      <w:rPr>
        <w:rFonts w:ascii="SimSun" w:eastAsia="SimSun" w:hAnsi="Arial" w:cs="Arial"/>
        <w:bCs/>
        <w:noProof/>
        <w:szCs w:val="18"/>
        <w:lang w:val="zh-CN"/>
      </w:rPr>
      <w:t>2</w:t>
    </w:r>
    <w:r w:rsidRPr="006006ED">
      <w:rPr>
        <w:rFonts w:ascii="SimSun" w:eastAsia="SimSun" w:hAnsi="Arial" w:cs="Arial"/>
        <w:bCs/>
        <w:szCs w:val="18"/>
      </w:rPr>
      <w:fldChar w:fldCharType="end"/>
    </w:r>
    <w:r w:rsidRPr="006006ED">
      <w:rPr>
        <w:rFonts w:ascii="SimSun" w:eastAsia="SimSun" w:hAnsi="Arial" w:cs="Arial" w:hint="eastAsia"/>
        <w:bCs/>
        <w:szCs w:val="18"/>
      </w:rPr>
      <w:t>页</w:t>
    </w:r>
  </w:p>
  <w:p w:rsidR="008E7AFD" w:rsidRPr="006006ED" w:rsidRDefault="008E7AFD" w:rsidP="006006ED">
    <w:pPr>
      <w:pStyle w:val="a4"/>
      <w:jc w:val="right"/>
      <w:rPr>
        <w:rFonts w:ascii="SimSun" w:eastAsia="SimSun" w:hAnsi="Arial" w:cs="Arial"/>
        <w:bCs/>
        <w:szCs w:val="18"/>
      </w:rPr>
    </w:pPr>
  </w:p>
  <w:p w:rsidR="008E7AFD" w:rsidRPr="006006ED" w:rsidRDefault="008E7AFD" w:rsidP="006006ED">
    <w:pPr>
      <w:pStyle w:val="a4"/>
      <w:jc w:val="right"/>
      <w:rPr>
        <w:rFonts w:ascii="SimSun" w:eastAsia="SimSun" w:hAnsi="Arial" w:cs="Arial"/>
        <w:bCs/>
        <w:szCs w:val="1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D65EDA">
    <w:pPr>
      <w:pStyle w:val="a4"/>
      <w:jc w:val="right"/>
      <w:rPr>
        <w:rFonts w:ascii="Arial" w:hAnsi="Arial" w:cs="Arial"/>
        <w:b/>
        <w:bCs/>
        <w:sz w:val="18"/>
        <w:szCs w:val="18"/>
      </w:rPr>
    </w:pPr>
    <w:r w:rsidRPr="007E0511">
      <w:rPr>
        <w:rFonts w:ascii="Arial" w:hAnsi="Arial" w:cs="Arial" w:hint="eastAsia"/>
        <w:b/>
        <w:bCs/>
        <w:sz w:val="18"/>
        <w:szCs w:val="18"/>
      </w:rPr>
      <w:t>成果概览</w:t>
    </w:r>
  </w:p>
  <w:p w:rsidR="008E7AFD" w:rsidRPr="007E0511" w:rsidRDefault="008E7AFD" w:rsidP="001E5166">
    <w:pPr>
      <w:pStyle w:val="a4"/>
      <w:jc w:val="right"/>
      <w:rPr>
        <w:rFonts w:ascii="Arial" w:hAnsi="Arial" w:cs="Arial"/>
        <w:b/>
        <w:bCs/>
        <w:sz w:val="18"/>
        <w:szCs w:val="18"/>
      </w:rPr>
    </w:pPr>
  </w:p>
  <w:p w:rsidR="008E7AFD" w:rsidRPr="007E0511" w:rsidRDefault="008E7AFD" w:rsidP="001E5166">
    <w:pPr>
      <w:pStyle w:val="a4"/>
      <w:jc w:val="right"/>
      <w:rPr>
        <w:rFonts w:ascii="Arial" w:hAnsi="Arial" w:cs="Arial"/>
        <w:b/>
        <w:bCs/>
        <w:sz w:val="18"/>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090B1D">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rsidP="001E5166">
    <w:pPr>
      <w:pStyle w:val="a4"/>
      <w:rPr>
        <w:rFonts w:ascii="Arial" w:hAnsi="Arial" w:cs="Arial"/>
        <w:b/>
        <w:bCs/>
        <w:sz w:val="12"/>
        <w:szCs w:val="12"/>
      </w:rPr>
    </w:pPr>
  </w:p>
  <w:p w:rsidR="008E7AFD" w:rsidRPr="007E0511" w:rsidRDefault="008E7AFD" w:rsidP="001E5166">
    <w:pPr>
      <w:pStyle w:val="a4"/>
      <w:rPr>
        <w:rFonts w:ascii="Arial" w:hAnsi="Arial" w:cs="Arial"/>
        <w:b/>
        <w:bCs/>
        <w:sz w:val="12"/>
        <w:szCs w:val="1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902777">
    <w:pPr>
      <w:pStyle w:val="a4"/>
      <w:jc w:val="center"/>
      <w:rPr>
        <w:rFonts w:ascii="Arial" w:hAnsi="Arial" w:cs="Arial"/>
        <w:b/>
        <w:bCs/>
        <w:sz w:val="20"/>
      </w:rPr>
    </w:pPr>
    <w:r w:rsidRPr="007E0511">
      <w:rPr>
        <w:rFonts w:ascii="Arial" w:hAnsi="Arial" w:cs="Arial"/>
        <w:b/>
        <w:bCs/>
        <w:sz w:val="20"/>
      </w:rPr>
      <w:t>RESULTS FRAMEWORK AND PROGRAM AND BUDGET 2014/15 INCLUDING DEVELOPMENT SHARE BY RESULT</w:t>
    </w:r>
  </w:p>
  <w:p w:rsidR="008E7AFD" w:rsidRPr="007E0511" w:rsidRDefault="008E7AFD" w:rsidP="00902777">
    <w:pPr>
      <w:pStyle w:val="a4"/>
      <w:jc w:val="center"/>
      <w:rPr>
        <w:rFonts w:ascii="Arial" w:hAnsi="Arial" w:cs="Arial"/>
        <w:b/>
        <w:bCs/>
        <w:sz w:val="18"/>
        <w:szCs w:val="18"/>
      </w:rPr>
    </w:pPr>
    <w:r w:rsidRPr="007E0511">
      <w:rPr>
        <w:rFonts w:ascii="Arial" w:hAnsi="Arial" w:cs="Arial"/>
        <w:b/>
        <w:bCs/>
        <w:sz w:val="18"/>
        <w:szCs w:val="18"/>
      </w:rPr>
      <w:t>(</w:t>
    </w:r>
    <w:r w:rsidRPr="007E0511">
      <w:rPr>
        <w:rFonts w:ascii="Arial" w:hAnsi="Arial" w:cs="Arial"/>
        <w:b/>
        <w:bCs/>
        <w:sz w:val="18"/>
        <w:szCs w:val="18"/>
      </w:rPr>
      <w:t>单位：千瑞郎</w:t>
    </w:r>
    <w:r w:rsidRPr="007E0511">
      <w:rPr>
        <w:rFonts w:ascii="Arial" w:hAnsi="Arial" w:cs="Arial"/>
        <w:b/>
        <w:bCs/>
        <w:sz w:val="18"/>
        <w:szCs w:val="18"/>
      </w:rPr>
      <w:t>)</w:t>
    </w:r>
  </w:p>
  <w:p w:rsidR="008E7AFD" w:rsidRPr="007E0511" w:rsidRDefault="008E7AFD" w:rsidP="001E5166">
    <w:pPr>
      <w:pStyle w:val="a4"/>
      <w:jc w:val="right"/>
      <w:rPr>
        <w:rFonts w:ascii="Arial" w:hAnsi="Arial" w:cs="Arial"/>
        <w:b/>
        <w:bCs/>
        <w:sz w:val="18"/>
        <w:szCs w:val="18"/>
      </w:rPr>
    </w:pPr>
  </w:p>
  <w:p w:rsidR="008E7AFD" w:rsidRPr="007E0511" w:rsidRDefault="008E7AFD" w:rsidP="001E5166">
    <w:pPr>
      <w:pStyle w:val="a4"/>
      <w:jc w:val="right"/>
      <w:rPr>
        <w:rFonts w:ascii="Arial" w:hAnsi="Arial" w:cs="Arial"/>
        <w:b/>
        <w:bCs/>
        <w:sz w:val="18"/>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090B1D">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sidRPr="007E0511">
      <w:rPr>
        <w:rFonts w:ascii="Arial" w:hAnsi="Arial" w:cs="Arial" w:hint="eastAsia"/>
        <w:b/>
        <w:bCs/>
        <w:sz w:val="18"/>
        <w:szCs w:val="18"/>
      </w:rPr>
      <w:t>年计划</w:t>
    </w:r>
    <w:r>
      <w:rPr>
        <w:rFonts w:ascii="Arial" w:hAnsi="Arial" w:cs="Arial" w:hint="eastAsia"/>
        <w:b/>
        <w:bCs/>
        <w:sz w:val="18"/>
        <w:szCs w:val="18"/>
      </w:rPr>
      <w:t>和预算</w:t>
    </w:r>
  </w:p>
  <w:p w:rsidR="008E7AFD" w:rsidRPr="007E0511" w:rsidRDefault="008E7AFD" w:rsidP="001E5166">
    <w:pPr>
      <w:pStyle w:val="a4"/>
      <w:rPr>
        <w:rFonts w:ascii="Arial" w:hAnsi="Arial" w:cs="Arial"/>
        <w:b/>
        <w:bCs/>
        <w:sz w:val="18"/>
        <w:szCs w:val="18"/>
      </w:rPr>
    </w:pPr>
  </w:p>
  <w:p w:rsidR="008E7AFD" w:rsidRPr="007E0511" w:rsidRDefault="008E7AFD" w:rsidP="001E5166">
    <w:pPr>
      <w:pStyle w:val="a4"/>
      <w:rPr>
        <w:rFonts w:ascii="Arial" w:hAnsi="Arial" w:cs="Arial"/>
        <w:b/>
        <w:bCs/>
        <w:sz w:val="18"/>
        <w:szCs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D65EDA">
    <w:pPr>
      <w:pStyle w:val="a4"/>
      <w:jc w:val="right"/>
      <w:rPr>
        <w:rFonts w:ascii="Arial" w:hAnsi="Arial" w:cs="Arial"/>
        <w:b/>
        <w:bCs/>
        <w:sz w:val="18"/>
        <w:szCs w:val="18"/>
      </w:rPr>
    </w:pPr>
    <w:r w:rsidRPr="007E0511">
      <w:rPr>
        <w:rFonts w:ascii="Arial" w:hAnsi="Arial" w:cs="Arial" w:hint="eastAsia"/>
        <w:b/>
        <w:bCs/>
        <w:sz w:val="18"/>
        <w:szCs w:val="18"/>
      </w:rPr>
      <w:t>财务概览</w:t>
    </w:r>
  </w:p>
  <w:p w:rsidR="008E7AFD" w:rsidRPr="007E0511" w:rsidRDefault="008E7AFD" w:rsidP="001E5166">
    <w:pPr>
      <w:pStyle w:val="a4"/>
      <w:jc w:val="right"/>
      <w:rPr>
        <w:rFonts w:ascii="Arial" w:hAnsi="Arial" w:cs="Arial"/>
        <w:b/>
        <w:bCs/>
        <w:sz w:val="18"/>
        <w:szCs w:val="18"/>
      </w:rPr>
    </w:pPr>
  </w:p>
  <w:p w:rsidR="008E7AFD" w:rsidRPr="007E0511" w:rsidRDefault="008E7AFD" w:rsidP="001E5166">
    <w:pPr>
      <w:pStyle w:val="a4"/>
      <w:jc w:val="right"/>
      <w:rPr>
        <w:rFonts w:ascii="Arial" w:hAnsi="Arial" w:cs="Arial"/>
        <w:b/>
        <w:bCs/>
        <w:sz w:val="18"/>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D65EDA">
    <w:pPr>
      <w:pStyle w:val="a4"/>
      <w:jc w:val="right"/>
      <w:rPr>
        <w:rFonts w:ascii="Arial" w:hAnsi="Arial" w:cs="Arial"/>
        <w:b/>
        <w:bCs/>
        <w:sz w:val="18"/>
        <w:szCs w:val="18"/>
      </w:rPr>
    </w:pPr>
  </w:p>
  <w:p w:rsidR="008E7AFD" w:rsidRPr="007E0511" w:rsidRDefault="008E7AFD" w:rsidP="001E5166">
    <w:pPr>
      <w:pStyle w:val="a4"/>
      <w:jc w:val="right"/>
      <w:rPr>
        <w:rFonts w:ascii="Arial" w:hAnsi="Arial" w:cs="Arial"/>
        <w:b/>
        <w:bCs/>
        <w:sz w:val="18"/>
        <w:szCs w:val="18"/>
      </w:rPr>
    </w:pPr>
  </w:p>
  <w:p w:rsidR="008E7AFD" w:rsidRPr="007E0511" w:rsidRDefault="008E7AFD" w:rsidP="001E5166">
    <w:pPr>
      <w:pStyle w:val="a4"/>
      <w:jc w:val="right"/>
      <w:rPr>
        <w:rFonts w:ascii="Arial" w:hAnsi="Arial" w:cs="Arial"/>
        <w:b/>
        <w:bCs/>
        <w:sz w:val="18"/>
        <w:szCs w:val="1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D65EDA">
    <w:pPr>
      <w:pStyle w:val="a4"/>
      <w:jc w:val="right"/>
      <w:rPr>
        <w:rFonts w:ascii="Arial" w:hAnsi="Arial" w:cs="Arial"/>
        <w:b/>
        <w:bCs/>
        <w:sz w:val="18"/>
        <w:szCs w:val="18"/>
      </w:rPr>
    </w:pPr>
    <w:r w:rsidRPr="007E0511">
      <w:rPr>
        <w:rFonts w:ascii="Arial" w:hAnsi="Arial" w:cs="Arial" w:hint="eastAsia"/>
        <w:b/>
        <w:bCs/>
        <w:sz w:val="18"/>
        <w:szCs w:val="18"/>
      </w:rPr>
      <w:t>战略目标一</w:t>
    </w:r>
  </w:p>
  <w:p w:rsidR="008E7AFD" w:rsidRPr="007E0511" w:rsidRDefault="008E7AFD" w:rsidP="001E5166">
    <w:pPr>
      <w:pStyle w:val="a4"/>
      <w:jc w:val="right"/>
      <w:rPr>
        <w:rFonts w:ascii="Arial" w:hAnsi="Arial" w:cs="Arial"/>
        <w:b/>
        <w:bCs/>
        <w:sz w:val="18"/>
        <w:szCs w:val="18"/>
      </w:rPr>
    </w:pPr>
  </w:p>
  <w:p w:rsidR="008E7AFD" w:rsidRPr="007E0511" w:rsidRDefault="008E7AFD" w:rsidP="001E5166">
    <w:pPr>
      <w:pStyle w:val="a4"/>
      <w:jc w:val="right"/>
      <w:rPr>
        <w:rFonts w:ascii="Arial" w:hAnsi="Arial" w:cs="Arial"/>
        <w:b/>
        <w:bCs/>
        <w:sz w:val="18"/>
        <w:szCs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090B1D">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rsidP="001E5166">
    <w:pPr>
      <w:pStyle w:val="a4"/>
      <w:rPr>
        <w:rFonts w:ascii="Arial" w:hAnsi="Arial" w:cs="Arial"/>
        <w:b/>
        <w:bCs/>
        <w:sz w:val="18"/>
        <w:szCs w:val="18"/>
      </w:rPr>
    </w:pPr>
  </w:p>
  <w:p w:rsidR="008E7AFD" w:rsidRPr="007E0511" w:rsidRDefault="008E7AFD" w:rsidP="001E5166">
    <w:pPr>
      <w:pStyle w:val="a4"/>
      <w:rPr>
        <w:rFonts w:ascii="Arial" w:hAnsi="Arial" w:cs="Arial"/>
        <w:b/>
        <w:bCs/>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b/>
        <w:bCs/>
        <w:color w:val="333333"/>
        <w:sz w:val="18"/>
        <w:szCs w:val="18"/>
      </w:rPr>
    </w:pPr>
    <w:r w:rsidRPr="007E0511">
      <w:rPr>
        <w:rFonts w:ascii="Arial" w:hAnsi="Arial" w:cs="Arial" w:hint="eastAsia"/>
        <w:b/>
        <w:bCs/>
        <w:color w:val="333333"/>
        <w:sz w:val="18"/>
        <w:szCs w:val="18"/>
      </w:rPr>
      <w:t>战略目标二</w:t>
    </w:r>
  </w:p>
  <w:p w:rsidR="008E7AFD" w:rsidRPr="007E0511" w:rsidRDefault="008E7AFD">
    <w:pPr>
      <w:pStyle w:val="a4"/>
      <w:ind w:right="360"/>
      <w:jc w:val="right"/>
      <w:rPr>
        <w:rFonts w:ascii="Arial" w:hAnsi="Arial" w:cs="Arial"/>
        <w:color w:val="333333"/>
        <w:sz w:val="18"/>
        <w:szCs w:val="18"/>
      </w:rPr>
    </w:pPr>
  </w:p>
  <w:p w:rsidR="008E7AFD" w:rsidRPr="007E0511" w:rsidRDefault="008E7AFD">
    <w:pPr>
      <w:pStyle w:val="a4"/>
      <w:ind w:right="360"/>
      <w:rPr>
        <w:rFonts w:ascii="Arial" w:hAnsi="Arial" w:cs="Arial"/>
        <w:color w:val="808080"/>
        <w:sz w:val="18"/>
        <w:szCs w:val="1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090B1D">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rsidP="001E5166">
    <w:pPr>
      <w:pStyle w:val="a4"/>
      <w:rPr>
        <w:rFonts w:ascii="Arial" w:hAnsi="Arial" w:cs="Arial"/>
        <w:b/>
        <w:bCs/>
        <w:sz w:val="18"/>
        <w:szCs w:val="18"/>
      </w:rPr>
    </w:pPr>
  </w:p>
  <w:p w:rsidR="008E7AFD" w:rsidRPr="007E0511" w:rsidRDefault="008E7AFD" w:rsidP="001E5166">
    <w:pPr>
      <w:pStyle w:val="a4"/>
      <w:rPr>
        <w:rFonts w:ascii="Arial" w:hAnsi="Arial" w:cs="Arial"/>
        <w:b/>
        <w:b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Default="008E7AFD">
    <w:pPr>
      <w:pStyle w:val="a4"/>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b/>
        <w:bCs/>
        <w:color w:val="333333"/>
        <w:sz w:val="18"/>
        <w:szCs w:val="18"/>
      </w:rPr>
    </w:pPr>
    <w:r w:rsidRPr="007E0511">
      <w:rPr>
        <w:rFonts w:ascii="Arial" w:hAnsi="Arial" w:cs="Arial" w:hint="eastAsia"/>
        <w:b/>
        <w:bCs/>
        <w:sz w:val="18"/>
        <w:szCs w:val="18"/>
      </w:rPr>
      <w:t>战略目标三</w:t>
    </w:r>
  </w:p>
  <w:p w:rsidR="008E7AFD" w:rsidRPr="007E0511" w:rsidRDefault="008E7AFD" w:rsidP="00510510">
    <w:pPr>
      <w:pStyle w:val="a4"/>
      <w:ind w:right="360"/>
      <w:jc w:val="right"/>
      <w:rPr>
        <w:rFonts w:ascii="Arial" w:hAnsi="Arial" w:cs="Arial"/>
        <w:color w:val="333333"/>
        <w:sz w:val="18"/>
        <w:szCs w:val="18"/>
      </w:rPr>
    </w:pPr>
  </w:p>
  <w:p w:rsidR="008E7AFD" w:rsidRPr="007E0511" w:rsidRDefault="008E7AFD" w:rsidP="00FC27C0">
    <w:pPr>
      <w:pStyle w:val="a4"/>
      <w:ind w:right="360"/>
      <w:rPr>
        <w:rFonts w:ascii="Arial" w:hAnsi="Arial" w:cs="Arial"/>
        <w:color w:val="808080"/>
        <w:sz w:val="18"/>
        <w:szCs w:val="1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color w:val="333333"/>
        <w:sz w:val="18"/>
        <w:szCs w:val="18"/>
      </w:rPr>
    </w:pPr>
    <w:r w:rsidRPr="007E0511">
      <w:rPr>
        <w:rFonts w:ascii="Arial" w:hAnsi="Arial" w:cs="Arial" w:hint="eastAsia"/>
        <w:b/>
        <w:bCs/>
        <w:sz w:val="18"/>
        <w:szCs w:val="18"/>
      </w:rPr>
      <w:t>战略目标四</w:t>
    </w:r>
  </w:p>
  <w:p w:rsidR="008E7AFD" w:rsidRPr="007E0511" w:rsidRDefault="008E7AFD" w:rsidP="00FC27C0">
    <w:pPr>
      <w:pStyle w:val="a4"/>
      <w:ind w:right="360"/>
      <w:rPr>
        <w:rFonts w:ascii="Arial" w:hAnsi="Arial" w:cs="Arial"/>
        <w:color w:val="808080"/>
        <w:sz w:val="18"/>
        <w:szCs w:val="18"/>
      </w:rPr>
    </w:pPr>
  </w:p>
  <w:p w:rsidR="008E7AFD" w:rsidRPr="007E0511" w:rsidRDefault="008E7AFD" w:rsidP="00FC27C0">
    <w:pPr>
      <w:pStyle w:val="a4"/>
      <w:ind w:right="360"/>
      <w:rPr>
        <w:rFonts w:ascii="Arial" w:hAnsi="Arial" w:cs="Arial"/>
        <w:color w:val="808080"/>
        <w:sz w:val="18"/>
        <w:szCs w:val="18"/>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090B1D">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rsidP="001E5166">
    <w:pPr>
      <w:pStyle w:val="a4"/>
      <w:rPr>
        <w:rFonts w:ascii="Arial" w:hAnsi="Arial" w:cs="Arial"/>
        <w:b/>
        <w:bCs/>
        <w:sz w:val="18"/>
        <w:szCs w:val="18"/>
      </w:rPr>
    </w:pPr>
  </w:p>
  <w:p w:rsidR="008E7AFD" w:rsidRPr="007E0511" w:rsidRDefault="008E7AFD" w:rsidP="001E5166">
    <w:pPr>
      <w:pStyle w:val="a4"/>
      <w:rPr>
        <w:rFonts w:ascii="Arial" w:hAnsi="Arial" w:cs="Arial"/>
        <w:b/>
        <w:bCs/>
        <w:sz w:val="18"/>
        <w:szCs w:val="18"/>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color w:val="333333"/>
        <w:sz w:val="18"/>
        <w:szCs w:val="18"/>
      </w:rPr>
    </w:pPr>
    <w:r w:rsidRPr="007E0511">
      <w:rPr>
        <w:rFonts w:ascii="Arial" w:hAnsi="Arial" w:cs="Arial" w:hint="eastAsia"/>
        <w:b/>
        <w:bCs/>
        <w:sz w:val="18"/>
        <w:szCs w:val="18"/>
      </w:rPr>
      <w:t>战略目标五</w:t>
    </w:r>
  </w:p>
  <w:p w:rsidR="008E7AFD" w:rsidRPr="007E0511" w:rsidRDefault="008E7AFD" w:rsidP="00FC27C0">
    <w:pPr>
      <w:pStyle w:val="a4"/>
      <w:ind w:right="360"/>
      <w:rPr>
        <w:rFonts w:ascii="Arial" w:hAnsi="Arial" w:cs="Arial"/>
        <w:color w:val="808080"/>
        <w:sz w:val="18"/>
        <w:szCs w:val="18"/>
      </w:rPr>
    </w:pPr>
  </w:p>
  <w:p w:rsidR="008E7AFD" w:rsidRPr="007E0511" w:rsidRDefault="008E7AFD" w:rsidP="00FC27C0">
    <w:pPr>
      <w:pStyle w:val="a4"/>
      <w:ind w:right="360"/>
      <w:rPr>
        <w:rFonts w:ascii="Arial" w:hAnsi="Arial" w:cs="Arial"/>
        <w:color w:val="808080"/>
        <w:sz w:val="18"/>
        <w:szCs w:val="18"/>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b/>
        <w:bCs/>
        <w:color w:val="333333"/>
        <w:sz w:val="18"/>
        <w:szCs w:val="18"/>
      </w:rPr>
    </w:pPr>
    <w:r w:rsidRPr="007E0511">
      <w:rPr>
        <w:rFonts w:ascii="Arial" w:hAnsi="Arial" w:cs="Arial" w:hint="eastAsia"/>
        <w:b/>
        <w:bCs/>
        <w:color w:val="333333"/>
        <w:sz w:val="18"/>
        <w:szCs w:val="18"/>
      </w:rPr>
      <w:t>战略目标六</w:t>
    </w:r>
  </w:p>
  <w:p w:rsidR="008E7AFD" w:rsidRPr="007E0511" w:rsidRDefault="008E7AFD" w:rsidP="00DF43B1">
    <w:pPr>
      <w:pStyle w:val="a4"/>
      <w:ind w:right="360"/>
      <w:jc w:val="right"/>
      <w:rPr>
        <w:rFonts w:ascii="Arial" w:hAnsi="Arial" w:cs="Arial"/>
        <w:color w:val="333333"/>
        <w:sz w:val="18"/>
        <w:szCs w:val="18"/>
      </w:rPr>
    </w:pPr>
  </w:p>
  <w:p w:rsidR="008E7AFD" w:rsidRPr="007E0511" w:rsidRDefault="008E7AFD" w:rsidP="00DF43B1">
    <w:pPr>
      <w:pStyle w:val="a4"/>
      <w:ind w:right="360"/>
      <w:rPr>
        <w:rFonts w:ascii="Arial" w:hAnsi="Arial" w:cs="Arial"/>
        <w:color w:val="808080"/>
        <w:sz w:val="18"/>
        <w:szCs w:val="18"/>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color w:val="333333"/>
        <w:sz w:val="18"/>
        <w:szCs w:val="18"/>
      </w:rPr>
    </w:pPr>
    <w:r w:rsidRPr="007E0511">
      <w:rPr>
        <w:rFonts w:ascii="Arial" w:hAnsi="Arial" w:cs="Arial" w:hint="eastAsia"/>
        <w:b/>
        <w:bCs/>
        <w:color w:val="333333"/>
        <w:sz w:val="18"/>
        <w:szCs w:val="18"/>
      </w:rPr>
      <w:t>战略目标七</w:t>
    </w:r>
  </w:p>
  <w:p w:rsidR="008E7AFD" w:rsidRPr="007E0511" w:rsidRDefault="008E7AFD" w:rsidP="00DF43B1">
    <w:pPr>
      <w:pStyle w:val="a4"/>
      <w:ind w:right="360"/>
      <w:rPr>
        <w:rFonts w:ascii="Arial" w:hAnsi="Arial" w:cs="Arial"/>
        <w:color w:val="808080"/>
        <w:sz w:val="18"/>
        <w:szCs w:val="18"/>
      </w:rPr>
    </w:pPr>
  </w:p>
  <w:p w:rsidR="008E7AFD" w:rsidRPr="007E0511" w:rsidRDefault="008E7AFD" w:rsidP="00DF43B1">
    <w:pPr>
      <w:pStyle w:val="a4"/>
      <w:ind w:right="360"/>
      <w:rPr>
        <w:rFonts w:ascii="Arial" w:hAnsi="Arial" w:cs="Arial"/>
        <w:color w:val="808080"/>
        <w:sz w:val="18"/>
        <w:szCs w:val="18"/>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color w:val="333333"/>
        <w:sz w:val="18"/>
        <w:szCs w:val="18"/>
      </w:rPr>
    </w:pPr>
    <w:r w:rsidRPr="007E0511">
      <w:rPr>
        <w:rFonts w:ascii="Arial" w:hAnsi="Arial" w:cs="Arial" w:hint="eastAsia"/>
        <w:b/>
        <w:bCs/>
        <w:sz w:val="18"/>
        <w:szCs w:val="18"/>
      </w:rPr>
      <w:t>战略目标八</w:t>
    </w:r>
  </w:p>
  <w:p w:rsidR="008E7AFD" w:rsidRPr="007E0511" w:rsidRDefault="008E7AFD" w:rsidP="00FC27C0">
    <w:pPr>
      <w:pStyle w:val="a4"/>
      <w:ind w:right="360"/>
      <w:rPr>
        <w:rFonts w:ascii="Arial" w:hAnsi="Arial" w:cs="Arial"/>
        <w:color w:val="808080"/>
        <w:sz w:val="18"/>
        <w:szCs w:val="18"/>
      </w:rPr>
    </w:pPr>
  </w:p>
  <w:p w:rsidR="008E7AFD" w:rsidRPr="007E0511" w:rsidRDefault="008E7AFD" w:rsidP="00FC27C0">
    <w:pPr>
      <w:pStyle w:val="a4"/>
      <w:ind w:right="360"/>
      <w:rPr>
        <w:rFonts w:ascii="Arial" w:hAnsi="Arial" w:cs="Arial"/>
        <w:color w:val="808080"/>
        <w:sz w:val="18"/>
        <w:szCs w:val="18"/>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jc w:val="right"/>
      <w:rPr>
        <w:rFonts w:ascii="Arial" w:hAnsi="Arial" w:cs="Arial"/>
        <w:color w:val="333333"/>
        <w:sz w:val="18"/>
        <w:szCs w:val="18"/>
      </w:rPr>
    </w:pPr>
    <w:r w:rsidRPr="007E0511">
      <w:rPr>
        <w:rFonts w:ascii="Arial" w:hAnsi="Arial" w:cs="Arial" w:hint="eastAsia"/>
        <w:b/>
        <w:bCs/>
        <w:sz w:val="18"/>
        <w:szCs w:val="18"/>
      </w:rPr>
      <w:t>战略目标九</w:t>
    </w:r>
  </w:p>
  <w:p w:rsidR="008E7AFD" w:rsidRPr="007E0511" w:rsidRDefault="008E7AFD" w:rsidP="00FC27C0">
    <w:pPr>
      <w:pStyle w:val="a4"/>
      <w:ind w:right="360"/>
      <w:rPr>
        <w:rFonts w:ascii="Arial" w:hAnsi="Arial" w:cs="Arial"/>
        <w:color w:val="808080"/>
        <w:sz w:val="18"/>
        <w:szCs w:val="18"/>
      </w:rPr>
    </w:pPr>
  </w:p>
  <w:p w:rsidR="008E7AFD" w:rsidRPr="007E0511" w:rsidRDefault="008E7AFD" w:rsidP="00FC27C0">
    <w:pPr>
      <w:pStyle w:val="a4"/>
      <w:ind w:right="360"/>
      <w:rPr>
        <w:rFonts w:ascii="Arial" w:hAnsi="Arial" w:cs="Arial"/>
        <w:color w:val="808080"/>
        <w:sz w:val="18"/>
        <w:szCs w:val="18"/>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B25CFC">
    <w:pPr>
      <w:pStyle w:val="a4"/>
    </w:pPr>
    <w:r>
      <w:rPr>
        <w:rFonts w:ascii="Arial" w:hAnsi="Arial" w:cs="Arial" w:hint="eastAsia"/>
        <w:b/>
        <w:bCs/>
        <w:sz w:val="18"/>
        <w:szCs w:val="18"/>
      </w:rPr>
      <w:t>拟议的</w:t>
    </w:r>
    <w:r w:rsidRPr="007E0511">
      <w:rPr>
        <w:rFonts w:ascii="Arial" w:hAnsi="Arial" w:cs="Arial"/>
        <w:b/>
        <w:bCs/>
        <w:sz w:val="18"/>
        <w:szCs w:val="18"/>
      </w:rPr>
      <w:t>2014/15</w:t>
    </w:r>
    <w:r w:rsidRPr="007E0511">
      <w:rPr>
        <w:rFonts w:ascii="Arial" w:hAnsi="Arial" w:cs="Arial" w:hint="eastAsia"/>
        <w:b/>
        <w:bCs/>
        <w:sz w:val="18"/>
        <w:szCs w:val="18"/>
      </w:rPr>
      <w:t>年计划和预算</w:t>
    </w:r>
  </w:p>
  <w:p w:rsidR="008E7AFD" w:rsidRPr="007E0511" w:rsidRDefault="008E7AFD">
    <w:pPr>
      <w:pStyle w:val="a4"/>
    </w:pPr>
  </w:p>
  <w:p w:rsidR="008E7AFD" w:rsidRPr="007E0511" w:rsidRDefault="008E7AFD">
    <w:pPr>
      <w:pStyle w:val="a4"/>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wordWrap w:val="0"/>
      <w:jc w:val="right"/>
      <w:rPr>
        <w:rFonts w:ascii="Arial" w:hAnsi="Arial" w:cs="Arial"/>
        <w:color w:val="333333"/>
        <w:sz w:val="18"/>
        <w:szCs w:val="18"/>
      </w:rPr>
    </w:pPr>
    <w:r w:rsidRPr="007E0511">
      <w:rPr>
        <w:rFonts w:ascii="Arial" w:hAnsi="Arial" w:cs="Arial" w:hint="eastAsia"/>
        <w:b/>
        <w:bCs/>
        <w:color w:val="333333"/>
        <w:sz w:val="18"/>
        <w:szCs w:val="18"/>
      </w:rPr>
      <w:t>附</w:t>
    </w:r>
    <w:r w:rsidRPr="007E0511">
      <w:rPr>
        <w:rFonts w:ascii="Arial" w:hAnsi="Arial" w:cs="Arial" w:hint="eastAsia"/>
        <w:b/>
        <w:bCs/>
        <w:color w:val="333333"/>
        <w:sz w:val="18"/>
        <w:szCs w:val="18"/>
      </w:rPr>
      <w:t xml:space="preserve">   </w:t>
    </w:r>
    <w:r w:rsidRPr="007E0511">
      <w:rPr>
        <w:rFonts w:ascii="Arial" w:hAnsi="Arial" w:cs="Arial" w:hint="eastAsia"/>
        <w:b/>
        <w:bCs/>
        <w:color w:val="333333"/>
        <w:sz w:val="18"/>
        <w:szCs w:val="18"/>
      </w:rPr>
      <w:t>件</w:t>
    </w:r>
  </w:p>
  <w:p w:rsidR="008E7AFD" w:rsidRPr="007E0511" w:rsidRDefault="008E7AFD" w:rsidP="00FC27C0">
    <w:pPr>
      <w:pStyle w:val="a4"/>
      <w:ind w:right="360"/>
      <w:rPr>
        <w:rFonts w:ascii="Arial" w:hAnsi="Arial" w:cs="Arial"/>
        <w:color w:val="808080"/>
        <w:sz w:val="18"/>
        <w:szCs w:val="18"/>
      </w:rPr>
    </w:pPr>
  </w:p>
  <w:p w:rsidR="008E7AFD" w:rsidRPr="007E0511" w:rsidRDefault="008E7AFD" w:rsidP="00FC27C0">
    <w:pPr>
      <w:pStyle w:val="a4"/>
      <w:ind w:right="360"/>
      <w:rPr>
        <w:rFonts w:ascii="Arial" w:hAnsi="Arial" w:cs="Arial"/>
        <w:color w:val="80808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BB4A9D">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rsidP="00A522FE">
    <w:pPr>
      <w:pStyle w:val="a4"/>
      <w:rPr>
        <w:rFonts w:ascii="Arial" w:hAnsi="Arial" w:cs="Arial"/>
        <w:b/>
        <w:bCs/>
        <w:sz w:val="18"/>
        <w:szCs w:val="18"/>
      </w:rPr>
    </w:pPr>
  </w:p>
  <w:p w:rsidR="008E7AFD" w:rsidRPr="007E0511" w:rsidRDefault="008E7AFD" w:rsidP="00A522FE">
    <w:pPr>
      <w:pStyle w:val="a4"/>
      <w:rPr>
        <w:rFonts w:ascii="Arial" w:hAnsi="Arial" w:cs="Arial"/>
        <w:b/>
        <w:bCs/>
        <w:sz w:val="18"/>
        <w:szCs w:val="18"/>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294B">
    <w:pPr>
      <w:pStyle w:val="StyleHeading3ComplexItalic"/>
      <w:keepNext w:val="0"/>
      <w:tabs>
        <w:tab w:val="clear" w:pos="1985"/>
        <w:tab w:val="left" w:pos="1418"/>
      </w:tabs>
      <w:ind w:left="1418" w:hanging="1418"/>
      <w:jc w:val="center"/>
    </w:pPr>
    <w:r w:rsidRPr="007E0511">
      <w:rPr>
        <w:caps/>
      </w:rPr>
      <w:t>ANNEX VII</w:t>
    </w:r>
    <w:r w:rsidRPr="007E0511">
      <w:rPr>
        <w:caps/>
      </w:rPr>
      <w:tab/>
      <w:t>WIPO ORGANIGRAM</w:t>
    </w:r>
  </w:p>
  <w:p w:rsidR="008E7AFD" w:rsidRPr="007E0511" w:rsidRDefault="008E7AFD">
    <w:pPr>
      <w:pStyle w:val="a4"/>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wordWrap w:val="0"/>
      <w:jc w:val="right"/>
      <w:rPr>
        <w:rFonts w:ascii="Arial" w:hAnsi="Arial" w:cs="Arial"/>
        <w:color w:val="333333"/>
        <w:sz w:val="18"/>
        <w:szCs w:val="18"/>
      </w:rPr>
    </w:pPr>
    <w:r w:rsidRPr="007E0511">
      <w:rPr>
        <w:rFonts w:ascii="Arial" w:hAnsi="Arial" w:cs="Arial" w:hint="eastAsia"/>
        <w:b/>
        <w:bCs/>
        <w:color w:val="333333"/>
        <w:sz w:val="18"/>
        <w:szCs w:val="18"/>
      </w:rPr>
      <w:t>附</w:t>
    </w:r>
    <w:r w:rsidRPr="007E0511">
      <w:rPr>
        <w:rFonts w:ascii="Arial" w:hAnsi="Arial" w:cs="Arial" w:hint="eastAsia"/>
        <w:b/>
        <w:bCs/>
        <w:color w:val="333333"/>
        <w:sz w:val="18"/>
        <w:szCs w:val="18"/>
      </w:rPr>
      <w:t xml:space="preserve">   </w:t>
    </w:r>
    <w:r w:rsidRPr="007E0511">
      <w:rPr>
        <w:rFonts w:ascii="Arial" w:hAnsi="Arial" w:cs="Arial" w:hint="eastAsia"/>
        <w:b/>
        <w:bCs/>
        <w:color w:val="333333"/>
        <w:sz w:val="18"/>
        <w:szCs w:val="18"/>
      </w:rPr>
      <w:t>件</w:t>
    </w:r>
  </w:p>
  <w:p w:rsidR="008E7AFD" w:rsidRPr="007E0511" w:rsidRDefault="008E7AFD" w:rsidP="003921F6">
    <w:pPr>
      <w:pStyle w:val="a4"/>
      <w:ind w:right="360"/>
      <w:rPr>
        <w:rFonts w:ascii="Arial" w:hAnsi="Arial" w:cs="Arial"/>
        <w:color w:val="808080"/>
        <w:sz w:val="18"/>
        <w:szCs w:val="18"/>
      </w:rPr>
    </w:pPr>
  </w:p>
  <w:p w:rsidR="008E7AFD" w:rsidRPr="007E0511" w:rsidRDefault="008E7AFD" w:rsidP="003921F6">
    <w:pPr>
      <w:pStyle w:val="a4"/>
      <w:ind w:right="360"/>
      <w:rPr>
        <w:rFonts w:ascii="Arial" w:hAnsi="Arial" w:cs="Arial"/>
        <w:color w:val="808080"/>
        <w:sz w:val="18"/>
        <w:szCs w:val="18"/>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wordWrap w:val="0"/>
      <w:jc w:val="right"/>
      <w:rPr>
        <w:rFonts w:ascii="Arial" w:hAnsi="Arial" w:cs="Arial"/>
        <w:b/>
        <w:bCs/>
        <w:color w:val="333333"/>
        <w:sz w:val="18"/>
        <w:szCs w:val="18"/>
      </w:rPr>
    </w:pPr>
    <w:r w:rsidRPr="007E0511">
      <w:rPr>
        <w:rFonts w:ascii="Arial" w:hAnsi="Arial" w:cs="Arial" w:hint="eastAsia"/>
        <w:b/>
        <w:bCs/>
        <w:color w:val="333333"/>
        <w:sz w:val="18"/>
        <w:szCs w:val="18"/>
      </w:rPr>
      <w:t>附</w:t>
    </w:r>
    <w:r w:rsidRPr="007E0511">
      <w:rPr>
        <w:rFonts w:ascii="Arial" w:hAnsi="Arial" w:cs="Arial" w:hint="eastAsia"/>
        <w:b/>
        <w:bCs/>
        <w:color w:val="333333"/>
        <w:sz w:val="18"/>
        <w:szCs w:val="18"/>
      </w:rPr>
      <w:t xml:space="preserve">   </w:t>
    </w:r>
    <w:r w:rsidRPr="007E0511">
      <w:rPr>
        <w:rFonts w:ascii="Arial" w:hAnsi="Arial" w:cs="Arial" w:hint="eastAsia"/>
        <w:b/>
        <w:bCs/>
        <w:color w:val="333333"/>
        <w:sz w:val="18"/>
        <w:szCs w:val="18"/>
      </w:rPr>
      <w:t>件</w:t>
    </w:r>
  </w:p>
  <w:p w:rsidR="008E7AFD" w:rsidRPr="007E0511" w:rsidRDefault="008E7AFD" w:rsidP="00A6294B">
    <w:pPr>
      <w:pStyle w:val="a4"/>
      <w:ind w:right="360"/>
      <w:jc w:val="right"/>
      <w:rPr>
        <w:rFonts w:ascii="Arial" w:hAnsi="Arial" w:cs="Arial"/>
        <w:b/>
        <w:bCs/>
        <w:color w:val="333333"/>
        <w:sz w:val="18"/>
        <w:szCs w:val="18"/>
      </w:rPr>
    </w:pPr>
  </w:p>
  <w:p w:rsidR="008E7AFD" w:rsidRPr="007E0511" w:rsidRDefault="008E7AFD" w:rsidP="00A6294B">
    <w:pPr>
      <w:pStyle w:val="a4"/>
      <w:ind w:right="360"/>
      <w:jc w:val="right"/>
      <w:rPr>
        <w:rFonts w:ascii="Arial" w:hAnsi="Arial" w:cs="Arial"/>
        <w:b/>
        <w:bCs/>
        <w:color w:val="333333"/>
        <w:sz w:val="18"/>
        <w:szCs w:val="18"/>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FF7484">
    <w:pPr>
      <w:pStyle w:val="a4"/>
      <w:rPr>
        <w:lang w:val="fr-CH"/>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B73FAF">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pPr>
      <w:pStyle w:val="a4"/>
    </w:pPr>
  </w:p>
  <w:p w:rsidR="008E7AFD" w:rsidRPr="007E0511" w:rsidRDefault="008E7AFD">
    <w:pPr>
      <w:pStyle w:val="a4"/>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0015C">
    <w:pPr>
      <w:pStyle w:val="a4"/>
      <w:wordWrap w:val="0"/>
      <w:jc w:val="right"/>
      <w:rPr>
        <w:rFonts w:ascii="Arial" w:hAnsi="Arial" w:cs="Arial"/>
        <w:color w:val="333333"/>
        <w:sz w:val="18"/>
        <w:szCs w:val="18"/>
      </w:rPr>
    </w:pPr>
    <w:r w:rsidRPr="007E0511">
      <w:rPr>
        <w:rFonts w:ascii="Arial" w:hAnsi="Arial" w:cs="Arial" w:hint="eastAsia"/>
        <w:b/>
        <w:bCs/>
        <w:color w:val="333333"/>
        <w:sz w:val="18"/>
        <w:szCs w:val="18"/>
      </w:rPr>
      <w:t>附</w:t>
    </w:r>
    <w:r w:rsidRPr="007E0511">
      <w:rPr>
        <w:rFonts w:ascii="Arial" w:hAnsi="Arial" w:cs="Arial" w:hint="eastAsia"/>
        <w:b/>
        <w:bCs/>
        <w:color w:val="333333"/>
        <w:sz w:val="18"/>
        <w:szCs w:val="18"/>
      </w:rPr>
      <w:t xml:space="preserve">   </w:t>
    </w:r>
    <w:r w:rsidRPr="007E0511">
      <w:rPr>
        <w:rFonts w:ascii="Arial" w:hAnsi="Arial" w:cs="Arial" w:hint="eastAsia"/>
        <w:b/>
        <w:bCs/>
        <w:color w:val="333333"/>
        <w:sz w:val="18"/>
        <w:szCs w:val="18"/>
      </w:rPr>
      <w:t>录</w:t>
    </w:r>
  </w:p>
  <w:p w:rsidR="008E7AFD" w:rsidRPr="007E0511" w:rsidRDefault="008E7AFD" w:rsidP="00B73FAF">
    <w:pPr>
      <w:pStyle w:val="a4"/>
      <w:ind w:right="360"/>
      <w:rPr>
        <w:rFonts w:ascii="Arial" w:hAnsi="Arial" w:cs="Arial"/>
        <w:color w:val="808080"/>
        <w:sz w:val="18"/>
        <w:szCs w:val="18"/>
      </w:rPr>
    </w:pPr>
  </w:p>
  <w:p w:rsidR="008E7AFD" w:rsidRPr="007E0511" w:rsidRDefault="008E7AFD" w:rsidP="00B73FAF">
    <w:pPr>
      <w:pStyle w:val="a4"/>
      <w:ind w:right="360"/>
      <w:rPr>
        <w:rFonts w:ascii="Arial" w:hAnsi="Arial" w:cs="Arial"/>
        <w:color w:val="808080"/>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E95A8E">
    <w:pPr>
      <w:pStyle w:val="a4"/>
      <w:wordWrap w:val="0"/>
      <w:jc w:val="right"/>
      <w:rPr>
        <w:rFonts w:ascii="Arial" w:hAnsi="Arial" w:cs="Arial"/>
        <w:b/>
        <w:bCs/>
        <w:sz w:val="18"/>
        <w:szCs w:val="18"/>
      </w:rPr>
    </w:pPr>
    <w:r w:rsidRPr="007E0511">
      <w:rPr>
        <w:rFonts w:ascii="Arial" w:hAnsi="Arial" w:cs="Arial" w:hint="eastAsia"/>
        <w:b/>
        <w:bCs/>
        <w:sz w:val="18"/>
        <w:szCs w:val="18"/>
      </w:rPr>
      <w:t>目</w:t>
    </w:r>
    <w:r w:rsidRPr="007E0511">
      <w:rPr>
        <w:rFonts w:ascii="Arial" w:hAnsi="Arial" w:cs="Arial" w:hint="eastAsia"/>
        <w:b/>
        <w:bCs/>
        <w:sz w:val="18"/>
        <w:szCs w:val="18"/>
      </w:rPr>
      <w:t xml:space="preserve">   </w:t>
    </w:r>
    <w:r w:rsidRPr="007E0511">
      <w:rPr>
        <w:rFonts w:ascii="Arial" w:hAnsi="Arial" w:cs="Arial" w:hint="eastAsia"/>
        <w:b/>
        <w:bCs/>
        <w:sz w:val="18"/>
        <w:szCs w:val="18"/>
      </w:rPr>
      <w:t>录</w:t>
    </w:r>
  </w:p>
  <w:p w:rsidR="008E7AFD" w:rsidRPr="007E0511" w:rsidRDefault="008E7AFD" w:rsidP="00A522FE">
    <w:pPr>
      <w:pStyle w:val="a4"/>
      <w:jc w:val="right"/>
      <w:rPr>
        <w:rFonts w:ascii="Arial" w:hAnsi="Arial" w:cs="Arial"/>
        <w:b/>
        <w:bCs/>
        <w:sz w:val="18"/>
        <w:szCs w:val="18"/>
      </w:rPr>
    </w:pPr>
  </w:p>
  <w:p w:rsidR="008E7AFD" w:rsidRPr="007E0511" w:rsidRDefault="008E7AFD" w:rsidP="00A522FE">
    <w:pPr>
      <w:pStyle w:val="a4"/>
      <w:jc w:val="right"/>
      <w:rPr>
        <w:rFonts w:ascii="Arial" w:hAnsi="Arial" w:cs="Arial"/>
        <w:b/>
        <w:bCs/>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Default="008E7AFD">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BB4A9D">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rsidP="00A522FE">
    <w:pPr>
      <w:pStyle w:val="a4"/>
      <w:rPr>
        <w:rFonts w:ascii="Arial" w:hAnsi="Arial" w:cs="Arial"/>
        <w:b/>
        <w:bCs/>
        <w:sz w:val="18"/>
        <w:szCs w:val="18"/>
      </w:rPr>
    </w:pPr>
  </w:p>
  <w:p w:rsidR="008E7AFD" w:rsidRPr="007E0511" w:rsidRDefault="008E7AFD" w:rsidP="00A522FE">
    <w:pPr>
      <w:pStyle w:val="a4"/>
      <w:rPr>
        <w:rFonts w:ascii="Arial" w:hAnsi="Arial" w:cs="Arial"/>
        <w:b/>
        <w:bCs/>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A6564E">
    <w:pPr>
      <w:pStyle w:val="a4"/>
      <w:jc w:val="right"/>
      <w:rPr>
        <w:rFonts w:ascii="Arial" w:hAnsi="Arial" w:cs="Arial"/>
        <w:b/>
        <w:bCs/>
        <w:sz w:val="18"/>
        <w:szCs w:val="18"/>
      </w:rPr>
    </w:pPr>
    <w:r w:rsidRPr="007E0511">
      <w:rPr>
        <w:rFonts w:ascii="Arial" w:hAnsi="Arial" w:cs="Arial" w:hint="eastAsia"/>
        <w:b/>
        <w:bCs/>
        <w:sz w:val="18"/>
        <w:szCs w:val="18"/>
      </w:rPr>
      <w:t>总干事前言</w:t>
    </w:r>
  </w:p>
  <w:p w:rsidR="008E7AFD" w:rsidRPr="007E0511" w:rsidRDefault="008E7AFD" w:rsidP="00A522FE">
    <w:pPr>
      <w:pStyle w:val="a4"/>
      <w:jc w:val="right"/>
      <w:rPr>
        <w:rFonts w:ascii="Arial" w:hAnsi="Arial" w:cs="Arial"/>
        <w:b/>
        <w:bCs/>
        <w:sz w:val="18"/>
        <w:szCs w:val="18"/>
      </w:rPr>
    </w:pPr>
  </w:p>
  <w:p w:rsidR="008E7AFD" w:rsidRPr="007E0511" w:rsidRDefault="008E7AFD" w:rsidP="00A522FE">
    <w:pPr>
      <w:pStyle w:val="a4"/>
      <w:jc w:val="right"/>
      <w:rPr>
        <w:rFonts w:ascii="Arial" w:hAnsi="Arial" w:cs="Arial"/>
        <w:b/>
        <w:bCs/>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3D09B6">
    <w:pPr>
      <w:pStyle w:val="a4"/>
      <w:rPr>
        <w:rFonts w:ascii="Arial" w:hAnsi="Arial" w:cs="Arial"/>
        <w:b/>
        <w:bCs/>
        <w:sz w:val="18"/>
        <w:szCs w:val="18"/>
      </w:rPr>
    </w:pPr>
    <w:r>
      <w:rPr>
        <w:rFonts w:ascii="Arial" w:hAnsi="Arial" w:cs="Arial" w:hint="eastAsia"/>
        <w:b/>
        <w:bCs/>
        <w:sz w:val="18"/>
        <w:szCs w:val="18"/>
      </w:rPr>
      <w:t>拟议的</w:t>
    </w:r>
    <w:r w:rsidRPr="007E0511">
      <w:rPr>
        <w:rFonts w:ascii="Arial" w:hAnsi="Arial" w:cs="Arial"/>
        <w:b/>
        <w:bCs/>
        <w:sz w:val="18"/>
        <w:szCs w:val="18"/>
      </w:rPr>
      <w:t>2014/15</w:t>
    </w:r>
    <w:r>
      <w:rPr>
        <w:rFonts w:ascii="Arial" w:hAnsi="Arial" w:cs="Arial" w:hint="eastAsia"/>
        <w:b/>
        <w:bCs/>
        <w:sz w:val="18"/>
        <w:szCs w:val="18"/>
      </w:rPr>
      <w:t>年计划和预算</w:t>
    </w:r>
  </w:p>
  <w:p w:rsidR="008E7AFD" w:rsidRPr="007E0511" w:rsidRDefault="008E7AFD" w:rsidP="001E5166">
    <w:pPr>
      <w:pStyle w:val="a4"/>
      <w:rPr>
        <w:rFonts w:ascii="Arial" w:hAnsi="Arial" w:cs="Arial"/>
        <w:b/>
        <w:bCs/>
        <w:sz w:val="18"/>
        <w:szCs w:val="18"/>
      </w:rPr>
    </w:pPr>
  </w:p>
  <w:p w:rsidR="008E7AFD" w:rsidRPr="007E0511" w:rsidRDefault="008E7AFD" w:rsidP="001E5166">
    <w:pPr>
      <w:pStyle w:val="a4"/>
      <w:rPr>
        <w:rFonts w:ascii="Arial" w:hAnsi="Arial" w:cs="Arial"/>
        <w:b/>
        <w:bCs/>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FD" w:rsidRPr="007E0511" w:rsidRDefault="008E7AFD" w:rsidP="00D65EDA">
    <w:pPr>
      <w:pStyle w:val="a4"/>
      <w:jc w:val="right"/>
      <w:rPr>
        <w:rFonts w:ascii="Arial" w:hAnsi="Arial" w:cs="Arial"/>
        <w:b/>
        <w:bCs/>
        <w:sz w:val="18"/>
        <w:szCs w:val="18"/>
      </w:rPr>
    </w:pPr>
    <w:r w:rsidRPr="007E0511">
      <w:rPr>
        <w:rFonts w:ascii="Arial" w:hAnsi="Arial" w:cs="Arial" w:hint="eastAsia"/>
        <w:b/>
        <w:bCs/>
        <w:sz w:val="18"/>
        <w:szCs w:val="18"/>
      </w:rPr>
      <w:t>成果概览</w:t>
    </w:r>
  </w:p>
  <w:p w:rsidR="008E7AFD" w:rsidRPr="007E0511" w:rsidRDefault="008E7AFD" w:rsidP="001E5166">
    <w:pPr>
      <w:pStyle w:val="a4"/>
      <w:jc w:val="right"/>
      <w:rPr>
        <w:rFonts w:ascii="Arial" w:hAnsi="Arial" w:cs="Arial"/>
        <w:b/>
        <w:bCs/>
        <w:sz w:val="18"/>
        <w:szCs w:val="18"/>
      </w:rPr>
    </w:pPr>
  </w:p>
  <w:p w:rsidR="008E7AFD" w:rsidRPr="007E0511" w:rsidRDefault="008E7AFD" w:rsidP="001E5166">
    <w:pPr>
      <w:pStyle w:val="a4"/>
      <w:jc w:val="right"/>
      <w:rPr>
        <w:rFonts w:ascii="Arial" w:hAnsi="Arial" w:cs="Arial"/>
        <w:b/>
        <w:b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355"/>
    <w:multiLevelType w:val="hybridMultilevel"/>
    <w:tmpl w:val="814E34AA"/>
    <w:lvl w:ilvl="0" w:tplc="24308A0C">
      <w:start w:val="1"/>
      <w:numFmt w:val="decimal"/>
      <w:lvlRestart w:val="0"/>
      <w:lvlText w:val="28.%1."/>
      <w:lvlJc w:val="left"/>
      <w:pPr>
        <w:tabs>
          <w:tab w:val="num" w:pos="680"/>
        </w:tabs>
        <w:ind w:left="0"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5F134F"/>
    <w:multiLevelType w:val="hybridMultilevel"/>
    <w:tmpl w:val="E45E7D7E"/>
    <w:lvl w:ilvl="0" w:tplc="4EC2C2E8">
      <w:start w:val="1"/>
      <w:numFmt w:val="decimal"/>
      <w:lvlRestart w:val="0"/>
      <w:lvlText w:val="10.%1."/>
      <w:lvlJc w:val="left"/>
      <w:pPr>
        <w:tabs>
          <w:tab w:val="num" w:pos="683"/>
        </w:tabs>
        <w:ind w:left="429"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893ADE"/>
    <w:multiLevelType w:val="hybridMultilevel"/>
    <w:tmpl w:val="CEF89464"/>
    <w:lvl w:ilvl="0" w:tplc="B50C329A">
      <w:start w:val="1"/>
      <w:numFmt w:val="decimal"/>
      <w:lvlRestart w:val="0"/>
      <w:lvlText w:val="11.%1."/>
      <w:lvlJc w:val="left"/>
      <w:pPr>
        <w:tabs>
          <w:tab w:val="num" w:pos="683"/>
        </w:tabs>
        <w:ind w:left="0" w:firstLine="0"/>
      </w:pPr>
      <w:rPr>
        <w:rFonts w:ascii="SimSun" w:eastAsia="SimSun" w:hAnsi="Arial" w:hint="eastAsia"/>
        <w:b w:val="0"/>
        <w:i w:val="0"/>
        <w:iCs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ED34C3"/>
    <w:multiLevelType w:val="hybridMultilevel"/>
    <w:tmpl w:val="251AE372"/>
    <w:lvl w:ilvl="0" w:tplc="31CCD57A">
      <w:start w:val="1"/>
      <w:numFmt w:val="decimal"/>
      <w:lvlRestart w:val="0"/>
      <w:lvlText w:val="12.%1."/>
      <w:lvlJc w:val="left"/>
      <w:pPr>
        <w:tabs>
          <w:tab w:val="num" w:pos="683"/>
        </w:tabs>
        <w:ind w:left="0" w:firstLine="0"/>
      </w:pPr>
      <w:rPr>
        <w:rFonts w:ascii="SimSun" w:eastAsia="SimSun" w:hAnsi="Arial" w:hint="eastAsia"/>
        <w:b w:val="0"/>
        <w:i w:val="0"/>
        <w:color w:val="auto"/>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495C43"/>
    <w:multiLevelType w:val="hybridMultilevel"/>
    <w:tmpl w:val="AD32FA6A"/>
    <w:lvl w:ilvl="0" w:tplc="4C68B712">
      <w:start w:val="5"/>
      <w:numFmt w:val="decimal"/>
      <w:lvlText w:val="%1."/>
      <w:lvlJc w:val="left"/>
      <w:pPr>
        <w:ind w:left="360" w:hanging="360"/>
      </w:pPr>
      <w:rPr>
        <w:rFonts w:ascii="SimSun" w:eastAsia="SimSun" w:hAnsi="SimSun" w:cs="SimSun"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A120ADC"/>
    <w:multiLevelType w:val="hybridMultilevel"/>
    <w:tmpl w:val="B54C93D2"/>
    <w:lvl w:ilvl="0" w:tplc="F5709572">
      <w:start w:val="1"/>
      <w:numFmt w:val="bullet"/>
      <w:lvlText w:val=""/>
      <w:lvlJc w:val="left"/>
      <w:pPr>
        <w:tabs>
          <w:tab w:val="num" w:pos="720"/>
        </w:tabs>
        <w:ind w:left="720" w:hanging="360"/>
      </w:pPr>
      <w:rPr>
        <w:rFonts w:ascii="Wingdings" w:hAnsi="Wingdings" w:hint="default"/>
      </w:rPr>
    </w:lvl>
    <w:lvl w:ilvl="1" w:tplc="A100F770">
      <w:start w:val="1"/>
      <w:numFmt w:val="bullet"/>
      <w:lvlText w:val="o"/>
      <w:lvlJc w:val="left"/>
      <w:pPr>
        <w:tabs>
          <w:tab w:val="num" w:pos="1440"/>
        </w:tabs>
        <w:ind w:left="1440" w:hanging="360"/>
      </w:pPr>
      <w:rPr>
        <w:rFonts w:ascii="Courier New" w:hAnsi="Courier New" w:cs="Courier New" w:hint="default"/>
      </w:rPr>
    </w:lvl>
    <w:lvl w:ilvl="2" w:tplc="33B0670A" w:tentative="1">
      <w:start w:val="1"/>
      <w:numFmt w:val="bullet"/>
      <w:lvlText w:val=""/>
      <w:lvlJc w:val="left"/>
      <w:pPr>
        <w:tabs>
          <w:tab w:val="num" w:pos="2160"/>
        </w:tabs>
        <w:ind w:left="2160" w:hanging="360"/>
      </w:pPr>
      <w:rPr>
        <w:rFonts w:ascii="Wingdings" w:hAnsi="Wingdings" w:hint="default"/>
      </w:rPr>
    </w:lvl>
    <w:lvl w:ilvl="3" w:tplc="59C66CE4" w:tentative="1">
      <w:start w:val="1"/>
      <w:numFmt w:val="bullet"/>
      <w:lvlText w:val=""/>
      <w:lvlJc w:val="left"/>
      <w:pPr>
        <w:tabs>
          <w:tab w:val="num" w:pos="2880"/>
        </w:tabs>
        <w:ind w:left="2880" w:hanging="360"/>
      </w:pPr>
      <w:rPr>
        <w:rFonts w:ascii="Symbol" w:hAnsi="Symbol" w:hint="default"/>
      </w:rPr>
    </w:lvl>
    <w:lvl w:ilvl="4" w:tplc="C5EC9274" w:tentative="1">
      <w:start w:val="1"/>
      <w:numFmt w:val="bullet"/>
      <w:lvlText w:val="o"/>
      <w:lvlJc w:val="left"/>
      <w:pPr>
        <w:tabs>
          <w:tab w:val="num" w:pos="3600"/>
        </w:tabs>
        <w:ind w:left="3600" w:hanging="360"/>
      </w:pPr>
      <w:rPr>
        <w:rFonts w:ascii="Courier New" w:hAnsi="Courier New" w:cs="Courier New" w:hint="default"/>
      </w:rPr>
    </w:lvl>
    <w:lvl w:ilvl="5" w:tplc="002E45BA" w:tentative="1">
      <w:start w:val="1"/>
      <w:numFmt w:val="bullet"/>
      <w:lvlText w:val=""/>
      <w:lvlJc w:val="left"/>
      <w:pPr>
        <w:tabs>
          <w:tab w:val="num" w:pos="4320"/>
        </w:tabs>
        <w:ind w:left="4320" w:hanging="360"/>
      </w:pPr>
      <w:rPr>
        <w:rFonts w:ascii="Wingdings" w:hAnsi="Wingdings" w:hint="default"/>
      </w:rPr>
    </w:lvl>
    <w:lvl w:ilvl="6" w:tplc="45B83B8A" w:tentative="1">
      <w:start w:val="1"/>
      <w:numFmt w:val="bullet"/>
      <w:lvlText w:val=""/>
      <w:lvlJc w:val="left"/>
      <w:pPr>
        <w:tabs>
          <w:tab w:val="num" w:pos="5040"/>
        </w:tabs>
        <w:ind w:left="5040" w:hanging="360"/>
      </w:pPr>
      <w:rPr>
        <w:rFonts w:ascii="Symbol" w:hAnsi="Symbol" w:hint="default"/>
      </w:rPr>
    </w:lvl>
    <w:lvl w:ilvl="7" w:tplc="65AAC5B6" w:tentative="1">
      <w:start w:val="1"/>
      <w:numFmt w:val="bullet"/>
      <w:lvlText w:val="o"/>
      <w:lvlJc w:val="left"/>
      <w:pPr>
        <w:tabs>
          <w:tab w:val="num" w:pos="5760"/>
        </w:tabs>
        <w:ind w:left="5760" w:hanging="360"/>
      </w:pPr>
      <w:rPr>
        <w:rFonts w:ascii="Courier New" w:hAnsi="Courier New" w:cs="Courier New" w:hint="default"/>
      </w:rPr>
    </w:lvl>
    <w:lvl w:ilvl="8" w:tplc="87AA0668" w:tentative="1">
      <w:start w:val="1"/>
      <w:numFmt w:val="bullet"/>
      <w:lvlText w:val=""/>
      <w:lvlJc w:val="left"/>
      <w:pPr>
        <w:tabs>
          <w:tab w:val="num" w:pos="6480"/>
        </w:tabs>
        <w:ind w:left="6480" w:hanging="360"/>
      </w:pPr>
      <w:rPr>
        <w:rFonts w:ascii="Wingdings" w:hAnsi="Wingdings" w:hint="default"/>
      </w:rPr>
    </w:lvl>
  </w:abstractNum>
  <w:abstractNum w:abstractNumId="6">
    <w:nsid w:val="0C3217A1"/>
    <w:multiLevelType w:val="hybridMultilevel"/>
    <w:tmpl w:val="6E367D8C"/>
    <w:lvl w:ilvl="0" w:tplc="5EAED6BA">
      <w:start w:val="1"/>
      <w:numFmt w:val="decimal"/>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2B244F"/>
    <w:multiLevelType w:val="hybridMultilevel"/>
    <w:tmpl w:val="D110F60C"/>
    <w:lvl w:ilvl="0" w:tplc="26E69828">
      <w:start w:val="1"/>
      <w:numFmt w:val="decimal"/>
      <w:lvlText w:val="%1."/>
      <w:lvlJc w:val="left"/>
      <w:pPr>
        <w:tabs>
          <w:tab w:val="num" w:pos="567"/>
        </w:tabs>
        <w:ind w:left="0" w:firstLine="0"/>
      </w:pPr>
      <w:rPr>
        <w:rFonts w:ascii="SimSun" w:eastAsia="SimSun" w:hAnsi="Arial" w:cs="Arial" w:hint="eastAsia"/>
        <w:b w:val="0"/>
        <w:bCs w:val="0"/>
        <w:i w:val="0"/>
        <w:iCs w:val="0"/>
        <w:sz w:val="21"/>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8">
    <w:nsid w:val="0F4D369D"/>
    <w:multiLevelType w:val="hybridMultilevel"/>
    <w:tmpl w:val="EA7E6B9A"/>
    <w:lvl w:ilvl="0" w:tplc="990AAEA2">
      <w:start w:val="1"/>
      <w:numFmt w:val="decimal"/>
      <w:lvlRestart w:val="0"/>
      <w:pStyle w:val="a"/>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1547780"/>
    <w:multiLevelType w:val="hybridMultilevel"/>
    <w:tmpl w:val="3C946E5E"/>
    <w:lvl w:ilvl="0" w:tplc="1CA8C580">
      <w:start w:val="1"/>
      <w:numFmt w:val="decimal"/>
      <w:lvlRestart w:val="0"/>
      <w:lvlText w:val="21.%1."/>
      <w:lvlJc w:val="left"/>
      <w:pPr>
        <w:tabs>
          <w:tab w:val="num" w:pos="680"/>
        </w:tabs>
        <w:ind w:left="0" w:firstLine="0"/>
      </w:pPr>
      <w:rPr>
        <w:rFonts w:ascii="SimSun" w:eastAsia="SimSun" w:hAnsi="Arial" w:hint="eastAsia"/>
        <w:b w:val="0"/>
        <w:i w:val="0"/>
        <w:sz w:val="21"/>
        <w:szCs w:val="20"/>
      </w:rPr>
    </w:lvl>
    <w:lvl w:ilvl="1" w:tplc="04090019">
      <w:start w:val="1"/>
      <w:numFmt w:val="lowerRoman"/>
      <w:lvlText w:val="(%2)"/>
      <w:lvlJc w:val="left"/>
      <w:pPr>
        <w:tabs>
          <w:tab w:val="num" w:pos="1250"/>
        </w:tabs>
        <w:ind w:left="1080" w:firstLine="0"/>
      </w:pPr>
      <w:rPr>
        <w:rFonts w:hint="default"/>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2B2A50"/>
    <w:multiLevelType w:val="hybridMultilevel"/>
    <w:tmpl w:val="649E93AE"/>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794905"/>
    <w:multiLevelType w:val="hybridMultilevel"/>
    <w:tmpl w:val="1EFACF80"/>
    <w:lvl w:ilvl="0" w:tplc="1DF81952">
      <w:start w:val="315"/>
      <w:numFmt w:val="bullet"/>
      <w:lvlText w:val=""/>
      <w:lvlJc w:val="left"/>
      <w:pPr>
        <w:tabs>
          <w:tab w:val="num" w:pos="1134"/>
        </w:tabs>
        <w:ind w:left="1134" w:hanging="454"/>
      </w:pPr>
      <w:rPr>
        <w:rFonts w:ascii="Symbol" w:eastAsia="Times New Roman" w:hAnsi="Symbol" w:cs="Times New Roman" w:hint="default"/>
        <w:sz w:val="22"/>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2">
    <w:nsid w:val="178B5A9C"/>
    <w:multiLevelType w:val="multilevel"/>
    <w:tmpl w:val="B7583D98"/>
    <w:lvl w:ilvl="0">
      <w:start w:val="1"/>
      <w:numFmt w:val="decimal"/>
      <w:lvlRestart w:val="0"/>
      <w:pStyle w:val="ONUME"/>
      <w:lvlText w:val="%1."/>
      <w:lvlJc w:val="left"/>
      <w:pPr>
        <w:tabs>
          <w:tab w:val="num" w:pos="567"/>
        </w:tabs>
        <w:ind w:left="0"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45E7006"/>
    <w:multiLevelType w:val="hybridMultilevel"/>
    <w:tmpl w:val="6772FD90"/>
    <w:lvl w:ilvl="0" w:tplc="ADB0CA0A">
      <w:start w:val="1"/>
      <w:numFmt w:val="decimal"/>
      <w:lvlText w:val="%1."/>
      <w:lvlJc w:val="left"/>
      <w:pPr>
        <w:tabs>
          <w:tab w:val="num" w:pos="360"/>
        </w:tabs>
        <w:ind w:left="360" w:hanging="360"/>
      </w:pPr>
      <w:rPr>
        <w:rFonts w:ascii="SimSun" w:eastAsia="SimSun" w:hint="eastAsia"/>
        <w:b w:val="0"/>
        <w:i w:val="0"/>
        <w:sz w:val="21"/>
      </w:rPr>
    </w:lvl>
    <w:lvl w:ilvl="1" w:tplc="160E8812">
      <w:start w:val="1"/>
      <w:numFmt w:val="lowerLetter"/>
      <w:lvlText w:val="(%2)"/>
      <w:lvlJc w:val="left"/>
      <w:pPr>
        <w:tabs>
          <w:tab w:val="num" w:pos="1080"/>
        </w:tabs>
        <w:ind w:left="1080" w:hanging="360"/>
      </w:pPr>
      <w:rPr>
        <w:rFonts w:hint="default"/>
      </w:rPr>
    </w:lvl>
    <w:lvl w:ilvl="2" w:tplc="87E848DC">
      <w:start w:val="1"/>
      <w:numFmt w:val="lowerRoman"/>
      <w:lvlText w:val="(%3)"/>
      <w:lvlJc w:val="left"/>
      <w:pPr>
        <w:tabs>
          <w:tab w:val="num" w:pos="1790"/>
        </w:tabs>
        <w:ind w:left="1620" w:firstLine="0"/>
      </w:pPr>
      <w:rPr>
        <w:rFonts w:hint="default"/>
      </w:rPr>
    </w:lvl>
    <w:lvl w:ilvl="3" w:tplc="87B6F5D8">
      <w:start w:val="1"/>
      <w:numFmt w:val="decimal"/>
      <w:lvlText w:val="(%4)"/>
      <w:lvlJc w:val="left"/>
      <w:pPr>
        <w:tabs>
          <w:tab w:val="num" w:pos="2520"/>
        </w:tabs>
        <w:ind w:left="2520" w:hanging="360"/>
      </w:pPr>
      <w:rPr>
        <w:rFonts w:hint="default"/>
      </w:rPr>
    </w:lvl>
    <w:lvl w:ilvl="4" w:tplc="04090003">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4">
    <w:nsid w:val="246747EC"/>
    <w:multiLevelType w:val="hybridMultilevel"/>
    <w:tmpl w:val="E0523048"/>
    <w:lvl w:ilvl="0" w:tplc="370AE294">
      <w:start w:val="1"/>
      <w:numFmt w:val="decimal"/>
      <w:lvlRestart w:val="0"/>
      <w:lvlText w:val="14.%1."/>
      <w:lvlJc w:val="left"/>
      <w:pPr>
        <w:tabs>
          <w:tab w:val="num" w:pos="683"/>
        </w:tabs>
        <w:ind w:left="0" w:firstLine="0"/>
      </w:pPr>
      <w:rPr>
        <w:rFonts w:ascii="SimSun" w:eastAsia="SimSun" w:hAnsi="Arial" w:hint="eastAsia"/>
        <w:b w:val="0"/>
        <w:i w:val="0"/>
        <w:sz w:val="21"/>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1266EE"/>
    <w:multiLevelType w:val="hybridMultilevel"/>
    <w:tmpl w:val="2B46A25A"/>
    <w:lvl w:ilvl="0" w:tplc="6D1AD774">
      <w:start w:val="1"/>
      <w:numFmt w:val="decimal"/>
      <w:lvlRestart w:val="0"/>
      <w:lvlText w:val="30.%1."/>
      <w:lvlJc w:val="left"/>
      <w:pPr>
        <w:tabs>
          <w:tab w:val="num" w:pos="683"/>
        </w:tabs>
        <w:ind w:left="0" w:firstLine="0"/>
      </w:pPr>
      <w:rPr>
        <w:rFonts w:ascii="SimSun" w:eastAsia="SimSun" w:hAnsi="Arial" w:hint="eastAsia"/>
        <w:b w:val="0"/>
        <w:i w:val="0"/>
        <w:iCs w:val="0"/>
        <w:sz w:val="21"/>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524148D"/>
    <w:multiLevelType w:val="hybridMultilevel"/>
    <w:tmpl w:val="B9DEE96A"/>
    <w:lvl w:ilvl="0" w:tplc="4A76076A">
      <w:start w:val="1"/>
      <w:numFmt w:val="decimal"/>
      <w:lvlRestart w:val="0"/>
      <w:lvlText w:val="29.%1."/>
      <w:lvlJc w:val="left"/>
      <w:pPr>
        <w:tabs>
          <w:tab w:val="num" w:pos="692"/>
        </w:tabs>
        <w:ind w:left="6" w:firstLine="0"/>
      </w:pPr>
      <w:rPr>
        <w:rFonts w:ascii="SimSun" w:eastAsia="SimSun" w:hAnsi="Arial" w:hint="eastAsia"/>
        <w:b w:val="0"/>
        <w:i w:val="0"/>
        <w:sz w:val="21"/>
        <w:szCs w:val="20"/>
      </w:rPr>
    </w:lvl>
    <w:lvl w:ilvl="1" w:tplc="D61C67B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69F606B"/>
    <w:multiLevelType w:val="hybridMultilevel"/>
    <w:tmpl w:val="6414DF84"/>
    <w:lvl w:ilvl="0" w:tplc="F54E59E0">
      <w:start w:val="1"/>
      <w:numFmt w:val="decimal"/>
      <w:lvlRestart w:val="0"/>
      <w:lvlText w:val="24.%1."/>
      <w:lvlJc w:val="left"/>
      <w:pPr>
        <w:tabs>
          <w:tab w:val="num" w:pos="692"/>
        </w:tabs>
        <w:ind w:left="6"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7CA1DDD"/>
    <w:multiLevelType w:val="hybridMultilevel"/>
    <w:tmpl w:val="B4A48464"/>
    <w:lvl w:ilvl="0" w:tplc="BDFADB5A">
      <w:start w:val="1"/>
      <w:numFmt w:val="decimal"/>
      <w:lvlRestart w:val="0"/>
      <w:lvlText w:val="25.%1."/>
      <w:lvlJc w:val="left"/>
      <w:pPr>
        <w:tabs>
          <w:tab w:val="num" w:pos="680"/>
        </w:tabs>
        <w:ind w:left="0"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0A3731"/>
    <w:multiLevelType w:val="multilevel"/>
    <w:tmpl w:val="DD42DC26"/>
    <w:lvl w:ilvl="0">
      <w:start w:val="8"/>
      <w:numFmt w:val="decimal"/>
      <w:lvlText w:val="%1"/>
      <w:lvlJc w:val="left"/>
      <w:pPr>
        <w:tabs>
          <w:tab w:val="num" w:pos="570"/>
        </w:tabs>
        <w:ind w:left="570" w:hanging="570"/>
      </w:pPr>
      <w:rPr>
        <w:rFonts w:hint="default"/>
      </w:rPr>
    </w:lvl>
    <w:lvl w:ilvl="1">
      <w:start w:val="1"/>
      <w:numFmt w:val="decimal"/>
      <w:lvlRestart w:val="0"/>
      <w:lvlText w:val="8.%2."/>
      <w:lvlJc w:val="left"/>
      <w:pPr>
        <w:tabs>
          <w:tab w:val="num" w:pos="680"/>
        </w:tabs>
        <w:ind w:left="0" w:firstLine="0"/>
      </w:pPr>
      <w:rPr>
        <w:rFonts w:ascii="SimSun" w:eastAsia="SimSun" w:hAnsi="Arial" w:cs="Arial" w:hint="eastAsia"/>
        <w:b w:val="0"/>
        <w:i w:val="0"/>
        <w:sz w:val="21"/>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B423B8D"/>
    <w:multiLevelType w:val="hybridMultilevel"/>
    <w:tmpl w:val="1004DDCE"/>
    <w:lvl w:ilvl="0" w:tplc="2A1252A8">
      <w:start w:val="1"/>
      <w:numFmt w:val="decimal"/>
      <w:lvlText w:val="%1."/>
      <w:lvlJc w:val="left"/>
      <w:pPr>
        <w:tabs>
          <w:tab w:val="num" w:pos="567"/>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5B64AE"/>
    <w:multiLevelType w:val="hybridMultilevel"/>
    <w:tmpl w:val="41886E56"/>
    <w:lvl w:ilvl="0" w:tplc="2A1252A8">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nsid w:val="30735C4C"/>
    <w:multiLevelType w:val="hybridMultilevel"/>
    <w:tmpl w:val="2988B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1136CF2"/>
    <w:multiLevelType w:val="hybridMultilevel"/>
    <w:tmpl w:val="C342684E"/>
    <w:lvl w:ilvl="0" w:tplc="D53E3162">
      <w:start w:val="1"/>
      <w:numFmt w:val="decimal"/>
      <w:lvlRestart w:val="0"/>
      <w:lvlText w:val="22.%1."/>
      <w:lvlJc w:val="left"/>
      <w:pPr>
        <w:tabs>
          <w:tab w:val="num" w:pos="692"/>
        </w:tabs>
        <w:ind w:left="6" w:firstLine="0"/>
      </w:pPr>
      <w:rPr>
        <w:rFonts w:ascii="SimSun" w:eastAsia="SimSun" w:hAnsi="Arial" w:hint="eastAsia"/>
        <w:b w:val="0"/>
        <w:bCs/>
        <w:i w:val="0"/>
        <w:iCs/>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8F78EB"/>
    <w:multiLevelType w:val="hybridMultilevel"/>
    <w:tmpl w:val="668A115A"/>
    <w:lvl w:ilvl="0" w:tplc="44F03848">
      <w:start w:val="1"/>
      <w:numFmt w:val="bullet"/>
      <w:lvlText w:val=""/>
      <w:lvlJc w:val="left"/>
      <w:pPr>
        <w:tabs>
          <w:tab w:val="num" w:pos="927"/>
        </w:tabs>
        <w:ind w:left="927" w:hanging="360"/>
      </w:pPr>
      <w:rPr>
        <w:rFonts w:ascii="Symbol" w:hAnsi="Symbol" w:cs="Times New Roman" w:hint="default"/>
        <w:sz w:val="26"/>
      </w:rPr>
    </w:lvl>
    <w:lvl w:ilvl="1" w:tplc="3C948B28">
      <w:start w:val="13"/>
      <w:numFmt w:val="decimal"/>
      <w:lvlText w:val="%2."/>
      <w:lvlJc w:val="left"/>
      <w:pPr>
        <w:tabs>
          <w:tab w:val="num" w:pos="1077"/>
        </w:tabs>
        <w:ind w:left="0" w:firstLine="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6B6BA4"/>
    <w:multiLevelType w:val="hybridMultilevel"/>
    <w:tmpl w:val="86A29B36"/>
    <w:lvl w:ilvl="0" w:tplc="C25E2096">
      <w:start w:val="1"/>
      <w:numFmt w:val="decimal"/>
      <w:lvlRestart w:val="0"/>
      <w:lvlText w:val="13.%1."/>
      <w:lvlJc w:val="left"/>
      <w:pPr>
        <w:tabs>
          <w:tab w:val="num" w:pos="683"/>
        </w:tabs>
        <w:ind w:left="0" w:firstLine="0"/>
      </w:pPr>
      <w:rPr>
        <w:rFonts w:ascii="SimSun" w:eastAsia="SimSun" w:hAnsi="Arial" w:hint="eastAsia"/>
        <w:b w:val="0"/>
        <w:i w:val="0"/>
        <w:color w:val="auto"/>
        <w:sz w:val="21"/>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nsid w:val="3C5677A7"/>
    <w:multiLevelType w:val="hybridMultilevel"/>
    <w:tmpl w:val="4CA6DC1C"/>
    <w:lvl w:ilvl="0" w:tplc="A6C08E84">
      <w:start w:val="13"/>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E8703BF"/>
    <w:multiLevelType w:val="hybridMultilevel"/>
    <w:tmpl w:val="9A3C5AC8"/>
    <w:lvl w:ilvl="0" w:tplc="5DC02CCA">
      <w:start w:val="1"/>
      <w:numFmt w:val="decimal"/>
      <w:lvlRestart w:val="0"/>
      <w:lvlText w:val="5.%1."/>
      <w:lvlJc w:val="left"/>
      <w:pPr>
        <w:tabs>
          <w:tab w:val="num" w:pos="680"/>
        </w:tabs>
        <w:ind w:left="0" w:firstLine="0"/>
      </w:pPr>
      <w:rPr>
        <w:rFonts w:ascii="SimSun" w:eastAsia="SimSun" w:hAnsi="Arial" w:cs="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FB71A0F"/>
    <w:multiLevelType w:val="hybridMultilevel"/>
    <w:tmpl w:val="E786C38E"/>
    <w:lvl w:ilvl="0" w:tplc="168E8F38">
      <w:start w:val="1"/>
      <w:numFmt w:val="decimal"/>
      <w:lvlRestart w:val="0"/>
      <w:lvlText w:val="16.%1."/>
      <w:lvlJc w:val="left"/>
      <w:pPr>
        <w:tabs>
          <w:tab w:val="num" w:pos="683"/>
        </w:tabs>
        <w:ind w:left="0"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CF35C5"/>
    <w:multiLevelType w:val="hybridMultilevel"/>
    <w:tmpl w:val="B1C8BDCA"/>
    <w:lvl w:ilvl="0" w:tplc="AED6F3DA">
      <w:start w:val="1"/>
      <w:numFmt w:val="decimal"/>
      <w:lvlRestart w:val="0"/>
      <w:lvlText w:val="6.%1."/>
      <w:lvlJc w:val="left"/>
      <w:pPr>
        <w:tabs>
          <w:tab w:val="num" w:pos="680"/>
        </w:tabs>
        <w:ind w:left="0" w:firstLine="0"/>
      </w:pPr>
      <w:rPr>
        <w:rFonts w:ascii="SimSun" w:eastAsia="SimSun" w:hAnsi="Arial" w:hint="eastAsia"/>
        <w:b w:val="0"/>
        <w:i w:val="0"/>
        <w:sz w:val="21"/>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4EC51BC"/>
    <w:multiLevelType w:val="hybridMultilevel"/>
    <w:tmpl w:val="43EC218E"/>
    <w:lvl w:ilvl="0" w:tplc="1C924EC4">
      <w:start w:val="1"/>
      <w:numFmt w:val="decimal"/>
      <w:lvlRestart w:val="0"/>
      <w:lvlText w:val="26.%1."/>
      <w:lvlJc w:val="left"/>
      <w:pPr>
        <w:tabs>
          <w:tab w:val="num" w:pos="680"/>
        </w:tabs>
        <w:ind w:left="0"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5EA7634"/>
    <w:multiLevelType w:val="hybridMultilevel"/>
    <w:tmpl w:val="99B2A726"/>
    <w:lvl w:ilvl="0" w:tplc="DBC47ECA">
      <w:start w:val="1"/>
      <w:numFmt w:val="lowerRoman"/>
      <w:lvlText w:val="(%1)"/>
      <w:lvlJc w:val="left"/>
      <w:pPr>
        <w:tabs>
          <w:tab w:val="num" w:pos="567"/>
        </w:tabs>
        <w:ind w:left="39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9A91F7F"/>
    <w:multiLevelType w:val="hybridMultilevel"/>
    <w:tmpl w:val="01FA2274"/>
    <w:lvl w:ilvl="0" w:tplc="BF106DCE">
      <w:start w:val="1"/>
      <w:numFmt w:val="decimal"/>
      <w:lvlRestart w:val="0"/>
      <w:lvlText w:val="3.%1."/>
      <w:lvlJc w:val="left"/>
      <w:pPr>
        <w:tabs>
          <w:tab w:val="num" w:pos="680"/>
        </w:tabs>
        <w:ind w:left="0" w:firstLine="0"/>
      </w:pPr>
      <w:rPr>
        <w:rFonts w:ascii="SimSun" w:eastAsia="SimSun" w:hAnsi="Arial" w:cs="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A4034CD"/>
    <w:multiLevelType w:val="hybridMultilevel"/>
    <w:tmpl w:val="4808C1A4"/>
    <w:lvl w:ilvl="0" w:tplc="79645F08">
      <w:start w:val="1"/>
      <w:numFmt w:val="decimal"/>
      <w:lvlRestart w:val="0"/>
      <w:lvlText w:val="2.%1."/>
      <w:lvlJc w:val="left"/>
      <w:pPr>
        <w:tabs>
          <w:tab w:val="num" w:pos="680"/>
        </w:tabs>
        <w:ind w:left="0" w:firstLine="0"/>
      </w:pPr>
      <w:rPr>
        <w:rFonts w:ascii="SimSun" w:eastAsia="SimSun" w:hAnsi="Arial" w:cs="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A4579BD"/>
    <w:multiLevelType w:val="hybridMultilevel"/>
    <w:tmpl w:val="339E94E0"/>
    <w:lvl w:ilvl="0" w:tplc="DC14A494">
      <w:start w:val="1"/>
      <w:numFmt w:val="decimal"/>
      <w:lvlRestart w:val="0"/>
      <w:lvlText w:val="4.%1."/>
      <w:lvlJc w:val="left"/>
      <w:pPr>
        <w:tabs>
          <w:tab w:val="num" w:pos="680"/>
        </w:tabs>
        <w:ind w:left="0" w:firstLine="0"/>
      </w:pPr>
      <w:rPr>
        <w:rFonts w:ascii="SimSun" w:eastAsia="SimSun" w:hAnsi="Arial" w:cs="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D381E2C"/>
    <w:multiLevelType w:val="hybridMultilevel"/>
    <w:tmpl w:val="2556BB04"/>
    <w:lvl w:ilvl="0" w:tplc="DE6A28AE">
      <w:start w:val="1"/>
      <w:numFmt w:val="decimal"/>
      <w:lvlRestart w:val="0"/>
      <w:lvlText w:val="27.%1."/>
      <w:lvlJc w:val="left"/>
      <w:pPr>
        <w:tabs>
          <w:tab w:val="num" w:pos="680"/>
        </w:tabs>
        <w:ind w:left="0"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25263E6"/>
    <w:multiLevelType w:val="multilevel"/>
    <w:tmpl w:val="71E8609E"/>
    <w:lvl w:ilvl="0">
      <w:start w:val="1"/>
      <w:numFmt w:val="bullet"/>
      <w:lvlText w:val=""/>
      <w:lvlJc w:val="left"/>
      <w:pPr>
        <w:tabs>
          <w:tab w:val="num" w:pos="513"/>
        </w:tabs>
        <w:ind w:left="890" w:hanging="170"/>
      </w:pPr>
      <w:rPr>
        <w:rFonts w:ascii="Symbol" w:hAnsi="Symbol" w:cs="Arial" w:hint="default"/>
        <w:sz w:val="26"/>
      </w:rPr>
    </w:lvl>
    <w:lvl w:ilvl="1">
      <w:start w:val="1"/>
      <w:numFmt w:val="bullet"/>
      <w:lvlText w:val="o"/>
      <w:lvlJc w:val="left"/>
      <w:pPr>
        <w:tabs>
          <w:tab w:val="num" w:pos="1593"/>
        </w:tabs>
        <w:ind w:left="1593" w:hanging="360"/>
      </w:pPr>
      <w:rPr>
        <w:rFonts w:ascii="Courier New" w:hAnsi="Courier New" w:cs="Courier New" w:hint="default"/>
      </w:rPr>
    </w:lvl>
    <w:lvl w:ilvl="2">
      <w:start w:val="1"/>
      <w:numFmt w:val="bullet"/>
      <w:lvlText w:val=""/>
      <w:lvlJc w:val="left"/>
      <w:pPr>
        <w:tabs>
          <w:tab w:val="num" w:pos="2313"/>
        </w:tabs>
        <w:ind w:left="2313" w:hanging="360"/>
      </w:pPr>
      <w:rPr>
        <w:rFonts w:ascii="Wingdings" w:hAnsi="Wingdings" w:hint="default"/>
      </w:rPr>
    </w:lvl>
    <w:lvl w:ilvl="3">
      <w:start w:val="1"/>
      <w:numFmt w:val="bullet"/>
      <w:lvlText w:val=""/>
      <w:lvlJc w:val="left"/>
      <w:pPr>
        <w:tabs>
          <w:tab w:val="num" w:pos="3033"/>
        </w:tabs>
        <w:ind w:left="3033" w:hanging="360"/>
      </w:pPr>
      <w:rPr>
        <w:rFonts w:ascii="Symbol" w:hAnsi="Symbol" w:hint="default"/>
      </w:rPr>
    </w:lvl>
    <w:lvl w:ilvl="4">
      <w:start w:val="1"/>
      <w:numFmt w:val="bullet"/>
      <w:lvlText w:val="o"/>
      <w:lvlJc w:val="left"/>
      <w:pPr>
        <w:tabs>
          <w:tab w:val="num" w:pos="3753"/>
        </w:tabs>
        <w:ind w:left="3753" w:hanging="360"/>
      </w:pPr>
      <w:rPr>
        <w:rFonts w:ascii="Courier New" w:hAnsi="Courier New" w:cs="Courier New" w:hint="default"/>
      </w:rPr>
    </w:lvl>
    <w:lvl w:ilvl="5">
      <w:start w:val="1"/>
      <w:numFmt w:val="bullet"/>
      <w:lvlText w:val=""/>
      <w:lvlJc w:val="left"/>
      <w:pPr>
        <w:tabs>
          <w:tab w:val="num" w:pos="4473"/>
        </w:tabs>
        <w:ind w:left="4473" w:hanging="360"/>
      </w:pPr>
      <w:rPr>
        <w:rFonts w:ascii="Wingdings" w:hAnsi="Wingdings" w:hint="default"/>
      </w:rPr>
    </w:lvl>
    <w:lvl w:ilvl="6">
      <w:start w:val="1"/>
      <w:numFmt w:val="bullet"/>
      <w:lvlText w:val=""/>
      <w:lvlJc w:val="left"/>
      <w:pPr>
        <w:tabs>
          <w:tab w:val="num" w:pos="5193"/>
        </w:tabs>
        <w:ind w:left="5193" w:hanging="360"/>
      </w:pPr>
      <w:rPr>
        <w:rFonts w:ascii="Symbol" w:hAnsi="Symbol" w:hint="default"/>
      </w:rPr>
    </w:lvl>
    <w:lvl w:ilvl="7">
      <w:start w:val="1"/>
      <w:numFmt w:val="bullet"/>
      <w:lvlText w:val="o"/>
      <w:lvlJc w:val="left"/>
      <w:pPr>
        <w:tabs>
          <w:tab w:val="num" w:pos="5913"/>
        </w:tabs>
        <w:ind w:left="5913" w:hanging="360"/>
      </w:pPr>
      <w:rPr>
        <w:rFonts w:ascii="Courier New" w:hAnsi="Courier New" w:cs="Courier New" w:hint="default"/>
      </w:rPr>
    </w:lvl>
    <w:lvl w:ilvl="8">
      <w:start w:val="1"/>
      <w:numFmt w:val="bullet"/>
      <w:lvlText w:val=""/>
      <w:lvlJc w:val="left"/>
      <w:pPr>
        <w:tabs>
          <w:tab w:val="num" w:pos="6633"/>
        </w:tabs>
        <w:ind w:left="6633" w:hanging="360"/>
      </w:pPr>
      <w:rPr>
        <w:rFonts w:ascii="Wingdings" w:hAnsi="Wingdings" w:hint="default"/>
      </w:rPr>
    </w:lvl>
  </w:abstractNum>
  <w:abstractNum w:abstractNumId="37">
    <w:nsid w:val="56B4036F"/>
    <w:multiLevelType w:val="hybridMultilevel"/>
    <w:tmpl w:val="27CE6DB8"/>
    <w:lvl w:ilvl="0" w:tplc="452C321E">
      <w:start w:val="1"/>
      <w:numFmt w:val="decimal"/>
      <w:lvlRestart w:val="0"/>
      <w:lvlText w:val="23.%1."/>
      <w:lvlJc w:val="left"/>
      <w:pPr>
        <w:tabs>
          <w:tab w:val="num" w:pos="683"/>
        </w:tabs>
        <w:ind w:left="0"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8905BC8"/>
    <w:multiLevelType w:val="hybridMultilevel"/>
    <w:tmpl w:val="39B4F6E0"/>
    <w:lvl w:ilvl="0" w:tplc="DDC21E7E">
      <w:start w:val="1"/>
      <w:numFmt w:val="decimal"/>
      <w:lvlRestart w:val="0"/>
      <w:lvlText w:val="9.%1."/>
      <w:lvlJc w:val="left"/>
      <w:pPr>
        <w:tabs>
          <w:tab w:val="num" w:pos="680"/>
        </w:tabs>
        <w:ind w:left="426" w:firstLine="0"/>
      </w:pPr>
      <w:rPr>
        <w:rFonts w:ascii="SimSun" w:eastAsia="SimSun" w:hAnsi="Arial" w:hint="eastAsia"/>
        <w:b w:val="0"/>
        <w:i w:val="0"/>
        <w:sz w:val="21"/>
        <w:szCs w:val="20"/>
        <w:lang w:val="de-C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B657014"/>
    <w:multiLevelType w:val="hybridMultilevel"/>
    <w:tmpl w:val="3B4EAF2E"/>
    <w:lvl w:ilvl="0" w:tplc="F8D0D3F0">
      <w:start w:val="1"/>
      <w:numFmt w:val="decimal"/>
      <w:lvlRestart w:val="0"/>
      <w:lvlText w:val="18.%1."/>
      <w:lvlJc w:val="left"/>
      <w:pPr>
        <w:tabs>
          <w:tab w:val="num" w:pos="680"/>
        </w:tabs>
        <w:ind w:left="0" w:firstLine="0"/>
      </w:pPr>
      <w:rPr>
        <w:rFonts w:ascii="SimSun" w:eastAsia="SimSun" w:hint="eastAsia"/>
        <w:b w:val="0"/>
        <w:i w:val="0"/>
        <w:sz w:val="21"/>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5D3D3D0D"/>
    <w:multiLevelType w:val="hybridMultilevel"/>
    <w:tmpl w:val="C25824FE"/>
    <w:lvl w:ilvl="0" w:tplc="53CC2C02">
      <w:start w:val="1"/>
      <w:numFmt w:val="decimal"/>
      <w:lvlRestart w:val="0"/>
      <w:lvlText w:val="19.%1."/>
      <w:lvlJc w:val="left"/>
      <w:pPr>
        <w:tabs>
          <w:tab w:val="num" w:pos="680"/>
        </w:tabs>
        <w:ind w:left="0" w:firstLine="0"/>
      </w:pPr>
      <w:rPr>
        <w:rFonts w:ascii="SimSun" w:eastAsia="SimSun" w:hAnsi="Arial" w:hint="eastAsia"/>
        <w:b w:val="0"/>
        <w:i w:val="0"/>
        <w:color w:val="auto"/>
        <w:sz w:val="21"/>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nsid w:val="5E203ED3"/>
    <w:multiLevelType w:val="hybridMultilevel"/>
    <w:tmpl w:val="0100DD74"/>
    <w:lvl w:ilvl="0" w:tplc="0B120414">
      <w:start w:val="1"/>
      <w:numFmt w:val="decimal"/>
      <w:lvlRestart w:val="0"/>
      <w:pStyle w:val="ONUMFS"/>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E342860"/>
    <w:multiLevelType w:val="hybridMultilevel"/>
    <w:tmpl w:val="26DA0542"/>
    <w:lvl w:ilvl="0" w:tplc="F7F4DED4">
      <w:start w:val="1"/>
      <w:numFmt w:val="decimal"/>
      <w:lvlRestart w:val="0"/>
      <w:lvlText w:val="1.%1."/>
      <w:lvlJc w:val="left"/>
      <w:pPr>
        <w:tabs>
          <w:tab w:val="num" w:pos="567"/>
        </w:tabs>
        <w:ind w:left="0" w:firstLine="0"/>
      </w:pPr>
      <w:rPr>
        <w:rFonts w:ascii="SimSun" w:eastAsia="SimSun" w:hAnsi="Arial" w:cs="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EFA5F3F"/>
    <w:multiLevelType w:val="hybridMultilevel"/>
    <w:tmpl w:val="9B906654"/>
    <w:lvl w:ilvl="0" w:tplc="CFB879E8">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Tahom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Tahom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Tahom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07F4131"/>
    <w:multiLevelType w:val="hybridMultilevel"/>
    <w:tmpl w:val="9F6EB372"/>
    <w:lvl w:ilvl="0" w:tplc="04090001">
      <w:start w:val="1"/>
      <w:numFmt w:val="decimal"/>
      <w:lvlRestart w:val="0"/>
      <w:lvlText w:val="13.%1."/>
      <w:lvlJc w:val="left"/>
      <w:pPr>
        <w:tabs>
          <w:tab w:val="num" w:pos="680"/>
        </w:tabs>
        <w:ind w:left="0" w:firstLine="0"/>
      </w:pPr>
      <w:rPr>
        <w:rFonts w:ascii="Arial" w:hAnsi="Arial" w:cs="Arial" w:hint="default"/>
        <w:sz w:val="20"/>
        <w:szCs w:val="20"/>
        <w:vertAlign w:val="base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nsid w:val="61B23495"/>
    <w:multiLevelType w:val="hybridMultilevel"/>
    <w:tmpl w:val="EB20CC6A"/>
    <w:lvl w:ilvl="0" w:tplc="4E4C48B6">
      <w:start w:val="1"/>
      <w:numFmt w:val="lowerRoman"/>
      <w:lvlRestart w:val="0"/>
      <w:lvlText w:val="(%1)"/>
      <w:lvlJc w:val="left"/>
      <w:pPr>
        <w:tabs>
          <w:tab w:val="num" w:pos="1146"/>
        </w:tabs>
        <w:ind w:left="1060" w:hanging="340"/>
      </w:pPr>
      <w:rPr>
        <w:rFonts w:hint="default"/>
      </w:rPr>
    </w:lvl>
    <w:lvl w:ilvl="1" w:tplc="160E881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4A97601"/>
    <w:multiLevelType w:val="hybridMultilevel"/>
    <w:tmpl w:val="CE6CAC22"/>
    <w:lvl w:ilvl="0" w:tplc="9CD64338">
      <w:start w:val="1"/>
      <w:numFmt w:val="bullet"/>
      <w:lvlText w:val=""/>
      <w:lvlJc w:val="left"/>
      <w:pPr>
        <w:tabs>
          <w:tab w:val="num" w:pos="360"/>
        </w:tabs>
        <w:ind w:left="360" w:hanging="360"/>
      </w:pPr>
      <w:rPr>
        <w:rFonts w:ascii="Symbol" w:hAnsi="Symbol" w:hint="default"/>
        <w:lang w:val="en-SG"/>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47">
    <w:nsid w:val="64C47426"/>
    <w:multiLevelType w:val="hybridMultilevel"/>
    <w:tmpl w:val="C1C06F40"/>
    <w:lvl w:ilvl="0" w:tplc="65640250">
      <w:start w:val="1"/>
      <w:numFmt w:val="decimal"/>
      <w:lvlText w:val="%1."/>
      <w:lvlJc w:val="left"/>
      <w:pPr>
        <w:tabs>
          <w:tab w:val="num" w:pos="567"/>
        </w:tabs>
        <w:ind w:left="0" w:firstLine="0"/>
      </w:pPr>
      <w:rPr>
        <w:rFonts w:hint="default"/>
        <w:b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8">
    <w:nsid w:val="667A16AF"/>
    <w:multiLevelType w:val="hybridMultilevel"/>
    <w:tmpl w:val="E9E0F118"/>
    <w:lvl w:ilvl="0" w:tplc="0D90D362">
      <w:start w:val="1"/>
      <w:numFmt w:val="decimal"/>
      <w:lvlRestart w:val="0"/>
      <w:lvlText w:val="17.%1."/>
      <w:lvlJc w:val="left"/>
      <w:pPr>
        <w:tabs>
          <w:tab w:val="num" w:pos="680"/>
        </w:tabs>
        <w:ind w:left="0" w:firstLine="0"/>
      </w:pPr>
      <w:rPr>
        <w:rFonts w:ascii="SimSun" w:eastAsia="SimSun" w:hAnsi="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C571640"/>
    <w:multiLevelType w:val="hybridMultilevel"/>
    <w:tmpl w:val="22405730"/>
    <w:lvl w:ilvl="0" w:tplc="BD3AE6A0">
      <w:start w:val="1"/>
      <w:numFmt w:val="decimal"/>
      <w:lvlRestart w:val="0"/>
      <w:lvlText w:val="15.%1."/>
      <w:lvlJc w:val="left"/>
      <w:pPr>
        <w:tabs>
          <w:tab w:val="num" w:pos="683"/>
        </w:tabs>
        <w:ind w:left="0" w:firstLine="0"/>
      </w:pPr>
      <w:rPr>
        <w:rFonts w:ascii="SimSun" w:eastAsia="SimSun" w:hAnsi="Arial" w:hint="eastAsia"/>
        <w:b w:val="0"/>
        <w:i w:val="0"/>
        <w:color w:val="auto"/>
        <w:sz w:val="21"/>
        <w:szCs w:val="20"/>
      </w:rPr>
    </w:lvl>
    <w:lvl w:ilvl="1" w:tplc="3A94A510" w:tentative="1">
      <w:start w:val="1"/>
      <w:numFmt w:val="lowerLetter"/>
      <w:lvlText w:val="%2."/>
      <w:lvlJc w:val="left"/>
      <w:pPr>
        <w:tabs>
          <w:tab w:val="num" w:pos="1440"/>
        </w:tabs>
        <w:ind w:left="1440" w:hanging="360"/>
      </w:pPr>
    </w:lvl>
    <w:lvl w:ilvl="2" w:tplc="0694D600" w:tentative="1">
      <w:start w:val="1"/>
      <w:numFmt w:val="lowerRoman"/>
      <w:lvlText w:val="%3."/>
      <w:lvlJc w:val="right"/>
      <w:pPr>
        <w:tabs>
          <w:tab w:val="num" w:pos="2160"/>
        </w:tabs>
        <w:ind w:left="2160" w:hanging="180"/>
      </w:pPr>
    </w:lvl>
    <w:lvl w:ilvl="3" w:tplc="697AF54A" w:tentative="1">
      <w:start w:val="1"/>
      <w:numFmt w:val="decimal"/>
      <w:lvlText w:val="%4."/>
      <w:lvlJc w:val="left"/>
      <w:pPr>
        <w:tabs>
          <w:tab w:val="num" w:pos="2880"/>
        </w:tabs>
        <w:ind w:left="2880" w:hanging="360"/>
      </w:pPr>
    </w:lvl>
    <w:lvl w:ilvl="4" w:tplc="CB307A44" w:tentative="1">
      <w:start w:val="1"/>
      <w:numFmt w:val="lowerLetter"/>
      <w:lvlText w:val="%5."/>
      <w:lvlJc w:val="left"/>
      <w:pPr>
        <w:tabs>
          <w:tab w:val="num" w:pos="3600"/>
        </w:tabs>
        <w:ind w:left="3600" w:hanging="360"/>
      </w:pPr>
    </w:lvl>
    <w:lvl w:ilvl="5" w:tplc="E342D758" w:tentative="1">
      <w:start w:val="1"/>
      <w:numFmt w:val="lowerRoman"/>
      <w:lvlText w:val="%6."/>
      <w:lvlJc w:val="right"/>
      <w:pPr>
        <w:tabs>
          <w:tab w:val="num" w:pos="4320"/>
        </w:tabs>
        <w:ind w:left="4320" w:hanging="180"/>
      </w:pPr>
    </w:lvl>
    <w:lvl w:ilvl="6" w:tplc="E886ED9C" w:tentative="1">
      <w:start w:val="1"/>
      <w:numFmt w:val="decimal"/>
      <w:lvlText w:val="%7."/>
      <w:lvlJc w:val="left"/>
      <w:pPr>
        <w:tabs>
          <w:tab w:val="num" w:pos="5040"/>
        </w:tabs>
        <w:ind w:left="5040" w:hanging="360"/>
      </w:pPr>
    </w:lvl>
    <w:lvl w:ilvl="7" w:tplc="F7E0D486" w:tentative="1">
      <w:start w:val="1"/>
      <w:numFmt w:val="lowerLetter"/>
      <w:lvlText w:val="%8."/>
      <w:lvlJc w:val="left"/>
      <w:pPr>
        <w:tabs>
          <w:tab w:val="num" w:pos="5760"/>
        </w:tabs>
        <w:ind w:left="5760" w:hanging="360"/>
      </w:pPr>
    </w:lvl>
    <w:lvl w:ilvl="8" w:tplc="C632F0D2" w:tentative="1">
      <w:start w:val="1"/>
      <w:numFmt w:val="lowerRoman"/>
      <w:lvlText w:val="%9."/>
      <w:lvlJc w:val="right"/>
      <w:pPr>
        <w:tabs>
          <w:tab w:val="num" w:pos="6480"/>
        </w:tabs>
        <w:ind w:left="6480" w:hanging="180"/>
      </w:pPr>
    </w:lvl>
  </w:abstractNum>
  <w:abstractNum w:abstractNumId="50">
    <w:nsid w:val="6EFB57BE"/>
    <w:multiLevelType w:val="hybridMultilevel"/>
    <w:tmpl w:val="A60EF8D4"/>
    <w:lvl w:ilvl="0" w:tplc="B3EC0D2E">
      <w:start w:val="315"/>
      <w:numFmt w:val="bullet"/>
      <w:lvlText w:val=""/>
      <w:lvlJc w:val="left"/>
      <w:pPr>
        <w:tabs>
          <w:tab w:val="num" w:pos="567"/>
        </w:tabs>
        <w:ind w:left="737" w:hanging="170"/>
      </w:pPr>
      <w:rPr>
        <w:rFonts w:ascii="Symbol" w:eastAsia="Times New Roman" w:hAnsi="Symbol" w:cs="Times New Roman" w:hint="default"/>
        <w:color w:val="000000"/>
        <w:sz w:val="22"/>
      </w:rPr>
    </w:lvl>
    <w:lvl w:ilvl="1" w:tplc="04090019" w:tentative="1">
      <w:start w:val="1"/>
      <w:numFmt w:val="bullet"/>
      <w:lvlText w:val=""/>
      <w:lvlJc w:val="left"/>
      <w:pPr>
        <w:tabs>
          <w:tab w:val="num" w:pos="1407"/>
        </w:tabs>
        <w:ind w:left="1407" w:hanging="420"/>
      </w:pPr>
      <w:rPr>
        <w:rFonts w:ascii="Wingdings" w:hAnsi="Wingdings" w:hint="default"/>
      </w:rPr>
    </w:lvl>
    <w:lvl w:ilvl="2" w:tplc="0409001B" w:tentative="1">
      <w:start w:val="1"/>
      <w:numFmt w:val="bullet"/>
      <w:lvlText w:val=""/>
      <w:lvlJc w:val="left"/>
      <w:pPr>
        <w:tabs>
          <w:tab w:val="num" w:pos="1827"/>
        </w:tabs>
        <w:ind w:left="1827" w:hanging="420"/>
      </w:pPr>
      <w:rPr>
        <w:rFonts w:ascii="Wingdings" w:hAnsi="Wingdings" w:hint="default"/>
      </w:rPr>
    </w:lvl>
    <w:lvl w:ilvl="3" w:tplc="0409000F" w:tentative="1">
      <w:start w:val="1"/>
      <w:numFmt w:val="bullet"/>
      <w:lvlText w:val=""/>
      <w:lvlJc w:val="left"/>
      <w:pPr>
        <w:tabs>
          <w:tab w:val="num" w:pos="2247"/>
        </w:tabs>
        <w:ind w:left="2247" w:hanging="420"/>
      </w:pPr>
      <w:rPr>
        <w:rFonts w:ascii="Wingdings" w:hAnsi="Wingdings" w:hint="default"/>
      </w:rPr>
    </w:lvl>
    <w:lvl w:ilvl="4" w:tplc="04090019" w:tentative="1">
      <w:start w:val="1"/>
      <w:numFmt w:val="bullet"/>
      <w:lvlText w:val=""/>
      <w:lvlJc w:val="left"/>
      <w:pPr>
        <w:tabs>
          <w:tab w:val="num" w:pos="2667"/>
        </w:tabs>
        <w:ind w:left="2667" w:hanging="420"/>
      </w:pPr>
      <w:rPr>
        <w:rFonts w:ascii="Wingdings" w:hAnsi="Wingdings" w:hint="default"/>
      </w:rPr>
    </w:lvl>
    <w:lvl w:ilvl="5" w:tplc="0409001B" w:tentative="1">
      <w:start w:val="1"/>
      <w:numFmt w:val="bullet"/>
      <w:lvlText w:val=""/>
      <w:lvlJc w:val="left"/>
      <w:pPr>
        <w:tabs>
          <w:tab w:val="num" w:pos="3087"/>
        </w:tabs>
        <w:ind w:left="3087" w:hanging="420"/>
      </w:pPr>
      <w:rPr>
        <w:rFonts w:ascii="Wingdings" w:hAnsi="Wingdings" w:hint="default"/>
      </w:rPr>
    </w:lvl>
    <w:lvl w:ilvl="6" w:tplc="0409000F" w:tentative="1">
      <w:start w:val="1"/>
      <w:numFmt w:val="bullet"/>
      <w:lvlText w:val=""/>
      <w:lvlJc w:val="left"/>
      <w:pPr>
        <w:tabs>
          <w:tab w:val="num" w:pos="3507"/>
        </w:tabs>
        <w:ind w:left="3507" w:hanging="420"/>
      </w:pPr>
      <w:rPr>
        <w:rFonts w:ascii="Wingdings" w:hAnsi="Wingdings" w:hint="default"/>
      </w:rPr>
    </w:lvl>
    <w:lvl w:ilvl="7" w:tplc="04090019" w:tentative="1">
      <w:start w:val="1"/>
      <w:numFmt w:val="bullet"/>
      <w:lvlText w:val=""/>
      <w:lvlJc w:val="left"/>
      <w:pPr>
        <w:tabs>
          <w:tab w:val="num" w:pos="3927"/>
        </w:tabs>
        <w:ind w:left="3927" w:hanging="420"/>
      </w:pPr>
      <w:rPr>
        <w:rFonts w:ascii="Wingdings" w:hAnsi="Wingdings" w:hint="default"/>
      </w:rPr>
    </w:lvl>
    <w:lvl w:ilvl="8" w:tplc="0409001B" w:tentative="1">
      <w:start w:val="1"/>
      <w:numFmt w:val="bullet"/>
      <w:lvlText w:val=""/>
      <w:lvlJc w:val="left"/>
      <w:pPr>
        <w:tabs>
          <w:tab w:val="num" w:pos="4347"/>
        </w:tabs>
        <w:ind w:left="4347" w:hanging="420"/>
      </w:pPr>
      <w:rPr>
        <w:rFonts w:ascii="Wingdings" w:hAnsi="Wingdings" w:hint="default"/>
      </w:rPr>
    </w:lvl>
  </w:abstractNum>
  <w:abstractNum w:abstractNumId="51">
    <w:nsid w:val="7019392E"/>
    <w:multiLevelType w:val="hybridMultilevel"/>
    <w:tmpl w:val="B560BB56"/>
    <w:lvl w:ilvl="0" w:tplc="4AB67BEE">
      <w:start w:val="1"/>
      <w:numFmt w:val="bullet"/>
      <w:lvlText w:val=""/>
      <w:lvlJc w:val="left"/>
      <w:pPr>
        <w:tabs>
          <w:tab w:val="num" w:pos="720"/>
        </w:tabs>
        <w:ind w:left="720" w:hanging="360"/>
      </w:pPr>
      <w:rPr>
        <w:rFonts w:ascii="Wingdings" w:hAnsi="Wingdings" w:hint="default"/>
      </w:rPr>
    </w:lvl>
    <w:lvl w:ilvl="1" w:tplc="0409000B" w:tentative="1">
      <w:start w:val="1"/>
      <w:numFmt w:val="lowerLetter"/>
      <w:lvlText w:val="%2."/>
      <w:lvlJc w:val="left"/>
      <w:pPr>
        <w:tabs>
          <w:tab w:val="num" w:pos="1440"/>
        </w:tabs>
        <w:ind w:left="1440" w:hanging="360"/>
      </w:pPr>
    </w:lvl>
    <w:lvl w:ilvl="2" w:tplc="0409000D"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B" w:tentative="1">
      <w:start w:val="1"/>
      <w:numFmt w:val="lowerLetter"/>
      <w:lvlText w:val="%5."/>
      <w:lvlJc w:val="left"/>
      <w:pPr>
        <w:tabs>
          <w:tab w:val="num" w:pos="3600"/>
        </w:tabs>
        <w:ind w:left="3600" w:hanging="360"/>
      </w:pPr>
    </w:lvl>
    <w:lvl w:ilvl="5" w:tplc="0409000D"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B" w:tentative="1">
      <w:start w:val="1"/>
      <w:numFmt w:val="lowerLetter"/>
      <w:lvlText w:val="%8."/>
      <w:lvlJc w:val="left"/>
      <w:pPr>
        <w:tabs>
          <w:tab w:val="num" w:pos="5760"/>
        </w:tabs>
        <w:ind w:left="5760" w:hanging="360"/>
      </w:pPr>
    </w:lvl>
    <w:lvl w:ilvl="8" w:tplc="0409000D" w:tentative="1">
      <w:start w:val="1"/>
      <w:numFmt w:val="lowerRoman"/>
      <w:lvlText w:val="%9."/>
      <w:lvlJc w:val="right"/>
      <w:pPr>
        <w:tabs>
          <w:tab w:val="num" w:pos="6480"/>
        </w:tabs>
        <w:ind w:left="6480" w:hanging="180"/>
      </w:pPr>
    </w:lvl>
  </w:abstractNum>
  <w:abstractNum w:abstractNumId="52">
    <w:nsid w:val="71726C64"/>
    <w:multiLevelType w:val="hybridMultilevel"/>
    <w:tmpl w:val="08E80A8A"/>
    <w:lvl w:ilvl="0" w:tplc="E15875AC">
      <w:start w:val="1"/>
      <w:numFmt w:val="bullet"/>
      <w:lvlText w:val=""/>
      <w:lvlJc w:val="left"/>
      <w:pPr>
        <w:tabs>
          <w:tab w:val="num" w:pos="360"/>
        </w:tabs>
        <w:ind w:left="360" w:hanging="360"/>
      </w:pPr>
      <w:rPr>
        <w:rFonts w:ascii="Symbol" w:hAnsi="Symbol" w:cs="Arial" w:hint="default"/>
        <w:sz w:val="26"/>
      </w:rPr>
    </w:lvl>
    <w:lvl w:ilvl="1" w:tplc="6AA01A2C"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53">
    <w:nsid w:val="7257394F"/>
    <w:multiLevelType w:val="hybridMultilevel"/>
    <w:tmpl w:val="A92C825A"/>
    <w:lvl w:ilvl="0" w:tplc="B152414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758A0A6E"/>
    <w:multiLevelType w:val="hybridMultilevel"/>
    <w:tmpl w:val="D5083A88"/>
    <w:lvl w:ilvl="0" w:tplc="46E88710">
      <w:start w:val="1"/>
      <w:numFmt w:val="decimal"/>
      <w:lvlRestart w:val="0"/>
      <w:lvlText w:val="7.%1."/>
      <w:lvlJc w:val="left"/>
      <w:pPr>
        <w:tabs>
          <w:tab w:val="num" w:pos="680"/>
        </w:tabs>
        <w:ind w:left="0" w:firstLine="0"/>
      </w:pPr>
      <w:rPr>
        <w:rFonts w:ascii="SimSun" w:eastAsia="SimSun" w:hAnsi="Arial" w:cs="Arial" w:hint="eastAsia"/>
        <w:b w:val="0"/>
        <w:i w:val="0"/>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5B31EA2"/>
    <w:multiLevelType w:val="hybridMultilevel"/>
    <w:tmpl w:val="BB6E0026"/>
    <w:lvl w:ilvl="0" w:tplc="347A80D2">
      <w:start w:val="1"/>
      <w:numFmt w:val="decimal"/>
      <w:lvlRestart w:val="0"/>
      <w:lvlText w:val="15.%1."/>
      <w:lvlJc w:val="left"/>
      <w:pPr>
        <w:tabs>
          <w:tab w:val="num" w:pos="683"/>
        </w:tabs>
        <w:ind w:left="0" w:firstLine="0"/>
      </w:pPr>
      <w:rPr>
        <w:rFonts w:ascii="Arial" w:hAnsi="Arial" w:hint="default"/>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6">
    <w:nsid w:val="79D11FE8"/>
    <w:multiLevelType w:val="hybridMultilevel"/>
    <w:tmpl w:val="BBF89B76"/>
    <w:lvl w:ilvl="0" w:tplc="63B0C23A">
      <w:start w:val="1"/>
      <w:numFmt w:val="decimal"/>
      <w:lvlRestart w:val="0"/>
      <w:lvlText w:val="31.%1."/>
      <w:lvlJc w:val="left"/>
      <w:pPr>
        <w:tabs>
          <w:tab w:val="num" w:pos="680"/>
        </w:tabs>
        <w:ind w:left="0" w:firstLine="0"/>
      </w:pPr>
      <w:rPr>
        <w:rFonts w:ascii="SimSun" w:eastAsia="SimSun" w:hAnsi="Arial" w:cs="Arial" w:hint="eastAsia"/>
        <w:b w:val="0"/>
        <w:i w:val="0"/>
        <w:sz w:val="21"/>
        <w:szCs w:val="20"/>
      </w:rPr>
    </w:lvl>
    <w:lvl w:ilvl="1" w:tplc="52C81DEC" w:tentative="1">
      <w:start w:val="1"/>
      <w:numFmt w:val="lowerLetter"/>
      <w:lvlText w:val="%2."/>
      <w:lvlJc w:val="left"/>
      <w:pPr>
        <w:tabs>
          <w:tab w:val="num" w:pos="1440"/>
        </w:tabs>
        <w:ind w:left="1440" w:hanging="360"/>
      </w:pPr>
    </w:lvl>
    <w:lvl w:ilvl="2" w:tplc="36688E8A" w:tentative="1">
      <w:start w:val="1"/>
      <w:numFmt w:val="lowerRoman"/>
      <w:lvlText w:val="%3."/>
      <w:lvlJc w:val="right"/>
      <w:pPr>
        <w:tabs>
          <w:tab w:val="num" w:pos="2160"/>
        </w:tabs>
        <w:ind w:left="2160" w:hanging="180"/>
      </w:pPr>
    </w:lvl>
    <w:lvl w:ilvl="3" w:tplc="D8A237A4" w:tentative="1">
      <w:start w:val="1"/>
      <w:numFmt w:val="decimal"/>
      <w:lvlText w:val="%4."/>
      <w:lvlJc w:val="left"/>
      <w:pPr>
        <w:tabs>
          <w:tab w:val="num" w:pos="2880"/>
        </w:tabs>
        <w:ind w:left="2880" w:hanging="360"/>
      </w:pPr>
    </w:lvl>
    <w:lvl w:ilvl="4" w:tplc="DAA223CE" w:tentative="1">
      <w:start w:val="1"/>
      <w:numFmt w:val="lowerLetter"/>
      <w:lvlText w:val="%5."/>
      <w:lvlJc w:val="left"/>
      <w:pPr>
        <w:tabs>
          <w:tab w:val="num" w:pos="3600"/>
        </w:tabs>
        <w:ind w:left="3600" w:hanging="360"/>
      </w:pPr>
    </w:lvl>
    <w:lvl w:ilvl="5" w:tplc="13D8C13E" w:tentative="1">
      <w:start w:val="1"/>
      <w:numFmt w:val="lowerRoman"/>
      <w:lvlText w:val="%6."/>
      <w:lvlJc w:val="right"/>
      <w:pPr>
        <w:tabs>
          <w:tab w:val="num" w:pos="4320"/>
        </w:tabs>
        <w:ind w:left="4320" w:hanging="180"/>
      </w:pPr>
    </w:lvl>
    <w:lvl w:ilvl="6" w:tplc="22B26858" w:tentative="1">
      <w:start w:val="1"/>
      <w:numFmt w:val="decimal"/>
      <w:lvlText w:val="%7."/>
      <w:lvlJc w:val="left"/>
      <w:pPr>
        <w:tabs>
          <w:tab w:val="num" w:pos="5040"/>
        </w:tabs>
        <w:ind w:left="5040" w:hanging="360"/>
      </w:pPr>
    </w:lvl>
    <w:lvl w:ilvl="7" w:tplc="8E4A2D82" w:tentative="1">
      <w:start w:val="1"/>
      <w:numFmt w:val="lowerLetter"/>
      <w:lvlText w:val="%8."/>
      <w:lvlJc w:val="left"/>
      <w:pPr>
        <w:tabs>
          <w:tab w:val="num" w:pos="5760"/>
        </w:tabs>
        <w:ind w:left="5760" w:hanging="360"/>
      </w:pPr>
    </w:lvl>
    <w:lvl w:ilvl="8" w:tplc="49DAA2DC" w:tentative="1">
      <w:start w:val="1"/>
      <w:numFmt w:val="lowerRoman"/>
      <w:lvlText w:val="%9."/>
      <w:lvlJc w:val="right"/>
      <w:pPr>
        <w:tabs>
          <w:tab w:val="num" w:pos="6480"/>
        </w:tabs>
        <w:ind w:left="6480" w:hanging="180"/>
      </w:pPr>
    </w:lvl>
  </w:abstractNum>
  <w:abstractNum w:abstractNumId="57">
    <w:nsid w:val="79DE1A8F"/>
    <w:multiLevelType w:val="hybridMultilevel"/>
    <w:tmpl w:val="9D9E4804"/>
    <w:lvl w:ilvl="0" w:tplc="439AD456">
      <w:start w:val="1"/>
      <w:numFmt w:val="decimal"/>
      <w:lvlRestart w:val="0"/>
      <w:lvlText w:val="20.%1."/>
      <w:lvlJc w:val="left"/>
      <w:pPr>
        <w:tabs>
          <w:tab w:val="num" w:pos="680"/>
        </w:tabs>
        <w:ind w:left="0" w:firstLine="0"/>
      </w:pPr>
      <w:rPr>
        <w:rFonts w:ascii="SimSun" w:eastAsia="SimSun" w:hAnsi="Arial" w:hint="eastAsia"/>
        <w:b w:val="0"/>
        <w:bCs/>
        <w:i w:val="0"/>
        <w:sz w:val="21"/>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13"/>
  </w:num>
  <w:num w:numId="2">
    <w:abstractNumId w:val="42"/>
  </w:num>
  <w:num w:numId="3">
    <w:abstractNumId w:val="8"/>
  </w:num>
  <w:num w:numId="4">
    <w:abstractNumId w:val="23"/>
  </w:num>
  <w:num w:numId="5">
    <w:abstractNumId w:val="17"/>
  </w:num>
  <w:num w:numId="6">
    <w:abstractNumId w:val="16"/>
  </w:num>
  <w:num w:numId="7">
    <w:abstractNumId w:val="44"/>
  </w:num>
  <w:num w:numId="8">
    <w:abstractNumId w:val="5"/>
  </w:num>
  <w:num w:numId="9">
    <w:abstractNumId w:val="12"/>
  </w:num>
  <w:num w:numId="10">
    <w:abstractNumId w:val="3"/>
  </w:num>
  <w:num w:numId="11">
    <w:abstractNumId w:val="25"/>
  </w:num>
  <w:num w:numId="12">
    <w:abstractNumId w:val="14"/>
  </w:num>
  <w:num w:numId="13">
    <w:abstractNumId w:val="46"/>
  </w:num>
  <w:num w:numId="14">
    <w:abstractNumId w:val="49"/>
  </w:num>
  <w:num w:numId="15">
    <w:abstractNumId w:val="55"/>
  </w:num>
  <w:num w:numId="16">
    <w:abstractNumId w:val="28"/>
  </w:num>
  <w:num w:numId="17">
    <w:abstractNumId w:val="31"/>
  </w:num>
  <w:num w:numId="18">
    <w:abstractNumId w:val="54"/>
  </w:num>
  <w:num w:numId="19">
    <w:abstractNumId w:val="9"/>
  </w:num>
  <w:num w:numId="20">
    <w:abstractNumId w:val="19"/>
  </w:num>
  <w:num w:numId="21">
    <w:abstractNumId w:val="48"/>
  </w:num>
  <w:num w:numId="22">
    <w:abstractNumId w:val="33"/>
  </w:num>
  <w:num w:numId="23">
    <w:abstractNumId w:val="34"/>
  </w:num>
  <w:num w:numId="24">
    <w:abstractNumId w:val="36"/>
  </w:num>
  <w:num w:numId="25">
    <w:abstractNumId w:val="29"/>
  </w:num>
  <w:num w:numId="26">
    <w:abstractNumId w:val="1"/>
  </w:num>
  <w:num w:numId="27">
    <w:abstractNumId w:val="40"/>
  </w:num>
  <w:num w:numId="28">
    <w:abstractNumId w:val="30"/>
  </w:num>
  <w:num w:numId="29">
    <w:abstractNumId w:val="56"/>
  </w:num>
  <w:num w:numId="30">
    <w:abstractNumId w:val="52"/>
  </w:num>
  <w:num w:numId="31">
    <w:abstractNumId w:val="32"/>
  </w:num>
  <w:num w:numId="32">
    <w:abstractNumId w:val="57"/>
  </w:num>
  <w:num w:numId="33">
    <w:abstractNumId w:val="11"/>
  </w:num>
  <w:num w:numId="34">
    <w:abstractNumId w:val="53"/>
  </w:num>
  <w:num w:numId="35">
    <w:abstractNumId w:val="43"/>
  </w:num>
  <w:num w:numId="36">
    <w:abstractNumId w:val="51"/>
  </w:num>
  <w:num w:numId="37">
    <w:abstractNumId w:val="10"/>
  </w:num>
  <w:num w:numId="38">
    <w:abstractNumId w:val="21"/>
  </w:num>
  <w:num w:numId="39">
    <w:abstractNumId w:val="22"/>
  </w:num>
  <w:num w:numId="40">
    <w:abstractNumId w:val="47"/>
  </w:num>
  <w:num w:numId="41">
    <w:abstractNumId w:val="2"/>
  </w:num>
  <w:num w:numId="42">
    <w:abstractNumId w:val="41"/>
  </w:num>
  <w:num w:numId="43">
    <w:abstractNumId w:val="37"/>
  </w:num>
  <w:num w:numId="44">
    <w:abstractNumId w:val="6"/>
  </w:num>
  <w:num w:numId="45">
    <w:abstractNumId w:val="18"/>
  </w:num>
  <w:num w:numId="46">
    <w:abstractNumId w:val="35"/>
  </w:num>
  <w:num w:numId="47">
    <w:abstractNumId w:val="27"/>
  </w:num>
  <w:num w:numId="48">
    <w:abstractNumId w:val="50"/>
  </w:num>
  <w:num w:numId="49">
    <w:abstractNumId w:val="0"/>
  </w:num>
  <w:num w:numId="50">
    <w:abstractNumId w:val="7"/>
  </w:num>
  <w:num w:numId="51">
    <w:abstractNumId w:val="20"/>
  </w:num>
  <w:num w:numId="52">
    <w:abstractNumId w:val="24"/>
  </w:num>
  <w:num w:numId="53">
    <w:abstractNumId w:val="45"/>
  </w:num>
  <w:num w:numId="54">
    <w:abstractNumId w:val="26"/>
  </w:num>
  <w:num w:numId="55">
    <w:abstractNumId w:val="38"/>
  </w:num>
  <w:num w:numId="56">
    <w:abstractNumId w:val="4"/>
  </w:num>
  <w:num w:numId="57">
    <w:abstractNumId w:val="39"/>
  </w:num>
  <w:num w:numId="58">
    <w:abstractNumId w:val="12"/>
  </w:num>
  <w:num w:numId="59">
    <w:abstractNumId w:val="12"/>
  </w:num>
  <w:num w:numId="60">
    <w:abstractNumId w:val="12"/>
  </w:num>
  <w:num w:numId="61">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MW_Terms|WIPO"/>
    <w:docVar w:name="TermBaseURL" w:val="empty"/>
    <w:docVar w:name="TextBases" w:val="Job_specific|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
    <w:docVar w:name="TextBaseURL" w:val="empty"/>
    <w:docVar w:name="UILng" w:val="en"/>
  </w:docVars>
  <w:rsids>
    <w:rsidRoot w:val="006A177D"/>
    <w:rsid w:val="000007A3"/>
    <w:rsid w:val="00003D13"/>
    <w:rsid w:val="00004024"/>
    <w:rsid w:val="000043F8"/>
    <w:rsid w:val="000045F4"/>
    <w:rsid w:val="000062BF"/>
    <w:rsid w:val="0000695C"/>
    <w:rsid w:val="00007B2D"/>
    <w:rsid w:val="00007FC0"/>
    <w:rsid w:val="00010097"/>
    <w:rsid w:val="0001062B"/>
    <w:rsid w:val="00010F8E"/>
    <w:rsid w:val="00011432"/>
    <w:rsid w:val="00013037"/>
    <w:rsid w:val="0001343B"/>
    <w:rsid w:val="0001373C"/>
    <w:rsid w:val="00013B64"/>
    <w:rsid w:val="000146E7"/>
    <w:rsid w:val="00014C6D"/>
    <w:rsid w:val="000156E6"/>
    <w:rsid w:val="00017471"/>
    <w:rsid w:val="00020581"/>
    <w:rsid w:val="0002091D"/>
    <w:rsid w:val="00020FDD"/>
    <w:rsid w:val="000218B4"/>
    <w:rsid w:val="000220B0"/>
    <w:rsid w:val="00022DE0"/>
    <w:rsid w:val="000239C0"/>
    <w:rsid w:val="00023D4D"/>
    <w:rsid w:val="00024964"/>
    <w:rsid w:val="00025041"/>
    <w:rsid w:val="000250BD"/>
    <w:rsid w:val="000258F0"/>
    <w:rsid w:val="00025A7D"/>
    <w:rsid w:val="000260FD"/>
    <w:rsid w:val="00026146"/>
    <w:rsid w:val="00027D3E"/>
    <w:rsid w:val="000304DA"/>
    <w:rsid w:val="000314FA"/>
    <w:rsid w:val="00031DCB"/>
    <w:rsid w:val="0003207A"/>
    <w:rsid w:val="0003216A"/>
    <w:rsid w:val="00032A19"/>
    <w:rsid w:val="00032A2A"/>
    <w:rsid w:val="000338B5"/>
    <w:rsid w:val="0003569D"/>
    <w:rsid w:val="00036518"/>
    <w:rsid w:val="000365F1"/>
    <w:rsid w:val="000366DE"/>
    <w:rsid w:val="00036D35"/>
    <w:rsid w:val="00036E4E"/>
    <w:rsid w:val="00037C85"/>
    <w:rsid w:val="0004107D"/>
    <w:rsid w:val="000414F9"/>
    <w:rsid w:val="00041C1A"/>
    <w:rsid w:val="00044654"/>
    <w:rsid w:val="00046900"/>
    <w:rsid w:val="00050840"/>
    <w:rsid w:val="00050AAD"/>
    <w:rsid w:val="00050E08"/>
    <w:rsid w:val="00051A50"/>
    <w:rsid w:val="00052455"/>
    <w:rsid w:val="00052B11"/>
    <w:rsid w:val="00053214"/>
    <w:rsid w:val="0005341B"/>
    <w:rsid w:val="000559F1"/>
    <w:rsid w:val="0006218C"/>
    <w:rsid w:val="00063269"/>
    <w:rsid w:val="000632AF"/>
    <w:rsid w:val="00064D20"/>
    <w:rsid w:val="00064FB6"/>
    <w:rsid w:val="0006507D"/>
    <w:rsid w:val="00065B14"/>
    <w:rsid w:val="0006760A"/>
    <w:rsid w:val="000676C3"/>
    <w:rsid w:val="00071120"/>
    <w:rsid w:val="00072183"/>
    <w:rsid w:val="00072A2D"/>
    <w:rsid w:val="00073391"/>
    <w:rsid w:val="00073432"/>
    <w:rsid w:val="000737E1"/>
    <w:rsid w:val="0007381A"/>
    <w:rsid w:val="00073F7E"/>
    <w:rsid w:val="00075B7E"/>
    <w:rsid w:val="00075CA2"/>
    <w:rsid w:val="00076A55"/>
    <w:rsid w:val="00077CED"/>
    <w:rsid w:val="00077FA6"/>
    <w:rsid w:val="000814B8"/>
    <w:rsid w:val="00082399"/>
    <w:rsid w:val="000826D9"/>
    <w:rsid w:val="00083D0D"/>
    <w:rsid w:val="00085AB7"/>
    <w:rsid w:val="00085BCD"/>
    <w:rsid w:val="00085BD1"/>
    <w:rsid w:val="00086534"/>
    <w:rsid w:val="000865B5"/>
    <w:rsid w:val="000877E0"/>
    <w:rsid w:val="0009081B"/>
    <w:rsid w:val="00090B1D"/>
    <w:rsid w:val="00090FC0"/>
    <w:rsid w:val="0009232D"/>
    <w:rsid w:val="00093630"/>
    <w:rsid w:val="00094963"/>
    <w:rsid w:val="00094CA4"/>
    <w:rsid w:val="00095B11"/>
    <w:rsid w:val="00095F03"/>
    <w:rsid w:val="00097232"/>
    <w:rsid w:val="000979AD"/>
    <w:rsid w:val="000A10F1"/>
    <w:rsid w:val="000A1744"/>
    <w:rsid w:val="000A1AA5"/>
    <w:rsid w:val="000A2558"/>
    <w:rsid w:val="000A2794"/>
    <w:rsid w:val="000A2E4A"/>
    <w:rsid w:val="000A3099"/>
    <w:rsid w:val="000A31E6"/>
    <w:rsid w:val="000A3E59"/>
    <w:rsid w:val="000A4A21"/>
    <w:rsid w:val="000A57C8"/>
    <w:rsid w:val="000A6BD4"/>
    <w:rsid w:val="000A6DA4"/>
    <w:rsid w:val="000A6E60"/>
    <w:rsid w:val="000A6F67"/>
    <w:rsid w:val="000B2030"/>
    <w:rsid w:val="000B32DF"/>
    <w:rsid w:val="000B43C6"/>
    <w:rsid w:val="000B6BD7"/>
    <w:rsid w:val="000C0070"/>
    <w:rsid w:val="000C03D4"/>
    <w:rsid w:val="000C061D"/>
    <w:rsid w:val="000C258A"/>
    <w:rsid w:val="000C526F"/>
    <w:rsid w:val="000C5924"/>
    <w:rsid w:val="000C5E6B"/>
    <w:rsid w:val="000C6422"/>
    <w:rsid w:val="000D02BD"/>
    <w:rsid w:val="000D0333"/>
    <w:rsid w:val="000D09B3"/>
    <w:rsid w:val="000D111D"/>
    <w:rsid w:val="000D13C7"/>
    <w:rsid w:val="000D1716"/>
    <w:rsid w:val="000D19A3"/>
    <w:rsid w:val="000D1C32"/>
    <w:rsid w:val="000D3C93"/>
    <w:rsid w:val="000D5338"/>
    <w:rsid w:val="000D5C2A"/>
    <w:rsid w:val="000D6AA6"/>
    <w:rsid w:val="000D6DD9"/>
    <w:rsid w:val="000E03B2"/>
    <w:rsid w:val="000E0C0C"/>
    <w:rsid w:val="000E12E5"/>
    <w:rsid w:val="000E1351"/>
    <w:rsid w:val="000E14D7"/>
    <w:rsid w:val="000E1A4F"/>
    <w:rsid w:val="000E2214"/>
    <w:rsid w:val="000E4A0A"/>
    <w:rsid w:val="000E4D55"/>
    <w:rsid w:val="000E5177"/>
    <w:rsid w:val="000E5DBA"/>
    <w:rsid w:val="000E6445"/>
    <w:rsid w:val="000E654E"/>
    <w:rsid w:val="000E697D"/>
    <w:rsid w:val="000E6C4E"/>
    <w:rsid w:val="000E6FF1"/>
    <w:rsid w:val="000F0185"/>
    <w:rsid w:val="000F1A52"/>
    <w:rsid w:val="000F1B81"/>
    <w:rsid w:val="000F2480"/>
    <w:rsid w:val="000F2513"/>
    <w:rsid w:val="000F4B92"/>
    <w:rsid w:val="000F53A6"/>
    <w:rsid w:val="000F5E56"/>
    <w:rsid w:val="000F5F82"/>
    <w:rsid w:val="000F5FF8"/>
    <w:rsid w:val="000F60BC"/>
    <w:rsid w:val="000F6298"/>
    <w:rsid w:val="000F713E"/>
    <w:rsid w:val="000F7DDA"/>
    <w:rsid w:val="000F7E40"/>
    <w:rsid w:val="000F7FD4"/>
    <w:rsid w:val="000F7FDD"/>
    <w:rsid w:val="00100880"/>
    <w:rsid w:val="00100DA6"/>
    <w:rsid w:val="00101834"/>
    <w:rsid w:val="00101AEF"/>
    <w:rsid w:val="00101C85"/>
    <w:rsid w:val="00103495"/>
    <w:rsid w:val="00103717"/>
    <w:rsid w:val="001038DA"/>
    <w:rsid w:val="00103B25"/>
    <w:rsid w:val="00104BEA"/>
    <w:rsid w:val="00105D5E"/>
    <w:rsid w:val="00105FAE"/>
    <w:rsid w:val="001060B8"/>
    <w:rsid w:val="0010650A"/>
    <w:rsid w:val="00107542"/>
    <w:rsid w:val="001100E3"/>
    <w:rsid w:val="001105B2"/>
    <w:rsid w:val="00111286"/>
    <w:rsid w:val="00111DB7"/>
    <w:rsid w:val="00111E1B"/>
    <w:rsid w:val="00112328"/>
    <w:rsid w:val="0011287A"/>
    <w:rsid w:val="00113DE3"/>
    <w:rsid w:val="001148E0"/>
    <w:rsid w:val="00116131"/>
    <w:rsid w:val="001174CB"/>
    <w:rsid w:val="001179E8"/>
    <w:rsid w:val="0012098E"/>
    <w:rsid w:val="001209C8"/>
    <w:rsid w:val="00120F5C"/>
    <w:rsid w:val="0012137A"/>
    <w:rsid w:val="001232A7"/>
    <w:rsid w:val="001232D0"/>
    <w:rsid w:val="0012347A"/>
    <w:rsid w:val="001240E7"/>
    <w:rsid w:val="00124A5F"/>
    <w:rsid w:val="00124F11"/>
    <w:rsid w:val="001252DD"/>
    <w:rsid w:val="00126343"/>
    <w:rsid w:val="00126745"/>
    <w:rsid w:val="001300D9"/>
    <w:rsid w:val="0013026B"/>
    <w:rsid w:val="0013059D"/>
    <w:rsid w:val="00130F03"/>
    <w:rsid w:val="00131A92"/>
    <w:rsid w:val="00131C54"/>
    <w:rsid w:val="00131E55"/>
    <w:rsid w:val="00137748"/>
    <w:rsid w:val="00140C9A"/>
    <w:rsid w:val="00140D15"/>
    <w:rsid w:val="00141C9C"/>
    <w:rsid w:val="00142071"/>
    <w:rsid w:val="001427C7"/>
    <w:rsid w:val="00142982"/>
    <w:rsid w:val="00145CDC"/>
    <w:rsid w:val="00145DE7"/>
    <w:rsid w:val="00146F33"/>
    <w:rsid w:val="001474DF"/>
    <w:rsid w:val="00151247"/>
    <w:rsid w:val="00151A2A"/>
    <w:rsid w:val="00151B40"/>
    <w:rsid w:val="001542C6"/>
    <w:rsid w:val="00155AA6"/>
    <w:rsid w:val="00161DCF"/>
    <w:rsid w:val="0016289A"/>
    <w:rsid w:val="00162F8B"/>
    <w:rsid w:val="001643B7"/>
    <w:rsid w:val="00165007"/>
    <w:rsid w:val="001658AF"/>
    <w:rsid w:val="00165B31"/>
    <w:rsid w:val="00165DEB"/>
    <w:rsid w:val="00166035"/>
    <w:rsid w:val="00167660"/>
    <w:rsid w:val="00170C37"/>
    <w:rsid w:val="00170E41"/>
    <w:rsid w:val="00170F98"/>
    <w:rsid w:val="001710CE"/>
    <w:rsid w:val="001733E6"/>
    <w:rsid w:val="00173781"/>
    <w:rsid w:val="00174180"/>
    <w:rsid w:val="001748E8"/>
    <w:rsid w:val="00175222"/>
    <w:rsid w:val="00175F13"/>
    <w:rsid w:val="00176A6B"/>
    <w:rsid w:val="00176D98"/>
    <w:rsid w:val="00177A97"/>
    <w:rsid w:val="00177B2C"/>
    <w:rsid w:val="00180273"/>
    <w:rsid w:val="00180A8F"/>
    <w:rsid w:val="00180E15"/>
    <w:rsid w:val="001824F2"/>
    <w:rsid w:val="00182652"/>
    <w:rsid w:val="00182B77"/>
    <w:rsid w:val="00182D5B"/>
    <w:rsid w:val="001831EB"/>
    <w:rsid w:val="00183A7A"/>
    <w:rsid w:val="00183D12"/>
    <w:rsid w:val="001857E6"/>
    <w:rsid w:val="00185CAF"/>
    <w:rsid w:val="00185D1D"/>
    <w:rsid w:val="00190E55"/>
    <w:rsid w:val="0019128D"/>
    <w:rsid w:val="00191298"/>
    <w:rsid w:val="00191830"/>
    <w:rsid w:val="00191F23"/>
    <w:rsid w:val="00191F67"/>
    <w:rsid w:val="00192D95"/>
    <w:rsid w:val="001932B8"/>
    <w:rsid w:val="00195B4A"/>
    <w:rsid w:val="00196B3C"/>
    <w:rsid w:val="00196FA9"/>
    <w:rsid w:val="0019715C"/>
    <w:rsid w:val="001A163D"/>
    <w:rsid w:val="001A520C"/>
    <w:rsid w:val="001A553C"/>
    <w:rsid w:val="001A586C"/>
    <w:rsid w:val="001A6177"/>
    <w:rsid w:val="001A698A"/>
    <w:rsid w:val="001A72B3"/>
    <w:rsid w:val="001B0601"/>
    <w:rsid w:val="001B182A"/>
    <w:rsid w:val="001B4D9D"/>
    <w:rsid w:val="001B6500"/>
    <w:rsid w:val="001B750C"/>
    <w:rsid w:val="001C00EE"/>
    <w:rsid w:val="001C017F"/>
    <w:rsid w:val="001C0D2E"/>
    <w:rsid w:val="001C0D92"/>
    <w:rsid w:val="001C0F2E"/>
    <w:rsid w:val="001C15F8"/>
    <w:rsid w:val="001C25BE"/>
    <w:rsid w:val="001C260A"/>
    <w:rsid w:val="001C26A8"/>
    <w:rsid w:val="001C31F0"/>
    <w:rsid w:val="001C39EB"/>
    <w:rsid w:val="001C4284"/>
    <w:rsid w:val="001D0BBE"/>
    <w:rsid w:val="001D2E88"/>
    <w:rsid w:val="001D376A"/>
    <w:rsid w:val="001D3AEB"/>
    <w:rsid w:val="001D3B67"/>
    <w:rsid w:val="001D5421"/>
    <w:rsid w:val="001D718E"/>
    <w:rsid w:val="001E0462"/>
    <w:rsid w:val="001E0464"/>
    <w:rsid w:val="001E09FC"/>
    <w:rsid w:val="001E0A12"/>
    <w:rsid w:val="001E11B7"/>
    <w:rsid w:val="001E1508"/>
    <w:rsid w:val="001E1925"/>
    <w:rsid w:val="001E2C14"/>
    <w:rsid w:val="001E325E"/>
    <w:rsid w:val="001E3A21"/>
    <w:rsid w:val="001E4D7D"/>
    <w:rsid w:val="001E50C5"/>
    <w:rsid w:val="001E5166"/>
    <w:rsid w:val="001E51D3"/>
    <w:rsid w:val="001E573E"/>
    <w:rsid w:val="001E6026"/>
    <w:rsid w:val="001E60FE"/>
    <w:rsid w:val="001E6B72"/>
    <w:rsid w:val="001E739E"/>
    <w:rsid w:val="001E749E"/>
    <w:rsid w:val="001F1A47"/>
    <w:rsid w:val="001F2090"/>
    <w:rsid w:val="001F2DF8"/>
    <w:rsid w:val="001F34CE"/>
    <w:rsid w:val="001F37D6"/>
    <w:rsid w:val="001F45E0"/>
    <w:rsid w:val="001F55A0"/>
    <w:rsid w:val="001F6E11"/>
    <w:rsid w:val="00200597"/>
    <w:rsid w:val="00201B14"/>
    <w:rsid w:val="00201B4E"/>
    <w:rsid w:val="00202C6F"/>
    <w:rsid w:val="00203353"/>
    <w:rsid w:val="002039CA"/>
    <w:rsid w:val="002040B6"/>
    <w:rsid w:val="00205606"/>
    <w:rsid w:val="00205854"/>
    <w:rsid w:val="00206A4F"/>
    <w:rsid w:val="00206B0C"/>
    <w:rsid w:val="00210724"/>
    <w:rsid w:val="00210C43"/>
    <w:rsid w:val="00211225"/>
    <w:rsid w:val="0021566E"/>
    <w:rsid w:val="00215806"/>
    <w:rsid w:val="00215BE2"/>
    <w:rsid w:val="00217D26"/>
    <w:rsid w:val="0022037F"/>
    <w:rsid w:val="002205DC"/>
    <w:rsid w:val="00220DEC"/>
    <w:rsid w:val="002214F6"/>
    <w:rsid w:val="00222C22"/>
    <w:rsid w:val="00224618"/>
    <w:rsid w:val="00224765"/>
    <w:rsid w:val="00224E4A"/>
    <w:rsid w:val="0022507F"/>
    <w:rsid w:val="0022528E"/>
    <w:rsid w:val="002254CF"/>
    <w:rsid w:val="0023181B"/>
    <w:rsid w:val="00232FF0"/>
    <w:rsid w:val="0023507C"/>
    <w:rsid w:val="00237E14"/>
    <w:rsid w:val="0024073B"/>
    <w:rsid w:val="00240B92"/>
    <w:rsid w:val="00240EC0"/>
    <w:rsid w:val="00242115"/>
    <w:rsid w:val="00243D95"/>
    <w:rsid w:val="00247418"/>
    <w:rsid w:val="00247707"/>
    <w:rsid w:val="002478D2"/>
    <w:rsid w:val="00247AC9"/>
    <w:rsid w:val="002512E5"/>
    <w:rsid w:val="0025220C"/>
    <w:rsid w:val="00252290"/>
    <w:rsid w:val="0025291B"/>
    <w:rsid w:val="00252B1C"/>
    <w:rsid w:val="00253FB8"/>
    <w:rsid w:val="00260EC8"/>
    <w:rsid w:val="00261ABA"/>
    <w:rsid w:val="00263392"/>
    <w:rsid w:val="00263DF9"/>
    <w:rsid w:val="00264E66"/>
    <w:rsid w:val="002656BF"/>
    <w:rsid w:val="0026641D"/>
    <w:rsid w:val="002674AC"/>
    <w:rsid w:val="00267EB5"/>
    <w:rsid w:val="002718F7"/>
    <w:rsid w:val="00272CEC"/>
    <w:rsid w:val="00274B5F"/>
    <w:rsid w:val="00275C63"/>
    <w:rsid w:val="002765DE"/>
    <w:rsid w:val="00276602"/>
    <w:rsid w:val="00277021"/>
    <w:rsid w:val="00277244"/>
    <w:rsid w:val="00277AC9"/>
    <w:rsid w:val="00277CC0"/>
    <w:rsid w:val="00283ED7"/>
    <w:rsid w:val="0028422C"/>
    <w:rsid w:val="00286E30"/>
    <w:rsid w:val="002873ED"/>
    <w:rsid w:val="00287707"/>
    <w:rsid w:val="0029023E"/>
    <w:rsid w:val="0029043C"/>
    <w:rsid w:val="00295219"/>
    <w:rsid w:val="00295564"/>
    <w:rsid w:val="00295763"/>
    <w:rsid w:val="00297814"/>
    <w:rsid w:val="002A1693"/>
    <w:rsid w:val="002A1814"/>
    <w:rsid w:val="002A2236"/>
    <w:rsid w:val="002A2646"/>
    <w:rsid w:val="002A2FFA"/>
    <w:rsid w:val="002A3DEE"/>
    <w:rsid w:val="002A47BC"/>
    <w:rsid w:val="002A4E86"/>
    <w:rsid w:val="002A5811"/>
    <w:rsid w:val="002A71C2"/>
    <w:rsid w:val="002A7C23"/>
    <w:rsid w:val="002B0A34"/>
    <w:rsid w:val="002B1C85"/>
    <w:rsid w:val="002B2186"/>
    <w:rsid w:val="002B24A8"/>
    <w:rsid w:val="002B26E1"/>
    <w:rsid w:val="002B373B"/>
    <w:rsid w:val="002B3AEC"/>
    <w:rsid w:val="002B4322"/>
    <w:rsid w:val="002B4514"/>
    <w:rsid w:val="002B4572"/>
    <w:rsid w:val="002B4B39"/>
    <w:rsid w:val="002B51A2"/>
    <w:rsid w:val="002B7E3D"/>
    <w:rsid w:val="002C0D41"/>
    <w:rsid w:val="002C0ED0"/>
    <w:rsid w:val="002C1CF4"/>
    <w:rsid w:val="002C27B3"/>
    <w:rsid w:val="002C2CFD"/>
    <w:rsid w:val="002C2E11"/>
    <w:rsid w:val="002C3249"/>
    <w:rsid w:val="002C43BF"/>
    <w:rsid w:val="002C46CF"/>
    <w:rsid w:val="002C58DE"/>
    <w:rsid w:val="002C6038"/>
    <w:rsid w:val="002C6BF6"/>
    <w:rsid w:val="002C6EDE"/>
    <w:rsid w:val="002D03EC"/>
    <w:rsid w:val="002D05E7"/>
    <w:rsid w:val="002D1A52"/>
    <w:rsid w:val="002D2C1C"/>
    <w:rsid w:val="002D3A6A"/>
    <w:rsid w:val="002D4BE4"/>
    <w:rsid w:val="002D71E5"/>
    <w:rsid w:val="002D7819"/>
    <w:rsid w:val="002E065E"/>
    <w:rsid w:val="002E0E55"/>
    <w:rsid w:val="002E1EC6"/>
    <w:rsid w:val="002E1FA7"/>
    <w:rsid w:val="002E515B"/>
    <w:rsid w:val="002E53D2"/>
    <w:rsid w:val="002E7A48"/>
    <w:rsid w:val="002E7B4A"/>
    <w:rsid w:val="002E7E13"/>
    <w:rsid w:val="002F1922"/>
    <w:rsid w:val="002F1B14"/>
    <w:rsid w:val="002F1B6E"/>
    <w:rsid w:val="002F24FA"/>
    <w:rsid w:val="002F34FC"/>
    <w:rsid w:val="002F35E0"/>
    <w:rsid w:val="002F37DF"/>
    <w:rsid w:val="002F3C11"/>
    <w:rsid w:val="002F4104"/>
    <w:rsid w:val="002F5969"/>
    <w:rsid w:val="002F5E7B"/>
    <w:rsid w:val="002F6156"/>
    <w:rsid w:val="002F6E02"/>
    <w:rsid w:val="002F6EF5"/>
    <w:rsid w:val="00301701"/>
    <w:rsid w:val="00301E16"/>
    <w:rsid w:val="00302789"/>
    <w:rsid w:val="00302D15"/>
    <w:rsid w:val="00302FA7"/>
    <w:rsid w:val="00303688"/>
    <w:rsid w:val="00303924"/>
    <w:rsid w:val="00304EAB"/>
    <w:rsid w:val="0030641D"/>
    <w:rsid w:val="00306E73"/>
    <w:rsid w:val="00311B7E"/>
    <w:rsid w:val="003145B1"/>
    <w:rsid w:val="00314B62"/>
    <w:rsid w:val="003151BA"/>
    <w:rsid w:val="0031586E"/>
    <w:rsid w:val="00315D19"/>
    <w:rsid w:val="00315FE2"/>
    <w:rsid w:val="00316CED"/>
    <w:rsid w:val="00320812"/>
    <w:rsid w:val="00320F8B"/>
    <w:rsid w:val="00321C23"/>
    <w:rsid w:val="00321E64"/>
    <w:rsid w:val="0032211D"/>
    <w:rsid w:val="0032228A"/>
    <w:rsid w:val="003223A9"/>
    <w:rsid w:val="00322EA6"/>
    <w:rsid w:val="00323040"/>
    <w:rsid w:val="00325CD9"/>
    <w:rsid w:val="00326ED9"/>
    <w:rsid w:val="0033094F"/>
    <w:rsid w:val="00331DE1"/>
    <w:rsid w:val="00332250"/>
    <w:rsid w:val="0033273A"/>
    <w:rsid w:val="003341D1"/>
    <w:rsid w:val="003343C4"/>
    <w:rsid w:val="003348DB"/>
    <w:rsid w:val="00334AF6"/>
    <w:rsid w:val="00334C9D"/>
    <w:rsid w:val="00334F38"/>
    <w:rsid w:val="0033506B"/>
    <w:rsid w:val="003350C3"/>
    <w:rsid w:val="003355E1"/>
    <w:rsid w:val="00335858"/>
    <w:rsid w:val="003358FE"/>
    <w:rsid w:val="0033592F"/>
    <w:rsid w:val="00335BAD"/>
    <w:rsid w:val="003409E7"/>
    <w:rsid w:val="00340CDB"/>
    <w:rsid w:val="00340E7A"/>
    <w:rsid w:val="00341407"/>
    <w:rsid w:val="0034144F"/>
    <w:rsid w:val="00344580"/>
    <w:rsid w:val="0034628E"/>
    <w:rsid w:val="003475ED"/>
    <w:rsid w:val="00347CF0"/>
    <w:rsid w:val="003506F3"/>
    <w:rsid w:val="0035092C"/>
    <w:rsid w:val="00350C57"/>
    <w:rsid w:val="00350C73"/>
    <w:rsid w:val="003511F4"/>
    <w:rsid w:val="003514B0"/>
    <w:rsid w:val="003518EB"/>
    <w:rsid w:val="003526F6"/>
    <w:rsid w:val="00352E1A"/>
    <w:rsid w:val="003533C4"/>
    <w:rsid w:val="003535EA"/>
    <w:rsid w:val="00353B42"/>
    <w:rsid w:val="00353EC5"/>
    <w:rsid w:val="00355081"/>
    <w:rsid w:val="00361B03"/>
    <w:rsid w:val="00361B04"/>
    <w:rsid w:val="00362454"/>
    <w:rsid w:val="003625A8"/>
    <w:rsid w:val="00362882"/>
    <w:rsid w:val="003628E3"/>
    <w:rsid w:val="00362EFE"/>
    <w:rsid w:val="00362F9E"/>
    <w:rsid w:val="003632CA"/>
    <w:rsid w:val="00363DF8"/>
    <w:rsid w:val="00365611"/>
    <w:rsid w:val="0036669E"/>
    <w:rsid w:val="00370AFD"/>
    <w:rsid w:val="003712F8"/>
    <w:rsid w:val="00371A9A"/>
    <w:rsid w:val="00374B40"/>
    <w:rsid w:val="00375568"/>
    <w:rsid w:val="00375898"/>
    <w:rsid w:val="003769D3"/>
    <w:rsid w:val="00380E05"/>
    <w:rsid w:val="00381573"/>
    <w:rsid w:val="00381A18"/>
    <w:rsid w:val="003824E9"/>
    <w:rsid w:val="003826C8"/>
    <w:rsid w:val="00384131"/>
    <w:rsid w:val="0038431E"/>
    <w:rsid w:val="0038458F"/>
    <w:rsid w:val="00386128"/>
    <w:rsid w:val="00387646"/>
    <w:rsid w:val="00390DBC"/>
    <w:rsid w:val="0039187D"/>
    <w:rsid w:val="003921F6"/>
    <w:rsid w:val="00392476"/>
    <w:rsid w:val="00393032"/>
    <w:rsid w:val="003931D8"/>
    <w:rsid w:val="00396173"/>
    <w:rsid w:val="0039643E"/>
    <w:rsid w:val="00396884"/>
    <w:rsid w:val="00396B33"/>
    <w:rsid w:val="00397E56"/>
    <w:rsid w:val="003A0187"/>
    <w:rsid w:val="003A059D"/>
    <w:rsid w:val="003A1AC5"/>
    <w:rsid w:val="003A3ADC"/>
    <w:rsid w:val="003A4CCC"/>
    <w:rsid w:val="003A53A2"/>
    <w:rsid w:val="003A55AC"/>
    <w:rsid w:val="003B051A"/>
    <w:rsid w:val="003B0792"/>
    <w:rsid w:val="003B1206"/>
    <w:rsid w:val="003B1A0C"/>
    <w:rsid w:val="003B284D"/>
    <w:rsid w:val="003B32CC"/>
    <w:rsid w:val="003B34D7"/>
    <w:rsid w:val="003B36F4"/>
    <w:rsid w:val="003B4100"/>
    <w:rsid w:val="003B5D57"/>
    <w:rsid w:val="003B62A8"/>
    <w:rsid w:val="003B6E95"/>
    <w:rsid w:val="003B709F"/>
    <w:rsid w:val="003B79CD"/>
    <w:rsid w:val="003B7A3C"/>
    <w:rsid w:val="003B7CFF"/>
    <w:rsid w:val="003C1E55"/>
    <w:rsid w:val="003C2DDC"/>
    <w:rsid w:val="003C37AC"/>
    <w:rsid w:val="003C38F0"/>
    <w:rsid w:val="003C568A"/>
    <w:rsid w:val="003C5E30"/>
    <w:rsid w:val="003C773E"/>
    <w:rsid w:val="003C7FE5"/>
    <w:rsid w:val="003D01B3"/>
    <w:rsid w:val="003D063B"/>
    <w:rsid w:val="003D09B6"/>
    <w:rsid w:val="003D313D"/>
    <w:rsid w:val="003D3519"/>
    <w:rsid w:val="003D4486"/>
    <w:rsid w:val="003D4D4A"/>
    <w:rsid w:val="003D5422"/>
    <w:rsid w:val="003D59FC"/>
    <w:rsid w:val="003D6AED"/>
    <w:rsid w:val="003D7DD0"/>
    <w:rsid w:val="003D7F8B"/>
    <w:rsid w:val="003E0B81"/>
    <w:rsid w:val="003E2547"/>
    <w:rsid w:val="003E2892"/>
    <w:rsid w:val="003E5AF5"/>
    <w:rsid w:val="003E6598"/>
    <w:rsid w:val="003E6F1F"/>
    <w:rsid w:val="003E6F72"/>
    <w:rsid w:val="003E7155"/>
    <w:rsid w:val="003E7B51"/>
    <w:rsid w:val="003F008E"/>
    <w:rsid w:val="003F117D"/>
    <w:rsid w:val="003F1963"/>
    <w:rsid w:val="003F2AC6"/>
    <w:rsid w:val="003F3AAB"/>
    <w:rsid w:val="003F3B5C"/>
    <w:rsid w:val="003F584A"/>
    <w:rsid w:val="003F5972"/>
    <w:rsid w:val="003F6FA3"/>
    <w:rsid w:val="003F7831"/>
    <w:rsid w:val="003F7EC2"/>
    <w:rsid w:val="00401459"/>
    <w:rsid w:val="00401D66"/>
    <w:rsid w:val="004022DF"/>
    <w:rsid w:val="00402456"/>
    <w:rsid w:val="00402A47"/>
    <w:rsid w:val="004042DF"/>
    <w:rsid w:val="00404C37"/>
    <w:rsid w:val="00405876"/>
    <w:rsid w:val="00405D4D"/>
    <w:rsid w:val="00406D41"/>
    <w:rsid w:val="00407F24"/>
    <w:rsid w:val="00411E38"/>
    <w:rsid w:val="00412D52"/>
    <w:rsid w:val="00414988"/>
    <w:rsid w:val="0041528D"/>
    <w:rsid w:val="00415B14"/>
    <w:rsid w:val="004164ED"/>
    <w:rsid w:val="00416D2C"/>
    <w:rsid w:val="0042211E"/>
    <w:rsid w:val="004223DC"/>
    <w:rsid w:val="00422CC3"/>
    <w:rsid w:val="00423411"/>
    <w:rsid w:val="00423431"/>
    <w:rsid w:val="00424900"/>
    <w:rsid w:val="0043020F"/>
    <w:rsid w:val="00430784"/>
    <w:rsid w:val="0043137D"/>
    <w:rsid w:val="004330CC"/>
    <w:rsid w:val="00434942"/>
    <w:rsid w:val="004349CF"/>
    <w:rsid w:val="004354B8"/>
    <w:rsid w:val="004355E9"/>
    <w:rsid w:val="004408A0"/>
    <w:rsid w:val="00440F91"/>
    <w:rsid w:val="004427AE"/>
    <w:rsid w:val="00442928"/>
    <w:rsid w:val="00442DDA"/>
    <w:rsid w:val="00444246"/>
    <w:rsid w:val="00444935"/>
    <w:rsid w:val="0044773F"/>
    <w:rsid w:val="00450A91"/>
    <w:rsid w:val="00450AB3"/>
    <w:rsid w:val="0045180C"/>
    <w:rsid w:val="00453D67"/>
    <w:rsid w:val="00454000"/>
    <w:rsid w:val="00454DDB"/>
    <w:rsid w:val="00456DFF"/>
    <w:rsid w:val="004579C9"/>
    <w:rsid w:val="00460197"/>
    <w:rsid w:val="00460681"/>
    <w:rsid w:val="00460CD3"/>
    <w:rsid w:val="0046203A"/>
    <w:rsid w:val="00462AF8"/>
    <w:rsid w:val="00462ED0"/>
    <w:rsid w:val="00463532"/>
    <w:rsid w:val="00467751"/>
    <w:rsid w:val="004679ED"/>
    <w:rsid w:val="00467DE6"/>
    <w:rsid w:val="00467FD3"/>
    <w:rsid w:val="00470E88"/>
    <w:rsid w:val="0047179B"/>
    <w:rsid w:val="00471BA8"/>
    <w:rsid w:val="00472873"/>
    <w:rsid w:val="00473830"/>
    <w:rsid w:val="004744F0"/>
    <w:rsid w:val="0048032D"/>
    <w:rsid w:val="004818CF"/>
    <w:rsid w:val="0048192F"/>
    <w:rsid w:val="00481E76"/>
    <w:rsid w:val="00481FE0"/>
    <w:rsid w:val="00482B42"/>
    <w:rsid w:val="00483848"/>
    <w:rsid w:val="0048450C"/>
    <w:rsid w:val="004849DD"/>
    <w:rsid w:val="0048564C"/>
    <w:rsid w:val="00485CD6"/>
    <w:rsid w:val="0048612E"/>
    <w:rsid w:val="00486E2D"/>
    <w:rsid w:val="004926D3"/>
    <w:rsid w:val="00492B25"/>
    <w:rsid w:val="00494EA1"/>
    <w:rsid w:val="0049534D"/>
    <w:rsid w:val="00495A81"/>
    <w:rsid w:val="00497461"/>
    <w:rsid w:val="004A0C63"/>
    <w:rsid w:val="004A1133"/>
    <w:rsid w:val="004A2BB5"/>
    <w:rsid w:val="004A2D34"/>
    <w:rsid w:val="004A3B81"/>
    <w:rsid w:val="004A4B6B"/>
    <w:rsid w:val="004A5CDC"/>
    <w:rsid w:val="004A68DD"/>
    <w:rsid w:val="004A75A2"/>
    <w:rsid w:val="004B35B9"/>
    <w:rsid w:val="004B3FA5"/>
    <w:rsid w:val="004B4683"/>
    <w:rsid w:val="004B476F"/>
    <w:rsid w:val="004B5B87"/>
    <w:rsid w:val="004B7536"/>
    <w:rsid w:val="004B7EED"/>
    <w:rsid w:val="004C0551"/>
    <w:rsid w:val="004C1142"/>
    <w:rsid w:val="004C1ACB"/>
    <w:rsid w:val="004C301E"/>
    <w:rsid w:val="004C34AF"/>
    <w:rsid w:val="004C4C3B"/>
    <w:rsid w:val="004C6A89"/>
    <w:rsid w:val="004C72AB"/>
    <w:rsid w:val="004C77AB"/>
    <w:rsid w:val="004C79CA"/>
    <w:rsid w:val="004C7BA7"/>
    <w:rsid w:val="004D0F56"/>
    <w:rsid w:val="004D13A2"/>
    <w:rsid w:val="004D18D9"/>
    <w:rsid w:val="004D336B"/>
    <w:rsid w:val="004D348E"/>
    <w:rsid w:val="004D43BE"/>
    <w:rsid w:val="004D43EC"/>
    <w:rsid w:val="004D5FAD"/>
    <w:rsid w:val="004D73D4"/>
    <w:rsid w:val="004D7B37"/>
    <w:rsid w:val="004E08F6"/>
    <w:rsid w:val="004E0B80"/>
    <w:rsid w:val="004E162F"/>
    <w:rsid w:val="004E179F"/>
    <w:rsid w:val="004E191E"/>
    <w:rsid w:val="004E2CB2"/>
    <w:rsid w:val="004E2E48"/>
    <w:rsid w:val="004E42EA"/>
    <w:rsid w:val="004E558A"/>
    <w:rsid w:val="004E5B38"/>
    <w:rsid w:val="004E5C65"/>
    <w:rsid w:val="004E5DDD"/>
    <w:rsid w:val="004E6E2D"/>
    <w:rsid w:val="004E7654"/>
    <w:rsid w:val="004F0D4D"/>
    <w:rsid w:val="004F1E38"/>
    <w:rsid w:val="004F23E7"/>
    <w:rsid w:val="004F2936"/>
    <w:rsid w:val="004F29DB"/>
    <w:rsid w:val="004F2FC0"/>
    <w:rsid w:val="004F32CD"/>
    <w:rsid w:val="004F4ADB"/>
    <w:rsid w:val="004F4DD0"/>
    <w:rsid w:val="004F5380"/>
    <w:rsid w:val="004F5DFD"/>
    <w:rsid w:val="004F7231"/>
    <w:rsid w:val="004F7497"/>
    <w:rsid w:val="004F750A"/>
    <w:rsid w:val="005002CD"/>
    <w:rsid w:val="0050184D"/>
    <w:rsid w:val="005027EC"/>
    <w:rsid w:val="00502A6C"/>
    <w:rsid w:val="00503685"/>
    <w:rsid w:val="00503970"/>
    <w:rsid w:val="00504248"/>
    <w:rsid w:val="00505995"/>
    <w:rsid w:val="00505D9D"/>
    <w:rsid w:val="00506671"/>
    <w:rsid w:val="00507815"/>
    <w:rsid w:val="00507BB8"/>
    <w:rsid w:val="00510510"/>
    <w:rsid w:val="0051310C"/>
    <w:rsid w:val="005131EE"/>
    <w:rsid w:val="0051381A"/>
    <w:rsid w:val="00513C26"/>
    <w:rsid w:val="00515291"/>
    <w:rsid w:val="00515C73"/>
    <w:rsid w:val="00516173"/>
    <w:rsid w:val="005171EF"/>
    <w:rsid w:val="0052000D"/>
    <w:rsid w:val="005204DB"/>
    <w:rsid w:val="00520B49"/>
    <w:rsid w:val="00520BB9"/>
    <w:rsid w:val="005220F8"/>
    <w:rsid w:val="005249BC"/>
    <w:rsid w:val="005276D9"/>
    <w:rsid w:val="00527F36"/>
    <w:rsid w:val="005300BD"/>
    <w:rsid w:val="005309A5"/>
    <w:rsid w:val="0053190D"/>
    <w:rsid w:val="00531956"/>
    <w:rsid w:val="005322BD"/>
    <w:rsid w:val="005331F9"/>
    <w:rsid w:val="005337A7"/>
    <w:rsid w:val="00534586"/>
    <w:rsid w:val="00534901"/>
    <w:rsid w:val="0053521C"/>
    <w:rsid w:val="00535E56"/>
    <w:rsid w:val="00536803"/>
    <w:rsid w:val="00536977"/>
    <w:rsid w:val="00536F7C"/>
    <w:rsid w:val="005374E1"/>
    <w:rsid w:val="005377A1"/>
    <w:rsid w:val="005377E3"/>
    <w:rsid w:val="005379B6"/>
    <w:rsid w:val="00537E48"/>
    <w:rsid w:val="00543D14"/>
    <w:rsid w:val="00543DEC"/>
    <w:rsid w:val="005444F3"/>
    <w:rsid w:val="00545E3F"/>
    <w:rsid w:val="0054639C"/>
    <w:rsid w:val="00547C30"/>
    <w:rsid w:val="00547D53"/>
    <w:rsid w:val="00550D42"/>
    <w:rsid w:val="0055143F"/>
    <w:rsid w:val="00551D18"/>
    <w:rsid w:val="0055378B"/>
    <w:rsid w:val="005544AC"/>
    <w:rsid w:val="0055655D"/>
    <w:rsid w:val="005569F9"/>
    <w:rsid w:val="00556A73"/>
    <w:rsid w:val="005601FE"/>
    <w:rsid w:val="005629AF"/>
    <w:rsid w:val="00562E56"/>
    <w:rsid w:val="00563391"/>
    <w:rsid w:val="005633C9"/>
    <w:rsid w:val="005638CB"/>
    <w:rsid w:val="00563B92"/>
    <w:rsid w:val="00563C3D"/>
    <w:rsid w:val="00563F55"/>
    <w:rsid w:val="00565681"/>
    <w:rsid w:val="0056572E"/>
    <w:rsid w:val="00565763"/>
    <w:rsid w:val="00567415"/>
    <w:rsid w:val="005701CB"/>
    <w:rsid w:val="0057098C"/>
    <w:rsid w:val="0057114E"/>
    <w:rsid w:val="0057215D"/>
    <w:rsid w:val="00573F16"/>
    <w:rsid w:val="00574202"/>
    <w:rsid w:val="005749F2"/>
    <w:rsid w:val="00575725"/>
    <w:rsid w:val="00575D5E"/>
    <w:rsid w:val="00576949"/>
    <w:rsid w:val="00576A5A"/>
    <w:rsid w:val="00581BFA"/>
    <w:rsid w:val="0058234B"/>
    <w:rsid w:val="00582A34"/>
    <w:rsid w:val="0058323E"/>
    <w:rsid w:val="005833ED"/>
    <w:rsid w:val="00583DFB"/>
    <w:rsid w:val="00585379"/>
    <w:rsid w:val="005857BE"/>
    <w:rsid w:val="00585965"/>
    <w:rsid w:val="0058691D"/>
    <w:rsid w:val="005905DF"/>
    <w:rsid w:val="005907F2"/>
    <w:rsid w:val="0059184B"/>
    <w:rsid w:val="0059188F"/>
    <w:rsid w:val="005922EB"/>
    <w:rsid w:val="00592536"/>
    <w:rsid w:val="00592B1F"/>
    <w:rsid w:val="00594DB8"/>
    <w:rsid w:val="005953A4"/>
    <w:rsid w:val="00595779"/>
    <w:rsid w:val="005957A2"/>
    <w:rsid w:val="005957A5"/>
    <w:rsid w:val="005958E1"/>
    <w:rsid w:val="0059618A"/>
    <w:rsid w:val="00596B18"/>
    <w:rsid w:val="005979C3"/>
    <w:rsid w:val="005A0A4B"/>
    <w:rsid w:val="005A238C"/>
    <w:rsid w:val="005A24FD"/>
    <w:rsid w:val="005A3810"/>
    <w:rsid w:val="005A43C0"/>
    <w:rsid w:val="005A5A1C"/>
    <w:rsid w:val="005A6762"/>
    <w:rsid w:val="005A67C4"/>
    <w:rsid w:val="005A7BD0"/>
    <w:rsid w:val="005A7F77"/>
    <w:rsid w:val="005B1C9E"/>
    <w:rsid w:val="005B257B"/>
    <w:rsid w:val="005B29F3"/>
    <w:rsid w:val="005B41B2"/>
    <w:rsid w:val="005C0275"/>
    <w:rsid w:val="005C1625"/>
    <w:rsid w:val="005C25EE"/>
    <w:rsid w:val="005C30A6"/>
    <w:rsid w:val="005C3954"/>
    <w:rsid w:val="005C478E"/>
    <w:rsid w:val="005C4994"/>
    <w:rsid w:val="005C5074"/>
    <w:rsid w:val="005C5886"/>
    <w:rsid w:val="005C6D89"/>
    <w:rsid w:val="005C7BB7"/>
    <w:rsid w:val="005D0E0C"/>
    <w:rsid w:val="005D220F"/>
    <w:rsid w:val="005D29C4"/>
    <w:rsid w:val="005D361E"/>
    <w:rsid w:val="005D38DB"/>
    <w:rsid w:val="005D3C8B"/>
    <w:rsid w:val="005D446E"/>
    <w:rsid w:val="005D59DC"/>
    <w:rsid w:val="005D5A46"/>
    <w:rsid w:val="005D6577"/>
    <w:rsid w:val="005D680D"/>
    <w:rsid w:val="005E09C2"/>
    <w:rsid w:val="005E0FA9"/>
    <w:rsid w:val="005E1A1A"/>
    <w:rsid w:val="005E2CB5"/>
    <w:rsid w:val="005E3B50"/>
    <w:rsid w:val="005E409C"/>
    <w:rsid w:val="005E6A62"/>
    <w:rsid w:val="005E6DBD"/>
    <w:rsid w:val="005E6FED"/>
    <w:rsid w:val="005E7D93"/>
    <w:rsid w:val="005F0B4A"/>
    <w:rsid w:val="005F159E"/>
    <w:rsid w:val="005F202D"/>
    <w:rsid w:val="005F4EAF"/>
    <w:rsid w:val="005F5866"/>
    <w:rsid w:val="005F6E8A"/>
    <w:rsid w:val="00600053"/>
    <w:rsid w:val="006006ED"/>
    <w:rsid w:val="00600A56"/>
    <w:rsid w:val="00600A78"/>
    <w:rsid w:val="006016DF"/>
    <w:rsid w:val="0060327F"/>
    <w:rsid w:val="0060607E"/>
    <w:rsid w:val="006060C6"/>
    <w:rsid w:val="006066C5"/>
    <w:rsid w:val="00607667"/>
    <w:rsid w:val="006077FF"/>
    <w:rsid w:val="00611228"/>
    <w:rsid w:val="00613717"/>
    <w:rsid w:val="006146AD"/>
    <w:rsid w:val="00615A8B"/>
    <w:rsid w:val="00615F41"/>
    <w:rsid w:val="0062079E"/>
    <w:rsid w:val="00622617"/>
    <w:rsid w:val="00622F4D"/>
    <w:rsid w:val="0062447A"/>
    <w:rsid w:val="0062448E"/>
    <w:rsid w:val="00624644"/>
    <w:rsid w:val="006248B5"/>
    <w:rsid w:val="0062498E"/>
    <w:rsid w:val="00624B92"/>
    <w:rsid w:val="00624C53"/>
    <w:rsid w:val="006262DD"/>
    <w:rsid w:val="00626390"/>
    <w:rsid w:val="00626896"/>
    <w:rsid w:val="00626E25"/>
    <w:rsid w:val="00632AF0"/>
    <w:rsid w:val="006333A1"/>
    <w:rsid w:val="00633C99"/>
    <w:rsid w:val="00634319"/>
    <w:rsid w:val="00636873"/>
    <w:rsid w:val="0063784B"/>
    <w:rsid w:val="00637FC4"/>
    <w:rsid w:val="0064032D"/>
    <w:rsid w:val="0064175A"/>
    <w:rsid w:val="00641CF2"/>
    <w:rsid w:val="0064209B"/>
    <w:rsid w:val="00642A26"/>
    <w:rsid w:val="00643626"/>
    <w:rsid w:val="006440C3"/>
    <w:rsid w:val="0064545E"/>
    <w:rsid w:val="006462B3"/>
    <w:rsid w:val="00650F49"/>
    <w:rsid w:val="0065207B"/>
    <w:rsid w:val="006528C5"/>
    <w:rsid w:val="00652992"/>
    <w:rsid w:val="00652B63"/>
    <w:rsid w:val="00653A13"/>
    <w:rsid w:val="006547B7"/>
    <w:rsid w:val="00654972"/>
    <w:rsid w:val="00655B82"/>
    <w:rsid w:val="0066104E"/>
    <w:rsid w:val="00661776"/>
    <w:rsid w:val="00662C76"/>
    <w:rsid w:val="00664EAC"/>
    <w:rsid w:val="00665398"/>
    <w:rsid w:val="0066606C"/>
    <w:rsid w:val="00667E8F"/>
    <w:rsid w:val="00670664"/>
    <w:rsid w:val="00672734"/>
    <w:rsid w:val="00673351"/>
    <w:rsid w:val="0067421E"/>
    <w:rsid w:val="00674855"/>
    <w:rsid w:val="00675921"/>
    <w:rsid w:val="00675DE4"/>
    <w:rsid w:val="006766ED"/>
    <w:rsid w:val="00680A69"/>
    <w:rsid w:val="006816F9"/>
    <w:rsid w:val="00681D69"/>
    <w:rsid w:val="0068332C"/>
    <w:rsid w:val="006850AC"/>
    <w:rsid w:val="00685447"/>
    <w:rsid w:val="00685790"/>
    <w:rsid w:val="00685880"/>
    <w:rsid w:val="00690388"/>
    <w:rsid w:val="00690727"/>
    <w:rsid w:val="0069088E"/>
    <w:rsid w:val="00692163"/>
    <w:rsid w:val="00693A5B"/>
    <w:rsid w:val="00693CB6"/>
    <w:rsid w:val="00694C80"/>
    <w:rsid w:val="00695149"/>
    <w:rsid w:val="0069571C"/>
    <w:rsid w:val="006964D3"/>
    <w:rsid w:val="00697FC5"/>
    <w:rsid w:val="006A02EC"/>
    <w:rsid w:val="006A0BD4"/>
    <w:rsid w:val="006A1453"/>
    <w:rsid w:val="006A177D"/>
    <w:rsid w:val="006A1A35"/>
    <w:rsid w:val="006A476E"/>
    <w:rsid w:val="006A525D"/>
    <w:rsid w:val="006A5842"/>
    <w:rsid w:val="006A5BBE"/>
    <w:rsid w:val="006A61A1"/>
    <w:rsid w:val="006A7BAE"/>
    <w:rsid w:val="006B09CD"/>
    <w:rsid w:val="006B3957"/>
    <w:rsid w:val="006B5F58"/>
    <w:rsid w:val="006B6711"/>
    <w:rsid w:val="006C0E12"/>
    <w:rsid w:val="006C146F"/>
    <w:rsid w:val="006C1A45"/>
    <w:rsid w:val="006C34F8"/>
    <w:rsid w:val="006C41ED"/>
    <w:rsid w:val="006C4C6A"/>
    <w:rsid w:val="006C5601"/>
    <w:rsid w:val="006C6DF0"/>
    <w:rsid w:val="006C7573"/>
    <w:rsid w:val="006C7ACF"/>
    <w:rsid w:val="006D23F3"/>
    <w:rsid w:val="006D3050"/>
    <w:rsid w:val="006D77B1"/>
    <w:rsid w:val="006E19FA"/>
    <w:rsid w:val="006E2243"/>
    <w:rsid w:val="006E28D3"/>
    <w:rsid w:val="006E2FC6"/>
    <w:rsid w:val="006E3133"/>
    <w:rsid w:val="006E31C4"/>
    <w:rsid w:val="006E3424"/>
    <w:rsid w:val="006E3886"/>
    <w:rsid w:val="006E51B6"/>
    <w:rsid w:val="006E591F"/>
    <w:rsid w:val="006F1495"/>
    <w:rsid w:val="006F1A2E"/>
    <w:rsid w:val="006F2B1E"/>
    <w:rsid w:val="006F379B"/>
    <w:rsid w:val="006F3BFC"/>
    <w:rsid w:val="006F4257"/>
    <w:rsid w:val="006F5E81"/>
    <w:rsid w:val="006F6604"/>
    <w:rsid w:val="006F7356"/>
    <w:rsid w:val="00700B6D"/>
    <w:rsid w:val="00702B3C"/>
    <w:rsid w:val="0070387B"/>
    <w:rsid w:val="00703B7E"/>
    <w:rsid w:val="00703FAF"/>
    <w:rsid w:val="0070787E"/>
    <w:rsid w:val="007131C1"/>
    <w:rsid w:val="00714790"/>
    <w:rsid w:val="00715820"/>
    <w:rsid w:val="00716629"/>
    <w:rsid w:val="00716669"/>
    <w:rsid w:val="007170A6"/>
    <w:rsid w:val="00720AE0"/>
    <w:rsid w:val="00722B69"/>
    <w:rsid w:val="00723976"/>
    <w:rsid w:val="007254A2"/>
    <w:rsid w:val="00725D8C"/>
    <w:rsid w:val="0072626C"/>
    <w:rsid w:val="007262E6"/>
    <w:rsid w:val="0073095C"/>
    <w:rsid w:val="00731A4D"/>
    <w:rsid w:val="00732340"/>
    <w:rsid w:val="007326CC"/>
    <w:rsid w:val="007326D5"/>
    <w:rsid w:val="00732944"/>
    <w:rsid w:val="007335CC"/>
    <w:rsid w:val="00733BE8"/>
    <w:rsid w:val="00734641"/>
    <w:rsid w:val="007354C4"/>
    <w:rsid w:val="00736A53"/>
    <w:rsid w:val="00737093"/>
    <w:rsid w:val="007412F5"/>
    <w:rsid w:val="00741830"/>
    <w:rsid w:val="007418DB"/>
    <w:rsid w:val="00744FFF"/>
    <w:rsid w:val="00745D79"/>
    <w:rsid w:val="00745DDD"/>
    <w:rsid w:val="0074797A"/>
    <w:rsid w:val="00752F14"/>
    <w:rsid w:val="0075389C"/>
    <w:rsid w:val="0075409C"/>
    <w:rsid w:val="007557D9"/>
    <w:rsid w:val="00756813"/>
    <w:rsid w:val="0075773C"/>
    <w:rsid w:val="00763109"/>
    <w:rsid w:val="007632BD"/>
    <w:rsid w:val="007635C4"/>
    <w:rsid w:val="007636D3"/>
    <w:rsid w:val="00765B53"/>
    <w:rsid w:val="0076601F"/>
    <w:rsid w:val="0076713C"/>
    <w:rsid w:val="007671B5"/>
    <w:rsid w:val="00770907"/>
    <w:rsid w:val="007713E2"/>
    <w:rsid w:val="0077337E"/>
    <w:rsid w:val="007744BC"/>
    <w:rsid w:val="007749C8"/>
    <w:rsid w:val="00774AEE"/>
    <w:rsid w:val="00775CC8"/>
    <w:rsid w:val="0077622A"/>
    <w:rsid w:val="00777716"/>
    <w:rsid w:val="00780242"/>
    <w:rsid w:val="007804C9"/>
    <w:rsid w:val="00781365"/>
    <w:rsid w:val="00781F2B"/>
    <w:rsid w:val="00782B0D"/>
    <w:rsid w:val="00782DDD"/>
    <w:rsid w:val="00783316"/>
    <w:rsid w:val="0078461C"/>
    <w:rsid w:val="007850FD"/>
    <w:rsid w:val="00786835"/>
    <w:rsid w:val="00786EBC"/>
    <w:rsid w:val="00787BD0"/>
    <w:rsid w:val="00790ABF"/>
    <w:rsid w:val="00791F98"/>
    <w:rsid w:val="00792502"/>
    <w:rsid w:val="00793803"/>
    <w:rsid w:val="00793D10"/>
    <w:rsid w:val="00794422"/>
    <w:rsid w:val="007950E0"/>
    <w:rsid w:val="00795F4C"/>
    <w:rsid w:val="00795F5D"/>
    <w:rsid w:val="00796D2F"/>
    <w:rsid w:val="007A0382"/>
    <w:rsid w:val="007A0462"/>
    <w:rsid w:val="007A0483"/>
    <w:rsid w:val="007A1C79"/>
    <w:rsid w:val="007A1D54"/>
    <w:rsid w:val="007A2BCB"/>
    <w:rsid w:val="007A44B0"/>
    <w:rsid w:val="007A4F65"/>
    <w:rsid w:val="007A5973"/>
    <w:rsid w:val="007A71A8"/>
    <w:rsid w:val="007B2C4D"/>
    <w:rsid w:val="007B4401"/>
    <w:rsid w:val="007B4452"/>
    <w:rsid w:val="007B58B8"/>
    <w:rsid w:val="007B63DA"/>
    <w:rsid w:val="007B7239"/>
    <w:rsid w:val="007B79C3"/>
    <w:rsid w:val="007B7C34"/>
    <w:rsid w:val="007C002A"/>
    <w:rsid w:val="007C09EA"/>
    <w:rsid w:val="007C275B"/>
    <w:rsid w:val="007C4EC7"/>
    <w:rsid w:val="007C4F24"/>
    <w:rsid w:val="007C5398"/>
    <w:rsid w:val="007C79A0"/>
    <w:rsid w:val="007D0CE7"/>
    <w:rsid w:val="007D0F96"/>
    <w:rsid w:val="007D133B"/>
    <w:rsid w:val="007D32CC"/>
    <w:rsid w:val="007D4E6E"/>
    <w:rsid w:val="007D54D1"/>
    <w:rsid w:val="007D60EA"/>
    <w:rsid w:val="007D692F"/>
    <w:rsid w:val="007D6D09"/>
    <w:rsid w:val="007D7BB8"/>
    <w:rsid w:val="007E0511"/>
    <w:rsid w:val="007E09F6"/>
    <w:rsid w:val="007E3EEB"/>
    <w:rsid w:val="007E46D4"/>
    <w:rsid w:val="007E64B3"/>
    <w:rsid w:val="007E6685"/>
    <w:rsid w:val="007F027C"/>
    <w:rsid w:val="007F0645"/>
    <w:rsid w:val="007F248F"/>
    <w:rsid w:val="007F408C"/>
    <w:rsid w:val="007F47CA"/>
    <w:rsid w:val="007F4B1E"/>
    <w:rsid w:val="007F4C0F"/>
    <w:rsid w:val="007F5C42"/>
    <w:rsid w:val="007F65E7"/>
    <w:rsid w:val="0080078B"/>
    <w:rsid w:val="00800BF0"/>
    <w:rsid w:val="00800ED1"/>
    <w:rsid w:val="0080116F"/>
    <w:rsid w:val="00801389"/>
    <w:rsid w:val="00801D73"/>
    <w:rsid w:val="0080423E"/>
    <w:rsid w:val="008043CB"/>
    <w:rsid w:val="00804E78"/>
    <w:rsid w:val="008065A4"/>
    <w:rsid w:val="00806BA7"/>
    <w:rsid w:val="00806F66"/>
    <w:rsid w:val="0080726C"/>
    <w:rsid w:val="008122F8"/>
    <w:rsid w:val="00814EE2"/>
    <w:rsid w:val="00817B52"/>
    <w:rsid w:val="0082078F"/>
    <w:rsid w:val="008210D4"/>
    <w:rsid w:val="0082134E"/>
    <w:rsid w:val="00821512"/>
    <w:rsid w:val="00821AAB"/>
    <w:rsid w:val="008223E0"/>
    <w:rsid w:val="0082258A"/>
    <w:rsid w:val="00823ACF"/>
    <w:rsid w:val="00824AF2"/>
    <w:rsid w:val="00824E1D"/>
    <w:rsid w:val="00825C1D"/>
    <w:rsid w:val="008263AA"/>
    <w:rsid w:val="008272A5"/>
    <w:rsid w:val="00827742"/>
    <w:rsid w:val="00827EE0"/>
    <w:rsid w:val="0083051A"/>
    <w:rsid w:val="00831A78"/>
    <w:rsid w:val="00833414"/>
    <w:rsid w:val="00834735"/>
    <w:rsid w:val="0083571B"/>
    <w:rsid w:val="00837AEF"/>
    <w:rsid w:val="00841CB0"/>
    <w:rsid w:val="00841D5B"/>
    <w:rsid w:val="0084345E"/>
    <w:rsid w:val="00843688"/>
    <w:rsid w:val="008438B8"/>
    <w:rsid w:val="00844478"/>
    <w:rsid w:val="00845341"/>
    <w:rsid w:val="00846B73"/>
    <w:rsid w:val="008479BD"/>
    <w:rsid w:val="008503FD"/>
    <w:rsid w:val="00850EB4"/>
    <w:rsid w:val="0085163F"/>
    <w:rsid w:val="00852132"/>
    <w:rsid w:val="0085274E"/>
    <w:rsid w:val="00852D61"/>
    <w:rsid w:val="008536F6"/>
    <w:rsid w:val="00853C53"/>
    <w:rsid w:val="00853C59"/>
    <w:rsid w:val="0085483D"/>
    <w:rsid w:val="00855C4B"/>
    <w:rsid w:val="008570EF"/>
    <w:rsid w:val="00857DFF"/>
    <w:rsid w:val="008601BC"/>
    <w:rsid w:val="00860636"/>
    <w:rsid w:val="00861547"/>
    <w:rsid w:val="00861C56"/>
    <w:rsid w:val="0086234D"/>
    <w:rsid w:val="008628BE"/>
    <w:rsid w:val="00863A01"/>
    <w:rsid w:val="0086471F"/>
    <w:rsid w:val="00864841"/>
    <w:rsid w:val="00864C37"/>
    <w:rsid w:val="008663F3"/>
    <w:rsid w:val="008667A4"/>
    <w:rsid w:val="0086761F"/>
    <w:rsid w:val="00867813"/>
    <w:rsid w:val="00870158"/>
    <w:rsid w:val="00870375"/>
    <w:rsid w:val="00870499"/>
    <w:rsid w:val="00873EA4"/>
    <w:rsid w:val="00875400"/>
    <w:rsid w:val="008761F4"/>
    <w:rsid w:val="008771ED"/>
    <w:rsid w:val="00877216"/>
    <w:rsid w:val="00877ED2"/>
    <w:rsid w:val="008807B6"/>
    <w:rsid w:val="00881E3B"/>
    <w:rsid w:val="00883354"/>
    <w:rsid w:val="0088408F"/>
    <w:rsid w:val="0088452A"/>
    <w:rsid w:val="008872B0"/>
    <w:rsid w:val="00893295"/>
    <w:rsid w:val="00895E10"/>
    <w:rsid w:val="0089773D"/>
    <w:rsid w:val="008A085F"/>
    <w:rsid w:val="008A13D7"/>
    <w:rsid w:val="008A1F50"/>
    <w:rsid w:val="008A208A"/>
    <w:rsid w:val="008A2267"/>
    <w:rsid w:val="008A2EEF"/>
    <w:rsid w:val="008A4F52"/>
    <w:rsid w:val="008A51A4"/>
    <w:rsid w:val="008A549E"/>
    <w:rsid w:val="008A5F7D"/>
    <w:rsid w:val="008B08E4"/>
    <w:rsid w:val="008B0AE1"/>
    <w:rsid w:val="008B1547"/>
    <w:rsid w:val="008B1B30"/>
    <w:rsid w:val="008B3CE5"/>
    <w:rsid w:val="008B4261"/>
    <w:rsid w:val="008B4A79"/>
    <w:rsid w:val="008B5AF1"/>
    <w:rsid w:val="008B617E"/>
    <w:rsid w:val="008B6274"/>
    <w:rsid w:val="008C0D53"/>
    <w:rsid w:val="008C0FDC"/>
    <w:rsid w:val="008C1ADA"/>
    <w:rsid w:val="008C36A5"/>
    <w:rsid w:val="008C38CD"/>
    <w:rsid w:val="008C3924"/>
    <w:rsid w:val="008C3A88"/>
    <w:rsid w:val="008C501C"/>
    <w:rsid w:val="008C5EF2"/>
    <w:rsid w:val="008D1844"/>
    <w:rsid w:val="008D1899"/>
    <w:rsid w:val="008D2C95"/>
    <w:rsid w:val="008D2E8D"/>
    <w:rsid w:val="008D2ED5"/>
    <w:rsid w:val="008D378C"/>
    <w:rsid w:val="008D44A5"/>
    <w:rsid w:val="008D59FB"/>
    <w:rsid w:val="008D5A27"/>
    <w:rsid w:val="008D680C"/>
    <w:rsid w:val="008D7E78"/>
    <w:rsid w:val="008E08ED"/>
    <w:rsid w:val="008E169B"/>
    <w:rsid w:val="008E1D05"/>
    <w:rsid w:val="008E1FE9"/>
    <w:rsid w:val="008E23EE"/>
    <w:rsid w:val="008E2446"/>
    <w:rsid w:val="008E36FA"/>
    <w:rsid w:val="008E3A8C"/>
    <w:rsid w:val="008E3CFC"/>
    <w:rsid w:val="008E5369"/>
    <w:rsid w:val="008E54DB"/>
    <w:rsid w:val="008E55C3"/>
    <w:rsid w:val="008E6230"/>
    <w:rsid w:val="008E7AFD"/>
    <w:rsid w:val="008F130E"/>
    <w:rsid w:val="008F17E5"/>
    <w:rsid w:val="008F1994"/>
    <w:rsid w:val="008F2281"/>
    <w:rsid w:val="008F310E"/>
    <w:rsid w:val="008F36B0"/>
    <w:rsid w:val="008F3AE9"/>
    <w:rsid w:val="008F3E1E"/>
    <w:rsid w:val="008F46B8"/>
    <w:rsid w:val="008F5B32"/>
    <w:rsid w:val="009002E0"/>
    <w:rsid w:val="00900ADD"/>
    <w:rsid w:val="00900C00"/>
    <w:rsid w:val="009016FF"/>
    <w:rsid w:val="00901A88"/>
    <w:rsid w:val="00901F97"/>
    <w:rsid w:val="00902578"/>
    <w:rsid w:val="00902692"/>
    <w:rsid w:val="00902777"/>
    <w:rsid w:val="009062E3"/>
    <w:rsid w:val="00906B4D"/>
    <w:rsid w:val="009073B3"/>
    <w:rsid w:val="00907719"/>
    <w:rsid w:val="00907B6D"/>
    <w:rsid w:val="00907E3F"/>
    <w:rsid w:val="00907ED0"/>
    <w:rsid w:val="0091033E"/>
    <w:rsid w:val="00912D43"/>
    <w:rsid w:val="00913ADE"/>
    <w:rsid w:val="0092038E"/>
    <w:rsid w:val="009205E7"/>
    <w:rsid w:val="00920E61"/>
    <w:rsid w:val="00921176"/>
    <w:rsid w:val="009211A1"/>
    <w:rsid w:val="00922A9D"/>
    <w:rsid w:val="00922E58"/>
    <w:rsid w:val="00923869"/>
    <w:rsid w:val="00930D33"/>
    <w:rsid w:val="009312A0"/>
    <w:rsid w:val="00931FA6"/>
    <w:rsid w:val="0093349F"/>
    <w:rsid w:val="00933ECE"/>
    <w:rsid w:val="0093433F"/>
    <w:rsid w:val="00936788"/>
    <w:rsid w:val="00940110"/>
    <w:rsid w:val="00942944"/>
    <w:rsid w:val="009429C4"/>
    <w:rsid w:val="009430B5"/>
    <w:rsid w:val="009446CB"/>
    <w:rsid w:val="00944F41"/>
    <w:rsid w:val="00945A82"/>
    <w:rsid w:val="00947188"/>
    <w:rsid w:val="00951BB8"/>
    <w:rsid w:val="00951CC2"/>
    <w:rsid w:val="00952216"/>
    <w:rsid w:val="00953230"/>
    <w:rsid w:val="0095328B"/>
    <w:rsid w:val="00953A2B"/>
    <w:rsid w:val="00953D44"/>
    <w:rsid w:val="00953F6C"/>
    <w:rsid w:val="009545A4"/>
    <w:rsid w:val="009548FE"/>
    <w:rsid w:val="00954B8B"/>
    <w:rsid w:val="00955BF4"/>
    <w:rsid w:val="00956F27"/>
    <w:rsid w:val="00957137"/>
    <w:rsid w:val="00957871"/>
    <w:rsid w:val="009607CD"/>
    <w:rsid w:val="009610BD"/>
    <w:rsid w:val="0096249B"/>
    <w:rsid w:val="00962B0D"/>
    <w:rsid w:val="009631D4"/>
    <w:rsid w:val="009634C5"/>
    <w:rsid w:val="009641C9"/>
    <w:rsid w:val="0096440E"/>
    <w:rsid w:val="00965262"/>
    <w:rsid w:val="0096541B"/>
    <w:rsid w:val="0096543D"/>
    <w:rsid w:val="009654D9"/>
    <w:rsid w:val="0096673D"/>
    <w:rsid w:val="00967B3D"/>
    <w:rsid w:val="00970031"/>
    <w:rsid w:val="0097011A"/>
    <w:rsid w:val="00970F2A"/>
    <w:rsid w:val="00972E81"/>
    <w:rsid w:val="00973903"/>
    <w:rsid w:val="009739D2"/>
    <w:rsid w:val="00973B51"/>
    <w:rsid w:val="00973FAB"/>
    <w:rsid w:val="00976CAA"/>
    <w:rsid w:val="009776A1"/>
    <w:rsid w:val="00977B98"/>
    <w:rsid w:val="00977EAD"/>
    <w:rsid w:val="009800D4"/>
    <w:rsid w:val="009825DD"/>
    <w:rsid w:val="0098377A"/>
    <w:rsid w:val="00984B33"/>
    <w:rsid w:val="00990FA0"/>
    <w:rsid w:val="00990FB4"/>
    <w:rsid w:val="00991C51"/>
    <w:rsid w:val="009932EF"/>
    <w:rsid w:val="00994073"/>
    <w:rsid w:val="00994521"/>
    <w:rsid w:val="00995058"/>
    <w:rsid w:val="009977DB"/>
    <w:rsid w:val="00997979"/>
    <w:rsid w:val="00997A30"/>
    <w:rsid w:val="00997D5C"/>
    <w:rsid w:val="009A052E"/>
    <w:rsid w:val="009A2765"/>
    <w:rsid w:val="009A2F45"/>
    <w:rsid w:val="009A32E9"/>
    <w:rsid w:val="009A5230"/>
    <w:rsid w:val="009A5B73"/>
    <w:rsid w:val="009A5EE5"/>
    <w:rsid w:val="009A649C"/>
    <w:rsid w:val="009A6B38"/>
    <w:rsid w:val="009A7E2C"/>
    <w:rsid w:val="009B07B4"/>
    <w:rsid w:val="009B0A4E"/>
    <w:rsid w:val="009B1892"/>
    <w:rsid w:val="009B2521"/>
    <w:rsid w:val="009B3975"/>
    <w:rsid w:val="009B4677"/>
    <w:rsid w:val="009B47CF"/>
    <w:rsid w:val="009B48C5"/>
    <w:rsid w:val="009B4F20"/>
    <w:rsid w:val="009B4FF5"/>
    <w:rsid w:val="009B6E11"/>
    <w:rsid w:val="009B7922"/>
    <w:rsid w:val="009C0AA6"/>
    <w:rsid w:val="009C0F1C"/>
    <w:rsid w:val="009C1591"/>
    <w:rsid w:val="009C380F"/>
    <w:rsid w:val="009C3AD3"/>
    <w:rsid w:val="009C58E6"/>
    <w:rsid w:val="009C61AA"/>
    <w:rsid w:val="009C7410"/>
    <w:rsid w:val="009C74D8"/>
    <w:rsid w:val="009C78C2"/>
    <w:rsid w:val="009D0D64"/>
    <w:rsid w:val="009D1BF4"/>
    <w:rsid w:val="009D228E"/>
    <w:rsid w:val="009D25CC"/>
    <w:rsid w:val="009D2848"/>
    <w:rsid w:val="009D2A1D"/>
    <w:rsid w:val="009D39E7"/>
    <w:rsid w:val="009D4C79"/>
    <w:rsid w:val="009D767D"/>
    <w:rsid w:val="009D78C8"/>
    <w:rsid w:val="009E1B79"/>
    <w:rsid w:val="009E1EF2"/>
    <w:rsid w:val="009E3041"/>
    <w:rsid w:val="009E3DDB"/>
    <w:rsid w:val="009E4195"/>
    <w:rsid w:val="009E4B48"/>
    <w:rsid w:val="009E60E4"/>
    <w:rsid w:val="009E69E4"/>
    <w:rsid w:val="009E7834"/>
    <w:rsid w:val="009E793B"/>
    <w:rsid w:val="009F137D"/>
    <w:rsid w:val="009F35FA"/>
    <w:rsid w:val="009F3CE4"/>
    <w:rsid w:val="009F5E42"/>
    <w:rsid w:val="009F5EBF"/>
    <w:rsid w:val="009F5F6F"/>
    <w:rsid w:val="009F7BAD"/>
    <w:rsid w:val="009F7E01"/>
    <w:rsid w:val="009F7FE3"/>
    <w:rsid w:val="00A0015C"/>
    <w:rsid w:val="00A01135"/>
    <w:rsid w:val="00A01906"/>
    <w:rsid w:val="00A03CD8"/>
    <w:rsid w:val="00A06FF0"/>
    <w:rsid w:val="00A07D43"/>
    <w:rsid w:val="00A10703"/>
    <w:rsid w:val="00A10CA1"/>
    <w:rsid w:val="00A119B8"/>
    <w:rsid w:val="00A11DB0"/>
    <w:rsid w:val="00A123FB"/>
    <w:rsid w:val="00A1292A"/>
    <w:rsid w:val="00A14A92"/>
    <w:rsid w:val="00A15785"/>
    <w:rsid w:val="00A16686"/>
    <w:rsid w:val="00A173EF"/>
    <w:rsid w:val="00A21325"/>
    <w:rsid w:val="00A22E89"/>
    <w:rsid w:val="00A27FE2"/>
    <w:rsid w:val="00A308D4"/>
    <w:rsid w:val="00A311B3"/>
    <w:rsid w:val="00A31A52"/>
    <w:rsid w:val="00A31D54"/>
    <w:rsid w:val="00A321E7"/>
    <w:rsid w:val="00A337D7"/>
    <w:rsid w:val="00A34609"/>
    <w:rsid w:val="00A34B70"/>
    <w:rsid w:val="00A34BEA"/>
    <w:rsid w:val="00A35965"/>
    <w:rsid w:val="00A3666B"/>
    <w:rsid w:val="00A3778B"/>
    <w:rsid w:val="00A42BE3"/>
    <w:rsid w:val="00A44C4C"/>
    <w:rsid w:val="00A45AD3"/>
    <w:rsid w:val="00A522FE"/>
    <w:rsid w:val="00A52E89"/>
    <w:rsid w:val="00A53643"/>
    <w:rsid w:val="00A54ECA"/>
    <w:rsid w:val="00A55298"/>
    <w:rsid w:val="00A554BB"/>
    <w:rsid w:val="00A56989"/>
    <w:rsid w:val="00A56F99"/>
    <w:rsid w:val="00A6164C"/>
    <w:rsid w:val="00A618F6"/>
    <w:rsid w:val="00A61B08"/>
    <w:rsid w:val="00A61F9C"/>
    <w:rsid w:val="00A6294B"/>
    <w:rsid w:val="00A6397F"/>
    <w:rsid w:val="00A64980"/>
    <w:rsid w:val="00A64C87"/>
    <w:rsid w:val="00A6564E"/>
    <w:rsid w:val="00A66108"/>
    <w:rsid w:val="00A668A6"/>
    <w:rsid w:val="00A66C80"/>
    <w:rsid w:val="00A67893"/>
    <w:rsid w:val="00A701BA"/>
    <w:rsid w:val="00A703A1"/>
    <w:rsid w:val="00A70A06"/>
    <w:rsid w:val="00A71123"/>
    <w:rsid w:val="00A716DA"/>
    <w:rsid w:val="00A72E6B"/>
    <w:rsid w:val="00A730E6"/>
    <w:rsid w:val="00A738DA"/>
    <w:rsid w:val="00A73D08"/>
    <w:rsid w:val="00A741EA"/>
    <w:rsid w:val="00A75B18"/>
    <w:rsid w:val="00A75DB7"/>
    <w:rsid w:val="00A7645E"/>
    <w:rsid w:val="00A77517"/>
    <w:rsid w:val="00A80679"/>
    <w:rsid w:val="00A80961"/>
    <w:rsid w:val="00A80B3F"/>
    <w:rsid w:val="00A81B47"/>
    <w:rsid w:val="00A81BC6"/>
    <w:rsid w:val="00A821CE"/>
    <w:rsid w:val="00A8315C"/>
    <w:rsid w:val="00A8408B"/>
    <w:rsid w:val="00A840F0"/>
    <w:rsid w:val="00A8481B"/>
    <w:rsid w:val="00A848D9"/>
    <w:rsid w:val="00A84E9D"/>
    <w:rsid w:val="00A858F1"/>
    <w:rsid w:val="00A86C4A"/>
    <w:rsid w:val="00A87BEA"/>
    <w:rsid w:val="00A87C46"/>
    <w:rsid w:val="00A91EE6"/>
    <w:rsid w:val="00A93954"/>
    <w:rsid w:val="00A946CD"/>
    <w:rsid w:val="00A94B93"/>
    <w:rsid w:val="00A951B9"/>
    <w:rsid w:val="00A966D0"/>
    <w:rsid w:val="00A9691C"/>
    <w:rsid w:val="00A97683"/>
    <w:rsid w:val="00AA19C2"/>
    <w:rsid w:val="00AA1DF4"/>
    <w:rsid w:val="00AA2536"/>
    <w:rsid w:val="00AA299D"/>
    <w:rsid w:val="00AA2B61"/>
    <w:rsid w:val="00AA3DC4"/>
    <w:rsid w:val="00AA5D14"/>
    <w:rsid w:val="00AA61EB"/>
    <w:rsid w:val="00AA66D4"/>
    <w:rsid w:val="00AA6CFA"/>
    <w:rsid w:val="00AB1DB9"/>
    <w:rsid w:val="00AB2117"/>
    <w:rsid w:val="00AB2FE4"/>
    <w:rsid w:val="00AB33AC"/>
    <w:rsid w:val="00AB3E8D"/>
    <w:rsid w:val="00AB41EE"/>
    <w:rsid w:val="00AB437F"/>
    <w:rsid w:val="00AB457B"/>
    <w:rsid w:val="00AB4B01"/>
    <w:rsid w:val="00AB56E9"/>
    <w:rsid w:val="00AB6BC6"/>
    <w:rsid w:val="00AB7115"/>
    <w:rsid w:val="00AC0A51"/>
    <w:rsid w:val="00AC0AF8"/>
    <w:rsid w:val="00AC11C1"/>
    <w:rsid w:val="00AC2D2C"/>
    <w:rsid w:val="00AC471E"/>
    <w:rsid w:val="00AC4E50"/>
    <w:rsid w:val="00AC60A1"/>
    <w:rsid w:val="00AC7B86"/>
    <w:rsid w:val="00AD028F"/>
    <w:rsid w:val="00AD07A8"/>
    <w:rsid w:val="00AD091F"/>
    <w:rsid w:val="00AD27E6"/>
    <w:rsid w:val="00AD3720"/>
    <w:rsid w:val="00AD546B"/>
    <w:rsid w:val="00AD55DC"/>
    <w:rsid w:val="00AD597A"/>
    <w:rsid w:val="00AD5FCE"/>
    <w:rsid w:val="00AD663E"/>
    <w:rsid w:val="00AD6AC7"/>
    <w:rsid w:val="00AD6E21"/>
    <w:rsid w:val="00AD7C83"/>
    <w:rsid w:val="00AD7E53"/>
    <w:rsid w:val="00AE0F4D"/>
    <w:rsid w:val="00AE1409"/>
    <w:rsid w:val="00AE191F"/>
    <w:rsid w:val="00AE2755"/>
    <w:rsid w:val="00AE4DA8"/>
    <w:rsid w:val="00AE4FD0"/>
    <w:rsid w:val="00AE5378"/>
    <w:rsid w:val="00AE5BB6"/>
    <w:rsid w:val="00AE5D13"/>
    <w:rsid w:val="00AE5F3F"/>
    <w:rsid w:val="00AE6591"/>
    <w:rsid w:val="00AE7680"/>
    <w:rsid w:val="00AF0415"/>
    <w:rsid w:val="00AF21D0"/>
    <w:rsid w:val="00AF23BE"/>
    <w:rsid w:val="00AF2943"/>
    <w:rsid w:val="00AF2E82"/>
    <w:rsid w:val="00AF39D5"/>
    <w:rsid w:val="00AF3AFB"/>
    <w:rsid w:val="00AF3D1B"/>
    <w:rsid w:val="00AF40C1"/>
    <w:rsid w:val="00AF4653"/>
    <w:rsid w:val="00AF4A7D"/>
    <w:rsid w:val="00AF4B9F"/>
    <w:rsid w:val="00AF5071"/>
    <w:rsid w:val="00AF72AC"/>
    <w:rsid w:val="00AF72F8"/>
    <w:rsid w:val="00AF7B7C"/>
    <w:rsid w:val="00B0005F"/>
    <w:rsid w:val="00B01A8D"/>
    <w:rsid w:val="00B02322"/>
    <w:rsid w:val="00B024C9"/>
    <w:rsid w:val="00B02939"/>
    <w:rsid w:val="00B03B77"/>
    <w:rsid w:val="00B0459C"/>
    <w:rsid w:val="00B047BC"/>
    <w:rsid w:val="00B04C8B"/>
    <w:rsid w:val="00B06C81"/>
    <w:rsid w:val="00B06F81"/>
    <w:rsid w:val="00B07233"/>
    <w:rsid w:val="00B072BF"/>
    <w:rsid w:val="00B0739F"/>
    <w:rsid w:val="00B10C6A"/>
    <w:rsid w:val="00B12D25"/>
    <w:rsid w:val="00B14E1D"/>
    <w:rsid w:val="00B15359"/>
    <w:rsid w:val="00B16A9E"/>
    <w:rsid w:val="00B17F6E"/>
    <w:rsid w:val="00B22330"/>
    <w:rsid w:val="00B22688"/>
    <w:rsid w:val="00B23A9D"/>
    <w:rsid w:val="00B25CFC"/>
    <w:rsid w:val="00B30785"/>
    <w:rsid w:val="00B30F9F"/>
    <w:rsid w:val="00B317D7"/>
    <w:rsid w:val="00B32785"/>
    <w:rsid w:val="00B32A94"/>
    <w:rsid w:val="00B32B22"/>
    <w:rsid w:val="00B336A0"/>
    <w:rsid w:val="00B33BDD"/>
    <w:rsid w:val="00B34BC3"/>
    <w:rsid w:val="00B3676F"/>
    <w:rsid w:val="00B4023E"/>
    <w:rsid w:val="00B4250E"/>
    <w:rsid w:val="00B43061"/>
    <w:rsid w:val="00B432BF"/>
    <w:rsid w:val="00B43962"/>
    <w:rsid w:val="00B44032"/>
    <w:rsid w:val="00B45969"/>
    <w:rsid w:val="00B461A8"/>
    <w:rsid w:val="00B4670C"/>
    <w:rsid w:val="00B47376"/>
    <w:rsid w:val="00B50462"/>
    <w:rsid w:val="00B50C70"/>
    <w:rsid w:val="00B51070"/>
    <w:rsid w:val="00B51524"/>
    <w:rsid w:val="00B5178E"/>
    <w:rsid w:val="00B51BDA"/>
    <w:rsid w:val="00B523D9"/>
    <w:rsid w:val="00B52EB0"/>
    <w:rsid w:val="00B5322D"/>
    <w:rsid w:val="00B53EA7"/>
    <w:rsid w:val="00B559B0"/>
    <w:rsid w:val="00B56621"/>
    <w:rsid w:val="00B56BC7"/>
    <w:rsid w:val="00B56BF6"/>
    <w:rsid w:val="00B57B70"/>
    <w:rsid w:val="00B57F80"/>
    <w:rsid w:val="00B609A1"/>
    <w:rsid w:val="00B60C0C"/>
    <w:rsid w:val="00B60DDE"/>
    <w:rsid w:val="00B612DF"/>
    <w:rsid w:val="00B62A4D"/>
    <w:rsid w:val="00B62FFF"/>
    <w:rsid w:val="00B63321"/>
    <w:rsid w:val="00B63A23"/>
    <w:rsid w:val="00B65B37"/>
    <w:rsid w:val="00B65C67"/>
    <w:rsid w:val="00B6758D"/>
    <w:rsid w:val="00B677A2"/>
    <w:rsid w:val="00B70F5E"/>
    <w:rsid w:val="00B71515"/>
    <w:rsid w:val="00B716AA"/>
    <w:rsid w:val="00B71A8C"/>
    <w:rsid w:val="00B7250A"/>
    <w:rsid w:val="00B72B73"/>
    <w:rsid w:val="00B73968"/>
    <w:rsid w:val="00B73FAF"/>
    <w:rsid w:val="00B7617C"/>
    <w:rsid w:val="00B778F0"/>
    <w:rsid w:val="00B80329"/>
    <w:rsid w:val="00B8045D"/>
    <w:rsid w:val="00B81920"/>
    <w:rsid w:val="00B842AB"/>
    <w:rsid w:val="00B8497C"/>
    <w:rsid w:val="00B8508E"/>
    <w:rsid w:val="00B86A0F"/>
    <w:rsid w:val="00B86C28"/>
    <w:rsid w:val="00B871F2"/>
    <w:rsid w:val="00B92667"/>
    <w:rsid w:val="00B92E0B"/>
    <w:rsid w:val="00B933A2"/>
    <w:rsid w:val="00B94D2A"/>
    <w:rsid w:val="00B95EE4"/>
    <w:rsid w:val="00B95FE0"/>
    <w:rsid w:val="00B972F1"/>
    <w:rsid w:val="00BA0BFA"/>
    <w:rsid w:val="00BA1294"/>
    <w:rsid w:val="00BA16E4"/>
    <w:rsid w:val="00BA4609"/>
    <w:rsid w:val="00BA55BD"/>
    <w:rsid w:val="00BA6EFF"/>
    <w:rsid w:val="00BA704C"/>
    <w:rsid w:val="00BA73D0"/>
    <w:rsid w:val="00BA7A47"/>
    <w:rsid w:val="00BA7FB9"/>
    <w:rsid w:val="00BB02D5"/>
    <w:rsid w:val="00BB0763"/>
    <w:rsid w:val="00BB10C4"/>
    <w:rsid w:val="00BB11EF"/>
    <w:rsid w:val="00BB12F2"/>
    <w:rsid w:val="00BB13B7"/>
    <w:rsid w:val="00BB2955"/>
    <w:rsid w:val="00BB2F1C"/>
    <w:rsid w:val="00BB3366"/>
    <w:rsid w:val="00BB3976"/>
    <w:rsid w:val="00BB3BD2"/>
    <w:rsid w:val="00BB4041"/>
    <w:rsid w:val="00BB46AF"/>
    <w:rsid w:val="00BB4A9D"/>
    <w:rsid w:val="00BB5A0F"/>
    <w:rsid w:val="00BB6B91"/>
    <w:rsid w:val="00BB7F96"/>
    <w:rsid w:val="00BC1C94"/>
    <w:rsid w:val="00BC4088"/>
    <w:rsid w:val="00BC419E"/>
    <w:rsid w:val="00BC44E9"/>
    <w:rsid w:val="00BC4C1D"/>
    <w:rsid w:val="00BC5C78"/>
    <w:rsid w:val="00BC5D48"/>
    <w:rsid w:val="00BC700A"/>
    <w:rsid w:val="00BC73F1"/>
    <w:rsid w:val="00BD08C9"/>
    <w:rsid w:val="00BD1FD4"/>
    <w:rsid w:val="00BD32A9"/>
    <w:rsid w:val="00BD3487"/>
    <w:rsid w:val="00BD368B"/>
    <w:rsid w:val="00BD462B"/>
    <w:rsid w:val="00BD4731"/>
    <w:rsid w:val="00BD5113"/>
    <w:rsid w:val="00BD6109"/>
    <w:rsid w:val="00BD6737"/>
    <w:rsid w:val="00BD67FC"/>
    <w:rsid w:val="00BE37B2"/>
    <w:rsid w:val="00BE4AD5"/>
    <w:rsid w:val="00BF0D86"/>
    <w:rsid w:val="00BF1B42"/>
    <w:rsid w:val="00BF27B1"/>
    <w:rsid w:val="00BF28BA"/>
    <w:rsid w:val="00BF4FD9"/>
    <w:rsid w:val="00BF56E8"/>
    <w:rsid w:val="00BF5E0C"/>
    <w:rsid w:val="00BF5F33"/>
    <w:rsid w:val="00BF62F5"/>
    <w:rsid w:val="00BF73AE"/>
    <w:rsid w:val="00C00629"/>
    <w:rsid w:val="00C01A48"/>
    <w:rsid w:val="00C026F0"/>
    <w:rsid w:val="00C05F1C"/>
    <w:rsid w:val="00C0639C"/>
    <w:rsid w:val="00C06FD1"/>
    <w:rsid w:val="00C07CDA"/>
    <w:rsid w:val="00C100D2"/>
    <w:rsid w:val="00C1113A"/>
    <w:rsid w:val="00C134E3"/>
    <w:rsid w:val="00C13760"/>
    <w:rsid w:val="00C13DCE"/>
    <w:rsid w:val="00C14715"/>
    <w:rsid w:val="00C153E1"/>
    <w:rsid w:val="00C15A21"/>
    <w:rsid w:val="00C17906"/>
    <w:rsid w:val="00C234F4"/>
    <w:rsid w:val="00C23837"/>
    <w:rsid w:val="00C23DE1"/>
    <w:rsid w:val="00C23E05"/>
    <w:rsid w:val="00C24236"/>
    <w:rsid w:val="00C24AF6"/>
    <w:rsid w:val="00C25111"/>
    <w:rsid w:val="00C26179"/>
    <w:rsid w:val="00C279EC"/>
    <w:rsid w:val="00C30822"/>
    <w:rsid w:val="00C310A5"/>
    <w:rsid w:val="00C311E1"/>
    <w:rsid w:val="00C31537"/>
    <w:rsid w:val="00C324E1"/>
    <w:rsid w:val="00C32732"/>
    <w:rsid w:val="00C32AD0"/>
    <w:rsid w:val="00C33D7F"/>
    <w:rsid w:val="00C346BC"/>
    <w:rsid w:val="00C353F5"/>
    <w:rsid w:val="00C35809"/>
    <w:rsid w:val="00C3655A"/>
    <w:rsid w:val="00C37040"/>
    <w:rsid w:val="00C4009D"/>
    <w:rsid w:val="00C41A3F"/>
    <w:rsid w:val="00C41AB2"/>
    <w:rsid w:val="00C42108"/>
    <w:rsid w:val="00C42326"/>
    <w:rsid w:val="00C43243"/>
    <w:rsid w:val="00C435F6"/>
    <w:rsid w:val="00C44E26"/>
    <w:rsid w:val="00C46352"/>
    <w:rsid w:val="00C46ED8"/>
    <w:rsid w:val="00C516C5"/>
    <w:rsid w:val="00C5478B"/>
    <w:rsid w:val="00C55025"/>
    <w:rsid w:val="00C55AD3"/>
    <w:rsid w:val="00C55E6D"/>
    <w:rsid w:val="00C5640A"/>
    <w:rsid w:val="00C57525"/>
    <w:rsid w:val="00C576F4"/>
    <w:rsid w:val="00C604B9"/>
    <w:rsid w:val="00C62361"/>
    <w:rsid w:val="00C67305"/>
    <w:rsid w:val="00C67717"/>
    <w:rsid w:val="00C70579"/>
    <w:rsid w:val="00C716F2"/>
    <w:rsid w:val="00C71CE2"/>
    <w:rsid w:val="00C73EDE"/>
    <w:rsid w:val="00C742AB"/>
    <w:rsid w:val="00C742AF"/>
    <w:rsid w:val="00C742C6"/>
    <w:rsid w:val="00C75040"/>
    <w:rsid w:val="00C756AB"/>
    <w:rsid w:val="00C76D1F"/>
    <w:rsid w:val="00C76D59"/>
    <w:rsid w:val="00C77296"/>
    <w:rsid w:val="00C77472"/>
    <w:rsid w:val="00C77506"/>
    <w:rsid w:val="00C776B0"/>
    <w:rsid w:val="00C77846"/>
    <w:rsid w:val="00C77CEF"/>
    <w:rsid w:val="00C80D05"/>
    <w:rsid w:val="00C811D9"/>
    <w:rsid w:val="00C827E4"/>
    <w:rsid w:val="00C839CF"/>
    <w:rsid w:val="00C86C75"/>
    <w:rsid w:val="00C87022"/>
    <w:rsid w:val="00C87930"/>
    <w:rsid w:val="00C879A2"/>
    <w:rsid w:val="00C925DE"/>
    <w:rsid w:val="00C9350D"/>
    <w:rsid w:val="00C9353A"/>
    <w:rsid w:val="00C9396E"/>
    <w:rsid w:val="00C9461B"/>
    <w:rsid w:val="00C9734E"/>
    <w:rsid w:val="00CA0DC0"/>
    <w:rsid w:val="00CA0EEB"/>
    <w:rsid w:val="00CA1AB2"/>
    <w:rsid w:val="00CA23FC"/>
    <w:rsid w:val="00CA2DDC"/>
    <w:rsid w:val="00CA447D"/>
    <w:rsid w:val="00CA4AF1"/>
    <w:rsid w:val="00CA565E"/>
    <w:rsid w:val="00CA5DFE"/>
    <w:rsid w:val="00CA673E"/>
    <w:rsid w:val="00CA72B3"/>
    <w:rsid w:val="00CA7787"/>
    <w:rsid w:val="00CA77C5"/>
    <w:rsid w:val="00CA7D7D"/>
    <w:rsid w:val="00CB0D05"/>
    <w:rsid w:val="00CB15AE"/>
    <w:rsid w:val="00CB1F47"/>
    <w:rsid w:val="00CB3D1D"/>
    <w:rsid w:val="00CB3F2E"/>
    <w:rsid w:val="00CB4AD4"/>
    <w:rsid w:val="00CB51AB"/>
    <w:rsid w:val="00CB5D49"/>
    <w:rsid w:val="00CB7546"/>
    <w:rsid w:val="00CB77DA"/>
    <w:rsid w:val="00CC0B06"/>
    <w:rsid w:val="00CC1A07"/>
    <w:rsid w:val="00CC1E7F"/>
    <w:rsid w:val="00CC22B3"/>
    <w:rsid w:val="00CC293F"/>
    <w:rsid w:val="00CC3211"/>
    <w:rsid w:val="00CC3A3F"/>
    <w:rsid w:val="00CC3AD2"/>
    <w:rsid w:val="00CC4173"/>
    <w:rsid w:val="00CC4248"/>
    <w:rsid w:val="00CC4509"/>
    <w:rsid w:val="00CC54C9"/>
    <w:rsid w:val="00CC7BDC"/>
    <w:rsid w:val="00CD0533"/>
    <w:rsid w:val="00CD4E15"/>
    <w:rsid w:val="00CD52B5"/>
    <w:rsid w:val="00CE1816"/>
    <w:rsid w:val="00CE2DD2"/>
    <w:rsid w:val="00CE303A"/>
    <w:rsid w:val="00CE3B15"/>
    <w:rsid w:val="00CE4DF3"/>
    <w:rsid w:val="00CE71C1"/>
    <w:rsid w:val="00CE799C"/>
    <w:rsid w:val="00CE7D09"/>
    <w:rsid w:val="00CF0018"/>
    <w:rsid w:val="00CF238E"/>
    <w:rsid w:val="00CF2693"/>
    <w:rsid w:val="00CF4A5F"/>
    <w:rsid w:val="00CF5B6A"/>
    <w:rsid w:val="00CF75DB"/>
    <w:rsid w:val="00CF7E96"/>
    <w:rsid w:val="00D0042F"/>
    <w:rsid w:val="00D01452"/>
    <w:rsid w:val="00D01F02"/>
    <w:rsid w:val="00D022BD"/>
    <w:rsid w:val="00D02C9C"/>
    <w:rsid w:val="00D039D4"/>
    <w:rsid w:val="00D0467D"/>
    <w:rsid w:val="00D04B27"/>
    <w:rsid w:val="00D06A6C"/>
    <w:rsid w:val="00D06E8F"/>
    <w:rsid w:val="00D07197"/>
    <w:rsid w:val="00D102AD"/>
    <w:rsid w:val="00D10478"/>
    <w:rsid w:val="00D1244E"/>
    <w:rsid w:val="00D13704"/>
    <w:rsid w:val="00D157B6"/>
    <w:rsid w:val="00D17B1A"/>
    <w:rsid w:val="00D21EED"/>
    <w:rsid w:val="00D22400"/>
    <w:rsid w:val="00D225CC"/>
    <w:rsid w:val="00D22C8D"/>
    <w:rsid w:val="00D239CA"/>
    <w:rsid w:val="00D239DC"/>
    <w:rsid w:val="00D25DF0"/>
    <w:rsid w:val="00D26290"/>
    <w:rsid w:val="00D274F5"/>
    <w:rsid w:val="00D2786D"/>
    <w:rsid w:val="00D3090C"/>
    <w:rsid w:val="00D3272C"/>
    <w:rsid w:val="00D33054"/>
    <w:rsid w:val="00D351DF"/>
    <w:rsid w:val="00D3660F"/>
    <w:rsid w:val="00D40A16"/>
    <w:rsid w:val="00D41160"/>
    <w:rsid w:val="00D42F65"/>
    <w:rsid w:val="00D47303"/>
    <w:rsid w:val="00D473F0"/>
    <w:rsid w:val="00D50121"/>
    <w:rsid w:val="00D50599"/>
    <w:rsid w:val="00D5156C"/>
    <w:rsid w:val="00D51A82"/>
    <w:rsid w:val="00D51E72"/>
    <w:rsid w:val="00D5218F"/>
    <w:rsid w:val="00D53B02"/>
    <w:rsid w:val="00D554CF"/>
    <w:rsid w:val="00D5647B"/>
    <w:rsid w:val="00D57326"/>
    <w:rsid w:val="00D5740A"/>
    <w:rsid w:val="00D57D6F"/>
    <w:rsid w:val="00D60B9A"/>
    <w:rsid w:val="00D60CFE"/>
    <w:rsid w:val="00D61495"/>
    <w:rsid w:val="00D61679"/>
    <w:rsid w:val="00D6188E"/>
    <w:rsid w:val="00D61B24"/>
    <w:rsid w:val="00D61E0E"/>
    <w:rsid w:val="00D63BB4"/>
    <w:rsid w:val="00D65A6D"/>
    <w:rsid w:val="00D65EDA"/>
    <w:rsid w:val="00D67D37"/>
    <w:rsid w:val="00D71AF7"/>
    <w:rsid w:val="00D71FF0"/>
    <w:rsid w:val="00D732EE"/>
    <w:rsid w:val="00D751A0"/>
    <w:rsid w:val="00D76974"/>
    <w:rsid w:val="00D77548"/>
    <w:rsid w:val="00D775F0"/>
    <w:rsid w:val="00D776D1"/>
    <w:rsid w:val="00D8041C"/>
    <w:rsid w:val="00D80D25"/>
    <w:rsid w:val="00D814AF"/>
    <w:rsid w:val="00D81947"/>
    <w:rsid w:val="00D81A8D"/>
    <w:rsid w:val="00D81D86"/>
    <w:rsid w:val="00D827C3"/>
    <w:rsid w:val="00D82990"/>
    <w:rsid w:val="00D82FF2"/>
    <w:rsid w:val="00D8315D"/>
    <w:rsid w:val="00D83219"/>
    <w:rsid w:val="00D832EB"/>
    <w:rsid w:val="00D83627"/>
    <w:rsid w:val="00D83A72"/>
    <w:rsid w:val="00D848D1"/>
    <w:rsid w:val="00D85685"/>
    <w:rsid w:val="00D865E9"/>
    <w:rsid w:val="00D8694C"/>
    <w:rsid w:val="00D9189C"/>
    <w:rsid w:val="00D9260D"/>
    <w:rsid w:val="00D93888"/>
    <w:rsid w:val="00D95494"/>
    <w:rsid w:val="00D9560F"/>
    <w:rsid w:val="00D97329"/>
    <w:rsid w:val="00D97CA5"/>
    <w:rsid w:val="00D97E45"/>
    <w:rsid w:val="00DA02D1"/>
    <w:rsid w:val="00DA40E5"/>
    <w:rsid w:val="00DA4686"/>
    <w:rsid w:val="00DA47B2"/>
    <w:rsid w:val="00DA5BF0"/>
    <w:rsid w:val="00DA73CD"/>
    <w:rsid w:val="00DA77FA"/>
    <w:rsid w:val="00DA7C17"/>
    <w:rsid w:val="00DB23EC"/>
    <w:rsid w:val="00DB2CE4"/>
    <w:rsid w:val="00DB35C1"/>
    <w:rsid w:val="00DB3AE7"/>
    <w:rsid w:val="00DB4071"/>
    <w:rsid w:val="00DB5120"/>
    <w:rsid w:val="00DB58E7"/>
    <w:rsid w:val="00DB5D83"/>
    <w:rsid w:val="00DB5E96"/>
    <w:rsid w:val="00DB6B7A"/>
    <w:rsid w:val="00DB7674"/>
    <w:rsid w:val="00DB7BA4"/>
    <w:rsid w:val="00DC0674"/>
    <w:rsid w:val="00DC1ADD"/>
    <w:rsid w:val="00DC2139"/>
    <w:rsid w:val="00DC24B5"/>
    <w:rsid w:val="00DC2776"/>
    <w:rsid w:val="00DC49A6"/>
    <w:rsid w:val="00DC557B"/>
    <w:rsid w:val="00DC66BF"/>
    <w:rsid w:val="00DC6D04"/>
    <w:rsid w:val="00DC7DC2"/>
    <w:rsid w:val="00DD0666"/>
    <w:rsid w:val="00DD1A31"/>
    <w:rsid w:val="00DD2CD3"/>
    <w:rsid w:val="00DD37B4"/>
    <w:rsid w:val="00DD3DAD"/>
    <w:rsid w:val="00DD40BF"/>
    <w:rsid w:val="00DD4FC5"/>
    <w:rsid w:val="00DD50B3"/>
    <w:rsid w:val="00DD60AD"/>
    <w:rsid w:val="00DD7F29"/>
    <w:rsid w:val="00DE2A06"/>
    <w:rsid w:val="00DE2A1C"/>
    <w:rsid w:val="00DE2C20"/>
    <w:rsid w:val="00DE2CC3"/>
    <w:rsid w:val="00DE33D0"/>
    <w:rsid w:val="00DE3BB1"/>
    <w:rsid w:val="00DE4CCF"/>
    <w:rsid w:val="00DE4E7B"/>
    <w:rsid w:val="00DE567E"/>
    <w:rsid w:val="00DE5A83"/>
    <w:rsid w:val="00DE63AE"/>
    <w:rsid w:val="00DF0028"/>
    <w:rsid w:val="00DF0CA8"/>
    <w:rsid w:val="00DF0E4C"/>
    <w:rsid w:val="00DF10C9"/>
    <w:rsid w:val="00DF1260"/>
    <w:rsid w:val="00DF2AF6"/>
    <w:rsid w:val="00DF3D26"/>
    <w:rsid w:val="00DF3F4C"/>
    <w:rsid w:val="00DF43B1"/>
    <w:rsid w:val="00DF4DDA"/>
    <w:rsid w:val="00DF5F4F"/>
    <w:rsid w:val="00DF690C"/>
    <w:rsid w:val="00DF75F1"/>
    <w:rsid w:val="00DF7D4D"/>
    <w:rsid w:val="00E04363"/>
    <w:rsid w:val="00E048DF"/>
    <w:rsid w:val="00E04E5A"/>
    <w:rsid w:val="00E056E4"/>
    <w:rsid w:val="00E0586B"/>
    <w:rsid w:val="00E05BC2"/>
    <w:rsid w:val="00E07FD4"/>
    <w:rsid w:val="00E10DF7"/>
    <w:rsid w:val="00E149BA"/>
    <w:rsid w:val="00E1554D"/>
    <w:rsid w:val="00E15BCD"/>
    <w:rsid w:val="00E16024"/>
    <w:rsid w:val="00E162FF"/>
    <w:rsid w:val="00E169AF"/>
    <w:rsid w:val="00E179E5"/>
    <w:rsid w:val="00E200F5"/>
    <w:rsid w:val="00E21098"/>
    <w:rsid w:val="00E2211B"/>
    <w:rsid w:val="00E22D96"/>
    <w:rsid w:val="00E22F5B"/>
    <w:rsid w:val="00E23D75"/>
    <w:rsid w:val="00E24586"/>
    <w:rsid w:val="00E24A10"/>
    <w:rsid w:val="00E25127"/>
    <w:rsid w:val="00E26975"/>
    <w:rsid w:val="00E26CFF"/>
    <w:rsid w:val="00E27533"/>
    <w:rsid w:val="00E30BEB"/>
    <w:rsid w:val="00E318F7"/>
    <w:rsid w:val="00E32243"/>
    <w:rsid w:val="00E32FC5"/>
    <w:rsid w:val="00E33E36"/>
    <w:rsid w:val="00E3698C"/>
    <w:rsid w:val="00E37356"/>
    <w:rsid w:val="00E37A37"/>
    <w:rsid w:val="00E4166F"/>
    <w:rsid w:val="00E424E7"/>
    <w:rsid w:val="00E425FA"/>
    <w:rsid w:val="00E42897"/>
    <w:rsid w:val="00E42CE9"/>
    <w:rsid w:val="00E44C20"/>
    <w:rsid w:val="00E44E90"/>
    <w:rsid w:val="00E468F1"/>
    <w:rsid w:val="00E4799C"/>
    <w:rsid w:val="00E47BE8"/>
    <w:rsid w:val="00E47DF3"/>
    <w:rsid w:val="00E5051D"/>
    <w:rsid w:val="00E532D1"/>
    <w:rsid w:val="00E549B1"/>
    <w:rsid w:val="00E55F42"/>
    <w:rsid w:val="00E57733"/>
    <w:rsid w:val="00E57948"/>
    <w:rsid w:val="00E57A5C"/>
    <w:rsid w:val="00E57F7D"/>
    <w:rsid w:val="00E60427"/>
    <w:rsid w:val="00E64696"/>
    <w:rsid w:val="00E670B4"/>
    <w:rsid w:val="00E67206"/>
    <w:rsid w:val="00E67B2E"/>
    <w:rsid w:val="00E70916"/>
    <w:rsid w:val="00E70A28"/>
    <w:rsid w:val="00E70E8C"/>
    <w:rsid w:val="00E7155A"/>
    <w:rsid w:val="00E71942"/>
    <w:rsid w:val="00E72D75"/>
    <w:rsid w:val="00E74714"/>
    <w:rsid w:val="00E74CD4"/>
    <w:rsid w:val="00E756B7"/>
    <w:rsid w:val="00E75B07"/>
    <w:rsid w:val="00E76839"/>
    <w:rsid w:val="00E770C3"/>
    <w:rsid w:val="00E807A9"/>
    <w:rsid w:val="00E815A7"/>
    <w:rsid w:val="00E81DCF"/>
    <w:rsid w:val="00E8484E"/>
    <w:rsid w:val="00E84A14"/>
    <w:rsid w:val="00E85989"/>
    <w:rsid w:val="00E85FB7"/>
    <w:rsid w:val="00E86C1C"/>
    <w:rsid w:val="00E87E59"/>
    <w:rsid w:val="00E87F84"/>
    <w:rsid w:val="00E90489"/>
    <w:rsid w:val="00E906D1"/>
    <w:rsid w:val="00E90B26"/>
    <w:rsid w:val="00E917C7"/>
    <w:rsid w:val="00E92AAF"/>
    <w:rsid w:val="00E93F24"/>
    <w:rsid w:val="00E95A8E"/>
    <w:rsid w:val="00E964D0"/>
    <w:rsid w:val="00E967A7"/>
    <w:rsid w:val="00EA1529"/>
    <w:rsid w:val="00EA221A"/>
    <w:rsid w:val="00EA2574"/>
    <w:rsid w:val="00EA25D8"/>
    <w:rsid w:val="00EA29CF"/>
    <w:rsid w:val="00EA41D2"/>
    <w:rsid w:val="00EA6682"/>
    <w:rsid w:val="00EA7565"/>
    <w:rsid w:val="00EA78CE"/>
    <w:rsid w:val="00EB0331"/>
    <w:rsid w:val="00EB1C82"/>
    <w:rsid w:val="00EB1F9E"/>
    <w:rsid w:val="00EB1FEA"/>
    <w:rsid w:val="00EB20F6"/>
    <w:rsid w:val="00EB3DBA"/>
    <w:rsid w:val="00EB63BB"/>
    <w:rsid w:val="00EB6882"/>
    <w:rsid w:val="00EB68D3"/>
    <w:rsid w:val="00EB7BCC"/>
    <w:rsid w:val="00EC018D"/>
    <w:rsid w:val="00EC0D04"/>
    <w:rsid w:val="00EC0FE5"/>
    <w:rsid w:val="00EC1FAC"/>
    <w:rsid w:val="00EC356A"/>
    <w:rsid w:val="00EC3D91"/>
    <w:rsid w:val="00EC428D"/>
    <w:rsid w:val="00EC4830"/>
    <w:rsid w:val="00EC4859"/>
    <w:rsid w:val="00EC4D87"/>
    <w:rsid w:val="00EC543F"/>
    <w:rsid w:val="00EC5CFA"/>
    <w:rsid w:val="00EC676A"/>
    <w:rsid w:val="00EC6D53"/>
    <w:rsid w:val="00EC6D63"/>
    <w:rsid w:val="00EC781A"/>
    <w:rsid w:val="00ED1466"/>
    <w:rsid w:val="00ED15A1"/>
    <w:rsid w:val="00ED1C99"/>
    <w:rsid w:val="00ED20D7"/>
    <w:rsid w:val="00ED24AA"/>
    <w:rsid w:val="00ED35FF"/>
    <w:rsid w:val="00ED432C"/>
    <w:rsid w:val="00ED44BF"/>
    <w:rsid w:val="00ED6DE5"/>
    <w:rsid w:val="00ED7248"/>
    <w:rsid w:val="00ED7CFC"/>
    <w:rsid w:val="00EE3934"/>
    <w:rsid w:val="00EE4796"/>
    <w:rsid w:val="00EE5069"/>
    <w:rsid w:val="00EE5776"/>
    <w:rsid w:val="00EE58A2"/>
    <w:rsid w:val="00EE5B1E"/>
    <w:rsid w:val="00EE5E3F"/>
    <w:rsid w:val="00EE75BC"/>
    <w:rsid w:val="00EE7BC3"/>
    <w:rsid w:val="00EF0840"/>
    <w:rsid w:val="00EF099C"/>
    <w:rsid w:val="00EF149E"/>
    <w:rsid w:val="00EF242B"/>
    <w:rsid w:val="00EF2688"/>
    <w:rsid w:val="00EF4BFC"/>
    <w:rsid w:val="00EF51E0"/>
    <w:rsid w:val="00EF5D3E"/>
    <w:rsid w:val="00EF6FEE"/>
    <w:rsid w:val="00EF7037"/>
    <w:rsid w:val="00EF7102"/>
    <w:rsid w:val="00EF726D"/>
    <w:rsid w:val="00F003D4"/>
    <w:rsid w:val="00F01B3F"/>
    <w:rsid w:val="00F0209D"/>
    <w:rsid w:val="00F048E5"/>
    <w:rsid w:val="00F05406"/>
    <w:rsid w:val="00F05584"/>
    <w:rsid w:val="00F061DE"/>
    <w:rsid w:val="00F06508"/>
    <w:rsid w:val="00F077AE"/>
    <w:rsid w:val="00F106D5"/>
    <w:rsid w:val="00F10AB9"/>
    <w:rsid w:val="00F10C59"/>
    <w:rsid w:val="00F10DCB"/>
    <w:rsid w:val="00F11631"/>
    <w:rsid w:val="00F11FFA"/>
    <w:rsid w:val="00F13C02"/>
    <w:rsid w:val="00F14E9D"/>
    <w:rsid w:val="00F15BA9"/>
    <w:rsid w:val="00F170E0"/>
    <w:rsid w:val="00F177C5"/>
    <w:rsid w:val="00F21F7C"/>
    <w:rsid w:val="00F2358A"/>
    <w:rsid w:val="00F236D4"/>
    <w:rsid w:val="00F254C3"/>
    <w:rsid w:val="00F26A41"/>
    <w:rsid w:val="00F2775F"/>
    <w:rsid w:val="00F30325"/>
    <w:rsid w:val="00F30A2A"/>
    <w:rsid w:val="00F32786"/>
    <w:rsid w:val="00F338C8"/>
    <w:rsid w:val="00F343E9"/>
    <w:rsid w:val="00F34AF6"/>
    <w:rsid w:val="00F35580"/>
    <w:rsid w:val="00F36397"/>
    <w:rsid w:val="00F3726C"/>
    <w:rsid w:val="00F40016"/>
    <w:rsid w:val="00F400C9"/>
    <w:rsid w:val="00F41502"/>
    <w:rsid w:val="00F41B19"/>
    <w:rsid w:val="00F4236C"/>
    <w:rsid w:val="00F42524"/>
    <w:rsid w:val="00F43217"/>
    <w:rsid w:val="00F44C2F"/>
    <w:rsid w:val="00F4573D"/>
    <w:rsid w:val="00F46438"/>
    <w:rsid w:val="00F47E2D"/>
    <w:rsid w:val="00F50AE1"/>
    <w:rsid w:val="00F524B8"/>
    <w:rsid w:val="00F53F7D"/>
    <w:rsid w:val="00F54C52"/>
    <w:rsid w:val="00F54E3D"/>
    <w:rsid w:val="00F5562E"/>
    <w:rsid w:val="00F568F7"/>
    <w:rsid w:val="00F56D7F"/>
    <w:rsid w:val="00F57FCD"/>
    <w:rsid w:val="00F60A47"/>
    <w:rsid w:val="00F617AD"/>
    <w:rsid w:val="00F619D2"/>
    <w:rsid w:val="00F621A4"/>
    <w:rsid w:val="00F62675"/>
    <w:rsid w:val="00F63A91"/>
    <w:rsid w:val="00F64CC2"/>
    <w:rsid w:val="00F65F09"/>
    <w:rsid w:val="00F66279"/>
    <w:rsid w:val="00F66986"/>
    <w:rsid w:val="00F678D2"/>
    <w:rsid w:val="00F7061F"/>
    <w:rsid w:val="00F72746"/>
    <w:rsid w:val="00F728D1"/>
    <w:rsid w:val="00F73983"/>
    <w:rsid w:val="00F74044"/>
    <w:rsid w:val="00F7664C"/>
    <w:rsid w:val="00F777D6"/>
    <w:rsid w:val="00F8036F"/>
    <w:rsid w:val="00F81817"/>
    <w:rsid w:val="00F824DE"/>
    <w:rsid w:val="00F8441E"/>
    <w:rsid w:val="00F84D0F"/>
    <w:rsid w:val="00F85328"/>
    <w:rsid w:val="00F854B0"/>
    <w:rsid w:val="00F856A0"/>
    <w:rsid w:val="00F8767C"/>
    <w:rsid w:val="00F93A0E"/>
    <w:rsid w:val="00F93FF7"/>
    <w:rsid w:val="00FA1C0B"/>
    <w:rsid w:val="00FA336F"/>
    <w:rsid w:val="00FA4267"/>
    <w:rsid w:val="00FA4479"/>
    <w:rsid w:val="00FA4E39"/>
    <w:rsid w:val="00FA52C2"/>
    <w:rsid w:val="00FA5E0B"/>
    <w:rsid w:val="00FA61FA"/>
    <w:rsid w:val="00FA6A0A"/>
    <w:rsid w:val="00FB0781"/>
    <w:rsid w:val="00FB17DC"/>
    <w:rsid w:val="00FB1F9F"/>
    <w:rsid w:val="00FB2088"/>
    <w:rsid w:val="00FB389E"/>
    <w:rsid w:val="00FB3DD8"/>
    <w:rsid w:val="00FB3DFC"/>
    <w:rsid w:val="00FB5450"/>
    <w:rsid w:val="00FB54A3"/>
    <w:rsid w:val="00FB6DF1"/>
    <w:rsid w:val="00FB6FAB"/>
    <w:rsid w:val="00FB709D"/>
    <w:rsid w:val="00FB77DD"/>
    <w:rsid w:val="00FC014E"/>
    <w:rsid w:val="00FC11E3"/>
    <w:rsid w:val="00FC1EAB"/>
    <w:rsid w:val="00FC2083"/>
    <w:rsid w:val="00FC2645"/>
    <w:rsid w:val="00FC27C0"/>
    <w:rsid w:val="00FC7EF0"/>
    <w:rsid w:val="00FD05C6"/>
    <w:rsid w:val="00FD430C"/>
    <w:rsid w:val="00FD4A7E"/>
    <w:rsid w:val="00FD4FB1"/>
    <w:rsid w:val="00FD56C3"/>
    <w:rsid w:val="00FD5C60"/>
    <w:rsid w:val="00FD6152"/>
    <w:rsid w:val="00FE03FF"/>
    <w:rsid w:val="00FE0876"/>
    <w:rsid w:val="00FE1C55"/>
    <w:rsid w:val="00FE3280"/>
    <w:rsid w:val="00FE3EFF"/>
    <w:rsid w:val="00FE496F"/>
    <w:rsid w:val="00FE6612"/>
    <w:rsid w:val="00FE6D6C"/>
    <w:rsid w:val="00FE6DAE"/>
    <w:rsid w:val="00FE7D99"/>
    <w:rsid w:val="00FF0AD3"/>
    <w:rsid w:val="00FF10DD"/>
    <w:rsid w:val="00FF1219"/>
    <w:rsid w:val="00FF1769"/>
    <w:rsid w:val="00FF1936"/>
    <w:rsid w:val="00FF3C16"/>
    <w:rsid w:val="00FF48D6"/>
    <w:rsid w:val="00FF4F62"/>
    <w:rsid w:val="00FF6CE0"/>
    <w:rsid w:val="00FF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iPriority="35" w:unhideWhenUsed="1" w:qFormat="1"/>
    <w:lsdException w:name="endnote reference" w:uiPriority="99"/>
    <w:lsdException w:name="Title" w:uiPriority="10" w:qFormat="1"/>
    <w:lsdException w:name="Subtitle" w:uiPriority="11"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75C63"/>
    <w:pPr>
      <w:widowControl w:val="0"/>
      <w:jc w:val="both"/>
    </w:pPr>
  </w:style>
  <w:style w:type="paragraph" w:styleId="1">
    <w:name w:val="heading 1"/>
    <w:basedOn w:val="a0"/>
    <w:next w:val="a0"/>
    <w:link w:val="1Char"/>
    <w:uiPriority w:val="9"/>
    <w:qFormat/>
    <w:rsid w:val="001060B8"/>
    <w:pPr>
      <w:keepNext/>
      <w:keepLines/>
      <w:spacing w:before="340" w:after="330" w:line="578" w:lineRule="auto"/>
      <w:outlineLvl w:val="0"/>
    </w:pPr>
    <w:rPr>
      <w:b/>
      <w:bCs/>
      <w:kern w:val="44"/>
      <w:sz w:val="44"/>
      <w:szCs w:val="44"/>
    </w:rPr>
  </w:style>
  <w:style w:type="paragraph" w:styleId="2">
    <w:name w:val="heading 2"/>
    <w:basedOn w:val="a0"/>
    <w:next w:val="a0"/>
    <w:link w:val="2Char"/>
    <w:uiPriority w:val="9"/>
    <w:semiHidden/>
    <w:unhideWhenUsed/>
    <w:qFormat/>
    <w:rsid w:val="006E3133"/>
    <w:pPr>
      <w:keepNext/>
      <w:keepLines/>
      <w:spacing w:before="260" w:after="260" w:line="416" w:lineRule="auto"/>
      <w:outlineLvl w:val="1"/>
    </w:pPr>
    <w:rPr>
      <w:rFonts w:ascii="Times New Roman" w:eastAsia="Times New Roman" w:hAnsi="Times New Roman" w:cs="Times New Roman"/>
      <w:b/>
      <w:bCs/>
      <w:sz w:val="32"/>
      <w:szCs w:val="32"/>
    </w:rPr>
  </w:style>
  <w:style w:type="paragraph" w:styleId="3">
    <w:name w:val="heading 3"/>
    <w:basedOn w:val="a0"/>
    <w:next w:val="a0"/>
    <w:link w:val="3Char"/>
    <w:uiPriority w:val="9"/>
    <w:semiHidden/>
    <w:unhideWhenUsed/>
    <w:qFormat/>
    <w:rsid w:val="00442DDA"/>
    <w:pPr>
      <w:keepNext/>
      <w:keepLines/>
      <w:spacing w:before="260" w:after="260" w:line="416" w:lineRule="auto"/>
      <w:outlineLvl w:val="2"/>
    </w:pPr>
    <w:rPr>
      <w:b/>
      <w:bCs/>
      <w:sz w:val="32"/>
      <w:szCs w:val="32"/>
    </w:rPr>
  </w:style>
  <w:style w:type="paragraph" w:styleId="4">
    <w:name w:val="heading 4"/>
    <w:basedOn w:val="3"/>
    <w:next w:val="a0"/>
    <w:link w:val="4Char"/>
    <w:uiPriority w:val="9"/>
    <w:semiHidden/>
    <w:unhideWhenUsed/>
    <w:qFormat/>
    <w:rsid w:val="001060B8"/>
    <w:pPr>
      <w:spacing w:before="280" w:after="290" w:line="376" w:lineRule="auto"/>
      <w:outlineLvl w:val="3"/>
    </w:pPr>
    <w:rPr>
      <w:rFonts w:ascii="Times New Roman" w:eastAsia="Times New Roman" w:hAnsi="Times New Roman" w:cs="Times New Roman"/>
      <w:sz w:val="28"/>
      <w:szCs w:val="28"/>
    </w:rPr>
  </w:style>
  <w:style w:type="paragraph" w:styleId="5">
    <w:name w:val="heading 5"/>
    <w:basedOn w:val="4"/>
    <w:next w:val="a0"/>
    <w:link w:val="5Char"/>
    <w:uiPriority w:val="9"/>
    <w:semiHidden/>
    <w:unhideWhenUsed/>
    <w:qFormat/>
    <w:rsid w:val="001060B8"/>
    <w:pPr>
      <w:outlineLvl w:val="4"/>
    </w:pPr>
  </w:style>
  <w:style w:type="paragraph" w:styleId="6">
    <w:name w:val="heading 6"/>
    <w:basedOn w:val="5"/>
    <w:next w:val="a0"/>
    <w:link w:val="6Char"/>
    <w:uiPriority w:val="9"/>
    <w:semiHidden/>
    <w:unhideWhenUsed/>
    <w:qFormat/>
    <w:rsid w:val="001060B8"/>
    <w:pPr>
      <w:spacing w:before="240" w:after="64" w:line="320" w:lineRule="auto"/>
      <w:outlineLvl w:val="5"/>
    </w:pPr>
    <w:rPr>
      <w:sz w:val="24"/>
      <w:szCs w:val="24"/>
    </w:rPr>
  </w:style>
  <w:style w:type="paragraph" w:styleId="7">
    <w:name w:val="heading 7"/>
    <w:basedOn w:val="6"/>
    <w:next w:val="a0"/>
    <w:link w:val="7Char"/>
    <w:uiPriority w:val="9"/>
    <w:semiHidden/>
    <w:unhideWhenUsed/>
    <w:qFormat/>
    <w:rsid w:val="001060B8"/>
    <w:pPr>
      <w:outlineLvl w:val="6"/>
    </w:pPr>
  </w:style>
  <w:style w:type="paragraph" w:styleId="8">
    <w:name w:val="heading 8"/>
    <w:basedOn w:val="7"/>
    <w:next w:val="a0"/>
    <w:link w:val="8Char"/>
    <w:uiPriority w:val="9"/>
    <w:semiHidden/>
    <w:unhideWhenUsed/>
    <w:qFormat/>
    <w:rsid w:val="001060B8"/>
    <w:pPr>
      <w:outlineLvl w:val="7"/>
    </w:pPr>
    <w:rPr>
      <w:b w:val="0"/>
      <w:bCs w:val="0"/>
    </w:rPr>
  </w:style>
  <w:style w:type="paragraph" w:styleId="9">
    <w:name w:val="heading 9"/>
    <w:basedOn w:val="8"/>
    <w:next w:val="a0"/>
    <w:link w:val="9Char"/>
    <w:uiPriority w:val="9"/>
    <w:semiHidden/>
    <w:unhideWhenUsed/>
    <w:qFormat/>
    <w:rsid w:val="001060B8"/>
    <w:pPr>
      <w:outlineLvl w:val="8"/>
    </w:pPr>
    <w:rPr>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uiPriority w:val="9"/>
    <w:semiHidden/>
    <w:rsid w:val="00F06508"/>
    <w:rPr>
      <w:rFonts w:ascii="Times New Roman" w:eastAsia="Times New Roman" w:hAnsi="Times New Roman" w:cs="Times New Roman"/>
      <w:b/>
      <w:bCs/>
      <w:sz w:val="32"/>
      <w:szCs w:val="32"/>
    </w:rPr>
  </w:style>
  <w:style w:type="character" w:customStyle="1" w:styleId="3Char">
    <w:name w:val="标题 3 Char"/>
    <w:link w:val="3"/>
    <w:uiPriority w:val="9"/>
    <w:semiHidden/>
    <w:rsid w:val="00442DDA"/>
    <w:rPr>
      <w:b/>
      <w:bCs/>
      <w:sz w:val="32"/>
      <w:szCs w:val="32"/>
    </w:rPr>
  </w:style>
  <w:style w:type="paragraph" w:customStyle="1" w:styleId="CharCharCharChar">
    <w:name w:val="Char Char Char Char"/>
    <w:basedOn w:val="a0"/>
    <w:rsid w:val="00702B3C"/>
    <w:pPr>
      <w:spacing w:after="160" w:line="240" w:lineRule="exact"/>
    </w:pPr>
    <w:rPr>
      <w:rFonts w:ascii="Verdana" w:hAnsi="Verdana"/>
      <w:sz w:val="20"/>
      <w:lang w:val="en-GB"/>
    </w:rPr>
  </w:style>
  <w:style w:type="paragraph" w:styleId="a4">
    <w:name w:val="header"/>
    <w:basedOn w:val="a0"/>
    <w:link w:val="Char"/>
    <w:pPr>
      <w:tabs>
        <w:tab w:val="center" w:pos="4536"/>
        <w:tab w:val="right" w:pos="9072"/>
      </w:tabs>
    </w:pPr>
  </w:style>
  <w:style w:type="paragraph" w:styleId="a5">
    <w:name w:val="Balloon Text"/>
    <w:basedOn w:val="a0"/>
    <w:link w:val="Char0"/>
    <w:semiHidden/>
    <w:rsid w:val="00520B49"/>
    <w:rPr>
      <w:rFonts w:ascii="Tahoma" w:hAnsi="Tahoma" w:cs="Tahoma"/>
      <w:sz w:val="16"/>
      <w:szCs w:val="16"/>
    </w:rPr>
  </w:style>
  <w:style w:type="table" w:styleId="a6">
    <w:name w:val="Table Grid"/>
    <w:basedOn w:val="a2"/>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Char1"/>
    <w:rsid w:val="00702B3C"/>
    <w:pPr>
      <w:ind w:left="567"/>
    </w:pPr>
  </w:style>
  <w:style w:type="character" w:customStyle="1" w:styleId="hps">
    <w:name w:val="hps"/>
    <w:basedOn w:val="a1"/>
    <w:rsid w:val="00702B3C"/>
  </w:style>
  <w:style w:type="paragraph" w:customStyle="1" w:styleId="10">
    <w:name w:val="列出段落1"/>
    <w:basedOn w:val="a0"/>
    <w:rsid w:val="00582A34"/>
    <w:pPr>
      <w:spacing w:after="200" w:line="276" w:lineRule="auto"/>
      <w:ind w:left="720"/>
      <w:contextualSpacing/>
    </w:pPr>
    <w:rPr>
      <w:rFonts w:ascii="Calibri" w:hAnsi="Calibri"/>
      <w:sz w:val="22"/>
    </w:rPr>
  </w:style>
  <w:style w:type="paragraph" w:styleId="a8">
    <w:name w:val="footnote text"/>
    <w:basedOn w:val="a0"/>
    <w:link w:val="Char2"/>
    <w:semiHidden/>
    <w:rsid w:val="00211225"/>
    <w:rPr>
      <w:sz w:val="20"/>
    </w:rPr>
  </w:style>
  <w:style w:type="character" w:styleId="a9">
    <w:name w:val="footnote reference"/>
    <w:rsid w:val="00211225"/>
    <w:rPr>
      <w:vertAlign w:val="superscript"/>
    </w:rPr>
  </w:style>
  <w:style w:type="paragraph" w:styleId="aa">
    <w:name w:val="footer"/>
    <w:basedOn w:val="a0"/>
    <w:link w:val="Char3"/>
    <w:uiPriority w:val="99"/>
    <w:rsid w:val="005D29C4"/>
    <w:pPr>
      <w:tabs>
        <w:tab w:val="center" w:pos="4320"/>
        <w:tab w:val="right" w:pos="8640"/>
      </w:tabs>
    </w:pPr>
  </w:style>
  <w:style w:type="character" w:styleId="ab">
    <w:name w:val="page number"/>
    <w:basedOn w:val="a1"/>
    <w:rsid w:val="005D29C4"/>
  </w:style>
  <w:style w:type="paragraph" w:customStyle="1" w:styleId="11">
    <w:name w:val="1"/>
    <w:basedOn w:val="a0"/>
    <w:rsid w:val="00A34BEA"/>
    <w:pPr>
      <w:spacing w:after="160" w:line="240" w:lineRule="exact"/>
    </w:pPr>
    <w:rPr>
      <w:rFonts w:ascii="Verdana" w:hAnsi="Verdana"/>
      <w:sz w:val="20"/>
      <w:lang w:val="en-GB"/>
    </w:rPr>
  </w:style>
  <w:style w:type="paragraph" w:styleId="20">
    <w:name w:val="toc 2"/>
    <w:basedOn w:val="a0"/>
    <w:next w:val="a0"/>
    <w:autoRedefine/>
    <w:uiPriority w:val="39"/>
    <w:rsid w:val="00183D12"/>
    <w:pPr>
      <w:tabs>
        <w:tab w:val="right" w:leader="dot" w:pos="9061"/>
      </w:tabs>
      <w:spacing w:before="120" w:after="120"/>
      <w:ind w:left="238"/>
    </w:pPr>
    <w:rPr>
      <w:rFonts w:ascii="SimHei" w:eastAsia="SimHei" w:hAnsi="SimHei"/>
      <w:noProof/>
      <w:sz w:val="20"/>
    </w:rPr>
  </w:style>
  <w:style w:type="character" w:styleId="ac">
    <w:name w:val="Hyperlink"/>
    <w:rsid w:val="002C2CFD"/>
    <w:rPr>
      <w:color w:val="0000FF"/>
      <w:u w:val="single"/>
    </w:rPr>
  </w:style>
  <w:style w:type="paragraph" w:customStyle="1" w:styleId="StyleHeading3ComplexItalic">
    <w:name w:val="Style Heading 3 + (Complex) Italic"/>
    <w:basedOn w:val="3"/>
    <w:link w:val="StyleHeading3ComplexItalicChar"/>
    <w:uiPriority w:val="99"/>
    <w:rsid w:val="00450A91"/>
    <w:pPr>
      <w:tabs>
        <w:tab w:val="left" w:pos="1985"/>
      </w:tabs>
    </w:pPr>
    <w:rPr>
      <w:b w:val="0"/>
      <w:iCs/>
    </w:rPr>
  </w:style>
  <w:style w:type="character" w:customStyle="1" w:styleId="StyleHeading3ComplexItalicChar">
    <w:name w:val="Style Heading 3 + (Complex) Italic Char"/>
    <w:link w:val="StyleHeading3ComplexItalic"/>
    <w:uiPriority w:val="99"/>
    <w:rsid w:val="00450A91"/>
    <w:rPr>
      <w:rFonts w:ascii="Arial" w:hAnsi="Arial" w:cs="Arial"/>
      <w:b/>
      <w:iCs/>
      <w:caps/>
      <w:sz w:val="22"/>
      <w:szCs w:val="22"/>
      <w:lang w:val="en-US" w:eastAsia="en-US" w:bidi="ar-SA"/>
    </w:rPr>
  </w:style>
  <w:style w:type="paragraph" w:styleId="30">
    <w:name w:val="toc 3"/>
    <w:basedOn w:val="a0"/>
    <w:next w:val="a0"/>
    <w:autoRedefine/>
    <w:uiPriority w:val="39"/>
    <w:rsid w:val="00183D12"/>
    <w:pPr>
      <w:tabs>
        <w:tab w:val="right" w:leader="dot" w:pos="9061"/>
      </w:tabs>
      <w:spacing w:after="60"/>
      <w:ind w:left="1871" w:hanging="1140"/>
    </w:pPr>
    <w:rPr>
      <w:rFonts w:ascii="SimSun" w:eastAsia="SimSun" w:hAnsi="SimSun" w:cs="Arial"/>
      <w:caps/>
      <w:noProof/>
      <w:sz w:val="20"/>
    </w:rPr>
  </w:style>
  <w:style w:type="paragraph" w:customStyle="1" w:styleId="StyleHeading214ptAuto">
    <w:name w:val="Style Heading 2 + 14 pt Auto"/>
    <w:basedOn w:val="2"/>
    <w:rsid w:val="00F54C52"/>
    <w:pPr>
      <w:jc w:val="center"/>
    </w:pPr>
  </w:style>
  <w:style w:type="paragraph" w:styleId="ad">
    <w:name w:val="Normal (Web)"/>
    <w:basedOn w:val="a0"/>
    <w:rsid w:val="00A522FE"/>
    <w:pPr>
      <w:spacing w:before="100" w:beforeAutospacing="1" w:after="100" w:afterAutospacing="1"/>
    </w:pPr>
    <w:rPr>
      <w:rFonts w:ascii="Arial" w:hAnsi="Arial" w:cs="Arial"/>
      <w:sz w:val="18"/>
      <w:szCs w:val="18"/>
    </w:rPr>
  </w:style>
  <w:style w:type="paragraph" w:styleId="12">
    <w:name w:val="toc 1"/>
    <w:basedOn w:val="a0"/>
    <w:next w:val="a0"/>
    <w:autoRedefine/>
    <w:uiPriority w:val="39"/>
    <w:rsid w:val="00183D12"/>
    <w:pPr>
      <w:tabs>
        <w:tab w:val="left" w:pos="567"/>
        <w:tab w:val="right" w:leader="dot" w:pos="9061"/>
      </w:tabs>
      <w:spacing w:before="120" w:after="120"/>
    </w:pPr>
    <w:rPr>
      <w:rFonts w:ascii="SimHei" w:eastAsia="SimHei" w:hAnsi="SimHei"/>
      <w:noProof/>
      <w:sz w:val="22"/>
    </w:rPr>
  </w:style>
  <w:style w:type="paragraph" w:customStyle="1" w:styleId="NormalArial">
    <w:name w:val="Normal + Arial"/>
    <w:aliases w:val="10 pt"/>
    <w:basedOn w:val="10"/>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lang w:eastAsia="en-US"/>
    </w:rPr>
  </w:style>
  <w:style w:type="paragraph" w:customStyle="1" w:styleId="Normal6">
    <w:name w:val="Normal+6"/>
    <w:basedOn w:val="a0"/>
    <w:next w:val="a0"/>
    <w:rsid w:val="000365F1"/>
    <w:pPr>
      <w:autoSpaceDE w:val="0"/>
      <w:autoSpaceDN w:val="0"/>
      <w:adjustRightInd w:val="0"/>
    </w:pPr>
    <w:rPr>
      <w:rFonts w:ascii="Arial" w:hAnsi="Arial"/>
      <w:szCs w:val="24"/>
    </w:rPr>
  </w:style>
  <w:style w:type="character" w:styleId="ae">
    <w:name w:val="annotation reference"/>
    <w:semiHidden/>
    <w:rsid w:val="000365F1"/>
    <w:rPr>
      <w:sz w:val="16"/>
      <w:szCs w:val="16"/>
    </w:rPr>
  </w:style>
  <w:style w:type="paragraph" w:styleId="af">
    <w:name w:val="annotation text"/>
    <w:basedOn w:val="a0"/>
    <w:link w:val="Char4"/>
    <w:semiHidden/>
    <w:rsid w:val="000365F1"/>
    <w:rPr>
      <w:sz w:val="20"/>
    </w:rPr>
  </w:style>
  <w:style w:type="character" w:customStyle="1" w:styleId="Char4">
    <w:name w:val="批注文字 Char"/>
    <w:link w:val="af"/>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af0">
    <w:name w:val="Body Text"/>
    <w:basedOn w:val="a0"/>
    <w:link w:val="Char5"/>
    <w:rsid w:val="00B73968"/>
    <w:pPr>
      <w:spacing w:after="120"/>
    </w:pPr>
  </w:style>
  <w:style w:type="paragraph" w:customStyle="1" w:styleId="Body">
    <w:name w:val="Body"/>
    <w:rsid w:val="0062447A"/>
    <w:rPr>
      <w:rFonts w:ascii="Arial" w:eastAsia="SimSun" w:hAnsi="Arial" w:cs="Angsana New"/>
      <w:color w:val="000000"/>
      <w:sz w:val="24"/>
      <w:lang w:bidi="th-TH"/>
    </w:rPr>
  </w:style>
  <w:style w:type="paragraph" w:customStyle="1" w:styleId="tes1">
    <w:name w:val="tes1"/>
    <w:basedOn w:val="a0"/>
    <w:rsid w:val="00B4023E"/>
    <w:pPr>
      <w:suppressAutoHyphens/>
      <w:ind w:left="1134" w:right="2195"/>
    </w:pPr>
    <w:rPr>
      <w:b/>
      <w:spacing w:val="4"/>
      <w:w w:val="103"/>
      <w:kern w:val="14"/>
      <w:sz w:val="20"/>
      <w:lang w:val="en-GB"/>
    </w:rPr>
  </w:style>
  <w:style w:type="paragraph" w:customStyle="1" w:styleId="Style10">
    <w:name w:val="Style10"/>
    <w:basedOn w:val="a0"/>
    <w:autoRedefine/>
    <w:rsid w:val="00B4023E"/>
    <w:pPr>
      <w:tabs>
        <w:tab w:val="left" w:pos="340"/>
        <w:tab w:val="left" w:pos="680"/>
        <w:tab w:val="left" w:pos="1021"/>
        <w:tab w:val="left" w:pos="1361"/>
      </w:tabs>
      <w:suppressAutoHyphens/>
    </w:pPr>
    <w:rPr>
      <w:snapToGrid w:val="0"/>
      <w:sz w:val="20"/>
    </w:rPr>
  </w:style>
  <w:style w:type="paragraph" w:customStyle="1" w:styleId="Style11">
    <w:name w:val="Style11"/>
    <w:basedOn w:val="a8"/>
    <w:autoRedefine/>
    <w:rsid w:val="00B4023E"/>
    <w:pPr>
      <w:suppressAutoHyphens/>
      <w:ind w:firstLine="340"/>
    </w:pPr>
    <w:rPr>
      <w:snapToGrid w:val="0"/>
      <w:sz w:val="16"/>
    </w:rPr>
  </w:style>
  <w:style w:type="paragraph" w:styleId="af1">
    <w:name w:val="Title"/>
    <w:basedOn w:val="a0"/>
    <w:link w:val="Char6"/>
    <w:uiPriority w:val="10"/>
    <w:qFormat/>
    <w:rsid w:val="00B4023E"/>
    <w:pPr>
      <w:spacing w:before="240" w:after="60"/>
      <w:jc w:val="center"/>
      <w:outlineLvl w:val="0"/>
    </w:pPr>
    <w:rPr>
      <w:rFonts w:ascii="Times New Roman" w:eastAsia="SimSun" w:hAnsi="Times New Roman" w:cs="Times New Roman"/>
      <w:b/>
      <w:bCs/>
      <w:sz w:val="32"/>
      <w:szCs w:val="32"/>
    </w:rPr>
  </w:style>
  <w:style w:type="paragraph" w:styleId="af2">
    <w:name w:val="Subtitle"/>
    <w:basedOn w:val="a0"/>
    <w:link w:val="Char7"/>
    <w:uiPriority w:val="11"/>
    <w:qFormat/>
    <w:rsid w:val="00B4023E"/>
    <w:pPr>
      <w:spacing w:before="240" w:after="60" w:line="312" w:lineRule="auto"/>
      <w:jc w:val="center"/>
      <w:outlineLvl w:val="1"/>
    </w:pPr>
    <w:rPr>
      <w:rFonts w:ascii="Times New Roman" w:eastAsia="SimSun" w:hAnsi="Times New Roman" w:cs="Times New Roman"/>
      <w:b/>
      <w:bCs/>
      <w:kern w:val="28"/>
      <w:sz w:val="32"/>
      <w:szCs w:val="32"/>
    </w:rPr>
  </w:style>
  <w:style w:type="paragraph" w:customStyle="1" w:styleId="Endofdocument">
    <w:name w:val="End of document"/>
    <w:basedOn w:val="a0"/>
    <w:rsid w:val="00B4023E"/>
    <w:pPr>
      <w:ind w:left="4536"/>
      <w:jc w:val="center"/>
    </w:pPr>
  </w:style>
  <w:style w:type="paragraph" w:styleId="21">
    <w:name w:val="Body Text Indent 2"/>
    <w:basedOn w:val="a0"/>
    <w:link w:val="2Char0"/>
    <w:rsid w:val="00B4023E"/>
    <w:pPr>
      <w:tabs>
        <w:tab w:val="left" w:pos="714"/>
      </w:tabs>
      <w:spacing w:after="100"/>
      <w:ind w:hanging="6"/>
    </w:pPr>
    <w:rPr>
      <w:rFonts w:ascii="Arial" w:hAnsi="Arial"/>
      <w:snapToGrid w:val="0"/>
      <w:color w:val="000000"/>
      <w:sz w:val="20"/>
    </w:rPr>
  </w:style>
  <w:style w:type="paragraph" w:customStyle="1" w:styleId="3029-Titrechapitre">
    <w:name w:val="3029-Titre chapitre"/>
    <w:basedOn w:val="1"/>
    <w:rsid w:val="00B4023E"/>
    <w:pPr>
      <w:spacing w:line="240" w:lineRule="auto"/>
    </w:pPr>
    <w:rPr>
      <w:rFonts w:ascii="Arial Black" w:eastAsia="Arial"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a0"/>
    <w:rsid w:val="00B4023E"/>
    <w:pPr>
      <w:spacing w:before="200"/>
    </w:pPr>
    <w:rPr>
      <w:b/>
      <w:color w:val="0000FF"/>
    </w:rPr>
  </w:style>
  <w:style w:type="paragraph" w:customStyle="1" w:styleId="zanxtext">
    <w:name w:val="zanxtext"/>
    <w:basedOn w:val="a0"/>
    <w:rsid w:val="00B4023E"/>
    <w:pPr>
      <w:spacing w:before="120"/>
    </w:pPr>
  </w:style>
  <w:style w:type="paragraph" w:styleId="22">
    <w:name w:val="Body Text 2"/>
    <w:basedOn w:val="a0"/>
    <w:link w:val="2Char1"/>
    <w:rsid w:val="00B4023E"/>
    <w:pPr>
      <w:keepNext/>
    </w:pPr>
    <w:rPr>
      <w:rFonts w:ascii="Arial" w:hAnsi="Arial"/>
      <w:sz w:val="20"/>
    </w:rPr>
  </w:style>
  <w:style w:type="paragraph" w:styleId="af3">
    <w:name w:val="Block Text"/>
    <w:basedOn w:val="a0"/>
    <w:rsid w:val="00B4023E"/>
    <w:pPr>
      <w:tabs>
        <w:tab w:val="left" w:pos="2127"/>
      </w:tabs>
      <w:spacing w:after="40"/>
      <w:ind w:left="2127" w:right="896" w:hanging="2127"/>
    </w:pPr>
  </w:style>
  <w:style w:type="character" w:styleId="af4">
    <w:name w:val="Emphasis"/>
    <w:uiPriority w:val="20"/>
    <w:qFormat/>
    <w:rsid w:val="00C77472"/>
    <w:rPr>
      <w:i/>
      <w:iCs/>
    </w:rPr>
  </w:style>
  <w:style w:type="character" w:styleId="af5">
    <w:name w:val="Strong"/>
    <w:uiPriority w:val="22"/>
    <w:qFormat/>
    <w:rsid w:val="00C77472"/>
    <w:rPr>
      <w:b/>
      <w:bCs/>
    </w:rPr>
  </w:style>
  <w:style w:type="paragraph" w:customStyle="1" w:styleId="preparedby">
    <w:name w:val="prepared by"/>
    <w:basedOn w:val="a0"/>
    <w:next w:val="a0"/>
    <w:rsid w:val="00723976"/>
    <w:pPr>
      <w:spacing w:before="120" w:after="480" w:line="260" w:lineRule="atLeast"/>
      <w:ind w:left="1021"/>
      <w:contextualSpacing/>
    </w:pPr>
    <w:rPr>
      <w:rFonts w:ascii="Arial" w:hAnsi="Arial"/>
      <w:i/>
      <w:sz w:val="20"/>
    </w:rPr>
  </w:style>
  <w:style w:type="paragraph" w:customStyle="1" w:styleId="Documenttitle">
    <w:name w:val="Document title"/>
    <w:basedOn w:val="a0"/>
    <w:next w:val="preparedby"/>
    <w:rsid w:val="00723976"/>
    <w:pPr>
      <w:spacing w:before="840" w:line="336" w:lineRule="exact"/>
      <w:ind w:left="1021"/>
      <w:contextualSpacing/>
    </w:pPr>
    <w:rPr>
      <w:rFonts w:ascii="Arial" w:hAnsi="Arial"/>
    </w:rPr>
  </w:style>
  <w:style w:type="paragraph" w:customStyle="1" w:styleId="MeetinglanguageDate">
    <w:name w:val="Meeting language &amp; Date"/>
    <w:basedOn w:val="a0"/>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a0"/>
    <w:next w:val="Sessiontitle"/>
    <w:rsid w:val="00723976"/>
    <w:pPr>
      <w:spacing w:line="336" w:lineRule="exact"/>
      <w:ind w:left="1021"/>
    </w:pPr>
    <w:rPr>
      <w:rFonts w:ascii="Arial" w:hAnsi="Arial"/>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a0"/>
    <w:next w:val="a0"/>
    <w:rsid w:val="00723976"/>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a0"/>
    <w:rsid w:val="00723976"/>
    <w:pPr>
      <w:spacing w:after="160" w:line="240" w:lineRule="exact"/>
    </w:pPr>
    <w:rPr>
      <w:rFonts w:ascii="Verdana" w:eastAsia="PMingLiU" w:hAnsi="Verdana"/>
      <w:sz w:val="20"/>
    </w:rPr>
  </w:style>
  <w:style w:type="paragraph" w:customStyle="1" w:styleId="Paragraphedeliste">
    <w:name w:val="Paragraphe de liste"/>
    <w:autoRedefine/>
    <w:rsid w:val="002F6156"/>
    <w:pPr>
      <w:spacing w:after="200" w:line="276" w:lineRule="auto"/>
      <w:ind w:left="720"/>
    </w:pPr>
    <w:rPr>
      <w:rFonts w:ascii="Lucida Console" w:eastAsia="SimSun" w:hAnsi="Lucida Console"/>
      <w:color w:val="000000"/>
      <w:sz w:val="22"/>
      <w:lang w:val="en-GB"/>
    </w:rPr>
  </w:style>
  <w:style w:type="paragraph" w:customStyle="1" w:styleId="ONUME">
    <w:name w:val="ONUM E"/>
    <w:basedOn w:val="a0"/>
    <w:rsid w:val="00A6294B"/>
    <w:pPr>
      <w:numPr>
        <w:numId w:val="9"/>
      </w:numPr>
    </w:pPr>
  </w:style>
  <w:style w:type="character" w:styleId="af6">
    <w:name w:val="FollowedHyperlink"/>
    <w:rsid w:val="0009232D"/>
    <w:rPr>
      <w:color w:val="606420"/>
      <w:u w:val="single"/>
    </w:rPr>
  </w:style>
  <w:style w:type="paragraph" w:customStyle="1" w:styleId="Body1">
    <w:name w:val="Body 1"/>
    <w:uiPriority w:val="99"/>
    <w:rsid w:val="00674855"/>
    <w:rPr>
      <w:rFonts w:ascii="Arial" w:eastAsia="Arial Unicode MS" w:hAnsi="Arial"/>
      <w:color w:val="000000"/>
      <w:sz w:val="24"/>
    </w:rPr>
  </w:style>
  <w:style w:type="paragraph" w:styleId="af7">
    <w:name w:val="Plain Text"/>
    <w:basedOn w:val="a0"/>
    <w:link w:val="Char8"/>
    <w:rsid w:val="00206B0C"/>
    <w:rPr>
      <w:rFonts w:ascii="Courier New" w:eastAsia="MS Mincho" w:hAnsi="Courier New"/>
      <w:sz w:val="20"/>
      <w:lang w:bidi="th-TH"/>
    </w:rPr>
  </w:style>
  <w:style w:type="paragraph" w:customStyle="1" w:styleId="ONUMFS">
    <w:name w:val="ONUM FS"/>
    <w:basedOn w:val="af0"/>
    <w:rsid w:val="00592B1F"/>
    <w:pPr>
      <w:numPr>
        <w:numId w:val="42"/>
      </w:numPr>
      <w:spacing w:after="220"/>
    </w:pPr>
  </w:style>
  <w:style w:type="paragraph" w:styleId="af8">
    <w:name w:val="Salutation"/>
    <w:basedOn w:val="a0"/>
    <w:next w:val="a0"/>
    <w:link w:val="Char9"/>
    <w:semiHidden/>
    <w:rsid w:val="00B73FAF"/>
  </w:style>
  <w:style w:type="paragraph" w:styleId="af9">
    <w:name w:val="Signature"/>
    <w:basedOn w:val="a0"/>
    <w:link w:val="Chara"/>
    <w:semiHidden/>
    <w:rsid w:val="00B73FAF"/>
    <w:pPr>
      <w:ind w:left="5250"/>
    </w:pPr>
  </w:style>
  <w:style w:type="paragraph" w:styleId="afa">
    <w:name w:val="endnote text"/>
    <w:basedOn w:val="a0"/>
    <w:link w:val="Charb"/>
    <w:semiHidden/>
    <w:rsid w:val="00B73FAF"/>
    <w:rPr>
      <w:sz w:val="18"/>
    </w:rPr>
  </w:style>
  <w:style w:type="paragraph" w:styleId="afb">
    <w:name w:val="caption"/>
    <w:basedOn w:val="a0"/>
    <w:next w:val="a0"/>
    <w:uiPriority w:val="35"/>
    <w:semiHidden/>
    <w:unhideWhenUsed/>
    <w:qFormat/>
    <w:rsid w:val="00B73FAF"/>
    <w:rPr>
      <w:rFonts w:ascii="Times New Roman" w:eastAsia="SimHei" w:hAnsi="Times New Roman" w:cs="Times New Roman"/>
      <w:sz w:val="20"/>
      <w:szCs w:val="20"/>
    </w:rPr>
  </w:style>
  <w:style w:type="paragraph" w:styleId="a">
    <w:name w:val="List Number"/>
    <w:basedOn w:val="a0"/>
    <w:semiHidden/>
    <w:rsid w:val="00B73FAF"/>
    <w:pPr>
      <w:numPr>
        <w:numId w:val="3"/>
      </w:numPr>
    </w:pPr>
  </w:style>
  <w:style w:type="character" w:customStyle="1" w:styleId="Bona">
    <w:name w:val="Bona"/>
    <w:semiHidden/>
    <w:rsid w:val="004E08F6"/>
    <w:rPr>
      <w:rFonts w:ascii="Arial" w:hAnsi="Arial" w:cs="Arial"/>
      <w:color w:val="000080"/>
      <w:sz w:val="20"/>
      <w:szCs w:val="20"/>
    </w:rPr>
  </w:style>
  <w:style w:type="character" w:customStyle="1" w:styleId="Char2">
    <w:name w:val="脚注文本 Char"/>
    <w:link w:val="a8"/>
    <w:semiHidden/>
    <w:rsid w:val="002B4514"/>
    <w:rPr>
      <w:lang w:eastAsia="en-US"/>
    </w:rPr>
  </w:style>
  <w:style w:type="paragraph" w:styleId="afc">
    <w:name w:val="List Paragraph"/>
    <w:basedOn w:val="a0"/>
    <w:uiPriority w:val="34"/>
    <w:qFormat/>
    <w:rsid w:val="002B4514"/>
    <w:pPr>
      <w:ind w:firstLineChars="200" w:firstLine="420"/>
    </w:pPr>
  </w:style>
  <w:style w:type="character" w:customStyle="1" w:styleId="1Char">
    <w:name w:val="标题 1 Char"/>
    <w:link w:val="1"/>
    <w:uiPriority w:val="9"/>
    <w:rsid w:val="00A56989"/>
    <w:rPr>
      <w:b/>
      <w:bCs/>
      <w:kern w:val="44"/>
      <w:sz w:val="44"/>
      <w:szCs w:val="44"/>
    </w:rPr>
  </w:style>
  <w:style w:type="character" w:customStyle="1" w:styleId="4Char">
    <w:name w:val="标题 4 Char"/>
    <w:link w:val="4"/>
    <w:uiPriority w:val="9"/>
    <w:semiHidden/>
    <w:rsid w:val="00A56989"/>
    <w:rPr>
      <w:rFonts w:ascii="Times New Roman" w:eastAsia="Times New Roman" w:hAnsi="Times New Roman" w:cs="Times New Roman"/>
      <w:b/>
      <w:bCs/>
      <w:sz w:val="28"/>
      <w:szCs w:val="28"/>
    </w:rPr>
  </w:style>
  <w:style w:type="character" w:customStyle="1" w:styleId="5Char">
    <w:name w:val="标题 5 Char"/>
    <w:link w:val="5"/>
    <w:uiPriority w:val="9"/>
    <w:semiHidden/>
    <w:rsid w:val="00A56989"/>
    <w:rPr>
      <w:b/>
      <w:bCs/>
      <w:sz w:val="28"/>
      <w:szCs w:val="28"/>
    </w:rPr>
  </w:style>
  <w:style w:type="character" w:customStyle="1" w:styleId="6Char">
    <w:name w:val="标题 6 Char"/>
    <w:link w:val="6"/>
    <w:uiPriority w:val="9"/>
    <w:semiHidden/>
    <w:rsid w:val="00A56989"/>
    <w:rPr>
      <w:rFonts w:ascii="Times New Roman" w:eastAsia="Times New Roman" w:hAnsi="Times New Roman" w:cs="Times New Roman"/>
      <w:b/>
      <w:bCs/>
      <w:sz w:val="24"/>
      <w:szCs w:val="24"/>
    </w:rPr>
  </w:style>
  <w:style w:type="character" w:customStyle="1" w:styleId="7Char">
    <w:name w:val="标题 7 Char"/>
    <w:link w:val="7"/>
    <w:uiPriority w:val="9"/>
    <w:semiHidden/>
    <w:rsid w:val="00A56989"/>
    <w:rPr>
      <w:b/>
      <w:bCs/>
      <w:sz w:val="24"/>
      <w:szCs w:val="24"/>
    </w:rPr>
  </w:style>
  <w:style w:type="character" w:customStyle="1" w:styleId="8Char">
    <w:name w:val="标题 8 Char"/>
    <w:link w:val="8"/>
    <w:uiPriority w:val="9"/>
    <w:semiHidden/>
    <w:rsid w:val="00A56989"/>
    <w:rPr>
      <w:rFonts w:ascii="Times New Roman" w:eastAsia="Times New Roman" w:hAnsi="Times New Roman" w:cs="Times New Roman"/>
      <w:sz w:val="24"/>
      <w:szCs w:val="24"/>
    </w:rPr>
  </w:style>
  <w:style w:type="character" w:customStyle="1" w:styleId="9Char">
    <w:name w:val="标题 9 Char"/>
    <w:link w:val="9"/>
    <w:uiPriority w:val="9"/>
    <w:semiHidden/>
    <w:rsid w:val="00A56989"/>
    <w:rPr>
      <w:rFonts w:ascii="Times New Roman" w:eastAsia="Times New Roman" w:hAnsi="Times New Roman" w:cs="Times New Roman"/>
      <w:szCs w:val="21"/>
    </w:rPr>
  </w:style>
  <w:style w:type="paragraph" w:customStyle="1" w:styleId="CharCharCharChar0">
    <w:name w:val="Char Char Char Char"/>
    <w:basedOn w:val="a0"/>
    <w:rsid w:val="00A56989"/>
    <w:pPr>
      <w:spacing w:after="160" w:line="240" w:lineRule="exact"/>
    </w:pPr>
    <w:rPr>
      <w:rFonts w:ascii="Verdana" w:hAnsi="Verdana"/>
      <w:sz w:val="20"/>
      <w:lang w:val="en-GB"/>
    </w:rPr>
  </w:style>
  <w:style w:type="character" w:customStyle="1" w:styleId="Char">
    <w:name w:val="页眉 Char"/>
    <w:link w:val="a4"/>
    <w:rsid w:val="00A56989"/>
    <w:rPr>
      <w:sz w:val="24"/>
      <w:lang w:eastAsia="en-US"/>
    </w:rPr>
  </w:style>
  <w:style w:type="character" w:customStyle="1" w:styleId="Char0">
    <w:name w:val="批注框文本 Char"/>
    <w:link w:val="a5"/>
    <w:semiHidden/>
    <w:rsid w:val="00A56989"/>
    <w:rPr>
      <w:rFonts w:ascii="Tahoma" w:hAnsi="Tahoma" w:cs="Tahoma"/>
      <w:sz w:val="16"/>
      <w:szCs w:val="16"/>
      <w:lang w:eastAsia="en-US"/>
    </w:rPr>
  </w:style>
  <w:style w:type="character" w:customStyle="1" w:styleId="Char1">
    <w:name w:val="正文文本缩进 Char"/>
    <w:link w:val="a7"/>
    <w:rsid w:val="00A56989"/>
    <w:rPr>
      <w:sz w:val="24"/>
      <w:lang w:eastAsia="en-US"/>
    </w:rPr>
  </w:style>
  <w:style w:type="character" w:customStyle="1" w:styleId="Char3">
    <w:name w:val="页脚 Char"/>
    <w:link w:val="aa"/>
    <w:uiPriority w:val="99"/>
    <w:rsid w:val="00A56989"/>
    <w:rPr>
      <w:sz w:val="24"/>
      <w:lang w:eastAsia="en-US"/>
    </w:rPr>
  </w:style>
  <w:style w:type="character" w:customStyle="1" w:styleId="Char5">
    <w:name w:val="正文文本 Char"/>
    <w:link w:val="af0"/>
    <w:rsid w:val="00A56989"/>
    <w:rPr>
      <w:sz w:val="24"/>
      <w:lang w:eastAsia="en-US"/>
    </w:rPr>
  </w:style>
  <w:style w:type="character" w:customStyle="1" w:styleId="Char6">
    <w:name w:val="标题 Char"/>
    <w:link w:val="af1"/>
    <w:uiPriority w:val="10"/>
    <w:rsid w:val="00A56989"/>
    <w:rPr>
      <w:rFonts w:ascii="Times New Roman" w:eastAsia="SimSun" w:hAnsi="Times New Roman" w:cs="Times New Roman"/>
      <w:b/>
      <w:bCs/>
      <w:sz w:val="32"/>
      <w:szCs w:val="32"/>
    </w:rPr>
  </w:style>
  <w:style w:type="character" w:customStyle="1" w:styleId="Char7">
    <w:name w:val="副标题 Char"/>
    <w:link w:val="af2"/>
    <w:uiPriority w:val="11"/>
    <w:rsid w:val="00A56989"/>
    <w:rPr>
      <w:rFonts w:ascii="Times New Roman" w:eastAsia="SimSun" w:hAnsi="Times New Roman" w:cs="Times New Roman"/>
      <w:b/>
      <w:bCs/>
      <w:kern w:val="28"/>
      <w:sz w:val="32"/>
      <w:szCs w:val="32"/>
    </w:rPr>
  </w:style>
  <w:style w:type="character" w:customStyle="1" w:styleId="2Char0">
    <w:name w:val="正文文本缩进 2 Char"/>
    <w:link w:val="21"/>
    <w:rsid w:val="00A56989"/>
    <w:rPr>
      <w:rFonts w:ascii="Arial" w:hAnsi="Arial"/>
      <w:snapToGrid w:val="0"/>
      <w:color w:val="000000"/>
      <w:lang w:eastAsia="en-US"/>
    </w:rPr>
  </w:style>
  <w:style w:type="character" w:customStyle="1" w:styleId="2Char1">
    <w:name w:val="正文文本 2 Char"/>
    <w:link w:val="22"/>
    <w:rsid w:val="00A56989"/>
    <w:rPr>
      <w:rFonts w:ascii="Arial" w:hAnsi="Arial"/>
      <w:lang w:eastAsia="en-US"/>
    </w:rPr>
  </w:style>
  <w:style w:type="paragraph" w:customStyle="1" w:styleId="CarCarCar0">
    <w:name w:val="Car Car Car"/>
    <w:basedOn w:val="a0"/>
    <w:rsid w:val="00A56989"/>
    <w:pPr>
      <w:spacing w:after="160" w:line="240" w:lineRule="exact"/>
    </w:pPr>
    <w:rPr>
      <w:rFonts w:ascii="Verdana" w:eastAsia="PMingLiU" w:hAnsi="Verdana"/>
      <w:sz w:val="20"/>
    </w:rPr>
  </w:style>
  <w:style w:type="character" w:customStyle="1" w:styleId="Char8">
    <w:name w:val="纯文本 Char"/>
    <w:link w:val="af7"/>
    <w:rsid w:val="00A56989"/>
    <w:rPr>
      <w:rFonts w:ascii="Courier New" w:eastAsia="MS Mincho" w:hAnsi="Courier New"/>
      <w:lang w:bidi="th-TH"/>
    </w:rPr>
  </w:style>
  <w:style w:type="character" w:customStyle="1" w:styleId="Char9">
    <w:name w:val="称呼 Char"/>
    <w:link w:val="af8"/>
    <w:semiHidden/>
    <w:rsid w:val="00A56989"/>
    <w:rPr>
      <w:sz w:val="24"/>
      <w:lang w:eastAsia="en-US"/>
    </w:rPr>
  </w:style>
  <w:style w:type="character" w:customStyle="1" w:styleId="Chara">
    <w:name w:val="签名 Char"/>
    <w:link w:val="af9"/>
    <w:semiHidden/>
    <w:rsid w:val="00A56989"/>
    <w:rPr>
      <w:sz w:val="24"/>
      <w:lang w:eastAsia="en-US"/>
    </w:rPr>
  </w:style>
  <w:style w:type="character" w:customStyle="1" w:styleId="Charb">
    <w:name w:val="尾注文本 Char"/>
    <w:link w:val="afa"/>
    <w:semiHidden/>
    <w:rsid w:val="00A56989"/>
    <w:rPr>
      <w:sz w:val="18"/>
      <w:lang w:eastAsia="en-US"/>
    </w:rPr>
  </w:style>
  <w:style w:type="numbering" w:customStyle="1" w:styleId="NoList1">
    <w:name w:val="No List1"/>
    <w:next w:val="a3"/>
    <w:semiHidden/>
    <w:rsid w:val="007B58B8"/>
  </w:style>
  <w:style w:type="character" w:styleId="afd">
    <w:name w:val="endnote reference"/>
    <w:basedOn w:val="a1"/>
    <w:uiPriority w:val="99"/>
    <w:unhideWhenUsed/>
    <w:rsid w:val="007B58B8"/>
    <w:rPr>
      <w:vertAlign w:val="superscript"/>
    </w:rPr>
  </w:style>
  <w:style w:type="character" w:customStyle="1" w:styleId="CharChar23">
    <w:name w:val="Char Char23"/>
    <w:locked/>
    <w:rsid w:val="000062BF"/>
    <w:rPr>
      <w:rFonts w:ascii="Arial" w:hAnsi="Arial" w:cs="Arial"/>
      <w:b/>
      <w:bCs/>
      <w:color w:val="3E484E"/>
      <w:kern w:val="32"/>
      <w:sz w:val="32"/>
      <w:szCs w:val="32"/>
      <w:lang w:val="en-GB" w:eastAsia="da-DK"/>
    </w:rPr>
  </w:style>
  <w:style w:type="character" w:customStyle="1" w:styleId="CharChar22">
    <w:name w:val="Char Char22"/>
    <w:locked/>
    <w:rsid w:val="000062BF"/>
    <w:rPr>
      <w:rFonts w:ascii="Arial Black" w:hAnsi="Arial Black" w:cs="Arial Black"/>
      <w:b/>
      <w:bCs/>
      <w:caps/>
      <w:kern w:val="0"/>
      <w:sz w:val="28"/>
      <w:szCs w:val="28"/>
      <w:lang w:val="en-GB" w:eastAsia="da-DK"/>
    </w:rPr>
  </w:style>
  <w:style w:type="character" w:customStyle="1" w:styleId="CharChar21">
    <w:name w:val="Char Char21"/>
    <w:locked/>
    <w:rsid w:val="000062BF"/>
    <w:rPr>
      <w:rFonts w:ascii="Arial" w:hAnsi="Arial" w:cs="Arial"/>
      <w:caps/>
      <w:kern w:val="0"/>
      <w:sz w:val="22"/>
      <w:szCs w:val="22"/>
      <w:lang w:val="x-none" w:eastAsia="en-US"/>
    </w:rPr>
  </w:style>
  <w:style w:type="character" w:customStyle="1" w:styleId="CharChar20">
    <w:name w:val="Char Char20"/>
    <w:locked/>
    <w:rsid w:val="000062BF"/>
    <w:rPr>
      <w:rFonts w:ascii="Arial" w:hAnsi="Arial" w:cs="Arial"/>
      <w:b/>
      <w:bCs/>
      <w:caps/>
      <w:color w:val="3E484E"/>
      <w:kern w:val="0"/>
      <w:sz w:val="26"/>
      <w:szCs w:val="26"/>
      <w:lang w:val="en-GB" w:eastAsia="da-DK"/>
    </w:rPr>
  </w:style>
  <w:style w:type="character" w:customStyle="1" w:styleId="CharChar19">
    <w:name w:val="Char Char19"/>
    <w:locked/>
    <w:rsid w:val="000062BF"/>
    <w:rPr>
      <w:rFonts w:ascii="Arial" w:hAnsi="Arial" w:cs="Arial"/>
      <w:b/>
      <w:bCs/>
      <w:caps/>
      <w:color w:val="3E484E"/>
      <w:kern w:val="0"/>
      <w:sz w:val="26"/>
      <w:szCs w:val="26"/>
      <w:lang w:val="en-GB" w:eastAsia="da-DK"/>
    </w:rPr>
  </w:style>
  <w:style w:type="character" w:customStyle="1" w:styleId="CharChar18">
    <w:name w:val="Char Char18"/>
    <w:locked/>
    <w:rsid w:val="000062BF"/>
    <w:rPr>
      <w:rFonts w:ascii="Arial" w:hAnsi="Arial" w:cs="Arial"/>
      <w:b/>
      <w:bCs/>
      <w:caps/>
      <w:color w:val="3E484E"/>
      <w:kern w:val="0"/>
      <w:sz w:val="26"/>
      <w:szCs w:val="26"/>
      <w:lang w:val="en-GB" w:eastAsia="da-DK"/>
    </w:rPr>
  </w:style>
  <w:style w:type="character" w:customStyle="1" w:styleId="CharChar17">
    <w:name w:val="Char Char17"/>
    <w:locked/>
    <w:rsid w:val="000062BF"/>
    <w:rPr>
      <w:rFonts w:ascii="Arial" w:hAnsi="Arial" w:cs="Arial"/>
      <w:b/>
      <w:bCs/>
      <w:caps/>
      <w:color w:val="3E484E"/>
      <w:kern w:val="0"/>
      <w:sz w:val="26"/>
      <w:szCs w:val="26"/>
      <w:lang w:val="en-GB" w:eastAsia="da-DK"/>
    </w:rPr>
  </w:style>
  <w:style w:type="character" w:customStyle="1" w:styleId="CharChar16">
    <w:name w:val="Char Char16"/>
    <w:locked/>
    <w:rsid w:val="000062BF"/>
    <w:rPr>
      <w:rFonts w:ascii="Arial" w:hAnsi="Arial" w:cs="Arial"/>
      <w:b/>
      <w:bCs/>
      <w:caps/>
      <w:color w:val="3E484E"/>
      <w:kern w:val="0"/>
      <w:sz w:val="26"/>
      <w:szCs w:val="26"/>
      <w:lang w:val="en-GB" w:eastAsia="da-DK"/>
    </w:rPr>
  </w:style>
  <w:style w:type="character" w:customStyle="1" w:styleId="CharChar15">
    <w:name w:val="Char Char15"/>
    <w:locked/>
    <w:rsid w:val="000062BF"/>
    <w:rPr>
      <w:rFonts w:ascii="Arial" w:hAnsi="Arial" w:cs="Arial"/>
      <w:b/>
      <w:bCs/>
      <w:caps/>
      <w:color w:val="3E484E"/>
      <w:kern w:val="0"/>
      <w:sz w:val="26"/>
      <w:szCs w:val="26"/>
      <w:lang w:val="en-GB" w:eastAsia="da-DK"/>
    </w:rPr>
  </w:style>
  <w:style w:type="character" w:customStyle="1" w:styleId="CharChar14">
    <w:name w:val="Char Char14"/>
    <w:locked/>
    <w:rsid w:val="000062BF"/>
    <w:rPr>
      <w:rFonts w:ascii="Times New Roman" w:hAnsi="Times New Roman" w:cs="Times New Roman"/>
      <w:kern w:val="0"/>
      <w:sz w:val="20"/>
      <w:szCs w:val="20"/>
      <w:lang w:val="x-none" w:eastAsia="en-US"/>
    </w:rPr>
  </w:style>
  <w:style w:type="character" w:customStyle="1" w:styleId="CharChar13">
    <w:name w:val="Char Char13"/>
    <w:semiHidden/>
    <w:locked/>
    <w:rsid w:val="000062BF"/>
    <w:rPr>
      <w:rFonts w:ascii="Tahoma" w:hAnsi="Tahoma" w:cs="Tahoma"/>
      <w:kern w:val="0"/>
      <w:sz w:val="16"/>
      <w:szCs w:val="16"/>
      <w:lang w:val="x-none" w:eastAsia="en-US"/>
    </w:rPr>
  </w:style>
  <w:style w:type="character" w:customStyle="1" w:styleId="CharChar12">
    <w:name w:val="Char Char12"/>
    <w:locked/>
    <w:rsid w:val="000062BF"/>
    <w:rPr>
      <w:rFonts w:ascii="Times New Roman" w:hAnsi="Times New Roman" w:cs="Times New Roman"/>
      <w:kern w:val="0"/>
      <w:sz w:val="20"/>
      <w:szCs w:val="20"/>
      <w:lang w:val="x-none" w:eastAsia="en-US"/>
    </w:rPr>
  </w:style>
  <w:style w:type="paragraph" w:customStyle="1" w:styleId="23">
    <w:name w:val="列出段落2"/>
    <w:basedOn w:val="a0"/>
    <w:rsid w:val="000062BF"/>
    <w:pPr>
      <w:spacing w:after="200" w:line="276" w:lineRule="auto"/>
      <w:ind w:left="720"/>
    </w:pPr>
    <w:rPr>
      <w:rFonts w:ascii="Calibri" w:hAnsi="Calibri" w:cs="Calibri"/>
      <w:sz w:val="22"/>
    </w:rPr>
  </w:style>
  <w:style w:type="character" w:customStyle="1" w:styleId="CharChar11">
    <w:name w:val="Char Char11"/>
    <w:semiHidden/>
    <w:locked/>
    <w:rsid w:val="000062BF"/>
    <w:rPr>
      <w:rFonts w:ascii="Times New Roman" w:hAnsi="Times New Roman" w:cs="Times New Roman"/>
      <w:kern w:val="0"/>
      <w:sz w:val="20"/>
      <w:szCs w:val="20"/>
      <w:lang w:val="x-none" w:eastAsia="en-US"/>
    </w:rPr>
  </w:style>
  <w:style w:type="character" w:customStyle="1" w:styleId="CharChar10">
    <w:name w:val="Char Char10"/>
    <w:locked/>
    <w:rsid w:val="000062BF"/>
    <w:rPr>
      <w:rFonts w:ascii="Times New Roman" w:hAnsi="Times New Roman" w:cs="Times New Roman"/>
      <w:kern w:val="0"/>
      <w:sz w:val="20"/>
      <w:szCs w:val="20"/>
      <w:lang w:val="x-none" w:eastAsia="en-US"/>
    </w:rPr>
  </w:style>
  <w:style w:type="character" w:customStyle="1" w:styleId="CharChar9">
    <w:name w:val="Char Char9"/>
    <w:semiHidden/>
    <w:locked/>
    <w:rsid w:val="000062BF"/>
    <w:rPr>
      <w:rFonts w:ascii="Times New Roman" w:hAnsi="Times New Roman" w:cs="Times New Roman"/>
      <w:kern w:val="0"/>
      <w:sz w:val="20"/>
      <w:szCs w:val="20"/>
      <w:lang w:val="x-none" w:eastAsia="en-US"/>
    </w:rPr>
  </w:style>
  <w:style w:type="character" w:customStyle="1" w:styleId="CharChar8">
    <w:name w:val="Char Char8"/>
    <w:locked/>
    <w:rsid w:val="000062BF"/>
    <w:rPr>
      <w:rFonts w:ascii="Times New Roman" w:hAnsi="Times New Roman" w:cs="Times New Roman"/>
      <w:kern w:val="0"/>
      <w:sz w:val="20"/>
      <w:szCs w:val="20"/>
      <w:lang w:val="x-none" w:eastAsia="en-US"/>
    </w:rPr>
  </w:style>
  <w:style w:type="character" w:customStyle="1" w:styleId="CharChar7">
    <w:name w:val="Char Char7"/>
    <w:locked/>
    <w:rsid w:val="000062BF"/>
    <w:rPr>
      <w:rFonts w:ascii="Times New Roman" w:hAnsi="Times New Roman" w:cs="Times New Roman"/>
      <w:b/>
      <w:bCs/>
      <w:kern w:val="0"/>
      <w:sz w:val="20"/>
      <w:szCs w:val="20"/>
      <w:lang w:val="x-none" w:eastAsia="en-US"/>
    </w:rPr>
  </w:style>
  <w:style w:type="character" w:customStyle="1" w:styleId="CharChar6">
    <w:name w:val="Char Char6"/>
    <w:locked/>
    <w:rsid w:val="000062BF"/>
    <w:rPr>
      <w:rFonts w:ascii="Times New Roman" w:hAnsi="Times New Roman" w:cs="Times New Roman"/>
      <w:b/>
      <w:bCs/>
      <w:caps/>
      <w:color w:val="0000FF"/>
      <w:kern w:val="0"/>
      <w:sz w:val="20"/>
      <w:szCs w:val="20"/>
      <w:lang w:val="x-none" w:eastAsia="en-US"/>
    </w:rPr>
  </w:style>
  <w:style w:type="character" w:customStyle="1" w:styleId="CharChar5">
    <w:name w:val="Char Char5"/>
    <w:locked/>
    <w:rsid w:val="000062BF"/>
    <w:rPr>
      <w:rFonts w:ascii="Arial" w:hAnsi="Arial" w:cs="Arial"/>
      <w:snapToGrid w:val="0"/>
      <w:color w:val="000000"/>
      <w:kern w:val="0"/>
      <w:sz w:val="20"/>
      <w:szCs w:val="20"/>
      <w:lang w:val="x-none" w:eastAsia="en-US"/>
    </w:rPr>
  </w:style>
  <w:style w:type="character" w:customStyle="1" w:styleId="CharChar4">
    <w:name w:val="Char Char4"/>
    <w:locked/>
    <w:rsid w:val="000062BF"/>
    <w:rPr>
      <w:rFonts w:ascii="Arial" w:hAnsi="Arial" w:cs="Arial"/>
      <w:kern w:val="0"/>
      <w:sz w:val="20"/>
      <w:szCs w:val="20"/>
      <w:lang w:val="x-none" w:eastAsia="en-US"/>
    </w:rPr>
  </w:style>
  <w:style w:type="character" w:customStyle="1" w:styleId="CharChar3">
    <w:name w:val="Char Char3"/>
    <w:locked/>
    <w:rsid w:val="000062BF"/>
    <w:rPr>
      <w:rFonts w:ascii="Courier New" w:eastAsia="MS Mincho" w:hAnsi="Courier New" w:cs="Courier New"/>
      <w:kern w:val="0"/>
      <w:sz w:val="20"/>
      <w:szCs w:val="20"/>
    </w:rPr>
  </w:style>
  <w:style w:type="character" w:customStyle="1" w:styleId="CharChar2">
    <w:name w:val="Char Char2"/>
    <w:semiHidden/>
    <w:locked/>
    <w:rsid w:val="000062BF"/>
    <w:rPr>
      <w:rFonts w:ascii="Times New Roman" w:hAnsi="Times New Roman" w:cs="Times New Roman"/>
      <w:kern w:val="0"/>
      <w:sz w:val="20"/>
      <w:szCs w:val="20"/>
      <w:lang w:val="x-none" w:eastAsia="en-US"/>
    </w:rPr>
  </w:style>
  <w:style w:type="character" w:customStyle="1" w:styleId="CharChar1">
    <w:name w:val="Char Char1"/>
    <w:semiHidden/>
    <w:locked/>
    <w:rsid w:val="000062BF"/>
    <w:rPr>
      <w:rFonts w:ascii="Times New Roman" w:hAnsi="Times New Roman" w:cs="Times New Roman"/>
      <w:kern w:val="0"/>
      <w:sz w:val="20"/>
      <w:szCs w:val="20"/>
      <w:lang w:val="x-none" w:eastAsia="en-US"/>
    </w:rPr>
  </w:style>
  <w:style w:type="character" w:customStyle="1" w:styleId="CharChar">
    <w:name w:val="Char Char"/>
    <w:semiHidden/>
    <w:locked/>
    <w:rsid w:val="000062BF"/>
    <w:rPr>
      <w:rFonts w:ascii="Times New Roman" w:hAnsi="Times New Roman" w:cs="Times New Roman"/>
      <w:kern w:val="0"/>
      <w:sz w:val="20"/>
      <w:szCs w:val="20"/>
      <w:lang w:val="x-none" w:eastAsia="en-US"/>
    </w:rPr>
  </w:style>
  <w:style w:type="character" w:styleId="afe">
    <w:name w:val="Placeholder Text"/>
    <w:basedOn w:val="a1"/>
    <w:uiPriority w:val="99"/>
    <w:semiHidden/>
    <w:rsid w:val="007C5398"/>
    <w:rPr>
      <w:color w:val="808080"/>
    </w:rPr>
  </w:style>
  <w:style w:type="character" w:customStyle="1" w:styleId="def">
    <w:name w:val="def"/>
    <w:basedOn w:val="a1"/>
    <w:rsid w:val="009B39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iPriority="35" w:unhideWhenUsed="1" w:qFormat="1"/>
    <w:lsdException w:name="endnote reference" w:uiPriority="99"/>
    <w:lsdException w:name="Title" w:uiPriority="10" w:qFormat="1"/>
    <w:lsdException w:name="Subtitle" w:uiPriority="11"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75C63"/>
    <w:pPr>
      <w:widowControl w:val="0"/>
      <w:jc w:val="both"/>
    </w:pPr>
  </w:style>
  <w:style w:type="paragraph" w:styleId="1">
    <w:name w:val="heading 1"/>
    <w:basedOn w:val="a0"/>
    <w:next w:val="a0"/>
    <w:link w:val="1Char"/>
    <w:uiPriority w:val="9"/>
    <w:qFormat/>
    <w:rsid w:val="001060B8"/>
    <w:pPr>
      <w:keepNext/>
      <w:keepLines/>
      <w:spacing w:before="340" w:after="330" w:line="578" w:lineRule="auto"/>
      <w:outlineLvl w:val="0"/>
    </w:pPr>
    <w:rPr>
      <w:b/>
      <w:bCs/>
      <w:kern w:val="44"/>
      <w:sz w:val="44"/>
      <w:szCs w:val="44"/>
    </w:rPr>
  </w:style>
  <w:style w:type="paragraph" w:styleId="2">
    <w:name w:val="heading 2"/>
    <w:basedOn w:val="a0"/>
    <w:next w:val="a0"/>
    <w:link w:val="2Char"/>
    <w:uiPriority w:val="9"/>
    <w:semiHidden/>
    <w:unhideWhenUsed/>
    <w:qFormat/>
    <w:rsid w:val="006E3133"/>
    <w:pPr>
      <w:keepNext/>
      <w:keepLines/>
      <w:spacing w:before="260" w:after="260" w:line="416" w:lineRule="auto"/>
      <w:outlineLvl w:val="1"/>
    </w:pPr>
    <w:rPr>
      <w:rFonts w:ascii="Times New Roman" w:eastAsia="Times New Roman" w:hAnsi="Times New Roman" w:cs="Times New Roman"/>
      <w:b/>
      <w:bCs/>
      <w:sz w:val="32"/>
      <w:szCs w:val="32"/>
    </w:rPr>
  </w:style>
  <w:style w:type="paragraph" w:styleId="3">
    <w:name w:val="heading 3"/>
    <w:basedOn w:val="a0"/>
    <w:next w:val="a0"/>
    <w:link w:val="3Char"/>
    <w:uiPriority w:val="9"/>
    <w:semiHidden/>
    <w:unhideWhenUsed/>
    <w:qFormat/>
    <w:rsid w:val="00442DDA"/>
    <w:pPr>
      <w:keepNext/>
      <w:keepLines/>
      <w:spacing w:before="260" w:after="260" w:line="416" w:lineRule="auto"/>
      <w:outlineLvl w:val="2"/>
    </w:pPr>
    <w:rPr>
      <w:b/>
      <w:bCs/>
      <w:sz w:val="32"/>
      <w:szCs w:val="32"/>
    </w:rPr>
  </w:style>
  <w:style w:type="paragraph" w:styleId="4">
    <w:name w:val="heading 4"/>
    <w:basedOn w:val="3"/>
    <w:next w:val="a0"/>
    <w:link w:val="4Char"/>
    <w:uiPriority w:val="9"/>
    <w:semiHidden/>
    <w:unhideWhenUsed/>
    <w:qFormat/>
    <w:rsid w:val="001060B8"/>
    <w:pPr>
      <w:spacing w:before="280" w:after="290" w:line="376" w:lineRule="auto"/>
      <w:outlineLvl w:val="3"/>
    </w:pPr>
    <w:rPr>
      <w:rFonts w:ascii="Times New Roman" w:eastAsia="Times New Roman" w:hAnsi="Times New Roman" w:cs="Times New Roman"/>
      <w:sz w:val="28"/>
      <w:szCs w:val="28"/>
    </w:rPr>
  </w:style>
  <w:style w:type="paragraph" w:styleId="5">
    <w:name w:val="heading 5"/>
    <w:basedOn w:val="4"/>
    <w:next w:val="a0"/>
    <w:link w:val="5Char"/>
    <w:uiPriority w:val="9"/>
    <w:semiHidden/>
    <w:unhideWhenUsed/>
    <w:qFormat/>
    <w:rsid w:val="001060B8"/>
    <w:pPr>
      <w:outlineLvl w:val="4"/>
    </w:pPr>
  </w:style>
  <w:style w:type="paragraph" w:styleId="6">
    <w:name w:val="heading 6"/>
    <w:basedOn w:val="5"/>
    <w:next w:val="a0"/>
    <w:link w:val="6Char"/>
    <w:uiPriority w:val="9"/>
    <w:semiHidden/>
    <w:unhideWhenUsed/>
    <w:qFormat/>
    <w:rsid w:val="001060B8"/>
    <w:pPr>
      <w:spacing w:before="240" w:after="64" w:line="320" w:lineRule="auto"/>
      <w:outlineLvl w:val="5"/>
    </w:pPr>
    <w:rPr>
      <w:sz w:val="24"/>
      <w:szCs w:val="24"/>
    </w:rPr>
  </w:style>
  <w:style w:type="paragraph" w:styleId="7">
    <w:name w:val="heading 7"/>
    <w:basedOn w:val="6"/>
    <w:next w:val="a0"/>
    <w:link w:val="7Char"/>
    <w:uiPriority w:val="9"/>
    <w:semiHidden/>
    <w:unhideWhenUsed/>
    <w:qFormat/>
    <w:rsid w:val="001060B8"/>
    <w:pPr>
      <w:outlineLvl w:val="6"/>
    </w:pPr>
  </w:style>
  <w:style w:type="paragraph" w:styleId="8">
    <w:name w:val="heading 8"/>
    <w:basedOn w:val="7"/>
    <w:next w:val="a0"/>
    <w:link w:val="8Char"/>
    <w:uiPriority w:val="9"/>
    <w:semiHidden/>
    <w:unhideWhenUsed/>
    <w:qFormat/>
    <w:rsid w:val="001060B8"/>
    <w:pPr>
      <w:outlineLvl w:val="7"/>
    </w:pPr>
    <w:rPr>
      <w:b w:val="0"/>
      <w:bCs w:val="0"/>
    </w:rPr>
  </w:style>
  <w:style w:type="paragraph" w:styleId="9">
    <w:name w:val="heading 9"/>
    <w:basedOn w:val="8"/>
    <w:next w:val="a0"/>
    <w:link w:val="9Char"/>
    <w:uiPriority w:val="9"/>
    <w:semiHidden/>
    <w:unhideWhenUsed/>
    <w:qFormat/>
    <w:rsid w:val="001060B8"/>
    <w:pPr>
      <w:outlineLvl w:val="8"/>
    </w:pPr>
    <w:rPr>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uiPriority w:val="9"/>
    <w:semiHidden/>
    <w:rsid w:val="00F06508"/>
    <w:rPr>
      <w:rFonts w:ascii="Times New Roman" w:eastAsia="Times New Roman" w:hAnsi="Times New Roman" w:cs="Times New Roman"/>
      <w:b/>
      <w:bCs/>
      <w:sz w:val="32"/>
      <w:szCs w:val="32"/>
    </w:rPr>
  </w:style>
  <w:style w:type="character" w:customStyle="1" w:styleId="3Char">
    <w:name w:val="标题 3 Char"/>
    <w:link w:val="3"/>
    <w:uiPriority w:val="9"/>
    <w:semiHidden/>
    <w:rsid w:val="00442DDA"/>
    <w:rPr>
      <w:b/>
      <w:bCs/>
      <w:sz w:val="32"/>
      <w:szCs w:val="32"/>
    </w:rPr>
  </w:style>
  <w:style w:type="paragraph" w:customStyle="1" w:styleId="CharCharCharChar">
    <w:name w:val="Char Char Char Char"/>
    <w:basedOn w:val="a0"/>
    <w:rsid w:val="00702B3C"/>
    <w:pPr>
      <w:spacing w:after="160" w:line="240" w:lineRule="exact"/>
    </w:pPr>
    <w:rPr>
      <w:rFonts w:ascii="Verdana" w:hAnsi="Verdana"/>
      <w:sz w:val="20"/>
      <w:lang w:val="en-GB"/>
    </w:rPr>
  </w:style>
  <w:style w:type="paragraph" w:styleId="a4">
    <w:name w:val="header"/>
    <w:basedOn w:val="a0"/>
    <w:link w:val="Char"/>
    <w:pPr>
      <w:tabs>
        <w:tab w:val="center" w:pos="4536"/>
        <w:tab w:val="right" w:pos="9072"/>
      </w:tabs>
    </w:pPr>
  </w:style>
  <w:style w:type="paragraph" w:styleId="a5">
    <w:name w:val="Balloon Text"/>
    <w:basedOn w:val="a0"/>
    <w:link w:val="Char0"/>
    <w:semiHidden/>
    <w:rsid w:val="00520B49"/>
    <w:rPr>
      <w:rFonts w:ascii="Tahoma" w:hAnsi="Tahoma" w:cs="Tahoma"/>
      <w:sz w:val="16"/>
      <w:szCs w:val="16"/>
    </w:rPr>
  </w:style>
  <w:style w:type="table" w:styleId="a6">
    <w:name w:val="Table Grid"/>
    <w:basedOn w:val="a2"/>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Char1"/>
    <w:rsid w:val="00702B3C"/>
    <w:pPr>
      <w:ind w:left="567"/>
    </w:pPr>
  </w:style>
  <w:style w:type="character" w:customStyle="1" w:styleId="hps">
    <w:name w:val="hps"/>
    <w:basedOn w:val="a1"/>
    <w:rsid w:val="00702B3C"/>
  </w:style>
  <w:style w:type="paragraph" w:customStyle="1" w:styleId="10">
    <w:name w:val="列出段落1"/>
    <w:basedOn w:val="a0"/>
    <w:rsid w:val="00582A34"/>
    <w:pPr>
      <w:spacing w:after="200" w:line="276" w:lineRule="auto"/>
      <w:ind w:left="720"/>
      <w:contextualSpacing/>
    </w:pPr>
    <w:rPr>
      <w:rFonts w:ascii="Calibri" w:hAnsi="Calibri"/>
      <w:sz w:val="22"/>
    </w:rPr>
  </w:style>
  <w:style w:type="paragraph" w:styleId="a8">
    <w:name w:val="footnote text"/>
    <w:basedOn w:val="a0"/>
    <w:link w:val="Char2"/>
    <w:semiHidden/>
    <w:rsid w:val="00211225"/>
    <w:rPr>
      <w:sz w:val="20"/>
    </w:rPr>
  </w:style>
  <w:style w:type="character" w:styleId="a9">
    <w:name w:val="footnote reference"/>
    <w:rsid w:val="00211225"/>
    <w:rPr>
      <w:vertAlign w:val="superscript"/>
    </w:rPr>
  </w:style>
  <w:style w:type="paragraph" w:styleId="aa">
    <w:name w:val="footer"/>
    <w:basedOn w:val="a0"/>
    <w:link w:val="Char3"/>
    <w:uiPriority w:val="99"/>
    <w:rsid w:val="005D29C4"/>
    <w:pPr>
      <w:tabs>
        <w:tab w:val="center" w:pos="4320"/>
        <w:tab w:val="right" w:pos="8640"/>
      </w:tabs>
    </w:pPr>
  </w:style>
  <w:style w:type="character" w:styleId="ab">
    <w:name w:val="page number"/>
    <w:basedOn w:val="a1"/>
    <w:rsid w:val="005D29C4"/>
  </w:style>
  <w:style w:type="paragraph" w:customStyle="1" w:styleId="11">
    <w:name w:val="1"/>
    <w:basedOn w:val="a0"/>
    <w:rsid w:val="00A34BEA"/>
    <w:pPr>
      <w:spacing w:after="160" w:line="240" w:lineRule="exact"/>
    </w:pPr>
    <w:rPr>
      <w:rFonts w:ascii="Verdana" w:hAnsi="Verdana"/>
      <w:sz w:val="20"/>
      <w:lang w:val="en-GB"/>
    </w:rPr>
  </w:style>
  <w:style w:type="paragraph" w:styleId="20">
    <w:name w:val="toc 2"/>
    <w:basedOn w:val="a0"/>
    <w:next w:val="a0"/>
    <w:autoRedefine/>
    <w:uiPriority w:val="39"/>
    <w:rsid w:val="00183D12"/>
    <w:pPr>
      <w:tabs>
        <w:tab w:val="right" w:leader="dot" w:pos="9061"/>
      </w:tabs>
      <w:spacing w:before="120" w:after="120"/>
      <w:ind w:left="238"/>
    </w:pPr>
    <w:rPr>
      <w:rFonts w:ascii="SimHei" w:eastAsia="SimHei" w:hAnsi="SimHei"/>
      <w:noProof/>
      <w:sz w:val="20"/>
    </w:rPr>
  </w:style>
  <w:style w:type="character" w:styleId="ac">
    <w:name w:val="Hyperlink"/>
    <w:rsid w:val="002C2CFD"/>
    <w:rPr>
      <w:color w:val="0000FF"/>
      <w:u w:val="single"/>
    </w:rPr>
  </w:style>
  <w:style w:type="paragraph" w:customStyle="1" w:styleId="StyleHeading3ComplexItalic">
    <w:name w:val="Style Heading 3 + (Complex) Italic"/>
    <w:basedOn w:val="3"/>
    <w:link w:val="StyleHeading3ComplexItalicChar"/>
    <w:uiPriority w:val="99"/>
    <w:rsid w:val="00450A91"/>
    <w:pPr>
      <w:tabs>
        <w:tab w:val="left" w:pos="1985"/>
      </w:tabs>
    </w:pPr>
    <w:rPr>
      <w:b w:val="0"/>
      <w:iCs/>
    </w:rPr>
  </w:style>
  <w:style w:type="character" w:customStyle="1" w:styleId="StyleHeading3ComplexItalicChar">
    <w:name w:val="Style Heading 3 + (Complex) Italic Char"/>
    <w:link w:val="StyleHeading3ComplexItalic"/>
    <w:uiPriority w:val="99"/>
    <w:rsid w:val="00450A91"/>
    <w:rPr>
      <w:rFonts w:ascii="Arial" w:hAnsi="Arial" w:cs="Arial"/>
      <w:b/>
      <w:iCs/>
      <w:caps/>
      <w:sz w:val="22"/>
      <w:szCs w:val="22"/>
      <w:lang w:val="en-US" w:eastAsia="en-US" w:bidi="ar-SA"/>
    </w:rPr>
  </w:style>
  <w:style w:type="paragraph" w:styleId="30">
    <w:name w:val="toc 3"/>
    <w:basedOn w:val="a0"/>
    <w:next w:val="a0"/>
    <w:autoRedefine/>
    <w:uiPriority w:val="39"/>
    <w:rsid w:val="00183D12"/>
    <w:pPr>
      <w:tabs>
        <w:tab w:val="right" w:leader="dot" w:pos="9061"/>
      </w:tabs>
      <w:spacing w:after="60"/>
      <w:ind w:left="1871" w:hanging="1140"/>
    </w:pPr>
    <w:rPr>
      <w:rFonts w:ascii="SimSun" w:eastAsia="SimSun" w:hAnsi="SimSun" w:cs="Arial"/>
      <w:caps/>
      <w:noProof/>
      <w:sz w:val="20"/>
    </w:rPr>
  </w:style>
  <w:style w:type="paragraph" w:customStyle="1" w:styleId="StyleHeading214ptAuto">
    <w:name w:val="Style Heading 2 + 14 pt Auto"/>
    <w:basedOn w:val="2"/>
    <w:rsid w:val="00F54C52"/>
    <w:pPr>
      <w:jc w:val="center"/>
    </w:pPr>
  </w:style>
  <w:style w:type="paragraph" w:styleId="ad">
    <w:name w:val="Normal (Web)"/>
    <w:basedOn w:val="a0"/>
    <w:rsid w:val="00A522FE"/>
    <w:pPr>
      <w:spacing w:before="100" w:beforeAutospacing="1" w:after="100" w:afterAutospacing="1"/>
    </w:pPr>
    <w:rPr>
      <w:rFonts w:ascii="Arial" w:hAnsi="Arial" w:cs="Arial"/>
      <w:sz w:val="18"/>
      <w:szCs w:val="18"/>
    </w:rPr>
  </w:style>
  <w:style w:type="paragraph" w:styleId="12">
    <w:name w:val="toc 1"/>
    <w:basedOn w:val="a0"/>
    <w:next w:val="a0"/>
    <w:autoRedefine/>
    <w:uiPriority w:val="39"/>
    <w:rsid w:val="00183D12"/>
    <w:pPr>
      <w:tabs>
        <w:tab w:val="left" w:pos="567"/>
        <w:tab w:val="right" w:leader="dot" w:pos="9061"/>
      </w:tabs>
      <w:spacing w:before="120" w:after="120"/>
    </w:pPr>
    <w:rPr>
      <w:rFonts w:ascii="SimHei" w:eastAsia="SimHei" w:hAnsi="SimHei"/>
      <w:noProof/>
      <w:sz w:val="22"/>
    </w:rPr>
  </w:style>
  <w:style w:type="paragraph" w:customStyle="1" w:styleId="NormalArial">
    <w:name w:val="Normal + Arial"/>
    <w:aliases w:val="10 pt"/>
    <w:basedOn w:val="10"/>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lang w:eastAsia="en-US"/>
    </w:rPr>
  </w:style>
  <w:style w:type="paragraph" w:customStyle="1" w:styleId="Normal6">
    <w:name w:val="Normal+6"/>
    <w:basedOn w:val="a0"/>
    <w:next w:val="a0"/>
    <w:rsid w:val="000365F1"/>
    <w:pPr>
      <w:autoSpaceDE w:val="0"/>
      <w:autoSpaceDN w:val="0"/>
      <w:adjustRightInd w:val="0"/>
    </w:pPr>
    <w:rPr>
      <w:rFonts w:ascii="Arial" w:hAnsi="Arial"/>
      <w:szCs w:val="24"/>
    </w:rPr>
  </w:style>
  <w:style w:type="character" w:styleId="ae">
    <w:name w:val="annotation reference"/>
    <w:semiHidden/>
    <w:rsid w:val="000365F1"/>
    <w:rPr>
      <w:sz w:val="16"/>
      <w:szCs w:val="16"/>
    </w:rPr>
  </w:style>
  <w:style w:type="paragraph" w:styleId="af">
    <w:name w:val="annotation text"/>
    <w:basedOn w:val="a0"/>
    <w:link w:val="Char4"/>
    <w:semiHidden/>
    <w:rsid w:val="000365F1"/>
    <w:rPr>
      <w:sz w:val="20"/>
    </w:rPr>
  </w:style>
  <w:style w:type="character" w:customStyle="1" w:styleId="Char4">
    <w:name w:val="批注文字 Char"/>
    <w:link w:val="af"/>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af0">
    <w:name w:val="Body Text"/>
    <w:basedOn w:val="a0"/>
    <w:link w:val="Char5"/>
    <w:rsid w:val="00B73968"/>
    <w:pPr>
      <w:spacing w:after="120"/>
    </w:pPr>
  </w:style>
  <w:style w:type="paragraph" w:customStyle="1" w:styleId="Body">
    <w:name w:val="Body"/>
    <w:rsid w:val="0062447A"/>
    <w:rPr>
      <w:rFonts w:ascii="Arial" w:eastAsia="SimSun" w:hAnsi="Arial" w:cs="Angsana New"/>
      <w:color w:val="000000"/>
      <w:sz w:val="24"/>
      <w:lang w:bidi="th-TH"/>
    </w:rPr>
  </w:style>
  <w:style w:type="paragraph" w:customStyle="1" w:styleId="tes1">
    <w:name w:val="tes1"/>
    <w:basedOn w:val="a0"/>
    <w:rsid w:val="00B4023E"/>
    <w:pPr>
      <w:suppressAutoHyphens/>
      <w:ind w:left="1134" w:right="2195"/>
    </w:pPr>
    <w:rPr>
      <w:b/>
      <w:spacing w:val="4"/>
      <w:w w:val="103"/>
      <w:kern w:val="14"/>
      <w:sz w:val="20"/>
      <w:lang w:val="en-GB"/>
    </w:rPr>
  </w:style>
  <w:style w:type="paragraph" w:customStyle="1" w:styleId="Style10">
    <w:name w:val="Style10"/>
    <w:basedOn w:val="a0"/>
    <w:autoRedefine/>
    <w:rsid w:val="00B4023E"/>
    <w:pPr>
      <w:tabs>
        <w:tab w:val="left" w:pos="340"/>
        <w:tab w:val="left" w:pos="680"/>
        <w:tab w:val="left" w:pos="1021"/>
        <w:tab w:val="left" w:pos="1361"/>
      </w:tabs>
      <w:suppressAutoHyphens/>
    </w:pPr>
    <w:rPr>
      <w:snapToGrid w:val="0"/>
      <w:sz w:val="20"/>
    </w:rPr>
  </w:style>
  <w:style w:type="paragraph" w:customStyle="1" w:styleId="Style11">
    <w:name w:val="Style11"/>
    <w:basedOn w:val="a8"/>
    <w:autoRedefine/>
    <w:rsid w:val="00B4023E"/>
    <w:pPr>
      <w:suppressAutoHyphens/>
      <w:ind w:firstLine="340"/>
    </w:pPr>
    <w:rPr>
      <w:snapToGrid w:val="0"/>
      <w:sz w:val="16"/>
    </w:rPr>
  </w:style>
  <w:style w:type="paragraph" w:styleId="af1">
    <w:name w:val="Title"/>
    <w:basedOn w:val="a0"/>
    <w:link w:val="Char6"/>
    <w:uiPriority w:val="10"/>
    <w:qFormat/>
    <w:rsid w:val="00B4023E"/>
    <w:pPr>
      <w:spacing w:before="240" w:after="60"/>
      <w:jc w:val="center"/>
      <w:outlineLvl w:val="0"/>
    </w:pPr>
    <w:rPr>
      <w:rFonts w:ascii="Times New Roman" w:eastAsia="SimSun" w:hAnsi="Times New Roman" w:cs="Times New Roman"/>
      <w:b/>
      <w:bCs/>
      <w:sz w:val="32"/>
      <w:szCs w:val="32"/>
    </w:rPr>
  </w:style>
  <w:style w:type="paragraph" w:styleId="af2">
    <w:name w:val="Subtitle"/>
    <w:basedOn w:val="a0"/>
    <w:link w:val="Char7"/>
    <w:uiPriority w:val="11"/>
    <w:qFormat/>
    <w:rsid w:val="00B4023E"/>
    <w:pPr>
      <w:spacing w:before="240" w:after="60" w:line="312" w:lineRule="auto"/>
      <w:jc w:val="center"/>
      <w:outlineLvl w:val="1"/>
    </w:pPr>
    <w:rPr>
      <w:rFonts w:ascii="Times New Roman" w:eastAsia="SimSun" w:hAnsi="Times New Roman" w:cs="Times New Roman"/>
      <w:b/>
      <w:bCs/>
      <w:kern w:val="28"/>
      <w:sz w:val="32"/>
      <w:szCs w:val="32"/>
    </w:rPr>
  </w:style>
  <w:style w:type="paragraph" w:customStyle="1" w:styleId="Endofdocument">
    <w:name w:val="End of document"/>
    <w:basedOn w:val="a0"/>
    <w:rsid w:val="00B4023E"/>
    <w:pPr>
      <w:ind w:left="4536"/>
      <w:jc w:val="center"/>
    </w:pPr>
  </w:style>
  <w:style w:type="paragraph" w:styleId="21">
    <w:name w:val="Body Text Indent 2"/>
    <w:basedOn w:val="a0"/>
    <w:link w:val="2Char0"/>
    <w:rsid w:val="00B4023E"/>
    <w:pPr>
      <w:tabs>
        <w:tab w:val="left" w:pos="714"/>
      </w:tabs>
      <w:spacing w:after="100"/>
      <w:ind w:hanging="6"/>
    </w:pPr>
    <w:rPr>
      <w:rFonts w:ascii="Arial" w:hAnsi="Arial"/>
      <w:snapToGrid w:val="0"/>
      <w:color w:val="000000"/>
      <w:sz w:val="20"/>
    </w:rPr>
  </w:style>
  <w:style w:type="paragraph" w:customStyle="1" w:styleId="3029-Titrechapitre">
    <w:name w:val="3029-Titre chapitre"/>
    <w:basedOn w:val="1"/>
    <w:rsid w:val="00B4023E"/>
    <w:pPr>
      <w:spacing w:line="240" w:lineRule="auto"/>
    </w:pPr>
    <w:rPr>
      <w:rFonts w:ascii="Arial Black" w:eastAsia="Arial"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a0"/>
    <w:rsid w:val="00B4023E"/>
    <w:pPr>
      <w:spacing w:before="200"/>
    </w:pPr>
    <w:rPr>
      <w:b/>
      <w:color w:val="0000FF"/>
    </w:rPr>
  </w:style>
  <w:style w:type="paragraph" w:customStyle="1" w:styleId="zanxtext">
    <w:name w:val="zanxtext"/>
    <w:basedOn w:val="a0"/>
    <w:rsid w:val="00B4023E"/>
    <w:pPr>
      <w:spacing w:before="120"/>
    </w:pPr>
  </w:style>
  <w:style w:type="paragraph" w:styleId="22">
    <w:name w:val="Body Text 2"/>
    <w:basedOn w:val="a0"/>
    <w:link w:val="2Char1"/>
    <w:rsid w:val="00B4023E"/>
    <w:pPr>
      <w:keepNext/>
    </w:pPr>
    <w:rPr>
      <w:rFonts w:ascii="Arial" w:hAnsi="Arial"/>
      <w:sz w:val="20"/>
    </w:rPr>
  </w:style>
  <w:style w:type="paragraph" w:styleId="af3">
    <w:name w:val="Block Text"/>
    <w:basedOn w:val="a0"/>
    <w:rsid w:val="00B4023E"/>
    <w:pPr>
      <w:tabs>
        <w:tab w:val="left" w:pos="2127"/>
      </w:tabs>
      <w:spacing w:after="40"/>
      <w:ind w:left="2127" w:right="896" w:hanging="2127"/>
    </w:pPr>
  </w:style>
  <w:style w:type="character" w:styleId="af4">
    <w:name w:val="Emphasis"/>
    <w:uiPriority w:val="20"/>
    <w:qFormat/>
    <w:rsid w:val="00C77472"/>
    <w:rPr>
      <w:i/>
      <w:iCs/>
    </w:rPr>
  </w:style>
  <w:style w:type="character" w:styleId="af5">
    <w:name w:val="Strong"/>
    <w:uiPriority w:val="22"/>
    <w:qFormat/>
    <w:rsid w:val="00C77472"/>
    <w:rPr>
      <w:b/>
      <w:bCs/>
    </w:rPr>
  </w:style>
  <w:style w:type="paragraph" w:customStyle="1" w:styleId="preparedby">
    <w:name w:val="prepared by"/>
    <w:basedOn w:val="a0"/>
    <w:next w:val="a0"/>
    <w:rsid w:val="00723976"/>
    <w:pPr>
      <w:spacing w:before="120" w:after="480" w:line="260" w:lineRule="atLeast"/>
      <w:ind w:left="1021"/>
      <w:contextualSpacing/>
    </w:pPr>
    <w:rPr>
      <w:rFonts w:ascii="Arial" w:hAnsi="Arial"/>
      <w:i/>
      <w:sz w:val="20"/>
    </w:rPr>
  </w:style>
  <w:style w:type="paragraph" w:customStyle="1" w:styleId="Documenttitle">
    <w:name w:val="Document title"/>
    <w:basedOn w:val="a0"/>
    <w:next w:val="preparedby"/>
    <w:rsid w:val="00723976"/>
    <w:pPr>
      <w:spacing w:before="840" w:line="336" w:lineRule="exact"/>
      <w:ind w:left="1021"/>
      <w:contextualSpacing/>
    </w:pPr>
    <w:rPr>
      <w:rFonts w:ascii="Arial" w:hAnsi="Arial"/>
    </w:rPr>
  </w:style>
  <w:style w:type="paragraph" w:customStyle="1" w:styleId="MeetinglanguageDate">
    <w:name w:val="Meeting language &amp; Date"/>
    <w:basedOn w:val="a0"/>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a0"/>
    <w:next w:val="Sessiontitle"/>
    <w:rsid w:val="00723976"/>
    <w:pPr>
      <w:spacing w:line="336" w:lineRule="exact"/>
      <w:ind w:left="1021"/>
    </w:pPr>
    <w:rPr>
      <w:rFonts w:ascii="Arial" w:hAnsi="Arial"/>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a0"/>
    <w:next w:val="a0"/>
    <w:rsid w:val="00723976"/>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a0"/>
    <w:rsid w:val="00723976"/>
    <w:pPr>
      <w:spacing w:after="160" w:line="240" w:lineRule="exact"/>
    </w:pPr>
    <w:rPr>
      <w:rFonts w:ascii="Verdana" w:eastAsia="PMingLiU" w:hAnsi="Verdana"/>
      <w:sz w:val="20"/>
    </w:rPr>
  </w:style>
  <w:style w:type="paragraph" w:customStyle="1" w:styleId="Paragraphedeliste">
    <w:name w:val="Paragraphe de liste"/>
    <w:autoRedefine/>
    <w:rsid w:val="002F6156"/>
    <w:pPr>
      <w:spacing w:after="200" w:line="276" w:lineRule="auto"/>
      <w:ind w:left="720"/>
    </w:pPr>
    <w:rPr>
      <w:rFonts w:ascii="Lucida Console" w:eastAsia="SimSun" w:hAnsi="Lucida Console"/>
      <w:color w:val="000000"/>
      <w:sz w:val="22"/>
      <w:lang w:val="en-GB"/>
    </w:rPr>
  </w:style>
  <w:style w:type="paragraph" w:customStyle="1" w:styleId="ONUME">
    <w:name w:val="ONUM E"/>
    <w:basedOn w:val="a0"/>
    <w:rsid w:val="00A6294B"/>
    <w:pPr>
      <w:numPr>
        <w:numId w:val="9"/>
      </w:numPr>
    </w:pPr>
  </w:style>
  <w:style w:type="character" w:styleId="af6">
    <w:name w:val="FollowedHyperlink"/>
    <w:rsid w:val="0009232D"/>
    <w:rPr>
      <w:color w:val="606420"/>
      <w:u w:val="single"/>
    </w:rPr>
  </w:style>
  <w:style w:type="paragraph" w:customStyle="1" w:styleId="Body1">
    <w:name w:val="Body 1"/>
    <w:uiPriority w:val="99"/>
    <w:rsid w:val="00674855"/>
    <w:rPr>
      <w:rFonts w:ascii="Arial" w:eastAsia="Arial Unicode MS" w:hAnsi="Arial"/>
      <w:color w:val="000000"/>
      <w:sz w:val="24"/>
    </w:rPr>
  </w:style>
  <w:style w:type="paragraph" w:styleId="af7">
    <w:name w:val="Plain Text"/>
    <w:basedOn w:val="a0"/>
    <w:link w:val="Char8"/>
    <w:rsid w:val="00206B0C"/>
    <w:rPr>
      <w:rFonts w:ascii="Courier New" w:eastAsia="MS Mincho" w:hAnsi="Courier New"/>
      <w:sz w:val="20"/>
      <w:lang w:bidi="th-TH"/>
    </w:rPr>
  </w:style>
  <w:style w:type="paragraph" w:customStyle="1" w:styleId="ONUMFS">
    <w:name w:val="ONUM FS"/>
    <w:basedOn w:val="af0"/>
    <w:rsid w:val="00592B1F"/>
    <w:pPr>
      <w:numPr>
        <w:numId w:val="42"/>
      </w:numPr>
      <w:spacing w:after="220"/>
    </w:pPr>
  </w:style>
  <w:style w:type="paragraph" w:styleId="af8">
    <w:name w:val="Salutation"/>
    <w:basedOn w:val="a0"/>
    <w:next w:val="a0"/>
    <w:link w:val="Char9"/>
    <w:semiHidden/>
    <w:rsid w:val="00B73FAF"/>
  </w:style>
  <w:style w:type="paragraph" w:styleId="af9">
    <w:name w:val="Signature"/>
    <w:basedOn w:val="a0"/>
    <w:link w:val="Chara"/>
    <w:semiHidden/>
    <w:rsid w:val="00B73FAF"/>
    <w:pPr>
      <w:ind w:left="5250"/>
    </w:pPr>
  </w:style>
  <w:style w:type="paragraph" w:styleId="afa">
    <w:name w:val="endnote text"/>
    <w:basedOn w:val="a0"/>
    <w:link w:val="Charb"/>
    <w:semiHidden/>
    <w:rsid w:val="00B73FAF"/>
    <w:rPr>
      <w:sz w:val="18"/>
    </w:rPr>
  </w:style>
  <w:style w:type="paragraph" w:styleId="afb">
    <w:name w:val="caption"/>
    <w:basedOn w:val="a0"/>
    <w:next w:val="a0"/>
    <w:uiPriority w:val="35"/>
    <w:semiHidden/>
    <w:unhideWhenUsed/>
    <w:qFormat/>
    <w:rsid w:val="00B73FAF"/>
    <w:rPr>
      <w:rFonts w:ascii="Times New Roman" w:eastAsia="SimHei" w:hAnsi="Times New Roman" w:cs="Times New Roman"/>
      <w:sz w:val="20"/>
      <w:szCs w:val="20"/>
    </w:rPr>
  </w:style>
  <w:style w:type="paragraph" w:styleId="a">
    <w:name w:val="List Number"/>
    <w:basedOn w:val="a0"/>
    <w:semiHidden/>
    <w:rsid w:val="00B73FAF"/>
    <w:pPr>
      <w:numPr>
        <w:numId w:val="3"/>
      </w:numPr>
    </w:pPr>
  </w:style>
  <w:style w:type="character" w:customStyle="1" w:styleId="Bona">
    <w:name w:val="Bona"/>
    <w:semiHidden/>
    <w:rsid w:val="004E08F6"/>
    <w:rPr>
      <w:rFonts w:ascii="Arial" w:hAnsi="Arial" w:cs="Arial"/>
      <w:color w:val="000080"/>
      <w:sz w:val="20"/>
      <w:szCs w:val="20"/>
    </w:rPr>
  </w:style>
  <w:style w:type="character" w:customStyle="1" w:styleId="Char2">
    <w:name w:val="脚注文本 Char"/>
    <w:link w:val="a8"/>
    <w:semiHidden/>
    <w:rsid w:val="002B4514"/>
    <w:rPr>
      <w:lang w:eastAsia="en-US"/>
    </w:rPr>
  </w:style>
  <w:style w:type="paragraph" w:styleId="afc">
    <w:name w:val="List Paragraph"/>
    <w:basedOn w:val="a0"/>
    <w:uiPriority w:val="34"/>
    <w:qFormat/>
    <w:rsid w:val="002B4514"/>
    <w:pPr>
      <w:ind w:firstLineChars="200" w:firstLine="420"/>
    </w:pPr>
  </w:style>
  <w:style w:type="character" w:customStyle="1" w:styleId="1Char">
    <w:name w:val="标题 1 Char"/>
    <w:link w:val="1"/>
    <w:uiPriority w:val="9"/>
    <w:rsid w:val="00A56989"/>
    <w:rPr>
      <w:b/>
      <w:bCs/>
      <w:kern w:val="44"/>
      <w:sz w:val="44"/>
      <w:szCs w:val="44"/>
    </w:rPr>
  </w:style>
  <w:style w:type="character" w:customStyle="1" w:styleId="4Char">
    <w:name w:val="标题 4 Char"/>
    <w:link w:val="4"/>
    <w:uiPriority w:val="9"/>
    <w:semiHidden/>
    <w:rsid w:val="00A56989"/>
    <w:rPr>
      <w:rFonts w:ascii="Times New Roman" w:eastAsia="Times New Roman" w:hAnsi="Times New Roman" w:cs="Times New Roman"/>
      <w:b/>
      <w:bCs/>
      <w:sz w:val="28"/>
      <w:szCs w:val="28"/>
    </w:rPr>
  </w:style>
  <w:style w:type="character" w:customStyle="1" w:styleId="5Char">
    <w:name w:val="标题 5 Char"/>
    <w:link w:val="5"/>
    <w:uiPriority w:val="9"/>
    <w:semiHidden/>
    <w:rsid w:val="00A56989"/>
    <w:rPr>
      <w:b/>
      <w:bCs/>
      <w:sz w:val="28"/>
      <w:szCs w:val="28"/>
    </w:rPr>
  </w:style>
  <w:style w:type="character" w:customStyle="1" w:styleId="6Char">
    <w:name w:val="标题 6 Char"/>
    <w:link w:val="6"/>
    <w:uiPriority w:val="9"/>
    <w:semiHidden/>
    <w:rsid w:val="00A56989"/>
    <w:rPr>
      <w:rFonts w:ascii="Times New Roman" w:eastAsia="Times New Roman" w:hAnsi="Times New Roman" w:cs="Times New Roman"/>
      <w:b/>
      <w:bCs/>
      <w:sz w:val="24"/>
      <w:szCs w:val="24"/>
    </w:rPr>
  </w:style>
  <w:style w:type="character" w:customStyle="1" w:styleId="7Char">
    <w:name w:val="标题 7 Char"/>
    <w:link w:val="7"/>
    <w:uiPriority w:val="9"/>
    <w:semiHidden/>
    <w:rsid w:val="00A56989"/>
    <w:rPr>
      <w:b/>
      <w:bCs/>
      <w:sz w:val="24"/>
      <w:szCs w:val="24"/>
    </w:rPr>
  </w:style>
  <w:style w:type="character" w:customStyle="1" w:styleId="8Char">
    <w:name w:val="标题 8 Char"/>
    <w:link w:val="8"/>
    <w:uiPriority w:val="9"/>
    <w:semiHidden/>
    <w:rsid w:val="00A56989"/>
    <w:rPr>
      <w:rFonts w:ascii="Times New Roman" w:eastAsia="Times New Roman" w:hAnsi="Times New Roman" w:cs="Times New Roman"/>
      <w:sz w:val="24"/>
      <w:szCs w:val="24"/>
    </w:rPr>
  </w:style>
  <w:style w:type="character" w:customStyle="1" w:styleId="9Char">
    <w:name w:val="标题 9 Char"/>
    <w:link w:val="9"/>
    <w:uiPriority w:val="9"/>
    <w:semiHidden/>
    <w:rsid w:val="00A56989"/>
    <w:rPr>
      <w:rFonts w:ascii="Times New Roman" w:eastAsia="Times New Roman" w:hAnsi="Times New Roman" w:cs="Times New Roman"/>
      <w:szCs w:val="21"/>
    </w:rPr>
  </w:style>
  <w:style w:type="paragraph" w:customStyle="1" w:styleId="CharCharCharChar0">
    <w:name w:val="Char Char Char Char"/>
    <w:basedOn w:val="a0"/>
    <w:rsid w:val="00A56989"/>
    <w:pPr>
      <w:spacing w:after="160" w:line="240" w:lineRule="exact"/>
    </w:pPr>
    <w:rPr>
      <w:rFonts w:ascii="Verdana" w:hAnsi="Verdana"/>
      <w:sz w:val="20"/>
      <w:lang w:val="en-GB"/>
    </w:rPr>
  </w:style>
  <w:style w:type="character" w:customStyle="1" w:styleId="Char">
    <w:name w:val="页眉 Char"/>
    <w:link w:val="a4"/>
    <w:rsid w:val="00A56989"/>
    <w:rPr>
      <w:sz w:val="24"/>
      <w:lang w:eastAsia="en-US"/>
    </w:rPr>
  </w:style>
  <w:style w:type="character" w:customStyle="1" w:styleId="Char0">
    <w:name w:val="批注框文本 Char"/>
    <w:link w:val="a5"/>
    <w:semiHidden/>
    <w:rsid w:val="00A56989"/>
    <w:rPr>
      <w:rFonts w:ascii="Tahoma" w:hAnsi="Tahoma" w:cs="Tahoma"/>
      <w:sz w:val="16"/>
      <w:szCs w:val="16"/>
      <w:lang w:eastAsia="en-US"/>
    </w:rPr>
  </w:style>
  <w:style w:type="character" w:customStyle="1" w:styleId="Char1">
    <w:name w:val="正文文本缩进 Char"/>
    <w:link w:val="a7"/>
    <w:rsid w:val="00A56989"/>
    <w:rPr>
      <w:sz w:val="24"/>
      <w:lang w:eastAsia="en-US"/>
    </w:rPr>
  </w:style>
  <w:style w:type="character" w:customStyle="1" w:styleId="Char3">
    <w:name w:val="页脚 Char"/>
    <w:link w:val="aa"/>
    <w:uiPriority w:val="99"/>
    <w:rsid w:val="00A56989"/>
    <w:rPr>
      <w:sz w:val="24"/>
      <w:lang w:eastAsia="en-US"/>
    </w:rPr>
  </w:style>
  <w:style w:type="character" w:customStyle="1" w:styleId="Char5">
    <w:name w:val="正文文本 Char"/>
    <w:link w:val="af0"/>
    <w:rsid w:val="00A56989"/>
    <w:rPr>
      <w:sz w:val="24"/>
      <w:lang w:eastAsia="en-US"/>
    </w:rPr>
  </w:style>
  <w:style w:type="character" w:customStyle="1" w:styleId="Char6">
    <w:name w:val="标题 Char"/>
    <w:link w:val="af1"/>
    <w:uiPriority w:val="10"/>
    <w:rsid w:val="00A56989"/>
    <w:rPr>
      <w:rFonts w:ascii="Times New Roman" w:eastAsia="SimSun" w:hAnsi="Times New Roman" w:cs="Times New Roman"/>
      <w:b/>
      <w:bCs/>
      <w:sz w:val="32"/>
      <w:szCs w:val="32"/>
    </w:rPr>
  </w:style>
  <w:style w:type="character" w:customStyle="1" w:styleId="Char7">
    <w:name w:val="副标题 Char"/>
    <w:link w:val="af2"/>
    <w:uiPriority w:val="11"/>
    <w:rsid w:val="00A56989"/>
    <w:rPr>
      <w:rFonts w:ascii="Times New Roman" w:eastAsia="SimSun" w:hAnsi="Times New Roman" w:cs="Times New Roman"/>
      <w:b/>
      <w:bCs/>
      <w:kern w:val="28"/>
      <w:sz w:val="32"/>
      <w:szCs w:val="32"/>
    </w:rPr>
  </w:style>
  <w:style w:type="character" w:customStyle="1" w:styleId="2Char0">
    <w:name w:val="正文文本缩进 2 Char"/>
    <w:link w:val="21"/>
    <w:rsid w:val="00A56989"/>
    <w:rPr>
      <w:rFonts w:ascii="Arial" w:hAnsi="Arial"/>
      <w:snapToGrid w:val="0"/>
      <w:color w:val="000000"/>
      <w:lang w:eastAsia="en-US"/>
    </w:rPr>
  </w:style>
  <w:style w:type="character" w:customStyle="1" w:styleId="2Char1">
    <w:name w:val="正文文本 2 Char"/>
    <w:link w:val="22"/>
    <w:rsid w:val="00A56989"/>
    <w:rPr>
      <w:rFonts w:ascii="Arial" w:hAnsi="Arial"/>
      <w:lang w:eastAsia="en-US"/>
    </w:rPr>
  </w:style>
  <w:style w:type="paragraph" w:customStyle="1" w:styleId="CarCarCar0">
    <w:name w:val="Car Car Car"/>
    <w:basedOn w:val="a0"/>
    <w:rsid w:val="00A56989"/>
    <w:pPr>
      <w:spacing w:after="160" w:line="240" w:lineRule="exact"/>
    </w:pPr>
    <w:rPr>
      <w:rFonts w:ascii="Verdana" w:eastAsia="PMingLiU" w:hAnsi="Verdana"/>
      <w:sz w:val="20"/>
    </w:rPr>
  </w:style>
  <w:style w:type="character" w:customStyle="1" w:styleId="Char8">
    <w:name w:val="纯文本 Char"/>
    <w:link w:val="af7"/>
    <w:rsid w:val="00A56989"/>
    <w:rPr>
      <w:rFonts w:ascii="Courier New" w:eastAsia="MS Mincho" w:hAnsi="Courier New"/>
      <w:lang w:bidi="th-TH"/>
    </w:rPr>
  </w:style>
  <w:style w:type="character" w:customStyle="1" w:styleId="Char9">
    <w:name w:val="称呼 Char"/>
    <w:link w:val="af8"/>
    <w:semiHidden/>
    <w:rsid w:val="00A56989"/>
    <w:rPr>
      <w:sz w:val="24"/>
      <w:lang w:eastAsia="en-US"/>
    </w:rPr>
  </w:style>
  <w:style w:type="character" w:customStyle="1" w:styleId="Chara">
    <w:name w:val="签名 Char"/>
    <w:link w:val="af9"/>
    <w:semiHidden/>
    <w:rsid w:val="00A56989"/>
    <w:rPr>
      <w:sz w:val="24"/>
      <w:lang w:eastAsia="en-US"/>
    </w:rPr>
  </w:style>
  <w:style w:type="character" w:customStyle="1" w:styleId="Charb">
    <w:name w:val="尾注文本 Char"/>
    <w:link w:val="afa"/>
    <w:semiHidden/>
    <w:rsid w:val="00A56989"/>
    <w:rPr>
      <w:sz w:val="18"/>
      <w:lang w:eastAsia="en-US"/>
    </w:rPr>
  </w:style>
  <w:style w:type="numbering" w:customStyle="1" w:styleId="NoList1">
    <w:name w:val="No List1"/>
    <w:next w:val="a3"/>
    <w:semiHidden/>
    <w:rsid w:val="007B58B8"/>
  </w:style>
  <w:style w:type="character" w:styleId="afd">
    <w:name w:val="endnote reference"/>
    <w:basedOn w:val="a1"/>
    <w:uiPriority w:val="99"/>
    <w:unhideWhenUsed/>
    <w:rsid w:val="007B58B8"/>
    <w:rPr>
      <w:vertAlign w:val="superscript"/>
    </w:rPr>
  </w:style>
  <w:style w:type="character" w:customStyle="1" w:styleId="CharChar23">
    <w:name w:val="Char Char23"/>
    <w:locked/>
    <w:rsid w:val="000062BF"/>
    <w:rPr>
      <w:rFonts w:ascii="Arial" w:hAnsi="Arial" w:cs="Arial"/>
      <w:b/>
      <w:bCs/>
      <w:color w:val="3E484E"/>
      <w:kern w:val="32"/>
      <w:sz w:val="32"/>
      <w:szCs w:val="32"/>
      <w:lang w:val="en-GB" w:eastAsia="da-DK"/>
    </w:rPr>
  </w:style>
  <w:style w:type="character" w:customStyle="1" w:styleId="CharChar22">
    <w:name w:val="Char Char22"/>
    <w:locked/>
    <w:rsid w:val="000062BF"/>
    <w:rPr>
      <w:rFonts w:ascii="Arial Black" w:hAnsi="Arial Black" w:cs="Arial Black"/>
      <w:b/>
      <w:bCs/>
      <w:caps/>
      <w:kern w:val="0"/>
      <w:sz w:val="28"/>
      <w:szCs w:val="28"/>
      <w:lang w:val="en-GB" w:eastAsia="da-DK"/>
    </w:rPr>
  </w:style>
  <w:style w:type="character" w:customStyle="1" w:styleId="CharChar21">
    <w:name w:val="Char Char21"/>
    <w:locked/>
    <w:rsid w:val="000062BF"/>
    <w:rPr>
      <w:rFonts w:ascii="Arial" w:hAnsi="Arial" w:cs="Arial"/>
      <w:caps/>
      <w:kern w:val="0"/>
      <w:sz w:val="22"/>
      <w:szCs w:val="22"/>
      <w:lang w:val="x-none" w:eastAsia="en-US"/>
    </w:rPr>
  </w:style>
  <w:style w:type="character" w:customStyle="1" w:styleId="CharChar20">
    <w:name w:val="Char Char20"/>
    <w:locked/>
    <w:rsid w:val="000062BF"/>
    <w:rPr>
      <w:rFonts w:ascii="Arial" w:hAnsi="Arial" w:cs="Arial"/>
      <w:b/>
      <w:bCs/>
      <w:caps/>
      <w:color w:val="3E484E"/>
      <w:kern w:val="0"/>
      <w:sz w:val="26"/>
      <w:szCs w:val="26"/>
      <w:lang w:val="en-GB" w:eastAsia="da-DK"/>
    </w:rPr>
  </w:style>
  <w:style w:type="character" w:customStyle="1" w:styleId="CharChar19">
    <w:name w:val="Char Char19"/>
    <w:locked/>
    <w:rsid w:val="000062BF"/>
    <w:rPr>
      <w:rFonts w:ascii="Arial" w:hAnsi="Arial" w:cs="Arial"/>
      <w:b/>
      <w:bCs/>
      <w:caps/>
      <w:color w:val="3E484E"/>
      <w:kern w:val="0"/>
      <w:sz w:val="26"/>
      <w:szCs w:val="26"/>
      <w:lang w:val="en-GB" w:eastAsia="da-DK"/>
    </w:rPr>
  </w:style>
  <w:style w:type="character" w:customStyle="1" w:styleId="CharChar18">
    <w:name w:val="Char Char18"/>
    <w:locked/>
    <w:rsid w:val="000062BF"/>
    <w:rPr>
      <w:rFonts w:ascii="Arial" w:hAnsi="Arial" w:cs="Arial"/>
      <w:b/>
      <w:bCs/>
      <w:caps/>
      <w:color w:val="3E484E"/>
      <w:kern w:val="0"/>
      <w:sz w:val="26"/>
      <w:szCs w:val="26"/>
      <w:lang w:val="en-GB" w:eastAsia="da-DK"/>
    </w:rPr>
  </w:style>
  <w:style w:type="character" w:customStyle="1" w:styleId="CharChar17">
    <w:name w:val="Char Char17"/>
    <w:locked/>
    <w:rsid w:val="000062BF"/>
    <w:rPr>
      <w:rFonts w:ascii="Arial" w:hAnsi="Arial" w:cs="Arial"/>
      <w:b/>
      <w:bCs/>
      <w:caps/>
      <w:color w:val="3E484E"/>
      <w:kern w:val="0"/>
      <w:sz w:val="26"/>
      <w:szCs w:val="26"/>
      <w:lang w:val="en-GB" w:eastAsia="da-DK"/>
    </w:rPr>
  </w:style>
  <w:style w:type="character" w:customStyle="1" w:styleId="CharChar16">
    <w:name w:val="Char Char16"/>
    <w:locked/>
    <w:rsid w:val="000062BF"/>
    <w:rPr>
      <w:rFonts w:ascii="Arial" w:hAnsi="Arial" w:cs="Arial"/>
      <w:b/>
      <w:bCs/>
      <w:caps/>
      <w:color w:val="3E484E"/>
      <w:kern w:val="0"/>
      <w:sz w:val="26"/>
      <w:szCs w:val="26"/>
      <w:lang w:val="en-GB" w:eastAsia="da-DK"/>
    </w:rPr>
  </w:style>
  <w:style w:type="character" w:customStyle="1" w:styleId="CharChar15">
    <w:name w:val="Char Char15"/>
    <w:locked/>
    <w:rsid w:val="000062BF"/>
    <w:rPr>
      <w:rFonts w:ascii="Arial" w:hAnsi="Arial" w:cs="Arial"/>
      <w:b/>
      <w:bCs/>
      <w:caps/>
      <w:color w:val="3E484E"/>
      <w:kern w:val="0"/>
      <w:sz w:val="26"/>
      <w:szCs w:val="26"/>
      <w:lang w:val="en-GB" w:eastAsia="da-DK"/>
    </w:rPr>
  </w:style>
  <w:style w:type="character" w:customStyle="1" w:styleId="CharChar14">
    <w:name w:val="Char Char14"/>
    <w:locked/>
    <w:rsid w:val="000062BF"/>
    <w:rPr>
      <w:rFonts w:ascii="Times New Roman" w:hAnsi="Times New Roman" w:cs="Times New Roman"/>
      <w:kern w:val="0"/>
      <w:sz w:val="20"/>
      <w:szCs w:val="20"/>
      <w:lang w:val="x-none" w:eastAsia="en-US"/>
    </w:rPr>
  </w:style>
  <w:style w:type="character" w:customStyle="1" w:styleId="CharChar13">
    <w:name w:val="Char Char13"/>
    <w:semiHidden/>
    <w:locked/>
    <w:rsid w:val="000062BF"/>
    <w:rPr>
      <w:rFonts w:ascii="Tahoma" w:hAnsi="Tahoma" w:cs="Tahoma"/>
      <w:kern w:val="0"/>
      <w:sz w:val="16"/>
      <w:szCs w:val="16"/>
      <w:lang w:val="x-none" w:eastAsia="en-US"/>
    </w:rPr>
  </w:style>
  <w:style w:type="character" w:customStyle="1" w:styleId="CharChar12">
    <w:name w:val="Char Char12"/>
    <w:locked/>
    <w:rsid w:val="000062BF"/>
    <w:rPr>
      <w:rFonts w:ascii="Times New Roman" w:hAnsi="Times New Roman" w:cs="Times New Roman"/>
      <w:kern w:val="0"/>
      <w:sz w:val="20"/>
      <w:szCs w:val="20"/>
      <w:lang w:val="x-none" w:eastAsia="en-US"/>
    </w:rPr>
  </w:style>
  <w:style w:type="paragraph" w:customStyle="1" w:styleId="23">
    <w:name w:val="列出段落2"/>
    <w:basedOn w:val="a0"/>
    <w:rsid w:val="000062BF"/>
    <w:pPr>
      <w:spacing w:after="200" w:line="276" w:lineRule="auto"/>
      <w:ind w:left="720"/>
    </w:pPr>
    <w:rPr>
      <w:rFonts w:ascii="Calibri" w:hAnsi="Calibri" w:cs="Calibri"/>
      <w:sz w:val="22"/>
    </w:rPr>
  </w:style>
  <w:style w:type="character" w:customStyle="1" w:styleId="CharChar11">
    <w:name w:val="Char Char11"/>
    <w:semiHidden/>
    <w:locked/>
    <w:rsid w:val="000062BF"/>
    <w:rPr>
      <w:rFonts w:ascii="Times New Roman" w:hAnsi="Times New Roman" w:cs="Times New Roman"/>
      <w:kern w:val="0"/>
      <w:sz w:val="20"/>
      <w:szCs w:val="20"/>
      <w:lang w:val="x-none" w:eastAsia="en-US"/>
    </w:rPr>
  </w:style>
  <w:style w:type="character" w:customStyle="1" w:styleId="CharChar10">
    <w:name w:val="Char Char10"/>
    <w:locked/>
    <w:rsid w:val="000062BF"/>
    <w:rPr>
      <w:rFonts w:ascii="Times New Roman" w:hAnsi="Times New Roman" w:cs="Times New Roman"/>
      <w:kern w:val="0"/>
      <w:sz w:val="20"/>
      <w:szCs w:val="20"/>
      <w:lang w:val="x-none" w:eastAsia="en-US"/>
    </w:rPr>
  </w:style>
  <w:style w:type="character" w:customStyle="1" w:styleId="CharChar9">
    <w:name w:val="Char Char9"/>
    <w:semiHidden/>
    <w:locked/>
    <w:rsid w:val="000062BF"/>
    <w:rPr>
      <w:rFonts w:ascii="Times New Roman" w:hAnsi="Times New Roman" w:cs="Times New Roman"/>
      <w:kern w:val="0"/>
      <w:sz w:val="20"/>
      <w:szCs w:val="20"/>
      <w:lang w:val="x-none" w:eastAsia="en-US"/>
    </w:rPr>
  </w:style>
  <w:style w:type="character" w:customStyle="1" w:styleId="CharChar8">
    <w:name w:val="Char Char8"/>
    <w:locked/>
    <w:rsid w:val="000062BF"/>
    <w:rPr>
      <w:rFonts w:ascii="Times New Roman" w:hAnsi="Times New Roman" w:cs="Times New Roman"/>
      <w:kern w:val="0"/>
      <w:sz w:val="20"/>
      <w:szCs w:val="20"/>
      <w:lang w:val="x-none" w:eastAsia="en-US"/>
    </w:rPr>
  </w:style>
  <w:style w:type="character" w:customStyle="1" w:styleId="CharChar7">
    <w:name w:val="Char Char7"/>
    <w:locked/>
    <w:rsid w:val="000062BF"/>
    <w:rPr>
      <w:rFonts w:ascii="Times New Roman" w:hAnsi="Times New Roman" w:cs="Times New Roman"/>
      <w:b/>
      <w:bCs/>
      <w:kern w:val="0"/>
      <w:sz w:val="20"/>
      <w:szCs w:val="20"/>
      <w:lang w:val="x-none" w:eastAsia="en-US"/>
    </w:rPr>
  </w:style>
  <w:style w:type="character" w:customStyle="1" w:styleId="CharChar6">
    <w:name w:val="Char Char6"/>
    <w:locked/>
    <w:rsid w:val="000062BF"/>
    <w:rPr>
      <w:rFonts w:ascii="Times New Roman" w:hAnsi="Times New Roman" w:cs="Times New Roman"/>
      <w:b/>
      <w:bCs/>
      <w:caps/>
      <w:color w:val="0000FF"/>
      <w:kern w:val="0"/>
      <w:sz w:val="20"/>
      <w:szCs w:val="20"/>
      <w:lang w:val="x-none" w:eastAsia="en-US"/>
    </w:rPr>
  </w:style>
  <w:style w:type="character" w:customStyle="1" w:styleId="CharChar5">
    <w:name w:val="Char Char5"/>
    <w:locked/>
    <w:rsid w:val="000062BF"/>
    <w:rPr>
      <w:rFonts w:ascii="Arial" w:hAnsi="Arial" w:cs="Arial"/>
      <w:snapToGrid w:val="0"/>
      <w:color w:val="000000"/>
      <w:kern w:val="0"/>
      <w:sz w:val="20"/>
      <w:szCs w:val="20"/>
      <w:lang w:val="x-none" w:eastAsia="en-US"/>
    </w:rPr>
  </w:style>
  <w:style w:type="character" w:customStyle="1" w:styleId="CharChar4">
    <w:name w:val="Char Char4"/>
    <w:locked/>
    <w:rsid w:val="000062BF"/>
    <w:rPr>
      <w:rFonts w:ascii="Arial" w:hAnsi="Arial" w:cs="Arial"/>
      <w:kern w:val="0"/>
      <w:sz w:val="20"/>
      <w:szCs w:val="20"/>
      <w:lang w:val="x-none" w:eastAsia="en-US"/>
    </w:rPr>
  </w:style>
  <w:style w:type="character" w:customStyle="1" w:styleId="CharChar3">
    <w:name w:val="Char Char3"/>
    <w:locked/>
    <w:rsid w:val="000062BF"/>
    <w:rPr>
      <w:rFonts w:ascii="Courier New" w:eastAsia="MS Mincho" w:hAnsi="Courier New" w:cs="Courier New"/>
      <w:kern w:val="0"/>
      <w:sz w:val="20"/>
      <w:szCs w:val="20"/>
    </w:rPr>
  </w:style>
  <w:style w:type="character" w:customStyle="1" w:styleId="CharChar2">
    <w:name w:val="Char Char2"/>
    <w:semiHidden/>
    <w:locked/>
    <w:rsid w:val="000062BF"/>
    <w:rPr>
      <w:rFonts w:ascii="Times New Roman" w:hAnsi="Times New Roman" w:cs="Times New Roman"/>
      <w:kern w:val="0"/>
      <w:sz w:val="20"/>
      <w:szCs w:val="20"/>
      <w:lang w:val="x-none" w:eastAsia="en-US"/>
    </w:rPr>
  </w:style>
  <w:style w:type="character" w:customStyle="1" w:styleId="CharChar1">
    <w:name w:val="Char Char1"/>
    <w:semiHidden/>
    <w:locked/>
    <w:rsid w:val="000062BF"/>
    <w:rPr>
      <w:rFonts w:ascii="Times New Roman" w:hAnsi="Times New Roman" w:cs="Times New Roman"/>
      <w:kern w:val="0"/>
      <w:sz w:val="20"/>
      <w:szCs w:val="20"/>
      <w:lang w:val="x-none" w:eastAsia="en-US"/>
    </w:rPr>
  </w:style>
  <w:style w:type="character" w:customStyle="1" w:styleId="CharChar">
    <w:name w:val="Char Char"/>
    <w:semiHidden/>
    <w:locked/>
    <w:rsid w:val="000062BF"/>
    <w:rPr>
      <w:rFonts w:ascii="Times New Roman" w:hAnsi="Times New Roman" w:cs="Times New Roman"/>
      <w:kern w:val="0"/>
      <w:sz w:val="20"/>
      <w:szCs w:val="20"/>
      <w:lang w:val="x-none" w:eastAsia="en-US"/>
    </w:rPr>
  </w:style>
  <w:style w:type="character" w:styleId="afe">
    <w:name w:val="Placeholder Text"/>
    <w:basedOn w:val="a1"/>
    <w:uiPriority w:val="99"/>
    <w:semiHidden/>
    <w:rsid w:val="007C5398"/>
    <w:rPr>
      <w:color w:val="808080"/>
    </w:rPr>
  </w:style>
  <w:style w:type="character" w:customStyle="1" w:styleId="def">
    <w:name w:val="def"/>
    <w:basedOn w:val="a1"/>
    <w:rsid w:val="009B3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402594">
      <w:bodyDiv w:val="1"/>
      <w:marLeft w:val="0"/>
      <w:marRight w:val="0"/>
      <w:marTop w:val="0"/>
      <w:marBottom w:val="0"/>
      <w:divBdr>
        <w:top w:val="none" w:sz="0" w:space="0" w:color="auto"/>
        <w:left w:val="none" w:sz="0" w:space="0" w:color="auto"/>
        <w:bottom w:val="none" w:sz="0" w:space="0" w:color="auto"/>
        <w:right w:val="none" w:sz="0" w:space="0" w:color="auto"/>
      </w:divBdr>
    </w:div>
    <w:div w:id="1148861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74.emf"/><Relationship Id="rId21" Type="http://schemas.openxmlformats.org/officeDocument/2006/relationships/header" Target="header7.xml"/><Relationship Id="rId42" Type="http://schemas.openxmlformats.org/officeDocument/2006/relationships/image" Target="media/image15.emf"/><Relationship Id="rId63" Type="http://schemas.openxmlformats.org/officeDocument/2006/relationships/image" Target="media/image32.emf"/><Relationship Id="rId84" Type="http://schemas.openxmlformats.org/officeDocument/2006/relationships/image" Target="media/image49.emf"/><Relationship Id="rId138" Type="http://schemas.openxmlformats.org/officeDocument/2006/relationships/image" Target="media/image87.emf"/><Relationship Id="rId159" Type="http://schemas.openxmlformats.org/officeDocument/2006/relationships/image" Target="media/image102.png"/><Relationship Id="rId170" Type="http://schemas.openxmlformats.org/officeDocument/2006/relationships/image" Target="media/image113.emf"/><Relationship Id="rId191" Type="http://schemas.openxmlformats.org/officeDocument/2006/relationships/image" Target="media/image134.emf"/><Relationship Id="rId205" Type="http://schemas.openxmlformats.org/officeDocument/2006/relationships/image" Target="media/image146.emf"/><Relationship Id="rId226" Type="http://schemas.openxmlformats.org/officeDocument/2006/relationships/image" Target="media/image167.emf"/><Relationship Id="rId247" Type="http://schemas.openxmlformats.org/officeDocument/2006/relationships/image" Target="media/image186.emf"/><Relationship Id="rId107" Type="http://schemas.openxmlformats.org/officeDocument/2006/relationships/image" Target="media/image65.emf"/><Relationship Id="rId11" Type="http://schemas.openxmlformats.org/officeDocument/2006/relationships/header" Target="header2.xml"/><Relationship Id="rId32" Type="http://schemas.openxmlformats.org/officeDocument/2006/relationships/image" Target="media/image5.emf"/><Relationship Id="rId53" Type="http://schemas.openxmlformats.org/officeDocument/2006/relationships/image" Target="media/image23.emf"/><Relationship Id="rId74" Type="http://schemas.openxmlformats.org/officeDocument/2006/relationships/image" Target="media/image41.emf"/><Relationship Id="rId128" Type="http://schemas.openxmlformats.org/officeDocument/2006/relationships/header" Target="header27.xml"/><Relationship Id="rId149" Type="http://schemas.openxmlformats.org/officeDocument/2006/relationships/image" Target="media/image92.png"/><Relationship Id="rId5" Type="http://schemas.openxmlformats.org/officeDocument/2006/relationships/settings" Target="settings.xml"/><Relationship Id="rId95" Type="http://schemas.openxmlformats.org/officeDocument/2006/relationships/header" Target="header23.xml"/><Relationship Id="rId160" Type="http://schemas.openxmlformats.org/officeDocument/2006/relationships/image" Target="media/image103.emf"/><Relationship Id="rId181" Type="http://schemas.openxmlformats.org/officeDocument/2006/relationships/image" Target="media/image124.emf"/><Relationship Id="rId216" Type="http://schemas.openxmlformats.org/officeDocument/2006/relationships/image" Target="media/image157.emf"/><Relationship Id="rId237" Type="http://schemas.openxmlformats.org/officeDocument/2006/relationships/image" Target="media/image178.emf"/><Relationship Id="rId258" Type="http://schemas.openxmlformats.org/officeDocument/2006/relationships/header" Target="header34.xml"/><Relationship Id="rId22" Type="http://schemas.openxmlformats.org/officeDocument/2006/relationships/footer" Target="footer5.xml"/><Relationship Id="rId43" Type="http://schemas.openxmlformats.org/officeDocument/2006/relationships/image" Target="media/image16.emf"/><Relationship Id="rId64" Type="http://schemas.openxmlformats.org/officeDocument/2006/relationships/image" Target="media/image33.emf"/><Relationship Id="rId118" Type="http://schemas.openxmlformats.org/officeDocument/2006/relationships/image" Target="media/image75.emf"/><Relationship Id="rId139" Type="http://schemas.openxmlformats.org/officeDocument/2006/relationships/footer" Target="footer13.xml"/><Relationship Id="rId85" Type="http://schemas.openxmlformats.org/officeDocument/2006/relationships/image" Target="media/image50.emf"/><Relationship Id="rId150" Type="http://schemas.openxmlformats.org/officeDocument/2006/relationships/image" Target="media/image93.emf"/><Relationship Id="rId171" Type="http://schemas.openxmlformats.org/officeDocument/2006/relationships/image" Target="media/image114.emf"/><Relationship Id="rId192" Type="http://schemas.openxmlformats.org/officeDocument/2006/relationships/image" Target="media/image135.emf"/><Relationship Id="rId206" Type="http://schemas.openxmlformats.org/officeDocument/2006/relationships/image" Target="media/image147.emf"/><Relationship Id="rId227" Type="http://schemas.openxmlformats.org/officeDocument/2006/relationships/image" Target="media/image168.emf"/><Relationship Id="rId248" Type="http://schemas.openxmlformats.org/officeDocument/2006/relationships/header" Target="header31.xml"/><Relationship Id="rId12" Type="http://schemas.openxmlformats.org/officeDocument/2006/relationships/footer" Target="footer1.xml"/><Relationship Id="rId33" Type="http://schemas.openxmlformats.org/officeDocument/2006/relationships/image" Target="media/image6.emf"/><Relationship Id="rId108" Type="http://schemas.openxmlformats.org/officeDocument/2006/relationships/header" Target="header26.xml"/><Relationship Id="rId129" Type="http://schemas.openxmlformats.org/officeDocument/2006/relationships/header" Target="header28.xml"/><Relationship Id="rId54" Type="http://schemas.openxmlformats.org/officeDocument/2006/relationships/image" Target="media/image24.emf"/><Relationship Id="rId75" Type="http://schemas.openxmlformats.org/officeDocument/2006/relationships/image" Target="media/image42.emf"/><Relationship Id="rId96" Type="http://schemas.openxmlformats.org/officeDocument/2006/relationships/image" Target="media/image57.emf"/><Relationship Id="rId140" Type="http://schemas.openxmlformats.org/officeDocument/2006/relationships/footer" Target="footer14.xml"/><Relationship Id="rId161" Type="http://schemas.openxmlformats.org/officeDocument/2006/relationships/image" Target="media/image104.png"/><Relationship Id="rId182" Type="http://schemas.openxmlformats.org/officeDocument/2006/relationships/image" Target="media/image125.emf"/><Relationship Id="rId217" Type="http://schemas.openxmlformats.org/officeDocument/2006/relationships/image" Target="media/image158.e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53.emf"/><Relationship Id="rId233" Type="http://schemas.openxmlformats.org/officeDocument/2006/relationships/image" Target="media/image174.emf"/><Relationship Id="rId238" Type="http://schemas.openxmlformats.org/officeDocument/2006/relationships/image" Target="media/image179.emf"/><Relationship Id="rId254" Type="http://schemas.openxmlformats.org/officeDocument/2006/relationships/footer" Target="footer25.xml"/><Relationship Id="rId259" Type="http://schemas.openxmlformats.org/officeDocument/2006/relationships/header" Target="header35.xml"/><Relationship Id="rId23" Type="http://schemas.openxmlformats.org/officeDocument/2006/relationships/footer" Target="footer6.xml"/><Relationship Id="rId28" Type="http://schemas.openxmlformats.org/officeDocument/2006/relationships/header" Target="header10.xml"/><Relationship Id="rId49" Type="http://schemas.openxmlformats.org/officeDocument/2006/relationships/image" Target="media/image19.emf"/><Relationship Id="rId114" Type="http://schemas.openxmlformats.org/officeDocument/2006/relationships/image" Target="media/image71.emf"/><Relationship Id="rId119" Type="http://schemas.openxmlformats.org/officeDocument/2006/relationships/image" Target="media/image76.emf"/><Relationship Id="rId44" Type="http://schemas.openxmlformats.org/officeDocument/2006/relationships/header" Target="header13.xml"/><Relationship Id="rId60" Type="http://schemas.openxmlformats.org/officeDocument/2006/relationships/image" Target="media/image29.emf"/><Relationship Id="rId65" Type="http://schemas.openxmlformats.org/officeDocument/2006/relationships/header" Target="header17.xml"/><Relationship Id="rId81" Type="http://schemas.openxmlformats.org/officeDocument/2006/relationships/image" Target="media/image46.emf"/><Relationship Id="rId86" Type="http://schemas.openxmlformats.org/officeDocument/2006/relationships/image" Target="media/image51.emf"/><Relationship Id="rId130" Type="http://schemas.openxmlformats.org/officeDocument/2006/relationships/header" Target="header29.xml"/><Relationship Id="rId135" Type="http://schemas.openxmlformats.org/officeDocument/2006/relationships/image" Target="media/image85.emf"/><Relationship Id="rId151" Type="http://schemas.openxmlformats.org/officeDocument/2006/relationships/image" Target="media/image94.emf"/><Relationship Id="rId156" Type="http://schemas.openxmlformats.org/officeDocument/2006/relationships/image" Target="media/image99.png"/><Relationship Id="rId177" Type="http://schemas.openxmlformats.org/officeDocument/2006/relationships/image" Target="media/image120.emf"/><Relationship Id="rId198" Type="http://schemas.openxmlformats.org/officeDocument/2006/relationships/image" Target="media/image139.emf"/><Relationship Id="rId172" Type="http://schemas.openxmlformats.org/officeDocument/2006/relationships/image" Target="media/image115.emf"/><Relationship Id="rId193" Type="http://schemas.openxmlformats.org/officeDocument/2006/relationships/image" Target="media/image136.emf"/><Relationship Id="rId202" Type="http://schemas.openxmlformats.org/officeDocument/2006/relationships/image" Target="media/image143.emf"/><Relationship Id="rId207" Type="http://schemas.openxmlformats.org/officeDocument/2006/relationships/image" Target="media/image148.emf"/><Relationship Id="rId223" Type="http://schemas.openxmlformats.org/officeDocument/2006/relationships/image" Target="media/image164.emf"/><Relationship Id="rId228" Type="http://schemas.openxmlformats.org/officeDocument/2006/relationships/image" Target="media/image169.emf"/><Relationship Id="rId244" Type="http://schemas.openxmlformats.org/officeDocument/2006/relationships/image" Target="media/image183.emf"/><Relationship Id="rId249" Type="http://schemas.openxmlformats.org/officeDocument/2006/relationships/footer" Target="footer23.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image" Target="media/image12.emf"/><Relationship Id="rId109" Type="http://schemas.openxmlformats.org/officeDocument/2006/relationships/image" Target="media/image66.emf"/><Relationship Id="rId260" Type="http://schemas.openxmlformats.org/officeDocument/2006/relationships/footer" Target="footer26.xml"/><Relationship Id="rId34" Type="http://schemas.openxmlformats.org/officeDocument/2006/relationships/image" Target="media/image7.png"/><Relationship Id="rId50" Type="http://schemas.openxmlformats.org/officeDocument/2006/relationships/image" Target="media/image20.emf"/><Relationship Id="rId55" Type="http://schemas.openxmlformats.org/officeDocument/2006/relationships/image" Target="media/image25.emf"/><Relationship Id="rId76" Type="http://schemas.openxmlformats.org/officeDocument/2006/relationships/image" Target="media/image43.emf"/><Relationship Id="rId97" Type="http://schemas.openxmlformats.org/officeDocument/2006/relationships/image" Target="media/image58.emf"/><Relationship Id="rId104" Type="http://schemas.openxmlformats.org/officeDocument/2006/relationships/image" Target="media/image62.emf"/><Relationship Id="rId120" Type="http://schemas.openxmlformats.org/officeDocument/2006/relationships/image" Target="media/image77.emf"/><Relationship Id="rId125" Type="http://schemas.openxmlformats.org/officeDocument/2006/relationships/image" Target="media/image82.emf"/><Relationship Id="rId141" Type="http://schemas.openxmlformats.org/officeDocument/2006/relationships/image" Target="media/image88.emf"/><Relationship Id="rId146" Type="http://schemas.openxmlformats.org/officeDocument/2006/relationships/image" Target="media/image91.emf"/><Relationship Id="rId167" Type="http://schemas.openxmlformats.org/officeDocument/2006/relationships/image" Target="media/image110.emf"/><Relationship Id="rId188" Type="http://schemas.openxmlformats.org/officeDocument/2006/relationships/image" Target="media/image131.emf"/><Relationship Id="rId7" Type="http://schemas.openxmlformats.org/officeDocument/2006/relationships/footnotes" Target="footnotes.xml"/><Relationship Id="rId71" Type="http://schemas.openxmlformats.org/officeDocument/2006/relationships/image" Target="media/image38.emf"/><Relationship Id="rId92" Type="http://schemas.openxmlformats.org/officeDocument/2006/relationships/image" Target="media/image55.emf"/><Relationship Id="rId162" Type="http://schemas.openxmlformats.org/officeDocument/2006/relationships/image" Target="media/image105.emf"/><Relationship Id="rId183" Type="http://schemas.openxmlformats.org/officeDocument/2006/relationships/image" Target="media/image126.emf"/><Relationship Id="rId213" Type="http://schemas.openxmlformats.org/officeDocument/2006/relationships/image" Target="media/image154.emf"/><Relationship Id="rId218" Type="http://schemas.openxmlformats.org/officeDocument/2006/relationships/image" Target="media/image159.emf"/><Relationship Id="rId234" Type="http://schemas.openxmlformats.org/officeDocument/2006/relationships/image" Target="media/image175.emf"/><Relationship Id="rId239" Type="http://schemas.openxmlformats.org/officeDocument/2006/relationships/image" Target="media/image180.emf"/><Relationship Id="rId2" Type="http://schemas.openxmlformats.org/officeDocument/2006/relationships/numbering" Target="numbering.xml"/><Relationship Id="rId29" Type="http://schemas.openxmlformats.org/officeDocument/2006/relationships/header" Target="header11.xml"/><Relationship Id="rId250" Type="http://schemas.openxmlformats.org/officeDocument/2006/relationships/image" Target="media/image187.emf"/><Relationship Id="rId255" Type="http://schemas.openxmlformats.org/officeDocument/2006/relationships/image" Target="media/image189.emf"/><Relationship Id="rId24" Type="http://schemas.openxmlformats.org/officeDocument/2006/relationships/header" Target="header8.xml"/><Relationship Id="rId40" Type="http://schemas.openxmlformats.org/officeDocument/2006/relationships/image" Target="media/image13.emf"/><Relationship Id="rId45" Type="http://schemas.openxmlformats.org/officeDocument/2006/relationships/header" Target="header14.xml"/><Relationship Id="rId66" Type="http://schemas.openxmlformats.org/officeDocument/2006/relationships/header" Target="header18.xml"/><Relationship Id="rId87" Type="http://schemas.openxmlformats.org/officeDocument/2006/relationships/image" Target="media/image52.emf"/><Relationship Id="rId110" Type="http://schemas.openxmlformats.org/officeDocument/2006/relationships/image" Target="media/image67.emf"/><Relationship Id="rId115" Type="http://schemas.openxmlformats.org/officeDocument/2006/relationships/image" Target="media/image72.emf"/><Relationship Id="rId131" Type="http://schemas.openxmlformats.org/officeDocument/2006/relationships/footer" Target="footer9.xml"/><Relationship Id="rId136" Type="http://schemas.openxmlformats.org/officeDocument/2006/relationships/footer" Target="footer12.xml"/><Relationship Id="rId157" Type="http://schemas.openxmlformats.org/officeDocument/2006/relationships/image" Target="media/image100.emf"/><Relationship Id="rId178" Type="http://schemas.openxmlformats.org/officeDocument/2006/relationships/image" Target="media/image121.emf"/><Relationship Id="rId61" Type="http://schemas.openxmlformats.org/officeDocument/2006/relationships/image" Target="media/image30.emf"/><Relationship Id="rId82" Type="http://schemas.openxmlformats.org/officeDocument/2006/relationships/image" Target="media/image47.emf"/><Relationship Id="rId152" Type="http://schemas.openxmlformats.org/officeDocument/2006/relationships/image" Target="media/image95.png"/><Relationship Id="rId173" Type="http://schemas.openxmlformats.org/officeDocument/2006/relationships/image" Target="media/image116.emf"/><Relationship Id="rId194" Type="http://schemas.openxmlformats.org/officeDocument/2006/relationships/footer" Target="footer19.xml"/><Relationship Id="rId199" Type="http://schemas.openxmlformats.org/officeDocument/2006/relationships/image" Target="media/image140.emf"/><Relationship Id="rId203" Type="http://schemas.openxmlformats.org/officeDocument/2006/relationships/image" Target="media/image144.emf"/><Relationship Id="rId208" Type="http://schemas.openxmlformats.org/officeDocument/2006/relationships/image" Target="media/image149.emf"/><Relationship Id="rId229" Type="http://schemas.openxmlformats.org/officeDocument/2006/relationships/image" Target="media/image170.emf"/><Relationship Id="rId19" Type="http://schemas.openxmlformats.org/officeDocument/2006/relationships/image" Target="media/image2.emf"/><Relationship Id="rId224" Type="http://schemas.openxmlformats.org/officeDocument/2006/relationships/image" Target="media/image165.emf"/><Relationship Id="rId240" Type="http://schemas.openxmlformats.org/officeDocument/2006/relationships/image" Target="media/image181.emf"/><Relationship Id="rId245" Type="http://schemas.openxmlformats.org/officeDocument/2006/relationships/image" Target="media/image184.emf"/><Relationship Id="rId261" Type="http://schemas.openxmlformats.org/officeDocument/2006/relationships/footer" Target="footer27.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image" Target="media/image8.png"/><Relationship Id="rId56" Type="http://schemas.openxmlformats.org/officeDocument/2006/relationships/header" Target="header16.xml"/><Relationship Id="rId77" Type="http://schemas.openxmlformats.org/officeDocument/2006/relationships/image" Target="media/image44.emf"/><Relationship Id="rId100" Type="http://schemas.openxmlformats.org/officeDocument/2006/relationships/image" Target="media/image60.emf"/><Relationship Id="rId105" Type="http://schemas.openxmlformats.org/officeDocument/2006/relationships/image" Target="media/image63.emf"/><Relationship Id="rId126" Type="http://schemas.openxmlformats.org/officeDocument/2006/relationships/image" Target="media/image83.emf"/><Relationship Id="rId147" Type="http://schemas.openxmlformats.org/officeDocument/2006/relationships/footer" Target="footer17.xml"/><Relationship Id="rId168" Type="http://schemas.openxmlformats.org/officeDocument/2006/relationships/image" Target="media/image111.emf"/><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image" Target="media/image39.emf"/><Relationship Id="rId93" Type="http://schemas.openxmlformats.org/officeDocument/2006/relationships/image" Target="media/image56.emf"/><Relationship Id="rId98" Type="http://schemas.openxmlformats.org/officeDocument/2006/relationships/header" Target="header24.xml"/><Relationship Id="rId121" Type="http://schemas.openxmlformats.org/officeDocument/2006/relationships/image" Target="media/image78.emf"/><Relationship Id="rId142" Type="http://schemas.openxmlformats.org/officeDocument/2006/relationships/image" Target="media/image89.emf"/><Relationship Id="rId163" Type="http://schemas.openxmlformats.org/officeDocument/2006/relationships/image" Target="media/image106.emf"/><Relationship Id="rId184" Type="http://schemas.openxmlformats.org/officeDocument/2006/relationships/image" Target="media/image127.emf"/><Relationship Id="rId189" Type="http://schemas.openxmlformats.org/officeDocument/2006/relationships/image" Target="media/image132.emf"/><Relationship Id="rId219" Type="http://schemas.openxmlformats.org/officeDocument/2006/relationships/image" Target="media/image160.emf"/><Relationship Id="rId3" Type="http://schemas.openxmlformats.org/officeDocument/2006/relationships/styles" Target="styles.xml"/><Relationship Id="rId214" Type="http://schemas.openxmlformats.org/officeDocument/2006/relationships/image" Target="media/image155.emf"/><Relationship Id="rId230" Type="http://schemas.openxmlformats.org/officeDocument/2006/relationships/image" Target="media/image171.emf"/><Relationship Id="rId235" Type="http://schemas.openxmlformats.org/officeDocument/2006/relationships/image" Target="media/image176.emf"/><Relationship Id="rId251" Type="http://schemas.openxmlformats.org/officeDocument/2006/relationships/image" Target="media/image188.emf"/><Relationship Id="rId256" Type="http://schemas.openxmlformats.org/officeDocument/2006/relationships/oleObject" Target="embeddings/oleObject1.bin"/><Relationship Id="rId25" Type="http://schemas.openxmlformats.org/officeDocument/2006/relationships/header" Target="header9.xml"/><Relationship Id="rId46" Type="http://schemas.openxmlformats.org/officeDocument/2006/relationships/header" Target="header15.xml"/><Relationship Id="rId67" Type="http://schemas.openxmlformats.org/officeDocument/2006/relationships/image" Target="media/image34.emf"/><Relationship Id="rId116" Type="http://schemas.openxmlformats.org/officeDocument/2006/relationships/image" Target="media/image73.emf"/><Relationship Id="rId137" Type="http://schemas.openxmlformats.org/officeDocument/2006/relationships/image" Target="media/image86.emf"/><Relationship Id="rId158" Type="http://schemas.openxmlformats.org/officeDocument/2006/relationships/image" Target="media/image101.emf"/><Relationship Id="rId20" Type="http://schemas.openxmlformats.org/officeDocument/2006/relationships/header" Target="header6.xml"/><Relationship Id="rId41" Type="http://schemas.openxmlformats.org/officeDocument/2006/relationships/image" Target="media/image14.emf"/><Relationship Id="rId62" Type="http://schemas.openxmlformats.org/officeDocument/2006/relationships/image" Target="media/image31.emf"/><Relationship Id="rId83" Type="http://schemas.openxmlformats.org/officeDocument/2006/relationships/image" Target="media/image48.emf"/><Relationship Id="rId88" Type="http://schemas.openxmlformats.org/officeDocument/2006/relationships/hyperlink" Target="http://www.wipo.int/das" TargetMode="External"/><Relationship Id="rId111" Type="http://schemas.openxmlformats.org/officeDocument/2006/relationships/image" Target="media/image68.emf"/><Relationship Id="rId132" Type="http://schemas.openxmlformats.org/officeDocument/2006/relationships/footer" Target="footer10.xml"/><Relationship Id="rId153" Type="http://schemas.openxmlformats.org/officeDocument/2006/relationships/image" Target="media/image96.emf"/><Relationship Id="rId174" Type="http://schemas.openxmlformats.org/officeDocument/2006/relationships/image" Target="media/image117.emf"/><Relationship Id="rId179" Type="http://schemas.openxmlformats.org/officeDocument/2006/relationships/image" Target="media/image122.emf"/><Relationship Id="rId195" Type="http://schemas.openxmlformats.org/officeDocument/2006/relationships/footer" Target="footer20.xml"/><Relationship Id="rId209" Type="http://schemas.openxmlformats.org/officeDocument/2006/relationships/image" Target="media/image150.emf"/><Relationship Id="rId190" Type="http://schemas.openxmlformats.org/officeDocument/2006/relationships/image" Target="media/image133.emf"/><Relationship Id="rId204" Type="http://schemas.openxmlformats.org/officeDocument/2006/relationships/image" Target="media/image145.emf"/><Relationship Id="rId220" Type="http://schemas.openxmlformats.org/officeDocument/2006/relationships/image" Target="media/image161.emf"/><Relationship Id="rId225" Type="http://schemas.openxmlformats.org/officeDocument/2006/relationships/image" Target="media/image166.emf"/><Relationship Id="rId241" Type="http://schemas.openxmlformats.org/officeDocument/2006/relationships/image" Target="media/image182.emf"/><Relationship Id="rId246" Type="http://schemas.openxmlformats.org/officeDocument/2006/relationships/image" Target="media/image185.emf"/><Relationship Id="rId15" Type="http://schemas.openxmlformats.org/officeDocument/2006/relationships/footer" Target="footer2.xml"/><Relationship Id="rId36" Type="http://schemas.openxmlformats.org/officeDocument/2006/relationships/image" Target="media/image9.png"/><Relationship Id="rId57" Type="http://schemas.openxmlformats.org/officeDocument/2006/relationships/image" Target="media/image26.emf"/><Relationship Id="rId106" Type="http://schemas.openxmlformats.org/officeDocument/2006/relationships/image" Target="media/image64.emf"/><Relationship Id="rId127" Type="http://schemas.openxmlformats.org/officeDocument/2006/relationships/image" Target="media/image84.emf"/><Relationship Id="rId262"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4.emf"/><Relationship Id="rId52" Type="http://schemas.openxmlformats.org/officeDocument/2006/relationships/image" Target="media/image22.emf"/><Relationship Id="rId73" Type="http://schemas.openxmlformats.org/officeDocument/2006/relationships/image" Target="media/image40.emf"/><Relationship Id="rId78" Type="http://schemas.openxmlformats.org/officeDocument/2006/relationships/image" Target="media/image45.emf"/><Relationship Id="rId94" Type="http://schemas.openxmlformats.org/officeDocument/2006/relationships/header" Target="header22.xml"/><Relationship Id="rId99" Type="http://schemas.openxmlformats.org/officeDocument/2006/relationships/image" Target="media/image59.emf"/><Relationship Id="rId101" Type="http://schemas.openxmlformats.org/officeDocument/2006/relationships/header" Target="header25.xml"/><Relationship Id="rId122" Type="http://schemas.openxmlformats.org/officeDocument/2006/relationships/image" Target="media/image79.emf"/><Relationship Id="rId143" Type="http://schemas.openxmlformats.org/officeDocument/2006/relationships/footer" Target="footer15.xml"/><Relationship Id="rId148" Type="http://schemas.openxmlformats.org/officeDocument/2006/relationships/footer" Target="footer18.xml"/><Relationship Id="rId164" Type="http://schemas.openxmlformats.org/officeDocument/2006/relationships/image" Target="media/image107.emf"/><Relationship Id="rId169" Type="http://schemas.openxmlformats.org/officeDocument/2006/relationships/image" Target="media/image112.emf"/><Relationship Id="rId185" Type="http://schemas.openxmlformats.org/officeDocument/2006/relationships/image" Target="media/image128.emf"/><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23.emf"/><Relationship Id="rId210" Type="http://schemas.openxmlformats.org/officeDocument/2006/relationships/image" Target="media/image151.emf"/><Relationship Id="rId215" Type="http://schemas.openxmlformats.org/officeDocument/2006/relationships/image" Target="media/image156.emf"/><Relationship Id="rId236" Type="http://schemas.openxmlformats.org/officeDocument/2006/relationships/image" Target="media/image177.emf"/><Relationship Id="rId257" Type="http://schemas.openxmlformats.org/officeDocument/2006/relationships/header" Target="header33.xml"/><Relationship Id="rId26" Type="http://schemas.openxmlformats.org/officeDocument/2006/relationships/footer" Target="footer7.xml"/><Relationship Id="rId231" Type="http://schemas.openxmlformats.org/officeDocument/2006/relationships/image" Target="media/image172.emf"/><Relationship Id="rId252" Type="http://schemas.openxmlformats.org/officeDocument/2006/relationships/header" Target="header32.xml"/><Relationship Id="rId47" Type="http://schemas.openxmlformats.org/officeDocument/2006/relationships/image" Target="media/image17.emf"/><Relationship Id="rId68" Type="http://schemas.openxmlformats.org/officeDocument/2006/relationships/image" Target="media/image35.emf"/><Relationship Id="rId89" Type="http://schemas.openxmlformats.org/officeDocument/2006/relationships/image" Target="media/image53.emf"/><Relationship Id="rId112" Type="http://schemas.openxmlformats.org/officeDocument/2006/relationships/image" Target="media/image69.emf"/><Relationship Id="rId133" Type="http://schemas.openxmlformats.org/officeDocument/2006/relationships/header" Target="header30.xml"/><Relationship Id="rId154" Type="http://schemas.openxmlformats.org/officeDocument/2006/relationships/image" Target="media/image97.emf"/><Relationship Id="rId175" Type="http://schemas.openxmlformats.org/officeDocument/2006/relationships/image" Target="media/image118.emf"/><Relationship Id="rId196" Type="http://schemas.openxmlformats.org/officeDocument/2006/relationships/image" Target="media/image137.emf"/><Relationship Id="rId200" Type="http://schemas.openxmlformats.org/officeDocument/2006/relationships/image" Target="media/image141.emf"/><Relationship Id="rId16" Type="http://schemas.openxmlformats.org/officeDocument/2006/relationships/footer" Target="footer3.xml"/><Relationship Id="rId221" Type="http://schemas.openxmlformats.org/officeDocument/2006/relationships/image" Target="media/image162.emf"/><Relationship Id="rId242" Type="http://schemas.openxmlformats.org/officeDocument/2006/relationships/footer" Target="footer21.xml"/><Relationship Id="rId263" Type="http://schemas.openxmlformats.org/officeDocument/2006/relationships/theme" Target="theme/theme1.xml"/><Relationship Id="rId37" Type="http://schemas.openxmlformats.org/officeDocument/2006/relationships/image" Target="media/image10.emf"/><Relationship Id="rId58" Type="http://schemas.openxmlformats.org/officeDocument/2006/relationships/image" Target="media/image27.emf"/><Relationship Id="rId79" Type="http://schemas.openxmlformats.org/officeDocument/2006/relationships/header" Target="header19.xml"/><Relationship Id="rId102" Type="http://schemas.openxmlformats.org/officeDocument/2006/relationships/footer" Target="footer8.xml"/><Relationship Id="rId123" Type="http://schemas.openxmlformats.org/officeDocument/2006/relationships/image" Target="media/image80.emf"/><Relationship Id="rId144" Type="http://schemas.openxmlformats.org/officeDocument/2006/relationships/footer" Target="footer16.xml"/><Relationship Id="rId90" Type="http://schemas.openxmlformats.org/officeDocument/2006/relationships/image" Target="media/image54.emf"/><Relationship Id="rId165" Type="http://schemas.openxmlformats.org/officeDocument/2006/relationships/image" Target="media/image108.emf"/><Relationship Id="rId186" Type="http://schemas.openxmlformats.org/officeDocument/2006/relationships/image" Target="media/image129.emf"/><Relationship Id="rId211" Type="http://schemas.openxmlformats.org/officeDocument/2006/relationships/image" Target="media/image152.emf"/><Relationship Id="rId232" Type="http://schemas.openxmlformats.org/officeDocument/2006/relationships/image" Target="media/image173.emf"/><Relationship Id="rId253" Type="http://schemas.openxmlformats.org/officeDocument/2006/relationships/footer" Target="footer24.xml"/><Relationship Id="rId27" Type="http://schemas.openxmlformats.org/officeDocument/2006/relationships/image" Target="media/image3.png"/><Relationship Id="rId48" Type="http://schemas.openxmlformats.org/officeDocument/2006/relationships/image" Target="media/image18.emf"/><Relationship Id="rId69" Type="http://schemas.openxmlformats.org/officeDocument/2006/relationships/image" Target="media/image36.emf"/><Relationship Id="rId113" Type="http://schemas.openxmlformats.org/officeDocument/2006/relationships/image" Target="media/image70.emf"/><Relationship Id="rId134" Type="http://schemas.openxmlformats.org/officeDocument/2006/relationships/footer" Target="footer11.xml"/><Relationship Id="rId80" Type="http://schemas.openxmlformats.org/officeDocument/2006/relationships/header" Target="header20.xml"/><Relationship Id="rId155" Type="http://schemas.openxmlformats.org/officeDocument/2006/relationships/image" Target="media/image98.emf"/><Relationship Id="rId176" Type="http://schemas.openxmlformats.org/officeDocument/2006/relationships/image" Target="media/image119.emf"/><Relationship Id="rId197" Type="http://schemas.openxmlformats.org/officeDocument/2006/relationships/image" Target="media/image138.emf"/><Relationship Id="rId201" Type="http://schemas.openxmlformats.org/officeDocument/2006/relationships/image" Target="media/image142.emf"/><Relationship Id="rId222" Type="http://schemas.openxmlformats.org/officeDocument/2006/relationships/image" Target="media/image163.emf"/><Relationship Id="rId243" Type="http://schemas.openxmlformats.org/officeDocument/2006/relationships/footer" Target="footer22.xml"/><Relationship Id="rId17" Type="http://schemas.openxmlformats.org/officeDocument/2006/relationships/header" Target="header5.xml"/><Relationship Id="rId38" Type="http://schemas.openxmlformats.org/officeDocument/2006/relationships/image" Target="media/image11.emf"/><Relationship Id="rId59" Type="http://schemas.openxmlformats.org/officeDocument/2006/relationships/image" Target="media/image28.emf"/><Relationship Id="rId103" Type="http://schemas.openxmlformats.org/officeDocument/2006/relationships/image" Target="media/image61.emf"/><Relationship Id="rId124" Type="http://schemas.openxmlformats.org/officeDocument/2006/relationships/image" Target="media/image81.emf"/><Relationship Id="rId70" Type="http://schemas.openxmlformats.org/officeDocument/2006/relationships/image" Target="media/image37.emf"/><Relationship Id="rId91" Type="http://schemas.openxmlformats.org/officeDocument/2006/relationships/header" Target="header21.xml"/><Relationship Id="rId145" Type="http://schemas.openxmlformats.org/officeDocument/2006/relationships/image" Target="media/image90.emf"/><Relationship Id="rId166" Type="http://schemas.openxmlformats.org/officeDocument/2006/relationships/image" Target="media/image109.emf"/><Relationship Id="rId187" Type="http://schemas.openxmlformats.org/officeDocument/2006/relationships/image" Target="media/image130.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E8AC4-F6D5-4305-B9B3-4C01610A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257</Pages>
  <Words>80847</Words>
  <Characters>92976</Characters>
  <Application>Microsoft Office Word</Application>
  <DocSecurity>0</DocSecurity>
  <Lines>6198</Lines>
  <Paragraphs>5993</Paragraphs>
  <ScaleCrop>false</ScaleCrop>
  <LinksUpToDate>false</LinksUpToDate>
  <CharactersWithSpaces>167830</CharactersWithSpaces>
  <SharedDoc>false</SharedDoc>
  <HLinks>
    <vt:vector size="420" baseType="variant">
      <vt:variant>
        <vt:i4>2228271</vt:i4>
      </vt:variant>
      <vt:variant>
        <vt:i4>432</vt:i4>
      </vt:variant>
      <vt:variant>
        <vt:i4>0</vt:i4>
      </vt:variant>
      <vt:variant>
        <vt:i4>5</vt:i4>
      </vt:variant>
      <vt:variant>
        <vt:lpwstr>http://www.wipo.int/das</vt:lpwstr>
      </vt:variant>
      <vt:variant>
        <vt:lpwstr/>
      </vt:variant>
      <vt:variant>
        <vt:i4>1179705</vt:i4>
      </vt:variant>
      <vt:variant>
        <vt:i4>404</vt:i4>
      </vt:variant>
      <vt:variant>
        <vt:i4>0</vt:i4>
      </vt:variant>
      <vt:variant>
        <vt:i4>5</vt:i4>
      </vt:variant>
      <vt:variant>
        <vt:lpwstr/>
      </vt:variant>
      <vt:variant>
        <vt:lpwstr>_Toc358304272</vt:lpwstr>
      </vt:variant>
      <vt:variant>
        <vt:i4>1179705</vt:i4>
      </vt:variant>
      <vt:variant>
        <vt:i4>398</vt:i4>
      </vt:variant>
      <vt:variant>
        <vt:i4>0</vt:i4>
      </vt:variant>
      <vt:variant>
        <vt:i4>5</vt:i4>
      </vt:variant>
      <vt:variant>
        <vt:lpwstr/>
      </vt:variant>
      <vt:variant>
        <vt:lpwstr>_Toc358304271</vt:lpwstr>
      </vt:variant>
      <vt:variant>
        <vt:i4>1179705</vt:i4>
      </vt:variant>
      <vt:variant>
        <vt:i4>392</vt:i4>
      </vt:variant>
      <vt:variant>
        <vt:i4>0</vt:i4>
      </vt:variant>
      <vt:variant>
        <vt:i4>5</vt:i4>
      </vt:variant>
      <vt:variant>
        <vt:lpwstr/>
      </vt:variant>
      <vt:variant>
        <vt:lpwstr>_Toc358304270</vt:lpwstr>
      </vt:variant>
      <vt:variant>
        <vt:i4>1245241</vt:i4>
      </vt:variant>
      <vt:variant>
        <vt:i4>386</vt:i4>
      </vt:variant>
      <vt:variant>
        <vt:i4>0</vt:i4>
      </vt:variant>
      <vt:variant>
        <vt:i4>5</vt:i4>
      </vt:variant>
      <vt:variant>
        <vt:lpwstr/>
      </vt:variant>
      <vt:variant>
        <vt:lpwstr>_Toc358304269</vt:lpwstr>
      </vt:variant>
      <vt:variant>
        <vt:i4>1245241</vt:i4>
      </vt:variant>
      <vt:variant>
        <vt:i4>380</vt:i4>
      </vt:variant>
      <vt:variant>
        <vt:i4>0</vt:i4>
      </vt:variant>
      <vt:variant>
        <vt:i4>5</vt:i4>
      </vt:variant>
      <vt:variant>
        <vt:lpwstr/>
      </vt:variant>
      <vt:variant>
        <vt:lpwstr>_Toc358304268</vt:lpwstr>
      </vt:variant>
      <vt:variant>
        <vt:i4>1245241</vt:i4>
      </vt:variant>
      <vt:variant>
        <vt:i4>374</vt:i4>
      </vt:variant>
      <vt:variant>
        <vt:i4>0</vt:i4>
      </vt:variant>
      <vt:variant>
        <vt:i4>5</vt:i4>
      </vt:variant>
      <vt:variant>
        <vt:lpwstr/>
      </vt:variant>
      <vt:variant>
        <vt:lpwstr>_Toc358304267</vt:lpwstr>
      </vt:variant>
      <vt:variant>
        <vt:i4>1245241</vt:i4>
      </vt:variant>
      <vt:variant>
        <vt:i4>368</vt:i4>
      </vt:variant>
      <vt:variant>
        <vt:i4>0</vt:i4>
      </vt:variant>
      <vt:variant>
        <vt:i4>5</vt:i4>
      </vt:variant>
      <vt:variant>
        <vt:lpwstr/>
      </vt:variant>
      <vt:variant>
        <vt:lpwstr>_Toc358304266</vt:lpwstr>
      </vt:variant>
      <vt:variant>
        <vt:i4>1245241</vt:i4>
      </vt:variant>
      <vt:variant>
        <vt:i4>362</vt:i4>
      </vt:variant>
      <vt:variant>
        <vt:i4>0</vt:i4>
      </vt:variant>
      <vt:variant>
        <vt:i4>5</vt:i4>
      </vt:variant>
      <vt:variant>
        <vt:lpwstr/>
      </vt:variant>
      <vt:variant>
        <vt:lpwstr>_Toc358304265</vt:lpwstr>
      </vt:variant>
      <vt:variant>
        <vt:i4>1245241</vt:i4>
      </vt:variant>
      <vt:variant>
        <vt:i4>356</vt:i4>
      </vt:variant>
      <vt:variant>
        <vt:i4>0</vt:i4>
      </vt:variant>
      <vt:variant>
        <vt:i4>5</vt:i4>
      </vt:variant>
      <vt:variant>
        <vt:lpwstr/>
      </vt:variant>
      <vt:variant>
        <vt:lpwstr>_Toc358304264</vt:lpwstr>
      </vt:variant>
      <vt:variant>
        <vt:i4>1245241</vt:i4>
      </vt:variant>
      <vt:variant>
        <vt:i4>350</vt:i4>
      </vt:variant>
      <vt:variant>
        <vt:i4>0</vt:i4>
      </vt:variant>
      <vt:variant>
        <vt:i4>5</vt:i4>
      </vt:variant>
      <vt:variant>
        <vt:lpwstr/>
      </vt:variant>
      <vt:variant>
        <vt:lpwstr>_Toc358304263</vt:lpwstr>
      </vt:variant>
      <vt:variant>
        <vt:i4>1245241</vt:i4>
      </vt:variant>
      <vt:variant>
        <vt:i4>344</vt:i4>
      </vt:variant>
      <vt:variant>
        <vt:i4>0</vt:i4>
      </vt:variant>
      <vt:variant>
        <vt:i4>5</vt:i4>
      </vt:variant>
      <vt:variant>
        <vt:lpwstr/>
      </vt:variant>
      <vt:variant>
        <vt:lpwstr>_Toc358304262</vt:lpwstr>
      </vt:variant>
      <vt:variant>
        <vt:i4>1245241</vt:i4>
      </vt:variant>
      <vt:variant>
        <vt:i4>338</vt:i4>
      </vt:variant>
      <vt:variant>
        <vt:i4>0</vt:i4>
      </vt:variant>
      <vt:variant>
        <vt:i4>5</vt:i4>
      </vt:variant>
      <vt:variant>
        <vt:lpwstr/>
      </vt:variant>
      <vt:variant>
        <vt:lpwstr>_Toc358304261</vt:lpwstr>
      </vt:variant>
      <vt:variant>
        <vt:i4>1245241</vt:i4>
      </vt:variant>
      <vt:variant>
        <vt:i4>332</vt:i4>
      </vt:variant>
      <vt:variant>
        <vt:i4>0</vt:i4>
      </vt:variant>
      <vt:variant>
        <vt:i4>5</vt:i4>
      </vt:variant>
      <vt:variant>
        <vt:lpwstr/>
      </vt:variant>
      <vt:variant>
        <vt:lpwstr>_Toc358304260</vt:lpwstr>
      </vt:variant>
      <vt:variant>
        <vt:i4>1048633</vt:i4>
      </vt:variant>
      <vt:variant>
        <vt:i4>326</vt:i4>
      </vt:variant>
      <vt:variant>
        <vt:i4>0</vt:i4>
      </vt:variant>
      <vt:variant>
        <vt:i4>5</vt:i4>
      </vt:variant>
      <vt:variant>
        <vt:lpwstr/>
      </vt:variant>
      <vt:variant>
        <vt:lpwstr>_Toc358304259</vt:lpwstr>
      </vt:variant>
      <vt:variant>
        <vt:i4>1048633</vt:i4>
      </vt:variant>
      <vt:variant>
        <vt:i4>320</vt:i4>
      </vt:variant>
      <vt:variant>
        <vt:i4>0</vt:i4>
      </vt:variant>
      <vt:variant>
        <vt:i4>5</vt:i4>
      </vt:variant>
      <vt:variant>
        <vt:lpwstr/>
      </vt:variant>
      <vt:variant>
        <vt:lpwstr>_Toc358304258</vt:lpwstr>
      </vt:variant>
      <vt:variant>
        <vt:i4>1048633</vt:i4>
      </vt:variant>
      <vt:variant>
        <vt:i4>314</vt:i4>
      </vt:variant>
      <vt:variant>
        <vt:i4>0</vt:i4>
      </vt:variant>
      <vt:variant>
        <vt:i4>5</vt:i4>
      </vt:variant>
      <vt:variant>
        <vt:lpwstr/>
      </vt:variant>
      <vt:variant>
        <vt:lpwstr>_Toc358304257</vt:lpwstr>
      </vt:variant>
      <vt:variant>
        <vt:i4>1048633</vt:i4>
      </vt:variant>
      <vt:variant>
        <vt:i4>308</vt:i4>
      </vt:variant>
      <vt:variant>
        <vt:i4>0</vt:i4>
      </vt:variant>
      <vt:variant>
        <vt:i4>5</vt:i4>
      </vt:variant>
      <vt:variant>
        <vt:lpwstr/>
      </vt:variant>
      <vt:variant>
        <vt:lpwstr>_Toc358304256</vt:lpwstr>
      </vt:variant>
      <vt:variant>
        <vt:i4>1048633</vt:i4>
      </vt:variant>
      <vt:variant>
        <vt:i4>302</vt:i4>
      </vt:variant>
      <vt:variant>
        <vt:i4>0</vt:i4>
      </vt:variant>
      <vt:variant>
        <vt:i4>5</vt:i4>
      </vt:variant>
      <vt:variant>
        <vt:lpwstr/>
      </vt:variant>
      <vt:variant>
        <vt:lpwstr>_Toc358304255</vt:lpwstr>
      </vt:variant>
      <vt:variant>
        <vt:i4>1048633</vt:i4>
      </vt:variant>
      <vt:variant>
        <vt:i4>296</vt:i4>
      </vt:variant>
      <vt:variant>
        <vt:i4>0</vt:i4>
      </vt:variant>
      <vt:variant>
        <vt:i4>5</vt:i4>
      </vt:variant>
      <vt:variant>
        <vt:lpwstr/>
      </vt:variant>
      <vt:variant>
        <vt:lpwstr>_Toc358304254</vt:lpwstr>
      </vt:variant>
      <vt:variant>
        <vt:i4>1048633</vt:i4>
      </vt:variant>
      <vt:variant>
        <vt:i4>290</vt:i4>
      </vt:variant>
      <vt:variant>
        <vt:i4>0</vt:i4>
      </vt:variant>
      <vt:variant>
        <vt:i4>5</vt:i4>
      </vt:variant>
      <vt:variant>
        <vt:lpwstr/>
      </vt:variant>
      <vt:variant>
        <vt:lpwstr>_Toc358304253</vt:lpwstr>
      </vt:variant>
      <vt:variant>
        <vt:i4>1048633</vt:i4>
      </vt:variant>
      <vt:variant>
        <vt:i4>284</vt:i4>
      </vt:variant>
      <vt:variant>
        <vt:i4>0</vt:i4>
      </vt:variant>
      <vt:variant>
        <vt:i4>5</vt:i4>
      </vt:variant>
      <vt:variant>
        <vt:lpwstr/>
      </vt:variant>
      <vt:variant>
        <vt:lpwstr>_Toc358304252</vt:lpwstr>
      </vt:variant>
      <vt:variant>
        <vt:i4>1048633</vt:i4>
      </vt:variant>
      <vt:variant>
        <vt:i4>278</vt:i4>
      </vt:variant>
      <vt:variant>
        <vt:i4>0</vt:i4>
      </vt:variant>
      <vt:variant>
        <vt:i4>5</vt:i4>
      </vt:variant>
      <vt:variant>
        <vt:lpwstr/>
      </vt:variant>
      <vt:variant>
        <vt:lpwstr>_Toc358304251</vt:lpwstr>
      </vt:variant>
      <vt:variant>
        <vt:i4>1048633</vt:i4>
      </vt:variant>
      <vt:variant>
        <vt:i4>272</vt:i4>
      </vt:variant>
      <vt:variant>
        <vt:i4>0</vt:i4>
      </vt:variant>
      <vt:variant>
        <vt:i4>5</vt:i4>
      </vt:variant>
      <vt:variant>
        <vt:lpwstr/>
      </vt:variant>
      <vt:variant>
        <vt:lpwstr>_Toc358304250</vt:lpwstr>
      </vt:variant>
      <vt:variant>
        <vt:i4>1114169</vt:i4>
      </vt:variant>
      <vt:variant>
        <vt:i4>266</vt:i4>
      </vt:variant>
      <vt:variant>
        <vt:i4>0</vt:i4>
      </vt:variant>
      <vt:variant>
        <vt:i4>5</vt:i4>
      </vt:variant>
      <vt:variant>
        <vt:lpwstr/>
      </vt:variant>
      <vt:variant>
        <vt:lpwstr>_Toc358304249</vt:lpwstr>
      </vt:variant>
      <vt:variant>
        <vt:i4>1114169</vt:i4>
      </vt:variant>
      <vt:variant>
        <vt:i4>260</vt:i4>
      </vt:variant>
      <vt:variant>
        <vt:i4>0</vt:i4>
      </vt:variant>
      <vt:variant>
        <vt:i4>5</vt:i4>
      </vt:variant>
      <vt:variant>
        <vt:lpwstr/>
      </vt:variant>
      <vt:variant>
        <vt:lpwstr>_Toc358304248</vt:lpwstr>
      </vt:variant>
      <vt:variant>
        <vt:i4>1114169</vt:i4>
      </vt:variant>
      <vt:variant>
        <vt:i4>254</vt:i4>
      </vt:variant>
      <vt:variant>
        <vt:i4>0</vt:i4>
      </vt:variant>
      <vt:variant>
        <vt:i4>5</vt:i4>
      </vt:variant>
      <vt:variant>
        <vt:lpwstr/>
      </vt:variant>
      <vt:variant>
        <vt:lpwstr>_Toc358304247</vt:lpwstr>
      </vt:variant>
      <vt:variant>
        <vt:i4>1114169</vt:i4>
      </vt:variant>
      <vt:variant>
        <vt:i4>248</vt:i4>
      </vt:variant>
      <vt:variant>
        <vt:i4>0</vt:i4>
      </vt:variant>
      <vt:variant>
        <vt:i4>5</vt:i4>
      </vt:variant>
      <vt:variant>
        <vt:lpwstr/>
      </vt:variant>
      <vt:variant>
        <vt:lpwstr>_Toc358304246</vt:lpwstr>
      </vt:variant>
      <vt:variant>
        <vt:i4>1114169</vt:i4>
      </vt:variant>
      <vt:variant>
        <vt:i4>242</vt:i4>
      </vt:variant>
      <vt:variant>
        <vt:i4>0</vt:i4>
      </vt:variant>
      <vt:variant>
        <vt:i4>5</vt:i4>
      </vt:variant>
      <vt:variant>
        <vt:lpwstr/>
      </vt:variant>
      <vt:variant>
        <vt:lpwstr>_Toc358304245</vt:lpwstr>
      </vt:variant>
      <vt:variant>
        <vt:i4>1114169</vt:i4>
      </vt:variant>
      <vt:variant>
        <vt:i4>236</vt:i4>
      </vt:variant>
      <vt:variant>
        <vt:i4>0</vt:i4>
      </vt:variant>
      <vt:variant>
        <vt:i4>5</vt:i4>
      </vt:variant>
      <vt:variant>
        <vt:lpwstr/>
      </vt:variant>
      <vt:variant>
        <vt:lpwstr>_Toc358304244</vt:lpwstr>
      </vt:variant>
      <vt:variant>
        <vt:i4>1114169</vt:i4>
      </vt:variant>
      <vt:variant>
        <vt:i4>230</vt:i4>
      </vt:variant>
      <vt:variant>
        <vt:i4>0</vt:i4>
      </vt:variant>
      <vt:variant>
        <vt:i4>5</vt:i4>
      </vt:variant>
      <vt:variant>
        <vt:lpwstr/>
      </vt:variant>
      <vt:variant>
        <vt:lpwstr>_Toc358304243</vt:lpwstr>
      </vt:variant>
      <vt:variant>
        <vt:i4>1114169</vt:i4>
      </vt:variant>
      <vt:variant>
        <vt:i4>224</vt:i4>
      </vt:variant>
      <vt:variant>
        <vt:i4>0</vt:i4>
      </vt:variant>
      <vt:variant>
        <vt:i4>5</vt:i4>
      </vt:variant>
      <vt:variant>
        <vt:lpwstr/>
      </vt:variant>
      <vt:variant>
        <vt:lpwstr>_Toc358304242</vt:lpwstr>
      </vt:variant>
      <vt:variant>
        <vt:i4>1114169</vt:i4>
      </vt:variant>
      <vt:variant>
        <vt:i4>218</vt:i4>
      </vt:variant>
      <vt:variant>
        <vt:i4>0</vt:i4>
      </vt:variant>
      <vt:variant>
        <vt:i4>5</vt:i4>
      </vt:variant>
      <vt:variant>
        <vt:lpwstr/>
      </vt:variant>
      <vt:variant>
        <vt:lpwstr>_Toc358304241</vt:lpwstr>
      </vt:variant>
      <vt:variant>
        <vt:i4>1114169</vt:i4>
      </vt:variant>
      <vt:variant>
        <vt:i4>212</vt:i4>
      </vt:variant>
      <vt:variant>
        <vt:i4>0</vt:i4>
      </vt:variant>
      <vt:variant>
        <vt:i4>5</vt:i4>
      </vt:variant>
      <vt:variant>
        <vt:lpwstr/>
      </vt:variant>
      <vt:variant>
        <vt:lpwstr>_Toc358304240</vt:lpwstr>
      </vt:variant>
      <vt:variant>
        <vt:i4>1441849</vt:i4>
      </vt:variant>
      <vt:variant>
        <vt:i4>206</vt:i4>
      </vt:variant>
      <vt:variant>
        <vt:i4>0</vt:i4>
      </vt:variant>
      <vt:variant>
        <vt:i4>5</vt:i4>
      </vt:variant>
      <vt:variant>
        <vt:lpwstr/>
      </vt:variant>
      <vt:variant>
        <vt:lpwstr>_Toc358304239</vt:lpwstr>
      </vt:variant>
      <vt:variant>
        <vt:i4>1441849</vt:i4>
      </vt:variant>
      <vt:variant>
        <vt:i4>200</vt:i4>
      </vt:variant>
      <vt:variant>
        <vt:i4>0</vt:i4>
      </vt:variant>
      <vt:variant>
        <vt:i4>5</vt:i4>
      </vt:variant>
      <vt:variant>
        <vt:lpwstr/>
      </vt:variant>
      <vt:variant>
        <vt:lpwstr>_Toc358304238</vt:lpwstr>
      </vt:variant>
      <vt:variant>
        <vt:i4>1441849</vt:i4>
      </vt:variant>
      <vt:variant>
        <vt:i4>194</vt:i4>
      </vt:variant>
      <vt:variant>
        <vt:i4>0</vt:i4>
      </vt:variant>
      <vt:variant>
        <vt:i4>5</vt:i4>
      </vt:variant>
      <vt:variant>
        <vt:lpwstr/>
      </vt:variant>
      <vt:variant>
        <vt:lpwstr>_Toc358304237</vt:lpwstr>
      </vt:variant>
      <vt:variant>
        <vt:i4>1441849</vt:i4>
      </vt:variant>
      <vt:variant>
        <vt:i4>188</vt:i4>
      </vt:variant>
      <vt:variant>
        <vt:i4>0</vt:i4>
      </vt:variant>
      <vt:variant>
        <vt:i4>5</vt:i4>
      </vt:variant>
      <vt:variant>
        <vt:lpwstr/>
      </vt:variant>
      <vt:variant>
        <vt:lpwstr>_Toc358304236</vt:lpwstr>
      </vt:variant>
      <vt:variant>
        <vt:i4>1441849</vt:i4>
      </vt:variant>
      <vt:variant>
        <vt:i4>182</vt:i4>
      </vt:variant>
      <vt:variant>
        <vt:i4>0</vt:i4>
      </vt:variant>
      <vt:variant>
        <vt:i4>5</vt:i4>
      </vt:variant>
      <vt:variant>
        <vt:lpwstr/>
      </vt:variant>
      <vt:variant>
        <vt:lpwstr>_Toc358304235</vt:lpwstr>
      </vt:variant>
      <vt:variant>
        <vt:i4>1441849</vt:i4>
      </vt:variant>
      <vt:variant>
        <vt:i4>176</vt:i4>
      </vt:variant>
      <vt:variant>
        <vt:i4>0</vt:i4>
      </vt:variant>
      <vt:variant>
        <vt:i4>5</vt:i4>
      </vt:variant>
      <vt:variant>
        <vt:lpwstr/>
      </vt:variant>
      <vt:variant>
        <vt:lpwstr>_Toc358304234</vt:lpwstr>
      </vt:variant>
      <vt:variant>
        <vt:i4>1441849</vt:i4>
      </vt:variant>
      <vt:variant>
        <vt:i4>170</vt:i4>
      </vt:variant>
      <vt:variant>
        <vt:i4>0</vt:i4>
      </vt:variant>
      <vt:variant>
        <vt:i4>5</vt:i4>
      </vt:variant>
      <vt:variant>
        <vt:lpwstr/>
      </vt:variant>
      <vt:variant>
        <vt:lpwstr>_Toc358304233</vt:lpwstr>
      </vt:variant>
      <vt:variant>
        <vt:i4>1441849</vt:i4>
      </vt:variant>
      <vt:variant>
        <vt:i4>164</vt:i4>
      </vt:variant>
      <vt:variant>
        <vt:i4>0</vt:i4>
      </vt:variant>
      <vt:variant>
        <vt:i4>5</vt:i4>
      </vt:variant>
      <vt:variant>
        <vt:lpwstr/>
      </vt:variant>
      <vt:variant>
        <vt:lpwstr>_Toc358304232</vt:lpwstr>
      </vt:variant>
      <vt:variant>
        <vt:i4>1441849</vt:i4>
      </vt:variant>
      <vt:variant>
        <vt:i4>158</vt:i4>
      </vt:variant>
      <vt:variant>
        <vt:i4>0</vt:i4>
      </vt:variant>
      <vt:variant>
        <vt:i4>5</vt:i4>
      </vt:variant>
      <vt:variant>
        <vt:lpwstr/>
      </vt:variant>
      <vt:variant>
        <vt:lpwstr>_Toc358304231</vt:lpwstr>
      </vt:variant>
      <vt:variant>
        <vt:i4>1441849</vt:i4>
      </vt:variant>
      <vt:variant>
        <vt:i4>152</vt:i4>
      </vt:variant>
      <vt:variant>
        <vt:i4>0</vt:i4>
      </vt:variant>
      <vt:variant>
        <vt:i4>5</vt:i4>
      </vt:variant>
      <vt:variant>
        <vt:lpwstr/>
      </vt:variant>
      <vt:variant>
        <vt:lpwstr>_Toc358304230</vt:lpwstr>
      </vt:variant>
      <vt:variant>
        <vt:i4>1507385</vt:i4>
      </vt:variant>
      <vt:variant>
        <vt:i4>146</vt:i4>
      </vt:variant>
      <vt:variant>
        <vt:i4>0</vt:i4>
      </vt:variant>
      <vt:variant>
        <vt:i4>5</vt:i4>
      </vt:variant>
      <vt:variant>
        <vt:lpwstr/>
      </vt:variant>
      <vt:variant>
        <vt:lpwstr>_Toc358304229</vt:lpwstr>
      </vt:variant>
      <vt:variant>
        <vt:i4>1507385</vt:i4>
      </vt:variant>
      <vt:variant>
        <vt:i4>140</vt:i4>
      </vt:variant>
      <vt:variant>
        <vt:i4>0</vt:i4>
      </vt:variant>
      <vt:variant>
        <vt:i4>5</vt:i4>
      </vt:variant>
      <vt:variant>
        <vt:lpwstr/>
      </vt:variant>
      <vt:variant>
        <vt:lpwstr>_Toc358304228</vt:lpwstr>
      </vt:variant>
      <vt:variant>
        <vt:i4>1507385</vt:i4>
      </vt:variant>
      <vt:variant>
        <vt:i4>134</vt:i4>
      </vt:variant>
      <vt:variant>
        <vt:i4>0</vt:i4>
      </vt:variant>
      <vt:variant>
        <vt:i4>5</vt:i4>
      </vt:variant>
      <vt:variant>
        <vt:lpwstr/>
      </vt:variant>
      <vt:variant>
        <vt:lpwstr>_Toc358304227</vt:lpwstr>
      </vt:variant>
      <vt:variant>
        <vt:i4>1507385</vt:i4>
      </vt:variant>
      <vt:variant>
        <vt:i4>128</vt:i4>
      </vt:variant>
      <vt:variant>
        <vt:i4>0</vt:i4>
      </vt:variant>
      <vt:variant>
        <vt:i4>5</vt:i4>
      </vt:variant>
      <vt:variant>
        <vt:lpwstr/>
      </vt:variant>
      <vt:variant>
        <vt:lpwstr>_Toc358304226</vt:lpwstr>
      </vt:variant>
      <vt:variant>
        <vt:i4>1507385</vt:i4>
      </vt:variant>
      <vt:variant>
        <vt:i4>122</vt:i4>
      </vt:variant>
      <vt:variant>
        <vt:i4>0</vt:i4>
      </vt:variant>
      <vt:variant>
        <vt:i4>5</vt:i4>
      </vt:variant>
      <vt:variant>
        <vt:lpwstr/>
      </vt:variant>
      <vt:variant>
        <vt:lpwstr>_Toc358304225</vt:lpwstr>
      </vt:variant>
      <vt:variant>
        <vt:i4>1507385</vt:i4>
      </vt:variant>
      <vt:variant>
        <vt:i4>116</vt:i4>
      </vt:variant>
      <vt:variant>
        <vt:i4>0</vt:i4>
      </vt:variant>
      <vt:variant>
        <vt:i4>5</vt:i4>
      </vt:variant>
      <vt:variant>
        <vt:lpwstr/>
      </vt:variant>
      <vt:variant>
        <vt:lpwstr>_Toc358304224</vt:lpwstr>
      </vt:variant>
      <vt:variant>
        <vt:i4>1507385</vt:i4>
      </vt:variant>
      <vt:variant>
        <vt:i4>110</vt:i4>
      </vt:variant>
      <vt:variant>
        <vt:i4>0</vt:i4>
      </vt:variant>
      <vt:variant>
        <vt:i4>5</vt:i4>
      </vt:variant>
      <vt:variant>
        <vt:lpwstr/>
      </vt:variant>
      <vt:variant>
        <vt:lpwstr>_Toc358304223</vt:lpwstr>
      </vt:variant>
      <vt:variant>
        <vt:i4>1507385</vt:i4>
      </vt:variant>
      <vt:variant>
        <vt:i4>104</vt:i4>
      </vt:variant>
      <vt:variant>
        <vt:i4>0</vt:i4>
      </vt:variant>
      <vt:variant>
        <vt:i4>5</vt:i4>
      </vt:variant>
      <vt:variant>
        <vt:lpwstr/>
      </vt:variant>
      <vt:variant>
        <vt:lpwstr>_Toc358304222</vt:lpwstr>
      </vt:variant>
      <vt:variant>
        <vt:i4>1507385</vt:i4>
      </vt:variant>
      <vt:variant>
        <vt:i4>98</vt:i4>
      </vt:variant>
      <vt:variant>
        <vt:i4>0</vt:i4>
      </vt:variant>
      <vt:variant>
        <vt:i4>5</vt:i4>
      </vt:variant>
      <vt:variant>
        <vt:lpwstr/>
      </vt:variant>
      <vt:variant>
        <vt:lpwstr>_Toc358304221</vt:lpwstr>
      </vt:variant>
      <vt:variant>
        <vt:i4>1507385</vt:i4>
      </vt:variant>
      <vt:variant>
        <vt:i4>92</vt:i4>
      </vt:variant>
      <vt:variant>
        <vt:i4>0</vt:i4>
      </vt:variant>
      <vt:variant>
        <vt:i4>5</vt:i4>
      </vt:variant>
      <vt:variant>
        <vt:lpwstr/>
      </vt:variant>
      <vt:variant>
        <vt:lpwstr>_Toc358304220</vt:lpwstr>
      </vt:variant>
      <vt:variant>
        <vt:i4>1310777</vt:i4>
      </vt:variant>
      <vt:variant>
        <vt:i4>86</vt:i4>
      </vt:variant>
      <vt:variant>
        <vt:i4>0</vt:i4>
      </vt:variant>
      <vt:variant>
        <vt:i4>5</vt:i4>
      </vt:variant>
      <vt:variant>
        <vt:lpwstr/>
      </vt:variant>
      <vt:variant>
        <vt:lpwstr>_Toc358304219</vt:lpwstr>
      </vt:variant>
      <vt:variant>
        <vt:i4>1310777</vt:i4>
      </vt:variant>
      <vt:variant>
        <vt:i4>80</vt:i4>
      </vt:variant>
      <vt:variant>
        <vt:i4>0</vt:i4>
      </vt:variant>
      <vt:variant>
        <vt:i4>5</vt:i4>
      </vt:variant>
      <vt:variant>
        <vt:lpwstr/>
      </vt:variant>
      <vt:variant>
        <vt:lpwstr>_Toc358304218</vt:lpwstr>
      </vt:variant>
      <vt:variant>
        <vt:i4>1310777</vt:i4>
      </vt:variant>
      <vt:variant>
        <vt:i4>74</vt:i4>
      </vt:variant>
      <vt:variant>
        <vt:i4>0</vt:i4>
      </vt:variant>
      <vt:variant>
        <vt:i4>5</vt:i4>
      </vt:variant>
      <vt:variant>
        <vt:lpwstr/>
      </vt:variant>
      <vt:variant>
        <vt:lpwstr>_Toc358304217</vt:lpwstr>
      </vt:variant>
      <vt:variant>
        <vt:i4>1310777</vt:i4>
      </vt:variant>
      <vt:variant>
        <vt:i4>68</vt:i4>
      </vt:variant>
      <vt:variant>
        <vt:i4>0</vt:i4>
      </vt:variant>
      <vt:variant>
        <vt:i4>5</vt:i4>
      </vt:variant>
      <vt:variant>
        <vt:lpwstr/>
      </vt:variant>
      <vt:variant>
        <vt:lpwstr>_Toc358304216</vt:lpwstr>
      </vt:variant>
      <vt:variant>
        <vt:i4>1310777</vt:i4>
      </vt:variant>
      <vt:variant>
        <vt:i4>62</vt:i4>
      </vt:variant>
      <vt:variant>
        <vt:i4>0</vt:i4>
      </vt:variant>
      <vt:variant>
        <vt:i4>5</vt:i4>
      </vt:variant>
      <vt:variant>
        <vt:lpwstr/>
      </vt:variant>
      <vt:variant>
        <vt:lpwstr>_Toc358304215</vt:lpwstr>
      </vt:variant>
      <vt:variant>
        <vt:i4>1310777</vt:i4>
      </vt:variant>
      <vt:variant>
        <vt:i4>56</vt:i4>
      </vt:variant>
      <vt:variant>
        <vt:i4>0</vt:i4>
      </vt:variant>
      <vt:variant>
        <vt:i4>5</vt:i4>
      </vt:variant>
      <vt:variant>
        <vt:lpwstr/>
      </vt:variant>
      <vt:variant>
        <vt:lpwstr>_Toc358304214</vt:lpwstr>
      </vt:variant>
      <vt:variant>
        <vt:i4>1310777</vt:i4>
      </vt:variant>
      <vt:variant>
        <vt:i4>50</vt:i4>
      </vt:variant>
      <vt:variant>
        <vt:i4>0</vt:i4>
      </vt:variant>
      <vt:variant>
        <vt:i4>5</vt:i4>
      </vt:variant>
      <vt:variant>
        <vt:lpwstr/>
      </vt:variant>
      <vt:variant>
        <vt:lpwstr>_Toc358304213</vt:lpwstr>
      </vt:variant>
      <vt:variant>
        <vt:i4>1310777</vt:i4>
      </vt:variant>
      <vt:variant>
        <vt:i4>44</vt:i4>
      </vt:variant>
      <vt:variant>
        <vt:i4>0</vt:i4>
      </vt:variant>
      <vt:variant>
        <vt:i4>5</vt:i4>
      </vt:variant>
      <vt:variant>
        <vt:lpwstr/>
      </vt:variant>
      <vt:variant>
        <vt:lpwstr>_Toc358304212</vt:lpwstr>
      </vt:variant>
      <vt:variant>
        <vt:i4>1310777</vt:i4>
      </vt:variant>
      <vt:variant>
        <vt:i4>38</vt:i4>
      </vt:variant>
      <vt:variant>
        <vt:i4>0</vt:i4>
      </vt:variant>
      <vt:variant>
        <vt:i4>5</vt:i4>
      </vt:variant>
      <vt:variant>
        <vt:lpwstr/>
      </vt:variant>
      <vt:variant>
        <vt:lpwstr>_Toc358304211</vt:lpwstr>
      </vt:variant>
      <vt:variant>
        <vt:i4>1310777</vt:i4>
      </vt:variant>
      <vt:variant>
        <vt:i4>32</vt:i4>
      </vt:variant>
      <vt:variant>
        <vt:i4>0</vt:i4>
      </vt:variant>
      <vt:variant>
        <vt:i4>5</vt:i4>
      </vt:variant>
      <vt:variant>
        <vt:lpwstr/>
      </vt:variant>
      <vt:variant>
        <vt:lpwstr>_Toc358304210</vt:lpwstr>
      </vt:variant>
      <vt:variant>
        <vt:i4>1376313</vt:i4>
      </vt:variant>
      <vt:variant>
        <vt:i4>26</vt:i4>
      </vt:variant>
      <vt:variant>
        <vt:i4>0</vt:i4>
      </vt:variant>
      <vt:variant>
        <vt:i4>5</vt:i4>
      </vt:variant>
      <vt:variant>
        <vt:lpwstr/>
      </vt:variant>
      <vt:variant>
        <vt:lpwstr>_Toc358304209</vt:lpwstr>
      </vt:variant>
      <vt:variant>
        <vt:i4>1376313</vt:i4>
      </vt:variant>
      <vt:variant>
        <vt:i4>20</vt:i4>
      </vt:variant>
      <vt:variant>
        <vt:i4>0</vt:i4>
      </vt:variant>
      <vt:variant>
        <vt:i4>5</vt:i4>
      </vt:variant>
      <vt:variant>
        <vt:lpwstr/>
      </vt:variant>
      <vt:variant>
        <vt:lpwstr>_Toc358304208</vt:lpwstr>
      </vt:variant>
      <vt:variant>
        <vt:i4>1376313</vt:i4>
      </vt:variant>
      <vt:variant>
        <vt:i4>14</vt:i4>
      </vt:variant>
      <vt:variant>
        <vt:i4>0</vt:i4>
      </vt:variant>
      <vt:variant>
        <vt:i4>5</vt:i4>
      </vt:variant>
      <vt:variant>
        <vt:lpwstr/>
      </vt:variant>
      <vt:variant>
        <vt:lpwstr>_Toc358304207</vt:lpwstr>
      </vt:variant>
      <vt:variant>
        <vt:i4>1376313</vt:i4>
      </vt:variant>
      <vt:variant>
        <vt:i4>8</vt:i4>
      </vt:variant>
      <vt:variant>
        <vt:i4>0</vt:i4>
      </vt:variant>
      <vt:variant>
        <vt:i4>5</vt:i4>
      </vt:variant>
      <vt:variant>
        <vt:lpwstr/>
      </vt:variant>
      <vt:variant>
        <vt:lpwstr>_Toc358304206</vt:lpwstr>
      </vt:variant>
      <vt:variant>
        <vt:i4>1376313</vt:i4>
      </vt:variant>
      <vt:variant>
        <vt:i4>2</vt:i4>
      </vt:variant>
      <vt:variant>
        <vt:i4>0</vt:i4>
      </vt:variant>
      <vt:variant>
        <vt:i4>5</vt:i4>
      </vt:variant>
      <vt:variant>
        <vt:lpwstr/>
      </vt:variant>
      <vt:variant>
        <vt:lpwstr>_Toc358304205</vt:lpwstr>
      </vt:variant>
      <vt:variant>
        <vt:i4>7143427</vt:i4>
      </vt:variant>
      <vt:variant>
        <vt:i4>0</vt:i4>
      </vt:variant>
      <vt:variant>
        <vt:i4>0</vt:i4>
      </vt:variant>
      <vt:variant>
        <vt:i4>5</vt:i4>
      </vt:variant>
      <vt:variant>
        <vt:lpwstr>www.wipo.int/edocs/mdocs/govbody/en/a_42/a_42_10-annex3.pdf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2013-09-21T17:55:00Z</dcterms:created>
  <dcterms:modified xsi:type="dcterms:W3CDTF">2013-09-23T07:09:00Z</dcterms:modified>
</cp:coreProperties>
</file>