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bottom w:val="single" w:sz="4" w:space="10" w:color="auto"/>
        </w:pBdr>
        <w:bidi w:val="0"/>
        <w:spacing w:after="120"/>
        <w:rPr>
          <w:rFonts w:asciiTheme="minorHAnsi" w:hAnsiTheme="minorHAnsi" w:cstheme="minorHAnsi"/>
          <w:b/>
        </w:rPr>
      </w:pPr>
      <w:r>
        <w:rPr>
          <w:rFonts w:asciiTheme="minorHAnsi" w:hAnsiTheme="minorHAnsi" w:cstheme="minorHAnsi"/>
          <w:b/>
          <w:noProof/>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84273C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pPr>
        <w:bidi w:val="0"/>
        <w:rPr>
          <w:b/>
          <w:bCs/>
          <w:caps/>
          <w:sz w:val="15"/>
          <w:szCs w:val="15"/>
        </w:rPr>
      </w:pPr>
      <w:r>
        <w:rPr>
          <w:b/>
          <w:bCs/>
          <w:caps/>
          <w:sz w:val="15"/>
          <w:szCs w:val="15"/>
        </w:rPr>
        <w:t>CDIP/31/</w:t>
      </w:r>
      <w:bookmarkStart w:id="0" w:name="Code"/>
      <w:bookmarkEnd w:id="0"/>
      <w:r>
        <w:rPr>
          <w:b/>
          <w:bCs/>
          <w:caps/>
          <w:sz w:val="15"/>
          <w:szCs w:val="15"/>
        </w:rPr>
        <w:t>9</w:t>
      </w:r>
    </w:p>
    <w:p>
      <w:pPr>
        <w:jc w:val="right"/>
        <w:rPr>
          <w:b/>
          <w:bCs/>
          <w:caps/>
          <w:sz w:val="15"/>
          <w:szCs w:val="15"/>
        </w:rPr>
      </w:pPr>
      <w:bookmarkStart w:id="1" w:name="Original"/>
      <w:r>
        <w:rPr>
          <w:b/>
          <w:bCs/>
          <w:caps/>
          <w:sz w:val="15"/>
          <w:szCs w:val="15"/>
          <w:rtl/>
        </w:rPr>
        <w:t xml:space="preserve">الأصل: </w:t>
      </w:r>
      <w:r>
        <w:rPr>
          <w:caps/>
          <w:sz w:val="15"/>
          <w:szCs w:val="15"/>
          <w:rtl/>
        </w:rPr>
        <w:t>الإنكليزية</w:t>
      </w:r>
    </w:p>
    <w:p>
      <w:pPr>
        <w:spacing w:after="1200"/>
        <w:jc w:val="right"/>
        <w:rPr>
          <w:b/>
          <w:bCs/>
          <w:caps/>
          <w:sz w:val="15"/>
          <w:szCs w:val="15"/>
          <w:rtl/>
        </w:rPr>
      </w:pPr>
      <w:bookmarkStart w:id="2" w:name="Date"/>
      <w:bookmarkEnd w:id="1"/>
      <w:r>
        <w:rPr>
          <w:b/>
          <w:bCs/>
          <w:caps/>
          <w:sz w:val="15"/>
          <w:szCs w:val="15"/>
          <w:rtl/>
        </w:rPr>
        <w:t xml:space="preserve">التاريخ: </w:t>
      </w:r>
      <w:r>
        <w:rPr>
          <w:rFonts w:hint="cs"/>
          <w:b/>
          <w:bCs/>
          <w:caps/>
          <w:sz w:val="15"/>
          <w:szCs w:val="15"/>
          <w:rtl/>
        </w:rPr>
        <w:t>27</w:t>
      </w:r>
      <w:r>
        <w:rPr>
          <w:b/>
          <w:bCs/>
          <w:caps/>
          <w:sz w:val="15"/>
          <w:szCs w:val="15"/>
          <w:rtl/>
        </w:rPr>
        <w:t xml:space="preserve"> سبتمبر 2023</w:t>
      </w:r>
    </w:p>
    <w:p>
      <w:pPr>
        <w:pStyle w:val="Heading1"/>
      </w:pPr>
      <w:bookmarkStart w:id="3" w:name="Prepared"/>
      <w:bookmarkEnd w:id="2"/>
      <w:bookmarkEnd w:id="3"/>
      <w:r>
        <w:rPr>
          <w:rtl/>
        </w:rPr>
        <w:t>اللجنة ال</w:t>
      </w:r>
      <w:r>
        <w:rPr>
          <w:rFonts w:hint="cs"/>
          <w:rtl/>
        </w:rPr>
        <w:t>معنية بالتنمية والملكية الفكرية</w:t>
      </w:r>
    </w:p>
    <w:p>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الحادية و</w:t>
      </w:r>
      <w:r>
        <w:rPr>
          <w:rFonts w:asciiTheme="minorHAnsi" w:hAnsiTheme="minorHAnsi" w:cstheme="minorHAnsi" w:hint="cs"/>
          <w:bCs/>
          <w:sz w:val="24"/>
          <w:szCs w:val="24"/>
          <w:rtl/>
        </w:rPr>
        <w:t>الثلاثون</w:t>
      </w:r>
    </w:p>
    <w:p>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27 نوفمبر إلى 1 ديسمبر 2023</w:t>
      </w:r>
    </w:p>
    <w:p>
      <w:pPr>
        <w:spacing w:after="360"/>
        <w:outlineLvl w:val="0"/>
        <w:rPr>
          <w:rFonts w:asciiTheme="minorHAnsi" w:hAnsiTheme="minorHAnsi" w:cstheme="minorHAnsi"/>
          <w:caps/>
          <w:sz w:val="28"/>
          <w:szCs w:val="24"/>
          <w:rtl/>
        </w:rPr>
      </w:pPr>
      <w:r>
        <w:rPr>
          <w:rFonts w:asciiTheme="minorHAnsi" w:hAnsiTheme="minorHAnsi" w:cstheme="minorHAnsi"/>
          <w:caps/>
          <w:sz w:val="28"/>
          <w:szCs w:val="24"/>
          <w:rtl/>
        </w:rPr>
        <w:t xml:space="preserve">مشروع بشأن الملكية الفكرية وإطلاق إمكانات المؤشرات الجغرافية غير الزراعية من أجل تمكين المجتمعات المحلية والمحافظة على الفنون والتقاليد المحلية أو إعادة إحيائها </w:t>
      </w:r>
      <w:r>
        <w:rPr>
          <w:rFonts w:asciiTheme="minorHAnsi" w:hAnsiTheme="minorHAnsi" w:cstheme="minorHAnsi"/>
          <w:caps/>
          <w:sz w:val="28"/>
          <w:szCs w:val="24"/>
        </w:rPr>
        <w:t>–</w:t>
      </w:r>
      <w:r>
        <w:rPr>
          <w:rFonts w:asciiTheme="minorHAnsi" w:hAnsiTheme="minorHAnsi" w:cstheme="minorHAnsi"/>
          <w:caps/>
          <w:sz w:val="28"/>
          <w:szCs w:val="24"/>
          <w:rtl/>
        </w:rPr>
        <w:t xml:space="preserve"> اقتراح مشروع قدمته الهند </w:t>
      </w:r>
    </w:p>
    <w:p>
      <w:pPr>
        <w:spacing w:after="1040"/>
        <w:rPr>
          <w:iCs/>
          <w:rtl/>
        </w:rPr>
      </w:pPr>
      <w:r>
        <w:rPr>
          <w:iCs/>
          <w:rtl/>
        </w:rPr>
        <w:t>وثيقة من إعداد الأمانة</w:t>
      </w:r>
    </w:p>
    <w:p>
      <w:pPr>
        <w:pStyle w:val="ONUMA"/>
        <w:ind w:left="-1" w:firstLine="0"/>
      </w:pPr>
      <w:r>
        <w:rPr>
          <w:rtl/>
          <w:lang w:bidi="ar-EG"/>
        </w:rPr>
        <w:t>في</w:t>
      </w:r>
      <w:r>
        <w:rPr>
          <w:rtl/>
        </w:rPr>
        <w:t xml:space="preserve"> تبليغ بتاريخ 6 أبريل 2023، قدمت الهند اقتراح مشروع بشأن "الملكية الفكرية وإطلاق إمكانات المؤشرات الجغرافية غير الزراعية من أجل تمكين المجتمعات المحلية والمحافظة على الفنون والتقاليد المحلية أو إعادة إحيائها"، لكي تنظر فيه اللجنة المعنية بالتنمية والملكية الفكرية (لجنة التنمية) في دورتها الحادية والثلاثين.</w:t>
      </w:r>
    </w:p>
    <w:p>
      <w:pPr>
        <w:pStyle w:val="ONUMA"/>
        <w:ind w:left="-1" w:firstLine="0"/>
        <w:rPr>
          <w:rtl/>
        </w:rPr>
      </w:pPr>
      <w:r>
        <w:rPr>
          <w:rtl/>
        </w:rPr>
        <w:t>ويتضمن مرفقا هذه الوثيقة المقترح المذكور، الذي اُعد بدعم من أمانة الويبو.</w:t>
      </w:r>
    </w:p>
    <w:p>
      <w:pPr>
        <w:pStyle w:val="ONUMA"/>
        <w:ind w:left="5669"/>
        <w:rPr>
          <w:i/>
          <w:iCs/>
          <w:lang w:bidi="ar-EG"/>
        </w:rPr>
      </w:pPr>
      <w:r>
        <w:rPr>
          <w:i/>
          <w:iCs/>
          <w:rtl/>
          <w:lang w:bidi="ar-EG"/>
        </w:rPr>
        <w:t>إن لجنة التنمية مدعوة إلى الإحاطة علماً بالمعلومات الواردة في مرفقي هذه الوثيقة.</w:t>
      </w:r>
    </w:p>
    <w:p>
      <w:pPr>
        <w:pStyle w:val="Endofdocument-Annex"/>
        <w:spacing w:before="480"/>
        <w:rPr>
          <w:rtl/>
          <w:lang w:bidi="ar-EG"/>
        </w:rPr>
        <w:sectPr>
          <w:headerReference w:type="default" r:id="rId12"/>
          <w:endnotePr>
            <w:numFmt w:val="decimal"/>
          </w:endnotePr>
          <w:pgSz w:w="11907" w:h="16840" w:code="9"/>
          <w:pgMar w:top="567" w:right="1418" w:bottom="1418" w:left="1134" w:header="510" w:footer="1021" w:gutter="0"/>
          <w:cols w:space="720"/>
          <w:titlePg/>
          <w:bidi/>
          <w:rtlGutter/>
          <w:docGrid w:linePitch="299"/>
        </w:sectPr>
      </w:pPr>
      <w:r>
        <w:rPr>
          <w:rtl/>
          <w:lang w:bidi="ar-EG"/>
        </w:rPr>
        <w:t>[يلي ذلك المرفقان]</w:t>
      </w:r>
    </w:p>
    <w:tbl>
      <w:tblPr>
        <w:tblStyle w:val="TableGrid"/>
        <w:bidiVisual/>
        <w:tblW w:w="9355" w:type="dxa"/>
        <w:tblCellMar>
          <w:left w:w="70" w:type="dxa"/>
          <w:right w:w="70" w:type="dxa"/>
        </w:tblCellMar>
        <w:tblLook w:val="0000" w:firstRow="0" w:lastRow="0" w:firstColumn="0" w:lastColumn="0" w:noHBand="0" w:noVBand="0"/>
        <w:tblCaption w:val="Summary"/>
        <w:tblDescription w:val="Summary of statistical data and the design and implementation of a methodology for developing impact assessments on the use of the intellectual property system"/>
      </w:tblPr>
      <w:tblGrid>
        <w:gridCol w:w="4257"/>
        <w:gridCol w:w="5098"/>
      </w:tblGrid>
      <w:tr>
        <w:trPr>
          <w:trHeight w:val="285"/>
        </w:trPr>
        <w:tc>
          <w:tcPr>
            <w:tcW w:w="9355" w:type="dxa"/>
            <w:gridSpan w:val="2"/>
            <w:shd w:val="clear" w:color="auto" w:fill="00FFCC"/>
          </w:tcPr>
          <w:p>
            <w:pPr>
              <w:pStyle w:val="ONUMA"/>
              <w:numPr>
                <w:ilvl w:val="0"/>
                <w:numId w:val="0"/>
              </w:numPr>
              <w:jc w:val="center"/>
              <w:rPr>
                <w:b/>
                <w:bCs/>
              </w:rPr>
            </w:pPr>
            <w:r>
              <w:rPr>
                <w:rFonts w:hint="cs"/>
                <w:b/>
                <w:bCs/>
                <w:rtl/>
                <w:lang w:bidi="ar-SY"/>
              </w:rPr>
              <w:lastRenderedPageBreak/>
              <w:t>1</w:t>
            </w:r>
            <w:r>
              <w:rPr>
                <w:b/>
                <w:bCs/>
                <w:rtl/>
                <w:lang w:bidi="ar-SY"/>
              </w:rPr>
              <w:tab/>
              <w:t>تقديم المشروع</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ind w:left="360"/>
              <w:jc w:val="center"/>
              <w:rPr>
                <w:b/>
                <w:bCs/>
              </w:rPr>
            </w:pPr>
            <w:r>
              <w:rPr>
                <w:rFonts w:hint="cs"/>
                <w:b/>
                <w:bCs/>
                <w:rtl/>
              </w:rPr>
              <w:t>1.1</w:t>
            </w:r>
            <w:r>
              <w:rPr>
                <w:b/>
                <w:bCs/>
                <w:rtl/>
              </w:rPr>
              <w:tab/>
              <w:t>رمز المشروع</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before="240" w:after="120"/>
              <w:jc w:val="both"/>
              <w:rPr>
                <w:rFonts w:eastAsia="Arial"/>
              </w:rPr>
            </w:pPr>
            <w:r>
              <w:rPr>
                <w:rFonts w:eastAsia="Arial"/>
              </w:rPr>
              <w:t>DA_01_04_11_34_35_37_1</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ind w:left="360"/>
              <w:jc w:val="center"/>
              <w:rPr>
                <w:b/>
                <w:bCs/>
              </w:rPr>
            </w:pPr>
            <w:r>
              <w:rPr>
                <w:rFonts w:hint="cs"/>
                <w:b/>
                <w:bCs/>
                <w:rtl/>
              </w:rPr>
              <w:t>2.1</w:t>
            </w:r>
            <w:r>
              <w:rPr>
                <w:b/>
                <w:bCs/>
                <w:rtl/>
              </w:rPr>
              <w:tab/>
              <w:t>العنوان</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shd w:val="clear" w:color="auto" w:fill="FFFFFF" w:themeFill="background1"/>
          </w:tcPr>
          <w:p>
            <w:pPr>
              <w:spacing w:before="240" w:after="120"/>
              <w:rPr>
                <w:u w:val="single"/>
                <w:rtl/>
              </w:rPr>
            </w:pPr>
            <w:r>
              <w:rPr>
                <w:caps/>
                <w:rtl/>
              </w:rPr>
              <w:t>الملكية الفكرية وإطلاق إمكانات المؤشرات الجغرافية غير الزراعية من أجل تمكين المجتمعات المحلية والمحافظة على الفنون والتقاليد المحلية أو إعادة إحيائها</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ind w:left="360"/>
              <w:jc w:val="center"/>
              <w:rPr>
                <w:rStyle w:val="ONUMFSChar"/>
                <w:b/>
                <w:bCs/>
              </w:rPr>
            </w:pPr>
            <w:r>
              <w:rPr>
                <w:rFonts w:hint="cs"/>
                <w:b/>
                <w:bCs/>
                <w:rtl/>
              </w:rPr>
              <w:t>3.1</w:t>
            </w:r>
            <w:r>
              <w:rPr>
                <w:b/>
                <w:bCs/>
                <w:rtl/>
              </w:rPr>
              <w:tab/>
              <w:t>توصيات أجندة التنمية</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before="240" w:after="120"/>
              <w:jc w:val="both"/>
              <w:rPr>
                <w:rStyle w:val="ONUMFSChar"/>
              </w:rPr>
            </w:pPr>
            <w:r>
              <w:rPr>
                <w:rStyle w:val="ONUMFSChar"/>
                <w:rtl/>
              </w:rPr>
              <w:t>التوصية 1: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pPr>
              <w:spacing w:before="240" w:after="120"/>
              <w:rPr>
                <w:rStyle w:val="ONUMFSChar"/>
                <w:rtl/>
              </w:rPr>
            </w:pPr>
            <w:r>
              <w:rPr>
                <w:rStyle w:val="ONUMFSChar"/>
                <w:rtl/>
              </w:rPr>
              <w:t>التوصية 4: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pPr>
              <w:spacing w:before="240" w:after="120"/>
              <w:jc w:val="both"/>
              <w:rPr>
                <w:rStyle w:val="ONUMFSChar"/>
                <w:rtl/>
              </w:rPr>
            </w:pPr>
            <w:r>
              <w:rPr>
                <w:rStyle w:val="ONUMFSChar"/>
                <w:rtl/>
              </w:rPr>
              <w:t xml:space="preserve">التوصية 11: 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 </w:t>
            </w:r>
          </w:p>
          <w:p>
            <w:pPr>
              <w:spacing w:before="240" w:after="120"/>
              <w:jc w:val="both"/>
              <w:rPr>
                <w:rStyle w:val="ONUMFSChar"/>
              </w:rPr>
            </w:pPr>
            <w:r>
              <w:rPr>
                <w:rStyle w:val="ONUMFSChar"/>
                <w:rtl/>
              </w:rPr>
              <w:t>التوصية 34: 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p>
            <w:pPr>
              <w:spacing w:before="240" w:after="120"/>
              <w:jc w:val="both"/>
              <w:rPr>
                <w:rStyle w:val="ONUMFSChar"/>
                <w:rtl/>
              </w:rPr>
            </w:pPr>
            <w:r>
              <w:rPr>
                <w:rStyle w:val="ONUMFSChar"/>
                <w:rtl/>
              </w:rPr>
              <w:t>التوصية 35: مطالبة الويبو بإجراء دراسات جديدة، بطلب من الدول الأعضاء، لتقييم الأثر الاقتصادي والاجتماعي والثقافي لانتفاع تلك الدول بأنظمة الملكية الفكرية.</w:t>
            </w:r>
          </w:p>
          <w:p>
            <w:pPr>
              <w:spacing w:before="240" w:after="120"/>
              <w:jc w:val="both"/>
              <w:rPr>
                <w:rStyle w:val="ONUMFSChar"/>
              </w:rPr>
            </w:pPr>
            <w:r>
              <w:rPr>
                <w:rStyle w:val="ONUMFSChar"/>
                <w:rtl/>
              </w:rPr>
              <w:t>التوصية 37: يجوز للويبو إجراء دراسات بشأن حماية الملكية الفكرية، بطلب وتوجيه من الدول الأعضاء، لتحديد أوجه الصلة والتأثير بين الملكية الفكرية والتنمية.</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ind w:left="360"/>
              <w:jc w:val="center"/>
              <w:rPr>
                <w:rStyle w:val="ONUMFSChar"/>
                <w:b/>
                <w:bCs/>
                <w:rtl/>
              </w:rPr>
            </w:pPr>
            <w:bookmarkStart w:id="4" w:name="_GoBack"/>
            <w:r>
              <w:rPr>
                <w:rFonts w:hint="cs"/>
                <w:b/>
                <w:bCs/>
                <w:rtl/>
              </w:rPr>
              <w:t>4.1</w:t>
            </w:r>
            <w:r>
              <w:rPr>
                <w:b/>
                <w:bCs/>
                <w:rtl/>
              </w:rPr>
              <w:tab/>
              <w:t>مدة المشروع</w:t>
            </w:r>
          </w:p>
        </w:tc>
      </w:tr>
      <w:bookmarkEnd w:id="4"/>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before="240" w:after="120"/>
              <w:jc w:val="both"/>
              <w:rPr>
                <w:rStyle w:val="ONUMFSChar"/>
                <w:rtl/>
              </w:rPr>
            </w:pPr>
            <w:r>
              <w:rPr>
                <w:rStyle w:val="ONUMFSChar"/>
                <w:rtl/>
              </w:rPr>
              <w:t>36 شهراً</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ind w:left="360"/>
              <w:jc w:val="center"/>
              <w:rPr>
                <w:rStyle w:val="ONUMFSChar"/>
                <w:b/>
                <w:bCs/>
                <w:rtl/>
              </w:rPr>
            </w:pPr>
            <w:r>
              <w:rPr>
                <w:rFonts w:hint="cs"/>
                <w:b/>
                <w:bCs/>
                <w:rtl/>
              </w:rPr>
              <w:t>5.1</w:t>
            </w:r>
            <w:r>
              <w:rPr>
                <w:b/>
                <w:bCs/>
                <w:rtl/>
              </w:rPr>
              <w:tab/>
              <w:t>ميزانية المشروع</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before="240" w:after="120"/>
              <w:jc w:val="both"/>
              <w:rPr>
                <w:rStyle w:val="ONUMFSChar"/>
                <w:rtl/>
              </w:rPr>
            </w:pPr>
            <w:r>
              <w:rPr>
                <w:rStyle w:val="ONUMFSChar"/>
                <w:rtl/>
              </w:rPr>
              <w:t>تبلغ الميزانية الإجمالية للمشروع 300 575 فرنك سويسري، ترتبط بأكملها بالنفقات بخلاف الموظفين.</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jc w:val="center"/>
              <w:rPr>
                <w:b/>
                <w:bCs/>
                <w:lang w:bidi="ar-SY"/>
              </w:rPr>
            </w:pPr>
            <w:r>
              <w:rPr>
                <w:rFonts w:hint="cs"/>
                <w:b/>
                <w:bCs/>
                <w:rtl/>
                <w:lang w:bidi="ar-SY"/>
              </w:rPr>
              <w:t>2</w:t>
            </w:r>
            <w:r>
              <w:rPr>
                <w:b/>
                <w:bCs/>
                <w:rtl/>
                <w:lang w:bidi="ar-SY"/>
              </w:rPr>
              <w:tab/>
              <w:t xml:space="preserve">وصف </w:t>
            </w:r>
            <w:r>
              <w:rPr>
                <w:rFonts w:hint="cs"/>
                <w:b/>
                <w:bCs/>
                <w:rtl/>
                <w:lang w:bidi="ar-SY"/>
              </w:rPr>
              <w:t>ال</w:t>
            </w:r>
            <w:r>
              <w:rPr>
                <w:b/>
                <w:bCs/>
                <w:rtl/>
                <w:lang w:bidi="ar-SY"/>
              </w:rPr>
              <w:t>مشروع</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before="240" w:after="120"/>
              <w:jc w:val="both"/>
              <w:rPr>
                <w:rtl/>
              </w:rPr>
            </w:pPr>
            <w:r>
              <w:rPr>
                <w:rtl/>
              </w:rPr>
              <w:t xml:space="preserve">المؤشر الجغرافي إشارة توضع على المنتجات التي لها منشأ جغرافي محدد وصفات أو سمعة تعزى إلى ذلك المكان. </w:t>
            </w:r>
          </w:p>
          <w:p>
            <w:pPr>
              <w:spacing w:before="240" w:after="120"/>
              <w:jc w:val="both"/>
              <w:rPr>
                <w:rtl/>
              </w:rPr>
            </w:pPr>
            <w:r>
              <w:rPr>
                <w:rtl/>
              </w:rPr>
              <w:lastRenderedPageBreak/>
              <w:t>تضمن حماية المؤشر الجغرافي منافسة عادلة للمنتجين وتزود المستهلكين بمعلومات موثوق بها عن مكان الإنتاج أو الصفات المحددة للمنتج وتساعد المناطق على استقطاب السياح. وتساعد الحماية التي يمنحها المؤشر الجغرافي على المحافظة على المنتجات التقليدية العالية الجودة والخبرة الفنية، وكذا الوظائف المرتبطة بها. وتكتسي حماية المؤشر الجغرافي أهمية بالخصوص بالنسبة للمنتجين الإقليميين وغالبا ما تكون القيمة التي تولدها المصدر الرئيسي للدخل بالنسبة للمجتمعات المحلية.</w:t>
            </w:r>
          </w:p>
          <w:p>
            <w:pPr>
              <w:spacing w:before="240" w:after="120"/>
              <w:jc w:val="both"/>
              <w:rPr>
                <w:rtl/>
              </w:rPr>
            </w:pPr>
            <w:r>
              <w:rPr>
                <w:rtl/>
              </w:rPr>
              <w:t>ويعترف بالمؤشرات الجغرافية وتطبق على نطاق واسع على المنتجات الزراعية والمواد الغذائية بسبب ارتباطها القوي بالأرض. لكن الجذور الجغرافية والمهارات الحرفية المحلية ذاتها تنطبق أيضاً على المنتجات غير الزراعية، بما فيها السلع اليدوية والمصنعة. ولا يتوقف نوع المنتج على المواد الخام المتأتية من منشئه الجغرافي فحسب بل يتوقف أيضا على المهارات والأساليب التقليدية المحلية للإنتاج.</w:t>
            </w:r>
          </w:p>
          <w:p>
            <w:pPr>
              <w:spacing w:before="240" w:after="120"/>
              <w:jc w:val="both"/>
              <w:rPr>
                <w:rtl/>
              </w:rPr>
            </w:pPr>
            <w:r>
              <w:rPr>
                <w:rtl/>
              </w:rPr>
              <w:t>ويرمي هذا المشروع إلى دراسة التأثير متعدد العوامل للمؤشرات الجغرافية غير الزراعية على المجتمعات المحلية في الهند والبلدان المختارة الأخرى وفقا لمعايير الاختيار الواردة أدناه. وبالإضافة إلى ذلك، ومن أجل التصدي للنقص في المعلومات الذي واجهه أصحاب المصلحة المعنيين في القطاعين العام والخاص، سيحدد المشروع أيضاً أفضل الممارسات والدروس المستخلصة لتهيئة بيئة تمكينية وتطويرها من أجل حماية المؤشرات الجغرافية غير الزراعية واستخدامها تجاريا وخطط الجودة ذات الصلة، وتثمين الفنون والتقاليد المحلية والمحافظة عليها أو إعادة إحيائها. وعلاوة على ذلك، ستجرى دراسات حالة أخرى من أجل تثمين المؤشرات الجغرافية للمنتجات غير الزراعية وحمايتها والترويج لها والمحافظة عليها.</w:t>
            </w:r>
          </w:p>
          <w:p>
            <w:pPr>
              <w:spacing w:before="240" w:after="120"/>
              <w:jc w:val="both"/>
              <w:rPr>
                <w:rtl/>
              </w:rPr>
            </w:pPr>
            <w:r>
              <w:rPr>
                <w:rtl/>
              </w:rPr>
              <w:t>وسيتعاون المشروع مع أصحاب المصلحة المهتمين، على المستويين الوطني والمحلي، لفهم ما تنطوي عليه المؤشرات الجغرافية غير الزراعية من إمكانات والاستفادة منها إلى أقصى حد في تعزيز التنمية المستدامة محلياً وتمكين المجتمعات المحلية. وستنظم ورشة عمل أولية لتيسير تحديد منهجية للدراسة وتشجيع تبادل المعارف والتعاون بين مختلف أصحاب المصلحة. وبعد إكمال الدراسة، سينظم مؤتمر لتعميم النتائج المحققة ومناقشتها.</w:t>
            </w:r>
          </w:p>
          <w:p>
            <w:pPr>
              <w:spacing w:before="240" w:after="120"/>
              <w:jc w:val="both"/>
              <w:rPr>
                <w:rtl/>
              </w:rPr>
            </w:pPr>
            <w:r>
              <w:rPr>
                <w:rtl/>
              </w:rPr>
              <w:t>وسيستكشف المشروع الوضع في الهند وفي ثلاثة بلدان رائدة أخرى كحد أقصى، تقع كل منها في منطقة مختلفة، من أجل التوصل إلى فهم واضح للحماية التي تتمتع بها المؤشرات الجغرافية غير الزراعية، في كل بلد.</w:t>
            </w:r>
          </w:p>
          <w:p>
            <w:pPr>
              <w:spacing w:before="240" w:after="120"/>
              <w:jc w:val="both"/>
            </w:pPr>
            <w:r>
              <w:rPr>
                <w:rtl/>
              </w:rPr>
              <w:t>ويمكن استخدام نتائج الدراسة في مرحلة لاحقة لمساعدة أربعة بلدان رائدة أخرى بما فيها الهند من أجل تعزيز المؤشرات الجغرافية غير الزراعية وحمايتها وتسويقها بهدف تمكين المجتمعات المحلية والمحافظة على الفنون والتقاليد المحلية أو إعادة إحيائها، حسب الاقتضاء.</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ind w:left="360"/>
              <w:jc w:val="center"/>
              <w:rPr>
                <w:b/>
                <w:bCs/>
                <w:rtl/>
              </w:rPr>
            </w:pPr>
            <w:r>
              <w:rPr>
                <w:rFonts w:eastAsia="Arial" w:hint="cs"/>
                <w:b/>
                <w:bCs/>
                <w:color w:val="000000"/>
                <w:rtl/>
              </w:rPr>
              <w:lastRenderedPageBreak/>
              <w:t>1.2</w:t>
            </w:r>
            <w:r>
              <w:rPr>
                <w:rFonts w:eastAsia="Arial"/>
                <w:b/>
                <w:bCs/>
                <w:color w:val="000000"/>
                <w:rtl/>
              </w:rPr>
              <w:tab/>
              <w:t>مفهوم المشروع</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before="240" w:after="120"/>
              <w:jc w:val="both"/>
              <w:rPr>
                <w:rtl/>
              </w:rPr>
            </w:pPr>
            <w:r>
              <w:rPr>
                <w:rtl/>
              </w:rPr>
              <w:t>سيشمل المشروع المقترح إنجاز دراسة لتحديد التأثير متعدد العوامل لحماية المنتجات غير الزراعية، بالاستناد إلى دراسات حالة مختارة، وتحديد أفضل الممارسات والنجاحات والتحديات والفرص المتاحة المرتبطة بالمؤشرات الجغرافية غير الزراعية، لينظر فيها صانعو السياسات وأصحاب المصلحة المهتمين.</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ind w:left="360"/>
              <w:jc w:val="center"/>
              <w:rPr>
                <w:b/>
                <w:bCs/>
                <w:rtl/>
              </w:rPr>
            </w:pPr>
            <w:r>
              <w:rPr>
                <w:rFonts w:eastAsia="Arial" w:hint="cs"/>
                <w:b/>
                <w:bCs/>
                <w:color w:val="000000"/>
                <w:rtl/>
              </w:rPr>
              <w:t>2.2</w:t>
            </w:r>
            <w:r>
              <w:rPr>
                <w:rFonts w:eastAsia="Arial"/>
                <w:b/>
                <w:bCs/>
                <w:color w:val="000000"/>
                <w:rtl/>
              </w:rPr>
              <w:tab/>
              <w:t>هدف المشروع ونتائجه ونواتجه</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after="240"/>
              <w:rPr>
                <w:rtl/>
              </w:rPr>
            </w:pPr>
            <w:r>
              <w:rPr>
                <w:rtl/>
              </w:rPr>
              <w:t>يتمثل الهدف العام للمشروع في تحسين فهم التأثير متعدد العوامل للمؤشرات الجغرافية غير الزراعية على المجتمعات المحلية والمحافظة على الفنون والتقاليد المحلية أو إعادة إحيائها بهدف تهيئة وإرساء بيئة تمكينية لحماية المؤشرات الجغرافية غير الزراعية واستخدامها تجاريا.</w:t>
            </w:r>
          </w:p>
          <w:p>
            <w:pPr>
              <w:spacing w:after="240"/>
              <w:rPr>
                <w:rtl/>
              </w:rPr>
            </w:pPr>
            <w:r>
              <w:rPr>
                <w:rtl/>
              </w:rPr>
              <w:t>وعلى وجه التحديد، تتمثل النتائج المرتقبة للمشروع في:</w:t>
            </w:r>
          </w:p>
          <w:p>
            <w:pPr>
              <w:pStyle w:val="ListParagraph"/>
              <w:numPr>
                <w:ilvl w:val="0"/>
                <w:numId w:val="16"/>
              </w:numPr>
              <w:spacing w:after="240"/>
              <w:rPr>
                <w:rtl/>
              </w:rPr>
            </w:pPr>
            <w:r>
              <w:rPr>
                <w:rtl/>
              </w:rPr>
              <w:t>إذكاء وعي أصحاب المصلحة المهتمين في جميع أنحاء العالم، من القطاعين العام والخاص، بالتأثير متعدد العوامل للمؤشرات الجغرافية غير الزراعية على المجتمعات المحلية والمحافظة على الفنون والتقاليد المحلية أو إعادة إحيائها، حسب الاقتضاء؛</w:t>
            </w:r>
          </w:p>
          <w:p>
            <w:pPr>
              <w:pStyle w:val="ListParagraph"/>
              <w:numPr>
                <w:ilvl w:val="0"/>
                <w:numId w:val="16"/>
              </w:numPr>
              <w:spacing w:after="240"/>
            </w:pPr>
            <w:r>
              <w:rPr>
                <w:rtl/>
              </w:rPr>
              <w:t>تبادل المعلومات والتعاون بين البلدان لتنشيط النمو الإجمالي.</w:t>
            </w:r>
          </w:p>
          <w:p>
            <w:pPr>
              <w:spacing w:after="240"/>
              <w:rPr>
                <w:rtl/>
              </w:rPr>
            </w:pPr>
            <w:r>
              <w:rPr>
                <w:rtl/>
              </w:rPr>
              <w:t>وسيحقق المشروع النتائج التالية:</w:t>
            </w:r>
          </w:p>
          <w:p>
            <w:pPr>
              <w:spacing w:after="240"/>
              <w:rPr>
                <w:rtl/>
              </w:rPr>
            </w:pPr>
            <w:r>
              <w:rPr>
                <w:rtl/>
              </w:rPr>
              <w:lastRenderedPageBreak/>
              <w:t>النتيجة 1: وضع منهجية لإجراء دراسة بشأن التأثير متعدد العوامل للمؤشرات الجغرافية غير الزراعية على المجتمعات المحلية والمحافظة على الفنون والتقاليد المحلية أو إعادة إحيائها.</w:t>
            </w:r>
          </w:p>
          <w:p>
            <w:pPr>
              <w:spacing w:after="240"/>
              <w:rPr>
                <w:rtl/>
              </w:rPr>
            </w:pPr>
            <w:r>
              <w:rPr>
                <w:rtl/>
              </w:rPr>
              <w:t>النتيجة 2: تطوير دراسات حالة بشأن تأثير المؤشرات الجغرافية غير الزراعية على المجتمعات المحلية والمحافظة على الفنون والتقاليد المحلية أو إعادة إحيائها، عند الاقتضاء، في البلدان المختارة.</w:t>
            </w:r>
          </w:p>
          <w:p>
            <w:pPr>
              <w:spacing w:after="240"/>
              <w:rPr>
                <w:rtl/>
              </w:rPr>
            </w:pPr>
            <w:r>
              <w:rPr>
                <w:rtl/>
              </w:rPr>
              <w:t>النتيجة 3: تحديد أفضل الممارسات والدروس المستخلصة والفرص والتحديات من أجل تهيئة وإرساء بيئة تمكينية لحماية المؤشرات الجغرافية غير الزراعية واستخدامها تجاريا وخطط الجودة ذات الصلة، بالإضافة إلى تثمين والمحافظة على الفنون والتقاليد المحلية أو إعادة إحيائها.</w:t>
            </w:r>
          </w:p>
          <w:p>
            <w:pPr>
              <w:spacing w:after="240"/>
              <w:rPr>
                <w:rtl/>
              </w:rPr>
            </w:pPr>
            <w:r>
              <w:rPr>
                <w:rtl/>
              </w:rPr>
              <w:t>النتيجة 4: تطوير ونشر نتائج الدراسة وأفضل الممارسات التي تم تحديدها من أجل تنفيذ فعالٍ لخطط المؤشرات الجغرافية غير الزراعية.</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line="276" w:lineRule="auto"/>
              <w:ind w:left="360"/>
              <w:jc w:val="center"/>
              <w:rPr>
                <w:b/>
                <w:bCs/>
              </w:rPr>
            </w:pPr>
            <w:r>
              <w:rPr>
                <w:rFonts w:eastAsia="Arial" w:hint="cs"/>
                <w:b/>
                <w:bCs/>
                <w:color w:val="000000"/>
                <w:rtl/>
              </w:rPr>
              <w:lastRenderedPageBreak/>
              <w:t>3.2</w:t>
            </w:r>
            <w:r>
              <w:rPr>
                <w:rFonts w:eastAsia="Arial"/>
                <w:b/>
                <w:bCs/>
                <w:color w:val="000000"/>
                <w:rtl/>
              </w:rPr>
              <w:tab/>
              <w:t>استراتيجية تنفيذ المشروع</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tcPr>
          <w:p>
            <w:pPr>
              <w:spacing w:after="240"/>
              <w:rPr>
                <w:rtl/>
              </w:rPr>
            </w:pPr>
            <w:r>
              <w:rPr>
                <w:rtl/>
              </w:rPr>
              <w:t>سيعمل المشروع على:</w:t>
            </w:r>
          </w:p>
          <w:p>
            <w:pPr>
              <w:pStyle w:val="ListParagraph"/>
              <w:numPr>
                <w:ilvl w:val="0"/>
                <w:numId w:val="17"/>
              </w:numPr>
              <w:spacing w:before="240" w:after="240" w:line="276" w:lineRule="auto"/>
            </w:pPr>
            <w:r>
              <w:rPr>
                <w:rtl/>
              </w:rPr>
              <w:t>تطوير منهجية لتقييم التأثير متعدد العوامل لاستخدام المؤشرات الجغرافية في المنتجات غير الزراعية على المجتمعات المحلية والمحافظة على الفنون والتقاليد المحلية أو إعادة إحيائها؛</w:t>
            </w:r>
          </w:p>
          <w:p>
            <w:pPr>
              <w:pStyle w:val="ListParagraph"/>
              <w:numPr>
                <w:ilvl w:val="0"/>
                <w:numId w:val="17"/>
              </w:numPr>
              <w:spacing w:before="240" w:after="240" w:line="276" w:lineRule="auto"/>
            </w:pPr>
            <w:r>
              <w:rPr>
                <w:rtl/>
              </w:rPr>
              <w:t>إنجاز دراسات حالة في البلدان المختارة بالاستناد إلى السياسة المتبعة لتثمين المؤشرات الجغرافية غير الزراعية وحمايتها وتعزيزها والمحافظة عليها؛</w:t>
            </w:r>
          </w:p>
          <w:p>
            <w:pPr>
              <w:pStyle w:val="ListParagraph"/>
              <w:numPr>
                <w:ilvl w:val="0"/>
                <w:numId w:val="17"/>
              </w:numPr>
              <w:spacing w:before="240" w:after="240" w:line="276" w:lineRule="auto"/>
            </w:pPr>
            <w:r>
              <w:rPr>
                <w:rtl/>
              </w:rPr>
              <w:t xml:space="preserve">تحديد أفضل الممارسات والدروس المستفادة والفرص والتحديات من أجل تهيئة وإرساء بيئة تمكينية لحماية المؤشرات الجغرافية غير الزراعية واستخدامها تجاريا وخطط الجودة ذات الصلة، بالإضافة إلى تثمين والمحافظة على الفنون والتقاليد المحلية أو إعادة إحيائها.  </w:t>
            </w:r>
          </w:p>
          <w:p>
            <w:pPr>
              <w:spacing w:after="240"/>
              <w:rPr>
                <w:rtl/>
              </w:rPr>
            </w:pPr>
            <w:r>
              <w:rPr>
                <w:rtl/>
              </w:rPr>
              <w:t>وسيبلغ المشروع أهدافه من خلال تحقيق النتائج التالية:</w:t>
            </w:r>
          </w:p>
          <w:p>
            <w:pPr>
              <w:spacing w:after="240"/>
              <w:rPr>
                <w:rtl/>
              </w:rPr>
            </w:pPr>
            <w:r>
              <w:rPr>
                <w:rtl/>
              </w:rPr>
              <w:t>النتيجة 1: وضع منهجية لإجراء دراسة بشأن التأثير متعدد العوامل للمؤشرات الجغرافية غير الزراعية على المجتمعات المحلية والمحافظة على الفنون والتقاليد المحلية أو إعادة إحيائها.</w:t>
            </w:r>
          </w:p>
          <w:p>
            <w:pPr>
              <w:spacing w:after="240"/>
              <w:rPr>
                <w:rtl/>
              </w:rPr>
            </w:pPr>
            <w:r>
              <w:rPr>
                <w:rtl/>
              </w:rPr>
              <w:t>الأنشطة:</w:t>
            </w:r>
          </w:p>
          <w:p>
            <w:pPr>
              <w:pStyle w:val="ListParagraph"/>
              <w:numPr>
                <w:ilvl w:val="0"/>
                <w:numId w:val="19"/>
              </w:numPr>
              <w:spacing w:before="240" w:after="240" w:line="276" w:lineRule="auto"/>
            </w:pPr>
            <w:r>
              <w:rPr>
                <w:rtl/>
              </w:rPr>
              <w:t>تقييم الموارد والمعلومات المتاحة بشأن إرساء بيئة تمكينية لحماية المؤشرات الجغرافية غير الزراعية واستخدامها تجاريا؛</w:t>
            </w:r>
          </w:p>
          <w:p>
            <w:pPr>
              <w:pStyle w:val="ListParagraph"/>
              <w:numPr>
                <w:ilvl w:val="0"/>
                <w:numId w:val="19"/>
              </w:numPr>
              <w:spacing w:before="240" w:after="240" w:line="276" w:lineRule="auto"/>
            </w:pPr>
            <w:r>
              <w:rPr>
                <w:rtl/>
              </w:rPr>
              <w:t>تنظيم حلقات عمل بمشاركة باحثين وأصحاب مصلحة مهتمين لوضع منهجية لدراسة تأثير المؤشرات الجغرافية غير الزراعية على المجتمعات المحلية والمحافظة على الفنون والتقاليد المحلية أو إعادة إحيائها، عند الاقتضاء.</w:t>
            </w:r>
          </w:p>
          <w:p>
            <w:pPr>
              <w:spacing w:before="240" w:after="240" w:line="276" w:lineRule="auto"/>
              <w:rPr>
                <w:rtl/>
              </w:rPr>
            </w:pPr>
            <w:r>
              <w:rPr>
                <w:rtl/>
              </w:rPr>
              <w:t>النتيجة 2: إنجاز دراسات حالة بشأن تأثير المؤشرات الجغرافية غير الزراعية على المجتمعات المحلية والمحافظة على الفنون والتقاليد المحلية أو إعادة إحيائها، في البلدان المختارة، بحسب الاقتضاء.</w:t>
            </w:r>
          </w:p>
          <w:p>
            <w:pPr>
              <w:rPr>
                <w:rtl/>
              </w:rPr>
            </w:pPr>
            <w:r>
              <w:rPr>
                <w:rtl/>
              </w:rPr>
              <w:t>الأنشطة:</w:t>
            </w:r>
          </w:p>
          <w:p>
            <w:pPr>
              <w:pStyle w:val="ListParagraph"/>
              <w:numPr>
                <w:ilvl w:val="0"/>
                <w:numId w:val="20"/>
              </w:numPr>
              <w:spacing w:before="240" w:after="240" w:line="276" w:lineRule="auto"/>
            </w:pPr>
            <w:r>
              <w:rPr>
                <w:rtl/>
              </w:rPr>
              <w:t>إنجاز 12 دراسة حالة (ثلاث دراسات في كل بلد رائد) لتوثيق أمثلة عن كيفية مساهمة المؤشرات الجغرافية غير الزراعية في تنمية المجتمعات المحلية والمحافظة على الفنون والتقاليد المحلية أو إعادة إحيائها، بحسب الاقتضاء؛</w:t>
            </w:r>
          </w:p>
          <w:p>
            <w:pPr>
              <w:pStyle w:val="ListParagraph"/>
              <w:numPr>
                <w:ilvl w:val="0"/>
                <w:numId w:val="20"/>
              </w:numPr>
              <w:spacing w:before="240" w:after="240" w:line="276" w:lineRule="auto"/>
            </w:pPr>
            <w:r>
              <w:rPr>
                <w:rtl/>
              </w:rPr>
              <w:t>تنظيم أربع حلقات عمل (حلقة عمل واحدة في كل بلد رائد) بمشاركة أصحاب المصلحة المهتمين من القطاعين العام والخاص لتحديد أفضل الممارسات والفرص والتحديات بالاستناد إلى دراسات حالة خاصة ببلدانهم أو مناطقهم.</w:t>
            </w:r>
          </w:p>
          <w:p>
            <w:pPr>
              <w:spacing w:before="240" w:after="240" w:line="276" w:lineRule="auto"/>
              <w:rPr>
                <w:rtl/>
              </w:rPr>
            </w:pPr>
            <w:r>
              <w:rPr>
                <w:rtl/>
              </w:rPr>
              <w:lastRenderedPageBreak/>
              <w:t xml:space="preserve">النتيجة 3: تحديد أفضل الممارسات والدروس المستخلصة والفرص والتحديات من أجل تهيئة وإرساء بيئة تمكينية لحماية المؤشرات الجغرافية غير الزراعية واستخدامها تجاريا وخطط الجودة ذات الصلة، بالإضافة إلى تثمين والمحافظة على الفنون والتقاليد المحلية أو إعادة إحيائها.   </w:t>
            </w:r>
          </w:p>
          <w:p>
            <w:r>
              <w:rPr>
                <w:rtl/>
              </w:rPr>
              <w:t>النشاط:</w:t>
            </w:r>
          </w:p>
          <w:p>
            <w:pPr>
              <w:pStyle w:val="ListParagraph"/>
              <w:numPr>
                <w:ilvl w:val="0"/>
                <w:numId w:val="21"/>
              </w:numPr>
              <w:spacing w:before="240" w:after="240" w:line="276" w:lineRule="auto"/>
            </w:pPr>
            <w:r>
              <w:rPr>
                <w:rtl/>
              </w:rPr>
              <w:t>ستجرى دراسة عالمية تشمل أفضل الممارسات والدروس المستخلصة من أجل تهيئة وإرساء بيئة تمكينية لحماية المؤشرات الجغرافية غير الزراعية واستخدامها تجاريا وخطط الجودة ذات الصلة، بالإضافة إلى تثمين والمحافظة على الفنون والتقاليد المحلية أو إعادة إحيائها.</w:t>
            </w:r>
          </w:p>
          <w:p>
            <w:pPr>
              <w:spacing w:before="240" w:after="240" w:line="276" w:lineRule="auto"/>
              <w:rPr>
                <w:rtl/>
              </w:rPr>
            </w:pPr>
            <w:r>
              <w:rPr>
                <w:rtl/>
              </w:rPr>
              <w:t>النتيجة 4: تطوير وتعميم نتائج الدراسة والممارسات الحميدة المحددة من أجل تطبيق فعال لخطط المؤشرات غير الزراعية.</w:t>
            </w:r>
          </w:p>
          <w:p>
            <w:pPr>
              <w:rPr>
                <w:rtl/>
              </w:rPr>
            </w:pPr>
            <w:r>
              <w:rPr>
                <w:rtl/>
              </w:rPr>
              <w:t>الأنشطة:</w:t>
            </w:r>
          </w:p>
          <w:p>
            <w:pPr>
              <w:pStyle w:val="ListParagraph"/>
              <w:numPr>
                <w:ilvl w:val="0"/>
                <w:numId w:val="22"/>
              </w:numPr>
              <w:spacing w:before="240" w:after="240" w:line="276" w:lineRule="auto"/>
            </w:pPr>
            <w:r>
              <w:rPr>
                <w:rtl/>
              </w:rPr>
              <w:t>تنظيم مؤتمر لتعميم المعارف المجمعة على مجموعة أوسع من أصحاب المصلحة. وسيقدم المؤتمر مشورة عملية من أجل تنفيذ فعال لحماية المؤشرات الجغرافية. وستعزز فرص إقامة شبكات العلاقات وستيسر التعاون مستقبلا بين البلدان المشاركة؛</w:t>
            </w:r>
          </w:p>
          <w:p>
            <w:pPr>
              <w:pStyle w:val="ListParagraph"/>
              <w:numPr>
                <w:ilvl w:val="0"/>
                <w:numId w:val="22"/>
              </w:numPr>
              <w:spacing w:before="240" w:after="240" w:line="276" w:lineRule="auto"/>
              <w:rPr>
                <w:rtl/>
              </w:rPr>
            </w:pPr>
            <w:r>
              <w:rPr>
                <w:rtl/>
              </w:rPr>
              <w:t>إعداد مواد ترويجية بشأن المؤشرات الجغرافية غير الزراعية التي تم التطرق إليها في دراسات الحالة في النتيجة 2 النشاط (أ).</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spacing w:before="240" w:after="120" w:line="276" w:lineRule="auto"/>
              <w:ind w:left="360"/>
              <w:jc w:val="center"/>
              <w:rPr>
                <w:b/>
                <w:bCs/>
                <w:highlight w:val="yellow"/>
              </w:rPr>
            </w:pPr>
            <w:r>
              <w:rPr>
                <w:rFonts w:eastAsia="Arial" w:hint="cs"/>
                <w:b/>
                <w:bCs/>
                <w:color w:val="000000"/>
                <w:rtl/>
              </w:rPr>
              <w:lastRenderedPageBreak/>
              <w:t>4.2</w:t>
            </w:r>
            <w:r>
              <w:rPr>
                <w:rFonts w:eastAsia="Arial"/>
                <w:b/>
                <w:bCs/>
                <w:color w:val="000000"/>
                <w:rtl/>
              </w:rPr>
              <w:tab/>
              <w:t>مؤشرات المشروع</w:t>
            </w:r>
          </w:p>
        </w:tc>
      </w:tr>
      <w:tr>
        <w:tblPrEx>
          <w:tblCellMar>
            <w:left w:w="108" w:type="dxa"/>
            <w:right w:w="108" w:type="dxa"/>
          </w:tblCellMar>
          <w:tblLook w:val="04A0" w:firstRow="1" w:lastRow="0" w:firstColumn="1" w:lastColumn="0" w:noHBand="0" w:noVBand="1"/>
        </w:tblPrEx>
        <w:tc>
          <w:tcPr>
            <w:tcW w:w="4257" w:type="dxa"/>
          </w:tcPr>
          <w:p>
            <w:pPr>
              <w:spacing w:before="240" w:after="120" w:line="276" w:lineRule="auto"/>
              <w:jc w:val="center"/>
              <w:rPr>
                <w:rFonts w:eastAsia="Arial"/>
                <w:color w:val="000000"/>
                <w:u w:val="single"/>
                <w:rtl/>
              </w:rPr>
            </w:pPr>
            <w:r>
              <w:rPr>
                <w:rFonts w:eastAsia="Arial"/>
                <w:color w:val="000000"/>
                <w:u w:val="single"/>
                <w:rtl/>
              </w:rPr>
              <w:t>هدف المشروع:</w:t>
            </w:r>
          </w:p>
          <w:p>
            <w:pPr>
              <w:spacing w:before="240" w:after="120" w:line="276" w:lineRule="auto"/>
              <w:rPr>
                <w:rFonts w:eastAsia="Arial"/>
                <w:color w:val="000000"/>
                <w:u w:val="single"/>
                <w:rtl/>
              </w:rPr>
            </w:pPr>
            <w:r>
              <w:rPr>
                <w:rtl/>
              </w:rPr>
              <w:t>تحسين فهم التأثير متعدد العوامل للمؤشرات الجغرافية غير الزراعية على المجتمعات المحلية والمحافظة على الفنون والتقاليد المحلية أو إعادة إحيائها بهدف تهيئة وإرساء بيئة تمكينية لحماية المؤشرات الجغرافية غير الزراعية واستخدامها تجارياً.</w:t>
            </w:r>
          </w:p>
        </w:tc>
        <w:tc>
          <w:tcPr>
            <w:tcW w:w="5098" w:type="dxa"/>
          </w:tcPr>
          <w:p>
            <w:pPr>
              <w:pStyle w:val="ListParagraph"/>
              <w:spacing w:before="240" w:after="120"/>
              <w:ind w:left="0"/>
              <w:jc w:val="center"/>
              <w:rPr>
                <w:u w:val="single"/>
                <w:rtl/>
              </w:rPr>
            </w:pPr>
            <w:r>
              <w:rPr>
                <w:u w:val="single"/>
                <w:rtl/>
              </w:rPr>
              <w:t>مؤشر الهدف:</w:t>
            </w:r>
          </w:p>
          <w:p>
            <w:pPr>
              <w:pStyle w:val="ListParagraph"/>
              <w:spacing w:before="240" w:after="120"/>
              <w:ind w:left="0"/>
              <w:jc w:val="center"/>
            </w:pPr>
          </w:p>
          <w:p>
            <w:pPr>
              <w:pStyle w:val="ListParagraph"/>
              <w:numPr>
                <w:ilvl w:val="0"/>
                <w:numId w:val="23"/>
              </w:numPr>
              <w:spacing w:after="120"/>
            </w:pPr>
            <w:r>
              <w:rPr>
                <w:rtl/>
              </w:rPr>
              <w:t>استخدام ثلاث مجتمعات على الأقل من كل بلد من البلدان المختارة لنتائج المشروع.</w:t>
            </w:r>
          </w:p>
        </w:tc>
      </w:tr>
      <w:tr>
        <w:tblPrEx>
          <w:tblCellMar>
            <w:left w:w="108" w:type="dxa"/>
            <w:right w:w="108" w:type="dxa"/>
          </w:tblCellMar>
          <w:tblLook w:val="04A0" w:firstRow="1" w:lastRow="0" w:firstColumn="1" w:lastColumn="0" w:noHBand="0" w:noVBand="1"/>
        </w:tblPrEx>
        <w:tc>
          <w:tcPr>
            <w:tcW w:w="4257" w:type="dxa"/>
          </w:tcPr>
          <w:p>
            <w:pPr>
              <w:spacing w:before="240" w:after="120" w:line="276" w:lineRule="auto"/>
              <w:jc w:val="center"/>
              <w:rPr>
                <w:rFonts w:eastAsia="Arial"/>
                <w:color w:val="000000"/>
                <w:u w:val="single"/>
                <w:rtl/>
              </w:rPr>
            </w:pPr>
            <w:r>
              <w:rPr>
                <w:rFonts w:eastAsia="Arial"/>
                <w:color w:val="000000"/>
                <w:u w:val="single"/>
                <w:rtl/>
              </w:rPr>
              <w:t>نتائج المشروع:</w:t>
            </w:r>
          </w:p>
          <w:p>
            <w:pPr>
              <w:spacing w:before="240" w:after="120" w:line="276" w:lineRule="auto"/>
              <w:rPr>
                <w:rFonts w:eastAsia="Arial"/>
                <w:color w:val="000000"/>
                <w:rtl/>
              </w:rPr>
            </w:pPr>
            <w:r>
              <w:rPr>
                <w:rtl/>
              </w:rPr>
              <w:t>زيادة وعي أصحاب المصلحة المهتمين من القطاعين العام والخاص بالتأثير متعدد العوامل للمؤشرات الجغرافية غير الزراعية على المجتمعات المحلية والمحافظة على الفنون والتقاليد المحلية أو إعادة إحيائها، حسب الاقتضاء.</w:t>
            </w:r>
          </w:p>
          <w:p>
            <w:pPr>
              <w:spacing w:before="240" w:after="120" w:line="276" w:lineRule="auto"/>
              <w:rPr>
                <w:rFonts w:eastAsia="Arial"/>
                <w:color w:val="000000"/>
                <w:u w:val="single"/>
                <w:rtl/>
              </w:rPr>
            </w:pPr>
          </w:p>
        </w:tc>
        <w:tc>
          <w:tcPr>
            <w:tcW w:w="5098" w:type="dxa"/>
          </w:tcPr>
          <w:p>
            <w:pPr>
              <w:pStyle w:val="ListParagraph"/>
              <w:spacing w:before="240" w:after="120"/>
              <w:ind w:left="0"/>
              <w:jc w:val="center"/>
              <w:rPr>
                <w:u w:val="single"/>
                <w:rtl/>
              </w:rPr>
            </w:pPr>
            <w:r>
              <w:rPr>
                <w:u w:val="single"/>
                <w:rtl/>
              </w:rPr>
              <w:t>مؤشرات النتائج:</w:t>
            </w:r>
          </w:p>
          <w:p>
            <w:pPr>
              <w:pStyle w:val="ListParagraph"/>
              <w:spacing w:before="240" w:after="120"/>
              <w:ind w:left="0"/>
              <w:jc w:val="center"/>
              <w:rPr>
                <w:u w:val="single"/>
                <w:rtl/>
              </w:rPr>
            </w:pPr>
          </w:p>
          <w:p>
            <w:pPr>
              <w:pStyle w:val="ListParagraph"/>
              <w:spacing w:before="240" w:after="120"/>
              <w:ind w:left="0"/>
              <w:rPr>
                <w:rtl/>
              </w:rPr>
            </w:pPr>
            <w:r>
              <w:rPr>
                <w:rtl/>
              </w:rPr>
              <w:t>أشار 60% على الأقل من المشاركين في أنشطة المشروع إلى اكتسابهم مزيداً من الوعي.</w:t>
            </w:r>
          </w:p>
          <w:p>
            <w:pPr>
              <w:pStyle w:val="ListParagraph"/>
              <w:spacing w:before="240" w:after="120"/>
              <w:ind w:left="0"/>
              <w:rPr>
                <w:u w:val="single"/>
              </w:rPr>
            </w:pPr>
          </w:p>
        </w:tc>
      </w:tr>
      <w:tr>
        <w:tblPrEx>
          <w:tblCellMar>
            <w:left w:w="108" w:type="dxa"/>
            <w:right w:w="108" w:type="dxa"/>
          </w:tblCellMar>
          <w:tblLook w:val="04A0" w:firstRow="1" w:lastRow="0" w:firstColumn="1" w:lastColumn="0" w:noHBand="0" w:noVBand="1"/>
        </w:tblPrEx>
        <w:tc>
          <w:tcPr>
            <w:tcW w:w="4257" w:type="dxa"/>
          </w:tcPr>
          <w:p>
            <w:pPr>
              <w:spacing w:before="240" w:after="120" w:line="276" w:lineRule="auto"/>
              <w:rPr>
                <w:rtl/>
              </w:rPr>
            </w:pPr>
            <w:r>
              <w:rPr>
                <w:rtl/>
              </w:rPr>
              <w:t>تبادل المعلومات والتعاون بين البلدان لتحفيز النمو الإجمالي.</w:t>
            </w:r>
          </w:p>
        </w:tc>
        <w:tc>
          <w:tcPr>
            <w:tcW w:w="5098" w:type="dxa"/>
          </w:tcPr>
          <w:p>
            <w:pPr>
              <w:pStyle w:val="ListParagraph"/>
              <w:numPr>
                <w:ilvl w:val="0"/>
                <w:numId w:val="23"/>
              </w:numPr>
              <w:spacing w:before="240" w:after="120"/>
              <w:rPr>
                <w:u w:val="single"/>
                <w:rtl/>
              </w:rPr>
            </w:pPr>
            <w:r>
              <w:rPr>
                <w:rtl/>
              </w:rPr>
              <w:t>ساهم 100 مشارك على الأقل في تبادلات للمعلومات والتعاون خلال تنفيذ المشروع.</w:t>
            </w:r>
          </w:p>
        </w:tc>
      </w:tr>
      <w:tr>
        <w:tblPrEx>
          <w:tblCellMar>
            <w:left w:w="108" w:type="dxa"/>
            <w:right w:w="108" w:type="dxa"/>
          </w:tblCellMar>
          <w:tblLook w:val="04A0" w:firstRow="1" w:lastRow="0" w:firstColumn="1" w:lastColumn="0" w:noHBand="0" w:noVBand="1"/>
        </w:tblPrEx>
        <w:tc>
          <w:tcPr>
            <w:tcW w:w="4257" w:type="dxa"/>
          </w:tcPr>
          <w:p>
            <w:pPr>
              <w:spacing w:before="240" w:after="120" w:line="276" w:lineRule="auto"/>
              <w:jc w:val="center"/>
              <w:rPr>
                <w:rFonts w:eastAsia="Arial"/>
                <w:color w:val="000000"/>
                <w:u w:val="single"/>
                <w:rtl/>
              </w:rPr>
            </w:pPr>
            <w:r>
              <w:rPr>
                <w:rFonts w:eastAsia="Arial"/>
                <w:color w:val="000000"/>
                <w:u w:val="single"/>
                <w:rtl/>
              </w:rPr>
              <w:t>نواتج المشروع:</w:t>
            </w:r>
          </w:p>
          <w:p>
            <w:pPr>
              <w:spacing w:before="240" w:after="120" w:line="276" w:lineRule="auto"/>
              <w:jc w:val="both"/>
              <w:rPr>
                <w:rFonts w:eastAsia="Arial"/>
                <w:color w:val="000000"/>
                <w:u w:val="single"/>
                <w:rtl/>
              </w:rPr>
            </w:pPr>
            <w:r>
              <w:rPr>
                <w:rtl/>
              </w:rPr>
              <w:lastRenderedPageBreak/>
              <w:t>وضع منهجية لإجراء دراسة بشأن التأثير متعدد العوامل للمؤشرات الجغرافية غير الزراعية على المجتمعات المحلية والمحافظة على الفنون والتقاليد المحلية أو إعادة إحيائها.</w:t>
            </w:r>
          </w:p>
        </w:tc>
        <w:tc>
          <w:tcPr>
            <w:tcW w:w="5098" w:type="dxa"/>
          </w:tcPr>
          <w:p>
            <w:pPr>
              <w:pStyle w:val="ListParagraph"/>
              <w:spacing w:before="240" w:after="120"/>
              <w:ind w:left="0"/>
              <w:jc w:val="center"/>
              <w:rPr>
                <w:u w:val="single"/>
                <w:rtl/>
              </w:rPr>
            </w:pPr>
            <w:r>
              <w:rPr>
                <w:u w:val="single"/>
                <w:rtl/>
              </w:rPr>
              <w:lastRenderedPageBreak/>
              <w:t>مؤشرات النواتج:</w:t>
            </w:r>
          </w:p>
          <w:p>
            <w:pPr>
              <w:pStyle w:val="ListParagraph"/>
              <w:spacing w:before="240" w:after="120"/>
              <w:ind w:left="0"/>
              <w:jc w:val="center"/>
              <w:rPr>
                <w:u w:val="single"/>
                <w:rtl/>
              </w:rPr>
            </w:pPr>
          </w:p>
          <w:p>
            <w:pPr>
              <w:pStyle w:val="ListParagraph"/>
              <w:numPr>
                <w:ilvl w:val="0"/>
                <w:numId w:val="23"/>
              </w:numPr>
              <w:spacing w:before="240" w:after="120"/>
            </w:pPr>
            <w:r>
              <w:rPr>
                <w:rtl/>
              </w:rPr>
              <w:lastRenderedPageBreak/>
              <w:t>إعداد تقرير يتضمن منهجية وافق عليها أصحاب المصلحة ونظراؤهم المستعرضين.</w:t>
            </w:r>
          </w:p>
        </w:tc>
      </w:tr>
      <w:tr>
        <w:tblPrEx>
          <w:tblCellMar>
            <w:left w:w="108" w:type="dxa"/>
            <w:right w:w="108" w:type="dxa"/>
          </w:tblCellMar>
          <w:tblLook w:val="04A0" w:firstRow="1" w:lastRow="0" w:firstColumn="1" w:lastColumn="0" w:noHBand="0" w:noVBand="1"/>
        </w:tblPrEx>
        <w:tc>
          <w:tcPr>
            <w:tcW w:w="4257" w:type="dxa"/>
          </w:tcPr>
          <w:p>
            <w:pPr>
              <w:spacing w:before="240" w:after="120" w:line="276" w:lineRule="auto"/>
              <w:jc w:val="both"/>
              <w:rPr>
                <w:rFonts w:eastAsia="Arial"/>
                <w:color w:val="000000"/>
                <w:u w:val="single"/>
                <w:rtl/>
              </w:rPr>
            </w:pPr>
            <w:r>
              <w:rPr>
                <w:rtl/>
              </w:rPr>
              <w:lastRenderedPageBreak/>
              <w:t>إنجاز دراسات حالة بشأن تأثير المؤشرات الجغرافية غير الزراعية على المجتمعات المحلية والمحافظة على الفنون والتقاليد المحلية أو إعادة إحيائها، في البلدان المختارة، بحسب الاقتضاء.</w:t>
            </w:r>
          </w:p>
        </w:tc>
        <w:tc>
          <w:tcPr>
            <w:tcW w:w="5098" w:type="dxa"/>
          </w:tcPr>
          <w:p>
            <w:pPr>
              <w:pStyle w:val="ListParagraph"/>
              <w:numPr>
                <w:ilvl w:val="0"/>
                <w:numId w:val="23"/>
              </w:numPr>
              <w:spacing w:before="240" w:after="120"/>
            </w:pPr>
            <w:r>
              <w:rPr>
                <w:rtl/>
              </w:rPr>
              <w:t>إنجاز 12 دراسة حالة كحد أقصى (ثلاث دراسات في كل بلد رائد) لتوثيق الأمثلة عن كيفية مساهمة المؤشرات الجغرافية غير الزراعية في تطور المجتمعات المحلية والمحافظة على الفنون والتقاليد المحلية أو إعادة إحيائها، بحسب الاقتضاء.</w:t>
            </w:r>
          </w:p>
        </w:tc>
      </w:tr>
      <w:tr>
        <w:tblPrEx>
          <w:tblCellMar>
            <w:left w:w="108" w:type="dxa"/>
            <w:right w:w="108" w:type="dxa"/>
          </w:tblCellMar>
          <w:tblLook w:val="04A0" w:firstRow="1" w:lastRow="0" w:firstColumn="1" w:lastColumn="0" w:noHBand="0" w:noVBand="1"/>
        </w:tblPrEx>
        <w:tc>
          <w:tcPr>
            <w:tcW w:w="4257" w:type="dxa"/>
          </w:tcPr>
          <w:p>
            <w:pPr>
              <w:spacing w:before="240" w:after="120" w:line="276" w:lineRule="auto"/>
              <w:jc w:val="both"/>
              <w:rPr>
                <w:rFonts w:eastAsia="Arial"/>
                <w:color w:val="000000"/>
                <w:u w:val="single"/>
                <w:rtl/>
              </w:rPr>
            </w:pPr>
            <w:r>
              <w:rPr>
                <w:rtl/>
              </w:rPr>
              <w:t>تحديد أفضل الممارسات والدروس المستقاة والفرص والتحديات من أجل تهيئة وإرساء بيئة تمكينية لحماية المؤشرات الجغرافية غير الزراعية واستخدامها تجاريا وخطط الجودة ذات الصلة، بالإضافة إلى تثمين والمحافظة على الفنون والتقاليد المحلية أو إعادة إحيائها.</w:t>
            </w:r>
          </w:p>
        </w:tc>
        <w:tc>
          <w:tcPr>
            <w:tcW w:w="5098" w:type="dxa"/>
          </w:tcPr>
          <w:p>
            <w:pPr>
              <w:pStyle w:val="ListParagraph"/>
              <w:numPr>
                <w:ilvl w:val="0"/>
                <w:numId w:val="23"/>
              </w:numPr>
              <w:spacing w:before="240" w:after="120"/>
            </w:pPr>
            <w:r>
              <w:rPr>
                <w:rtl/>
              </w:rPr>
              <w:t>إعداد دراسة عالمية تشمل أفضل الممارسات والدروس المستخلصة وافق عليها أصحاب المصلحة ونظراؤهم المراجعين.</w:t>
            </w:r>
          </w:p>
          <w:p>
            <w:pPr>
              <w:spacing w:before="240" w:after="120"/>
              <w:ind w:left="360"/>
            </w:pPr>
          </w:p>
        </w:tc>
      </w:tr>
      <w:tr>
        <w:tblPrEx>
          <w:tblCellMar>
            <w:left w:w="108" w:type="dxa"/>
            <w:right w:w="108" w:type="dxa"/>
          </w:tblCellMar>
          <w:tblLook w:val="04A0" w:firstRow="1" w:lastRow="0" w:firstColumn="1" w:lastColumn="0" w:noHBand="0" w:noVBand="1"/>
        </w:tblPrEx>
        <w:tc>
          <w:tcPr>
            <w:tcW w:w="4257" w:type="dxa"/>
            <w:tcBorders>
              <w:bottom w:val="single" w:sz="4" w:space="0" w:color="auto"/>
            </w:tcBorders>
          </w:tcPr>
          <w:p>
            <w:pPr>
              <w:spacing w:before="240" w:after="240" w:line="276" w:lineRule="auto"/>
              <w:rPr>
                <w:rtl/>
              </w:rPr>
            </w:pPr>
            <w:r>
              <w:rPr>
                <w:rtl/>
              </w:rPr>
              <w:t>تطوير وتعميم نتائج الدراسة والممارسات الحميدة المحددة من أجل تطبيق خطط المؤشرات غير الزراعية على نحو فعال.</w:t>
            </w:r>
          </w:p>
        </w:tc>
        <w:tc>
          <w:tcPr>
            <w:tcW w:w="5098" w:type="dxa"/>
            <w:tcBorders>
              <w:bottom w:val="single" w:sz="4" w:space="0" w:color="auto"/>
            </w:tcBorders>
          </w:tcPr>
          <w:p>
            <w:pPr>
              <w:pStyle w:val="ListParagraph"/>
              <w:numPr>
                <w:ilvl w:val="0"/>
                <w:numId w:val="23"/>
              </w:numPr>
              <w:spacing w:before="240" w:after="120"/>
            </w:pPr>
            <w:r>
              <w:rPr>
                <w:rtl/>
              </w:rPr>
              <w:t>طبيعة وعدد المشاركين في حلقات العمل والمؤتمر ات وغيرها من أحداث التعميم التي نظمها المشروع.</w:t>
            </w:r>
          </w:p>
          <w:p>
            <w:pPr>
              <w:pStyle w:val="ListParagraph"/>
              <w:numPr>
                <w:ilvl w:val="0"/>
                <w:numId w:val="23"/>
              </w:numPr>
              <w:spacing w:before="240" w:after="120"/>
              <w:rPr>
                <w:rtl/>
              </w:rPr>
            </w:pPr>
            <w:r>
              <w:rPr>
                <w:rtl/>
              </w:rPr>
              <w:t>عدد أصحاب المصلحة الذين شملتهم الدراسة ودراسات الحالة.</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ind w:left="360"/>
              <w:jc w:val="center"/>
              <w:rPr>
                <w:b/>
                <w:bCs/>
              </w:rPr>
            </w:pPr>
            <w:r>
              <w:rPr>
                <w:rFonts w:eastAsia="Arial" w:hint="cs"/>
                <w:b/>
                <w:bCs/>
                <w:rtl/>
              </w:rPr>
              <w:t>5.2</w:t>
            </w:r>
            <w:r>
              <w:rPr>
                <w:rFonts w:eastAsia="Arial"/>
                <w:b/>
                <w:bCs/>
                <w:rtl/>
              </w:rPr>
              <w:tab/>
              <w:t>استراتيجية الاستدامة</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shd w:val="clear" w:color="auto" w:fill="auto"/>
          </w:tcPr>
          <w:p>
            <w:pPr>
              <w:pStyle w:val="TableParagraph"/>
              <w:bidi/>
              <w:spacing w:before="120" w:after="120"/>
              <w:ind w:left="115" w:right="135"/>
              <w:rPr>
                <w:rFonts w:eastAsia="SimSun" w:cs="Calibri"/>
                <w:rtl/>
                <w:lang w:eastAsia="zh-CN"/>
              </w:rPr>
            </w:pPr>
            <w:r>
              <w:rPr>
                <w:rFonts w:eastAsia="SimSun" w:cs="Calibri"/>
                <w:rtl/>
                <w:lang w:eastAsia="zh-CN"/>
              </w:rPr>
              <w:t>لأجل ضمان استدامة نتائج المشروع، ستتاح جميع المواد المفيدة التي أعدت في سياق هذا المشروع على الموقع الشبكي للويبو، تسهيلا للنفاذ إليها.</w:t>
            </w:r>
          </w:p>
          <w:p>
            <w:pPr>
              <w:widowControl w:val="0"/>
              <w:autoSpaceDE w:val="0"/>
              <w:autoSpaceDN w:val="0"/>
              <w:spacing w:before="120" w:after="120"/>
              <w:ind w:left="115" w:right="130"/>
            </w:pPr>
            <w:r>
              <w:rPr>
                <w:rtl/>
              </w:rPr>
              <w:t xml:space="preserve">وللحفاظ على الزخم الذي ولدته نواتج المشروع، سيشجع المشاركون على خلق وتحديث صفحات إلكترونية معدة خصيصا لهذا الغرض أو موقع شبكي صغير داخل صفحات مواقعهم الإلكترونية الرسمية، كجزء من خطة الدعوة الإعلامية.  </w:t>
            </w:r>
          </w:p>
          <w:p>
            <w:pPr>
              <w:rPr>
                <w:rtl/>
              </w:rPr>
            </w:pPr>
            <w:r>
              <w:rPr>
                <w:rtl/>
              </w:rPr>
              <w:t xml:space="preserve">وستعرض آخر </w:t>
            </w:r>
            <w:r>
              <w:rPr>
                <w:color w:val="000000"/>
                <w:rtl/>
              </w:rPr>
              <w:t>تحديثات ل</w:t>
            </w:r>
            <w:r>
              <w:rPr>
                <w:rtl/>
              </w:rPr>
              <w:t>استراتيجية الاستدامة في طور تنفيذ البرنامج.</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ind w:left="360"/>
              <w:jc w:val="center"/>
              <w:rPr>
                <w:rFonts w:eastAsia="Arial"/>
                <w:b/>
                <w:bCs/>
                <w:rtl/>
              </w:rPr>
            </w:pPr>
            <w:r>
              <w:rPr>
                <w:rFonts w:eastAsia="Arial" w:hint="cs"/>
                <w:b/>
                <w:bCs/>
                <w:rtl/>
              </w:rPr>
              <w:t>6.2</w:t>
            </w:r>
            <w:r>
              <w:rPr>
                <w:rFonts w:eastAsia="Arial"/>
                <w:b/>
                <w:bCs/>
                <w:rtl/>
              </w:rPr>
              <w:tab/>
              <w:t>معايير اختيار البلدان الرائدة/المستفيدة</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shd w:val="clear" w:color="auto" w:fill="auto"/>
          </w:tcPr>
          <w:p>
            <w:pPr>
              <w:pStyle w:val="ONUMA"/>
              <w:numPr>
                <w:ilvl w:val="0"/>
                <w:numId w:val="0"/>
              </w:numPr>
              <w:rPr>
                <w:rFonts w:eastAsia="Arial"/>
                <w:rtl/>
              </w:rPr>
            </w:pPr>
            <w:r>
              <w:rPr>
                <w:rFonts w:eastAsia="Arial"/>
                <w:rtl/>
              </w:rPr>
              <w:t>لاختيار البلدان الرائدة الأخرى ستنظر الأمانة في المعايير التالية:</w:t>
            </w:r>
          </w:p>
          <w:p>
            <w:pPr>
              <w:pStyle w:val="ListParagraph"/>
              <w:numPr>
                <w:ilvl w:val="3"/>
                <w:numId w:val="15"/>
              </w:numPr>
              <w:spacing w:before="100" w:beforeAutospacing="1" w:after="240"/>
              <w:ind w:left="700"/>
              <w:rPr>
                <w:rtl/>
              </w:rPr>
            </w:pPr>
            <w:r>
              <w:rPr>
                <w:rFonts w:eastAsia="Arial"/>
                <w:rtl/>
              </w:rPr>
              <w:t xml:space="preserve">تنوع المنطقة: </w:t>
            </w:r>
            <w:r>
              <w:rPr>
                <w:rtl/>
              </w:rPr>
              <w:t>لتعزيز احتمال تكرار نفس نتائج المشروع في بلدان أخرى مستقبلاً، ستراعي عملية الاختيار التنوع الجغرافي، من حيث المناطق ومستوى التطور.</w:t>
            </w:r>
          </w:p>
          <w:p>
            <w:pPr>
              <w:pStyle w:val="ONUMA"/>
              <w:numPr>
                <w:ilvl w:val="0"/>
                <w:numId w:val="15"/>
              </w:numPr>
              <w:rPr>
                <w:rFonts w:eastAsia="Arial"/>
                <w:rtl/>
              </w:rPr>
            </w:pPr>
            <w:r>
              <w:rPr>
                <w:rFonts w:eastAsia="Arial"/>
                <w:rtl/>
              </w:rPr>
              <w:t xml:space="preserve">توفر البيانات: </w:t>
            </w:r>
            <w:r>
              <w:rPr>
                <w:rtl/>
              </w:rPr>
              <w:t>ستبحث طلبات البلدان المستفيدة على ضوء البيانات المتاحة.</w:t>
            </w:r>
          </w:p>
          <w:p>
            <w:pPr>
              <w:pStyle w:val="ListParagraph"/>
              <w:numPr>
                <w:ilvl w:val="0"/>
                <w:numId w:val="15"/>
              </w:numPr>
              <w:spacing w:before="120" w:after="120"/>
              <w:ind w:right="86"/>
            </w:pPr>
            <w:r>
              <w:rPr>
                <w:rFonts w:eastAsia="Arial"/>
                <w:rtl/>
              </w:rPr>
              <w:t xml:space="preserve">وجود مؤشرات جغرافية غير زراعية </w:t>
            </w:r>
            <w:r>
              <w:rPr>
                <w:rtl/>
              </w:rPr>
              <w:t>وعدد كافٍ من المجتمعات المحلية، من حيث الأفراد والمقاولين والشركات المشاركة، أمر ضروري لتنفيذ المشروع.</w:t>
            </w:r>
          </w:p>
          <w:p>
            <w:pPr>
              <w:pStyle w:val="ListParagraph"/>
              <w:numPr>
                <w:ilvl w:val="0"/>
                <w:numId w:val="15"/>
              </w:numPr>
              <w:spacing w:before="120" w:after="120"/>
              <w:ind w:right="86"/>
            </w:pPr>
            <w:r>
              <w:rPr>
                <w:rFonts w:eastAsia="Arial"/>
                <w:rtl/>
              </w:rPr>
              <w:t xml:space="preserve">الإطار القانوني: </w:t>
            </w:r>
            <w:r>
              <w:rPr>
                <w:rtl/>
              </w:rPr>
              <w:t>وجود إطار قانوني لحماية المؤشرات الجغرافية غير الزراعية ووجود أدلة على استخدام المجتمعات المحلية لهذا النوع من الحماية.</w:t>
            </w:r>
          </w:p>
          <w:p>
            <w:pPr>
              <w:pStyle w:val="ONUMA"/>
              <w:numPr>
                <w:ilvl w:val="0"/>
                <w:numId w:val="15"/>
              </w:numPr>
              <w:rPr>
                <w:rFonts w:eastAsia="Arial"/>
              </w:rPr>
            </w:pPr>
            <w:r>
              <w:rPr>
                <w:rFonts w:eastAsia="Arial"/>
                <w:rtl/>
              </w:rPr>
              <w:t xml:space="preserve">توافر المهارات المحلية: </w:t>
            </w:r>
            <w:r>
              <w:rPr>
                <w:rtl/>
              </w:rPr>
              <w:t xml:space="preserve">سيشمل تقييم طلب البلد المستفيد الحاجة إلى تعيين </w:t>
            </w:r>
            <w:r>
              <w:rPr>
                <w:rFonts w:eastAsia="Arial"/>
                <w:rtl/>
              </w:rPr>
              <w:t xml:space="preserve">مهارات محلية وتوافرها </w:t>
            </w:r>
            <w:r>
              <w:rPr>
                <w:rtl/>
              </w:rPr>
              <w:t>في كل حالة.</w:t>
            </w:r>
          </w:p>
          <w:p>
            <w:pPr>
              <w:pStyle w:val="ONUMA"/>
              <w:numPr>
                <w:ilvl w:val="0"/>
                <w:numId w:val="15"/>
              </w:numPr>
              <w:rPr>
                <w:rFonts w:eastAsia="Arial"/>
              </w:rPr>
            </w:pPr>
            <w:r>
              <w:rPr>
                <w:rFonts w:eastAsia="Arial"/>
                <w:rtl/>
              </w:rPr>
              <w:t xml:space="preserve">التوافق على المدى الطويل: </w:t>
            </w:r>
            <w:r>
              <w:rPr>
                <w:rtl/>
              </w:rPr>
              <w:t>الدعم السياسي والالتزام تجاه تطوير المجتمعات المحلية. وينبغي أن تكون البلدان المستفيدة مستعدة لتخصيص الموارد اللازمة للتنفيذ الفعلي للمشروع واستدامته.</w:t>
            </w:r>
          </w:p>
          <w:p>
            <w:pPr>
              <w:pStyle w:val="ONUMA"/>
              <w:numPr>
                <w:ilvl w:val="0"/>
                <w:numId w:val="15"/>
              </w:numPr>
              <w:rPr>
                <w:rFonts w:eastAsia="Arial"/>
                <w:rtl/>
              </w:rPr>
            </w:pPr>
            <w:r>
              <w:rPr>
                <w:rFonts w:eastAsia="Arial"/>
                <w:rtl/>
              </w:rPr>
              <w:lastRenderedPageBreak/>
              <w:t xml:space="preserve">كفاءة التكاليف: </w:t>
            </w:r>
            <w:r>
              <w:rPr>
                <w:rtl/>
              </w:rPr>
              <w:t xml:space="preserve">سيتم النظر أيضاً في أية </w:t>
            </w:r>
            <w:r>
              <w:rPr>
                <w:rFonts w:hint="cs"/>
                <w:rtl/>
              </w:rPr>
              <w:t>حلول</w:t>
            </w:r>
            <w:r>
              <w:rPr>
                <w:rtl/>
              </w:rPr>
              <w:t xml:space="preserve"> لتخفيض النفقات، من حيث إدارة المشروع والمواصفات المهنية للمستشارين والسفر.</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ind w:left="360"/>
              <w:jc w:val="center"/>
              <w:rPr>
                <w:rFonts w:eastAsia="Arial"/>
                <w:b/>
                <w:bCs/>
                <w:rtl/>
              </w:rPr>
            </w:pPr>
            <w:r>
              <w:rPr>
                <w:rFonts w:eastAsia="Arial" w:hint="cs"/>
                <w:b/>
                <w:bCs/>
                <w:rtl/>
              </w:rPr>
              <w:lastRenderedPageBreak/>
              <w:t>7.2</w:t>
            </w:r>
            <w:r>
              <w:rPr>
                <w:rFonts w:eastAsia="Arial"/>
                <w:b/>
                <w:bCs/>
                <w:rtl/>
              </w:rPr>
              <w:tab/>
              <w:t>الكيان المكلف بالتنفيذ داخل الويبو</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shd w:val="clear" w:color="auto" w:fill="auto"/>
          </w:tcPr>
          <w:p>
            <w:pPr>
              <w:pStyle w:val="ONUMA"/>
              <w:numPr>
                <w:ilvl w:val="0"/>
                <w:numId w:val="0"/>
              </w:numPr>
              <w:rPr>
                <w:rFonts w:eastAsia="Arial"/>
                <w:rtl/>
              </w:rPr>
            </w:pPr>
            <w:r>
              <w:rPr>
                <w:rFonts w:eastAsia="Arial"/>
                <w:rtl/>
              </w:rPr>
              <w:t>إدارة العلامات التجارية والتصاميم الصناعية والمؤشرات الجغرافية، قطاع العلامات والتصاميم؛</w:t>
            </w:r>
          </w:p>
          <w:p>
            <w:pPr>
              <w:pStyle w:val="ONUMA"/>
              <w:numPr>
                <w:ilvl w:val="0"/>
                <w:numId w:val="0"/>
              </w:numPr>
              <w:rPr>
                <w:rFonts w:eastAsia="Arial"/>
                <w:rtl/>
              </w:rPr>
            </w:pPr>
            <w:r>
              <w:rPr>
                <w:rFonts w:eastAsia="Arial"/>
                <w:rtl/>
              </w:rPr>
              <w:t>إدارة الاقتصاد وتحليل البيانات التابعة لقطاع النظم الإيكولوجية للملكية الفكرية والابتكار</w:t>
            </w:r>
            <w:r>
              <w:rPr>
                <w:rFonts w:eastAsia="Arial" w:hint="cs"/>
                <w:rtl/>
              </w:rPr>
              <w:t>.</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ind w:left="360"/>
              <w:jc w:val="center"/>
              <w:rPr>
                <w:rFonts w:eastAsia="Arial"/>
                <w:b/>
                <w:bCs/>
                <w:rtl/>
              </w:rPr>
            </w:pPr>
            <w:r>
              <w:rPr>
                <w:rFonts w:eastAsia="Arial" w:hint="cs"/>
                <w:b/>
                <w:bCs/>
                <w:rtl/>
              </w:rPr>
              <w:t>8.2</w:t>
            </w:r>
            <w:r>
              <w:rPr>
                <w:rFonts w:eastAsia="Arial"/>
                <w:b/>
                <w:bCs/>
                <w:rtl/>
              </w:rPr>
              <w:tab/>
              <w:t>الصلة بالكيانات الأخرى داخل الويبو</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shd w:val="clear" w:color="auto" w:fill="auto"/>
          </w:tcPr>
          <w:p>
            <w:pPr>
              <w:pStyle w:val="ONUMA"/>
              <w:numPr>
                <w:ilvl w:val="0"/>
                <w:numId w:val="0"/>
              </w:numPr>
              <w:rPr>
                <w:rFonts w:eastAsia="Arial"/>
                <w:rtl/>
              </w:rPr>
            </w:pPr>
            <w:r>
              <w:rPr>
                <w:rFonts w:eastAsia="Arial"/>
                <w:rtl/>
              </w:rPr>
              <w:t>قطاع التنمية الإقليمية والوطنية، قطاع الأنظمة الإيكولوجية للملكية الفكرية والابتكار</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ind w:left="360"/>
              <w:jc w:val="center"/>
              <w:rPr>
                <w:rFonts w:eastAsia="Arial"/>
                <w:b/>
                <w:bCs/>
                <w:rtl/>
              </w:rPr>
            </w:pPr>
            <w:r>
              <w:rPr>
                <w:rFonts w:eastAsia="Arial" w:hint="cs"/>
                <w:b/>
                <w:bCs/>
                <w:rtl/>
              </w:rPr>
              <w:t>9.2</w:t>
            </w:r>
            <w:r>
              <w:rPr>
                <w:rFonts w:eastAsia="Arial"/>
                <w:b/>
                <w:bCs/>
                <w:rtl/>
              </w:rPr>
              <w:tab/>
              <w:t>الصلة بالمشاريع الأخرى في أجندة التنمية</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shd w:val="clear" w:color="auto" w:fill="auto"/>
          </w:tcPr>
          <w:p>
            <w:pPr>
              <w:pStyle w:val="ONUMA"/>
              <w:numPr>
                <w:ilvl w:val="0"/>
                <w:numId w:val="0"/>
              </w:numPr>
              <w:rPr>
                <w:rtl/>
              </w:rPr>
            </w:pPr>
            <w:r>
              <w:rPr>
                <w:rFonts w:eastAsia="Arial"/>
                <w:rtl/>
              </w:rPr>
              <w:t xml:space="preserve">مشروع أجندة التنمية بشأن تعزيز دور النساء في الابتكار والمقاولة، وتشجيع النساء في البلدان النامية على استخدام نظام الملكية الفكرية </w:t>
            </w:r>
            <w:r>
              <w:t>(</w:t>
            </w:r>
            <w:hyperlink r:id="rId13" w:history="1">
              <w:r>
                <w:rPr>
                  <w:rStyle w:val="Hyperlink"/>
                </w:rPr>
                <w:t>CDIP/21/12 REV.</w:t>
              </w:r>
            </w:hyperlink>
            <w:r>
              <w:t>)</w:t>
            </w:r>
          </w:p>
          <w:p>
            <w:pPr>
              <w:pStyle w:val="ONUMA"/>
              <w:numPr>
                <w:ilvl w:val="0"/>
                <w:numId w:val="0"/>
              </w:numPr>
              <w:rPr>
                <w:rtl/>
              </w:rPr>
            </w:pPr>
            <w:r>
              <w:rPr>
                <w:rFonts w:eastAsia="Arial"/>
                <w:rtl/>
              </w:rPr>
              <w:t xml:space="preserve">مشروع أجندة التنمية بشأن تسجيل العلامات الجماعية للشركات المحلية بصفته قضية محورية في التنمية الاقتصادية </w:t>
            </w:r>
            <w:r>
              <w:t>(</w:t>
            </w:r>
            <w:hyperlink r:id="rId14" w:history="1">
              <w:r>
                <w:rPr>
                  <w:rStyle w:val="Hyperlink"/>
                </w:rPr>
                <w:t>CDIP/24/9</w:t>
              </w:r>
            </w:hyperlink>
            <w:r>
              <w:t>)</w:t>
            </w:r>
          </w:p>
          <w:p>
            <w:pPr>
              <w:pStyle w:val="ONUMA"/>
              <w:numPr>
                <w:ilvl w:val="0"/>
                <w:numId w:val="0"/>
              </w:numPr>
              <w:rPr>
                <w:rFonts w:eastAsia="Arial"/>
                <w:rtl/>
              </w:rPr>
            </w:pPr>
            <w:r>
              <w:rPr>
                <w:rFonts w:eastAsia="Arial"/>
                <w:rtl/>
              </w:rPr>
              <w:t xml:space="preserve">مشروع أجندة التنمية بشأن تمكين الشركات الصغيرة من خلال الملكية الفكرية: وضع استراتيجيات لدعم المؤشرات الجغرافية أو العلامات الجماعية في فترة ما بعد التسجيل </w:t>
            </w:r>
            <w:r>
              <w:t>(</w:t>
            </w:r>
            <w:hyperlink r:id="rId15" w:history="1">
              <w:r>
                <w:rPr>
                  <w:rStyle w:val="Hyperlink"/>
                </w:rPr>
                <w:t>CDIP/27/7</w:t>
              </w:r>
            </w:hyperlink>
            <w:r>
              <w:t>)</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jc w:val="center"/>
              <w:rPr>
                <w:rFonts w:eastAsia="Arial"/>
                <w:b/>
                <w:bCs/>
                <w:rtl/>
              </w:rPr>
            </w:pPr>
            <w:r>
              <w:rPr>
                <w:rFonts w:eastAsia="Arial"/>
                <w:b/>
                <w:bCs/>
                <w:rtl/>
              </w:rPr>
              <w:t>10.2</w:t>
            </w:r>
            <w:r>
              <w:rPr>
                <w:rFonts w:eastAsia="Arial"/>
                <w:b/>
                <w:bCs/>
                <w:rtl/>
              </w:rPr>
              <w:tab/>
              <w:t>مساهمة المشروع في تحقيق النتائج المرتقبة في البرنامج والميزانية</w:t>
            </w:r>
          </w:p>
        </w:tc>
      </w:tr>
      <w:tr>
        <w:tblPrEx>
          <w:tblCellMar>
            <w:left w:w="108" w:type="dxa"/>
            <w:right w:w="108" w:type="dxa"/>
          </w:tblCellMar>
          <w:tblLook w:val="04A0" w:firstRow="1" w:lastRow="0" w:firstColumn="1" w:lastColumn="0" w:noHBand="0" w:noVBand="1"/>
        </w:tblPrEx>
        <w:tc>
          <w:tcPr>
            <w:tcW w:w="9355" w:type="dxa"/>
            <w:gridSpan w:val="2"/>
            <w:tcBorders>
              <w:bottom w:val="single" w:sz="4" w:space="0" w:color="auto"/>
            </w:tcBorders>
            <w:shd w:val="clear" w:color="auto" w:fill="auto"/>
          </w:tcPr>
          <w:p>
            <w:pPr>
              <w:pStyle w:val="ONUMA"/>
              <w:numPr>
                <w:ilvl w:val="0"/>
                <w:numId w:val="0"/>
              </w:numPr>
              <w:jc w:val="center"/>
              <w:rPr>
                <w:rFonts w:eastAsia="Arial"/>
                <w:u w:val="single"/>
                <w:rtl/>
              </w:rPr>
            </w:pPr>
            <w:r>
              <w:rPr>
                <w:rFonts w:eastAsia="Arial"/>
                <w:u w:val="single"/>
                <w:rtl/>
              </w:rPr>
              <w:t>البرنامج والميزانية للثنائية 2024/25</w:t>
            </w:r>
          </w:p>
          <w:p>
            <w:pPr>
              <w:pStyle w:val="ONUMA"/>
              <w:numPr>
                <w:ilvl w:val="0"/>
                <w:numId w:val="0"/>
              </w:numPr>
              <w:rPr>
                <w:rFonts w:eastAsia="Arial"/>
                <w:rtl/>
              </w:rPr>
            </w:pPr>
            <w:r>
              <w:rPr>
                <w:rFonts w:eastAsia="Arial"/>
                <w:rtl/>
              </w:rPr>
              <w:t>النتيجة المرتقبة 1.1: زيادة فعالية التواصل والتفاعل في جميع أنحاء العالم لرفع مستوى الوعي وزيادة فهم إمكانيات الملكية الفكرية وقدرتها على تحسين حياة الجميع في كل مكان.</w:t>
            </w:r>
          </w:p>
          <w:p>
            <w:pPr>
              <w:pStyle w:val="ONUMA"/>
              <w:numPr>
                <w:ilvl w:val="0"/>
                <w:numId w:val="0"/>
              </w:numPr>
              <w:rPr>
                <w:rFonts w:eastAsia="Arial"/>
                <w:rtl/>
              </w:rPr>
            </w:pPr>
            <w:r>
              <w:rPr>
                <w:rFonts w:eastAsia="Arial"/>
                <w:rtl/>
              </w:rPr>
              <w:t>النتيجة المرتقبة 1.4: استخدام الملكية الفكرية على نحوٍ أكثر فعالية لأغراض دعم النمو والتنمية في جميع الدول الأعضاء على مستوى الأقاليم والمناطق دون الإقليمية، بوسائل منها تعميم توصيات أجندة التنمية.</w:t>
            </w:r>
          </w:p>
          <w:p>
            <w:pPr>
              <w:pStyle w:val="ONUMA"/>
              <w:numPr>
                <w:ilvl w:val="0"/>
                <w:numId w:val="0"/>
              </w:numPr>
              <w:rPr>
                <w:rFonts w:eastAsia="Arial"/>
                <w:rtl/>
              </w:rPr>
            </w:pPr>
            <w:r>
              <w:rPr>
                <w:rFonts w:eastAsia="Arial"/>
                <w:rtl/>
              </w:rPr>
              <w:t>النتيجة المرتقبة 3.4: زيادة المعرفة والمهارات المتعلقة بالملكية الفكرية في جميع الدول الأعضاء.</w:t>
            </w:r>
          </w:p>
          <w:p>
            <w:pPr>
              <w:pStyle w:val="ONUMA"/>
              <w:numPr>
                <w:ilvl w:val="0"/>
                <w:numId w:val="0"/>
              </w:numPr>
              <w:rPr>
                <w:rFonts w:eastAsia="Arial"/>
                <w:rtl/>
              </w:rPr>
            </w:pPr>
            <w:r>
              <w:rPr>
                <w:rFonts w:eastAsia="Arial"/>
                <w:rtl/>
              </w:rPr>
              <w:t>النتيجة المرتقبة 4.4: تمكُّن عدد أكبر من المبتكرين، والمبدعين، والشركات الصغيرة والمتوسطة، والجامعات، ومؤسسات البحث، والمجتمعات المحلية من الاستفادة من الملكية الفكرية بنجاح.</w:t>
            </w:r>
          </w:p>
        </w:tc>
      </w:tr>
      <w:tr>
        <w:tblPrEx>
          <w:tblCellMar>
            <w:left w:w="108" w:type="dxa"/>
            <w:right w:w="108" w:type="dxa"/>
          </w:tblCellMar>
          <w:tblLook w:val="04A0" w:firstRow="1" w:lastRow="0" w:firstColumn="1" w:lastColumn="0" w:noHBand="0" w:noVBand="1"/>
        </w:tblPrEx>
        <w:tc>
          <w:tcPr>
            <w:tcW w:w="9355" w:type="dxa"/>
            <w:gridSpan w:val="2"/>
            <w:shd w:val="clear" w:color="auto" w:fill="00FFCC"/>
          </w:tcPr>
          <w:p>
            <w:pPr>
              <w:pStyle w:val="ONUMA"/>
              <w:numPr>
                <w:ilvl w:val="0"/>
                <w:numId w:val="0"/>
              </w:numPr>
              <w:jc w:val="center"/>
              <w:rPr>
                <w:rFonts w:eastAsia="Arial"/>
                <w:b/>
                <w:bCs/>
                <w:rtl/>
              </w:rPr>
            </w:pPr>
            <w:r>
              <w:rPr>
                <w:rFonts w:eastAsia="Arial"/>
                <w:b/>
                <w:bCs/>
                <w:rtl/>
              </w:rPr>
              <w:t>11.2</w:t>
            </w:r>
            <w:r>
              <w:rPr>
                <w:rFonts w:eastAsia="Arial"/>
                <w:b/>
                <w:bCs/>
                <w:rtl/>
              </w:rPr>
              <w:tab/>
              <w:t>المخاطر والتخفيف من وطأتها</w:t>
            </w:r>
          </w:p>
        </w:tc>
      </w:tr>
      <w:tr>
        <w:tblPrEx>
          <w:tblCellMar>
            <w:left w:w="108" w:type="dxa"/>
            <w:right w:w="108" w:type="dxa"/>
          </w:tblCellMar>
          <w:tblLook w:val="04A0" w:firstRow="1" w:lastRow="0" w:firstColumn="1" w:lastColumn="0" w:noHBand="0" w:noVBand="1"/>
        </w:tblPrEx>
        <w:tc>
          <w:tcPr>
            <w:tcW w:w="9355" w:type="dxa"/>
            <w:gridSpan w:val="2"/>
            <w:shd w:val="clear" w:color="auto" w:fill="auto"/>
          </w:tcPr>
          <w:p>
            <w:pPr>
              <w:pStyle w:val="ONUMA"/>
              <w:numPr>
                <w:ilvl w:val="0"/>
                <w:numId w:val="0"/>
              </w:numPr>
              <w:spacing w:after="120"/>
              <w:rPr>
                <w:rFonts w:eastAsia="Arial"/>
                <w:rtl/>
              </w:rPr>
            </w:pPr>
            <w:r>
              <w:rPr>
                <w:rFonts w:eastAsia="Arial"/>
                <w:rtl/>
              </w:rPr>
              <w:t>الخطر 1: مشاركة محدودة لأصحاب المصلحة خلال المشروع.</w:t>
            </w:r>
          </w:p>
          <w:p>
            <w:pPr>
              <w:pStyle w:val="ONUMA"/>
              <w:numPr>
                <w:ilvl w:val="0"/>
                <w:numId w:val="0"/>
              </w:numPr>
              <w:spacing w:after="120"/>
              <w:rPr>
                <w:rFonts w:eastAsia="Arial"/>
                <w:rtl/>
              </w:rPr>
            </w:pPr>
            <w:r>
              <w:rPr>
                <w:rFonts w:eastAsia="Arial"/>
                <w:rtl/>
              </w:rPr>
              <w:t>التخفيف 1: ستُعد خطة شاملة لإشراك أصحاب المصلحة، بتعاون مع المجتمعات المحلية والجامعات والحكومات والصناعة.</w:t>
            </w:r>
          </w:p>
          <w:p>
            <w:pPr>
              <w:pStyle w:val="ONUMA"/>
              <w:numPr>
                <w:ilvl w:val="0"/>
                <w:numId w:val="0"/>
              </w:numPr>
              <w:spacing w:after="120"/>
              <w:rPr>
                <w:rFonts w:eastAsia="Arial"/>
                <w:rtl/>
              </w:rPr>
            </w:pPr>
            <w:r>
              <w:rPr>
                <w:rFonts w:eastAsia="Arial"/>
                <w:rtl/>
              </w:rPr>
              <w:t>الخطر 2: نقص البيانات وضعف نوعيتها.</w:t>
            </w:r>
          </w:p>
          <w:p>
            <w:pPr>
              <w:pStyle w:val="ONUMA"/>
              <w:numPr>
                <w:ilvl w:val="0"/>
                <w:numId w:val="0"/>
              </w:numPr>
              <w:spacing w:after="120"/>
              <w:rPr>
                <w:rFonts w:eastAsia="Arial"/>
                <w:rtl/>
              </w:rPr>
            </w:pPr>
            <w:r>
              <w:rPr>
                <w:rFonts w:eastAsia="Arial"/>
                <w:rtl/>
              </w:rPr>
              <w:t xml:space="preserve">التخفيف 2: </w:t>
            </w:r>
            <w:r>
              <w:rPr>
                <w:rtl/>
              </w:rPr>
              <w:t>ستستخدم منهجيات بحث مختلفة لضمان جمع بيانات كافية ودقيقة على المستويين الأولي والثانوي. وسوف تقام علاقات تعاون وشراك</w:t>
            </w:r>
            <w:r>
              <w:rPr>
                <w:rFonts w:hint="cs"/>
                <w:rtl/>
              </w:rPr>
              <w:t>ات</w:t>
            </w:r>
            <w:r>
              <w:rPr>
                <w:rtl/>
              </w:rPr>
              <w:t xml:space="preserve"> شاملة مع الخبراء والمؤسسات المحلية من أجل الوصول إلى معلومات سياقية ومفيدة وموثوق فيها.</w:t>
            </w:r>
          </w:p>
          <w:p>
            <w:pPr>
              <w:pStyle w:val="ONUMA"/>
              <w:numPr>
                <w:ilvl w:val="0"/>
                <w:numId w:val="0"/>
              </w:numPr>
              <w:spacing w:after="120"/>
              <w:rPr>
                <w:rFonts w:eastAsia="Arial"/>
                <w:rtl/>
              </w:rPr>
            </w:pPr>
            <w:r>
              <w:rPr>
                <w:rFonts w:eastAsia="Arial"/>
                <w:rtl/>
              </w:rPr>
              <w:t>الخطر 3: احتمال مواجهة صعوبات تكنولوجية في مناطق محددة.</w:t>
            </w:r>
          </w:p>
          <w:p>
            <w:pPr>
              <w:pStyle w:val="ONUMA"/>
              <w:numPr>
                <w:ilvl w:val="0"/>
                <w:numId w:val="0"/>
              </w:numPr>
              <w:spacing w:after="120"/>
              <w:rPr>
                <w:rFonts w:eastAsia="Arial"/>
                <w:rtl/>
              </w:rPr>
            </w:pPr>
            <w:r>
              <w:rPr>
                <w:rFonts w:eastAsia="Arial"/>
                <w:rtl/>
              </w:rPr>
              <w:t xml:space="preserve">التخفيف 3: </w:t>
            </w:r>
            <w:r>
              <w:rPr>
                <w:rtl/>
              </w:rPr>
              <w:t>علماً بأن مستويات النفاذ تختلف بسبب الموقع الجغرافي والتضاريس، ستعتمد تكنولوجيات اتصال ونهج اجتماع ملائمة لتيسير مشاركة المجتمعات المحلية وأصحاب المصلحة.</w:t>
            </w:r>
          </w:p>
          <w:p>
            <w:pPr>
              <w:pStyle w:val="ONUMA"/>
              <w:numPr>
                <w:ilvl w:val="0"/>
                <w:numId w:val="0"/>
              </w:numPr>
              <w:rPr>
                <w:rFonts w:eastAsia="Arial"/>
                <w:rtl/>
              </w:rPr>
            </w:pPr>
          </w:p>
        </w:tc>
      </w:tr>
    </w:tbl>
    <w:p>
      <w:pPr>
        <w:pStyle w:val="Endofdocument-Annex"/>
        <w:ind w:left="11204"/>
      </w:pPr>
    </w:p>
    <w:p>
      <w:pPr>
        <w:pStyle w:val="ONUMA"/>
        <w:rPr>
          <w:sz w:val="24"/>
          <w:szCs w:val="24"/>
          <w:rtl/>
        </w:rPr>
        <w:sectPr>
          <w:headerReference w:type="default" r:id="rId16"/>
          <w:head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pPr>
        <w:pStyle w:val="ONUMA"/>
        <w:numPr>
          <w:ilvl w:val="0"/>
          <w:numId w:val="31"/>
        </w:numPr>
        <w:rPr>
          <w:b/>
          <w:bCs/>
          <w:sz w:val="24"/>
          <w:szCs w:val="24"/>
        </w:rPr>
      </w:pPr>
      <w:r>
        <w:rPr>
          <w:rFonts w:hint="cs"/>
          <w:b/>
          <w:bCs/>
          <w:sz w:val="24"/>
          <w:szCs w:val="24"/>
          <w:rtl/>
        </w:rPr>
        <w:lastRenderedPageBreak/>
        <w:t>الجدول الزمني المبدئي للتنفيذ</w:t>
      </w:r>
    </w:p>
    <w:tbl>
      <w:tblPr>
        <w:tblStyle w:val="TableGrid"/>
        <w:bidiVisual/>
        <w:tblW w:w="14753" w:type="dxa"/>
        <w:tblLayout w:type="fixed"/>
        <w:tblLook w:val="04A0" w:firstRow="1" w:lastRow="0" w:firstColumn="1" w:lastColumn="0" w:noHBand="0" w:noVBand="1"/>
      </w:tblPr>
      <w:tblGrid>
        <w:gridCol w:w="5020"/>
        <w:gridCol w:w="805"/>
        <w:gridCol w:w="806"/>
        <w:gridCol w:w="807"/>
        <w:gridCol w:w="806"/>
        <w:gridCol w:w="805"/>
        <w:gridCol w:w="805"/>
        <w:gridCol w:w="805"/>
        <w:gridCol w:w="831"/>
        <w:gridCol w:w="804"/>
        <w:gridCol w:w="805"/>
        <w:gridCol w:w="805"/>
        <w:gridCol w:w="849"/>
      </w:tblGrid>
      <w:tr>
        <w:trPr>
          <w:trHeight w:val="264"/>
        </w:trPr>
        <w:tc>
          <w:tcPr>
            <w:tcW w:w="5024" w:type="dxa"/>
            <w:vMerge w:val="restart"/>
            <w:shd w:val="clear" w:color="auto" w:fill="auto"/>
          </w:tcPr>
          <w:p>
            <w:pPr>
              <w:rPr>
                <w:b/>
                <w:bCs/>
                <w:rtl/>
              </w:rPr>
            </w:pPr>
            <w:r>
              <w:rPr>
                <w:rFonts w:hint="cs"/>
                <w:b/>
                <w:bCs/>
                <w:rtl/>
              </w:rPr>
              <w:t>نتائح المشروع المنشودة</w:t>
            </w:r>
          </w:p>
        </w:tc>
        <w:tc>
          <w:tcPr>
            <w:tcW w:w="9729" w:type="dxa"/>
            <w:gridSpan w:val="12"/>
            <w:shd w:val="clear" w:color="auto" w:fill="FFFFFF" w:themeFill="background1"/>
          </w:tcPr>
          <w:p>
            <w:pPr>
              <w:jc w:val="center"/>
              <w:rPr>
                <w:b/>
                <w:bCs/>
                <w:rtl/>
              </w:rPr>
            </w:pPr>
            <w:r>
              <w:rPr>
                <w:rFonts w:hint="cs"/>
                <w:b/>
                <w:bCs/>
                <w:rtl/>
              </w:rPr>
              <w:t>الأرباع</w:t>
            </w:r>
          </w:p>
        </w:tc>
      </w:tr>
      <w:tr>
        <w:trPr>
          <w:trHeight w:val="142"/>
        </w:trPr>
        <w:tc>
          <w:tcPr>
            <w:tcW w:w="5024" w:type="dxa"/>
            <w:vMerge/>
            <w:shd w:val="clear" w:color="auto" w:fill="auto"/>
          </w:tcPr>
          <w:p>
            <w:pPr>
              <w:rPr>
                <w:rtl/>
              </w:rPr>
            </w:pPr>
          </w:p>
        </w:tc>
        <w:tc>
          <w:tcPr>
            <w:tcW w:w="3213" w:type="dxa"/>
            <w:gridSpan w:val="4"/>
            <w:tcBorders>
              <w:bottom w:val="single" w:sz="4" w:space="0" w:color="auto"/>
            </w:tcBorders>
            <w:shd w:val="clear" w:color="auto" w:fill="FFFFFF" w:themeFill="background1"/>
          </w:tcPr>
          <w:p>
            <w:pPr>
              <w:jc w:val="center"/>
              <w:rPr>
                <w:b/>
                <w:bCs/>
                <w:rtl/>
              </w:rPr>
            </w:pPr>
            <w:r>
              <w:rPr>
                <w:b/>
                <w:bCs/>
                <w:rtl/>
              </w:rPr>
              <w:t>العام 1</w:t>
            </w:r>
          </w:p>
        </w:tc>
        <w:tc>
          <w:tcPr>
            <w:tcW w:w="3249" w:type="dxa"/>
            <w:gridSpan w:val="4"/>
            <w:tcBorders>
              <w:bottom w:val="single" w:sz="4" w:space="0" w:color="auto"/>
            </w:tcBorders>
            <w:shd w:val="clear" w:color="auto" w:fill="FFFFFF" w:themeFill="background1"/>
          </w:tcPr>
          <w:p>
            <w:pPr>
              <w:jc w:val="center"/>
              <w:rPr>
                <w:b/>
                <w:bCs/>
                <w:rtl/>
              </w:rPr>
            </w:pPr>
            <w:r>
              <w:rPr>
                <w:b/>
                <w:bCs/>
                <w:rtl/>
              </w:rPr>
              <w:t>العام 2</w:t>
            </w:r>
          </w:p>
        </w:tc>
        <w:tc>
          <w:tcPr>
            <w:tcW w:w="3267" w:type="dxa"/>
            <w:gridSpan w:val="4"/>
            <w:tcBorders>
              <w:bottom w:val="single" w:sz="4" w:space="0" w:color="auto"/>
            </w:tcBorders>
            <w:shd w:val="clear" w:color="auto" w:fill="FFFFFF" w:themeFill="background1"/>
          </w:tcPr>
          <w:p>
            <w:pPr>
              <w:jc w:val="center"/>
              <w:rPr>
                <w:b/>
                <w:bCs/>
                <w:rtl/>
              </w:rPr>
            </w:pPr>
            <w:r>
              <w:rPr>
                <w:b/>
                <w:bCs/>
                <w:rtl/>
              </w:rPr>
              <w:t>العام 3</w:t>
            </w:r>
          </w:p>
        </w:tc>
      </w:tr>
      <w:tr>
        <w:trPr>
          <w:trHeight w:val="338"/>
        </w:trPr>
        <w:tc>
          <w:tcPr>
            <w:tcW w:w="5024" w:type="dxa"/>
            <w:vMerge/>
            <w:shd w:val="clear" w:color="auto" w:fill="auto"/>
          </w:tcPr>
          <w:p>
            <w:pPr>
              <w:rPr>
                <w:rtl/>
              </w:rPr>
            </w:pPr>
          </w:p>
        </w:tc>
        <w:tc>
          <w:tcPr>
            <w:tcW w:w="805" w:type="dxa"/>
            <w:shd w:val="clear" w:color="auto" w:fill="D9D9D9" w:themeFill="background1" w:themeFillShade="D9"/>
          </w:tcPr>
          <w:p>
            <w:pPr>
              <w:jc w:val="center"/>
              <w:rPr>
                <w:rtl/>
              </w:rPr>
            </w:pPr>
            <w:r>
              <w:rPr>
                <w:rFonts w:hint="cs"/>
                <w:rtl/>
              </w:rPr>
              <w:t>الربع 1</w:t>
            </w:r>
          </w:p>
        </w:tc>
        <w:tc>
          <w:tcPr>
            <w:tcW w:w="806" w:type="dxa"/>
            <w:shd w:val="clear" w:color="auto" w:fill="D9D9D9" w:themeFill="background1" w:themeFillShade="D9"/>
          </w:tcPr>
          <w:p>
            <w:pPr>
              <w:jc w:val="center"/>
              <w:rPr>
                <w:rtl/>
              </w:rPr>
            </w:pPr>
            <w:r>
              <w:rPr>
                <w:rFonts w:hint="cs"/>
                <w:rtl/>
              </w:rPr>
              <w:t>الريع 2</w:t>
            </w:r>
          </w:p>
        </w:tc>
        <w:tc>
          <w:tcPr>
            <w:tcW w:w="807" w:type="dxa"/>
            <w:shd w:val="clear" w:color="auto" w:fill="D9D9D9" w:themeFill="background1" w:themeFillShade="D9"/>
          </w:tcPr>
          <w:p>
            <w:pPr>
              <w:jc w:val="center"/>
              <w:rPr>
                <w:rtl/>
              </w:rPr>
            </w:pPr>
            <w:r>
              <w:rPr>
                <w:rFonts w:hint="cs"/>
                <w:rtl/>
              </w:rPr>
              <w:t>الربع 3</w:t>
            </w:r>
          </w:p>
        </w:tc>
        <w:tc>
          <w:tcPr>
            <w:tcW w:w="806" w:type="dxa"/>
            <w:shd w:val="clear" w:color="auto" w:fill="D9D9D9" w:themeFill="background1" w:themeFillShade="D9"/>
          </w:tcPr>
          <w:p>
            <w:pPr>
              <w:jc w:val="center"/>
              <w:rPr>
                <w:rtl/>
              </w:rPr>
            </w:pPr>
            <w:r>
              <w:rPr>
                <w:rFonts w:hint="cs"/>
                <w:rtl/>
              </w:rPr>
              <w:t>الربع 4</w:t>
            </w:r>
          </w:p>
        </w:tc>
        <w:tc>
          <w:tcPr>
            <w:tcW w:w="805" w:type="dxa"/>
            <w:shd w:val="clear" w:color="auto" w:fill="auto"/>
          </w:tcPr>
          <w:p>
            <w:pPr>
              <w:jc w:val="center"/>
              <w:rPr>
                <w:rtl/>
              </w:rPr>
            </w:pPr>
            <w:r>
              <w:rPr>
                <w:rFonts w:hint="cs"/>
                <w:rtl/>
              </w:rPr>
              <w:t>الربع 1</w:t>
            </w:r>
          </w:p>
        </w:tc>
        <w:tc>
          <w:tcPr>
            <w:tcW w:w="806" w:type="dxa"/>
            <w:shd w:val="clear" w:color="auto" w:fill="auto"/>
          </w:tcPr>
          <w:p>
            <w:pPr>
              <w:jc w:val="center"/>
              <w:rPr>
                <w:rtl/>
              </w:rPr>
            </w:pPr>
            <w:r>
              <w:rPr>
                <w:rFonts w:hint="cs"/>
                <w:rtl/>
              </w:rPr>
              <w:t>الربع 2</w:t>
            </w:r>
          </w:p>
        </w:tc>
        <w:tc>
          <w:tcPr>
            <w:tcW w:w="806" w:type="dxa"/>
            <w:shd w:val="clear" w:color="auto" w:fill="auto"/>
          </w:tcPr>
          <w:p>
            <w:pPr>
              <w:jc w:val="center"/>
              <w:rPr>
                <w:rtl/>
              </w:rPr>
            </w:pPr>
            <w:r>
              <w:rPr>
                <w:rFonts w:hint="cs"/>
                <w:rtl/>
              </w:rPr>
              <w:t>الربع 3</w:t>
            </w:r>
          </w:p>
        </w:tc>
        <w:tc>
          <w:tcPr>
            <w:tcW w:w="821" w:type="dxa"/>
            <w:shd w:val="clear" w:color="auto" w:fill="auto"/>
          </w:tcPr>
          <w:p>
            <w:pPr>
              <w:jc w:val="center"/>
              <w:rPr>
                <w:rtl/>
              </w:rPr>
            </w:pPr>
            <w:r>
              <w:rPr>
                <w:rFonts w:hint="cs"/>
                <w:rtl/>
              </w:rPr>
              <w:t>الربع 4</w:t>
            </w:r>
          </w:p>
        </w:tc>
        <w:tc>
          <w:tcPr>
            <w:tcW w:w="805" w:type="dxa"/>
            <w:shd w:val="clear" w:color="auto" w:fill="D9D9D9" w:themeFill="background1" w:themeFillShade="D9"/>
          </w:tcPr>
          <w:p>
            <w:pPr>
              <w:jc w:val="center"/>
              <w:rPr>
                <w:rtl/>
              </w:rPr>
            </w:pPr>
            <w:r>
              <w:rPr>
                <w:rFonts w:hint="cs"/>
                <w:rtl/>
              </w:rPr>
              <w:t>الربع 1</w:t>
            </w:r>
          </w:p>
        </w:tc>
        <w:tc>
          <w:tcPr>
            <w:tcW w:w="806" w:type="dxa"/>
            <w:shd w:val="clear" w:color="auto" w:fill="D9D9D9" w:themeFill="background1" w:themeFillShade="D9"/>
          </w:tcPr>
          <w:p>
            <w:pPr>
              <w:jc w:val="center"/>
              <w:rPr>
                <w:rtl/>
              </w:rPr>
            </w:pPr>
            <w:r>
              <w:rPr>
                <w:rFonts w:hint="cs"/>
                <w:rtl/>
              </w:rPr>
              <w:t>الربع 2</w:t>
            </w:r>
          </w:p>
        </w:tc>
        <w:tc>
          <w:tcPr>
            <w:tcW w:w="806" w:type="dxa"/>
            <w:shd w:val="clear" w:color="auto" w:fill="D9D9D9" w:themeFill="background1" w:themeFillShade="D9"/>
          </w:tcPr>
          <w:p>
            <w:pPr>
              <w:jc w:val="center"/>
              <w:rPr>
                <w:rtl/>
              </w:rPr>
            </w:pPr>
            <w:r>
              <w:rPr>
                <w:rFonts w:hint="cs"/>
                <w:rtl/>
              </w:rPr>
              <w:t>الربع 3</w:t>
            </w:r>
          </w:p>
        </w:tc>
        <w:tc>
          <w:tcPr>
            <w:tcW w:w="850" w:type="dxa"/>
            <w:shd w:val="clear" w:color="auto" w:fill="D9D9D9" w:themeFill="background1" w:themeFillShade="D9"/>
          </w:tcPr>
          <w:p>
            <w:pPr>
              <w:jc w:val="center"/>
              <w:rPr>
                <w:rtl/>
              </w:rPr>
            </w:pPr>
            <w:r>
              <w:rPr>
                <w:rFonts w:hint="cs"/>
                <w:rtl/>
              </w:rPr>
              <w:t>الربع 4</w:t>
            </w:r>
          </w:p>
        </w:tc>
      </w:tr>
      <w:tr>
        <w:trPr>
          <w:trHeight w:val="264"/>
        </w:trPr>
        <w:tc>
          <w:tcPr>
            <w:tcW w:w="5024" w:type="dxa"/>
            <w:shd w:val="clear" w:color="auto" w:fill="auto"/>
          </w:tcPr>
          <w:p>
            <w:pPr>
              <w:rPr>
                <w:rtl/>
              </w:rPr>
            </w:pPr>
            <w:r>
              <w:rPr>
                <w:rFonts w:hint="cs"/>
                <w:rtl/>
              </w:rPr>
              <w:t>الأنشطة السابقة للتنفيذ:</w:t>
            </w:r>
            <w:r>
              <w:rPr>
                <w:rStyle w:val="FootnoteReference"/>
                <w:rtl/>
              </w:rPr>
              <w:footnoteReference w:id="2"/>
            </w:r>
          </w:p>
          <w:p>
            <w:pPr>
              <w:pStyle w:val="ListParagraph"/>
              <w:numPr>
                <w:ilvl w:val="0"/>
                <w:numId w:val="27"/>
              </w:numPr>
            </w:pPr>
            <w:r>
              <w:rPr>
                <w:rFonts w:hint="cs"/>
                <w:rtl/>
              </w:rPr>
              <w:t>اختيار البلدان المستفيدة</w:t>
            </w:r>
          </w:p>
          <w:p>
            <w:pPr>
              <w:pStyle w:val="ListParagraph"/>
              <w:numPr>
                <w:ilvl w:val="0"/>
                <w:numId w:val="27"/>
              </w:numPr>
            </w:pPr>
            <w:r>
              <w:rPr>
                <w:rFonts w:hint="cs"/>
                <w:rtl/>
              </w:rPr>
              <w:t>تعيين المنسقين القطريين</w:t>
            </w:r>
          </w:p>
          <w:p>
            <w:pPr>
              <w:pStyle w:val="ListParagraph"/>
              <w:numPr>
                <w:ilvl w:val="0"/>
                <w:numId w:val="27"/>
              </w:numPr>
              <w:rPr>
                <w:rtl/>
              </w:rPr>
            </w:pPr>
            <w:r>
              <w:rPr>
                <w:rtl/>
              </w:rPr>
              <w:t>توظيف زميل</w:t>
            </w:r>
          </w:p>
        </w:tc>
        <w:tc>
          <w:tcPr>
            <w:tcW w:w="805" w:type="dxa"/>
            <w:shd w:val="clear" w:color="auto" w:fill="D9D9D9" w:themeFill="background1" w:themeFillShade="D9"/>
          </w:tcPr>
          <w:p>
            <w:pPr>
              <w:rPr>
                <w:rtl/>
              </w:rPr>
            </w:pPr>
          </w:p>
        </w:tc>
        <w:tc>
          <w:tcPr>
            <w:tcW w:w="806" w:type="dxa"/>
            <w:shd w:val="clear" w:color="auto" w:fill="D9D9D9" w:themeFill="background1" w:themeFillShade="D9"/>
          </w:tcPr>
          <w:p>
            <w:pPr>
              <w:rPr>
                <w:rtl/>
              </w:rPr>
            </w:pPr>
          </w:p>
        </w:tc>
        <w:tc>
          <w:tcPr>
            <w:tcW w:w="807" w:type="dxa"/>
            <w:shd w:val="clear" w:color="auto" w:fill="D9D9D9" w:themeFill="background1" w:themeFillShade="D9"/>
          </w:tcPr>
          <w:p>
            <w:pPr>
              <w:rPr>
                <w:rtl/>
              </w:rPr>
            </w:pPr>
          </w:p>
        </w:tc>
        <w:tc>
          <w:tcPr>
            <w:tcW w:w="806" w:type="dxa"/>
            <w:shd w:val="clear" w:color="auto" w:fill="D9D9D9" w:themeFill="background1" w:themeFillShade="D9"/>
          </w:tcPr>
          <w:p>
            <w:pPr>
              <w:rPr>
                <w:rtl/>
              </w:rPr>
            </w:pPr>
          </w:p>
        </w:tc>
        <w:tc>
          <w:tcPr>
            <w:tcW w:w="805" w:type="dxa"/>
            <w:shd w:val="clear" w:color="auto" w:fill="auto"/>
          </w:tcPr>
          <w:p>
            <w:pPr>
              <w:rPr>
                <w:rtl/>
              </w:rPr>
            </w:pPr>
          </w:p>
        </w:tc>
        <w:tc>
          <w:tcPr>
            <w:tcW w:w="806" w:type="dxa"/>
            <w:shd w:val="clear" w:color="auto" w:fill="auto"/>
          </w:tcPr>
          <w:p>
            <w:pPr>
              <w:rPr>
                <w:rtl/>
              </w:rPr>
            </w:pPr>
          </w:p>
        </w:tc>
        <w:tc>
          <w:tcPr>
            <w:tcW w:w="806" w:type="dxa"/>
            <w:shd w:val="clear" w:color="auto" w:fill="auto"/>
          </w:tcPr>
          <w:p>
            <w:pPr>
              <w:rPr>
                <w:rtl/>
              </w:rPr>
            </w:pPr>
          </w:p>
        </w:tc>
        <w:tc>
          <w:tcPr>
            <w:tcW w:w="821" w:type="dxa"/>
            <w:shd w:val="clear" w:color="auto" w:fill="auto"/>
          </w:tcPr>
          <w:p>
            <w:pPr>
              <w:rPr>
                <w:rtl/>
              </w:rPr>
            </w:pPr>
          </w:p>
        </w:tc>
        <w:tc>
          <w:tcPr>
            <w:tcW w:w="805" w:type="dxa"/>
            <w:shd w:val="clear" w:color="auto" w:fill="D9D9D9" w:themeFill="background1" w:themeFillShade="D9"/>
          </w:tcPr>
          <w:p>
            <w:pPr>
              <w:rPr>
                <w:rtl/>
              </w:rPr>
            </w:pPr>
          </w:p>
        </w:tc>
        <w:tc>
          <w:tcPr>
            <w:tcW w:w="806" w:type="dxa"/>
            <w:shd w:val="clear" w:color="auto" w:fill="D9D9D9" w:themeFill="background1" w:themeFillShade="D9"/>
          </w:tcPr>
          <w:p>
            <w:pPr>
              <w:rPr>
                <w:rtl/>
              </w:rPr>
            </w:pPr>
          </w:p>
        </w:tc>
        <w:tc>
          <w:tcPr>
            <w:tcW w:w="806" w:type="dxa"/>
            <w:shd w:val="clear" w:color="auto" w:fill="D9D9D9" w:themeFill="background1" w:themeFillShade="D9"/>
          </w:tcPr>
          <w:p>
            <w:pPr>
              <w:rPr>
                <w:rtl/>
              </w:rPr>
            </w:pPr>
          </w:p>
        </w:tc>
        <w:tc>
          <w:tcPr>
            <w:tcW w:w="850" w:type="dxa"/>
            <w:shd w:val="clear" w:color="auto" w:fill="D9D9D9" w:themeFill="background1" w:themeFillShade="D9"/>
          </w:tcPr>
          <w:p>
            <w:pPr>
              <w:rPr>
                <w:rtl/>
              </w:rPr>
            </w:pPr>
          </w:p>
        </w:tc>
      </w:tr>
      <w:tr>
        <w:trPr>
          <w:trHeight w:val="269"/>
        </w:trPr>
        <w:tc>
          <w:tcPr>
            <w:tcW w:w="5024" w:type="dxa"/>
            <w:shd w:val="clear" w:color="auto" w:fill="auto"/>
          </w:tcPr>
          <w:p>
            <w:pPr>
              <w:rPr>
                <w:rtl/>
              </w:rPr>
            </w:pPr>
            <w:r>
              <w:rPr>
                <w:rtl/>
              </w:rPr>
              <w:t>تقييم الموارد والمعلومات المتاحة بشأن تهيئة وتطوير بيئة تمكينية لحماية المؤشرات الجغرافية غير الزراعية واستغلالها تجاريا</w:t>
            </w:r>
          </w:p>
        </w:tc>
        <w:tc>
          <w:tcPr>
            <w:tcW w:w="805" w:type="dxa"/>
            <w:shd w:val="clear" w:color="auto" w:fill="D9D9D9" w:themeFill="background1" w:themeFillShade="D9"/>
          </w:tcPr>
          <w:p>
            <w:pPr>
              <w:jc w:val="center"/>
              <w:rPr>
                <w:rtl/>
              </w:rPr>
            </w:pPr>
            <w:r>
              <w:t>x</w:t>
            </w:r>
          </w:p>
        </w:tc>
        <w:tc>
          <w:tcPr>
            <w:tcW w:w="806" w:type="dxa"/>
            <w:shd w:val="clear" w:color="auto" w:fill="D9D9D9" w:themeFill="background1" w:themeFillShade="D9"/>
          </w:tcPr>
          <w:p>
            <w:pPr>
              <w:jc w:val="center"/>
              <w:rPr>
                <w:rtl/>
              </w:rPr>
            </w:pPr>
            <w:r>
              <w:t>x</w:t>
            </w:r>
          </w:p>
        </w:tc>
        <w:tc>
          <w:tcPr>
            <w:tcW w:w="807" w:type="dxa"/>
            <w:shd w:val="clear" w:color="auto" w:fill="D9D9D9" w:themeFill="background1" w:themeFillShade="D9"/>
          </w:tcPr>
          <w:p>
            <w:pPr>
              <w:jc w:val="center"/>
              <w:rPr>
                <w:rtl/>
              </w:rPr>
            </w:pPr>
            <w:r>
              <w:t>x</w:t>
            </w:r>
          </w:p>
        </w:tc>
        <w:tc>
          <w:tcPr>
            <w:tcW w:w="806" w:type="dxa"/>
            <w:shd w:val="clear" w:color="auto" w:fill="D9D9D9" w:themeFill="background1" w:themeFillShade="D9"/>
          </w:tcPr>
          <w:p>
            <w:pPr>
              <w:jc w:val="center"/>
              <w:rPr>
                <w:rtl/>
              </w:rPr>
            </w:pPr>
          </w:p>
        </w:tc>
        <w:tc>
          <w:tcPr>
            <w:tcW w:w="805" w:type="dxa"/>
            <w:shd w:val="clear" w:color="auto" w:fill="auto"/>
          </w:tcPr>
          <w:p>
            <w:pPr>
              <w:jc w:val="center"/>
              <w:rPr>
                <w:rtl/>
              </w:rPr>
            </w:pPr>
          </w:p>
        </w:tc>
        <w:tc>
          <w:tcPr>
            <w:tcW w:w="806" w:type="dxa"/>
            <w:shd w:val="clear" w:color="auto" w:fill="auto"/>
          </w:tcPr>
          <w:p>
            <w:pPr>
              <w:jc w:val="center"/>
              <w:rPr>
                <w:rtl/>
              </w:rPr>
            </w:pPr>
          </w:p>
        </w:tc>
        <w:tc>
          <w:tcPr>
            <w:tcW w:w="806" w:type="dxa"/>
            <w:shd w:val="clear" w:color="auto" w:fill="auto"/>
          </w:tcPr>
          <w:p>
            <w:pPr>
              <w:jc w:val="center"/>
              <w:rPr>
                <w:rtl/>
              </w:rPr>
            </w:pPr>
          </w:p>
        </w:tc>
        <w:tc>
          <w:tcPr>
            <w:tcW w:w="821" w:type="dxa"/>
            <w:shd w:val="clear" w:color="auto" w:fill="auto"/>
          </w:tcPr>
          <w:p>
            <w:pPr>
              <w:jc w:val="center"/>
              <w:rPr>
                <w:rtl/>
              </w:rPr>
            </w:pPr>
          </w:p>
        </w:tc>
        <w:tc>
          <w:tcPr>
            <w:tcW w:w="805" w:type="dxa"/>
            <w:shd w:val="clear" w:color="auto" w:fill="D9D9D9" w:themeFill="background1" w:themeFillShade="D9"/>
          </w:tcPr>
          <w:p>
            <w:pPr>
              <w:jc w:val="center"/>
              <w:rPr>
                <w:rtl/>
              </w:rPr>
            </w:pPr>
          </w:p>
        </w:tc>
        <w:tc>
          <w:tcPr>
            <w:tcW w:w="806" w:type="dxa"/>
            <w:shd w:val="clear" w:color="auto" w:fill="D9D9D9" w:themeFill="background1" w:themeFillShade="D9"/>
          </w:tcPr>
          <w:p>
            <w:pPr>
              <w:jc w:val="center"/>
              <w:rPr>
                <w:rtl/>
              </w:rPr>
            </w:pPr>
          </w:p>
        </w:tc>
        <w:tc>
          <w:tcPr>
            <w:tcW w:w="806" w:type="dxa"/>
            <w:shd w:val="clear" w:color="auto" w:fill="D9D9D9" w:themeFill="background1" w:themeFillShade="D9"/>
          </w:tcPr>
          <w:p>
            <w:pPr>
              <w:jc w:val="center"/>
              <w:rPr>
                <w:rtl/>
              </w:rPr>
            </w:pPr>
          </w:p>
        </w:tc>
        <w:tc>
          <w:tcPr>
            <w:tcW w:w="850" w:type="dxa"/>
            <w:shd w:val="clear" w:color="auto" w:fill="D9D9D9" w:themeFill="background1" w:themeFillShade="D9"/>
          </w:tcPr>
          <w:p>
            <w:pPr>
              <w:jc w:val="center"/>
              <w:rPr>
                <w:rtl/>
              </w:rPr>
            </w:pPr>
          </w:p>
        </w:tc>
      </w:tr>
      <w:tr>
        <w:trPr>
          <w:trHeight w:val="264"/>
        </w:trPr>
        <w:tc>
          <w:tcPr>
            <w:tcW w:w="5024" w:type="dxa"/>
            <w:shd w:val="clear" w:color="auto" w:fill="auto"/>
          </w:tcPr>
          <w:p>
            <w:pPr>
              <w:rPr>
                <w:rtl/>
              </w:rPr>
            </w:pPr>
            <w:r>
              <w:rPr>
                <w:rtl/>
              </w:rPr>
              <w:t>تنظيم حلقات عمل مع الباحثين وأصحاب المصلحة المهتمين لوضع منهجية من أجل دراسة أثر المؤشرات الجغرافية غير الزراعية على المجتمعات المحلية والمحافظة على الفنون والتقاليد المحلية أو إعادة إحيائها</w:t>
            </w:r>
          </w:p>
        </w:tc>
        <w:tc>
          <w:tcPr>
            <w:tcW w:w="805" w:type="dxa"/>
            <w:shd w:val="clear" w:color="auto" w:fill="D9D9D9" w:themeFill="background1" w:themeFillShade="D9"/>
          </w:tcPr>
          <w:p>
            <w:pPr>
              <w:jc w:val="center"/>
              <w:rPr>
                <w:rtl/>
              </w:rPr>
            </w:pPr>
          </w:p>
        </w:tc>
        <w:tc>
          <w:tcPr>
            <w:tcW w:w="806" w:type="dxa"/>
            <w:shd w:val="clear" w:color="auto" w:fill="D9D9D9" w:themeFill="background1" w:themeFillShade="D9"/>
          </w:tcPr>
          <w:p>
            <w:pPr>
              <w:jc w:val="center"/>
              <w:rPr>
                <w:rtl/>
              </w:rPr>
            </w:pPr>
          </w:p>
        </w:tc>
        <w:tc>
          <w:tcPr>
            <w:tcW w:w="807" w:type="dxa"/>
            <w:shd w:val="clear" w:color="auto" w:fill="D9D9D9" w:themeFill="background1" w:themeFillShade="D9"/>
          </w:tcPr>
          <w:p>
            <w:pPr>
              <w:jc w:val="center"/>
              <w:rPr>
                <w:rtl/>
              </w:rPr>
            </w:pPr>
          </w:p>
        </w:tc>
        <w:tc>
          <w:tcPr>
            <w:tcW w:w="806" w:type="dxa"/>
            <w:shd w:val="clear" w:color="auto" w:fill="D9D9D9" w:themeFill="background1" w:themeFillShade="D9"/>
          </w:tcPr>
          <w:p>
            <w:pPr>
              <w:jc w:val="center"/>
              <w:rPr>
                <w:rtl/>
              </w:rPr>
            </w:pPr>
            <w:r>
              <w:t>x</w:t>
            </w:r>
          </w:p>
        </w:tc>
        <w:tc>
          <w:tcPr>
            <w:tcW w:w="805" w:type="dxa"/>
            <w:shd w:val="clear" w:color="auto" w:fill="auto"/>
          </w:tcPr>
          <w:p>
            <w:pPr>
              <w:jc w:val="center"/>
              <w:rPr>
                <w:rtl/>
              </w:rPr>
            </w:pPr>
          </w:p>
        </w:tc>
        <w:tc>
          <w:tcPr>
            <w:tcW w:w="806" w:type="dxa"/>
            <w:shd w:val="clear" w:color="auto" w:fill="auto"/>
          </w:tcPr>
          <w:p>
            <w:pPr>
              <w:jc w:val="center"/>
              <w:rPr>
                <w:rtl/>
              </w:rPr>
            </w:pPr>
          </w:p>
        </w:tc>
        <w:tc>
          <w:tcPr>
            <w:tcW w:w="806" w:type="dxa"/>
            <w:shd w:val="clear" w:color="auto" w:fill="auto"/>
          </w:tcPr>
          <w:p>
            <w:pPr>
              <w:jc w:val="center"/>
              <w:rPr>
                <w:rtl/>
              </w:rPr>
            </w:pPr>
          </w:p>
        </w:tc>
        <w:tc>
          <w:tcPr>
            <w:tcW w:w="821" w:type="dxa"/>
            <w:shd w:val="clear" w:color="auto" w:fill="auto"/>
          </w:tcPr>
          <w:p>
            <w:pPr>
              <w:jc w:val="center"/>
              <w:rPr>
                <w:rtl/>
              </w:rPr>
            </w:pPr>
          </w:p>
        </w:tc>
        <w:tc>
          <w:tcPr>
            <w:tcW w:w="805" w:type="dxa"/>
            <w:shd w:val="clear" w:color="auto" w:fill="D9D9D9" w:themeFill="background1" w:themeFillShade="D9"/>
          </w:tcPr>
          <w:p>
            <w:pPr>
              <w:jc w:val="center"/>
              <w:rPr>
                <w:rtl/>
              </w:rPr>
            </w:pPr>
          </w:p>
        </w:tc>
        <w:tc>
          <w:tcPr>
            <w:tcW w:w="806" w:type="dxa"/>
            <w:shd w:val="clear" w:color="auto" w:fill="D9D9D9" w:themeFill="background1" w:themeFillShade="D9"/>
          </w:tcPr>
          <w:p>
            <w:pPr>
              <w:jc w:val="center"/>
              <w:rPr>
                <w:rtl/>
              </w:rPr>
            </w:pPr>
          </w:p>
        </w:tc>
        <w:tc>
          <w:tcPr>
            <w:tcW w:w="806" w:type="dxa"/>
            <w:shd w:val="clear" w:color="auto" w:fill="D9D9D9" w:themeFill="background1" w:themeFillShade="D9"/>
          </w:tcPr>
          <w:p>
            <w:pPr>
              <w:jc w:val="center"/>
              <w:rPr>
                <w:rtl/>
              </w:rPr>
            </w:pPr>
          </w:p>
        </w:tc>
        <w:tc>
          <w:tcPr>
            <w:tcW w:w="850" w:type="dxa"/>
            <w:shd w:val="clear" w:color="auto" w:fill="D9D9D9" w:themeFill="background1" w:themeFillShade="D9"/>
          </w:tcPr>
          <w:p>
            <w:pPr>
              <w:jc w:val="center"/>
              <w:rPr>
                <w:rtl/>
              </w:rPr>
            </w:pPr>
          </w:p>
        </w:tc>
      </w:tr>
      <w:tr>
        <w:trPr>
          <w:trHeight w:val="269"/>
        </w:trPr>
        <w:tc>
          <w:tcPr>
            <w:tcW w:w="5024" w:type="dxa"/>
            <w:shd w:val="clear" w:color="auto" w:fill="auto"/>
          </w:tcPr>
          <w:p>
            <w:pPr>
              <w:rPr>
                <w:rtl/>
              </w:rPr>
            </w:pPr>
            <w:r>
              <w:rPr>
                <w:rtl/>
              </w:rPr>
              <w:t>إنجاز دراسات حالة لتوثيق الأمثلة عن كيفية مساهمة المؤشرات الجغرافية غير الزراعية في ت</w:t>
            </w:r>
            <w:r>
              <w:rPr>
                <w:rFonts w:hint="cs"/>
                <w:rtl/>
              </w:rPr>
              <w:t xml:space="preserve">نمية </w:t>
            </w:r>
            <w:r>
              <w:rPr>
                <w:rtl/>
              </w:rPr>
              <w:t>المجتمع المحلي والمحافظة على الفنون والتقاليد المحلية أو إعادة إحيائها</w:t>
            </w: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7"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r>
              <w:t>x</w:t>
            </w:r>
          </w:p>
        </w:tc>
        <w:tc>
          <w:tcPr>
            <w:tcW w:w="805" w:type="dxa"/>
            <w:shd w:val="clear" w:color="auto" w:fill="auto"/>
            <w:vAlign w:val="center"/>
          </w:tcPr>
          <w:p>
            <w:pPr>
              <w:jc w:val="center"/>
              <w:rPr>
                <w:rtl/>
              </w:rPr>
            </w:pPr>
            <w:r>
              <w:t>x</w:t>
            </w:r>
          </w:p>
        </w:tc>
        <w:tc>
          <w:tcPr>
            <w:tcW w:w="806"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21" w:type="dxa"/>
            <w:shd w:val="clear" w:color="auto" w:fill="auto"/>
            <w:vAlign w:val="center"/>
          </w:tcPr>
          <w:p>
            <w:pPr>
              <w:jc w:val="center"/>
              <w:rPr>
                <w:rtl/>
              </w:rPr>
            </w:pP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50" w:type="dxa"/>
            <w:shd w:val="clear" w:color="auto" w:fill="D9D9D9" w:themeFill="background1" w:themeFillShade="D9"/>
            <w:vAlign w:val="center"/>
          </w:tcPr>
          <w:p>
            <w:pPr>
              <w:jc w:val="center"/>
              <w:rPr>
                <w:rtl/>
              </w:rPr>
            </w:pPr>
          </w:p>
        </w:tc>
      </w:tr>
      <w:tr>
        <w:trPr>
          <w:trHeight w:val="264"/>
        </w:trPr>
        <w:tc>
          <w:tcPr>
            <w:tcW w:w="5024" w:type="dxa"/>
            <w:shd w:val="clear" w:color="auto" w:fill="auto"/>
          </w:tcPr>
          <w:p>
            <w:pPr>
              <w:rPr>
                <w:rtl/>
              </w:rPr>
            </w:pPr>
            <w:r>
              <w:rPr>
                <w:rtl/>
              </w:rPr>
              <w:t>عقد حلقات عمل مع أصحاب المصلحة المهتمين من القطاعين العام والخاص لتحديد أفضل الممارسات والفرص والتحديات بالاستناد إلى دراسات الحالة الخاصة ببلدانهم أو مناطقهم</w:t>
            </w: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7"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5" w:type="dxa"/>
            <w:shd w:val="clear" w:color="auto" w:fill="auto"/>
            <w:vAlign w:val="center"/>
          </w:tcPr>
          <w:p>
            <w:pPr>
              <w:jc w:val="center"/>
              <w:rPr>
                <w:rtl/>
              </w:rPr>
            </w:pPr>
            <w:r>
              <w:t>x</w:t>
            </w:r>
          </w:p>
        </w:tc>
        <w:tc>
          <w:tcPr>
            <w:tcW w:w="806"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21" w:type="dxa"/>
            <w:shd w:val="clear" w:color="auto" w:fill="auto"/>
            <w:vAlign w:val="center"/>
          </w:tcPr>
          <w:p>
            <w:pPr>
              <w:jc w:val="center"/>
              <w:rPr>
                <w:rtl/>
              </w:rPr>
            </w:pP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50" w:type="dxa"/>
            <w:shd w:val="clear" w:color="auto" w:fill="D9D9D9" w:themeFill="background1" w:themeFillShade="D9"/>
            <w:vAlign w:val="center"/>
          </w:tcPr>
          <w:p>
            <w:pPr>
              <w:jc w:val="center"/>
              <w:rPr>
                <w:rtl/>
              </w:rPr>
            </w:pPr>
          </w:p>
        </w:tc>
      </w:tr>
      <w:tr>
        <w:trPr>
          <w:trHeight w:val="264"/>
        </w:trPr>
        <w:tc>
          <w:tcPr>
            <w:tcW w:w="5024" w:type="dxa"/>
            <w:shd w:val="clear" w:color="auto" w:fill="auto"/>
          </w:tcPr>
          <w:p>
            <w:pPr>
              <w:rPr>
                <w:rtl/>
              </w:rPr>
            </w:pPr>
            <w:r>
              <w:rPr>
                <w:rtl/>
              </w:rPr>
              <w:t>إنجاز دراسة شاملة، تشمل أفضل الممارسات والدروس المستخلصة لتهيئة و</w:t>
            </w:r>
            <w:r>
              <w:rPr>
                <w:rFonts w:hint="cs"/>
                <w:rtl/>
              </w:rPr>
              <w:t>إرساء</w:t>
            </w:r>
            <w:r>
              <w:rPr>
                <w:rtl/>
              </w:rPr>
              <w:t xml:space="preserve"> بيئة تمكينية لحماية المؤشرات الجغرافية غير الزراعية واستغلالها تجاريا وخطط الجودة ذات الصلة، إلى جانب تثمين الفنون والتقاليد المحلية والمحافظة عليها أو إعادة إحيائها</w:t>
            </w: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7"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r>
              <w:t>x</w:t>
            </w:r>
          </w:p>
        </w:tc>
        <w:tc>
          <w:tcPr>
            <w:tcW w:w="805" w:type="dxa"/>
            <w:shd w:val="clear" w:color="auto" w:fill="auto"/>
            <w:vAlign w:val="center"/>
          </w:tcPr>
          <w:p>
            <w:pPr>
              <w:jc w:val="center"/>
              <w:rPr>
                <w:rtl/>
              </w:rPr>
            </w:pPr>
            <w:r>
              <w:t>x</w:t>
            </w:r>
          </w:p>
        </w:tc>
        <w:tc>
          <w:tcPr>
            <w:tcW w:w="806" w:type="dxa"/>
            <w:shd w:val="clear" w:color="auto" w:fill="auto"/>
            <w:vAlign w:val="center"/>
          </w:tcPr>
          <w:p>
            <w:pPr>
              <w:jc w:val="center"/>
              <w:rPr>
                <w:rtl/>
              </w:rPr>
            </w:pPr>
            <w:r>
              <w:t>x</w:t>
            </w:r>
          </w:p>
        </w:tc>
        <w:tc>
          <w:tcPr>
            <w:tcW w:w="806" w:type="dxa"/>
            <w:shd w:val="clear" w:color="auto" w:fill="auto"/>
            <w:vAlign w:val="center"/>
          </w:tcPr>
          <w:p>
            <w:pPr>
              <w:jc w:val="center"/>
              <w:rPr>
                <w:rtl/>
              </w:rPr>
            </w:pPr>
            <w:r>
              <w:t>x</w:t>
            </w:r>
          </w:p>
        </w:tc>
        <w:tc>
          <w:tcPr>
            <w:tcW w:w="821" w:type="dxa"/>
            <w:shd w:val="clear" w:color="auto" w:fill="auto"/>
            <w:vAlign w:val="center"/>
          </w:tcPr>
          <w:p>
            <w:pPr>
              <w:jc w:val="center"/>
              <w:rPr>
                <w:rtl/>
              </w:rPr>
            </w:pPr>
            <w:r>
              <w:t>x</w:t>
            </w:r>
          </w:p>
        </w:tc>
        <w:tc>
          <w:tcPr>
            <w:tcW w:w="805" w:type="dxa"/>
            <w:shd w:val="clear" w:color="auto" w:fill="D9D9D9" w:themeFill="background1" w:themeFillShade="D9"/>
            <w:vAlign w:val="center"/>
          </w:tcPr>
          <w:p>
            <w:pPr>
              <w:jc w:val="center"/>
              <w:rPr>
                <w:rtl/>
              </w:rPr>
            </w:pPr>
            <w:r>
              <w:t>x</w:t>
            </w:r>
          </w:p>
        </w:tc>
        <w:tc>
          <w:tcPr>
            <w:tcW w:w="806" w:type="dxa"/>
            <w:shd w:val="clear" w:color="auto" w:fill="D9D9D9" w:themeFill="background1" w:themeFillShade="D9"/>
            <w:vAlign w:val="center"/>
          </w:tcPr>
          <w:p>
            <w:pPr>
              <w:jc w:val="center"/>
              <w:rPr>
                <w:rtl/>
              </w:rPr>
            </w:pPr>
            <w:r>
              <w:t>x</w:t>
            </w:r>
          </w:p>
        </w:tc>
        <w:tc>
          <w:tcPr>
            <w:tcW w:w="806" w:type="dxa"/>
            <w:shd w:val="clear" w:color="auto" w:fill="D9D9D9" w:themeFill="background1" w:themeFillShade="D9"/>
            <w:vAlign w:val="center"/>
          </w:tcPr>
          <w:p>
            <w:pPr>
              <w:jc w:val="center"/>
              <w:rPr>
                <w:rtl/>
              </w:rPr>
            </w:pPr>
          </w:p>
        </w:tc>
        <w:tc>
          <w:tcPr>
            <w:tcW w:w="850" w:type="dxa"/>
            <w:shd w:val="clear" w:color="auto" w:fill="D9D9D9" w:themeFill="background1" w:themeFillShade="D9"/>
            <w:vAlign w:val="center"/>
          </w:tcPr>
          <w:p>
            <w:pPr>
              <w:jc w:val="center"/>
              <w:rPr>
                <w:rtl/>
              </w:rPr>
            </w:pPr>
          </w:p>
        </w:tc>
      </w:tr>
      <w:tr>
        <w:trPr>
          <w:trHeight w:val="269"/>
        </w:trPr>
        <w:tc>
          <w:tcPr>
            <w:tcW w:w="5024" w:type="dxa"/>
            <w:shd w:val="clear" w:color="auto" w:fill="auto"/>
          </w:tcPr>
          <w:p>
            <w:pPr>
              <w:rPr>
                <w:rtl/>
              </w:rPr>
            </w:pPr>
            <w:r>
              <w:rPr>
                <w:rtl/>
              </w:rPr>
              <w:t>عقد مؤتمر لنشر المعارف المجمعة على مجموعة أوسع من أصحاب المصلحة</w:t>
            </w: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7"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5"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21" w:type="dxa"/>
            <w:shd w:val="clear" w:color="auto" w:fill="auto"/>
            <w:vAlign w:val="center"/>
          </w:tcPr>
          <w:p>
            <w:pPr>
              <w:jc w:val="center"/>
              <w:rPr>
                <w:rtl/>
              </w:rPr>
            </w:pP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r>
              <w:t>x</w:t>
            </w:r>
          </w:p>
        </w:tc>
        <w:tc>
          <w:tcPr>
            <w:tcW w:w="806" w:type="dxa"/>
            <w:shd w:val="clear" w:color="auto" w:fill="D9D9D9" w:themeFill="background1" w:themeFillShade="D9"/>
            <w:vAlign w:val="center"/>
          </w:tcPr>
          <w:p>
            <w:pPr>
              <w:jc w:val="center"/>
              <w:rPr>
                <w:rtl/>
              </w:rPr>
            </w:pPr>
          </w:p>
        </w:tc>
        <w:tc>
          <w:tcPr>
            <w:tcW w:w="850" w:type="dxa"/>
            <w:shd w:val="clear" w:color="auto" w:fill="D9D9D9" w:themeFill="background1" w:themeFillShade="D9"/>
            <w:vAlign w:val="center"/>
          </w:tcPr>
          <w:p>
            <w:pPr>
              <w:jc w:val="center"/>
              <w:rPr>
                <w:rtl/>
              </w:rPr>
            </w:pPr>
          </w:p>
        </w:tc>
      </w:tr>
      <w:tr>
        <w:trPr>
          <w:trHeight w:val="264"/>
        </w:trPr>
        <w:tc>
          <w:tcPr>
            <w:tcW w:w="5024" w:type="dxa"/>
            <w:shd w:val="clear" w:color="auto" w:fill="auto"/>
          </w:tcPr>
          <w:p>
            <w:pPr>
              <w:rPr>
                <w:rtl/>
              </w:rPr>
            </w:pPr>
            <w:r>
              <w:rPr>
                <w:rtl/>
              </w:rPr>
              <w:t>إعداد مواد ترويجية بشأن المؤشرات الجغرافية غير الزراعية</w:t>
            </w: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7"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5"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21" w:type="dxa"/>
            <w:shd w:val="clear" w:color="auto" w:fill="auto"/>
            <w:vAlign w:val="center"/>
          </w:tcPr>
          <w:p>
            <w:pPr>
              <w:jc w:val="center"/>
              <w:rPr>
                <w:rtl/>
              </w:rPr>
            </w:pP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r>
              <w:t>x</w:t>
            </w:r>
          </w:p>
        </w:tc>
        <w:tc>
          <w:tcPr>
            <w:tcW w:w="850" w:type="dxa"/>
            <w:shd w:val="clear" w:color="auto" w:fill="D9D9D9" w:themeFill="background1" w:themeFillShade="D9"/>
            <w:vAlign w:val="center"/>
          </w:tcPr>
          <w:p>
            <w:pPr>
              <w:jc w:val="center"/>
              <w:rPr>
                <w:rtl/>
              </w:rPr>
            </w:pPr>
          </w:p>
        </w:tc>
      </w:tr>
      <w:tr>
        <w:trPr>
          <w:trHeight w:val="269"/>
        </w:trPr>
        <w:tc>
          <w:tcPr>
            <w:tcW w:w="5024" w:type="dxa"/>
            <w:shd w:val="clear" w:color="auto" w:fill="auto"/>
          </w:tcPr>
          <w:p>
            <w:pPr>
              <w:rPr>
                <w:rtl/>
              </w:rPr>
            </w:pPr>
            <w:r>
              <w:rPr>
                <w:color w:val="002839"/>
                <w:rtl/>
              </w:rPr>
              <w:t>تقييم</w:t>
            </w:r>
            <w:r>
              <w:rPr>
                <w:color w:val="002839"/>
              </w:rPr>
              <w:t xml:space="preserve"> </w:t>
            </w:r>
            <w:r>
              <w:rPr>
                <w:color w:val="002839"/>
                <w:rtl/>
              </w:rPr>
              <w:t>المشروع</w:t>
            </w: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7"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5"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21" w:type="dxa"/>
            <w:shd w:val="clear" w:color="auto" w:fill="auto"/>
            <w:vAlign w:val="center"/>
          </w:tcPr>
          <w:p>
            <w:pPr>
              <w:jc w:val="center"/>
              <w:rPr>
                <w:rtl/>
              </w:rPr>
            </w:pP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50" w:type="dxa"/>
            <w:shd w:val="clear" w:color="auto" w:fill="D9D9D9" w:themeFill="background1" w:themeFillShade="D9"/>
            <w:vAlign w:val="center"/>
          </w:tcPr>
          <w:p>
            <w:pPr>
              <w:jc w:val="center"/>
              <w:rPr>
                <w:rtl/>
              </w:rPr>
            </w:pPr>
            <w:r>
              <w:t>x</w:t>
            </w:r>
          </w:p>
        </w:tc>
      </w:tr>
      <w:tr>
        <w:trPr>
          <w:trHeight w:val="264"/>
        </w:trPr>
        <w:tc>
          <w:tcPr>
            <w:tcW w:w="5024" w:type="dxa"/>
            <w:shd w:val="clear" w:color="auto" w:fill="auto"/>
          </w:tcPr>
          <w:p>
            <w:pPr>
              <w:rPr>
                <w:rtl/>
              </w:rPr>
            </w:pPr>
            <w:r>
              <w:rPr>
                <w:color w:val="002839"/>
                <w:rtl/>
              </w:rPr>
              <w:t>تنظيم لجنة التنمية لأحداث جانبية</w:t>
            </w: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7"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5"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06" w:type="dxa"/>
            <w:shd w:val="clear" w:color="auto" w:fill="auto"/>
            <w:vAlign w:val="center"/>
          </w:tcPr>
          <w:p>
            <w:pPr>
              <w:jc w:val="center"/>
              <w:rPr>
                <w:rtl/>
              </w:rPr>
            </w:pPr>
          </w:p>
        </w:tc>
        <w:tc>
          <w:tcPr>
            <w:tcW w:w="821" w:type="dxa"/>
            <w:shd w:val="clear" w:color="auto" w:fill="auto"/>
            <w:vAlign w:val="center"/>
          </w:tcPr>
          <w:p>
            <w:pPr>
              <w:jc w:val="center"/>
              <w:rPr>
                <w:rtl/>
              </w:rPr>
            </w:pPr>
          </w:p>
        </w:tc>
        <w:tc>
          <w:tcPr>
            <w:tcW w:w="805"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06" w:type="dxa"/>
            <w:shd w:val="clear" w:color="auto" w:fill="D9D9D9" w:themeFill="background1" w:themeFillShade="D9"/>
            <w:vAlign w:val="center"/>
          </w:tcPr>
          <w:p>
            <w:pPr>
              <w:jc w:val="center"/>
              <w:rPr>
                <w:rtl/>
              </w:rPr>
            </w:pPr>
          </w:p>
        </w:tc>
        <w:tc>
          <w:tcPr>
            <w:tcW w:w="850" w:type="dxa"/>
            <w:shd w:val="clear" w:color="auto" w:fill="D9D9D9" w:themeFill="background1" w:themeFillShade="D9"/>
            <w:vAlign w:val="center"/>
          </w:tcPr>
          <w:p>
            <w:pPr>
              <w:jc w:val="center"/>
              <w:rPr>
                <w:rtl/>
              </w:rPr>
            </w:pPr>
            <w:r>
              <w:t>x</w:t>
            </w:r>
          </w:p>
        </w:tc>
      </w:tr>
    </w:tbl>
    <w:p/>
    <w:p>
      <w:pPr>
        <w:pStyle w:val="ONUMA"/>
        <w:numPr>
          <w:ilvl w:val="0"/>
          <w:numId w:val="31"/>
        </w:numPr>
        <w:rPr>
          <w:b/>
          <w:bCs/>
          <w:sz w:val="24"/>
          <w:szCs w:val="24"/>
        </w:rPr>
      </w:pPr>
      <w:r>
        <w:rPr>
          <w:rtl/>
        </w:rPr>
        <w:br w:type="page"/>
      </w:r>
      <w:r>
        <w:rPr>
          <w:rFonts w:hint="cs"/>
          <w:b/>
          <w:bCs/>
          <w:sz w:val="24"/>
          <w:szCs w:val="24"/>
          <w:rtl/>
        </w:rPr>
        <w:lastRenderedPageBreak/>
        <w:t>ميزانية المشروع بحسب النتائج المنشودة</w:t>
      </w:r>
    </w:p>
    <w:p>
      <w:pPr>
        <w:spacing w:before="240" w:after="120"/>
        <w:ind w:right="-509"/>
      </w:pPr>
      <w:r>
        <w:rPr>
          <w:rFonts w:hint="cs"/>
          <w:rtl/>
        </w:rPr>
        <w:t>(فرنكات سويسرية)</w:t>
      </w:r>
    </w:p>
    <w:tbl>
      <w:tblPr>
        <w:bidiVisual/>
        <w:tblW w:w="14331" w:type="dxa"/>
        <w:tblLook w:val="04A0" w:firstRow="1" w:lastRow="0" w:firstColumn="1" w:lastColumn="0" w:noHBand="0" w:noVBand="1"/>
      </w:tblPr>
      <w:tblGrid>
        <w:gridCol w:w="4106"/>
        <w:gridCol w:w="1418"/>
        <w:gridCol w:w="1559"/>
        <w:gridCol w:w="1559"/>
        <w:gridCol w:w="1701"/>
        <w:gridCol w:w="1418"/>
        <w:gridCol w:w="1701"/>
        <w:gridCol w:w="1073"/>
      </w:tblGrid>
      <w:tr>
        <w:trPr>
          <w:trHeight w:val="585"/>
        </w:trPr>
        <w:tc>
          <w:tcPr>
            <w:tcW w:w="4106"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pPr>
              <w:rPr>
                <w:i/>
                <w:iCs/>
                <w:color w:val="002839"/>
                <w:rtl/>
                <w:lang w:bidi="ar-SY"/>
              </w:rPr>
            </w:pPr>
            <w:r>
              <w:rPr>
                <w:i/>
                <w:iCs/>
                <w:color w:val="002839"/>
                <w:rtl/>
                <w:lang w:bidi="ar-SY"/>
              </w:rPr>
              <w:t>(بالفرنكات السويسرية)</w:t>
            </w:r>
          </w:p>
        </w:tc>
        <w:tc>
          <w:tcPr>
            <w:tcW w:w="2977"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pPr>
              <w:jc w:val="center"/>
              <w:rPr>
                <w:b/>
                <w:bCs/>
                <w:color w:val="002839"/>
              </w:rPr>
            </w:pPr>
            <w:r>
              <w:rPr>
                <w:b/>
                <w:bCs/>
                <w:color w:val="002839"/>
                <w:rtl/>
              </w:rPr>
              <w:t>العام الأول</w:t>
            </w:r>
          </w:p>
        </w:tc>
        <w:tc>
          <w:tcPr>
            <w:tcW w:w="326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pPr>
              <w:jc w:val="center"/>
              <w:rPr>
                <w:b/>
                <w:bCs/>
                <w:color w:val="002839"/>
              </w:rPr>
            </w:pPr>
            <w:r>
              <w:rPr>
                <w:b/>
                <w:bCs/>
                <w:color w:val="002839"/>
                <w:rtl/>
              </w:rPr>
              <w:t>العام الثاني</w:t>
            </w:r>
          </w:p>
        </w:tc>
        <w:tc>
          <w:tcPr>
            <w:tcW w:w="3119"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pPr>
              <w:jc w:val="center"/>
              <w:rPr>
                <w:b/>
                <w:bCs/>
                <w:color w:val="002839"/>
              </w:rPr>
            </w:pPr>
            <w:r>
              <w:rPr>
                <w:b/>
                <w:bCs/>
                <w:color w:val="002839"/>
                <w:rtl/>
              </w:rPr>
              <w:t>العام الثالث</w:t>
            </w:r>
          </w:p>
        </w:tc>
        <w:tc>
          <w:tcPr>
            <w:tcW w:w="869" w:type="dxa"/>
            <w:vMerge w:val="restart"/>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pPr>
              <w:jc w:val="center"/>
              <w:rPr>
                <w:b/>
                <w:bCs/>
                <w:color w:val="002839"/>
              </w:rPr>
            </w:pPr>
            <w:r>
              <w:rPr>
                <w:b/>
                <w:bCs/>
                <w:color w:val="002839"/>
                <w:rtl/>
              </w:rPr>
              <w:t>المجموع</w:t>
            </w:r>
          </w:p>
        </w:tc>
      </w:tr>
      <w:tr>
        <w:trPr>
          <w:trHeight w:val="525"/>
        </w:trPr>
        <w:tc>
          <w:tcPr>
            <w:tcW w:w="4106" w:type="dxa"/>
            <w:tcBorders>
              <w:top w:val="nil"/>
              <w:left w:val="single" w:sz="4" w:space="0" w:color="BFBFBF"/>
              <w:bottom w:val="single" w:sz="4" w:space="0" w:color="BFBFBF"/>
              <w:right w:val="nil"/>
            </w:tcBorders>
            <w:shd w:val="clear" w:color="auto" w:fill="D9D9D9" w:themeFill="background1" w:themeFillShade="D9"/>
            <w:noWrap/>
            <w:vAlign w:val="bottom"/>
            <w:hideMark/>
          </w:tcPr>
          <w:p>
            <w:pPr>
              <w:rPr>
                <w:b/>
                <w:bCs/>
                <w:color w:val="002839"/>
                <w:highlight w:val="yellow"/>
              </w:rPr>
            </w:pPr>
            <w:r>
              <w:rPr>
                <w:rFonts w:hint="cs"/>
                <w:b/>
                <w:bCs/>
                <w:color w:val="002839"/>
                <w:rtl/>
              </w:rPr>
              <w:t>نتائج</w:t>
            </w:r>
            <w:r>
              <w:rPr>
                <w:b/>
                <w:bCs/>
                <w:color w:val="002839"/>
                <w:rtl/>
              </w:rPr>
              <w:t xml:space="preserve"> المشروع</w:t>
            </w:r>
            <w:r>
              <w:rPr>
                <w:b/>
                <w:bCs/>
                <w:color w:val="002839"/>
              </w:rPr>
              <w:t xml:space="preserve"> </w:t>
            </w:r>
            <w:r>
              <w:rPr>
                <w:rFonts w:hint="cs"/>
                <w:b/>
                <w:bCs/>
                <w:color w:val="002839"/>
                <w:rtl/>
              </w:rPr>
              <w:t>المنشودة</w:t>
            </w:r>
          </w:p>
        </w:tc>
        <w:tc>
          <w:tcPr>
            <w:tcW w:w="1418" w:type="dxa"/>
            <w:tcBorders>
              <w:top w:val="nil"/>
              <w:left w:val="single" w:sz="4" w:space="0" w:color="A6A6A6"/>
              <w:bottom w:val="single" w:sz="4" w:space="0" w:color="BFBFBF"/>
              <w:right w:val="single" w:sz="4" w:space="0" w:color="A6A6A6"/>
            </w:tcBorders>
            <w:shd w:val="clear" w:color="auto" w:fill="D9D9D9" w:themeFill="background1" w:themeFillShade="D9"/>
            <w:vAlign w:val="bottom"/>
            <w:hideMark/>
          </w:tcPr>
          <w:p>
            <w:pPr>
              <w:jc w:val="center"/>
              <w:rPr>
                <w:b/>
                <w:bCs/>
                <w:color w:val="002839"/>
              </w:rPr>
            </w:pPr>
            <w:r>
              <w:rPr>
                <w:b/>
                <w:bCs/>
                <w:color w:val="002839"/>
                <w:rtl/>
              </w:rPr>
              <w:t>الموظفون</w:t>
            </w:r>
          </w:p>
        </w:tc>
        <w:tc>
          <w:tcPr>
            <w:tcW w:w="1559" w:type="dxa"/>
            <w:tcBorders>
              <w:top w:val="nil"/>
              <w:left w:val="nil"/>
              <w:bottom w:val="single" w:sz="4" w:space="0" w:color="BFBFBF"/>
              <w:right w:val="single" w:sz="4" w:space="0" w:color="A6A6A6"/>
            </w:tcBorders>
            <w:shd w:val="clear" w:color="auto" w:fill="D9D9D9" w:themeFill="background1" w:themeFillShade="D9"/>
            <w:vAlign w:val="bottom"/>
            <w:hideMark/>
          </w:tcPr>
          <w:p>
            <w:pPr>
              <w:jc w:val="center"/>
              <w:rPr>
                <w:b/>
                <w:bCs/>
                <w:color w:val="002839"/>
                <w:highlight w:val="red"/>
              </w:rPr>
            </w:pPr>
            <w:r>
              <w:rPr>
                <w:b/>
                <w:bCs/>
                <w:color w:val="002839"/>
                <w:rtl/>
              </w:rPr>
              <w:t>خلاف الموظفين</w:t>
            </w:r>
          </w:p>
        </w:tc>
        <w:tc>
          <w:tcPr>
            <w:tcW w:w="1559" w:type="dxa"/>
            <w:tcBorders>
              <w:top w:val="nil"/>
              <w:left w:val="nil"/>
              <w:bottom w:val="single" w:sz="4" w:space="0" w:color="BFBFBF"/>
              <w:right w:val="single" w:sz="4" w:space="0" w:color="A6A6A6"/>
            </w:tcBorders>
            <w:shd w:val="clear" w:color="auto" w:fill="D9D9D9" w:themeFill="background1" w:themeFillShade="D9"/>
            <w:vAlign w:val="bottom"/>
            <w:hideMark/>
          </w:tcPr>
          <w:p>
            <w:pPr>
              <w:jc w:val="center"/>
              <w:rPr>
                <w:b/>
                <w:bCs/>
                <w:color w:val="002839"/>
              </w:rPr>
            </w:pPr>
            <w:r>
              <w:rPr>
                <w:b/>
                <w:bCs/>
                <w:color w:val="002839"/>
                <w:rtl/>
              </w:rPr>
              <w:t>الموظفون</w:t>
            </w:r>
          </w:p>
        </w:tc>
        <w:tc>
          <w:tcPr>
            <w:tcW w:w="1701" w:type="dxa"/>
            <w:tcBorders>
              <w:top w:val="nil"/>
              <w:left w:val="nil"/>
              <w:bottom w:val="single" w:sz="4" w:space="0" w:color="BFBFBF"/>
              <w:right w:val="single" w:sz="4" w:space="0" w:color="A6A6A6"/>
            </w:tcBorders>
            <w:shd w:val="clear" w:color="auto" w:fill="D9D9D9" w:themeFill="background1" w:themeFillShade="D9"/>
            <w:vAlign w:val="bottom"/>
            <w:hideMark/>
          </w:tcPr>
          <w:p>
            <w:pPr>
              <w:jc w:val="center"/>
              <w:rPr>
                <w:b/>
                <w:bCs/>
                <w:color w:val="002839"/>
                <w:highlight w:val="yellow"/>
              </w:rPr>
            </w:pPr>
            <w:r>
              <w:rPr>
                <w:b/>
                <w:bCs/>
                <w:color w:val="002839"/>
                <w:rtl/>
              </w:rPr>
              <w:t>خلاف الموظفين</w:t>
            </w:r>
          </w:p>
        </w:tc>
        <w:tc>
          <w:tcPr>
            <w:tcW w:w="1418" w:type="dxa"/>
            <w:tcBorders>
              <w:top w:val="nil"/>
              <w:left w:val="nil"/>
              <w:bottom w:val="single" w:sz="4" w:space="0" w:color="BFBFBF"/>
              <w:right w:val="single" w:sz="4" w:space="0" w:color="A6A6A6"/>
            </w:tcBorders>
            <w:shd w:val="clear" w:color="auto" w:fill="D9D9D9" w:themeFill="background1" w:themeFillShade="D9"/>
            <w:vAlign w:val="bottom"/>
            <w:hideMark/>
          </w:tcPr>
          <w:p>
            <w:pPr>
              <w:jc w:val="center"/>
              <w:rPr>
                <w:b/>
                <w:bCs/>
                <w:color w:val="002839"/>
              </w:rPr>
            </w:pPr>
            <w:r>
              <w:rPr>
                <w:b/>
                <w:bCs/>
                <w:color w:val="002839"/>
                <w:rtl/>
              </w:rPr>
              <w:t>الموظفون</w:t>
            </w:r>
          </w:p>
        </w:tc>
        <w:tc>
          <w:tcPr>
            <w:tcW w:w="1701" w:type="dxa"/>
            <w:tcBorders>
              <w:top w:val="nil"/>
              <w:left w:val="nil"/>
              <w:bottom w:val="single" w:sz="4" w:space="0" w:color="BFBFBF"/>
              <w:right w:val="single" w:sz="4" w:space="0" w:color="A6A6A6"/>
            </w:tcBorders>
            <w:shd w:val="clear" w:color="auto" w:fill="D9D9D9" w:themeFill="background1" w:themeFillShade="D9"/>
            <w:vAlign w:val="bottom"/>
            <w:hideMark/>
          </w:tcPr>
          <w:p>
            <w:pPr>
              <w:jc w:val="center"/>
              <w:rPr>
                <w:b/>
                <w:bCs/>
                <w:color w:val="002839"/>
                <w:highlight w:val="red"/>
              </w:rPr>
            </w:pPr>
            <w:r>
              <w:rPr>
                <w:b/>
                <w:bCs/>
                <w:color w:val="002839"/>
                <w:rtl/>
              </w:rPr>
              <w:t>خلاف الموظفين</w:t>
            </w:r>
          </w:p>
        </w:tc>
        <w:tc>
          <w:tcPr>
            <w:tcW w:w="869" w:type="dxa"/>
            <w:vMerge/>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pPr>
              <w:rPr>
                <w:b/>
                <w:bCs/>
                <w:color w:val="002839"/>
              </w:rPr>
            </w:pPr>
          </w:p>
        </w:tc>
      </w:tr>
      <w:tr>
        <w:trPr>
          <w:trHeight w:val="69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highlight w:val="yellow"/>
                <w:rtl/>
                <w:lang w:bidi="ar-SY"/>
              </w:rPr>
            </w:pPr>
            <w:r>
              <w:rPr>
                <w:color w:val="002839"/>
                <w:rtl/>
                <w:lang w:bidi="ar-SY"/>
              </w:rPr>
              <w:t xml:space="preserve">تنسيق المشروع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lang w:val="fr-CH"/>
              </w:rPr>
              <w:t>7</w:t>
            </w:r>
            <w:r>
              <w:rPr>
                <w:color w:val="000000"/>
              </w:rPr>
              <w:t>7.100</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77.100</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77.100</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231.300 </w:t>
            </w:r>
          </w:p>
        </w:tc>
      </w:tr>
      <w:tr>
        <w:trPr>
          <w:trHeight w:val="65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tl/>
              </w:rPr>
              <w:t>تقييم الموارد والمعلومات المتاحة بشأن تهيئة وتطوير بيئة تمكينية لحماية المؤشرات الجغرافية غير الزراعية واستغلالها تجاريا</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10.000</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10.000 </w:t>
            </w:r>
          </w:p>
        </w:tc>
      </w:tr>
      <w:tr>
        <w:trPr>
          <w:trHeight w:val="577"/>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tl/>
              </w:rPr>
              <w:t>تنظيم حلقات عمل مع الباحثين وأصحاب المصلحة المهتمين لوضع منهجية من أجل دراسة أثر المؤشرات الجغرافية غير الزراعية على المجتمعات المحلية والمحافظة على الفنون والتقاليد المحلية أو إعادة إحيائها</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39.000</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39.000 </w:t>
            </w:r>
          </w:p>
        </w:tc>
      </w:tr>
      <w:tr>
        <w:trPr>
          <w:trHeight w:val="64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tl/>
              </w:rPr>
              <w:t>إنجاز دراسات حالة لتوثيق الأمثلة عن كيفية مساهمة المؤشرات الجغرافية غير الزراعية في ت</w:t>
            </w:r>
            <w:r>
              <w:rPr>
                <w:rFonts w:hint="cs"/>
                <w:rtl/>
              </w:rPr>
              <w:t>نمية</w:t>
            </w:r>
            <w:r>
              <w:rPr>
                <w:rtl/>
              </w:rPr>
              <w:t xml:space="preserve"> المجتمع المحلي والمحافظة على الفنون والتقاليد المحلية أو إعادة إحيائها</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60.000</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60.000 </w:t>
            </w:r>
          </w:p>
        </w:tc>
      </w:tr>
      <w:tr>
        <w:trPr>
          <w:trHeight w:val="57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tl/>
              </w:rPr>
              <w:t>عقد حلقات عمل مع أصحاب المصلحة المهتمين من القطاعين العام والخاص لتحديد أفضل الممارسات والفرص والتحديات بالاستناد إلى دراسات الحالة الخاصة ببلدانهم أو مناطقهم</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42.000</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w:t>
            </w:r>
            <w:r>
              <w:rPr>
                <w:color w:val="000000"/>
              </w:rPr>
              <w:t>42.000</w:t>
            </w:r>
            <w:r>
              <w:rPr>
                <w:color w:val="002839"/>
              </w:rPr>
              <w:t xml:space="preserve"> </w:t>
            </w:r>
          </w:p>
        </w:tc>
      </w:tr>
      <w:tr>
        <w:trPr>
          <w:trHeight w:val="61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tl/>
              </w:rPr>
              <w:t>إنجاز دراسة شاملة، تشمل أفضل الممارسات والدروس المستخلصة لتهيئة و</w:t>
            </w:r>
            <w:r>
              <w:rPr>
                <w:rFonts w:hint="cs"/>
                <w:rtl/>
              </w:rPr>
              <w:t>إرساء</w:t>
            </w:r>
            <w:r>
              <w:rPr>
                <w:rtl/>
              </w:rPr>
              <w:t xml:space="preserve"> بيئة تمكينية لحماية المؤشرات الجغرافية غير الزراعية واستغلالها تجاريا وخطط الجودة ذات الصلة، إلى جانب تثمين الفنون والتقاليد المحلية والمحافظة عليها أو إعادة إحيائها</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33.000</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rFonts w:eastAsia="Times New Roman"/>
              </w:rPr>
              <w:t>33.000</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w:t>
            </w:r>
            <w:r>
              <w:rPr>
                <w:rFonts w:eastAsia="Times New Roman"/>
              </w:rPr>
              <w:t>66.000</w:t>
            </w:r>
            <w:r>
              <w:rPr>
                <w:color w:val="002839"/>
              </w:rPr>
              <w:t xml:space="preserve"> </w:t>
            </w:r>
          </w:p>
        </w:tc>
      </w:tr>
      <w:tr>
        <w:trPr>
          <w:trHeight w:val="536"/>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rtl/>
              </w:rPr>
              <w:t>تأثي</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rFonts w:eastAsia="Times New Roman"/>
              </w:rPr>
              <w:t>66.000</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66.000 </w:t>
            </w:r>
          </w:p>
        </w:tc>
      </w:tr>
      <w:tr>
        <w:trPr>
          <w:trHeight w:val="591"/>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tl/>
              </w:rPr>
              <w:lastRenderedPageBreak/>
              <w:t>إعداد مواد ترويجية بشأن المؤشرات الجغرافية غير الزراعية</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rFonts w:eastAsia="Times New Roman"/>
              </w:rPr>
              <w:t>34.000</w:t>
            </w:r>
          </w:p>
        </w:tc>
        <w:tc>
          <w:tcPr>
            <w:tcW w:w="86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34.000 </w:t>
            </w:r>
          </w:p>
        </w:tc>
      </w:tr>
      <w:tr>
        <w:trPr>
          <w:trHeight w:val="424"/>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pPr>
              <w:rPr>
                <w:color w:val="002839"/>
                <w:rtl/>
              </w:rPr>
            </w:pPr>
            <w:r>
              <w:rPr>
                <w:color w:val="002839"/>
                <w:rtl/>
              </w:rPr>
              <w:t>تقييم</w:t>
            </w:r>
            <w:r>
              <w:rPr>
                <w:color w:val="002839"/>
              </w:rPr>
              <w:t xml:space="preserve"> </w:t>
            </w:r>
            <w:r>
              <w:rPr>
                <w:color w:val="002839"/>
                <w:rtl/>
              </w:rPr>
              <w:t>المشروع</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418" w:type="dxa"/>
            <w:tcBorders>
              <w:top w:val="nil"/>
              <w:left w:val="nil"/>
              <w:bottom w:val="single" w:sz="4" w:space="0" w:color="BFBFBF"/>
              <w:right w:val="single" w:sz="4" w:space="0" w:color="BFBFBF"/>
            </w:tcBorders>
            <w:shd w:val="clear" w:color="auto" w:fill="auto"/>
            <w:vAlign w:val="center"/>
            <w:hideMark/>
          </w:tcPr>
          <w:p>
            <w:pPr>
              <w:rPr>
                <w:color w:val="000000"/>
              </w:rPr>
            </w:pPr>
            <w:r>
              <w:rPr>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pPr>
              <w:jc w:val="lowKashida"/>
              <w:rPr>
                <w:color w:val="000000"/>
              </w:rPr>
            </w:pPr>
            <w:r>
              <w:rPr>
                <w:color w:val="000000"/>
              </w:rPr>
              <w:t>15.000</w:t>
            </w:r>
          </w:p>
        </w:tc>
        <w:tc>
          <w:tcPr>
            <w:tcW w:w="869" w:type="dxa"/>
            <w:tcBorders>
              <w:top w:val="nil"/>
              <w:left w:val="nil"/>
              <w:bottom w:val="single" w:sz="4" w:space="0" w:color="BFBFBF"/>
              <w:right w:val="single" w:sz="4" w:space="0" w:color="BFBFBF"/>
            </w:tcBorders>
            <w:shd w:val="clear" w:color="auto" w:fill="auto"/>
            <w:noWrap/>
            <w:vAlign w:val="center"/>
            <w:hideMark/>
          </w:tcPr>
          <w:p>
            <w:pPr>
              <w:jc w:val="mediumKashida"/>
              <w:rPr>
                <w:color w:val="002839"/>
              </w:rPr>
            </w:pPr>
            <w:r>
              <w:rPr>
                <w:color w:val="002839"/>
              </w:rPr>
              <w:t xml:space="preserve">             15.000 </w:t>
            </w:r>
          </w:p>
        </w:tc>
      </w:tr>
      <w:tr>
        <w:trPr>
          <w:trHeight w:val="424"/>
        </w:trPr>
        <w:tc>
          <w:tcPr>
            <w:tcW w:w="4106" w:type="dxa"/>
            <w:tcBorders>
              <w:top w:val="nil"/>
              <w:left w:val="single" w:sz="4" w:space="0" w:color="BFBFBF"/>
              <w:bottom w:val="single" w:sz="4" w:space="0" w:color="BFBFBF"/>
              <w:right w:val="single" w:sz="4" w:space="0" w:color="BFBFBF"/>
            </w:tcBorders>
            <w:shd w:val="clear" w:color="auto" w:fill="auto"/>
            <w:vAlign w:val="center"/>
          </w:tcPr>
          <w:p>
            <w:pPr>
              <w:rPr>
                <w:color w:val="002839"/>
                <w:rtl/>
              </w:rPr>
            </w:pPr>
            <w:r>
              <w:rPr>
                <w:color w:val="002839"/>
                <w:rtl/>
              </w:rPr>
              <w:t>تنظيم لجنة التنمية لأحداث جانبية</w:t>
            </w:r>
          </w:p>
        </w:tc>
        <w:tc>
          <w:tcPr>
            <w:tcW w:w="1418"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559" w:type="dxa"/>
            <w:tcBorders>
              <w:top w:val="nil"/>
              <w:left w:val="nil"/>
              <w:bottom w:val="single" w:sz="4" w:space="0" w:color="BFBFBF"/>
              <w:right w:val="single" w:sz="4" w:space="0" w:color="BFBFBF"/>
            </w:tcBorders>
            <w:shd w:val="clear" w:color="auto" w:fill="auto"/>
            <w:vAlign w:val="center"/>
          </w:tcPr>
          <w:p>
            <w:pPr>
              <w:rPr>
                <w:color w:val="000000"/>
              </w:rPr>
            </w:pPr>
            <w:r>
              <w:rPr>
                <w:color w:val="000000"/>
              </w:rPr>
              <w:t>-</w:t>
            </w:r>
          </w:p>
        </w:tc>
        <w:tc>
          <w:tcPr>
            <w:tcW w:w="1559" w:type="dxa"/>
            <w:tcBorders>
              <w:top w:val="nil"/>
              <w:left w:val="nil"/>
              <w:bottom w:val="single" w:sz="4" w:space="0" w:color="BFBFBF"/>
              <w:right w:val="single" w:sz="4" w:space="0" w:color="BFBFBF"/>
            </w:tcBorders>
            <w:shd w:val="clear" w:color="auto" w:fill="auto"/>
            <w:vAlign w:val="center"/>
          </w:tcPr>
          <w:p>
            <w:pPr>
              <w:rPr>
                <w:color w:val="000000"/>
              </w:rPr>
            </w:pPr>
            <w:r>
              <w:rPr>
                <w:color w:val="000000"/>
              </w:rPr>
              <w:t>-</w:t>
            </w:r>
          </w:p>
        </w:tc>
        <w:tc>
          <w:tcPr>
            <w:tcW w:w="1701" w:type="dxa"/>
            <w:tcBorders>
              <w:top w:val="nil"/>
              <w:left w:val="nil"/>
              <w:bottom w:val="single" w:sz="4" w:space="0" w:color="BFBFBF"/>
              <w:right w:val="single" w:sz="4" w:space="0" w:color="BFBFBF"/>
            </w:tcBorders>
            <w:shd w:val="clear" w:color="auto" w:fill="auto"/>
            <w:vAlign w:val="center"/>
          </w:tcPr>
          <w:p>
            <w:pPr>
              <w:rPr>
                <w:color w:val="000000"/>
              </w:rPr>
            </w:pPr>
            <w:r>
              <w:rPr>
                <w:color w:val="000000"/>
              </w:rPr>
              <w:t>-</w:t>
            </w:r>
          </w:p>
        </w:tc>
        <w:tc>
          <w:tcPr>
            <w:tcW w:w="1418" w:type="dxa"/>
            <w:tcBorders>
              <w:top w:val="nil"/>
              <w:left w:val="nil"/>
              <w:bottom w:val="single" w:sz="4" w:space="0" w:color="BFBFBF"/>
              <w:right w:val="single" w:sz="4" w:space="0" w:color="BFBFBF"/>
            </w:tcBorders>
            <w:shd w:val="clear" w:color="auto" w:fill="auto"/>
            <w:vAlign w:val="center"/>
          </w:tcPr>
          <w:p>
            <w:pPr>
              <w:rPr>
                <w:color w:val="000000"/>
              </w:rPr>
            </w:pPr>
            <w:r>
              <w:rPr>
                <w:color w:val="000000"/>
              </w:rPr>
              <w:t>-</w:t>
            </w:r>
          </w:p>
        </w:tc>
        <w:tc>
          <w:tcPr>
            <w:tcW w:w="1701" w:type="dxa"/>
            <w:tcBorders>
              <w:top w:val="nil"/>
              <w:left w:val="nil"/>
              <w:bottom w:val="single" w:sz="4" w:space="0" w:color="BFBFBF"/>
              <w:right w:val="single" w:sz="4" w:space="0" w:color="BFBFBF"/>
            </w:tcBorders>
            <w:shd w:val="clear" w:color="auto" w:fill="auto"/>
            <w:vAlign w:val="center"/>
          </w:tcPr>
          <w:p>
            <w:pPr>
              <w:rPr>
                <w:color w:val="000000"/>
              </w:rPr>
            </w:pPr>
            <w:r>
              <w:rPr>
                <w:rFonts w:eastAsia="Times New Roman"/>
              </w:rPr>
              <w:t>12.000</w:t>
            </w:r>
          </w:p>
        </w:tc>
        <w:tc>
          <w:tcPr>
            <w:tcW w:w="869" w:type="dxa"/>
            <w:tcBorders>
              <w:top w:val="nil"/>
              <w:left w:val="nil"/>
              <w:bottom w:val="single" w:sz="4" w:space="0" w:color="BFBFBF"/>
              <w:right w:val="single" w:sz="4" w:space="0" w:color="BFBFBF"/>
            </w:tcBorders>
            <w:shd w:val="clear" w:color="auto" w:fill="auto"/>
            <w:noWrap/>
            <w:vAlign w:val="center"/>
          </w:tcPr>
          <w:p>
            <w:pPr>
              <w:rPr>
                <w:color w:val="002839"/>
              </w:rPr>
            </w:pPr>
            <w:r>
              <w:rPr>
                <w:rFonts w:eastAsia="Times New Roman"/>
              </w:rPr>
              <w:t>12.000</w:t>
            </w:r>
          </w:p>
        </w:tc>
      </w:tr>
      <w:tr>
        <w:trPr>
          <w:trHeight w:val="615"/>
        </w:trPr>
        <w:tc>
          <w:tcPr>
            <w:tcW w:w="4106" w:type="dxa"/>
            <w:tcBorders>
              <w:top w:val="single" w:sz="4" w:space="0" w:color="BFBFBF"/>
              <w:left w:val="single" w:sz="4" w:space="0" w:color="BFBFBF"/>
              <w:bottom w:val="single" w:sz="4" w:space="0" w:color="BFBFBF"/>
              <w:right w:val="single" w:sz="4" w:space="0" w:color="BFBFBF"/>
            </w:tcBorders>
            <w:shd w:val="clear" w:color="000000" w:fill="D9D9D9" w:themeFill="background1" w:themeFillShade="D9"/>
            <w:vAlign w:val="bottom"/>
            <w:hideMark/>
          </w:tcPr>
          <w:p>
            <w:pPr>
              <w:rPr>
                <w:b/>
                <w:bCs/>
                <w:color w:val="002839"/>
              </w:rPr>
            </w:pPr>
            <w:r>
              <w:rPr>
                <w:b/>
                <w:bCs/>
                <w:color w:val="002839"/>
                <w:rtl/>
              </w:rPr>
              <w:t>المجموع</w:t>
            </w:r>
          </w:p>
        </w:tc>
        <w:tc>
          <w:tcPr>
            <w:tcW w:w="1418"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 xml:space="preserve">                      -   </w:t>
            </w:r>
          </w:p>
        </w:tc>
        <w:tc>
          <w:tcPr>
            <w:tcW w:w="1559"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126.100</w:t>
            </w:r>
          </w:p>
        </w:tc>
        <w:tc>
          <w:tcPr>
            <w:tcW w:w="1559"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w:t>
            </w:r>
          </w:p>
        </w:tc>
        <w:tc>
          <w:tcPr>
            <w:tcW w:w="1701"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212.100</w:t>
            </w:r>
          </w:p>
        </w:tc>
        <w:tc>
          <w:tcPr>
            <w:tcW w:w="1418"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w:t>
            </w:r>
          </w:p>
        </w:tc>
        <w:tc>
          <w:tcPr>
            <w:tcW w:w="1701"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rFonts w:eastAsia="Times New Roman"/>
                <w:b/>
                <w:bCs/>
              </w:rPr>
              <w:t>237.100</w:t>
            </w:r>
          </w:p>
        </w:tc>
        <w:tc>
          <w:tcPr>
            <w:tcW w:w="869"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575.300</w:t>
            </w:r>
          </w:p>
        </w:tc>
      </w:tr>
    </w:tbl>
    <w:p>
      <w:pPr>
        <w:rPr>
          <w:rtl/>
        </w:rPr>
      </w:pPr>
    </w:p>
    <w:p>
      <w:pPr>
        <w:rPr>
          <w:rtl/>
        </w:rPr>
      </w:pPr>
    </w:p>
    <w:p>
      <w:pPr>
        <w:bidi w:val="0"/>
        <w:rPr>
          <w:rtl/>
        </w:rPr>
      </w:pPr>
      <w:r>
        <w:rPr>
          <w:rtl/>
        </w:rPr>
        <w:br w:type="page"/>
      </w:r>
    </w:p>
    <w:p>
      <w:pPr>
        <w:pStyle w:val="ONUMA"/>
        <w:numPr>
          <w:ilvl w:val="0"/>
          <w:numId w:val="31"/>
        </w:numPr>
        <w:rPr>
          <w:b/>
          <w:bCs/>
        </w:rPr>
      </w:pPr>
      <w:r>
        <w:rPr>
          <w:rFonts w:hint="cs"/>
          <w:b/>
          <w:bCs/>
          <w:sz w:val="24"/>
          <w:szCs w:val="24"/>
          <w:rtl/>
        </w:rPr>
        <w:lastRenderedPageBreak/>
        <w:t>ميزانية المشروع بحسب فئة التكلفة</w:t>
      </w:r>
    </w:p>
    <w:tbl>
      <w:tblPr>
        <w:bidiVisual/>
        <w:tblW w:w="14885" w:type="dxa"/>
        <w:jc w:val="center"/>
        <w:tblLook w:val="04A0" w:firstRow="1" w:lastRow="0" w:firstColumn="1" w:lastColumn="0" w:noHBand="0" w:noVBand="1"/>
      </w:tblPr>
      <w:tblGrid>
        <w:gridCol w:w="3403"/>
        <w:gridCol w:w="1134"/>
        <w:gridCol w:w="1134"/>
        <w:gridCol w:w="1276"/>
        <w:gridCol w:w="1309"/>
        <w:gridCol w:w="1242"/>
        <w:gridCol w:w="1418"/>
        <w:gridCol w:w="1417"/>
        <w:gridCol w:w="1418"/>
        <w:gridCol w:w="1134"/>
      </w:tblGrid>
      <w:tr>
        <w:trPr>
          <w:trHeight w:val="705"/>
          <w:jc w:val="center"/>
        </w:trPr>
        <w:tc>
          <w:tcPr>
            <w:tcW w:w="3403"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pPr>
              <w:rPr>
                <w:i/>
                <w:iCs/>
                <w:color w:val="002839"/>
              </w:rPr>
            </w:pPr>
            <w:r>
              <w:rPr>
                <w:rFonts w:hint="cs"/>
                <w:i/>
                <w:iCs/>
                <w:color w:val="002839"/>
                <w:rtl/>
              </w:rPr>
              <w:t>(بالفرنكات السويسرية)</w:t>
            </w:r>
          </w:p>
        </w:tc>
        <w:tc>
          <w:tcPr>
            <w:tcW w:w="3544"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pPr>
              <w:jc w:val="center"/>
              <w:rPr>
                <w:b/>
                <w:bCs/>
                <w:color w:val="002839"/>
                <w:highlight w:val="yellow"/>
              </w:rPr>
            </w:pPr>
            <w:r>
              <w:rPr>
                <w:rFonts w:hint="cs"/>
                <w:b/>
                <w:bCs/>
                <w:color w:val="002839"/>
                <w:rtl/>
              </w:rPr>
              <w:t>السفر والتدريب والمنح</w:t>
            </w:r>
            <w:r>
              <w:rPr>
                <w:b/>
                <w:bCs/>
                <w:color w:val="002839"/>
              </w:rPr>
              <w:t xml:space="preserve"> </w:t>
            </w:r>
          </w:p>
        </w:tc>
        <w:tc>
          <w:tcPr>
            <w:tcW w:w="6804"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pPr>
              <w:jc w:val="center"/>
              <w:rPr>
                <w:b/>
                <w:bCs/>
                <w:color w:val="002839"/>
                <w:highlight w:val="red"/>
              </w:rPr>
            </w:pPr>
            <w:r>
              <w:rPr>
                <w:rFonts w:hint="cs"/>
                <w:b/>
                <w:bCs/>
                <w:color w:val="002839"/>
                <w:rtl/>
              </w:rPr>
              <w:t>الخدمات التعاقدية</w:t>
            </w:r>
            <w:r>
              <w:rPr>
                <w:b/>
                <w:bCs/>
                <w:color w:val="002839"/>
              </w:rPr>
              <w:t xml:space="preserve"> </w:t>
            </w:r>
          </w:p>
        </w:tc>
        <w:tc>
          <w:tcPr>
            <w:tcW w:w="1134"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pPr>
              <w:jc w:val="center"/>
              <w:rPr>
                <w:b/>
                <w:bCs/>
                <w:color w:val="002839"/>
              </w:rPr>
            </w:pPr>
            <w:r>
              <w:rPr>
                <w:rFonts w:hint="cs"/>
                <w:b/>
                <w:bCs/>
                <w:color w:val="002839"/>
                <w:rtl/>
              </w:rPr>
              <w:t>المجموع</w:t>
            </w:r>
          </w:p>
        </w:tc>
      </w:tr>
      <w:tr>
        <w:trPr>
          <w:trHeight w:val="990"/>
          <w:jc w:val="center"/>
        </w:trPr>
        <w:tc>
          <w:tcPr>
            <w:tcW w:w="3403"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pPr>
              <w:rPr>
                <w:b/>
                <w:bCs/>
                <w:color w:val="002839"/>
              </w:rPr>
            </w:pPr>
            <w:r>
              <w:rPr>
                <w:rFonts w:hint="cs"/>
                <w:b/>
                <w:bCs/>
                <w:color w:val="002839"/>
                <w:rtl/>
              </w:rPr>
              <w:t>نتائج المشروع المنشودة</w:t>
            </w:r>
          </w:p>
        </w:tc>
        <w:tc>
          <w:tcPr>
            <w:tcW w:w="1134" w:type="dxa"/>
            <w:tcBorders>
              <w:top w:val="nil"/>
              <w:left w:val="nil"/>
              <w:bottom w:val="single" w:sz="4" w:space="0" w:color="BFBFBF"/>
              <w:right w:val="single" w:sz="4" w:space="0" w:color="A6A6A6"/>
            </w:tcBorders>
            <w:shd w:val="clear" w:color="auto" w:fill="D9D9D9" w:themeFill="background1" w:themeFillShade="D9"/>
            <w:noWrap/>
            <w:vAlign w:val="center"/>
            <w:hideMark/>
          </w:tcPr>
          <w:p>
            <w:pPr>
              <w:jc w:val="center"/>
              <w:rPr>
                <w:b/>
                <w:bCs/>
                <w:color w:val="002839"/>
                <w:highlight w:val="yellow"/>
              </w:rPr>
            </w:pPr>
            <w:r>
              <w:rPr>
                <w:rFonts w:hint="cs"/>
                <w:b/>
                <w:bCs/>
                <w:color w:val="002839"/>
                <w:rtl/>
              </w:rPr>
              <w:t>بعثات الموظفين</w:t>
            </w:r>
          </w:p>
        </w:tc>
        <w:tc>
          <w:tcPr>
            <w:tcW w:w="1134" w:type="dxa"/>
            <w:tcBorders>
              <w:top w:val="nil"/>
              <w:left w:val="nil"/>
              <w:bottom w:val="single" w:sz="4" w:space="0" w:color="BFBFBF"/>
              <w:right w:val="single" w:sz="4" w:space="0" w:color="A6A6A6"/>
            </w:tcBorders>
            <w:shd w:val="clear" w:color="auto" w:fill="D9D9D9" w:themeFill="background1" w:themeFillShade="D9"/>
            <w:noWrap/>
            <w:vAlign w:val="center"/>
            <w:hideMark/>
          </w:tcPr>
          <w:p>
            <w:pPr>
              <w:jc w:val="center"/>
              <w:rPr>
                <w:b/>
                <w:bCs/>
                <w:color w:val="002839"/>
                <w:highlight w:val="red"/>
              </w:rPr>
            </w:pPr>
            <w:r>
              <w:rPr>
                <w:rFonts w:hint="cs"/>
                <w:b/>
                <w:bCs/>
                <w:color w:val="002839"/>
                <w:rtl/>
              </w:rPr>
              <w:t>أسفار الغير</w:t>
            </w:r>
          </w:p>
        </w:tc>
        <w:tc>
          <w:tcPr>
            <w:tcW w:w="1276" w:type="dxa"/>
            <w:tcBorders>
              <w:top w:val="nil"/>
              <w:left w:val="nil"/>
              <w:bottom w:val="single" w:sz="4" w:space="0" w:color="BFBFBF"/>
              <w:right w:val="single" w:sz="4" w:space="0" w:color="A6A6A6"/>
            </w:tcBorders>
            <w:shd w:val="clear" w:color="auto" w:fill="D9D9D9" w:themeFill="background1" w:themeFillShade="D9"/>
            <w:vAlign w:val="center"/>
            <w:hideMark/>
          </w:tcPr>
          <w:p>
            <w:pPr>
              <w:jc w:val="center"/>
              <w:rPr>
                <w:b/>
                <w:bCs/>
                <w:color w:val="002839"/>
                <w:highlight w:val="yellow"/>
              </w:rPr>
            </w:pPr>
            <w:r>
              <w:rPr>
                <w:rFonts w:hint="cs"/>
                <w:b/>
                <w:bCs/>
                <w:color w:val="002839"/>
                <w:rtl/>
              </w:rPr>
              <w:t>التدريب ومنح السفر له</w:t>
            </w:r>
          </w:p>
        </w:tc>
        <w:tc>
          <w:tcPr>
            <w:tcW w:w="1309" w:type="dxa"/>
            <w:tcBorders>
              <w:top w:val="nil"/>
              <w:left w:val="nil"/>
              <w:bottom w:val="single" w:sz="4" w:space="0" w:color="BFBFBF"/>
              <w:right w:val="single" w:sz="4" w:space="0" w:color="A6A6A6"/>
            </w:tcBorders>
            <w:shd w:val="clear" w:color="auto" w:fill="D9D9D9" w:themeFill="background1" w:themeFillShade="D9"/>
            <w:noWrap/>
            <w:vAlign w:val="center"/>
            <w:hideMark/>
          </w:tcPr>
          <w:p>
            <w:pPr>
              <w:jc w:val="center"/>
              <w:rPr>
                <w:b/>
                <w:bCs/>
                <w:color w:val="002839"/>
              </w:rPr>
            </w:pPr>
            <w:r>
              <w:rPr>
                <w:rFonts w:hint="cs"/>
                <w:b/>
                <w:bCs/>
                <w:color w:val="002839"/>
                <w:rtl/>
              </w:rPr>
              <w:t>المؤتمرات</w:t>
            </w:r>
          </w:p>
        </w:tc>
        <w:tc>
          <w:tcPr>
            <w:tcW w:w="1242" w:type="dxa"/>
            <w:tcBorders>
              <w:top w:val="nil"/>
              <w:left w:val="nil"/>
              <w:bottom w:val="single" w:sz="4" w:space="0" w:color="BFBFBF"/>
              <w:right w:val="single" w:sz="4" w:space="0" w:color="A6A6A6"/>
            </w:tcBorders>
            <w:shd w:val="clear" w:color="auto" w:fill="D9D9D9" w:themeFill="background1" w:themeFillShade="D9"/>
            <w:noWrap/>
            <w:vAlign w:val="center"/>
            <w:hideMark/>
          </w:tcPr>
          <w:p>
            <w:pPr>
              <w:jc w:val="center"/>
              <w:rPr>
                <w:b/>
                <w:bCs/>
                <w:color w:val="002839"/>
              </w:rPr>
            </w:pPr>
            <w:r>
              <w:rPr>
                <w:rFonts w:hint="cs"/>
                <w:b/>
                <w:bCs/>
                <w:color w:val="002839"/>
                <w:rtl/>
              </w:rPr>
              <w:t>النشر</w:t>
            </w:r>
          </w:p>
        </w:tc>
        <w:tc>
          <w:tcPr>
            <w:tcW w:w="1418" w:type="dxa"/>
            <w:tcBorders>
              <w:top w:val="nil"/>
              <w:left w:val="nil"/>
              <w:bottom w:val="single" w:sz="4" w:space="0" w:color="BFBFBF"/>
              <w:right w:val="single" w:sz="4" w:space="0" w:color="A6A6A6"/>
            </w:tcBorders>
            <w:shd w:val="clear" w:color="auto" w:fill="D9D9D9" w:themeFill="background1" w:themeFillShade="D9"/>
            <w:vAlign w:val="center"/>
            <w:hideMark/>
          </w:tcPr>
          <w:p>
            <w:pPr>
              <w:jc w:val="center"/>
              <w:rPr>
                <w:b/>
                <w:bCs/>
                <w:color w:val="002839"/>
              </w:rPr>
            </w:pPr>
            <w:r>
              <w:rPr>
                <w:rFonts w:hint="cs"/>
                <w:b/>
                <w:bCs/>
                <w:color w:val="002839"/>
                <w:rtl/>
              </w:rPr>
              <w:t>الخدمات التعاقدية الفردية</w:t>
            </w:r>
          </w:p>
        </w:tc>
        <w:tc>
          <w:tcPr>
            <w:tcW w:w="1417" w:type="dxa"/>
            <w:tcBorders>
              <w:top w:val="nil"/>
              <w:left w:val="nil"/>
              <w:bottom w:val="single" w:sz="4" w:space="0" w:color="BFBFBF"/>
              <w:right w:val="single" w:sz="4" w:space="0" w:color="A6A6A6"/>
            </w:tcBorders>
            <w:shd w:val="clear" w:color="auto" w:fill="D9D9D9" w:themeFill="background1" w:themeFillShade="D9"/>
            <w:vAlign w:val="center"/>
            <w:hideMark/>
          </w:tcPr>
          <w:p>
            <w:pPr>
              <w:jc w:val="center"/>
              <w:rPr>
                <w:b/>
                <w:bCs/>
                <w:color w:val="002839"/>
                <w:highlight w:val="yellow"/>
              </w:rPr>
            </w:pPr>
            <w:r>
              <w:rPr>
                <w:rFonts w:hint="cs"/>
                <w:b/>
                <w:bCs/>
                <w:color w:val="002839"/>
                <w:rtl/>
              </w:rPr>
              <w:t>زمالات الويبو</w:t>
            </w:r>
          </w:p>
        </w:tc>
        <w:tc>
          <w:tcPr>
            <w:tcW w:w="1418" w:type="dxa"/>
            <w:tcBorders>
              <w:top w:val="nil"/>
              <w:left w:val="nil"/>
              <w:bottom w:val="single" w:sz="4" w:space="0" w:color="BFBFBF"/>
              <w:right w:val="nil"/>
            </w:tcBorders>
            <w:shd w:val="clear" w:color="auto" w:fill="D9D9D9" w:themeFill="background1" w:themeFillShade="D9"/>
            <w:vAlign w:val="center"/>
            <w:hideMark/>
          </w:tcPr>
          <w:p>
            <w:pPr>
              <w:jc w:val="center"/>
              <w:rPr>
                <w:b/>
                <w:bCs/>
                <w:color w:val="002839"/>
              </w:rPr>
            </w:pPr>
            <w:r>
              <w:rPr>
                <w:rFonts w:hint="cs"/>
                <w:b/>
                <w:bCs/>
                <w:color w:val="002839"/>
                <w:rtl/>
              </w:rPr>
              <w:t>الخدمات التعاقدية الأخرى</w:t>
            </w:r>
          </w:p>
        </w:tc>
        <w:tc>
          <w:tcPr>
            <w:tcW w:w="1134" w:type="dxa"/>
            <w:vMerge/>
            <w:tcBorders>
              <w:left w:val="single" w:sz="4" w:space="0" w:color="A6A6A6"/>
              <w:bottom w:val="single" w:sz="4" w:space="0" w:color="BFBFBF"/>
              <w:right w:val="single" w:sz="4" w:space="0" w:color="BFBFBF"/>
            </w:tcBorders>
            <w:shd w:val="clear" w:color="auto" w:fill="D9D9D9" w:themeFill="background1" w:themeFillShade="D9"/>
            <w:vAlign w:val="center"/>
            <w:hideMark/>
          </w:tcPr>
          <w:p>
            <w:pPr>
              <w:rPr>
                <w:b/>
                <w:bCs/>
                <w:color w:val="002839"/>
              </w:rPr>
            </w:pPr>
          </w:p>
        </w:tc>
      </w:tr>
      <w:tr>
        <w:trPr>
          <w:trHeight w:val="674"/>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color w:val="002839"/>
                <w:rtl/>
              </w:rPr>
              <w:t xml:space="preserve">تنسيق المشروع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231.300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231.300 </w:t>
            </w:r>
          </w:p>
        </w:tc>
      </w:tr>
      <w:tr>
        <w:trPr>
          <w:trHeight w:val="41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rtl/>
              </w:rPr>
              <w:t>تقييم الموارد والمعلومات المتاحة بشأن تهيئة وإرساء بيئة تمكينية لحماية المؤشرات الجغرافية غير الزراعية واستغلالها تجاريا</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10.000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10.000 </w:t>
            </w:r>
          </w:p>
        </w:tc>
      </w:tr>
      <w:tr>
        <w:trPr>
          <w:trHeight w:val="46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rtl/>
              </w:rPr>
              <w:t>تنظيم حلقات عمل مع الباحثين وأصحاب المصلحة المهتمين لوضع منهجية من أجل دراسة تأثير المؤشرات الجغرافية غير الزراعية على المجتمعات المحلية والمحافظة على الفنون والتقاليد المحلية أو إعادة إحيائها</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20.000</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14.000</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3.000</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2.000</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39.000 </w:t>
            </w:r>
          </w:p>
        </w:tc>
      </w:tr>
      <w:tr>
        <w:trPr>
          <w:trHeight w:val="37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rtl/>
              </w:rPr>
              <w:t>إنجاز دراسات حالة لتوثيق الأمثلة عن كيفية مساهمة المؤشرات الجغرافية غير الزراعية في تنمية المجتم</w:t>
            </w:r>
            <w:r>
              <w:rPr>
                <w:rFonts w:hint="eastAsia"/>
                <w:rtl/>
              </w:rPr>
              <w:t>ع</w:t>
            </w:r>
            <w:r>
              <w:rPr>
                <w:rFonts w:hint="cs"/>
                <w:rtl/>
              </w:rPr>
              <w:t xml:space="preserve"> المحلي والمحافظة على الفنون والتقاليد المحلية أو إعادة إحيائها</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6.000</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54.000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60.000 </w:t>
            </w:r>
          </w:p>
        </w:tc>
      </w:tr>
      <w:tr>
        <w:trPr>
          <w:trHeight w:val="551"/>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color w:val="002839"/>
                <w:rtl/>
              </w:rPr>
              <w:t>أربع تحليلات اقتصادية لقواعد البيانات النهائية</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12.000</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40.000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42.000 </w:t>
            </w:r>
          </w:p>
        </w:tc>
      </w:tr>
      <w:tr>
        <w:trPr>
          <w:trHeight w:val="780"/>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rtl/>
              </w:rPr>
              <w:t>عقد حلقات عمل مع أصحاب المصلحة المهتمين من القطاعين العام والخاص لتحديد أفضل الممارسات والفرص والتحديات بالاستناد إلى دراسات الحالة الخاصة ببلدانهم أو مناطقهم</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6.000</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60.000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66.000 </w:t>
            </w:r>
          </w:p>
        </w:tc>
      </w:tr>
      <w:tr>
        <w:trPr>
          <w:trHeight w:val="498"/>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rtl/>
              </w:rPr>
              <w:t xml:space="preserve">إنجاز دراسة شاملة، تشمل أفضل الممارسات والدروس المستخلصة لتهيئة وإرساء بيئة تمكينية لحماية المؤشرات الجغرافية غير الزراعية واستغلالها تجاريا وخطط الجودة </w:t>
            </w:r>
            <w:r>
              <w:rPr>
                <w:rFonts w:hint="cs"/>
                <w:rtl/>
              </w:rPr>
              <w:lastRenderedPageBreak/>
              <w:t>ذات الصلة، إلى جانب تثمين الفنون والتقاليد المحلية والمحافظة عليها أو إعادة إحيائها</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lastRenderedPageBreak/>
              <w:t xml:space="preserve">                     20.000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35.000</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5.000</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6.000</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66.000 </w:t>
            </w:r>
          </w:p>
        </w:tc>
      </w:tr>
      <w:tr>
        <w:trPr>
          <w:trHeight w:val="39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pPr>
              <w:rPr>
                <w:color w:val="002839"/>
              </w:rPr>
            </w:pPr>
            <w:r>
              <w:rPr>
                <w:rFonts w:hint="cs"/>
                <w:rtl/>
              </w:rPr>
              <w:t>عقد مؤتمر لتعميم المعارف المجمعة على مجموعة أوسع من أصحاب المصلحة</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10.000</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4.000</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20.000</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34.000 </w:t>
            </w:r>
          </w:p>
        </w:tc>
      </w:tr>
      <w:tr>
        <w:trPr>
          <w:trHeight w:val="443"/>
          <w:jc w:val="center"/>
        </w:trPr>
        <w:tc>
          <w:tcPr>
            <w:tcW w:w="3403" w:type="dxa"/>
            <w:tcBorders>
              <w:top w:val="nil"/>
              <w:left w:val="single" w:sz="4" w:space="0" w:color="BFBFBF"/>
              <w:bottom w:val="single" w:sz="4" w:space="0" w:color="BFBFBF"/>
              <w:right w:val="single" w:sz="4" w:space="0" w:color="BFBFBF"/>
            </w:tcBorders>
            <w:shd w:val="clear" w:color="auto" w:fill="auto"/>
            <w:vAlign w:val="center"/>
            <w:hideMark/>
          </w:tcPr>
          <w:p>
            <w:pPr>
              <w:rPr>
                <w:color w:val="002839"/>
              </w:rPr>
            </w:pPr>
            <w:r>
              <w:rPr>
                <w:rFonts w:hint="cs"/>
                <w:color w:val="002839"/>
                <w:rtl/>
              </w:rPr>
              <w:t>تقييم المشروع</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w:t>
            </w:r>
          </w:p>
        </w:tc>
        <w:tc>
          <w:tcPr>
            <w:tcW w:w="1417"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15.000</w:t>
            </w:r>
          </w:p>
        </w:tc>
        <w:tc>
          <w:tcPr>
            <w:tcW w:w="1134" w:type="dxa"/>
            <w:tcBorders>
              <w:top w:val="nil"/>
              <w:left w:val="nil"/>
              <w:bottom w:val="single" w:sz="4" w:space="0" w:color="BFBFBF"/>
              <w:right w:val="single" w:sz="4" w:space="0" w:color="BFBFBF"/>
            </w:tcBorders>
            <w:shd w:val="clear" w:color="auto" w:fill="auto"/>
            <w:noWrap/>
            <w:vAlign w:val="center"/>
            <w:hideMark/>
          </w:tcPr>
          <w:p>
            <w:pPr>
              <w:rPr>
                <w:color w:val="002839"/>
              </w:rPr>
            </w:pPr>
            <w:r>
              <w:rPr>
                <w:color w:val="002839"/>
              </w:rPr>
              <w:t xml:space="preserve">             15.000 </w:t>
            </w:r>
          </w:p>
        </w:tc>
      </w:tr>
      <w:tr>
        <w:trPr>
          <w:trHeight w:val="443"/>
          <w:jc w:val="center"/>
        </w:trPr>
        <w:tc>
          <w:tcPr>
            <w:tcW w:w="3403" w:type="dxa"/>
            <w:tcBorders>
              <w:top w:val="nil"/>
              <w:left w:val="single" w:sz="4" w:space="0" w:color="BFBFBF"/>
              <w:bottom w:val="single" w:sz="4" w:space="0" w:color="BFBFBF"/>
              <w:right w:val="single" w:sz="4" w:space="0" w:color="BFBFBF"/>
            </w:tcBorders>
            <w:shd w:val="clear" w:color="auto" w:fill="auto"/>
            <w:vAlign w:val="center"/>
          </w:tcPr>
          <w:p>
            <w:pPr>
              <w:rPr>
                <w:color w:val="002839"/>
                <w:rtl/>
              </w:rPr>
            </w:pPr>
            <w:r>
              <w:rPr>
                <w:color w:val="002839"/>
                <w:rtl/>
              </w:rPr>
              <w:t>تنظيم لجنة التنمية لأحداث جانبية</w:t>
            </w:r>
          </w:p>
        </w:tc>
        <w:tc>
          <w:tcPr>
            <w:tcW w:w="1134"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134"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276"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309"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12.000</w:t>
            </w:r>
          </w:p>
        </w:tc>
        <w:tc>
          <w:tcPr>
            <w:tcW w:w="1242"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418"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417"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418"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w:t>
            </w:r>
          </w:p>
        </w:tc>
        <w:tc>
          <w:tcPr>
            <w:tcW w:w="1134" w:type="dxa"/>
            <w:tcBorders>
              <w:top w:val="nil"/>
              <w:left w:val="nil"/>
              <w:bottom w:val="single" w:sz="4" w:space="0" w:color="BFBFBF"/>
              <w:right w:val="single" w:sz="4" w:space="0" w:color="BFBFBF"/>
            </w:tcBorders>
            <w:shd w:val="clear" w:color="auto" w:fill="auto"/>
            <w:noWrap/>
            <w:vAlign w:val="center"/>
          </w:tcPr>
          <w:p>
            <w:pPr>
              <w:rPr>
                <w:color w:val="002839"/>
              </w:rPr>
            </w:pPr>
            <w:r>
              <w:rPr>
                <w:color w:val="002839"/>
              </w:rPr>
              <w:t>12.000</w:t>
            </w:r>
          </w:p>
        </w:tc>
      </w:tr>
      <w:tr>
        <w:trPr>
          <w:trHeight w:val="615"/>
          <w:jc w:val="center"/>
        </w:trPr>
        <w:tc>
          <w:tcPr>
            <w:tcW w:w="3403" w:type="dxa"/>
            <w:tcBorders>
              <w:top w:val="single" w:sz="4" w:space="0" w:color="BFBFBF"/>
              <w:left w:val="single" w:sz="4" w:space="0" w:color="BFBFBF"/>
              <w:bottom w:val="single" w:sz="4" w:space="0" w:color="BFBFBF"/>
              <w:right w:val="single" w:sz="4" w:space="0" w:color="BFBFBF"/>
            </w:tcBorders>
            <w:shd w:val="clear" w:color="000000" w:fill="D9D9D9" w:themeFill="background1" w:themeFillShade="D9"/>
            <w:vAlign w:val="bottom"/>
            <w:hideMark/>
          </w:tcPr>
          <w:p>
            <w:pPr>
              <w:rPr>
                <w:b/>
                <w:bCs/>
                <w:color w:val="002839"/>
              </w:rPr>
            </w:pPr>
            <w:r>
              <w:rPr>
                <w:rFonts w:hint="cs"/>
                <w:b/>
                <w:bCs/>
                <w:color w:val="002839"/>
                <w:rtl/>
                <w:lang w:bidi="ar-SY"/>
              </w:rPr>
              <w:t>المجموع</w:t>
            </w:r>
            <w:r>
              <w:rPr>
                <w:b/>
                <w:bCs/>
                <w:color w:val="002839"/>
              </w:rPr>
              <w:t xml:space="preserve"> </w:t>
            </w:r>
          </w:p>
        </w:tc>
        <w:tc>
          <w:tcPr>
            <w:tcW w:w="1134"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jc w:val="right"/>
              <w:rPr>
                <w:b/>
                <w:bCs/>
                <w:color w:val="002839"/>
              </w:rPr>
            </w:pPr>
            <w:r>
              <w:rPr>
                <w:b/>
                <w:bCs/>
                <w:color w:val="002839"/>
              </w:rPr>
              <w:t xml:space="preserve">                     40.000 </w:t>
            </w:r>
          </w:p>
        </w:tc>
        <w:tc>
          <w:tcPr>
            <w:tcW w:w="1134"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jc w:val="right"/>
              <w:rPr>
                <w:b/>
                <w:bCs/>
                <w:color w:val="002839"/>
              </w:rPr>
            </w:pPr>
            <w:r>
              <w:rPr>
                <w:b/>
                <w:bCs/>
                <w:color w:val="002839"/>
              </w:rPr>
              <w:t xml:space="preserve">                               49.000</w:t>
            </w:r>
          </w:p>
        </w:tc>
        <w:tc>
          <w:tcPr>
            <w:tcW w:w="1276"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jc w:val="right"/>
              <w:rPr>
                <w:b/>
                <w:bCs/>
                <w:color w:val="002839"/>
              </w:rPr>
            </w:pPr>
            <w:r>
              <w:rPr>
                <w:b/>
                <w:bCs/>
                <w:color w:val="002839"/>
              </w:rPr>
              <w:t xml:space="preserve">                                 -   </w:t>
            </w:r>
          </w:p>
        </w:tc>
        <w:tc>
          <w:tcPr>
            <w:tcW w:w="1309"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 xml:space="preserve">                         32.000</w:t>
            </w:r>
          </w:p>
        </w:tc>
        <w:tc>
          <w:tcPr>
            <w:tcW w:w="1242"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 xml:space="preserve">                         22.000</w:t>
            </w:r>
          </w:p>
        </w:tc>
        <w:tc>
          <w:tcPr>
            <w:tcW w:w="1418"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 xml:space="preserve">                158.000 </w:t>
            </w:r>
          </w:p>
        </w:tc>
        <w:tc>
          <w:tcPr>
            <w:tcW w:w="1417"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 xml:space="preserve">                231.300 </w:t>
            </w:r>
          </w:p>
        </w:tc>
        <w:tc>
          <w:tcPr>
            <w:tcW w:w="1418"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 xml:space="preserve">                  43.000 </w:t>
            </w:r>
          </w:p>
        </w:tc>
        <w:tc>
          <w:tcPr>
            <w:tcW w:w="1134" w:type="dxa"/>
            <w:tcBorders>
              <w:top w:val="single" w:sz="4" w:space="0" w:color="BFBFBF"/>
              <w:left w:val="nil"/>
              <w:bottom w:val="single" w:sz="4" w:space="0" w:color="BFBFBF"/>
              <w:right w:val="single" w:sz="4" w:space="0" w:color="BFBFBF"/>
            </w:tcBorders>
            <w:shd w:val="clear" w:color="000000" w:fill="D9D9D9" w:themeFill="background1" w:themeFillShade="D9"/>
            <w:noWrap/>
            <w:vAlign w:val="bottom"/>
            <w:hideMark/>
          </w:tcPr>
          <w:p>
            <w:pPr>
              <w:rPr>
                <w:b/>
                <w:bCs/>
                <w:color w:val="002839"/>
              </w:rPr>
            </w:pPr>
            <w:r>
              <w:rPr>
                <w:b/>
                <w:bCs/>
                <w:color w:val="002839"/>
              </w:rPr>
              <w:t xml:space="preserve">           575.300 </w:t>
            </w:r>
          </w:p>
        </w:tc>
      </w:tr>
    </w:tbl>
    <w:p>
      <w:pPr>
        <w:pStyle w:val="Endofdocument-Annex"/>
        <w:ind w:left="11204" w:firstLine="136"/>
      </w:pPr>
    </w:p>
    <w:p>
      <w:pPr>
        <w:pStyle w:val="Endofdocument-Annex"/>
        <w:spacing w:before="480"/>
        <w:ind w:left="10178"/>
        <w:rPr>
          <w:rtl/>
        </w:rPr>
        <w:sectPr>
          <w:headerReference w:type="first" r:id="rId18"/>
          <w:endnotePr>
            <w:numFmt w:val="decimal"/>
          </w:endnotePr>
          <w:pgSz w:w="16840" w:h="11907" w:orient="landscape" w:code="9"/>
          <w:pgMar w:top="1418" w:right="1418" w:bottom="1134" w:left="567" w:header="510" w:footer="1021" w:gutter="0"/>
          <w:cols w:space="720"/>
          <w:titlePg/>
          <w:bidi/>
          <w:rtlGutter/>
          <w:docGrid w:linePitch="299"/>
        </w:sectPr>
      </w:pPr>
      <w:r>
        <w:rPr>
          <w:rtl/>
        </w:rPr>
        <w:t>[يلي ذلك المرفق الثاني]</w:t>
      </w:r>
    </w:p>
    <w:p>
      <w:pPr>
        <w:pStyle w:val="ONUMA"/>
        <w:numPr>
          <w:ilvl w:val="0"/>
          <w:numId w:val="0"/>
        </w:numPr>
        <w:rPr>
          <w:highlight w:val="red"/>
        </w:rPr>
      </w:pPr>
      <w:r>
        <w:rPr>
          <w:rFonts w:hint="cs"/>
          <w:b/>
          <w:bCs/>
          <w:rtl/>
        </w:rPr>
        <w:lastRenderedPageBreak/>
        <w:t>6.</w:t>
      </w:r>
      <w:r>
        <w:rPr>
          <w:rtl/>
        </w:rPr>
        <w:tab/>
      </w:r>
      <w:r>
        <w:rPr>
          <w:rFonts w:hint="cs"/>
          <w:b/>
          <w:bCs/>
          <w:rtl/>
        </w:rPr>
        <w:t>طلب</w:t>
      </w:r>
      <w:r>
        <w:rPr>
          <w:b/>
          <w:bCs/>
          <w:rtl/>
        </w:rPr>
        <w:t xml:space="preserve"> المشاركة بصفة بلد </w:t>
      </w:r>
      <w:r>
        <w:rPr>
          <w:rFonts w:hint="cs"/>
          <w:b/>
          <w:bCs/>
          <w:rtl/>
        </w:rPr>
        <w:t>رائد/مستفيد</w:t>
      </w:r>
    </w:p>
    <w:tbl>
      <w:tblPr>
        <w:tblStyle w:val="TableGrid"/>
        <w:bidiVisual/>
        <w:tblW w:w="13070" w:type="dxa"/>
        <w:tblInd w:w="-95" w:type="dxa"/>
        <w:tblLook w:val="04A0" w:firstRow="1" w:lastRow="0" w:firstColumn="1" w:lastColumn="0" w:noHBand="0" w:noVBand="1"/>
        <w:tblCaption w:val="TEMPLATE FOR THE SUBMISSION OF REQUESTS TO PARTICIPATE AS PILOT COUNTRY"/>
      </w:tblPr>
      <w:tblGrid>
        <w:gridCol w:w="2699"/>
        <w:gridCol w:w="10371"/>
      </w:tblGrid>
      <w:tr>
        <w:trPr>
          <w:trHeight w:val="719"/>
        </w:trPr>
        <w:tc>
          <w:tcPr>
            <w:tcW w:w="13070" w:type="dxa"/>
            <w:gridSpan w:val="2"/>
            <w:tcBorders>
              <w:bottom w:val="single" w:sz="4" w:space="0" w:color="auto"/>
            </w:tcBorders>
            <w:shd w:val="clear" w:color="auto" w:fill="7BBEDA"/>
            <w:vAlign w:val="center"/>
          </w:tcPr>
          <w:p>
            <w:pPr>
              <w:pStyle w:val="Default"/>
              <w:keepNext/>
              <w:keepLines/>
              <w:widowControl w:val="0"/>
              <w:bidi/>
              <w:spacing w:before="240" w:after="120" w:line="160" w:lineRule="exact"/>
              <w:ind w:left="-20" w:right="-120"/>
              <w:jc w:val="center"/>
              <w:rPr>
                <w:rFonts w:ascii="Arial" w:hAnsi="Arial" w:cs="Calibri"/>
                <w:bCs/>
                <w:sz w:val="20"/>
                <w:szCs w:val="20"/>
                <w:highlight w:val="yellow"/>
              </w:rPr>
            </w:pPr>
            <w:r>
              <w:rPr>
                <w:rFonts w:ascii="Arial" w:hAnsi="Arial" w:cs="Calibri"/>
                <w:bCs/>
                <w:color w:val="FFFFFF" w:themeColor="background1"/>
                <w:sz w:val="20"/>
                <w:szCs w:val="20"/>
                <w:rtl/>
              </w:rPr>
              <w:t xml:space="preserve">نموذج تقديم الطلبات من أجل المشاركة بصفة بلد </w:t>
            </w:r>
            <w:r>
              <w:rPr>
                <w:rFonts w:ascii="Arial" w:hAnsi="Arial" w:cs="Calibri" w:hint="cs"/>
                <w:bCs/>
                <w:color w:val="FFFFFF" w:themeColor="background1"/>
                <w:sz w:val="20"/>
                <w:szCs w:val="20"/>
                <w:rtl/>
              </w:rPr>
              <w:t>رائد/مستفيد</w:t>
            </w:r>
          </w:p>
        </w:tc>
      </w:tr>
      <w:tr>
        <w:trPr>
          <w:trHeight w:val="432"/>
        </w:trPr>
        <w:tc>
          <w:tcPr>
            <w:tcW w:w="2699" w:type="dxa"/>
            <w:tcBorders>
              <w:bottom w:val="single" w:sz="4" w:space="0" w:color="auto"/>
            </w:tcBorders>
            <w:shd w:val="clear" w:color="auto" w:fill="7BBEDA"/>
            <w:vAlign w:val="center"/>
          </w:tcPr>
          <w:p>
            <w:pPr>
              <w:widowControl w:val="0"/>
              <w:spacing w:before="240" w:after="120" w:line="160" w:lineRule="exact"/>
              <w:jc w:val="center"/>
              <w:rPr>
                <w:bCs/>
                <w:sz w:val="20"/>
                <w:szCs w:val="20"/>
                <w:highlight w:val="red"/>
              </w:rPr>
            </w:pPr>
            <w:r>
              <w:rPr>
                <w:bCs/>
                <w:sz w:val="20"/>
                <w:szCs w:val="20"/>
                <w:rtl/>
              </w:rPr>
              <w:t>معايير الاختيار</w:t>
            </w:r>
          </w:p>
        </w:tc>
        <w:tc>
          <w:tcPr>
            <w:tcW w:w="10371" w:type="dxa"/>
            <w:tcBorders>
              <w:bottom w:val="single" w:sz="4" w:space="0" w:color="auto"/>
            </w:tcBorders>
            <w:shd w:val="clear" w:color="auto" w:fill="7BBEDA"/>
            <w:vAlign w:val="center"/>
          </w:tcPr>
          <w:p>
            <w:pPr>
              <w:widowControl w:val="0"/>
              <w:spacing w:before="240" w:after="120" w:line="160" w:lineRule="exact"/>
              <w:jc w:val="center"/>
              <w:rPr>
                <w:bCs/>
                <w:sz w:val="20"/>
                <w:szCs w:val="20"/>
                <w:highlight w:val="yellow"/>
                <w:rtl/>
                <w:lang w:bidi="ar-SY"/>
              </w:rPr>
            </w:pPr>
            <w:r>
              <w:rPr>
                <w:bCs/>
                <w:sz w:val="20"/>
                <w:szCs w:val="20"/>
                <w:rtl/>
                <w:lang w:bidi="ar-SY"/>
              </w:rPr>
              <w:t>وصف موجز</w:t>
            </w:r>
          </w:p>
        </w:tc>
      </w:tr>
      <w:tr>
        <w:trPr>
          <w:trHeight w:val="432"/>
        </w:trPr>
        <w:tc>
          <w:tcPr>
            <w:tcW w:w="2699" w:type="dxa"/>
            <w:shd w:val="clear" w:color="auto" w:fill="F1F1F1"/>
            <w:vAlign w:val="center"/>
          </w:tcPr>
          <w:p>
            <w:pPr>
              <w:pStyle w:val="ListParagraph"/>
              <w:widowControl w:val="0"/>
              <w:numPr>
                <w:ilvl w:val="0"/>
                <w:numId w:val="10"/>
              </w:numPr>
              <w:spacing w:before="240" w:after="120" w:line="160" w:lineRule="exact"/>
              <w:ind w:left="360"/>
              <w:rPr>
                <w:sz w:val="20"/>
                <w:szCs w:val="20"/>
              </w:rPr>
            </w:pPr>
            <w:r>
              <w:rPr>
                <w:sz w:val="20"/>
                <w:szCs w:val="20"/>
                <w:rtl/>
              </w:rPr>
              <w:t>المنسق الوطني/ جهة التنسيق الوطنية</w:t>
            </w:r>
          </w:p>
        </w:tc>
        <w:tc>
          <w:tcPr>
            <w:tcW w:w="10371" w:type="dxa"/>
            <w:shd w:val="clear" w:color="auto" w:fill="F1F1F1"/>
            <w:vAlign w:val="center"/>
          </w:tcPr>
          <w:p>
            <w:pPr>
              <w:widowControl w:val="0"/>
              <w:spacing w:before="240" w:after="120" w:line="160" w:lineRule="exact"/>
              <w:rPr>
                <w:sz w:val="20"/>
                <w:szCs w:val="20"/>
              </w:rPr>
            </w:pPr>
            <w:r>
              <w:rPr>
                <w:sz w:val="20"/>
                <w:szCs w:val="20"/>
                <w:rtl/>
              </w:rPr>
              <w:t>ينبغي للبلد الطالب اقتراح شخص، وذكر منصبه ومنظمته، سيتصرف بصفة المنسق الوطني خلال فترة المشروع، وبصفة الممثل المؤسسي للبلد.</w:t>
            </w:r>
          </w:p>
        </w:tc>
      </w:tr>
      <w:tr>
        <w:trPr>
          <w:trHeight w:val="432"/>
        </w:trPr>
        <w:tc>
          <w:tcPr>
            <w:tcW w:w="2699" w:type="dxa"/>
            <w:shd w:val="clear" w:color="auto" w:fill="F1F1F1"/>
            <w:vAlign w:val="center"/>
          </w:tcPr>
          <w:p>
            <w:pPr>
              <w:pStyle w:val="ListParagraph"/>
              <w:widowControl w:val="0"/>
              <w:numPr>
                <w:ilvl w:val="0"/>
                <w:numId w:val="10"/>
              </w:numPr>
              <w:spacing w:before="240" w:after="120" w:line="160" w:lineRule="exact"/>
              <w:ind w:left="360"/>
              <w:rPr>
                <w:sz w:val="20"/>
                <w:szCs w:val="20"/>
              </w:rPr>
            </w:pPr>
            <w:r>
              <w:rPr>
                <w:sz w:val="20"/>
                <w:szCs w:val="20"/>
                <w:rtl/>
              </w:rPr>
              <w:t>المؤسسات المحتمل مشاركتها في المشروع</w:t>
            </w:r>
          </w:p>
        </w:tc>
        <w:tc>
          <w:tcPr>
            <w:tcW w:w="10371" w:type="dxa"/>
            <w:shd w:val="clear" w:color="auto" w:fill="F1F1F1"/>
            <w:vAlign w:val="center"/>
          </w:tcPr>
          <w:p>
            <w:pPr>
              <w:widowControl w:val="0"/>
              <w:spacing w:before="240" w:after="120" w:line="160" w:lineRule="exact"/>
              <w:rPr>
                <w:sz w:val="20"/>
                <w:szCs w:val="20"/>
                <w:rtl/>
              </w:rPr>
            </w:pPr>
            <w:r>
              <w:rPr>
                <w:sz w:val="20"/>
                <w:szCs w:val="20"/>
                <w:rtl/>
              </w:rPr>
              <w:t>ينبغي أن يشير البلد الطالب إلى الهيئة أو المؤسسة الوطنية التي تشرف على ما يلي:</w:t>
            </w:r>
          </w:p>
          <w:p>
            <w:pPr>
              <w:pStyle w:val="ListParagraph"/>
              <w:widowControl w:val="0"/>
              <w:numPr>
                <w:ilvl w:val="0"/>
                <w:numId w:val="9"/>
              </w:numPr>
              <w:spacing w:before="240" w:after="120" w:line="160" w:lineRule="exact"/>
              <w:rPr>
                <w:sz w:val="20"/>
                <w:szCs w:val="20"/>
                <w:rtl/>
              </w:rPr>
            </w:pPr>
            <w:r>
              <w:rPr>
                <w:sz w:val="20"/>
                <w:szCs w:val="20"/>
                <w:rtl/>
              </w:rPr>
              <w:t>وحدة ملكية فكرية تتولى مهمة تسجيل البيانات، لاسيما البيانات المتعلقة بالمؤشرات الجغرافية (يُرجى الإشارة إلى جميعها، في حالة وجود أكثر من مؤسسة)</w:t>
            </w:r>
          </w:p>
          <w:p>
            <w:pPr>
              <w:pStyle w:val="ListParagraph"/>
              <w:widowControl w:val="0"/>
              <w:numPr>
                <w:ilvl w:val="0"/>
                <w:numId w:val="9"/>
              </w:numPr>
              <w:spacing w:before="240" w:after="120" w:line="160" w:lineRule="exact"/>
              <w:rPr>
                <w:sz w:val="20"/>
                <w:szCs w:val="20"/>
              </w:rPr>
            </w:pPr>
            <w:r>
              <w:rPr>
                <w:sz w:val="20"/>
                <w:szCs w:val="20"/>
                <w:rtl/>
              </w:rPr>
              <w:t>- البيانات الاقتصادية الإحصائية (في حالة وجود أكثر من مؤسسة، يُرجى الإشارة إلى جميعها)</w:t>
            </w:r>
          </w:p>
          <w:p>
            <w:pPr>
              <w:pStyle w:val="ListParagraph"/>
              <w:widowControl w:val="0"/>
              <w:numPr>
                <w:ilvl w:val="1"/>
                <w:numId w:val="9"/>
              </w:numPr>
              <w:spacing w:before="240" w:after="120" w:line="160" w:lineRule="exact"/>
              <w:rPr>
                <w:sz w:val="20"/>
                <w:szCs w:val="20"/>
                <w:rtl/>
              </w:rPr>
            </w:pPr>
            <w:r>
              <w:rPr>
                <w:sz w:val="20"/>
                <w:szCs w:val="20"/>
                <w:rtl/>
              </w:rPr>
              <w:t>بيانات من مسح القطاع</w:t>
            </w:r>
          </w:p>
          <w:p>
            <w:pPr>
              <w:pStyle w:val="ListParagraph"/>
              <w:widowControl w:val="0"/>
              <w:numPr>
                <w:ilvl w:val="1"/>
                <w:numId w:val="9"/>
              </w:numPr>
              <w:spacing w:before="240" w:after="120" w:line="160" w:lineRule="exact"/>
              <w:rPr>
                <w:sz w:val="20"/>
                <w:szCs w:val="20"/>
                <w:rtl/>
              </w:rPr>
            </w:pPr>
            <w:r>
              <w:rPr>
                <w:sz w:val="20"/>
                <w:szCs w:val="20"/>
                <w:rtl/>
              </w:rPr>
              <w:t>بيانات من مسح الابتكار</w:t>
            </w:r>
          </w:p>
          <w:p>
            <w:pPr>
              <w:pStyle w:val="ListParagraph"/>
              <w:widowControl w:val="0"/>
              <w:numPr>
                <w:ilvl w:val="1"/>
                <w:numId w:val="9"/>
              </w:numPr>
              <w:spacing w:before="240" w:after="120" w:line="160" w:lineRule="exact"/>
              <w:rPr>
                <w:sz w:val="20"/>
                <w:szCs w:val="20"/>
                <w:rtl/>
              </w:rPr>
            </w:pPr>
            <w:r>
              <w:rPr>
                <w:sz w:val="20"/>
                <w:szCs w:val="20"/>
                <w:rtl/>
              </w:rPr>
              <w:t>بيانات من مسح العمالة</w:t>
            </w:r>
          </w:p>
          <w:p>
            <w:pPr>
              <w:pStyle w:val="ListParagraph"/>
              <w:widowControl w:val="0"/>
              <w:numPr>
                <w:ilvl w:val="1"/>
                <w:numId w:val="9"/>
              </w:numPr>
              <w:spacing w:before="240" w:after="120" w:line="160" w:lineRule="exact"/>
              <w:rPr>
                <w:sz w:val="20"/>
                <w:szCs w:val="20"/>
              </w:rPr>
            </w:pPr>
            <w:r>
              <w:rPr>
                <w:sz w:val="20"/>
                <w:szCs w:val="20"/>
                <w:rtl/>
              </w:rPr>
              <w:t>بيانات اقتصادية أخرى ذات صلة</w:t>
            </w:r>
          </w:p>
          <w:p>
            <w:pPr>
              <w:spacing w:before="240" w:after="120" w:line="160" w:lineRule="exact"/>
              <w:rPr>
                <w:sz w:val="20"/>
                <w:szCs w:val="20"/>
              </w:rPr>
            </w:pPr>
            <w:r>
              <w:rPr>
                <w:sz w:val="20"/>
                <w:szCs w:val="20"/>
                <w:rtl/>
              </w:rPr>
              <w:t>ويرجى تقديم روابط إلى موقع المؤسسة على الويب واسم الشخص المسؤول عن المسائل التقنية، حيثما أمكن ذلك.</w:t>
            </w:r>
          </w:p>
        </w:tc>
      </w:tr>
      <w:tr>
        <w:trPr>
          <w:trHeight w:val="432"/>
        </w:trPr>
        <w:tc>
          <w:tcPr>
            <w:tcW w:w="2699" w:type="dxa"/>
            <w:shd w:val="clear" w:color="auto" w:fill="F1F1F1"/>
            <w:vAlign w:val="center"/>
          </w:tcPr>
          <w:p>
            <w:pPr>
              <w:pStyle w:val="ListParagraph"/>
              <w:widowControl w:val="0"/>
              <w:numPr>
                <w:ilvl w:val="0"/>
                <w:numId w:val="10"/>
              </w:numPr>
              <w:spacing w:before="240" w:after="120" w:line="160" w:lineRule="exact"/>
              <w:ind w:left="360"/>
              <w:contextualSpacing w:val="0"/>
              <w:rPr>
                <w:sz w:val="20"/>
                <w:szCs w:val="20"/>
              </w:rPr>
            </w:pPr>
            <w:r>
              <w:rPr>
                <w:sz w:val="20"/>
                <w:szCs w:val="20"/>
                <w:rtl/>
              </w:rPr>
              <w:t>الشركاء المحتملون لمؤسسات البحث الوطنية</w:t>
            </w:r>
          </w:p>
          <w:p>
            <w:pPr>
              <w:pStyle w:val="ListParagraph"/>
              <w:widowControl w:val="0"/>
              <w:spacing w:before="240" w:after="120" w:line="160" w:lineRule="exact"/>
              <w:ind w:left="360"/>
              <w:contextualSpacing w:val="0"/>
              <w:rPr>
                <w:sz w:val="20"/>
                <w:szCs w:val="20"/>
              </w:rPr>
            </w:pPr>
          </w:p>
        </w:tc>
        <w:tc>
          <w:tcPr>
            <w:tcW w:w="10371" w:type="dxa"/>
            <w:shd w:val="clear" w:color="auto" w:fill="F1F1F1"/>
            <w:vAlign w:val="center"/>
          </w:tcPr>
          <w:p>
            <w:pPr>
              <w:widowControl w:val="0"/>
              <w:spacing w:before="120" w:after="120" w:line="160" w:lineRule="exact"/>
              <w:rPr>
                <w:sz w:val="20"/>
                <w:szCs w:val="20"/>
              </w:rPr>
            </w:pPr>
            <w:r>
              <w:rPr>
                <w:sz w:val="20"/>
                <w:szCs w:val="20"/>
                <w:rtl/>
              </w:rPr>
              <w:t>الإشارة إلى وحدة أو منظمة أو مجموعة بحثية واحدة على الأقل من النظام الأكاديمي يمكن أن تستفيد من إنشاء بيانات الملكية الفكرية. وعادة ما تقوم مؤسسة أكاديمية بإجراء أبحاث في مجال اقتصاديات الابتكار أو الملكية الفكرية.</w:t>
            </w:r>
          </w:p>
        </w:tc>
      </w:tr>
      <w:tr>
        <w:trPr>
          <w:trHeight w:val="432"/>
        </w:trPr>
        <w:tc>
          <w:tcPr>
            <w:tcW w:w="2699" w:type="dxa"/>
            <w:shd w:val="clear" w:color="auto" w:fill="F1F1F1"/>
            <w:vAlign w:val="center"/>
          </w:tcPr>
          <w:p>
            <w:pPr>
              <w:pStyle w:val="ListParagraph"/>
              <w:widowControl w:val="0"/>
              <w:numPr>
                <w:ilvl w:val="0"/>
                <w:numId w:val="10"/>
              </w:numPr>
              <w:spacing w:before="240" w:after="120" w:line="160" w:lineRule="exact"/>
              <w:ind w:left="360"/>
              <w:rPr>
                <w:sz w:val="20"/>
                <w:szCs w:val="20"/>
              </w:rPr>
            </w:pPr>
            <w:r>
              <w:rPr>
                <w:sz w:val="20"/>
                <w:szCs w:val="20"/>
                <w:rtl/>
              </w:rPr>
              <w:t>عيّنات من البيانات</w:t>
            </w:r>
          </w:p>
        </w:tc>
        <w:tc>
          <w:tcPr>
            <w:tcW w:w="10371" w:type="dxa"/>
            <w:shd w:val="clear" w:color="auto" w:fill="F1F1F1"/>
            <w:vAlign w:val="center"/>
          </w:tcPr>
          <w:p>
            <w:pPr>
              <w:widowControl w:val="0"/>
              <w:spacing w:before="240" w:after="120" w:line="160" w:lineRule="exact"/>
              <w:rPr>
                <w:sz w:val="20"/>
                <w:szCs w:val="20"/>
                <w:rtl/>
                <w:lang w:bidi="ar-SY"/>
              </w:rPr>
            </w:pPr>
            <w:r>
              <w:rPr>
                <w:sz w:val="20"/>
                <w:szCs w:val="20"/>
                <w:rtl/>
                <w:lang w:bidi="ar-SY"/>
              </w:rPr>
              <w:t>عيّنة من البيانات الخاصة بتسجل أصول الملكية الفكرية بالنسق الحالي.</w:t>
            </w:r>
          </w:p>
          <w:p>
            <w:pPr>
              <w:widowControl w:val="0"/>
              <w:spacing w:before="240" w:after="120" w:line="160" w:lineRule="exact"/>
              <w:rPr>
                <w:sz w:val="20"/>
                <w:szCs w:val="20"/>
                <w:rtl/>
                <w:lang w:bidi="ar-SY"/>
              </w:rPr>
            </w:pPr>
            <w:r>
              <w:rPr>
                <w:sz w:val="20"/>
                <w:szCs w:val="20"/>
                <w:rtl/>
                <w:lang w:bidi="ar-SY"/>
              </w:rPr>
              <w:t>يُشجع تقديم عيّنات من البيانات الإحصائية الاقتصادية الإضافية.</w:t>
            </w:r>
          </w:p>
        </w:tc>
      </w:tr>
      <w:tr>
        <w:trPr>
          <w:trHeight w:val="432"/>
        </w:trPr>
        <w:tc>
          <w:tcPr>
            <w:tcW w:w="2699" w:type="dxa"/>
            <w:shd w:val="clear" w:color="auto" w:fill="F1F1F1"/>
            <w:vAlign w:val="center"/>
          </w:tcPr>
          <w:p>
            <w:pPr>
              <w:pStyle w:val="ListParagraph"/>
              <w:widowControl w:val="0"/>
              <w:numPr>
                <w:ilvl w:val="0"/>
                <w:numId w:val="10"/>
              </w:numPr>
              <w:spacing w:before="240" w:after="120" w:line="160" w:lineRule="exact"/>
              <w:ind w:left="360"/>
              <w:rPr>
                <w:sz w:val="20"/>
                <w:szCs w:val="20"/>
              </w:rPr>
            </w:pPr>
            <w:r>
              <w:rPr>
                <w:sz w:val="20"/>
                <w:szCs w:val="20"/>
                <w:rtl/>
              </w:rPr>
              <w:t>الاعراب عن الاهتمام</w:t>
            </w:r>
          </w:p>
        </w:tc>
        <w:tc>
          <w:tcPr>
            <w:tcW w:w="10371" w:type="dxa"/>
            <w:shd w:val="clear" w:color="auto" w:fill="F1F1F1"/>
            <w:vAlign w:val="center"/>
          </w:tcPr>
          <w:p>
            <w:pPr>
              <w:widowControl w:val="0"/>
              <w:spacing w:before="240" w:after="120" w:line="160" w:lineRule="exact"/>
              <w:rPr>
                <w:sz w:val="20"/>
                <w:szCs w:val="20"/>
              </w:rPr>
            </w:pPr>
            <w:r>
              <w:rPr>
                <w:sz w:val="20"/>
                <w:szCs w:val="20"/>
                <w:rtl/>
              </w:rPr>
              <w:t>تأكيد الاهتمام بالمشاركة لدى الهيئات المعنية بالملكية الفكرية والإحصاءات في البلد الذي يطلب المشاركة.</w:t>
            </w:r>
          </w:p>
        </w:tc>
      </w:tr>
      <w:tr>
        <w:trPr>
          <w:trHeight w:val="432"/>
        </w:trPr>
        <w:tc>
          <w:tcPr>
            <w:tcW w:w="2699" w:type="dxa"/>
            <w:shd w:val="clear" w:color="auto" w:fill="F1F1F1"/>
            <w:vAlign w:val="center"/>
          </w:tcPr>
          <w:p>
            <w:pPr>
              <w:pStyle w:val="ListParagraph"/>
              <w:widowControl w:val="0"/>
              <w:numPr>
                <w:ilvl w:val="0"/>
                <w:numId w:val="10"/>
              </w:numPr>
              <w:spacing w:before="240" w:after="120" w:line="160" w:lineRule="exact"/>
              <w:ind w:left="360"/>
              <w:rPr>
                <w:sz w:val="20"/>
                <w:szCs w:val="20"/>
              </w:rPr>
            </w:pPr>
            <w:r>
              <w:rPr>
                <w:sz w:val="20"/>
                <w:szCs w:val="20"/>
                <w:rtl/>
              </w:rPr>
              <w:t>الالتزام</w:t>
            </w:r>
          </w:p>
        </w:tc>
        <w:tc>
          <w:tcPr>
            <w:tcW w:w="10371" w:type="dxa"/>
            <w:shd w:val="clear" w:color="auto" w:fill="F1F1F1"/>
            <w:vAlign w:val="center"/>
          </w:tcPr>
          <w:p>
            <w:pPr>
              <w:widowControl w:val="0"/>
              <w:spacing w:before="240" w:after="120" w:line="160" w:lineRule="exact"/>
              <w:rPr>
                <w:sz w:val="20"/>
                <w:szCs w:val="20"/>
              </w:rPr>
            </w:pPr>
            <w:r>
              <w:rPr>
                <w:sz w:val="20"/>
                <w:szCs w:val="20"/>
                <w:rtl/>
              </w:rPr>
              <w:t>تأكيد بالتزام البلد الطالب بتخصيص ما يلزم من الدعم والموارد اللوجستية من أجل التنفيذ الفعال للمشروع واستدامته.</w:t>
            </w:r>
          </w:p>
        </w:tc>
      </w:tr>
      <w:tr>
        <w:trPr>
          <w:trHeight w:val="432"/>
        </w:trPr>
        <w:tc>
          <w:tcPr>
            <w:tcW w:w="2699" w:type="dxa"/>
            <w:shd w:val="clear" w:color="auto" w:fill="F1F1F1"/>
            <w:vAlign w:val="center"/>
          </w:tcPr>
          <w:p>
            <w:pPr>
              <w:pStyle w:val="ListParagraph"/>
              <w:widowControl w:val="0"/>
              <w:numPr>
                <w:ilvl w:val="0"/>
                <w:numId w:val="10"/>
              </w:numPr>
              <w:spacing w:before="240" w:after="120" w:line="160" w:lineRule="exact"/>
              <w:ind w:left="360"/>
              <w:rPr>
                <w:sz w:val="20"/>
                <w:szCs w:val="20"/>
                <w:rtl/>
              </w:rPr>
            </w:pPr>
            <w:r>
              <w:rPr>
                <w:sz w:val="20"/>
                <w:szCs w:val="20"/>
                <w:rtl/>
              </w:rPr>
              <w:t>تعليقات</w:t>
            </w:r>
          </w:p>
        </w:tc>
        <w:tc>
          <w:tcPr>
            <w:tcW w:w="10371" w:type="dxa"/>
            <w:shd w:val="clear" w:color="auto" w:fill="F1F1F1"/>
            <w:vAlign w:val="center"/>
          </w:tcPr>
          <w:p>
            <w:pPr>
              <w:widowControl w:val="0"/>
              <w:spacing w:before="240" w:after="120" w:line="160" w:lineRule="exact"/>
              <w:rPr>
                <w:sz w:val="20"/>
                <w:szCs w:val="20"/>
                <w:rtl/>
              </w:rPr>
            </w:pPr>
            <w:r>
              <w:rPr>
                <w:sz w:val="20"/>
                <w:szCs w:val="20"/>
                <w:rtl/>
              </w:rPr>
              <w:t>يمكن للبلد الذي يطلب المشاركة تقديم أية معلومات أخرى.</w:t>
            </w:r>
          </w:p>
        </w:tc>
      </w:tr>
    </w:tbl>
    <w:p>
      <w:pPr>
        <w:pStyle w:val="Endofdocument-Annex"/>
        <w:spacing w:before="480"/>
      </w:pPr>
      <w:r>
        <w:rPr>
          <w:rtl/>
        </w:rPr>
        <w:t>[نهاية المرفقين والوثيقة]</w:t>
      </w:r>
    </w:p>
    <w:sectPr>
      <w:headerReference w:type="default" r:id="rId19"/>
      <w:headerReference w:type="first" r:id="rId20"/>
      <w:endnotePr>
        <w:numFmt w:val="decimal"/>
      </w:endnotePr>
      <w:pgSz w:w="16840" w:h="11907" w:orient="landscape" w:code="9"/>
      <w:pgMar w:top="1418" w:right="1418" w:bottom="1134" w:left="567"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separator/>
      </w:r>
    </w:p>
    <w:p>
      <w:pPr>
        <w:spacing w:after="60"/>
        <w:rPr>
          <w:sz w:val="17"/>
        </w:rPr>
      </w:pPr>
      <w:r>
        <w:rPr>
          <w:sz w:val="17"/>
        </w:rPr>
        <w:t>[Endnote continued from previous page]</w:t>
      </w:r>
    </w:p>
  </w:endnote>
  <w:endnote w:type="continuationNotice" w:id="1">
    <w:p>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separator/>
      </w:r>
    </w:p>
    <w:p>
      <w:pPr>
        <w:spacing w:after="60"/>
        <w:rPr>
          <w:sz w:val="17"/>
          <w:szCs w:val="17"/>
        </w:rPr>
      </w:pPr>
      <w:r>
        <w:rPr>
          <w:sz w:val="17"/>
          <w:szCs w:val="17"/>
        </w:rPr>
        <w:t>[Footnote continued from previous page]</w:t>
      </w:r>
    </w:p>
  </w:footnote>
  <w:footnote w:type="continuationNotice" w:id="1">
    <w:p>
      <w:pPr>
        <w:spacing w:before="60"/>
        <w:jc w:val="right"/>
        <w:rPr>
          <w:sz w:val="17"/>
          <w:szCs w:val="17"/>
        </w:rPr>
      </w:pPr>
      <w:r>
        <w:rPr>
          <w:sz w:val="17"/>
          <w:szCs w:val="17"/>
        </w:rPr>
        <w:t>[Footnote continued next page]</w:t>
      </w:r>
    </w:p>
  </w:footnote>
  <w:footnote w:id="2">
    <w:p>
      <w:pPr>
        <w:pStyle w:val="FootnoteText"/>
      </w:pPr>
      <w:r>
        <w:rPr>
          <w:rStyle w:val="FootnoteReference"/>
        </w:rPr>
        <w:footnoteRef/>
      </w:r>
      <w:r>
        <w:rPr>
          <w:rtl/>
        </w:rPr>
        <w:t xml:space="preserve"> </w:t>
      </w:r>
      <w:r>
        <w:rPr>
          <w:rFonts w:hint="cs"/>
          <w:rtl/>
        </w:rPr>
        <w:t>لن تشرع عملية التنفيذ إلا بعد استكمال الأنشطة السابقة للتنفيذ، وهي: (أ) اختيار جميع البلدان المستفيدة من البرنامج؛ (ب) تعيين جهات التنسيق الوطنية في كل بلد؛ (ج) تعيين فريق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bidi w:val="0"/>
      <w:rPr>
        <w:rFonts w:asciiTheme="minorHAnsi" w:hAnsiTheme="minorHAnsi" w:cstheme="minorHAnsi"/>
      </w:rPr>
    </w:pPr>
    <w:r>
      <w:rPr>
        <w:rFonts w:asciiTheme="minorHAnsi" w:hAnsiTheme="minorHAnsi" w:cstheme="minorHAnsi"/>
      </w:rPr>
      <w:t>CDIP/31/9</w:t>
    </w:r>
  </w:p>
  <w:p>
    <w:pPr>
      <w:bidi w:val="0"/>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3</w:t>
    </w:r>
    <w:r>
      <w:rPr>
        <w:rFonts w:asciiTheme="minorHAnsi" w:hAnsiTheme="minorHAnsi" w:cstheme="minorHAnsi"/>
      </w:rPr>
      <w:fldChar w:fldCharType="end"/>
    </w:r>
    <w:r>
      <w:rPr>
        <w:rFonts w:asciiTheme="minorHAnsi" w:hAnsiTheme="minorHAnsi" w:cstheme="minorHAnsi"/>
        <w:rtl/>
      </w:rPr>
      <w:t xml:space="preserve">الصفحة </w:t>
    </w:r>
  </w:p>
  <w:p>
    <w:pPr>
      <w:bidi w:val="0"/>
    </w:pPr>
  </w:p>
  <w:p>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680"/>
        <w:tab w:val="right" w:pos="9360"/>
      </w:tabs>
      <w:bidi w:val="0"/>
      <w:rPr>
        <w:rFonts w:eastAsia="Calibri" w:cs="Arial"/>
        <w:color w:val="000000"/>
        <w:szCs w:val="20"/>
      </w:rPr>
    </w:pPr>
    <w:r>
      <w:rPr>
        <w:rFonts w:eastAsia="Calibri" w:cs="Arial"/>
        <w:color w:val="000000"/>
        <w:szCs w:val="20"/>
      </w:rPr>
      <w:t>CDIP/31/9</w:t>
    </w:r>
  </w:p>
  <w:p>
    <w:pPr>
      <w:bidi w:val="0"/>
    </w:pPr>
    <w:r>
      <w:t>Annex I</w:t>
    </w:r>
  </w:p>
  <w:p>
    <w:pPr>
      <w:bidi w:val="0"/>
    </w:pPr>
    <w:r>
      <w:fldChar w:fldCharType="begin"/>
    </w:r>
    <w:r>
      <w:instrText xml:space="preserve"> PAGE   \* MERGEFORMAT </w:instrText>
    </w:r>
    <w:r>
      <w:fldChar w:fldCharType="separate"/>
    </w:r>
    <w:r>
      <w:rPr>
        <w:noProof/>
      </w:rPr>
      <w:t>2</w:t>
    </w:r>
    <w:r>
      <w:rPr>
        <w:noProof/>
      </w:rPr>
      <w:fldChar w:fldCharType="end"/>
    </w:r>
  </w:p>
  <w:p>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680"/>
        <w:tab w:val="right" w:pos="9360"/>
      </w:tabs>
      <w:bidi w:val="0"/>
      <w:rPr>
        <w:rFonts w:eastAsia="Calibri" w:cs="Arial"/>
        <w:color w:val="000000"/>
        <w:szCs w:val="20"/>
      </w:rPr>
    </w:pPr>
    <w:r>
      <w:rPr>
        <w:rFonts w:eastAsia="Calibri" w:cs="Arial"/>
        <w:color w:val="000000"/>
        <w:szCs w:val="20"/>
      </w:rPr>
      <w:t>CDIP/31/9</w:t>
    </w:r>
  </w:p>
  <w:p>
    <w:pPr>
      <w:pBdr>
        <w:top w:val="nil"/>
        <w:left w:val="nil"/>
        <w:bottom w:val="nil"/>
        <w:right w:val="nil"/>
        <w:between w:val="nil"/>
      </w:pBdr>
      <w:tabs>
        <w:tab w:val="center" w:pos="4680"/>
        <w:tab w:val="right" w:pos="9360"/>
      </w:tabs>
      <w:bidi w:val="0"/>
      <w:rPr>
        <w:rFonts w:cs="Arial"/>
        <w:szCs w:val="20"/>
      </w:rPr>
    </w:pPr>
    <w:r>
      <w:rPr>
        <w:rFonts w:cs="Arial"/>
        <w:szCs w:val="20"/>
      </w:rPr>
      <w:t>ANNEX I</w:t>
    </w:r>
  </w:p>
  <w:p>
    <w:pPr>
      <w:pStyle w:val="Header"/>
      <w:jc w:val="right"/>
    </w:pPr>
    <w:r>
      <w:rPr>
        <w:rFonts w:hint="cs"/>
        <w:rtl/>
      </w:rPr>
      <w:t>المرفق الأول</w:t>
    </w:r>
  </w:p>
  <w:p>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680"/>
        <w:tab w:val="right" w:pos="9360"/>
      </w:tabs>
      <w:bidi w:val="0"/>
      <w:rPr>
        <w:rFonts w:eastAsia="Calibri" w:cs="Arial"/>
        <w:color w:val="000000"/>
        <w:szCs w:val="20"/>
      </w:rPr>
    </w:pPr>
    <w:r>
      <w:rPr>
        <w:rFonts w:eastAsia="Calibri" w:cs="Arial"/>
        <w:color w:val="000000"/>
        <w:szCs w:val="20"/>
      </w:rPr>
      <w:t>CDIP/31/9</w:t>
    </w:r>
  </w:p>
  <w:p>
    <w:pPr>
      <w:bidi w:val="0"/>
    </w:pPr>
    <w:r>
      <w:t>Annex I</w:t>
    </w:r>
  </w:p>
  <w:p>
    <w:pPr>
      <w:bidi w:val="0"/>
    </w:pPr>
    <w:r>
      <w:fldChar w:fldCharType="begin"/>
    </w:r>
    <w:r>
      <w:instrText xml:space="preserve"> PAGE   \* MERGEFORMAT </w:instrText>
    </w:r>
    <w:r>
      <w:fldChar w:fldCharType="separate"/>
    </w:r>
    <w:r>
      <w:rPr>
        <w:noProof/>
      </w:rPr>
      <w:t>7</w:t>
    </w:r>
    <w:r>
      <w:rPr>
        <w:noProof/>
      </w:rPr>
      <w:fldChar w:fldCharType="end"/>
    </w:r>
  </w:p>
  <w:p>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680"/>
        <w:tab w:val="right" w:pos="9360"/>
      </w:tabs>
      <w:bidi w:val="0"/>
      <w:rPr>
        <w:rFonts w:eastAsia="Calibri" w:cs="Arial"/>
        <w:color w:val="000000"/>
        <w:szCs w:val="20"/>
      </w:rPr>
    </w:pPr>
    <w:r>
      <w:rPr>
        <w:rFonts w:eastAsia="Calibri" w:cs="Arial"/>
        <w:color w:val="000000"/>
        <w:szCs w:val="20"/>
      </w:rPr>
      <w:t>CDIP/31/9</w:t>
    </w:r>
  </w:p>
  <w:p>
    <w:pPr>
      <w:bidi w:val="0"/>
    </w:pPr>
    <w:r>
      <w:t>Annex II</w:t>
    </w:r>
  </w:p>
  <w:p>
    <w:pPr>
      <w:bidi w:val="0"/>
    </w:pPr>
    <w:r>
      <w:fldChar w:fldCharType="begin"/>
    </w:r>
    <w:r>
      <w:instrText xml:space="preserve"> PAGE   \* MERGEFORMAT </w:instrText>
    </w:r>
    <w:r>
      <w:fldChar w:fldCharType="separate"/>
    </w:r>
    <w:r>
      <w:rPr>
        <w:noProof/>
      </w:rPr>
      <w:t>2</w:t>
    </w:r>
    <w:r>
      <w:rPr>
        <w:noProof/>
      </w:rPr>
      <w:fldChar w:fldCharType="end"/>
    </w:r>
  </w:p>
  <w:p>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tabs>
        <w:tab w:val="center" w:pos="4680"/>
        <w:tab w:val="right" w:pos="9360"/>
      </w:tabs>
      <w:bidi w:val="0"/>
      <w:rPr>
        <w:rFonts w:eastAsia="Calibri" w:cs="Arial"/>
        <w:color w:val="000000"/>
        <w:szCs w:val="20"/>
      </w:rPr>
    </w:pPr>
    <w:r>
      <w:rPr>
        <w:rFonts w:eastAsia="Calibri" w:cs="Arial"/>
        <w:color w:val="000000"/>
        <w:szCs w:val="20"/>
      </w:rPr>
      <w:t>CDIP/31/9</w:t>
    </w:r>
  </w:p>
  <w:p>
    <w:pPr>
      <w:bidi w:val="0"/>
    </w:pPr>
    <w:r>
      <w:t>ANNEX II</w:t>
    </w:r>
  </w:p>
  <w:p>
    <w:pPr>
      <w:jc w:val="right"/>
    </w:pPr>
    <w:r>
      <w:rPr>
        <w:rFonts w:hint="cs"/>
        <w:rtl/>
      </w:rPr>
      <w:t>المرفق الثاني</w:t>
    </w:r>
  </w:p>
  <w:p>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6E6B1C"/>
    <w:multiLevelType w:val="hybridMultilevel"/>
    <w:tmpl w:val="BC5A392A"/>
    <w:lvl w:ilvl="0" w:tplc="1B44611A">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17C7133"/>
    <w:multiLevelType w:val="hybridMultilevel"/>
    <w:tmpl w:val="25162C1A"/>
    <w:lvl w:ilvl="0" w:tplc="1B44611A">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518615F"/>
    <w:multiLevelType w:val="hybridMultilevel"/>
    <w:tmpl w:val="8DA202C0"/>
    <w:lvl w:ilvl="0" w:tplc="F1528C4A">
      <w:start w:val="1"/>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3219C6"/>
    <w:multiLevelType w:val="hybridMultilevel"/>
    <w:tmpl w:val="B0C02E22"/>
    <w:lvl w:ilvl="0" w:tplc="21728AFA">
      <w:start w:val="1"/>
      <w:numFmt w:val="decimal"/>
      <w:lvlText w:val="%1.2"/>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ECE6B46"/>
    <w:multiLevelType w:val="hybridMultilevel"/>
    <w:tmpl w:val="B95CA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200AEB"/>
    <w:multiLevelType w:val="hybridMultilevel"/>
    <w:tmpl w:val="2C0C15F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0428B9"/>
    <w:multiLevelType w:val="hybridMultilevel"/>
    <w:tmpl w:val="E10C0EEC"/>
    <w:lvl w:ilvl="0" w:tplc="1C705E40">
      <w:start w:val="1"/>
      <w:numFmt w:val="decimal"/>
      <w:pStyle w:val="ONUM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B03BC"/>
    <w:multiLevelType w:val="hybridMultilevel"/>
    <w:tmpl w:val="51C0AB02"/>
    <w:lvl w:ilvl="0" w:tplc="C038B6FE">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5F40995"/>
    <w:multiLevelType w:val="multilevel"/>
    <w:tmpl w:val="AB7C4B4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FF5648"/>
    <w:multiLevelType w:val="hybridMultilevel"/>
    <w:tmpl w:val="87FEC0D4"/>
    <w:lvl w:ilvl="0" w:tplc="1B44611A">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D7DAD"/>
    <w:multiLevelType w:val="hybridMultilevel"/>
    <w:tmpl w:val="04325264"/>
    <w:lvl w:ilvl="0" w:tplc="1B44611A">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7B35D30"/>
    <w:multiLevelType w:val="hybridMultilevel"/>
    <w:tmpl w:val="EB76C320"/>
    <w:lvl w:ilvl="0" w:tplc="C690311E">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7DD3C56"/>
    <w:multiLevelType w:val="hybridMultilevel"/>
    <w:tmpl w:val="1D0EEF32"/>
    <w:lvl w:ilvl="0" w:tplc="DCB82E02">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BD74B23"/>
    <w:multiLevelType w:val="hybridMultilevel"/>
    <w:tmpl w:val="864443D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DB7693"/>
    <w:multiLevelType w:val="multilevel"/>
    <w:tmpl w:val="76D2E8D4"/>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2."/>
      <w:lvlJc w:val="left"/>
      <w:pPr>
        <w:ind w:left="567" w:firstLine="0"/>
      </w:pPr>
      <w:rPr>
        <w:rFonts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57F21C8"/>
    <w:multiLevelType w:val="hybridMultilevel"/>
    <w:tmpl w:val="2C0C15FA"/>
    <w:lvl w:ilvl="0" w:tplc="1B44611A">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6942A9E"/>
    <w:multiLevelType w:val="hybridMultilevel"/>
    <w:tmpl w:val="90021234"/>
    <w:lvl w:ilvl="0" w:tplc="43B282D4">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820061B"/>
    <w:multiLevelType w:val="multilevel"/>
    <w:tmpl w:val="AED24B30"/>
    <w:lvl w:ilvl="0">
      <w:start w:val="1"/>
      <w:numFmt w:val="decimal"/>
      <w:lvlText w:val="%1."/>
      <w:lvlJc w:val="left"/>
      <w:pPr>
        <w:ind w:left="0" w:firstLine="0"/>
      </w:pPr>
      <w:rPr>
        <w:rFonts w:hint="default"/>
        <w:b/>
        <w:bCs/>
        <w:i w:val="0"/>
        <w:iCs w:val="0"/>
        <w:color w:val="FFFFFF" w:themeColor="background1"/>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8C41BB3"/>
    <w:multiLevelType w:val="hybridMultilevel"/>
    <w:tmpl w:val="BC5A392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4F7D3D"/>
    <w:multiLevelType w:val="hybridMultilevel"/>
    <w:tmpl w:val="4A32DF10"/>
    <w:lvl w:ilvl="0" w:tplc="DCB82E0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35EB6"/>
    <w:multiLevelType w:val="hybridMultilevel"/>
    <w:tmpl w:val="3008332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20"/>
  </w:num>
  <w:num w:numId="5">
    <w:abstractNumId w:val="1"/>
  </w:num>
  <w:num w:numId="6">
    <w:abstractNumId w:val="8"/>
  </w:num>
  <w:num w:numId="7">
    <w:abstractNumId w:val="24"/>
  </w:num>
  <w:num w:numId="8">
    <w:abstractNumId w:val="13"/>
  </w:num>
  <w:num w:numId="9">
    <w:abstractNumId w:val="26"/>
  </w:num>
  <w:num w:numId="10">
    <w:abstractNumId w:val="27"/>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2"/>
  </w:num>
  <w:num w:numId="15">
    <w:abstractNumId w:val="28"/>
  </w:num>
  <w:num w:numId="16">
    <w:abstractNumId w:val="16"/>
  </w:num>
  <w:num w:numId="17">
    <w:abstractNumId w:val="2"/>
  </w:num>
  <w:num w:numId="18">
    <w:abstractNumId w:val="3"/>
  </w:num>
  <w:num w:numId="19">
    <w:abstractNumId w:val="25"/>
  </w:num>
  <w:num w:numId="20">
    <w:abstractNumId w:val="14"/>
  </w:num>
  <w:num w:numId="21">
    <w:abstractNumId w:val="22"/>
  </w:num>
  <w:num w:numId="22">
    <w:abstractNumId w:val="9"/>
  </w:num>
  <w:num w:numId="23">
    <w:abstractNumId w:val="11"/>
  </w:num>
  <w:num w:numId="24">
    <w:abstractNumId w:val="4"/>
  </w:num>
  <w:num w:numId="25">
    <w:abstractNumId w:val="17"/>
  </w:num>
  <w:num w:numId="26">
    <w:abstractNumId w:val="6"/>
  </w:num>
  <w:num w:numId="27">
    <w:abstractNumId w:val="18"/>
  </w:num>
  <w:num w:numId="28">
    <w:abstractNumId w:val="24"/>
  </w:num>
  <w:num w:numId="2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3"/>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3092B92-4D0D-4401-AFF1-BB255317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link w:val="ONUMFSChar"/>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32"/>
      </w:numPr>
    </w:pPr>
    <w:rPr>
      <w:rFonts w:eastAsia="Times New Roman"/>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Pr>
      <w:rFonts w:asciiTheme="minorHAnsi" w:eastAsiaTheme="minorHAnsi" w:hAnsiTheme="minorHAnsi" w:cstheme="minorBid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color w:val="000000"/>
      <w:sz w:val="24"/>
      <w:szCs w:val="24"/>
      <w:lang w:val="en-US"/>
    </w:rPr>
  </w:style>
  <w:style w:type="character" w:customStyle="1" w:styleId="Endofdocument-AnnexChar">
    <w:name w:val="[End of document - Annex] Char"/>
    <w:link w:val="Endofdocument-Annex"/>
    <w:rPr>
      <w:rFonts w:ascii="Arial" w:eastAsia="SimSun" w:hAnsi="Arial" w:cs="Calibri"/>
      <w:sz w:val="22"/>
      <w:szCs w:val="22"/>
      <w:lang w:val="en-US" w:eastAsia="zh-CN"/>
    </w:rPr>
  </w:style>
  <w:style w:type="character" w:styleId="FootnoteReference">
    <w:name w:val="footnote reference"/>
    <w:basedOn w:val="DefaultParagraphFont"/>
    <w:semiHidden/>
    <w:unhideWhenUsed/>
    <w:rPr>
      <w:vertAlign w:val="superscript"/>
    </w:r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Hyperlink">
    <w:name w:val="Hyperlink"/>
    <w:basedOn w:val="DefaultParagraphFont"/>
    <w:uiPriority w:val="99"/>
    <w:unhideWhenUsed/>
    <w:rPr>
      <w:color w:val="0000FF" w:themeColor="hyperlink"/>
      <w:u w:val="single"/>
    </w:rPr>
  </w:style>
  <w:style w:type="character" w:customStyle="1" w:styleId="ONUMFSChar">
    <w:name w:val="ONUM FS Char"/>
    <w:basedOn w:val="DefaultParagraphFont"/>
    <w:link w:val="ONUMFS"/>
    <w:rPr>
      <w:rFonts w:ascii="Arial" w:eastAsia="SimSun" w:hAnsi="Arial" w:cs="Calibri"/>
      <w:sz w:val="22"/>
      <w:szCs w:val="22"/>
      <w:lang w:val="en-US" w:eastAsia="zh-CN"/>
    </w:rPr>
  </w:style>
  <w:style w:type="paragraph" w:customStyle="1" w:styleId="TableParagraph">
    <w:name w:val="Table Paragraph"/>
    <w:basedOn w:val="Normal"/>
    <w:uiPriority w:val="1"/>
    <w:qFormat/>
    <w:pPr>
      <w:widowControl w:val="0"/>
      <w:autoSpaceDE w:val="0"/>
      <w:autoSpaceDN w:val="0"/>
      <w:bidi w:val="0"/>
    </w:pPr>
    <w:rPr>
      <w:rFonts w:eastAsia="Arial" w:cs="Arial"/>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Pr>
      <w:b/>
      <w:bCs/>
      <w:sz w:val="20"/>
      <w:szCs w:val="20"/>
    </w:rPr>
  </w:style>
  <w:style w:type="character" w:customStyle="1" w:styleId="CommentTextChar">
    <w:name w:val="Comment Text Char"/>
    <w:basedOn w:val="DefaultParagraphFont"/>
    <w:link w:val="CommentText"/>
    <w:semiHidden/>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Pr>
      <w:rFonts w:ascii="Arial" w:eastAsia="SimSun" w:hAnsi="Arial" w:cs="Calibri"/>
      <w:b/>
      <w:bCs/>
      <w:sz w:val="18"/>
      <w:szCs w:val="22"/>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406377"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doc_details.jsp?doc_id=552483" TargetMode="Externa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45692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sa\Downloads\CDIP_31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637F-5599-43B6-8B8A-4979672F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CDIP_31_AR (1).dotx</Template>
  <TotalTime>66</TotalTime>
  <Pages>13</Pages>
  <Words>3308</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E.M</dc:creator>
  <cp:keywords>FOR OFFICIAL USE ONLY</cp:keywords>
  <cp:lastModifiedBy>MERZOUK Fawzi</cp:lastModifiedBy>
  <cp:revision>6</cp:revision>
  <cp:lastPrinted>2011-02-15T11:56:00Z</cp:lastPrinted>
  <dcterms:created xsi:type="dcterms:W3CDTF">2023-09-29T09:16:00Z</dcterms:created>
  <dcterms:modified xsi:type="dcterms:W3CDTF">2023-10-03T15:52:00Z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