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63E5" w14:textId="77777777" w:rsidR="00CE52AB" w:rsidRPr="00F043DE" w:rsidRDefault="00CE52AB" w:rsidP="00CE52AB">
      <w:pPr>
        <w:pBdr>
          <w:bottom w:val="single" w:sz="4" w:space="11" w:color="auto"/>
        </w:pBdr>
        <w:spacing w:before="360" w:after="240"/>
        <w:jc w:val="right"/>
        <w:rPr>
          <w:b/>
          <w:sz w:val="32"/>
          <w:szCs w:val="40"/>
        </w:rPr>
      </w:pPr>
      <w:r>
        <w:rPr>
          <w:noProof/>
          <w:sz w:val="28"/>
          <w:szCs w:val="28"/>
        </w:rPr>
        <w:drawing>
          <wp:inline distT="0" distB="0" distL="0" distR="0" wp14:anchorId="3F30A1A5" wp14:editId="47B6196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B7D0EC7" w14:textId="263099BC" w:rsidR="00CE52AB" w:rsidRPr="002326AB" w:rsidRDefault="00475C3B" w:rsidP="00CE52AB">
      <w:pPr>
        <w:jc w:val="right"/>
        <w:rPr>
          <w:rFonts w:ascii="Arial Black" w:hAnsi="Arial Black"/>
          <w:caps/>
          <w:sz w:val="15"/>
          <w:szCs w:val="15"/>
        </w:rPr>
      </w:pPr>
      <w:r>
        <w:rPr>
          <w:rFonts w:ascii="Arial Black" w:hAnsi="Arial Black"/>
          <w:caps/>
          <w:sz w:val="15"/>
        </w:rPr>
        <w:t>CDIP/31</w:t>
      </w:r>
      <w:r w:rsidR="00AB0AD1">
        <w:rPr>
          <w:rFonts w:ascii="Arial Black" w:hAnsi="Arial Black"/>
          <w:caps/>
          <w:sz w:val="15"/>
        </w:rPr>
        <w:t>/3</w:t>
      </w:r>
    </w:p>
    <w:p w14:paraId="27AC9FD1" w14:textId="77777777" w:rsidR="00CE52AB" w:rsidRPr="00CF2B6B" w:rsidRDefault="00CE52AB" w:rsidP="00CE52AB">
      <w:pPr>
        <w:jc w:val="right"/>
        <w:rPr>
          <w:rFonts w:ascii="Arial Black" w:hAnsi="Arial Black"/>
          <w:caps/>
          <w:sz w:val="15"/>
          <w:szCs w:val="15"/>
        </w:rPr>
      </w:pPr>
      <w:r w:rsidRPr="00CF2B6B">
        <w:rPr>
          <w:rFonts w:ascii="Arial Black" w:hAnsi="Arial Black"/>
          <w:caps/>
          <w:sz w:val="15"/>
          <w:szCs w:val="15"/>
        </w:rPr>
        <w:t>ORIGINAL: ENGLISH</w:t>
      </w:r>
    </w:p>
    <w:p w14:paraId="247BDF42" w14:textId="73AAC6D0" w:rsidR="00CE52AB" w:rsidRPr="000A3D97" w:rsidRDefault="00CE52AB" w:rsidP="00CE52AB">
      <w:pPr>
        <w:spacing w:after="1200"/>
        <w:jc w:val="right"/>
        <w:rPr>
          <w:rFonts w:ascii="Arial Black" w:hAnsi="Arial Black"/>
          <w:caps/>
          <w:sz w:val="15"/>
          <w:szCs w:val="15"/>
        </w:rPr>
      </w:pPr>
      <w:r w:rsidRPr="00CF2B6B">
        <w:rPr>
          <w:rFonts w:ascii="Arial Black" w:hAnsi="Arial Black"/>
          <w:caps/>
          <w:sz w:val="15"/>
          <w:szCs w:val="15"/>
        </w:rPr>
        <w:t xml:space="preserve">DATE: </w:t>
      </w:r>
      <w:r w:rsidR="002A07A3">
        <w:rPr>
          <w:rFonts w:ascii="Arial Black" w:hAnsi="Arial Black"/>
          <w:caps/>
          <w:sz w:val="15"/>
          <w:szCs w:val="15"/>
        </w:rPr>
        <w:t>SEPTEMBER 6</w:t>
      </w:r>
      <w:r w:rsidR="00475C3B" w:rsidRPr="00CF2B6B">
        <w:rPr>
          <w:rFonts w:ascii="Arial Black" w:hAnsi="Arial Black"/>
          <w:caps/>
          <w:sz w:val="15"/>
          <w:szCs w:val="15"/>
        </w:rPr>
        <w:t>, 2023</w:t>
      </w:r>
    </w:p>
    <w:p w14:paraId="04229D7A" w14:textId="77777777" w:rsidR="00475C3B" w:rsidRPr="00720EFD" w:rsidRDefault="00475C3B" w:rsidP="00475C3B">
      <w:pPr>
        <w:pStyle w:val="Heading1"/>
        <w:spacing w:before="0" w:after="600"/>
        <w:rPr>
          <w:sz w:val="28"/>
          <w:szCs w:val="28"/>
        </w:rPr>
      </w:pPr>
      <w:r w:rsidRPr="00446147">
        <w:rPr>
          <w:bCs w:val="0"/>
          <w:caps w:val="0"/>
          <w:kern w:val="0"/>
          <w:sz w:val="28"/>
          <w:szCs w:val="28"/>
        </w:rPr>
        <w:t>Committee on Development and Intellectual Property (CDIP)</w:t>
      </w:r>
    </w:p>
    <w:p w14:paraId="3F000A31" w14:textId="77777777" w:rsidR="00475C3B" w:rsidRDefault="00475C3B" w:rsidP="00475C3B">
      <w:pPr>
        <w:spacing w:after="720"/>
        <w:outlineLvl w:val="1"/>
        <w:rPr>
          <w:b/>
          <w:bCs/>
          <w:sz w:val="24"/>
          <w:szCs w:val="24"/>
        </w:rPr>
      </w:pPr>
      <w:r>
        <w:rPr>
          <w:b/>
          <w:sz w:val="24"/>
          <w:szCs w:val="24"/>
        </w:rPr>
        <w:t>Thirty-First Session</w:t>
      </w:r>
      <w:r>
        <w:rPr>
          <w:b/>
          <w:sz w:val="24"/>
          <w:szCs w:val="24"/>
        </w:rPr>
        <w:br/>
        <w:t xml:space="preserve">Geneva, </w:t>
      </w:r>
      <w:r>
        <w:rPr>
          <w:b/>
          <w:bCs/>
          <w:sz w:val="24"/>
          <w:szCs w:val="24"/>
        </w:rPr>
        <w:t>November 27 to December 1, 2023</w:t>
      </w:r>
    </w:p>
    <w:p w14:paraId="7F93CE77" w14:textId="5EB84E58" w:rsidR="00475C3B" w:rsidRPr="008823F9" w:rsidRDefault="00475C3B" w:rsidP="00475C3B">
      <w:pPr>
        <w:pStyle w:val="Heading2"/>
        <w:spacing w:after="360"/>
        <w:rPr>
          <w:sz w:val="24"/>
          <w:szCs w:val="24"/>
        </w:rPr>
      </w:pPr>
      <w:r w:rsidRPr="000A4281">
        <w:rPr>
          <w:sz w:val="24"/>
        </w:rPr>
        <w:t>PROGRESS REPORTS</w:t>
      </w:r>
      <w:r>
        <w:rPr>
          <w:sz w:val="24"/>
        </w:rPr>
        <w:t xml:space="preserve"> – Ongoing development agenda projects</w:t>
      </w:r>
    </w:p>
    <w:p w14:paraId="5D25FDFB" w14:textId="66679044" w:rsidR="00975298" w:rsidRPr="002A07A3" w:rsidRDefault="00475C3B" w:rsidP="002A07A3">
      <w:pPr>
        <w:spacing w:after="960"/>
        <w:rPr>
          <w:i/>
        </w:rPr>
      </w:pPr>
      <w:bookmarkStart w:id="0" w:name="TitleOfDoc"/>
      <w:bookmarkEnd w:id="0"/>
      <w:r w:rsidRPr="002A07A3">
        <w:rPr>
          <w:i/>
        </w:rPr>
        <w:t>prepared by the Secretariat</w:t>
      </w:r>
    </w:p>
    <w:p w14:paraId="59BC3F84" w14:textId="0B6C5321" w:rsidR="00EA343F" w:rsidRDefault="00486F67" w:rsidP="008F6492">
      <w:r>
        <w:fldChar w:fldCharType="begin"/>
      </w:r>
      <w:r>
        <w:instrText xml:space="preserve"> AUTONUM  </w:instrText>
      </w:r>
      <w:r>
        <w:fldChar w:fldCharType="end"/>
      </w:r>
      <w:r>
        <w:tab/>
      </w:r>
      <w:r w:rsidR="00975298" w:rsidRPr="000A4281">
        <w:t xml:space="preserve">The </w:t>
      </w:r>
      <w:r w:rsidR="00EA343F">
        <w:t xml:space="preserve">Annexes to the </w:t>
      </w:r>
      <w:r w:rsidR="00E9497F" w:rsidRPr="000A4281">
        <w:t>present docu</w:t>
      </w:r>
      <w:r w:rsidR="00606706">
        <w:t>ment contain a compilation of progress r</w:t>
      </w:r>
      <w:r w:rsidR="00E9497F" w:rsidRPr="000A4281">
        <w:t>eports on the implementation</w:t>
      </w:r>
      <w:r w:rsidR="00CB383F">
        <w:t xml:space="preserve"> </w:t>
      </w:r>
      <w:r w:rsidR="00E9497F" w:rsidRPr="000A4281">
        <w:t xml:space="preserve">of </w:t>
      </w:r>
      <w:r w:rsidR="00EA343F">
        <w:t xml:space="preserve">the </w:t>
      </w:r>
      <w:r w:rsidR="009568B9" w:rsidRPr="000A4281">
        <w:t>ong</w:t>
      </w:r>
      <w:r w:rsidR="009568B9" w:rsidRPr="0028774F">
        <w:t xml:space="preserve">oing </w:t>
      </w:r>
      <w:r w:rsidR="00E9497F" w:rsidRPr="0028774F">
        <w:t>Development Agenda (DA) projects</w:t>
      </w:r>
      <w:r w:rsidR="00C0045A">
        <w:t>,</w:t>
      </w:r>
      <w:r w:rsidR="002A2B36">
        <w:t xml:space="preserve"> for the period from </w:t>
      </w:r>
      <w:r w:rsidR="00920259">
        <w:t>July </w:t>
      </w:r>
      <w:r w:rsidR="002A2B36">
        <w:t xml:space="preserve">2022 to July 2023, </w:t>
      </w:r>
      <w:r w:rsidR="00CB383F" w:rsidRPr="0028774F">
        <w:t>namely</w:t>
      </w:r>
      <w:r w:rsidR="00CB383F">
        <w:t>:</w:t>
      </w:r>
      <w:r w:rsidR="00EA343F">
        <w:t xml:space="preserve"> </w:t>
      </w:r>
    </w:p>
    <w:p w14:paraId="58057431" w14:textId="285D9CAB" w:rsidR="007B6A31" w:rsidRPr="000A4281" w:rsidRDefault="007B6A31" w:rsidP="006F44E7">
      <w:pPr>
        <w:tabs>
          <w:tab w:val="left" w:pos="1843"/>
        </w:tabs>
      </w:pPr>
    </w:p>
    <w:p w14:paraId="6447673F" w14:textId="1E8A5CFE" w:rsidR="00923D43" w:rsidRPr="000A4281" w:rsidRDefault="005F7565" w:rsidP="00F02E62">
      <w:pPr>
        <w:pStyle w:val="ListParagraph"/>
        <w:numPr>
          <w:ilvl w:val="0"/>
          <w:numId w:val="4"/>
        </w:numPr>
        <w:tabs>
          <w:tab w:val="left" w:pos="1843"/>
        </w:tabs>
        <w:ind w:left="1134" w:firstLine="0"/>
      </w:pPr>
      <w:hyperlink r:id="rId9" w:history="1">
        <w:r w:rsidR="00A84073" w:rsidRPr="000A4281">
          <w:rPr>
            <w:rStyle w:val="Hyperlink"/>
          </w:rPr>
          <w:t xml:space="preserve">Registration of the Collective Marks </w:t>
        </w:r>
        <w:r w:rsidR="007B39ED">
          <w:rPr>
            <w:rStyle w:val="Hyperlink"/>
          </w:rPr>
          <w:t>of Local Enterprises as a Cross</w:t>
        </w:r>
        <w:r w:rsidR="007B39ED">
          <w:rPr>
            <w:rStyle w:val="Hyperlink"/>
          </w:rPr>
          <w:noBreakHyphen/>
        </w:r>
        <w:r w:rsidR="00A84073" w:rsidRPr="000A4281">
          <w:rPr>
            <w:rStyle w:val="Hyperlink"/>
          </w:rPr>
          <w:t>Cutting Economic Development Issue</w:t>
        </w:r>
      </w:hyperlink>
      <w:r w:rsidR="00A84073" w:rsidRPr="000A4281">
        <w:t xml:space="preserve"> </w:t>
      </w:r>
      <w:r w:rsidR="006F44E7">
        <w:t>(Annex I</w:t>
      </w:r>
      <w:r w:rsidR="00923D43" w:rsidRPr="000A4281">
        <w:t>);</w:t>
      </w:r>
    </w:p>
    <w:p w14:paraId="65A218D8" w14:textId="5CCBF164" w:rsidR="008E1E42" w:rsidRPr="000A4281" w:rsidRDefault="008E1E42" w:rsidP="006F44E7"/>
    <w:p w14:paraId="16A00990" w14:textId="0A6FB458" w:rsidR="00DA287F" w:rsidRPr="000A4281" w:rsidRDefault="005F7565" w:rsidP="00F02E62">
      <w:pPr>
        <w:pStyle w:val="ListParagraph"/>
        <w:numPr>
          <w:ilvl w:val="0"/>
          <w:numId w:val="4"/>
        </w:numPr>
        <w:tabs>
          <w:tab w:val="left" w:pos="1843"/>
        </w:tabs>
        <w:ind w:left="1134" w:firstLine="0"/>
      </w:pPr>
      <w:hyperlink r:id="rId10" w:history="1">
        <w:r w:rsidR="00DA287F" w:rsidRPr="000A4281">
          <w:rPr>
            <w:rStyle w:val="Hyperlink"/>
          </w:rPr>
          <w:t>Identifying and Using Inventions in the Public Domain</w:t>
        </w:r>
      </w:hyperlink>
      <w:r w:rsidR="006F44E7">
        <w:t xml:space="preserve"> (Annex II</w:t>
      </w:r>
      <w:r w:rsidR="00DA287F" w:rsidRPr="000A4281">
        <w:t>);</w:t>
      </w:r>
    </w:p>
    <w:p w14:paraId="149B8CCB" w14:textId="77777777" w:rsidR="00DA287F" w:rsidRPr="000A4281" w:rsidRDefault="00DA287F" w:rsidP="00DA287F">
      <w:pPr>
        <w:pStyle w:val="ListParagraph"/>
        <w:tabs>
          <w:tab w:val="left" w:pos="1843"/>
        </w:tabs>
        <w:ind w:left="1134"/>
      </w:pPr>
    </w:p>
    <w:p w14:paraId="2E74F30E" w14:textId="1DD3BE09" w:rsidR="008E1E42" w:rsidRPr="000A4281" w:rsidRDefault="005F7565" w:rsidP="00F02E62">
      <w:pPr>
        <w:pStyle w:val="ListParagraph"/>
        <w:numPr>
          <w:ilvl w:val="0"/>
          <w:numId w:val="4"/>
        </w:numPr>
        <w:tabs>
          <w:tab w:val="left" w:pos="1843"/>
        </w:tabs>
        <w:ind w:left="1134" w:firstLine="0"/>
      </w:pPr>
      <w:hyperlink r:id="rId11" w:history="1">
        <w:r w:rsidR="00DA287F" w:rsidRPr="000A4281">
          <w:rPr>
            <w:rStyle w:val="Hyperlink"/>
          </w:rPr>
          <w:t>Development of the Music Sector and New Economic Models of Music in Burkina Faso and in Certain Countries of the West African Economic and Monetary Union (WAEMU)</w:t>
        </w:r>
      </w:hyperlink>
      <w:r w:rsidR="006F44E7">
        <w:t xml:space="preserve"> (Annex II</w:t>
      </w:r>
      <w:r w:rsidR="003453A8">
        <w:t>I</w:t>
      </w:r>
      <w:r w:rsidR="008E1E42" w:rsidRPr="000A4281">
        <w:t>);</w:t>
      </w:r>
    </w:p>
    <w:p w14:paraId="579D3979" w14:textId="77777777" w:rsidR="008E1E42" w:rsidRPr="000A4281" w:rsidRDefault="008E1E42" w:rsidP="008E1E42">
      <w:pPr>
        <w:pStyle w:val="ListParagraph"/>
      </w:pPr>
    </w:p>
    <w:p w14:paraId="45B2CB8C" w14:textId="08352434" w:rsidR="008E1E42" w:rsidRPr="000A4281" w:rsidRDefault="005F7565" w:rsidP="00F02E62">
      <w:pPr>
        <w:pStyle w:val="ListParagraph"/>
        <w:numPr>
          <w:ilvl w:val="0"/>
          <w:numId w:val="4"/>
        </w:numPr>
        <w:tabs>
          <w:tab w:val="left" w:pos="1843"/>
        </w:tabs>
        <w:ind w:left="1134" w:firstLine="0"/>
      </w:pPr>
      <w:hyperlink r:id="rId12" w:history="1">
        <w:r w:rsidR="00DA287F" w:rsidRPr="000A4281">
          <w:rPr>
            <w:rStyle w:val="Hyperlink"/>
          </w:rPr>
          <w:t>Promoting the Use of Intellectual Property in Developing Countries in Creative Industries in the Digital Era</w:t>
        </w:r>
      </w:hyperlink>
      <w:r w:rsidR="00DA287F" w:rsidRPr="000A4281">
        <w:t xml:space="preserve"> (Annex </w:t>
      </w:r>
      <w:r w:rsidR="006F44E7">
        <w:t>IV</w:t>
      </w:r>
      <w:r w:rsidR="00DA287F" w:rsidRPr="000A4281">
        <w:t>);</w:t>
      </w:r>
    </w:p>
    <w:p w14:paraId="7737859C" w14:textId="77777777" w:rsidR="00DA287F" w:rsidRPr="000A4281" w:rsidRDefault="00DA287F" w:rsidP="00DA287F">
      <w:pPr>
        <w:pStyle w:val="ListParagraph"/>
        <w:tabs>
          <w:tab w:val="left" w:pos="1843"/>
        </w:tabs>
        <w:ind w:left="1134"/>
      </w:pPr>
    </w:p>
    <w:p w14:paraId="280DA404" w14:textId="57AB65B6" w:rsidR="00DA287F" w:rsidRPr="000A4281" w:rsidRDefault="005F7565" w:rsidP="00F02E62">
      <w:pPr>
        <w:pStyle w:val="ListParagraph"/>
        <w:numPr>
          <w:ilvl w:val="0"/>
          <w:numId w:val="4"/>
        </w:numPr>
        <w:tabs>
          <w:tab w:val="left" w:pos="1843"/>
        </w:tabs>
        <w:ind w:left="1134" w:firstLine="0"/>
      </w:pPr>
      <w:hyperlink r:id="rId13" w:history="1">
        <w:r w:rsidR="00DA287F" w:rsidRPr="000A4281">
          <w:rPr>
            <w:rStyle w:val="Hyperlink"/>
          </w:rPr>
          <w:t>Systematization of Statistical Data and the Design and Implementation of a Methodology for Developing Impact Assessments on the Use of the Intellectual Property System</w:t>
        </w:r>
      </w:hyperlink>
      <w:r w:rsidR="006F44E7">
        <w:t xml:space="preserve"> (Annex V</w:t>
      </w:r>
      <w:r w:rsidR="00DA287F" w:rsidRPr="000A4281">
        <w:t>);</w:t>
      </w:r>
    </w:p>
    <w:p w14:paraId="2E59E820" w14:textId="77777777" w:rsidR="00DA287F" w:rsidRPr="000A4281" w:rsidRDefault="00DA287F" w:rsidP="00DA287F">
      <w:pPr>
        <w:pStyle w:val="ListParagraph"/>
        <w:tabs>
          <w:tab w:val="left" w:pos="1843"/>
        </w:tabs>
        <w:ind w:left="1134"/>
      </w:pPr>
    </w:p>
    <w:p w14:paraId="4A2ACFB8" w14:textId="2FC3FC47" w:rsidR="00DA287F" w:rsidRDefault="005F7565" w:rsidP="00F02E62">
      <w:pPr>
        <w:pStyle w:val="ListParagraph"/>
        <w:numPr>
          <w:ilvl w:val="0"/>
          <w:numId w:val="4"/>
        </w:numPr>
        <w:tabs>
          <w:tab w:val="left" w:pos="1843"/>
        </w:tabs>
        <w:ind w:left="1134" w:firstLine="0"/>
      </w:pPr>
      <w:hyperlink r:id="rId14" w:history="1">
        <w:r w:rsidR="00DA287F" w:rsidRPr="000A4281">
          <w:rPr>
            <w:rStyle w:val="Hyperlink"/>
          </w:rPr>
          <w:t>Empowering Small Businesses Through IP: Developing Strategies for Supporting Geographical Indications or Collective Marks in the Post-registration Period</w:t>
        </w:r>
      </w:hyperlink>
      <w:r w:rsidR="003453A8">
        <w:t xml:space="preserve"> (Annex </w:t>
      </w:r>
      <w:r w:rsidR="00733362">
        <w:t>VI</w:t>
      </w:r>
      <w:r w:rsidR="007B39ED">
        <w:t>);</w:t>
      </w:r>
      <w:r w:rsidR="00DA287F" w:rsidRPr="000A4281">
        <w:t xml:space="preserve"> </w:t>
      </w:r>
    </w:p>
    <w:p w14:paraId="0CB1F3E8" w14:textId="77777777" w:rsidR="00A176B4" w:rsidRDefault="00A176B4" w:rsidP="00A176B4">
      <w:pPr>
        <w:pStyle w:val="ListParagraph"/>
        <w:tabs>
          <w:tab w:val="left" w:pos="1843"/>
        </w:tabs>
        <w:ind w:left="1134"/>
      </w:pPr>
    </w:p>
    <w:p w14:paraId="153FD5A2" w14:textId="46A554C2" w:rsidR="007B39ED" w:rsidRDefault="005F7565" w:rsidP="00F02E62">
      <w:pPr>
        <w:pStyle w:val="ListParagraph"/>
        <w:numPr>
          <w:ilvl w:val="0"/>
          <w:numId w:val="4"/>
        </w:numPr>
        <w:tabs>
          <w:tab w:val="left" w:pos="1843"/>
        </w:tabs>
        <w:ind w:left="1134" w:firstLine="0"/>
      </w:pPr>
      <w:hyperlink r:id="rId15" w:history="1">
        <w:r w:rsidR="007B39ED" w:rsidRPr="007B39ED">
          <w:rPr>
            <w:rStyle w:val="Hyperlink"/>
          </w:rPr>
          <w:t>Reducing Work-Related Accidents and Occupational Diseases through Innovation and Intellectual Property</w:t>
        </w:r>
      </w:hyperlink>
      <w:r w:rsidR="007B39ED">
        <w:t xml:space="preserve"> (Annex VII);</w:t>
      </w:r>
    </w:p>
    <w:p w14:paraId="4FB1769C" w14:textId="77777777" w:rsidR="007B39ED" w:rsidRDefault="007B39ED" w:rsidP="007B39ED">
      <w:pPr>
        <w:pStyle w:val="ListParagraph"/>
        <w:tabs>
          <w:tab w:val="left" w:pos="1843"/>
        </w:tabs>
        <w:ind w:left="1134"/>
      </w:pPr>
    </w:p>
    <w:p w14:paraId="676F933E" w14:textId="080781B3" w:rsidR="00A943DE" w:rsidRDefault="005F7565" w:rsidP="00F02E62">
      <w:pPr>
        <w:pStyle w:val="ListParagraph"/>
        <w:numPr>
          <w:ilvl w:val="0"/>
          <w:numId w:val="4"/>
        </w:numPr>
        <w:tabs>
          <w:tab w:val="left" w:pos="1843"/>
        </w:tabs>
        <w:ind w:left="1134" w:firstLine="0"/>
      </w:pPr>
      <w:hyperlink r:id="rId16" w:history="1">
        <w:r w:rsidR="007B39ED" w:rsidRPr="007B39ED">
          <w:rPr>
            <w:rStyle w:val="Hyperlink"/>
          </w:rPr>
          <w:t>Phase II of Enhancing the Use of Intellectual Property for Mobile Applications in the Software Sector</w:t>
        </w:r>
      </w:hyperlink>
      <w:r w:rsidR="007B39ED">
        <w:t xml:space="preserve"> (Annex VIII).</w:t>
      </w:r>
    </w:p>
    <w:p w14:paraId="23FD8C20" w14:textId="50F57540" w:rsidR="0028774F" w:rsidRDefault="0028774F" w:rsidP="0028774F">
      <w:pPr>
        <w:tabs>
          <w:tab w:val="left" w:pos="1843"/>
        </w:tabs>
        <w:ind w:left="1134"/>
      </w:pPr>
    </w:p>
    <w:p w14:paraId="739FF8FB" w14:textId="24F72DA9" w:rsidR="0028774F" w:rsidRDefault="0028774F" w:rsidP="0028774F">
      <w:r w:rsidRPr="007765BF">
        <w:fldChar w:fldCharType="begin"/>
      </w:r>
      <w:r w:rsidRPr="007765BF">
        <w:instrText xml:space="preserve"> AUTONUM  </w:instrText>
      </w:r>
      <w:r w:rsidRPr="007765BF">
        <w:fldChar w:fldCharType="end"/>
      </w:r>
      <w:r w:rsidRPr="007765BF">
        <w:tab/>
        <w:t>The above reports are structured in the</w:t>
      </w:r>
      <w:r w:rsidR="00844E0F">
        <w:t xml:space="preserve"> </w:t>
      </w:r>
      <w:r w:rsidR="00EA1984">
        <w:t xml:space="preserve">updated </w:t>
      </w:r>
      <w:r w:rsidRPr="007765BF">
        <w:t>repo</w:t>
      </w:r>
      <w:r>
        <w:t>rting forms</w:t>
      </w:r>
      <w:r w:rsidR="00065E9A">
        <w:t xml:space="preserve"> </w:t>
      </w:r>
      <w:r w:rsidR="00B408F9">
        <w:t xml:space="preserve">that were </w:t>
      </w:r>
      <w:r w:rsidR="00065E9A">
        <w:t xml:space="preserve">introduced at the twenty-ninth </w:t>
      </w:r>
      <w:r w:rsidR="00844E0F">
        <w:t>session of the Committee,</w:t>
      </w:r>
      <w:r w:rsidR="003F6F1D">
        <w:t xml:space="preserve"> </w:t>
      </w:r>
      <w:r w:rsidR="00EA1984">
        <w:t>developed</w:t>
      </w:r>
      <w:r w:rsidR="00844E0F">
        <w:t xml:space="preserve"> </w:t>
      </w:r>
      <w:r>
        <w:t>as a result of</w:t>
      </w:r>
      <w:r w:rsidRPr="007765BF">
        <w:t xml:space="preserve"> the implementation of the DA Project on </w:t>
      </w:r>
      <w:hyperlink r:id="rId17" w:history="1">
        <w:r w:rsidRPr="007765BF">
          <w:rPr>
            <w:rStyle w:val="Hyperlink"/>
          </w:rPr>
          <w:t>Tools for Successful DA Project Proposals</w:t>
        </w:r>
      </w:hyperlink>
      <w:r w:rsidRPr="007765BF">
        <w:t>.</w:t>
      </w:r>
    </w:p>
    <w:p w14:paraId="056A1032" w14:textId="1511E574" w:rsidR="00065E9A" w:rsidRDefault="00065E9A" w:rsidP="0028774F"/>
    <w:p w14:paraId="18A611F0" w14:textId="50C8F059" w:rsidR="00B85406" w:rsidRPr="00EC6E26" w:rsidRDefault="00065E9A" w:rsidP="00065E9A">
      <w:pPr>
        <w:rPr>
          <w:bCs/>
        </w:rPr>
      </w:pPr>
      <w:r w:rsidRPr="007765BF">
        <w:fldChar w:fldCharType="begin"/>
      </w:r>
      <w:r w:rsidRPr="007765BF">
        <w:instrText xml:space="preserve"> AUTONUM  </w:instrText>
      </w:r>
      <w:r w:rsidRPr="007765BF">
        <w:fldChar w:fldCharType="end"/>
      </w:r>
      <w:r w:rsidR="00B85406">
        <w:tab/>
        <w:t xml:space="preserve">The reports also respond to </w:t>
      </w:r>
      <w:r w:rsidR="00032B38">
        <w:t xml:space="preserve">the </w:t>
      </w:r>
      <w:r w:rsidR="00B85406">
        <w:t>Committee’s request</w:t>
      </w:r>
      <w:r w:rsidR="00B408F9">
        <w:t xml:space="preserve"> </w:t>
      </w:r>
      <w:r w:rsidR="00B408F9">
        <w:rPr>
          <w:bCs/>
        </w:rPr>
        <w:t>in relation to</w:t>
      </w:r>
      <w:r w:rsidR="00EC6E26">
        <w:rPr>
          <w:bCs/>
        </w:rPr>
        <w:t xml:space="preserve"> the </w:t>
      </w:r>
      <w:r w:rsidR="00EC6E26" w:rsidRPr="00EC6E26">
        <w:t>Implementation of the Independent Review</w:t>
      </w:r>
      <w:r w:rsidR="00EC6E26">
        <w:rPr>
          <w:bCs/>
        </w:rPr>
        <w:t xml:space="preserve"> </w:t>
      </w:r>
      <w:r w:rsidR="00B85406">
        <w:t>to</w:t>
      </w:r>
      <w:r w:rsidR="00B85406" w:rsidRPr="00A619C4">
        <w:t xml:space="preserve"> include detailed budgetary and actual expenditure informa</w:t>
      </w:r>
      <w:r w:rsidR="00B85406">
        <w:t>tion of each ongoing DA project, as</w:t>
      </w:r>
      <w:r w:rsidR="0076024C">
        <w:t xml:space="preserve"> reflected in paragraph 6.2 of the Summary by the Chair of the twenty-ninth session.</w:t>
      </w:r>
      <w:r w:rsidR="003F258C">
        <w:t xml:space="preserve">  The Annex IX presents </w:t>
      </w:r>
      <w:r w:rsidR="00A65766">
        <w:t>resource utilization as at end July 2023.</w:t>
      </w:r>
    </w:p>
    <w:p w14:paraId="2B3EE815" w14:textId="6452D43B" w:rsidR="0028774F" w:rsidRDefault="0028774F" w:rsidP="0028774F">
      <w:pPr>
        <w:rPr>
          <w:rStyle w:val="Hyperlink"/>
          <w:color w:val="auto"/>
        </w:rPr>
      </w:pPr>
    </w:p>
    <w:p w14:paraId="1560AEFF" w14:textId="3770BE27" w:rsidR="00975298" w:rsidRPr="000A4281" w:rsidRDefault="00486F67" w:rsidP="00486F67">
      <w:pPr>
        <w:pStyle w:val="Endofdocument-Annex"/>
        <w:tabs>
          <w:tab w:val="left" w:pos="567"/>
        </w:tabs>
        <w:ind w:left="4950"/>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00EE0E9B">
        <w:rPr>
          <w:i/>
          <w:iCs/>
          <w:szCs w:val="22"/>
        </w:rPr>
        <w:t>The Committee</w:t>
      </w:r>
      <w:r w:rsidR="00975298" w:rsidRPr="000A4281">
        <w:rPr>
          <w:i/>
          <w:iCs/>
          <w:szCs w:val="22"/>
        </w:rPr>
        <w:t xml:space="preserve"> is invited to</w:t>
      </w:r>
      <w:r>
        <w:rPr>
          <w:i/>
          <w:iCs/>
          <w:szCs w:val="22"/>
        </w:rPr>
        <w:t xml:space="preserve"> </w:t>
      </w:r>
      <w:r w:rsidRPr="00DC4D13">
        <w:rPr>
          <w:i/>
          <w:iCs/>
          <w:szCs w:val="22"/>
        </w:rPr>
        <w:t>consider</w:t>
      </w:r>
      <w:r>
        <w:rPr>
          <w:i/>
          <w:iCs/>
          <w:szCs w:val="22"/>
        </w:rPr>
        <w:t xml:space="preserve"> and</w:t>
      </w:r>
      <w:r w:rsidR="00975298" w:rsidRPr="000A4281">
        <w:rPr>
          <w:i/>
          <w:iCs/>
          <w:szCs w:val="22"/>
        </w:rPr>
        <w:t xml:space="preserve"> take note of the information contained in the Annexes to this document.</w:t>
      </w:r>
    </w:p>
    <w:p w14:paraId="0E3D6BE0" w14:textId="77777777" w:rsidR="00975298" w:rsidRPr="006E16C1" w:rsidRDefault="00975298" w:rsidP="00666B87">
      <w:pPr>
        <w:spacing w:before="720"/>
        <w:ind w:left="4968"/>
        <w:rPr>
          <w:szCs w:val="22"/>
        </w:rPr>
      </w:pPr>
      <w:r w:rsidRPr="006E16C1">
        <w:rPr>
          <w:szCs w:val="22"/>
        </w:rPr>
        <w:t>[Annexes follow]</w:t>
      </w:r>
    </w:p>
    <w:p w14:paraId="65602965" w14:textId="77777777" w:rsidR="005327AF" w:rsidRPr="000A4281" w:rsidRDefault="005327AF" w:rsidP="00975298">
      <w:pPr>
        <w:ind w:left="4962"/>
      </w:pPr>
    </w:p>
    <w:p w14:paraId="3520EA4C" w14:textId="77777777" w:rsidR="00443301" w:rsidRPr="000A4281" w:rsidRDefault="00443301" w:rsidP="00975298">
      <w:pPr>
        <w:ind w:left="4962"/>
      </w:pPr>
    </w:p>
    <w:p w14:paraId="25CD6DDD" w14:textId="4DC3CF0F" w:rsidR="001F541D" w:rsidRPr="000A4281" w:rsidRDefault="001F541D" w:rsidP="001F541D">
      <w:pPr>
        <w:sectPr w:rsidR="001F541D" w:rsidRPr="000A4281" w:rsidSect="00EF58B8">
          <w:headerReference w:type="even" r:id="rId18"/>
          <w:headerReference w:type="default" r:id="rId19"/>
          <w:footerReference w:type="even" r:id="rId20"/>
          <w:footerReference w:type="default" r:id="rId21"/>
          <w:headerReference w:type="first" r:id="rId22"/>
          <w:footerReference w:type="first" r:id="rId23"/>
          <w:pgSz w:w="11907" w:h="16840" w:code="9"/>
          <w:pgMar w:top="450" w:right="1418" w:bottom="1418" w:left="1418" w:header="432" w:footer="709" w:gutter="0"/>
          <w:pgNumType w:start="1"/>
          <w:cols w:space="720"/>
          <w:titlePg/>
          <w:docGrid w:linePitch="299"/>
        </w:sectPr>
      </w:pPr>
    </w:p>
    <w:p w14:paraId="54FC8AFB" w14:textId="77777777" w:rsidR="001F541D" w:rsidRPr="000A4281" w:rsidRDefault="001F541D" w:rsidP="001F541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0A4281" w14:paraId="1B9933F8" w14:textId="77777777" w:rsidTr="0026000B">
        <w:trPr>
          <w:trHeight w:val="431"/>
        </w:trPr>
        <w:tc>
          <w:tcPr>
            <w:tcW w:w="9290" w:type="dxa"/>
            <w:gridSpan w:val="2"/>
          </w:tcPr>
          <w:p w14:paraId="776C94E6" w14:textId="77777777" w:rsidR="002407A3" w:rsidRPr="000A4281" w:rsidRDefault="002407A3" w:rsidP="0026000B">
            <w:pPr>
              <w:pStyle w:val="TableParagraph"/>
              <w:spacing w:before="88"/>
              <w:ind w:left="110"/>
              <w:rPr>
                <w:sz w:val="20"/>
                <w:szCs w:val="20"/>
              </w:rPr>
            </w:pPr>
            <w:r w:rsidRPr="000A4281">
              <w:rPr>
                <w:sz w:val="20"/>
                <w:szCs w:val="20"/>
              </w:rPr>
              <w:t>PROJECT</w:t>
            </w:r>
            <w:r w:rsidRPr="000A4281">
              <w:rPr>
                <w:spacing w:val="-4"/>
                <w:sz w:val="20"/>
                <w:szCs w:val="20"/>
              </w:rPr>
              <w:t xml:space="preserve"> </w:t>
            </w:r>
            <w:r w:rsidRPr="000A4281">
              <w:rPr>
                <w:sz w:val="20"/>
                <w:szCs w:val="20"/>
              </w:rPr>
              <w:t>SUMMARY</w:t>
            </w:r>
          </w:p>
        </w:tc>
      </w:tr>
      <w:tr w:rsidR="002407A3" w:rsidRPr="000A4281" w14:paraId="0706CB32" w14:textId="77777777" w:rsidTr="000E0E0C">
        <w:trPr>
          <w:trHeight w:val="324"/>
        </w:trPr>
        <w:tc>
          <w:tcPr>
            <w:tcW w:w="2377" w:type="dxa"/>
            <w:shd w:val="clear" w:color="auto" w:fill="68E089"/>
            <w:vAlign w:val="center"/>
          </w:tcPr>
          <w:p w14:paraId="5F6B60AC" w14:textId="77777777" w:rsidR="002407A3" w:rsidRPr="00B46D4E" w:rsidRDefault="002407A3" w:rsidP="0026000B">
            <w:pPr>
              <w:pStyle w:val="TableParagraph"/>
              <w:ind w:left="110"/>
            </w:pPr>
            <w:r w:rsidRPr="00B46D4E">
              <w:rPr>
                <w:u w:val="single"/>
              </w:rPr>
              <w:t>Project Code</w:t>
            </w:r>
          </w:p>
        </w:tc>
        <w:tc>
          <w:tcPr>
            <w:tcW w:w="6913" w:type="dxa"/>
            <w:vAlign w:val="center"/>
          </w:tcPr>
          <w:p w14:paraId="35688D70" w14:textId="54A897A0" w:rsidR="002407A3" w:rsidRPr="00B46D4E" w:rsidRDefault="00A55ED9" w:rsidP="005E1E56">
            <w:pPr>
              <w:tabs>
                <w:tab w:val="left" w:pos="6521"/>
              </w:tabs>
            </w:pPr>
            <w:r>
              <w:t xml:space="preserve"> </w:t>
            </w:r>
            <w:r w:rsidR="005E1E56" w:rsidRPr="008B7F76">
              <w:t>DA_1_4_10_01</w:t>
            </w:r>
          </w:p>
        </w:tc>
      </w:tr>
      <w:tr w:rsidR="005E1E56" w:rsidRPr="000A4281" w14:paraId="4A19B109" w14:textId="77777777" w:rsidTr="00967A18">
        <w:trPr>
          <w:trHeight w:val="627"/>
        </w:trPr>
        <w:tc>
          <w:tcPr>
            <w:tcW w:w="2377" w:type="dxa"/>
            <w:shd w:val="clear" w:color="auto" w:fill="68E089"/>
            <w:vAlign w:val="center"/>
          </w:tcPr>
          <w:p w14:paraId="2AADF7E9" w14:textId="77777777" w:rsidR="005E1E56" w:rsidRPr="00B46D4E" w:rsidRDefault="005E1E56" w:rsidP="005E1E56">
            <w:pPr>
              <w:pStyle w:val="TableParagraph"/>
              <w:spacing w:before="1"/>
              <w:ind w:left="110"/>
            </w:pPr>
            <w:r w:rsidRPr="00B46D4E">
              <w:rPr>
                <w:u w:val="single"/>
              </w:rPr>
              <w:t>Title</w:t>
            </w:r>
          </w:p>
        </w:tc>
        <w:tc>
          <w:tcPr>
            <w:tcW w:w="6913" w:type="dxa"/>
            <w:vAlign w:val="center"/>
          </w:tcPr>
          <w:p w14:paraId="209238C3" w14:textId="711547F2" w:rsidR="005E1E56" w:rsidRPr="00562CBA" w:rsidRDefault="005F7565" w:rsidP="00562CBA">
            <w:pPr>
              <w:tabs>
                <w:tab w:val="left" w:pos="6521"/>
              </w:tabs>
              <w:ind w:left="81"/>
              <w:rPr>
                <w:i/>
              </w:rPr>
            </w:pPr>
            <w:hyperlink r:id="rId24" w:history="1">
              <w:r w:rsidR="005E1E56" w:rsidRPr="00562CBA">
                <w:rPr>
                  <w:rStyle w:val="Hyperlink"/>
                  <w:i/>
                </w:rPr>
                <w:t xml:space="preserve">Registration of the Collective Marks </w:t>
              </w:r>
              <w:r w:rsidR="00F4204A" w:rsidRPr="00562CBA">
                <w:rPr>
                  <w:rStyle w:val="Hyperlink"/>
                  <w:i/>
                </w:rPr>
                <w:t>of Local Enterprises as a Cross</w:t>
              </w:r>
              <w:r w:rsidR="00F4204A" w:rsidRPr="00562CBA">
                <w:rPr>
                  <w:rStyle w:val="Hyperlink"/>
                  <w:i/>
                </w:rPr>
                <w:noBreakHyphen/>
              </w:r>
              <w:r w:rsidR="005E1E56" w:rsidRPr="00562CBA">
                <w:rPr>
                  <w:rStyle w:val="Hyperlink"/>
                  <w:i/>
                </w:rPr>
                <w:t>Cutting Economic Development Issue</w:t>
              </w:r>
            </w:hyperlink>
          </w:p>
          <w:p w14:paraId="6F0C68B4" w14:textId="70316CAC" w:rsidR="005E1E56" w:rsidRPr="007C1CB8" w:rsidRDefault="005E1E56" w:rsidP="005E1E56">
            <w:pPr>
              <w:pStyle w:val="TableParagraph"/>
              <w:spacing w:before="1"/>
              <w:rPr>
                <w:b/>
                <w:bCs/>
                <w:iCs/>
              </w:rPr>
            </w:pPr>
          </w:p>
        </w:tc>
      </w:tr>
      <w:tr w:rsidR="005E1E56" w:rsidRPr="000A4281" w14:paraId="0D376661" w14:textId="77777777" w:rsidTr="000E0E0C">
        <w:trPr>
          <w:trHeight w:val="531"/>
        </w:trPr>
        <w:tc>
          <w:tcPr>
            <w:tcW w:w="2377" w:type="dxa"/>
            <w:shd w:val="clear" w:color="auto" w:fill="68E089"/>
            <w:vAlign w:val="center"/>
          </w:tcPr>
          <w:p w14:paraId="56A9729F" w14:textId="1BA575CF" w:rsidR="005E1E56" w:rsidRPr="00B46D4E" w:rsidRDefault="005F7565" w:rsidP="005E1E56">
            <w:pPr>
              <w:pStyle w:val="TableParagraph"/>
              <w:ind w:left="110" w:right="121"/>
            </w:pPr>
            <w:hyperlink r:id="rId25" w:history="1">
              <w:r w:rsidR="005E1E56" w:rsidRPr="00B46D4E">
                <w:rPr>
                  <w:rStyle w:val="Hyperlink"/>
                </w:rPr>
                <w:t>Development Agenda</w:t>
              </w:r>
              <w:r w:rsidR="005E1E56" w:rsidRPr="00B46D4E">
                <w:rPr>
                  <w:rStyle w:val="Hyperlink"/>
                  <w:spacing w:val="-59"/>
                </w:rPr>
                <w:t xml:space="preserve"> </w:t>
              </w:r>
              <w:r w:rsidR="005E1E56" w:rsidRPr="00B46D4E">
                <w:rPr>
                  <w:rStyle w:val="Hyperlink"/>
                </w:rPr>
                <w:t>Recommendations</w:t>
              </w:r>
            </w:hyperlink>
          </w:p>
        </w:tc>
        <w:tc>
          <w:tcPr>
            <w:tcW w:w="6913" w:type="dxa"/>
            <w:vAlign w:val="center"/>
          </w:tcPr>
          <w:p w14:paraId="249841FF" w14:textId="77777777" w:rsidR="005E1E56" w:rsidRPr="008B7F76" w:rsidRDefault="005E1E56" w:rsidP="005E1E56">
            <w:pPr>
              <w:pStyle w:val="TableParagraph"/>
              <w:ind w:left="109" w:right="458"/>
            </w:pPr>
            <w:r w:rsidRPr="00170E86">
              <w:t>Recommendation</w:t>
            </w:r>
            <w:r>
              <w:t>s</w:t>
            </w:r>
            <w:r w:rsidRPr="00170E86">
              <w:t xml:space="preserve"> 1</w:t>
            </w:r>
            <w:r>
              <w:t xml:space="preserve">;  </w:t>
            </w:r>
            <w:r w:rsidRPr="00170E86">
              <w:t>4</w:t>
            </w:r>
            <w:r>
              <w:t>;  and</w:t>
            </w:r>
            <w:r w:rsidRPr="00170E86">
              <w:t xml:space="preserve"> 10</w:t>
            </w:r>
            <w:r>
              <w:t xml:space="preserve">. </w:t>
            </w:r>
            <w:r w:rsidRPr="008B7F76">
              <w:t xml:space="preserve"> </w:t>
            </w:r>
          </w:p>
          <w:p w14:paraId="0990A5DB" w14:textId="4E0A8F18" w:rsidR="005E1E56" w:rsidRPr="005454E4" w:rsidRDefault="005E1E56" w:rsidP="005E1E56">
            <w:pPr>
              <w:pStyle w:val="TableParagraph"/>
              <w:ind w:left="109" w:right="880"/>
              <w:rPr>
                <w:iCs/>
              </w:rPr>
            </w:pPr>
          </w:p>
        </w:tc>
      </w:tr>
      <w:tr w:rsidR="005E1E56" w:rsidRPr="000A4281" w14:paraId="08E6BEAA" w14:textId="77777777" w:rsidTr="00984BAB">
        <w:trPr>
          <w:trHeight w:val="528"/>
        </w:trPr>
        <w:tc>
          <w:tcPr>
            <w:tcW w:w="2377" w:type="dxa"/>
            <w:shd w:val="clear" w:color="auto" w:fill="68E089"/>
            <w:vAlign w:val="center"/>
          </w:tcPr>
          <w:p w14:paraId="215F43F9" w14:textId="77777777" w:rsidR="005E1E56" w:rsidRPr="00B46D4E" w:rsidRDefault="005E1E56" w:rsidP="005E1E56">
            <w:pPr>
              <w:pStyle w:val="TableParagraph"/>
              <w:ind w:left="110"/>
            </w:pPr>
            <w:r w:rsidRPr="00B46D4E">
              <w:rPr>
                <w:u w:val="single"/>
              </w:rPr>
              <w:t>Project</w:t>
            </w:r>
            <w:r w:rsidRPr="00B46D4E">
              <w:rPr>
                <w:spacing w:val="-1"/>
                <w:u w:val="single"/>
              </w:rPr>
              <w:t xml:space="preserve"> </w:t>
            </w:r>
            <w:r w:rsidRPr="00B46D4E">
              <w:rPr>
                <w:u w:val="single"/>
              </w:rPr>
              <w:t>Budget</w:t>
            </w:r>
          </w:p>
        </w:tc>
        <w:tc>
          <w:tcPr>
            <w:tcW w:w="6913" w:type="dxa"/>
            <w:vAlign w:val="center"/>
          </w:tcPr>
          <w:p w14:paraId="3C04380A" w14:textId="32DC72B2" w:rsidR="005E1E56" w:rsidRPr="00B46D4E" w:rsidRDefault="005E1E56" w:rsidP="001624BA">
            <w:pPr>
              <w:pStyle w:val="TableParagraph"/>
              <w:ind w:left="109" w:right="458"/>
            </w:pPr>
            <w:r w:rsidRPr="008B7F76">
              <w:t>Total</w:t>
            </w:r>
            <w:r>
              <w:t xml:space="preserve"> project</w:t>
            </w:r>
            <w:r w:rsidRPr="008B7F76">
              <w:t xml:space="preserve"> budget: </w:t>
            </w:r>
            <w:r>
              <w:t xml:space="preserve"> </w:t>
            </w:r>
            <w:r w:rsidRPr="008B7F76">
              <w:t xml:space="preserve">450,000 Swiss francs, of which 325,000 Swiss francs </w:t>
            </w:r>
            <w:r>
              <w:t xml:space="preserve">allocated </w:t>
            </w:r>
            <w:r w:rsidRPr="008B7F76">
              <w:t>for non-personnel, and 125,000 Swiss francs for personnel resources</w:t>
            </w:r>
            <w:r>
              <w:t xml:space="preserve">. </w:t>
            </w:r>
          </w:p>
        </w:tc>
      </w:tr>
      <w:tr w:rsidR="005E1E56" w:rsidRPr="000A4281" w14:paraId="74875EA6" w14:textId="77777777" w:rsidTr="000E0E0C">
        <w:trPr>
          <w:trHeight w:val="531"/>
        </w:trPr>
        <w:tc>
          <w:tcPr>
            <w:tcW w:w="2377" w:type="dxa"/>
            <w:shd w:val="clear" w:color="auto" w:fill="68E089"/>
            <w:vAlign w:val="center"/>
          </w:tcPr>
          <w:p w14:paraId="172D29DF" w14:textId="77777777" w:rsidR="005E1E56" w:rsidRPr="00B46D4E" w:rsidRDefault="005E1E56" w:rsidP="005E1E56">
            <w:pPr>
              <w:pStyle w:val="TableParagraph"/>
              <w:spacing w:before="1"/>
              <w:ind w:left="110"/>
            </w:pPr>
            <w:r w:rsidRPr="00B46D4E">
              <w:rPr>
                <w:u w:val="single"/>
              </w:rPr>
              <w:t>Project</w:t>
            </w:r>
            <w:r w:rsidRPr="00B46D4E">
              <w:rPr>
                <w:spacing w:val="-1"/>
                <w:u w:val="single"/>
              </w:rPr>
              <w:t xml:space="preserve"> </w:t>
            </w:r>
            <w:r w:rsidRPr="00B46D4E">
              <w:rPr>
                <w:u w:val="single"/>
              </w:rPr>
              <w:t>Start</w:t>
            </w:r>
            <w:r w:rsidRPr="00B46D4E">
              <w:rPr>
                <w:spacing w:val="-1"/>
                <w:u w:val="single"/>
              </w:rPr>
              <w:t xml:space="preserve"> </w:t>
            </w:r>
            <w:r w:rsidRPr="00B46D4E">
              <w:rPr>
                <w:u w:val="single"/>
              </w:rPr>
              <w:t>Date</w:t>
            </w:r>
          </w:p>
        </w:tc>
        <w:tc>
          <w:tcPr>
            <w:tcW w:w="6913" w:type="dxa"/>
            <w:vAlign w:val="center"/>
          </w:tcPr>
          <w:p w14:paraId="3AAC06A3" w14:textId="2EBA2ADD" w:rsidR="005E1E56" w:rsidRPr="00B46D4E" w:rsidRDefault="005E1E56" w:rsidP="005E1E56">
            <w:pPr>
              <w:pStyle w:val="TableParagraph"/>
              <w:spacing w:before="1"/>
              <w:ind w:left="109"/>
            </w:pPr>
            <w:r w:rsidRPr="008B7F76">
              <w:t>January 2021</w:t>
            </w:r>
          </w:p>
        </w:tc>
      </w:tr>
      <w:tr w:rsidR="005E1E56" w:rsidRPr="000A4281" w14:paraId="38B0A81E" w14:textId="77777777" w:rsidTr="000E0E0C">
        <w:trPr>
          <w:trHeight w:val="531"/>
        </w:trPr>
        <w:tc>
          <w:tcPr>
            <w:tcW w:w="2377" w:type="dxa"/>
            <w:shd w:val="clear" w:color="auto" w:fill="68E089"/>
            <w:vAlign w:val="center"/>
          </w:tcPr>
          <w:p w14:paraId="0846F26E" w14:textId="77777777" w:rsidR="005E1E56" w:rsidRPr="00B46D4E" w:rsidRDefault="005E1E56" w:rsidP="005E1E56">
            <w:pPr>
              <w:pStyle w:val="TableParagraph"/>
              <w:ind w:left="110"/>
            </w:pPr>
            <w:r w:rsidRPr="00B46D4E">
              <w:rPr>
                <w:u w:val="single"/>
              </w:rPr>
              <w:t>Project Duration</w:t>
            </w:r>
          </w:p>
        </w:tc>
        <w:tc>
          <w:tcPr>
            <w:tcW w:w="6913" w:type="dxa"/>
            <w:vAlign w:val="center"/>
          </w:tcPr>
          <w:p w14:paraId="24CF1DA2" w14:textId="68D62901" w:rsidR="005E1E56" w:rsidRPr="00B46D4E" w:rsidRDefault="005B3572" w:rsidP="005E1E56">
            <w:pPr>
              <w:pStyle w:val="TableParagraph"/>
              <w:ind w:left="109"/>
            </w:pPr>
            <w:r>
              <w:t>36</w:t>
            </w:r>
            <w:r w:rsidR="005E1E56" w:rsidRPr="008B7F76">
              <w:t xml:space="preserve"> months (initial duration of 24 months + </w:t>
            </w:r>
            <w:r w:rsidR="005E1E56">
              <w:t xml:space="preserve">an </w:t>
            </w:r>
            <w:r w:rsidR="005E1E56" w:rsidRPr="008B7F76">
              <w:t>extension of 6 months agreed in CDIP/26</w:t>
            </w:r>
            <w:r>
              <w:t xml:space="preserve"> </w:t>
            </w:r>
            <w:r w:rsidRPr="008B7F76">
              <w:t xml:space="preserve">+ </w:t>
            </w:r>
            <w:r>
              <w:t xml:space="preserve">an </w:t>
            </w:r>
            <w:r w:rsidRPr="008B7F76">
              <w:t>extensi</w:t>
            </w:r>
            <w:r>
              <w:t>on of 6 months agreed in CDIP/29</w:t>
            </w:r>
            <w:r w:rsidR="005E1E56" w:rsidRPr="008B7F76">
              <w:t>)</w:t>
            </w:r>
          </w:p>
        </w:tc>
      </w:tr>
      <w:tr w:rsidR="005E1E56" w:rsidRPr="000A4281" w14:paraId="18436475" w14:textId="77777777" w:rsidTr="000E0E0C">
        <w:trPr>
          <w:trHeight w:val="801"/>
        </w:trPr>
        <w:tc>
          <w:tcPr>
            <w:tcW w:w="2377" w:type="dxa"/>
            <w:shd w:val="clear" w:color="auto" w:fill="68E089"/>
            <w:vAlign w:val="center"/>
          </w:tcPr>
          <w:p w14:paraId="6C2E5FB0" w14:textId="77777777" w:rsidR="005E1E56" w:rsidRPr="00B46D4E" w:rsidRDefault="005E1E56" w:rsidP="005E1E56">
            <w:pPr>
              <w:pStyle w:val="TableParagraph"/>
              <w:ind w:left="110"/>
            </w:pPr>
            <w:r w:rsidRPr="00B46D4E">
              <w:rPr>
                <w:u w:val="single"/>
              </w:rPr>
              <w:t>Key</w:t>
            </w:r>
            <w:r w:rsidRPr="00B46D4E">
              <w:rPr>
                <w:spacing w:val="-5"/>
                <w:u w:val="single"/>
              </w:rPr>
              <w:t xml:space="preserve"> </w:t>
            </w:r>
            <w:r w:rsidRPr="00B46D4E">
              <w:rPr>
                <w:u w:val="single"/>
              </w:rPr>
              <w:t>WIPO</w:t>
            </w:r>
          </w:p>
          <w:p w14:paraId="4A19C624" w14:textId="77777777" w:rsidR="005E1E56" w:rsidRPr="00B46D4E" w:rsidRDefault="005E1E56" w:rsidP="005E1E56">
            <w:pPr>
              <w:pStyle w:val="TableParagraph"/>
              <w:spacing w:line="252" w:lineRule="exact"/>
              <w:ind w:left="110" w:right="855"/>
              <w:rPr>
                <w:u w:val="single"/>
              </w:rPr>
            </w:pPr>
            <w:r w:rsidRPr="00B46D4E">
              <w:rPr>
                <w:u w:val="single"/>
              </w:rPr>
              <w:t>Sectors/areas</w:t>
            </w:r>
            <w:r w:rsidRPr="00B46D4E">
              <w:rPr>
                <w:spacing w:val="-59"/>
              </w:rPr>
              <w:t xml:space="preserve"> </w:t>
            </w:r>
            <w:r w:rsidRPr="00B46D4E">
              <w:rPr>
                <w:u w:val="single"/>
              </w:rPr>
              <w:t>Involved</w:t>
            </w:r>
          </w:p>
        </w:tc>
        <w:tc>
          <w:tcPr>
            <w:tcW w:w="6913" w:type="dxa"/>
            <w:vAlign w:val="center"/>
          </w:tcPr>
          <w:p w14:paraId="50D5AD11" w14:textId="343C9375" w:rsidR="005E1E56" w:rsidRPr="008B7F76" w:rsidRDefault="005E1E56" w:rsidP="005E1E56">
            <w:pPr>
              <w:pStyle w:val="TableParagraph"/>
              <w:ind w:left="109" w:right="458"/>
            </w:pPr>
            <w:r>
              <w:t xml:space="preserve">Implementing Sector:  </w:t>
            </w:r>
            <w:r w:rsidRPr="008B7F76">
              <w:t>Regional and National Development</w:t>
            </w:r>
            <w:r w:rsidR="001624BA">
              <w:t>.</w:t>
            </w:r>
            <w:r w:rsidRPr="008B7F76">
              <w:t xml:space="preserve"> </w:t>
            </w:r>
          </w:p>
          <w:p w14:paraId="59D33FCC" w14:textId="4066438B" w:rsidR="005E1E56" w:rsidRPr="00B46D4E" w:rsidRDefault="005E1E56" w:rsidP="00A5311B">
            <w:pPr>
              <w:pStyle w:val="TableParagraph"/>
              <w:ind w:left="109" w:right="458"/>
            </w:pPr>
            <w:r>
              <w:t>Other Sector</w:t>
            </w:r>
            <w:r w:rsidR="006D20A2">
              <w:t>s</w:t>
            </w:r>
            <w:r>
              <w:t xml:space="preserve"> involved:  </w:t>
            </w:r>
            <w:r w:rsidRPr="008B7F76">
              <w:t xml:space="preserve">Brands and Designs; </w:t>
            </w:r>
            <w:r w:rsidR="0042633C">
              <w:t xml:space="preserve"> </w:t>
            </w:r>
            <w:r w:rsidRPr="008B7F76">
              <w:t>IP and Innovation Ecosystems</w:t>
            </w:r>
            <w:r w:rsidR="000C6654">
              <w:t>.</w:t>
            </w:r>
          </w:p>
        </w:tc>
      </w:tr>
      <w:tr w:rsidR="005E1E56" w:rsidRPr="000A4281" w14:paraId="27E58146" w14:textId="77777777" w:rsidTr="002C4D30">
        <w:trPr>
          <w:trHeight w:val="408"/>
        </w:trPr>
        <w:tc>
          <w:tcPr>
            <w:tcW w:w="2377" w:type="dxa"/>
            <w:shd w:val="clear" w:color="auto" w:fill="68E089"/>
            <w:vAlign w:val="center"/>
          </w:tcPr>
          <w:p w14:paraId="6C718CD5" w14:textId="77777777" w:rsidR="005E1E56" w:rsidRPr="00B46D4E" w:rsidRDefault="005E1E56" w:rsidP="005E1E56">
            <w:pPr>
              <w:pStyle w:val="TableParagraph"/>
              <w:ind w:left="110" w:right="394"/>
            </w:pPr>
            <w:r w:rsidRPr="00B46D4E">
              <w:rPr>
                <w:u w:val="single"/>
              </w:rPr>
              <w:t>Brief</w:t>
            </w:r>
            <w:r w:rsidRPr="00B46D4E">
              <w:rPr>
                <w:spacing w:val="-7"/>
                <w:u w:val="single"/>
              </w:rPr>
              <w:t xml:space="preserve"> </w:t>
            </w:r>
            <w:r w:rsidRPr="00B46D4E">
              <w:rPr>
                <w:u w:val="single"/>
              </w:rPr>
              <w:t>Description</w:t>
            </w:r>
            <w:r w:rsidRPr="00B46D4E">
              <w:rPr>
                <w:spacing w:val="-9"/>
                <w:u w:val="single"/>
              </w:rPr>
              <w:t xml:space="preserve"> </w:t>
            </w:r>
            <w:r w:rsidRPr="00B46D4E">
              <w:rPr>
                <w:u w:val="single"/>
              </w:rPr>
              <w:t>of</w:t>
            </w:r>
            <w:r w:rsidRPr="00B46D4E">
              <w:rPr>
                <w:spacing w:val="-58"/>
              </w:rPr>
              <w:t xml:space="preserve"> </w:t>
            </w:r>
            <w:r w:rsidRPr="00B46D4E">
              <w:rPr>
                <w:u w:val="single"/>
              </w:rPr>
              <w:t>Project</w:t>
            </w:r>
          </w:p>
        </w:tc>
        <w:tc>
          <w:tcPr>
            <w:tcW w:w="6913" w:type="dxa"/>
            <w:vAlign w:val="center"/>
          </w:tcPr>
          <w:p w14:paraId="071BAD8A" w14:textId="4B3B52A0" w:rsidR="005E1E56" w:rsidRPr="008B7F76" w:rsidRDefault="005E1E56" w:rsidP="005E1E56">
            <w:pPr>
              <w:pStyle w:val="TableParagraph"/>
              <w:ind w:left="109" w:right="458"/>
            </w:pPr>
            <w:r w:rsidRPr="008B7F76">
              <w:t>The project aims to convert the competent national office (SENAPI, in the case of the Plurinational State of Bolivia, or the relevant office in each beneficiary country) into an entity effecting linkages between collective mark registration and l</w:t>
            </w:r>
            <w:r w:rsidR="00213E79">
              <w:t>ocal development by supporting s</w:t>
            </w:r>
            <w:r w:rsidR="00F4204A">
              <w:t xml:space="preserve">mall and </w:t>
            </w:r>
            <w:r w:rsidR="00213E79">
              <w:t>m</w:t>
            </w:r>
            <w:r w:rsidR="00F4204A">
              <w:t xml:space="preserve">edium-sized </w:t>
            </w:r>
            <w:r w:rsidR="00213E79">
              <w:t>e</w:t>
            </w:r>
            <w:r w:rsidR="00F4204A">
              <w:t>nterprise</w:t>
            </w:r>
            <w:r w:rsidRPr="008B7F76">
              <w:t>s</w:t>
            </w:r>
            <w:r w:rsidR="007D32CE">
              <w:t xml:space="preserve"> (SMEs)</w:t>
            </w:r>
            <w:r w:rsidRPr="008B7F76">
              <w:t xml:space="preserve"> through the promotion of practices that generate a positive image of their goods, nationwide marketing, links to traditional practices and added value derived from the prioritization of sustainability. </w:t>
            </w:r>
          </w:p>
          <w:p w14:paraId="4BDD3776" w14:textId="77777777" w:rsidR="005E1E56" w:rsidRPr="008B7F76" w:rsidRDefault="005E1E56" w:rsidP="005E1E56">
            <w:pPr>
              <w:tabs>
                <w:tab w:val="left" w:pos="6521"/>
              </w:tabs>
            </w:pPr>
          </w:p>
          <w:p w14:paraId="00A589C8" w14:textId="77777777" w:rsidR="005E1E56" w:rsidRPr="008B7F76" w:rsidRDefault="005E1E56" w:rsidP="005E1E56">
            <w:pPr>
              <w:pStyle w:val="TableParagraph"/>
              <w:ind w:left="109" w:right="458"/>
            </w:pPr>
            <w:r w:rsidRPr="008B7F76">
              <w:t xml:space="preserve">The proposal is to establish a “collective mark incubator” involving SENAPI and the relevant private and public bodies (as appropriate in each beneficiary country), which will be tasked with assessing the technical, financial and market viability of the goods and services that they select, providing technical advisory services on trademark protection, and assisting in the registration of collective marks. </w:t>
            </w:r>
          </w:p>
          <w:p w14:paraId="69A35DF3" w14:textId="77777777" w:rsidR="005E1E56" w:rsidRPr="008B7F76" w:rsidRDefault="005E1E56" w:rsidP="005E1E56">
            <w:pPr>
              <w:tabs>
                <w:tab w:val="left" w:pos="6521"/>
              </w:tabs>
            </w:pPr>
          </w:p>
          <w:p w14:paraId="3B581822" w14:textId="22D9B955" w:rsidR="005E1E56" w:rsidRPr="008B7F76" w:rsidRDefault="005E1E56" w:rsidP="005E1E56">
            <w:pPr>
              <w:pStyle w:val="TableParagraph"/>
              <w:ind w:left="109" w:right="458"/>
            </w:pPr>
            <w:r w:rsidRPr="008B7F76">
              <w:t>It will thus contribute to the economic growth and developm</w:t>
            </w:r>
            <w:r w:rsidR="00027549">
              <w:t>ent of the regions of the</w:t>
            </w:r>
            <w:r w:rsidRPr="008B7F76">
              <w:t xml:space="preserve"> Plurinational State of Bolivia (and of three </w:t>
            </w:r>
            <w:r w:rsidR="00027549">
              <w:t xml:space="preserve">other </w:t>
            </w:r>
            <w:r w:rsidRPr="008B7F76">
              <w:t>developing countries) by making the most of the links between social capital, production enterprises and intellectual property</w:t>
            </w:r>
            <w:r w:rsidR="00F4204A">
              <w:t xml:space="preserve"> (IP)</w:t>
            </w:r>
            <w:r w:rsidRPr="008B7F76">
              <w:t xml:space="preserve">. </w:t>
            </w:r>
          </w:p>
          <w:p w14:paraId="3DA2A206" w14:textId="77777777" w:rsidR="005E1E56" w:rsidRPr="008B7F76" w:rsidRDefault="005E1E56" w:rsidP="005E1E56">
            <w:pPr>
              <w:tabs>
                <w:tab w:val="left" w:pos="6521"/>
              </w:tabs>
            </w:pPr>
          </w:p>
          <w:p w14:paraId="232E9992" w14:textId="7351BF93" w:rsidR="005E1E56" w:rsidRPr="008B7F76" w:rsidRDefault="005E1E56" w:rsidP="005E1E56">
            <w:pPr>
              <w:pStyle w:val="TableParagraph"/>
              <w:ind w:left="109" w:right="458"/>
            </w:pPr>
            <w:r w:rsidRPr="008B7F76">
              <w:t>Technical assistance w</w:t>
            </w:r>
            <w:r w:rsidR="00377A59">
              <w:t>ill be required in three stages:</w:t>
            </w:r>
            <w:r w:rsidRPr="008B7F76">
              <w:t xml:space="preserve"> </w:t>
            </w:r>
            <w:r w:rsidR="00F4204A">
              <w:t xml:space="preserve"> </w:t>
            </w:r>
            <w:r w:rsidR="00377A59">
              <w:t>i) </w:t>
            </w:r>
            <w:r w:rsidRPr="008B7F76">
              <w:t>entrepreneurs and other stakeholders who could benefit from registering a col</w:t>
            </w:r>
            <w:r w:rsidR="00377A59">
              <w:t>lective mark will be identified;</w:t>
            </w:r>
            <w:r w:rsidRPr="008B7F76">
              <w:t xml:space="preserve"> </w:t>
            </w:r>
            <w:r w:rsidR="00F4204A">
              <w:t xml:space="preserve"> </w:t>
            </w:r>
            <w:r w:rsidR="00377A59">
              <w:t>ii)</w:t>
            </w:r>
            <w:r w:rsidRPr="008B7F76">
              <w:t xml:space="preserve"> the collective mark </w:t>
            </w:r>
            <w:r w:rsidR="00377A59">
              <w:t>will be created and registered;  and</w:t>
            </w:r>
            <w:r w:rsidR="00213E79">
              <w:t xml:space="preserve"> </w:t>
            </w:r>
            <w:r w:rsidR="00377A59">
              <w:t xml:space="preserve">iii) </w:t>
            </w:r>
            <w:r w:rsidRPr="008B7F76">
              <w:t>assistance wil</w:t>
            </w:r>
            <w:r w:rsidR="00F4204A">
              <w:t>l be provided through awareness</w:t>
            </w:r>
            <w:r w:rsidR="00F4204A">
              <w:noBreakHyphen/>
            </w:r>
            <w:r w:rsidRPr="008B7F76">
              <w:t xml:space="preserve">raising and capacity building activities with a view to contribute to its sustainability. </w:t>
            </w:r>
          </w:p>
          <w:p w14:paraId="4DC64444" w14:textId="77777777" w:rsidR="005E1E56" w:rsidRPr="008B7F76" w:rsidRDefault="005E1E56" w:rsidP="005E1E56">
            <w:pPr>
              <w:tabs>
                <w:tab w:val="left" w:pos="6521"/>
              </w:tabs>
            </w:pPr>
          </w:p>
          <w:p w14:paraId="5F0D9A4E" w14:textId="3D595D9B" w:rsidR="005E1E56" w:rsidRPr="00B46D4E" w:rsidRDefault="005E1E56" w:rsidP="00A5311B">
            <w:pPr>
              <w:pStyle w:val="TableParagraph"/>
              <w:ind w:left="109" w:right="458"/>
            </w:pPr>
            <w:r>
              <w:rPr>
                <w:u w:val="single"/>
              </w:rPr>
              <w:t xml:space="preserve">The project’s expected </w:t>
            </w:r>
            <w:r w:rsidRPr="008B7F76">
              <w:rPr>
                <w:u w:val="single"/>
              </w:rPr>
              <w:t xml:space="preserve">result </w:t>
            </w:r>
            <w:r w:rsidRPr="00B46D4E">
              <w:t>is the organization</w:t>
            </w:r>
            <w:r w:rsidRPr="008B7F76">
              <w:t xml:space="preserve"> of a supporting and bolstering system to facilitate the registration of the collective marks of local enterprises as a cross-cutting feature of </w:t>
            </w:r>
            <w:r w:rsidRPr="008B7F76">
              <w:lastRenderedPageBreak/>
              <w:t>production-based economic development.</w:t>
            </w:r>
          </w:p>
        </w:tc>
      </w:tr>
      <w:tr w:rsidR="005E1E56" w:rsidRPr="000A4281" w14:paraId="3C081E45" w14:textId="77777777" w:rsidTr="00052A62">
        <w:trPr>
          <w:trHeight w:val="583"/>
        </w:trPr>
        <w:tc>
          <w:tcPr>
            <w:tcW w:w="2377" w:type="dxa"/>
            <w:shd w:val="clear" w:color="auto" w:fill="68E089"/>
            <w:vAlign w:val="center"/>
          </w:tcPr>
          <w:p w14:paraId="2A9D133A" w14:textId="77777777" w:rsidR="005E1E56" w:rsidRPr="00B46D4E" w:rsidRDefault="005E1E56" w:rsidP="005E1E56">
            <w:pPr>
              <w:pStyle w:val="TableParagraph"/>
              <w:spacing w:before="1"/>
              <w:ind w:left="110"/>
            </w:pPr>
            <w:r w:rsidRPr="00B46D4E">
              <w:rPr>
                <w:u w:val="single"/>
              </w:rPr>
              <w:lastRenderedPageBreak/>
              <w:t>Project Manager</w:t>
            </w:r>
          </w:p>
        </w:tc>
        <w:tc>
          <w:tcPr>
            <w:tcW w:w="6913" w:type="dxa"/>
            <w:vAlign w:val="center"/>
          </w:tcPr>
          <w:p w14:paraId="66F765C5" w14:textId="5372D12F" w:rsidR="005E1E56" w:rsidRPr="00B46D4E" w:rsidRDefault="005E1E56" w:rsidP="001624BA">
            <w:pPr>
              <w:pStyle w:val="TableParagraph"/>
              <w:ind w:left="109" w:right="458"/>
              <w:rPr>
                <w:iCs/>
              </w:rPr>
            </w:pPr>
            <w:r w:rsidRPr="008B7F76">
              <w:rPr>
                <w:iCs/>
              </w:rPr>
              <w:t>Mr. George</w:t>
            </w:r>
            <w:r>
              <w:rPr>
                <w:iCs/>
              </w:rPr>
              <w:t>s</w:t>
            </w:r>
            <w:r w:rsidRPr="008B7F76">
              <w:rPr>
                <w:iCs/>
              </w:rPr>
              <w:t xml:space="preserve"> Ghandour</w:t>
            </w:r>
            <w:r>
              <w:rPr>
                <w:iCs/>
              </w:rPr>
              <w:t xml:space="preserve">, Senior Counsellor, Development Agenda </w:t>
            </w:r>
            <w:r w:rsidRPr="00170E86">
              <w:t>Coordination</w:t>
            </w:r>
            <w:r w:rsidR="009C7FAD">
              <w:rPr>
                <w:iCs/>
              </w:rPr>
              <w:t xml:space="preserve"> Division, </w:t>
            </w:r>
            <w:r w:rsidR="009C7FAD" w:rsidRPr="008B7F76">
              <w:t>Regional and National Development</w:t>
            </w:r>
            <w:r w:rsidR="009C7FAD">
              <w:t xml:space="preserve"> Sector</w:t>
            </w:r>
          </w:p>
        </w:tc>
      </w:tr>
      <w:tr w:rsidR="005E1E56" w:rsidRPr="000A4281" w14:paraId="5C1DBB47" w14:textId="77777777" w:rsidTr="000E0E0C">
        <w:trPr>
          <w:trHeight w:val="891"/>
        </w:trPr>
        <w:tc>
          <w:tcPr>
            <w:tcW w:w="2377" w:type="dxa"/>
            <w:shd w:val="clear" w:color="auto" w:fill="68E089"/>
            <w:vAlign w:val="center"/>
          </w:tcPr>
          <w:p w14:paraId="1E7DFF88" w14:textId="35A53D92" w:rsidR="005E1E56" w:rsidRPr="00B46D4E" w:rsidRDefault="005E1E56" w:rsidP="005E1E56">
            <w:pPr>
              <w:pStyle w:val="TableParagraph"/>
              <w:spacing w:before="1"/>
              <w:ind w:left="110" w:right="221"/>
            </w:pPr>
            <w:r w:rsidRPr="00B46D4E">
              <w:rPr>
                <w:u w:val="single"/>
              </w:rPr>
              <w:t>Links to Expected</w:t>
            </w:r>
            <w:r w:rsidRPr="00B46D4E">
              <w:rPr>
                <w:spacing w:val="1"/>
              </w:rPr>
              <w:t xml:space="preserve"> </w:t>
            </w:r>
            <w:r w:rsidRPr="00B46D4E">
              <w:rPr>
                <w:u w:val="single"/>
              </w:rPr>
              <w:t>Results in the</w:t>
            </w:r>
            <w:r w:rsidRPr="00B46D4E">
              <w:rPr>
                <w:spacing w:val="1"/>
              </w:rPr>
              <w:t xml:space="preserve"> </w:t>
            </w:r>
            <w:hyperlink r:id="rId26" w:history="1">
              <w:r w:rsidRPr="00CB27C3">
                <w:rPr>
                  <w:rStyle w:val="Hyperlink"/>
                </w:rPr>
                <w:t>Program of Work and Budget for 2022/23</w:t>
              </w:r>
            </w:hyperlink>
          </w:p>
        </w:tc>
        <w:tc>
          <w:tcPr>
            <w:tcW w:w="6913" w:type="dxa"/>
            <w:vAlign w:val="center"/>
          </w:tcPr>
          <w:p w14:paraId="2CB30391" w14:textId="3B67FFE0" w:rsidR="005E1E56" w:rsidRPr="008B7F76" w:rsidRDefault="005E1E56" w:rsidP="005E1E56">
            <w:pPr>
              <w:pStyle w:val="TableParagraph"/>
              <w:ind w:left="109" w:right="458"/>
            </w:pPr>
            <w:r w:rsidRPr="008B7F76">
              <w:t xml:space="preserve">4.1: </w:t>
            </w:r>
            <w:r w:rsidR="0042633C">
              <w:t xml:space="preserve"> </w:t>
            </w:r>
            <w:r w:rsidRPr="008B7F76">
              <w:t>More effective use of IP to support growth and development of all Member States and their relevant regions and sub-regions, including through the mainstreaming of the Development Agenda recommendations</w:t>
            </w:r>
            <w:r w:rsidR="000C6654">
              <w:t>.</w:t>
            </w:r>
          </w:p>
          <w:p w14:paraId="6A9CA631" w14:textId="77777777" w:rsidR="005E1E56" w:rsidRPr="00170E86" w:rsidRDefault="005E1E56" w:rsidP="005E1E56">
            <w:pPr>
              <w:tabs>
                <w:tab w:val="left" w:pos="6521"/>
              </w:tabs>
              <w:rPr>
                <w:rFonts w:eastAsia="Arial"/>
                <w:szCs w:val="22"/>
              </w:rPr>
            </w:pPr>
          </w:p>
          <w:p w14:paraId="16A0A1CF" w14:textId="10ADDE75" w:rsidR="005E1E56" w:rsidRPr="00170E86" w:rsidRDefault="005E1E56" w:rsidP="005E1E56">
            <w:pPr>
              <w:pStyle w:val="TableParagraph"/>
              <w:ind w:left="109" w:right="458"/>
            </w:pPr>
            <w:r w:rsidRPr="00170E86">
              <w:t xml:space="preserve">4.3: </w:t>
            </w:r>
            <w:r w:rsidR="0042633C">
              <w:t xml:space="preserve"> </w:t>
            </w:r>
            <w:r w:rsidRPr="00170E86">
              <w:t>Increased IP knowledge and skills in all Member States</w:t>
            </w:r>
            <w:r w:rsidR="000C6654">
              <w:t>.</w:t>
            </w:r>
          </w:p>
          <w:p w14:paraId="2B6C4D47" w14:textId="77777777" w:rsidR="005E1E56" w:rsidRPr="00170E86" w:rsidRDefault="005E1E56" w:rsidP="005E1E56">
            <w:pPr>
              <w:pStyle w:val="TableParagraph"/>
              <w:ind w:left="109" w:right="458"/>
            </w:pPr>
          </w:p>
          <w:p w14:paraId="643EE680" w14:textId="455F8E32" w:rsidR="005E1E56" w:rsidRPr="00B46D4E" w:rsidRDefault="005E1E56" w:rsidP="00A5311B">
            <w:pPr>
              <w:pStyle w:val="TableParagraph"/>
              <w:ind w:left="109" w:right="458"/>
            </w:pPr>
            <w:r w:rsidRPr="00170E86">
              <w:t xml:space="preserve">4.4: </w:t>
            </w:r>
            <w:r w:rsidR="0042633C">
              <w:t xml:space="preserve"> </w:t>
            </w:r>
            <w:r w:rsidRPr="00170E86">
              <w:t>More innovators, creators, SMEs, universities, research institutions and communities leverage IP successfully</w:t>
            </w:r>
            <w:r w:rsidR="000C6654">
              <w:t>.</w:t>
            </w:r>
          </w:p>
        </w:tc>
      </w:tr>
      <w:tr w:rsidR="005E1E56" w:rsidRPr="000A4281" w14:paraId="0264DB99" w14:textId="77777777" w:rsidTr="000E0E0C">
        <w:trPr>
          <w:trHeight w:val="1071"/>
        </w:trPr>
        <w:tc>
          <w:tcPr>
            <w:tcW w:w="2377" w:type="dxa"/>
            <w:shd w:val="clear" w:color="auto" w:fill="68E089"/>
            <w:vAlign w:val="center"/>
          </w:tcPr>
          <w:p w14:paraId="7BA67984" w14:textId="77777777" w:rsidR="005E1E56" w:rsidRPr="00BF0679" w:rsidRDefault="005E1E56" w:rsidP="005E1E56">
            <w:pPr>
              <w:pStyle w:val="TableParagraph"/>
              <w:ind w:left="109"/>
              <w:rPr>
                <w:u w:val="single"/>
              </w:rPr>
            </w:pPr>
            <w:r w:rsidRPr="00BF0679">
              <w:rPr>
                <w:u w:val="single"/>
              </w:rPr>
              <w:t>Progress in Project Implementation</w:t>
            </w:r>
          </w:p>
        </w:tc>
        <w:tc>
          <w:tcPr>
            <w:tcW w:w="6913" w:type="dxa"/>
            <w:vAlign w:val="center"/>
          </w:tcPr>
          <w:p w14:paraId="0AF7DDB9" w14:textId="27487F5B" w:rsidR="0075517D" w:rsidRDefault="0075517D" w:rsidP="0075517D">
            <w:pPr>
              <w:pStyle w:val="TableParagraph"/>
              <w:ind w:left="109" w:right="458"/>
            </w:pPr>
            <w:r w:rsidRPr="00A33BBD">
              <w:t xml:space="preserve">At </w:t>
            </w:r>
            <w:r w:rsidRPr="0075517D">
              <w:t xml:space="preserve">the end of July 2023, the </w:t>
            </w:r>
            <w:r w:rsidRPr="00A33BBD">
              <w:t>situation in each of the beneficiary countries was the following:</w:t>
            </w:r>
          </w:p>
          <w:p w14:paraId="0661E591" w14:textId="4C490116" w:rsidR="005E1E56" w:rsidRPr="008B7F76" w:rsidRDefault="005E1E56" w:rsidP="0075517D">
            <w:pPr>
              <w:pStyle w:val="TableParagraph"/>
              <w:ind w:right="458"/>
            </w:pPr>
          </w:p>
          <w:p w14:paraId="74B0B0AF" w14:textId="77777777" w:rsidR="005E1E56" w:rsidRPr="00170E86" w:rsidRDefault="005E1E56" w:rsidP="005E1E56">
            <w:pPr>
              <w:pStyle w:val="TableParagraph"/>
              <w:ind w:left="109" w:right="458"/>
              <w:rPr>
                <w:u w:val="single"/>
              </w:rPr>
            </w:pPr>
            <w:r w:rsidRPr="00170E86">
              <w:rPr>
                <w:u w:val="single"/>
              </w:rPr>
              <w:t xml:space="preserve">Bolivia </w:t>
            </w:r>
          </w:p>
          <w:p w14:paraId="39770E94" w14:textId="5691D1FF" w:rsidR="005E1E56" w:rsidRPr="008B7F76" w:rsidRDefault="005E1E56" w:rsidP="00FF71AD">
            <w:pPr>
              <w:pStyle w:val="TableParagraph"/>
              <w:numPr>
                <w:ilvl w:val="0"/>
                <w:numId w:val="12"/>
              </w:numPr>
              <w:ind w:right="458"/>
            </w:pPr>
            <w:r w:rsidRPr="008B7F76">
              <w:t xml:space="preserve">Country-level project plan: </w:t>
            </w:r>
            <w:r w:rsidR="00B27EEC">
              <w:t xml:space="preserve"> </w:t>
            </w:r>
            <w:r w:rsidRPr="008B7F76">
              <w:t>approved</w:t>
            </w:r>
            <w:r>
              <w:t>.</w:t>
            </w:r>
          </w:p>
          <w:p w14:paraId="277717E9" w14:textId="615F9A1A" w:rsidR="005E1E56" w:rsidRPr="008B7F76" w:rsidRDefault="005E1E56" w:rsidP="00FF71AD">
            <w:pPr>
              <w:pStyle w:val="TableParagraph"/>
              <w:numPr>
                <w:ilvl w:val="0"/>
                <w:numId w:val="12"/>
              </w:numPr>
              <w:ind w:right="458"/>
            </w:pPr>
            <w:r w:rsidRPr="008B7F76">
              <w:t xml:space="preserve">Scoping study: </w:t>
            </w:r>
            <w:r>
              <w:t xml:space="preserve"> </w:t>
            </w:r>
            <w:r w:rsidRPr="008B7F76">
              <w:t>completed</w:t>
            </w:r>
            <w:r>
              <w:t>.</w:t>
            </w:r>
          </w:p>
          <w:p w14:paraId="1EDD1ED0" w14:textId="24126D32" w:rsidR="005E1E56" w:rsidRPr="008B7F76" w:rsidRDefault="005E1E56" w:rsidP="00FF71AD">
            <w:pPr>
              <w:pStyle w:val="TableParagraph"/>
              <w:numPr>
                <w:ilvl w:val="0"/>
                <w:numId w:val="12"/>
              </w:numPr>
              <w:ind w:right="458"/>
            </w:pPr>
            <w:r w:rsidRPr="008B7F76">
              <w:t xml:space="preserve">Information event on the potential benefits of the use of collective marks: </w:t>
            </w:r>
            <w:r>
              <w:t xml:space="preserve"> </w:t>
            </w:r>
            <w:r w:rsidRPr="008B7F76">
              <w:t>held on July 8, 2022</w:t>
            </w:r>
            <w:r>
              <w:t>.</w:t>
            </w:r>
          </w:p>
          <w:p w14:paraId="23F3CAE2" w14:textId="700300BF" w:rsidR="005E1E56" w:rsidRPr="008B7F76" w:rsidRDefault="005E1E56" w:rsidP="00FF71AD">
            <w:pPr>
              <w:pStyle w:val="TableParagraph"/>
              <w:numPr>
                <w:ilvl w:val="0"/>
                <w:numId w:val="12"/>
              </w:numPr>
              <w:ind w:right="458"/>
            </w:pPr>
            <w:r w:rsidRPr="008B7F76">
              <w:t xml:space="preserve">Selection of product/service for which a collective mark will be developed and registered; </w:t>
            </w:r>
            <w:r>
              <w:t xml:space="preserve"> </w:t>
            </w:r>
            <w:r w:rsidRPr="008B7F76">
              <w:t xml:space="preserve">and identification/creation of relevant association: </w:t>
            </w:r>
            <w:r>
              <w:t xml:space="preserve"> </w:t>
            </w:r>
            <w:r w:rsidRPr="008B7F76">
              <w:t xml:space="preserve">completed. The </w:t>
            </w:r>
            <w:r w:rsidRPr="00407A15">
              <w:rPr>
                <w:i/>
              </w:rPr>
              <w:t>Asociación Regional de Apicultores del Chaco Chuquisaqueño</w:t>
            </w:r>
            <w:r w:rsidR="002C4D30">
              <w:t xml:space="preserve"> (ARACH</w:t>
            </w:r>
            <w:r w:rsidRPr="008B7F76">
              <w:t>)</w:t>
            </w:r>
            <w:r w:rsidR="00A82379">
              <w:t>,</w:t>
            </w:r>
            <w:r w:rsidRPr="008B7F76">
              <w:t xml:space="preserve"> an umbrella association </w:t>
            </w:r>
            <w:r w:rsidR="00A82379">
              <w:t>for</w:t>
            </w:r>
            <w:r w:rsidRPr="008B7F76">
              <w:t xml:space="preserve"> 25 organizations of honey producers in the El Chaco</w:t>
            </w:r>
            <w:r w:rsidR="00A82379">
              <w:t xml:space="preserve"> region, has been selected</w:t>
            </w:r>
            <w:r w:rsidRPr="008B7F76">
              <w:t>.</w:t>
            </w:r>
          </w:p>
          <w:p w14:paraId="5ABB1837" w14:textId="1AC3D9F3" w:rsidR="005E1E56" w:rsidRPr="00FF71AD" w:rsidRDefault="005E1E56" w:rsidP="0080352B">
            <w:pPr>
              <w:pStyle w:val="TableParagraph"/>
              <w:numPr>
                <w:ilvl w:val="0"/>
                <w:numId w:val="12"/>
              </w:numPr>
              <w:ind w:right="458"/>
            </w:pPr>
            <w:r w:rsidRPr="00FF71AD">
              <w:t>Training activity on collective marks:  held on Ju</w:t>
            </w:r>
            <w:r w:rsidR="00C54829">
              <w:t>ly 25</w:t>
            </w:r>
            <w:r w:rsidRPr="00FF71AD">
              <w:t>, 2022.</w:t>
            </w:r>
          </w:p>
          <w:p w14:paraId="22D445CD" w14:textId="58F2936D" w:rsidR="003B60E2" w:rsidRDefault="003B60E2" w:rsidP="00FF71AD">
            <w:pPr>
              <w:pStyle w:val="TableParagraph"/>
              <w:numPr>
                <w:ilvl w:val="0"/>
                <w:numId w:val="12"/>
              </w:numPr>
              <w:ind w:right="458"/>
            </w:pPr>
            <w:r w:rsidRPr="008B7F76">
              <w:t xml:space="preserve">Workshop with members of the association on the main elements of their collective mark: </w:t>
            </w:r>
            <w:r>
              <w:t xml:space="preserve"> </w:t>
            </w:r>
            <w:r w:rsidR="00791644" w:rsidRPr="008B7F76">
              <w:t>held on</w:t>
            </w:r>
            <w:r w:rsidR="00791644" w:rsidRPr="003B60E2">
              <w:t xml:space="preserve"> </w:t>
            </w:r>
            <w:r w:rsidRPr="003B60E2">
              <w:t>January 25-27, 2023</w:t>
            </w:r>
            <w:r w:rsidR="00FF71AD">
              <w:t>.</w:t>
            </w:r>
          </w:p>
          <w:p w14:paraId="6377121E" w14:textId="0E922FCB" w:rsidR="00C74DC0" w:rsidRPr="002178D5" w:rsidRDefault="00FF71AD" w:rsidP="002178D5">
            <w:pPr>
              <w:pStyle w:val="ListParagraph"/>
              <w:numPr>
                <w:ilvl w:val="0"/>
                <w:numId w:val="12"/>
              </w:numPr>
              <w:rPr>
                <w:rFonts w:eastAsia="Arial"/>
                <w:szCs w:val="22"/>
              </w:rPr>
            </w:pPr>
            <w:r w:rsidRPr="008B7F76">
              <w:t xml:space="preserve">Drafting and </w:t>
            </w:r>
            <w:r w:rsidRPr="008259CB">
              <w:t xml:space="preserve">adoption of regulations of use of the collective mark:  </w:t>
            </w:r>
            <w:r w:rsidR="00211159" w:rsidRPr="008259CB">
              <w:t>ongoing</w:t>
            </w:r>
            <w:r w:rsidR="002178D5" w:rsidRPr="008259CB">
              <w:t>.</w:t>
            </w:r>
            <w:r w:rsidR="00211159" w:rsidRPr="008259CB">
              <w:t xml:space="preserve">  The regulations of use </w:t>
            </w:r>
            <w:r w:rsidR="00783F0E" w:rsidRPr="008259CB">
              <w:t xml:space="preserve">are </w:t>
            </w:r>
            <w:r w:rsidR="00213E79">
              <w:t xml:space="preserve">currently </w:t>
            </w:r>
            <w:r w:rsidR="00783F0E" w:rsidRPr="008259CB">
              <w:t>under consideration by the members of the association.</w:t>
            </w:r>
          </w:p>
          <w:p w14:paraId="6D08BA8D" w14:textId="77777777" w:rsidR="0093168D" w:rsidRPr="008B7F76" w:rsidRDefault="0093168D" w:rsidP="0093168D">
            <w:pPr>
              <w:pStyle w:val="TableParagraph"/>
              <w:numPr>
                <w:ilvl w:val="0"/>
                <w:numId w:val="12"/>
              </w:numPr>
              <w:ind w:right="458"/>
            </w:pPr>
            <w:r w:rsidRPr="008B7F76">
              <w:t xml:space="preserve">Design of the logo of the collective mark: </w:t>
            </w:r>
            <w:r>
              <w:t xml:space="preserve"> </w:t>
            </w:r>
            <w:r w:rsidRPr="008B7F76">
              <w:t>completed</w:t>
            </w:r>
            <w:r>
              <w:t>.</w:t>
            </w:r>
          </w:p>
          <w:p w14:paraId="689034D8" w14:textId="15AC4E25" w:rsidR="00416D3D" w:rsidRPr="00274EAA" w:rsidRDefault="0093168D" w:rsidP="00416D3D">
            <w:pPr>
              <w:pStyle w:val="ListParagraph"/>
              <w:numPr>
                <w:ilvl w:val="0"/>
                <w:numId w:val="12"/>
              </w:numPr>
              <w:rPr>
                <w:rFonts w:eastAsia="Arial"/>
                <w:szCs w:val="22"/>
              </w:rPr>
            </w:pPr>
            <w:r w:rsidRPr="008B7F76">
              <w:t>Regis</w:t>
            </w:r>
            <w:r>
              <w:t xml:space="preserve">tration </w:t>
            </w:r>
            <w:r w:rsidRPr="00FD2ADF">
              <w:t xml:space="preserve">of the collective mark:  </w:t>
            </w:r>
            <w:r w:rsidR="00213E79" w:rsidRPr="00FD2ADF">
              <w:t>t</w:t>
            </w:r>
            <w:r w:rsidR="00416D3D" w:rsidRPr="00FD2ADF">
              <w:t xml:space="preserve">he application for registration of the collective mark was filed with the national IP Office </w:t>
            </w:r>
            <w:r w:rsidR="00FD2ADF" w:rsidRPr="00FD2ADF">
              <w:t>in</w:t>
            </w:r>
            <w:r w:rsidR="00416D3D" w:rsidRPr="00FD2ADF">
              <w:t xml:space="preserve"> </w:t>
            </w:r>
            <w:r w:rsidR="005E5C0E" w:rsidRPr="00FD2ADF">
              <w:t>M</w:t>
            </w:r>
            <w:r w:rsidR="00FD2ADF" w:rsidRPr="00FD2ADF">
              <w:t>arch</w:t>
            </w:r>
            <w:r w:rsidR="00416D3D" w:rsidRPr="00FD2ADF">
              <w:t xml:space="preserve"> 2023.</w:t>
            </w:r>
          </w:p>
          <w:p w14:paraId="6DCCCBD5" w14:textId="10AB5866" w:rsidR="00274EAA" w:rsidRPr="00416D3D" w:rsidRDefault="00274EAA" w:rsidP="00416D3D">
            <w:pPr>
              <w:pStyle w:val="ListParagraph"/>
              <w:numPr>
                <w:ilvl w:val="0"/>
                <w:numId w:val="12"/>
              </w:numPr>
              <w:rPr>
                <w:rFonts w:eastAsia="Arial"/>
                <w:szCs w:val="22"/>
              </w:rPr>
            </w:pPr>
            <w:r>
              <w:t xml:space="preserve">Practical guide on the development and registration of collective marks: </w:t>
            </w:r>
            <w:r w:rsidR="004B0BB9">
              <w:t xml:space="preserve"> </w:t>
            </w:r>
            <w:r>
              <w:t xml:space="preserve">ongoing. </w:t>
            </w:r>
          </w:p>
          <w:p w14:paraId="569CE732" w14:textId="77777777" w:rsidR="005E1E56" w:rsidRPr="008B7F76" w:rsidRDefault="005E1E56" w:rsidP="005E1E56">
            <w:pPr>
              <w:pStyle w:val="TableParagraph"/>
              <w:ind w:left="109" w:right="458"/>
            </w:pPr>
          </w:p>
          <w:p w14:paraId="5C5E549C" w14:textId="77777777" w:rsidR="005E1E56" w:rsidRPr="00170E86" w:rsidRDefault="005E1E56" w:rsidP="005E1E56">
            <w:pPr>
              <w:pStyle w:val="TableParagraph"/>
              <w:ind w:left="109" w:right="458"/>
              <w:rPr>
                <w:u w:val="single"/>
              </w:rPr>
            </w:pPr>
            <w:r w:rsidRPr="00170E86">
              <w:rPr>
                <w:u w:val="single"/>
              </w:rPr>
              <w:t>Brazil</w:t>
            </w:r>
          </w:p>
          <w:p w14:paraId="29E0D0A5" w14:textId="77777777" w:rsidR="005E1E56" w:rsidRPr="008B7F76" w:rsidRDefault="005E1E56" w:rsidP="00FF71AD">
            <w:pPr>
              <w:pStyle w:val="TableParagraph"/>
              <w:numPr>
                <w:ilvl w:val="0"/>
                <w:numId w:val="12"/>
              </w:numPr>
              <w:ind w:right="458"/>
            </w:pPr>
            <w:r w:rsidRPr="008B7F76">
              <w:t xml:space="preserve">Country-level project plan: </w:t>
            </w:r>
            <w:r>
              <w:t xml:space="preserve"> </w:t>
            </w:r>
            <w:r w:rsidRPr="008B7F76">
              <w:t>approved</w:t>
            </w:r>
            <w:r>
              <w:t>.</w:t>
            </w:r>
          </w:p>
          <w:p w14:paraId="30B119F7" w14:textId="77777777" w:rsidR="005E1E56" w:rsidRPr="008B7F76" w:rsidRDefault="005E1E56" w:rsidP="00FF71AD">
            <w:pPr>
              <w:pStyle w:val="TableParagraph"/>
              <w:numPr>
                <w:ilvl w:val="0"/>
                <w:numId w:val="12"/>
              </w:numPr>
              <w:ind w:right="458"/>
            </w:pPr>
            <w:r w:rsidRPr="008B7F76">
              <w:t xml:space="preserve">Scoping study: </w:t>
            </w:r>
            <w:r>
              <w:t xml:space="preserve"> </w:t>
            </w:r>
            <w:r w:rsidRPr="008B7F76">
              <w:t>completed</w:t>
            </w:r>
            <w:r>
              <w:t>.</w:t>
            </w:r>
          </w:p>
          <w:p w14:paraId="153DF246" w14:textId="77777777" w:rsidR="005E1E56" w:rsidRPr="008B7F76" w:rsidRDefault="005E1E56" w:rsidP="00FF71AD">
            <w:pPr>
              <w:pStyle w:val="TableParagraph"/>
              <w:numPr>
                <w:ilvl w:val="0"/>
                <w:numId w:val="12"/>
              </w:numPr>
              <w:ind w:right="458"/>
            </w:pPr>
            <w:r w:rsidRPr="008B7F76">
              <w:t xml:space="preserve">Information event on the potential benefits of the use of collective marks: </w:t>
            </w:r>
            <w:r>
              <w:t xml:space="preserve"> </w:t>
            </w:r>
            <w:r w:rsidRPr="008B7F76">
              <w:t>held on July 5-6, 2021</w:t>
            </w:r>
            <w:r>
              <w:t>.</w:t>
            </w:r>
          </w:p>
          <w:p w14:paraId="04841D3B" w14:textId="11FDFFA9" w:rsidR="005E1E56" w:rsidRPr="008B7F76" w:rsidRDefault="005E1E56" w:rsidP="00FF71AD">
            <w:pPr>
              <w:pStyle w:val="TableParagraph"/>
              <w:numPr>
                <w:ilvl w:val="0"/>
                <w:numId w:val="12"/>
              </w:numPr>
              <w:ind w:right="458"/>
            </w:pPr>
            <w:r w:rsidRPr="008B7F76">
              <w:t xml:space="preserve">Selection of product/service for which a collective mark will be developed and registered; </w:t>
            </w:r>
            <w:r w:rsidR="002B3542">
              <w:t xml:space="preserve"> </w:t>
            </w:r>
            <w:r w:rsidRPr="008B7F76">
              <w:t xml:space="preserve">and identification/creation of relevant association:  completed. The </w:t>
            </w:r>
            <w:r w:rsidRPr="008D0A0F">
              <w:rPr>
                <w:i/>
              </w:rPr>
              <w:t xml:space="preserve">Associação dos Produtores Agroextrativistas da </w:t>
            </w:r>
            <w:r w:rsidRPr="008D0A0F">
              <w:rPr>
                <w:i/>
              </w:rPr>
              <w:lastRenderedPageBreak/>
              <w:t>Floresta Nacional de Tefé e Entorno</w:t>
            </w:r>
            <w:r w:rsidR="008D0A0F">
              <w:t xml:space="preserve"> (</w:t>
            </w:r>
            <w:r w:rsidR="008D0A0F" w:rsidRPr="008B7F76">
              <w:t>APAFE</w:t>
            </w:r>
            <w:r w:rsidR="008D0A0F">
              <w:t>)</w:t>
            </w:r>
            <w:r w:rsidRPr="008B7F76">
              <w:t xml:space="preserve">, </w:t>
            </w:r>
            <w:r w:rsidR="002476D4">
              <w:t>located in Tefé and Alvãraes of</w:t>
            </w:r>
            <w:r w:rsidRPr="008B7F76">
              <w:t xml:space="preserve"> the Amazon region, has been selected. </w:t>
            </w:r>
            <w:r w:rsidR="00733031">
              <w:t xml:space="preserve"> </w:t>
            </w:r>
            <w:r w:rsidRPr="008B7F76">
              <w:t>Its members produce cassava flour and derived products, honey, and oils, among others.</w:t>
            </w:r>
          </w:p>
          <w:p w14:paraId="5B6223F1" w14:textId="302415FA" w:rsidR="005E1E56" w:rsidRPr="008B7F76" w:rsidRDefault="005E1E56" w:rsidP="00FF71AD">
            <w:pPr>
              <w:pStyle w:val="TableParagraph"/>
              <w:numPr>
                <w:ilvl w:val="0"/>
                <w:numId w:val="12"/>
              </w:numPr>
              <w:ind w:right="458"/>
            </w:pPr>
            <w:r w:rsidRPr="008B7F76">
              <w:t>Workshop</w:t>
            </w:r>
            <w:r w:rsidR="00512829">
              <w:t>s</w:t>
            </w:r>
            <w:r w:rsidRPr="008B7F76">
              <w:t xml:space="preserve"> with members of the association on the main elements of their collective mark: </w:t>
            </w:r>
            <w:r>
              <w:t xml:space="preserve"> </w:t>
            </w:r>
            <w:r w:rsidRPr="008B7F76">
              <w:t>held on September 13 and November 8, 2021.  These workshops were complemented by small-scale online consultations with the association</w:t>
            </w:r>
            <w:r w:rsidR="00C54787">
              <w:t xml:space="preserve"> members</w:t>
            </w:r>
            <w:r w:rsidRPr="008B7F76">
              <w:t>.</w:t>
            </w:r>
          </w:p>
          <w:p w14:paraId="5F09C7A4" w14:textId="306FA11F" w:rsidR="005E1E56" w:rsidRPr="008B7F76" w:rsidRDefault="005E1E56" w:rsidP="00FF71AD">
            <w:pPr>
              <w:pStyle w:val="TableParagraph"/>
              <w:numPr>
                <w:ilvl w:val="0"/>
                <w:numId w:val="12"/>
              </w:numPr>
              <w:ind w:right="458"/>
            </w:pPr>
            <w:r w:rsidRPr="008B7F76">
              <w:t xml:space="preserve">Drafting and adoption of regulations of use of the collective mark: </w:t>
            </w:r>
            <w:r w:rsidR="00E943F3">
              <w:t xml:space="preserve"> </w:t>
            </w:r>
            <w:r w:rsidRPr="008B7F76">
              <w:t>completed</w:t>
            </w:r>
            <w:r w:rsidRPr="00275BD9">
              <w:t xml:space="preserve">.  In addition, a control plan for the collective mark </w:t>
            </w:r>
            <w:r w:rsidR="002B3542">
              <w:t xml:space="preserve">was </w:t>
            </w:r>
            <w:r w:rsidR="00275BD9">
              <w:t>prepared</w:t>
            </w:r>
            <w:r w:rsidRPr="008B7F76">
              <w:t>.</w:t>
            </w:r>
          </w:p>
          <w:p w14:paraId="153CB86C" w14:textId="7D4C6818" w:rsidR="005E1E56" w:rsidRDefault="005E1E56" w:rsidP="00FF71AD">
            <w:pPr>
              <w:pStyle w:val="TableParagraph"/>
              <w:numPr>
                <w:ilvl w:val="0"/>
                <w:numId w:val="12"/>
              </w:numPr>
              <w:ind w:right="458"/>
            </w:pPr>
            <w:r w:rsidRPr="008B7F76">
              <w:t xml:space="preserve">Design of the logo of the collective mark: </w:t>
            </w:r>
            <w:r>
              <w:t xml:space="preserve"> </w:t>
            </w:r>
            <w:r w:rsidRPr="008B7F76">
              <w:t>completed</w:t>
            </w:r>
            <w:r w:rsidR="00B70B6B">
              <w:t>.</w:t>
            </w:r>
          </w:p>
          <w:p w14:paraId="7D5794BE" w14:textId="0489176B" w:rsidR="00DB22D3" w:rsidRPr="008B7F76" w:rsidRDefault="00DB22D3" w:rsidP="00FF71AD">
            <w:pPr>
              <w:pStyle w:val="TableParagraph"/>
              <w:numPr>
                <w:ilvl w:val="0"/>
                <w:numId w:val="12"/>
              </w:numPr>
              <w:ind w:right="458"/>
            </w:pPr>
            <w:r w:rsidRPr="008B7F76">
              <w:t xml:space="preserve">Training activity on collective marks: </w:t>
            </w:r>
            <w:r>
              <w:t xml:space="preserve"> </w:t>
            </w:r>
            <w:r w:rsidRPr="008B7F76">
              <w:t>held on April 4, 2022</w:t>
            </w:r>
            <w:r w:rsidR="0093168D">
              <w:t>.</w:t>
            </w:r>
          </w:p>
          <w:p w14:paraId="27650389" w14:textId="77777777" w:rsidR="00BC43FF" w:rsidRDefault="005E1E56" w:rsidP="00BC43FF">
            <w:pPr>
              <w:pStyle w:val="TableParagraph"/>
              <w:numPr>
                <w:ilvl w:val="0"/>
                <w:numId w:val="12"/>
              </w:numPr>
              <w:ind w:right="458"/>
            </w:pPr>
            <w:r w:rsidRPr="008B7F76">
              <w:t xml:space="preserve">Registration of the collective mark: </w:t>
            </w:r>
            <w:r w:rsidR="00640098">
              <w:t xml:space="preserve"> completed</w:t>
            </w:r>
            <w:r w:rsidRPr="008B7F76">
              <w:t>.</w:t>
            </w:r>
            <w:r>
              <w:t xml:space="preserve"> </w:t>
            </w:r>
            <w:r w:rsidRPr="008B7F76">
              <w:t xml:space="preserve"> </w:t>
            </w:r>
            <w:r w:rsidR="00BC43FF">
              <w:t xml:space="preserve">The certificate of registration was granted on </w:t>
            </w:r>
            <w:r w:rsidR="00BC43FF" w:rsidRPr="00BC43FF">
              <w:t>January 17, 2023</w:t>
            </w:r>
            <w:r w:rsidR="00BC43FF">
              <w:t>.</w:t>
            </w:r>
          </w:p>
          <w:p w14:paraId="4C57570E" w14:textId="3110C4CA" w:rsidR="00DB22D3" w:rsidRPr="006A498D" w:rsidRDefault="00BC43FF" w:rsidP="00BC43FF">
            <w:pPr>
              <w:pStyle w:val="TableParagraph"/>
              <w:numPr>
                <w:ilvl w:val="0"/>
                <w:numId w:val="12"/>
              </w:numPr>
              <w:ind w:right="458"/>
            </w:pPr>
            <w:r>
              <w:t xml:space="preserve">Event to launch the collective mark:  </w:t>
            </w:r>
            <w:r w:rsidR="00640098">
              <w:t xml:space="preserve">held on </w:t>
            </w:r>
            <w:r w:rsidR="0028688A">
              <w:t>March 30</w:t>
            </w:r>
            <w:r w:rsidR="00640098" w:rsidRPr="006A498D">
              <w:t>, 2023.</w:t>
            </w:r>
          </w:p>
          <w:p w14:paraId="52B5D04A" w14:textId="1EDC3355" w:rsidR="0041570D" w:rsidRDefault="005E1E56" w:rsidP="0041570D">
            <w:pPr>
              <w:pStyle w:val="TableParagraph"/>
              <w:numPr>
                <w:ilvl w:val="0"/>
                <w:numId w:val="12"/>
              </w:numPr>
              <w:ind w:right="458"/>
            </w:pPr>
            <w:r w:rsidRPr="006A498D">
              <w:t xml:space="preserve">Practical guide on the development and registration of collective marks:  </w:t>
            </w:r>
            <w:r w:rsidR="00DB22D3" w:rsidRPr="006A498D">
              <w:t>completed</w:t>
            </w:r>
            <w:r w:rsidR="00E06FB5">
              <w:t xml:space="preserve"> and</w:t>
            </w:r>
            <w:r w:rsidR="0093168D" w:rsidRPr="006A498D">
              <w:t xml:space="preserve"> available at:  </w:t>
            </w:r>
            <w:hyperlink r:id="rId27" w:history="1">
              <w:r w:rsidR="006A498D" w:rsidRPr="0041570D">
                <w:rPr>
                  <w:rStyle w:val="Hyperlink"/>
                </w:rPr>
                <w:t>www.gov.br/inpi/pt-br/central-de-conteudo/publicacoes/CartilhaMarcasColetivas_SebraeNacional_Ajustado_30623.pdf</w:t>
              </w:r>
            </w:hyperlink>
            <w:r w:rsidR="0041570D">
              <w:t>.</w:t>
            </w:r>
          </w:p>
          <w:p w14:paraId="27D911D5" w14:textId="26CBF1BB" w:rsidR="00E81B43" w:rsidRPr="0041570D" w:rsidRDefault="00E81B43" w:rsidP="008259CB">
            <w:pPr>
              <w:pStyle w:val="TableParagraph"/>
              <w:numPr>
                <w:ilvl w:val="0"/>
                <w:numId w:val="12"/>
              </w:numPr>
              <w:ind w:right="458"/>
            </w:pPr>
            <w:r w:rsidRPr="0041570D">
              <w:t>Productio</w:t>
            </w:r>
            <w:r w:rsidR="006A498D" w:rsidRPr="0041570D">
              <w:t>n of awareness-raising material (promotional leaflet and</w:t>
            </w:r>
            <w:r w:rsidR="006A498D">
              <w:t xml:space="preserve"> short video):</w:t>
            </w:r>
            <w:r>
              <w:t xml:space="preserve">  </w:t>
            </w:r>
            <w:r w:rsidR="006A498D">
              <w:t xml:space="preserve">completed.  The promotional leaflet is available at:  </w:t>
            </w:r>
            <w:hyperlink r:id="rId28" w:history="1">
              <w:r w:rsidR="006A498D" w:rsidRPr="00AD6435">
                <w:rPr>
                  <w:rStyle w:val="Hyperlink"/>
                </w:rPr>
                <w:t>www.gov.br/inpi/pt-br/central-de-conteudo/publicacoes/marcascoletivasA4mar2023.pdf</w:t>
              </w:r>
            </w:hyperlink>
            <w:r w:rsidR="006A498D">
              <w:t xml:space="preserve">.  </w:t>
            </w:r>
            <w:r w:rsidR="008259CB">
              <w:t>Promotional</w:t>
            </w:r>
            <w:r w:rsidR="006A498D">
              <w:t xml:space="preserve"> video</w:t>
            </w:r>
            <w:r w:rsidR="008259CB">
              <w:t>s are</w:t>
            </w:r>
            <w:r w:rsidR="006A498D">
              <w:t xml:space="preserve"> available at:  </w:t>
            </w:r>
            <w:hyperlink r:id="rId29" w:history="1">
              <w:r w:rsidR="006A498D" w:rsidRPr="008259CB">
                <w:rPr>
                  <w:rStyle w:val="Hyperlink"/>
                </w:rPr>
                <w:t>www.youtube.com/watch?v=JBpaJ7ppMJQ</w:t>
              </w:r>
            </w:hyperlink>
            <w:r w:rsidR="008259CB" w:rsidRPr="008259CB">
              <w:t xml:space="preserve">;  </w:t>
            </w:r>
            <w:hyperlink r:id="rId30" w:history="1">
              <w:r w:rsidR="008259CB" w:rsidRPr="008259CB">
                <w:rPr>
                  <w:rStyle w:val="Hyperlink"/>
                </w:rPr>
                <w:t>www.youtube.com/watch?v=ARInRNbfeE8</w:t>
              </w:r>
            </w:hyperlink>
            <w:r w:rsidR="008259CB" w:rsidRPr="008259CB">
              <w:t xml:space="preserve">;  and </w:t>
            </w:r>
            <w:hyperlink r:id="rId31" w:history="1">
              <w:r w:rsidR="008259CB" w:rsidRPr="008259CB">
                <w:rPr>
                  <w:rStyle w:val="Hyperlink"/>
                </w:rPr>
                <w:t>www.youtube.com/watch?v=V1kOz1B1_UU</w:t>
              </w:r>
            </w:hyperlink>
            <w:r w:rsidR="008259CB">
              <w:t xml:space="preserve"> </w:t>
            </w:r>
          </w:p>
          <w:p w14:paraId="2FF9EB0E" w14:textId="77777777" w:rsidR="005E1E56" w:rsidRPr="00170E86" w:rsidRDefault="005E1E56" w:rsidP="005E1E56">
            <w:pPr>
              <w:pStyle w:val="TableParagraph"/>
              <w:ind w:left="109" w:right="458"/>
              <w:rPr>
                <w:u w:val="single"/>
              </w:rPr>
            </w:pPr>
          </w:p>
          <w:p w14:paraId="21BB4411" w14:textId="77777777" w:rsidR="005E1E56" w:rsidRPr="00170E86" w:rsidRDefault="005E1E56" w:rsidP="005E1E56">
            <w:pPr>
              <w:pStyle w:val="TableParagraph"/>
              <w:ind w:left="109" w:right="458"/>
              <w:rPr>
                <w:u w:val="single"/>
              </w:rPr>
            </w:pPr>
            <w:r w:rsidRPr="00170E86">
              <w:rPr>
                <w:u w:val="single"/>
              </w:rPr>
              <w:t>The Philippines</w:t>
            </w:r>
          </w:p>
          <w:p w14:paraId="282EFAB2" w14:textId="77777777" w:rsidR="005E1E56" w:rsidRPr="008B7F76" w:rsidRDefault="005E1E56" w:rsidP="00FF71AD">
            <w:pPr>
              <w:pStyle w:val="TableParagraph"/>
              <w:numPr>
                <w:ilvl w:val="0"/>
                <w:numId w:val="12"/>
              </w:numPr>
              <w:ind w:right="458"/>
            </w:pPr>
            <w:r w:rsidRPr="008B7F76">
              <w:t xml:space="preserve">Country-level project plan: </w:t>
            </w:r>
            <w:r>
              <w:t xml:space="preserve"> </w:t>
            </w:r>
            <w:r w:rsidRPr="008B7F76">
              <w:t>approved</w:t>
            </w:r>
            <w:r>
              <w:t>.</w:t>
            </w:r>
          </w:p>
          <w:p w14:paraId="2D54532F" w14:textId="2F88BDC5" w:rsidR="005E1E56" w:rsidRPr="008B7F76" w:rsidRDefault="005E1E56" w:rsidP="00FF71AD">
            <w:pPr>
              <w:pStyle w:val="TableParagraph"/>
              <w:numPr>
                <w:ilvl w:val="0"/>
                <w:numId w:val="12"/>
              </w:numPr>
              <w:ind w:right="458"/>
            </w:pPr>
            <w:r w:rsidRPr="008B7F76">
              <w:t xml:space="preserve">Scoping study: </w:t>
            </w:r>
            <w:r w:rsidR="00733031">
              <w:t xml:space="preserve"> </w:t>
            </w:r>
            <w:r w:rsidRPr="008B7F76">
              <w:t>completed</w:t>
            </w:r>
            <w:r>
              <w:t>.</w:t>
            </w:r>
          </w:p>
          <w:p w14:paraId="2A1CE8EC" w14:textId="04B190F0" w:rsidR="005E1E56" w:rsidRPr="008B7F76" w:rsidRDefault="005E1E56" w:rsidP="00FF71AD">
            <w:pPr>
              <w:pStyle w:val="TableParagraph"/>
              <w:numPr>
                <w:ilvl w:val="0"/>
                <w:numId w:val="12"/>
              </w:numPr>
              <w:ind w:right="458"/>
            </w:pPr>
            <w:r w:rsidRPr="008B7F76">
              <w:t xml:space="preserve">Information event on the potential benefits of the use of collective marks: </w:t>
            </w:r>
            <w:r>
              <w:t xml:space="preserve"> </w:t>
            </w:r>
            <w:r w:rsidRPr="008B7F76">
              <w:t>held on April 14-16, 2021</w:t>
            </w:r>
            <w:r>
              <w:t>.</w:t>
            </w:r>
          </w:p>
          <w:p w14:paraId="32207FB9" w14:textId="4DBDE1A9" w:rsidR="005E1E56" w:rsidRPr="008B7F76" w:rsidRDefault="005E1E56" w:rsidP="00FF71AD">
            <w:pPr>
              <w:pStyle w:val="TableParagraph"/>
              <w:numPr>
                <w:ilvl w:val="0"/>
                <w:numId w:val="12"/>
              </w:numPr>
              <w:ind w:right="458"/>
            </w:pPr>
            <w:r w:rsidRPr="008B7F76">
              <w:t xml:space="preserve">Selection of product/service for which a collective mark will be developed and registered; </w:t>
            </w:r>
            <w:r>
              <w:t xml:space="preserve"> </w:t>
            </w:r>
            <w:r w:rsidRPr="008B7F76">
              <w:t xml:space="preserve">and identification/creation of relevant association: </w:t>
            </w:r>
            <w:r>
              <w:t xml:space="preserve"> </w:t>
            </w:r>
            <w:r w:rsidRPr="008B7F76">
              <w:t>completed.</w:t>
            </w:r>
            <w:r w:rsidR="0032780A">
              <w:t xml:space="preserve"> </w:t>
            </w:r>
            <w:r w:rsidRPr="008B7F76">
              <w:t xml:space="preserve"> The association </w:t>
            </w:r>
            <w:r w:rsidR="00A13278" w:rsidRPr="00170E86">
              <w:t>Orgullo Kan Bicol</w:t>
            </w:r>
            <w:r w:rsidR="00A13278" w:rsidRPr="008B7F76">
              <w:t xml:space="preserve"> </w:t>
            </w:r>
            <w:r w:rsidRPr="008B7F76">
              <w:t>(</w:t>
            </w:r>
            <w:r w:rsidR="00A13278" w:rsidRPr="008B7F76">
              <w:t>OKB</w:t>
            </w:r>
            <w:r w:rsidRPr="008B7F76">
              <w:t xml:space="preserve">) has been selected. </w:t>
            </w:r>
            <w:r>
              <w:t xml:space="preserve"> </w:t>
            </w:r>
            <w:r w:rsidRPr="008B7F76">
              <w:t xml:space="preserve">Its members produce different types of products from the tropical tree “Pili”: </w:t>
            </w:r>
            <w:r>
              <w:t xml:space="preserve"> </w:t>
            </w:r>
            <w:r w:rsidRPr="008B7F76">
              <w:t>nuts, pastries, handicrafts from the shell, and cosmetic products from the oil, among others.</w:t>
            </w:r>
          </w:p>
          <w:p w14:paraId="23D0BBD1" w14:textId="3E33FB15" w:rsidR="005E1E56" w:rsidRPr="008B7F76" w:rsidRDefault="005E1E56" w:rsidP="00FF71AD">
            <w:pPr>
              <w:pStyle w:val="TableParagraph"/>
              <w:numPr>
                <w:ilvl w:val="0"/>
                <w:numId w:val="12"/>
              </w:numPr>
              <w:ind w:right="458"/>
            </w:pPr>
            <w:r w:rsidRPr="008B7F76">
              <w:t xml:space="preserve">Workshop with members of the association on the main elements of their collective mark: </w:t>
            </w:r>
            <w:r>
              <w:t xml:space="preserve"> </w:t>
            </w:r>
            <w:r w:rsidRPr="008B7F76">
              <w:t xml:space="preserve">held on August 11-12, September 7 and 16, 2021.  These workshops were complemented by small-scale online consultations with the association </w:t>
            </w:r>
            <w:r w:rsidR="00B37D9F">
              <w:t>members</w:t>
            </w:r>
            <w:r w:rsidRPr="008B7F76">
              <w:t>.</w:t>
            </w:r>
          </w:p>
          <w:p w14:paraId="19C21213" w14:textId="77777777" w:rsidR="005E1E56" w:rsidRPr="008B7F76" w:rsidRDefault="005E1E56" w:rsidP="00FF71AD">
            <w:pPr>
              <w:pStyle w:val="TableParagraph"/>
              <w:numPr>
                <w:ilvl w:val="0"/>
                <w:numId w:val="12"/>
              </w:numPr>
              <w:ind w:right="458"/>
            </w:pPr>
            <w:r w:rsidRPr="008B7F76">
              <w:t xml:space="preserve">Drafting and adoption of regulations of use of the </w:t>
            </w:r>
            <w:r w:rsidRPr="008B7F76">
              <w:lastRenderedPageBreak/>
              <w:t xml:space="preserve">collective mark: </w:t>
            </w:r>
            <w:r>
              <w:t xml:space="preserve"> </w:t>
            </w:r>
            <w:r w:rsidRPr="008B7F76">
              <w:t>completed</w:t>
            </w:r>
            <w:r>
              <w:t>.</w:t>
            </w:r>
          </w:p>
          <w:p w14:paraId="453C31E0" w14:textId="3CB145E4" w:rsidR="005E1E56" w:rsidRDefault="005E1E56" w:rsidP="00FF71AD">
            <w:pPr>
              <w:pStyle w:val="TableParagraph"/>
              <w:numPr>
                <w:ilvl w:val="0"/>
                <w:numId w:val="12"/>
              </w:numPr>
              <w:ind w:right="458"/>
            </w:pPr>
            <w:r w:rsidRPr="008B7F76">
              <w:t xml:space="preserve">Design of the logo of the collective mark: </w:t>
            </w:r>
            <w:r>
              <w:t xml:space="preserve"> </w:t>
            </w:r>
            <w:r w:rsidRPr="008B7F76">
              <w:t>completed</w:t>
            </w:r>
            <w:r>
              <w:t>.</w:t>
            </w:r>
          </w:p>
          <w:p w14:paraId="31524973" w14:textId="37956A40" w:rsidR="005E1E56" w:rsidRPr="008B7F76" w:rsidRDefault="005E1E56" w:rsidP="00FF71AD">
            <w:pPr>
              <w:pStyle w:val="TableParagraph"/>
              <w:numPr>
                <w:ilvl w:val="0"/>
                <w:numId w:val="12"/>
              </w:numPr>
              <w:ind w:right="458"/>
            </w:pPr>
            <w:r w:rsidRPr="008B7F76">
              <w:t xml:space="preserve">Registration of the collective mark: </w:t>
            </w:r>
            <w:r w:rsidR="00BC43FF">
              <w:t xml:space="preserve"> </w:t>
            </w:r>
            <w:r w:rsidRPr="008B7F76">
              <w:t xml:space="preserve">completed. </w:t>
            </w:r>
            <w:r>
              <w:t xml:space="preserve"> </w:t>
            </w:r>
            <w:r w:rsidRPr="008B7F76">
              <w:t xml:space="preserve">The certificate of registration was granted on April 25, 2022. </w:t>
            </w:r>
          </w:p>
          <w:p w14:paraId="3CD889E8" w14:textId="628F2CD6" w:rsidR="005E1E56" w:rsidRDefault="005E1E56" w:rsidP="00FF71AD">
            <w:pPr>
              <w:pStyle w:val="TableParagraph"/>
              <w:numPr>
                <w:ilvl w:val="0"/>
                <w:numId w:val="12"/>
              </w:numPr>
              <w:ind w:right="458"/>
            </w:pPr>
            <w:r w:rsidRPr="008B7F76">
              <w:t xml:space="preserve">Event to launch the collective mark: </w:t>
            </w:r>
            <w:r>
              <w:t xml:space="preserve"> </w:t>
            </w:r>
            <w:r w:rsidRPr="008B7F76">
              <w:t>held on June 14, 2022</w:t>
            </w:r>
            <w:r>
              <w:t>.</w:t>
            </w:r>
          </w:p>
          <w:p w14:paraId="29B8087A" w14:textId="2D4484CB" w:rsidR="00C00931" w:rsidRDefault="00C00931" w:rsidP="00C00931">
            <w:pPr>
              <w:pStyle w:val="TableParagraph"/>
              <w:numPr>
                <w:ilvl w:val="0"/>
                <w:numId w:val="12"/>
              </w:numPr>
              <w:ind w:right="458"/>
            </w:pPr>
            <w:r w:rsidRPr="00A849D7">
              <w:t>Training activity on collective marks:  held on</w:t>
            </w:r>
            <w:r>
              <w:t xml:space="preserve"> October </w:t>
            </w:r>
            <w:r w:rsidRPr="00C00931">
              <w:t>3-4 and 11, 2022</w:t>
            </w:r>
            <w:r w:rsidRPr="00A849D7">
              <w:t>.</w:t>
            </w:r>
          </w:p>
          <w:p w14:paraId="1486B317" w14:textId="420A8EA2" w:rsidR="00273D84" w:rsidRPr="00660913" w:rsidRDefault="007703B8" w:rsidP="00273D84">
            <w:pPr>
              <w:pStyle w:val="TableParagraph"/>
              <w:numPr>
                <w:ilvl w:val="0"/>
                <w:numId w:val="12"/>
              </w:numPr>
              <w:ind w:right="458"/>
            </w:pPr>
            <w:r w:rsidRPr="006A498D">
              <w:t xml:space="preserve">Practical </w:t>
            </w:r>
            <w:r w:rsidRPr="00660913">
              <w:t>guide on the development and registration</w:t>
            </w:r>
            <w:r w:rsidR="00821DB3">
              <w:t xml:space="preserve"> of collective marks:  the </w:t>
            </w:r>
            <w:r w:rsidR="003728A3">
              <w:t>final g</w:t>
            </w:r>
            <w:r w:rsidR="0064013A" w:rsidRPr="00660913">
              <w:t xml:space="preserve">uide </w:t>
            </w:r>
            <w:r w:rsidR="00821DB3">
              <w:t xml:space="preserve">was </w:t>
            </w:r>
            <w:r w:rsidR="003728A3" w:rsidRPr="00896B25">
              <w:t>approved by the national IP office</w:t>
            </w:r>
            <w:r w:rsidR="00821DB3">
              <w:t xml:space="preserve"> and its publication </w:t>
            </w:r>
            <w:r w:rsidR="0064013A" w:rsidRPr="00660913">
              <w:t xml:space="preserve">is </w:t>
            </w:r>
            <w:r w:rsidR="00660913" w:rsidRPr="00660913">
              <w:t>pending</w:t>
            </w:r>
            <w:r w:rsidR="0064013A" w:rsidRPr="00660913">
              <w:t xml:space="preserve">.  </w:t>
            </w:r>
            <w:r w:rsidRPr="00660913">
              <w:t xml:space="preserve"> </w:t>
            </w:r>
          </w:p>
          <w:p w14:paraId="2775A649" w14:textId="75365E31" w:rsidR="00D8555A" w:rsidRDefault="00DB26F0" w:rsidP="00506431">
            <w:pPr>
              <w:pStyle w:val="TableParagraph"/>
              <w:numPr>
                <w:ilvl w:val="0"/>
                <w:numId w:val="12"/>
              </w:numPr>
              <w:ind w:right="458"/>
            </w:pPr>
            <w:r w:rsidRPr="00660913">
              <w:t>Production of awareness</w:t>
            </w:r>
            <w:r w:rsidRPr="00717CC6">
              <w:t xml:space="preserve">-raising material (promotional leaflet and short video):  </w:t>
            </w:r>
            <w:r w:rsidR="00900BD6" w:rsidRPr="00717CC6">
              <w:t xml:space="preserve">completed.  </w:t>
            </w:r>
            <w:r w:rsidR="00D8555A" w:rsidRPr="00717CC6">
              <w:t>A</w:t>
            </w:r>
            <w:r w:rsidR="00506431">
              <w:t xml:space="preserve"> flyer and</w:t>
            </w:r>
            <w:r w:rsidR="00D8555A" w:rsidRPr="00717CC6">
              <w:t xml:space="preserve"> a brochure</w:t>
            </w:r>
            <w:r w:rsidR="002126A5" w:rsidRPr="00717CC6">
              <w:t xml:space="preserve"> </w:t>
            </w:r>
            <w:r w:rsidR="00246765">
              <w:t>describing</w:t>
            </w:r>
            <w:r w:rsidR="00D8555A" w:rsidRPr="00717CC6">
              <w:t xml:space="preserve"> </w:t>
            </w:r>
            <w:r w:rsidR="00900BD6" w:rsidRPr="00717CC6">
              <w:t xml:space="preserve">the </w:t>
            </w:r>
            <w:r w:rsidR="00954762" w:rsidRPr="00506431">
              <w:t>OKB</w:t>
            </w:r>
            <w:r w:rsidR="00954762" w:rsidRPr="00717CC6">
              <w:t xml:space="preserve"> </w:t>
            </w:r>
            <w:r w:rsidR="00900BD6" w:rsidRPr="00717CC6">
              <w:t>associat</w:t>
            </w:r>
            <w:r w:rsidR="00900BD6" w:rsidRPr="00506431">
              <w:t xml:space="preserve">ion </w:t>
            </w:r>
            <w:r w:rsidR="00D8555A" w:rsidRPr="00506431">
              <w:t>and their newly</w:t>
            </w:r>
            <w:r w:rsidR="00900BD6" w:rsidRPr="00506431">
              <w:t xml:space="preserve"> </w:t>
            </w:r>
            <w:r w:rsidR="00D8555A" w:rsidRPr="00506431">
              <w:t>developed collective mark</w:t>
            </w:r>
            <w:r w:rsidR="004E5A70" w:rsidRPr="00506431">
              <w:t xml:space="preserve"> were</w:t>
            </w:r>
            <w:r w:rsidR="002126A5" w:rsidRPr="00506431">
              <w:t xml:space="preserve"> developed.</w:t>
            </w:r>
            <w:r w:rsidR="00490DC0" w:rsidRPr="00506431">
              <w:t xml:space="preserve">  </w:t>
            </w:r>
            <w:r w:rsidR="00506431" w:rsidRPr="00506431">
              <w:t xml:space="preserve">A short awareness-raising video is available at:  </w:t>
            </w:r>
            <w:hyperlink r:id="rId32" w:history="1">
              <w:r w:rsidR="00506431" w:rsidRPr="00CE6E2C">
                <w:rPr>
                  <w:rStyle w:val="Hyperlink"/>
                </w:rPr>
                <w:t>www.wipo.int/collective-marks/en/philippines.html</w:t>
              </w:r>
            </w:hyperlink>
            <w:r w:rsidR="00506431">
              <w:t>.</w:t>
            </w:r>
          </w:p>
          <w:p w14:paraId="44694C04" w14:textId="3D330E8C" w:rsidR="00965048" w:rsidRPr="00965048" w:rsidRDefault="00965048" w:rsidP="00273D84">
            <w:pPr>
              <w:pStyle w:val="TableParagraph"/>
              <w:numPr>
                <w:ilvl w:val="0"/>
                <w:numId w:val="12"/>
              </w:numPr>
              <w:ind w:right="458"/>
            </w:pPr>
            <w:r w:rsidRPr="00965048">
              <w:t>Workshops on use and management of co</w:t>
            </w:r>
            <w:r w:rsidR="00954762">
              <w:t>llective marks:  upon request, five</w:t>
            </w:r>
            <w:r w:rsidRPr="00965048">
              <w:t xml:space="preserve"> workshops were organized between March to April 2023.</w:t>
            </w:r>
          </w:p>
          <w:p w14:paraId="5A2F6DE9" w14:textId="77777777" w:rsidR="005E1E56" w:rsidRPr="00170E86" w:rsidRDefault="005E1E56" w:rsidP="005E1E56">
            <w:pPr>
              <w:pStyle w:val="TableParagraph"/>
              <w:ind w:left="109" w:right="458"/>
              <w:rPr>
                <w:u w:val="single"/>
              </w:rPr>
            </w:pPr>
          </w:p>
          <w:p w14:paraId="68985B4F" w14:textId="77777777" w:rsidR="005E1E56" w:rsidRPr="00170E86" w:rsidRDefault="005E1E56" w:rsidP="005E1E56">
            <w:pPr>
              <w:pStyle w:val="TableParagraph"/>
              <w:ind w:left="109" w:right="458"/>
              <w:rPr>
                <w:u w:val="single"/>
              </w:rPr>
            </w:pPr>
            <w:r w:rsidRPr="00170E86">
              <w:rPr>
                <w:u w:val="single"/>
              </w:rPr>
              <w:t>Tunisia</w:t>
            </w:r>
          </w:p>
          <w:p w14:paraId="37F3D378" w14:textId="77777777" w:rsidR="005E1E56" w:rsidRPr="008B7F76" w:rsidRDefault="005E1E56" w:rsidP="00FF71AD">
            <w:pPr>
              <w:pStyle w:val="TableParagraph"/>
              <w:numPr>
                <w:ilvl w:val="0"/>
                <w:numId w:val="12"/>
              </w:numPr>
              <w:ind w:right="458"/>
            </w:pPr>
            <w:r w:rsidRPr="008B7F76">
              <w:t xml:space="preserve">Country-level project plan: </w:t>
            </w:r>
            <w:r>
              <w:t xml:space="preserve"> </w:t>
            </w:r>
            <w:r w:rsidRPr="008B7F76">
              <w:t>approved</w:t>
            </w:r>
            <w:r>
              <w:t>.</w:t>
            </w:r>
          </w:p>
          <w:p w14:paraId="20048068" w14:textId="34909ED9" w:rsidR="005E1E56" w:rsidRPr="008B7F76" w:rsidRDefault="005E1E56" w:rsidP="00FF71AD">
            <w:pPr>
              <w:pStyle w:val="TableParagraph"/>
              <w:numPr>
                <w:ilvl w:val="0"/>
                <w:numId w:val="12"/>
              </w:numPr>
              <w:ind w:right="458"/>
            </w:pPr>
            <w:r w:rsidRPr="008B7F76">
              <w:t xml:space="preserve">Scoping study: </w:t>
            </w:r>
            <w:r w:rsidR="00A849D7">
              <w:t xml:space="preserve"> </w:t>
            </w:r>
            <w:r w:rsidRPr="008B7F76">
              <w:t>completed</w:t>
            </w:r>
            <w:r>
              <w:t>.</w:t>
            </w:r>
          </w:p>
          <w:p w14:paraId="67BED924" w14:textId="297F2061" w:rsidR="005E1E56" w:rsidRPr="008B7F76" w:rsidRDefault="005E1E56" w:rsidP="00FF71AD">
            <w:pPr>
              <w:pStyle w:val="TableParagraph"/>
              <w:numPr>
                <w:ilvl w:val="0"/>
                <w:numId w:val="12"/>
              </w:numPr>
              <w:ind w:right="458"/>
            </w:pPr>
            <w:r w:rsidRPr="008B7F76">
              <w:t xml:space="preserve">Information event on the potential benefits of the use of collective marks: </w:t>
            </w:r>
            <w:r w:rsidR="00A849D7">
              <w:t xml:space="preserve"> </w:t>
            </w:r>
            <w:r w:rsidRPr="008B7F76">
              <w:t>held on June 25, 2021</w:t>
            </w:r>
            <w:r>
              <w:t>.</w:t>
            </w:r>
          </w:p>
          <w:p w14:paraId="1F9D1F3C" w14:textId="36DEA048" w:rsidR="005E1E56" w:rsidRPr="008B7F76" w:rsidRDefault="005E1E56" w:rsidP="00FF71AD">
            <w:pPr>
              <w:pStyle w:val="TableParagraph"/>
              <w:numPr>
                <w:ilvl w:val="0"/>
                <w:numId w:val="12"/>
              </w:numPr>
              <w:ind w:right="458"/>
            </w:pPr>
            <w:r w:rsidRPr="008B7F76">
              <w:t xml:space="preserve">Selection of product/service for which a collective mark will be developed and registered; </w:t>
            </w:r>
            <w:r w:rsidR="00A849D7">
              <w:t xml:space="preserve"> </w:t>
            </w:r>
            <w:r w:rsidRPr="008B7F76">
              <w:t xml:space="preserve">and identification/creation of relevant association: </w:t>
            </w:r>
            <w:r>
              <w:t xml:space="preserve"> </w:t>
            </w:r>
            <w:r w:rsidRPr="008B7F76">
              <w:t>completed. A group of producers of honey, honey-derived products, essential oils and other local products in the</w:t>
            </w:r>
            <w:r w:rsidR="00FD2ADF">
              <w:t xml:space="preserve"> region of Ghardimaou, Jendouba</w:t>
            </w:r>
            <w:r w:rsidRPr="008B7F76">
              <w:t xml:space="preserve"> has been</w:t>
            </w:r>
            <w:r w:rsidR="00B10FCE">
              <w:t xml:space="preserve"> selected.  The project team</w:t>
            </w:r>
            <w:r w:rsidRPr="008B7F76">
              <w:t xml:space="preserve"> assisted the producers in </w:t>
            </w:r>
            <w:r w:rsidR="00B10FCE">
              <w:t xml:space="preserve">the creation of an </w:t>
            </w:r>
            <w:r w:rsidRPr="00170E86">
              <w:t>Association de Producteurs pour la Promotion des Produits de Ghardimaou</w:t>
            </w:r>
            <w:r w:rsidR="00B10FCE">
              <w:t xml:space="preserve"> (</w:t>
            </w:r>
            <w:r w:rsidR="00B10FCE" w:rsidRPr="008B7F76">
              <w:t>APROG</w:t>
            </w:r>
            <w:r w:rsidRPr="008B7F76">
              <w:t>).</w:t>
            </w:r>
          </w:p>
          <w:p w14:paraId="69C3FC83" w14:textId="553A3703" w:rsidR="005E1E56" w:rsidRPr="008B7F76" w:rsidRDefault="005E1E56" w:rsidP="00FF71AD">
            <w:pPr>
              <w:pStyle w:val="TableParagraph"/>
              <w:numPr>
                <w:ilvl w:val="0"/>
                <w:numId w:val="12"/>
              </w:numPr>
              <w:ind w:right="458"/>
            </w:pPr>
            <w:r w:rsidRPr="008B7F76">
              <w:t xml:space="preserve">Workshop with members of the association on the main elements of their collective mark: </w:t>
            </w:r>
            <w:r w:rsidR="00A849D7">
              <w:t xml:space="preserve"> </w:t>
            </w:r>
            <w:r w:rsidRPr="008B7F76">
              <w:t>held on November 18, 2021.  These works</w:t>
            </w:r>
            <w:r w:rsidR="0032780A">
              <w:t>hops were complemented by small</w:t>
            </w:r>
            <w:r w:rsidR="0032780A">
              <w:noBreakHyphen/>
            </w:r>
            <w:r w:rsidRPr="008B7F76">
              <w:t>scale online cons</w:t>
            </w:r>
            <w:r w:rsidR="001F3FDD">
              <w:t>ultations with the association member</w:t>
            </w:r>
            <w:r w:rsidRPr="008B7F76">
              <w:t>s.</w:t>
            </w:r>
            <w:r w:rsidR="001A17BE">
              <w:t xml:space="preserve">  A follow-up workshop was held on January 23-24, 2023.</w:t>
            </w:r>
          </w:p>
          <w:p w14:paraId="1EBB24E1" w14:textId="0B4E0E13" w:rsidR="005E1E56" w:rsidRDefault="005E1E56" w:rsidP="00FF71AD">
            <w:pPr>
              <w:pStyle w:val="TableParagraph"/>
              <w:numPr>
                <w:ilvl w:val="0"/>
                <w:numId w:val="12"/>
              </w:numPr>
              <w:ind w:right="458"/>
            </w:pPr>
            <w:r w:rsidRPr="008B7F76">
              <w:t xml:space="preserve">Drafting and adoption of regulations of use of the collective mark: </w:t>
            </w:r>
            <w:r>
              <w:t xml:space="preserve"> </w:t>
            </w:r>
            <w:r w:rsidRPr="003E7D91">
              <w:t xml:space="preserve">completed.  In addition to the regulations of use, a complementary set of “product specifications” (cahier de charges) </w:t>
            </w:r>
            <w:r w:rsidR="003E7D91" w:rsidRPr="003E7D91">
              <w:t>was prepared</w:t>
            </w:r>
            <w:r w:rsidRPr="003E7D91">
              <w:t>.</w:t>
            </w:r>
          </w:p>
          <w:p w14:paraId="0C8285D0" w14:textId="77777777" w:rsidR="005E1E56" w:rsidRPr="00A849D7" w:rsidRDefault="005E1E56" w:rsidP="00FF71AD">
            <w:pPr>
              <w:pStyle w:val="TableParagraph"/>
              <w:numPr>
                <w:ilvl w:val="0"/>
                <w:numId w:val="12"/>
              </w:numPr>
              <w:ind w:right="458"/>
            </w:pPr>
            <w:r w:rsidRPr="00A849D7">
              <w:t>Design of the logo of the collective mark:  completed.</w:t>
            </w:r>
          </w:p>
          <w:p w14:paraId="6573706F" w14:textId="66F9A672" w:rsidR="005E1E56" w:rsidRPr="00A849D7" w:rsidRDefault="005E1E56" w:rsidP="00FF71AD">
            <w:pPr>
              <w:pStyle w:val="TableParagraph"/>
              <w:numPr>
                <w:ilvl w:val="0"/>
                <w:numId w:val="12"/>
              </w:numPr>
              <w:ind w:right="458"/>
            </w:pPr>
            <w:r w:rsidRPr="00A849D7">
              <w:t>Training activity on collective marks:  held on June 1, 2022.</w:t>
            </w:r>
          </w:p>
          <w:p w14:paraId="1E4330E8" w14:textId="6E87135B" w:rsidR="00A849D7" w:rsidRPr="00A849D7" w:rsidRDefault="00A849D7" w:rsidP="00A849D7">
            <w:pPr>
              <w:pStyle w:val="TableParagraph"/>
              <w:numPr>
                <w:ilvl w:val="0"/>
                <w:numId w:val="12"/>
              </w:numPr>
              <w:ind w:right="458"/>
            </w:pPr>
            <w:r w:rsidRPr="008B7F76">
              <w:t xml:space="preserve">Registration of the collective mark: </w:t>
            </w:r>
            <w:r>
              <w:t xml:space="preserve"> completed.</w:t>
            </w:r>
          </w:p>
          <w:p w14:paraId="3BA637EA" w14:textId="135137BD" w:rsidR="00A849D7" w:rsidRDefault="00A849D7" w:rsidP="00A849D7">
            <w:pPr>
              <w:pStyle w:val="TableParagraph"/>
              <w:numPr>
                <w:ilvl w:val="0"/>
                <w:numId w:val="12"/>
              </w:numPr>
              <w:ind w:right="458"/>
            </w:pPr>
            <w:r w:rsidRPr="008B7F76">
              <w:t xml:space="preserve">Event to launch the collective mark: </w:t>
            </w:r>
            <w:r>
              <w:t xml:space="preserve"> held on July 27, 2023.</w:t>
            </w:r>
          </w:p>
          <w:p w14:paraId="0793011C" w14:textId="1FBC7845" w:rsidR="00F90E95" w:rsidRPr="00896B25" w:rsidRDefault="00A849D7" w:rsidP="00F90E95">
            <w:pPr>
              <w:pStyle w:val="TableParagraph"/>
              <w:numPr>
                <w:ilvl w:val="0"/>
                <w:numId w:val="12"/>
              </w:numPr>
              <w:ind w:right="458"/>
            </w:pPr>
            <w:r w:rsidRPr="006A498D">
              <w:t>Practical guide on the development and registration</w:t>
            </w:r>
            <w:r w:rsidR="00FB0824">
              <w:t xml:space="preserve"> of collective marks:  th</w:t>
            </w:r>
            <w:r>
              <w:t xml:space="preserve">e final guide was </w:t>
            </w:r>
            <w:r w:rsidRPr="00896B25">
              <w:t>app</w:t>
            </w:r>
            <w:r w:rsidR="00076D09" w:rsidRPr="00896B25">
              <w:t xml:space="preserve">roved by the </w:t>
            </w:r>
            <w:r w:rsidR="00076D09" w:rsidRPr="00896B25">
              <w:lastRenderedPageBreak/>
              <w:t>national IP office, and its</w:t>
            </w:r>
            <w:r w:rsidR="00F90E95" w:rsidRPr="00896B25">
              <w:t xml:space="preserve"> publication </w:t>
            </w:r>
            <w:r w:rsidR="00076D09" w:rsidRPr="00896B25">
              <w:t>is pending</w:t>
            </w:r>
            <w:r w:rsidR="00F90E95" w:rsidRPr="00896B25">
              <w:t>.</w:t>
            </w:r>
            <w:r w:rsidRPr="00896B25">
              <w:t xml:space="preserve">  </w:t>
            </w:r>
          </w:p>
          <w:p w14:paraId="3120F147" w14:textId="189EE3FB" w:rsidR="00A849D7" w:rsidRPr="00F90E95" w:rsidRDefault="00DB26F0" w:rsidP="00F90E95">
            <w:pPr>
              <w:pStyle w:val="TableParagraph"/>
              <w:numPr>
                <w:ilvl w:val="0"/>
                <w:numId w:val="12"/>
              </w:numPr>
              <w:ind w:right="458"/>
            </w:pPr>
            <w:r w:rsidRPr="00896B25">
              <w:t xml:space="preserve">Production of awareness-raising material (promotional leaflet and short video):  </w:t>
            </w:r>
            <w:r w:rsidR="00E60FAB">
              <w:t>t</w:t>
            </w:r>
            <w:r w:rsidR="00F90E95" w:rsidRPr="00896B25">
              <w:t>he</w:t>
            </w:r>
            <w:r w:rsidR="00896B25">
              <w:t xml:space="preserve"> video was developed and the</w:t>
            </w:r>
            <w:r w:rsidR="00F90E95" w:rsidRPr="00896B25">
              <w:t xml:space="preserve"> publication of the leaflet </w:t>
            </w:r>
            <w:r w:rsidR="00211159" w:rsidRPr="00896B25">
              <w:t>is</w:t>
            </w:r>
            <w:r w:rsidR="00F90E95" w:rsidRPr="00896B25">
              <w:t xml:space="preserve"> </w:t>
            </w:r>
            <w:r w:rsidR="00AF0C31">
              <w:t>pending</w:t>
            </w:r>
            <w:r w:rsidR="00FD2ADF" w:rsidRPr="00896B25">
              <w:t>.</w:t>
            </w:r>
            <w:r w:rsidR="00FD2ADF">
              <w:t xml:space="preserve">  </w:t>
            </w:r>
          </w:p>
          <w:p w14:paraId="0969810F" w14:textId="77777777" w:rsidR="00490DC0" w:rsidRDefault="00490DC0" w:rsidP="000F6255">
            <w:pPr>
              <w:ind w:left="109"/>
            </w:pPr>
          </w:p>
          <w:p w14:paraId="13EA2C3E" w14:textId="4E2AAA30" w:rsidR="000F6255" w:rsidRDefault="000F6255" w:rsidP="000F6255">
            <w:pPr>
              <w:ind w:left="109"/>
            </w:pPr>
            <w:r>
              <w:t xml:space="preserve">A WIPO dedicated webpage on this project </w:t>
            </w:r>
            <w:r w:rsidR="005F0E3D">
              <w:t>can be accessed</w:t>
            </w:r>
            <w:r>
              <w:t xml:space="preserve"> at:</w:t>
            </w:r>
          </w:p>
          <w:p w14:paraId="7B799562" w14:textId="279BDD7A" w:rsidR="00B75418" w:rsidRPr="000F6255" w:rsidRDefault="005F7565" w:rsidP="0070224E">
            <w:pPr>
              <w:ind w:left="109"/>
            </w:pPr>
            <w:hyperlink r:id="rId33" w:history="1">
              <w:r w:rsidR="005E1E56" w:rsidRPr="00294A08">
                <w:rPr>
                  <w:rStyle w:val="Hyperlink"/>
                </w:rPr>
                <w:t>https://www.wipo.int/collective-marks/en/index.html</w:t>
              </w:r>
            </w:hyperlink>
            <w:r w:rsidR="005E1E56" w:rsidRPr="008B7F76">
              <w:t xml:space="preserve">. </w:t>
            </w:r>
            <w:r w:rsidR="000F6255">
              <w:t xml:space="preserve"> The page is available in 6 official UN languages and will </w:t>
            </w:r>
            <w:r w:rsidR="00CE06AF">
              <w:t xml:space="preserve">be </w:t>
            </w:r>
            <w:r w:rsidR="000F6255">
              <w:t>updated, when appropriate.</w:t>
            </w:r>
            <w:r w:rsidR="005E1E56" w:rsidRPr="008B7F76">
              <w:t xml:space="preserve">  </w:t>
            </w:r>
            <w:r w:rsidR="00086007">
              <w:t>An awareness</w:t>
            </w:r>
            <w:r w:rsidR="00086007">
              <w:noBreakHyphen/>
            </w:r>
            <w:r w:rsidR="003B5CD1">
              <w:t>raising video on collective marks, tailored to each beneficiary country, was developed and is available on the project webpage.</w:t>
            </w:r>
          </w:p>
        </w:tc>
      </w:tr>
      <w:tr w:rsidR="005E1E56" w:rsidRPr="000A4281" w14:paraId="4809F5FF" w14:textId="77777777" w:rsidTr="000E0E0C">
        <w:trPr>
          <w:trHeight w:val="801"/>
        </w:trPr>
        <w:tc>
          <w:tcPr>
            <w:tcW w:w="2377" w:type="dxa"/>
            <w:shd w:val="clear" w:color="auto" w:fill="68E089"/>
            <w:vAlign w:val="center"/>
          </w:tcPr>
          <w:p w14:paraId="72492DF5" w14:textId="77777777" w:rsidR="005E1E56" w:rsidRPr="00B46D4E" w:rsidRDefault="005E1E56" w:rsidP="005E1E56">
            <w:pPr>
              <w:pStyle w:val="TableParagraph"/>
              <w:spacing w:line="242" w:lineRule="auto"/>
              <w:ind w:left="110" w:right="708"/>
            </w:pPr>
            <w:r w:rsidRPr="00B46D4E">
              <w:rPr>
                <w:u w:val="single"/>
              </w:rPr>
              <w:lastRenderedPageBreak/>
              <w:t>Initial outcomes</w:t>
            </w:r>
            <w:r w:rsidRPr="00B46D4E">
              <w:rPr>
                <w:spacing w:val="-59"/>
              </w:rPr>
              <w:t xml:space="preserve"> </w:t>
            </w:r>
            <w:r w:rsidRPr="00B46D4E">
              <w:rPr>
                <w:u w:val="single"/>
              </w:rPr>
              <w:t>observed</w:t>
            </w:r>
          </w:p>
        </w:tc>
        <w:tc>
          <w:tcPr>
            <w:tcW w:w="6913" w:type="dxa"/>
            <w:vAlign w:val="center"/>
          </w:tcPr>
          <w:p w14:paraId="49B75412" w14:textId="66FBD38E" w:rsidR="005E1E56" w:rsidRPr="0072010C" w:rsidRDefault="00A13E3C" w:rsidP="0072010C">
            <w:pPr>
              <w:ind w:left="109"/>
            </w:pPr>
            <w:r>
              <w:t>The o</w:t>
            </w:r>
            <w:r w:rsidR="005E1E56" w:rsidRPr="0072010C">
              <w:t xml:space="preserve">utcomes observed so far: </w:t>
            </w:r>
          </w:p>
          <w:p w14:paraId="19211EB1" w14:textId="77777777" w:rsidR="005E1E56" w:rsidRPr="0072010C" w:rsidRDefault="005E1E56" w:rsidP="005E1E56">
            <w:pPr>
              <w:pStyle w:val="TableParagraph"/>
              <w:ind w:left="360" w:right="458"/>
            </w:pPr>
          </w:p>
          <w:p w14:paraId="6A1F3DDC" w14:textId="0C3A8302" w:rsidR="0072010C" w:rsidRDefault="008F2591" w:rsidP="0072010C">
            <w:pPr>
              <w:pStyle w:val="TableParagraph"/>
              <w:numPr>
                <w:ilvl w:val="0"/>
                <w:numId w:val="24"/>
              </w:numPr>
              <w:ind w:left="800" w:right="458"/>
            </w:pPr>
            <w:r>
              <w:t>M</w:t>
            </w:r>
            <w:r w:rsidR="005E1E56" w:rsidRPr="0072010C">
              <w:t>embers of the selected associations of producers show a higher degree of knowledge and familiarity with collective marks, as a result of the activities and consultations held during the project implementation.</w:t>
            </w:r>
          </w:p>
          <w:p w14:paraId="38260E06" w14:textId="77777777" w:rsidR="00086007" w:rsidRDefault="00086007" w:rsidP="00086007">
            <w:pPr>
              <w:pStyle w:val="TableParagraph"/>
              <w:ind w:left="800" w:right="458"/>
            </w:pPr>
          </w:p>
          <w:p w14:paraId="2A382C58" w14:textId="4287ADB1" w:rsidR="005E1E56" w:rsidRPr="0072010C" w:rsidRDefault="005E1E56" w:rsidP="0072010C">
            <w:pPr>
              <w:pStyle w:val="TableParagraph"/>
              <w:numPr>
                <w:ilvl w:val="0"/>
                <w:numId w:val="24"/>
              </w:numPr>
              <w:ind w:left="800" w:right="458"/>
            </w:pPr>
            <w:r w:rsidRPr="0072010C">
              <w:t>The governance and cooperation among the members of the selected associations seem strengthened as a result of the work undertaken for the development of the collective mark.</w:t>
            </w:r>
          </w:p>
        </w:tc>
      </w:tr>
      <w:tr w:rsidR="005E1E56" w:rsidRPr="000A4281" w14:paraId="004E517B" w14:textId="77777777" w:rsidTr="000E0E0C">
        <w:trPr>
          <w:trHeight w:val="703"/>
        </w:trPr>
        <w:tc>
          <w:tcPr>
            <w:tcW w:w="2377" w:type="dxa"/>
            <w:shd w:val="clear" w:color="auto" w:fill="68E089"/>
            <w:vAlign w:val="center"/>
          </w:tcPr>
          <w:p w14:paraId="412F2329" w14:textId="77777777" w:rsidR="005E1E56" w:rsidRPr="00B46D4E" w:rsidRDefault="005E1E56" w:rsidP="005E1E56">
            <w:pPr>
              <w:pStyle w:val="TableParagraph"/>
              <w:spacing w:before="1"/>
              <w:ind w:left="110" w:right="279"/>
            </w:pPr>
            <w:r w:rsidRPr="00B46D4E">
              <w:rPr>
                <w:u w:val="single"/>
              </w:rPr>
              <w:t>Experience gained</w:t>
            </w:r>
            <w:r w:rsidRPr="00B46D4E">
              <w:rPr>
                <w:spacing w:val="1"/>
              </w:rPr>
              <w:t xml:space="preserve"> </w:t>
            </w:r>
            <w:r w:rsidRPr="00B46D4E">
              <w:rPr>
                <w:u w:val="single"/>
              </w:rPr>
              <w:t>and</w:t>
            </w:r>
            <w:r w:rsidRPr="00B46D4E">
              <w:rPr>
                <w:spacing w:val="-7"/>
                <w:u w:val="single"/>
              </w:rPr>
              <w:t xml:space="preserve"> </w:t>
            </w:r>
            <w:r w:rsidRPr="00B46D4E">
              <w:rPr>
                <w:u w:val="single"/>
              </w:rPr>
              <w:t>lessons</w:t>
            </w:r>
            <w:r w:rsidRPr="00B46D4E">
              <w:rPr>
                <w:spacing w:val="-5"/>
                <w:u w:val="single"/>
              </w:rPr>
              <w:t xml:space="preserve"> </w:t>
            </w:r>
            <w:r w:rsidRPr="00B46D4E">
              <w:rPr>
                <w:u w:val="single"/>
              </w:rPr>
              <w:t>learned</w:t>
            </w:r>
          </w:p>
        </w:tc>
        <w:tc>
          <w:tcPr>
            <w:tcW w:w="6913" w:type="dxa"/>
            <w:vAlign w:val="center"/>
          </w:tcPr>
          <w:p w14:paraId="303945F0" w14:textId="604A8E94" w:rsidR="005E1E56" w:rsidRPr="00060B2D" w:rsidRDefault="00A13E3C" w:rsidP="00086007">
            <w:pPr>
              <w:ind w:left="109"/>
            </w:pPr>
            <w:r>
              <w:t>The e</w:t>
            </w:r>
            <w:r w:rsidR="005E1E56" w:rsidRPr="00060B2D">
              <w:t xml:space="preserve">xperiences gained and lessons learned to date: </w:t>
            </w:r>
          </w:p>
          <w:p w14:paraId="203CCF39" w14:textId="77777777" w:rsidR="005E1E56" w:rsidRPr="00060B2D" w:rsidRDefault="005E1E56" w:rsidP="005E1E56">
            <w:pPr>
              <w:pStyle w:val="TableParagraph"/>
              <w:ind w:left="360" w:right="458"/>
            </w:pPr>
          </w:p>
          <w:p w14:paraId="792056F5" w14:textId="3E624232" w:rsidR="00086007" w:rsidRDefault="005E1E56" w:rsidP="00086007">
            <w:pPr>
              <w:pStyle w:val="TableParagraph"/>
              <w:numPr>
                <w:ilvl w:val="0"/>
                <w:numId w:val="8"/>
              </w:numPr>
              <w:ind w:left="804" w:right="458"/>
            </w:pPr>
            <w:r w:rsidRPr="00060B2D">
              <w:t xml:space="preserve">Collaboration with a wide range of national and local institutions has proven key for the success of the project.  In particular, institutions providing support to local producers and enterprises have facilitated the communication with the selected associations and will </w:t>
            </w:r>
            <w:r w:rsidR="00060B2D" w:rsidRPr="00060B2D">
              <w:t>play a crucial role in the post</w:t>
            </w:r>
            <w:r w:rsidR="00060B2D" w:rsidRPr="00060B2D">
              <w:noBreakHyphen/>
            </w:r>
            <w:r w:rsidRPr="00060B2D">
              <w:t>implementation phase.</w:t>
            </w:r>
          </w:p>
          <w:p w14:paraId="5A925C7E" w14:textId="77777777" w:rsidR="00086007" w:rsidRDefault="00086007" w:rsidP="00086007">
            <w:pPr>
              <w:pStyle w:val="TableParagraph"/>
              <w:ind w:left="804" w:right="458"/>
            </w:pPr>
          </w:p>
          <w:p w14:paraId="0113A82C" w14:textId="34280621" w:rsidR="00086007" w:rsidRPr="00086007" w:rsidRDefault="005E1E56" w:rsidP="00086007">
            <w:pPr>
              <w:pStyle w:val="TableParagraph"/>
              <w:numPr>
                <w:ilvl w:val="0"/>
                <w:numId w:val="8"/>
              </w:numPr>
              <w:ind w:left="804" w:right="458"/>
            </w:pPr>
            <w:r w:rsidRPr="00086007">
              <w:t>Flexibility in terms of project management has been essential to adapt to the needs and circumstances of each beneficiary country.</w:t>
            </w:r>
          </w:p>
          <w:p w14:paraId="7AF1AA07" w14:textId="77777777" w:rsidR="00086007" w:rsidRDefault="00086007" w:rsidP="00086007">
            <w:pPr>
              <w:pStyle w:val="ListParagraph"/>
            </w:pPr>
          </w:p>
          <w:p w14:paraId="180B4182" w14:textId="77777777" w:rsidR="00086007" w:rsidRDefault="00B27EEC" w:rsidP="00086007">
            <w:pPr>
              <w:pStyle w:val="TableParagraph"/>
              <w:numPr>
                <w:ilvl w:val="0"/>
                <w:numId w:val="8"/>
              </w:numPr>
              <w:ind w:left="804" w:right="458"/>
            </w:pPr>
            <w:r>
              <w:t>While virtual/hybrid activities are useful means to engage with local stakeholders</w:t>
            </w:r>
            <w:r w:rsidR="005E1E56" w:rsidRPr="00060B2D">
              <w:t>, in-person activities remain very important in certain cases, such as for the interaction with associations of producers, often located in rural and isolated areas.</w:t>
            </w:r>
          </w:p>
          <w:p w14:paraId="0FF428B3" w14:textId="77777777" w:rsidR="00086007" w:rsidRDefault="00086007" w:rsidP="00086007">
            <w:pPr>
              <w:pStyle w:val="ListParagraph"/>
            </w:pPr>
          </w:p>
          <w:p w14:paraId="08D8CD72" w14:textId="3072B718" w:rsidR="005E1E56" w:rsidRPr="00060B2D" w:rsidRDefault="0070224E" w:rsidP="00086007">
            <w:pPr>
              <w:pStyle w:val="TableParagraph"/>
              <w:numPr>
                <w:ilvl w:val="0"/>
                <w:numId w:val="8"/>
              </w:numPr>
              <w:ind w:left="804" w:right="458"/>
            </w:pPr>
            <w:r>
              <w:t>M</w:t>
            </w:r>
            <w:r w:rsidR="005E1E56" w:rsidRPr="00060B2D">
              <w:t>embers of the selected associations might require further support for the management, use and control of the collective mark after registration.</w:t>
            </w:r>
          </w:p>
        </w:tc>
      </w:tr>
      <w:tr w:rsidR="005E1E56" w:rsidRPr="000A4281" w14:paraId="06249FBD" w14:textId="77777777" w:rsidTr="000E0E0C">
        <w:trPr>
          <w:trHeight w:val="1423"/>
        </w:trPr>
        <w:tc>
          <w:tcPr>
            <w:tcW w:w="2377" w:type="dxa"/>
            <w:shd w:val="clear" w:color="auto" w:fill="68E089"/>
            <w:vAlign w:val="center"/>
          </w:tcPr>
          <w:p w14:paraId="57987E99" w14:textId="77777777" w:rsidR="005E1E56" w:rsidRPr="00B46D4E" w:rsidRDefault="005E1E56" w:rsidP="005E1E56">
            <w:pPr>
              <w:pStyle w:val="TableParagraph"/>
              <w:ind w:left="110"/>
            </w:pPr>
            <w:r w:rsidRPr="00B46D4E">
              <w:rPr>
                <w:u w:val="single"/>
              </w:rPr>
              <w:t>Risks</w:t>
            </w:r>
            <w:r w:rsidRPr="00B46D4E">
              <w:rPr>
                <w:spacing w:val="-1"/>
                <w:u w:val="single"/>
              </w:rPr>
              <w:t xml:space="preserve"> </w:t>
            </w:r>
            <w:r w:rsidRPr="00B46D4E">
              <w:rPr>
                <w:u w:val="single"/>
              </w:rPr>
              <w:t>and</w:t>
            </w:r>
            <w:r w:rsidRPr="00B46D4E">
              <w:rPr>
                <w:spacing w:val="-3"/>
                <w:u w:val="single"/>
              </w:rPr>
              <w:t xml:space="preserve"> </w:t>
            </w:r>
            <w:r w:rsidRPr="00B46D4E">
              <w:rPr>
                <w:u w:val="single"/>
              </w:rPr>
              <w:t>Mitigation</w:t>
            </w:r>
          </w:p>
        </w:tc>
        <w:tc>
          <w:tcPr>
            <w:tcW w:w="6913" w:type="dxa"/>
            <w:vAlign w:val="center"/>
          </w:tcPr>
          <w:p w14:paraId="26F71AA3" w14:textId="1A95AD22" w:rsidR="00783F0E" w:rsidRPr="008B7F76" w:rsidRDefault="00783F0E" w:rsidP="00783F0E">
            <w:pPr>
              <w:pStyle w:val="TableParagraph"/>
              <w:ind w:left="109" w:right="458"/>
            </w:pPr>
            <w:r w:rsidRPr="003E72C2">
              <w:rPr>
                <w:u w:val="single"/>
              </w:rPr>
              <w:t>Risk 1:</w:t>
            </w:r>
            <w:r w:rsidRPr="008B7F76">
              <w:t xml:space="preserve"> </w:t>
            </w:r>
            <w:r>
              <w:t xml:space="preserve"> </w:t>
            </w:r>
            <w:r w:rsidRPr="008B7F76">
              <w:t>Po</w:t>
            </w:r>
            <w:r>
              <w:t>ssibility of recurrence of COVID</w:t>
            </w:r>
            <w:r w:rsidRPr="008B7F76">
              <w:t>-19</w:t>
            </w:r>
            <w:r>
              <w:t xml:space="preserve"> or similar</w:t>
            </w:r>
            <w:r w:rsidRPr="008B7F76">
              <w:t xml:space="preserve"> crisis and, consequently, lockdown and other restrictive measures that hamper the project’s implementation. </w:t>
            </w:r>
            <w:r>
              <w:t xml:space="preserve"> </w:t>
            </w:r>
          </w:p>
          <w:p w14:paraId="70C59DA1" w14:textId="77777777" w:rsidR="00783F0E" w:rsidRPr="008B7F76" w:rsidRDefault="00783F0E" w:rsidP="00783F0E">
            <w:pPr>
              <w:pStyle w:val="TableParagraph"/>
              <w:ind w:left="109" w:right="458"/>
            </w:pPr>
            <w:r>
              <w:t xml:space="preserve"> </w:t>
            </w:r>
          </w:p>
          <w:p w14:paraId="683D0F17" w14:textId="17258A30" w:rsidR="00783F0E" w:rsidRDefault="00783F0E" w:rsidP="00783F0E">
            <w:pPr>
              <w:pStyle w:val="TableParagraph"/>
              <w:ind w:left="109" w:right="458"/>
            </w:pPr>
            <w:r w:rsidRPr="003E72C2">
              <w:rPr>
                <w:u w:val="single"/>
              </w:rPr>
              <w:t>Mitigation</w:t>
            </w:r>
            <w:r w:rsidR="0074052E">
              <w:rPr>
                <w:u w:val="single"/>
              </w:rPr>
              <w:t xml:space="preserve"> 1</w:t>
            </w:r>
            <w:r w:rsidRPr="003E72C2">
              <w:rPr>
                <w:u w:val="single"/>
              </w:rPr>
              <w:t>:</w:t>
            </w:r>
            <w:r w:rsidRPr="003E72C2">
              <w:t xml:space="preserve">  </w:t>
            </w:r>
            <w:r w:rsidRPr="008B7F76">
              <w:t xml:space="preserve">Following up on the situation in the </w:t>
            </w:r>
            <w:r>
              <w:t>beneficiary countries</w:t>
            </w:r>
            <w:r w:rsidRPr="008B7F76">
              <w:t xml:space="preserve"> and regular discussion with local focal points. </w:t>
            </w:r>
            <w:r>
              <w:t xml:space="preserve"> </w:t>
            </w:r>
            <w:r w:rsidRPr="008B7F76">
              <w:t xml:space="preserve">Should it be necessary, an extension of the duration of the project would be requested to the CDIP. </w:t>
            </w:r>
            <w:r>
              <w:t xml:space="preserve"> </w:t>
            </w:r>
            <w:r w:rsidRPr="008B7F76">
              <w:t xml:space="preserve">Adaptation of the modalities of implementation of activities (virtual meetings prioritized, travel </w:t>
            </w:r>
            <w:r w:rsidRPr="008B7F76">
              <w:lastRenderedPageBreak/>
              <w:t>minimized) where possible.</w:t>
            </w:r>
          </w:p>
          <w:p w14:paraId="69A9F22C" w14:textId="77777777" w:rsidR="00783F0E" w:rsidRPr="008B7F76" w:rsidRDefault="00783F0E" w:rsidP="00783F0E">
            <w:pPr>
              <w:pStyle w:val="TableParagraph"/>
              <w:ind w:left="109" w:right="458"/>
            </w:pPr>
          </w:p>
          <w:p w14:paraId="784CCE45" w14:textId="17644406" w:rsidR="001B7869" w:rsidRDefault="005E1E56" w:rsidP="001B7869">
            <w:pPr>
              <w:pStyle w:val="TableParagraph"/>
              <w:ind w:left="109" w:right="458"/>
            </w:pPr>
            <w:r w:rsidRPr="003E72C2">
              <w:rPr>
                <w:u w:val="single"/>
              </w:rPr>
              <w:t>Risk</w:t>
            </w:r>
            <w:r w:rsidR="00783F0E">
              <w:rPr>
                <w:u w:val="single"/>
              </w:rPr>
              <w:t xml:space="preserve"> 2</w:t>
            </w:r>
            <w:r w:rsidRPr="003E72C2">
              <w:rPr>
                <w:u w:val="single"/>
              </w:rPr>
              <w:t>:</w:t>
            </w:r>
            <w:r w:rsidRPr="008B7F76">
              <w:t xml:space="preserve"> </w:t>
            </w:r>
            <w:r>
              <w:t xml:space="preserve"> </w:t>
            </w:r>
            <w:r w:rsidRPr="008B7F76">
              <w:t>The associations of producers might need further assistance to effectively use the collective mark after the project is completed.</w:t>
            </w:r>
            <w:r>
              <w:t xml:space="preserve">  </w:t>
            </w:r>
          </w:p>
          <w:p w14:paraId="166550A6" w14:textId="77777777" w:rsidR="001B7869" w:rsidRDefault="001B7869" w:rsidP="001B7869">
            <w:pPr>
              <w:pStyle w:val="TableParagraph"/>
              <w:ind w:left="109" w:right="458"/>
              <w:rPr>
                <w:u w:val="single"/>
              </w:rPr>
            </w:pPr>
          </w:p>
          <w:p w14:paraId="4166219F" w14:textId="577F3208" w:rsidR="005E1E56" w:rsidRPr="00B46D4E" w:rsidRDefault="005E1E56" w:rsidP="00965048">
            <w:pPr>
              <w:pStyle w:val="TableParagraph"/>
              <w:ind w:left="109" w:right="458"/>
            </w:pPr>
            <w:r w:rsidRPr="003E72C2">
              <w:rPr>
                <w:u w:val="single"/>
              </w:rPr>
              <w:t>Mitigation</w:t>
            </w:r>
            <w:r w:rsidR="0074052E">
              <w:rPr>
                <w:u w:val="single"/>
              </w:rPr>
              <w:t xml:space="preserve"> 2</w:t>
            </w:r>
            <w:r w:rsidRPr="003E72C2">
              <w:rPr>
                <w:u w:val="single"/>
              </w:rPr>
              <w:t>:</w:t>
            </w:r>
            <w:r w:rsidRPr="003E72C2">
              <w:t xml:space="preserve">  </w:t>
            </w:r>
            <w:r w:rsidR="007E41A1">
              <w:t>Upon request, t</w:t>
            </w:r>
            <w:r w:rsidRPr="008B7F76">
              <w:t>he project team will provide support to the selected associations on the use and control of the collective mark, as far as the project timeline and budget permits.</w:t>
            </w:r>
            <w:r w:rsidR="00867BE5">
              <w:t xml:space="preserve">  </w:t>
            </w:r>
          </w:p>
        </w:tc>
      </w:tr>
      <w:tr w:rsidR="005E1E56" w:rsidRPr="000A4281" w14:paraId="5CF8081C" w14:textId="77777777" w:rsidTr="00060B2D">
        <w:trPr>
          <w:trHeight w:val="849"/>
        </w:trPr>
        <w:tc>
          <w:tcPr>
            <w:tcW w:w="2377" w:type="dxa"/>
            <w:shd w:val="clear" w:color="auto" w:fill="68E089"/>
            <w:vAlign w:val="center"/>
          </w:tcPr>
          <w:p w14:paraId="4610DA5F" w14:textId="77777777" w:rsidR="005E1E56" w:rsidRPr="00B46D4E" w:rsidRDefault="005E1E56" w:rsidP="005E1E56">
            <w:pPr>
              <w:pStyle w:val="TableParagraph"/>
              <w:ind w:left="110" w:right="536"/>
              <w:rPr>
                <w:u w:val="single"/>
              </w:rPr>
            </w:pPr>
            <w:r w:rsidRPr="00B46D4E">
              <w:rPr>
                <w:u w:val="single"/>
              </w:rPr>
              <w:lastRenderedPageBreak/>
              <w:t>Issues Requiring Immediate Support/Attention</w:t>
            </w:r>
          </w:p>
        </w:tc>
        <w:tc>
          <w:tcPr>
            <w:tcW w:w="6913" w:type="dxa"/>
            <w:vAlign w:val="center"/>
          </w:tcPr>
          <w:p w14:paraId="35F040F0" w14:textId="02FD8D20" w:rsidR="005E1E56" w:rsidRPr="00B46D4E" w:rsidRDefault="00BA2076" w:rsidP="00BA2076">
            <w:pPr>
              <w:pStyle w:val="TableParagraph"/>
              <w:spacing w:line="252" w:lineRule="exact"/>
              <w:ind w:left="109" w:right="721"/>
            </w:pPr>
            <w:r>
              <w:t>An extension of 6 months (until the end of June 2024), without budgetary implications, is proposed.</w:t>
            </w:r>
          </w:p>
        </w:tc>
      </w:tr>
      <w:tr w:rsidR="005E1E56" w:rsidRPr="000A4281" w14:paraId="03E00F8E" w14:textId="77777777" w:rsidTr="000E0E0C">
        <w:trPr>
          <w:trHeight w:val="469"/>
        </w:trPr>
        <w:tc>
          <w:tcPr>
            <w:tcW w:w="2377" w:type="dxa"/>
            <w:shd w:val="clear" w:color="auto" w:fill="68E089"/>
            <w:vAlign w:val="center"/>
          </w:tcPr>
          <w:p w14:paraId="325BFA9B" w14:textId="77777777" w:rsidR="005E1E56" w:rsidRPr="00B46D4E" w:rsidRDefault="005E1E56" w:rsidP="005E1E56">
            <w:pPr>
              <w:pStyle w:val="TableParagraph"/>
              <w:ind w:left="110"/>
            </w:pPr>
            <w:r w:rsidRPr="00B46D4E">
              <w:rPr>
                <w:u w:val="single"/>
              </w:rPr>
              <w:t>The</w:t>
            </w:r>
            <w:r w:rsidRPr="00B46D4E">
              <w:rPr>
                <w:spacing w:val="-5"/>
                <w:u w:val="single"/>
              </w:rPr>
              <w:t xml:space="preserve"> </w:t>
            </w:r>
            <w:r w:rsidRPr="00B46D4E">
              <w:rPr>
                <w:u w:val="single"/>
              </w:rPr>
              <w:t>Way</w:t>
            </w:r>
            <w:r w:rsidRPr="00B46D4E">
              <w:rPr>
                <w:spacing w:val="-1"/>
                <w:u w:val="single"/>
              </w:rPr>
              <w:t xml:space="preserve"> </w:t>
            </w:r>
            <w:r w:rsidRPr="00B46D4E">
              <w:rPr>
                <w:u w:val="single"/>
              </w:rPr>
              <w:t>Forward</w:t>
            </w:r>
          </w:p>
        </w:tc>
        <w:tc>
          <w:tcPr>
            <w:tcW w:w="6913" w:type="dxa"/>
            <w:vAlign w:val="center"/>
          </w:tcPr>
          <w:p w14:paraId="710533BA" w14:textId="77777777" w:rsidR="00A3744B" w:rsidRDefault="005E1E56" w:rsidP="00A3744B">
            <w:pPr>
              <w:pStyle w:val="TableParagraph"/>
              <w:ind w:left="109" w:right="458"/>
            </w:pPr>
            <w:r w:rsidRPr="008B7F76">
              <w:t>The next steps of implementation</w:t>
            </w:r>
            <w:r w:rsidR="00A3744B">
              <w:t xml:space="preserve"> in each of the beneficiary</w:t>
            </w:r>
          </w:p>
          <w:p w14:paraId="780683E6" w14:textId="6F9E4DAB" w:rsidR="005E1E56" w:rsidRPr="008B7F76" w:rsidRDefault="00A3744B" w:rsidP="00A3744B">
            <w:pPr>
              <w:pStyle w:val="TableParagraph"/>
              <w:ind w:left="109" w:right="458"/>
            </w:pPr>
            <w:r>
              <w:t>country</w:t>
            </w:r>
            <w:r w:rsidR="005E1E56" w:rsidRPr="008B7F76">
              <w:t>, in accordance with the project document, are the following:</w:t>
            </w:r>
          </w:p>
          <w:p w14:paraId="2CFF0ADD" w14:textId="77777777" w:rsidR="005E1E56" w:rsidRPr="008B7F76" w:rsidRDefault="005E1E56" w:rsidP="005E1E56">
            <w:pPr>
              <w:tabs>
                <w:tab w:val="left" w:pos="6521"/>
              </w:tabs>
            </w:pPr>
          </w:p>
          <w:p w14:paraId="0D071EEF" w14:textId="70B69225" w:rsidR="00783F0E" w:rsidRPr="006D7F23" w:rsidRDefault="005E1E56" w:rsidP="006D7F23">
            <w:pPr>
              <w:pStyle w:val="TableParagraph"/>
              <w:ind w:left="109" w:right="458"/>
            </w:pPr>
            <w:r w:rsidRPr="008B7F76">
              <w:rPr>
                <w:u w:val="single"/>
              </w:rPr>
              <w:t>Bolivia</w:t>
            </w:r>
            <w:r w:rsidRPr="008B7F76">
              <w:t xml:space="preserve">: </w:t>
            </w:r>
            <w:r>
              <w:t xml:space="preserve"> </w:t>
            </w:r>
            <w:r w:rsidR="00783F0E" w:rsidRPr="006D7F23">
              <w:t>Adoption of regulations of use</w:t>
            </w:r>
            <w:r w:rsidR="006D7F23" w:rsidRPr="006D7F23">
              <w:t xml:space="preserve"> by the members of the association,</w:t>
            </w:r>
            <w:r w:rsidR="00783F0E" w:rsidRPr="006D7F23">
              <w:t xml:space="preserve"> </w:t>
            </w:r>
            <w:r w:rsidR="006D7F23" w:rsidRPr="006D7F23">
              <w:t>f</w:t>
            </w:r>
            <w:r w:rsidR="00783F0E" w:rsidRPr="006D7F23">
              <w:t>inalization of the practical guide on collective marks, production</w:t>
            </w:r>
            <w:r w:rsidR="00783F0E">
              <w:t xml:space="preserve"> of awareness-raising material, and holding of event to launch the collective mark.</w:t>
            </w:r>
          </w:p>
          <w:p w14:paraId="5E6FBAC0" w14:textId="77777777" w:rsidR="005E1E56" w:rsidRPr="008B7F76" w:rsidRDefault="005E1E56" w:rsidP="005E1E56">
            <w:pPr>
              <w:tabs>
                <w:tab w:val="left" w:pos="6521"/>
              </w:tabs>
            </w:pPr>
          </w:p>
          <w:p w14:paraId="7F5C34BC" w14:textId="39CDFECE" w:rsidR="005E1E56" w:rsidRPr="008B7F76" w:rsidRDefault="005E1E56" w:rsidP="005E1E56">
            <w:pPr>
              <w:pStyle w:val="TableParagraph"/>
              <w:ind w:left="109" w:right="458"/>
            </w:pPr>
            <w:r w:rsidRPr="008B7F76">
              <w:rPr>
                <w:u w:val="single"/>
              </w:rPr>
              <w:t>Brazil</w:t>
            </w:r>
            <w:r w:rsidRPr="008B7F76">
              <w:t>:</w:t>
            </w:r>
            <w:r>
              <w:t xml:space="preserve"> </w:t>
            </w:r>
            <w:r w:rsidRPr="008B7F76">
              <w:t xml:space="preserve"> </w:t>
            </w:r>
            <w:r w:rsidR="006D7F23">
              <w:t>none</w:t>
            </w:r>
            <w:r w:rsidR="00C47D7C">
              <w:t>.</w:t>
            </w:r>
          </w:p>
          <w:p w14:paraId="0F5FFA19" w14:textId="77777777" w:rsidR="005E1E56" w:rsidRPr="008B7F76" w:rsidRDefault="005E1E56" w:rsidP="005E1E56">
            <w:pPr>
              <w:tabs>
                <w:tab w:val="left" w:pos="6521"/>
              </w:tabs>
            </w:pPr>
          </w:p>
          <w:p w14:paraId="700A56D6" w14:textId="3825C81C" w:rsidR="005E1E56" w:rsidRPr="000F51D8" w:rsidRDefault="005E1E56" w:rsidP="005E1E56">
            <w:pPr>
              <w:pStyle w:val="TableParagraph"/>
              <w:ind w:left="109" w:right="458"/>
            </w:pPr>
            <w:r w:rsidRPr="008B7F76">
              <w:rPr>
                <w:u w:val="single"/>
              </w:rPr>
              <w:t>The Philippines</w:t>
            </w:r>
            <w:r w:rsidRPr="008B7F76">
              <w:t xml:space="preserve">: </w:t>
            </w:r>
            <w:r>
              <w:t xml:space="preserve"> </w:t>
            </w:r>
            <w:r w:rsidR="004727C5" w:rsidRPr="000F51D8">
              <w:t>Publication</w:t>
            </w:r>
            <w:r w:rsidRPr="000F51D8">
              <w:t xml:space="preserve"> of the prac</w:t>
            </w:r>
            <w:r w:rsidR="004727C5" w:rsidRPr="000F51D8">
              <w:t>tical guide on collective marks.</w:t>
            </w:r>
          </w:p>
          <w:p w14:paraId="57B25410" w14:textId="77777777" w:rsidR="005E1E56" w:rsidRPr="000F51D8" w:rsidRDefault="005E1E56" w:rsidP="005E1E56">
            <w:pPr>
              <w:tabs>
                <w:tab w:val="left" w:pos="6521"/>
              </w:tabs>
            </w:pPr>
          </w:p>
          <w:p w14:paraId="67650CEB" w14:textId="15222423" w:rsidR="00122347" w:rsidRDefault="005E1E56" w:rsidP="00122347">
            <w:pPr>
              <w:pStyle w:val="TableParagraph"/>
              <w:ind w:left="109" w:right="458"/>
            </w:pPr>
            <w:r w:rsidRPr="000F51D8">
              <w:rPr>
                <w:u w:val="single"/>
              </w:rPr>
              <w:t>Tunisia</w:t>
            </w:r>
            <w:r w:rsidRPr="000F51D8">
              <w:t xml:space="preserve">:  </w:t>
            </w:r>
            <w:r w:rsidR="00783F0E" w:rsidRPr="000F51D8">
              <w:t>Publication</w:t>
            </w:r>
            <w:r w:rsidR="004727C5" w:rsidRPr="000F51D8">
              <w:t xml:space="preserve"> of the practical guide </w:t>
            </w:r>
            <w:r w:rsidR="006826B6" w:rsidRPr="000F51D8">
              <w:t xml:space="preserve">and a leaflet </w:t>
            </w:r>
            <w:r w:rsidR="004727C5" w:rsidRPr="000F51D8">
              <w:t>on collective marks</w:t>
            </w:r>
            <w:r w:rsidR="006826B6" w:rsidRPr="000F51D8">
              <w:t>.</w:t>
            </w:r>
          </w:p>
          <w:p w14:paraId="599E2D57" w14:textId="77777777" w:rsidR="00122347" w:rsidRDefault="00122347" w:rsidP="00122347">
            <w:pPr>
              <w:pStyle w:val="TableParagraph"/>
              <w:ind w:left="109" w:right="458"/>
            </w:pPr>
          </w:p>
          <w:p w14:paraId="4DBDC29E" w14:textId="3EC65791" w:rsidR="00122347" w:rsidRPr="00B46D4E" w:rsidRDefault="00457815" w:rsidP="00496AA5">
            <w:pPr>
              <w:pStyle w:val="TableParagraph"/>
              <w:ind w:left="109" w:right="458"/>
            </w:pPr>
            <w:r>
              <w:t>Upon request</w:t>
            </w:r>
            <w:r w:rsidR="00122347">
              <w:t>, the project team will provide support</w:t>
            </w:r>
            <w:r w:rsidR="00496AA5">
              <w:t xml:space="preserve"> for the management of the collective mark after registration</w:t>
            </w:r>
            <w:r w:rsidR="00122347">
              <w:t xml:space="preserve"> to the selected associations of producers, as needed in each beneficiary country.</w:t>
            </w:r>
          </w:p>
        </w:tc>
      </w:tr>
      <w:tr w:rsidR="005E1E56" w:rsidRPr="000A4281" w14:paraId="41BBC085" w14:textId="77777777" w:rsidTr="000E0E0C">
        <w:trPr>
          <w:trHeight w:val="631"/>
        </w:trPr>
        <w:tc>
          <w:tcPr>
            <w:tcW w:w="2377" w:type="dxa"/>
            <w:shd w:val="clear" w:color="auto" w:fill="68E089"/>
            <w:vAlign w:val="center"/>
          </w:tcPr>
          <w:p w14:paraId="45C15A21" w14:textId="77777777" w:rsidR="005E1E56" w:rsidRPr="00B46D4E" w:rsidRDefault="005E1E56" w:rsidP="005E1E56">
            <w:pPr>
              <w:pStyle w:val="TableParagraph"/>
              <w:spacing w:before="1"/>
              <w:ind w:left="110" w:right="732"/>
            </w:pPr>
            <w:r w:rsidRPr="00B46D4E">
              <w:rPr>
                <w:u w:val="single"/>
              </w:rPr>
              <w:t>Implementation</w:t>
            </w:r>
            <w:r w:rsidRPr="00B46D4E">
              <w:rPr>
                <w:spacing w:val="-59"/>
              </w:rPr>
              <w:t xml:space="preserve"> </w:t>
            </w:r>
            <w:r w:rsidRPr="00B46D4E">
              <w:rPr>
                <w:u w:val="single"/>
              </w:rPr>
              <w:t>Timeline</w:t>
            </w:r>
          </w:p>
        </w:tc>
        <w:tc>
          <w:tcPr>
            <w:tcW w:w="6913" w:type="dxa"/>
            <w:vAlign w:val="center"/>
          </w:tcPr>
          <w:p w14:paraId="52AAD98B" w14:textId="3DBB5E7C" w:rsidR="00BA2076" w:rsidRDefault="00BA2076" w:rsidP="00BA2076">
            <w:pPr>
              <w:pStyle w:val="TableParagraph"/>
              <w:spacing w:before="1"/>
              <w:ind w:left="109"/>
            </w:pPr>
            <w:r>
              <w:t xml:space="preserve">Overall, the implementation of the </w:t>
            </w:r>
            <w:r w:rsidR="00673F02">
              <w:t>project</w:t>
            </w:r>
            <w:r>
              <w:t xml:space="preserve"> progressed in</w:t>
            </w:r>
          </w:p>
          <w:p w14:paraId="7F68868E" w14:textId="77777777" w:rsidR="00BA2076" w:rsidRDefault="00BA2076" w:rsidP="00BA2076">
            <w:pPr>
              <w:pStyle w:val="TableParagraph"/>
              <w:spacing w:before="1"/>
              <w:ind w:left="109"/>
            </w:pPr>
            <w:r>
              <w:t>accordance with the timeline. Implementation is delayed,</w:t>
            </w:r>
          </w:p>
          <w:p w14:paraId="25AB8FE3" w14:textId="67FEE65A" w:rsidR="005E1E56" w:rsidRPr="00B46D4E" w:rsidRDefault="00BA2076" w:rsidP="00BA2076">
            <w:pPr>
              <w:pStyle w:val="TableParagraph"/>
              <w:spacing w:before="1"/>
              <w:ind w:left="109"/>
            </w:pPr>
            <w:r>
              <w:t>however, in the case of Bolivia.</w:t>
            </w:r>
          </w:p>
        </w:tc>
      </w:tr>
      <w:tr w:rsidR="005E1E56" w:rsidRPr="000A4281" w14:paraId="22E114B5" w14:textId="77777777" w:rsidTr="000E0E0C">
        <w:trPr>
          <w:trHeight w:val="613"/>
        </w:trPr>
        <w:tc>
          <w:tcPr>
            <w:tcW w:w="2377" w:type="dxa"/>
            <w:shd w:val="clear" w:color="auto" w:fill="68E089"/>
            <w:vAlign w:val="center"/>
          </w:tcPr>
          <w:p w14:paraId="5AD58BFA" w14:textId="77777777" w:rsidR="005E1E56" w:rsidRPr="00B46D4E" w:rsidRDefault="005E1E56" w:rsidP="005E1E56">
            <w:pPr>
              <w:pStyle w:val="TableParagraph"/>
              <w:ind w:left="110" w:right="220"/>
            </w:pPr>
            <w:r w:rsidRPr="00B46D4E">
              <w:rPr>
                <w:u w:val="single"/>
              </w:rPr>
              <w:t>Project</w:t>
            </w:r>
            <w:r w:rsidRPr="00B46D4E">
              <w:rPr>
                <w:spacing w:val="1"/>
              </w:rPr>
              <w:t xml:space="preserve"> </w:t>
            </w:r>
            <w:r w:rsidRPr="00B46D4E">
              <w:rPr>
                <w:u w:val="single"/>
              </w:rPr>
              <w:t>Implementation</w:t>
            </w:r>
            <w:r w:rsidRPr="00B46D4E">
              <w:rPr>
                <w:spacing w:val="-13"/>
                <w:u w:val="single"/>
              </w:rPr>
              <w:t xml:space="preserve"> </w:t>
            </w:r>
            <w:r w:rsidRPr="00B46D4E">
              <w:rPr>
                <w:u w:val="single"/>
              </w:rPr>
              <w:t>Rate</w:t>
            </w:r>
          </w:p>
        </w:tc>
        <w:tc>
          <w:tcPr>
            <w:tcW w:w="6913" w:type="dxa"/>
            <w:vAlign w:val="center"/>
          </w:tcPr>
          <w:p w14:paraId="4D67D19B" w14:textId="5F203F9B" w:rsidR="005E1E56" w:rsidRPr="00B46D4E" w:rsidRDefault="00BE50D5" w:rsidP="005E1E56">
            <w:pPr>
              <w:pStyle w:val="TableParagraph"/>
              <w:ind w:left="109" w:right="84"/>
            </w:pPr>
            <w:r>
              <w:t>The budget implementation rate at the end of July 2023, proportional to the project’s total allocated budget was:  49%</w:t>
            </w:r>
            <w:r w:rsidR="00455395">
              <w:t xml:space="preserve">.  Further details on the budget are available in </w:t>
            </w:r>
            <w:r w:rsidR="006F7ADB">
              <w:t xml:space="preserve">the </w:t>
            </w:r>
            <w:r w:rsidR="00455395">
              <w:t>Annex IX to this document.</w:t>
            </w:r>
          </w:p>
        </w:tc>
      </w:tr>
      <w:tr w:rsidR="005E1E56" w:rsidRPr="000A4281" w14:paraId="6497B643" w14:textId="77777777" w:rsidTr="000E0E0C">
        <w:trPr>
          <w:trHeight w:val="703"/>
        </w:trPr>
        <w:tc>
          <w:tcPr>
            <w:tcW w:w="2377" w:type="dxa"/>
            <w:shd w:val="clear" w:color="auto" w:fill="68E089"/>
            <w:vAlign w:val="center"/>
          </w:tcPr>
          <w:p w14:paraId="2FE41EB9" w14:textId="77777777" w:rsidR="005E1E56" w:rsidRPr="00B46D4E" w:rsidRDefault="005E1E56" w:rsidP="005E1E56">
            <w:pPr>
              <w:pStyle w:val="TableParagraph"/>
              <w:ind w:left="110"/>
            </w:pPr>
            <w:r w:rsidRPr="00B46D4E">
              <w:rPr>
                <w:u w:val="single"/>
              </w:rPr>
              <w:t>Previous</w:t>
            </w:r>
            <w:r w:rsidRPr="00B46D4E">
              <w:rPr>
                <w:spacing w:val="-1"/>
                <w:u w:val="single"/>
              </w:rPr>
              <w:t xml:space="preserve"> </w:t>
            </w:r>
            <w:r w:rsidRPr="00B46D4E">
              <w:rPr>
                <w:u w:val="single"/>
              </w:rPr>
              <w:t>Reports</w:t>
            </w:r>
          </w:p>
        </w:tc>
        <w:tc>
          <w:tcPr>
            <w:tcW w:w="6913" w:type="dxa"/>
            <w:vAlign w:val="center"/>
          </w:tcPr>
          <w:p w14:paraId="5D7B772C" w14:textId="7F8A3358" w:rsidR="004727C5" w:rsidRPr="009C1448" w:rsidRDefault="0042633C" w:rsidP="009C1448">
            <w:pPr>
              <w:pStyle w:val="TableParagraph"/>
              <w:ind w:left="109" w:right="892"/>
              <w:rPr>
                <w:iCs/>
              </w:rPr>
            </w:pPr>
            <w:r>
              <w:t xml:space="preserve">This is the </w:t>
            </w:r>
            <w:r w:rsidR="009C1448">
              <w:t>third</w:t>
            </w:r>
            <w:r w:rsidR="005E1E56" w:rsidRPr="008B7F76">
              <w:t xml:space="preserve"> Prog</w:t>
            </w:r>
            <w:r w:rsidR="005E1E56" w:rsidRPr="009C1448">
              <w:t>ress Report</w:t>
            </w:r>
            <w:r w:rsidR="009C1448">
              <w:t xml:space="preserve"> </w:t>
            </w:r>
            <w:r w:rsidR="009C1448" w:rsidRPr="000A4281">
              <w:rPr>
                <w:iCs/>
              </w:rPr>
              <w:t>to the CDIP</w:t>
            </w:r>
            <w:r w:rsidR="005E1E56" w:rsidRPr="009C1448">
              <w:t xml:space="preserve">. </w:t>
            </w:r>
            <w:r w:rsidR="009C1448">
              <w:rPr>
                <w:iCs/>
              </w:rPr>
              <w:t xml:space="preserve"> </w:t>
            </w:r>
            <w:r w:rsidR="004727C5" w:rsidRPr="000A4281">
              <w:rPr>
                <w:iCs/>
              </w:rPr>
              <w:t xml:space="preserve">The first report is contained in document </w:t>
            </w:r>
            <w:hyperlink r:id="rId34" w:history="1">
              <w:r w:rsidR="004727C5" w:rsidRPr="000A4281">
                <w:rPr>
                  <w:rStyle w:val="Hyperlink"/>
                  <w:iCs/>
                </w:rPr>
                <w:t>CDIP/26/2</w:t>
              </w:r>
            </w:hyperlink>
            <w:r w:rsidR="004727C5" w:rsidRPr="000A4281">
              <w:rPr>
                <w:iCs/>
              </w:rPr>
              <w:t xml:space="preserve">, </w:t>
            </w:r>
            <w:r w:rsidR="004727C5">
              <w:rPr>
                <w:iCs/>
              </w:rPr>
              <w:t xml:space="preserve">Annex </w:t>
            </w:r>
            <w:r w:rsidR="002A2B36">
              <w:rPr>
                <w:iCs/>
              </w:rPr>
              <w:t>II;</w:t>
            </w:r>
            <w:r w:rsidR="004727C5" w:rsidRPr="000A4281">
              <w:rPr>
                <w:iCs/>
              </w:rPr>
              <w:t xml:space="preserve"> the second report is contained in document </w:t>
            </w:r>
            <w:hyperlink r:id="rId35" w:history="1">
              <w:r w:rsidR="004727C5" w:rsidRPr="00D57D32">
                <w:rPr>
                  <w:rStyle w:val="Hyperlink"/>
                  <w:iCs/>
                </w:rPr>
                <w:t>CDIP/29/2</w:t>
              </w:r>
            </w:hyperlink>
            <w:r w:rsidR="004727C5" w:rsidRPr="000A4281">
              <w:rPr>
                <w:iCs/>
              </w:rPr>
              <w:t xml:space="preserve">, </w:t>
            </w:r>
            <w:r w:rsidR="004727C5">
              <w:rPr>
                <w:iCs/>
              </w:rPr>
              <w:t>A</w:t>
            </w:r>
            <w:r w:rsidR="00A3744B">
              <w:rPr>
                <w:iCs/>
              </w:rPr>
              <w:t>nnex </w:t>
            </w:r>
            <w:r w:rsidR="009C1448">
              <w:rPr>
                <w:iCs/>
              </w:rPr>
              <w:t>I</w:t>
            </w:r>
            <w:r w:rsidR="004727C5" w:rsidRPr="000A4281">
              <w:rPr>
                <w:iCs/>
              </w:rPr>
              <w:t>I.</w:t>
            </w:r>
          </w:p>
        </w:tc>
      </w:tr>
    </w:tbl>
    <w:p w14:paraId="611642B0" w14:textId="43AF9DE2" w:rsidR="00B76722" w:rsidRDefault="00B76722" w:rsidP="001F541D"/>
    <w:p w14:paraId="4348AE95" w14:textId="1837CF6E" w:rsidR="002A2B36" w:rsidRDefault="002A2B36" w:rsidP="001F541D"/>
    <w:p w14:paraId="301D74A5" w14:textId="0EF9CFC2" w:rsidR="002A2B36" w:rsidRDefault="002A2B36" w:rsidP="001F541D"/>
    <w:p w14:paraId="20A40B16" w14:textId="1D0C3B2C" w:rsidR="002A2B36" w:rsidRDefault="002A2B36" w:rsidP="001F541D"/>
    <w:p w14:paraId="7946D774" w14:textId="38D357D3" w:rsidR="002A2B36" w:rsidRDefault="002A2B36" w:rsidP="001F541D"/>
    <w:p w14:paraId="1EDD179D" w14:textId="1A924B8B" w:rsidR="002A2B36" w:rsidRDefault="002A2B36" w:rsidP="001F541D"/>
    <w:p w14:paraId="7968CC10" w14:textId="5980FBF1" w:rsidR="002A2B36" w:rsidRDefault="002A2B36" w:rsidP="001F541D"/>
    <w:p w14:paraId="444E324E" w14:textId="45510ECD" w:rsidR="002A2B36" w:rsidRDefault="002A2B36" w:rsidP="001F541D"/>
    <w:p w14:paraId="51B19DBF" w14:textId="19DA6533" w:rsidR="002A2B36" w:rsidRDefault="002A2B36" w:rsidP="001F541D"/>
    <w:p w14:paraId="6A6920FA" w14:textId="77777777" w:rsidR="002A2B36" w:rsidRPr="000A4281" w:rsidRDefault="002A2B36" w:rsidP="001F541D"/>
    <w:p w14:paraId="229823C4" w14:textId="77777777" w:rsidR="00CA6187" w:rsidRPr="000A4281" w:rsidRDefault="00CA6187" w:rsidP="00CA6187">
      <w:pPr>
        <w:pStyle w:val="BodyText"/>
        <w:spacing w:before="94"/>
        <w:ind w:left="136"/>
      </w:pPr>
      <w:r w:rsidRPr="000A4281">
        <w:lastRenderedPageBreak/>
        <w:t>PROJECT</w:t>
      </w:r>
      <w:r w:rsidRPr="000A4281">
        <w:rPr>
          <w:spacing w:val="-3"/>
        </w:rPr>
        <w:t xml:space="preserve"> </w:t>
      </w:r>
      <w:r w:rsidRPr="000A4281">
        <w:t>SELF-EVALUATION</w:t>
      </w:r>
    </w:p>
    <w:p w14:paraId="41A0ED45" w14:textId="77777777" w:rsidR="00CA6187" w:rsidRPr="000A4281" w:rsidRDefault="00CA6187" w:rsidP="00CA6187">
      <w:pPr>
        <w:pStyle w:val="BodyText"/>
        <w:ind w:left="136"/>
      </w:pPr>
      <w:r w:rsidRPr="000A4281">
        <w:t>Key</w:t>
      </w:r>
      <w:r w:rsidRPr="000A4281">
        <w:rPr>
          <w:spacing w:val="-4"/>
        </w:rPr>
        <w:t xml:space="preserve"> </w:t>
      </w:r>
      <w:r w:rsidRPr="000A4281">
        <w:t>to</w:t>
      </w:r>
      <w:r w:rsidRPr="000A4281">
        <w:rPr>
          <w:spacing w:val="-3"/>
        </w:rPr>
        <w:t xml:space="preserve"> </w:t>
      </w:r>
      <w:r w:rsidRPr="000A4281">
        <w:t>Traffic</w:t>
      </w:r>
      <w:r w:rsidRPr="000A4281">
        <w:rPr>
          <w:spacing w:val="-3"/>
        </w:rPr>
        <w:t xml:space="preserve"> </w:t>
      </w:r>
      <w:r w:rsidRPr="000A4281">
        <w:t>Light System</w:t>
      </w:r>
      <w:r w:rsidRPr="000A4281">
        <w:rPr>
          <w:spacing w:val="-2"/>
        </w:rPr>
        <w:t xml:space="preserve"> </w:t>
      </w:r>
      <w:r w:rsidRPr="000A4281">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CA6187" w:rsidRPr="000A4281" w14:paraId="55734527" w14:textId="77777777" w:rsidTr="000E0E0C">
        <w:trPr>
          <w:trHeight w:val="470"/>
        </w:trPr>
        <w:tc>
          <w:tcPr>
            <w:tcW w:w="1416" w:type="dxa"/>
            <w:shd w:val="clear" w:color="auto" w:fill="7BBEDA"/>
            <w:vAlign w:val="center"/>
          </w:tcPr>
          <w:p w14:paraId="0D70D68F" w14:textId="77777777" w:rsidR="00CA6187" w:rsidRPr="000A4281" w:rsidRDefault="00CA6187" w:rsidP="0026000B">
            <w:pPr>
              <w:pStyle w:val="TableParagraph"/>
              <w:spacing w:before="106"/>
              <w:ind w:left="110"/>
            </w:pPr>
            <w:r w:rsidRPr="000A4281">
              <w:t>****</w:t>
            </w:r>
          </w:p>
        </w:tc>
        <w:tc>
          <w:tcPr>
            <w:tcW w:w="1678" w:type="dxa"/>
            <w:shd w:val="clear" w:color="auto" w:fill="7BBEDA"/>
            <w:vAlign w:val="center"/>
          </w:tcPr>
          <w:p w14:paraId="3CE3EC50" w14:textId="77777777" w:rsidR="00CA6187" w:rsidRPr="000A4281" w:rsidRDefault="00CA6187" w:rsidP="0026000B">
            <w:pPr>
              <w:pStyle w:val="TableParagraph"/>
              <w:spacing w:before="106"/>
              <w:ind w:left="110"/>
            </w:pPr>
            <w:r w:rsidRPr="000A4281">
              <w:t>***</w:t>
            </w:r>
          </w:p>
        </w:tc>
        <w:tc>
          <w:tcPr>
            <w:tcW w:w="1798" w:type="dxa"/>
            <w:shd w:val="clear" w:color="auto" w:fill="7BBEDA"/>
            <w:vAlign w:val="center"/>
          </w:tcPr>
          <w:p w14:paraId="0EED9407" w14:textId="77777777" w:rsidR="00CA6187" w:rsidRPr="000A4281" w:rsidRDefault="00CA6187" w:rsidP="0026000B">
            <w:pPr>
              <w:pStyle w:val="TableParagraph"/>
              <w:spacing w:before="106"/>
              <w:ind w:left="108"/>
            </w:pPr>
            <w:r w:rsidRPr="000A4281">
              <w:t>**</w:t>
            </w:r>
          </w:p>
        </w:tc>
        <w:tc>
          <w:tcPr>
            <w:tcW w:w="1894" w:type="dxa"/>
            <w:shd w:val="clear" w:color="auto" w:fill="7BBEDA"/>
            <w:vAlign w:val="center"/>
          </w:tcPr>
          <w:p w14:paraId="4B5497A6" w14:textId="77777777" w:rsidR="00CA6187" w:rsidRPr="000A4281" w:rsidRDefault="00CA6187" w:rsidP="0026000B">
            <w:pPr>
              <w:pStyle w:val="TableParagraph"/>
              <w:spacing w:before="106"/>
              <w:ind w:left="108"/>
            </w:pPr>
            <w:r w:rsidRPr="000A4281">
              <w:t>NP</w:t>
            </w:r>
          </w:p>
        </w:tc>
        <w:tc>
          <w:tcPr>
            <w:tcW w:w="2564" w:type="dxa"/>
            <w:shd w:val="clear" w:color="auto" w:fill="7BBEDA"/>
            <w:vAlign w:val="center"/>
          </w:tcPr>
          <w:p w14:paraId="074AA39C" w14:textId="77777777" w:rsidR="00CA6187" w:rsidRPr="000A4281" w:rsidRDefault="00CA6187" w:rsidP="0026000B">
            <w:pPr>
              <w:pStyle w:val="TableParagraph"/>
              <w:spacing w:before="106"/>
              <w:ind w:left="110"/>
            </w:pPr>
            <w:r w:rsidRPr="000A4281">
              <w:t>NA</w:t>
            </w:r>
          </w:p>
        </w:tc>
      </w:tr>
      <w:tr w:rsidR="00CA6187" w:rsidRPr="000A4281" w14:paraId="0D66329A" w14:textId="77777777" w:rsidTr="000E0E0C">
        <w:trPr>
          <w:trHeight w:val="506"/>
        </w:trPr>
        <w:tc>
          <w:tcPr>
            <w:tcW w:w="1416" w:type="dxa"/>
            <w:shd w:val="clear" w:color="auto" w:fill="7BBEDA"/>
            <w:vAlign w:val="center"/>
          </w:tcPr>
          <w:p w14:paraId="4230CCD3" w14:textId="77777777" w:rsidR="00CA6187" w:rsidRPr="000A4281" w:rsidRDefault="00CA6187"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652E8474" w14:textId="77777777" w:rsidR="00CA6187" w:rsidRPr="000A4281" w:rsidRDefault="00CA6187"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449C531F" w14:textId="77777777" w:rsidR="00CA6187" w:rsidRPr="000A4281" w:rsidRDefault="00CA6187" w:rsidP="0026000B">
            <w:pPr>
              <w:pStyle w:val="TableParagraph"/>
              <w:spacing w:line="251" w:lineRule="exact"/>
              <w:ind w:left="108"/>
            </w:pPr>
            <w:r w:rsidRPr="000A4281">
              <w:t>Some progress</w:t>
            </w:r>
          </w:p>
        </w:tc>
        <w:tc>
          <w:tcPr>
            <w:tcW w:w="1894" w:type="dxa"/>
            <w:shd w:val="clear" w:color="auto" w:fill="7BBEDA"/>
            <w:vAlign w:val="center"/>
          </w:tcPr>
          <w:p w14:paraId="3C2DA534" w14:textId="77777777" w:rsidR="00CA6187" w:rsidRPr="000A4281" w:rsidRDefault="00CA6187"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3E2786AB" w14:textId="77777777" w:rsidR="00CA6187" w:rsidRPr="000A4281" w:rsidRDefault="00CA6187"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24B007AD" w14:textId="77777777" w:rsidR="00CA6187" w:rsidRPr="000A4281" w:rsidRDefault="00CA6187" w:rsidP="00CA61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B3572" w:rsidRPr="00C6096E" w14:paraId="789344D4" w14:textId="77777777" w:rsidTr="00F4204A">
        <w:trPr>
          <w:trHeight w:val="1264"/>
        </w:trPr>
        <w:tc>
          <w:tcPr>
            <w:tcW w:w="2410" w:type="dxa"/>
            <w:shd w:val="clear" w:color="auto" w:fill="68E089"/>
          </w:tcPr>
          <w:p w14:paraId="0C9A30FB" w14:textId="77777777" w:rsidR="005B3572" w:rsidRPr="00C6096E" w:rsidRDefault="005B3572" w:rsidP="00F4204A">
            <w:pPr>
              <w:pStyle w:val="TableParagraph"/>
              <w:spacing w:before="10"/>
            </w:pPr>
          </w:p>
          <w:p w14:paraId="1255BCD7" w14:textId="1CEE60FD" w:rsidR="005B3572" w:rsidRPr="00C6096E" w:rsidRDefault="005B3572" w:rsidP="00F4204A">
            <w:pPr>
              <w:pStyle w:val="TableParagraph"/>
              <w:ind w:left="110" w:right="624"/>
            </w:pPr>
            <w:r w:rsidRPr="00C6096E">
              <w:rPr>
                <w:u w:val="single"/>
              </w:rPr>
              <w:t>Project Outputs</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tcPr>
          <w:p w14:paraId="7E3A4BA9" w14:textId="77777777" w:rsidR="005B3572" w:rsidRPr="00C6096E" w:rsidRDefault="005B3572" w:rsidP="00F4204A">
            <w:pPr>
              <w:pStyle w:val="TableParagraph"/>
              <w:spacing w:before="10"/>
            </w:pPr>
          </w:p>
          <w:p w14:paraId="1D757E25" w14:textId="77777777" w:rsidR="005B3572" w:rsidRPr="00C6096E" w:rsidRDefault="005B3572" w:rsidP="00F4204A">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3F750CB6" w14:textId="77777777" w:rsidR="005B3572" w:rsidRPr="00C6096E" w:rsidRDefault="005B3572" w:rsidP="00F4204A">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tcPr>
          <w:p w14:paraId="08756F99" w14:textId="77777777" w:rsidR="005B3572" w:rsidRPr="00C6096E" w:rsidRDefault="005B3572" w:rsidP="00F4204A">
            <w:pPr>
              <w:pStyle w:val="TableParagraph"/>
              <w:spacing w:before="10"/>
            </w:pPr>
          </w:p>
          <w:p w14:paraId="1C46ED04" w14:textId="77777777" w:rsidR="005B3572" w:rsidRPr="00C6096E" w:rsidRDefault="005B3572" w:rsidP="00F4204A">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tcPr>
          <w:p w14:paraId="67FF8147" w14:textId="77777777" w:rsidR="005B3572" w:rsidRPr="00C6096E" w:rsidRDefault="005B3572" w:rsidP="00F4204A">
            <w:pPr>
              <w:pStyle w:val="TableParagraph"/>
              <w:spacing w:before="10"/>
            </w:pPr>
          </w:p>
          <w:p w14:paraId="500F5DEE" w14:textId="77777777" w:rsidR="005B3572" w:rsidRPr="00C6096E" w:rsidRDefault="005B3572" w:rsidP="00F4204A">
            <w:pPr>
              <w:pStyle w:val="TableParagraph"/>
              <w:ind w:left="111"/>
            </w:pPr>
            <w:r w:rsidRPr="00C6096E">
              <w:rPr>
                <w:u w:val="single"/>
              </w:rPr>
              <w:t>TLS</w:t>
            </w:r>
          </w:p>
        </w:tc>
      </w:tr>
      <w:tr w:rsidR="005B3572" w:rsidRPr="00C6096E" w14:paraId="78BFAAD9" w14:textId="77777777" w:rsidTr="00F4204A">
        <w:trPr>
          <w:trHeight w:val="885"/>
        </w:trPr>
        <w:tc>
          <w:tcPr>
            <w:tcW w:w="2410" w:type="dxa"/>
            <w:vMerge w:val="restart"/>
            <w:tcBorders>
              <w:right w:val="single" w:sz="6" w:space="0" w:color="000000"/>
            </w:tcBorders>
          </w:tcPr>
          <w:p w14:paraId="44C48342" w14:textId="77777777" w:rsidR="005B3572" w:rsidRPr="00C6096E" w:rsidRDefault="005B3572" w:rsidP="00F4204A">
            <w:pPr>
              <w:pStyle w:val="TableParagraph"/>
              <w:ind w:left="163"/>
            </w:pPr>
            <w:r>
              <w:t>Three beneficiary countries selected (in addition to the Plurinational State of Bolivia)</w:t>
            </w:r>
          </w:p>
        </w:tc>
        <w:tc>
          <w:tcPr>
            <w:tcW w:w="2695" w:type="dxa"/>
            <w:tcBorders>
              <w:left w:val="single" w:sz="6" w:space="0" w:color="000000"/>
              <w:bottom w:val="single" w:sz="6" w:space="0" w:color="000000"/>
            </w:tcBorders>
          </w:tcPr>
          <w:p w14:paraId="41EC59C3" w14:textId="77777777" w:rsidR="005B3572" w:rsidRDefault="005B3572" w:rsidP="00F4204A">
            <w:pPr>
              <w:pStyle w:val="TableParagraph"/>
              <w:ind w:left="163"/>
            </w:pPr>
            <w:r>
              <w:t xml:space="preserve">Three countries selected (based on agreed selection criteria);  and </w:t>
            </w:r>
          </w:p>
          <w:p w14:paraId="233C5F10" w14:textId="77777777" w:rsidR="005B3572" w:rsidRDefault="005B3572" w:rsidP="00F4204A">
            <w:pPr>
              <w:pStyle w:val="TableParagraph"/>
              <w:ind w:left="163"/>
            </w:pPr>
          </w:p>
          <w:p w14:paraId="5E17BEC1" w14:textId="77777777" w:rsidR="005B3572" w:rsidRPr="00C6096E" w:rsidRDefault="005B3572" w:rsidP="00F4204A">
            <w:pPr>
              <w:pStyle w:val="TableParagraph"/>
              <w:ind w:left="163"/>
            </w:pPr>
          </w:p>
        </w:tc>
        <w:tc>
          <w:tcPr>
            <w:tcW w:w="3401" w:type="dxa"/>
          </w:tcPr>
          <w:p w14:paraId="4FFDD910" w14:textId="75A697CD" w:rsidR="005B3572" w:rsidRDefault="005B3572" w:rsidP="00F4204A">
            <w:pPr>
              <w:pStyle w:val="TableParagraph"/>
              <w:ind w:left="163"/>
            </w:pPr>
            <w:r>
              <w:t xml:space="preserve">Fully achieved: </w:t>
            </w:r>
            <w:r w:rsidR="00FC5D70">
              <w:t xml:space="preserve"> </w:t>
            </w:r>
            <w:r>
              <w:t xml:space="preserve">the selected countries (in addition to Bolivia) are the Philippines, Brazil and Tunisia. </w:t>
            </w:r>
          </w:p>
          <w:p w14:paraId="587D2AAE" w14:textId="77777777" w:rsidR="005B3572" w:rsidRPr="00C6096E" w:rsidRDefault="005B3572" w:rsidP="00F4204A">
            <w:pPr>
              <w:pStyle w:val="TableParagraph"/>
            </w:pPr>
          </w:p>
        </w:tc>
        <w:tc>
          <w:tcPr>
            <w:tcW w:w="876" w:type="dxa"/>
            <w:vMerge w:val="restart"/>
          </w:tcPr>
          <w:p w14:paraId="54DB3651" w14:textId="77777777" w:rsidR="005B3572" w:rsidRPr="00C6096E" w:rsidRDefault="005B3572" w:rsidP="001419EA">
            <w:pPr>
              <w:pStyle w:val="TableParagraph"/>
              <w:ind w:left="163"/>
            </w:pPr>
            <w:r>
              <w:t>****</w:t>
            </w:r>
          </w:p>
        </w:tc>
      </w:tr>
      <w:tr w:rsidR="005B3572" w:rsidRPr="00C6096E" w14:paraId="70F209CA" w14:textId="77777777" w:rsidTr="00F4204A">
        <w:trPr>
          <w:trHeight w:val="885"/>
        </w:trPr>
        <w:tc>
          <w:tcPr>
            <w:tcW w:w="2410" w:type="dxa"/>
            <w:vMerge/>
            <w:tcBorders>
              <w:right w:val="single" w:sz="6" w:space="0" w:color="000000"/>
            </w:tcBorders>
          </w:tcPr>
          <w:p w14:paraId="6C0A3679" w14:textId="77777777" w:rsidR="005B3572" w:rsidRDefault="005B3572" w:rsidP="00F4204A">
            <w:pPr>
              <w:pStyle w:val="TableParagraph"/>
              <w:ind w:left="163"/>
            </w:pPr>
          </w:p>
        </w:tc>
        <w:tc>
          <w:tcPr>
            <w:tcW w:w="2695" w:type="dxa"/>
            <w:tcBorders>
              <w:left w:val="single" w:sz="6" w:space="0" w:color="000000"/>
              <w:bottom w:val="single" w:sz="6" w:space="0" w:color="000000"/>
            </w:tcBorders>
          </w:tcPr>
          <w:p w14:paraId="5ED8B2AC" w14:textId="1750AA4D" w:rsidR="005B3572" w:rsidRDefault="005B3572" w:rsidP="00F4204A">
            <w:pPr>
              <w:pStyle w:val="TableParagraph"/>
              <w:ind w:left="163"/>
            </w:pPr>
            <w:r>
              <w:t>Focal points appointed for country project implementation</w:t>
            </w:r>
          </w:p>
        </w:tc>
        <w:tc>
          <w:tcPr>
            <w:tcW w:w="3401" w:type="dxa"/>
          </w:tcPr>
          <w:p w14:paraId="3A4B4DEC" w14:textId="77777777" w:rsidR="005B3572" w:rsidRDefault="005B3572" w:rsidP="00F4204A">
            <w:pPr>
              <w:pStyle w:val="TableParagraph"/>
              <w:ind w:left="163"/>
            </w:pPr>
            <w:r>
              <w:t>Local focal points have been appointed in all of them.</w:t>
            </w:r>
          </w:p>
        </w:tc>
        <w:tc>
          <w:tcPr>
            <w:tcW w:w="876" w:type="dxa"/>
            <w:vMerge/>
          </w:tcPr>
          <w:p w14:paraId="75F91D9D" w14:textId="77777777" w:rsidR="005B3572" w:rsidRDefault="005B3572" w:rsidP="00F4204A">
            <w:pPr>
              <w:pStyle w:val="TableParagraph"/>
              <w:ind w:left="163"/>
            </w:pPr>
          </w:p>
        </w:tc>
      </w:tr>
      <w:tr w:rsidR="005B3572" w:rsidRPr="00C6096E" w14:paraId="6F6A7718" w14:textId="77777777" w:rsidTr="00F4204A">
        <w:trPr>
          <w:trHeight w:val="510"/>
        </w:trPr>
        <w:tc>
          <w:tcPr>
            <w:tcW w:w="2410" w:type="dxa"/>
            <w:tcBorders>
              <w:right w:val="single" w:sz="6" w:space="0" w:color="000000"/>
            </w:tcBorders>
          </w:tcPr>
          <w:p w14:paraId="106E9108" w14:textId="77777777" w:rsidR="005B3572" w:rsidRPr="00C6096E" w:rsidRDefault="005B3572" w:rsidP="00F4204A">
            <w:pPr>
              <w:pStyle w:val="TableParagraph"/>
              <w:ind w:left="163"/>
            </w:pPr>
            <w:r>
              <w:t>Country-level project plans approved</w:t>
            </w:r>
          </w:p>
        </w:tc>
        <w:tc>
          <w:tcPr>
            <w:tcW w:w="2695" w:type="dxa"/>
            <w:tcBorders>
              <w:top w:val="single" w:sz="6" w:space="0" w:color="000000"/>
              <w:left w:val="single" w:sz="6" w:space="0" w:color="000000"/>
              <w:bottom w:val="single" w:sz="6" w:space="0" w:color="000000"/>
            </w:tcBorders>
          </w:tcPr>
          <w:p w14:paraId="7CBEA31D" w14:textId="21BB0065" w:rsidR="005B3572" w:rsidRPr="00C6096E" w:rsidRDefault="005B3572" w:rsidP="00F4204A">
            <w:pPr>
              <w:pStyle w:val="TableParagraph"/>
              <w:ind w:left="163"/>
            </w:pPr>
            <w:r>
              <w:t>Four project implementation plans drafted and approved (one per beneficiary country)</w:t>
            </w:r>
          </w:p>
        </w:tc>
        <w:tc>
          <w:tcPr>
            <w:tcW w:w="3401" w:type="dxa"/>
          </w:tcPr>
          <w:p w14:paraId="38848D1E" w14:textId="3A490188" w:rsidR="005B3572" w:rsidRPr="00C6096E" w:rsidRDefault="005B3572" w:rsidP="00F4204A">
            <w:pPr>
              <w:pStyle w:val="TableParagraph"/>
              <w:ind w:left="163"/>
            </w:pPr>
            <w:r>
              <w:t>Fully achieved:  the country-level project plans have be</w:t>
            </w:r>
            <w:r w:rsidR="006363C0">
              <w:t>en drafted and approved in the four</w:t>
            </w:r>
            <w:r>
              <w:t xml:space="preserve"> beneficiary countries.</w:t>
            </w:r>
          </w:p>
        </w:tc>
        <w:tc>
          <w:tcPr>
            <w:tcW w:w="876" w:type="dxa"/>
          </w:tcPr>
          <w:p w14:paraId="50267BDC" w14:textId="77777777" w:rsidR="005B3572" w:rsidRPr="00C6096E" w:rsidRDefault="005B3572" w:rsidP="00F4204A">
            <w:pPr>
              <w:pStyle w:val="TableParagraph"/>
              <w:ind w:left="163"/>
            </w:pPr>
            <w:r>
              <w:t>****</w:t>
            </w:r>
          </w:p>
        </w:tc>
      </w:tr>
      <w:tr w:rsidR="005B3572" w:rsidRPr="00C6096E" w14:paraId="48D2F6CE" w14:textId="77777777" w:rsidTr="00F4204A">
        <w:trPr>
          <w:trHeight w:val="510"/>
        </w:trPr>
        <w:tc>
          <w:tcPr>
            <w:tcW w:w="2410" w:type="dxa"/>
            <w:tcBorders>
              <w:right w:val="single" w:sz="6" w:space="0" w:color="000000"/>
            </w:tcBorders>
          </w:tcPr>
          <w:p w14:paraId="6267BB31" w14:textId="77777777" w:rsidR="005B3572" w:rsidRDefault="005B3572" w:rsidP="00F4204A">
            <w:pPr>
              <w:pStyle w:val="TableParagraph"/>
              <w:ind w:left="163"/>
            </w:pPr>
            <w:r>
              <w:t>Four scoping studies on potential products/services that could benefit from the use of collective marks (one per beneficiary country)</w:t>
            </w:r>
          </w:p>
        </w:tc>
        <w:tc>
          <w:tcPr>
            <w:tcW w:w="2695" w:type="dxa"/>
            <w:tcBorders>
              <w:top w:val="single" w:sz="6" w:space="0" w:color="000000"/>
              <w:left w:val="single" w:sz="6" w:space="0" w:color="000000"/>
              <w:bottom w:val="single" w:sz="6" w:space="0" w:color="000000"/>
            </w:tcBorders>
          </w:tcPr>
          <w:p w14:paraId="40854129" w14:textId="77777777" w:rsidR="005B3572" w:rsidRPr="00C6096E" w:rsidRDefault="005B3572" w:rsidP="00F4204A">
            <w:pPr>
              <w:pStyle w:val="TableParagraph"/>
              <w:ind w:left="163"/>
            </w:pPr>
            <w:r>
              <w:t>Final scoping studies validated by beneficiary countries’ local focal points and WIPO Secretariat</w:t>
            </w:r>
          </w:p>
        </w:tc>
        <w:tc>
          <w:tcPr>
            <w:tcW w:w="3401" w:type="dxa"/>
          </w:tcPr>
          <w:p w14:paraId="53218D1F" w14:textId="235BB5EF" w:rsidR="005B3572" w:rsidRPr="00C6096E" w:rsidRDefault="0075517D" w:rsidP="00713748">
            <w:pPr>
              <w:pStyle w:val="TableParagraph"/>
              <w:ind w:left="163"/>
            </w:pPr>
            <w:r>
              <w:t>Fully achieved</w:t>
            </w:r>
            <w:r w:rsidR="005B3572">
              <w:t xml:space="preserve">:  </w:t>
            </w:r>
            <w:r w:rsidR="00985977">
              <w:t>four</w:t>
            </w:r>
            <w:r w:rsidR="005B3572" w:rsidRPr="00331970">
              <w:t xml:space="preserve"> scoping studies completed</w:t>
            </w:r>
            <w:r w:rsidR="00713748" w:rsidRPr="00331970">
              <w:t>.</w:t>
            </w:r>
          </w:p>
        </w:tc>
        <w:tc>
          <w:tcPr>
            <w:tcW w:w="876" w:type="dxa"/>
          </w:tcPr>
          <w:p w14:paraId="492FC630" w14:textId="24C70A39" w:rsidR="005B3572" w:rsidRPr="00C6096E" w:rsidRDefault="00713748" w:rsidP="00F4204A">
            <w:pPr>
              <w:pStyle w:val="TableParagraph"/>
              <w:ind w:left="163"/>
            </w:pPr>
            <w:r>
              <w:t>****</w:t>
            </w:r>
          </w:p>
        </w:tc>
      </w:tr>
      <w:tr w:rsidR="005B3572" w:rsidRPr="00C6096E" w14:paraId="597694D8" w14:textId="77777777" w:rsidTr="00F4204A">
        <w:trPr>
          <w:trHeight w:val="510"/>
        </w:trPr>
        <w:tc>
          <w:tcPr>
            <w:tcW w:w="2410" w:type="dxa"/>
            <w:tcBorders>
              <w:right w:val="single" w:sz="6" w:space="0" w:color="000000"/>
            </w:tcBorders>
          </w:tcPr>
          <w:p w14:paraId="60530EBB" w14:textId="77777777" w:rsidR="005B3572" w:rsidRDefault="005B3572" w:rsidP="00F4204A">
            <w:pPr>
              <w:pStyle w:val="TableParagraph"/>
              <w:ind w:left="163"/>
            </w:pPr>
            <w:r>
              <w:t>Information events for local authorities and entrepreneurs on the potential benefits of the use of collective marks</w:t>
            </w:r>
          </w:p>
        </w:tc>
        <w:tc>
          <w:tcPr>
            <w:tcW w:w="2695" w:type="dxa"/>
            <w:tcBorders>
              <w:top w:val="single" w:sz="6" w:space="0" w:color="000000"/>
              <w:left w:val="single" w:sz="6" w:space="0" w:color="000000"/>
              <w:bottom w:val="single" w:sz="6" w:space="0" w:color="000000"/>
            </w:tcBorders>
          </w:tcPr>
          <w:p w14:paraId="6D690A3A" w14:textId="77777777" w:rsidR="005B3572" w:rsidRPr="00C6096E" w:rsidRDefault="005B3572" w:rsidP="00F4204A">
            <w:pPr>
              <w:pStyle w:val="TableParagraph"/>
              <w:ind w:left="163"/>
            </w:pPr>
            <w:r>
              <w:t>Significant percentage of participants to the events reported a better understanding about the potential benefits of the use of collective marks</w:t>
            </w:r>
          </w:p>
        </w:tc>
        <w:tc>
          <w:tcPr>
            <w:tcW w:w="3401" w:type="dxa"/>
          </w:tcPr>
          <w:p w14:paraId="10819F90" w14:textId="26525B4F" w:rsidR="005B3572" w:rsidRPr="00C6096E" w:rsidRDefault="0015133E" w:rsidP="002A2B36">
            <w:pPr>
              <w:pStyle w:val="TableParagraph"/>
              <w:ind w:left="163"/>
            </w:pPr>
            <w:r>
              <w:t>Fully achieved</w:t>
            </w:r>
            <w:r w:rsidR="005B3572">
              <w:t xml:space="preserve">:  </w:t>
            </w:r>
            <w:r w:rsidR="00F44004">
              <w:t>Four</w:t>
            </w:r>
            <w:r w:rsidR="005B3572" w:rsidRPr="0039169E">
              <w:t xml:space="preserve"> information events held, </w:t>
            </w:r>
            <w:r w:rsidR="005B3572" w:rsidRPr="00BF1080">
              <w:t xml:space="preserve">with an average of more </w:t>
            </w:r>
            <w:r w:rsidR="005B3572" w:rsidRPr="00F44004">
              <w:t>than 90% of participants</w:t>
            </w:r>
            <w:r w:rsidR="009042BB" w:rsidRPr="00F44004">
              <w:t xml:space="preserve"> in three beneficiary</w:t>
            </w:r>
            <w:r w:rsidR="009042BB">
              <w:t xml:space="preserve"> countries</w:t>
            </w:r>
            <w:r w:rsidR="005B3572" w:rsidRPr="00BF1080">
              <w:t xml:space="preserve"> reporting that the events were useful or very useful to get a better </w:t>
            </w:r>
            <w:r w:rsidR="005B3572" w:rsidRPr="00F44004">
              <w:t>underst</w:t>
            </w:r>
            <w:r w:rsidR="0039169E" w:rsidRPr="00F44004">
              <w:t>anding about collective marks.</w:t>
            </w:r>
            <w:r w:rsidR="00BF1080" w:rsidRPr="00F44004">
              <w:t xml:space="preserve">  </w:t>
            </w:r>
            <w:r w:rsidR="009042BB" w:rsidRPr="00F44004">
              <w:t xml:space="preserve">Limited </w:t>
            </w:r>
            <w:r w:rsidR="00E50AC2">
              <w:t>survey responses are</w:t>
            </w:r>
            <w:r w:rsidR="009042BB" w:rsidRPr="00F44004">
              <w:t xml:space="preserve"> available for one</w:t>
            </w:r>
            <w:r w:rsidR="00BF1080" w:rsidRPr="00F44004">
              <w:t xml:space="preserve"> </w:t>
            </w:r>
            <w:r w:rsidR="00F44004" w:rsidRPr="00F44004">
              <w:t>beneficiary country</w:t>
            </w:r>
            <w:r w:rsidR="00BF1080" w:rsidRPr="00F44004">
              <w:t>.</w:t>
            </w:r>
          </w:p>
        </w:tc>
        <w:tc>
          <w:tcPr>
            <w:tcW w:w="876" w:type="dxa"/>
          </w:tcPr>
          <w:p w14:paraId="57D31FC4" w14:textId="2FECF35C" w:rsidR="005B3572" w:rsidRPr="00C6096E" w:rsidRDefault="0039169E" w:rsidP="00F4204A">
            <w:pPr>
              <w:pStyle w:val="TableParagraph"/>
              <w:ind w:left="163"/>
            </w:pPr>
            <w:r>
              <w:t>****</w:t>
            </w:r>
          </w:p>
        </w:tc>
      </w:tr>
      <w:tr w:rsidR="005B3572" w:rsidRPr="00C6096E" w14:paraId="69D76138" w14:textId="77777777" w:rsidTr="00F4204A">
        <w:trPr>
          <w:trHeight w:val="510"/>
        </w:trPr>
        <w:tc>
          <w:tcPr>
            <w:tcW w:w="2410" w:type="dxa"/>
            <w:tcBorders>
              <w:right w:val="single" w:sz="6" w:space="0" w:color="000000"/>
            </w:tcBorders>
          </w:tcPr>
          <w:p w14:paraId="3538F8DD" w14:textId="77777777" w:rsidR="005B3572" w:rsidRDefault="005B3572" w:rsidP="00F4204A">
            <w:pPr>
              <w:pStyle w:val="TableParagraph"/>
              <w:ind w:left="163"/>
            </w:pPr>
            <w:r>
              <w:t xml:space="preserve">Selection of one product in each beneficiary country for which a collective mark will be developed and registered and creation of association </w:t>
            </w:r>
            <w:r>
              <w:lastRenderedPageBreak/>
              <w:t>or identification of already existing association</w:t>
            </w:r>
          </w:p>
        </w:tc>
        <w:tc>
          <w:tcPr>
            <w:tcW w:w="2695" w:type="dxa"/>
            <w:tcBorders>
              <w:top w:val="single" w:sz="6" w:space="0" w:color="000000"/>
              <w:left w:val="single" w:sz="6" w:space="0" w:color="000000"/>
              <w:bottom w:val="single" w:sz="6" w:space="0" w:color="000000"/>
            </w:tcBorders>
          </w:tcPr>
          <w:p w14:paraId="65AFFA51" w14:textId="77777777" w:rsidR="005B3572" w:rsidRPr="00C6096E" w:rsidRDefault="005B3572" w:rsidP="00F4204A">
            <w:pPr>
              <w:pStyle w:val="TableParagraph"/>
              <w:ind w:left="163"/>
            </w:pPr>
            <w:r>
              <w:lastRenderedPageBreak/>
              <w:t>One product selected and one association created/identified in each beneficiary country</w:t>
            </w:r>
          </w:p>
        </w:tc>
        <w:tc>
          <w:tcPr>
            <w:tcW w:w="3401" w:type="dxa"/>
          </w:tcPr>
          <w:p w14:paraId="2B22F2EF" w14:textId="679D5199" w:rsidR="005B3572" w:rsidRPr="00C6096E" w:rsidRDefault="005B3572" w:rsidP="00F4204A">
            <w:pPr>
              <w:pStyle w:val="TableParagraph"/>
              <w:ind w:left="163"/>
            </w:pPr>
            <w:r>
              <w:t>Fu</w:t>
            </w:r>
            <w:r w:rsidR="00C13636">
              <w:t>lly achieved:  f</w:t>
            </w:r>
            <w:r w:rsidR="00391F28">
              <w:t>our</w:t>
            </w:r>
            <w:r>
              <w:t xml:space="preserve"> products select</w:t>
            </w:r>
            <w:r w:rsidR="00391F28">
              <w:t>ed and four</w:t>
            </w:r>
            <w:r w:rsidR="00331970">
              <w:t xml:space="preserve"> associations created/</w:t>
            </w:r>
            <w:r>
              <w:t>identified</w:t>
            </w:r>
            <w:r w:rsidR="006D24F4">
              <w:t>.</w:t>
            </w:r>
            <w:r>
              <w:t xml:space="preserve"> </w:t>
            </w:r>
          </w:p>
        </w:tc>
        <w:tc>
          <w:tcPr>
            <w:tcW w:w="876" w:type="dxa"/>
          </w:tcPr>
          <w:p w14:paraId="76CE77D0" w14:textId="77777777" w:rsidR="005B3572" w:rsidRPr="00C6096E" w:rsidRDefault="005B3572" w:rsidP="00F4204A">
            <w:pPr>
              <w:pStyle w:val="TableParagraph"/>
              <w:ind w:left="163"/>
            </w:pPr>
            <w:r>
              <w:t>****</w:t>
            </w:r>
          </w:p>
        </w:tc>
      </w:tr>
      <w:tr w:rsidR="005B3572" w:rsidRPr="00C6096E" w14:paraId="3F8788C0" w14:textId="77777777" w:rsidTr="00F4204A">
        <w:trPr>
          <w:trHeight w:val="510"/>
        </w:trPr>
        <w:tc>
          <w:tcPr>
            <w:tcW w:w="2410" w:type="dxa"/>
            <w:tcBorders>
              <w:right w:val="single" w:sz="6" w:space="0" w:color="000000"/>
            </w:tcBorders>
          </w:tcPr>
          <w:p w14:paraId="06B98886" w14:textId="77777777" w:rsidR="005B3572" w:rsidRDefault="005B3572" w:rsidP="00F4204A">
            <w:pPr>
              <w:pStyle w:val="TableParagraph"/>
              <w:ind w:left="163"/>
            </w:pPr>
            <w:r>
              <w:t>Workshops with the members of the associations</w:t>
            </w:r>
          </w:p>
        </w:tc>
        <w:tc>
          <w:tcPr>
            <w:tcW w:w="2695" w:type="dxa"/>
            <w:tcBorders>
              <w:top w:val="single" w:sz="6" w:space="0" w:color="000000"/>
              <w:left w:val="single" w:sz="6" w:space="0" w:color="000000"/>
              <w:bottom w:val="single" w:sz="6" w:space="0" w:color="000000"/>
            </w:tcBorders>
          </w:tcPr>
          <w:p w14:paraId="16B734BB" w14:textId="77777777" w:rsidR="005B3572" w:rsidRPr="00C6096E" w:rsidRDefault="005B3572" w:rsidP="00F4204A">
            <w:pPr>
              <w:pStyle w:val="TableParagraph"/>
              <w:ind w:left="163"/>
            </w:pPr>
            <w:r>
              <w:t>Widespread agreement among members of associations about the main elements of the development and registration of the collective mark</w:t>
            </w:r>
          </w:p>
        </w:tc>
        <w:tc>
          <w:tcPr>
            <w:tcW w:w="3401" w:type="dxa"/>
          </w:tcPr>
          <w:p w14:paraId="0D6E9851" w14:textId="4B49AE40" w:rsidR="005B3572" w:rsidRPr="00C6096E" w:rsidRDefault="00DA4909" w:rsidP="00DA4909">
            <w:pPr>
              <w:pStyle w:val="TableParagraph"/>
              <w:ind w:left="163"/>
            </w:pPr>
            <w:r>
              <w:t>Fully achieved</w:t>
            </w:r>
            <w:r w:rsidR="005B3572" w:rsidRPr="00D6276E">
              <w:t xml:space="preserve">:  </w:t>
            </w:r>
            <w:r w:rsidR="00D6276E" w:rsidRPr="00D6276E">
              <w:t xml:space="preserve">the workshops </w:t>
            </w:r>
            <w:r w:rsidR="00391F28">
              <w:t>held in four</w:t>
            </w:r>
            <w:r w:rsidR="005B3572" w:rsidRPr="00BF1080">
              <w:t xml:space="preserve"> beneficiary countries resulted in an agreement</w:t>
            </w:r>
            <w:r>
              <w:t xml:space="preserve"> among members of associations about the main elements of the development and registration of the collective mark</w:t>
            </w:r>
            <w:r w:rsidR="002B07A2">
              <w:t>.</w:t>
            </w:r>
          </w:p>
        </w:tc>
        <w:tc>
          <w:tcPr>
            <w:tcW w:w="876" w:type="dxa"/>
          </w:tcPr>
          <w:p w14:paraId="66D61F9C" w14:textId="3FDCAB76" w:rsidR="005B3572" w:rsidRPr="00C6096E" w:rsidRDefault="005B3572" w:rsidP="00F4204A">
            <w:pPr>
              <w:pStyle w:val="TableParagraph"/>
              <w:ind w:left="163"/>
            </w:pPr>
            <w:r>
              <w:t>***</w:t>
            </w:r>
            <w:r w:rsidR="00DA4909">
              <w:t>*</w:t>
            </w:r>
          </w:p>
        </w:tc>
      </w:tr>
      <w:tr w:rsidR="005B3572" w:rsidRPr="00C6096E" w14:paraId="2BEC8F53" w14:textId="77777777" w:rsidTr="00F4204A">
        <w:trPr>
          <w:trHeight w:val="510"/>
        </w:trPr>
        <w:tc>
          <w:tcPr>
            <w:tcW w:w="2410" w:type="dxa"/>
            <w:tcBorders>
              <w:right w:val="single" w:sz="6" w:space="0" w:color="000000"/>
            </w:tcBorders>
          </w:tcPr>
          <w:p w14:paraId="4D9608DD" w14:textId="77777777" w:rsidR="005B3572" w:rsidRDefault="005B3572" w:rsidP="00F4204A">
            <w:pPr>
              <w:pStyle w:val="TableParagraph"/>
              <w:ind w:left="163"/>
            </w:pPr>
            <w:r>
              <w:t>Drafting and adoption of regulations of use of the collective mark (in each beneficiary country)</w:t>
            </w:r>
          </w:p>
        </w:tc>
        <w:tc>
          <w:tcPr>
            <w:tcW w:w="2695" w:type="dxa"/>
            <w:tcBorders>
              <w:top w:val="single" w:sz="6" w:space="0" w:color="000000"/>
              <w:left w:val="single" w:sz="6" w:space="0" w:color="000000"/>
              <w:bottom w:val="single" w:sz="6" w:space="0" w:color="000000"/>
            </w:tcBorders>
          </w:tcPr>
          <w:p w14:paraId="0FDEDB55" w14:textId="77777777" w:rsidR="005B3572" w:rsidRPr="00C6096E" w:rsidRDefault="005B3572" w:rsidP="00F4204A">
            <w:pPr>
              <w:pStyle w:val="TableParagraph"/>
              <w:ind w:left="163"/>
            </w:pPr>
            <w:r>
              <w:t>Regulations of use drafted and adopted in each beneficiary country</w:t>
            </w:r>
          </w:p>
        </w:tc>
        <w:tc>
          <w:tcPr>
            <w:tcW w:w="3401" w:type="dxa"/>
          </w:tcPr>
          <w:p w14:paraId="73910592" w14:textId="5586F145" w:rsidR="005B3572" w:rsidRPr="00C6096E" w:rsidRDefault="005B3572" w:rsidP="00F4204A">
            <w:pPr>
              <w:pStyle w:val="TableParagraph"/>
              <w:ind w:left="163"/>
            </w:pPr>
            <w:r>
              <w:t xml:space="preserve">Strong </w:t>
            </w:r>
            <w:r w:rsidR="00C13636">
              <w:t>progress:  t</w:t>
            </w:r>
            <w:r w:rsidR="00391F28">
              <w:t>hree</w:t>
            </w:r>
            <w:r w:rsidRPr="008D0E1C">
              <w:t xml:space="preserve"> sets of regulatio</w:t>
            </w:r>
            <w:r w:rsidR="00185933">
              <w:t>ns of use drafted and adopted; one</w:t>
            </w:r>
            <w:r w:rsidRPr="008D0E1C">
              <w:t xml:space="preserve"> pending</w:t>
            </w:r>
            <w:r w:rsidR="00BF1080" w:rsidRPr="008D0E1C">
              <w:t xml:space="preserve"> adoption</w:t>
            </w:r>
            <w:r w:rsidRPr="008D0E1C">
              <w:t>.</w:t>
            </w:r>
          </w:p>
        </w:tc>
        <w:tc>
          <w:tcPr>
            <w:tcW w:w="876" w:type="dxa"/>
          </w:tcPr>
          <w:p w14:paraId="1D8FAD00" w14:textId="77777777" w:rsidR="005B3572" w:rsidRPr="00C6096E" w:rsidRDefault="005B3572" w:rsidP="00F4204A">
            <w:pPr>
              <w:pStyle w:val="TableParagraph"/>
              <w:ind w:left="163"/>
            </w:pPr>
            <w:r>
              <w:t>***</w:t>
            </w:r>
          </w:p>
        </w:tc>
      </w:tr>
      <w:tr w:rsidR="005B3572" w:rsidRPr="00C6096E" w14:paraId="729D8878" w14:textId="77777777" w:rsidTr="00F4204A">
        <w:trPr>
          <w:trHeight w:val="510"/>
        </w:trPr>
        <w:tc>
          <w:tcPr>
            <w:tcW w:w="2410" w:type="dxa"/>
            <w:tcBorders>
              <w:right w:val="single" w:sz="6" w:space="0" w:color="000000"/>
            </w:tcBorders>
          </w:tcPr>
          <w:p w14:paraId="2D433114" w14:textId="77777777" w:rsidR="005B3572" w:rsidRDefault="005B3572" w:rsidP="00F4204A">
            <w:pPr>
              <w:pStyle w:val="TableParagraph"/>
              <w:ind w:left="163"/>
            </w:pPr>
            <w:r>
              <w:t>Design of the logo for the collective mark (in each beneficiary country)</w:t>
            </w:r>
          </w:p>
        </w:tc>
        <w:tc>
          <w:tcPr>
            <w:tcW w:w="2695" w:type="dxa"/>
            <w:tcBorders>
              <w:top w:val="single" w:sz="6" w:space="0" w:color="000000"/>
              <w:left w:val="single" w:sz="6" w:space="0" w:color="000000"/>
              <w:bottom w:val="single" w:sz="6" w:space="0" w:color="000000"/>
            </w:tcBorders>
          </w:tcPr>
          <w:p w14:paraId="05BEA283" w14:textId="77777777" w:rsidR="005B3572" w:rsidRPr="00C6096E" w:rsidRDefault="005B3572" w:rsidP="00F4204A">
            <w:pPr>
              <w:pStyle w:val="TableParagraph"/>
              <w:ind w:left="163"/>
            </w:pPr>
            <w:r>
              <w:t>Design of the logo for the collective mark (in each beneficiary country)</w:t>
            </w:r>
          </w:p>
        </w:tc>
        <w:tc>
          <w:tcPr>
            <w:tcW w:w="3401" w:type="dxa"/>
          </w:tcPr>
          <w:p w14:paraId="7D6D31AF" w14:textId="117EA28A" w:rsidR="005B3572" w:rsidRPr="00C6096E" w:rsidRDefault="00C13636" w:rsidP="00331970">
            <w:pPr>
              <w:pStyle w:val="TableParagraph"/>
              <w:ind w:left="163"/>
            </w:pPr>
            <w:r>
              <w:t>Fully achieved:  f</w:t>
            </w:r>
            <w:r w:rsidR="00391F28">
              <w:t>our</w:t>
            </w:r>
            <w:r w:rsidR="005B3572">
              <w:t xml:space="preserve"> logos designed</w:t>
            </w:r>
            <w:r w:rsidR="00331970">
              <w:t>.</w:t>
            </w:r>
          </w:p>
        </w:tc>
        <w:tc>
          <w:tcPr>
            <w:tcW w:w="876" w:type="dxa"/>
          </w:tcPr>
          <w:p w14:paraId="61180C52" w14:textId="3B8518AB" w:rsidR="005B3572" w:rsidRPr="00C6096E" w:rsidRDefault="00331970" w:rsidP="00F4204A">
            <w:pPr>
              <w:pStyle w:val="TableParagraph"/>
              <w:ind w:left="163"/>
            </w:pPr>
            <w:r>
              <w:t>****</w:t>
            </w:r>
          </w:p>
        </w:tc>
      </w:tr>
      <w:tr w:rsidR="005B3572" w:rsidRPr="00C6096E" w14:paraId="22763004" w14:textId="77777777" w:rsidTr="00F4204A">
        <w:trPr>
          <w:trHeight w:val="510"/>
        </w:trPr>
        <w:tc>
          <w:tcPr>
            <w:tcW w:w="2410" w:type="dxa"/>
            <w:tcBorders>
              <w:right w:val="single" w:sz="6" w:space="0" w:color="000000"/>
            </w:tcBorders>
          </w:tcPr>
          <w:p w14:paraId="208945E7" w14:textId="77777777" w:rsidR="005B3572" w:rsidRDefault="005B3572" w:rsidP="00F4204A">
            <w:pPr>
              <w:pStyle w:val="TableParagraph"/>
              <w:ind w:left="163"/>
            </w:pPr>
            <w:r>
              <w:t>Registration of the collective mark (in each beneficiary country)</w:t>
            </w:r>
          </w:p>
        </w:tc>
        <w:tc>
          <w:tcPr>
            <w:tcW w:w="2695" w:type="dxa"/>
            <w:tcBorders>
              <w:top w:val="single" w:sz="6" w:space="0" w:color="000000"/>
              <w:left w:val="single" w:sz="6" w:space="0" w:color="000000"/>
              <w:bottom w:val="single" w:sz="6" w:space="0" w:color="000000"/>
            </w:tcBorders>
          </w:tcPr>
          <w:p w14:paraId="4D4B6E62" w14:textId="77777777" w:rsidR="005B3572" w:rsidRPr="00C6096E" w:rsidRDefault="005B3572" w:rsidP="00F4204A">
            <w:pPr>
              <w:pStyle w:val="TableParagraph"/>
              <w:ind w:left="163"/>
            </w:pPr>
            <w:r>
              <w:t>One collective mark registered in each beneficiary country</w:t>
            </w:r>
          </w:p>
        </w:tc>
        <w:tc>
          <w:tcPr>
            <w:tcW w:w="3401" w:type="dxa"/>
          </w:tcPr>
          <w:p w14:paraId="61D679AB" w14:textId="11A4337D" w:rsidR="005B3572" w:rsidRPr="00C6096E" w:rsidRDefault="00C13636" w:rsidP="00BF1080">
            <w:pPr>
              <w:pStyle w:val="TableParagraph"/>
              <w:ind w:left="163"/>
            </w:pPr>
            <w:r>
              <w:t>Strong progress:  three</w:t>
            </w:r>
            <w:r w:rsidR="005B3572">
              <w:t xml:space="preserve"> collective mark</w:t>
            </w:r>
            <w:r w:rsidR="00331970">
              <w:t>s</w:t>
            </w:r>
            <w:r w:rsidR="005B3572">
              <w:t xml:space="preserve"> </w:t>
            </w:r>
            <w:r w:rsidR="00EC08DC">
              <w:t>registered, one</w:t>
            </w:r>
            <w:r w:rsidR="005B3572" w:rsidRPr="00BF1080">
              <w:t xml:space="preserve"> </w:t>
            </w:r>
            <w:r w:rsidR="00BF1080" w:rsidRPr="00BF1080">
              <w:t xml:space="preserve">under </w:t>
            </w:r>
            <w:r w:rsidR="005B3572" w:rsidRPr="00BF1080">
              <w:t>registration</w:t>
            </w:r>
            <w:r w:rsidR="00BF1080">
              <w:t>.</w:t>
            </w:r>
          </w:p>
        </w:tc>
        <w:tc>
          <w:tcPr>
            <w:tcW w:w="876" w:type="dxa"/>
          </w:tcPr>
          <w:p w14:paraId="7C068DAD" w14:textId="3705606B" w:rsidR="005B3572" w:rsidRPr="00C6096E" w:rsidRDefault="005B3572" w:rsidP="00F4204A">
            <w:pPr>
              <w:pStyle w:val="TableParagraph"/>
              <w:ind w:left="163"/>
            </w:pPr>
            <w:r>
              <w:t>**</w:t>
            </w:r>
            <w:r w:rsidR="00B93622">
              <w:t>*</w:t>
            </w:r>
          </w:p>
        </w:tc>
      </w:tr>
      <w:tr w:rsidR="005B3572" w:rsidRPr="00C6096E" w14:paraId="4FA57D99" w14:textId="77777777" w:rsidTr="00F4204A">
        <w:trPr>
          <w:trHeight w:val="510"/>
        </w:trPr>
        <w:tc>
          <w:tcPr>
            <w:tcW w:w="2410" w:type="dxa"/>
            <w:tcBorders>
              <w:right w:val="single" w:sz="6" w:space="0" w:color="000000"/>
            </w:tcBorders>
          </w:tcPr>
          <w:p w14:paraId="2B1CE132" w14:textId="77777777" w:rsidR="005B3572" w:rsidRDefault="005B3572" w:rsidP="00F4204A">
            <w:pPr>
              <w:pStyle w:val="TableParagraph"/>
              <w:ind w:left="163"/>
            </w:pPr>
            <w:r>
              <w:t>Events to launch the collective mark</w:t>
            </w:r>
          </w:p>
        </w:tc>
        <w:tc>
          <w:tcPr>
            <w:tcW w:w="2695" w:type="dxa"/>
            <w:tcBorders>
              <w:top w:val="single" w:sz="6" w:space="0" w:color="000000"/>
              <w:left w:val="single" w:sz="6" w:space="0" w:color="000000"/>
              <w:bottom w:val="single" w:sz="6" w:space="0" w:color="000000"/>
            </w:tcBorders>
          </w:tcPr>
          <w:p w14:paraId="0DF8098B" w14:textId="77777777" w:rsidR="005B3572" w:rsidRPr="00C6096E" w:rsidRDefault="005B3572" w:rsidP="00F4204A">
            <w:pPr>
              <w:pStyle w:val="TableParagraph"/>
              <w:ind w:left="163"/>
            </w:pPr>
            <w:r>
              <w:t>Successful organization of launching events (one for each collective mark / beneficiary country)</w:t>
            </w:r>
          </w:p>
        </w:tc>
        <w:tc>
          <w:tcPr>
            <w:tcW w:w="3401" w:type="dxa"/>
          </w:tcPr>
          <w:p w14:paraId="7F92CCD2" w14:textId="39566427" w:rsidR="005B3572" w:rsidRPr="00C6096E" w:rsidRDefault="005B3572" w:rsidP="00B93622">
            <w:pPr>
              <w:pStyle w:val="TableParagraph"/>
              <w:ind w:left="163"/>
            </w:pPr>
            <w:r>
              <w:t>S</w:t>
            </w:r>
            <w:r w:rsidR="00B93622">
              <w:t>trong</w:t>
            </w:r>
            <w:r>
              <w:t xml:space="preserve"> progress:  </w:t>
            </w:r>
            <w:r w:rsidR="00EC08DC">
              <w:t>three</w:t>
            </w:r>
            <w:r>
              <w:t xml:space="preserve"> held, </w:t>
            </w:r>
            <w:r w:rsidR="00EC08DC">
              <w:t>one</w:t>
            </w:r>
            <w:r>
              <w:t xml:space="preserve"> pending</w:t>
            </w:r>
            <w:r w:rsidR="008D0E1C">
              <w:t>.</w:t>
            </w:r>
          </w:p>
        </w:tc>
        <w:tc>
          <w:tcPr>
            <w:tcW w:w="876" w:type="dxa"/>
          </w:tcPr>
          <w:p w14:paraId="3DC87E63" w14:textId="71DD6186" w:rsidR="005B3572" w:rsidRPr="00C6096E" w:rsidRDefault="005B3572" w:rsidP="001419EA">
            <w:pPr>
              <w:pStyle w:val="TableParagraph"/>
              <w:ind w:left="163"/>
            </w:pPr>
            <w:r>
              <w:t>**</w:t>
            </w:r>
            <w:r w:rsidR="00B93622">
              <w:t>*</w:t>
            </w:r>
          </w:p>
        </w:tc>
      </w:tr>
      <w:tr w:rsidR="005B3572" w:rsidRPr="00C6096E" w14:paraId="659C7AFC" w14:textId="77777777" w:rsidTr="00F4204A">
        <w:trPr>
          <w:trHeight w:val="510"/>
        </w:trPr>
        <w:tc>
          <w:tcPr>
            <w:tcW w:w="2410" w:type="dxa"/>
            <w:tcBorders>
              <w:right w:val="single" w:sz="6" w:space="0" w:color="000000"/>
            </w:tcBorders>
          </w:tcPr>
          <w:p w14:paraId="1AD0240F" w14:textId="77777777" w:rsidR="005B3572" w:rsidRDefault="005B3572" w:rsidP="00F4204A">
            <w:pPr>
              <w:pStyle w:val="TableParagraph"/>
              <w:ind w:left="163"/>
            </w:pPr>
            <w:r>
              <w:t>Development of a practical guide on the development and registration of collective marks, for replication in other scenarios</w:t>
            </w:r>
          </w:p>
        </w:tc>
        <w:tc>
          <w:tcPr>
            <w:tcW w:w="2695" w:type="dxa"/>
            <w:tcBorders>
              <w:top w:val="single" w:sz="6" w:space="0" w:color="000000"/>
              <w:left w:val="single" w:sz="6" w:space="0" w:color="000000"/>
              <w:bottom w:val="single" w:sz="6" w:space="0" w:color="000000"/>
            </w:tcBorders>
          </w:tcPr>
          <w:p w14:paraId="3E04263F" w14:textId="77777777" w:rsidR="005B3572" w:rsidRPr="00C6096E" w:rsidRDefault="005B3572" w:rsidP="00F4204A">
            <w:pPr>
              <w:pStyle w:val="TableParagraph"/>
              <w:ind w:left="163"/>
            </w:pPr>
            <w:r>
              <w:t>Practical guide developed for each beneficiary country</w:t>
            </w:r>
          </w:p>
        </w:tc>
        <w:tc>
          <w:tcPr>
            <w:tcW w:w="3401" w:type="dxa"/>
          </w:tcPr>
          <w:p w14:paraId="403C0DB6" w14:textId="4D8C1BED" w:rsidR="005B3572" w:rsidRPr="00C6096E" w:rsidRDefault="005B3572" w:rsidP="0027571C">
            <w:pPr>
              <w:pStyle w:val="TableParagraph"/>
              <w:ind w:left="163"/>
            </w:pPr>
            <w:r w:rsidRPr="008D0E1C">
              <w:t>S</w:t>
            </w:r>
            <w:r w:rsidR="00B93622" w:rsidRPr="008D0E1C">
              <w:t>trong</w:t>
            </w:r>
            <w:r w:rsidRPr="008D0E1C">
              <w:t xml:space="preserve"> </w:t>
            </w:r>
            <w:r w:rsidRPr="00EA33E0">
              <w:t xml:space="preserve">progress:  </w:t>
            </w:r>
            <w:r w:rsidR="00230B89">
              <w:t>three</w:t>
            </w:r>
            <w:r w:rsidR="00BF1080" w:rsidRPr="00EA33E0">
              <w:t xml:space="preserve"> guide</w:t>
            </w:r>
            <w:r w:rsidR="0027571C" w:rsidRPr="00EA33E0">
              <w:t>s</w:t>
            </w:r>
            <w:r w:rsidR="00BF1080" w:rsidRPr="00EA33E0">
              <w:t xml:space="preserve"> </w:t>
            </w:r>
            <w:r w:rsidR="008D0E1C" w:rsidRPr="00EA33E0">
              <w:t>developed and validated</w:t>
            </w:r>
            <w:r w:rsidR="0027571C" w:rsidRPr="00EA33E0">
              <w:t xml:space="preserve"> by local focal points</w:t>
            </w:r>
            <w:r w:rsidR="00230B89">
              <w:t>;  one</w:t>
            </w:r>
            <w:r w:rsidR="008D0E1C" w:rsidRPr="008D0E1C">
              <w:t xml:space="preserve"> guide</w:t>
            </w:r>
            <w:r w:rsidRPr="008D0E1C">
              <w:t xml:space="preserve"> in preparation</w:t>
            </w:r>
            <w:r w:rsidR="00BF1080" w:rsidRPr="008D0E1C">
              <w:t>.</w:t>
            </w:r>
          </w:p>
        </w:tc>
        <w:tc>
          <w:tcPr>
            <w:tcW w:w="876" w:type="dxa"/>
          </w:tcPr>
          <w:p w14:paraId="5AE6DC40" w14:textId="79994850" w:rsidR="005B3572" w:rsidRPr="00C6096E" w:rsidRDefault="00B93622" w:rsidP="001419EA">
            <w:pPr>
              <w:pStyle w:val="TableParagraph"/>
              <w:ind w:left="163"/>
            </w:pPr>
            <w:r>
              <w:t>***</w:t>
            </w:r>
          </w:p>
        </w:tc>
      </w:tr>
      <w:tr w:rsidR="005B3572" w:rsidRPr="00C6096E" w14:paraId="377F4F1E" w14:textId="77777777" w:rsidTr="00F4204A">
        <w:trPr>
          <w:trHeight w:val="510"/>
        </w:trPr>
        <w:tc>
          <w:tcPr>
            <w:tcW w:w="2410" w:type="dxa"/>
            <w:tcBorders>
              <w:right w:val="single" w:sz="6" w:space="0" w:color="000000"/>
            </w:tcBorders>
          </w:tcPr>
          <w:p w14:paraId="3F26F96D" w14:textId="59783F13" w:rsidR="005B3572" w:rsidRDefault="008D0E1C" w:rsidP="00F4204A">
            <w:pPr>
              <w:pStyle w:val="TableParagraph"/>
              <w:ind w:left="163"/>
            </w:pPr>
            <w:r>
              <w:t xml:space="preserve">Conduct </w:t>
            </w:r>
            <w:r w:rsidR="00C00931">
              <w:t>o</w:t>
            </w:r>
            <w:r w:rsidR="005B3572">
              <w:t>f training activities for IP offices on the development and registration of collective marks (in each beneficiary country)</w:t>
            </w:r>
          </w:p>
        </w:tc>
        <w:tc>
          <w:tcPr>
            <w:tcW w:w="2695" w:type="dxa"/>
            <w:tcBorders>
              <w:top w:val="single" w:sz="6" w:space="0" w:color="000000"/>
              <w:left w:val="single" w:sz="6" w:space="0" w:color="000000"/>
              <w:bottom w:val="single" w:sz="6" w:space="0" w:color="000000"/>
            </w:tcBorders>
          </w:tcPr>
          <w:p w14:paraId="553BA94E" w14:textId="77777777" w:rsidR="005B3572" w:rsidRPr="00C6096E" w:rsidRDefault="005B3572" w:rsidP="00F4204A">
            <w:pPr>
              <w:pStyle w:val="TableParagraph"/>
              <w:ind w:left="163"/>
            </w:pPr>
            <w:r>
              <w:t>Significant percentage of participants indicated that the trainings have improved their knowledge and skills in relation to the development and registration of collective marks</w:t>
            </w:r>
          </w:p>
        </w:tc>
        <w:tc>
          <w:tcPr>
            <w:tcW w:w="3401" w:type="dxa"/>
          </w:tcPr>
          <w:p w14:paraId="6CDB05F3" w14:textId="647B8184" w:rsidR="005B3572" w:rsidRPr="00C6096E" w:rsidRDefault="003E0A7D" w:rsidP="0099057E">
            <w:pPr>
              <w:pStyle w:val="TableParagraph"/>
              <w:ind w:left="163"/>
            </w:pPr>
            <w:r>
              <w:t>Fully achieved</w:t>
            </w:r>
            <w:r w:rsidR="005B3572" w:rsidRPr="004648AB">
              <w:t xml:space="preserve">: </w:t>
            </w:r>
            <w:r w:rsidR="005B3572">
              <w:t xml:space="preserve"> </w:t>
            </w:r>
            <w:r w:rsidR="00B93622">
              <w:t>t</w:t>
            </w:r>
            <w:r w:rsidR="005B3572" w:rsidRPr="004648AB">
              <w:t>raining activities held</w:t>
            </w:r>
            <w:r w:rsidR="002A3422">
              <w:t xml:space="preserve"> in four</w:t>
            </w:r>
            <w:r w:rsidR="00B93622">
              <w:t xml:space="preserve"> beneficiary countries</w:t>
            </w:r>
            <w:r w:rsidR="0099057E">
              <w:t>,</w:t>
            </w:r>
            <w:r w:rsidR="005B3572" w:rsidRPr="004648AB">
              <w:t xml:space="preserve"> </w:t>
            </w:r>
            <w:r w:rsidR="0099057E" w:rsidRPr="0099057E">
              <w:t>with an average of more than 90</w:t>
            </w:r>
            <w:r w:rsidR="005B3572" w:rsidRPr="0099057E">
              <w:t xml:space="preserve">% of participants </w:t>
            </w:r>
            <w:r w:rsidR="000C4EF7">
              <w:t>in three</w:t>
            </w:r>
            <w:r w:rsidR="0099057E" w:rsidRPr="0099057E">
              <w:t xml:space="preserve"> beneficiary</w:t>
            </w:r>
            <w:r w:rsidR="0099057E">
              <w:t xml:space="preserve"> countries </w:t>
            </w:r>
            <w:r w:rsidR="005B3572" w:rsidRPr="0099057E">
              <w:t>reporting that the trainings were useful or very useful to acquire more knowledge and skills on the development, registration and use of collective marks.</w:t>
            </w:r>
            <w:r w:rsidR="0099057E">
              <w:t xml:space="preserve">  </w:t>
            </w:r>
            <w:r w:rsidR="0099057E" w:rsidRPr="00E50AC2">
              <w:t>No survey responses are a</w:t>
            </w:r>
            <w:r w:rsidR="000C4EF7" w:rsidRPr="00E50AC2">
              <w:t>vailable for one</w:t>
            </w:r>
            <w:r w:rsidR="0099057E" w:rsidRPr="00E50AC2">
              <w:t xml:space="preserve"> beneficiary country.</w:t>
            </w:r>
          </w:p>
        </w:tc>
        <w:tc>
          <w:tcPr>
            <w:tcW w:w="876" w:type="dxa"/>
          </w:tcPr>
          <w:p w14:paraId="29803BB5" w14:textId="730C1BBA" w:rsidR="005B3572" w:rsidRPr="00C6096E" w:rsidRDefault="005B3572" w:rsidP="001419EA">
            <w:pPr>
              <w:pStyle w:val="TableParagraph"/>
              <w:ind w:left="163"/>
            </w:pPr>
            <w:r>
              <w:t>***</w:t>
            </w:r>
            <w:r w:rsidR="003E0A7D">
              <w:t>*</w:t>
            </w:r>
          </w:p>
        </w:tc>
      </w:tr>
      <w:tr w:rsidR="005B3572" w:rsidRPr="00C6096E" w14:paraId="569E8D88" w14:textId="77777777" w:rsidTr="00F4204A">
        <w:trPr>
          <w:trHeight w:val="510"/>
        </w:trPr>
        <w:tc>
          <w:tcPr>
            <w:tcW w:w="2410" w:type="dxa"/>
            <w:tcBorders>
              <w:right w:val="single" w:sz="6" w:space="0" w:color="000000"/>
            </w:tcBorders>
          </w:tcPr>
          <w:p w14:paraId="2A0B0CDD" w14:textId="77777777" w:rsidR="005B3572" w:rsidRDefault="005B3572" w:rsidP="00F4204A">
            <w:pPr>
              <w:pStyle w:val="TableParagraph"/>
              <w:ind w:left="163"/>
            </w:pPr>
            <w:r>
              <w:t>Production of awareness-raising material (in each beneficiary country)</w:t>
            </w:r>
          </w:p>
        </w:tc>
        <w:tc>
          <w:tcPr>
            <w:tcW w:w="2695" w:type="dxa"/>
            <w:tcBorders>
              <w:top w:val="single" w:sz="6" w:space="0" w:color="000000"/>
              <w:left w:val="single" w:sz="6" w:space="0" w:color="000000"/>
              <w:bottom w:val="single" w:sz="6" w:space="0" w:color="000000"/>
            </w:tcBorders>
          </w:tcPr>
          <w:p w14:paraId="04F94165" w14:textId="77777777" w:rsidR="005B3572" w:rsidRPr="00C6096E" w:rsidRDefault="005B3572" w:rsidP="00F4204A">
            <w:pPr>
              <w:pStyle w:val="TableParagraph"/>
              <w:ind w:left="163"/>
            </w:pPr>
            <w:r w:rsidRPr="0099057E">
              <w:t>Production of a promotional leaflet and</w:t>
            </w:r>
            <w:r>
              <w:t xml:space="preserve"> a short video (for each beneficiary country)</w:t>
            </w:r>
          </w:p>
        </w:tc>
        <w:tc>
          <w:tcPr>
            <w:tcW w:w="3401" w:type="dxa"/>
          </w:tcPr>
          <w:p w14:paraId="694E81A0" w14:textId="025A6543" w:rsidR="005B3572" w:rsidRPr="00C6096E" w:rsidRDefault="00B93622" w:rsidP="00B93622">
            <w:pPr>
              <w:pStyle w:val="TableParagraph"/>
              <w:ind w:left="163"/>
            </w:pPr>
            <w:r>
              <w:t>Strong progress</w:t>
            </w:r>
            <w:r w:rsidR="005B3572">
              <w:t xml:space="preserve">:  </w:t>
            </w:r>
            <w:r w:rsidR="007D5231">
              <w:t>three</w:t>
            </w:r>
            <w:r w:rsidR="00C17489">
              <w:t> </w:t>
            </w:r>
            <w:r>
              <w:t>awareness</w:t>
            </w:r>
            <w:r>
              <w:noBreakHyphen/>
            </w:r>
            <w:r w:rsidR="005B3572">
              <w:t>raising videos</w:t>
            </w:r>
            <w:r w:rsidR="007D5231">
              <w:t xml:space="preserve"> prepared, one</w:t>
            </w:r>
            <w:r w:rsidR="00C17489">
              <w:t xml:space="preserve"> video</w:t>
            </w:r>
            <w:r>
              <w:t xml:space="preserve"> pending.</w:t>
            </w:r>
            <w:r w:rsidR="0099057E">
              <w:t xml:space="preserve"> </w:t>
            </w:r>
            <w:r w:rsidR="007D5231">
              <w:t xml:space="preserve"> Three leaflets prepared;  one</w:t>
            </w:r>
            <w:r w:rsidR="00C17489">
              <w:t xml:space="preserve"> leaflet </w:t>
            </w:r>
            <w:r w:rsidR="0099057E">
              <w:t>pending.</w:t>
            </w:r>
          </w:p>
        </w:tc>
        <w:tc>
          <w:tcPr>
            <w:tcW w:w="876" w:type="dxa"/>
          </w:tcPr>
          <w:p w14:paraId="03CFD156" w14:textId="370B194D" w:rsidR="005B3572" w:rsidRPr="00C6096E" w:rsidRDefault="005B3572" w:rsidP="001419EA">
            <w:pPr>
              <w:pStyle w:val="TableParagraph"/>
              <w:ind w:left="163"/>
            </w:pPr>
            <w:r>
              <w:t>**</w:t>
            </w:r>
            <w:r w:rsidR="00B93622">
              <w:t>*</w:t>
            </w:r>
          </w:p>
        </w:tc>
      </w:tr>
    </w:tbl>
    <w:p w14:paraId="7D796C31" w14:textId="539377AF" w:rsidR="001F541D" w:rsidRPr="000A4281" w:rsidRDefault="001F541D" w:rsidP="001F541D"/>
    <w:p w14:paraId="70C41E20" w14:textId="0C631FC6" w:rsidR="00F45319" w:rsidRPr="006E16C1" w:rsidRDefault="00A37CEA" w:rsidP="00666B87">
      <w:pPr>
        <w:tabs>
          <w:tab w:val="left" w:pos="6521"/>
        </w:tabs>
        <w:ind w:left="5533"/>
        <w:rPr>
          <w:szCs w:val="22"/>
        </w:rPr>
      </w:pPr>
      <w:r w:rsidRPr="006E16C1">
        <w:rPr>
          <w:szCs w:val="22"/>
        </w:rPr>
        <w:t>[Annex II follows]</w:t>
      </w:r>
      <w:r w:rsidR="00F45319" w:rsidRPr="006E16C1">
        <w:rPr>
          <w:szCs w:val="22"/>
        </w:rPr>
        <w:tab/>
      </w:r>
    </w:p>
    <w:p w14:paraId="480704DF" w14:textId="45468F35" w:rsidR="00F516C5" w:rsidRPr="000A4281" w:rsidRDefault="00F516C5" w:rsidP="00F45319">
      <w:pPr>
        <w:rPr>
          <w:sz w:val="24"/>
          <w:szCs w:val="24"/>
        </w:rPr>
        <w:sectPr w:rsidR="00F516C5" w:rsidRPr="000A4281" w:rsidSect="00D317EA">
          <w:headerReference w:type="default" r:id="rId36"/>
          <w:headerReference w:type="first" r:id="rId37"/>
          <w:pgSz w:w="11907" w:h="16840" w:code="9"/>
          <w:pgMar w:top="1418" w:right="1418" w:bottom="1418" w:left="1418" w:header="709" w:footer="709" w:gutter="0"/>
          <w:pgNumType w:start="1"/>
          <w:cols w:space="720"/>
          <w:titlePg/>
          <w:docGrid w:linePitch="299"/>
        </w:sectPr>
      </w:pPr>
    </w:p>
    <w:p w14:paraId="0EA48ABA" w14:textId="0D3B4596" w:rsidR="00445068" w:rsidRPr="000A4281" w:rsidRDefault="00445068" w:rsidP="00F45319">
      <w:pPr>
        <w:tabs>
          <w:tab w:val="left" w:pos="6521"/>
        </w:tabs>
        <w:sectPr w:rsidR="00445068" w:rsidRPr="000A4281" w:rsidSect="00445068">
          <w:headerReference w:type="even" r:id="rId38"/>
          <w:headerReference w:type="default" r:id="rId39"/>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8B7F76" w14:paraId="237C18B9" w14:textId="77777777" w:rsidTr="00266E29">
        <w:trPr>
          <w:trHeight w:val="431"/>
        </w:trPr>
        <w:tc>
          <w:tcPr>
            <w:tcW w:w="9290" w:type="dxa"/>
            <w:gridSpan w:val="2"/>
          </w:tcPr>
          <w:p w14:paraId="61696608" w14:textId="77777777" w:rsidR="008B7F76" w:rsidRPr="008B7F76" w:rsidRDefault="008B7F76" w:rsidP="008B7F76">
            <w:pPr>
              <w:tabs>
                <w:tab w:val="left" w:pos="6521"/>
              </w:tabs>
            </w:pPr>
            <w:r w:rsidRPr="008B7F76">
              <w:lastRenderedPageBreak/>
              <w:t>PROJECT SUMMARY</w:t>
            </w:r>
          </w:p>
        </w:tc>
      </w:tr>
      <w:tr w:rsidR="0042633C" w:rsidRPr="008B7F76" w14:paraId="73D80668" w14:textId="77777777" w:rsidTr="000E0E0C">
        <w:trPr>
          <w:trHeight w:val="324"/>
        </w:trPr>
        <w:tc>
          <w:tcPr>
            <w:tcW w:w="2377" w:type="dxa"/>
            <w:shd w:val="clear" w:color="auto" w:fill="68E089"/>
            <w:vAlign w:val="center"/>
          </w:tcPr>
          <w:p w14:paraId="6ACD468C" w14:textId="77777777" w:rsidR="0042633C" w:rsidRPr="008B7F76" w:rsidRDefault="0042633C" w:rsidP="0042633C">
            <w:pPr>
              <w:tabs>
                <w:tab w:val="left" w:pos="6521"/>
              </w:tabs>
            </w:pPr>
            <w:r w:rsidRPr="008B7F76">
              <w:rPr>
                <w:u w:val="single"/>
              </w:rPr>
              <w:t>Project Code</w:t>
            </w:r>
          </w:p>
        </w:tc>
        <w:tc>
          <w:tcPr>
            <w:tcW w:w="6913" w:type="dxa"/>
            <w:vAlign w:val="center"/>
          </w:tcPr>
          <w:p w14:paraId="22DF8402" w14:textId="374C2057" w:rsidR="0042633C" w:rsidRPr="008B7F76" w:rsidRDefault="0042633C" w:rsidP="00FF06A7">
            <w:pPr>
              <w:tabs>
                <w:tab w:val="left" w:pos="6521"/>
              </w:tabs>
              <w:ind w:left="83"/>
            </w:pPr>
            <w:r w:rsidRPr="00E11B14">
              <w:t>DA_16_20_04</w:t>
            </w:r>
          </w:p>
        </w:tc>
      </w:tr>
      <w:tr w:rsidR="0042633C" w:rsidRPr="008B7F76" w14:paraId="505671B5" w14:textId="77777777" w:rsidTr="000E0E0C">
        <w:trPr>
          <w:trHeight w:val="342"/>
        </w:trPr>
        <w:tc>
          <w:tcPr>
            <w:tcW w:w="2377" w:type="dxa"/>
            <w:shd w:val="clear" w:color="auto" w:fill="68E089"/>
            <w:vAlign w:val="center"/>
          </w:tcPr>
          <w:p w14:paraId="417AC123" w14:textId="77777777" w:rsidR="0042633C" w:rsidRPr="008B7F76" w:rsidRDefault="0042633C" w:rsidP="0042633C">
            <w:pPr>
              <w:tabs>
                <w:tab w:val="left" w:pos="6521"/>
              </w:tabs>
            </w:pPr>
            <w:r w:rsidRPr="008B7F76">
              <w:rPr>
                <w:u w:val="single"/>
              </w:rPr>
              <w:t>Title</w:t>
            </w:r>
          </w:p>
        </w:tc>
        <w:tc>
          <w:tcPr>
            <w:tcW w:w="6913" w:type="dxa"/>
            <w:vAlign w:val="center"/>
          </w:tcPr>
          <w:p w14:paraId="287CA1C3" w14:textId="5FB67FAD" w:rsidR="0042633C" w:rsidRPr="004D509E" w:rsidRDefault="005F7565" w:rsidP="004D509E">
            <w:pPr>
              <w:tabs>
                <w:tab w:val="left" w:pos="6521"/>
              </w:tabs>
              <w:ind w:left="83"/>
              <w:rPr>
                <w:i/>
              </w:rPr>
            </w:pPr>
            <w:hyperlink r:id="rId40" w:history="1">
              <w:r w:rsidR="0042633C" w:rsidRPr="004D509E">
                <w:rPr>
                  <w:rStyle w:val="Hyperlink"/>
                  <w:i/>
                </w:rPr>
                <w:t>Identifying and Using Inventions in the Public Domain</w:t>
              </w:r>
            </w:hyperlink>
          </w:p>
        </w:tc>
      </w:tr>
      <w:tr w:rsidR="0042633C" w:rsidRPr="008B7F76" w14:paraId="755931EC" w14:textId="77777777" w:rsidTr="000E0E0C">
        <w:trPr>
          <w:trHeight w:val="531"/>
        </w:trPr>
        <w:tc>
          <w:tcPr>
            <w:tcW w:w="2377" w:type="dxa"/>
            <w:shd w:val="clear" w:color="auto" w:fill="68E089"/>
            <w:vAlign w:val="center"/>
          </w:tcPr>
          <w:p w14:paraId="1F550B9E" w14:textId="0338BF21" w:rsidR="0042633C" w:rsidRPr="008B7F76" w:rsidRDefault="005F7565" w:rsidP="0042633C">
            <w:pPr>
              <w:tabs>
                <w:tab w:val="left" w:pos="6521"/>
              </w:tabs>
            </w:pPr>
            <w:hyperlink r:id="rId41" w:history="1">
              <w:r w:rsidR="0042633C" w:rsidRPr="00B46D4E">
                <w:rPr>
                  <w:rStyle w:val="Hyperlink"/>
                </w:rPr>
                <w:t>Development Agenda Recommendations</w:t>
              </w:r>
            </w:hyperlink>
          </w:p>
        </w:tc>
        <w:tc>
          <w:tcPr>
            <w:tcW w:w="6913" w:type="dxa"/>
            <w:vAlign w:val="center"/>
          </w:tcPr>
          <w:p w14:paraId="55AF943F" w14:textId="77777777" w:rsidR="0042633C" w:rsidRPr="005454E4" w:rsidRDefault="0042633C" w:rsidP="0042633C">
            <w:pPr>
              <w:pStyle w:val="TableParagraph"/>
              <w:ind w:left="109" w:right="84"/>
              <w:rPr>
                <w:iCs/>
              </w:rPr>
            </w:pPr>
            <w:r w:rsidRPr="005454E4">
              <w:rPr>
                <w:iCs/>
              </w:rPr>
              <w:t xml:space="preserve">Recommendations 16 and 20. </w:t>
            </w:r>
          </w:p>
          <w:p w14:paraId="0228E155" w14:textId="77777777" w:rsidR="0042633C" w:rsidRPr="008B7F76" w:rsidRDefault="0042633C" w:rsidP="00FF06A7">
            <w:pPr>
              <w:pStyle w:val="TableParagraph"/>
              <w:ind w:right="458"/>
            </w:pPr>
          </w:p>
        </w:tc>
      </w:tr>
      <w:tr w:rsidR="0042633C" w:rsidRPr="008B7F76" w14:paraId="030920CF" w14:textId="77777777" w:rsidTr="000E0E0C">
        <w:trPr>
          <w:trHeight w:val="621"/>
        </w:trPr>
        <w:tc>
          <w:tcPr>
            <w:tcW w:w="2377" w:type="dxa"/>
            <w:shd w:val="clear" w:color="auto" w:fill="68E089"/>
            <w:vAlign w:val="center"/>
          </w:tcPr>
          <w:p w14:paraId="79DD25D7" w14:textId="77777777" w:rsidR="0042633C" w:rsidRPr="008B7F76" w:rsidRDefault="0042633C" w:rsidP="0042633C">
            <w:pPr>
              <w:tabs>
                <w:tab w:val="left" w:pos="6521"/>
              </w:tabs>
            </w:pPr>
            <w:r w:rsidRPr="008B7F76">
              <w:rPr>
                <w:u w:val="single"/>
              </w:rPr>
              <w:t>Project Budget</w:t>
            </w:r>
          </w:p>
        </w:tc>
        <w:tc>
          <w:tcPr>
            <w:tcW w:w="6913" w:type="dxa"/>
            <w:vAlign w:val="center"/>
          </w:tcPr>
          <w:p w14:paraId="3EFCCB1E" w14:textId="50867142" w:rsidR="0042633C" w:rsidRPr="008B7F76" w:rsidRDefault="0042633C" w:rsidP="0042633C">
            <w:pPr>
              <w:pStyle w:val="TableParagraph"/>
              <w:ind w:left="109" w:right="458"/>
            </w:pPr>
            <w:r w:rsidRPr="00043C6D">
              <w:t xml:space="preserve">Total </w:t>
            </w:r>
            <w:r>
              <w:t>project budget:  80,000 Swiss francs, allocated for non</w:t>
            </w:r>
            <w:r>
              <w:noBreakHyphen/>
            </w:r>
            <w:r w:rsidRPr="00043C6D">
              <w:t>personnel resources</w:t>
            </w:r>
            <w:r>
              <w:t xml:space="preserve">. </w:t>
            </w:r>
          </w:p>
        </w:tc>
      </w:tr>
      <w:tr w:rsidR="0042633C" w:rsidRPr="008B7F76" w14:paraId="7BBF59D3" w14:textId="77777777" w:rsidTr="000E0E0C">
        <w:trPr>
          <w:trHeight w:val="531"/>
        </w:trPr>
        <w:tc>
          <w:tcPr>
            <w:tcW w:w="2377" w:type="dxa"/>
            <w:shd w:val="clear" w:color="auto" w:fill="68E089"/>
            <w:vAlign w:val="center"/>
          </w:tcPr>
          <w:p w14:paraId="103C4FB0" w14:textId="77777777" w:rsidR="0042633C" w:rsidRPr="008B7F76" w:rsidRDefault="0042633C" w:rsidP="0042633C">
            <w:pPr>
              <w:tabs>
                <w:tab w:val="left" w:pos="6521"/>
              </w:tabs>
            </w:pPr>
            <w:r w:rsidRPr="008B7F76">
              <w:rPr>
                <w:u w:val="single"/>
              </w:rPr>
              <w:t>Project Start Date</w:t>
            </w:r>
          </w:p>
        </w:tc>
        <w:tc>
          <w:tcPr>
            <w:tcW w:w="6913" w:type="dxa"/>
            <w:vAlign w:val="center"/>
          </w:tcPr>
          <w:p w14:paraId="74C9C60A" w14:textId="181FBBEC" w:rsidR="0042633C" w:rsidRPr="008B7F76" w:rsidRDefault="0042633C" w:rsidP="0042633C">
            <w:pPr>
              <w:pStyle w:val="TableParagraph"/>
              <w:ind w:left="109" w:right="458"/>
            </w:pPr>
            <w:r w:rsidRPr="00E11B14">
              <w:t>January 2022</w:t>
            </w:r>
          </w:p>
        </w:tc>
      </w:tr>
      <w:tr w:rsidR="0042633C" w:rsidRPr="008B7F76" w14:paraId="6D86CA96" w14:textId="77777777" w:rsidTr="000E0E0C">
        <w:trPr>
          <w:trHeight w:val="531"/>
        </w:trPr>
        <w:tc>
          <w:tcPr>
            <w:tcW w:w="2377" w:type="dxa"/>
            <w:shd w:val="clear" w:color="auto" w:fill="68E089"/>
            <w:vAlign w:val="center"/>
          </w:tcPr>
          <w:p w14:paraId="76E5FEF1" w14:textId="77777777" w:rsidR="0042633C" w:rsidRPr="008B7F76" w:rsidRDefault="0042633C" w:rsidP="0042633C">
            <w:pPr>
              <w:tabs>
                <w:tab w:val="left" w:pos="6521"/>
              </w:tabs>
            </w:pPr>
            <w:r w:rsidRPr="008B7F76">
              <w:rPr>
                <w:u w:val="single"/>
              </w:rPr>
              <w:t>Project Duration</w:t>
            </w:r>
          </w:p>
        </w:tc>
        <w:tc>
          <w:tcPr>
            <w:tcW w:w="6913" w:type="dxa"/>
            <w:vAlign w:val="center"/>
          </w:tcPr>
          <w:p w14:paraId="7072572A" w14:textId="1479004A" w:rsidR="0042633C" w:rsidRPr="008B7F76" w:rsidRDefault="0042633C" w:rsidP="0042633C">
            <w:pPr>
              <w:pStyle w:val="TableParagraph"/>
              <w:ind w:left="109" w:right="458"/>
            </w:pPr>
            <w:r w:rsidRPr="00E11B14">
              <w:t>24 months</w:t>
            </w:r>
          </w:p>
        </w:tc>
      </w:tr>
      <w:tr w:rsidR="0042633C" w:rsidRPr="008B7F76" w14:paraId="3DB2450C" w14:textId="77777777" w:rsidTr="000E0E0C">
        <w:trPr>
          <w:trHeight w:val="801"/>
        </w:trPr>
        <w:tc>
          <w:tcPr>
            <w:tcW w:w="2377" w:type="dxa"/>
            <w:shd w:val="clear" w:color="auto" w:fill="68E089"/>
            <w:vAlign w:val="center"/>
          </w:tcPr>
          <w:p w14:paraId="6716BEB9" w14:textId="77777777" w:rsidR="0042633C" w:rsidRPr="008B7F76" w:rsidRDefault="0042633C" w:rsidP="0042633C">
            <w:pPr>
              <w:tabs>
                <w:tab w:val="left" w:pos="6521"/>
              </w:tabs>
            </w:pPr>
            <w:r w:rsidRPr="008B7F76">
              <w:rPr>
                <w:u w:val="single"/>
              </w:rPr>
              <w:t>Key WIPO</w:t>
            </w:r>
          </w:p>
          <w:p w14:paraId="6E9F9E23" w14:textId="77777777" w:rsidR="0042633C" w:rsidRPr="008B7F76" w:rsidRDefault="0042633C" w:rsidP="0042633C">
            <w:pPr>
              <w:tabs>
                <w:tab w:val="left" w:pos="6521"/>
              </w:tabs>
              <w:rPr>
                <w:u w:val="single"/>
              </w:rPr>
            </w:pPr>
            <w:r w:rsidRPr="008B7F76">
              <w:rPr>
                <w:u w:val="single"/>
              </w:rPr>
              <w:t>Sectors/areas</w:t>
            </w:r>
            <w:r w:rsidRPr="008B7F76">
              <w:t xml:space="preserve"> </w:t>
            </w:r>
            <w:r w:rsidRPr="008B7F76">
              <w:rPr>
                <w:u w:val="single"/>
              </w:rPr>
              <w:t>Involved</w:t>
            </w:r>
          </w:p>
        </w:tc>
        <w:tc>
          <w:tcPr>
            <w:tcW w:w="6913" w:type="dxa"/>
            <w:vAlign w:val="center"/>
          </w:tcPr>
          <w:p w14:paraId="3CEA0D36" w14:textId="0BE76E10" w:rsidR="00A55ED9" w:rsidRDefault="0042633C" w:rsidP="00A55ED9">
            <w:pPr>
              <w:pStyle w:val="TableParagraph"/>
              <w:ind w:left="109" w:right="84"/>
            </w:pPr>
            <w:r w:rsidRPr="008E11F6">
              <w:t xml:space="preserve">Implementing Sector: </w:t>
            </w:r>
            <w:r>
              <w:t xml:space="preserve"> </w:t>
            </w:r>
            <w:r w:rsidR="007F78C3">
              <w:t>IP and Innovation Ecosystems.</w:t>
            </w:r>
          </w:p>
          <w:p w14:paraId="5C0CE617" w14:textId="77777777" w:rsidR="00A55ED9" w:rsidRDefault="00A55ED9" w:rsidP="00A55ED9">
            <w:pPr>
              <w:pStyle w:val="TableParagraph"/>
              <w:ind w:left="109" w:right="84"/>
            </w:pPr>
          </w:p>
          <w:p w14:paraId="0DFCFE3E" w14:textId="64868843" w:rsidR="0042633C" w:rsidRPr="008B7F76" w:rsidRDefault="000F3409" w:rsidP="00A55ED9">
            <w:pPr>
              <w:pStyle w:val="TableParagraph"/>
              <w:ind w:left="109" w:right="84"/>
            </w:pPr>
            <w:r>
              <w:t>O</w:t>
            </w:r>
            <w:r w:rsidR="0042633C" w:rsidRPr="008E11F6">
              <w:t>ther Sectors</w:t>
            </w:r>
            <w:r>
              <w:t xml:space="preserve"> involved</w:t>
            </w:r>
            <w:r w:rsidR="0042633C" w:rsidRPr="008E11F6">
              <w:t xml:space="preserve">: </w:t>
            </w:r>
            <w:r w:rsidR="0042633C">
              <w:t xml:space="preserve"> </w:t>
            </w:r>
            <w:r w:rsidR="0042633C" w:rsidRPr="008E11F6">
              <w:t>Patents and Technology, Regional and National Development</w:t>
            </w:r>
            <w:r w:rsidR="001B7869">
              <w:t>,</w:t>
            </w:r>
            <w:r w:rsidR="0042633C" w:rsidRPr="008E11F6">
              <w:t xml:space="preserve"> Infrastructure and Platforms</w:t>
            </w:r>
            <w:r w:rsidR="007F78C3">
              <w:t>.</w:t>
            </w:r>
          </w:p>
        </w:tc>
      </w:tr>
      <w:tr w:rsidR="0042633C" w:rsidRPr="008B7F76" w14:paraId="7C4FE676" w14:textId="77777777" w:rsidTr="000E0E0C">
        <w:trPr>
          <w:trHeight w:val="621"/>
        </w:trPr>
        <w:tc>
          <w:tcPr>
            <w:tcW w:w="2377" w:type="dxa"/>
            <w:shd w:val="clear" w:color="auto" w:fill="68E089"/>
            <w:vAlign w:val="center"/>
          </w:tcPr>
          <w:p w14:paraId="7B0FC3DC" w14:textId="77777777" w:rsidR="0042633C" w:rsidRPr="008B7F76" w:rsidRDefault="0042633C" w:rsidP="0042633C">
            <w:pPr>
              <w:tabs>
                <w:tab w:val="left" w:pos="6521"/>
              </w:tabs>
            </w:pPr>
            <w:r w:rsidRPr="008B7F76">
              <w:rPr>
                <w:u w:val="single"/>
              </w:rPr>
              <w:t>Brief Description of</w:t>
            </w:r>
            <w:r w:rsidRPr="008B7F76">
              <w:t xml:space="preserve"> </w:t>
            </w:r>
            <w:r w:rsidRPr="008B7F76">
              <w:rPr>
                <w:u w:val="single"/>
              </w:rPr>
              <w:t>Project</w:t>
            </w:r>
          </w:p>
        </w:tc>
        <w:tc>
          <w:tcPr>
            <w:tcW w:w="6913" w:type="dxa"/>
            <w:vAlign w:val="center"/>
          </w:tcPr>
          <w:p w14:paraId="3E94179E" w14:textId="6434FC2F" w:rsidR="0042633C" w:rsidRPr="00E11B14" w:rsidRDefault="0042633C" w:rsidP="0042633C">
            <w:pPr>
              <w:pStyle w:val="TableParagraph"/>
              <w:ind w:left="109" w:right="84"/>
            </w:pPr>
            <w:r w:rsidRPr="00E11B14">
              <w:t xml:space="preserve">The proposed project builds on the results of the </w:t>
            </w:r>
            <w:r w:rsidR="004A2216">
              <w:t>DA</w:t>
            </w:r>
            <w:r w:rsidRPr="00E11B14">
              <w:t xml:space="preserve"> Project on the </w:t>
            </w:r>
            <w:r w:rsidRPr="007F78C3">
              <w:rPr>
                <w:i/>
              </w:rPr>
              <w:t>Use of Information in the Public Domain for Economic Development</w:t>
            </w:r>
            <w:r w:rsidRPr="00E11B14">
              <w:t xml:space="preserve"> and ongoing program activities to establish and develop Technology and Innovation Support Centers (TISCs).</w:t>
            </w:r>
          </w:p>
          <w:p w14:paraId="525ADE31" w14:textId="77777777" w:rsidR="0042633C" w:rsidRPr="00E11B14" w:rsidRDefault="0042633C" w:rsidP="0042633C">
            <w:pPr>
              <w:pStyle w:val="TableParagraph"/>
              <w:ind w:left="109" w:right="84"/>
            </w:pPr>
          </w:p>
          <w:p w14:paraId="60FBAEC6" w14:textId="77777777" w:rsidR="00A55ED9" w:rsidRDefault="0042633C" w:rsidP="00A55ED9">
            <w:pPr>
              <w:pStyle w:val="TableParagraph"/>
              <w:ind w:left="109" w:right="84"/>
            </w:pPr>
            <w:r w:rsidRPr="00E11B14">
              <w:t>The project aims to contribute to the capacity of TISCs to offer services related to identifying and using inventions in the public domain.  The objective will be achieved by equipping TISC staff, researchers, and entrepreneurs with additional tools and knowledge relevant to the steps involved in identifying and using inventions in the public domain, taking into account the specific needs and context of developing countries.</w:t>
            </w:r>
          </w:p>
          <w:p w14:paraId="4195541D" w14:textId="77777777" w:rsidR="00A55ED9" w:rsidRDefault="00A55ED9" w:rsidP="00A55ED9">
            <w:pPr>
              <w:pStyle w:val="TableParagraph"/>
              <w:ind w:left="109" w:right="84"/>
            </w:pPr>
          </w:p>
          <w:p w14:paraId="4E10F9E7" w14:textId="4B663670" w:rsidR="0042633C" w:rsidRPr="008B7F76" w:rsidRDefault="0042633C" w:rsidP="00A55ED9">
            <w:pPr>
              <w:pStyle w:val="TableParagraph"/>
              <w:ind w:left="109" w:right="84"/>
            </w:pPr>
            <w:r w:rsidRPr="00E11B14">
              <w:t>The project includes the development of a toolkit comprising practical tools to support the concepts and processes introduced in the two guides, “</w:t>
            </w:r>
            <w:r w:rsidRPr="00A55ED9">
              <w:rPr>
                <w:i/>
              </w:rPr>
              <w:t>Identifying Inventions in the Public Domain:  A Guide for Inventors and Entrepreneurs</w:t>
            </w:r>
            <w:r w:rsidRPr="00E11B14">
              <w:t xml:space="preserve">”, and </w:t>
            </w:r>
            <w:r w:rsidRPr="00A55ED9">
              <w:t>“</w:t>
            </w:r>
            <w:r w:rsidRPr="00A55ED9">
              <w:rPr>
                <w:i/>
              </w:rPr>
              <w:t>Using Inventions in the Public Domain:  A Guide for Inventors and Entrepreneurs</w:t>
            </w:r>
            <w:r w:rsidRPr="00A55ED9">
              <w:t>”</w:t>
            </w:r>
            <w:r w:rsidRPr="00A55ED9">
              <w:rPr>
                <w:i/>
              </w:rPr>
              <w:t>.</w:t>
            </w:r>
            <w:r w:rsidRPr="00E11B14">
              <w:t xml:space="preserve"> </w:t>
            </w:r>
            <w:r>
              <w:t xml:space="preserve"> </w:t>
            </w:r>
            <w:r w:rsidRPr="00E11B14">
              <w:t>It</w:t>
            </w:r>
            <w:r w:rsidR="006B224C">
              <w:t xml:space="preserve"> will include, among other</w:t>
            </w:r>
            <w:r w:rsidRPr="00E11B14">
              <w:t xml:space="preserve">s, a tool to support decision-making on whether to proceed with a new product development initiative based on assessed freedom to operate. </w:t>
            </w:r>
            <w:r>
              <w:t xml:space="preserve"> </w:t>
            </w:r>
            <w:r w:rsidRPr="00E11B14">
              <w:t>The project will also develop new training materials on the effective use of the toolkit and carry out pilot training seminars to fine-tune the toolkit and training materials.</w:t>
            </w:r>
          </w:p>
        </w:tc>
      </w:tr>
      <w:tr w:rsidR="00E62D31" w:rsidRPr="008B7F76" w14:paraId="5B95DA19" w14:textId="77777777" w:rsidTr="00F4204A">
        <w:trPr>
          <w:trHeight w:val="432"/>
        </w:trPr>
        <w:tc>
          <w:tcPr>
            <w:tcW w:w="2377" w:type="dxa"/>
            <w:shd w:val="clear" w:color="auto" w:fill="68E089"/>
            <w:vAlign w:val="center"/>
          </w:tcPr>
          <w:p w14:paraId="20492B04" w14:textId="77777777" w:rsidR="00E62D31" w:rsidRPr="008B7F76" w:rsidRDefault="00E62D31" w:rsidP="00E62D31">
            <w:pPr>
              <w:tabs>
                <w:tab w:val="left" w:pos="6521"/>
              </w:tabs>
            </w:pPr>
            <w:r w:rsidRPr="008B7F76">
              <w:rPr>
                <w:u w:val="single"/>
              </w:rPr>
              <w:t>Project Manager</w:t>
            </w:r>
          </w:p>
        </w:tc>
        <w:tc>
          <w:tcPr>
            <w:tcW w:w="6913" w:type="dxa"/>
          </w:tcPr>
          <w:p w14:paraId="3203EC88" w14:textId="2B39AA66" w:rsidR="00E62D31" w:rsidRPr="00E62D31" w:rsidRDefault="00E62D31" w:rsidP="00E62D31">
            <w:pPr>
              <w:pStyle w:val="TableParagraph"/>
              <w:spacing w:before="1"/>
              <w:ind w:left="109"/>
            </w:pPr>
            <w:r w:rsidRPr="00E62D31">
              <w:t xml:space="preserve">Mr. Andrew </w:t>
            </w:r>
            <w:r w:rsidRPr="007F78C3">
              <w:t>Czajkowski, Director, Technology and Innovation Support Division, IP and Innovation Ecosystems Sector</w:t>
            </w:r>
          </w:p>
        </w:tc>
      </w:tr>
      <w:tr w:rsidR="00E62D31" w:rsidRPr="008B7F76" w14:paraId="5F27381F" w14:textId="77777777" w:rsidTr="000E0E0C">
        <w:trPr>
          <w:trHeight w:val="891"/>
        </w:trPr>
        <w:tc>
          <w:tcPr>
            <w:tcW w:w="2377" w:type="dxa"/>
            <w:shd w:val="clear" w:color="auto" w:fill="68E089"/>
            <w:vAlign w:val="center"/>
          </w:tcPr>
          <w:p w14:paraId="1EDCCFDE" w14:textId="0F69488A" w:rsidR="00E62D31" w:rsidRPr="00CB27C3" w:rsidRDefault="00E62D31" w:rsidP="00E87A89">
            <w:pPr>
              <w:tabs>
                <w:tab w:val="left" w:pos="6521"/>
              </w:tabs>
              <w:rPr>
                <w:u w:val="single"/>
              </w:rPr>
            </w:pPr>
            <w:r w:rsidRPr="00CB27C3">
              <w:rPr>
                <w:u w:val="single"/>
              </w:rPr>
              <w:t xml:space="preserve">Links to Expected Results in the </w:t>
            </w:r>
            <w:hyperlink r:id="rId42" w:history="1">
              <w:r w:rsidRPr="00CB27C3">
                <w:rPr>
                  <w:rStyle w:val="Hyperlink"/>
                </w:rPr>
                <w:t>Program of Work and Budget 2022/23</w:t>
              </w:r>
            </w:hyperlink>
          </w:p>
        </w:tc>
        <w:tc>
          <w:tcPr>
            <w:tcW w:w="6913" w:type="dxa"/>
            <w:vAlign w:val="center"/>
          </w:tcPr>
          <w:p w14:paraId="7B728D4D" w14:textId="77777777" w:rsidR="00E62D31" w:rsidRDefault="00E62D31" w:rsidP="00E62D31">
            <w:pPr>
              <w:pStyle w:val="TableParagraph"/>
              <w:ind w:left="109" w:right="84"/>
              <w:rPr>
                <w:iCs/>
              </w:rPr>
            </w:pPr>
            <w:r w:rsidRPr="003267BE">
              <w:rPr>
                <w:iCs/>
              </w:rPr>
              <w:t>3.3</w:t>
            </w:r>
            <w:r w:rsidRPr="00E11B14">
              <w:t xml:space="preserve"> Knowledge transfer and technology adaptation is facilitated through WIPO’s IP-based platforms and tools to address global challenges</w:t>
            </w:r>
            <w:r w:rsidRPr="00E11B14">
              <w:rPr>
                <w:iCs/>
              </w:rPr>
              <w:t>.</w:t>
            </w:r>
          </w:p>
          <w:p w14:paraId="459DDA6A" w14:textId="77777777" w:rsidR="00E62D31" w:rsidRDefault="00E62D31" w:rsidP="00E62D31">
            <w:pPr>
              <w:pStyle w:val="TableParagraph"/>
              <w:ind w:left="109" w:right="84"/>
              <w:rPr>
                <w:iCs/>
              </w:rPr>
            </w:pPr>
          </w:p>
          <w:p w14:paraId="4FAA9BC8" w14:textId="054866D6" w:rsidR="00E62D31" w:rsidRPr="00E62D31" w:rsidRDefault="00E62D31" w:rsidP="00E62D31">
            <w:pPr>
              <w:pStyle w:val="TableParagraph"/>
              <w:ind w:left="109" w:right="84"/>
              <w:rPr>
                <w:iCs/>
              </w:rPr>
            </w:pPr>
            <w:r w:rsidRPr="003267BE">
              <w:rPr>
                <w:iCs/>
              </w:rPr>
              <w:t>4.4</w:t>
            </w:r>
            <w:r w:rsidRPr="00E11B14">
              <w:t xml:space="preserve"> </w:t>
            </w:r>
            <w:r w:rsidRPr="008E11F6">
              <w:t>More</w:t>
            </w:r>
            <w:r w:rsidRPr="00E11B14">
              <w:rPr>
                <w:iCs/>
              </w:rPr>
              <w:t xml:space="preserve"> innovators, creators, SMEs, universities, research institutions and communities leverage IP successfully.</w:t>
            </w:r>
          </w:p>
        </w:tc>
      </w:tr>
      <w:tr w:rsidR="00E62D31" w:rsidRPr="008B7F76" w14:paraId="61AAEDD9" w14:textId="77777777" w:rsidTr="0052233C">
        <w:trPr>
          <w:trHeight w:val="670"/>
        </w:trPr>
        <w:tc>
          <w:tcPr>
            <w:tcW w:w="2377" w:type="dxa"/>
            <w:shd w:val="clear" w:color="auto" w:fill="68E089"/>
            <w:vAlign w:val="center"/>
          </w:tcPr>
          <w:p w14:paraId="7EA0EFC0" w14:textId="77777777" w:rsidR="00E62D31" w:rsidRPr="008B7F76" w:rsidRDefault="00E62D31" w:rsidP="00E62D31">
            <w:pPr>
              <w:tabs>
                <w:tab w:val="left" w:pos="6521"/>
              </w:tabs>
            </w:pPr>
            <w:r w:rsidRPr="008B7F76">
              <w:rPr>
                <w:u w:val="single"/>
              </w:rPr>
              <w:t>Progress in Project</w:t>
            </w:r>
            <w:r w:rsidRPr="008B7F76">
              <w:t xml:space="preserve"> </w:t>
            </w:r>
            <w:r w:rsidRPr="008B7F76">
              <w:rPr>
                <w:u w:val="single"/>
              </w:rPr>
              <w:t>Implementation</w:t>
            </w:r>
          </w:p>
        </w:tc>
        <w:tc>
          <w:tcPr>
            <w:tcW w:w="6913" w:type="dxa"/>
            <w:vAlign w:val="center"/>
          </w:tcPr>
          <w:p w14:paraId="308C55F5" w14:textId="2708E656" w:rsidR="00E62D31" w:rsidRPr="00D24C76" w:rsidRDefault="00E62D31" w:rsidP="00E62D31">
            <w:pPr>
              <w:pStyle w:val="TableParagraph"/>
              <w:ind w:left="109" w:right="84"/>
              <w:rPr>
                <w:u w:val="single"/>
                <w:lang w:val="en-GB"/>
              </w:rPr>
            </w:pPr>
            <w:r w:rsidRPr="00D24C76">
              <w:rPr>
                <w:u w:val="single"/>
                <w:lang w:val="en-GB"/>
              </w:rPr>
              <w:t>Development of a toolkit c</w:t>
            </w:r>
            <w:r w:rsidR="00257484">
              <w:rPr>
                <w:u w:val="single"/>
                <w:lang w:val="en-GB"/>
              </w:rPr>
              <w:t xml:space="preserve">overing the four </w:t>
            </w:r>
            <w:r w:rsidRPr="00D24C76">
              <w:rPr>
                <w:u w:val="single"/>
                <w:lang w:val="en-GB"/>
              </w:rPr>
              <w:t>phases of product or service development and identification of whether an invention is in the public domain:</w:t>
            </w:r>
          </w:p>
          <w:p w14:paraId="12CA76A4" w14:textId="77777777" w:rsidR="00E62D31" w:rsidRPr="00B24AA0" w:rsidRDefault="00E62D31" w:rsidP="00E62D31">
            <w:pPr>
              <w:rPr>
                <w:rFonts w:eastAsia="Arial"/>
                <w:szCs w:val="22"/>
                <w:lang w:val="en-GB"/>
              </w:rPr>
            </w:pPr>
          </w:p>
          <w:p w14:paraId="7C3634DC" w14:textId="77777777" w:rsidR="00E62D31" w:rsidRPr="00B24AA0" w:rsidRDefault="00E62D31" w:rsidP="00E62D31">
            <w:pPr>
              <w:pStyle w:val="TableParagraph"/>
              <w:ind w:left="109" w:right="84"/>
              <w:rPr>
                <w:lang w:val="en-GB"/>
              </w:rPr>
            </w:pPr>
            <w:r w:rsidRPr="00B24AA0">
              <w:rPr>
                <w:lang w:val="en-GB"/>
              </w:rPr>
              <w:t xml:space="preserve">As indicated in the project description above, this project builds on </w:t>
            </w:r>
            <w:r w:rsidRPr="00B24AA0">
              <w:rPr>
                <w:lang w:val="en-GB"/>
              </w:rPr>
              <w:lastRenderedPageBreak/>
              <w:t xml:space="preserve">the results of the DA Project on the </w:t>
            </w:r>
            <w:r w:rsidRPr="00410932">
              <w:rPr>
                <w:i/>
                <w:lang w:val="en-GB"/>
              </w:rPr>
              <w:t>Use of Information in the Public Domain for Economic Development</w:t>
            </w:r>
            <w:r w:rsidRPr="00B24AA0">
              <w:rPr>
                <w:lang w:val="en-GB"/>
              </w:rPr>
              <w:t xml:space="preserve">, and in particular the publication of the following two guides: </w:t>
            </w:r>
          </w:p>
          <w:p w14:paraId="4696E078" w14:textId="77777777" w:rsidR="00E62D31" w:rsidRPr="00B24AA0" w:rsidRDefault="00E62D31" w:rsidP="00E62D31">
            <w:pPr>
              <w:pStyle w:val="TableParagraph"/>
              <w:ind w:left="109" w:right="84"/>
              <w:rPr>
                <w:lang w:val="en-GB"/>
              </w:rPr>
            </w:pPr>
          </w:p>
          <w:p w14:paraId="252E41DF" w14:textId="6D73C68D" w:rsidR="00E62D31" w:rsidRPr="00B24AA0" w:rsidRDefault="005F7565" w:rsidP="00F02E62">
            <w:pPr>
              <w:pStyle w:val="ListParagraph"/>
              <w:numPr>
                <w:ilvl w:val="0"/>
                <w:numId w:val="14"/>
              </w:numPr>
              <w:rPr>
                <w:rFonts w:eastAsia="Arial"/>
                <w:szCs w:val="22"/>
                <w:lang w:val="en-GB"/>
              </w:rPr>
            </w:pPr>
            <w:hyperlink r:id="rId43" w:history="1">
              <w:r w:rsidR="00E62D31" w:rsidRPr="00B24AA0">
                <w:rPr>
                  <w:rFonts w:eastAsia="Arial"/>
                  <w:szCs w:val="22"/>
                  <w:lang w:val="en-GB"/>
                </w:rPr>
                <w:t>WIPO (2020), Identifying Inventions in the Public Domain: A Guide for Inventors and Entrepreneurs</w:t>
              </w:r>
            </w:hyperlink>
            <w:r w:rsidR="00E62D31" w:rsidRPr="00B24AA0">
              <w:rPr>
                <w:rFonts w:eastAsia="Arial"/>
                <w:szCs w:val="22"/>
                <w:lang w:val="en-GB"/>
              </w:rPr>
              <w:t xml:space="preserve">; </w:t>
            </w:r>
            <w:r w:rsidR="004A2216" w:rsidRPr="00B24AA0">
              <w:rPr>
                <w:rFonts w:eastAsia="Arial"/>
                <w:szCs w:val="22"/>
                <w:lang w:val="en-GB"/>
              </w:rPr>
              <w:t xml:space="preserve"> </w:t>
            </w:r>
            <w:r w:rsidR="00E62D31" w:rsidRPr="00B24AA0">
              <w:rPr>
                <w:rFonts w:eastAsia="Arial"/>
                <w:szCs w:val="22"/>
                <w:lang w:val="en-GB"/>
              </w:rPr>
              <w:t xml:space="preserve">and </w:t>
            </w:r>
          </w:p>
          <w:p w14:paraId="7AA1DF86" w14:textId="77777777" w:rsidR="00E62D31" w:rsidRPr="00B24AA0" w:rsidRDefault="005F7565" w:rsidP="00F02E62">
            <w:pPr>
              <w:pStyle w:val="ListParagraph"/>
              <w:numPr>
                <w:ilvl w:val="0"/>
                <w:numId w:val="14"/>
              </w:numPr>
              <w:rPr>
                <w:rFonts w:eastAsia="Arial"/>
                <w:szCs w:val="22"/>
                <w:lang w:val="en-GB"/>
              </w:rPr>
            </w:pPr>
            <w:hyperlink r:id="rId44" w:history="1">
              <w:r w:rsidR="00E62D31" w:rsidRPr="00B24AA0">
                <w:rPr>
                  <w:rFonts w:eastAsia="Arial"/>
                  <w:szCs w:val="22"/>
                  <w:lang w:val="en-GB"/>
                </w:rPr>
                <w:t>WIPO (2020), Using Inventions in the Public Domain: A Guide for Inventors and Entrepreneurs</w:t>
              </w:r>
            </w:hyperlink>
            <w:r w:rsidR="00E62D31" w:rsidRPr="00B24AA0">
              <w:rPr>
                <w:rFonts w:eastAsia="Arial"/>
                <w:szCs w:val="22"/>
                <w:lang w:val="en-GB"/>
              </w:rPr>
              <w:t xml:space="preserve">. </w:t>
            </w:r>
          </w:p>
          <w:p w14:paraId="2F091DE1" w14:textId="77777777" w:rsidR="00E62D31" w:rsidRPr="00B24AA0" w:rsidRDefault="00E62D31" w:rsidP="00E62D31">
            <w:pPr>
              <w:rPr>
                <w:rFonts w:eastAsia="Arial"/>
                <w:szCs w:val="22"/>
                <w:lang w:val="en-GB"/>
              </w:rPr>
            </w:pPr>
          </w:p>
          <w:p w14:paraId="77FA0002" w14:textId="0AB435D0" w:rsidR="00E87A89" w:rsidRPr="00B24AA0" w:rsidRDefault="00E62D31" w:rsidP="00E87A89">
            <w:pPr>
              <w:pStyle w:val="TableParagraph"/>
              <w:spacing w:before="1"/>
              <w:ind w:left="109" w:right="805"/>
              <w:rPr>
                <w:lang w:val="en-GB"/>
              </w:rPr>
            </w:pPr>
            <w:r w:rsidRPr="00B24AA0">
              <w:rPr>
                <w:lang w:val="en-GB"/>
              </w:rPr>
              <w:t>To support the concepts and processes introduced in the</w:t>
            </w:r>
            <w:r w:rsidR="00536E26">
              <w:rPr>
                <w:lang w:val="en-GB"/>
              </w:rPr>
              <w:t xml:space="preserve">se </w:t>
            </w:r>
            <w:r w:rsidRPr="00B24AA0">
              <w:rPr>
                <w:lang w:val="en-GB"/>
              </w:rPr>
              <w:t xml:space="preserve">guides, one of the main outputs from this project will be the development of a series of practical tools and descriptions introducing how each tool supports data collection, </w:t>
            </w:r>
            <w:r w:rsidR="00E87A89" w:rsidRPr="00B24AA0">
              <w:rPr>
                <w:lang w:val="en-GB"/>
              </w:rPr>
              <w:t xml:space="preserve">analysis and decision-making during new product development (NPD), as well as guidance on the effective use of each tool – the “toolkit”. </w:t>
            </w:r>
          </w:p>
          <w:p w14:paraId="4CDF4CDA" w14:textId="77777777" w:rsidR="00E87A89" w:rsidRPr="00B24AA0" w:rsidRDefault="00E87A89" w:rsidP="00E87A89">
            <w:pPr>
              <w:pStyle w:val="TableParagraph"/>
              <w:spacing w:before="1"/>
              <w:ind w:left="109" w:right="805"/>
              <w:rPr>
                <w:lang w:val="en-GB"/>
              </w:rPr>
            </w:pPr>
          </w:p>
          <w:p w14:paraId="2D94386A" w14:textId="6CFF3335" w:rsidR="00E87A89" w:rsidRPr="00B24AA0" w:rsidRDefault="00E87A89" w:rsidP="00E87A89">
            <w:pPr>
              <w:pStyle w:val="TableParagraph"/>
              <w:spacing w:before="1"/>
              <w:ind w:left="109" w:right="805"/>
              <w:rPr>
                <w:lang w:val="en-GB"/>
              </w:rPr>
            </w:pPr>
            <w:r w:rsidRPr="00E87A89">
              <w:rPr>
                <w:lang w:val="en-GB"/>
              </w:rPr>
              <w:t xml:space="preserve">The toolkit aims to support </w:t>
            </w:r>
            <w:r w:rsidRPr="00B24AA0">
              <w:rPr>
                <w:lang w:val="en-GB"/>
              </w:rPr>
              <w:t xml:space="preserve">the systematic evaluation of NPD initiatives based on subject matter that is in or has fallen into the public domain and includes, among others, tools to support decision-making on whether to proceed with a NPD initiative based on assessed freedom to operate. </w:t>
            </w:r>
          </w:p>
          <w:p w14:paraId="2A44FF98" w14:textId="77777777" w:rsidR="00E87A89" w:rsidRPr="00B24AA0" w:rsidRDefault="00E87A89" w:rsidP="00E87A89">
            <w:pPr>
              <w:pStyle w:val="TableParagraph"/>
              <w:spacing w:before="1"/>
              <w:ind w:left="109" w:right="805"/>
              <w:rPr>
                <w:lang w:val="en-GB"/>
              </w:rPr>
            </w:pPr>
          </w:p>
          <w:p w14:paraId="340E2FD4" w14:textId="02951D8F" w:rsidR="00E87A89" w:rsidRPr="0074052E" w:rsidRDefault="00B63048" w:rsidP="00E87A89">
            <w:pPr>
              <w:pStyle w:val="TableParagraph"/>
              <w:spacing w:before="1"/>
              <w:ind w:left="109" w:right="805"/>
              <w:rPr>
                <w:lang w:val="en-GB"/>
              </w:rPr>
            </w:pPr>
            <w:r>
              <w:rPr>
                <w:lang w:val="en-GB"/>
              </w:rPr>
              <w:t>To develop</w:t>
            </w:r>
            <w:r w:rsidR="00E87A89" w:rsidRPr="00B24AA0">
              <w:rPr>
                <w:lang w:val="en-GB"/>
              </w:rPr>
              <w:t xml:space="preserve"> materials for the toolkit, the Secretariat contracted a service provider with expertise in the area of product development and technology transfer, and with experience in delivering training on these subject matters to a wide range of audiences, including in developing countries.  The selected service provider also has in-depth knowledge of the </w:t>
            </w:r>
            <w:r w:rsidR="00E87A89" w:rsidRPr="0074052E">
              <w:rPr>
                <w:lang w:val="en-GB"/>
              </w:rPr>
              <w:t xml:space="preserve">WIPO guides as it contributed to the substantive peer review process under the DA Project on the </w:t>
            </w:r>
            <w:r w:rsidR="00E87A89" w:rsidRPr="0074052E">
              <w:rPr>
                <w:i/>
                <w:lang w:val="en-GB"/>
              </w:rPr>
              <w:t>Use of Information in the Public Domain for Economic Development</w:t>
            </w:r>
            <w:r w:rsidR="00E87A89" w:rsidRPr="0074052E">
              <w:rPr>
                <w:lang w:val="en-GB"/>
              </w:rPr>
              <w:t>, which this project builds on.</w:t>
            </w:r>
          </w:p>
          <w:p w14:paraId="1F4DA80B" w14:textId="77777777" w:rsidR="00E87A89" w:rsidRPr="0074052E" w:rsidRDefault="00E87A89" w:rsidP="00E87A89">
            <w:pPr>
              <w:pStyle w:val="TableParagraph"/>
              <w:spacing w:before="1"/>
              <w:ind w:left="109" w:right="805"/>
              <w:rPr>
                <w:lang w:val="en-GB"/>
              </w:rPr>
            </w:pPr>
          </w:p>
          <w:p w14:paraId="0134612D" w14:textId="34FE5A8D" w:rsidR="00E87A89" w:rsidRPr="00B24AA0" w:rsidRDefault="00E87A89" w:rsidP="00E87A89">
            <w:pPr>
              <w:pStyle w:val="TableParagraph"/>
              <w:spacing w:before="1"/>
              <w:ind w:left="109" w:right="805"/>
              <w:rPr>
                <w:lang w:val="en-GB"/>
              </w:rPr>
            </w:pPr>
            <w:r w:rsidRPr="0074052E">
              <w:rPr>
                <w:lang w:val="en-GB"/>
              </w:rPr>
              <w:t>The materials – seven practical tools, spreadsheets and associated descriptions (Project Charter, Action Plan, Voice of the Customer, Competitive Advantage, Freedom to Operate, Value Chain and Strengths</w:t>
            </w:r>
            <w:r w:rsidRPr="00B24AA0">
              <w:rPr>
                <w:lang w:val="en-GB"/>
              </w:rPr>
              <w:t>, Weaknesses, Opportunities and Threats (SWOT) Analysis</w:t>
            </w:r>
            <w:r w:rsidR="003C3EEC">
              <w:rPr>
                <w:lang w:val="en-GB"/>
              </w:rPr>
              <w:t>)</w:t>
            </w:r>
            <w:r w:rsidRPr="00B24AA0">
              <w:rPr>
                <w:lang w:val="en-GB"/>
              </w:rPr>
              <w:t xml:space="preserve"> – were developed between April and December 2022, and delivered to the Secretariat in December 2022.</w:t>
            </w:r>
          </w:p>
          <w:p w14:paraId="5180B125" w14:textId="77777777" w:rsidR="00E87A89" w:rsidRPr="00B24AA0" w:rsidRDefault="00E87A89" w:rsidP="00E87A89">
            <w:pPr>
              <w:pStyle w:val="TableParagraph"/>
              <w:spacing w:before="1"/>
              <w:ind w:left="109" w:right="805"/>
              <w:rPr>
                <w:lang w:val="en-GB"/>
              </w:rPr>
            </w:pPr>
          </w:p>
          <w:p w14:paraId="5118C251" w14:textId="77777777" w:rsidR="00E87A89" w:rsidRPr="00B24AA0" w:rsidRDefault="00E87A89" w:rsidP="00E87A89">
            <w:pPr>
              <w:pStyle w:val="TableParagraph"/>
              <w:spacing w:before="1"/>
              <w:ind w:left="109" w:right="805"/>
              <w:rPr>
                <w:lang w:val="en-GB"/>
              </w:rPr>
            </w:pPr>
            <w:r w:rsidRPr="00B24AA0">
              <w:rPr>
                <w:lang w:val="en-GB"/>
              </w:rPr>
              <w:t>To ensure that the materials adequately integrate specific aspects of inventions in the public domain and IP, and provide an adequate assessment of risks from a legal perspective, the materials were also peer reviewed by a legal practitioner and IP law expert.</w:t>
            </w:r>
          </w:p>
          <w:p w14:paraId="3DE3759E" w14:textId="77777777" w:rsidR="00E87A89" w:rsidRPr="00B24AA0" w:rsidRDefault="00E87A89" w:rsidP="00E87A89">
            <w:pPr>
              <w:pStyle w:val="TableParagraph"/>
              <w:spacing w:before="1"/>
              <w:ind w:left="109" w:right="805"/>
              <w:rPr>
                <w:lang w:val="en-GB"/>
              </w:rPr>
            </w:pPr>
          </w:p>
          <w:p w14:paraId="5A240038" w14:textId="77777777" w:rsidR="00E87A89" w:rsidRPr="00D24C76" w:rsidRDefault="00E87A89" w:rsidP="00E87A89">
            <w:pPr>
              <w:pStyle w:val="TableParagraph"/>
              <w:spacing w:before="1"/>
              <w:ind w:left="109" w:right="805"/>
              <w:rPr>
                <w:u w:val="single"/>
                <w:lang w:val="en-GB"/>
              </w:rPr>
            </w:pPr>
            <w:r w:rsidRPr="00D24C76">
              <w:rPr>
                <w:u w:val="single"/>
                <w:lang w:val="en-GB"/>
              </w:rPr>
              <w:t xml:space="preserve">Development of training materials for TISCs: </w:t>
            </w:r>
          </w:p>
          <w:p w14:paraId="32294BAC" w14:textId="77777777" w:rsidR="00E87A89" w:rsidRPr="00B24AA0" w:rsidRDefault="00E87A89" w:rsidP="00E87A89">
            <w:pPr>
              <w:pStyle w:val="TableParagraph"/>
              <w:spacing w:before="1"/>
              <w:ind w:left="109" w:right="805"/>
              <w:rPr>
                <w:lang w:val="en-GB"/>
              </w:rPr>
            </w:pPr>
          </w:p>
          <w:p w14:paraId="7548CB77" w14:textId="302CA090" w:rsidR="00E87A89" w:rsidRPr="00E87A89" w:rsidRDefault="00E87A89" w:rsidP="00E87A89">
            <w:pPr>
              <w:pStyle w:val="TableParagraph"/>
              <w:spacing w:before="1"/>
              <w:ind w:left="109" w:right="805"/>
              <w:rPr>
                <w:lang w:val="en-GB"/>
              </w:rPr>
            </w:pPr>
            <w:r w:rsidRPr="00E87A89">
              <w:rPr>
                <w:lang w:val="en-GB"/>
              </w:rPr>
              <w:t>In parallel to the development of the toolkit, associated training materials</w:t>
            </w:r>
            <w:r w:rsidR="008C6428">
              <w:rPr>
                <w:lang w:val="en-GB"/>
              </w:rPr>
              <w:t>,</w:t>
            </w:r>
            <w:r w:rsidRPr="00E87A89">
              <w:rPr>
                <w:lang w:val="en-GB"/>
              </w:rPr>
              <w:t xml:space="preserve"> providing the foundation for a modular blended-learning virtual training approach on the toolkit</w:t>
            </w:r>
            <w:r w:rsidR="008C6428">
              <w:rPr>
                <w:lang w:val="en-GB"/>
              </w:rPr>
              <w:t>,</w:t>
            </w:r>
            <w:r w:rsidRPr="00E87A89">
              <w:rPr>
                <w:lang w:val="en-GB"/>
              </w:rPr>
              <w:t xml:space="preserve"> were </w:t>
            </w:r>
            <w:r w:rsidRPr="00E87A89">
              <w:rPr>
                <w:lang w:val="en-GB"/>
              </w:rPr>
              <w:lastRenderedPageBreak/>
              <w:t xml:space="preserve">also developed. </w:t>
            </w:r>
            <w:r w:rsidR="008C6428">
              <w:rPr>
                <w:lang w:val="en-GB"/>
              </w:rPr>
              <w:t xml:space="preserve"> </w:t>
            </w:r>
            <w:r w:rsidRPr="00650B3C">
              <w:rPr>
                <w:lang w:val="en-GB"/>
              </w:rPr>
              <w:t>The training package comprises</w:t>
            </w:r>
            <w:r w:rsidRPr="00E87A89">
              <w:rPr>
                <w:lang w:val="en-GB"/>
              </w:rPr>
              <w:t xml:space="preserve"> a learner’s guide and modularized learning materials to support practical training on the toolkit. </w:t>
            </w:r>
            <w:r w:rsidR="00D11F18">
              <w:rPr>
                <w:lang w:val="en-GB"/>
              </w:rPr>
              <w:t xml:space="preserve"> </w:t>
            </w:r>
            <w:r w:rsidRPr="00E87A89">
              <w:rPr>
                <w:lang w:val="en-GB"/>
              </w:rPr>
              <w:t>These include</w:t>
            </w:r>
            <w:r w:rsidR="004A2216">
              <w:rPr>
                <w:lang w:val="en-GB"/>
              </w:rPr>
              <w:t>,</w:t>
            </w:r>
            <w:r w:rsidRPr="00E87A89">
              <w:rPr>
                <w:lang w:val="en-GB"/>
              </w:rPr>
              <w:t xml:space="preserve"> in particular</w:t>
            </w:r>
            <w:r w:rsidR="004A2216">
              <w:rPr>
                <w:lang w:val="en-GB"/>
              </w:rPr>
              <w:t>,</w:t>
            </w:r>
            <w:r w:rsidRPr="00E87A89">
              <w:rPr>
                <w:lang w:val="en-GB"/>
              </w:rPr>
              <w:t xml:space="preserve"> resources/datasets for training simulations</w:t>
            </w:r>
            <w:r w:rsidR="00D11F18">
              <w:rPr>
                <w:lang w:val="en-GB"/>
              </w:rPr>
              <w:t xml:space="preserve"> in instructor</w:t>
            </w:r>
            <w:r w:rsidR="00D11F18">
              <w:rPr>
                <w:lang w:val="en-GB"/>
              </w:rPr>
              <w:noBreakHyphen/>
              <w:t>led in</w:t>
            </w:r>
            <w:r w:rsidR="00D11F18">
              <w:rPr>
                <w:lang w:val="en-GB"/>
              </w:rPr>
              <w:noBreakHyphen/>
            </w:r>
            <w:r w:rsidRPr="00E87A89">
              <w:rPr>
                <w:lang w:val="en-GB"/>
              </w:rPr>
              <w:t>class or online seminars, and explainer videos introducing the key concepts and highlighting the role of each tool in supporting decision-making at each</w:t>
            </w:r>
            <w:r w:rsidR="00A1543F">
              <w:rPr>
                <w:lang w:val="en-GB"/>
              </w:rPr>
              <w:t xml:space="preserve"> stage in the NPD stage</w:t>
            </w:r>
            <w:r w:rsidR="00A1543F">
              <w:rPr>
                <w:lang w:val="en-GB"/>
              </w:rPr>
              <w:noBreakHyphen/>
            </w:r>
            <w:r w:rsidRPr="00E87A89">
              <w:rPr>
                <w:lang w:val="en-GB"/>
              </w:rPr>
              <w:t xml:space="preserve">gate process. </w:t>
            </w:r>
          </w:p>
          <w:p w14:paraId="04B28719" w14:textId="77777777" w:rsidR="00E87A89" w:rsidRPr="00E87A89" w:rsidRDefault="00E87A89" w:rsidP="00E87A89">
            <w:pPr>
              <w:pStyle w:val="TableParagraph"/>
              <w:spacing w:before="1"/>
              <w:ind w:left="109" w:right="805"/>
              <w:rPr>
                <w:lang w:val="en-GB"/>
              </w:rPr>
            </w:pPr>
          </w:p>
          <w:p w14:paraId="20547F92" w14:textId="69C8FB54" w:rsidR="00E87A89" w:rsidRPr="00E87A89" w:rsidRDefault="00E87A89" w:rsidP="00780F6E">
            <w:pPr>
              <w:pStyle w:val="TableParagraph"/>
              <w:spacing w:before="1"/>
              <w:ind w:left="109" w:right="805"/>
              <w:rPr>
                <w:lang w:val="en-GB"/>
              </w:rPr>
            </w:pPr>
            <w:r w:rsidRPr="00E87A89">
              <w:rPr>
                <w:lang w:val="en-GB"/>
              </w:rPr>
              <w:t xml:space="preserve">To develop these materials, the Secretariat contracted subject matter/learning experts and a video production </w:t>
            </w:r>
            <w:r w:rsidRPr="004A2216">
              <w:rPr>
                <w:lang w:val="en-GB"/>
              </w:rPr>
              <w:t>company.</w:t>
            </w:r>
            <w:r w:rsidR="00780F6E">
              <w:rPr>
                <w:lang w:val="en-GB"/>
              </w:rPr>
              <w:t xml:space="preserve">  In February 2023, </w:t>
            </w:r>
            <w:r w:rsidR="00780F6E" w:rsidRPr="00B24AA0">
              <w:rPr>
                <w:lang w:val="en-GB"/>
              </w:rPr>
              <w:t>seven animations</w:t>
            </w:r>
            <w:r w:rsidR="00780F6E">
              <w:rPr>
                <w:lang w:val="en-GB"/>
              </w:rPr>
              <w:t xml:space="preserve"> were developed.</w:t>
            </w:r>
            <w:r w:rsidRPr="00E87A89">
              <w:rPr>
                <w:lang w:val="en-GB"/>
              </w:rPr>
              <w:t xml:space="preserve"> </w:t>
            </w:r>
            <w:r w:rsidR="004A2216">
              <w:rPr>
                <w:lang w:val="en-GB"/>
              </w:rPr>
              <w:t xml:space="preserve"> </w:t>
            </w:r>
            <w:r w:rsidRPr="00E87A89">
              <w:rPr>
                <w:lang w:val="en-GB"/>
              </w:rPr>
              <w:t>To ensure the technical completeness and accuracy of the final animations, the experts</w:t>
            </w:r>
            <w:r w:rsidR="00B24AA0">
              <w:rPr>
                <w:lang w:val="en-GB"/>
              </w:rPr>
              <w:t xml:space="preserve">, </w:t>
            </w:r>
            <w:r w:rsidR="00B24AA0" w:rsidRPr="00780F6E">
              <w:rPr>
                <w:lang w:val="en-GB"/>
              </w:rPr>
              <w:t>with</w:t>
            </w:r>
            <w:r w:rsidR="00B63048">
              <w:rPr>
                <w:lang w:val="en-GB"/>
              </w:rPr>
              <w:t xml:space="preserve"> WIPO’s support and guidance</w:t>
            </w:r>
            <w:r w:rsidR="00B24AA0">
              <w:rPr>
                <w:lang w:val="en-GB"/>
              </w:rPr>
              <w:t>,</w:t>
            </w:r>
            <w:r w:rsidRPr="00E87A89">
              <w:rPr>
                <w:lang w:val="en-GB"/>
              </w:rPr>
              <w:t xml:space="preserve"> were closely involved in each stage of the video production process, from scripting and storyboarding</w:t>
            </w:r>
            <w:r w:rsidRPr="00780F6E">
              <w:rPr>
                <w:lang w:val="en-GB"/>
              </w:rPr>
              <w:t xml:space="preserve">, to the development of the final animations. </w:t>
            </w:r>
            <w:r w:rsidR="004A2216" w:rsidRPr="00780F6E">
              <w:rPr>
                <w:lang w:val="en-GB"/>
              </w:rPr>
              <w:t xml:space="preserve"> </w:t>
            </w:r>
          </w:p>
          <w:p w14:paraId="64AEB6D7" w14:textId="77777777" w:rsidR="00E87A89" w:rsidRPr="00E87A89" w:rsidRDefault="00E87A89" w:rsidP="00E87A89">
            <w:pPr>
              <w:pStyle w:val="TableParagraph"/>
              <w:spacing w:before="1"/>
              <w:ind w:left="109" w:right="805"/>
              <w:rPr>
                <w:lang w:val="en-GB"/>
              </w:rPr>
            </w:pPr>
          </w:p>
          <w:p w14:paraId="1DA935CB" w14:textId="77777777" w:rsidR="00E87A89" w:rsidRPr="001A4565" w:rsidRDefault="00E87A89" w:rsidP="00E87A89">
            <w:pPr>
              <w:pStyle w:val="TableParagraph"/>
              <w:spacing w:before="1"/>
              <w:ind w:left="109" w:right="805"/>
              <w:rPr>
                <w:u w:val="single"/>
                <w:lang w:val="en-GB"/>
              </w:rPr>
            </w:pPr>
            <w:r w:rsidRPr="001A4565">
              <w:rPr>
                <w:u w:val="single"/>
                <w:lang w:val="en-GB"/>
              </w:rPr>
              <w:t>Delivery of training seminars:</w:t>
            </w:r>
          </w:p>
          <w:p w14:paraId="7F815E7F" w14:textId="77777777" w:rsidR="00E87A89" w:rsidRPr="00B24AA0" w:rsidRDefault="00E87A89" w:rsidP="00E87A89">
            <w:pPr>
              <w:pStyle w:val="TableParagraph"/>
              <w:spacing w:before="1"/>
              <w:ind w:left="109" w:right="805"/>
              <w:rPr>
                <w:lang w:val="en-GB"/>
              </w:rPr>
            </w:pPr>
          </w:p>
          <w:p w14:paraId="21131F5B" w14:textId="2E4FCD34" w:rsidR="00E87A89" w:rsidRPr="00E87A89" w:rsidRDefault="00E87A89" w:rsidP="00E87A89">
            <w:pPr>
              <w:pStyle w:val="TableParagraph"/>
              <w:spacing w:before="1"/>
              <w:ind w:left="109" w:right="805"/>
              <w:rPr>
                <w:lang w:val="en-GB"/>
              </w:rPr>
            </w:pPr>
            <w:r w:rsidRPr="00E87A89">
              <w:rPr>
                <w:lang w:val="en-GB"/>
              </w:rPr>
              <w:t xml:space="preserve">To pilot the toolkit and training materials, the project foresees the implementation of training seminars in two countries in the </w:t>
            </w:r>
            <w:r w:rsidR="00A87349">
              <w:rPr>
                <w:lang w:val="en-GB"/>
              </w:rPr>
              <w:t>second half</w:t>
            </w:r>
            <w:r w:rsidRPr="00E87A89">
              <w:rPr>
                <w:lang w:val="en-GB"/>
              </w:rPr>
              <w:t xml:space="preserve"> of 2023. </w:t>
            </w:r>
            <w:r w:rsidR="00C02033">
              <w:rPr>
                <w:lang w:val="en-GB"/>
              </w:rPr>
              <w:t xml:space="preserve"> </w:t>
            </w:r>
            <w:r w:rsidRPr="00E87A89">
              <w:rPr>
                <w:lang w:val="en-GB"/>
              </w:rPr>
              <w:t xml:space="preserve">Preparations were initiated by the Secretariat during the period under review to identify suitable trainers and pilot countries and to design an effective training strategy and plan. </w:t>
            </w:r>
          </w:p>
          <w:p w14:paraId="75A6AB37" w14:textId="77777777" w:rsidR="00E87A89" w:rsidRPr="00E87A89" w:rsidRDefault="00E87A89" w:rsidP="00E87A89">
            <w:pPr>
              <w:pStyle w:val="TableParagraph"/>
              <w:spacing w:before="1"/>
              <w:ind w:left="109" w:right="805"/>
              <w:rPr>
                <w:lang w:val="en-GB"/>
              </w:rPr>
            </w:pPr>
          </w:p>
          <w:p w14:paraId="16034FEC" w14:textId="204658AA" w:rsidR="00E87A89" w:rsidRPr="00C02033" w:rsidRDefault="00E87A89" w:rsidP="00E87A89">
            <w:pPr>
              <w:pStyle w:val="TableParagraph"/>
              <w:spacing w:before="1"/>
              <w:ind w:left="109" w:right="805"/>
              <w:rPr>
                <w:lang w:val="en-GB"/>
              </w:rPr>
            </w:pPr>
            <w:r w:rsidRPr="00E87A89">
              <w:rPr>
                <w:lang w:val="en-GB"/>
              </w:rPr>
              <w:t>Discussions wer</w:t>
            </w:r>
            <w:r w:rsidR="001564A9">
              <w:rPr>
                <w:lang w:val="en-GB"/>
              </w:rPr>
              <w:t>e held with the TISC networks in</w:t>
            </w:r>
            <w:r w:rsidRPr="00E87A89">
              <w:rPr>
                <w:lang w:val="en-GB"/>
              </w:rPr>
              <w:t xml:space="preserve"> Malaysia and the Philippines, who were both involved in the piloting of the WIPO guides on identifying and using inventions in the</w:t>
            </w:r>
            <w:r w:rsidRPr="00C02033">
              <w:rPr>
                <w:lang w:val="en-GB"/>
              </w:rPr>
              <w:t xml:space="preserve"> public domain in 2019, similarly to the TISC networks in Colombia and South Africa that were selected for a pilot training on a first draft toolkit in 2021. </w:t>
            </w:r>
            <w:r w:rsidR="00C02033">
              <w:rPr>
                <w:lang w:val="en-GB"/>
              </w:rPr>
              <w:t xml:space="preserve"> </w:t>
            </w:r>
            <w:r w:rsidRPr="00C02033">
              <w:rPr>
                <w:lang w:val="en-GB"/>
              </w:rPr>
              <w:t>The two networks have not only acquired the necessary pre-requisite k</w:t>
            </w:r>
            <w:r w:rsidR="00B24AA0">
              <w:rPr>
                <w:lang w:val="en-GB"/>
              </w:rPr>
              <w:t xml:space="preserve">nowledge of the subject matter, but </w:t>
            </w:r>
            <w:r w:rsidRPr="00C02033">
              <w:rPr>
                <w:lang w:val="en-GB"/>
              </w:rPr>
              <w:t>they have also reached the right level of maturity with many TISC host institutions already providing value-added services to inventors and entrepreneurs (</w:t>
            </w:r>
            <w:r w:rsidRPr="003C3EEC">
              <w:rPr>
                <w:i/>
                <w:lang w:val="en-GB"/>
              </w:rPr>
              <w:t>e.g.</w:t>
            </w:r>
            <w:r w:rsidRPr="00C02033">
              <w:rPr>
                <w:lang w:val="en-GB"/>
              </w:rPr>
              <w:t xml:space="preserve"> assistance </w:t>
            </w:r>
            <w:r w:rsidR="00B24AA0">
              <w:rPr>
                <w:lang w:val="en-GB"/>
              </w:rPr>
              <w:t>and advice on IP management and</w:t>
            </w:r>
            <w:r w:rsidRPr="00C02033">
              <w:rPr>
                <w:lang w:val="en-GB"/>
              </w:rPr>
              <w:t xml:space="preserve"> commercialization, support to business development and technology transfer), or aspiring to do so. </w:t>
            </w:r>
          </w:p>
          <w:p w14:paraId="181DDCCA" w14:textId="77777777" w:rsidR="00E87A89" w:rsidRPr="00B24AA0" w:rsidRDefault="00E87A89" w:rsidP="00E87A89">
            <w:pPr>
              <w:pStyle w:val="TableParagraph"/>
              <w:spacing w:before="1"/>
              <w:ind w:left="109" w:right="805"/>
              <w:rPr>
                <w:lang w:val="en-GB"/>
              </w:rPr>
            </w:pPr>
          </w:p>
          <w:p w14:paraId="4CABF2DF" w14:textId="2A9D3285" w:rsidR="00E87A89" w:rsidRPr="00B24AA0" w:rsidRDefault="00E87A89" w:rsidP="00B24AA0">
            <w:pPr>
              <w:pStyle w:val="TableParagraph"/>
              <w:spacing w:before="1"/>
              <w:ind w:left="109" w:right="805"/>
              <w:rPr>
                <w:lang w:val="en-GB"/>
              </w:rPr>
            </w:pPr>
            <w:r w:rsidRPr="00B24AA0">
              <w:rPr>
                <w:lang w:val="en-GB"/>
              </w:rPr>
              <w:t xml:space="preserve">As indicated in the </w:t>
            </w:r>
            <w:r w:rsidR="00B24AA0">
              <w:t xml:space="preserve">previous Progress Report </w:t>
            </w:r>
            <w:r w:rsidR="00B741E5">
              <w:t>(</w:t>
            </w:r>
            <w:hyperlink r:id="rId45" w:history="1">
              <w:r w:rsidR="00B24AA0" w:rsidRPr="003C3EEC">
                <w:rPr>
                  <w:rStyle w:val="Hyperlink"/>
                </w:rPr>
                <w:t>CDIP/29/2</w:t>
              </w:r>
            </w:hyperlink>
            <w:r w:rsidR="00B24AA0">
              <w:t xml:space="preserve">, </w:t>
            </w:r>
            <w:r w:rsidR="00B741E5">
              <w:t xml:space="preserve">Annex V), </w:t>
            </w:r>
            <w:r w:rsidRPr="00B24AA0">
              <w:rPr>
                <w:lang w:val="en-GB"/>
              </w:rPr>
              <w:t xml:space="preserve">preparations were initiated to organize these trainings in a virtual format to ensure that the project funds are appropriately allocated within the remaining overall project budget. </w:t>
            </w:r>
            <w:r w:rsidR="00B24AA0">
              <w:rPr>
                <w:lang w:val="en-GB"/>
              </w:rPr>
              <w:t xml:space="preserve"> </w:t>
            </w:r>
            <w:r w:rsidRPr="00B24AA0">
              <w:rPr>
                <w:lang w:val="en-GB"/>
              </w:rPr>
              <w:t>Organizing the training virtually offers an opportunity to bring TISC staff from the two networks together and to foster knowledge and experience sharing among TISC staff fr</w:t>
            </w:r>
            <w:r w:rsidR="003C3EEC">
              <w:rPr>
                <w:lang w:val="en-GB"/>
              </w:rPr>
              <w:t>om Malaysia and the Philippines.  This will also</w:t>
            </w:r>
            <w:r w:rsidRPr="00B24AA0">
              <w:rPr>
                <w:lang w:val="en-GB"/>
              </w:rPr>
              <w:t xml:space="preserve"> </w:t>
            </w:r>
            <w:r w:rsidR="003C3EEC">
              <w:rPr>
                <w:lang w:val="en-GB"/>
              </w:rPr>
              <w:t>foster</w:t>
            </w:r>
            <w:r w:rsidRPr="00B24AA0">
              <w:rPr>
                <w:lang w:val="en-GB"/>
              </w:rPr>
              <w:t xml:space="preserve"> cooperation in the </w:t>
            </w:r>
            <w:r w:rsidR="00B24AA0" w:rsidRPr="00B24AA0">
              <w:rPr>
                <w:lang w:val="en-GB"/>
              </w:rPr>
              <w:t>Association of Southeast Asian Nations</w:t>
            </w:r>
            <w:r w:rsidR="00B24AA0">
              <w:rPr>
                <w:lang w:val="en-GB"/>
              </w:rPr>
              <w:t xml:space="preserve"> (</w:t>
            </w:r>
            <w:r w:rsidRPr="00B24AA0">
              <w:rPr>
                <w:lang w:val="en-GB"/>
              </w:rPr>
              <w:t>ASEAN</w:t>
            </w:r>
            <w:r w:rsidR="00B24AA0">
              <w:rPr>
                <w:lang w:val="en-GB"/>
              </w:rPr>
              <w:t>)</w:t>
            </w:r>
            <w:r w:rsidRPr="00B24AA0">
              <w:rPr>
                <w:lang w:val="en-GB"/>
              </w:rPr>
              <w:t xml:space="preserve"> region, which is one of the ASEAN regional TISC network’s key objectives.</w:t>
            </w:r>
          </w:p>
          <w:p w14:paraId="7B912568" w14:textId="77777777" w:rsidR="00E87A89" w:rsidRPr="00B24AA0" w:rsidRDefault="00E87A89" w:rsidP="00E87A89">
            <w:pPr>
              <w:pStyle w:val="TableParagraph"/>
              <w:spacing w:before="1"/>
              <w:ind w:left="109" w:right="805"/>
              <w:rPr>
                <w:lang w:val="en-GB"/>
              </w:rPr>
            </w:pPr>
          </w:p>
          <w:p w14:paraId="7C339368" w14:textId="756F9050" w:rsidR="00E62D31" w:rsidRPr="00B24AA0" w:rsidRDefault="00E87A89" w:rsidP="001564A9">
            <w:pPr>
              <w:pStyle w:val="TableParagraph"/>
              <w:spacing w:before="1"/>
              <w:ind w:left="109" w:right="805"/>
              <w:rPr>
                <w:lang w:val="en-GB"/>
              </w:rPr>
            </w:pPr>
            <w:r w:rsidRPr="00B24AA0">
              <w:rPr>
                <w:lang w:val="en-GB"/>
              </w:rPr>
              <w:t xml:space="preserve">The seven-week long online program, with two sessions per </w:t>
            </w:r>
            <w:r w:rsidRPr="00B24AA0">
              <w:rPr>
                <w:lang w:val="en-GB"/>
              </w:rPr>
              <w:lastRenderedPageBreak/>
              <w:t xml:space="preserve">week on each tool (one theoretical session followed by hands-on practical group exercises using virtual breakout rooms), is scheduled to </w:t>
            </w:r>
            <w:r w:rsidR="001564A9">
              <w:rPr>
                <w:lang w:val="en-GB"/>
              </w:rPr>
              <w:t>take place from</w:t>
            </w:r>
            <w:r w:rsidRPr="00B24AA0">
              <w:rPr>
                <w:lang w:val="en-GB"/>
              </w:rPr>
              <w:t xml:space="preserve"> September </w:t>
            </w:r>
            <w:r w:rsidR="001564A9">
              <w:rPr>
                <w:lang w:val="en-GB"/>
              </w:rPr>
              <w:t>to</w:t>
            </w:r>
            <w:r w:rsidRPr="00B24AA0">
              <w:rPr>
                <w:lang w:val="en-GB"/>
              </w:rPr>
              <w:t xml:space="preserve"> November 2023.</w:t>
            </w:r>
          </w:p>
        </w:tc>
      </w:tr>
      <w:tr w:rsidR="00E62D31" w:rsidRPr="008B7F76" w14:paraId="0C0AE04E" w14:textId="77777777" w:rsidTr="000E0E0C">
        <w:trPr>
          <w:trHeight w:val="801"/>
        </w:trPr>
        <w:tc>
          <w:tcPr>
            <w:tcW w:w="2377" w:type="dxa"/>
            <w:shd w:val="clear" w:color="auto" w:fill="68E089"/>
            <w:vAlign w:val="center"/>
          </w:tcPr>
          <w:p w14:paraId="75737B6A" w14:textId="77777777" w:rsidR="00E62D31" w:rsidRPr="008B7F76" w:rsidRDefault="00E62D31" w:rsidP="00E62D31">
            <w:pPr>
              <w:tabs>
                <w:tab w:val="left" w:pos="6521"/>
              </w:tabs>
            </w:pPr>
            <w:r w:rsidRPr="008B7F76">
              <w:rPr>
                <w:u w:val="single"/>
              </w:rPr>
              <w:lastRenderedPageBreak/>
              <w:t>Initial outcomes</w:t>
            </w:r>
            <w:r w:rsidRPr="008B7F76">
              <w:t xml:space="preserve"> </w:t>
            </w:r>
            <w:r w:rsidRPr="008B7F76">
              <w:rPr>
                <w:u w:val="single"/>
              </w:rPr>
              <w:t>observed</w:t>
            </w:r>
          </w:p>
        </w:tc>
        <w:tc>
          <w:tcPr>
            <w:tcW w:w="6913" w:type="dxa"/>
            <w:vAlign w:val="center"/>
          </w:tcPr>
          <w:p w14:paraId="2FA946B8" w14:textId="2B50404F" w:rsidR="00E62D31" w:rsidRPr="00B24AA0" w:rsidRDefault="001A4565" w:rsidP="00FF6F6F">
            <w:pPr>
              <w:pStyle w:val="TableParagraph"/>
              <w:ind w:left="85" w:right="458"/>
              <w:rPr>
                <w:lang w:val="en-GB"/>
              </w:rPr>
            </w:pPr>
            <w:r w:rsidRPr="001A4565">
              <w:rPr>
                <w:lang w:val="en-GB"/>
              </w:rPr>
              <w:t xml:space="preserve">The piloting of the toolkit and training materials in the TISC networks of Malaysia and the Philippines will help assess whether the materials are useful </w:t>
            </w:r>
            <w:r w:rsidR="00FF6F6F">
              <w:rPr>
                <w:lang w:val="en-GB"/>
              </w:rPr>
              <w:t xml:space="preserve">for </w:t>
            </w:r>
            <w:r w:rsidRPr="001A4565">
              <w:rPr>
                <w:lang w:val="en-GB"/>
              </w:rPr>
              <w:t xml:space="preserve">building the expected knowledge and skills. </w:t>
            </w:r>
            <w:r>
              <w:rPr>
                <w:lang w:val="en-GB"/>
              </w:rPr>
              <w:t xml:space="preserve"> </w:t>
            </w:r>
            <w:r w:rsidRPr="001A4565">
              <w:rPr>
                <w:lang w:val="en-GB"/>
              </w:rPr>
              <w:t>In the Philippines, ten TISC host institutions (ITSOs) have already been identified for which the training will be particularly beneficial and will enable them to reach out to and serve more industries, and either strengthen existing services or launch new services in this area</w:t>
            </w:r>
            <w:r>
              <w:rPr>
                <w:lang w:val="en-GB"/>
              </w:rPr>
              <w:t>.</w:t>
            </w:r>
          </w:p>
        </w:tc>
      </w:tr>
      <w:tr w:rsidR="00E62D31" w:rsidRPr="008B7F76" w14:paraId="186AB2E4" w14:textId="77777777" w:rsidTr="000E0E0C">
        <w:trPr>
          <w:trHeight w:val="703"/>
        </w:trPr>
        <w:tc>
          <w:tcPr>
            <w:tcW w:w="2377" w:type="dxa"/>
            <w:shd w:val="clear" w:color="auto" w:fill="68E089"/>
            <w:vAlign w:val="center"/>
          </w:tcPr>
          <w:p w14:paraId="184BD38D" w14:textId="77777777" w:rsidR="00E62D31" w:rsidRPr="008B7F76" w:rsidRDefault="00E62D31" w:rsidP="00E62D31">
            <w:pPr>
              <w:tabs>
                <w:tab w:val="left" w:pos="6521"/>
              </w:tabs>
            </w:pPr>
            <w:r w:rsidRPr="008B7F76">
              <w:rPr>
                <w:u w:val="single"/>
              </w:rPr>
              <w:t>Experience gained</w:t>
            </w:r>
            <w:r w:rsidRPr="008B7F76">
              <w:t xml:space="preserve"> </w:t>
            </w:r>
            <w:r w:rsidRPr="008B7F76">
              <w:rPr>
                <w:u w:val="single"/>
              </w:rPr>
              <w:t>and lessons learned</w:t>
            </w:r>
          </w:p>
        </w:tc>
        <w:tc>
          <w:tcPr>
            <w:tcW w:w="6913" w:type="dxa"/>
            <w:vAlign w:val="center"/>
          </w:tcPr>
          <w:p w14:paraId="039AF2C6" w14:textId="76359F33" w:rsidR="00755BDA" w:rsidRDefault="000874A6" w:rsidP="00755BDA">
            <w:pPr>
              <w:pStyle w:val="TableParagraph"/>
              <w:ind w:right="84"/>
            </w:pPr>
            <w:r>
              <w:t xml:space="preserve"> </w:t>
            </w:r>
            <w:r w:rsidR="00467AB8">
              <w:t>The e</w:t>
            </w:r>
            <w:r w:rsidR="00755BDA" w:rsidRPr="00060B2D">
              <w:t>xperiences gained and lessons learned to date:</w:t>
            </w:r>
          </w:p>
          <w:p w14:paraId="3E8576FC" w14:textId="77777777" w:rsidR="00755BDA" w:rsidRDefault="00755BDA" w:rsidP="00755BDA">
            <w:pPr>
              <w:pStyle w:val="TableParagraph"/>
              <w:ind w:right="84"/>
            </w:pPr>
          </w:p>
          <w:p w14:paraId="61ABE422" w14:textId="117BE3B0" w:rsidR="00755BDA" w:rsidRDefault="00E808EE" w:rsidP="00755BDA">
            <w:pPr>
              <w:pStyle w:val="TableParagraph"/>
              <w:numPr>
                <w:ilvl w:val="0"/>
                <w:numId w:val="34"/>
              </w:numPr>
              <w:ind w:right="84"/>
            </w:pPr>
            <w:r>
              <w:t>S</w:t>
            </w:r>
            <w:r w:rsidR="001A4565">
              <w:t xml:space="preserve">electing experts </w:t>
            </w:r>
            <w:r w:rsidR="0038155C">
              <w:t>possessing</w:t>
            </w:r>
            <w:r w:rsidR="001A4565">
              <w:t xml:space="preserve"> excellent knowledge of the subject matter</w:t>
            </w:r>
            <w:r w:rsidR="00CF2E6F">
              <w:t>,</w:t>
            </w:r>
            <w:r w:rsidR="001A4565">
              <w:t xml:space="preserve"> as well as practical experience in providing hands-on training on the subject matter – including to audiences in developing countries – has proven to be an effective approach in developing </w:t>
            </w:r>
            <w:r w:rsidR="007E1EE7">
              <w:t>the toolkit and</w:t>
            </w:r>
            <w:r w:rsidR="001A4565">
              <w:t xml:space="preserve"> associated training materials. </w:t>
            </w:r>
          </w:p>
          <w:p w14:paraId="5AA705F0" w14:textId="77777777" w:rsidR="00755BDA" w:rsidRDefault="00755BDA" w:rsidP="00755BDA">
            <w:pPr>
              <w:pStyle w:val="TableParagraph"/>
              <w:ind w:left="829" w:right="84"/>
            </w:pPr>
          </w:p>
          <w:p w14:paraId="124DFD87" w14:textId="7B019269" w:rsidR="00755BDA" w:rsidRDefault="001A4565" w:rsidP="00755BDA">
            <w:pPr>
              <w:pStyle w:val="TableParagraph"/>
              <w:numPr>
                <w:ilvl w:val="0"/>
                <w:numId w:val="34"/>
              </w:numPr>
              <w:ind w:right="84"/>
            </w:pPr>
            <w:r>
              <w:t xml:space="preserve">The inputs from the subject matter experts throughout </w:t>
            </w:r>
            <w:r w:rsidR="00E808EE">
              <w:t>the video production process were</w:t>
            </w:r>
            <w:r>
              <w:t xml:space="preserve"> critical to ensuring that the key messages were retained in the final products. </w:t>
            </w:r>
            <w:r w:rsidR="00CF2E6F">
              <w:t xml:space="preserve"> </w:t>
            </w:r>
            <w:r>
              <w:t xml:space="preserve">The upstream work by these experts in preparing proposed scripts and visuals for the videos </w:t>
            </w:r>
            <w:r w:rsidR="00BD72D3">
              <w:t xml:space="preserve">has </w:t>
            </w:r>
            <w:r w:rsidR="00BD72D3" w:rsidRPr="00103DF7">
              <w:t>proven</w:t>
            </w:r>
            <w:r>
              <w:t xml:space="preserve"> to be </w:t>
            </w:r>
            <w:r w:rsidR="00CF2E6F">
              <w:t>useful</w:t>
            </w:r>
            <w:r>
              <w:t xml:space="preserve"> in helping the video production company understand the key messages and concepts each video was meant to convey. </w:t>
            </w:r>
            <w:r w:rsidR="00CF2E6F">
              <w:t xml:space="preserve"> </w:t>
            </w:r>
            <w:r>
              <w:t xml:space="preserve">The collaborative process led by </w:t>
            </w:r>
            <w:r w:rsidR="00737F9C">
              <w:t>WIPO</w:t>
            </w:r>
            <w:r>
              <w:t>, with inputs f</w:t>
            </w:r>
            <w:r w:rsidR="00737F9C">
              <w:t xml:space="preserve">rom the subject matter experts, </w:t>
            </w:r>
            <w:r>
              <w:t xml:space="preserve">was </w:t>
            </w:r>
            <w:r w:rsidR="00640311">
              <w:t xml:space="preserve">essential </w:t>
            </w:r>
            <w:r>
              <w:t xml:space="preserve">to the successful completion of this activity. </w:t>
            </w:r>
          </w:p>
          <w:p w14:paraId="2C08CC66" w14:textId="77777777" w:rsidR="00755BDA" w:rsidRDefault="00755BDA" w:rsidP="00755BDA">
            <w:pPr>
              <w:pStyle w:val="ListParagraph"/>
            </w:pPr>
          </w:p>
          <w:p w14:paraId="6FAE9A84" w14:textId="049990A0" w:rsidR="00E62D31" w:rsidRPr="008B7F76" w:rsidRDefault="001A4565" w:rsidP="00755BDA">
            <w:pPr>
              <w:pStyle w:val="TableParagraph"/>
              <w:numPr>
                <w:ilvl w:val="0"/>
                <w:numId w:val="34"/>
              </w:numPr>
              <w:ind w:right="84"/>
            </w:pPr>
            <w:r>
              <w:t xml:space="preserve">While the peer review of the toolkit was not foreseen (nor budgeted for) in the project, this additional step was considered very important to ensure that both legal and business perspectives in new product development were adequately represented and to improve the quality of the final products. </w:t>
            </w:r>
          </w:p>
        </w:tc>
      </w:tr>
      <w:tr w:rsidR="00E62D31" w:rsidRPr="008B7F76" w14:paraId="1A1134EE" w14:textId="77777777" w:rsidTr="00320A14">
        <w:trPr>
          <w:trHeight w:val="1299"/>
        </w:trPr>
        <w:tc>
          <w:tcPr>
            <w:tcW w:w="2377" w:type="dxa"/>
            <w:shd w:val="clear" w:color="auto" w:fill="68E089"/>
            <w:vAlign w:val="center"/>
          </w:tcPr>
          <w:p w14:paraId="505D8EE6" w14:textId="77777777" w:rsidR="00E62D31" w:rsidRPr="008B7F76" w:rsidRDefault="00E62D31" w:rsidP="00E62D31">
            <w:pPr>
              <w:tabs>
                <w:tab w:val="left" w:pos="6521"/>
              </w:tabs>
            </w:pPr>
            <w:r w:rsidRPr="008B7F76">
              <w:rPr>
                <w:u w:val="single"/>
              </w:rPr>
              <w:t>Risks and Mitigation</w:t>
            </w:r>
          </w:p>
        </w:tc>
        <w:tc>
          <w:tcPr>
            <w:tcW w:w="6913" w:type="dxa"/>
            <w:vAlign w:val="center"/>
          </w:tcPr>
          <w:p w14:paraId="12118186" w14:textId="77777777" w:rsidR="00E62D31" w:rsidRPr="00E11B14" w:rsidRDefault="00E62D31" w:rsidP="00E62D31">
            <w:pPr>
              <w:pStyle w:val="TableParagraph"/>
              <w:ind w:left="109" w:right="84"/>
            </w:pPr>
            <w:r w:rsidRPr="008E11F6">
              <w:rPr>
                <w:u w:val="single"/>
              </w:rPr>
              <w:t>Risk 1</w:t>
            </w:r>
            <w:r w:rsidRPr="00E11B14">
              <w:t xml:space="preserve">: </w:t>
            </w:r>
            <w:r>
              <w:t xml:space="preserve"> </w:t>
            </w:r>
            <w:r w:rsidRPr="00E11B14">
              <w:t>Insufficient capacity by TISC staff to understand and effectively use the information contained in the toolkits.</w:t>
            </w:r>
          </w:p>
          <w:p w14:paraId="44A2A096" w14:textId="77777777" w:rsidR="00E62D31" w:rsidRDefault="00E62D31" w:rsidP="00E62D31">
            <w:pPr>
              <w:pStyle w:val="TableParagraph"/>
              <w:ind w:left="109" w:right="84"/>
            </w:pPr>
          </w:p>
          <w:p w14:paraId="2DF76918" w14:textId="77777777" w:rsidR="00E62D31" w:rsidRPr="00E11B14" w:rsidRDefault="00E62D31" w:rsidP="00E62D31">
            <w:pPr>
              <w:pStyle w:val="TableParagraph"/>
              <w:ind w:left="109" w:right="84"/>
            </w:pPr>
            <w:r w:rsidRPr="008E11F6">
              <w:rPr>
                <w:u w:val="single"/>
              </w:rPr>
              <w:t>Mitigation 1</w:t>
            </w:r>
            <w:r w:rsidRPr="00E11B14">
              <w:t>:  The toolkits will be adapted to the assessed capabilities of TISC staff.</w:t>
            </w:r>
          </w:p>
          <w:p w14:paraId="078785F4" w14:textId="77777777" w:rsidR="00E62D31" w:rsidRPr="00E11B14" w:rsidRDefault="00E62D31" w:rsidP="00E62D31">
            <w:pPr>
              <w:pStyle w:val="TableParagraph"/>
              <w:ind w:left="109" w:right="84"/>
            </w:pPr>
          </w:p>
          <w:p w14:paraId="752A9902" w14:textId="77777777" w:rsidR="00E62D31" w:rsidRDefault="00E62D31" w:rsidP="00E62D31">
            <w:pPr>
              <w:pStyle w:val="TableParagraph"/>
              <w:ind w:left="109" w:right="84"/>
            </w:pPr>
            <w:r w:rsidRPr="008E11F6">
              <w:rPr>
                <w:u w:val="single"/>
              </w:rPr>
              <w:t>Risk 2</w:t>
            </w:r>
            <w:r w:rsidRPr="00E11B14">
              <w:t>:  Insufficient maturity level of TISCs to develop and offer services related to the use of inventions in the public domain.</w:t>
            </w:r>
          </w:p>
          <w:p w14:paraId="7E3CEAD8" w14:textId="77777777" w:rsidR="00E62D31" w:rsidRPr="00E11B14" w:rsidRDefault="00E62D31" w:rsidP="00E62D31">
            <w:pPr>
              <w:pStyle w:val="TableParagraph"/>
              <w:ind w:left="109" w:right="84"/>
            </w:pPr>
          </w:p>
          <w:p w14:paraId="020A49E6" w14:textId="77777777" w:rsidR="00E62D31" w:rsidRPr="00E11B14" w:rsidRDefault="00E62D31" w:rsidP="00E62D31">
            <w:pPr>
              <w:pStyle w:val="TableParagraph"/>
              <w:ind w:left="109" w:right="84"/>
            </w:pPr>
            <w:r w:rsidRPr="008E11F6">
              <w:rPr>
                <w:u w:val="single"/>
              </w:rPr>
              <w:t>Mitigation 2</w:t>
            </w:r>
            <w:r w:rsidRPr="00E11B14">
              <w:t>:  TISCs with the sufficient level of maturity will be selected to participate in this project.</w:t>
            </w:r>
          </w:p>
          <w:p w14:paraId="5FC19F8B" w14:textId="77777777" w:rsidR="00E62D31" w:rsidRPr="00E11B14" w:rsidRDefault="00E62D31" w:rsidP="00E62D31">
            <w:pPr>
              <w:pStyle w:val="TableParagraph"/>
              <w:ind w:left="109" w:right="84"/>
            </w:pPr>
          </w:p>
          <w:p w14:paraId="22129109" w14:textId="55D82B5A" w:rsidR="00E62D31" w:rsidRDefault="00E62D31" w:rsidP="00E62D31">
            <w:pPr>
              <w:pStyle w:val="TableParagraph"/>
              <w:ind w:left="109" w:right="84"/>
            </w:pPr>
            <w:r w:rsidRPr="008C7AEA">
              <w:rPr>
                <w:u w:val="single"/>
              </w:rPr>
              <w:t>Risk 3</w:t>
            </w:r>
            <w:r w:rsidRPr="008C7AEA">
              <w:t>:  Inability to deliver the training seminars in-person, due to pandemic</w:t>
            </w:r>
            <w:r w:rsidR="00761B62">
              <w:t xml:space="preserve"> and other medical</w:t>
            </w:r>
            <w:r w:rsidR="008C7AEA">
              <w:t xml:space="preserve"> restrictions</w:t>
            </w:r>
            <w:r w:rsidRPr="008C7AEA">
              <w:t>.</w:t>
            </w:r>
            <w:r w:rsidRPr="00E11B14">
              <w:t xml:space="preserve"> </w:t>
            </w:r>
          </w:p>
          <w:p w14:paraId="3D52C236" w14:textId="77777777" w:rsidR="00E62D31" w:rsidRPr="00E11B14" w:rsidRDefault="00E62D31" w:rsidP="00E62D31">
            <w:pPr>
              <w:pStyle w:val="TableParagraph"/>
              <w:ind w:left="109" w:right="84"/>
            </w:pPr>
          </w:p>
          <w:p w14:paraId="53AC74FF" w14:textId="5407263C" w:rsidR="00E62D31" w:rsidRPr="008B7F76" w:rsidRDefault="00E62D31" w:rsidP="00127732">
            <w:pPr>
              <w:pStyle w:val="TableParagraph"/>
              <w:ind w:left="109" w:right="84"/>
            </w:pPr>
            <w:r w:rsidRPr="008E11F6">
              <w:rPr>
                <w:u w:val="single"/>
              </w:rPr>
              <w:lastRenderedPageBreak/>
              <w:t>Mitigation 3</w:t>
            </w:r>
            <w:r w:rsidRPr="00E11B14">
              <w:t>:  Training seminars will be organized virtually.  The expenses foreseen for staff and third-party travel (non-personnel resources) will be reallocated accordingly, to ensure additional organization of seminars.</w:t>
            </w:r>
          </w:p>
        </w:tc>
      </w:tr>
      <w:tr w:rsidR="00E62D31" w:rsidRPr="008B7F76" w14:paraId="38824884" w14:textId="77777777" w:rsidTr="00502455">
        <w:trPr>
          <w:trHeight w:val="948"/>
        </w:trPr>
        <w:tc>
          <w:tcPr>
            <w:tcW w:w="2377" w:type="dxa"/>
            <w:shd w:val="clear" w:color="auto" w:fill="68E089"/>
            <w:vAlign w:val="center"/>
          </w:tcPr>
          <w:p w14:paraId="21283D38" w14:textId="77777777" w:rsidR="00E62D31" w:rsidRPr="008B7F76" w:rsidRDefault="00E62D31" w:rsidP="00E62D31">
            <w:pPr>
              <w:tabs>
                <w:tab w:val="left" w:pos="6521"/>
              </w:tabs>
            </w:pPr>
            <w:r w:rsidRPr="008B7F76">
              <w:rPr>
                <w:u w:val="single"/>
              </w:rPr>
              <w:lastRenderedPageBreak/>
              <w:t>Issues Requiring</w:t>
            </w:r>
            <w:r w:rsidRPr="008B7F76">
              <w:t xml:space="preserve"> </w:t>
            </w:r>
            <w:r w:rsidRPr="008B7F76">
              <w:rPr>
                <w:u w:val="single"/>
              </w:rPr>
              <w:t>Immediate</w:t>
            </w:r>
            <w:r w:rsidRPr="008B7F76">
              <w:t xml:space="preserve"> </w:t>
            </w:r>
            <w:r w:rsidRPr="008B7F76">
              <w:rPr>
                <w:u w:val="single"/>
              </w:rPr>
              <w:t>Support/Attention</w:t>
            </w:r>
          </w:p>
        </w:tc>
        <w:tc>
          <w:tcPr>
            <w:tcW w:w="6913" w:type="dxa"/>
            <w:vAlign w:val="center"/>
          </w:tcPr>
          <w:p w14:paraId="5784B06E" w14:textId="77777777" w:rsidR="00127732" w:rsidRPr="00502455" w:rsidRDefault="00127732" w:rsidP="00127732">
            <w:pPr>
              <w:pStyle w:val="TableParagraph"/>
              <w:spacing w:line="244" w:lineRule="auto"/>
              <w:ind w:left="109" w:right="109"/>
            </w:pPr>
            <w:r w:rsidRPr="00502455">
              <w:t xml:space="preserve">None </w:t>
            </w:r>
          </w:p>
          <w:p w14:paraId="55DA7333" w14:textId="71A49B68" w:rsidR="00E62D31" w:rsidRPr="008B7F76" w:rsidRDefault="00E62D31" w:rsidP="00127732">
            <w:pPr>
              <w:pStyle w:val="TableParagraph"/>
              <w:ind w:right="458"/>
            </w:pPr>
          </w:p>
        </w:tc>
      </w:tr>
      <w:tr w:rsidR="00E62D31" w:rsidRPr="008B7F76" w14:paraId="37E982E8" w14:textId="77777777" w:rsidTr="000E0E0C">
        <w:trPr>
          <w:trHeight w:val="469"/>
        </w:trPr>
        <w:tc>
          <w:tcPr>
            <w:tcW w:w="2377" w:type="dxa"/>
            <w:shd w:val="clear" w:color="auto" w:fill="68E089"/>
            <w:vAlign w:val="center"/>
          </w:tcPr>
          <w:p w14:paraId="7924B363" w14:textId="77777777" w:rsidR="00E62D31" w:rsidRPr="008B7F76" w:rsidRDefault="00E62D31" w:rsidP="00E62D31">
            <w:pPr>
              <w:tabs>
                <w:tab w:val="left" w:pos="6521"/>
              </w:tabs>
            </w:pPr>
            <w:r w:rsidRPr="008B7F76">
              <w:rPr>
                <w:u w:val="single"/>
              </w:rPr>
              <w:t>The Way Forward</w:t>
            </w:r>
          </w:p>
        </w:tc>
        <w:tc>
          <w:tcPr>
            <w:tcW w:w="6913" w:type="dxa"/>
            <w:vAlign w:val="center"/>
          </w:tcPr>
          <w:p w14:paraId="62B45D3E" w14:textId="77777777" w:rsidR="00502455" w:rsidRPr="00502455" w:rsidRDefault="00502455" w:rsidP="00502455">
            <w:pPr>
              <w:pStyle w:val="TableParagraph"/>
              <w:ind w:left="109" w:right="458"/>
            </w:pPr>
            <w:r w:rsidRPr="00502455">
              <w:t>In line with the progress achieved so far, it is expected that the project will be completed as planned by the end of 2023 (pending professional editing and design of the toolkit in view of its publication).</w:t>
            </w:r>
          </w:p>
          <w:p w14:paraId="3C69F3CF" w14:textId="77777777" w:rsidR="00502455" w:rsidRPr="00502455" w:rsidRDefault="00502455" w:rsidP="00502455">
            <w:pPr>
              <w:pStyle w:val="TableParagraph"/>
              <w:ind w:left="109" w:right="458"/>
            </w:pPr>
          </w:p>
          <w:p w14:paraId="47BB0F56" w14:textId="77777777" w:rsidR="00502455" w:rsidRPr="00502455" w:rsidRDefault="00502455" w:rsidP="00502455">
            <w:pPr>
              <w:pStyle w:val="TableParagraph"/>
              <w:ind w:left="109" w:right="458"/>
            </w:pPr>
            <w:r w:rsidRPr="00502455">
              <w:t xml:space="preserve">As indicated above, the toolkit and training materials will be piloted during the online training program with the TISC networks of Malaysia and the Philippines between September and November 2023. </w:t>
            </w:r>
          </w:p>
          <w:p w14:paraId="6E48267D" w14:textId="77777777" w:rsidR="00502455" w:rsidRPr="00502455" w:rsidRDefault="00502455" w:rsidP="00502455">
            <w:pPr>
              <w:pStyle w:val="TableParagraph"/>
              <w:ind w:left="109" w:right="458"/>
            </w:pPr>
          </w:p>
          <w:p w14:paraId="6AF79A5B" w14:textId="7D2DAE54" w:rsidR="00E62D31" w:rsidRPr="00502455" w:rsidRDefault="00502455" w:rsidP="00A36226">
            <w:pPr>
              <w:pStyle w:val="TableParagraph"/>
              <w:ind w:left="109" w:right="458"/>
            </w:pPr>
            <w:r w:rsidRPr="00502455">
              <w:t>To help evaluate the training materials and measure the successful completion of this activity, an onli</w:t>
            </w:r>
            <w:r w:rsidR="00A36226">
              <w:t>ne survey will</w:t>
            </w:r>
            <w:r w:rsidRPr="00502455">
              <w:t xml:space="preserve"> be prepared </w:t>
            </w:r>
            <w:r w:rsidR="00A36226">
              <w:t xml:space="preserve">for circulation </w:t>
            </w:r>
            <w:r w:rsidRPr="00502455">
              <w:t xml:space="preserve">to all the participants at the end of the training, in addition to focus group discussions to collect feedback from the focal points throughout the training. </w:t>
            </w:r>
          </w:p>
        </w:tc>
      </w:tr>
      <w:tr w:rsidR="00E62D31" w:rsidRPr="008B7F76" w14:paraId="49169003" w14:textId="77777777" w:rsidTr="000E0E0C">
        <w:trPr>
          <w:trHeight w:val="631"/>
        </w:trPr>
        <w:tc>
          <w:tcPr>
            <w:tcW w:w="2377" w:type="dxa"/>
            <w:shd w:val="clear" w:color="auto" w:fill="68E089"/>
            <w:vAlign w:val="center"/>
          </w:tcPr>
          <w:p w14:paraId="144FBCD9" w14:textId="77777777" w:rsidR="00E62D31" w:rsidRPr="008B7F76" w:rsidRDefault="00E62D31" w:rsidP="00E62D31">
            <w:pPr>
              <w:tabs>
                <w:tab w:val="left" w:pos="6521"/>
              </w:tabs>
            </w:pPr>
            <w:r w:rsidRPr="008B7F76">
              <w:rPr>
                <w:u w:val="single"/>
              </w:rPr>
              <w:t>Implementation</w:t>
            </w:r>
            <w:r w:rsidRPr="008B7F76">
              <w:t xml:space="preserve"> </w:t>
            </w:r>
            <w:r w:rsidRPr="008B7F76">
              <w:rPr>
                <w:u w:val="single"/>
              </w:rPr>
              <w:t>Timeline</w:t>
            </w:r>
          </w:p>
        </w:tc>
        <w:tc>
          <w:tcPr>
            <w:tcW w:w="6913" w:type="dxa"/>
            <w:vAlign w:val="center"/>
          </w:tcPr>
          <w:p w14:paraId="520C9E02" w14:textId="06273218" w:rsidR="00E62D31" w:rsidRPr="008B7F76" w:rsidRDefault="00E62D31" w:rsidP="00443D91">
            <w:pPr>
              <w:pStyle w:val="TableParagraph"/>
              <w:ind w:left="109" w:right="458"/>
            </w:pPr>
            <w:r w:rsidRPr="00E11B14">
              <w:t>The project is on track and no significant changes or delays are foreseen</w:t>
            </w:r>
            <w:r w:rsidR="00103DF7">
              <w:t xml:space="preserve"> so far</w:t>
            </w:r>
            <w:r w:rsidRPr="00E11B14">
              <w:t xml:space="preserve">. </w:t>
            </w:r>
          </w:p>
        </w:tc>
      </w:tr>
      <w:tr w:rsidR="00E62D31" w:rsidRPr="008B7F76" w14:paraId="20A8ABC3" w14:textId="77777777" w:rsidTr="000E0E0C">
        <w:trPr>
          <w:trHeight w:val="613"/>
        </w:trPr>
        <w:tc>
          <w:tcPr>
            <w:tcW w:w="2377" w:type="dxa"/>
            <w:shd w:val="clear" w:color="auto" w:fill="68E089"/>
            <w:vAlign w:val="center"/>
          </w:tcPr>
          <w:p w14:paraId="019FA267" w14:textId="77777777" w:rsidR="00E62D31" w:rsidRPr="008B7F76" w:rsidRDefault="00E62D31" w:rsidP="00E62D31">
            <w:pPr>
              <w:tabs>
                <w:tab w:val="left" w:pos="6521"/>
              </w:tabs>
            </w:pPr>
            <w:r w:rsidRPr="008B7F76">
              <w:rPr>
                <w:u w:val="single"/>
              </w:rPr>
              <w:t>Project</w:t>
            </w:r>
            <w:r w:rsidRPr="008B7F76">
              <w:t xml:space="preserve"> </w:t>
            </w:r>
            <w:r w:rsidRPr="008B7F76">
              <w:rPr>
                <w:u w:val="single"/>
              </w:rPr>
              <w:t>Implementation Rate</w:t>
            </w:r>
          </w:p>
        </w:tc>
        <w:tc>
          <w:tcPr>
            <w:tcW w:w="6913" w:type="dxa"/>
            <w:vAlign w:val="center"/>
          </w:tcPr>
          <w:p w14:paraId="6425FEB1" w14:textId="2173E571" w:rsidR="00E62D31" w:rsidRPr="008B7F76" w:rsidRDefault="00394C84" w:rsidP="00E62D31">
            <w:pPr>
              <w:pStyle w:val="TableParagraph"/>
              <w:ind w:left="109" w:right="458"/>
            </w:pPr>
            <w:r>
              <w:t>The budget implementation rate at the end of July 2023, proportional to the project’s total allocated budget was:  87%</w:t>
            </w:r>
            <w:r w:rsidR="00F13144">
              <w:t>.  Further details on the budget are available in the Annex IX to this document.</w:t>
            </w:r>
          </w:p>
        </w:tc>
      </w:tr>
      <w:tr w:rsidR="00E62D31" w:rsidRPr="008B7F76" w14:paraId="3A6162C9" w14:textId="77777777" w:rsidTr="000E0E0C">
        <w:trPr>
          <w:trHeight w:val="703"/>
        </w:trPr>
        <w:tc>
          <w:tcPr>
            <w:tcW w:w="2377" w:type="dxa"/>
            <w:shd w:val="clear" w:color="auto" w:fill="68E089"/>
            <w:vAlign w:val="center"/>
          </w:tcPr>
          <w:p w14:paraId="01D22685" w14:textId="77777777" w:rsidR="00E62D31" w:rsidRPr="008B7F76" w:rsidRDefault="00E62D31" w:rsidP="00E62D31">
            <w:pPr>
              <w:tabs>
                <w:tab w:val="left" w:pos="6521"/>
              </w:tabs>
            </w:pPr>
            <w:r w:rsidRPr="008B7F76">
              <w:rPr>
                <w:u w:val="single"/>
              </w:rPr>
              <w:t>Previous Reports</w:t>
            </w:r>
          </w:p>
        </w:tc>
        <w:tc>
          <w:tcPr>
            <w:tcW w:w="6913" w:type="dxa"/>
            <w:vAlign w:val="center"/>
          </w:tcPr>
          <w:p w14:paraId="761C6526" w14:textId="5F8EADE6" w:rsidR="008054C9" w:rsidRPr="008B7F76" w:rsidRDefault="006D6D9E" w:rsidP="008054C9">
            <w:pPr>
              <w:pStyle w:val="TableParagraph"/>
              <w:ind w:left="109" w:right="458"/>
            </w:pPr>
            <w:r>
              <w:t>This is t</w:t>
            </w:r>
            <w:r w:rsidR="008054C9">
              <w:t>he second Progress Report.  The</w:t>
            </w:r>
            <w:r w:rsidR="008054C9" w:rsidRPr="000A4281">
              <w:rPr>
                <w:iCs/>
              </w:rPr>
              <w:t xml:space="preserve"> </w:t>
            </w:r>
            <w:r w:rsidR="008054C9">
              <w:rPr>
                <w:iCs/>
              </w:rPr>
              <w:t>first</w:t>
            </w:r>
            <w:r w:rsidR="008054C9" w:rsidRPr="000A4281">
              <w:rPr>
                <w:iCs/>
              </w:rPr>
              <w:t xml:space="preserve"> report is contained in document </w:t>
            </w:r>
            <w:hyperlink r:id="rId46" w:history="1">
              <w:r w:rsidR="008054C9" w:rsidRPr="00D57D32">
                <w:rPr>
                  <w:rStyle w:val="Hyperlink"/>
                  <w:iCs/>
                </w:rPr>
                <w:t>CDIP/29/2</w:t>
              </w:r>
            </w:hyperlink>
            <w:r w:rsidR="008054C9" w:rsidRPr="000A4281">
              <w:rPr>
                <w:iCs/>
              </w:rPr>
              <w:t xml:space="preserve">, </w:t>
            </w:r>
            <w:r w:rsidR="008054C9">
              <w:rPr>
                <w:iCs/>
              </w:rPr>
              <w:t>Annex V</w:t>
            </w:r>
            <w:r w:rsidR="008054C9" w:rsidRPr="000A4281">
              <w:rPr>
                <w:iCs/>
              </w:rPr>
              <w:t>.</w:t>
            </w:r>
          </w:p>
        </w:tc>
      </w:tr>
    </w:tbl>
    <w:p w14:paraId="656A7BEF" w14:textId="4B47460E" w:rsidR="0002667E" w:rsidRDefault="0002667E" w:rsidP="006E16C1">
      <w:pPr>
        <w:pStyle w:val="BodyText"/>
        <w:spacing w:after="0"/>
        <w:ind w:left="130"/>
      </w:pPr>
    </w:p>
    <w:p w14:paraId="08575730" w14:textId="77777777" w:rsidR="00B55616" w:rsidRDefault="00B55616" w:rsidP="006E16C1">
      <w:pPr>
        <w:pStyle w:val="BodyText"/>
        <w:spacing w:after="0"/>
        <w:ind w:left="130"/>
      </w:pPr>
    </w:p>
    <w:p w14:paraId="29978D9F" w14:textId="570B3E86" w:rsidR="00A84073" w:rsidRPr="000A4281" w:rsidRDefault="00A84073" w:rsidP="008B7F76">
      <w:pPr>
        <w:pStyle w:val="BodyText"/>
        <w:spacing w:before="94"/>
        <w:ind w:left="136"/>
      </w:pPr>
      <w:r w:rsidRPr="000A4281">
        <w:t>PROJECT</w:t>
      </w:r>
      <w:r w:rsidRPr="000A4281">
        <w:rPr>
          <w:spacing w:val="-3"/>
        </w:rPr>
        <w:t xml:space="preserve"> </w:t>
      </w:r>
      <w:r w:rsidRPr="000A4281">
        <w:t>SELF-EVALUATION</w:t>
      </w:r>
    </w:p>
    <w:p w14:paraId="3620DE49" w14:textId="77777777" w:rsidR="00A84073" w:rsidRPr="000A4281" w:rsidRDefault="00A84073" w:rsidP="00A84073">
      <w:pPr>
        <w:pStyle w:val="BodyText"/>
        <w:ind w:left="136"/>
      </w:pPr>
      <w:r w:rsidRPr="000A4281">
        <w:t>Key</w:t>
      </w:r>
      <w:r w:rsidRPr="000A4281">
        <w:rPr>
          <w:spacing w:val="-4"/>
        </w:rPr>
        <w:t xml:space="preserve"> </w:t>
      </w:r>
      <w:r w:rsidRPr="000A4281">
        <w:t>to</w:t>
      </w:r>
      <w:r w:rsidRPr="000A4281">
        <w:rPr>
          <w:spacing w:val="-3"/>
        </w:rPr>
        <w:t xml:space="preserve"> </w:t>
      </w:r>
      <w:r w:rsidRPr="000A4281">
        <w:t>Traffic</w:t>
      </w:r>
      <w:r w:rsidRPr="000A4281">
        <w:rPr>
          <w:spacing w:val="-3"/>
        </w:rPr>
        <w:t xml:space="preserve"> </w:t>
      </w:r>
      <w:r w:rsidRPr="000A4281">
        <w:t>Light System</w:t>
      </w:r>
      <w:r w:rsidRPr="000A4281">
        <w:rPr>
          <w:spacing w:val="-2"/>
        </w:rPr>
        <w:t xml:space="preserve"> </w:t>
      </w:r>
      <w:r w:rsidRPr="000A4281">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5D00A393" w14:textId="77777777" w:rsidTr="000E0E0C">
        <w:trPr>
          <w:trHeight w:val="470"/>
        </w:trPr>
        <w:tc>
          <w:tcPr>
            <w:tcW w:w="1416" w:type="dxa"/>
            <w:shd w:val="clear" w:color="auto" w:fill="7BBEDA"/>
            <w:vAlign w:val="center"/>
          </w:tcPr>
          <w:p w14:paraId="5E4763EC" w14:textId="77777777" w:rsidR="00A84073" w:rsidRPr="000A4281" w:rsidRDefault="00A84073" w:rsidP="0026000B">
            <w:pPr>
              <w:pStyle w:val="TableParagraph"/>
              <w:spacing w:before="106"/>
              <w:ind w:left="110"/>
            </w:pPr>
            <w:r w:rsidRPr="000A4281">
              <w:t>****</w:t>
            </w:r>
          </w:p>
        </w:tc>
        <w:tc>
          <w:tcPr>
            <w:tcW w:w="1678" w:type="dxa"/>
            <w:shd w:val="clear" w:color="auto" w:fill="7BBEDA"/>
            <w:vAlign w:val="center"/>
          </w:tcPr>
          <w:p w14:paraId="73D14619" w14:textId="77777777" w:rsidR="00A84073" w:rsidRPr="000A4281" w:rsidRDefault="00A84073" w:rsidP="0026000B">
            <w:pPr>
              <w:pStyle w:val="TableParagraph"/>
              <w:spacing w:before="106"/>
              <w:ind w:left="110"/>
            </w:pPr>
            <w:r w:rsidRPr="000A4281">
              <w:t>***</w:t>
            </w:r>
          </w:p>
        </w:tc>
        <w:tc>
          <w:tcPr>
            <w:tcW w:w="1798" w:type="dxa"/>
            <w:shd w:val="clear" w:color="auto" w:fill="7BBEDA"/>
            <w:vAlign w:val="center"/>
          </w:tcPr>
          <w:p w14:paraId="3E7B2677" w14:textId="77777777" w:rsidR="00A84073" w:rsidRPr="000A4281" w:rsidRDefault="00A84073" w:rsidP="0026000B">
            <w:pPr>
              <w:pStyle w:val="TableParagraph"/>
              <w:spacing w:before="106"/>
              <w:ind w:left="108"/>
            </w:pPr>
            <w:r w:rsidRPr="000A4281">
              <w:t>**</w:t>
            </w:r>
          </w:p>
        </w:tc>
        <w:tc>
          <w:tcPr>
            <w:tcW w:w="1894" w:type="dxa"/>
            <w:shd w:val="clear" w:color="auto" w:fill="7BBEDA"/>
            <w:vAlign w:val="center"/>
          </w:tcPr>
          <w:p w14:paraId="157F86F7" w14:textId="77777777" w:rsidR="00A84073" w:rsidRPr="000A4281" w:rsidRDefault="00A84073" w:rsidP="0026000B">
            <w:pPr>
              <w:pStyle w:val="TableParagraph"/>
              <w:spacing w:before="106"/>
              <w:ind w:left="108"/>
            </w:pPr>
            <w:r w:rsidRPr="000A4281">
              <w:t>NP</w:t>
            </w:r>
          </w:p>
        </w:tc>
        <w:tc>
          <w:tcPr>
            <w:tcW w:w="2564" w:type="dxa"/>
            <w:shd w:val="clear" w:color="auto" w:fill="7BBEDA"/>
            <w:vAlign w:val="center"/>
          </w:tcPr>
          <w:p w14:paraId="58695C24" w14:textId="77777777" w:rsidR="00A84073" w:rsidRPr="000A4281" w:rsidRDefault="00A84073" w:rsidP="0026000B">
            <w:pPr>
              <w:pStyle w:val="TableParagraph"/>
              <w:spacing w:before="106"/>
              <w:ind w:left="110"/>
            </w:pPr>
            <w:r w:rsidRPr="000A4281">
              <w:t>NA</w:t>
            </w:r>
          </w:p>
        </w:tc>
      </w:tr>
      <w:tr w:rsidR="00A84073" w:rsidRPr="000A4281" w14:paraId="41346A43" w14:textId="77777777" w:rsidTr="000E0E0C">
        <w:trPr>
          <w:trHeight w:val="506"/>
        </w:trPr>
        <w:tc>
          <w:tcPr>
            <w:tcW w:w="1416" w:type="dxa"/>
            <w:shd w:val="clear" w:color="auto" w:fill="7BBEDA"/>
            <w:vAlign w:val="center"/>
          </w:tcPr>
          <w:p w14:paraId="7C9017B7" w14:textId="77777777" w:rsidR="00A84073" w:rsidRPr="000A4281" w:rsidRDefault="00A84073"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3EEAB51A" w14:textId="77777777" w:rsidR="00A84073" w:rsidRPr="000A4281" w:rsidRDefault="00A84073"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4D327665" w14:textId="77777777" w:rsidR="00A84073" w:rsidRPr="000A4281" w:rsidRDefault="00A84073" w:rsidP="0026000B">
            <w:pPr>
              <w:pStyle w:val="TableParagraph"/>
              <w:spacing w:line="251" w:lineRule="exact"/>
              <w:ind w:left="108"/>
            </w:pPr>
            <w:r w:rsidRPr="000A4281">
              <w:t>Some progress</w:t>
            </w:r>
          </w:p>
        </w:tc>
        <w:tc>
          <w:tcPr>
            <w:tcW w:w="1894" w:type="dxa"/>
            <w:shd w:val="clear" w:color="auto" w:fill="7BBEDA"/>
            <w:vAlign w:val="center"/>
          </w:tcPr>
          <w:p w14:paraId="23F4D344" w14:textId="77777777" w:rsidR="00A84073" w:rsidRPr="000A4281" w:rsidRDefault="00A84073"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025991A0" w14:textId="77777777" w:rsidR="00A84073" w:rsidRPr="000A4281" w:rsidRDefault="00A84073"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12DD5C98" w14:textId="77777777" w:rsidR="00A84073" w:rsidRPr="000A4281" w:rsidRDefault="00A84073" w:rsidP="00A84073">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8B1884" w:rsidRPr="00C6096E" w14:paraId="42351460" w14:textId="77777777" w:rsidTr="00FA6C85">
        <w:trPr>
          <w:trHeight w:val="1264"/>
        </w:trPr>
        <w:tc>
          <w:tcPr>
            <w:tcW w:w="2410" w:type="dxa"/>
            <w:shd w:val="clear" w:color="auto" w:fill="68E089"/>
          </w:tcPr>
          <w:p w14:paraId="40A7F95C" w14:textId="77777777" w:rsidR="008B1884" w:rsidRPr="00C6096E" w:rsidRDefault="008B1884" w:rsidP="00FA6C85">
            <w:pPr>
              <w:pStyle w:val="TableParagraph"/>
              <w:spacing w:before="10"/>
            </w:pPr>
          </w:p>
          <w:p w14:paraId="07160442" w14:textId="3D86714F" w:rsidR="008B1884" w:rsidRPr="00C6096E" w:rsidRDefault="008B1884" w:rsidP="00FA6C85">
            <w:pPr>
              <w:pStyle w:val="TableParagraph"/>
              <w:ind w:left="110" w:right="624"/>
            </w:pPr>
            <w:r w:rsidRPr="00C6096E">
              <w:rPr>
                <w:u w:val="single"/>
              </w:rPr>
              <w:t>Project Outputs</w:t>
            </w:r>
            <w:r>
              <w:rPr>
                <w:vertAlign w:val="superscript"/>
              </w:rPr>
              <w:t xml:space="preserve"> </w:t>
            </w:r>
            <w:r w:rsidRPr="00C6096E">
              <w:t>(Expected</w:t>
            </w:r>
            <w:r w:rsidRPr="00C6096E">
              <w:rPr>
                <w:spacing w:val="-12"/>
              </w:rPr>
              <w:t xml:space="preserve"> </w:t>
            </w:r>
            <w:r w:rsidRPr="00C6096E">
              <w:t>result)</w:t>
            </w:r>
          </w:p>
        </w:tc>
        <w:tc>
          <w:tcPr>
            <w:tcW w:w="2695" w:type="dxa"/>
            <w:shd w:val="clear" w:color="auto" w:fill="68E089"/>
          </w:tcPr>
          <w:p w14:paraId="72AE168A" w14:textId="77777777" w:rsidR="008B1884" w:rsidRPr="00C6096E" w:rsidRDefault="008B1884" w:rsidP="00FA6C85">
            <w:pPr>
              <w:pStyle w:val="TableParagraph"/>
              <w:spacing w:before="10"/>
            </w:pPr>
          </w:p>
          <w:p w14:paraId="1BA39FAD" w14:textId="77777777" w:rsidR="008B1884" w:rsidRPr="00C6096E" w:rsidRDefault="008B1884" w:rsidP="00FA6C85">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6F3166EB" w14:textId="77777777" w:rsidR="008B1884" w:rsidRPr="00C6096E" w:rsidRDefault="008B1884" w:rsidP="00FA6C85">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tcPr>
          <w:p w14:paraId="5546329E" w14:textId="77777777" w:rsidR="008B1884" w:rsidRPr="00C6096E" w:rsidRDefault="008B1884" w:rsidP="00FA6C85">
            <w:pPr>
              <w:pStyle w:val="TableParagraph"/>
              <w:spacing w:before="10"/>
            </w:pPr>
          </w:p>
          <w:p w14:paraId="0110AAF3" w14:textId="77777777" w:rsidR="008B1884" w:rsidRPr="00C6096E" w:rsidRDefault="008B1884" w:rsidP="00FA6C85">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tcPr>
          <w:p w14:paraId="777ACDB1" w14:textId="77777777" w:rsidR="008B1884" w:rsidRPr="00C6096E" w:rsidRDefault="008B1884" w:rsidP="00FA6C85">
            <w:pPr>
              <w:pStyle w:val="TableParagraph"/>
              <w:spacing w:before="10"/>
            </w:pPr>
          </w:p>
          <w:p w14:paraId="3D31FFF4" w14:textId="77777777" w:rsidR="008B1884" w:rsidRPr="00C6096E" w:rsidRDefault="008B1884" w:rsidP="00FA6C85">
            <w:pPr>
              <w:pStyle w:val="TableParagraph"/>
              <w:ind w:left="111"/>
            </w:pPr>
            <w:r w:rsidRPr="00C6096E">
              <w:rPr>
                <w:u w:val="single"/>
              </w:rPr>
              <w:t>TLS</w:t>
            </w:r>
          </w:p>
        </w:tc>
      </w:tr>
      <w:tr w:rsidR="008B1884" w:rsidRPr="00C6096E" w14:paraId="1195626D" w14:textId="77777777" w:rsidTr="00FA6C85">
        <w:trPr>
          <w:trHeight w:val="508"/>
        </w:trPr>
        <w:tc>
          <w:tcPr>
            <w:tcW w:w="2410" w:type="dxa"/>
            <w:tcBorders>
              <w:right w:val="single" w:sz="6" w:space="0" w:color="000000"/>
            </w:tcBorders>
          </w:tcPr>
          <w:p w14:paraId="095B6D76" w14:textId="77777777" w:rsidR="008B1884" w:rsidRPr="008B1884" w:rsidRDefault="008B1884" w:rsidP="00FA6C85">
            <w:pPr>
              <w:pStyle w:val="TableParagraph"/>
            </w:pPr>
          </w:p>
          <w:p w14:paraId="1382FF64" w14:textId="77777777" w:rsidR="008B1884" w:rsidRPr="008B1884" w:rsidRDefault="008B1884" w:rsidP="00FA6C85">
            <w:pPr>
              <w:pStyle w:val="TableParagraph"/>
            </w:pPr>
            <w:r w:rsidRPr="008B1884">
              <w:t xml:space="preserve">Toolkit covering the four phases of product or </w:t>
            </w:r>
            <w:r w:rsidRPr="008B1884">
              <w:lastRenderedPageBreak/>
              <w:t>service development and identification of whether the invention is in the public domain</w:t>
            </w:r>
          </w:p>
          <w:p w14:paraId="238C69A9" w14:textId="77777777" w:rsidR="008B1884" w:rsidRPr="008B1884" w:rsidRDefault="008B1884" w:rsidP="00FA6C85">
            <w:pPr>
              <w:pStyle w:val="TableParagraph"/>
            </w:pPr>
          </w:p>
        </w:tc>
        <w:tc>
          <w:tcPr>
            <w:tcW w:w="2695" w:type="dxa"/>
            <w:tcBorders>
              <w:left w:val="single" w:sz="6" w:space="0" w:color="000000"/>
              <w:bottom w:val="single" w:sz="6" w:space="0" w:color="000000"/>
            </w:tcBorders>
            <w:vAlign w:val="center"/>
          </w:tcPr>
          <w:p w14:paraId="2DB8F1BB" w14:textId="77777777" w:rsidR="00904172" w:rsidRDefault="00904172" w:rsidP="00FA6C85">
            <w:pPr>
              <w:pStyle w:val="TableParagraph"/>
            </w:pPr>
          </w:p>
          <w:p w14:paraId="037B9396" w14:textId="5C57C1F6" w:rsidR="008B1884" w:rsidRDefault="006D4EE1" w:rsidP="00FA6C85">
            <w:pPr>
              <w:pStyle w:val="TableParagraph"/>
            </w:pPr>
            <w:r>
              <w:t>Toolkit developed and published</w:t>
            </w:r>
          </w:p>
          <w:p w14:paraId="55757261" w14:textId="77777777" w:rsidR="006D4EE1" w:rsidRDefault="006D4EE1" w:rsidP="00FA6C85">
            <w:pPr>
              <w:pStyle w:val="TableParagraph"/>
            </w:pPr>
          </w:p>
          <w:p w14:paraId="55F2089C" w14:textId="77777777" w:rsidR="006D4EE1" w:rsidRDefault="006D4EE1" w:rsidP="00FA6C85">
            <w:pPr>
              <w:pStyle w:val="TableParagraph"/>
            </w:pPr>
          </w:p>
          <w:p w14:paraId="16BAD1A6" w14:textId="77777777" w:rsidR="006D4EE1" w:rsidRDefault="006D4EE1" w:rsidP="00FA6C85">
            <w:pPr>
              <w:pStyle w:val="TableParagraph"/>
            </w:pPr>
          </w:p>
          <w:p w14:paraId="5CBE3310" w14:textId="3035B057" w:rsidR="006D4EE1" w:rsidRPr="008B1884" w:rsidRDefault="006D4EE1" w:rsidP="00FA6C85">
            <w:pPr>
              <w:pStyle w:val="TableParagraph"/>
            </w:pPr>
          </w:p>
        </w:tc>
        <w:tc>
          <w:tcPr>
            <w:tcW w:w="3401" w:type="dxa"/>
            <w:vAlign w:val="center"/>
          </w:tcPr>
          <w:p w14:paraId="673493F7" w14:textId="77777777" w:rsidR="00904172" w:rsidRDefault="00904172" w:rsidP="00FA6C85">
            <w:pPr>
              <w:pStyle w:val="TableParagraph"/>
            </w:pPr>
          </w:p>
          <w:p w14:paraId="13F6E62D" w14:textId="2EAABD80" w:rsidR="008B1884" w:rsidRDefault="006D4EE1" w:rsidP="00FA6C85">
            <w:pPr>
              <w:pStyle w:val="TableParagraph"/>
            </w:pPr>
            <w:r w:rsidRPr="000A4281">
              <w:t>Strong</w:t>
            </w:r>
            <w:r w:rsidRPr="000A4281">
              <w:rPr>
                <w:spacing w:val="1"/>
              </w:rPr>
              <w:t xml:space="preserve"> </w:t>
            </w:r>
            <w:r w:rsidRPr="000A4281">
              <w:t>progress</w:t>
            </w:r>
            <w:r>
              <w:t>:  t</w:t>
            </w:r>
            <w:r w:rsidR="008B1884" w:rsidRPr="008B1884">
              <w:t xml:space="preserve">oolkit developed and ready to be piloted </w:t>
            </w:r>
            <w:r w:rsidR="008B1884" w:rsidRPr="008B1884">
              <w:lastRenderedPageBreak/>
              <w:t xml:space="preserve">in two countries. </w:t>
            </w:r>
          </w:p>
          <w:p w14:paraId="148832A7" w14:textId="77777777" w:rsidR="006D4EE1" w:rsidRDefault="006D4EE1" w:rsidP="00FA6C85">
            <w:pPr>
              <w:pStyle w:val="TableParagraph"/>
            </w:pPr>
          </w:p>
          <w:p w14:paraId="6A0DC041" w14:textId="77777777" w:rsidR="006D4EE1" w:rsidRDefault="006D4EE1" w:rsidP="00FA6C85">
            <w:pPr>
              <w:pStyle w:val="TableParagraph"/>
            </w:pPr>
          </w:p>
          <w:p w14:paraId="07B9CF46" w14:textId="3FC653FC" w:rsidR="006D4EE1" w:rsidRPr="008B1884" w:rsidRDefault="006D4EE1" w:rsidP="00FA6C85">
            <w:pPr>
              <w:pStyle w:val="TableParagraph"/>
            </w:pPr>
          </w:p>
        </w:tc>
        <w:tc>
          <w:tcPr>
            <w:tcW w:w="876" w:type="dxa"/>
            <w:vAlign w:val="center"/>
          </w:tcPr>
          <w:p w14:paraId="7FD202DE" w14:textId="77777777" w:rsidR="006D4EE1" w:rsidRDefault="006D4EE1" w:rsidP="00926941">
            <w:pPr>
              <w:pStyle w:val="TableParagraph"/>
              <w:jc w:val="center"/>
              <w:rPr>
                <w:sz w:val="20"/>
                <w:szCs w:val="20"/>
              </w:rPr>
            </w:pPr>
          </w:p>
          <w:p w14:paraId="10A7EE8E" w14:textId="77777777" w:rsidR="006D4EE1" w:rsidRDefault="006D4EE1" w:rsidP="00926941">
            <w:pPr>
              <w:pStyle w:val="TableParagraph"/>
              <w:jc w:val="center"/>
              <w:rPr>
                <w:sz w:val="20"/>
                <w:szCs w:val="20"/>
              </w:rPr>
            </w:pPr>
          </w:p>
          <w:p w14:paraId="0F04F49A" w14:textId="77777777" w:rsidR="006D4EE1" w:rsidRDefault="006D4EE1" w:rsidP="00926941">
            <w:pPr>
              <w:pStyle w:val="TableParagraph"/>
              <w:jc w:val="center"/>
            </w:pPr>
            <w:r w:rsidRPr="00C6096E">
              <w:t>***</w:t>
            </w:r>
          </w:p>
          <w:p w14:paraId="7ABB2A79" w14:textId="77777777" w:rsidR="006D4EE1" w:rsidRDefault="006D4EE1" w:rsidP="00926941">
            <w:pPr>
              <w:pStyle w:val="TableParagraph"/>
              <w:jc w:val="center"/>
              <w:rPr>
                <w:sz w:val="20"/>
                <w:szCs w:val="20"/>
              </w:rPr>
            </w:pPr>
          </w:p>
          <w:p w14:paraId="163DCD28" w14:textId="77777777" w:rsidR="006D4EE1" w:rsidRDefault="006D4EE1" w:rsidP="00926941">
            <w:pPr>
              <w:pStyle w:val="TableParagraph"/>
              <w:jc w:val="center"/>
              <w:rPr>
                <w:sz w:val="20"/>
                <w:szCs w:val="20"/>
              </w:rPr>
            </w:pPr>
          </w:p>
          <w:p w14:paraId="095249F6" w14:textId="77777777" w:rsidR="006D4EE1" w:rsidRDefault="006D4EE1" w:rsidP="00926941">
            <w:pPr>
              <w:pStyle w:val="TableParagraph"/>
              <w:jc w:val="center"/>
              <w:rPr>
                <w:sz w:val="20"/>
                <w:szCs w:val="20"/>
              </w:rPr>
            </w:pPr>
          </w:p>
          <w:p w14:paraId="50F11294" w14:textId="77777777" w:rsidR="006D4EE1" w:rsidRDefault="006D4EE1" w:rsidP="00926941">
            <w:pPr>
              <w:pStyle w:val="TableParagraph"/>
              <w:jc w:val="center"/>
              <w:rPr>
                <w:sz w:val="20"/>
                <w:szCs w:val="20"/>
              </w:rPr>
            </w:pPr>
          </w:p>
          <w:p w14:paraId="7E515777" w14:textId="30475FBA" w:rsidR="006D4EE1" w:rsidRPr="00C86AE9" w:rsidRDefault="006D4EE1" w:rsidP="00926941">
            <w:pPr>
              <w:pStyle w:val="TableParagraph"/>
              <w:jc w:val="center"/>
              <w:rPr>
                <w:sz w:val="20"/>
                <w:szCs w:val="20"/>
              </w:rPr>
            </w:pPr>
          </w:p>
        </w:tc>
      </w:tr>
      <w:tr w:rsidR="008B1884" w:rsidRPr="00C6096E" w14:paraId="163DA719" w14:textId="77777777" w:rsidTr="00FA6C85">
        <w:trPr>
          <w:trHeight w:val="510"/>
        </w:trPr>
        <w:tc>
          <w:tcPr>
            <w:tcW w:w="2410" w:type="dxa"/>
            <w:tcBorders>
              <w:right w:val="single" w:sz="6" w:space="0" w:color="000000"/>
            </w:tcBorders>
            <w:vAlign w:val="center"/>
          </w:tcPr>
          <w:p w14:paraId="34824CC5" w14:textId="77777777" w:rsidR="008B1884" w:rsidRDefault="008B1884" w:rsidP="00FA6C85">
            <w:pPr>
              <w:pStyle w:val="TableParagraph"/>
            </w:pPr>
            <w:r w:rsidRPr="008B1884">
              <w:lastRenderedPageBreak/>
              <w:t>Training materials for TISCs</w:t>
            </w:r>
          </w:p>
          <w:p w14:paraId="2AED9C2E" w14:textId="3126B1DE" w:rsidR="006D4EE1" w:rsidRPr="008B1884" w:rsidRDefault="006D4EE1" w:rsidP="00FA6C85">
            <w:pPr>
              <w:pStyle w:val="TableParagraph"/>
            </w:pPr>
          </w:p>
        </w:tc>
        <w:tc>
          <w:tcPr>
            <w:tcW w:w="2695" w:type="dxa"/>
            <w:tcBorders>
              <w:top w:val="single" w:sz="6" w:space="0" w:color="000000"/>
              <w:left w:val="single" w:sz="6" w:space="0" w:color="000000"/>
              <w:bottom w:val="single" w:sz="6" w:space="0" w:color="000000"/>
            </w:tcBorders>
            <w:vAlign w:val="center"/>
          </w:tcPr>
          <w:p w14:paraId="3FBF0968" w14:textId="77777777" w:rsidR="008B1884" w:rsidRDefault="008B1884" w:rsidP="00FA6C85">
            <w:pPr>
              <w:pStyle w:val="TableParagraph"/>
            </w:pPr>
            <w:r w:rsidRPr="008B1884">
              <w:t>Trainin</w:t>
            </w:r>
            <w:r w:rsidR="006D4EE1">
              <w:t>g materials for TISCs developed</w:t>
            </w:r>
          </w:p>
          <w:p w14:paraId="788D6D78" w14:textId="5DCA94E5" w:rsidR="006D4EE1" w:rsidRPr="008B1884" w:rsidRDefault="006D4EE1" w:rsidP="00FA6C85">
            <w:pPr>
              <w:pStyle w:val="TableParagraph"/>
            </w:pPr>
          </w:p>
        </w:tc>
        <w:tc>
          <w:tcPr>
            <w:tcW w:w="3401" w:type="dxa"/>
            <w:vAlign w:val="center"/>
          </w:tcPr>
          <w:p w14:paraId="64AD8FD9" w14:textId="77777777" w:rsidR="008B1884" w:rsidRPr="008B1884" w:rsidRDefault="008B1884" w:rsidP="00FA6C85">
            <w:pPr>
              <w:pStyle w:val="TableParagraph"/>
            </w:pPr>
          </w:p>
          <w:p w14:paraId="71747064" w14:textId="276C622A" w:rsidR="008B1884" w:rsidRPr="008B1884" w:rsidRDefault="006D4EE1" w:rsidP="00FA6C85">
            <w:pPr>
              <w:pStyle w:val="TableParagraph"/>
            </w:pPr>
            <w:r w:rsidRPr="000A4281">
              <w:t>Strong</w:t>
            </w:r>
            <w:r w:rsidRPr="000A4281">
              <w:rPr>
                <w:spacing w:val="1"/>
              </w:rPr>
              <w:t xml:space="preserve"> </w:t>
            </w:r>
            <w:r w:rsidRPr="000A4281">
              <w:t>progress</w:t>
            </w:r>
            <w:r>
              <w:t>:  t</w:t>
            </w:r>
            <w:r w:rsidR="008B1884" w:rsidRPr="008B1884">
              <w:t>raining materials developed and ready to be piloted in two countries.</w:t>
            </w:r>
          </w:p>
          <w:p w14:paraId="1B089023" w14:textId="77777777" w:rsidR="008B1884" w:rsidRPr="008B1884" w:rsidRDefault="008B1884" w:rsidP="00FA6C85">
            <w:pPr>
              <w:pStyle w:val="TableParagraph"/>
            </w:pPr>
          </w:p>
        </w:tc>
        <w:tc>
          <w:tcPr>
            <w:tcW w:w="876" w:type="dxa"/>
            <w:vAlign w:val="center"/>
          </w:tcPr>
          <w:p w14:paraId="328E4018" w14:textId="6E8CBA02" w:rsidR="008B1884" w:rsidRPr="00C86AE9" w:rsidRDefault="008B1884" w:rsidP="00926941">
            <w:pPr>
              <w:pStyle w:val="TableParagraph"/>
              <w:jc w:val="center"/>
              <w:rPr>
                <w:sz w:val="20"/>
                <w:szCs w:val="20"/>
              </w:rPr>
            </w:pPr>
            <w:r w:rsidRPr="00C6096E">
              <w:t>**</w:t>
            </w:r>
            <w:r>
              <w:t>*</w:t>
            </w:r>
          </w:p>
        </w:tc>
      </w:tr>
      <w:tr w:rsidR="008B1884" w:rsidRPr="00C6096E" w14:paraId="74B17AAA" w14:textId="77777777" w:rsidTr="00FA6C85">
        <w:trPr>
          <w:trHeight w:val="510"/>
        </w:trPr>
        <w:tc>
          <w:tcPr>
            <w:tcW w:w="2410" w:type="dxa"/>
            <w:tcBorders>
              <w:right w:val="single" w:sz="6" w:space="0" w:color="000000"/>
            </w:tcBorders>
            <w:vAlign w:val="center"/>
          </w:tcPr>
          <w:p w14:paraId="329DAB3A" w14:textId="77777777" w:rsidR="008B1884" w:rsidRDefault="008B1884" w:rsidP="00FA6C85">
            <w:pPr>
              <w:pStyle w:val="TableParagraph"/>
            </w:pPr>
            <w:r w:rsidRPr="008B1884">
              <w:t>Training seminars using the new training materials</w:t>
            </w:r>
          </w:p>
          <w:p w14:paraId="553A2100" w14:textId="77777777" w:rsidR="006D4EE1" w:rsidRDefault="006D4EE1" w:rsidP="00FA6C85">
            <w:pPr>
              <w:pStyle w:val="TableParagraph"/>
            </w:pPr>
          </w:p>
          <w:p w14:paraId="176E886F" w14:textId="77777777" w:rsidR="006D4EE1" w:rsidRDefault="006D4EE1" w:rsidP="00FA6C85">
            <w:pPr>
              <w:pStyle w:val="TableParagraph"/>
            </w:pPr>
          </w:p>
          <w:p w14:paraId="1874C5CD" w14:textId="77777777" w:rsidR="006D4EE1" w:rsidRDefault="006D4EE1" w:rsidP="00FA6C85">
            <w:pPr>
              <w:pStyle w:val="TableParagraph"/>
            </w:pPr>
          </w:p>
          <w:p w14:paraId="644E40EB" w14:textId="77777777" w:rsidR="006D4EE1" w:rsidRDefault="006D4EE1" w:rsidP="00FA6C85">
            <w:pPr>
              <w:pStyle w:val="TableParagraph"/>
            </w:pPr>
          </w:p>
          <w:p w14:paraId="63863C46" w14:textId="77777777" w:rsidR="006D4EE1" w:rsidRDefault="006D4EE1" w:rsidP="00FA6C85">
            <w:pPr>
              <w:pStyle w:val="TableParagraph"/>
            </w:pPr>
          </w:p>
          <w:p w14:paraId="56401D68" w14:textId="2F04BAFD" w:rsidR="006D4EE1" w:rsidRPr="008B1884" w:rsidRDefault="006D4EE1" w:rsidP="00FA6C85">
            <w:pPr>
              <w:pStyle w:val="TableParagraph"/>
            </w:pPr>
          </w:p>
        </w:tc>
        <w:tc>
          <w:tcPr>
            <w:tcW w:w="2695" w:type="dxa"/>
            <w:tcBorders>
              <w:top w:val="single" w:sz="6" w:space="0" w:color="000000"/>
              <w:left w:val="single" w:sz="6" w:space="0" w:color="000000"/>
              <w:bottom w:val="single" w:sz="6" w:space="0" w:color="000000"/>
            </w:tcBorders>
            <w:vAlign w:val="center"/>
          </w:tcPr>
          <w:p w14:paraId="74B508E0" w14:textId="77777777" w:rsidR="008B1884" w:rsidRPr="008B1884" w:rsidRDefault="008B1884" w:rsidP="00FA6C85">
            <w:pPr>
              <w:pStyle w:val="TableParagraph"/>
            </w:pPr>
          </w:p>
          <w:p w14:paraId="6022815E" w14:textId="54AE46F5" w:rsidR="008B1884" w:rsidRPr="008B1884" w:rsidRDefault="008B1884" w:rsidP="00FA6C85">
            <w:pPr>
              <w:pStyle w:val="TableParagraph"/>
            </w:pPr>
            <w:r>
              <w:t>Two</w:t>
            </w:r>
            <w:r w:rsidRPr="008B1884">
              <w:t xml:space="preserve"> seminars delivered.  </w:t>
            </w:r>
          </w:p>
          <w:p w14:paraId="26C9E710" w14:textId="77777777" w:rsidR="008B1884" w:rsidRPr="008B1884" w:rsidRDefault="008B1884" w:rsidP="00FA6C85">
            <w:pPr>
              <w:pStyle w:val="TableParagraph"/>
            </w:pPr>
          </w:p>
          <w:p w14:paraId="2AB22A94" w14:textId="63D4809D" w:rsidR="008B1884" w:rsidRPr="008B1884" w:rsidRDefault="008B1884" w:rsidP="00FA6C85">
            <w:pPr>
              <w:pStyle w:val="TableParagraph"/>
            </w:pPr>
            <w:r w:rsidRPr="008B1884">
              <w:t>Percentage of participants indicating that the training has improved their knowledge and skills in using invention</w:t>
            </w:r>
            <w:r>
              <w:t>s in the public domain (target:  </w:t>
            </w:r>
            <w:r w:rsidR="006D4EE1">
              <w:t>70%)</w:t>
            </w:r>
            <w:r w:rsidR="00A42C92">
              <w:t>.</w:t>
            </w:r>
          </w:p>
          <w:p w14:paraId="10183A79" w14:textId="77777777" w:rsidR="008B1884" w:rsidRPr="008B1884" w:rsidRDefault="008B1884" w:rsidP="00FA6C85">
            <w:pPr>
              <w:pStyle w:val="TableParagraph"/>
            </w:pPr>
          </w:p>
        </w:tc>
        <w:tc>
          <w:tcPr>
            <w:tcW w:w="3401" w:type="dxa"/>
            <w:vAlign w:val="center"/>
          </w:tcPr>
          <w:p w14:paraId="66D8DE2D" w14:textId="40213BE2" w:rsidR="008B1884" w:rsidRDefault="0035122A" w:rsidP="00FA6C85">
            <w:pPr>
              <w:pStyle w:val="TableParagraph"/>
            </w:pPr>
            <w:r w:rsidRPr="000A4281">
              <w:t>Some progress</w:t>
            </w:r>
            <w:r>
              <w:t xml:space="preserve">:  </w:t>
            </w:r>
            <w:r w:rsidR="008B1884" w:rsidRPr="008B1884">
              <w:t xml:space="preserve">Preparations for online training seminars in two TISC networks were initiated. </w:t>
            </w:r>
            <w:r w:rsidR="006C3606">
              <w:t xml:space="preserve"> </w:t>
            </w:r>
            <w:r w:rsidR="008B1884" w:rsidRPr="008B1884">
              <w:t>The training is expected to take place between September and November 2023.</w:t>
            </w:r>
          </w:p>
          <w:p w14:paraId="2BC57AEF" w14:textId="77777777" w:rsidR="006D4EE1" w:rsidRDefault="006D4EE1" w:rsidP="00FA6C85">
            <w:pPr>
              <w:pStyle w:val="TableParagraph"/>
            </w:pPr>
          </w:p>
          <w:p w14:paraId="078F9A9C" w14:textId="77777777" w:rsidR="006D4EE1" w:rsidRDefault="006D4EE1" w:rsidP="00FA6C85">
            <w:pPr>
              <w:pStyle w:val="TableParagraph"/>
            </w:pPr>
          </w:p>
          <w:p w14:paraId="480F7650" w14:textId="77777777" w:rsidR="006D4EE1" w:rsidRDefault="006D4EE1" w:rsidP="00FA6C85">
            <w:pPr>
              <w:pStyle w:val="TableParagraph"/>
            </w:pPr>
          </w:p>
          <w:p w14:paraId="0C87EB1C" w14:textId="1CCB8DE6" w:rsidR="006D4EE1" w:rsidRPr="008B1884" w:rsidRDefault="006D4EE1" w:rsidP="00FA6C85">
            <w:pPr>
              <w:pStyle w:val="TableParagraph"/>
            </w:pPr>
          </w:p>
        </w:tc>
        <w:tc>
          <w:tcPr>
            <w:tcW w:w="876" w:type="dxa"/>
            <w:vAlign w:val="center"/>
          </w:tcPr>
          <w:p w14:paraId="2BC8352B" w14:textId="27C8E1EE" w:rsidR="008B1884" w:rsidRDefault="008B1884" w:rsidP="00926941">
            <w:pPr>
              <w:pStyle w:val="TableParagraph"/>
              <w:jc w:val="center"/>
              <w:rPr>
                <w:sz w:val="20"/>
                <w:szCs w:val="20"/>
              </w:rPr>
            </w:pPr>
            <w:r>
              <w:rPr>
                <w:sz w:val="20"/>
                <w:szCs w:val="20"/>
              </w:rPr>
              <w:t>**</w:t>
            </w:r>
          </w:p>
          <w:p w14:paraId="6B6A2D4D" w14:textId="77777777" w:rsidR="00516B02" w:rsidRDefault="00516B02" w:rsidP="00926941">
            <w:pPr>
              <w:pStyle w:val="TableParagraph"/>
              <w:jc w:val="center"/>
              <w:rPr>
                <w:sz w:val="20"/>
                <w:szCs w:val="20"/>
              </w:rPr>
            </w:pPr>
          </w:p>
          <w:p w14:paraId="2996EFDC" w14:textId="77777777" w:rsidR="00516B02" w:rsidRDefault="00516B02" w:rsidP="00926941">
            <w:pPr>
              <w:pStyle w:val="TableParagraph"/>
              <w:jc w:val="center"/>
              <w:rPr>
                <w:sz w:val="20"/>
                <w:szCs w:val="20"/>
              </w:rPr>
            </w:pPr>
          </w:p>
          <w:p w14:paraId="3F8DDD9A" w14:textId="77777777" w:rsidR="00516B02" w:rsidRDefault="00516B02" w:rsidP="00926941">
            <w:pPr>
              <w:pStyle w:val="TableParagraph"/>
              <w:jc w:val="center"/>
              <w:rPr>
                <w:sz w:val="20"/>
                <w:szCs w:val="20"/>
              </w:rPr>
            </w:pPr>
          </w:p>
          <w:p w14:paraId="7CE22A9E" w14:textId="77777777" w:rsidR="00516B02" w:rsidRDefault="00516B02" w:rsidP="00926941">
            <w:pPr>
              <w:pStyle w:val="TableParagraph"/>
              <w:jc w:val="center"/>
              <w:rPr>
                <w:sz w:val="20"/>
                <w:szCs w:val="20"/>
              </w:rPr>
            </w:pPr>
          </w:p>
          <w:p w14:paraId="666B16C3" w14:textId="77777777" w:rsidR="00516B02" w:rsidRDefault="00516B02" w:rsidP="00926941">
            <w:pPr>
              <w:pStyle w:val="TableParagraph"/>
              <w:jc w:val="center"/>
              <w:rPr>
                <w:sz w:val="20"/>
                <w:szCs w:val="20"/>
              </w:rPr>
            </w:pPr>
          </w:p>
          <w:p w14:paraId="6B1B6BA2" w14:textId="77777777" w:rsidR="00516B02" w:rsidRDefault="00516B02" w:rsidP="00926941">
            <w:pPr>
              <w:pStyle w:val="TableParagraph"/>
              <w:jc w:val="center"/>
              <w:rPr>
                <w:sz w:val="20"/>
                <w:szCs w:val="20"/>
              </w:rPr>
            </w:pPr>
          </w:p>
          <w:p w14:paraId="7A1B54DC" w14:textId="77777777" w:rsidR="00516B02" w:rsidRDefault="00516B02" w:rsidP="00926941">
            <w:pPr>
              <w:pStyle w:val="TableParagraph"/>
              <w:jc w:val="center"/>
              <w:rPr>
                <w:sz w:val="20"/>
                <w:szCs w:val="20"/>
              </w:rPr>
            </w:pPr>
          </w:p>
          <w:p w14:paraId="492B106C" w14:textId="77777777" w:rsidR="00516B02" w:rsidRDefault="00516B02" w:rsidP="00926941">
            <w:pPr>
              <w:pStyle w:val="TableParagraph"/>
              <w:jc w:val="center"/>
              <w:rPr>
                <w:sz w:val="20"/>
                <w:szCs w:val="20"/>
              </w:rPr>
            </w:pPr>
          </w:p>
          <w:p w14:paraId="555338A8" w14:textId="3DE9B0A9" w:rsidR="00516B02" w:rsidRPr="00C86AE9" w:rsidRDefault="00516B02" w:rsidP="00926941">
            <w:pPr>
              <w:pStyle w:val="TableParagraph"/>
              <w:jc w:val="center"/>
              <w:rPr>
                <w:sz w:val="20"/>
                <w:szCs w:val="20"/>
              </w:rPr>
            </w:pPr>
          </w:p>
        </w:tc>
      </w:tr>
    </w:tbl>
    <w:p w14:paraId="4231D573" w14:textId="77777777" w:rsidR="001F541D" w:rsidRPr="000A4281" w:rsidRDefault="001F541D" w:rsidP="00F45319">
      <w:pPr>
        <w:tabs>
          <w:tab w:val="left" w:pos="6521"/>
        </w:tabs>
        <w:rPr>
          <w:sz w:val="2"/>
        </w:rPr>
      </w:pPr>
    </w:p>
    <w:p w14:paraId="0CD67E48" w14:textId="77777777" w:rsidR="001F541D" w:rsidRPr="000A4281" w:rsidRDefault="001F541D" w:rsidP="001F541D">
      <w:pPr>
        <w:rPr>
          <w:sz w:val="2"/>
        </w:rPr>
      </w:pPr>
    </w:p>
    <w:p w14:paraId="1BB747D5" w14:textId="77777777" w:rsidR="00EF18B4" w:rsidRPr="000A4281" w:rsidRDefault="00EF18B4" w:rsidP="00EF18B4">
      <w:pPr>
        <w:rPr>
          <w:sz w:val="2"/>
        </w:rPr>
      </w:pPr>
    </w:p>
    <w:p w14:paraId="730141FC" w14:textId="7DC9BFBB" w:rsidR="0036041F" w:rsidRPr="000A4281" w:rsidRDefault="0036041F" w:rsidP="00666B87">
      <w:pPr>
        <w:spacing w:before="720"/>
        <w:ind w:left="5533"/>
      </w:pPr>
      <w:r w:rsidRPr="006E16C1">
        <w:rPr>
          <w:szCs w:val="22"/>
        </w:rPr>
        <w:t>[Annex III follows]</w:t>
      </w:r>
      <w:r w:rsidRPr="000A4281">
        <w:tab/>
      </w:r>
    </w:p>
    <w:p w14:paraId="124D4567" w14:textId="77777777" w:rsidR="00475A21" w:rsidRPr="000A4281" w:rsidRDefault="0036041F" w:rsidP="0036041F">
      <w:pPr>
        <w:tabs>
          <w:tab w:val="left" w:pos="6398"/>
        </w:tabs>
        <w:sectPr w:rsidR="00475A21" w:rsidRPr="000A4281" w:rsidSect="00445068">
          <w:headerReference w:type="default" r:id="rId47"/>
          <w:headerReference w:type="first" r:id="rId48"/>
          <w:pgSz w:w="11907" w:h="16840" w:code="9"/>
          <w:pgMar w:top="1418" w:right="1418" w:bottom="1418" w:left="1418" w:header="709" w:footer="709" w:gutter="0"/>
          <w:pgNumType w:start="1"/>
          <w:cols w:space="720"/>
          <w:titlePg/>
          <w:docGrid w:linePitch="299"/>
        </w:sectPr>
      </w:pPr>
      <w:r w:rsidRPr="000A4281">
        <w:tab/>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0A4281" w14:paraId="09E40947" w14:textId="77777777" w:rsidTr="0026000B">
        <w:trPr>
          <w:trHeight w:val="431"/>
        </w:trPr>
        <w:tc>
          <w:tcPr>
            <w:tcW w:w="9290" w:type="dxa"/>
            <w:gridSpan w:val="2"/>
          </w:tcPr>
          <w:p w14:paraId="396C46C7" w14:textId="77777777" w:rsidR="00A84073" w:rsidRPr="000A4281" w:rsidRDefault="00A84073" w:rsidP="0026000B">
            <w:pPr>
              <w:pStyle w:val="TableParagraph"/>
              <w:spacing w:before="88"/>
              <w:ind w:left="110"/>
            </w:pPr>
            <w:r w:rsidRPr="000A4281">
              <w:lastRenderedPageBreak/>
              <w:t>PROJECT</w:t>
            </w:r>
            <w:r w:rsidRPr="000A4281">
              <w:rPr>
                <w:spacing w:val="-4"/>
              </w:rPr>
              <w:t xml:space="preserve"> </w:t>
            </w:r>
            <w:r w:rsidRPr="000A4281">
              <w:t>SUMMARY</w:t>
            </w:r>
          </w:p>
        </w:tc>
      </w:tr>
      <w:tr w:rsidR="00A84073" w:rsidRPr="000A4281" w14:paraId="77FFD0A3" w14:textId="77777777" w:rsidTr="000E0E0C">
        <w:trPr>
          <w:trHeight w:val="324"/>
        </w:trPr>
        <w:tc>
          <w:tcPr>
            <w:tcW w:w="2377" w:type="dxa"/>
            <w:shd w:val="clear" w:color="auto" w:fill="68E089"/>
            <w:vAlign w:val="center"/>
          </w:tcPr>
          <w:p w14:paraId="0C449920" w14:textId="77777777" w:rsidR="00A84073" w:rsidRPr="000A4281" w:rsidRDefault="00A84073" w:rsidP="0026000B">
            <w:pPr>
              <w:pStyle w:val="TableParagraph"/>
              <w:ind w:left="110"/>
            </w:pPr>
            <w:r w:rsidRPr="000A4281">
              <w:rPr>
                <w:u w:val="single"/>
              </w:rPr>
              <w:t>Project Code</w:t>
            </w:r>
          </w:p>
        </w:tc>
        <w:tc>
          <w:tcPr>
            <w:tcW w:w="6913" w:type="dxa"/>
            <w:vAlign w:val="center"/>
          </w:tcPr>
          <w:p w14:paraId="3EB31A2C" w14:textId="01B009EC" w:rsidR="00A84073" w:rsidRPr="006C3606" w:rsidRDefault="006C3606" w:rsidP="0026000B">
            <w:pPr>
              <w:pStyle w:val="TableParagraph"/>
              <w:ind w:left="109"/>
            </w:pPr>
            <w:r w:rsidRPr="006C3606">
              <w:t>DA_1_4_10_11_23</w:t>
            </w:r>
            <w:r w:rsidR="00C67DFF">
              <w:t xml:space="preserve"> </w:t>
            </w:r>
          </w:p>
        </w:tc>
      </w:tr>
      <w:tr w:rsidR="00374AD6" w:rsidRPr="000A4281" w14:paraId="76C8128D" w14:textId="77777777" w:rsidTr="000E0E0C">
        <w:trPr>
          <w:trHeight w:val="342"/>
        </w:trPr>
        <w:tc>
          <w:tcPr>
            <w:tcW w:w="2377" w:type="dxa"/>
            <w:shd w:val="clear" w:color="auto" w:fill="68E089"/>
            <w:vAlign w:val="center"/>
          </w:tcPr>
          <w:p w14:paraId="2BF4086F" w14:textId="77777777" w:rsidR="00374AD6" w:rsidRPr="000A4281" w:rsidRDefault="00374AD6" w:rsidP="00374AD6">
            <w:pPr>
              <w:pStyle w:val="TableParagraph"/>
              <w:spacing w:before="1"/>
              <w:ind w:left="110"/>
            </w:pPr>
            <w:r w:rsidRPr="000A4281">
              <w:rPr>
                <w:u w:val="single"/>
              </w:rPr>
              <w:t>Title</w:t>
            </w:r>
          </w:p>
        </w:tc>
        <w:tc>
          <w:tcPr>
            <w:tcW w:w="6913" w:type="dxa"/>
            <w:vAlign w:val="center"/>
          </w:tcPr>
          <w:p w14:paraId="4BF450AE" w14:textId="4A3A3467" w:rsidR="00374AD6" w:rsidRPr="0035122A" w:rsidRDefault="005F7565" w:rsidP="00374AD6">
            <w:pPr>
              <w:pStyle w:val="TableParagraph"/>
              <w:spacing w:before="1"/>
              <w:ind w:left="109"/>
              <w:rPr>
                <w:b/>
                <w:bCs/>
                <w:i/>
              </w:rPr>
            </w:pPr>
            <w:hyperlink r:id="rId49" w:history="1">
              <w:r w:rsidR="00374AD6" w:rsidRPr="0035122A">
                <w:rPr>
                  <w:rStyle w:val="Hyperlink"/>
                  <w:i/>
                </w:rPr>
                <w:t>Development of the Music Sector and New Economic Models of Music in Burkina Faso and in Certain Countries of the West African Economic and Monetary Union (WAEMU)</w:t>
              </w:r>
            </w:hyperlink>
          </w:p>
        </w:tc>
      </w:tr>
      <w:tr w:rsidR="00374AD6" w:rsidRPr="000A4281" w14:paraId="125E1510" w14:textId="77777777" w:rsidTr="000E0E0C">
        <w:trPr>
          <w:trHeight w:val="531"/>
        </w:trPr>
        <w:tc>
          <w:tcPr>
            <w:tcW w:w="2377" w:type="dxa"/>
            <w:shd w:val="clear" w:color="auto" w:fill="68E089"/>
            <w:vAlign w:val="center"/>
          </w:tcPr>
          <w:p w14:paraId="747CA846" w14:textId="5B665AC8" w:rsidR="00374AD6" w:rsidRPr="000A4281" w:rsidRDefault="005F7565" w:rsidP="00374AD6">
            <w:pPr>
              <w:pStyle w:val="TableParagraph"/>
              <w:ind w:left="110" w:right="121"/>
            </w:pPr>
            <w:hyperlink r:id="rId50" w:history="1">
              <w:r w:rsidR="00374AD6" w:rsidRPr="000A4281">
                <w:rPr>
                  <w:rStyle w:val="Hyperlink"/>
                </w:rPr>
                <w:t>Development Agenda</w:t>
              </w:r>
              <w:r w:rsidR="00374AD6" w:rsidRPr="000A4281">
                <w:rPr>
                  <w:rStyle w:val="Hyperlink"/>
                  <w:spacing w:val="-59"/>
                </w:rPr>
                <w:t xml:space="preserve"> </w:t>
              </w:r>
              <w:r w:rsidR="00374AD6" w:rsidRPr="000A4281">
                <w:rPr>
                  <w:rStyle w:val="Hyperlink"/>
                </w:rPr>
                <w:t>Recommendations</w:t>
              </w:r>
            </w:hyperlink>
          </w:p>
        </w:tc>
        <w:tc>
          <w:tcPr>
            <w:tcW w:w="6913" w:type="dxa"/>
            <w:vAlign w:val="center"/>
          </w:tcPr>
          <w:p w14:paraId="34B15E7C" w14:textId="77777777" w:rsidR="00374AD6" w:rsidRPr="005454E4" w:rsidRDefault="00374AD6" w:rsidP="00374AD6">
            <w:pPr>
              <w:pStyle w:val="TableParagraph"/>
              <w:ind w:left="109" w:right="880"/>
            </w:pPr>
            <w:r w:rsidRPr="005454E4">
              <w:t xml:space="preserve">Recommendations 1; </w:t>
            </w:r>
            <w:r>
              <w:t xml:space="preserve"> </w:t>
            </w:r>
            <w:r w:rsidRPr="005454E4">
              <w:t xml:space="preserve">4; </w:t>
            </w:r>
            <w:r>
              <w:t xml:space="preserve"> </w:t>
            </w:r>
            <w:r w:rsidRPr="005454E4">
              <w:t xml:space="preserve">10; </w:t>
            </w:r>
            <w:r>
              <w:t xml:space="preserve"> </w:t>
            </w:r>
            <w:r w:rsidRPr="005454E4">
              <w:t xml:space="preserve">11; </w:t>
            </w:r>
            <w:r>
              <w:t xml:space="preserve"> </w:t>
            </w:r>
            <w:r w:rsidRPr="005454E4">
              <w:t xml:space="preserve">and 23. </w:t>
            </w:r>
          </w:p>
          <w:p w14:paraId="4711D67B" w14:textId="35F936A0" w:rsidR="00374AD6" w:rsidRPr="005454E4" w:rsidRDefault="00374AD6" w:rsidP="00374AD6">
            <w:pPr>
              <w:pStyle w:val="TableParagraph"/>
              <w:ind w:left="109" w:right="880"/>
              <w:rPr>
                <w:iCs/>
              </w:rPr>
            </w:pPr>
          </w:p>
        </w:tc>
      </w:tr>
      <w:tr w:rsidR="00374AD6" w:rsidRPr="0089649C" w14:paraId="4F62D38E" w14:textId="77777777" w:rsidTr="000E0E0C">
        <w:trPr>
          <w:trHeight w:val="621"/>
        </w:trPr>
        <w:tc>
          <w:tcPr>
            <w:tcW w:w="2377" w:type="dxa"/>
            <w:shd w:val="clear" w:color="auto" w:fill="68E089"/>
            <w:vAlign w:val="center"/>
          </w:tcPr>
          <w:p w14:paraId="3E5ABB43" w14:textId="77777777" w:rsidR="00374AD6" w:rsidRPr="000A4281" w:rsidRDefault="00374AD6" w:rsidP="00374AD6">
            <w:pPr>
              <w:pStyle w:val="TableParagraph"/>
              <w:ind w:left="110"/>
            </w:pPr>
            <w:r w:rsidRPr="000A4281">
              <w:rPr>
                <w:u w:val="single"/>
              </w:rPr>
              <w:t>Project</w:t>
            </w:r>
            <w:r w:rsidRPr="000A4281">
              <w:rPr>
                <w:spacing w:val="-1"/>
                <w:u w:val="single"/>
              </w:rPr>
              <w:t xml:space="preserve"> </w:t>
            </w:r>
            <w:r w:rsidRPr="000A4281">
              <w:rPr>
                <w:u w:val="single"/>
              </w:rPr>
              <w:t>Budget</w:t>
            </w:r>
          </w:p>
        </w:tc>
        <w:tc>
          <w:tcPr>
            <w:tcW w:w="6913" w:type="dxa"/>
            <w:vAlign w:val="center"/>
          </w:tcPr>
          <w:p w14:paraId="39CED8E0" w14:textId="679DA7A2" w:rsidR="00374AD6" w:rsidRPr="0089649C" w:rsidRDefault="00374AD6" w:rsidP="00374AD6">
            <w:pPr>
              <w:pStyle w:val="TableParagraph"/>
              <w:ind w:left="109" w:right="720"/>
            </w:pPr>
            <w:r w:rsidRPr="00B336BF">
              <w:t>Total</w:t>
            </w:r>
            <w:r>
              <w:t xml:space="preserve"> project budget</w:t>
            </w:r>
            <w:r w:rsidR="00C67DFF">
              <w:t xml:space="preserve">:  568,200 </w:t>
            </w:r>
            <w:r w:rsidRPr="00B336BF">
              <w:t xml:space="preserve">Swiss francs, of which 114,200 Swiss francs </w:t>
            </w:r>
            <w:r>
              <w:t xml:space="preserve">allocated for </w:t>
            </w:r>
            <w:r w:rsidRPr="00B336BF">
              <w:t>personnel cost</w:t>
            </w:r>
            <w:r>
              <w:t xml:space="preserve">s, and </w:t>
            </w:r>
            <w:r w:rsidRPr="00B336BF">
              <w:t xml:space="preserve">454,000 Swiss francs </w:t>
            </w:r>
            <w:r>
              <w:t>allocated for</w:t>
            </w:r>
            <w:r w:rsidRPr="00B336BF">
              <w:t xml:space="preserve"> non-person</w:t>
            </w:r>
            <w:r>
              <w:t xml:space="preserve">nel costs. </w:t>
            </w:r>
            <w:r w:rsidRPr="00B336BF">
              <w:t xml:space="preserve">  </w:t>
            </w:r>
          </w:p>
        </w:tc>
      </w:tr>
      <w:tr w:rsidR="00374AD6" w:rsidRPr="000A4281" w14:paraId="4DA6294C" w14:textId="77777777" w:rsidTr="000E0E0C">
        <w:trPr>
          <w:trHeight w:val="531"/>
        </w:trPr>
        <w:tc>
          <w:tcPr>
            <w:tcW w:w="2377" w:type="dxa"/>
            <w:shd w:val="clear" w:color="auto" w:fill="68E089"/>
            <w:vAlign w:val="center"/>
          </w:tcPr>
          <w:p w14:paraId="1D5AC1AF" w14:textId="77777777" w:rsidR="00374AD6" w:rsidRPr="000A4281" w:rsidRDefault="00374AD6" w:rsidP="00374AD6">
            <w:pPr>
              <w:pStyle w:val="TableParagraph"/>
              <w:spacing w:before="1"/>
              <w:ind w:left="110"/>
            </w:pPr>
            <w:r w:rsidRPr="000A4281">
              <w:rPr>
                <w:u w:val="single"/>
              </w:rPr>
              <w:t>Project</w:t>
            </w:r>
            <w:r w:rsidRPr="000A4281">
              <w:rPr>
                <w:spacing w:val="-1"/>
                <w:u w:val="single"/>
              </w:rPr>
              <w:t xml:space="preserve"> </w:t>
            </w:r>
            <w:r w:rsidRPr="000A4281">
              <w:rPr>
                <w:u w:val="single"/>
              </w:rPr>
              <w:t>Start</w:t>
            </w:r>
            <w:r w:rsidRPr="000A4281">
              <w:rPr>
                <w:spacing w:val="-1"/>
                <w:u w:val="single"/>
              </w:rPr>
              <w:t xml:space="preserve"> </w:t>
            </w:r>
            <w:r w:rsidRPr="000A4281">
              <w:rPr>
                <w:u w:val="single"/>
              </w:rPr>
              <w:t>Date</w:t>
            </w:r>
          </w:p>
        </w:tc>
        <w:tc>
          <w:tcPr>
            <w:tcW w:w="6913" w:type="dxa"/>
            <w:vAlign w:val="center"/>
          </w:tcPr>
          <w:p w14:paraId="3DC51AE9" w14:textId="3111FE6A" w:rsidR="00374AD6" w:rsidRPr="000A4281" w:rsidRDefault="00374AD6" w:rsidP="00374AD6">
            <w:pPr>
              <w:pStyle w:val="TableParagraph"/>
              <w:spacing w:before="1"/>
              <w:ind w:left="109"/>
            </w:pPr>
            <w:r w:rsidRPr="00E078FB">
              <w:t>January 2022</w:t>
            </w:r>
          </w:p>
        </w:tc>
      </w:tr>
      <w:tr w:rsidR="00374AD6" w:rsidRPr="000A4281" w14:paraId="28BA0869" w14:textId="77777777" w:rsidTr="000E0E0C">
        <w:trPr>
          <w:trHeight w:val="531"/>
        </w:trPr>
        <w:tc>
          <w:tcPr>
            <w:tcW w:w="2377" w:type="dxa"/>
            <w:shd w:val="clear" w:color="auto" w:fill="68E089"/>
            <w:vAlign w:val="center"/>
          </w:tcPr>
          <w:p w14:paraId="7A8B1B7A" w14:textId="77777777" w:rsidR="00374AD6" w:rsidRPr="000A4281" w:rsidRDefault="00374AD6" w:rsidP="00374AD6">
            <w:pPr>
              <w:pStyle w:val="TableParagraph"/>
              <w:ind w:left="110"/>
            </w:pPr>
            <w:r w:rsidRPr="000A4281">
              <w:rPr>
                <w:u w:val="single"/>
              </w:rPr>
              <w:t>Project Duration</w:t>
            </w:r>
          </w:p>
        </w:tc>
        <w:tc>
          <w:tcPr>
            <w:tcW w:w="6913" w:type="dxa"/>
            <w:vAlign w:val="center"/>
          </w:tcPr>
          <w:p w14:paraId="45AA137A" w14:textId="05FFB136" w:rsidR="00374AD6" w:rsidRPr="000A4281" w:rsidRDefault="00374AD6" w:rsidP="00374AD6">
            <w:pPr>
              <w:pStyle w:val="TableParagraph"/>
              <w:ind w:left="109"/>
            </w:pPr>
            <w:r w:rsidRPr="00B336BF">
              <w:t xml:space="preserve">30 months </w:t>
            </w:r>
          </w:p>
        </w:tc>
      </w:tr>
      <w:tr w:rsidR="00374AD6" w:rsidRPr="000A4281" w14:paraId="093CDEA2" w14:textId="77777777" w:rsidTr="000E0E0C">
        <w:trPr>
          <w:trHeight w:val="801"/>
        </w:trPr>
        <w:tc>
          <w:tcPr>
            <w:tcW w:w="2377" w:type="dxa"/>
            <w:shd w:val="clear" w:color="auto" w:fill="68E089"/>
            <w:vAlign w:val="center"/>
          </w:tcPr>
          <w:p w14:paraId="03E17CDD" w14:textId="77777777" w:rsidR="00374AD6" w:rsidRPr="000A4281" w:rsidRDefault="00374AD6" w:rsidP="00374AD6">
            <w:pPr>
              <w:pStyle w:val="TableParagraph"/>
              <w:ind w:left="110"/>
            </w:pPr>
            <w:r w:rsidRPr="000A4281">
              <w:rPr>
                <w:u w:val="single"/>
              </w:rPr>
              <w:t>Key</w:t>
            </w:r>
            <w:r w:rsidRPr="000A4281">
              <w:rPr>
                <w:spacing w:val="-5"/>
                <w:u w:val="single"/>
              </w:rPr>
              <w:t xml:space="preserve"> </w:t>
            </w:r>
            <w:r w:rsidRPr="000A4281">
              <w:rPr>
                <w:u w:val="single"/>
              </w:rPr>
              <w:t>WIPO</w:t>
            </w:r>
          </w:p>
          <w:p w14:paraId="7C7FE028" w14:textId="77777777" w:rsidR="00374AD6" w:rsidRPr="000A4281" w:rsidRDefault="00374AD6" w:rsidP="00374AD6">
            <w:pPr>
              <w:pStyle w:val="TableParagraph"/>
              <w:spacing w:line="252" w:lineRule="exact"/>
              <w:ind w:left="110" w:right="855"/>
              <w:rPr>
                <w:u w:val="single"/>
              </w:rPr>
            </w:pPr>
            <w:r w:rsidRPr="000A4281">
              <w:rPr>
                <w:u w:val="single"/>
              </w:rPr>
              <w:t>Sectors/areas</w:t>
            </w:r>
            <w:r w:rsidRPr="000A4281">
              <w:rPr>
                <w:spacing w:val="-59"/>
              </w:rPr>
              <w:t xml:space="preserve"> </w:t>
            </w:r>
            <w:r w:rsidRPr="000A4281">
              <w:rPr>
                <w:u w:val="single"/>
              </w:rPr>
              <w:t>Involved</w:t>
            </w:r>
          </w:p>
        </w:tc>
        <w:tc>
          <w:tcPr>
            <w:tcW w:w="6913" w:type="dxa"/>
            <w:vAlign w:val="center"/>
          </w:tcPr>
          <w:p w14:paraId="13517555" w14:textId="31C20BC7" w:rsidR="00374AD6" w:rsidRPr="00B336BF" w:rsidRDefault="00374AD6" w:rsidP="00374AD6">
            <w:pPr>
              <w:pStyle w:val="TableParagraph"/>
              <w:ind w:left="109" w:right="531"/>
            </w:pPr>
            <w:r>
              <w:t xml:space="preserve">Implementing Sector:  </w:t>
            </w:r>
            <w:r w:rsidRPr="00B336BF">
              <w:t xml:space="preserve">Copyright and Creative Industries </w:t>
            </w:r>
          </w:p>
          <w:p w14:paraId="50C74F5F" w14:textId="3D3E1FA9" w:rsidR="00374AD6" w:rsidRPr="000A4281" w:rsidRDefault="00374AD6" w:rsidP="00D60810">
            <w:pPr>
              <w:pStyle w:val="TableParagraph"/>
              <w:ind w:right="531"/>
            </w:pPr>
          </w:p>
        </w:tc>
      </w:tr>
      <w:tr w:rsidR="00374AD6" w:rsidRPr="000A4281" w14:paraId="62AF3390" w14:textId="77777777" w:rsidTr="000E0E0C">
        <w:trPr>
          <w:trHeight w:val="621"/>
        </w:trPr>
        <w:tc>
          <w:tcPr>
            <w:tcW w:w="2377" w:type="dxa"/>
            <w:shd w:val="clear" w:color="auto" w:fill="68E089"/>
            <w:vAlign w:val="center"/>
          </w:tcPr>
          <w:p w14:paraId="7F35AEA3" w14:textId="77777777" w:rsidR="00374AD6" w:rsidRPr="000A4281" w:rsidRDefault="00374AD6" w:rsidP="00374AD6">
            <w:pPr>
              <w:pStyle w:val="TableParagraph"/>
              <w:ind w:left="110" w:right="394"/>
            </w:pPr>
            <w:r w:rsidRPr="000A4281">
              <w:rPr>
                <w:u w:val="single"/>
              </w:rPr>
              <w:t>Brief</w:t>
            </w:r>
            <w:r w:rsidRPr="000A4281">
              <w:rPr>
                <w:spacing w:val="-7"/>
                <w:u w:val="single"/>
              </w:rPr>
              <w:t xml:space="preserve"> </w:t>
            </w:r>
            <w:r w:rsidRPr="000A4281">
              <w:rPr>
                <w:u w:val="single"/>
              </w:rPr>
              <w:t>Description</w:t>
            </w:r>
            <w:r w:rsidRPr="000A4281">
              <w:rPr>
                <w:spacing w:val="-9"/>
                <w:u w:val="single"/>
              </w:rPr>
              <w:t xml:space="preserve"> </w:t>
            </w:r>
            <w:r w:rsidRPr="000A4281">
              <w:rPr>
                <w:u w:val="single"/>
              </w:rPr>
              <w:t>of</w:t>
            </w:r>
            <w:r w:rsidRPr="000A4281">
              <w:rPr>
                <w:spacing w:val="-58"/>
              </w:rPr>
              <w:t xml:space="preserve"> </w:t>
            </w:r>
            <w:r w:rsidRPr="000A4281">
              <w:rPr>
                <w:u w:val="single"/>
              </w:rPr>
              <w:t>Project</w:t>
            </w:r>
          </w:p>
        </w:tc>
        <w:tc>
          <w:tcPr>
            <w:tcW w:w="6913" w:type="dxa"/>
            <w:vAlign w:val="center"/>
          </w:tcPr>
          <w:p w14:paraId="226E301A" w14:textId="7EC67FFF" w:rsidR="007B427A" w:rsidRPr="007B427A" w:rsidRDefault="007B427A" w:rsidP="007B427A">
            <w:pPr>
              <w:pStyle w:val="TableParagraph"/>
              <w:ind w:left="109"/>
            </w:pPr>
            <w:r w:rsidRPr="007B427A">
              <w:t xml:space="preserve">Music is one of the most promising economic sectors in Africa. </w:t>
            </w:r>
            <w:r w:rsidR="009244CD">
              <w:t xml:space="preserve"> </w:t>
            </w:r>
            <w:r w:rsidRPr="007B427A">
              <w:t xml:space="preserve">It enjoys a high rate of growth, great potential in terms of jobs and contributes to the cultural influence of countries. </w:t>
            </w:r>
            <w:r w:rsidR="009244CD">
              <w:t xml:space="preserve"> </w:t>
            </w:r>
            <w:r w:rsidRPr="007B427A">
              <w:t>Online music consumption in Africa has exploded, but the sector has not yet fully harnessed the opportunities of the digital environment and new business models of music.</w:t>
            </w:r>
          </w:p>
          <w:p w14:paraId="783820E5" w14:textId="77777777" w:rsidR="007B427A" w:rsidRPr="007B427A" w:rsidRDefault="007B427A" w:rsidP="007B427A">
            <w:pPr>
              <w:pStyle w:val="TableParagraph"/>
            </w:pPr>
          </w:p>
          <w:p w14:paraId="1C52EE06" w14:textId="1D3540DC" w:rsidR="007B427A" w:rsidRPr="007B427A" w:rsidRDefault="007B427A" w:rsidP="007B427A">
            <w:pPr>
              <w:pStyle w:val="TableParagraph"/>
              <w:ind w:left="109"/>
            </w:pPr>
            <w:r w:rsidRPr="007B427A">
              <w:t xml:space="preserve">Sharing platforms and subscription services are expanding. </w:t>
            </w:r>
            <w:r w:rsidR="009244CD">
              <w:t xml:space="preserve"> </w:t>
            </w:r>
            <w:r w:rsidRPr="007B427A">
              <w:t xml:space="preserve">New business models and new consumer behavior are developing at a very fast pace. </w:t>
            </w:r>
            <w:r w:rsidR="009244CD">
              <w:t xml:space="preserve"> </w:t>
            </w:r>
            <w:r w:rsidRPr="007B427A">
              <w:t>New players have also entered the market, including telecommunications operators who are increasingly interested in audiovisual and music content.</w:t>
            </w:r>
          </w:p>
          <w:p w14:paraId="34822755" w14:textId="77777777" w:rsidR="007B427A" w:rsidRPr="007B427A" w:rsidRDefault="007B427A" w:rsidP="007B427A">
            <w:pPr>
              <w:pStyle w:val="TableParagraph"/>
              <w:ind w:left="109"/>
            </w:pPr>
          </w:p>
          <w:p w14:paraId="002BC8D7" w14:textId="5E9A45E8" w:rsidR="007B427A" w:rsidRPr="007B427A" w:rsidRDefault="007B427A" w:rsidP="007B427A">
            <w:pPr>
              <w:pStyle w:val="TableParagraph"/>
              <w:ind w:left="109"/>
            </w:pPr>
            <w:r w:rsidRPr="007B427A">
              <w:t>Nevertheless, most of these new business models generate little revenue for holders of copyright and related rights</w:t>
            </w:r>
            <w:r w:rsidRPr="009244CD">
              <w:t>,</w:t>
            </w:r>
            <w:r w:rsidRPr="009244CD">
              <w:rPr>
                <w:i/>
              </w:rPr>
              <w:t xml:space="preserve"> i.e</w:t>
            </w:r>
            <w:r w:rsidRPr="007B427A">
              <w:t xml:space="preserve">., those who create and invest in content and services. </w:t>
            </w:r>
            <w:r w:rsidR="008623D3">
              <w:t xml:space="preserve"> </w:t>
            </w:r>
            <w:r w:rsidRPr="007B427A">
              <w:t>This situation is in part due to the weak structure of the value chain, which relies on a fragile and fragmented cultural ecosystem.</w:t>
            </w:r>
          </w:p>
          <w:p w14:paraId="2AC4953B" w14:textId="77777777" w:rsidR="007B427A" w:rsidRPr="007B427A" w:rsidRDefault="007B427A" w:rsidP="007B427A">
            <w:pPr>
              <w:pStyle w:val="TableParagraph"/>
              <w:ind w:left="109"/>
            </w:pPr>
          </w:p>
          <w:p w14:paraId="529DC9F5" w14:textId="07E70CE9" w:rsidR="007B427A" w:rsidRPr="007B427A" w:rsidRDefault="007B427A" w:rsidP="007B427A">
            <w:pPr>
              <w:pStyle w:val="TableParagraph"/>
              <w:ind w:left="109"/>
            </w:pPr>
            <w:r w:rsidRPr="007B427A">
              <w:t xml:space="preserve">The result is often low remuneration for right-holders and an increase in unauthorized use. </w:t>
            </w:r>
            <w:r w:rsidR="008623D3">
              <w:t xml:space="preserve"> </w:t>
            </w:r>
            <w:r w:rsidRPr="007B427A">
              <w:t>According to CISAC Global Report, in 2019 music collections by CISAC member societies almost reached 9 billion euros, but the share of the entire African continent, was less than 1%, with revenues from digital content remaining very low.</w:t>
            </w:r>
          </w:p>
          <w:p w14:paraId="0A5995D9" w14:textId="77777777" w:rsidR="007B427A" w:rsidRPr="007B427A" w:rsidRDefault="007B427A" w:rsidP="007B427A">
            <w:pPr>
              <w:pStyle w:val="TableParagraph"/>
              <w:ind w:left="109"/>
            </w:pPr>
          </w:p>
          <w:p w14:paraId="29D65124" w14:textId="77777777" w:rsidR="007B427A" w:rsidRPr="007B427A" w:rsidRDefault="007B427A" w:rsidP="007B427A">
            <w:pPr>
              <w:pStyle w:val="TableParagraph"/>
              <w:ind w:left="109"/>
            </w:pPr>
            <w:r w:rsidRPr="007B427A">
              <w:t>Against this background, the Project foresees a series of intertwined activities, including preparation of studies, practical trainings and facilitation of an inter-sectorial dialogue among key players of the music ecosystem, with the following objectives:</w:t>
            </w:r>
          </w:p>
          <w:p w14:paraId="1DF3AB78" w14:textId="77777777" w:rsidR="007B427A" w:rsidRPr="007B427A" w:rsidRDefault="007B427A" w:rsidP="007B427A">
            <w:pPr>
              <w:pStyle w:val="TableParagraph"/>
              <w:ind w:left="109"/>
            </w:pPr>
          </w:p>
          <w:p w14:paraId="1A075BAC" w14:textId="158C117B" w:rsidR="00100B9A" w:rsidRDefault="007B427A" w:rsidP="00100B9A">
            <w:pPr>
              <w:pStyle w:val="TableParagraph"/>
              <w:numPr>
                <w:ilvl w:val="0"/>
                <w:numId w:val="15"/>
              </w:numPr>
              <w:ind w:left="168" w:firstLine="31"/>
            </w:pPr>
            <w:r w:rsidRPr="007B427A">
              <w:t>Promote a better understanding and use of legal and regulatory frameworks for copyright and related rights among beneficiary Member States and professionals, in light of the new uses and exploitation of online music.</w:t>
            </w:r>
          </w:p>
          <w:p w14:paraId="398760C5" w14:textId="77777777" w:rsidR="00100B9A" w:rsidRDefault="00100B9A" w:rsidP="00100B9A">
            <w:pPr>
              <w:pStyle w:val="TableParagraph"/>
              <w:ind w:left="199"/>
            </w:pPr>
          </w:p>
          <w:p w14:paraId="19104BDB" w14:textId="1B5EC827" w:rsidR="00100B9A" w:rsidRDefault="007B427A" w:rsidP="00100B9A">
            <w:pPr>
              <w:pStyle w:val="TableParagraph"/>
              <w:numPr>
                <w:ilvl w:val="0"/>
                <w:numId w:val="15"/>
              </w:numPr>
              <w:ind w:left="168" w:firstLine="31"/>
            </w:pPr>
            <w:r w:rsidRPr="007B427A">
              <w:lastRenderedPageBreak/>
              <w:t>Promote knowledge of collective management and contract negotiation mechanisms pertaining to digital rights management amon</w:t>
            </w:r>
            <w:r w:rsidR="008623D3">
              <w:t>g music professionals and users.</w:t>
            </w:r>
          </w:p>
          <w:p w14:paraId="1E31367E" w14:textId="77777777" w:rsidR="00100B9A" w:rsidRDefault="00100B9A" w:rsidP="00100B9A">
            <w:pPr>
              <w:pStyle w:val="TableParagraph"/>
              <w:ind w:left="199"/>
            </w:pPr>
          </w:p>
          <w:p w14:paraId="30BA9038" w14:textId="5175ACCF" w:rsidR="00100B9A" w:rsidRDefault="007B427A" w:rsidP="00100B9A">
            <w:pPr>
              <w:pStyle w:val="TableParagraph"/>
              <w:numPr>
                <w:ilvl w:val="0"/>
                <w:numId w:val="15"/>
              </w:numPr>
              <w:ind w:left="168" w:firstLine="31"/>
            </w:pPr>
            <w:r w:rsidRPr="007B427A">
              <w:t>Facilitate and develop management and licensing practices for online use that will make it possible legally to exploit content on streaming and other online platfo</w:t>
            </w:r>
            <w:r w:rsidR="008623D3">
              <w:t>rms, generate revenue for right</w:t>
            </w:r>
            <w:r w:rsidR="008623D3">
              <w:noBreakHyphen/>
            </w:r>
            <w:r w:rsidRPr="007B427A">
              <w:t>holders and combat piracy.</w:t>
            </w:r>
          </w:p>
          <w:p w14:paraId="2A7364EE" w14:textId="77777777" w:rsidR="00100B9A" w:rsidRDefault="00100B9A" w:rsidP="00100B9A">
            <w:pPr>
              <w:pStyle w:val="TableParagraph"/>
              <w:ind w:left="199"/>
            </w:pPr>
          </w:p>
          <w:p w14:paraId="0A4AC899" w14:textId="671E62BC" w:rsidR="00100B9A" w:rsidRDefault="007B427A" w:rsidP="00100B9A">
            <w:pPr>
              <w:pStyle w:val="TableParagraph"/>
              <w:numPr>
                <w:ilvl w:val="0"/>
                <w:numId w:val="15"/>
              </w:numPr>
              <w:ind w:left="168" w:firstLine="31"/>
            </w:pPr>
            <w:r w:rsidRPr="007B427A">
              <w:t>Allow regulators in the communication sector to modernize their specifications to take better account of copyright issues.</w:t>
            </w:r>
          </w:p>
          <w:p w14:paraId="13BEB1F9" w14:textId="77777777" w:rsidR="00100B9A" w:rsidRDefault="00100B9A" w:rsidP="00100B9A">
            <w:pPr>
              <w:pStyle w:val="TableParagraph"/>
              <w:ind w:left="199"/>
            </w:pPr>
          </w:p>
          <w:p w14:paraId="07183C37" w14:textId="60EDEF93" w:rsidR="00100B9A" w:rsidRDefault="007B427A" w:rsidP="00100B9A">
            <w:pPr>
              <w:pStyle w:val="TableParagraph"/>
              <w:numPr>
                <w:ilvl w:val="0"/>
                <w:numId w:val="15"/>
              </w:numPr>
              <w:ind w:left="168" w:firstLine="31"/>
            </w:pPr>
            <w:r w:rsidRPr="007B427A">
              <w:t>Analyze the conditions for establishing a regional strategy to promote the digital music market in the beneficiary countries, with a view to making the sector a driver of sustainable growth.</w:t>
            </w:r>
          </w:p>
          <w:p w14:paraId="230CC673" w14:textId="77777777" w:rsidR="00100B9A" w:rsidRDefault="00100B9A" w:rsidP="00100B9A">
            <w:pPr>
              <w:pStyle w:val="TableParagraph"/>
              <w:ind w:left="199"/>
            </w:pPr>
          </w:p>
          <w:p w14:paraId="583A4D74" w14:textId="145CBF1F" w:rsidR="00100B9A" w:rsidRDefault="007B427A" w:rsidP="00100B9A">
            <w:pPr>
              <w:pStyle w:val="TableParagraph"/>
              <w:numPr>
                <w:ilvl w:val="0"/>
                <w:numId w:val="15"/>
              </w:numPr>
              <w:ind w:left="168" w:firstLine="31"/>
            </w:pPr>
            <w:r w:rsidRPr="007B427A">
              <w:t>Promote improvement in the social conditions of creators in order to foster the design and development of an innovative and consistent chain of trades in the music industry.</w:t>
            </w:r>
          </w:p>
          <w:p w14:paraId="451CC28E" w14:textId="77777777" w:rsidR="00100B9A" w:rsidRDefault="00100B9A" w:rsidP="00100B9A">
            <w:pPr>
              <w:pStyle w:val="TableParagraph"/>
              <w:ind w:left="199"/>
            </w:pPr>
          </w:p>
          <w:p w14:paraId="7A8F17D1" w14:textId="77777777" w:rsidR="00100B9A" w:rsidRDefault="007B427A" w:rsidP="00100B9A">
            <w:pPr>
              <w:pStyle w:val="TableParagraph"/>
              <w:numPr>
                <w:ilvl w:val="0"/>
                <w:numId w:val="15"/>
              </w:numPr>
              <w:ind w:left="168" w:firstLine="31"/>
            </w:pPr>
            <w:r w:rsidRPr="007B427A">
              <w:t>Develop reference tools that allow judicial officers to deal with music-related disputes in the digital environment.</w:t>
            </w:r>
          </w:p>
          <w:p w14:paraId="7F8CCB3B" w14:textId="77777777" w:rsidR="00100B9A" w:rsidRDefault="00100B9A" w:rsidP="00100B9A">
            <w:pPr>
              <w:pStyle w:val="TableParagraph"/>
              <w:ind w:left="199"/>
            </w:pPr>
          </w:p>
          <w:p w14:paraId="065E1744" w14:textId="0517DD2D" w:rsidR="00374AD6" w:rsidRPr="000A4281" w:rsidRDefault="007B427A" w:rsidP="00100B9A">
            <w:pPr>
              <w:pStyle w:val="TableParagraph"/>
              <w:numPr>
                <w:ilvl w:val="0"/>
                <w:numId w:val="15"/>
              </w:numPr>
              <w:ind w:left="168" w:firstLine="0"/>
            </w:pPr>
            <w:r w:rsidRPr="007B427A">
              <w:t>Support the design of a regional strategy to promote the development of appropriate tools.</w:t>
            </w:r>
          </w:p>
        </w:tc>
      </w:tr>
      <w:tr w:rsidR="00374AD6" w:rsidRPr="000A4281" w14:paraId="7D35BEDF" w14:textId="77777777" w:rsidTr="000E0E0C">
        <w:trPr>
          <w:trHeight w:val="432"/>
        </w:trPr>
        <w:tc>
          <w:tcPr>
            <w:tcW w:w="2377" w:type="dxa"/>
            <w:shd w:val="clear" w:color="auto" w:fill="68E089"/>
            <w:vAlign w:val="center"/>
          </w:tcPr>
          <w:p w14:paraId="765A0D6D" w14:textId="77777777" w:rsidR="00374AD6" w:rsidRPr="000A4281" w:rsidRDefault="00374AD6" w:rsidP="00374AD6">
            <w:pPr>
              <w:pStyle w:val="TableParagraph"/>
              <w:spacing w:before="1"/>
              <w:ind w:left="110"/>
            </w:pPr>
            <w:r w:rsidRPr="000A4281">
              <w:rPr>
                <w:u w:val="single"/>
              </w:rPr>
              <w:lastRenderedPageBreak/>
              <w:t>Project Manager</w:t>
            </w:r>
          </w:p>
        </w:tc>
        <w:tc>
          <w:tcPr>
            <w:tcW w:w="6913" w:type="dxa"/>
            <w:vAlign w:val="center"/>
          </w:tcPr>
          <w:p w14:paraId="68AAD838" w14:textId="2D18B65C" w:rsidR="00374AD6" w:rsidRPr="008623D3" w:rsidRDefault="008623D3" w:rsidP="008623D3">
            <w:pPr>
              <w:pStyle w:val="TableParagraph"/>
              <w:spacing w:before="1"/>
              <w:ind w:left="109"/>
              <w:rPr>
                <w:iCs/>
              </w:rPr>
            </w:pPr>
            <w:r w:rsidRPr="008623D3">
              <w:rPr>
                <w:iCs/>
              </w:rPr>
              <w:t>Ms. Sherine GREISS, Senior Program Management Officer, Copyright Development Division</w:t>
            </w:r>
            <w:r w:rsidR="00926728">
              <w:rPr>
                <w:iCs/>
              </w:rPr>
              <w:t xml:space="preserve">, </w:t>
            </w:r>
            <w:r w:rsidR="00926728" w:rsidRPr="00B336BF">
              <w:t>Copyright and Creative Industries</w:t>
            </w:r>
            <w:r w:rsidR="00926728">
              <w:t xml:space="preserve"> Sector</w:t>
            </w:r>
          </w:p>
        </w:tc>
      </w:tr>
      <w:tr w:rsidR="00374AD6" w:rsidRPr="000A4281" w14:paraId="19E599C8" w14:textId="77777777" w:rsidTr="0089649C">
        <w:trPr>
          <w:trHeight w:val="891"/>
        </w:trPr>
        <w:tc>
          <w:tcPr>
            <w:tcW w:w="2377" w:type="dxa"/>
            <w:shd w:val="clear" w:color="auto" w:fill="68E089"/>
            <w:vAlign w:val="center"/>
          </w:tcPr>
          <w:p w14:paraId="11E86BBF" w14:textId="00B5A2C5" w:rsidR="00374AD6" w:rsidRPr="000A4281" w:rsidRDefault="00374AD6" w:rsidP="00374AD6">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51" w:history="1">
              <w:r w:rsidRPr="00E040AD">
                <w:rPr>
                  <w:rStyle w:val="Hyperlink"/>
                </w:rPr>
                <w:t>Program of Work and Budget for 2022/23</w:t>
              </w:r>
            </w:hyperlink>
          </w:p>
        </w:tc>
        <w:tc>
          <w:tcPr>
            <w:tcW w:w="6913" w:type="dxa"/>
          </w:tcPr>
          <w:p w14:paraId="34C01392" w14:textId="77777777" w:rsidR="005B4FF9" w:rsidRPr="005B4FF9" w:rsidRDefault="005B4FF9" w:rsidP="005B4FF9">
            <w:pPr>
              <w:pStyle w:val="TableParagraph"/>
              <w:spacing w:before="1"/>
              <w:ind w:left="109" w:right="109"/>
              <w:rPr>
                <w:iCs/>
              </w:rPr>
            </w:pPr>
            <w:r w:rsidRPr="005B4FF9">
              <w:rPr>
                <w:iCs/>
              </w:rPr>
              <w:t>2.1 Development of balanced and effective international normative frameworks for IP.</w:t>
            </w:r>
          </w:p>
          <w:p w14:paraId="47BBA433" w14:textId="77777777" w:rsidR="005B4FF9" w:rsidRPr="005B4FF9" w:rsidRDefault="005B4FF9" w:rsidP="005B4FF9">
            <w:pPr>
              <w:pStyle w:val="TableParagraph"/>
              <w:spacing w:before="1"/>
              <w:ind w:left="109" w:right="109"/>
              <w:rPr>
                <w:iCs/>
              </w:rPr>
            </w:pPr>
          </w:p>
          <w:p w14:paraId="04972268" w14:textId="77777777" w:rsidR="005B4FF9" w:rsidRPr="005B4FF9" w:rsidRDefault="005B4FF9" w:rsidP="005B4FF9">
            <w:pPr>
              <w:pStyle w:val="TableParagraph"/>
              <w:spacing w:before="1"/>
              <w:ind w:left="109" w:right="109"/>
              <w:rPr>
                <w:iCs/>
              </w:rPr>
            </w:pPr>
            <w:r w:rsidRPr="005B4FF9">
              <w:rPr>
                <w:iCs/>
              </w:rPr>
              <w:t>4.1 More effective use of IP to support growth and development of all Member States and their relevant regions and sub-regions, including through the mainstreaming of the Development Agenda recommendations.</w:t>
            </w:r>
          </w:p>
          <w:p w14:paraId="350F9625" w14:textId="77777777" w:rsidR="005B4FF9" w:rsidRPr="005B4FF9" w:rsidRDefault="005B4FF9" w:rsidP="005B4FF9">
            <w:pPr>
              <w:pStyle w:val="TableParagraph"/>
              <w:spacing w:before="1"/>
              <w:ind w:left="109" w:right="109"/>
              <w:rPr>
                <w:iCs/>
              </w:rPr>
            </w:pPr>
          </w:p>
          <w:p w14:paraId="31FFE348" w14:textId="77777777" w:rsidR="005B4FF9" w:rsidRPr="005B4FF9" w:rsidRDefault="005B4FF9" w:rsidP="005B4FF9">
            <w:pPr>
              <w:pStyle w:val="TableParagraph"/>
              <w:spacing w:before="1"/>
              <w:ind w:left="109" w:right="109"/>
              <w:rPr>
                <w:iCs/>
              </w:rPr>
            </w:pPr>
            <w:r w:rsidRPr="005B4FF9">
              <w:rPr>
                <w:iCs/>
              </w:rPr>
              <w:t>4.2 Development of balanced and effective IP, innovation and creative ecosystems in Member States.</w:t>
            </w:r>
          </w:p>
          <w:p w14:paraId="40BF12D4" w14:textId="77777777" w:rsidR="005B4FF9" w:rsidRPr="005B4FF9" w:rsidRDefault="005B4FF9" w:rsidP="005B4FF9">
            <w:pPr>
              <w:pStyle w:val="TableParagraph"/>
              <w:spacing w:before="1"/>
              <w:ind w:left="109" w:right="109"/>
              <w:rPr>
                <w:iCs/>
              </w:rPr>
            </w:pPr>
          </w:p>
          <w:p w14:paraId="1C7A463F" w14:textId="7D422867" w:rsidR="00374AD6" w:rsidRPr="000A4281" w:rsidRDefault="005B4FF9" w:rsidP="005B4FF9">
            <w:pPr>
              <w:pStyle w:val="TableParagraph"/>
              <w:spacing w:before="1"/>
              <w:ind w:left="109" w:right="109"/>
            </w:pPr>
            <w:r w:rsidRPr="005B4FF9">
              <w:rPr>
                <w:iCs/>
              </w:rPr>
              <w:t>4.3 Increased IP knowledge and skills in all Member States.</w:t>
            </w:r>
          </w:p>
        </w:tc>
      </w:tr>
      <w:tr w:rsidR="00374AD6" w:rsidRPr="000A4281" w14:paraId="18AE505C" w14:textId="77777777" w:rsidTr="000E0E0C">
        <w:trPr>
          <w:trHeight w:val="1071"/>
        </w:trPr>
        <w:tc>
          <w:tcPr>
            <w:tcW w:w="2377" w:type="dxa"/>
            <w:shd w:val="clear" w:color="auto" w:fill="68E089"/>
            <w:vAlign w:val="center"/>
          </w:tcPr>
          <w:p w14:paraId="18495EA8" w14:textId="77777777" w:rsidR="00374AD6" w:rsidRPr="000A4281" w:rsidRDefault="00374AD6" w:rsidP="00374AD6">
            <w:pPr>
              <w:pStyle w:val="TableParagraph"/>
              <w:ind w:left="110" w:right="378"/>
            </w:pPr>
            <w:r w:rsidRPr="000A4281">
              <w:rPr>
                <w:u w:val="single"/>
              </w:rPr>
              <w:t>Progress in Project</w:t>
            </w:r>
            <w:r w:rsidRPr="000A4281">
              <w:rPr>
                <w:spacing w:val="-60"/>
              </w:rPr>
              <w:t xml:space="preserve"> </w:t>
            </w:r>
            <w:r w:rsidRPr="000A4281">
              <w:rPr>
                <w:u w:val="single"/>
              </w:rPr>
              <w:t>Implementation</w:t>
            </w:r>
          </w:p>
        </w:tc>
        <w:tc>
          <w:tcPr>
            <w:tcW w:w="6913" w:type="dxa"/>
            <w:vAlign w:val="center"/>
          </w:tcPr>
          <w:p w14:paraId="29479B8F" w14:textId="77777777" w:rsidR="005B4FF9" w:rsidRPr="005B4FF9" w:rsidRDefault="005B4FF9" w:rsidP="00F02E62">
            <w:pPr>
              <w:pStyle w:val="TableParagraph"/>
              <w:numPr>
                <w:ilvl w:val="0"/>
                <w:numId w:val="18"/>
              </w:numPr>
              <w:ind w:right="84"/>
              <w:rPr>
                <w:color w:val="000000" w:themeColor="text1"/>
                <w:u w:val="single"/>
              </w:rPr>
            </w:pPr>
            <w:r w:rsidRPr="005B4FF9">
              <w:rPr>
                <w:color w:val="000000" w:themeColor="text1"/>
                <w:u w:val="single"/>
              </w:rPr>
              <w:t>Scoping Study</w:t>
            </w:r>
          </w:p>
          <w:p w14:paraId="3B2774EC" w14:textId="77777777" w:rsidR="005B4FF9" w:rsidRPr="005B4FF9" w:rsidRDefault="005B4FF9" w:rsidP="005B4FF9">
            <w:pPr>
              <w:pStyle w:val="TableParagraph"/>
              <w:ind w:left="109" w:right="84"/>
              <w:rPr>
                <w:color w:val="000000" w:themeColor="text1"/>
              </w:rPr>
            </w:pPr>
          </w:p>
          <w:p w14:paraId="72B681A0" w14:textId="77777777" w:rsidR="00805E33" w:rsidRPr="005B4FF9" w:rsidRDefault="00805E33" w:rsidP="00805E33">
            <w:pPr>
              <w:pStyle w:val="TableParagraph"/>
              <w:ind w:left="109" w:right="84"/>
              <w:rPr>
                <w:color w:val="000000" w:themeColor="text1"/>
              </w:rPr>
            </w:pPr>
            <w:r w:rsidRPr="005B4FF9">
              <w:rPr>
                <w:color w:val="000000" w:themeColor="text1"/>
              </w:rPr>
              <w:t>The scoping study on the development of the music industry and the new business models in WAEMU countries intends to clarify the needs of all beneficiary countries.</w:t>
            </w:r>
            <w:r>
              <w:rPr>
                <w:color w:val="000000" w:themeColor="text1"/>
              </w:rPr>
              <w:t xml:space="preserve"> </w:t>
            </w:r>
            <w:r w:rsidRPr="005B4FF9">
              <w:rPr>
                <w:color w:val="000000" w:themeColor="text1"/>
              </w:rPr>
              <w:t xml:space="preserve"> A preliminary version was shared with the focal points in September 2022 for their review and comments.</w:t>
            </w:r>
          </w:p>
          <w:p w14:paraId="5E97B981" w14:textId="77777777" w:rsidR="00805E33" w:rsidRPr="005B4FF9" w:rsidRDefault="00805E33" w:rsidP="00805E33">
            <w:pPr>
              <w:pStyle w:val="TableParagraph"/>
              <w:ind w:left="109" w:right="84"/>
              <w:rPr>
                <w:color w:val="000000" w:themeColor="text1"/>
              </w:rPr>
            </w:pPr>
          </w:p>
          <w:p w14:paraId="7DB476BB" w14:textId="227FC27F" w:rsidR="00805E33" w:rsidRDefault="00805E33" w:rsidP="00805E33">
            <w:pPr>
              <w:pStyle w:val="TableParagraph"/>
              <w:ind w:left="109" w:right="84"/>
              <w:rPr>
                <w:color w:val="000000" w:themeColor="text1"/>
              </w:rPr>
            </w:pPr>
            <w:r w:rsidRPr="005B4FF9">
              <w:rPr>
                <w:color w:val="000000" w:themeColor="text1"/>
              </w:rPr>
              <w:t xml:space="preserve">The scoping study was finalized and then validated by all focal points at the first annual coordination meeting held in Abidjan, </w:t>
            </w:r>
            <w:r>
              <w:rPr>
                <w:color w:val="000000" w:themeColor="text1"/>
              </w:rPr>
              <w:t xml:space="preserve">Côte d’Ivoire, in November 2022.  </w:t>
            </w:r>
          </w:p>
          <w:p w14:paraId="2A979C53" w14:textId="77777777" w:rsidR="00805E33" w:rsidRDefault="00805E33" w:rsidP="00805E33">
            <w:pPr>
              <w:pStyle w:val="TableParagraph"/>
              <w:ind w:left="109" w:right="84"/>
              <w:rPr>
                <w:color w:val="000000" w:themeColor="text1"/>
              </w:rPr>
            </w:pPr>
          </w:p>
          <w:p w14:paraId="6651F4A4" w14:textId="043177F2" w:rsidR="00805E33" w:rsidRDefault="00805E33" w:rsidP="00805E33">
            <w:pPr>
              <w:pStyle w:val="TableParagraph"/>
              <w:ind w:left="109" w:right="84"/>
              <w:rPr>
                <w:color w:val="000000" w:themeColor="text1"/>
              </w:rPr>
            </w:pPr>
          </w:p>
          <w:p w14:paraId="077E214E" w14:textId="77777777" w:rsidR="00805E33" w:rsidRPr="005B4FF9" w:rsidRDefault="00805E33" w:rsidP="00805E33">
            <w:pPr>
              <w:pStyle w:val="TableParagraph"/>
              <w:numPr>
                <w:ilvl w:val="0"/>
                <w:numId w:val="18"/>
              </w:numPr>
              <w:spacing w:before="1"/>
              <w:ind w:right="805"/>
              <w:rPr>
                <w:color w:val="000000" w:themeColor="text1"/>
                <w:u w:val="single"/>
              </w:rPr>
            </w:pPr>
            <w:r w:rsidRPr="005B4FF9">
              <w:rPr>
                <w:color w:val="000000" w:themeColor="text1"/>
                <w:u w:val="single"/>
              </w:rPr>
              <w:lastRenderedPageBreak/>
              <w:t>Communication with the Focal Points</w:t>
            </w:r>
          </w:p>
          <w:p w14:paraId="0CD0671C" w14:textId="77777777" w:rsidR="00805E33" w:rsidRPr="005B4FF9" w:rsidRDefault="00805E33" w:rsidP="00805E33">
            <w:pPr>
              <w:pStyle w:val="TableParagraph"/>
              <w:spacing w:before="1"/>
              <w:ind w:left="109" w:right="805"/>
              <w:rPr>
                <w:color w:val="000000" w:themeColor="text1"/>
                <w:u w:val="single"/>
              </w:rPr>
            </w:pPr>
          </w:p>
          <w:p w14:paraId="444939B6" w14:textId="77777777" w:rsidR="00B50C7D" w:rsidRPr="003A23BD" w:rsidRDefault="00B50C7D" w:rsidP="00B50C7D">
            <w:pPr>
              <w:pStyle w:val="TableParagraph"/>
              <w:spacing w:before="1"/>
              <w:ind w:left="109" w:right="805"/>
              <w:rPr>
                <w:color w:val="000000" w:themeColor="text1"/>
              </w:rPr>
            </w:pPr>
            <w:r w:rsidRPr="005B4FF9">
              <w:rPr>
                <w:color w:val="000000" w:themeColor="text1"/>
              </w:rPr>
              <w:t xml:space="preserve">A regular monthly meeting </w:t>
            </w:r>
            <w:r>
              <w:rPr>
                <w:color w:val="000000" w:themeColor="text1"/>
              </w:rPr>
              <w:t>has been</w:t>
            </w:r>
            <w:r w:rsidRPr="005B4FF9">
              <w:rPr>
                <w:color w:val="000000" w:themeColor="text1"/>
              </w:rPr>
              <w:t xml:space="preserve"> scheduled with the 8 focal points to maintain regular communication and contact between the project team and the national focal points. </w:t>
            </w:r>
            <w:r>
              <w:rPr>
                <w:color w:val="000000" w:themeColor="text1"/>
              </w:rPr>
              <w:t xml:space="preserve"> Such</w:t>
            </w:r>
            <w:r w:rsidRPr="005B4FF9">
              <w:rPr>
                <w:color w:val="000000" w:themeColor="text1"/>
              </w:rPr>
              <w:t xml:space="preserve"> meeting</w:t>
            </w:r>
            <w:r>
              <w:rPr>
                <w:color w:val="000000" w:themeColor="text1"/>
              </w:rPr>
              <w:t>s</w:t>
            </w:r>
            <w:r w:rsidRPr="005B4FF9">
              <w:rPr>
                <w:color w:val="000000" w:themeColor="text1"/>
              </w:rPr>
              <w:t xml:space="preserve"> </w:t>
            </w:r>
            <w:r>
              <w:rPr>
                <w:color w:val="000000" w:themeColor="text1"/>
              </w:rPr>
              <w:t>provide</w:t>
            </w:r>
            <w:r w:rsidRPr="005B4FF9">
              <w:rPr>
                <w:color w:val="000000" w:themeColor="text1"/>
              </w:rPr>
              <w:t xml:space="preserve"> an opportunity to discuss the status of the project, the updated needs of countries at the national level, the next steps and the potential difficulties and risks.</w:t>
            </w:r>
          </w:p>
          <w:p w14:paraId="5963EFE2" w14:textId="1CF34BA0" w:rsidR="00D74A32" w:rsidRPr="005B4FF9" w:rsidRDefault="00D74A32" w:rsidP="005B4FF9">
            <w:pPr>
              <w:pStyle w:val="TableParagraph"/>
              <w:spacing w:before="1"/>
              <w:ind w:right="805"/>
              <w:rPr>
                <w:color w:val="000000" w:themeColor="text1"/>
                <w:u w:val="single"/>
              </w:rPr>
            </w:pPr>
          </w:p>
          <w:p w14:paraId="14C32E32" w14:textId="77777777" w:rsidR="005B4FF9" w:rsidRPr="005B4FF9" w:rsidRDefault="005B4FF9" w:rsidP="00F02E62">
            <w:pPr>
              <w:pStyle w:val="TableParagraph"/>
              <w:numPr>
                <w:ilvl w:val="0"/>
                <w:numId w:val="18"/>
              </w:numPr>
              <w:spacing w:before="1"/>
              <w:ind w:right="805"/>
              <w:rPr>
                <w:color w:val="000000" w:themeColor="text1"/>
                <w:u w:val="single"/>
              </w:rPr>
            </w:pPr>
            <w:r w:rsidRPr="005B4FF9">
              <w:rPr>
                <w:color w:val="000000" w:themeColor="text1"/>
                <w:u w:val="single"/>
              </w:rPr>
              <w:t>First Annual Coordination Meeting</w:t>
            </w:r>
          </w:p>
          <w:p w14:paraId="1ECFEC5D" w14:textId="77777777" w:rsidR="005B4FF9" w:rsidRPr="005B4FF9" w:rsidRDefault="005B4FF9" w:rsidP="005B4FF9">
            <w:pPr>
              <w:pStyle w:val="TableParagraph"/>
              <w:spacing w:before="1"/>
              <w:ind w:right="805"/>
              <w:rPr>
                <w:color w:val="000000" w:themeColor="text1"/>
              </w:rPr>
            </w:pPr>
          </w:p>
          <w:p w14:paraId="1B51EE13" w14:textId="77777777" w:rsidR="007A19A1" w:rsidRPr="005B4FF9" w:rsidRDefault="007A19A1" w:rsidP="007A19A1">
            <w:pPr>
              <w:pStyle w:val="TableParagraph"/>
              <w:spacing w:before="1"/>
              <w:ind w:left="109" w:right="73"/>
              <w:rPr>
                <w:color w:val="000000" w:themeColor="text1"/>
              </w:rPr>
            </w:pPr>
            <w:r w:rsidRPr="005B4FF9">
              <w:rPr>
                <w:color w:val="000000" w:themeColor="text1"/>
              </w:rPr>
              <w:t>The first annual coordination meeting took place in November 2022</w:t>
            </w:r>
            <w:r>
              <w:rPr>
                <w:color w:val="000000" w:themeColor="text1"/>
              </w:rPr>
              <w:t>,</w:t>
            </w:r>
            <w:r w:rsidRPr="005B4FF9">
              <w:rPr>
                <w:color w:val="000000" w:themeColor="text1"/>
              </w:rPr>
              <w:t xml:space="preserve"> in Abidjan, Côte d'Ivoire.</w:t>
            </w:r>
            <w:r>
              <w:rPr>
                <w:color w:val="000000" w:themeColor="text1"/>
              </w:rPr>
              <w:t xml:space="preserve"> </w:t>
            </w:r>
            <w:r w:rsidRPr="005B4FF9">
              <w:rPr>
                <w:color w:val="000000" w:themeColor="text1"/>
              </w:rPr>
              <w:t xml:space="preserve"> The objectives of the meeting were:</w:t>
            </w:r>
          </w:p>
          <w:p w14:paraId="7086D7E4" w14:textId="77777777" w:rsidR="00805E33" w:rsidRPr="005B4FF9" w:rsidRDefault="00805E33" w:rsidP="00805E33">
            <w:pPr>
              <w:pStyle w:val="TableParagraph"/>
              <w:spacing w:before="1"/>
              <w:ind w:left="109" w:right="73"/>
              <w:rPr>
                <w:color w:val="000000" w:themeColor="text1"/>
              </w:rPr>
            </w:pPr>
          </w:p>
          <w:p w14:paraId="00152F55" w14:textId="77777777" w:rsidR="00805E33" w:rsidRPr="005B4FF9" w:rsidRDefault="00805E33" w:rsidP="00805E33">
            <w:pPr>
              <w:pStyle w:val="TableParagraph"/>
              <w:numPr>
                <w:ilvl w:val="0"/>
                <w:numId w:val="17"/>
              </w:numPr>
              <w:spacing w:before="1"/>
              <w:ind w:left="623" w:right="73"/>
              <w:rPr>
                <w:color w:val="000000" w:themeColor="text1"/>
              </w:rPr>
            </w:pPr>
            <w:r w:rsidRPr="005B4FF9">
              <w:rPr>
                <w:color w:val="000000" w:themeColor="text1"/>
              </w:rPr>
              <w:t>To bring together all focal points and other key partners</w:t>
            </w:r>
            <w:r>
              <w:rPr>
                <w:color w:val="000000" w:themeColor="text1"/>
              </w:rPr>
              <w:t>,</w:t>
            </w:r>
            <w:r w:rsidRPr="005B4FF9">
              <w:rPr>
                <w:color w:val="000000" w:themeColor="text1"/>
              </w:rPr>
              <w:t xml:space="preserve"> such as WAEMU Secretariat;</w:t>
            </w:r>
          </w:p>
          <w:p w14:paraId="47C579C4" w14:textId="77777777" w:rsidR="00805E33" w:rsidRPr="005B4FF9" w:rsidRDefault="00805E33" w:rsidP="00805E33">
            <w:pPr>
              <w:pStyle w:val="TableParagraph"/>
              <w:numPr>
                <w:ilvl w:val="0"/>
                <w:numId w:val="17"/>
              </w:numPr>
              <w:spacing w:before="1"/>
              <w:ind w:left="623" w:right="73"/>
              <w:rPr>
                <w:color w:val="000000" w:themeColor="text1"/>
              </w:rPr>
            </w:pPr>
            <w:r w:rsidRPr="005B4FF9">
              <w:rPr>
                <w:color w:val="000000" w:themeColor="text1"/>
              </w:rPr>
              <w:t xml:space="preserve">To engage with them in defining the overall strategy, scope and priorities of the project; </w:t>
            </w:r>
          </w:p>
          <w:p w14:paraId="7DDD1C48" w14:textId="77777777" w:rsidR="00805E33" w:rsidRPr="005B4FF9" w:rsidRDefault="00805E33" w:rsidP="00805E33">
            <w:pPr>
              <w:pStyle w:val="TableParagraph"/>
              <w:numPr>
                <w:ilvl w:val="0"/>
                <w:numId w:val="17"/>
              </w:numPr>
              <w:spacing w:before="1"/>
              <w:ind w:left="623" w:right="73"/>
              <w:rPr>
                <w:color w:val="000000" w:themeColor="text1"/>
              </w:rPr>
            </w:pPr>
            <w:r w:rsidRPr="005B4FF9">
              <w:rPr>
                <w:color w:val="000000" w:themeColor="text1"/>
              </w:rPr>
              <w:t xml:space="preserve">To present the main findings of the scoping study and discuss the current challenges across the entire WAEMU or specific to individual countries; </w:t>
            </w:r>
          </w:p>
          <w:p w14:paraId="2692F9F5" w14:textId="77777777" w:rsidR="00805E33" w:rsidRPr="005B4FF9" w:rsidRDefault="00805E33" w:rsidP="00805E33">
            <w:pPr>
              <w:pStyle w:val="TableParagraph"/>
              <w:numPr>
                <w:ilvl w:val="0"/>
                <w:numId w:val="17"/>
              </w:numPr>
              <w:spacing w:before="1"/>
              <w:ind w:left="623" w:right="73"/>
              <w:rPr>
                <w:color w:val="000000" w:themeColor="text1"/>
              </w:rPr>
            </w:pPr>
            <w:r w:rsidRPr="005B4FF9">
              <w:rPr>
                <w:color w:val="000000" w:themeColor="text1"/>
              </w:rPr>
              <w:t>To validate the scoping study, analyze its recommendations, and coordinate on the next steps of its implementation.</w:t>
            </w:r>
          </w:p>
          <w:p w14:paraId="6F8BF2F5" w14:textId="77777777" w:rsidR="00805E33" w:rsidRPr="005B4FF9" w:rsidRDefault="00805E33" w:rsidP="00805E33">
            <w:pPr>
              <w:pStyle w:val="TableParagraph"/>
              <w:spacing w:before="1"/>
              <w:ind w:right="73"/>
              <w:rPr>
                <w:color w:val="000000" w:themeColor="text1"/>
              </w:rPr>
            </w:pPr>
          </w:p>
          <w:p w14:paraId="68B9EE0A" w14:textId="1C19858D" w:rsidR="005B4FF9" w:rsidRPr="00934E9E" w:rsidRDefault="00805E33" w:rsidP="00934E9E">
            <w:pPr>
              <w:pStyle w:val="TableParagraph"/>
              <w:spacing w:before="1"/>
              <w:ind w:left="109" w:right="169"/>
              <w:rPr>
                <w:color w:val="000000" w:themeColor="text1"/>
              </w:rPr>
            </w:pPr>
            <w:r w:rsidRPr="005B4FF9">
              <w:rPr>
                <w:color w:val="000000" w:themeColor="text1"/>
              </w:rPr>
              <w:t xml:space="preserve">The </w:t>
            </w:r>
            <w:r>
              <w:rPr>
                <w:color w:val="000000" w:themeColor="text1"/>
              </w:rPr>
              <w:t>scoping</w:t>
            </w:r>
            <w:r w:rsidRPr="005B4FF9">
              <w:rPr>
                <w:color w:val="000000" w:themeColor="text1"/>
              </w:rPr>
              <w:t xml:space="preserve"> study was validated by the focal points during this meeting. </w:t>
            </w:r>
            <w:r>
              <w:rPr>
                <w:color w:val="000000" w:themeColor="text1"/>
              </w:rPr>
              <w:t xml:space="preserve"> </w:t>
            </w:r>
            <w:r w:rsidRPr="005B4FF9">
              <w:rPr>
                <w:color w:val="000000" w:themeColor="text1"/>
              </w:rPr>
              <w:t>In addition, the joint reflection of the focal points, together with the experts and WIPO team, resulted in the “</w:t>
            </w:r>
            <w:r w:rsidRPr="00D74A32">
              <w:rPr>
                <w:i/>
                <w:color w:val="000000" w:themeColor="text1"/>
              </w:rPr>
              <w:t>Implementation Strategy: List of priority activities</w:t>
            </w:r>
            <w:r>
              <w:rPr>
                <w:color w:val="000000" w:themeColor="text1"/>
              </w:rPr>
              <w:t>”.  The document</w:t>
            </w:r>
            <w:r w:rsidRPr="005B4FF9">
              <w:rPr>
                <w:color w:val="000000" w:themeColor="text1"/>
              </w:rPr>
              <w:t xml:space="preserve"> consolidates, develops and fine-tunes the activiti</w:t>
            </w:r>
            <w:r>
              <w:rPr>
                <w:color w:val="000000" w:themeColor="text1"/>
              </w:rPr>
              <w:t xml:space="preserve">es already defined in the project proposal (document </w:t>
            </w:r>
            <w:hyperlink r:id="rId52" w:history="1">
              <w:r w:rsidRPr="00F204F8">
                <w:rPr>
                  <w:rStyle w:val="Hyperlink"/>
                </w:rPr>
                <w:t>CDIP/23/13</w:t>
              </w:r>
            </w:hyperlink>
            <w:r>
              <w:rPr>
                <w:color w:val="000000" w:themeColor="text1"/>
              </w:rPr>
              <w:t>)</w:t>
            </w:r>
            <w:r w:rsidRPr="005B4FF9">
              <w:rPr>
                <w:color w:val="000000" w:themeColor="text1"/>
              </w:rPr>
              <w:t>.</w:t>
            </w:r>
            <w:r>
              <w:rPr>
                <w:color w:val="000000" w:themeColor="text1"/>
              </w:rPr>
              <w:t xml:space="preserve">  </w:t>
            </w:r>
          </w:p>
          <w:p w14:paraId="099C8379" w14:textId="77777777" w:rsidR="005B4FF9" w:rsidRPr="005B4FF9" w:rsidRDefault="005B4FF9" w:rsidP="005B4FF9">
            <w:pPr>
              <w:pStyle w:val="TableParagraph"/>
              <w:spacing w:before="1"/>
              <w:ind w:left="109" w:right="805"/>
              <w:rPr>
                <w:color w:val="000000" w:themeColor="text1"/>
                <w:u w:val="single"/>
              </w:rPr>
            </w:pPr>
          </w:p>
          <w:p w14:paraId="546C7B6B" w14:textId="77777777" w:rsidR="005B4FF9" w:rsidRPr="005B4FF9" w:rsidRDefault="005B4FF9" w:rsidP="00F02E62">
            <w:pPr>
              <w:pStyle w:val="TableParagraph"/>
              <w:numPr>
                <w:ilvl w:val="0"/>
                <w:numId w:val="18"/>
              </w:numPr>
              <w:spacing w:before="1"/>
              <w:ind w:right="805"/>
              <w:rPr>
                <w:color w:val="000000" w:themeColor="text1"/>
                <w:u w:val="single"/>
              </w:rPr>
            </w:pPr>
            <w:r w:rsidRPr="005B4FF9">
              <w:rPr>
                <w:color w:val="000000" w:themeColor="text1"/>
                <w:u w:val="single"/>
              </w:rPr>
              <w:t xml:space="preserve">First National Workshop on Licensing and Contractual Practices/Inter-Sectoral Dialogue of the Music Industry </w:t>
            </w:r>
          </w:p>
          <w:p w14:paraId="60C79621" w14:textId="77777777" w:rsidR="005B4FF9" w:rsidRPr="005B4FF9" w:rsidRDefault="005B4FF9" w:rsidP="005B4FF9">
            <w:pPr>
              <w:pStyle w:val="TableParagraph"/>
              <w:spacing w:before="1"/>
              <w:ind w:left="109" w:right="805"/>
              <w:rPr>
                <w:color w:val="000000" w:themeColor="text1"/>
                <w:u w:val="single"/>
              </w:rPr>
            </w:pPr>
          </w:p>
          <w:p w14:paraId="528E579C" w14:textId="77777777" w:rsidR="00B50C7D" w:rsidRPr="005B4FF9" w:rsidRDefault="00B50C7D" w:rsidP="00B50C7D">
            <w:pPr>
              <w:pStyle w:val="TableParagraph"/>
              <w:spacing w:before="1"/>
              <w:ind w:left="109" w:right="805"/>
              <w:rPr>
                <w:color w:val="000000" w:themeColor="text1"/>
              </w:rPr>
            </w:pPr>
            <w:r w:rsidRPr="005B4FF9">
              <w:rPr>
                <w:color w:val="000000" w:themeColor="text1"/>
              </w:rPr>
              <w:t>Following the first annual coordination meeting</w:t>
            </w:r>
            <w:r>
              <w:rPr>
                <w:color w:val="000000" w:themeColor="text1"/>
              </w:rPr>
              <w:t xml:space="preserve"> in November 2022</w:t>
            </w:r>
            <w:r w:rsidRPr="005B4FF9">
              <w:rPr>
                <w:color w:val="000000" w:themeColor="text1"/>
              </w:rPr>
              <w:t xml:space="preserve">, it was unanimously decided by the WIPO team and the focal points of the </w:t>
            </w:r>
            <w:r>
              <w:rPr>
                <w:color w:val="000000" w:themeColor="text1"/>
              </w:rPr>
              <w:t>8</w:t>
            </w:r>
            <w:r w:rsidRPr="005B4FF9">
              <w:rPr>
                <w:color w:val="000000" w:themeColor="text1"/>
              </w:rPr>
              <w:t xml:space="preserve"> countries that the technical workshop on licensing would have more impac</w:t>
            </w:r>
            <w:r>
              <w:rPr>
                <w:color w:val="000000" w:themeColor="text1"/>
              </w:rPr>
              <w:t>t in a national rather than sub</w:t>
            </w:r>
            <w:r>
              <w:rPr>
                <w:color w:val="000000" w:themeColor="text1"/>
              </w:rPr>
              <w:noBreakHyphen/>
            </w:r>
            <w:r w:rsidRPr="005B4FF9">
              <w:rPr>
                <w:color w:val="000000" w:themeColor="text1"/>
              </w:rPr>
              <w:t xml:space="preserve">regional context given the number of national participants that could be invited </w:t>
            </w:r>
            <w:r>
              <w:rPr>
                <w:color w:val="000000" w:themeColor="text1"/>
              </w:rPr>
              <w:t>to</w:t>
            </w:r>
            <w:r w:rsidRPr="005B4FF9">
              <w:rPr>
                <w:color w:val="000000" w:themeColor="text1"/>
              </w:rPr>
              <w:t xml:space="preserve"> these workshops.</w:t>
            </w:r>
          </w:p>
          <w:p w14:paraId="39C3EE9D" w14:textId="77777777" w:rsidR="00B50C7D" w:rsidRPr="005B4FF9" w:rsidRDefault="00B50C7D" w:rsidP="00B50C7D">
            <w:pPr>
              <w:pStyle w:val="TableParagraph"/>
              <w:spacing w:before="1"/>
              <w:ind w:left="109" w:right="805"/>
              <w:rPr>
                <w:color w:val="000000" w:themeColor="text1"/>
              </w:rPr>
            </w:pPr>
          </w:p>
          <w:p w14:paraId="2CA5C8F0" w14:textId="77777777" w:rsidR="00B50C7D" w:rsidRPr="005B4FF9" w:rsidRDefault="00B50C7D" w:rsidP="00B50C7D">
            <w:pPr>
              <w:pStyle w:val="TableParagraph"/>
              <w:spacing w:before="1"/>
              <w:ind w:left="109" w:right="805"/>
              <w:rPr>
                <w:color w:val="000000" w:themeColor="text1"/>
              </w:rPr>
            </w:pPr>
            <w:r w:rsidRPr="005B4FF9">
              <w:rPr>
                <w:color w:val="000000" w:themeColor="text1"/>
              </w:rPr>
              <w:t xml:space="preserve">Consequently, the first technical workshop was organized in Abidjan, Côte d'Ivoire, in June 2023. </w:t>
            </w:r>
            <w:r>
              <w:rPr>
                <w:color w:val="000000" w:themeColor="text1"/>
              </w:rPr>
              <w:t xml:space="preserve"> </w:t>
            </w:r>
            <w:r w:rsidRPr="005B4FF9">
              <w:rPr>
                <w:color w:val="000000" w:themeColor="text1"/>
              </w:rPr>
              <w:t>The two-day workshop brought together 100 participants who represented the Ivorian music industry in the country.</w:t>
            </w:r>
          </w:p>
          <w:p w14:paraId="6F1A7919" w14:textId="77777777" w:rsidR="00B50C7D" w:rsidRPr="005B4FF9" w:rsidRDefault="00B50C7D" w:rsidP="00B50C7D">
            <w:pPr>
              <w:pStyle w:val="TableParagraph"/>
              <w:spacing w:before="1"/>
              <w:ind w:left="109" w:right="805"/>
              <w:rPr>
                <w:color w:val="000000" w:themeColor="text1"/>
              </w:rPr>
            </w:pPr>
          </w:p>
          <w:p w14:paraId="65A4B315" w14:textId="27B7FFE3" w:rsidR="00B50C7D" w:rsidRDefault="00B50C7D" w:rsidP="00B50C7D">
            <w:pPr>
              <w:pStyle w:val="TableParagraph"/>
              <w:spacing w:before="1"/>
              <w:ind w:left="109" w:right="805"/>
              <w:rPr>
                <w:color w:val="000000" w:themeColor="text1"/>
              </w:rPr>
            </w:pPr>
            <w:r w:rsidRPr="005B4FF9">
              <w:rPr>
                <w:color w:val="000000" w:themeColor="text1"/>
              </w:rPr>
              <w:t>In addition to the training that covered contracts/licensing, identifiers, and right managements in the music industry, the event offered an opportunity for public/private cross-sectoral exchanges between key player</w:t>
            </w:r>
            <w:r>
              <w:rPr>
                <w:color w:val="000000" w:themeColor="text1"/>
              </w:rPr>
              <w:t>s of the music industry in Côte </w:t>
            </w:r>
            <w:r w:rsidRPr="005B4FF9">
              <w:rPr>
                <w:color w:val="000000" w:themeColor="text1"/>
              </w:rPr>
              <w:t>d'Ivoire.</w:t>
            </w:r>
          </w:p>
          <w:p w14:paraId="58E0616C" w14:textId="77777777" w:rsidR="00A13E3C" w:rsidRPr="005B4FF9" w:rsidRDefault="00A13E3C" w:rsidP="00B50C7D">
            <w:pPr>
              <w:pStyle w:val="TableParagraph"/>
              <w:spacing w:before="1"/>
              <w:ind w:left="109" w:right="805"/>
              <w:rPr>
                <w:color w:val="000000" w:themeColor="text1"/>
              </w:rPr>
            </w:pPr>
          </w:p>
          <w:p w14:paraId="2DE325CD" w14:textId="045AE41B" w:rsidR="005B4FF9" w:rsidRPr="005B4FF9" w:rsidRDefault="005B4FF9" w:rsidP="00F02E62">
            <w:pPr>
              <w:pStyle w:val="TableParagraph"/>
              <w:numPr>
                <w:ilvl w:val="0"/>
                <w:numId w:val="18"/>
              </w:numPr>
              <w:spacing w:before="1"/>
              <w:ind w:right="805"/>
              <w:rPr>
                <w:color w:val="000000" w:themeColor="text1"/>
                <w:u w:val="single"/>
              </w:rPr>
            </w:pPr>
            <w:r w:rsidRPr="005B4FF9">
              <w:rPr>
                <w:color w:val="000000" w:themeColor="text1"/>
                <w:u w:val="single"/>
              </w:rPr>
              <w:lastRenderedPageBreak/>
              <w:t xml:space="preserve">Annual Meeting for </w:t>
            </w:r>
            <w:r w:rsidR="00577D13" w:rsidRPr="00577D13">
              <w:rPr>
                <w:color w:val="000000" w:themeColor="text1"/>
                <w:u w:val="single"/>
              </w:rPr>
              <w:t>Collective Management Organization</w:t>
            </w:r>
            <w:r w:rsidR="00577D13">
              <w:rPr>
                <w:color w:val="000000" w:themeColor="text1"/>
                <w:u w:val="single"/>
              </w:rPr>
              <w:t>s (</w:t>
            </w:r>
            <w:r w:rsidRPr="005B4FF9">
              <w:rPr>
                <w:color w:val="000000" w:themeColor="text1"/>
                <w:u w:val="single"/>
              </w:rPr>
              <w:t>CMOs</w:t>
            </w:r>
            <w:r w:rsidR="00577D13">
              <w:rPr>
                <w:color w:val="000000" w:themeColor="text1"/>
                <w:u w:val="single"/>
              </w:rPr>
              <w:t>)</w:t>
            </w:r>
            <w:r w:rsidRPr="005B4FF9">
              <w:rPr>
                <w:color w:val="000000" w:themeColor="text1"/>
                <w:u w:val="single"/>
              </w:rPr>
              <w:t xml:space="preserve">/Focal points of the WAEMU countries </w:t>
            </w:r>
          </w:p>
          <w:p w14:paraId="7E2DEDF4" w14:textId="77777777" w:rsidR="005B4FF9" w:rsidRPr="005B4FF9" w:rsidRDefault="005B4FF9" w:rsidP="005B4FF9">
            <w:pPr>
              <w:pStyle w:val="TableParagraph"/>
              <w:spacing w:before="1"/>
              <w:ind w:left="109" w:right="805"/>
              <w:rPr>
                <w:color w:val="000000" w:themeColor="text1"/>
                <w:u w:val="single"/>
              </w:rPr>
            </w:pPr>
          </w:p>
          <w:p w14:paraId="6FCA92A5" w14:textId="77777777" w:rsidR="007175C9" w:rsidRPr="005B4FF9" w:rsidRDefault="007175C9" w:rsidP="007175C9">
            <w:pPr>
              <w:pStyle w:val="TableParagraph"/>
              <w:spacing w:before="1"/>
              <w:ind w:left="109" w:right="805"/>
              <w:rPr>
                <w:color w:val="000000" w:themeColor="text1"/>
              </w:rPr>
            </w:pPr>
            <w:r>
              <w:rPr>
                <w:color w:val="000000" w:themeColor="text1"/>
              </w:rPr>
              <w:t>Immediately after</w:t>
            </w:r>
            <w:r w:rsidRPr="005B4FF9">
              <w:rPr>
                <w:color w:val="000000" w:themeColor="text1"/>
              </w:rPr>
              <w:t xml:space="preserve"> the first national workshop, a two-days meeting for all heads of CMOs</w:t>
            </w:r>
            <w:r>
              <w:rPr>
                <w:color w:val="000000" w:themeColor="text1"/>
              </w:rPr>
              <w:t>,</w:t>
            </w:r>
            <w:r w:rsidRPr="005B4FF9">
              <w:rPr>
                <w:color w:val="000000" w:themeColor="text1"/>
              </w:rPr>
              <w:t xml:space="preserve"> as well as the project focal points of the 8 WAEMU beneficiary countries was organized </w:t>
            </w:r>
            <w:r>
              <w:rPr>
                <w:color w:val="000000" w:themeColor="text1"/>
              </w:rPr>
              <w:t>and co</w:t>
            </w:r>
            <w:r>
              <w:rPr>
                <w:color w:val="000000" w:themeColor="text1"/>
              </w:rPr>
              <w:noBreakHyphen/>
            </w:r>
            <w:r w:rsidRPr="005B4FF9">
              <w:rPr>
                <w:color w:val="000000" w:themeColor="text1"/>
              </w:rPr>
              <w:t xml:space="preserve">financed by WIPO and WAEMU (16 participants). </w:t>
            </w:r>
            <w:r>
              <w:rPr>
                <w:color w:val="000000" w:themeColor="text1"/>
              </w:rPr>
              <w:t xml:space="preserve"> </w:t>
            </w:r>
            <w:r w:rsidRPr="005B4FF9">
              <w:rPr>
                <w:color w:val="000000" w:themeColor="text1"/>
              </w:rPr>
              <w:t xml:space="preserve">This meeting provided an opportunity for CMOs to exchange experiences and best practices and to get some training and engage in discussions on the following key topics: </w:t>
            </w:r>
            <w:r>
              <w:rPr>
                <w:color w:val="000000" w:themeColor="text1"/>
              </w:rPr>
              <w:t xml:space="preserve"> </w:t>
            </w:r>
            <w:r w:rsidRPr="005B4FF9">
              <w:rPr>
                <w:color w:val="000000" w:themeColor="text1"/>
              </w:rPr>
              <w:t xml:space="preserve">private copying, identifiers, CMOs and new players in the digital ecosystem, and cooperation among CMOs. </w:t>
            </w:r>
          </w:p>
          <w:p w14:paraId="4968BF6C" w14:textId="77777777" w:rsidR="007175C9" w:rsidRPr="005B4FF9" w:rsidRDefault="007175C9" w:rsidP="007175C9">
            <w:pPr>
              <w:pStyle w:val="TableParagraph"/>
              <w:spacing w:before="1"/>
              <w:ind w:left="109" w:right="805"/>
              <w:rPr>
                <w:color w:val="000000" w:themeColor="text1"/>
              </w:rPr>
            </w:pPr>
          </w:p>
          <w:p w14:paraId="7A012326" w14:textId="52847943" w:rsidR="00374AD6" w:rsidRPr="005B4FF9" w:rsidRDefault="007175C9" w:rsidP="007175C9">
            <w:pPr>
              <w:pStyle w:val="TableParagraph"/>
              <w:spacing w:before="1"/>
              <w:ind w:left="109" w:right="805"/>
              <w:rPr>
                <w:color w:val="000000" w:themeColor="text1"/>
              </w:rPr>
            </w:pPr>
            <w:r w:rsidRPr="005B4FF9">
              <w:rPr>
                <w:color w:val="000000" w:themeColor="text1"/>
              </w:rPr>
              <w:t xml:space="preserve">The CMOs and the focal points of the 8 WAEMU countries were also invited to participate </w:t>
            </w:r>
            <w:r>
              <w:rPr>
                <w:color w:val="000000" w:themeColor="text1"/>
              </w:rPr>
              <w:t>in</w:t>
            </w:r>
            <w:r w:rsidRPr="005B4FF9">
              <w:rPr>
                <w:color w:val="000000" w:themeColor="text1"/>
              </w:rPr>
              <w:t xml:space="preserve"> the national workshop on contracts/licenses that was organized immediately before their annual meeting for key players of the music industry in Côte d'Ivoire.</w:t>
            </w:r>
          </w:p>
        </w:tc>
      </w:tr>
      <w:tr w:rsidR="00374AD6" w:rsidRPr="000A4281" w14:paraId="0BAF2A29" w14:textId="77777777" w:rsidTr="000E0E0C">
        <w:trPr>
          <w:trHeight w:val="801"/>
        </w:trPr>
        <w:tc>
          <w:tcPr>
            <w:tcW w:w="2377" w:type="dxa"/>
            <w:shd w:val="clear" w:color="auto" w:fill="68E089"/>
            <w:vAlign w:val="center"/>
          </w:tcPr>
          <w:p w14:paraId="724D8E18" w14:textId="77777777" w:rsidR="00374AD6" w:rsidRPr="000A4281" w:rsidRDefault="00374AD6" w:rsidP="00374AD6">
            <w:pPr>
              <w:pStyle w:val="TableParagraph"/>
              <w:spacing w:line="242" w:lineRule="auto"/>
              <w:ind w:left="110" w:right="708"/>
            </w:pPr>
            <w:r w:rsidRPr="000A4281">
              <w:rPr>
                <w:u w:val="single"/>
              </w:rPr>
              <w:lastRenderedPageBreak/>
              <w:t>Initial outcomes</w:t>
            </w:r>
            <w:r w:rsidRPr="000A4281">
              <w:rPr>
                <w:spacing w:val="-59"/>
              </w:rPr>
              <w:t xml:space="preserve"> </w:t>
            </w:r>
            <w:r w:rsidRPr="000A4281">
              <w:rPr>
                <w:u w:val="single"/>
              </w:rPr>
              <w:t>observed</w:t>
            </w:r>
          </w:p>
        </w:tc>
        <w:tc>
          <w:tcPr>
            <w:tcW w:w="6913" w:type="dxa"/>
            <w:vAlign w:val="center"/>
          </w:tcPr>
          <w:p w14:paraId="6FFBA5BB" w14:textId="42977855" w:rsidR="00A07DE7" w:rsidRDefault="00A13E3C" w:rsidP="00A13E3C">
            <w:pPr>
              <w:pStyle w:val="TableParagraph"/>
              <w:ind w:left="171" w:right="84"/>
            </w:pPr>
            <w:r>
              <w:t>The o</w:t>
            </w:r>
            <w:r w:rsidR="00A07DE7">
              <w:t>utcomes observed</w:t>
            </w:r>
            <w:r w:rsidR="00A07DE7" w:rsidRPr="00060B2D">
              <w:t xml:space="preserve"> to date:</w:t>
            </w:r>
          </w:p>
          <w:p w14:paraId="47F0316A" w14:textId="77777777" w:rsidR="00A13E3C" w:rsidRPr="00A13E3C" w:rsidRDefault="00A13E3C" w:rsidP="00A13E3C">
            <w:pPr>
              <w:pStyle w:val="TableParagraph"/>
              <w:ind w:left="171" w:right="84"/>
            </w:pPr>
          </w:p>
          <w:p w14:paraId="6C976EA8" w14:textId="213100E2" w:rsidR="005A76AF" w:rsidRPr="00AC3C04" w:rsidRDefault="005A76AF" w:rsidP="00A07DE7">
            <w:pPr>
              <w:pStyle w:val="TableParagraph"/>
              <w:numPr>
                <w:ilvl w:val="0"/>
                <w:numId w:val="35"/>
              </w:numPr>
              <w:ind w:right="84"/>
              <w:rPr>
                <w:color w:val="000000" w:themeColor="text1"/>
              </w:rPr>
            </w:pPr>
            <w:r w:rsidRPr="00AC3C04">
              <w:rPr>
                <w:color w:val="000000" w:themeColor="text1"/>
              </w:rPr>
              <w:t>The first coordination meeting played a key role in clarifying the project priorities</w:t>
            </w:r>
            <w:r>
              <w:rPr>
                <w:color w:val="000000" w:themeColor="text1"/>
              </w:rPr>
              <w:t>,</w:t>
            </w:r>
            <w:r w:rsidRPr="00AC3C04">
              <w:rPr>
                <w:color w:val="000000" w:themeColor="text1"/>
              </w:rPr>
              <w:t xml:space="preserve"> as defined by the beneficiary countries</w:t>
            </w:r>
            <w:r>
              <w:rPr>
                <w:color w:val="000000" w:themeColor="text1"/>
              </w:rPr>
              <w:t>,</w:t>
            </w:r>
            <w:r w:rsidRPr="00AC3C04">
              <w:rPr>
                <w:color w:val="000000" w:themeColor="text1"/>
              </w:rPr>
              <w:t xml:space="preserve"> and in facilitating the communication with and among the focal points.</w:t>
            </w:r>
          </w:p>
          <w:p w14:paraId="087D15E6" w14:textId="77777777" w:rsidR="005A76AF" w:rsidRPr="00AC3C04" w:rsidRDefault="005A76AF" w:rsidP="005A76AF">
            <w:pPr>
              <w:pStyle w:val="TableParagraph"/>
              <w:ind w:left="109" w:right="84"/>
              <w:rPr>
                <w:color w:val="000000" w:themeColor="text1"/>
              </w:rPr>
            </w:pPr>
          </w:p>
          <w:p w14:paraId="233865A0" w14:textId="77777777" w:rsidR="005A76AF" w:rsidRDefault="005A76AF" w:rsidP="005A76AF">
            <w:pPr>
              <w:pStyle w:val="TableParagraph"/>
              <w:numPr>
                <w:ilvl w:val="0"/>
                <w:numId w:val="29"/>
              </w:numPr>
              <w:ind w:right="84"/>
              <w:rPr>
                <w:color w:val="000000" w:themeColor="text1"/>
              </w:rPr>
            </w:pPr>
            <w:r w:rsidRPr="00AC3C04">
              <w:rPr>
                <w:color w:val="000000" w:themeColor="text1"/>
              </w:rPr>
              <w:t>The first national workshop on the licensing of online usage and contractual practices was considered as a pilot workshop</w:t>
            </w:r>
            <w:r>
              <w:rPr>
                <w:color w:val="000000" w:themeColor="text1"/>
              </w:rPr>
              <w:t>.  A</w:t>
            </w:r>
            <w:r w:rsidRPr="00AC3C04">
              <w:rPr>
                <w:color w:val="000000" w:themeColor="text1"/>
              </w:rPr>
              <w:t xml:space="preserve"> </w:t>
            </w:r>
            <w:r>
              <w:rPr>
                <w:color w:val="000000" w:themeColor="text1"/>
              </w:rPr>
              <w:t>follow</w:t>
            </w:r>
            <w:r>
              <w:rPr>
                <w:color w:val="000000" w:themeColor="text1"/>
              </w:rPr>
              <w:noBreakHyphen/>
              <w:t xml:space="preserve">up </w:t>
            </w:r>
            <w:r w:rsidRPr="00AC3C04">
              <w:rPr>
                <w:color w:val="000000" w:themeColor="text1"/>
              </w:rPr>
              <w:t>meeting among the focal points proposed some adjustments and fine-tuned the topics to be covered by future workshops</w:t>
            </w:r>
            <w:r>
              <w:rPr>
                <w:color w:val="000000" w:themeColor="text1"/>
              </w:rPr>
              <w:t>,</w:t>
            </w:r>
            <w:r w:rsidRPr="00AC3C04">
              <w:rPr>
                <w:color w:val="000000" w:themeColor="text1"/>
              </w:rPr>
              <w:t xml:space="preserve"> in line with national priorities. </w:t>
            </w:r>
            <w:r>
              <w:rPr>
                <w:color w:val="000000" w:themeColor="text1"/>
              </w:rPr>
              <w:t xml:space="preserve"> </w:t>
            </w:r>
            <w:r w:rsidRPr="00AC3C04">
              <w:rPr>
                <w:color w:val="000000" w:themeColor="text1"/>
              </w:rPr>
              <w:t>It was also agreed that every workshop would be tailored following discussions with the focal point of the country in question.</w:t>
            </w:r>
          </w:p>
          <w:p w14:paraId="27793B38" w14:textId="77777777" w:rsidR="005A76AF" w:rsidRDefault="005A76AF" w:rsidP="005A76AF">
            <w:pPr>
              <w:pStyle w:val="ListParagraph"/>
              <w:rPr>
                <w:color w:val="000000" w:themeColor="text1"/>
              </w:rPr>
            </w:pPr>
          </w:p>
          <w:p w14:paraId="46216F14" w14:textId="6D7B033E" w:rsidR="00374AD6" w:rsidRPr="005A76AF" w:rsidRDefault="005A76AF" w:rsidP="005A76AF">
            <w:pPr>
              <w:pStyle w:val="TableParagraph"/>
              <w:numPr>
                <w:ilvl w:val="0"/>
                <w:numId w:val="29"/>
              </w:numPr>
              <w:ind w:right="84"/>
              <w:rPr>
                <w:color w:val="000000" w:themeColor="text1"/>
              </w:rPr>
            </w:pPr>
            <w:r w:rsidRPr="005A76AF">
              <w:rPr>
                <w:color w:val="000000" w:themeColor="text1"/>
              </w:rPr>
              <w:t xml:space="preserve">The annual meeting of CMOs, attended by the project focal points and co-financed by WIPO and WAEMU, presented a great opportunity for CMO and the focal points of the project in the 8 countries to discuss key issues related to </w:t>
            </w:r>
            <w:r w:rsidRPr="00AC3C04">
              <w:t>opportunities/challenges of the digital environment and new business models of music in their countries.</w:t>
            </w:r>
          </w:p>
        </w:tc>
      </w:tr>
      <w:tr w:rsidR="00374AD6" w:rsidRPr="000A4281" w14:paraId="1ED3909F" w14:textId="77777777" w:rsidTr="000E0E0C">
        <w:trPr>
          <w:trHeight w:val="703"/>
        </w:trPr>
        <w:tc>
          <w:tcPr>
            <w:tcW w:w="2377" w:type="dxa"/>
            <w:shd w:val="clear" w:color="auto" w:fill="68E089"/>
            <w:vAlign w:val="center"/>
          </w:tcPr>
          <w:p w14:paraId="59F11CD7" w14:textId="77777777" w:rsidR="00374AD6" w:rsidRPr="000A4281" w:rsidRDefault="00374AD6" w:rsidP="00374AD6">
            <w:pPr>
              <w:pStyle w:val="TableParagraph"/>
              <w:spacing w:before="1"/>
              <w:ind w:left="110" w:right="279"/>
            </w:pPr>
            <w:r w:rsidRPr="000A4281">
              <w:rPr>
                <w:u w:val="single"/>
              </w:rPr>
              <w:t>Experience gained</w:t>
            </w:r>
            <w:r w:rsidRPr="000A4281">
              <w:rPr>
                <w:spacing w:val="1"/>
              </w:rPr>
              <w:t xml:space="preserve"> </w:t>
            </w:r>
            <w:r w:rsidRPr="000A4281">
              <w:rPr>
                <w:u w:val="single"/>
              </w:rPr>
              <w:t>and</w:t>
            </w:r>
            <w:r w:rsidRPr="000A4281">
              <w:rPr>
                <w:spacing w:val="-7"/>
                <w:u w:val="single"/>
              </w:rPr>
              <w:t xml:space="preserve"> </w:t>
            </w:r>
            <w:r w:rsidRPr="000A4281">
              <w:rPr>
                <w:u w:val="single"/>
              </w:rPr>
              <w:t>lessons</w:t>
            </w:r>
            <w:r w:rsidRPr="000A4281">
              <w:rPr>
                <w:spacing w:val="-5"/>
                <w:u w:val="single"/>
              </w:rPr>
              <w:t xml:space="preserve"> </w:t>
            </w:r>
            <w:r w:rsidRPr="000A4281">
              <w:rPr>
                <w:u w:val="single"/>
              </w:rPr>
              <w:t>learned</w:t>
            </w:r>
          </w:p>
        </w:tc>
        <w:tc>
          <w:tcPr>
            <w:tcW w:w="6913" w:type="dxa"/>
            <w:vAlign w:val="center"/>
          </w:tcPr>
          <w:p w14:paraId="11AFC2DF" w14:textId="5B3EB3C4" w:rsidR="00374AD6" w:rsidRPr="00E954A3" w:rsidRDefault="00DD31FE" w:rsidP="00E954A3">
            <w:pPr>
              <w:pStyle w:val="Default"/>
              <w:ind w:left="78"/>
              <w:rPr>
                <w:rFonts w:eastAsia="Arial"/>
                <w:color w:val="auto"/>
                <w:sz w:val="22"/>
                <w:szCs w:val="22"/>
              </w:rPr>
            </w:pPr>
            <w:r w:rsidRPr="00E954A3">
              <w:rPr>
                <w:rFonts w:eastAsia="Arial"/>
                <w:color w:val="auto"/>
                <w:sz w:val="22"/>
                <w:szCs w:val="22"/>
              </w:rPr>
              <w:t xml:space="preserve">The active participation of the focal points is essential to the positive outcome of the project. </w:t>
            </w:r>
            <w:r>
              <w:rPr>
                <w:rFonts w:eastAsia="Arial"/>
                <w:color w:val="auto"/>
                <w:sz w:val="22"/>
                <w:szCs w:val="22"/>
              </w:rPr>
              <w:t xml:space="preserve"> E</w:t>
            </w:r>
            <w:r w:rsidRPr="00E954A3">
              <w:rPr>
                <w:rFonts w:eastAsia="Arial"/>
                <w:color w:val="auto"/>
                <w:sz w:val="22"/>
                <w:szCs w:val="22"/>
              </w:rPr>
              <w:t>stablish</w:t>
            </w:r>
            <w:r>
              <w:rPr>
                <w:rFonts w:eastAsia="Arial"/>
                <w:color w:val="auto"/>
                <w:sz w:val="22"/>
                <w:szCs w:val="22"/>
              </w:rPr>
              <w:t>ment of</w:t>
            </w:r>
            <w:r w:rsidRPr="00E954A3">
              <w:rPr>
                <w:rFonts w:eastAsia="Arial"/>
                <w:color w:val="auto"/>
                <w:sz w:val="22"/>
                <w:szCs w:val="22"/>
              </w:rPr>
              <w:t xml:space="preserve"> continuous communication channels</w:t>
            </w:r>
            <w:r>
              <w:rPr>
                <w:rFonts w:eastAsia="Arial"/>
                <w:color w:val="auto"/>
                <w:sz w:val="22"/>
                <w:szCs w:val="22"/>
              </w:rPr>
              <w:t>,</w:t>
            </w:r>
            <w:r w:rsidRPr="00E954A3">
              <w:rPr>
                <w:rFonts w:eastAsia="Arial"/>
                <w:color w:val="auto"/>
                <w:sz w:val="22"/>
                <w:szCs w:val="22"/>
              </w:rPr>
              <w:t xml:space="preserve"> in addition to meetings in person</w:t>
            </w:r>
            <w:r>
              <w:rPr>
                <w:rFonts w:eastAsia="Arial"/>
                <w:color w:val="auto"/>
                <w:sz w:val="22"/>
                <w:szCs w:val="22"/>
              </w:rPr>
              <w:t>,</w:t>
            </w:r>
            <w:r w:rsidRPr="00E954A3">
              <w:rPr>
                <w:rFonts w:eastAsia="Arial"/>
                <w:color w:val="auto"/>
                <w:sz w:val="22"/>
                <w:szCs w:val="22"/>
              </w:rPr>
              <w:t xml:space="preserve"> </w:t>
            </w:r>
            <w:r>
              <w:rPr>
                <w:rFonts w:eastAsia="Arial"/>
                <w:color w:val="auto"/>
                <w:sz w:val="22"/>
                <w:szCs w:val="22"/>
              </w:rPr>
              <w:t>is</w:t>
            </w:r>
            <w:r w:rsidRPr="00E954A3">
              <w:rPr>
                <w:rFonts w:eastAsia="Arial"/>
                <w:color w:val="auto"/>
                <w:sz w:val="22"/>
                <w:szCs w:val="22"/>
              </w:rPr>
              <w:t xml:space="preserve"> required.</w:t>
            </w:r>
          </w:p>
        </w:tc>
      </w:tr>
      <w:tr w:rsidR="00374AD6" w:rsidRPr="000A4281" w14:paraId="03F929AB" w14:textId="77777777" w:rsidTr="000E0E0C">
        <w:trPr>
          <w:trHeight w:val="1423"/>
        </w:trPr>
        <w:tc>
          <w:tcPr>
            <w:tcW w:w="2377" w:type="dxa"/>
            <w:shd w:val="clear" w:color="auto" w:fill="68E089"/>
            <w:vAlign w:val="center"/>
          </w:tcPr>
          <w:p w14:paraId="355FF2AA" w14:textId="77777777" w:rsidR="00374AD6" w:rsidRPr="000A4281" w:rsidRDefault="00374AD6" w:rsidP="00374AD6">
            <w:pPr>
              <w:pStyle w:val="TableParagraph"/>
              <w:ind w:left="110"/>
            </w:pPr>
            <w:r w:rsidRPr="000A4281">
              <w:rPr>
                <w:u w:val="single"/>
              </w:rPr>
              <w:t>Risks</w:t>
            </w:r>
            <w:r w:rsidRPr="000A4281">
              <w:rPr>
                <w:spacing w:val="-1"/>
                <w:u w:val="single"/>
              </w:rPr>
              <w:t xml:space="preserve"> </w:t>
            </w:r>
            <w:r w:rsidRPr="000A4281">
              <w:rPr>
                <w:u w:val="single"/>
              </w:rPr>
              <w:t>and</w:t>
            </w:r>
            <w:r w:rsidRPr="000A4281">
              <w:rPr>
                <w:spacing w:val="-3"/>
                <w:u w:val="single"/>
              </w:rPr>
              <w:t xml:space="preserve"> </w:t>
            </w:r>
            <w:r w:rsidRPr="000A4281">
              <w:rPr>
                <w:u w:val="single"/>
              </w:rPr>
              <w:t>Mitigation</w:t>
            </w:r>
          </w:p>
        </w:tc>
        <w:tc>
          <w:tcPr>
            <w:tcW w:w="6913" w:type="dxa"/>
            <w:vAlign w:val="center"/>
          </w:tcPr>
          <w:p w14:paraId="6E2F1F95" w14:textId="294A8704" w:rsidR="00553914" w:rsidRDefault="00553914" w:rsidP="00553914">
            <w:pPr>
              <w:pStyle w:val="TableParagraph"/>
              <w:spacing w:line="252" w:lineRule="exact"/>
              <w:ind w:left="109" w:right="721"/>
            </w:pPr>
            <w:r w:rsidRPr="00AE1108">
              <w:rPr>
                <w:u w:val="single"/>
              </w:rPr>
              <w:t>Risk 1</w:t>
            </w:r>
            <w:r w:rsidRPr="00AE1108">
              <w:t>:  Political changes in the countries having an impact on the</w:t>
            </w:r>
            <w:r w:rsidR="00177F6A">
              <w:t xml:space="preserve"> project delivery;  changes in g</w:t>
            </w:r>
            <w:r w:rsidRPr="00AE1108">
              <w:t>overnment’s priorities.</w:t>
            </w:r>
          </w:p>
          <w:p w14:paraId="05811789" w14:textId="46F4E45C" w:rsidR="00553914" w:rsidRDefault="00553914" w:rsidP="00553914">
            <w:pPr>
              <w:pStyle w:val="TableParagraph"/>
              <w:spacing w:line="252" w:lineRule="exact"/>
              <w:ind w:left="109" w:right="721"/>
            </w:pPr>
          </w:p>
          <w:p w14:paraId="3BE96DBF" w14:textId="4AA801C8" w:rsidR="00553914" w:rsidRPr="00AE1108" w:rsidRDefault="00553914" w:rsidP="00553914">
            <w:pPr>
              <w:pStyle w:val="TableParagraph"/>
              <w:spacing w:line="252" w:lineRule="exact"/>
              <w:ind w:left="109" w:right="721"/>
            </w:pPr>
            <w:r w:rsidRPr="00AE1108">
              <w:rPr>
                <w:u w:val="single"/>
              </w:rPr>
              <w:t>Mitigation 1</w:t>
            </w:r>
            <w:r w:rsidRPr="00AE1108">
              <w:t>:  Following up on the situation in the countries and permanent discussion with local focal points.</w:t>
            </w:r>
          </w:p>
          <w:p w14:paraId="20DB88DF" w14:textId="77777777" w:rsidR="00553914" w:rsidRPr="00AE1108" w:rsidRDefault="00553914" w:rsidP="00553914">
            <w:pPr>
              <w:pStyle w:val="TableParagraph"/>
              <w:spacing w:line="252" w:lineRule="exact"/>
              <w:ind w:left="109" w:right="721"/>
            </w:pPr>
          </w:p>
          <w:p w14:paraId="05EB93F0" w14:textId="77777777" w:rsidR="00553914" w:rsidRPr="00AE1108" w:rsidRDefault="00553914" w:rsidP="00553914">
            <w:pPr>
              <w:pStyle w:val="TableParagraph"/>
              <w:spacing w:line="252" w:lineRule="exact"/>
              <w:ind w:left="109" w:right="721"/>
            </w:pPr>
            <w:r w:rsidRPr="00AE1108">
              <w:rPr>
                <w:u w:val="single"/>
              </w:rPr>
              <w:t>Risk 2</w:t>
            </w:r>
            <w:r w:rsidRPr="00AE1108">
              <w:t>:  Slow communication with the local focal points.</w:t>
            </w:r>
          </w:p>
          <w:p w14:paraId="39970D51" w14:textId="77777777" w:rsidR="00553914" w:rsidRPr="00AE1108" w:rsidRDefault="00553914" w:rsidP="00553914">
            <w:pPr>
              <w:pStyle w:val="TableParagraph"/>
              <w:spacing w:line="252" w:lineRule="exact"/>
              <w:ind w:left="109" w:right="721"/>
            </w:pPr>
          </w:p>
          <w:p w14:paraId="72E6BFEE" w14:textId="77777777" w:rsidR="00553914" w:rsidRPr="00AE1108" w:rsidRDefault="00553914" w:rsidP="00553914">
            <w:pPr>
              <w:pStyle w:val="TableParagraph"/>
              <w:spacing w:line="252" w:lineRule="exact"/>
              <w:ind w:left="109" w:right="721"/>
            </w:pPr>
            <w:r w:rsidRPr="00AE1108">
              <w:rPr>
                <w:u w:val="single"/>
              </w:rPr>
              <w:t>Mitigation 2</w:t>
            </w:r>
            <w:r w:rsidRPr="00AE1108">
              <w:t xml:space="preserve">:  Hold frequent (at least monthly) conference </w:t>
            </w:r>
            <w:r w:rsidRPr="00AE1108">
              <w:lastRenderedPageBreak/>
              <w:t>calls/meetings between the WIPO project team and the national focal points to monitor the progress of the project implementation.</w:t>
            </w:r>
          </w:p>
          <w:p w14:paraId="195DEFB2" w14:textId="77777777" w:rsidR="00553914" w:rsidRPr="00AE1108" w:rsidRDefault="00553914" w:rsidP="00553914">
            <w:pPr>
              <w:pStyle w:val="TableParagraph"/>
              <w:spacing w:line="252" w:lineRule="exact"/>
              <w:ind w:left="109" w:right="721"/>
            </w:pPr>
          </w:p>
          <w:p w14:paraId="43C1383C" w14:textId="77777777" w:rsidR="00553914" w:rsidRPr="00AE1108" w:rsidRDefault="00553914" w:rsidP="00553914">
            <w:pPr>
              <w:pStyle w:val="TableParagraph"/>
              <w:spacing w:line="252" w:lineRule="exact"/>
              <w:ind w:left="109" w:right="721"/>
            </w:pPr>
            <w:r w:rsidRPr="00AE1108">
              <w:rPr>
                <w:u w:val="single"/>
              </w:rPr>
              <w:t>Risk 3</w:t>
            </w:r>
            <w:r w:rsidRPr="00AE1108">
              <w:t>:  Lack of availability of hard data on the local digital music market.</w:t>
            </w:r>
          </w:p>
          <w:p w14:paraId="669734F4" w14:textId="77777777" w:rsidR="00553914" w:rsidRPr="00AE1108" w:rsidRDefault="00553914" w:rsidP="00553914">
            <w:pPr>
              <w:pStyle w:val="TableParagraph"/>
              <w:spacing w:line="252" w:lineRule="exact"/>
              <w:ind w:left="109" w:right="721"/>
            </w:pPr>
          </w:p>
          <w:p w14:paraId="73D66BF9" w14:textId="51D768B4" w:rsidR="00304383" w:rsidRPr="000A4281" w:rsidRDefault="00553914" w:rsidP="00553914">
            <w:pPr>
              <w:pStyle w:val="TableParagraph"/>
              <w:spacing w:line="252" w:lineRule="exact"/>
              <w:ind w:left="109" w:right="721"/>
            </w:pPr>
            <w:r w:rsidRPr="00AE1108">
              <w:rPr>
                <w:u w:val="single"/>
              </w:rPr>
              <w:t>Mitigation 3</w:t>
            </w:r>
            <w:r w:rsidRPr="00AE1108">
              <w:t>:  Involvement of strategic partners representing relevant stakeholders;  development of monographs by an expert to identify key information and people in each country.</w:t>
            </w:r>
          </w:p>
        </w:tc>
      </w:tr>
      <w:tr w:rsidR="00374AD6" w:rsidRPr="000A4281" w14:paraId="339A395B" w14:textId="77777777" w:rsidTr="000E0E0C">
        <w:trPr>
          <w:trHeight w:val="1124"/>
        </w:trPr>
        <w:tc>
          <w:tcPr>
            <w:tcW w:w="2377" w:type="dxa"/>
            <w:shd w:val="clear" w:color="auto" w:fill="68E089"/>
            <w:vAlign w:val="center"/>
          </w:tcPr>
          <w:p w14:paraId="08C0427E" w14:textId="77777777" w:rsidR="00374AD6" w:rsidRPr="000A4281" w:rsidRDefault="00374AD6" w:rsidP="00374AD6">
            <w:pPr>
              <w:pStyle w:val="TableParagraph"/>
              <w:ind w:left="110" w:right="536"/>
            </w:pPr>
            <w:r w:rsidRPr="000A4281">
              <w:rPr>
                <w:u w:val="single"/>
              </w:rPr>
              <w:lastRenderedPageBreak/>
              <w:t>Issues Requiring</w:t>
            </w:r>
            <w:r w:rsidRPr="000A4281">
              <w:rPr>
                <w:spacing w:val="1"/>
              </w:rPr>
              <w:t xml:space="preserve"> </w:t>
            </w:r>
            <w:r w:rsidRPr="000A4281">
              <w:rPr>
                <w:u w:val="single"/>
              </w:rPr>
              <w:t>Immediate</w:t>
            </w:r>
            <w:r w:rsidRPr="000A4281">
              <w:rPr>
                <w:spacing w:val="1"/>
              </w:rPr>
              <w:t xml:space="preserve"> </w:t>
            </w:r>
            <w:r w:rsidRPr="000A4281">
              <w:rPr>
                <w:u w:val="single"/>
              </w:rPr>
              <w:t>Support/Attention</w:t>
            </w:r>
          </w:p>
        </w:tc>
        <w:tc>
          <w:tcPr>
            <w:tcW w:w="6913" w:type="dxa"/>
            <w:vAlign w:val="center"/>
          </w:tcPr>
          <w:p w14:paraId="680C5929" w14:textId="77777777" w:rsidR="001846FB" w:rsidRDefault="001846FB" w:rsidP="001846FB">
            <w:pPr>
              <w:pStyle w:val="TableParagraph"/>
              <w:ind w:left="85" w:right="109"/>
            </w:pPr>
            <w:r>
              <w:t>It is proposed to:</w:t>
            </w:r>
          </w:p>
          <w:p w14:paraId="3CC57587" w14:textId="77777777" w:rsidR="001846FB" w:rsidRDefault="001846FB" w:rsidP="001846FB">
            <w:pPr>
              <w:pStyle w:val="TableParagraph"/>
              <w:ind w:left="85" w:right="109"/>
            </w:pPr>
          </w:p>
          <w:p w14:paraId="7E3A8AA4" w14:textId="77777777" w:rsidR="001846FB" w:rsidRPr="00AE1108" w:rsidRDefault="001846FB" w:rsidP="001846FB">
            <w:pPr>
              <w:pStyle w:val="TableParagraph"/>
              <w:numPr>
                <w:ilvl w:val="0"/>
                <w:numId w:val="28"/>
              </w:numPr>
              <w:ind w:right="109"/>
            </w:pPr>
            <w:r w:rsidRPr="00AE1108">
              <w:t>Change the official name of the project to include all the WAEMU countries as beneficiary countries, in addition to Burkina Faso.  The new title should read “</w:t>
            </w:r>
            <w:r w:rsidRPr="00AE1108">
              <w:rPr>
                <w:i/>
              </w:rPr>
              <w:t>Development of the Music Sector and New Economic Models of Music in Burkina Faso and all other countries of the West African Economic and Monetary Union (WAEMU)</w:t>
            </w:r>
            <w:r w:rsidRPr="00AE1108">
              <w:t>”</w:t>
            </w:r>
            <w:r>
              <w:t>;</w:t>
            </w:r>
          </w:p>
          <w:p w14:paraId="3A273B16" w14:textId="77777777" w:rsidR="005310D2" w:rsidRDefault="005310D2" w:rsidP="001846FB">
            <w:pPr>
              <w:pStyle w:val="TableParagraph"/>
              <w:ind w:right="109"/>
              <w:rPr>
                <w:highlight w:val="yellow"/>
              </w:rPr>
            </w:pPr>
          </w:p>
          <w:p w14:paraId="76AAA18F" w14:textId="17C4208A" w:rsidR="001846FB" w:rsidRDefault="001846FB" w:rsidP="001846FB">
            <w:pPr>
              <w:pStyle w:val="TableParagraph"/>
              <w:numPr>
                <w:ilvl w:val="0"/>
                <w:numId w:val="28"/>
              </w:numPr>
              <w:ind w:right="109"/>
            </w:pPr>
            <w:r>
              <w:t>A</w:t>
            </w:r>
            <w:r w:rsidRPr="00AE1108">
              <w:t>dapt</w:t>
            </w:r>
            <w:r>
              <w:t xml:space="preserve"> the</w:t>
            </w:r>
            <w:r w:rsidRPr="00AE1108">
              <w:t xml:space="preserve"> planned activities and change “</w:t>
            </w:r>
            <w:r>
              <w:t>Four </w:t>
            </w:r>
            <w:r w:rsidRPr="00AE1108">
              <w:t>sub</w:t>
            </w:r>
            <w:r w:rsidRPr="00AE1108">
              <w:noBreakHyphen/>
              <w:t>regional workshops” to “Sub-regional/national workshops”</w:t>
            </w:r>
            <w:r>
              <w:t>;  and</w:t>
            </w:r>
          </w:p>
          <w:p w14:paraId="5A211816" w14:textId="77777777" w:rsidR="001846FB" w:rsidRDefault="001846FB" w:rsidP="001846FB">
            <w:pPr>
              <w:pStyle w:val="TableParagraph"/>
              <w:ind w:left="720" w:right="109"/>
            </w:pPr>
          </w:p>
          <w:p w14:paraId="31FF8B92" w14:textId="5F49D686" w:rsidR="00374AD6" w:rsidRPr="001846FB" w:rsidRDefault="001846FB" w:rsidP="001846FB">
            <w:pPr>
              <w:pStyle w:val="TableParagraph"/>
              <w:numPr>
                <w:ilvl w:val="0"/>
                <w:numId w:val="28"/>
              </w:numPr>
              <w:ind w:right="109"/>
            </w:pPr>
            <w:r>
              <w:t>Extend the project for twelve months, with no budgetary implications</w:t>
            </w:r>
            <w:r w:rsidRPr="00AE1108">
              <w:t>.</w:t>
            </w:r>
          </w:p>
        </w:tc>
      </w:tr>
      <w:tr w:rsidR="00374AD6" w:rsidRPr="000A4281" w14:paraId="053D3E24" w14:textId="77777777" w:rsidTr="000E0E0C">
        <w:trPr>
          <w:trHeight w:val="469"/>
        </w:trPr>
        <w:tc>
          <w:tcPr>
            <w:tcW w:w="2377" w:type="dxa"/>
            <w:shd w:val="clear" w:color="auto" w:fill="68E089"/>
            <w:vAlign w:val="center"/>
          </w:tcPr>
          <w:p w14:paraId="3E971F51" w14:textId="77777777" w:rsidR="00374AD6" w:rsidRPr="000A4281" w:rsidRDefault="00374AD6" w:rsidP="00374AD6">
            <w:pPr>
              <w:pStyle w:val="TableParagraph"/>
              <w:ind w:left="110"/>
            </w:pPr>
            <w:r w:rsidRPr="000A4281">
              <w:rPr>
                <w:u w:val="single"/>
              </w:rPr>
              <w:t>The</w:t>
            </w:r>
            <w:r w:rsidRPr="000A4281">
              <w:rPr>
                <w:spacing w:val="-5"/>
                <w:u w:val="single"/>
              </w:rPr>
              <w:t xml:space="preserve"> </w:t>
            </w:r>
            <w:r w:rsidRPr="000A4281">
              <w:rPr>
                <w:u w:val="single"/>
              </w:rPr>
              <w:t>Way</w:t>
            </w:r>
            <w:r w:rsidRPr="000A4281">
              <w:rPr>
                <w:spacing w:val="-1"/>
                <w:u w:val="single"/>
              </w:rPr>
              <w:t xml:space="preserve"> </w:t>
            </w:r>
            <w:r w:rsidRPr="000A4281">
              <w:rPr>
                <w:u w:val="single"/>
              </w:rPr>
              <w:t>Forward</w:t>
            </w:r>
          </w:p>
        </w:tc>
        <w:tc>
          <w:tcPr>
            <w:tcW w:w="6913" w:type="dxa"/>
            <w:vAlign w:val="center"/>
          </w:tcPr>
          <w:p w14:paraId="50CC460E" w14:textId="77777777" w:rsidR="001846FB" w:rsidRDefault="00374AD6" w:rsidP="001846FB">
            <w:pPr>
              <w:pStyle w:val="TableParagraph"/>
              <w:ind w:right="458"/>
            </w:pPr>
            <w:r w:rsidRPr="000A4281">
              <w:rPr>
                <w:iCs/>
              </w:rPr>
              <w:t xml:space="preserve"> </w:t>
            </w:r>
            <w:r w:rsidR="001846FB" w:rsidRPr="00C134A6">
              <w:t xml:space="preserve">The next </w:t>
            </w:r>
            <w:r w:rsidR="001846FB" w:rsidRPr="0077271F">
              <w:t>steps in the project are the following:</w:t>
            </w:r>
          </w:p>
          <w:p w14:paraId="47A857EF" w14:textId="77777777" w:rsidR="001846FB" w:rsidRPr="0077271F" w:rsidRDefault="001846FB" w:rsidP="001846FB">
            <w:pPr>
              <w:pStyle w:val="TableParagraph"/>
              <w:ind w:right="458"/>
            </w:pPr>
          </w:p>
          <w:p w14:paraId="52778B91" w14:textId="77777777" w:rsidR="00177F6A" w:rsidRDefault="001846FB" w:rsidP="00177F6A">
            <w:pPr>
              <w:pStyle w:val="TableParagraph"/>
              <w:numPr>
                <w:ilvl w:val="0"/>
                <w:numId w:val="36"/>
              </w:numPr>
              <w:ind w:right="458"/>
            </w:pPr>
            <w:r w:rsidRPr="0077271F">
              <w:t>Organization of three national workshops in two countries from those that have expressed</w:t>
            </w:r>
            <w:r>
              <w:t xml:space="preserve"> their willingness to host them, namely,</w:t>
            </w:r>
            <w:r w:rsidRPr="0077271F">
              <w:t xml:space="preserve"> Togo, Benin and Senegal.  These National workshops may include neighboring countries where workshops cannot be easily organized, </w:t>
            </w:r>
            <w:r w:rsidRPr="0077271F">
              <w:rPr>
                <w:i/>
              </w:rPr>
              <w:t>e.g.</w:t>
            </w:r>
            <w:r>
              <w:t xml:space="preserve"> Guinea Bissau.</w:t>
            </w:r>
          </w:p>
          <w:p w14:paraId="2362C4FC" w14:textId="77777777" w:rsidR="00177F6A" w:rsidRDefault="001846FB" w:rsidP="00177F6A">
            <w:pPr>
              <w:pStyle w:val="TableParagraph"/>
              <w:numPr>
                <w:ilvl w:val="0"/>
                <w:numId w:val="36"/>
              </w:numPr>
              <w:ind w:right="458"/>
            </w:pPr>
            <w:r>
              <w:t>Organization of</w:t>
            </w:r>
            <w:r w:rsidRPr="0077271F">
              <w:t xml:space="preserve"> training for CMOs to share tools and operational expertise to manage music rights, as well as to implement the private copying in the beneficiary WAEMU countries. </w:t>
            </w:r>
          </w:p>
          <w:p w14:paraId="34BD87DD" w14:textId="77777777" w:rsidR="00177F6A" w:rsidRDefault="001846FB" w:rsidP="00177F6A">
            <w:pPr>
              <w:pStyle w:val="TableParagraph"/>
              <w:numPr>
                <w:ilvl w:val="0"/>
                <w:numId w:val="36"/>
              </w:numPr>
              <w:ind w:right="458"/>
            </w:pPr>
            <w:r>
              <w:t>Continuation of</w:t>
            </w:r>
            <w:r w:rsidRPr="0077271F">
              <w:t xml:space="preserve"> the public/private cross-sectoral dialogue between the ma</w:t>
            </w:r>
            <w:r>
              <w:t>in actors in the music industry</w:t>
            </w:r>
            <w:r w:rsidRPr="0077271F">
              <w:t xml:space="preserve"> to exchange information and experiences on digital business models and the adaptation of offers and licensing mechanisms. </w:t>
            </w:r>
          </w:p>
          <w:p w14:paraId="39ECFB27" w14:textId="77777777" w:rsidR="00177F6A" w:rsidRDefault="001846FB" w:rsidP="00177F6A">
            <w:pPr>
              <w:pStyle w:val="TableParagraph"/>
              <w:numPr>
                <w:ilvl w:val="0"/>
                <w:numId w:val="36"/>
              </w:numPr>
              <w:ind w:right="458"/>
            </w:pPr>
            <w:r>
              <w:t>Organization of</w:t>
            </w:r>
            <w:r w:rsidRPr="0077271F">
              <w:t xml:space="preserve"> the second annual coordination meeting. </w:t>
            </w:r>
          </w:p>
          <w:p w14:paraId="2AD01E67" w14:textId="77777777" w:rsidR="00177F6A" w:rsidRDefault="001846FB" w:rsidP="00177F6A">
            <w:pPr>
              <w:pStyle w:val="TableParagraph"/>
              <w:numPr>
                <w:ilvl w:val="0"/>
                <w:numId w:val="36"/>
              </w:numPr>
              <w:ind w:right="458"/>
            </w:pPr>
            <w:r>
              <w:t>Organization of</w:t>
            </w:r>
            <w:r w:rsidRPr="0077271F">
              <w:t xml:space="preserve"> a workshop for judicial on music contracts. </w:t>
            </w:r>
          </w:p>
          <w:p w14:paraId="63A4563C" w14:textId="77777777" w:rsidR="00177F6A" w:rsidRDefault="001846FB" w:rsidP="00177F6A">
            <w:pPr>
              <w:pStyle w:val="TableParagraph"/>
              <w:numPr>
                <w:ilvl w:val="0"/>
                <w:numId w:val="36"/>
              </w:numPr>
              <w:ind w:right="458"/>
            </w:pPr>
            <w:r>
              <w:t>Preparation of</w:t>
            </w:r>
            <w:r w:rsidRPr="0077271F">
              <w:t xml:space="preserve"> an annotated guide on the benchmark case law in French-speaking African countries. </w:t>
            </w:r>
          </w:p>
          <w:p w14:paraId="62C6F1F5" w14:textId="25D7D21D" w:rsidR="00374AD6" w:rsidRPr="000A4281" w:rsidRDefault="001846FB" w:rsidP="00177F6A">
            <w:pPr>
              <w:pStyle w:val="TableParagraph"/>
              <w:numPr>
                <w:ilvl w:val="0"/>
                <w:numId w:val="36"/>
              </w:numPr>
              <w:ind w:right="458"/>
            </w:pPr>
            <w:r>
              <w:t>Initiation of a</w:t>
            </w:r>
            <w:r w:rsidRPr="0077271F">
              <w:t xml:space="preserve"> dialogue/training with regulators in the communication sector to modernize their specifications to take better account of copyright issues</w:t>
            </w:r>
            <w:r>
              <w:t>.</w:t>
            </w:r>
          </w:p>
        </w:tc>
      </w:tr>
      <w:tr w:rsidR="00374AD6" w:rsidRPr="000A4281" w14:paraId="76329835" w14:textId="77777777" w:rsidTr="000E0E0C">
        <w:trPr>
          <w:trHeight w:val="631"/>
        </w:trPr>
        <w:tc>
          <w:tcPr>
            <w:tcW w:w="2377" w:type="dxa"/>
            <w:shd w:val="clear" w:color="auto" w:fill="68E089"/>
            <w:vAlign w:val="center"/>
          </w:tcPr>
          <w:p w14:paraId="1985A167" w14:textId="77777777" w:rsidR="00374AD6" w:rsidRPr="000A4281" w:rsidRDefault="00374AD6" w:rsidP="00374AD6">
            <w:pPr>
              <w:pStyle w:val="TableParagraph"/>
              <w:spacing w:before="1"/>
              <w:ind w:left="110" w:right="732"/>
            </w:pPr>
            <w:r w:rsidRPr="000A4281">
              <w:rPr>
                <w:u w:val="single"/>
              </w:rPr>
              <w:t>Implementation</w:t>
            </w:r>
            <w:r w:rsidRPr="000A4281">
              <w:rPr>
                <w:spacing w:val="-59"/>
              </w:rPr>
              <w:t xml:space="preserve"> </w:t>
            </w:r>
            <w:r w:rsidRPr="000A4281">
              <w:rPr>
                <w:u w:val="single"/>
              </w:rPr>
              <w:t>Timeline</w:t>
            </w:r>
          </w:p>
        </w:tc>
        <w:tc>
          <w:tcPr>
            <w:tcW w:w="6913" w:type="dxa"/>
            <w:vAlign w:val="center"/>
          </w:tcPr>
          <w:p w14:paraId="70440982" w14:textId="77777777" w:rsidR="001846FB" w:rsidRDefault="001846FB" w:rsidP="001846FB">
            <w:pPr>
              <w:pStyle w:val="Default"/>
              <w:ind w:left="85"/>
              <w:rPr>
                <w:rFonts w:eastAsia="Arial"/>
                <w:color w:val="auto"/>
                <w:sz w:val="22"/>
                <w:szCs w:val="22"/>
              </w:rPr>
            </w:pPr>
            <w:r>
              <w:rPr>
                <w:rFonts w:eastAsia="Arial"/>
                <w:color w:val="auto"/>
                <w:sz w:val="22"/>
                <w:szCs w:val="22"/>
              </w:rPr>
              <w:t>There were some delays in the implementation of the project, specifically:</w:t>
            </w:r>
          </w:p>
          <w:p w14:paraId="7D2DB4F6" w14:textId="77777777" w:rsidR="001846FB" w:rsidRDefault="001846FB" w:rsidP="001846FB">
            <w:pPr>
              <w:pStyle w:val="Default"/>
              <w:ind w:left="85"/>
              <w:rPr>
                <w:rFonts w:eastAsia="Arial"/>
                <w:color w:val="auto"/>
                <w:sz w:val="22"/>
                <w:szCs w:val="22"/>
              </w:rPr>
            </w:pPr>
          </w:p>
          <w:p w14:paraId="5D844191" w14:textId="77777777" w:rsidR="001846FB" w:rsidRDefault="001846FB" w:rsidP="001846FB">
            <w:pPr>
              <w:pStyle w:val="Default"/>
              <w:numPr>
                <w:ilvl w:val="0"/>
                <w:numId w:val="19"/>
              </w:numPr>
              <w:rPr>
                <w:rFonts w:eastAsia="Arial"/>
                <w:color w:val="auto"/>
                <w:sz w:val="22"/>
                <w:szCs w:val="22"/>
              </w:rPr>
            </w:pPr>
            <w:r w:rsidRPr="00D57D32">
              <w:rPr>
                <w:rFonts w:eastAsia="Arial"/>
                <w:color w:val="auto"/>
                <w:sz w:val="22"/>
                <w:szCs w:val="22"/>
              </w:rPr>
              <w:t xml:space="preserve">The scoping study that </w:t>
            </w:r>
            <w:r>
              <w:rPr>
                <w:rFonts w:eastAsia="Arial"/>
                <w:color w:val="auto"/>
                <w:sz w:val="22"/>
                <w:szCs w:val="22"/>
              </w:rPr>
              <w:t>had been</w:t>
            </w:r>
            <w:r w:rsidRPr="00D57D32">
              <w:rPr>
                <w:rFonts w:eastAsia="Arial"/>
                <w:color w:val="auto"/>
                <w:sz w:val="22"/>
                <w:szCs w:val="22"/>
              </w:rPr>
              <w:t xml:space="preserve"> expected to be completed by March 2022 was validated in November 2022 during the first coordination meeting held in Abidjan.</w:t>
            </w:r>
          </w:p>
          <w:p w14:paraId="368DBA58" w14:textId="7637F693" w:rsidR="00374AD6" w:rsidRPr="00320A14" w:rsidRDefault="001846FB" w:rsidP="00320A14">
            <w:pPr>
              <w:pStyle w:val="Default"/>
              <w:numPr>
                <w:ilvl w:val="0"/>
                <w:numId w:val="19"/>
              </w:numPr>
              <w:rPr>
                <w:rFonts w:eastAsia="Arial"/>
                <w:color w:val="auto"/>
                <w:sz w:val="22"/>
                <w:szCs w:val="22"/>
              </w:rPr>
            </w:pPr>
            <w:r w:rsidRPr="00CE0A5A">
              <w:rPr>
                <w:rFonts w:eastAsia="Arial"/>
                <w:color w:val="auto"/>
                <w:sz w:val="22"/>
                <w:szCs w:val="22"/>
              </w:rPr>
              <w:lastRenderedPageBreak/>
              <w:t xml:space="preserve">The first workshop on contracts/licensing, that had </w:t>
            </w:r>
            <w:r w:rsidR="000D7659">
              <w:rPr>
                <w:rFonts w:eastAsia="Arial"/>
                <w:color w:val="auto"/>
                <w:sz w:val="22"/>
                <w:szCs w:val="22"/>
              </w:rPr>
              <w:t>been expected to take place in 2022</w:t>
            </w:r>
            <w:r w:rsidRPr="00CE0A5A">
              <w:rPr>
                <w:rFonts w:eastAsia="Arial"/>
                <w:color w:val="auto"/>
                <w:sz w:val="22"/>
                <w:szCs w:val="22"/>
              </w:rPr>
              <w:t>,</w:t>
            </w:r>
            <w:r>
              <w:rPr>
                <w:rFonts w:eastAsia="Arial"/>
                <w:color w:val="auto"/>
                <w:sz w:val="22"/>
                <w:szCs w:val="22"/>
              </w:rPr>
              <w:t xml:space="preserve"> was held in June 2023</w:t>
            </w:r>
            <w:r w:rsidR="00D57D32" w:rsidRPr="00D57D32">
              <w:rPr>
                <w:rFonts w:eastAsia="Arial"/>
                <w:color w:val="auto"/>
                <w:sz w:val="22"/>
                <w:szCs w:val="22"/>
              </w:rPr>
              <w:t>.</w:t>
            </w:r>
          </w:p>
        </w:tc>
      </w:tr>
      <w:tr w:rsidR="007F7F39" w:rsidRPr="000A4281" w14:paraId="3037B4A7" w14:textId="77777777" w:rsidTr="000E0E0C">
        <w:trPr>
          <w:trHeight w:val="613"/>
        </w:trPr>
        <w:tc>
          <w:tcPr>
            <w:tcW w:w="2377" w:type="dxa"/>
            <w:shd w:val="clear" w:color="auto" w:fill="68E089"/>
            <w:vAlign w:val="center"/>
          </w:tcPr>
          <w:p w14:paraId="0E062C15" w14:textId="77777777" w:rsidR="007F7F39" w:rsidRPr="000A4281" w:rsidRDefault="007F7F39" w:rsidP="007F7F39">
            <w:pPr>
              <w:pStyle w:val="TableParagraph"/>
              <w:ind w:left="110" w:right="220"/>
            </w:pPr>
            <w:r w:rsidRPr="000A4281">
              <w:rPr>
                <w:u w:val="single"/>
              </w:rPr>
              <w:lastRenderedPageBreak/>
              <w:t>Project</w:t>
            </w:r>
            <w:r w:rsidRPr="000A4281">
              <w:rPr>
                <w:spacing w:val="1"/>
              </w:rPr>
              <w:t xml:space="preserve"> </w:t>
            </w:r>
            <w:r w:rsidRPr="000A4281">
              <w:rPr>
                <w:u w:val="single"/>
              </w:rPr>
              <w:t>Implementation</w:t>
            </w:r>
            <w:r w:rsidRPr="000A4281">
              <w:rPr>
                <w:spacing w:val="-13"/>
                <w:u w:val="single"/>
              </w:rPr>
              <w:t xml:space="preserve"> </w:t>
            </w:r>
            <w:r w:rsidRPr="000A4281">
              <w:rPr>
                <w:u w:val="single"/>
              </w:rPr>
              <w:t>Rate</w:t>
            </w:r>
          </w:p>
        </w:tc>
        <w:tc>
          <w:tcPr>
            <w:tcW w:w="6913" w:type="dxa"/>
            <w:vAlign w:val="center"/>
          </w:tcPr>
          <w:p w14:paraId="1DD5DACD" w14:textId="7F948EFC" w:rsidR="007F7F39" w:rsidRPr="000A4281" w:rsidRDefault="007F7F39" w:rsidP="007F7F39">
            <w:pPr>
              <w:pStyle w:val="TableParagraph"/>
              <w:ind w:left="109" w:right="84"/>
            </w:pPr>
            <w:r>
              <w:t>The budget implementation rate at the end of July 2023, proportional to the project’s total allocated budget was:  26%.  Further details on the budget are available in the Annex IX to this document.</w:t>
            </w:r>
          </w:p>
        </w:tc>
      </w:tr>
      <w:tr w:rsidR="007F7F39" w:rsidRPr="000A4281" w14:paraId="354516C9" w14:textId="77777777" w:rsidTr="000E0E0C">
        <w:trPr>
          <w:trHeight w:val="703"/>
        </w:trPr>
        <w:tc>
          <w:tcPr>
            <w:tcW w:w="2377" w:type="dxa"/>
            <w:shd w:val="clear" w:color="auto" w:fill="68E089"/>
            <w:vAlign w:val="center"/>
          </w:tcPr>
          <w:p w14:paraId="641A3DC3" w14:textId="77777777" w:rsidR="007F7F39" w:rsidRPr="000A4281" w:rsidRDefault="007F7F39" w:rsidP="007F7F39">
            <w:pPr>
              <w:pStyle w:val="TableParagraph"/>
              <w:ind w:left="110"/>
            </w:pPr>
            <w:r w:rsidRPr="000A4281">
              <w:rPr>
                <w:u w:val="single"/>
              </w:rPr>
              <w:t>Previous</w:t>
            </w:r>
            <w:r w:rsidRPr="000A4281">
              <w:rPr>
                <w:spacing w:val="-1"/>
                <w:u w:val="single"/>
              </w:rPr>
              <w:t xml:space="preserve"> </w:t>
            </w:r>
            <w:r w:rsidRPr="000A4281">
              <w:rPr>
                <w:u w:val="single"/>
              </w:rPr>
              <w:t>Reports</w:t>
            </w:r>
          </w:p>
        </w:tc>
        <w:tc>
          <w:tcPr>
            <w:tcW w:w="6913" w:type="dxa"/>
            <w:vAlign w:val="center"/>
          </w:tcPr>
          <w:p w14:paraId="5DC04C89" w14:textId="0B41665F" w:rsidR="007F7F39" w:rsidRPr="000A4281" w:rsidRDefault="007F7F39" w:rsidP="007F7F39">
            <w:pPr>
              <w:pStyle w:val="TableParagraph"/>
              <w:ind w:left="109" w:right="84"/>
            </w:pPr>
            <w:r w:rsidRPr="000A4281">
              <w:rPr>
                <w:iCs/>
              </w:rPr>
              <w:t xml:space="preserve">This is the third Progress Report to the CDIP.  The first report is contained in document </w:t>
            </w:r>
            <w:hyperlink r:id="rId53" w:history="1">
              <w:r w:rsidRPr="000A4281">
                <w:rPr>
                  <w:rStyle w:val="Hyperlink"/>
                  <w:iCs/>
                </w:rPr>
                <w:t>CDIP/26/2</w:t>
              </w:r>
            </w:hyperlink>
            <w:r w:rsidRPr="000A4281">
              <w:rPr>
                <w:iCs/>
              </w:rPr>
              <w:t xml:space="preserve">, </w:t>
            </w:r>
            <w:r>
              <w:rPr>
                <w:iCs/>
              </w:rPr>
              <w:t>Annex VII</w:t>
            </w:r>
            <w:r w:rsidRPr="000A4281">
              <w:rPr>
                <w:iCs/>
              </w:rPr>
              <w:t xml:space="preserve">, and the second report is contained in document </w:t>
            </w:r>
            <w:hyperlink r:id="rId54" w:history="1">
              <w:r w:rsidRPr="00D57D32">
                <w:rPr>
                  <w:rStyle w:val="Hyperlink"/>
                  <w:iCs/>
                </w:rPr>
                <w:t>CDIP/29/2</w:t>
              </w:r>
            </w:hyperlink>
            <w:r w:rsidRPr="000A4281">
              <w:rPr>
                <w:iCs/>
              </w:rPr>
              <w:t xml:space="preserve">, </w:t>
            </w:r>
            <w:r>
              <w:rPr>
                <w:iCs/>
              </w:rPr>
              <w:t>A</w:t>
            </w:r>
            <w:r w:rsidRPr="000A4281">
              <w:rPr>
                <w:iCs/>
              </w:rPr>
              <w:t xml:space="preserve">nnex </w:t>
            </w:r>
            <w:r>
              <w:rPr>
                <w:iCs/>
              </w:rPr>
              <w:t>V</w:t>
            </w:r>
            <w:r w:rsidRPr="000A4281">
              <w:rPr>
                <w:iCs/>
              </w:rPr>
              <w:t>I.</w:t>
            </w:r>
          </w:p>
        </w:tc>
      </w:tr>
    </w:tbl>
    <w:p w14:paraId="510D92FC" w14:textId="67C5B639" w:rsidR="00E47FEE" w:rsidRDefault="00E47FEE" w:rsidP="006E16C1">
      <w:pPr>
        <w:pStyle w:val="BodyText"/>
        <w:spacing w:after="0"/>
        <w:ind w:left="130"/>
        <w:rPr>
          <w:szCs w:val="22"/>
        </w:rPr>
      </w:pPr>
    </w:p>
    <w:p w14:paraId="26EC9056" w14:textId="77777777" w:rsidR="00B55616" w:rsidRDefault="00B55616" w:rsidP="006E16C1">
      <w:pPr>
        <w:pStyle w:val="BodyText"/>
        <w:spacing w:after="0"/>
        <w:ind w:left="130"/>
        <w:rPr>
          <w:szCs w:val="22"/>
        </w:rPr>
      </w:pPr>
    </w:p>
    <w:p w14:paraId="3687EFE4" w14:textId="1070C3A0" w:rsidR="00A84073" w:rsidRPr="000A4281" w:rsidRDefault="00A84073" w:rsidP="00A84073">
      <w:pPr>
        <w:pStyle w:val="BodyText"/>
        <w:spacing w:before="94"/>
        <w:ind w:left="136"/>
        <w:rPr>
          <w:szCs w:val="22"/>
        </w:rPr>
      </w:pPr>
      <w:r w:rsidRPr="000A4281">
        <w:rPr>
          <w:szCs w:val="22"/>
        </w:rPr>
        <w:t>PROJECT</w:t>
      </w:r>
      <w:r w:rsidRPr="000A4281">
        <w:rPr>
          <w:spacing w:val="-3"/>
          <w:szCs w:val="22"/>
        </w:rPr>
        <w:t xml:space="preserve"> </w:t>
      </w:r>
      <w:r w:rsidRPr="000A4281">
        <w:rPr>
          <w:szCs w:val="22"/>
        </w:rPr>
        <w:t>SELF-EVALUATION</w:t>
      </w:r>
    </w:p>
    <w:p w14:paraId="180AD3A0" w14:textId="77777777" w:rsidR="00A84073" w:rsidRPr="000A4281" w:rsidRDefault="00A84073" w:rsidP="00A84073">
      <w:pPr>
        <w:pStyle w:val="BodyText"/>
        <w:ind w:left="136"/>
        <w:rPr>
          <w:szCs w:val="22"/>
        </w:rPr>
      </w:pPr>
      <w:r w:rsidRPr="000A4281">
        <w:rPr>
          <w:szCs w:val="22"/>
        </w:rPr>
        <w:t>Key</w:t>
      </w:r>
      <w:r w:rsidRPr="000A4281">
        <w:rPr>
          <w:spacing w:val="-4"/>
          <w:szCs w:val="22"/>
        </w:rPr>
        <w:t xml:space="preserve"> </w:t>
      </w:r>
      <w:r w:rsidRPr="000A4281">
        <w:rPr>
          <w:szCs w:val="22"/>
        </w:rPr>
        <w:t>to</w:t>
      </w:r>
      <w:r w:rsidRPr="000A4281">
        <w:rPr>
          <w:spacing w:val="-3"/>
          <w:szCs w:val="22"/>
        </w:rPr>
        <w:t xml:space="preserve"> </w:t>
      </w:r>
      <w:r w:rsidRPr="000A4281">
        <w:rPr>
          <w:szCs w:val="22"/>
        </w:rPr>
        <w:t>Traffic</w:t>
      </w:r>
      <w:r w:rsidRPr="000A4281">
        <w:rPr>
          <w:spacing w:val="-3"/>
          <w:szCs w:val="22"/>
        </w:rPr>
        <w:t xml:space="preserve"> </w:t>
      </w:r>
      <w:r w:rsidRPr="000A4281">
        <w:rPr>
          <w:szCs w:val="22"/>
        </w:rPr>
        <w:t>Light System</w:t>
      </w:r>
      <w:r w:rsidRPr="000A4281">
        <w:rPr>
          <w:spacing w:val="-2"/>
          <w:szCs w:val="22"/>
        </w:rPr>
        <w:t xml:space="preserve"> </w:t>
      </w:r>
      <w:r w:rsidRPr="000A4281">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153400F5" w14:textId="77777777" w:rsidTr="000E0E0C">
        <w:trPr>
          <w:trHeight w:val="470"/>
        </w:trPr>
        <w:tc>
          <w:tcPr>
            <w:tcW w:w="1416" w:type="dxa"/>
            <w:shd w:val="clear" w:color="auto" w:fill="7BBEDA"/>
            <w:vAlign w:val="center"/>
          </w:tcPr>
          <w:p w14:paraId="344BCB0A" w14:textId="77777777" w:rsidR="00A84073" w:rsidRPr="000A4281" w:rsidRDefault="00A84073" w:rsidP="0026000B">
            <w:pPr>
              <w:pStyle w:val="TableParagraph"/>
              <w:spacing w:before="106"/>
              <w:ind w:left="110"/>
            </w:pPr>
            <w:r w:rsidRPr="000A4281">
              <w:t>****</w:t>
            </w:r>
          </w:p>
        </w:tc>
        <w:tc>
          <w:tcPr>
            <w:tcW w:w="1678" w:type="dxa"/>
            <w:shd w:val="clear" w:color="auto" w:fill="7BBEDA"/>
            <w:vAlign w:val="center"/>
          </w:tcPr>
          <w:p w14:paraId="5AB91F10" w14:textId="77777777" w:rsidR="00A84073" w:rsidRPr="000A4281" w:rsidRDefault="00A84073" w:rsidP="0026000B">
            <w:pPr>
              <w:pStyle w:val="TableParagraph"/>
              <w:spacing w:before="106"/>
              <w:ind w:left="110"/>
            </w:pPr>
            <w:r w:rsidRPr="000A4281">
              <w:t>***</w:t>
            </w:r>
          </w:p>
        </w:tc>
        <w:tc>
          <w:tcPr>
            <w:tcW w:w="1798" w:type="dxa"/>
            <w:shd w:val="clear" w:color="auto" w:fill="7BBEDA"/>
            <w:vAlign w:val="center"/>
          </w:tcPr>
          <w:p w14:paraId="0AE9A040" w14:textId="77777777" w:rsidR="00A84073" w:rsidRPr="000A4281" w:rsidRDefault="00A84073" w:rsidP="0026000B">
            <w:pPr>
              <w:pStyle w:val="TableParagraph"/>
              <w:spacing w:before="106"/>
              <w:ind w:left="108"/>
            </w:pPr>
            <w:r w:rsidRPr="000A4281">
              <w:t>**</w:t>
            </w:r>
          </w:p>
        </w:tc>
        <w:tc>
          <w:tcPr>
            <w:tcW w:w="1894" w:type="dxa"/>
            <w:shd w:val="clear" w:color="auto" w:fill="7BBEDA"/>
            <w:vAlign w:val="center"/>
          </w:tcPr>
          <w:p w14:paraId="3FB57F42" w14:textId="77777777" w:rsidR="00A84073" w:rsidRPr="000A4281" w:rsidRDefault="00A84073" w:rsidP="0026000B">
            <w:pPr>
              <w:pStyle w:val="TableParagraph"/>
              <w:spacing w:before="106"/>
              <w:ind w:left="108"/>
            </w:pPr>
            <w:r w:rsidRPr="000A4281">
              <w:t>NP</w:t>
            </w:r>
          </w:p>
        </w:tc>
        <w:tc>
          <w:tcPr>
            <w:tcW w:w="2564" w:type="dxa"/>
            <w:shd w:val="clear" w:color="auto" w:fill="7BBEDA"/>
            <w:vAlign w:val="center"/>
          </w:tcPr>
          <w:p w14:paraId="30DFCFCF" w14:textId="77777777" w:rsidR="00A84073" w:rsidRPr="000A4281" w:rsidRDefault="00A84073" w:rsidP="0026000B">
            <w:pPr>
              <w:pStyle w:val="TableParagraph"/>
              <w:spacing w:before="106"/>
              <w:ind w:left="110"/>
            </w:pPr>
            <w:r w:rsidRPr="000A4281">
              <w:t>NA</w:t>
            </w:r>
          </w:p>
        </w:tc>
      </w:tr>
      <w:tr w:rsidR="00A84073" w:rsidRPr="000A4281" w14:paraId="4547C802" w14:textId="77777777" w:rsidTr="000E0E0C">
        <w:trPr>
          <w:trHeight w:val="506"/>
        </w:trPr>
        <w:tc>
          <w:tcPr>
            <w:tcW w:w="1416" w:type="dxa"/>
            <w:shd w:val="clear" w:color="auto" w:fill="7BBEDA"/>
            <w:vAlign w:val="center"/>
          </w:tcPr>
          <w:p w14:paraId="071578CB" w14:textId="77777777" w:rsidR="00A84073" w:rsidRPr="000A4281" w:rsidRDefault="00A84073" w:rsidP="0026000B">
            <w:pPr>
              <w:pStyle w:val="TableParagraph"/>
              <w:spacing w:line="252" w:lineRule="exact"/>
              <w:ind w:left="110" w:right="408"/>
            </w:pPr>
            <w:r w:rsidRPr="000A4281">
              <w:t>Fully</w:t>
            </w:r>
            <w:r w:rsidRPr="000A4281">
              <w:rPr>
                <w:spacing w:val="1"/>
              </w:rPr>
              <w:t xml:space="preserve"> </w:t>
            </w:r>
            <w:r w:rsidRPr="000A4281">
              <w:rPr>
                <w:spacing w:val="-1"/>
              </w:rPr>
              <w:t>achieved</w:t>
            </w:r>
          </w:p>
        </w:tc>
        <w:tc>
          <w:tcPr>
            <w:tcW w:w="1678" w:type="dxa"/>
            <w:shd w:val="clear" w:color="auto" w:fill="7BBEDA"/>
            <w:vAlign w:val="center"/>
          </w:tcPr>
          <w:p w14:paraId="5DC7C9A7" w14:textId="77777777" w:rsidR="00A84073" w:rsidRPr="000A4281" w:rsidRDefault="00A84073" w:rsidP="0026000B">
            <w:pPr>
              <w:pStyle w:val="TableParagraph"/>
              <w:spacing w:line="252" w:lineRule="exact"/>
              <w:ind w:left="110" w:right="687"/>
            </w:pPr>
            <w:r w:rsidRPr="000A4281">
              <w:t>Strong</w:t>
            </w:r>
            <w:r w:rsidRPr="000A4281">
              <w:rPr>
                <w:spacing w:val="1"/>
              </w:rPr>
              <w:t xml:space="preserve"> </w:t>
            </w:r>
            <w:r w:rsidRPr="000A4281">
              <w:t>progress</w:t>
            </w:r>
          </w:p>
        </w:tc>
        <w:tc>
          <w:tcPr>
            <w:tcW w:w="1798" w:type="dxa"/>
            <w:shd w:val="clear" w:color="auto" w:fill="7BBEDA"/>
            <w:vAlign w:val="center"/>
          </w:tcPr>
          <w:p w14:paraId="548FF790" w14:textId="77777777" w:rsidR="00A84073" w:rsidRPr="000A4281" w:rsidRDefault="00A84073" w:rsidP="0026000B">
            <w:pPr>
              <w:pStyle w:val="TableParagraph"/>
              <w:spacing w:line="251" w:lineRule="exact"/>
              <w:ind w:left="108"/>
            </w:pPr>
            <w:r w:rsidRPr="000A4281">
              <w:t>Some progress</w:t>
            </w:r>
          </w:p>
        </w:tc>
        <w:tc>
          <w:tcPr>
            <w:tcW w:w="1894" w:type="dxa"/>
            <w:shd w:val="clear" w:color="auto" w:fill="7BBEDA"/>
            <w:vAlign w:val="center"/>
          </w:tcPr>
          <w:p w14:paraId="32193EBB" w14:textId="77777777" w:rsidR="00A84073" w:rsidRPr="000A4281" w:rsidRDefault="00A84073" w:rsidP="0026000B">
            <w:pPr>
              <w:pStyle w:val="TableParagraph"/>
              <w:spacing w:line="251" w:lineRule="exact"/>
              <w:ind w:left="108"/>
            </w:pPr>
            <w:r w:rsidRPr="000A4281">
              <w:t>No</w:t>
            </w:r>
            <w:r w:rsidRPr="000A4281">
              <w:rPr>
                <w:spacing w:val="-2"/>
              </w:rPr>
              <w:t xml:space="preserve"> </w:t>
            </w:r>
            <w:r w:rsidRPr="000A4281">
              <w:t>progress</w:t>
            </w:r>
          </w:p>
        </w:tc>
        <w:tc>
          <w:tcPr>
            <w:tcW w:w="2564" w:type="dxa"/>
            <w:shd w:val="clear" w:color="auto" w:fill="7BBEDA"/>
            <w:vAlign w:val="center"/>
          </w:tcPr>
          <w:p w14:paraId="0D886999" w14:textId="77777777" w:rsidR="00A84073" w:rsidRPr="000A4281" w:rsidRDefault="00A84073" w:rsidP="0026000B">
            <w:pPr>
              <w:pStyle w:val="TableParagraph"/>
              <w:spacing w:line="252" w:lineRule="exact"/>
              <w:ind w:left="110" w:right="203"/>
            </w:pPr>
            <w:r w:rsidRPr="000A4281">
              <w:t>Not yet</w:t>
            </w:r>
            <w:r w:rsidRPr="000A4281">
              <w:rPr>
                <w:spacing w:val="1"/>
              </w:rPr>
              <w:t xml:space="preserve"> </w:t>
            </w:r>
            <w:r w:rsidRPr="000A4281">
              <w:t>assessed/discontinued</w:t>
            </w:r>
          </w:p>
        </w:tc>
      </w:tr>
    </w:tbl>
    <w:p w14:paraId="6DD0BBC2" w14:textId="77777777" w:rsidR="00A84073" w:rsidRPr="000A4281" w:rsidRDefault="00A84073" w:rsidP="00A84073">
      <w:pPr>
        <w:pStyle w:val="BodyText"/>
        <w:spacing w:before="11"/>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A6C85" w:rsidRPr="00C6096E" w14:paraId="1F2E52C0" w14:textId="77777777" w:rsidTr="00FA6C85">
        <w:trPr>
          <w:trHeight w:val="1264"/>
        </w:trPr>
        <w:tc>
          <w:tcPr>
            <w:tcW w:w="2410" w:type="dxa"/>
            <w:shd w:val="clear" w:color="auto" w:fill="68E089"/>
          </w:tcPr>
          <w:p w14:paraId="7E667E8E" w14:textId="77777777" w:rsidR="00FA6C85" w:rsidRPr="00C6096E" w:rsidRDefault="00FA6C85" w:rsidP="00FA6C85">
            <w:pPr>
              <w:pStyle w:val="TableParagraph"/>
              <w:spacing w:before="10"/>
            </w:pPr>
          </w:p>
          <w:p w14:paraId="3D11F729" w14:textId="77777777" w:rsidR="00FA6C85" w:rsidRPr="00C6096E" w:rsidRDefault="00FA6C85" w:rsidP="00FA6C85">
            <w:pPr>
              <w:pStyle w:val="TableParagraph"/>
              <w:ind w:left="110" w:right="624"/>
            </w:pPr>
            <w:r w:rsidRPr="00C6096E">
              <w:rPr>
                <w:u w:val="single"/>
              </w:rPr>
              <w:t>Project Outputs</w:t>
            </w:r>
            <w:r w:rsidRPr="00C6096E">
              <w:rPr>
                <w:vertAlign w:val="superscript"/>
              </w:rPr>
              <w:t>3</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tcPr>
          <w:p w14:paraId="7543B72F" w14:textId="77777777" w:rsidR="00FA6C85" w:rsidRPr="00C6096E" w:rsidRDefault="00FA6C85" w:rsidP="00FA6C85">
            <w:pPr>
              <w:pStyle w:val="TableParagraph"/>
              <w:spacing w:before="10"/>
            </w:pPr>
          </w:p>
          <w:p w14:paraId="41D7775E" w14:textId="77777777" w:rsidR="00FA6C85" w:rsidRPr="00C6096E" w:rsidRDefault="00FA6C85" w:rsidP="00FA6C85">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020B1D34" w14:textId="77777777" w:rsidR="00FA6C85" w:rsidRPr="00C6096E" w:rsidRDefault="00FA6C85" w:rsidP="00FA6C85">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tcPr>
          <w:p w14:paraId="7F6C1560" w14:textId="77777777" w:rsidR="00FA6C85" w:rsidRPr="00C6096E" w:rsidRDefault="00FA6C85" w:rsidP="00FA6C85">
            <w:pPr>
              <w:pStyle w:val="TableParagraph"/>
              <w:spacing w:before="10"/>
            </w:pPr>
          </w:p>
          <w:p w14:paraId="707CFAA3" w14:textId="77777777" w:rsidR="00FA6C85" w:rsidRPr="00C6096E" w:rsidRDefault="00FA6C85" w:rsidP="00FA6C85">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tcPr>
          <w:p w14:paraId="05A82C3D" w14:textId="77777777" w:rsidR="00FA6C85" w:rsidRPr="00C6096E" w:rsidRDefault="00FA6C85" w:rsidP="00FA6C85">
            <w:pPr>
              <w:pStyle w:val="TableParagraph"/>
              <w:spacing w:before="10"/>
            </w:pPr>
          </w:p>
          <w:p w14:paraId="1FB5DEBA" w14:textId="77777777" w:rsidR="00FA6C85" w:rsidRPr="00C6096E" w:rsidRDefault="00FA6C85" w:rsidP="00FA6C85">
            <w:pPr>
              <w:pStyle w:val="TableParagraph"/>
              <w:ind w:left="111"/>
            </w:pPr>
            <w:r w:rsidRPr="00C6096E">
              <w:rPr>
                <w:u w:val="single"/>
              </w:rPr>
              <w:t>TLS</w:t>
            </w:r>
          </w:p>
        </w:tc>
      </w:tr>
      <w:tr w:rsidR="00FA6C85" w:rsidRPr="00C6096E" w14:paraId="5DAF9442" w14:textId="77777777" w:rsidTr="00FA6C85">
        <w:trPr>
          <w:trHeight w:val="508"/>
        </w:trPr>
        <w:tc>
          <w:tcPr>
            <w:tcW w:w="2410" w:type="dxa"/>
            <w:tcBorders>
              <w:right w:val="single" w:sz="6" w:space="0" w:color="000000"/>
            </w:tcBorders>
          </w:tcPr>
          <w:p w14:paraId="4F2946AC" w14:textId="77777777" w:rsidR="00FA6C85" w:rsidRDefault="00FA6C85" w:rsidP="00FA6C85">
            <w:pPr>
              <w:pStyle w:val="TableParagraph"/>
            </w:pPr>
          </w:p>
          <w:p w14:paraId="7D8913CA" w14:textId="77777777" w:rsidR="00FA6C85" w:rsidRDefault="00FA6C85" w:rsidP="00FA6C85">
            <w:pPr>
              <w:pStyle w:val="TableParagraph"/>
              <w:ind w:left="72"/>
            </w:pPr>
            <w:r>
              <w:t xml:space="preserve">Designating focal points </w:t>
            </w:r>
          </w:p>
          <w:p w14:paraId="0EC92E63" w14:textId="77777777" w:rsidR="00FA6C85" w:rsidRDefault="00FA6C85" w:rsidP="00FA6C85">
            <w:pPr>
              <w:pStyle w:val="TableParagraph"/>
              <w:ind w:left="72"/>
            </w:pPr>
          </w:p>
          <w:p w14:paraId="57054522" w14:textId="77777777" w:rsidR="00FA6C85" w:rsidRDefault="00FA6C85" w:rsidP="00FA6C85">
            <w:pPr>
              <w:pStyle w:val="TableParagraph"/>
              <w:ind w:left="72"/>
            </w:pPr>
          </w:p>
          <w:p w14:paraId="003A19E6" w14:textId="77777777" w:rsidR="00FA6C85" w:rsidRDefault="00FA6C85" w:rsidP="00FA6C85">
            <w:pPr>
              <w:pStyle w:val="TableParagraph"/>
              <w:ind w:left="72"/>
            </w:pPr>
          </w:p>
          <w:p w14:paraId="50003949" w14:textId="77777777" w:rsidR="00FA6C85" w:rsidRDefault="00FA6C85" w:rsidP="00FA6C85">
            <w:pPr>
              <w:pStyle w:val="TableParagraph"/>
              <w:ind w:left="72"/>
            </w:pPr>
            <w:r>
              <w:t>Annual coordination meetings</w:t>
            </w:r>
          </w:p>
          <w:p w14:paraId="33A29038" w14:textId="77777777" w:rsidR="00FA6C85" w:rsidRPr="00C6096E" w:rsidRDefault="00FA6C85" w:rsidP="00FA6C85">
            <w:pPr>
              <w:pStyle w:val="TableParagraph"/>
            </w:pPr>
          </w:p>
        </w:tc>
        <w:tc>
          <w:tcPr>
            <w:tcW w:w="2695" w:type="dxa"/>
            <w:tcBorders>
              <w:left w:val="single" w:sz="6" w:space="0" w:color="000000"/>
              <w:bottom w:val="single" w:sz="6" w:space="0" w:color="000000"/>
            </w:tcBorders>
          </w:tcPr>
          <w:p w14:paraId="7E838F61" w14:textId="77777777" w:rsidR="00FA6C85" w:rsidRPr="00FA6C85" w:rsidRDefault="00FA6C85" w:rsidP="00FA6C85">
            <w:pPr>
              <w:pStyle w:val="TableParagraph"/>
              <w:rPr>
                <w:color w:val="000000" w:themeColor="text1"/>
              </w:rPr>
            </w:pPr>
          </w:p>
          <w:p w14:paraId="182070AE" w14:textId="77777777" w:rsidR="00FA6C85" w:rsidRPr="00FA6C85" w:rsidRDefault="00FA6C85" w:rsidP="00FA6C85">
            <w:pPr>
              <w:pStyle w:val="TableParagraph"/>
              <w:ind w:left="90"/>
              <w:rPr>
                <w:color w:val="000000" w:themeColor="text1"/>
              </w:rPr>
            </w:pPr>
            <w:r w:rsidRPr="00FA6C85">
              <w:rPr>
                <w:color w:val="000000" w:themeColor="text1"/>
              </w:rPr>
              <w:t>1.The focal points are designated according to the implementation schedule</w:t>
            </w:r>
          </w:p>
          <w:p w14:paraId="2F8F812E" w14:textId="77777777" w:rsidR="00FA6C85" w:rsidRPr="00FA6C85" w:rsidRDefault="00FA6C85" w:rsidP="00FA6C85">
            <w:pPr>
              <w:pStyle w:val="TableParagraph"/>
              <w:ind w:left="90"/>
              <w:rPr>
                <w:color w:val="000000" w:themeColor="text1"/>
              </w:rPr>
            </w:pPr>
          </w:p>
          <w:p w14:paraId="711F4982" w14:textId="77777777" w:rsidR="00FA6C85" w:rsidRDefault="00FA6C85" w:rsidP="00320A14">
            <w:pPr>
              <w:pStyle w:val="TableParagraph"/>
              <w:ind w:left="90"/>
              <w:rPr>
                <w:rStyle w:val="Aucun"/>
                <w:color w:val="000000" w:themeColor="text1"/>
              </w:rPr>
            </w:pPr>
            <w:r w:rsidRPr="00FA6C85">
              <w:rPr>
                <w:rStyle w:val="Aucun"/>
                <w:color w:val="000000" w:themeColor="text1"/>
              </w:rPr>
              <w:t>2. Meetings held regularly, with the adoption of a follow-up on the implementation</w:t>
            </w:r>
          </w:p>
          <w:p w14:paraId="63EA95C1" w14:textId="64216B53" w:rsidR="00320A14" w:rsidRPr="00FA6C85" w:rsidRDefault="00320A14" w:rsidP="00320A14">
            <w:pPr>
              <w:pStyle w:val="TableParagraph"/>
              <w:ind w:left="90"/>
              <w:rPr>
                <w:color w:val="000000" w:themeColor="text1"/>
              </w:rPr>
            </w:pPr>
          </w:p>
        </w:tc>
        <w:tc>
          <w:tcPr>
            <w:tcW w:w="3401" w:type="dxa"/>
          </w:tcPr>
          <w:p w14:paraId="397FE96D" w14:textId="77777777" w:rsidR="00FA6C85" w:rsidRPr="00FA6C85" w:rsidRDefault="00FA6C85" w:rsidP="00FA6C85">
            <w:pPr>
              <w:pStyle w:val="TableParagraph"/>
              <w:ind w:left="99"/>
              <w:rPr>
                <w:color w:val="000000" w:themeColor="text1"/>
              </w:rPr>
            </w:pPr>
          </w:p>
          <w:p w14:paraId="7B2ACC0B" w14:textId="62F61024" w:rsidR="00FA6C85" w:rsidRPr="00FA6C85" w:rsidRDefault="009E5800" w:rsidP="00FA6C85">
            <w:pPr>
              <w:pStyle w:val="TableParagraph"/>
              <w:ind w:left="99"/>
              <w:rPr>
                <w:color w:val="000000" w:themeColor="text1"/>
              </w:rPr>
            </w:pPr>
            <w:r w:rsidRPr="000A4281">
              <w:t>Fully</w:t>
            </w:r>
            <w:r w:rsidRPr="000A4281">
              <w:rPr>
                <w:spacing w:val="1"/>
              </w:rPr>
              <w:t xml:space="preserve"> </w:t>
            </w:r>
            <w:r w:rsidRPr="000A4281">
              <w:rPr>
                <w:spacing w:val="-1"/>
              </w:rPr>
              <w:t>achieved</w:t>
            </w:r>
            <w:r>
              <w:t xml:space="preserve">:  </w:t>
            </w:r>
            <w:r w:rsidR="00775275">
              <w:t>l</w:t>
            </w:r>
            <w:r w:rsidR="00FA6C85">
              <w:t>ocal focal points have been appointed in all the beneficiary countries.</w:t>
            </w:r>
          </w:p>
          <w:p w14:paraId="1AED8AD2" w14:textId="042F6BEF" w:rsidR="00FA6C85" w:rsidRPr="00FA6C85" w:rsidRDefault="00FA6C85" w:rsidP="00472624">
            <w:pPr>
              <w:pStyle w:val="TableParagraph"/>
              <w:rPr>
                <w:color w:val="000000" w:themeColor="text1"/>
              </w:rPr>
            </w:pPr>
          </w:p>
          <w:p w14:paraId="06003B95" w14:textId="7F041A54" w:rsidR="00FA6C85" w:rsidRPr="00FA6C85" w:rsidRDefault="00FA6C85" w:rsidP="00FA6C85">
            <w:pPr>
              <w:pStyle w:val="TableParagraph"/>
              <w:rPr>
                <w:color w:val="000000" w:themeColor="text1"/>
              </w:rPr>
            </w:pPr>
          </w:p>
          <w:p w14:paraId="0DF30906" w14:textId="06822C03" w:rsidR="00FA6C85" w:rsidRPr="00FA6C85" w:rsidRDefault="009E5800" w:rsidP="003B0BA1">
            <w:pPr>
              <w:pStyle w:val="TableParagraph"/>
              <w:ind w:left="99"/>
              <w:rPr>
                <w:color w:val="000000" w:themeColor="text1"/>
              </w:rPr>
            </w:pPr>
            <w:r w:rsidRPr="000A4281">
              <w:t>Strong</w:t>
            </w:r>
            <w:r w:rsidRPr="000A4281">
              <w:rPr>
                <w:spacing w:val="1"/>
              </w:rPr>
              <w:t xml:space="preserve"> </w:t>
            </w:r>
            <w:r w:rsidRPr="000A4281">
              <w:t>progress</w:t>
            </w:r>
            <w:r>
              <w:rPr>
                <w:color w:val="000000" w:themeColor="text1"/>
              </w:rPr>
              <w:t xml:space="preserve">:  </w:t>
            </w:r>
            <w:r w:rsidR="00775275">
              <w:rPr>
                <w:color w:val="000000" w:themeColor="text1"/>
              </w:rPr>
              <w:t>f</w:t>
            </w:r>
            <w:r w:rsidR="00FA6C85">
              <w:rPr>
                <w:color w:val="000000" w:themeColor="text1"/>
              </w:rPr>
              <w:t xml:space="preserve">irst meeting </w:t>
            </w:r>
            <w:r w:rsidR="00472624">
              <w:rPr>
                <w:color w:val="000000" w:themeColor="text1"/>
              </w:rPr>
              <w:t xml:space="preserve">was </w:t>
            </w:r>
            <w:r w:rsidR="00FA6C85">
              <w:rPr>
                <w:color w:val="000000" w:themeColor="text1"/>
              </w:rPr>
              <w:t>held</w:t>
            </w:r>
            <w:r w:rsidR="00FA6C85" w:rsidRPr="00FA6C85">
              <w:rPr>
                <w:color w:val="000000" w:themeColor="text1"/>
              </w:rPr>
              <w:t xml:space="preserve"> in November 2022. </w:t>
            </w:r>
            <w:r w:rsidR="003B0BA1">
              <w:rPr>
                <w:color w:val="000000" w:themeColor="text1"/>
              </w:rPr>
              <w:t xml:space="preserve"> </w:t>
            </w:r>
            <w:r w:rsidR="00FA6C85" w:rsidRPr="00FA6C85">
              <w:rPr>
                <w:color w:val="000000" w:themeColor="text1"/>
              </w:rPr>
              <w:t xml:space="preserve">Second meeting </w:t>
            </w:r>
            <w:r w:rsidR="00FA6C85">
              <w:rPr>
                <w:color w:val="000000" w:themeColor="text1"/>
              </w:rPr>
              <w:t>is</w:t>
            </w:r>
            <w:r w:rsidR="00FA6C85" w:rsidRPr="00FA6C85">
              <w:rPr>
                <w:color w:val="000000" w:themeColor="text1"/>
              </w:rPr>
              <w:t xml:space="preserve"> planned for late 2023/early 2024</w:t>
            </w:r>
          </w:p>
        </w:tc>
        <w:tc>
          <w:tcPr>
            <w:tcW w:w="876" w:type="dxa"/>
          </w:tcPr>
          <w:p w14:paraId="3FADD5D0" w14:textId="77777777" w:rsidR="00FA6C85" w:rsidRPr="00FA6C85" w:rsidRDefault="00FA6C85" w:rsidP="00602336">
            <w:pPr>
              <w:pStyle w:val="TableParagraph"/>
              <w:jc w:val="center"/>
              <w:rPr>
                <w:color w:val="000000" w:themeColor="text1"/>
              </w:rPr>
            </w:pPr>
          </w:p>
          <w:p w14:paraId="0AF073F8" w14:textId="77777777" w:rsidR="00FA6C85" w:rsidRPr="00FA6C85" w:rsidRDefault="00FA6C85" w:rsidP="00602336">
            <w:pPr>
              <w:pStyle w:val="TableParagraph"/>
              <w:jc w:val="center"/>
              <w:rPr>
                <w:color w:val="000000" w:themeColor="text1"/>
              </w:rPr>
            </w:pPr>
            <w:r w:rsidRPr="00FA6C85">
              <w:rPr>
                <w:color w:val="000000" w:themeColor="text1"/>
              </w:rPr>
              <w:t>****</w:t>
            </w:r>
          </w:p>
          <w:p w14:paraId="459D97AF" w14:textId="77777777" w:rsidR="00FA6C85" w:rsidRPr="00FA6C85" w:rsidRDefault="00FA6C85" w:rsidP="00602336">
            <w:pPr>
              <w:pStyle w:val="TableParagraph"/>
              <w:jc w:val="center"/>
              <w:rPr>
                <w:color w:val="000000" w:themeColor="text1"/>
              </w:rPr>
            </w:pPr>
          </w:p>
          <w:p w14:paraId="49D0DCF4" w14:textId="77777777" w:rsidR="00FA6C85" w:rsidRPr="00FA6C85" w:rsidRDefault="00FA6C85" w:rsidP="00602336">
            <w:pPr>
              <w:pStyle w:val="TableParagraph"/>
              <w:jc w:val="center"/>
              <w:rPr>
                <w:color w:val="000000" w:themeColor="text1"/>
              </w:rPr>
            </w:pPr>
          </w:p>
          <w:p w14:paraId="6CB9684F" w14:textId="77777777" w:rsidR="00FA6C85" w:rsidRPr="00FA6C85" w:rsidRDefault="00FA6C85" w:rsidP="00602336">
            <w:pPr>
              <w:pStyle w:val="TableParagraph"/>
              <w:jc w:val="center"/>
              <w:rPr>
                <w:color w:val="000000" w:themeColor="text1"/>
              </w:rPr>
            </w:pPr>
          </w:p>
          <w:p w14:paraId="1FE39F94" w14:textId="77777777" w:rsidR="00FA6C85" w:rsidRPr="00FA6C85" w:rsidRDefault="00FA6C85" w:rsidP="00602336">
            <w:pPr>
              <w:pStyle w:val="TableParagraph"/>
              <w:jc w:val="center"/>
              <w:rPr>
                <w:color w:val="000000" w:themeColor="text1"/>
              </w:rPr>
            </w:pPr>
          </w:p>
          <w:p w14:paraId="7A6DB46C" w14:textId="77777777" w:rsidR="00FA6C85" w:rsidRPr="00FA6C85" w:rsidRDefault="00FA6C85" w:rsidP="00602336">
            <w:pPr>
              <w:pStyle w:val="TableParagraph"/>
              <w:jc w:val="center"/>
              <w:rPr>
                <w:color w:val="000000" w:themeColor="text1"/>
              </w:rPr>
            </w:pPr>
            <w:r w:rsidRPr="00FA6C85">
              <w:rPr>
                <w:color w:val="000000" w:themeColor="text1"/>
              </w:rPr>
              <w:t>***</w:t>
            </w:r>
          </w:p>
        </w:tc>
      </w:tr>
      <w:tr w:rsidR="00FA6C85" w:rsidRPr="00C6096E" w14:paraId="3E5459CB" w14:textId="77777777" w:rsidTr="00FA6C85">
        <w:trPr>
          <w:trHeight w:val="510"/>
        </w:trPr>
        <w:tc>
          <w:tcPr>
            <w:tcW w:w="2410" w:type="dxa"/>
            <w:tcBorders>
              <w:right w:val="single" w:sz="6" w:space="0" w:color="000000"/>
            </w:tcBorders>
          </w:tcPr>
          <w:p w14:paraId="33D7A016" w14:textId="77777777" w:rsidR="00FA6C85" w:rsidRDefault="00FA6C85" w:rsidP="00FA6C85">
            <w:pPr>
              <w:pStyle w:val="TableParagraph"/>
            </w:pPr>
          </w:p>
          <w:p w14:paraId="72254C59" w14:textId="77777777" w:rsidR="00FA6C85" w:rsidRDefault="00FA6C85" w:rsidP="00FA6C85">
            <w:pPr>
              <w:pStyle w:val="TableParagraph"/>
              <w:ind w:left="72"/>
            </w:pPr>
            <w:r w:rsidRPr="00E47F61">
              <w:t>Scoping study</w:t>
            </w:r>
          </w:p>
          <w:p w14:paraId="1BEEE2CD" w14:textId="77777777" w:rsidR="00FA6C85" w:rsidRDefault="00FA6C85" w:rsidP="00FA6C85">
            <w:pPr>
              <w:pStyle w:val="TableParagraph"/>
            </w:pPr>
          </w:p>
          <w:p w14:paraId="367F9EAD" w14:textId="77777777" w:rsidR="00FA6C85" w:rsidRDefault="00FA6C85" w:rsidP="00FA6C85">
            <w:pPr>
              <w:pStyle w:val="TableParagraph"/>
            </w:pPr>
          </w:p>
          <w:p w14:paraId="58F72245" w14:textId="77777777" w:rsidR="00FA6C85" w:rsidRPr="00C6096E" w:rsidRDefault="00FA6C85" w:rsidP="00FA6C85">
            <w:pPr>
              <w:pStyle w:val="TableParagraph"/>
              <w:ind w:left="70"/>
            </w:pPr>
          </w:p>
        </w:tc>
        <w:tc>
          <w:tcPr>
            <w:tcW w:w="2695" w:type="dxa"/>
            <w:tcBorders>
              <w:top w:val="single" w:sz="6" w:space="0" w:color="000000"/>
              <w:left w:val="single" w:sz="6" w:space="0" w:color="000000"/>
              <w:bottom w:val="single" w:sz="6" w:space="0" w:color="000000"/>
            </w:tcBorders>
          </w:tcPr>
          <w:p w14:paraId="1BEA9F97" w14:textId="77777777" w:rsidR="00FA6C85" w:rsidRDefault="00FA6C85" w:rsidP="00FA6C85">
            <w:pPr>
              <w:pStyle w:val="TableParagraph"/>
              <w:ind w:left="174"/>
            </w:pPr>
          </w:p>
          <w:p w14:paraId="788B0EDA" w14:textId="3D9593D4" w:rsidR="00FA6C85" w:rsidRDefault="00FA6C85" w:rsidP="00F249B8">
            <w:pPr>
              <w:pStyle w:val="TableParagraph"/>
              <w:ind w:left="90"/>
            </w:pPr>
            <w:r>
              <w:t>1.The needs of the beneficiary countries are clarified by the scoping study</w:t>
            </w:r>
          </w:p>
          <w:p w14:paraId="365803E7" w14:textId="7F798AD3" w:rsidR="00F249B8" w:rsidRDefault="00F249B8" w:rsidP="00FA6C85">
            <w:pPr>
              <w:pStyle w:val="TableParagraph"/>
              <w:ind w:left="90"/>
            </w:pPr>
          </w:p>
          <w:p w14:paraId="63B5A682" w14:textId="52046DC2" w:rsidR="00F249B8" w:rsidRDefault="00F249B8" w:rsidP="00F249B8">
            <w:pPr>
              <w:pStyle w:val="TableParagraph"/>
            </w:pPr>
          </w:p>
          <w:p w14:paraId="7C35914A" w14:textId="77777777" w:rsidR="00FA6C85" w:rsidRDefault="00FA6C85" w:rsidP="00FA37D3">
            <w:pPr>
              <w:pStyle w:val="TableParagraph"/>
              <w:ind w:left="90"/>
            </w:pPr>
            <w:r>
              <w:t>2.The study is approved by the beneficiary countries</w:t>
            </w:r>
          </w:p>
          <w:p w14:paraId="7F1B3FF1" w14:textId="15DDE20C" w:rsidR="00320A14" w:rsidRPr="00C6096E" w:rsidRDefault="00320A14" w:rsidP="00FA37D3">
            <w:pPr>
              <w:pStyle w:val="TableParagraph"/>
              <w:ind w:left="90"/>
            </w:pPr>
          </w:p>
        </w:tc>
        <w:tc>
          <w:tcPr>
            <w:tcW w:w="3401" w:type="dxa"/>
          </w:tcPr>
          <w:p w14:paraId="53710FF6" w14:textId="77777777" w:rsidR="00FA6C85" w:rsidRPr="00FA6C85" w:rsidRDefault="00FA6C85" w:rsidP="00FA6C85">
            <w:pPr>
              <w:pStyle w:val="TableParagraph"/>
              <w:rPr>
                <w:color w:val="000000" w:themeColor="text1"/>
              </w:rPr>
            </w:pPr>
          </w:p>
          <w:p w14:paraId="42646B3E" w14:textId="5CC1D9F7" w:rsidR="00F249B8" w:rsidRPr="00F249B8" w:rsidRDefault="00824A0F" w:rsidP="00824A0F">
            <w:pPr>
              <w:pStyle w:val="TableParagraph"/>
              <w:ind w:left="96" w:hanging="90"/>
              <w:rPr>
                <w:color w:val="000000" w:themeColor="text1"/>
              </w:rPr>
            </w:pPr>
            <w:r>
              <w:rPr>
                <w:color w:val="000000" w:themeColor="text1"/>
              </w:rPr>
              <w:t xml:space="preserve">  </w:t>
            </w:r>
            <w:r w:rsidR="00775275" w:rsidRPr="000A4281">
              <w:t>Fully</w:t>
            </w:r>
            <w:r w:rsidR="00775275" w:rsidRPr="000A4281">
              <w:rPr>
                <w:spacing w:val="1"/>
              </w:rPr>
              <w:t xml:space="preserve"> </w:t>
            </w:r>
            <w:r w:rsidR="00775275" w:rsidRPr="000A4281">
              <w:rPr>
                <w:spacing w:val="-1"/>
              </w:rPr>
              <w:t>achieved</w:t>
            </w:r>
            <w:r w:rsidR="00775275">
              <w:t xml:space="preserve">:  </w:t>
            </w:r>
            <w:r w:rsidR="00775275">
              <w:rPr>
                <w:color w:val="000000" w:themeColor="text1"/>
              </w:rPr>
              <w:t>a</w:t>
            </w:r>
            <w:r w:rsidR="00F249B8" w:rsidRPr="00F249B8">
              <w:rPr>
                <w:color w:val="000000" w:themeColor="text1"/>
              </w:rPr>
              <w:t xml:space="preserve"> preliminary</w:t>
            </w:r>
            <w:r>
              <w:rPr>
                <w:color w:val="000000" w:themeColor="text1"/>
              </w:rPr>
              <w:t xml:space="preserve"> </w:t>
            </w:r>
            <w:r w:rsidR="00F249B8" w:rsidRPr="00F249B8">
              <w:rPr>
                <w:color w:val="000000" w:themeColor="text1"/>
              </w:rPr>
              <w:t>version of the Scoping Study was shared with the focal points in September 2022 for their review and comments.</w:t>
            </w:r>
          </w:p>
          <w:p w14:paraId="66AA3E91" w14:textId="77777777" w:rsidR="00F249B8" w:rsidRPr="00F249B8" w:rsidRDefault="00F249B8" w:rsidP="00824A0F">
            <w:pPr>
              <w:pStyle w:val="TableParagraph"/>
              <w:ind w:left="96" w:hanging="90"/>
              <w:rPr>
                <w:color w:val="000000" w:themeColor="text1"/>
                <w:highlight w:val="red"/>
              </w:rPr>
            </w:pPr>
          </w:p>
          <w:p w14:paraId="7CFED042" w14:textId="05E0BFAE" w:rsidR="00F249B8" w:rsidRPr="00FA6C85" w:rsidRDefault="00775275" w:rsidP="00FA37D3">
            <w:pPr>
              <w:pStyle w:val="TableParagraph"/>
              <w:ind w:left="90"/>
              <w:rPr>
                <w:color w:val="000000" w:themeColor="text1"/>
              </w:rPr>
            </w:pPr>
            <w:r w:rsidRPr="000A4281">
              <w:t>Fully</w:t>
            </w:r>
            <w:r w:rsidRPr="000A4281">
              <w:rPr>
                <w:spacing w:val="1"/>
              </w:rPr>
              <w:t xml:space="preserve"> </w:t>
            </w:r>
            <w:r w:rsidRPr="000A4281">
              <w:rPr>
                <w:spacing w:val="-1"/>
              </w:rPr>
              <w:t>achieved</w:t>
            </w:r>
            <w:r>
              <w:t xml:space="preserve">:  </w:t>
            </w:r>
            <w:r w:rsidR="00916A75">
              <w:rPr>
                <w:color w:val="000000" w:themeColor="text1"/>
              </w:rPr>
              <w:t>t</w:t>
            </w:r>
            <w:r w:rsidR="008B746F">
              <w:rPr>
                <w:color w:val="000000" w:themeColor="text1"/>
              </w:rPr>
              <w:t>he scoping study </w:t>
            </w:r>
            <w:r w:rsidR="00F249B8" w:rsidRPr="00F249B8">
              <w:rPr>
                <w:color w:val="000000" w:themeColor="text1"/>
              </w:rPr>
              <w:t>was validated by all focal points in November 2022</w:t>
            </w:r>
            <w:r w:rsidR="00F249B8" w:rsidRPr="005B4FF9">
              <w:rPr>
                <w:color w:val="000000" w:themeColor="text1"/>
              </w:rPr>
              <w:t>.</w:t>
            </w:r>
          </w:p>
        </w:tc>
        <w:tc>
          <w:tcPr>
            <w:tcW w:w="876" w:type="dxa"/>
          </w:tcPr>
          <w:p w14:paraId="56886BF0" w14:textId="77777777" w:rsidR="00FA6C85" w:rsidRPr="00FA6C85" w:rsidRDefault="00FA6C85" w:rsidP="00602336">
            <w:pPr>
              <w:pStyle w:val="TableParagraph"/>
              <w:jc w:val="center"/>
              <w:rPr>
                <w:color w:val="000000" w:themeColor="text1"/>
              </w:rPr>
            </w:pPr>
          </w:p>
          <w:p w14:paraId="4AA1A8AF" w14:textId="77777777" w:rsidR="00FA6C85" w:rsidRPr="00FA6C85" w:rsidRDefault="00FA6C85" w:rsidP="00602336">
            <w:pPr>
              <w:pStyle w:val="TableParagraph"/>
              <w:jc w:val="center"/>
              <w:rPr>
                <w:color w:val="000000" w:themeColor="text1"/>
              </w:rPr>
            </w:pPr>
            <w:r w:rsidRPr="00FA6C85">
              <w:rPr>
                <w:color w:val="000000" w:themeColor="text1"/>
              </w:rPr>
              <w:t>****</w:t>
            </w:r>
          </w:p>
          <w:p w14:paraId="36D11AE4" w14:textId="77777777" w:rsidR="00FA6C85" w:rsidRPr="00FA6C85" w:rsidRDefault="00FA6C85" w:rsidP="00602336">
            <w:pPr>
              <w:pStyle w:val="TableParagraph"/>
              <w:jc w:val="center"/>
              <w:rPr>
                <w:color w:val="000000" w:themeColor="text1"/>
              </w:rPr>
            </w:pPr>
          </w:p>
          <w:p w14:paraId="0F016417" w14:textId="77777777" w:rsidR="00FA6C85" w:rsidRPr="00FA6C85" w:rsidRDefault="00FA6C85" w:rsidP="00602336">
            <w:pPr>
              <w:pStyle w:val="TableParagraph"/>
              <w:jc w:val="center"/>
              <w:rPr>
                <w:color w:val="000000" w:themeColor="text1"/>
              </w:rPr>
            </w:pPr>
          </w:p>
          <w:p w14:paraId="43696FDE" w14:textId="74223F31" w:rsidR="00FA6C85" w:rsidRDefault="00FA6C85" w:rsidP="00602336">
            <w:pPr>
              <w:pStyle w:val="TableParagraph"/>
              <w:jc w:val="center"/>
              <w:rPr>
                <w:color w:val="000000" w:themeColor="text1"/>
              </w:rPr>
            </w:pPr>
          </w:p>
          <w:p w14:paraId="60DF3FCC" w14:textId="77777777" w:rsidR="00F249B8" w:rsidRPr="00FA6C85" w:rsidRDefault="00F249B8" w:rsidP="00602336">
            <w:pPr>
              <w:pStyle w:val="TableParagraph"/>
              <w:jc w:val="center"/>
              <w:rPr>
                <w:color w:val="000000" w:themeColor="text1"/>
              </w:rPr>
            </w:pPr>
          </w:p>
          <w:p w14:paraId="3EF56340" w14:textId="77777777" w:rsidR="00FA6C85" w:rsidRPr="00FA6C85" w:rsidRDefault="00FA6C85" w:rsidP="00602336">
            <w:pPr>
              <w:pStyle w:val="TableParagraph"/>
              <w:jc w:val="center"/>
              <w:rPr>
                <w:color w:val="000000" w:themeColor="text1"/>
              </w:rPr>
            </w:pPr>
          </w:p>
          <w:p w14:paraId="66ED72A7" w14:textId="77777777" w:rsidR="00FA6C85" w:rsidRPr="00FA6C85" w:rsidRDefault="00FA6C85" w:rsidP="00602336">
            <w:pPr>
              <w:pStyle w:val="TableParagraph"/>
              <w:jc w:val="center"/>
              <w:rPr>
                <w:color w:val="000000" w:themeColor="text1"/>
              </w:rPr>
            </w:pPr>
            <w:r w:rsidRPr="00FA6C85">
              <w:rPr>
                <w:color w:val="000000" w:themeColor="text1"/>
              </w:rPr>
              <w:t>****</w:t>
            </w:r>
          </w:p>
        </w:tc>
      </w:tr>
      <w:tr w:rsidR="00FA6C85" w:rsidRPr="00C6096E" w14:paraId="6888FA6F" w14:textId="77777777" w:rsidTr="00FA6C85">
        <w:trPr>
          <w:trHeight w:val="510"/>
        </w:trPr>
        <w:tc>
          <w:tcPr>
            <w:tcW w:w="2410" w:type="dxa"/>
            <w:tcBorders>
              <w:right w:val="single" w:sz="6" w:space="0" w:color="000000"/>
            </w:tcBorders>
          </w:tcPr>
          <w:p w14:paraId="45059484" w14:textId="77777777" w:rsidR="00FA6C85" w:rsidRDefault="00FA6C85" w:rsidP="00FA6C85">
            <w:pPr>
              <w:pStyle w:val="TableParagraph"/>
            </w:pPr>
          </w:p>
          <w:p w14:paraId="021F68A5" w14:textId="2158F02A" w:rsidR="00FA6C85" w:rsidRDefault="00FA6C85" w:rsidP="00FA6C85">
            <w:pPr>
              <w:pStyle w:val="TableParagraph"/>
              <w:ind w:left="72"/>
            </w:pPr>
            <w:r w:rsidRPr="00E47F61">
              <w:t>Four sub-regional wo</w:t>
            </w:r>
            <w:r w:rsidR="00660F77">
              <w:t>r</w:t>
            </w:r>
            <w:r w:rsidRPr="00E47F61">
              <w:t>kshops</w:t>
            </w:r>
          </w:p>
          <w:p w14:paraId="768B101B" w14:textId="770DDD7C" w:rsidR="00FA6C85" w:rsidRDefault="00FA6C85" w:rsidP="00FA6C85">
            <w:pPr>
              <w:pStyle w:val="TableParagraph"/>
            </w:pPr>
          </w:p>
        </w:tc>
        <w:tc>
          <w:tcPr>
            <w:tcW w:w="2695" w:type="dxa"/>
            <w:tcBorders>
              <w:top w:val="single" w:sz="6" w:space="0" w:color="000000"/>
              <w:left w:val="single" w:sz="6" w:space="0" w:color="000000"/>
              <w:bottom w:val="single" w:sz="6" w:space="0" w:color="000000"/>
            </w:tcBorders>
          </w:tcPr>
          <w:p w14:paraId="4FF5CF43" w14:textId="77777777" w:rsidR="00FA6C85" w:rsidRDefault="00FA6C85" w:rsidP="00FA6C85">
            <w:pPr>
              <w:pStyle w:val="TableParagraph"/>
            </w:pPr>
          </w:p>
          <w:p w14:paraId="241D2AD0" w14:textId="77777777" w:rsidR="00FA6C85" w:rsidRDefault="00FA6C85" w:rsidP="00FA6C85">
            <w:pPr>
              <w:pStyle w:val="TableParagraph"/>
              <w:ind w:left="90"/>
            </w:pPr>
            <w:r>
              <w:t>1.Presentation of a “benchmark” of recommended practices</w:t>
            </w:r>
          </w:p>
          <w:p w14:paraId="0E002F81" w14:textId="77777777" w:rsidR="00FA6C85" w:rsidRDefault="00FA6C85" w:rsidP="00FA6C85">
            <w:pPr>
              <w:pStyle w:val="TableParagraph"/>
              <w:ind w:left="90"/>
            </w:pPr>
          </w:p>
          <w:p w14:paraId="67DEB49F" w14:textId="57911C48" w:rsidR="00FA6C85" w:rsidRPr="00C6096E" w:rsidRDefault="00FA6C85" w:rsidP="00AA199A">
            <w:pPr>
              <w:pStyle w:val="TableParagraph"/>
              <w:ind w:left="90"/>
            </w:pPr>
            <w:r>
              <w:t xml:space="preserve">2. Drafting of standard </w:t>
            </w:r>
            <w:r>
              <w:lastRenderedPageBreak/>
              <w:t>contractual provisions</w:t>
            </w:r>
          </w:p>
        </w:tc>
        <w:tc>
          <w:tcPr>
            <w:tcW w:w="3401" w:type="dxa"/>
          </w:tcPr>
          <w:p w14:paraId="313CAC14" w14:textId="45FEDBBD" w:rsidR="00FA6C85" w:rsidRPr="00824A0F" w:rsidRDefault="00FA6C85" w:rsidP="00824A0F">
            <w:pPr>
              <w:pStyle w:val="TableParagraph"/>
              <w:rPr>
                <w:color w:val="000000" w:themeColor="text1"/>
              </w:rPr>
            </w:pPr>
          </w:p>
          <w:p w14:paraId="7FA25434" w14:textId="65518163" w:rsidR="00FA6C85" w:rsidRPr="00824A0F" w:rsidRDefault="00775275" w:rsidP="00FA6C85">
            <w:pPr>
              <w:pStyle w:val="TableParagraph"/>
              <w:ind w:left="189"/>
              <w:rPr>
                <w:color w:val="000000" w:themeColor="text1"/>
              </w:rPr>
            </w:pPr>
            <w:r w:rsidRPr="000A4281">
              <w:t>Some progress</w:t>
            </w:r>
            <w:r>
              <w:rPr>
                <w:color w:val="000000" w:themeColor="text1"/>
              </w:rPr>
              <w:t xml:space="preserve">:  </w:t>
            </w:r>
            <w:r w:rsidR="00916A75">
              <w:rPr>
                <w:color w:val="000000" w:themeColor="text1"/>
              </w:rPr>
              <w:t>i</w:t>
            </w:r>
            <w:r w:rsidR="00FA6C85" w:rsidRPr="00824A0F">
              <w:rPr>
                <w:color w:val="000000" w:themeColor="text1"/>
              </w:rPr>
              <w:t>nitiated with the first workshop organized in Abidjan</w:t>
            </w:r>
            <w:r w:rsidR="00920DC7">
              <w:rPr>
                <w:color w:val="000000" w:themeColor="text1"/>
              </w:rPr>
              <w:t>, Côte </w:t>
            </w:r>
            <w:r w:rsidR="00660F77">
              <w:rPr>
                <w:color w:val="000000" w:themeColor="text1"/>
              </w:rPr>
              <w:t>d'Ivoire,</w:t>
            </w:r>
            <w:r w:rsidR="00FA6C85" w:rsidRPr="00824A0F">
              <w:rPr>
                <w:color w:val="000000" w:themeColor="text1"/>
              </w:rPr>
              <w:t xml:space="preserve"> in June 2023. </w:t>
            </w:r>
          </w:p>
        </w:tc>
        <w:tc>
          <w:tcPr>
            <w:tcW w:w="876" w:type="dxa"/>
          </w:tcPr>
          <w:p w14:paraId="11854009" w14:textId="77777777" w:rsidR="00FA6C85" w:rsidRPr="00824A0F" w:rsidRDefault="00FA6C85" w:rsidP="00602336">
            <w:pPr>
              <w:pStyle w:val="TableParagraph"/>
              <w:jc w:val="center"/>
              <w:rPr>
                <w:color w:val="000000" w:themeColor="text1"/>
              </w:rPr>
            </w:pPr>
          </w:p>
          <w:p w14:paraId="3FF65789" w14:textId="77777777" w:rsidR="00FA6C85" w:rsidRPr="00824A0F" w:rsidRDefault="00FA6C85" w:rsidP="00602336">
            <w:pPr>
              <w:pStyle w:val="TableParagraph"/>
              <w:jc w:val="center"/>
              <w:rPr>
                <w:color w:val="000000" w:themeColor="text1"/>
              </w:rPr>
            </w:pPr>
            <w:r w:rsidRPr="00824A0F">
              <w:rPr>
                <w:color w:val="000000" w:themeColor="text1"/>
              </w:rPr>
              <w:t>**</w:t>
            </w:r>
          </w:p>
        </w:tc>
      </w:tr>
      <w:tr w:rsidR="00FA6C85" w:rsidRPr="00C6096E" w14:paraId="183C4E51" w14:textId="77777777" w:rsidTr="00FA6C85">
        <w:trPr>
          <w:trHeight w:val="510"/>
        </w:trPr>
        <w:tc>
          <w:tcPr>
            <w:tcW w:w="2410" w:type="dxa"/>
            <w:tcBorders>
              <w:right w:val="single" w:sz="6" w:space="0" w:color="000000"/>
            </w:tcBorders>
          </w:tcPr>
          <w:p w14:paraId="69FC6218" w14:textId="77777777" w:rsidR="00FA6C85" w:rsidRDefault="00FA6C85" w:rsidP="00FA6C85">
            <w:pPr>
              <w:pStyle w:val="TableParagraph"/>
              <w:rPr>
                <w:color w:val="000000"/>
                <w:u w:color="000000"/>
                <w14:textOutline w14:w="0" w14:cap="flat" w14:cmpd="sng" w14:algn="ctr">
                  <w14:noFill/>
                  <w14:prstDash w14:val="solid"/>
                  <w14:bevel/>
                </w14:textOutline>
              </w:rPr>
            </w:pPr>
          </w:p>
          <w:p w14:paraId="124C1088" w14:textId="77777777" w:rsidR="00FA6C85" w:rsidRDefault="00FA6C85" w:rsidP="00FA6C85">
            <w:pPr>
              <w:pStyle w:val="TableParagraph"/>
              <w:ind w:left="72"/>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Inter-sectoral dialogue of the music industry - support for the implementation of legislation</w:t>
            </w:r>
          </w:p>
          <w:p w14:paraId="0B22F4C5" w14:textId="77777777" w:rsidR="00FA6C85" w:rsidRDefault="00FA6C85" w:rsidP="00FA6C85">
            <w:pPr>
              <w:pStyle w:val="TableParagraph"/>
              <w:rPr>
                <w:color w:val="000000"/>
                <w:u w:color="000000"/>
                <w14:textOutline w14:w="0" w14:cap="flat" w14:cmpd="sng" w14:algn="ctr">
                  <w14:noFill/>
                  <w14:prstDash w14:val="solid"/>
                  <w14:bevel/>
                </w14:textOutline>
              </w:rPr>
            </w:pPr>
          </w:p>
          <w:p w14:paraId="5714E85B" w14:textId="77777777" w:rsidR="00FA6C85" w:rsidRDefault="00FA6C85" w:rsidP="00FA6C85">
            <w:pPr>
              <w:pStyle w:val="TableParagraph"/>
            </w:pPr>
          </w:p>
        </w:tc>
        <w:tc>
          <w:tcPr>
            <w:tcW w:w="2695" w:type="dxa"/>
            <w:tcBorders>
              <w:top w:val="single" w:sz="6" w:space="0" w:color="000000"/>
              <w:left w:val="single" w:sz="6" w:space="0" w:color="000000"/>
              <w:bottom w:val="single" w:sz="6" w:space="0" w:color="000000"/>
            </w:tcBorders>
          </w:tcPr>
          <w:p w14:paraId="5822CD23" w14:textId="77777777" w:rsidR="00FA6C85" w:rsidRDefault="00FA6C85" w:rsidP="00FA6C85">
            <w:pPr>
              <w:pStyle w:val="TableParagraph"/>
            </w:pPr>
          </w:p>
          <w:p w14:paraId="4A24AF00" w14:textId="10308106" w:rsidR="00FA6C85" w:rsidRDefault="00FA6C85" w:rsidP="00FA6C85">
            <w:pPr>
              <w:pStyle w:val="TableParagraph"/>
              <w:ind w:left="84"/>
            </w:pPr>
            <w:r>
              <w:t>1. Stakeholders are identified and participate in meetings</w:t>
            </w:r>
          </w:p>
          <w:p w14:paraId="2FD27D66" w14:textId="77777777" w:rsidR="00775275" w:rsidRDefault="00775275" w:rsidP="00FA6C85">
            <w:pPr>
              <w:pStyle w:val="TableParagraph"/>
              <w:ind w:left="84"/>
            </w:pPr>
          </w:p>
          <w:p w14:paraId="7C5A736E" w14:textId="77777777" w:rsidR="00FA6C85" w:rsidRDefault="00FA6C85" w:rsidP="00FA6C85">
            <w:pPr>
              <w:pStyle w:val="TableParagraph"/>
              <w:ind w:left="84"/>
            </w:pPr>
          </w:p>
          <w:p w14:paraId="350B3A66" w14:textId="77777777" w:rsidR="00FA6C85" w:rsidRDefault="00FA6C85" w:rsidP="00FA6C85">
            <w:pPr>
              <w:pStyle w:val="TableParagraph"/>
              <w:ind w:left="84"/>
            </w:pPr>
            <w:r>
              <w:t>2. The legislation is implemented in at least three countries</w:t>
            </w:r>
          </w:p>
          <w:p w14:paraId="0ACC2337" w14:textId="77777777" w:rsidR="00FA6C85" w:rsidRDefault="00FA6C85" w:rsidP="00FA6C85">
            <w:pPr>
              <w:pStyle w:val="TableParagraph"/>
              <w:ind w:left="84"/>
            </w:pPr>
          </w:p>
          <w:p w14:paraId="546FA562" w14:textId="77777777" w:rsidR="00FA6C85" w:rsidRDefault="00FA6C85" w:rsidP="00FA6C85">
            <w:pPr>
              <w:pStyle w:val="TableParagraph"/>
              <w:ind w:left="84"/>
            </w:pPr>
            <w:r>
              <w:t>3. The conditions for devising a sub-regional cooperation strategy are identified</w:t>
            </w:r>
          </w:p>
          <w:p w14:paraId="5A28877A" w14:textId="77777777" w:rsidR="00FA6C85" w:rsidRPr="00C6096E" w:rsidRDefault="00FA6C85" w:rsidP="00FA6C85">
            <w:pPr>
              <w:pStyle w:val="TableParagraph"/>
            </w:pPr>
          </w:p>
        </w:tc>
        <w:tc>
          <w:tcPr>
            <w:tcW w:w="3401" w:type="dxa"/>
          </w:tcPr>
          <w:p w14:paraId="1CD8F11F" w14:textId="77777777" w:rsidR="00375C8F" w:rsidRDefault="00375C8F" w:rsidP="00375C8F">
            <w:pPr>
              <w:pStyle w:val="TableParagraph"/>
              <w:ind w:left="186"/>
              <w:rPr>
                <w:color w:val="000000" w:themeColor="text1"/>
              </w:rPr>
            </w:pPr>
          </w:p>
          <w:p w14:paraId="2DA16B17" w14:textId="36BEE1E6" w:rsidR="00FA6C85" w:rsidRDefault="00775275" w:rsidP="00375C8F">
            <w:pPr>
              <w:pStyle w:val="TableParagraph"/>
              <w:ind w:left="186"/>
              <w:rPr>
                <w:color w:val="000000" w:themeColor="text1"/>
              </w:rPr>
            </w:pPr>
            <w:r w:rsidRPr="000A4281">
              <w:t>Some progress</w:t>
            </w:r>
            <w:r>
              <w:rPr>
                <w:color w:val="000000" w:themeColor="text1"/>
              </w:rPr>
              <w:t xml:space="preserve">:  </w:t>
            </w:r>
            <w:r w:rsidR="00916A75">
              <w:rPr>
                <w:color w:val="000000" w:themeColor="text1"/>
              </w:rPr>
              <w:t>d</w:t>
            </w:r>
            <w:r w:rsidR="00FA6C85" w:rsidRPr="00824A0F">
              <w:rPr>
                <w:color w:val="000000" w:themeColor="text1"/>
              </w:rPr>
              <w:t>ialogue initiated during the first annual coordination meeting in November 2022.</w:t>
            </w:r>
          </w:p>
          <w:p w14:paraId="74F99786" w14:textId="77777777" w:rsidR="00375C8F" w:rsidRPr="00824A0F" w:rsidRDefault="00375C8F" w:rsidP="00375C8F">
            <w:pPr>
              <w:pStyle w:val="TableParagraph"/>
              <w:rPr>
                <w:color w:val="000000" w:themeColor="text1"/>
              </w:rPr>
            </w:pPr>
          </w:p>
          <w:p w14:paraId="63148C14" w14:textId="06852C84" w:rsidR="00375C8F" w:rsidRDefault="00FA6C85" w:rsidP="00375C8F">
            <w:pPr>
              <w:pStyle w:val="TableParagraph"/>
              <w:ind w:left="186"/>
              <w:rPr>
                <w:color w:val="000000" w:themeColor="text1"/>
              </w:rPr>
            </w:pPr>
            <w:r w:rsidRPr="00824A0F">
              <w:rPr>
                <w:color w:val="000000" w:themeColor="text1"/>
              </w:rPr>
              <w:t>Dialogue continued in June 2023 with the first national workshop</w:t>
            </w:r>
            <w:r w:rsidR="00375C8F">
              <w:rPr>
                <w:color w:val="000000" w:themeColor="text1"/>
              </w:rPr>
              <w:t xml:space="preserve"> </w:t>
            </w:r>
            <w:r w:rsidRPr="00824A0F">
              <w:rPr>
                <w:color w:val="000000" w:themeColor="text1"/>
              </w:rPr>
              <w:t>and the</w:t>
            </w:r>
            <w:r w:rsidR="00824A0F">
              <w:rPr>
                <w:color w:val="000000" w:themeColor="text1"/>
              </w:rPr>
              <w:t xml:space="preserve"> </w:t>
            </w:r>
            <w:r w:rsidRPr="00824A0F">
              <w:rPr>
                <w:color w:val="000000" w:themeColor="text1"/>
              </w:rPr>
              <w:t xml:space="preserve">CMOs </w:t>
            </w:r>
            <w:r w:rsidR="00824A0F">
              <w:rPr>
                <w:color w:val="000000" w:themeColor="text1"/>
              </w:rPr>
              <w:t>meeting, which enabled an inter</w:t>
            </w:r>
            <w:r w:rsidR="00824A0F">
              <w:rPr>
                <w:color w:val="000000" w:themeColor="text1"/>
              </w:rPr>
              <w:noBreakHyphen/>
            </w:r>
            <w:r w:rsidRPr="00824A0F">
              <w:rPr>
                <w:color w:val="000000" w:themeColor="text1"/>
              </w:rPr>
              <w:t>sectoral exchang</w:t>
            </w:r>
            <w:r w:rsidR="00375C8F">
              <w:rPr>
                <w:color w:val="000000" w:themeColor="text1"/>
              </w:rPr>
              <w:t>e.</w:t>
            </w:r>
          </w:p>
          <w:p w14:paraId="07BE373E" w14:textId="77777777" w:rsidR="00375C8F" w:rsidRDefault="00375C8F" w:rsidP="00375C8F">
            <w:pPr>
              <w:pStyle w:val="TableParagraph"/>
              <w:ind w:left="186"/>
              <w:rPr>
                <w:color w:val="000000" w:themeColor="text1"/>
              </w:rPr>
            </w:pPr>
          </w:p>
          <w:p w14:paraId="2E0FC557" w14:textId="78AC5ED0" w:rsidR="00FA6C85" w:rsidRPr="00824A0F" w:rsidRDefault="00FA6C85" w:rsidP="00375C8F">
            <w:pPr>
              <w:pStyle w:val="TableParagraph"/>
              <w:ind w:left="186"/>
              <w:rPr>
                <w:color w:val="000000" w:themeColor="text1"/>
              </w:rPr>
            </w:pPr>
            <w:r w:rsidRPr="00824A0F">
              <w:rPr>
                <w:color w:val="000000" w:themeColor="text1"/>
              </w:rPr>
              <w:t xml:space="preserve">Questionnaire </w:t>
            </w:r>
            <w:r w:rsidR="00824A0F">
              <w:rPr>
                <w:color w:val="000000" w:themeColor="text1"/>
              </w:rPr>
              <w:t>on monographs</w:t>
            </w:r>
            <w:r w:rsidRPr="00824A0F">
              <w:rPr>
                <w:color w:val="000000" w:themeColor="text1"/>
              </w:rPr>
              <w:t xml:space="preserve"> completed by beneficiary countries</w:t>
            </w:r>
          </w:p>
        </w:tc>
        <w:tc>
          <w:tcPr>
            <w:tcW w:w="876" w:type="dxa"/>
          </w:tcPr>
          <w:p w14:paraId="2E126828" w14:textId="77777777" w:rsidR="00FA6C85" w:rsidRPr="00824A0F" w:rsidRDefault="00FA6C85" w:rsidP="00602336">
            <w:pPr>
              <w:pStyle w:val="TableParagraph"/>
              <w:jc w:val="center"/>
              <w:rPr>
                <w:color w:val="000000" w:themeColor="text1"/>
              </w:rPr>
            </w:pPr>
          </w:p>
          <w:p w14:paraId="1332A04C" w14:textId="77777777" w:rsidR="00FA6C85" w:rsidRPr="00824A0F" w:rsidRDefault="00FA6C85" w:rsidP="00602336">
            <w:pPr>
              <w:pStyle w:val="TableParagraph"/>
              <w:jc w:val="center"/>
              <w:rPr>
                <w:color w:val="000000" w:themeColor="text1"/>
              </w:rPr>
            </w:pPr>
            <w:r w:rsidRPr="00824A0F">
              <w:rPr>
                <w:color w:val="000000" w:themeColor="text1"/>
              </w:rPr>
              <w:t>**</w:t>
            </w:r>
          </w:p>
        </w:tc>
      </w:tr>
      <w:tr w:rsidR="00FA6C85" w:rsidRPr="00C6096E" w14:paraId="21B9AA9E" w14:textId="77777777" w:rsidTr="00FA6C85">
        <w:trPr>
          <w:trHeight w:val="510"/>
        </w:trPr>
        <w:tc>
          <w:tcPr>
            <w:tcW w:w="2410" w:type="dxa"/>
            <w:tcBorders>
              <w:right w:val="single" w:sz="6" w:space="0" w:color="000000"/>
            </w:tcBorders>
          </w:tcPr>
          <w:p w14:paraId="5C953092" w14:textId="77777777" w:rsidR="00FA6C85" w:rsidRDefault="00FA6C85" w:rsidP="00FA6C85">
            <w:pPr>
              <w:pStyle w:val="TableParagraph"/>
              <w:rPr>
                <w:color w:val="000000"/>
                <w:u w:color="000000"/>
                <w14:textOutline w14:w="0" w14:cap="flat" w14:cmpd="sng" w14:algn="ctr">
                  <w14:noFill/>
                  <w14:prstDash w14:val="solid"/>
                  <w14:bevel/>
                </w14:textOutline>
              </w:rPr>
            </w:pPr>
          </w:p>
          <w:p w14:paraId="62754540" w14:textId="77777777" w:rsidR="00FA6C85" w:rsidRDefault="00FA6C85" w:rsidP="00FA6C85">
            <w:pPr>
              <w:pStyle w:val="TableParagraph"/>
              <w:ind w:left="72"/>
              <w:rPr>
                <w:color w:val="000000"/>
                <w:u w:color="000000"/>
                <w14:textOutline w14:w="0" w14:cap="flat" w14:cmpd="sng" w14:algn="ctr">
                  <w14:noFill/>
                  <w14:prstDash w14:val="solid"/>
                  <w14:bevel/>
                </w14:textOutline>
              </w:rPr>
            </w:pPr>
            <w:r w:rsidRPr="00113680">
              <w:rPr>
                <w:color w:val="000000"/>
                <w:u w:color="000000"/>
                <w14:textOutline w14:w="0" w14:cap="flat" w14:cmpd="sng" w14:algn="ctr">
                  <w14:noFill/>
                  <w14:prstDash w14:val="solid"/>
                  <w14:bevel/>
                </w14:textOutline>
              </w:rPr>
              <w:t>Training on rights management in each country, including private copying</w:t>
            </w:r>
          </w:p>
          <w:p w14:paraId="47EE9DE3" w14:textId="77777777" w:rsidR="00FA6C85" w:rsidRDefault="00FA6C85" w:rsidP="00FA6C85">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282BEE0D" w14:textId="77777777" w:rsidR="00FA6C85" w:rsidRDefault="00FA6C85" w:rsidP="00FA6C85">
            <w:pPr>
              <w:pStyle w:val="TableParagraph"/>
            </w:pPr>
          </w:p>
          <w:p w14:paraId="3858215F" w14:textId="77777777" w:rsidR="00FA6C85" w:rsidRDefault="00FA6C85" w:rsidP="00FA6C85">
            <w:pPr>
              <w:pStyle w:val="TableParagraph"/>
              <w:ind w:left="90"/>
            </w:pPr>
            <w:r>
              <w:t>1. Percentage of beneficiaries (user groups per country) who rated the content positively</w:t>
            </w:r>
          </w:p>
          <w:p w14:paraId="2804F947" w14:textId="77777777" w:rsidR="00FA6C85" w:rsidRDefault="00FA6C85" w:rsidP="00FA6C85">
            <w:pPr>
              <w:pStyle w:val="TableParagraph"/>
              <w:ind w:left="90"/>
            </w:pPr>
          </w:p>
          <w:p w14:paraId="61DBE25F" w14:textId="77777777" w:rsidR="00FA6C85" w:rsidRDefault="00FA6C85" w:rsidP="00FA6C85">
            <w:pPr>
              <w:pStyle w:val="TableParagraph"/>
              <w:ind w:left="90"/>
            </w:pPr>
            <w:r>
              <w:t>2. The tools and training are applied by the beneficiaries</w:t>
            </w:r>
          </w:p>
          <w:p w14:paraId="4B883E96" w14:textId="77777777" w:rsidR="00FA6C85" w:rsidRDefault="00FA6C85" w:rsidP="00FA6C85">
            <w:pPr>
              <w:pStyle w:val="TableParagraph"/>
              <w:ind w:left="90"/>
            </w:pPr>
          </w:p>
          <w:p w14:paraId="5CDD8CC3" w14:textId="5126504F" w:rsidR="00FA6C85" w:rsidRDefault="00FA6C85" w:rsidP="00320A14">
            <w:pPr>
              <w:pStyle w:val="TableParagraph"/>
              <w:ind w:left="90"/>
            </w:pPr>
            <w:r>
              <w:t>3. Closer cooperation between the offices is established on the basis of agreements</w:t>
            </w:r>
          </w:p>
        </w:tc>
        <w:tc>
          <w:tcPr>
            <w:tcW w:w="3401" w:type="dxa"/>
          </w:tcPr>
          <w:p w14:paraId="3A6E03E2" w14:textId="77777777" w:rsidR="00FA6C85" w:rsidRPr="00824A0F" w:rsidRDefault="00FA6C85" w:rsidP="00FA6C85">
            <w:pPr>
              <w:pStyle w:val="TableParagraph"/>
              <w:rPr>
                <w:color w:val="000000" w:themeColor="text1"/>
              </w:rPr>
            </w:pPr>
          </w:p>
          <w:p w14:paraId="4104788D" w14:textId="3D08509D" w:rsidR="00FA6C85" w:rsidRPr="00824A0F" w:rsidRDefault="00281194" w:rsidP="00651F9D">
            <w:pPr>
              <w:pStyle w:val="TableParagraph"/>
              <w:ind w:left="90"/>
              <w:rPr>
                <w:color w:val="000000" w:themeColor="text1"/>
              </w:rPr>
            </w:pPr>
            <w:r w:rsidRPr="000A4281">
              <w:t>Some progress</w:t>
            </w:r>
            <w:r>
              <w:rPr>
                <w:color w:val="000000" w:themeColor="text1"/>
              </w:rPr>
              <w:t>:  i</w:t>
            </w:r>
            <w:r w:rsidR="00FA6C85" w:rsidRPr="00824A0F">
              <w:rPr>
                <w:color w:val="000000" w:themeColor="text1"/>
              </w:rPr>
              <w:t>nitiated in June 2023 with the first workshop on contracts/licenses and the CMOs/Focal points meeting that also co</w:t>
            </w:r>
            <w:r w:rsidR="00651F9D">
              <w:rPr>
                <w:color w:val="000000" w:themeColor="text1"/>
              </w:rPr>
              <w:t>vered the</w:t>
            </w:r>
            <w:r w:rsidR="00FA6C85" w:rsidRPr="00824A0F">
              <w:rPr>
                <w:color w:val="000000" w:themeColor="text1"/>
              </w:rPr>
              <w:t xml:space="preserve"> </w:t>
            </w:r>
            <w:r w:rsidR="00651F9D">
              <w:rPr>
                <w:color w:val="000000" w:themeColor="text1"/>
              </w:rPr>
              <w:t>topics of</w:t>
            </w:r>
            <w:r w:rsidR="00FA6C85" w:rsidRPr="00824A0F">
              <w:rPr>
                <w:color w:val="000000" w:themeColor="text1"/>
              </w:rPr>
              <w:t xml:space="preserve"> private copying, contracts/licenses and identifiers.</w:t>
            </w:r>
          </w:p>
        </w:tc>
        <w:tc>
          <w:tcPr>
            <w:tcW w:w="876" w:type="dxa"/>
          </w:tcPr>
          <w:p w14:paraId="63917E61" w14:textId="77777777" w:rsidR="00FA6C85" w:rsidRPr="00824A0F" w:rsidRDefault="00FA6C85" w:rsidP="00602336">
            <w:pPr>
              <w:pStyle w:val="TableParagraph"/>
              <w:jc w:val="center"/>
              <w:rPr>
                <w:color w:val="000000" w:themeColor="text1"/>
              </w:rPr>
            </w:pPr>
          </w:p>
          <w:p w14:paraId="5FAA422D" w14:textId="77777777" w:rsidR="00FA6C85" w:rsidRPr="00824A0F" w:rsidRDefault="00FA6C85" w:rsidP="00602336">
            <w:pPr>
              <w:pStyle w:val="TableParagraph"/>
              <w:jc w:val="center"/>
              <w:rPr>
                <w:color w:val="000000" w:themeColor="text1"/>
              </w:rPr>
            </w:pPr>
            <w:r w:rsidRPr="00824A0F">
              <w:rPr>
                <w:color w:val="000000" w:themeColor="text1"/>
              </w:rPr>
              <w:t>**</w:t>
            </w:r>
          </w:p>
        </w:tc>
      </w:tr>
      <w:tr w:rsidR="00FA6C85" w:rsidRPr="00C6096E" w14:paraId="69E0DB84" w14:textId="77777777" w:rsidTr="00FA6C85">
        <w:trPr>
          <w:trHeight w:val="510"/>
        </w:trPr>
        <w:tc>
          <w:tcPr>
            <w:tcW w:w="2410" w:type="dxa"/>
            <w:tcBorders>
              <w:right w:val="single" w:sz="6" w:space="0" w:color="000000"/>
            </w:tcBorders>
          </w:tcPr>
          <w:p w14:paraId="6AD322F2" w14:textId="77777777" w:rsidR="00FA6C85" w:rsidRDefault="00FA6C85" w:rsidP="00FA6C85">
            <w:pPr>
              <w:pStyle w:val="TableParagraph"/>
              <w:rPr>
                <w:color w:val="000000"/>
                <w:u w:color="000000"/>
                <w14:textOutline w14:w="0" w14:cap="flat" w14:cmpd="sng" w14:algn="ctr">
                  <w14:noFill/>
                  <w14:prstDash w14:val="solid"/>
                  <w14:bevel/>
                </w14:textOutline>
              </w:rPr>
            </w:pPr>
          </w:p>
          <w:p w14:paraId="40F09CEB" w14:textId="77777777" w:rsidR="00FA6C85" w:rsidRDefault="00FA6C85" w:rsidP="00FA6C85">
            <w:pPr>
              <w:pStyle w:val="TableParagraph"/>
              <w:ind w:left="72"/>
              <w:rPr>
                <w:color w:val="000000"/>
                <w:u w:color="000000"/>
                <w14:textOutline w14:w="0" w14:cap="flat" w14:cmpd="sng" w14:algn="ctr">
                  <w14:noFill/>
                  <w14:prstDash w14:val="solid"/>
                  <w14:bevel/>
                </w14:textOutline>
              </w:rPr>
            </w:pPr>
            <w:r w:rsidRPr="004C3571">
              <w:rPr>
                <w:color w:val="000000"/>
                <w:u w:color="000000"/>
                <w14:textOutline w14:w="0" w14:cap="flat" w14:cmpd="sng" w14:algn="ctr">
                  <w14:noFill/>
                  <w14:prstDash w14:val="solid"/>
                  <w14:bevel/>
                </w14:textOutline>
              </w:rPr>
              <w:t>Development of the rel</w:t>
            </w:r>
            <w:r>
              <w:rPr>
                <w:color w:val="000000"/>
                <w:u w:color="000000"/>
                <w14:textOutline w14:w="0" w14:cap="flat" w14:cmpd="sng" w14:algn="ctr">
                  <w14:noFill/>
                  <w14:prstDash w14:val="solid"/>
                  <w14:bevel/>
                </w14:textOutline>
              </w:rPr>
              <w:t>e</w:t>
            </w:r>
            <w:r w:rsidRPr="004C3571">
              <w:rPr>
                <w:color w:val="000000"/>
                <w:u w:color="000000"/>
                <w14:textOutline w14:w="0" w14:cap="flat" w14:cmpd="sng" w14:algn="ctr">
                  <w14:noFill/>
                  <w14:prstDash w14:val="solid"/>
                  <w14:bevel/>
                </w14:textOutline>
              </w:rPr>
              <w:t>vant case law guide</w:t>
            </w:r>
          </w:p>
          <w:p w14:paraId="69C0B8B6" w14:textId="77777777" w:rsidR="00FA6C85" w:rsidRDefault="00FA6C85" w:rsidP="00FA6C85">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217B1A0D" w14:textId="77777777" w:rsidR="00FA6C85" w:rsidRPr="00651F9D" w:rsidRDefault="00FA6C85" w:rsidP="00FA6C85">
            <w:pPr>
              <w:pStyle w:val="Corps"/>
              <w:widowControl/>
              <w:spacing w:before="240" w:after="120"/>
              <w:ind w:left="90"/>
              <w:rPr>
                <w:rStyle w:val="Aucun"/>
                <w:color w:val="000000" w:themeColor="text1"/>
              </w:rPr>
            </w:pPr>
            <w:r w:rsidRPr="00651F9D">
              <w:rPr>
                <w:rStyle w:val="Aucun"/>
                <w:color w:val="000000" w:themeColor="text1"/>
              </w:rPr>
              <w:t>1.Establishment of the working group of two experts and meeting of the group</w:t>
            </w:r>
          </w:p>
          <w:p w14:paraId="0AA328D6" w14:textId="77777777" w:rsidR="00FA6C85" w:rsidRPr="00651F9D" w:rsidRDefault="00FA6C85" w:rsidP="00FA6C85">
            <w:pPr>
              <w:pStyle w:val="Corps"/>
              <w:widowControl/>
              <w:spacing w:before="240" w:after="120"/>
              <w:ind w:left="90"/>
              <w:rPr>
                <w:rStyle w:val="Aucun"/>
                <w:color w:val="000000" w:themeColor="text1"/>
              </w:rPr>
            </w:pPr>
            <w:r w:rsidRPr="00651F9D">
              <w:rPr>
                <w:rStyle w:val="Aucun"/>
                <w:color w:val="000000" w:themeColor="text1"/>
              </w:rPr>
              <w:t>2.Digitization of decisions and making them available online via hyperlinks</w:t>
            </w:r>
          </w:p>
          <w:p w14:paraId="46DD07A5" w14:textId="2DD2CFF3" w:rsidR="00FA6C85" w:rsidRPr="00651F9D" w:rsidRDefault="00FA6C85" w:rsidP="00320A14">
            <w:pPr>
              <w:pStyle w:val="TableParagraph"/>
              <w:ind w:left="90"/>
              <w:rPr>
                <w:color w:val="000000" w:themeColor="text1"/>
              </w:rPr>
            </w:pPr>
            <w:r w:rsidRPr="00651F9D">
              <w:rPr>
                <w:rStyle w:val="Aucun"/>
                <w:color w:val="000000" w:themeColor="text1"/>
              </w:rPr>
              <w:t>3.The tools developed are accepted and used</w:t>
            </w:r>
          </w:p>
        </w:tc>
        <w:tc>
          <w:tcPr>
            <w:tcW w:w="3401" w:type="dxa"/>
          </w:tcPr>
          <w:p w14:paraId="287B199D" w14:textId="77777777" w:rsidR="00FA6C85" w:rsidRPr="00651F9D" w:rsidRDefault="00FA6C85" w:rsidP="00FA6C85">
            <w:pPr>
              <w:pStyle w:val="TableParagraph"/>
              <w:rPr>
                <w:color w:val="000000" w:themeColor="text1"/>
              </w:rPr>
            </w:pPr>
          </w:p>
          <w:p w14:paraId="15925941" w14:textId="77777777" w:rsidR="00FA6C85" w:rsidRPr="00651F9D" w:rsidRDefault="00FA6C85" w:rsidP="00FA6C85">
            <w:pPr>
              <w:pStyle w:val="TableParagraph"/>
              <w:ind w:left="90"/>
              <w:rPr>
                <w:color w:val="000000" w:themeColor="text1"/>
              </w:rPr>
            </w:pPr>
            <w:r w:rsidRPr="00651F9D">
              <w:rPr>
                <w:color w:val="000000" w:themeColor="text1"/>
                <w:u w:color="000000"/>
                <w14:textOutline w14:w="0" w14:cap="flat" w14:cmpd="sng" w14:algn="ctr">
                  <w14:noFill/>
                  <w14:prstDash w14:val="solid"/>
                  <w14:bevel/>
                </w14:textOutline>
              </w:rPr>
              <w:t>Not yet initiated</w:t>
            </w:r>
          </w:p>
        </w:tc>
        <w:tc>
          <w:tcPr>
            <w:tcW w:w="876" w:type="dxa"/>
          </w:tcPr>
          <w:p w14:paraId="2A76D573" w14:textId="77777777" w:rsidR="00FA6C85" w:rsidRPr="00824A0F" w:rsidRDefault="00FA6C85" w:rsidP="00602336">
            <w:pPr>
              <w:pStyle w:val="TableParagraph"/>
              <w:ind w:left="18"/>
              <w:jc w:val="center"/>
              <w:rPr>
                <w:color w:val="000000" w:themeColor="text1"/>
                <w:u w:color="000000"/>
                <w14:textOutline w14:w="0" w14:cap="flat" w14:cmpd="sng" w14:algn="ctr">
                  <w14:noFill/>
                  <w14:prstDash w14:val="solid"/>
                  <w14:bevel/>
                </w14:textOutline>
              </w:rPr>
            </w:pPr>
          </w:p>
          <w:p w14:paraId="2BE77784" w14:textId="77777777" w:rsidR="00FA6C85" w:rsidRPr="00824A0F" w:rsidRDefault="00FA6C85" w:rsidP="00602336">
            <w:pPr>
              <w:pStyle w:val="TableParagraph"/>
              <w:ind w:left="18"/>
              <w:jc w:val="center"/>
              <w:rPr>
                <w:color w:val="000000" w:themeColor="text1"/>
              </w:rPr>
            </w:pPr>
            <w:r w:rsidRPr="00824A0F">
              <w:rPr>
                <w:color w:val="000000" w:themeColor="text1"/>
                <w:u w:color="000000"/>
                <w14:textOutline w14:w="0" w14:cap="flat" w14:cmpd="sng" w14:algn="ctr">
                  <w14:noFill/>
                  <w14:prstDash w14:val="solid"/>
                  <w14:bevel/>
                </w14:textOutline>
              </w:rPr>
              <w:t>NP</w:t>
            </w:r>
          </w:p>
        </w:tc>
      </w:tr>
      <w:tr w:rsidR="00FA6C85" w:rsidRPr="00C6096E" w14:paraId="7BA7870E" w14:textId="77777777" w:rsidTr="00FA6C85">
        <w:trPr>
          <w:trHeight w:val="510"/>
        </w:trPr>
        <w:tc>
          <w:tcPr>
            <w:tcW w:w="2410" w:type="dxa"/>
            <w:tcBorders>
              <w:right w:val="single" w:sz="6" w:space="0" w:color="000000"/>
            </w:tcBorders>
          </w:tcPr>
          <w:p w14:paraId="5A2BBF1E" w14:textId="1DA3C59B" w:rsidR="00FA6C85" w:rsidRDefault="00FA6C85" w:rsidP="00C95C7E">
            <w:pPr>
              <w:pStyle w:val="TableParagraph"/>
              <w:ind w:left="65"/>
              <w:rPr>
                <w:color w:val="000000"/>
                <w:u w:color="000000"/>
                <w14:textOutline w14:w="0" w14:cap="flat" w14:cmpd="sng" w14:algn="ctr">
                  <w14:noFill/>
                  <w14:prstDash w14:val="solid"/>
                  <w14:bevel/>
                </w14:textOutline>
              </w:rPr>
            </w:pPr>
            <w:r w:rsidRPr="00CE43C7">
              <w:rPr>
                <w:color w:val="000000"/>
                <w:u w:color="000000"/>
                <w14:textOutline w14:w="0" w14:cap="flat" w14:cmpd="sng" w14:algn="ctr">
                  <w14:noFill/>
                  <w14:prstDash w14:val="solid"/>
                  <w14:bevel/>
                </w14:textOutline>
              </w:rPr>
              <w:t>Sub-regional workshop for judicial officers on contracts</w:t>
            </w:r>
          </w:p>
          <w:p w14:paraId="5B4FD01E"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1FEFF028"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52DCFF87"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0343C573"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59FA735D"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7828A587"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4A632EB8"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5A041A4A"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p w14:paraId="6A7173BA" w14:textId="77777777" w:rsidR="00FA6C85" w:rsidRDefault="00FA6C85" w:rsidP="00FA6C85">
            <w:pPr>
              <w:pStyle w:val="TableParagraph"/>
              <w:ind w:left="252"/>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D71A786" w14:textId="77777777" w:rsidR="00FA6C85" w:rsidRPr="00651F9D" w:rsidRDefault="00FA6C85" w:rsidP="00FA6C85">
            <w:pPr>
              <w:pStyle w:val="Corps"/>
              <w:widowControl/>
              <w:spacing w:before="240" w:after="120"/>
              <w:ind w:left="90"/>
              <w:rPr>
                <w:rStyle w:val="Aucun"/>
                <w:color w:val="000000" w:themeColor="text1"/>
              </w:rPr>
            </w:pPr>
            <w:r w:rsidRPr="00651F9D">
              <w:rPr>
                <w:rStyle w:val="Aucun"/>
                <w:color w:val="000000" w:themeColor="text1"/>
              </w:rPr>
              <w:lastRenderedPageBreak/>
              <w:t>1. The case law tools developed are accepted and used by the beneficiaries</w:t>
            </w:r>
          </w:p>
          <w:p w14:paraId="2C348A4F" w14:textId="77777777" w:rsidR="00FA6C85" w:rsidRPr="00651F9D" w:rsidRDefault="00FA6C85" w:rsidP="00320A14">
            <w:pPr>
              <w:pStyle w:val="Corps"/>
              <w:widowControl/>
              <w:spacing w:before="240"/>
              <w:ind w:left="86"/>
              <w:rPr>
                <w:rStyle w:val="Aucun"/>
                <w:color w:val="000000" w:themeColor="text1"/>
              </w:rPr>
            </w:pPr>
            <w:r w:rsidRPr="00651F9D">
              <w:rPr>
                <w:rStyle w:val="Aucun"/>
                <w:color w:val="000000" w:themeColor="text1"/>
              </w:rPr>
              <w:t xml:space="preserve">2. Percentage of beneficiaries (user groups per country) who </w:t>
            </w:r>
            <w:r w:rsidRPr="00651F9D">
              <w:rPr>
                <w:rStyle w:val="Aucun"/>
                <w:color w:val="000000" w:themeColor="text1"/>
              </w:rPr>
              <w:lastRenderedPageBreak/>
              <w:t>positively assessed the content</w:t>
            </w:r>
          </w:p>
        </w:tc>
        <w:tc>
          <w:tcPr>
            <w:tcW w:w="3401" w:type="dxa"/>
          </w:tcPr>
          <w:p w14:paraId="76AACF3D" w14:textId="77777777" w:rsidR="00FA6C85" w:rsidRPr="00C95C7E" w:rsidRDefault="00FA6C85" w:rsidP="00FA6C85">
            <w:pPr>
              <w:pStyle w:val="TableParagraph"/>
              <w:ind w:left="90"/>
              <w:rPr>
                <w:color w:val="000000" w:themeColor="text1"/>
              </w:rPr>
            </w:pPr>
          </w:p>
          <w:p w14:paraId="11DD4F80" w14:textId="77777777" w:rsidR="00FA6C85" w:rsidRPr="00C95C7E" w:rsidRDefault="00FA6C85" w:rsidP="00FA6C85">
            <w:pPr>
              <w:pStyle w:val="TableParagraph"/>
              <w:ind w:left="90"/>
              <w:rPr>
                <w:color w:val="000000" w:themeColor="text1"/>
              </w:rPr>
            </w:pPr>
            <w:r w:rsidRPr="00C95C7E">
              <w:rPr>
                <w:color w:val="000000" w:themeColor="text1"/>
                <w:u w:color="000000"/>
                <w14:textOutline w14:w="0" w14:cap="flat" w14:cmpd="sng" w14:algn="ctr">
                  <w14:noFill/>
                  <w14:prstDash w14:val="solid"/>
                  <w14:bevel/>
                </w14:textOutline>
              </w:rPr>
              <w:t>Not yet initiated</w:t>
            </w:r>
          </w:p>
        </w:tc>
        <w:tc>
          <w:tcPr>
            <w:tcW w:w="876" w:type="dxa"/>
          </w:tcPr>
          <w:p w14:paraId="723F8A2F" w14:textId="77777777" w:rsidR="00FA6C85" w:rsidRPr="00C95C7E" w:rsidRDefault="00FA6C85" w:rsidP="00602336">
            <w:pPr>
              <w:pStyle w:val="TableParagraph"/>
              <w:ind w:left="18"/>
              <w:jc w:val="center"/>
              <w:rPr>
                <w:color w:val="000000" w:themeColor="text1"/>
                <w:u w:color="000000"/>
                <w14:textOutline w14:w="0" w14:cap="flat" w14:cmpd="sng" w14:algn="ctr">
                  <w14:noFill/>
                  <w14:prstDash w14:val="solid"/>
                  <w14:bevel/>
                </w14:textOutline>
              </w:rPr>
            </w:pPr>
          </w:p>
          <w:p w14:paraId="0AA51F1E" w14:textId="77777777" w:rsidR="00FA6C85" w:rsidRPr="00C95C7E" w:rsidRDefault="00FA6C85" w:rsidP="00602336">
            <w:pPr>
              <w:pStyle w:val="TableParagraph"/>
              <w:ind w:left="18"/>
              <w:jc w:val="center"/>
              <w:rPr>
                <w:color w:val="000000" w:themeColor="text1"/>
                <w:u w:color="000000"/>
                <w14:textOutline w14:w="0" w14:cap="flat" w14:cmpd="sng" w14:algn="ctr">
                  <w14:noFill/>
                  <w14:prstDash w14:val="solid"/>
                  <w14:bevel/>
                </w14:textOutline>
              </w:rPr>
            </w:pPr>
            <w:r w:rsidRPr="00C95C7E">
              <w:rPr>
                <w:color w:val="000000" w:themeColor="text1"/>
                <w:u w:color="000000"/>
                <w14:textOutline w14:w="0" w14:cap="flat" w14:cmpd="sng" w14:algn="ctr">
                  <w14:noFill/>
                  <w14:prstDash w14:val="solid"/>
                  <w14:bevel/>
                </w14:textOutline>
              </w:rPr>
              <w:t>NP</w:t>
            </w:r>
          </w:p>
        </w:tc>
      </w:tr>
      <w:tr w:rsidR="00FA6C85" w:rsidRPr="00C6096E" w14:paraId="14737EAC" w14:textId="77777777" w:rsidTr="00FA6C85">
        <w:trPr>
          <w:trHeight w:val="510"/>
        </w:trPr>
        <w:tc>
          <w:tcPr>
            <w:tcW w:w="2410" w:type="dxa"/>
            <w:tcBorders>
              <w:right w:val="single" w:sz="6" w:space="0" w:color="000000"/>
            </w:tcBorders>
          </w:tcPr>
          <w:p w14:paraId="64F51706" w14:textId="77777777" w:rsidR="00FA6C85" w:rsidRPr="00C95C7E" w:rsidRDefault="00FA6C85" w:rsidP="00FA6C85">
            <w:pPr>
              <w:pStyle w:val="TableParagraph"/>
              <w:rPr>
                <w:color w:val="000000" w:themeColor="text1"/>
                <w:u w:color="000000"/>
                <w14:textOutline w14:w="0" w14:cap="flat" w14:cmpd="sng" w14:algn="ctr">
                  <w14:noFill/>
                  <w14:prstDash w14:val="solid"/>
                  <w14:bevel/>
                </w14:textOutline>
              </w:rPr>
            </w:pPr>
          </w:p>
          <w:p w14:paraId="29813399" w14:textId="77777777" w:rsidR="00FA6C85" w:rsidRPr="00C95C7E" w:rsidRDefault="00FA6C85" w:rsidP="00FA6C85">
            <w:pPr>
              <w:pStyle w:val="TableParagraph"/>
              <w:ind w:left="72"/>
              <w:rPr>
                <w:color w:val="000000" w:themeColor="text1"/>
                <w:u w:color="000000"/>
                <w14:textOutline w14:w="0" w14:cap="flat" w14:cmpd="sng" w14:algn="ctr">
                  <w14:noFill/>
                  <w14:prstDash w14:val="solid"/>
                  <w14:bevel/>
                </w14:textOutline>
              </w:rPr>
            </w:pPr>
            <w:r w:rsidRPr="00C95C7E">
              <w:rPr>
                <w:color w:val="000000" w:themeColor="text1"/>
                <w:u w:color="000000"/>
                <w14:textOutline w14:w="0" w14:cap="flat" w14:cmpd="sng" w14:algn="ctr">
                  <w14:noFill/>
                  <w14:prstDash w14:val="solid"/>
                  <w14:bevel/>
                </w14:textOutline>
              </w:rPr>
              <w:t>DL module on music in audiovisual sector</w:t>
            </w:r>
          </w:p>
          <w:p w14:paraId="5CA53611" w14:textId="77777777" w:rsidR="00FA6C85" w:rsidRPr="00C95C7E" w:rsidRDefault="00FA6C85" w:rsidP="00FA6C85">
            <w:pPr>
              <w:pStyle w:val="TableParagraph"/>
              <w:rPr>
                <w:color w:val="000000" w:themeColor="text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91820F0" w14:textId="77777777" w:rsidR="00FA6C85" w:rsidRPr="00C95C7E" w:rsidRDefault="00FA6C85" w:rsidP="00FA6C85">
            <w:pPr>
              <w:pStyle w:val="Corps"/>
              <w:widowControl/>
              <w:spacing w:before="240" w:after="120"/>
              <w:ind w:left="90"/>
              <w:rPr>
                <w:rStyle w:val="Aucun"/>
                <w:color w:val="000000" w:themeColor="text1"/>
              </w:rPr>
            </w:pPr>
            <w:r w:rsidRPr="00C95C7E">
              <w:rPr>
                <w:rStyle w:val="Aucun"/>
                <w:color w:val="000000" w:themeColor="text1"/>
              </w:rPr>
              <w:t>1. The distance learning module is implemented and used by beneficiaries</w:t>
            </w:r>
          </w:p>
        </w:tc>
        <w:tc>
          <w:tcPr>
            <w:tcW w:w="3401" w:type="dxa"/>
          </w:tcPr>
          <w:p w14:paraId="3DB46D35" w14:textId="77777777" w:rsidR="00FA6C85" w:rsidRPr="00C95C7E" w:rsidRDefault="00FA6C85" w:rsidP="00FA6C85">
            <w:pPr>
              <w:pStyle w:val="TableParagraph"/>
              <w:ind w:left="90"/>
              <w:rPr>
                <w:color w:val="000000" w:themeColor="text1"/>
              </w:rPr>
            </w:pPr>
          </w:p>
          <w:p w14:paraId="4DCE51CF" w14:textId="77777777" w:rsidR="00FA6C85" w:rsidRPr="00C95C7E" w:rsidRDefault="00FA6C85" w:rsidP="00FA6C85">
            <w:pPr>
              <w:pStyle w:val="TableParagraph"/>
              <w:ind w:left="90"/>
              <w:rPr>
                <w:color w:val="000000" w:themeColor="text1"/>
              </w:rPr>
            </w:pPr>
            <w:r w:rsidRPr="00C95C7E">
              <w:rPr>
                <w:color w:val="000000" w:themeColor="text1"/>
                <w:u w:color="000000"/>
                <w14:textOutline w14:w="0" w14:cap="flat" w14:cmpd="sng" w14:algn="ctr">
                  <w14:noFill/>
                  <w14:prstDash w14:val="solid"/>
                  <w14:bevel/>
                </w14:textOutline>
              </w:rPr>
              <w:t>Not yet initiated</w:t>
            </w:r>
          </w:p>
        </w:tc>
        <w:tc>
          <w:tcPr>
            <w:tcW w:w="876" w:type="dxa"/>
          </w:tcPr>
          <w:p w14:paraId="7F255DF1" w14:textId="77777777" w:rsidR="00FA6C85" w:rsidRPr="00C95C7E" w:rsidRDefault="00FA6C85" w:rsidP="009A0257">
            <w:pPr>
              <w:pStyle w:val="TableParagraph"/>
              <w:ind w:left="18"/>
              <w:jc w:val="center"/>
              <w:rPr>
                <w:color w:val="000000" w:themeColor="text1"/>
                <w:u w:color="000000"/>
                <w14:textOutline w14:w="0" w14:cap="flat" w14:cmpd="sng" w14:algn="ctr">
                  <w14:noFill/>
                  <w14:prstDash w14:val="solid"/>
                  <w14:bevel/>
                </w14:textOutline>
              </w:rPr>
            </w:pPr>
          </w:p>
          <w:p w14:paraId="5791EE65" w14:textId="77777777" w:rsidR="00FA6C85" w:rsidRPr="00C95C7E" w:rsidRDefault="00FA6C85" w:rsidP="009A0257">
            <w:pPr>
              <w:pStyle w:val="TableParagraph"/>
              <w:ind w:left="18"/>
              <w:jc w:val="center"/>
              <w:rPr>
                <w:color w:val="000000" w:themeColor="text1"/>
                <w:u w:color="000000"/>
                <w14:textOutline w14:w="0" w14:cap="flat" w14:cmpd="sng" w14:algn="ctr">
                  <w14:noFill/>
                  <w14:prstDash w14:val="solid"/>
                  <w14:bevel/>
                </w14:textOutline>
              </w:rPr>
            </w:pPr>
            <w:r w:rsidRPr="00C95C7E">
              <w:rPr>
                <w:color w:val="000000" w:themeColor="text1"/>
                <w:u w:color="000000"/>
                <w14:textOutline w14:w="0" w14:cap="flat" w14:cmpd="sng" w14:algn="ctr">
                  <w14:noFill/>
                  <w14:prstDash w14:val="solid"/>
                  <w14:bevel/>
                </w14:textOutline>
              </w:rPr>
              <w:t>NP</w:t>
            </w:r>
          </w:p>
        </w:tc>
      </w:tr>
      <w:tr w:rsidR="00FA6C85" w:rsidRPr="00C6096E" w14:paraId="5CF2AF9C" w14:textId="77777777" w:rsidTr="00FA6C85">
        <w:trPr>
          <w:trHeight w:val="510"/>
        </w:trPr>
        <w:tc>
          <w:tcPr>
            <w:tcW w:w="2410" w:type="dxa"/>
            <w:tcBorders>
              <w:right w:val="single" w:sz="6" w:space="0" w:color="000000"/>
            </w:tcBorders>
          </w:tcPr>
          <w:p w14:paraId="2DCF4821" w14:textId="77777777" w:rsidR="00FA6C85" w:rsidRPr="00C95C7E" w:rsidRDefault="00FA6C85" w:rsidP="00FA6C85">
            <w:pPr>
              <w:pStyle w:val="TableParagraph"/>
              <w:rPr>
                <w:color w:val="000000" w:themeColor="text1"/>
                <w:u w:color="000000"/>
                <w14:textOutline w14:w="0" w14:cap="flat" w14:cmpd="sng" w14:algn="ctr">
                  <w14:noFill/>
                  <w14:prstDash w14:val="solid"/>
                  <w14:bevel/>
                </w14:textOutline>
              </w:rPr>
            </w:pPr>
          </w:p>
          <w:p w14:paraId="040EE3F2" w14:textId="77777777" w:rsidR="00FA6C85" w:rsidRPr="00C95C7E" w:rsidRDefault="00FA6C85" w:rsidP="00FA6C85">
            <w:pPr>
              <w:pStyle w:val="TableParagraph"/>
              <w:ind w:left="72"/>
              <w:rPr>
                <w:color w:val="000000" w:themeColor="text1"/>
                <w:u w:color="000000"/>
                <w14:textOutline w14:w="0" w14:cap="flat" w14:cmpd="sng" w14:algn="ctr">
                  <w14:noFill/>
                  <w14:prstDash w14:val="solid"/>
                  <w14:bevel/>
                </w14:textOutline>
              </w:rPr>
            </w:pPr>
            <w:r w:rsidRPr="00C95C7E">
              <w:rPr>
                <w:color w:val="000000" w:themeColor="text1"/>
                <w:u w:color="000000"/>
                <w14:textOutline w14:w="0" w14:cap="flat" w14:cmpd="sng" w14:algn="ctr">
                  <w14:noFill/>
                  <w14:prstDash w14:val="solid"/>
                  <w14:bevel/>
                </w14:textOutline>
              </w:rPr>
              <w:t>Dialogue/regulatory training</w:t>
            </w:r>
          </w:p>
          <w:p w14:paraId="4A4B791B" w14:textId="77777777" w:rsidR="00FA6C85" w:rsidRPr="00C95C7E" w:rsidRDefault="00FA6C85" w:rsidP="00FA6C85">
            <w:pPr>
              <w:pStyle w:val="TableParagraph"/>
              <w:rPr>
                <w:color w:val="000000" w:themeColor="text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C71D182" w14:textId="070FDFDA" w:rsidR="00FA6C85" w:rsidRPr="00C95C7E" w:rsidRDefault="00FA6C85" w:rsidP="00FA6C85">
            <w:pPr>
              <w:pStyle w:val="Corps"/>
              <w:widowControl/>
              <w:spacing w:before="240" w:after="120"/>
              <w:ind w:left="90"/>
              <w:rPr>
                <w:rStyle w:val="Aucun"/>
                <w:color w:val="000000" w:themeColor="text1"/>
              </w:rPr>
            </w:pPr>
            <w:r w:rsidRPr="00C95C7E">
              <w:rPr>
                <w:rStyle w:val="Aucun"/>
                <w:color w:val="000000" w:themeColor="text1"/>
              </w:rPr>
              <w:t xml:space="preserve">1. </w:t>
            </w:r>
            <w:r w:rsidR="00C95C7E">
              <w:rPr>
                <w:rStyle w:val="Aucun"/>
                <w:color w:val="000000" w:themeColor="text1"/>
              </w:rPr>
              <w:t>At least two multi</w:t>
            </w:r>
            <w:r w:rsidR="00C95C7E">
              <w:rPr>
                <w:rStyle w:val="Aucun"/>
                <w:color w:val="000000" w:themeColor="text1"/>
              </w:rPr>
              <w:noBreakHyphen/>
            </w:r>
            <w:r w:rsidRPr="00C95C7E">
              <w:rPr>
                <w:rStyle w:val="Aucun"/>
                <w:color w:val="000000" w:themeColor="text1"/>
              </w:rPr>
              <w:t>country meetings organized with regulators</w:t>
            </w:r>
          </w:p>
          <w:p w14:paraId="457F33C1" w14:textId="77777777" w:rsidR="00FA6C85" w:rsidRPr="00C95C7E" w:rsidRDefault="00FA6C85" w:rsidP="00FA6C85">
            <w:pPr>
              <w:pStyle w:val="Corps"/>
              <w:widowControl/>
              <w:spacing w:before="240" w:after="120"/>
              <w:ind w:left="90"/>
              <w:rPr>
                <w:rStyle w:val="Aucun"/>
                <w:color w:val="000000" w:themeColor="text1"/>
              </w:rPr>
            </w:pPr>
            <w:r w:rsidRPr="00C95C7E">
              <w:rPr>
                <w:rStyle w:val="Aucun"/>
                <w:color w:val="000000" w:themeColor="text1"/>
              </w:rPr>
              <w:t>2. At least two countries modify their specifications/legislation on regulation</w:t>
            </w:r>
          </w:p>
        </w:tc>
        <w:tc>
          <w:tcPr>
            <w:tcW w:w="3401" w:type="dxa"/>
          </w:tcPr>
          <w:p w14:paraId="3BF1508D" w14:textId="77777777" w:rsidR="00FA6C85" w:rsidRPr="00C95C7E" w:rsidRDefault="00FA6C85" w:rsidP="00FA6C85">
            <w:pPr>
              <w:pStyle w:val="TableParagraph"/>
              <w:ind w:left="90"/>
              <w:rPr>
                <w:color w:val="000000" w:themeColor="text1"/>
              </w:rPr>
            </w:pPr>
          </w:p>
          <w:p w14:paraId="33ABF81B" w14:textId="77777777" w:rsidR="00FA6C85" w:rsidRPr="00C95C7E" w:rsidRDefault="00FA6C85" w:rsidP="00FA6C85">
            <w:pPr>
              <w:pStyle w:val="TableParagraph"/>
              <w:ind w:left="90"/>
              <w:rPr>
                <w:color w:val="000000" w:themeColor="text1"/>
              </w:rPr>
            </w:pPr>
            <w:r w:rsidRPr="00C95C7E">
              <w:rPr>
                <w:color w:val="000000" w:themeColor="text1"/>
                <w:u w:color="000000"/>
                <w14:textOutline w14:w="0" w14:cap="flat" w14:cmpd="sng" w14:algn="ctr">
                  <w14:noFill/>
                  <w14:prstDash w14:val="solid"/>
                  <w14:bevel/>
                </w14:textOutline>
              </w:rPr>
              <w:t>Not yet initiated</w:t>
            </w:r>
          </w:p>
        </w:tc>
        <w:tc>
          <w:tcPr>
            <w:tcW w:w="876" w:type="dxa"/>
          </w:tcPr>
          <w:p w14:paraId="6759F734" w14:textId="77777777" w:rsidR="00FA6C85" w:rsidRPr="00C95C7E" w:rsidRDefault="00FA6C85" w:rsidP="009A0257">
            <w:pPr>
              <w:pStyle w:val="TableParagraph"/>
              <w:ind w:left="18"/>
              <w:jc w:val="center"/>
              <w:rPr>
                <w:color w:val="000000" w:themeColor="text1"/>
                <w:u w:color="000000"/>
                <w14:textOutline w14:w="0" w14:cap="flat" w14:cmpd="sng" w14:algn="ctr">
                  <w14:noFill/>
                  <w14:prstDash w14:val="solid"/>
                  <w14:bevel/>
                </w14:textOutline>
              </w:rPr>
            </w:pPr>
          </w:p>
          <w:p w14:paraId="016D661A" w14:textId="77777777" w:rsidR="00FA6C85" w:rsidRPr="00C95C7E" w:rsidRDefault="00FA6C85" w:rsidP="009A0257">
            <w:pPr>
              <w:pStyle w:val="TableParagraph"/>
              <w:ind w:left="18"/>
              <w:jc w:val="center"/>
              <w:rPr>
                <w:color w:val="000000" w:themeColor="text1"/>
                <w:u w:color="000000"/>
                <w14:textOutline w14:w="0" w14:cap="flat" w14:cmpd="sng" w14:algn="ctr">
                  <w14:noFill/>
                  <w14:prstDash w14:val="solid"/>
                  <w14:bevel/>
                </w14:textOutline>
              </w:rPr>
            </w:pPr>
            <w:r w:rsidRPr="00C95C7E">
              <w:rPr>
                <w:color w:val="000000" w:themeColor="text1"/>
                <w:u w:color="000000"/>
                <w14:textOutline w14:w="0" w14:cap="flat" w14:cmpd="sng" w14:algn="ctr">
                  <w14:noFill/>
                  <w14:prstDash w14:val="solid"/>
                  <w14:bevel/>
                </w14:textOutline>
              </w:rPr>
              <w:t>NP</w:t>
            </w:r>
          </w:p>
        </w:tc>
      </w:tr>
    </w:tbl>
    <w:p w14:paraId="6E15A310" w14:textId="2E0E0EDB" w:rsidR="002C19DE" w:rsidRDefault="002C19DE" w:rsidP="00A84073">
      <w:pPr>
        <w:pStyle w:val="BodyText"/>
        <w:rPr>
          <w:szCs w:val="22"/>
        </w:rPr>
      </w:pPr>
    </w:p>
    <w:p w14:paraId="735C36A9" w14:textId="77777777" w:rsidR="002C19DE" w:rsidRDefault="002C19DE" w:rsidP="00A84073">
      <w:pPr>
        <w:pStyle w:val="BodyText"/>
        <w:rPr>
          <w:szCs w:val="22"/>
        </w:rPr>
        <w:sectPr w:rsidR="002C19DE" w:rsidSect="00D317EA">
          <w:headerReference w:type="default" r:id="rId55"/>
          <w:headerReference w:type="first" r:id="rId56"/>
          <w:pgSz w:w="11907" w:h="16840" w:code="9"/>
          <w:pgMar w:top="1418" w:right="1418" w:bottom="1418" w:left="1418" w:header="709" w:footer="709" w:gutter="0"/>
          <w:pgNumType w:start="1"/>
          <w:cols w:space="720"/>
          <w:titlePg/>
          <w:docGrid w:linePitch="299"/>
        </w:sectPr>
      </w:pPr>
    </w:p>
    <w:p w14:paraId="20D60FA4" w14:textId="77777777" w:rsidR="009A4E85" w:rsidRPr="000574E7" w:rsidRDefault="009A4E85" w:rsidP="009A4E85">
      <w:pPr>
        <w:spacing w:after="220"/>
      </w:pPr>
      <w:r w:rsidRPr="000574E7">
        <w:lastRenderedPageBreak/>
        <w:t>UPDATED IMPLEMENTATION TIMELINE</w:t>
      </w:r>
    </w:p>
    <w:tbl>
      <w:tblPr>
        <w:tblpPr w:leftFromText="180" w:rightFromText="180" w:vertAnchor="text" w:tblpY="1"/>
        <w:tblOverlap w:val="never"/>
        <w:tblW w:w="140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65"/>
        <w:gridCol w:w="810"/>
        <w:gridCol w:w="720"/>
        <w:gridCol w:w="630"/>
        <w:gridCol w:w="540"/>
        <w:gridCol w:w="630"/>
        <w:gridCol w:w="630"/>
        <w:gridCol w:w="630"/>
        <w:gridCol w:w="720"/>
        <w:gridCol w:w="540"/>
        <w:gridCol w:w="720"/>
        <w:gridCol w:w="720"/>
        <w:gridCol w:w="540"/>
        <w:gridCol w:w="630"/>
      </w:tblGrid>
      <w:tr w:rsidR="009A4E85" w:rsidRPr="000574E7" w14:paraId="736CE0CC" w14:textId="77777777" w:rsidTr="00197D08">
        <w:trPr>
          <w:trHeight w:val="277"/>
          <w:tblHeader/>
        </w:trPr>
        <w:tc>
          <w:tcPr>
            <w:tcW w:w="5565" w:type="dxa"/>
            <w:tcBorders>
              <w:bottom w:val="single" w:sz="12" w:space="0" w:color="auto"/>
              <w:right w:val="single" w:sz="12" w:space="0" w:color="auto"/>
            </w:tcBorders>
            <w:shd w:val="clear" w:color="auto" w:fill="auto"/>
          </w:tcPr>
          <w:p w14:paraId="6AA77FE4" w14:textId="77777777" w:rsidR="009A4E85" w:rsidRPr="000574E7" w:rsidRDefault="009A4E85" w:rsidP="00197D08">
            <w:pPr>
              <w:spacing w:after="120"/>
              <w:rPr>
                <w:lang w:val="en-GB"/>
              </w:rPr>
            </w:pPr>
            <w:r w:rsidRPr="000574E7">
              <w:rPr>
                <w:lang w:val="en-GB"/>
              </w:rPr>
              <w:t xml:space="preserve">Deliverables </w:t>
            </w:r>
          </w:p>
        </w:tc>
        <w:tc>
          <w:tcPr>
            <w:tcW w:w="810" w:type="dxa"/>
            <w:tcBorders>
              <w:bottom w:val="single" w:sz="12" w:space="0" w:color="auto"/>
              <w:right w:val="single" w:sz="12" w:space="0" w:color="auto"/>
            </w:tcBorders>
          </w:tcPr>
          <w:p w14:paraId="36E2359B" w14:textId="77777777" w:rsidR="009A4E85" w:rsidRPr="000574E7" w:rsidRDefault="009A4E85" w:rsidP="00197D08">
            <w:pPr>
              <w:spacing w:after="220"/>
              <w:rPr>
                <w:lang w:val="en-GB"/>
              </w:rPr>
            </w:pPr>
          </w:p>
        </w:tc>
        <w:tc>
          <w:tcPr>
            <w:tcW w:w="7650" w:type="dxa"/>
            <w:gridSpan w:val="12"/>
            <w:tcBorders>
              <w:left w:val="single" w:sz="12" w:space="0" w:color="auto"/>
              <w:bottom w:val="single" w:sz="12" w:space="0" w:color="auto"/>
            </w:tcBorders>
          </w:tcPr>
          <w:p w14:paraId="1F2F44BE" w14:textId="77777777" w:rsidR="009A4E85" w:rsidRPr="000574E7" w:rsidRDefault="009A4E85" w:rsidP="00B475E3">
            <w:pPr>
              <w:spacing w:after="220"/>
              <w:jc w:val="center"/>
              <w:rPr>
                <w:lang w:val="en-GB"/>
              </w:rPr>
            </w:pPr>
            <w:r w:rsidRPr="000574E7">
              <w:rPr>
                <w:lang w:val="en-GB"/>
              </w:rPr>
              <w:t>Quarters</w:t>
            </w:r>
          </w:p>
        </w:tc>
      </w:tr>
      <w:tr w:rsidR="009A4E85" w:rsidRPr="000574E7" w14:paraId="03F1A41B" w14:textId="77777777" w:rsidTr="00197D08">
        <w:trPr>
          <w:trHeight w:val="283"/>
          <w:tblHeader/>
        </w:trPr>
        <w:tc>
          <w:tcPr>
            <w:tcW w:w="5565" w:type="dxa"/>
            <w:tcBorders>
              <w:top w:val="single" w:sz="12" w:space="0" w:color="auto"/>
              <w:bottom w:val="single" w:sz="12" w:space="0" w:color="auto"/>
              <w:right w:val="single" w:sz="12" w:space="0" w:color="auto"/>
            </w:tcBorders>
            <w:shd w:val="clear" w:color="auto" w:fill="auto"/>
          </w:tcPr>
          <w:p w14:paraId="32F8DFA8" w14:textId="77777777" w:rsidR="009A4E85" w:rsidRPr="000574E7" w:rsidRDefault="009A4E85" w:rsidP="00197D08">
            <w:pPr>
              <w:spacing w:after="220"/>
              <w:rPr>
                <w:lang w:val="en-GB"/>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10A8F917" w14:textId="77777777" w:rsidR="009A4E85" w:rsidRPr="000574E7" w:rsidRDefault="009A4E85" w:rsidP="00B475E3">
            <w:pPr>
              <w:spacing w:after="220"/>
              <w:jc w:val="center"/>
              <w:rPr>
                <w:lang w:val="en-GB"/>
              </w:rPr>
            </w:pPr>
            <w:r w:rsidRPr="000574E7">
              <w:rPr>
                <w:lang w:val="en-GB"/>
              </w:rPr>
              <w:t>2022</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FFFFFF"/>
          </w:tcPr>
          <w:p w14:paraId="3D689EA7" w14:textId="77777777" w:rsidR="009A4E85" w:rsidRPr="000574E7" w:rsidRDefault="009A4E85" w:rsidP="00B475E3">
            <w:pPr>
              <w:spacing w:after="220"/>
              <w:jc w:val="center"/>
              <w:rPr>
                <w:lang w:val="en-GB"/>
              </w:rPr>
            </w:pPr>
            <w:r w:rsidRPr="000574E7">
              <w:rPr>
                <w:lang w:val="en-GB"/>
              </w:rPr>
              <w:t>2023</w:t>
            </w:r>
          </w:p>
        </w:tc>
        <w:tc>
          <w:tcPr>
            <w:tcW w:w="2520" w:type="dxa"/>
            <w:gridSpan w:val="4"/>
            <w:tcBorders>
              <w:left w:val="single" w:sz="12" w:space="0" w:color="auto"/>
              <w:bottom w:val="single" w:sz="12" w:space="0" w:color="auto"/>
              <w:right w:val="single" w:sz="12" w:space="0" w:color="auto"/>
            </w:tcBorders>
            <w:shd w:val="clear" w:color="auto" w:fill="68E089"/>
          </w:tcPr>
          <w:p w14:paraId="719B4874" w14:textId="77777777" w:rsidR="009A4E85" w:rsidRPr="000574E7" w:rsidRDefault="009A4E85" w:rsidP="00B475E3">
            <w:pPr>
              <w:spacing w:after="220"/>
              <w:jc w:val="center"/>
              <w:rPr>
                <w:lang w:val="en-GB"/>
              </w:rPr>
            </w:pPr>
            <w:r w:rsidRPr="000574E7">
              <w:rPr>
                <w:lang w:val="en-GB"/>
              </w:rPr>
              <w:t>2024</w:t>
            </w:r>
          </w:p>
        </w:tc>
        <w:tc>
          <w:tcPr>
            <w:tcW w:w="2610" w:type="dxa"/>
            <w:gridSpan w:val="4"/>
            <w:tcBorders>
              <w:left w:val="single" w:sz="12" w:space="0" w:color="auto"/>
              <w:bottom w:val="single" w:sz="12" w:space="0" w:color="auto"/>
            </w:tcBorders>
            <w:shd w:val="clear" w:color="auto" w:fill="FFFFFF"/>
          </w:tcPr>
          <w:p w14:paraId="6D377789" w14:textId="77777777" w:rsidR="009A4E85" w:rsidRPr="000574E7" w:rsidRDefault="009A4E85" w:rsidP="00B475E3">
            <w:pPr>
              <w:spacing w:after="220"/>
              <w:jc w:val="center"/>
              <w:rPr>
                <w:lang w:val="en-GB"/>
              </w:rPr>
            </w:pPr>
            <w:r w:rsidRPr="000574E7">
              <w:rPr>
                <w:lang w:val="en-GB"/>
              </w:rPr>
              <w:t>2025</w:t>
            </w:r>
          </w:p>
        </w:tc>
      </w:tr>
      <w:tr w:rsidR="009A4E85" w:rsidRPr="000574E7" w14:paraId="1746A04E" w14:textId="77777777" w:rsidTr="00197D08">
        <w:trPr>
          <w:trHeight w:val="283"/>
          <w:tblHeader/>
        </w:trPr>
        <w:tc>
          <w:tcPr>
            <w:tcW w:w="5565" w:type="dxa"/>
            <w:tcBorders>
              <w:top w:val="single" w:sz="12" w:space="0" w:color="auto"/>
              <w:bottom w:val="single" w:sz="12" w:space="0" w:color="auto"/>
              <w:right w:val="single" w:sz="12" w:space="0" w:color="auto"/>
            </w:tcBorders>
            <w:shd w:val="clear" w:color="auto" w:fill="auto"/>
          </w:tcPr>
          <w:p w14:paraId="6831517C" w14:textId="77777777" w:rsidR="009A4E85" w:rsidRPr="000574E7" w:rsidRDefault="009A4E85" w:rsidP="00197D08">
            <w:pPr>
              <w:spacing w:after="220"/>
              <w:rPr>
                <w:lang w:val="en-GB"/>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470FEC4C" w14:textId="77777777" w:rsidR="009A4E85" w:rsidRPr="000574E7" w:rsidRDefault="009A4E85" w:rsidP="00B475E3">
            <w:pPr>
              <w:spacing w:after="220"/>
              <w:jc w:val="center"/>
              <w:rPr>
                <w:lang w:val="en-GB"/>
              </w:rPr>
            </w:pPr>
            <w:r w:rsidRPr="000574E7">
              <w:rPr>
                <w:lang w:val="en-GB"/>
              </w:rPr>
              <w:t>4th</w:t>
            </w:r>
          </w:p>
        </w:tc>
        <w:tc>
          <w:tcPr>
            <w:tcW w:w="720" w:type="dxa"/>
            <w:tcBorders>
              <w:top w:val="single" w:sz="12" w:space="0" w:color="auto"/>
              <w:left w:val="single" w:sz="12" w:space="0" w:color="auto"/>
              <w:bottom w:val="single" w:sz="12" w:space="0" w:color="auto"/>
            </w:tcBorders>
            <w:shd w:val="clear" w:color="auto" w:fill="FFFFFF"/>
          </w:tcPr>
          <w:p w14:paraId="48E8E8D0" w14:textId="77777777" w:rsidR="009A4E85" w:rsidRPr="000574E7" w:rsidRDefault="009A4E85" w:rsidP="00B475E3">
            <w:pPr>
              <w:spacing w:after="220"/>
              <w:jc w:val="center"/>
              <w:rPr>
                <w:lang w:val="en-GB"/>
              </w:rPr>
            </w:pPr>
            <w:r w:rsidRPr="000574E7">
              <w:rPr>
                <w:lang w:val="en-GB"/>
              </w:rPr>
              <w:t>1st</w:t>
            </w:r>
          </w:p>
        </w:tc>
        <w:tc>
          <w:tcPr>
            <w:tcW w:w="630" w:type="dxa"/>
            <w:tcBorders>
              <w:top w:val="single" w:sz="12" w:space="0" w:color="auto"/>
              <w:bottom w:val="single" w:sz="12" w:space="0" w:color="auto"/>
            </w:tcBorders>
            <w:shd w:val="clear" w:color="auto" w:fill="FFFFFF"/>
          </w:tcPr>
          <w:p w14:paraId="2A385F29" w14:textId="77777777" w:rsidR="009A4E85" w:rsidRPr="000574E7" w:rsidRDefault="009A4E85" w:rsidP="00B475E3">
            <w:pPr>
              <w:spacing w:after="220"/>
              <w:jc w:val="center"/>
              <w:rPr>
                <w:lang w:val="en-GB"/>
              </w:rPr>
            </w:pPr>
            <w:r w:rsidRPr="000574E7">
              <w:rPr>
                <w:lang w:val="en-GB"/>
              </w:rPr>
              <w:t>2nd</w:t>
            </w:r>
          </w:p>
        </w:tc>
        <w:tc>
          <w:tcPr>
            <w:tcW w:w="540" w:type="dxa"/>
            <w:tcBorders>
              <w:top w:val="single" w:sz="6" w:space="0" w:color="auto"/>
              <w:bottom w:val="single" w:sz="12" w:space="0" w:color="auto"/>
            </w:tcBorders>
            <w:shd w:val="clear" w:color="auto" w:fill="FFFFFF"/>
          </w:tcPr>
          <w:p w14:paraId="4FA77B70" w14:textId="77777777" w:rsidR="009A4E85" w:rsidRPr="000574E7" w:rsidRDefault="009A4E85" w:rsidP="00B475E3">
            <w:pPr>
              <w:spacing w:after="220"/>
              <w:jc w:val="center"/>
              <w:rPr>
                <w:lang w:val="en-GB"/>
              </w:rPr>
            </w:pPr>
            <w:r w:rsidRPr="000574E7">
              <w:rPr>
                <w:lang w:val="en-GB"/>
              </w:rPr>
              <w:t>3rd</w:t>
            </w:r>
          </w:p>
        </w:tc>
        <w:tc>
          <w:tcPr>
            <w:tcW w:w="630" w:type="dxa"/>
            <w:tcBorders>
              <w:bottom w:val="single" w:sz="12" w:space="0" w:color="auto"/>
              <w:right w:val="single" w:sz="12" w:space="0" w:color="auto"/>
            </w:tcBorders>
            <w:shd w:val="clear" w:color="auto" w:fill="auto"/>
          </w:tcPr>
          <w:p w14:paraId="673765D4" w14:textId="77777777" w:rsidR="009A4E85" w:rsidRPr="000574E7" w:rsidRDefault="009A4E85" w:rsidP="00B475E3">
            <w:pPr>
              <w:spacing w:after="220"/>
              <w:jc w:val="center"/>
              <w:rPr>
                <w:lang w:val="en-GB"/>
              </w:rPr>
            </w:pPr>
            <w:r w:rsidRPr="000574E7">
              <w:rPr>
                <w:lang w:val="en-GB"/>
              </w:rPr>
              <w:t>4th</w:t>
            </w:r>
          </w:p>
        </w:tc>
        <w:tc>
          <w:tcPr>
            <w:tcW w:w="630" w:type="dxa"/>
            <w:tcBorders>
              <w:left w:val="single" w:sz="12" w:space="0" w:color="auto"/>
              <w:bottom w:val="single" w:sz="12" w:space="0" w:color="auto"/>
            </w:tcBorders>
            <w:shd w:val="clear" w:color="auto" w:fill="68E089"/>
          </w:tcPr>
          <w:p w14:paraId="534A76AB" w14:textId="77777777" w:rsidR="009A4E85" w:rsidRPr="000574E7" w:rsidRDefault="009A4E85" w:rsidP="00B475E3">
            <w:pPr>
              <w:spacing w:after="220"/>
              <w:jc w:val="center"/>
              <w:rPr>
                <w:lang w:val="en-GB"/>
              </w:rPr>
            </w:pPr>
            <w:r w:rsidRPr="000574E7">
              <w:rPr>
                <w:lang w:val="en-GB"/>
              </w:rPr>
              <w:t>1st</w:t>
            </w:r>
          </w:p>
        </w:tc>
        <w:tc>
          <w:tcPr>
            <w:tcW w:w="630" w:type="dxa"/>
            <w:tcBorders>
              <w:bottom w:val="single" w:sz="12" w:space="0" w:color="auto"/>
            </w:tcBorders>
            <w:shd w:val="clear" w:color="auto" w:fill="68E089"/>
          </w:tcPr>
          <w:p w14:paraId="6AB7533D" w14:textId="77777777" w:rsidR="009A4E85" w:rsidRPr="000574E7" w:rsidRDefault="009A4E85" w:rsidP="00B475E3">
            <w:pPr>
              <w:spacing w:after="220"/>
              <w:jc w:val="center"/>
              <w:rPr>
                <w:lang w:val="en-GB"/>
              </w:rPr>
            </w:pPr>
            <w:r w:rsidRPr="000574E7">
              <w:rPr>
                <w:lang w:val="en-GB"/>
              </w:rPr>
              <w:t>2nd</w:t>
            </w:r>
          </w:p>
        </w:tc>
        <w:tc>
          <w:tcPr>
            <w:tcW w:w="720" w:type="dxa"/>
            <w:tcBorders>
              <w:bottom w:val="single" w:sz="12" w:space="0" w:color="auto"/>
            </w:tcBorders>
            <w:shd w:val="clear" w:color="auto" w:fill="68E089"/>
          </w:tcPr>
          <w:p w14:paraId="16013230" w14:textId="77777777" w:rsidR="009A4E85" w:rsidRPr="000574E7" w:rsidRDefault="009A4E85" w:rsidP="00B475E3">
            <w:pPr>
              <w:spacing w:after="220"/>
              <w:jc w:val="center"/>
              <w:rPr>
                <w:lang w:val="en-GB"/>
              </w:rPr>
            </w:pPr>
            <w:r w:rsidRPr="000574E7">
              <w:rPr>
                <w:lang w:val="en-GB"/>
              </w:rPr>
              <w:t>3rd</w:t>
            </w:r>
          </w:p>
        </w:tc>
        <w:tc>
          <w:tcPr>
            <w:tcW w:w="540" w:type="dxa"/>
            <w:tcBorders>
              <w:bottom w:val="single" w:sz="12" w:space="0" w:color="auto"/>
              <w:right w:val="single" w:sz="12" w:space="0" w:color="auto"/>
            </w:tcBorders>
            <w:shd w:val="clear" w:color="auto" w:fill="68E089"/>
          </w:tcPr>
          <w:p w14:paraId="46EF2BE9" w14:textId="77777777" w:rsidR="009A4E85" w:rsidRPr="000574E7" w:rsidRDefault="009A4E85" w:rsidP="00B475E3">
            <w:pPr>
              <w:spacing w:after="220"/>
              <w:jc w:val="center"/>
              <w:rPr>
                <w:lang w:val="en-GB"/>
              </w:rPr>
            </w:pPr>
            <w:r w:rsidRPr="000574E7">
              <w:rPr>
                <w:lang w:val="en-GB"/>
              </w:rPr>
              <w:t>4th</w:t>
            </w:r>
          </w:p>
        </w:tc>
        <w:tc>
          <w:tcPr>
            <w:tcW w:w="720" w:type="dxa"/>
            <w:tcBorders>
              <w:left w:val="single" w:sz="12" w:space="0" w:color="auto"/>
              <w:bottom w:val="single" w:sz="12" w:space="0" w:color="auto"/>
            </w:tcBorders>
            <w:shd w:val="clear" w:color="auto" w:fill="FFFFFF"/>
          </w:tcPr>
          <w:p w14:paraId="607466A1" w14:textId="77777777" w:rsidR="009A4E85" w:rsidRPr="000574E7" w:rsidRDefault="009A4E85" w:rsidP="00B475E3">
            <w:pPr>
              <w:spacing w:after="220"/>
              <w:jc w:val="center"/>
              <w:rPr>
                <w:lang w:val="en-GB"/>
              </w:rPr>
            </w:pPr>
            <w:r w:rsidRPr="000574E7">
              <w:rPr>
                <w:lang w:val="en-GB"/>
              </w:rPr>
              <w:t>1st</w:t>
            </w:r>
          </w:p>
        </w:tc>
        <w:tc>
          <w:tcPr>
            <w:tcW w:w="720" w:type="dxa"/>
            <w:tcBorders>
              <w:bottom w:val="single" w:sz="12" w:space="0" w:color="auto"/>
            </w:tcBorders>
            <w:shd w:val="clear" w:color="auto" w:fill="FFFFFF"/>
          </w:tcPr>
          <w:p w14:paraId="6C921849" w14:textId="77777777" w:rsidR="009A4E85" w:rsidRPr="000574E7" w:rsidRDefault="009A4E85" w:rsidP="00B475E3">
            <w:pPr>
              <w:spacing w:after="220"/>
              <w:jc w:val="center"/>
              <w:rPr>
                <w:lang w:val="en-GB"/>
              </w:rPr>
            </w:pPr>
            <w:r w:rsidRPr="000574E7">
              <w:rPr>
                <w:lang w:val="en-GB"/>
              </w:rPr>
              <w:t>2nd</w:t>
            </w:r>
          </w:p>
        </w:tc>
        <w:tc>
          <w:tcPr>
            <w:tcW w:w="540" w:type="dxa"/>
            <w:tcBorders>
              <w:bottom w:val="single" w:sz="12" w:space="0" w:color="auto"/>
            </w:tcBorders>
            <w:shd w:val="clear" w:color="auto" w:fill="FFFFFF"/>
          </w:tcPr>
          <w:p w14:paraId="3BBA94A4" w14:textId="77777777" w:rsidR="009A4E85" w:rsidRPr="000574E7" w:rsidRDefault="009A4E85" w:rsidP="00B475E3">
            <w:pPr>
              <w:spacing w:after="220"/>
              <w:jc w:val="center"/>
              <w:rPr>
                <w:lang w:val="en-GB"/>
              </w:rPr>
            </w:pPr>
            <w:r w:rsidRPr="000574E7">
              <w:rPr>
                <w:lang w:val="en-GB"/>
              </w:rPr>
              <w:t>3rd</w:t>
            </w:r>
          </w:p>
        </w:tc>
        <w:tc>
          <w:tcPr>
            <w:tcW w:w="630" w:type="dxa"/>
            <w:tcBorders>
              <w:bottom w:val="single" w:sz="12" w:space="0" w:color="auto"/>
            </w:tcBorders>
            <w:shd w:val="clear" w:color="auto" w:fill="FFFFFF"/>
          </w:tcPr>
          <w:p w14:paraId="7FE5359C" w14:textId="77777777" w:rsidR="009A4E85" w:rsidRPr="000574E7" w:rsidRDefault="009A4E85" w:rsidP="00B475E3">
            <w:pPr>
              <w:spacing w:after="220"/>
              <w:jc w:val="center"/>
              <w:rPr>
                <w:lang w:val="en-GB"/>
              </w:rPr>
            </w:pPr>
            <w:r w:rsidRPr="000574E7">
              <w:rPr>
                <w:lang w:val="en-GB"/>
              </w:rPr>
              <w:t>4th</w:t>
            </w:r>
          </w:p>
        </w:tc>
      </w:tr>
      <w:tr w:rsidR="009A4E85" w:rsidRPr="000574E7" w14:paraId="32AC2AEA" w14:textId="77777777" w:rsidTr="00197D08">
        <w:trPr>
          <w:trHeight w:val="283"/>
        </w:trPr>
        <w:tc>
          <w:tcPr>
            <w:tcW w:w="5565" w:type="dxa"/>
            <w:tcBorders>
              <w:right w:val="single" w:sz="12" w:space="0" w:color="auto"/>
            </w:tcBorders>
            <w:shd w:val="clear" w:color="auto" w:fill="auto"/>
          </w:tcPr>
          <w:p w14:paraId="07706323" w14:textId="77777777" w:rsidR="009A4E85" w:rsidRPr="001054A7" w:rsidRDefault="009A4E85" w:rsidP="00197D08">
            <w:pPr>
              <w:rPr>
                <w:rFonts w:eastAsia="SimSun"/>
                <w:szCs w:val="22"/>
                <w:lang w:eastAsia="zh-CN"/>
              </w:rPr>
            </w:pPr>
            <w:r w:rsidRPr="00053D34">
              <w:rPr>
                <w:rFonts w:eastAsia="SimSun"/>
                <w:szCs w:val="22"/>
                <w:lang w:eastAsia="zh-CN"/>
              </w:rPr>
              <w:t>Annual coordinating meeting for focal points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7D97E3CB" w14:textId="77777777" w:rsidR="009A4E85" w:rsidRPr="000574E7" w:rsidRDefault="009A4E85" w:rsidP="00B475E3">
            <w:pPr>
              <w:spacing w:after="220"/>
              <w:jc w:val="center"/>
              <w:rPr>
                <w:lang w:val="en-GB"/>
              </w:rPr>
            </w:pPr>
            <w:r w:rsidRPr="000574E7">
              <w:rPr>
                <w:lang w:val="en-GB"/>
              </w:rPr>
              <w:t>X</w:t>
            </w:r>
          </w:p>
        </w:tc>
        <w:tc>
          <w:tcPr>
            <w:tcW w:w="720" w:type="dxa"/>
            <w:tcBorders>
              <w:top w:val="single" w:sz="6" w:space="0" w:color="auto"/>
              <w:left w:val="single" w:sz="12" w:space="0" w:color="auto"/>
              <w:bottom w:val="single" w:sz="6" w:space="0" w:color="auto"/>
            </w:tcBorders>
            <w:shd w:val="clear" w:color="auto" w:fill="FFFFFF"/>
          </w:tcPr>
          <w:p w14:paraId="470AD7C9"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0605095F" w14:textId="77777777" w:rsidR="009A4E85" w:rsidRPr="000574E7" w:rsidRDefault="009A4E85" w:rsidP="00B475E3">
            <w:pPr>
              <w:spacing w:after="220"/>
              <w:jc w:val="center"/>
              <w:rPr>
                <w:lang w:val="en-GB"/>
              </w:rPr>
            </w:pPr>
          </w:p>
        </w:tc>
        <w:tc>
          <w:tcPr>
            <w:tcW w:w="540" w:type="dxa"/>
            <w:tcBorders>
              <w:top w:val="single" w:sz="6" w:space="0" w:color="auto"/>
              <w:bottom w:val="single" w:sz="6" w:space="0" w:color="auto"/>
            </w:tcBorders>
            <w:shd w:val="clear" w:color="auto" w:fill="FFFFFF"/>
          </w:tcPr>
          <w:p w14:paraId="0A4542B4"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1E1CA7EB" w14:textId="77777777" w:rsidR="009A4E85" w:rsidRPr="000574E7" w:rsidRDefault="009A4E85" w:rsidP="00B475E3">
            <w:pPr>
              <w:spacing w:after="220"/>
              <w:jc w:val="center"/>
              <w:rPr>
                <w:lang w:val="en-GB"/>
              </w:rPr>
            </w:pPr>
          </w:p>
        </w:tc>
        <w:tc>
          <w:tcPr>
            <w:tcW w:w="630" w:type="dxa"/>
            <w:tcBorders>
              <w:left w:val="single" w:sz="12" w:space="0" w:color="auto"/>
            </w:tcBorders>
            <w:shd w:val="clear" w:color="auto" w:fill="68E089"/>
          </w:tcPr>
          <w:p w14:paraId="4C62A282" w14:textId="77777777" w:rsidR="009A4E85" w:rsidRPr="000574E7" w:rsidRDefault="009A4E85" w:rsidP="00B475E3">
            <w:pPr>
              <w:spacing w:after="220"/>
              <w:jc w:val="center"/>
              <w:rPr>
                <w:lang w:val="en-GB"/>
              </w:rPr>
            </w:pPr>
          </w:p>
        </w:tc>
        <w:tc>
          <w:tcPr>
            <w:tcW w:w="630" w:type="dxa"/>
            <w:shd w:val="clear" w:color="auto" w:fill="68E089"/>
          </w:tcPr>
          <w:p w14:paraId="7F0141A5" w14:textId="77777777" w:rsidR="009A4E85" w:rsidRPr="000574E7" w:rsidRDefault="009A4E85" w:rsidP="00B475E3">
            <w:pPr>
              <w:spacing w:after="220"/>
              <w:jc w:val="center"/>
              <w:rPr>
                <w:lang w:val="en-GB"/>
              </w:rPr>
            </w:pPr>
            <w:r w:rsidRPr="000574E7">
              <w:rPr>
                <w:lang w:val="en-GB"/>
              </w:rPr>
              <w:t>X</w:t>
            </w:r>
          </w:p>
        </w:tc>
        <w:tc>
          <w:tcPr>
            <w:tcW w:w="720" w:type="dxa"/>
            <w:shd w:val="clear" w:color="auto" w:fill="68E089"/>
          </w:tcPr>
          <w:p w14:paraId="6E4050C6"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3467A342"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06EEE10A" w14:textId="77777777" w:rsidR="009A4E85" w:rsidRPr="000574E7" w:rsidRDefault="009A4E85" w:rsidP="00B475E3">
            <w:pPr>
              <w:spacing w:after="220"/>
              <w:jc w:val="center"/>
              <w:rPr>
                <w:lang w:val="en-GB"/>
              </w:rPr>
            </w:pPr>
          </w:p>
        </w:tc>
        <w:tc>
          <w:tcPr>
            <w:tcW w:w="720" w:type="dxa"/>
            <w:shd w:val="clear" w:color="auto" w:fill="FFFFFF"/>
          </w:tcPr>
          <w:p w14:paraId="153BE9BE" w14:textId="77777777" w:rsidR="009A4E85" w:rsidRPr="000574E7" w:rsidRDefault="009A4E85" w:rsidP="00B475E3">
            <w:pPr>
              <w:spacing w:after="220"/>
              <w:jc w:val="center"/>
              <w:rPr>
                <w:lang w:val="en-GB"/>
              </w:rPr>
            </w:pPr>
          </w:p>
        </w:tc>
        <w:tc>
          <w:tcPr>
            <w:tcW w:w="540" w:type="dxa"/>
            <w:shd w:val="clear" w:color="auto" w:fill="FFFFFF"/>
          </w:tcPr>
          <w:p w14:paraId="3682DED6" w14:textId="77777777" w:rsidR="009A4E85" w:rsidRPr="000574E7" w:rsidRDefault="009A4E85" w:rsidP="00B475E3">
            <w:pPr>
              <w:spacing w:after="220"/>
              <w:jc w:val="center"/>
              <w:rPr>
                <w:lang w:val="en-GB"/>
              </w:rPr>
            </w:pPr>
          </w:p>
        </w:tc>
        <w:tc>
          <w:tcPr>
            <w:tcW w:w="630" w:type="dxa"/>
            <w:shd w:val="clear" w:color="auto" w:fill="FFFFFF"/>
          </w:tcPr>
          <w:p w14:paraId="55AB9627" w14:textId="77777777" w:rsidR="009A4E85" w:rsidRPr="000574E7" w:rsidRDefault="009A4E85" w:rsidP="00B475E3">
            <w:pPr>
              <w:spacing w:after="220"/>
              <w:jc w:val="center"/>
              <w:rPr>
                <w:lang w:val="en-GB"/>
              </w:rPr>
            </w:pPr>
          </w:p>
        </w:tc>
      </w:tr>
      <w:tr w:rsidR="009A4E85" w:rsidRPr="000574E7" w14:paraId="1D51F159" w14:textId="77777777" w:rsidTr="00197D08">
        <w:trPr>
          <w:trHeight w:val="259"/>
        </w:trPr>
        <w:tc>
          <w:tcPr>
            <w:tcW w:w="5565" w:type="dxa"/>
            <w:tcBorders>
              <w:right w:val="single" w:sz="12" w:space="0" w:color="auto"/>
            </w:tcBorders>
            <w:shd w:val="clear" w:color="auto" w:fill="auto"/>
          </w:tcPr>
          <w:p w14:paraId="11F71732" w14:textId="77777777" w:rsidR="009A4E85" w:rsidRPr="000574E7" w:rsidRDefault="009A4E85" w:rsidP="00197D08">
            <w:pPr>
              <w:spacing w:after="120"/>
              <w:rPr>
                <w:lang w:val="en-GB"/>
              </w:rPr>
            </w:pPr>
            <w:r>
              <w:rPr>
                <w:rFonts w:eastAsia="SimSun"/>
                <w:szCs w:val="22"/>
                <w:lang w:eastAsia="zh-CN"/>
              </w:rPr>
              <w:t xml:space="preserve">National/sub-regional </w:t>
            </w:r>
            <w:r w:rsidRPr="00053D34">
              <w:rPr>
                <w:rFonts w:eastAsia="SimSun"/>
                <w:szCs w:val="22"/>
                <w:lang w:eastAsia="zh-CN"/>
              </w:rPr>
              <w:t>Licensing workshop</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4F4197E1" w14:textId="77777777" w:rsidR="009A4E85" w:rsidRPr="000574E7" w:rsidRDefault="009A4E85" w:rsidP="00B475E3">
            <w:pPr>
              <w:spacing w:after="220"/>
              <w:jc w:val="center"/>
              <w:rPr>
                <w:lang w:val="en-GB"/>
              </w:rPr>
            </w:pPr>
          </w:p>
        </w:tc>
        <w:tc>
          <w:tcPr>
            <w:tcW w:w="720" w:type="dxa"/>
            <w:tcBorders>
              <w:top w:val="single" w:sz="6" w:space="0" w:color="auto"/>
              <w:left w:val="single" w:sz="12" w:space="0" w:color="auto"/>
              <w:bottom w:val="single" w:sz="6" w:space="0" w:color="auto"/>
            </w:tcBorders>
            <w:shd w:val="clear" w:color="auto" w:fill="FFFFFF"/>
          </w:tcPr>
          <w:p w14:paraId="226C6DDA"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34BF193D" w14:textId="77777777" w:rsidR="009A4E85" w:rsidRPr="000574E7" w:rsidRDefault="009A4E85" w:rsidP="00B475E3">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22381938"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5D2C4DF0" w14:textId="77777777" w:rsidR="009A4E85" w:rsidRPr="000574E7" w:rsidRDefault="009A4E85" w:rsidP="00B475E3">
            <w:pPr>
              <w:spacing w:after="220"/>
              <w:jc w:val="center"/>
              <w:rPr>
                <w:lang w:val="en-GB"/>
              </w:rPr>
            </w:pPr>
            <w:r>
              <w:rPr>
                <w:lang w:val="en-GB"/>
              </w:rPr>
              <w:t>X</w:t>
            </w:r>
          </w:p>
        </w:tc>
        <w:tc>
          <w:tcPr>
            <w:tcW w:w="630" w:type="dxa"/>
            <w:tcBorders>
              <w:left w:val="single" w:sz="12" w:space="0" w:color="auto"/>
            </w:tcBorders>
            <w:shd w:val="clear" w:color="auto" w:fill="68E089"/>
          </w:tcPr>
          <w:p w14:paraId="07B6CCCD" w14:textId="77777777" w:rsidR="009A4E85" w:rsidRPr="000574E7" w:rsidRDefault="009A4E85" w:rsidP="00B475E3">
            <w:pPr>
              <w:spacing w:after="220"/>
              <w:jc w:val="center"/>
              <w:rPr>
                <w:lang w:val="en-GB"/>
              </w:rPr>
            </w:pPr>
          </w:p>
        </w:tc>
        <w:tc>
          <w:tcPr>
            <w:tcW w:w="630" w:type="dxa"/>
            <w:shd w:val="clear" w:color="auto" w:fill="68E089"/>
          </w:tcPr>
          <w:p w14:paraId="0ADB9B6F" w14:textId="77777777" w:rsidR="009A4E85" w:rsidRPr="000574E7" w:rsidRDefault="009A4E85" w:rsidP="00B475E3">
            <w:pPr>
              <w:spacing w:after="220"/>
              <w:jc w:val="center"/>
              <w:rPr>
                <w:lang w:val="en-GB"/>
              </w:rPr>
            </w:pPr>
            <w:r w:rsidRPr="000574E7">
              <w:rPr>
                <w:lang w:val="en-GB"/>
              </w:rPr>
              <w:t>X</w:t>
            </w:r>
          </w:p>
        </w:tc>
        <w:tc>
          <w:tcPr>
            <w:tcW w:w="720" w:type="dxa"/>
            <w:shd w:val="clear" w:color="auto" w:fill="68E089"/>
          </w:tcPr>
          <w:p w14:paraId="25E6A554" w14:textId="77777777" w:rsidR="009A4E85" w:rsidRPr="000574E7" w:rsidRDefault="009A4E85" w:rsidP="00B475E3">
            <w:pPr>
              <w:spacing w:after="220"/>
              <w:jc w:val="center"/>
              <w:rPr>
                <w:lang w:val="en-GB"/>
              </w:rPr>
            </w:pPr>
            <w:r w:rsidRPr="000574E7">
              <w:rPr>
                <w:lang w:val="en-GB"/>
              </w:rPr>
              <w:t>X</w:t>
            </w:r>
          </w:p>
        </w:tc>
        <w:tc>
          <w:tcPr>
            <w:tcW w:w="540" w:type="dxa"/>
            <w:tcBorders>
              <w:right w:val="single" w:sz="12" w:space="0" w:color="auto"/>
            </w:tcBorders>
            <w:shd w:val="clear" w:color="auto" w:fill="68E089"/>
          </w:tcPr>
          <w:p w14:paraId="1C613D3E"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59773010" w14:textId="77777777" w:rsidR="009A4E85" w:rsidRPr="000574E7" w:rsidRDefault="009A4E85" w:rsidP="00B475E3">
            <w:pPr>
              <w:spacing w:after="220"/>
              <w:jc w:val="center"/>
              <w:rPr>
                <w:lang w:val="en-GB"/>
              </w:rPr>
            </w:pPr>
          </w:p>
        </w:tc>
        <w:tc>
          <w:tcPr>
            <w:tcW w:w="720" w:type="dxa"/>
            <w:shd w:val="clear" w:color="auto" w:fill="FFFFFF"/>
          </w:tcPr>
          <w:p w14:paraId="4C7BCD06" w14:textId="77777777" w:rsidR="009A4E85" w:rsidRPr="000574E7" w:rsidRDefault="009A4E85" w:rsidP="00B475E3">
            <w:pPr>
              <w:spacing w:after="220"/>
              <w:jc w:val="center"/>
              <w:rPr>
                <w:lang w:val="en-GB"/>
              </w:rPr>
            </w:pPr>
          </w:p>
        </w:tc>
        <w:tc>
          <w:tcPr>
            <w:tcW w:w="540" w:type="dxa"/>
            <w:shd w:val="clear" w:color="auto" w:fill="FFFFFF"/>
          </w:tcPr>
          <w:p w14:paraId="447538A5" w14:textId="77777777" w:rsidR="009A4E85" w:rsidRPr="000574E7" w:rsidRDefault="009A4E85" w:rsidP="00B475E3">
            <w:pPr>
              <w:spacing w:after="220"/>
              <w:jc w:val="center"/>
              <w:rPr>
                <w:lang w:val="en-GB"/>
              </w:rPr>
            </w:pPr>
          </w:p>
        </w:tc>
        <w:tc>
          <w:tcPr>
            <w:tcW w:w="630" w:type="dxa"/>
            <w:shd w:val="clear" w:color="auto" w:fill="FFFFFF"/>
          </w:tcPr>
          <w:p w14:paraId="600AE722" w14:textId="77777777" w:rsidR="009A4E85" w:rsidRPr="000574E7" w:rsidRDefault="009A4E85" w:rsidP="00B475E3">
            <w:pPr>
              <w:spacing w:after="220"/>
              <w:jc w:val="center"/>
              <w:rPr>
                <w:lang w:val="en-GB"/>
              </w:rPr>
            </w:pPr>
          </w:p>
        </w:tc>
      </w:tr>
      <w:tr w:rsidR="009A4E85" w:rsidRPr="000574E7" w14:paraId="656ABDC5" w14:textId="77777777" w:rsidTr="00197D08">
        <w:trPr>
          <w:trHeight w:val="259"/>
        </w:trPr>
        <w:tc>
          <w:tcPr>
            <w:tcW w:w="5565" w:type="dxa"/>
            <w:tcBorders>
              <w:right w:val="single" w:sz="12" w:space="0" w:color="auto"/>
            </w:tcBorders>
            <w:shd w:val="clear" w:color="auto" w:fill="auto"/>
          </w:tcPr>
          <w:p w14:paraId="6BA4AFAE" w14:textId="77777777" w:rsidR="009A4E85" w:rsidRPr="000574E7" w:rsidRDefault="009A4E85" w:rsidP="00197D08">
            <w:pPr>
              <w:spacing w:after="120"/>
              <w:rPr>
                <w:lang w:val="en-GB"/>
              </w:rPr>
            </w:pPr>
            <w:r w:rsidRPr="00053D34">
              <w:rPr>
                <w:szCs w:val="22"/>
              </w:rPr>
              <w:t>On-site training in CMOs and private copying organizations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27F4A9F0" w14:textId="77777777" w:rsidR="009A4E85" w:rsidRPr="000574E7" w:rsidRDefault="009A4E85" w:rsidP="00B475E3">
            <w:pPr>
              <w:spacing w:after="220"/>
              <w:jc w:val="center"/>
              <w:rPr>
                <w:lang w:val="en-GB"/>
              </w:rPr>
            </w:pPr>
          </w:p>
        </w:tc>
        <w:tc>
          <w:tcPr>
            <w:tcW w:w="720" w:type="dxa"/>
            <w:tcBorders>
              <w:top w:val="single" w:sz="6" w:space="0" w:color="auto"/>
              <w:left w:val="single" w:sz="12" w:space="0" w:color="auto"/>
              <w:bottom w:val="single" w:sz="6" w:space="0" w:color="auto"/>
            </w:tcBorders>
            <w:shd w:val="clear" w:color="auto" w:fill="FFFFFF"/>
          </w:tcPr>
          <w:p w14:paraId="70281C40"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4DD0A8B4" w14:textId="77777777" w:rsidR="009A4E85" w:rsidRPr="000574E7" w:rsidRDefault="009A4E85" w:rsidP="00B475E3">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58E4D921"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5E6ABBBA" w14:textId="77777777" w:rsidR="009A4E85" w:rsidRPr="000574E7" w:rsidRDefault="009A4E85" w:rsidP="00B475E3">
            <w:pPr>
              <w:spacing w:after="220"/>
              <w:jc w:val="center"/>
              <w:rPr>
                <w:lang w:val="en-GB"/>
              </w:rPr>
            </w:pPr>
          </w:p>
        </w:tc>
        <w:tc>
          <w:tcPr>
            <w:tcW w:w="630" w:type="dxa"/>
            <w:tcBorders>
              <w:left w:val="single" w:sz="12" w:space="0" w:color="auto"/>
            </w:tcBorders>
            <w:shd w:val="clear" w:color="auto" w:fill="68E089"/>
          </w:tcPr>
          <w:p w14:paraId="3FB0A843" w14:textId="77777777" w:rsidR="009A4E85" w:rsidRPr="000574E7" w:rsidRDefault="009A4E85" w:rsidP="00B475E3">
            <w:pPr>
              <w:spacing w:after="220"/>
              <w:jc w:val="center"/>
              <w:rPr>
                <w:lang w:val="en-GB"/>
              </w:rPr>
            </w:pPr>
          </w:p>
        </w:tc>
        <w:tc>
          <w:tcPr>
            <w:tcW w:w="630" w:type="dxa"/>
            <w:shd w:val="clear" w:color="auto" w:fill="68E089"/>
          </w:tcPr>
          <w:p w14:paraId="7733D612" w14:textId="77777777" w:rsidR="009A4E85" w:rsidRPr="000574E7" w:rsidRDefault="009A4E85" w:rsidP="00B475E3">
            <w:pPr>
              <w:spacing w:after="220"/>
              <w:jc w:val="center"/>
              <w:rPr>
                <w:lang w:val="en-GB"/>
              </w:rPr>
            </w:pPr>
            <w:r w:rsidRPr="000574E7">
              <w:rPr>
                <w:lang w:val="en-GB"/>
              </w:rPr>
              <w:t>X</w:t>
            </w:r>
          </w:p>
        </w:tc>
        <w:tc>
          <w:tcPr>
            <w:tcW w:w="720" w:type="dxa"/>
            <w:shd w:val="clear" w:color="auto" w:fill="68E089"/>
          </w:tcPr>
          <w:p w14:paraId="1AA87889"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4C24ED52"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3FB13C8E" w14:textId="77777777" w:rsidR="009A4E85" w:rsidRPr="000574E7" w:rsidRDefault="009A4E85" w:rsidP="00B475E3">
            <w:pPr>
              <w:spacing w:after="220"/>
              <w:jc w:val="center"/>
              <w:rPr>
                <w:lang w:val="en-GB"/>
              </w:rPr>
            </w:pPr>
          </w:p>
        </w:tc>
        <w:tc>
          <w:tcPr>
            <w:tcW w:w="720" w:type="dxa"/>
            <w:shd w:val="clear" w:color="auto" w:fill="FFFFFF"/>
          </w:tcPr>
          <w:p w14:paraId="0D6CDE4B" w14:textId="77777777" w:rsidR="009A4E85" w:rsidRPr="000574E7" w:rsidRDefault="009A4E85" w:rsidP="00B475E3">
            <w:pPr>
              <w:spacing w:after="220"/>
              <w:jc w:val="center"/>
              <w:rPr>
                <w:lang w:val="en-GB"/>
              </w:rPr>
            </w:pPr>
            <w:r>
              <w:rPr>
                <w:lang w:val="en-GB"/>
              </w:rPr>
              <w:t>X</w:t>
            </w:r>
          </w:p>
        </w:tc>
        <w:tc>
          <w:tcPr>
            <w:tcW w:w="540" w:type="dxa"/>
            <w:shd w:val="clear" w:color="auto" w:fill="FFFFFF"/>
          </w:tcPr>
          <w:p w14:paraId="24989A65" w14:textId="77777777" w:rsidR="009A4E85" w:rsidRPr="000574E7" w:rsidRDefault="009A4E85" w:rsidP="00B475E3">
            <w:pPr>
              <w:spacing w:after="220"/>
              <w:jc w:val="center"/>
              <w:rPr>
                <w:lang w:val="en-GB"/>
              </w:rPr>
            </w:pPr>
          </w:p>
        </w:tc>
        <w:tc>
          <w:tcPr>
            <w:tcW w:w="630" w:type="dxa"/>
            <w:shd w:val="clear" w:color="auto" w:fill="FFFFFF"/>
          </w:tcPr>
          <w:p w14:paraId="0D67E28C" w14:textId="77777777" w:rsidR="009A4E85" w:rsidRPr="000574E7" w:rsidRDefault="009A4E85" w:rsidP="00B475E3">
            <w:pPr>
              <w:spacing w:after="220"/>
              <w:jc w:val="center"/>
              <w:rPr>
                <w:lang w:val="en-GB"/>
              </w:rPr>
            </w:pPr>
          </w:p>
        </w:tc>
      </w:tr>
      <w:tr w:rsidR="009A4E85" w:rsidRPr="000574E7" w14:paraId="65ED32A3" w14:textId="77777777" w:rsidTr="00197D08">
        <w:trPr>
          <w:trHeight w:val="283"/>
        </w:trPr>
        <w:tc>
          <w:tcPr>
            <w:tcW w:w="5565" w:type="dxa"/>
            <w:tcBorders>
              <w:right w:val="single" w:sz="12" w:space="0" w:color="auto"/>
            </w:tcBorders>
            <w:shd w:val="clear" w:color="auto" w:fill="auto"/>
          </w:tcPr>
          <w:p w14:paraId="4AFF0F26" w14:textId="77777777" w:rsidR="009A4E85" w:rsidRPr="000574E7" w:rsidRDefault="009A4E85" w:rsidP="00197D08">
            <w:pPr>
              <w:spacing w:after="120"/>
              <w:rPr>
                <w:lang w:val="en-GB"/>
              </w:rPr>
            </w:pPr>
            <w:r w:rsidRPr="00053D34">
              <w:rPr>
                <w:rFonts w:eastAsia="SimSun"/>
                <w:szCs w:val="22"/>
                <w:lang w:eastAsia="zh-CN"/>
              </w:rPr>
              <w:t>Training for judicial officers (sub-regional workshop)</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35F503D1" w14:textId="77777777" w:rsidR="009A4E85" w:rsidRPr="000574E7" w:rsidRDefault="009A4E85" w:rsidP="00B475E3">
            <w:pPr>
              <w:spacing w:after="220"/>
              <w:jc w:val="center"/>
              <w:rPr>
                <w:lang w:val="en-GB"/>
              </w:rPr>
            </w:pPr>
          </w:p>
        </w:tc>
        <w:tc>
          <w:tcPr>
            <w:tcW w:w="720" w:type="dxa"/>
            <w:tcBorders>
              <w:top w:val="single" w:sz="6" w:space="0" w:color="auto"/>
              <w:left w:val="single" w:sz="12" w:space="0" w:color="auto"/>
              <w:bottom w:val="single" w:sz="6" w:space="0" w:color="auto"/>
            </w:tcBorders>
            <w:shd w:val="clear" w:color="auto" w:fill="FFFFFF"/>
          </w:tcPr>
          <w:p w14:paraId="13A028B1"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0245D7E2" w14:textId="77777777" w:rsidR="009A4E85" w:rsidRPr="000574E7" w:rsidRDefault="009A4E85" w:rsidP="00B475E3">
            <w:pPr>
              <w:spacing w:after="220"/>
              <w:jc w:val="center"/>
              <w:rPr>
                <w:lang w:val="en-GB"/>
              </w:rPr>
            </w:pPr>
          </w:p>
        </w:tc>
        <w:tc>
          <w:tcPr>
            <w:tcW w:w="540" w:type="dxa"/>
            <w:tcBorders>
              <w:top w:val="single" w:sz="6" w:space="0" w:color="auto"/>
              <w:bottom w:val="single" w:sz="6" w:space="0" w:color="auto"/>
            </w:tcBorders>
            <w:shd w:val="clear" w:color="auto" w:fill="FFFFFF"/>
          </w:tcPr>
          <w:p w14:paraId="4C77BAD0"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2846A2DF" w14:textId="77777777" w:rsidR="009A4E85" w:rsidRPr="000574E7" w:rsidRDefault="009A4E85" w:rsidP="00B475E3">
            <w:pPr>
              <w:spacing w:after="220"/>
              <w:jc w:val="center"/>
              <w:rPr>
                <w:lang w:val="en-GB"/>
              </w:rPr>
            </w:pPr>
          </w:p>
        </w:tc>
        <w:tc>
          <w:tcPr>
            <w:tcW w:w="630" w:type="dxa"/>
            <w:tcBorders>
              <w:left w:val="single" w:sz="12" w:space="0" w:color="auto"/>
            </w:tcBorders>
            <w:shd w:val="clear" w:color="auto" w:fill="68E089"/>
          </w:tcPr>
          <w:p w14:paraId="38E2FF4F" w14:textId="77777777" w:rsidR="009A4E85" w:rsidRPr="000574E7" w:rsidRDefault="009A4E85" w:rsidP="00B475E3">
            <w:pPr>
              <w:spacing w:after="220"/>
              <w:jc w:val="center"/>
              <w:rPr>
                <w:lang w:val="en-GB"/>
              </w:rPr>
            </w:pPr>
          </w:p>
        </w:tc>
        <w:tc>
          <w:tcPr>
            <w:tcW w:w="630" w:type="dxa"/>
            <w:shd w:val="clear" w:color="auto" w:fill="68E089"/>
          </w:tcPr>
          <w:p w14:paraId="7769394F" w14:textId="77777777" w:rsidR="009A4E85" w:rsidRPr="000574E7" w:rsidRDefault="009A4E85" w:rsidP="00B475E3">
            <w:pPr>
              <w:spacing w:after="220"/>
              <w:jc w:val="center"/>
              <w:rPr>
                <w:lang w:val="en-GB"/>
              </w:rPr>
            </w:pPr>
          </w:p>
        </w:tc>
        <w:tc>
          <w:tcPr>
            <w:tcW w:w="720" w:type="dxa"/>
            <w:shd w:val="clear" w:color="auto" w:fill="68E089"/>
          </w:tcPr>
          <w:p w14:paraId="1AC89412"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1BE5407F"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44E80654" w14:textId="77777777" w:rsidR="009A4E85" w:rsidRPr="000574E7" w:rsidRDefault="009A4E85" w:rsidP="00B475E3">
            <w:pPr>
              <w:spacing w:after="220"/>
              <w:jc w:val="center"/>
              <w:rPr>
                <w:lang w:val="en-GB"/>
              </w:rPr>
            </w:pPr>
          </w:p>
        </w:tc>
        <w:tc>
          <w:tcPr>
            <w:tcW w:w="720" w:type="dxa"/>
            <w:shd w:val="clear" w:color="auto" w:fill="FFFFFF"/>
          </w:tcPr>
          <w:p w14:paraId="14479537" w14:textId="77777777" w:rsidR="009A4E85" w:rsidRPr="000574E7" w:rsidRDefault="009A4E85" w:rsidP="00B475E3">
            <w:pPr>
              <w:spacing w:after="220"/>
              <w:jc w:val="center"/>
              <w:rPr>
                <w:lang w:val="en-GB"/>
              </w:rPr>
            </w:pPr>
          </w:p>
        </w:tc>
        <w:tc>
          <w:tcPr>
            <w:tcW w:w="540" w:type="dxa"/>
            <w:shd w:val="clear" w:color="auto" w:fill="FFFFFF"/>
          </w:tcPr>
          <w:p w14:paraId="19342A83" w14:textId="77777777" w:rsidR="009A4E85" w:rsidRPr="000574E7" w:rsidRDefault="009A4E85" w:rsidP="00B475E3">
            <w:pPr>
              <w:spacing w:after="220"/>
              <w:jc w:val="center"/>
              <w:rPr>
                <w:lang w:val="en-GB"/>
              </w:rPr>
            </w:pPr>
            <w:r w:rsidRPr="000574E7">
              <w:rPr>
                <w:lang w:val="en-GB"/>
              </w:rPr>
              <w:t>X</w:t>
            </w:r>
          </w:p>
        </w:tc>
        <w:tc>
          <w:tcPr>
            <w:tcW w:w="630" w:type="dxa"/>
            <w:shd w:val="clear" w:color="auto" w:fill="FFFFFF"/>
          </w:tcPr>
          <w:p w14:paraId="014F9AAB" w14:textId="77777777" w:rsidR="009A4E85" w:rsidRPr="000574E7" w:rsidRDefault="009A4E85" w:rsidP="00B475E3">
            <w:pPr>
              <w:spacing w:after="220"/>
              <w:jc w:val="center"/>
              <w:rPr>
                <w:lang w:val="en-GB"/>
              </w:rPr>
            </w:pPr>
            <w:r w:rsidRPr="000574E7">
              <w:rPr>
                <w:lang w:val="en-GB"/>
              </w:rPr>
              <w:t>X</w:t>
            </w:r>
          </w:p>
        </w:tc>
      </w:tr>
      <w:tr w:rsidR="009A4E85" w:rsidRPr="000574E7" w14:paraId="504B0DCC" w14:textId="77777777" w:rsidTr="00197D08">
        <w:trPr>
          <w:trHeight w:val="283"/>
        </w:trPr>
        <w:tc>
          <w:tcPr>
            <w:tcW w:w="5565" w:type="dxa"/>
            <w:tcBorders>
              <w:right w:val="single" w:sz="12" w:space="0" w:color="auto"/>
            </w:tcBorders>
            <w:shd w:val="clear" w:color="auto" w:fill="auto"/>
          </w:tcPr>
          <w:p w14:paraId="57BC90F9" w14:textId="77777777" w:rsidR="009A4E85" w:rsidRPr="000574E7" w:rsidRDefault="009A4E85" w:rsidP="00197D08">
            <w:pPr>
              <w:spacing w:after="120"/>
            </w:pPr>
            <w:r w:rsidRPr="00053D34">
              <w:rPr>
                <w:rFonts w:eastAsia="SimSun"/>
                <w:szCs w:val="22"/>
                <w:lang w:eastAsia="zh-CN"/>
              </w:rPr>
              <w:t>Inter-sectoral dialogue on music in combination with licensing workshops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78128C20" w14:textId="77777777" w:rsidR="009A4E85" w:rsidRPr="000574E7" w:rsidRDefault="009A4E85" w:rsidP="00B475E3">
            <w:pPr>
              <w:spacing w:after="220"/>
              <w:jc w:val="center"/>
              <w:rPr>
                <w:lang w:val="en-GB"/>
              </w:rPr>
            </w:pPr>
            <w:r w:rsidRPr="000574E7">
              <w:rPr>
                <w:lang w:val="en-GB"/>
              </w:rPr>
              <w:t>X</w:t>
            </w:r>
          </w:p>
        </w:tc>
        <w:tc>
          <w:tcPr>
            <w:tcW w:w="720" w:type="dxa"/>
            <w:tcBorders>
              <w:top w:val="single" w:sz="6" w:space="0" w:color="auto"/>
              <w:left w:val="single" w:sz="12" w:space="0" w:color="auto"/>
              <w:bottom w:val="single" w:sz="6" w:space="0" w:color="auto"/>
            </w:tcBorders>
            <w:shd w:val="clear" w:color="auto" w:fill="FFFFFF"/>
          </w:tcPr>
          <w:p w14:paraId="7A96A880"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00CB2087" w14:textId="77777777" w:rsidR="009A4E85" w:rsidRPr="000574E7" w:rsidRDefault="009A4E85" w:rsidP="00B475E3">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0BAB8F6C"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4FA9D470" w14:textId="77777777" w:rsidR="009A4E85" w:rsidRPr="000574E7" w:rsidRDefault="009A4E85" w:rsidP="00B475E3">
            <w:pPr>
              <w:spacing w:after="220"/>
              <w:jc w:val="center"/>
              <w:rPr>
                <w:lang w:val="en-GB"/>
              </w:rPr>
            </w:pPr>
            <w:r w:rsidRPr="000574E7">
              <w:rPr>
                <w:lang w:val="en-GB"/>
              </w:rPr>
              <w:t>X</w:t>
            </w:r>
          </w:p>
        </w:tc>
        <w:tc>
          <w:tcPr>
            <w:tcW w:w="630" w:type="dxa"/>
            <w:tcBorders>
              <w:left w:val="single" w:sz="12" w:space="0" w:color="auto"/>
            </w:tcBorders>
            <w:shd w:val="clear" w:color="auto" w:fill="68E089"/>
          </w:tcPr>
          <w:p w14:paraId="4147A67D" w14:textId="77777777" w:rsidR="009A4E85" w:rsidRPr="000574E7" w:rsidRDefault="009A4E85" w:rsidP="00B475E3">
            <w:pPr>
              <w:spacing w:after="220"/>
              <w:jc w:val="center"/>
              <w:rPr>
                <w:lang w:val="en-GB"/>
              </w:rPr>
            </w:pPr>
          </w:p>
        </w:tc>
        <w:tc>
          <w:tcPr>
            <w:tcW w:w="630" w:type="dxa"/>
            <w:shd w:val="clear" w:color="auto" w:fill="68E089"/>
          </w:tcPr>
          <w:p w14:paraId="74CAEAD0" w14:textId="77777777" w:rsidR="009A4E85" w:rsidRPr="000574E7" w:rsidRDefault="009A4E85" w:rsidP="00B475E3">
            <w:pPr>
              <w:spacing w:after="220"/>
              <w:jc w:val="center"/>
              <w:rPr>
                <w:lang w:val="en-GB"/>
              </w:rPr>
            </w:pPr>
          </w:p>
        </w:tc>
        <w:tc>
          <w:tcPr>
            <w:tcW w:w="720" w:type="dxa"/>
            <w:shd w:val="clear" w:color="auto" w:fill="68E089"/>
          </w:tcPr>
          <w:p w14:paraId="279F32DD" w14:textId="77777777" w:rsidR="009A4E85" w:rsidRPr="000574E7" w:rsidRDefault="009A4E85" w:rsidP="00B475E3">
            <w:pPr>
              <w:spacing w:after="220"/>
              <w:jc w:val="center"/>
              <w:rPr>
                <w:lang w:val="en-GB"/>
              </w:rPr>
            </w:pPr>
            <w:r w:rsidRPr="000574E7">
              <w:rPr>
                <w:lang w:val="en-GB"/>
              </w:rPr>
              <w:t>X</w:t>
            </w:r>
          </w:p>
        </w:tc>
        <w:tc>
          <w:tcPr>
            <w:tcW w:w="540" w:type="dxa"/>
            <w:tcBorders>
              <w:right w:val="single" w:sz="12" w:space="0" w:color="auto"/>
            </w:tcBorders>
            <w:shd w:val="clear" w:color="auto" w:fill="68E089"/>
          </w:tcPr>
          <w:p w14:paraId="216F0128"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3A8C3033" w14:textId="77777777" w:rsidR="009A4E85" w:rsidRPr="000574E7" w:rsidRDefault="009A4E85" w:rsidP="00B475E3">
            <w:pPr>
              <w:spacing w:after="220"/>
              <w:jc w:val="center"/>
              <w:rPr>
                <w:lang w:val="en-GB"/>
              </w:rPr>
            </w:pPr>
          </w:p>
        </w:tc>
        <w:tc>
          <w:tcPr>
            <w:tcW w:w="720" w:type="dxa"/>
            <w:shd w:val="clear" w:color="auto" w:fill="FFFFFF"/>
          </w:tcPr>
          <w:p w14:paraId="2F21F81C" w14:textId="77777777" w:rsidR="009A4E85" w:rsidRPr="000574E7" w:rsidRDefault="009A4E85" w:rsidP="00B475E3">
            <w:pPr>
              <w:spacing w:after="220"/>
              <w:jc w:val="center"/>
              <w:rPr>
                <w:lang w:val="en-GB"/>
              </w:rPr>
            </w:pPr>
            <w:r w:rsidRPr="000574E7">
              <w:rPr>
                <w:lang w:val="en-GB"/>
              </w:rPr>
              <w:t>X</w:t>
            </w:r>
          </w:p>
        </w:tc>
        <w:tc>
          <w:tcPr>
            <w:tcW w:w="540" w:type="dxa"/>
            <w:shd w:val="clear" w:color="auto" w:fill="FFFFFF"/>
          </w:tcPr>
          <w:p w14:paraId="45380D02" w14:textId="77777777" w:rsidR="009A4E85" w:rsidRPr="000574E7" w:rsidRDefault="009A4E85" w:rsidP="00B475E3">
            <w:pPr>
              <w:spacing w:after="220"/>
              <w:jc w:val="center"/>
              <w:rPr>
                <w:lang w:val="en-GB"/>
              </w:rPr>
            </w:pPr>
          </w:p>
        </w:tc>
        <w:tc>
          <w:tcPr>
            <w:tcW w:w="630" w:type="dxa"/>
            <w:shd w:val="clear" w:color="auto" w:fill="FFFFFF"/>
          </w:tcPr>
          <w:p w14:paraId="1257E078" w14:textId="77777777" w:rsidR="009A4E85" w:rsidRPr="000574E7" w:rsidRDefault="009A4E85" w:rsidP="00B475E3">
            <w:pPr>
              <w:spacing w:after="220"/>
              <w:jc w:val="center"/>
              <w:rPr>
                <w:lang w:val="en-GB"/>
              </w:rPr>
            </w:pPr>
          </w:p>
        </w:tc>
      </w:tr>
      <w:tr w:rsidR="009A4E85" w:rsidRPr="000574E7" w14:paraId="2A1D8BBE" w14:textId="77777777" w:rsidTr="00197D08">
        <w:trPr>
          <w:trHeight w:val="283"/>
        </w:trPr>
        <w:tc>
          <w:tcPr>
            <w:tcW w:w="5565" w:type="dxa"/>
            <w:tcBorders>
              <w:right w:val="single" w:sz="12" w:space="0" w:color="auto"/>
            </w:tcBorders>
            <w:shd w:val="clear" w:color="auto" w:fill="auto"/>
          </w:tcPr>
          <w:p w14:paraId="6A5D1968" w14:textId="77777777" w:rsidR="009A4E85" w:rsidRPr="000574E7" w:rsidRDefault="009A4E85" w:rsidP="00197D08">
            <w:pPr>
              <w:spacing w:after="120"/>
              <w:rPr>
                <w:lang w:val="en-GB"/>
              </w:rPr>
            </w:pPr>
            <w:r w:rsidRPr="00053D34">
              <w:rPr>
                <w:szCs w:val="22"/>
              </w:rPr>
              <w:t>Dialogue/training for regulators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10A4A3DE" w14:textId="77777777" w:rsidR="009A4E85" w:rsidRPr="000574E7" w:rsidRDefault="009A4E85" w:rsidP="00B475E3">
            <w:pPr>
              <w:spacing w:after="220"/>
              <w:jc w:val="center"/>
              <w:rPr>
                <w:lang w:val="en-GB"/>
              </w:rPr>
            </w:pPr>
          </w:p>
        </w:tc>
        <w:tc>
          <w:tcPr>
            <w:tcW w:w="720" w:type="dxa"/>
            <w:tcBorders>
              <w:top w:val="single" w:sz="6" w:space="0" w:color="auto"/>
              <w:left w:val="single" w:sz="12" w:space="0" w:color="auto"/>
              <w:bottom w:val="single" w:sz="6" w:space="0" w:color="auto"/>
            </w:tcBorders>
            <w:shd w:val="clear" w:color="auto" w:fill="FFFFFF"/>
          </w:tcPr>
          <w:p w14:paraId="172F4382" w14:textId="77777777" w:rsidR="009A4E85" w:rsidRPr="000574E7" w:rsidRDefault="009A4E85" w:rsidP="00B475E3">
            <w:pPr>
              <w:spacing w:after="220"/>
              <w:jc w:val="center"/>
              <w:rPr>
                <w:lang w:val="en-GB"/>
              </w:rPr>
            </w:pPr>
          </w:p>
        </w:tc>
        <w:tc>
          <w:tcPr>
            <w:tcW w:w="630" w:type="dxa"/>
            <w:tcBorders>
              <w:top w:val="single" w:sz="6" w:space="0" w:color="auto"/>
              <w:bottom w:val="single" w:sz="6" w:space="0" w:color="auto"/>
            </w:tcBorders>
            <w:shd w:val="clear" w:color="auto" w:fill="FFFFFF"/>
          </w:tcPr>
          <w:p w14:paraId="0B3D8D20" w14:textId="77777777" w:rsidR="009A4E85" w:rsidRPr="000574E7" w:rsidRDefault="009A4E85" w:rsidP="00B475E3">
            <w:pPr>
              <w:spacing w:after="220"/>
              <w:jc w:val="center"/>
              <w:rPr>
                <w:lang w:val="en-GB"/>
              </w:rPr>
            </w:pPr>
          </w:p>
        </w:tc>
        <w:tc>
          <w:tcPr>
            <w:tcW w:w="540" w:type="dxa"/>
            <w:tcBorders>
              <w:top w:val="single" w:sz="6" w:space="0" w:color="auto"/>
              <w:bottom w:val="single" w:sz="6" w:space="0" w:color="auto"/>
            </w:tcBorders>
            <w:shd w:val="clear" w:color="auto" w:fill="FFFFFF"/>
          </w:tcPr>
          <w:p w14:paraId="535BAF42" w14:textId="77777777" w:rsidR="009A4E85" w:rsidRPr="000574E7" w:rsidRDefault="009A4E85" w:rsidP="00B475E3">
            <w:pPr>
              <w:spacing w:after="220"/>
              <w:jc w:val="center"/>
              <w:rPr>
                <w:lang w:val="en-GB"/>
              </w:rPr>
            </w:pPr>
          </w:p>
        </w:tc>
        <w:tc>
          <w:tcPr>
            <w:tcW w:w="630" w:type="dxa"/>
            <w:tcBorders>
              <w:right w:val="single" w:sz="12" w:space="0" w:color="auto"/>
            </w:tcBorders>
            <w:shd w:val="clear" w:color="auto" w:fill="auto"/>
          </w:tcPr>
          <w:p w14:paraId="7F5F5E60" w14:textId="77777777" w:rsidR="009A4E85" w:rsidRPr="000574E7" w:rsidRDefault="009A4E85" w:rsidP="00B475E3">
            <w:pPr>
              <w:spacing w:after="220"/>
              <w:jc w:val="center"/>
              <w:rPr>
                <w:lang w:val="en-GB"/>
              </w:rPr>
            </w:pPr>
          </w:p>
        </w:tc>
        <w:tc>
          <w:tcPr>
            <w:tcW w:w="630" w:type="dxa"/>
            <w:tcBorders>
              <w:left w:val="single" w:sz="12" w:space="0" w:color="auto"/>
            </w:tcBorders>
            <w:shd w:val="clear" w:color="auto" w:fill="68E089"/>
          </w:tcPr>
          <w:p w14:paraId="08B47C31" w14:textId="77777777" w:rsidR="009A4E85" w:rsidRPr="000574E7" w:rsidRDefault="009A4E85" w:rsidP="00B475E3">
            <w:pPr>
              <w:spacing w:after="220"/>
              <w:jc w:val="center"/>
              <w:rPr>
                <w:lang w:val="en-GB"/>
              </w:rPr>
            </w:pPr>
          </w:p>
        </w:tc>
        <w:tc>
          <w:tcPr>
            <w:tcW w:w="630" w:type="dxa"/>
            <w:shd w:val="clear" w:color="auto" w:fill="68E089"/>
          </w:tcPr>
          <w:p w14:paraId="0F0D2C42" w14:textId="77777777" w:rsidR="009A4E85" w:rsidRPr="000574E7" w:rsidRDefault="009A4E85" w:rsidP="00B475E3">
            <w:pPr>
              <w:spacing w:after="220"/>
              <w:jc w:val="center"/>
              <w:rPr>
                <w:lang w:val="en-GB"/>
              </w:rPr>
            </w:pPr>
            <w:r w:rsidRPr="000574E7">
              <w:rPr>
                <w:lang w:val="en-GB"/>
              </w:rPr>
              <w:t>X</w:t>
            </w:r>
          </w:p>
        </w:tc>
        <w:tc>
          <w:tcPr>
            <w:tcW w:w="720" w:type="dxa"/>
            <w:shd w:val="clear" w:color="auto" w:fill="68E089"/>
          </w:tcPr>
          <w:p w14:paraId="0767AC42" w14:textId="77777777" w:rsidR="009A4E85" w:rsidRPr="000574E7" w:rsidRDefault="009A4E85" w:rsidP="00B475E3">
            <w:pPr>
              <w:spacing w:after="220"/>
              <w:jc w:val="center"/>
              <w:rPr>
                <w:lang w:val="en-GB"/>
              </w:rPr>
            </w:pPr>
            <w:r w:rsidRPr="000574E7">
              <w:rPr>
                <w:lang w:val="en-GB"/>
              </w:rPr>
              <w:t>X</w:t>
            </w:r>
          </w:p>
        </w:tc>
        <w:tc>
          <w:tcPr>
            <w:tcW w:w="540" w:type="dxa"/>
            <w:tcBorders>
              <w:right w:val="single" w:sz="12" w:space="0" w:color="auto"/>
            </w:tcBorders>
            <w:shd w:val="clear" w:color="auto" w:fill="68E089"/>
          </w:tcPr>
          <w:p w14:paraId="2F481002"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7A9AE0C2" w14:textId="77777777" w:rsidR="009A4E85" w:rsidRPr="000574E7" w:rsidRDefault="009A4E85" w:rsidP="00B475E3">
            <w:pPr>
              <w:spacing w:after="220"/>
              <w:jc w:val="center"/>
              <w:rPr>
                <w:lang w:val="en-GB"/>
              </w:rPr>
            </w:pPr>
          </w:p>
        </w:tc>
        <w:tc>
          <w:tcPr>
            <w:tcW w:w="720" w:type="dxa"/>
            <w:shd w:val="clear" w:color="auto" w:fill="FFFFFF"/>
          </w:tcPr>
          <w:p w14:paraId="22AD6FFC" w14:textId="77777777" w:rsidR="009A4E85" w:rsidRPr="000574E7" w:rsidRDefault="009A4E85" w:rsidP="00B475E3">
            <w:pPr>
              <w:spacing w:after="220"/>
              <w:jc w:val="center"/>
              <w:rPr>
                <w:lang w:val="en-GB"/>
              </w:rPr>
            </w:pPr>
            <w:r w:rsidRPr="000574E7">
              <w:rPr>
                <w:lang w:val="en-GB"/>
              </w:rPr>
              <w:t>X</w:t>
            </w:r>
          </w:p>
        </w:tc>
        <w:tc>
          <w:tcPr>
            <w:tcW w:w="540" w:type="dxa"/>
            <w:shd w:val="clear" w:color="auto" w:fill="FFFFFF"/>
          </w:tcPr>
          <w:p w14:paraId="72ADD39C" w14:textId="77777777" w:rsidR="009A4E85" w:rsidRPr="000574E7" w:rsidRDefault="009A4E85" w:rsidP="00B475E3">
            <w:pPr>
              <w:spacing w:after="220"/>
              <w:jc w:val="center"/>
              <w:rPr>
                <w:lang w:val="en-GB"/>
              </w:rPr>
            </w:pPr>
          </w:p>
        </w:tc>
        <w:tc>
          <w:tcPr>
            <w:tcW w:w="630" w:type="dxa"/>
            <w:shd w:val="clear" w:color="auto" w:fill="FFFFFF"/>
          </w:tcPr>
          <w:p w14:paraId="119C094D" w14:textId="77777777" w:rsidR="009A4E85" w:rsidRPr="000574E7" w:rsidRDefault="009A4E85" w:rsidP="00B475E3">
            <w:pPr>
              <w:spacing w:after="220"/>
              <w:jc w:val="center"/>
              <w:rPr>
                <w:lang w:val="en-GB"/>
              </w:rPr>
            </w:pPr>
          </w:p>
        </w:tc>
      </w:tr>
      <w:tr w:rsidR="009A4E85" w:rsidRPr="000574E7" w14:paraId="5FB0E4A8" w14:textId="77777777" w:rsidTr="00197D08">
        <w:trPr>
          <w:trHeight w:val="259"/>
        </w:trPr>
        <w:tc>
          <w:tcPr>
            <w:tcW w:w="5565" w:type="dxa"/>
            <w:tcBorders>
              <w:right w:val="single" w:sz="12" w:space="0" w:color="auto"/>
            </w:tcBorders>
            <w:shd w:val="clear" w:color="auto" w:fill="auto"/>
          </w:tcPr>
          <w:p w14:paraId="4A86B76A" w14:textId="77777777" w:rsidR="009A4E85" w:rsidRPr="000574E7" w:rsidRDefault="009A4E85" w:rsidP="00197D08">
            <w:pPr>
              <w:spacing w:after="120"/>
              <w:rPr>
                <w:lang w:val="en-GB"/>
              </w:rPr>
            </w:pPr>
            <w:r w:rsidRPr="00053D34">
              <w:rPr>
                <w:rFonts w:eastAsia="SimSun"/>
                <w:szCs w:val="22"/>
                <w:lang w:eastAsia="zh-CN"/>
              </w:rPr>
              <w:t>Guide to case law</w:t>
            </w:r>
          </w:p>
        </w:tc>
        <w:tc>
          <w:tcPr>
            <w:tcW w:w="810" w:type="dxa"/>
            <w:tcBorders>
              <w:top w:val="single" w:sz="6" w:space="0" w:color="auto"/>
              <w:left w:val="single" w:sz="12" w:space="0" w:color="auto"/>
              <w:bottom w:val="single" w:sz="4" w:space="0" w:color="auto"/>
              <w:right w:val="single" w:sz="12" w:space="0" w:color="auto"/>
            </w:tcBorders>
            <w:shd w:val="clear" w:color="auto" w:fill="68E089"/>
          </w:tcPr>
          <w:p w14:paraId="2D372A9C" w14:textId="77777777" w:rsidR="009A4E85" w:rsidRPr="000574E7" w:rsidRDefault="009A4E85" w:rsidP="00197D08">
            <w:pPr>
              <w:spacing w:after="220"/>
              <w:rPr>
                <w:lang w:val="en-GB"/>
              </w:rPr>
            </w:pPr>
          </w:p>
        </w:tc>
        <w:tc>
          <w:tcPr>
            <w:tcW w:w="720" w:type="dxa"/>
            <w:tcBorders>
              <w:top w:val="single" w:sz="6" w:space="0" w:color="auto"/>
              <w:left w:val="single" w:sz="12" w:space="0" w:color="auto"/>
              <w:bottom w:val="single" w:sz="4" w:space="0" w:color="auto"/>
            </w:tcBorders>
            <w:shd w:val="clear" w:color="auto" w:fill="FFFFFF"/>
          </w:tcPr>
          <w:p w14:paraId="386A78FD" w14:textId="77777777" w:rsidR="009A4E85" w:rsidRPr="000574E7" w:rsidRDefault="009A4E85" w:rsidP="00B475E3">
            <w:pPr>
              <w:spacing w:after="220"/>
              <w:jc w:val="center"/>
              <w:rPr>
                <w:lang w:val="en-GB"/>
              </w:rPr>
            </w:pPr>
          </w:p>
        </w:tc>
        <w:tc>
          <w:tcPr>
            <w:tcW w:w="630" w:type="dxa"/>
            <w:tcBorders>
              <w:top w:val="single" w:sz="6" w:space="0" w:color="auto"/>
              <w:bottom w:val="single" w:sz="4" w:space="0" w:color="auto"/>
            </w:tcBorders>
            <w:shd w:val="clear" w:color="auto" w:fill="FFFFFF"/>
          </w:tcPr>
          <w:p w14:paraId="67B06557" w14:textId="77777777" w:rsidR="009A4E85" w:rsidRPr="000574E7" w:rsidRDefault="009A4E85" w:rsidP="00B475E3">
            <w:pPr>
              <w:spacing w:after="220"/>
              <w:jc w:val="center"/>
              <w:rPr>
                <w:lang w:val="en-GB"/>
              </w:rPr>
            </w:pPr>
          </w:p>
        </w:tc>
        <w:tc>
          <w:tcPr>
            <w:tcW w:w="540" w:type="dxa"/>
            <w:tcBorders>
              <w:top w:val="single" w:sz="6" w:space="0" w:color="auto"/>
              <w:bottom w:val="single" w:sz="4" w:space="0" w:color="auto"/>
            </w:tcBorders>
            <w:shd w:val="clear" w:color="auto" w:fill="FFFFFF"/>
          </w:tcPr>
          <w:p w14:paraId="752C95DD" w14:textId="77777777" w:rsidR="009A4E85" w:rsidRPr="000574E7" w:rsidRDefault="009A4E85" w:rsidP="00B475E3">
            <w:pPr>
              <w:spacing w:after="220"/>
              <w:jc w:val="center"/>
              <w:rPr>
                <w:lang w:val="en-GB"/>
              </w:rPr>
            </w:pPr>
          </w:p>
        </w:tc>
        <w:tc>
          <w:tcPr>
            <w:tcW w:w="630" w:type="dxa"/>
            <w:tcBorders>
              <w:bottom w:val="single" w:sz="4" w:space="0" w:color="auto"/>
              <w:right w:val="single" w:sz="12" w:space="0" w:color="auto"/>
            </w:tcBorders>
            <w:shd w:val="clear" w:color="auto" w:fill="auto"/>
          </w:tcPr>
          <w:p w14:paraId="4A7E48A1" w14:textId="77777777" w:rsidR="009A4E85" w:rsidRPr="000574E7" w:rsidRDefault="009A4E85" w:rsidP="00B475E3">
            <w:pPr>
              <w:spacing w:after="220"/>
              <w:jc w:val="center"/>
              <w:rPr>
                <w:lang w:val="en-GB"/>
              </w:rPr>
            </w:pPr>
            <w:r w:rsidRPr="000574E7">
              <w:rPr>
                <w:lang w:val="en-GB"/>
              </w:rPr>
              <w:t>X</w:t>
            </w:r>
          </w:p>
        </w:tc>
        <w:tc>
          <w:tcPr>
            <w:tcW w:w="630" w:type="dxa"/>
            <w:tcBorders>
              <w:left w:val="single" w:sz="12" w:space="0" w:color="auto"/>
            </w:tcBorders>
            <w:shd w:val="clear" w:color="auto" w:fill="68E089"/>
          </w:tcPr>
          <w:p w14:paraId="69B52060" w14:textId="77777777" w:rsidR="009A4E85" w:rsidRPr="000574E7" w:rsidRDefault="009A4E85" w:rsidP="00B475E3">
            <w:pPr>
              <w:spacing w:after="220"/>
              <w:jc w:val="center"/>
              <w:rPr>
                <w:lang w:val="en-GB"/>
              </w:rPr>
            </w:pPr>
            <w:r w:rsidRPr="000574E7">
              <w:rPr>
                <w:lang w:val="en-GB"/>
              </w:rPr>
              <w:t>X</w:t>
            </w:r>
          </w:p>
        </w:tc>
        <w:tc>
          <w:tcPr>
            <w:tcW w:w="630" w:type="dxa"/>
            <w:shd w:val="clear" w:color="auto" w:fill="68E089"/>
          </w:tcPr>
          <w:p w14:paraId="64A8058C" w14:textId="77777777" w:rsidR="009A4E85" w:rsidRPr="000574E7" w:rsidRDefault="009A4E85" w:rsidP="00B475E3">
            <w:pPr>
              <w:spacing w:after="220"/>
              <w:jc w:val="center"/>
              <w:rPr>
                <w:lang w:val="en-GB"/>
              </w:rPr>
            </w:pPr>
            <w:r w:rsidRPr="000574E7">
              <w:rPr>
                <w:lang w:val="en-GB"/>
              </w:rPr>
              <w:t>X</w:t>
            </w:r>
          </w:p>
        </w:tc>
        <w:tc>
          <w:tcPr>
            <w:tcW w:w="720" w:type="dxa"/>
            <w:shd w:val="clear" w:color="auto" w:fill="68E089"/>
          </w:tcPr>
          <w:p w14:paraId="1CE9C3AC"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4F0461F8"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762F41AE" w14:textId="77777777" w:rsidR="009A4E85" w:rsidRPr="000574E7" w:rsidRDefault="009A4E85" w:rsidP="00B475E3">
            <w:pPr>
              <w:spacing w:after="220"/>
              <w:jc w:val="center"/>
              <w:rPr>
                <w:lang w:val="en-GB"/>
              </w:rPr>
            </w:pPr>
          </w:p>
        </w:tc>
        <w:tc>
          <w:tcPr>
            <w:tcW w:w="720" w:type="dxa"/>
            <w:shd w:val="clear" w:color="auto" w:fill="FFFFFF"/>
          </w:tcPr>
          <w:p w14:paraId="0DF7A135" w14:textId="77777777" w:rsidR="009A4E85" w:rsidRPr="000574E7" w:rsidRDefault="009A4E85" w:rsidP="00B475E3">
            <w:pPr>
              <w:spacing w:after="220"/>
              <w:jc w:val="center"/>
              <w:rPr>
                <w:lang w:val="en-GB"/>
              </w:rPr>
            </w:pPr>
          </w:p>
        </w:tc>
        <w:tc>
          <w:tcPr>
            <w:tcW w:w="540" w:type="dxa"/>
            <w:shd w:val="clear" w:color="auto" w:fill="FFFFFF"/>
          </w:tcPr>
          <w:p w14:paraId="6FF01E6E" w14:textId="77777777" w:rsidR="009A4E85" w:rsidRPr="000574E7" w:rsidRDefault="009A4E85" w:rsidP="00B475E3">
            <w:pPr>
              <w:spacing w:after="220"/>
              <w:jc w:val="center"/>
              <w:rPr>
                <w:lang w:val="en-GB"/>
              </w:rPr>
            </w:pPr>
          </w:p>
        </w:tc>
        <w:tc>
          <w:tcPr>
            <w:tcW w:w="630" w:type="dxa"/>
            <w:shd w:val="clear" w:color="auto" w:fill="FFFFFF"/>
          </w:tcPr>
          <w:p w14:paraId="69CC5A4B" w14:textId="77777777" w:rsidR="009A4E85" w:rsidRPr="000574E7" w:rsidRDefault="009A4E85" w:rsidP="00B475E3">
            <w:pPr>
              <w:spacing w:after="220"/>
              <w:jc w:val="center"/>
              <w:rPr>
                <w:lang w:val="en-GB"/>
              </w:rPr>
            </w:pPr>
          </w:p>
        </w:tc>
      </w:tr>
      <w:tr w:rsidR="009A4E85" w:rsidRPr="000574E7" w14:paraId="43E3627A" w14:textId="77777777" w:rsidTr="00197D08">
        <w:trPr>
          <w:trHeight w:val="259"/>
        </w:trPr>
        <w:tc>
          <w:tcPr>
            <w:tcW w:w="5565" w:type="dxa"/>
            <w:tcBorders>
              <w:right w:val="single" w:sz="12" w:space="0" w:color="auto"/>
            </w:tcBorders>
            <w:shd w:val="clear" w:color="auto" w:fill="auto"/>
          </w:tcPr>
          <w:p w14:paraId="2040F313" w14:textId="77777777" w:rsidR="009A4E85" w:rsidRPr="000574E7" w:rsidRDefault="009A4E85" w:rsidP="00197D08">
            <w:pPr>
              <w:spacing w:after="120"/>
              <w:rPr>
                <w:lang w:val="en-GB"/>
              </w:rPr>
            </w:pPr>
            <w:r w:rsidRPr="00053D34">
              <w:rPr>
                <w:rFonts w:eastAsia="SimSun"/>
                <w:szCs w:val="22"/>
                <w:lang w:eastAsia="zh-CN"/>
              </w:rPr>
              <w:t>DL module</w:t>
            </w:r>
          </w:p>
        </w:tc>
        <w:tc>
          <w:tcPr>
            <w:tcW w:w="810" w:type="dxa"/>
            <w:tcBorders>
              <w:top w:val="single" w:sz="4" w:space="0" w:color="auto"/>
              <w:left w:val="single" w:sz="12" w:space="0" w:color="auto"/>
              <w:bottom w:val="single" w:sz="6" w:space="0" w:color="auto"/>
              <w:right w:val="single" w:sz="12" w:space="0" w:color="auto"/>
            </w:tcBorders>
            <w:shd w:val="clear" w:color="auto" w:fill="68E089"/>
          </w:tcPr>
          <w:p w14:paraId="76B9E4E9" w14:textId="77777777" w:rsidR="009A4E85" w:rsidRPr="000574E7" w:rsidRDefault="009A4E85" w:rsidP="00197D08">
            <w:pPr>
              <w:spacing w:after="220"/>
              <w:rPr>
                <w:lang w:val="en-GB"/>
              </w:rPr>
            </w:pPr>
          </w:p>
        </w:tc>
        <w:tc>
          <w:tcPr>
            <w:tcW w:w="720" w:type="dxa"/>
            <w:tcBorders>
              <w:top w:val="single" w:sz="4" w:space="0" w:color="auto"/>
              <w:left w:val="single" w:sz="12" w:space="0" w:color="auto"/>
              <w:bottom w:val="single" w:sz="6" w:space="0" w:color="auto"/>
            </w:tcBorders>
            <w:shd w:val="clear" w:color="auto" w:fill="FFFFFF"/>
          </w:tcPr>
          <w:p w14:paraId="548FA3A6" w14:textId="77777777" w:rsidR="009A4E85" w:rsidRPr="000574E7" w:rsidRDefault="009A4E85" w:rsidP="00197D08">
            <w:pPr>
              <w:spacing w:after="220"/>
              <w:rPr>
                <w:lang w:val="en-GB"/>
              </w:rPr>
            </w:pPr>
          </w:p>
        </w:tc>
        <w:tc>
          <w:tcPr>
            <w:tcW w:w="630" w:type="dxa"/>
            <w:tcBorders>
              <w:top w:val="single" w:sz="4" w:space="0" w:color="auto"/>
              <w:bottom w:val="single" w:sz="6" w:space="0" w:color="auto"/>
            </w:tcBorders>
            <w:shd w:val="clear" w:color="auto" w:fill="FFFFFF"/>
          </w:tcPr>
          <w:p w14:paraId="2585EB73" w14:textId="77777777" w:rsidR="009A4E85" w:rsidRPr="000574E7" w:rsidRDefault="009A4E85" w:rsidP="00197D08">
            <w:pPr>
              <w:spacing w:after="220"/>
              <w:rPr>
                <w:lang w:val="en-GB"/>
              </w:rPr>
            </w:pPr>
          </w:p>
        </w:tc>
        <w:tc>
          <w:tcPr>
            <w:tcW w:w="540" w:type="dxa"/>
            <w:tcBorders>
              <w:top w:val="single" w:sz="4" w:space="0" w:color="auto"/>
              <w:bottom w:val="single" w:sz="6" w:space="0" w:color="auto"/>
            </w:tcBorders>
            <w:shd w:val="clear" w:color="auto" w:fill="FFFFFF"/>
          </w:tcPr>
          <w:p w14:paraId="1DA673F2" w14:textId="77777777" w:rsidR="009A4E85" w:rsidRPr="000574E7" w:rsidRDefault="009A4E85" w:rsidP="00197D08">
            <w:pPr>
              <w:spacing w:after="220"/>
              <w:rPr>
                <w:lang w:val="en-GB"/>
              </w:rPr>
            </w:pPr>
          </w:p>
        </w:tc>
        <w:tc>
          <w:tcPr>
            <w:tcW w:w="630" w:type="dxa"/>
            <w:tcBorders>
              <w:top w:val="single" w:sz="4" w:space="0" w:color="auto"/>
              <w:right w:val="single" w:sz="12" w:space="0" w:color="auto"/>
            </w:tcBorders>
            <w:shd w:val="clear" w:color="auto" w:fill="auto"/>
          </w:tcPr>
          <w:p w14:paraId="15BAC43D" w14:textId="77777777" w:rsidR="009A4E85" w:rsidRPr="000574E7" w:rsidRDefault="009A4E85" w:rsidP="00197D08">
            <w:pPr>
              <w:spacing w:after="220"/>
              <w:rPr>
                <w:lang w:val="en-GB"/>
              </w:rPr>
            </w:pPr>
          </w:p>
        </w:tc>
        <w:tc>
          <w:tcPr>
            <w:tcW w:w="630" w:type="dxa"/>
            <w:tcBorders>
              <w:left w:val="single" w:sz="12" w:space="0" w:color="auto"/>
            </w:tcBorders>
            <w:shd w:val="clear" w:color="auto" w:fill="68E089"/>
          </w:tcPr>
          <w:p w14:paraId="390709EA" w14:textId="77777777" w:rsidR="009A4E85" w:rsidRPr="000574E7" w:rsidRDefault="009A4E85" w:rsidP="00B475E3">
            <w:pPr>
              <w:spacing w:after="220"/>
              <w:jc w:val="center"/>
              <w:rPr>
                <w:lang w:val="en-GB"/>
              </w:rPr>
            </w:pPr>
          </w:p>
        </w:tc>
        <w:tc>
          <w:tcPr>
            <w:tcW w:w="630" w:type="dxa"/>
            <w:shd w:val="clear" w:color="auto" w:fill="68E089"/>
          </w:tcPr>
          <w:p w14:paraId="5E1420DC" w14:textId="77777777" w:rsidR="009A4E85" w:rsidRPr="000574E7" w:rsidRDefault="009A4E85" w:rsidP="00B475E3">
            <w:pPr>
              <w:spacing w:after="220"/>
              <w:jc w:val="center"/>
              <w:rPr>
                <w:lang w:val="en-GB"/>
              </w:rPr>
            </w:pPr>
          </w:p>
        </w:tc>
        <w:tc>
          <w:tcPr>
            <w:tcW w:w="720" w:type="dxa"/>
            <w:shd w:val="clear" w:color="auto" w:fill="68E089"/>
          </w:tcPr>
          <w:p w14:paraId="453D835E"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63E5991E"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7A300A48" w14:textId="77777777" w:rsidR="009A4E85" w:rsidRPr="000574E7" w:rsidRDefault="009A4E85" w:rsidP="00B475E3">
            <w:pPr>
              <w:spacing w:after="220"/>
              <w:jc w:val="center"/>
              <w:rPr>
                <w:lang w:val="en-GB"/>
              </w:rPr>
            </w:pPr>
          </w:p>
        </w:tc>
        <w:tc>
          <w:tcPr>
            <w:tcW w:w="720" w:type="dxa"/>
            <w:shd w:val="clear" w:color="auto" w:fill="FFFFFF"/>
          </w:tcPr>
          <w:p w14:paraId="20076C10" w14:textId="77777777" w:rsidR="009A4E85" w:rsidRPr="000574E7" w:rsidRDefault="009A4E85" w:rsidP="00B475E3">
            <w:pPr>
              <w:spacing w:after="220"/>
              <w:jc w:val="center"/>
              <w:rPr>
                <w:lang w:val="en-GB"/>
              </w:rPr>
            </w:pPr>
            <w:r w:rsidRPr="000574E7">
              <w:rPr>
                <w:lang w:val="en-GB"/>
              </w:rPr>
              <w:t>X</w:t>
            </w:r>
          </w:p>
        </w:tc>
        <w:tc>
          <w:tcPr>
            <w:tcW w:w="540" w:type="dxa"/>
            <w:shd w:val="clear" w:color="auto" w:fill="FFFFFF"/>
          </w:tcPr>
          <w:p w14:paraId="57C957AF" w14:textId="77777777" w:rsidR="009A4E85" w:rsidRPr="000574E7" w:rsidRDefault="009A4E85" w:rsidP="00B475E3">
            <w:pPr>
              <w:spacing w:after="220"/>
              <w:jc w:val="center"/>
              <w:rPr>
                <w:lang w:val="en-GB"/>
              </w:rPr>
            </w:pPr>
            <w:r w:rsidRPr="000574E7">
              <w:rPr>
                <w:lang w:val="en-GB"/>
              </w:rPr>
              <w:t>X</w:t>
            </w:r>
          </w:p>
        </w:tc>
        <w:tc>
          <w:tcPr>
            <w:tcW w:w="630" w:type="dxa"/>
            <w:shd w:val="clear" w:color="auto" w:fill="FFFFFF"/>
          </w:tcPr>
          <w:p w14:paraId="6235C56A" w14:textId="77777777" w:rsidR="009A4E85" w:rsidRPr="000574E7" w:rsidRDefault="009A4E85" w:rsidP="00B475E3">
            <w:pPr>
              <w:spacing w:after="220"/>
              <w:jc w:val="center"/>
              <w:rPr>
                <w:lang w:val="en-GB"/>
              </w:rPr>
            </w:pPr>
          </w:p>
        </w:tc>
      </w:tr>
      <w:tr w:rsidR="009A4E85" w:rsidRPr="000574E7" w14:paraId="39E9EC8E" w14:textId="77777777" w:rsidTr="00197D08">
        <w:trPr>
          <w:trHeight w:val="283"/>
        </w:trPr>
        <w:tc>
          <w:tcPr>
            <w:tcW w:w="5565" w:type="dxa"/>
            <w:tcBorders>
              <w:right w:val="single" w:sz="12" w:space="0" w:color="auto"/>
            </w:tcBorders>
            <w:shd w:val="clear" w:color="auto" w:fill="auto"/>
          </w:tcPr>
          <w:p w14:paraId="0545BC8A" w14:textId="77777777" w:rsidR="009A4E85" w:rsidRPr="000574E7" w:rsidRDefault="009A4E85" w:rsidP="00197D08">
            <w:pPr>
              <w:spacing w:after="120"/>
              <w:rPr>
                <w:lang w:val="en-GB"/>
              </w:rPr>
            </w:pPr>
            <w:r w:rsidRPr="000574E7">
              <w:rPr>
                <w:lang w:val="en-GB"/>
              </w:rPr>
              <w:t>Evaluation</w:t>
            </w:r>
          </w:p>
        </w:tc>
        <w:tc>
          <w:tcPr>
            <w:tcW w:w="810" w:type="dxa"/>
            <w:tcBorders>
              <w:top w:val="single" w:sz="6" w:space="0" w:color="auto"/>
              <w:left w:val="single" w:sz="12" w:space="0" w:color="auto"/>
              <w:bottom w:val="single" w:sz="12" w:space="0" w:color="auto"/>
              <w:right w:val="single" w:sz="12" w:space="0" w:color="auto"/>
            </w:tcBorders>
            <w:shd w:val="clear" w:color="auto" w:fill="68E089"/>
          </w:tcPr>
          <w:p w14:paraId="5F5EA1EB" w14:textId="77777777" w:rsidR="009A4E85" w:rsidRPr="000574E7" w:rsidRDefault="009A4E85" w:rsidP="00197D08">
            <w:pPr>
              <w:spacing w:after="220"/>
              <w:rPr>
                <w:lang w:val="en-GB"/>
              </w:rPr>
            </w:pPr>
          </w:p>
        </w:tc>
        <w:tc>
          <w:tcPr>
            <w:tcW w:w="720" w:type="dxa"/>
            <w:tcBorders>
              <w:top w:val="single" w:sz="6" w:space="0" w:color="auto"/>
              <w:left w:val="single" w:sz="12" w:space="0" w:color="auto"/>
              <w:bottom w:val="single" w:sz="12" w:space="0" w:color="auto"/>
            </w:tcBorders>
            <w:shd w:val="clear" w:color="auto" w:fill="FFFFFF"/>
          </w:tcPr>
          <w:p w14:paraId="4C769F85" w14:textId="77777777" w:rsidR="009A4E85" w:rsidRPr="000574E7" w:rsidRDefault="009A4E85" w:rsidP="00197D08">
            <w:pPr>
              <w:spacing w:after="220"/>
              <w:rPr>
                <w:lang w:val="en-GB"/>
              </w:rPr>
            </w:pPr>
          </w:p>
        </w:tc>
        <w:tc>
          <w:tcPr>
            <w:tcW w:w="630" w:type="dxa"/>
            <w:tcBorders>
              <w:top w:val="single" w:sz="6" w:space="0" w:color="auto"/>
              <w:bottom w:val="single" w:sz="12" w:space="0" w:color="auto"/>
            </w:tcBorders>
            <w:shd w:val="clear" w:color="auto" w:fill="FFFFFF"/>
          </w:tcPr>
          <w:p w14:paraId="7DD28169" w14:textId="77777777" w:rsidR="009A4E85" w:rsidRPr="000574E7" w:rsidRDefault="009A4E85" w:rsidP="00197D08">
            <w:pPr>
              <w:spacing w:after="220"/>
              <w:rPr>
                <w:lang w:val="en-GB"/>
              </w:rPr>
            </w:pPr>
          </w:p>
        </w:tc>
        <w:tc>
          <w:tcPr>
            <w:tcW w:w="540" w:type="dxa"/>
            <w:tcBorders>
              <w:top w:val="single" w:sz="6" w:space="0" w:color="auto"/>
              <w:bottom w:val="single" w:sz="12" w:space="0" w:color="auto"/>
            </w:tcBorders>
            <w:shd w:val="clear" w:color="auto" w:fill="FFFFFF"/>
          </w:tcPr>
          <w:p w14:paraId="0FBBA005" w14:textId="77777777" w:rsidR="009A4E85" w:rsidRPr="000574E7" w:rsidRDefault="009A4E85" w:rsidP="00197D08">
            <w:pPr>
              <w:spacing w:after="220"/>
              <w:rPr>
                <w:lang w:val="en-GB"/>
              </w:rPr>
            </w:pPr>
          </w:p>
        </w:tc>
        <w:tc>
          <w:tcPr>
            <w:tcW w:w="630" w:type="dxa"/>
            <w:tcBorders>
              <w:right w:val="single" w:sz="12" w:space="0" w:color="auto"/>
            </w:tcBorders>
            <w:shd w:val="clear" w:color="auto" w:fill="auto"/>
          </w:tcPr>
          <w:p w14:paraId="2BF6917F" w14:textId="77777777" w:rsidR="009A4E85" w:rsidRPr="000574E7" w:rsidRDefault="009A4E85" w:rsidP="00197D08">
            <w:pPr>
              <w:spacing w:after="220"/>
              <w:rPr>
                <w:lang w:val="en-GB"/>
              </w:rPr>
            </w:pPr>
          </w:p>
        </w:tc>
        <w:tc>
          <w:tcPr>
            <w:tcW w:w="630" w:type="dxa"/>
            <w:tcBorders>
              <w:left w:val="single" w:sz="12" w:space="0" w:color="auto"/>
            </w:tcBorders>
            <w:shd w:val="clear" w:color="auto" w:fill="68E089"/>
          </w:tcPr>
          <w:p w14:paraId="2D387906" w14:textId="77777777" w:rsidR="009A4E85" w:rsidRPr="000574E7" w:rsidRDefault="009A4E85" w:rsidP="00B475E3">
            <w:pPr>
              <w:spacing w:after="220"/>
              <w:jc w:val="center"/>
              <w:rPr>
                <w:lang w:val="en-GB"/>
              </w:rPr>
            </w:pPr>
          </w:p>
        </w:tc>
        <w:tc>
          <w:tcPr>
            <w:tcW w:w="630" w:type="dxa"/>
            <w:shd w:val="clear" w:color="auto" w:fill="68E089"/>
          </w:tcPr>
          <w:p w14:paraId="6A87A462" w14:textId="77777777" w:rsidR="009A4E85" w:rsidRPr="000574E7" w:rsidRDefault="009A4E85" w:rsidP="00B475E3">
            <w:pPr>
              <w:spacing w:after="220"/>
              <w:jc w:val="center"/>
              <w:rPr>
                <w:lang w:val="en-GB"/>
              </w:rPr>
            </w:pPr>
          </w:p>
        </w:tc>
        <w:tc>
          <w:tcPr>
            <w:tcW w:w="720" w:type="dxa"/>
            <w:shd w:val="clear" w:color="auto" w:fill="68E089"/>
          </w:tcPr>
          <w:p w14:paraId="70BA2F32" w14:textId="77777777" w:rsidR="009A4E85" w:rsidRPr="000574E7" w:rsidRDefault="009A4E85" w:rsidP="00B475E3">
            <w:pPr>
              <w:spacing w:after="220"/>
              <w:jc w:val="center"/>
              <w:rPr>
                <w:lang w:val="en-GB"/>
              </w:rPr>
            </w:pPr>
          </w:p>
        </w:tc>
        <w:tc>
          <w:tcPr>
            <w:tcW w:w="540" w:type="dxa"/>
            <w:tcBorders>
              <w:right w:val="single" w:sz="12" w:space="0" w:color="auto"/>
            </w:tcBorders>
            <w:shd w:val="clear" w:color="auto" w:fill="68E089"/>
          </w:tcPr>
          <w:p w14:paraId="31B18B13" w14:textId="77777777" w:rsidR="009A4E85" w:rsidRPr="000574E7" w:rsidRDefault="009A4E85" w:rsidP="00B475E3">
            <w:pPr>
              <w:spacing w:after="220"/>
              <w:jc w:val="center"/>
              <w:rPr>
                <w:lang w:val="en-GB"/>
              </w:rPr>
            </w:pPr>
          </w:p>
        </w:tc>
        <w:tc>
          <w:tcPr>
            <w:tcW w:w="720" w:type="dxa"/>
            <w:tcBorders>
              <w:left w:val="single" w:sz="12" w:space="0" w:color="auto"/>
            </w:tcBorders>
            <w:shd w:val="clear" w:color="auto" w:fill="FFFFFF"/>
          </w:tcPr>
          <w:p w14:paraId="03311FC3" w14:textId="77777777" w:rsidR="009A4E85" w:rsidRPr="000574E7" w:rsidRDefault="009A4E85" w:rsidP="00B475E3">
            <w:pPr>
              <w:spacing w:after="220"/>
              <w:jc w:val="center"/>
              <w:rPr>
                <w:lang w:val="en-GB"/>
              </w:rPr>
            </w:pPr>
          </w:p>
        </w:tc>
        <w:tc>
          <w:tcPr>
            <w:tcW w:w="720" w:type="dxa"/>
            <w:shd w:val="clear" w:color="auto" w:fill="FFFFFF"/>
          </w:tcPr>
          <w:p w14:paraId="0E9C36BD" w14:textId="77777777" w:rsidR="009A4E85" w:rsidRPr="000574E7" w:rsidRDefault="009A4E85" w:rsidP="00B475E3">
            <w:pPr>
              <w:spacing w:after="220"/>
              <w:jc w:val="center"/>
              <w:rPr>
                <w:lang w:val="en-GB"/>
              </w:rPr>
            </w:pPr>
          </w:p>
        </w:tc>
        <w:tc>
          <w:tcPr>
            <w:tcW w:w="540" w:type="dxa"/>
            <w:shd w:val="clear" w:color="auto" w:fill="FFFFFF"/>
          </w:tcPr>
          <w:p w14:paraId="19EC9B4D" w14:textId="77777777" w:rsidR="009A4E85" w:rsidRPr="000574E7" w:rsidRDefault="009A4E85" w:rsidP="00B475E3">
            <w:pPr>
              <w:spacing w:after="220"/>
              <w:jc w:val="center"/>
              <w:rPr>
                <w:lang w:val="en-GB"/>
              </w:rPr>
            </w:pPr>
          </w:p>
        </w:tc>
        <w:tc>
          <w:tcPr>
            <w:tcW w:w="630" w:type="dxa"/>
            <w:shd w:val="clear" w:color="auto" w:fill="FFFFFF"/>
          </w:tcPr>
          <w:p w14:paraId="250E8AA7" w14:textId="77777777" w:rsidR="009A4E85" w:rsidRPr="000574E7" w:rsidRDefault="009A4E85" w:rsidP="00B475E3">
            <w:pPr>
              <w:spacing w:after="220"/>
              <w:jc w:val="center"/>
              <w:rPr>
                <w:lang w:val="en-GB"/>
              </w:rPr>
            </w:pPr>
            <w:r w:rsidRPr="000574E7">
              <w:rPr>
                <w:lang w:val="en-GB"/>
              </w:rPr>
              <w:t>X</w:t>
            </w:r>
          </w:p>
        </w:tc>
      </w:tr>
    </w:tbl>
    <w:p w14:paraId="714AA79D" w14:textId="779840E7" w:rsidR="00B568E3" w:rsidRPr="006E16C1" w:rsidRDefault="0036041F" w:rsidP="00666B87">
      <w:pPr>
        <w:spacing w:before="720"/>
        <w:ind w:left="9000"/>
        <w:rPr>
          <w:szCs w:val="22"/>
        </w:rPr>
        <w:sectPr w:rsidR="00B568E3" w:rsidRPr="006E16C1" w:rsidSect="002C19DE">
          <w:headerReference w:type="first" r:id="rId57"/>
          <w:pgSz w:w="16840" w:h="11907" w:orient="landscape" w:code="9"/>
          <w:pgMar w:top="1418" w:right="1418" w:bottom="1418" w:left="1418" w:header="709" w:footer="709" w:gutter="0"/>
          <w:pgNumType w:start="9"/>
          <w:cols w:space="720"/>
          <w:titlePg/>
          <w:docGrid w:linePitch="299"/>
        </w:sectPr>
      </w:pPr>
      <w:r w:rsidRPr="006E16C1">
        <w:rPr>
          <w:szCs w:val="22"/>
        </w:rPr>
        <w:t>[Annex IV follows]</w:t>
      </w:r>
    </w:p>
    <w:p w14:paraId="580D1637" w14:textId="77777777" w:rsidR="001F541D" w:rsidRPr="000A4281" w:rsidRDefault="001F541D" w:rsidP="001F541D">
      <w:pPr>
        <w:rPr>
          <w:b/>
          <w:sz w:val="2"/>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6C7D9E" w14:paraId="7CDC9FD3" w14:textId="77777777" w:rsidTr="000E0E0C">
        <w:trPr>
          <w:trHeight w:val="431"/>
        </w:trPr>
        <w:tc>
          <w:tcPr>
            <w:tcW w:w="9290" w:type="dxa"/>
            <w:gridSpan w:val="2"/>
          </w:tcPr>
          <w:p w14:paraId="55AA2F12" w14:textId="77777777" w:rsidR="000E0E0C" w:rsidRPr="006C7D9E" w:rsidRDefault="000E0E0C" w:rsidP="000E0E0C">
            <w:pPr>
              <w:pStyle w:val="TableParagraph"/>
              <w:spacing w:before="88"/>
              <w:ind w:left="110"/>
            </w:pPr>
            <w:r w:rsidRPr="006C7D9E">
              <w:t>PROJECT</w:t>
            </w:r>
            <w:r w:rsidRPr="006C7D9E">
              <w:rPr>
                <w:spacing w:val="-4"/>
              </w:rPr>
              <w:t xml:space="preserve"> </w:t>
            </w:r>
            <w:r w:rsidRPr="006C7D9E">
              <w:t>SUMMARY</w:t>
            </w:r>
          </w:p>
        </w:tc>
      </w:tr>
      <w:tr w:rsidR="000E0E0C" w:rsidRPr="006C7D9E" w14:paraId="1FBD01B7" w14:textId="77777777" w:rsidTr="00B76722">
        <w:trPr>
          <w:trHeight w:val="46"/>
        </w:trPr>
        <w:tc>
          <w:tcPr>
            <w:tcW w:w="2377" w:type="dxa"/>
            <w:shd w:val="clear" w:color="auto" w:fill="68E089"/>
          </w:tcPr>
          <w:p w14:paraId="36EC5D23" w14:textId="77777777" w:rsidR="000E0E0C" w:rsidRPr="006C7D9E" w:rsidRDefault="000E0E0C" w:rsidP="000E0E0C">
            <w:pPr>
              <w:pStyle w:val="TableParagraph"/>
              <w:ind w:left="110"/>
            </w:pPr>
            <w:r w:rsidRPr="006C7D9E">
              <w:rPr>
                <w:u w:val="single"/>
              </w:rPr>
              <w:t>Project Code</w:t>
            </w:r>
          </w:p>
        </w:tc>
        <w:tc>
          <w:tcPr>
            <w:tcW w:w="6913" w:type="dxa"/>
          </w:tcPr>
          <w:p w14:paraId="24BDC861" w14:textId="460951B8" w:rsidR="000E0E0C" w:rsidRPr="005D536A" w:rsidRDefault="005D536A" w:rsidP="006C7D9E">
            <w:pPr>
              <w:pStyle w:val="TableParagraph"/>
              <w:ind w:left="109" w:right="84"/>
            </w:pPr>
            <w:r w:rsidRPr="005D536A">
              <w:t>DA_1_4_10_12_19_24_27_01</w:t>
            </w:r>
          </w:p>
        </w:tc>
      </w:tr>
      <w:tr w:rsidR="007B73D7" w:rsidRPr="006C7D9E" w14:paraId="1ABEE9A6" w14:textId="77777777" w:rsidTr="00A33BBD">
        <w:trPr>
          <w:trHeight w:val="342"/>
        </w:trPr>
        <w:tc>
          <w:tcPr>
            <w:tcW w:w="2377" w:type="dxa"/>
            <w:shd w:val="clear" w:color="auto" w:fill="68E089"/>
          </w:tcPr>
          <w:p w14:paraId="30F7801B" w14:textId="77777777" w:rsidR="007B73D7" w:rsidRPr="006C7D9E" w:rsidRDefault="007B73D7" w:rsidP="007B73D7">
            <w:pPr>
              <w:pStyle w:val="TableParagraph"/>
              <w:spacing w:before="1"/>
              <w:ind w:left="110"/>
            </w:pPr>
            <w:r w:rsidRPr="006C7D9E">
              <w:rPr>
                <w:u w:val="single"/>
              </w:rPr>
              <w:t>Title</w:t>
            </w:r>
          </w:p>
        </w:tc>
        <w:tc>
          <w:tcPr>
            <w:tcW w:w="6913" w:type="dxa"/>
            <w:vAlign w:val="center"/>
          </w:tcPr>
          <w:p w14:paraId="21FA4F3F" w14:textId="594B00E6" w:rsidR="007B73D7" w:rsidRPr="005E53F2" w:rsidRDefault="005F7565" w:rsidP="007B73D7">
            <w:pPr>
              <w:pStyle w:val="TableParagraph"/>
              <w:spacing w:before="1"/>
              <w:ind w:left="109"/>
              <w:rPr>
                <w:i/>
              </w:rPr>
            </w:pPr>
            <w:hyperlink r:id="rId58" w:history="1">
              <w:r w:rsidR="007B73D7" w:rsidRPr="005E53F2">
                <w:rPr>
                  <w:rStyle w:val="Hyperlink"/>
                  <w:i/>
                </w:rPr>
                <w:t>Promoting the Use of Intellectual Property in Developing Countries in Creative Industries in the Digital Era</w:t>
              </w:r>
            </w:hyperlink>
          </w:p>
        </w:tc>
      </w:tr>
      <w:tr w:rsidR="007B73D7" w:rsidRPr="006C7D9E" w14:paraId="768B89E3" w14:textId="77777777" w:rsidTr="00A33BBD">
        <w:trPr>
          <w:trHeight w:val="531"/>
        </w:trPr>
        <w:tc>
          <w:tcPr>
            <w:tcW w:w="2377" w:type="dxa"/>
            <w:shd w:val="clear" w:color="auto" w:fill="68E089"/>
          </w:tcPr>
          <w:p w14:paraId="29163CE7" w14:textId="4F066F27" w:rsidR="007B73D7" w:rsidRPr="006C7D9E" w:rsidRDefault="005F7565" w:rsidP="007B73D7">
            <w:pPr>
              <w:pStyle w:val="TableParagraph"/>
              <w:ind w:left="110" w:right="121"/>
            </w:pPr>
            <w:hyperlink r:id="rId59" w:history="1">
              <w:r w:rsidR="007B73D7" w:rsidRPr="006C7D9E">
                <w:rPr>
                  <w:rStyle w:val="Hyperlink"/>
                </w:rPr>
                <w:t>Development Agenda</w:t>
              </w:r>
              <w:r w:rsidR="007B73D7" w:rsidRPr="006C7D9E">
                <w:rPr>
                  <w:rStyle w:val="Hyperlink"/>
                  <w:spacing w:val="-59"/>
                </w:rPr>
                <w:t xml:space="preserve"> </w:t>
              </w:r>
              <w:r w:rsidR="007B73D7" w:rsidRPr="006C7D9E">
                <w:rPr>
                  <w:rStyle w:val="Hyperlink"/>
                </w:rPr>
                <w:t>Recommendatio</w:t>
              </w:r>
              <w:r w:rsidR="007B73D7">
                <w:rPr>
                  <w:rStyle w:val="Hyperlink"/>
                </w:rPr>
                <w:t>ns</w:t>
              </w:r>
            </w:hyperlink>
          </w:p>
        </w:tc>
        <w:tc>
          <w:tcPr>
            <w:tcW w:w="6913" w:type="dxa"/>
            <w:vAlign w:val="center"/>
          </w:tcPr>
          <w:p w14:paraId="2D6E63E7" w14:textId="77777777" w:rsidR="007B73D7" w:rsidRPr="005454E4" w:rsidRDefault="007B73D7" w:rsidP="007B73D7">
            <w:pPr>
              <w:pStyle w:val="TableParagraph"/>
              <w:ind w:left="109" w:right="880"/>
              <w:rPr>
                <w:iCs/>
              </w:rPr>
            </w:pPr>
            <w:r w:rsidRPr="005454E4">
              <w:rPr>
                <w:iCs/>
              </w:rPr>
              <w:t xml:space="preserve">Recommendations 1; </w:t>
            </w:r>
            <w:r>
              <w:rPr>
                <w:iCs/>
              </w:rPr>
              <w:t xml:space="preserve"> </w:t>
            </w:r>
            <w:r w:rsidRPr="005454E4">
              <w:rPr>
                <w:iCs/>
              </w:rPr>
              <w:t xml:space="preserve">4; </w:t>
            </w:r>
            <w:r>
              <w:rPr>
                <w:iCs/>
              </w:rPr>
              <w:t xml:space="preserve"> </w:t>
            </w:r>
            <w:r w:rsidRPr="005454E4">
              <w:rPr>
                <w:iCs/>
              </w:rPr>
              <w:t xml:space="preserve">10; </w:t>
            </w:r>
            <w:r>
              <w:rPr>
                <w:iCs/>
              </w:rPr>
              <w:t xml:space="preserve"> </w:t>
            </w:r>
            <w:r w:rsidRPr="005454E4">
              <w:rPr>
                <w:iCs/>
              </w:rPr>
              <w:t xml:space="preserve">12; </w:t>
            </w:r>
            <w:r>
              <w:rPr>
                <w:iCs/>
              </w:rPr>
              <w:t xml:space="preserve"> </w:t>
            </w:r>
            <w:r w:rsidRPr="005454E4">
              <w:rPr>
                <w:iCs/>
              </w:rPr>
              <w:t xml:space="preserve">19; </w:t>
            </w:r>
            <w:r>
              <w:rPr>
                <w:iCs/>
              </w:rPr>
              <w:t xml:space="preserve"> </w:t>
            </w:r>
            <w:r w:rsidRPr="005454E4">
              <w:rPr>
                <w:iCs/>
              </w:rPr>
              <w:t>24</w:t>
            </w:r>
            <w:r>
              <w:rPr>
                <w:iCs/>
              </w:rPr>
              <w:t xml:space="preserve">; </w:t>
            </w:r>
            <w:r w:rsidRPr="005454E4">
              <w:rPr>
                <w:iCs/>
              </w:rPr>
              <w:t xml:space="preserve"> and 27. </w:t>
            </w:r>
          </w:p>
          <w:p w14:paraId="552B3B37" w14:textId="0D72312C" w:rsidR="007B73D7" w:rsidRPr="006C7D9E" w:rsidRDefault="007B73D7" w:rsidP="007B73D7">
            <w:pPr>
              <w:pStyle w:val="TableParagraph"/>
              <w:ind w:left="109" w:right="84"/>
              <w:rPr>
                <w:iCs/>
              </w:rPr>
            </w:pPr>
          </w:p>
        </w:tc>
      </w:tr>
      <w:tr w:rsidR="007B73D7" w:rsidRPr="006C7D9E" w14:paraId="268CA5E3" w14:textId="77777777" w:rsidTr="00A33BBD">
        <w:trPr>
          <w:trHeight w:val="621"/>
        </w:trPr>
        <w:tc>
          <w:tcPr>
            <w:tcW w:w="2377" w:type="dxa"/>
            <w:shd w:val="clear" w:color="auto" w:fill="68E089"/>
          </w:tcPr>
          <w:p w14:paraId="6235D2A8" w14:textId="77777777" w:rsidR="007B73D7" w:rsidRPr="006C7D9E" w:rsidRDefault="007B73D7" w:rsidP="007B73D7">
            <w:pPr>
              <w:pStyle w:val="TableParagraph"/>
              <w:ind w:left="110"/>
            </w:pPr>
            <w:r w:rsidRPr="006C7D9E">
              <w:rPr>
                <w:u w:val="single"/>
              </w:rPr>
              <w:t>Project</w:t>
            </w:r>
            <w:r w:rsidRPr="006C7D9E">
              <w:rPr>
                <w:spacing w:val="-1"/>
                <w:u w:val="single"/>
              </w:rPr>
              <w:t xml:space="preserve"> </w:t>
            </w:r>
            <w:r w:rsidRPr="006C7D9E">
              <w:rPr>
                <w:u w:val="single"/>
              </w:rPr>
              <w:t>Budget</w:t>
            </w:r>
          </w:p>
        </w:tc>
        <w:tc>
          <w:tcPr>
            <w:tcW w:w="6913" w:type="dxa"/>
            <w:vAlign w:val="center"/>
          </w:tcPr>
          <w:p w14:paraId="45DF6759" w14:textId="0B2BD5FB" w:rsidR="007B73D7" w:rsidRPr="005472AB" w:rsidRDefault="007B73D7" w:rsidP="005472AB">
            <w:pPr>
              <w:pStyle w:val="TableParagraph"/>
              <w:ind w:left="109" w:right="84"/>
            </w:pPr>
            <w:r w:rsidRPr="003C4EAA">
              <w:t xml:space="preserve">Total </w:t>
            </w:r>
            <w:r w:rsidR="005472AB">
              <w:t xml:space="preserve">project budget: </w:t>
            </w:r>
            <w:r w:rsidR="005472AB" w:rsidRPr="003C4EAA">
              <w:t>795,000 Swiss francs</w:t>
            </w:r>
            <w:r w:rsidR="005472AB">
              <w:t xml:space="preserve"> </w:t>
            </w:r>
            <w:r w:rsidRPr="003C4EAA">
              <w:t xml:space="preserve">allocated </w:t>
            </w:r>
            <w:r w:rsidR="005472AB">
              <w:t>for non</w:t>
            </w:r>
            <w:r w:rsidR="005472AB">
              <w:noBreakHyphen/>
              <w:t>personnel resources</w:t>
            </w:r>
            <w:r w:rsidRPr="003C4EAA">
              <w:t>.</w:t>
            </w:r>
          </w:p>
        </w:tc>
      </w:tr>
      <w:tr w:rsidR="007B73D7" w:rsidRPr="006C7D9E" w14:paraId="3D0B7075" w14:textId="77777777" w:rsidTr="000E0E0C">
        <w:trPr>
          <w:trHeight w:val="531"/>
        </w:trPr>
        <w:tc>
          <w:tcPr>
            <w:tcW w:w="2377" w:type="dxa"/>
            <w:shd w:val="clear" w:color="auto" w:fill="68E089"/>
          </w:tcPr>
          <w:p w14:paraId="7CC4C629" w14:textId="77777777" w:rsidR="007B73D7" w:rsidRPr="006C7D9E" w:rsidRDefault="007B73D7" w:rsidP="007B73D7">
            <w:pPr>
              <w:pStyle w:val="TableParagraph"/>
              <w:spacing w:before="1"/>
              <w:ind w:left="110"/>
            </w:pPr>
            <w:r w:rsidRPr="006C7D9E">
              <w:rPr>
                <w:u w:val="single"/>
              </w:rPr>
              <w:t>Project</w:t>
            </w:r>
            <w:r w:rsidRPr="006C7D9E">
              <w:rPr>
                <w:spacing w:val="-1"/>
                <w:u w:val="single"/>
              </w:rPr>
              <w:t xml:space="preserve"> </w:t>
            </w:r>
            <w:r w:rsidRPr="006C7D9E">
              <w:rPr>
                <w:u w:val="single"/>
              </w:rPr>
              <w:t>Start</w:t>
            </w:r>
            <w:r w:rsidRPr="006C7D9E">
              <w:rPr>
                <w:spacing w:val="-1"/>
                <w:u w:val="single"/>
              </w:rPr>
              <w:t xml:space="preserve"> </w:t>
            </w:r>
            <w:r w:rsidRPr="006C7D9E">
              <w:rPr>
                <w:u w:val="single"/>
              </w:rPr>
              <w:t>Date</w:t>
            </w:r>
          </w:p>
        </w:tc>
        <w:tc>
          <w:tcPr>
            <w:tcW w:w="6913" w:type="dxa"/>
          </w:tcPr>
          <w:p w14:paraId="23F304CA" w14:textId="554AE45C" w:rsidR="007B73D7" w:rsidRPr="006C7D9E" w:rsidRDefault="007B73D7" w:rsidP="007B73D7">
            <w:pPr>
              <w:pStyle w:val="TableParagraph"/>
              <w:ind w:left="109" w:right="84"/>
              <w:rPr>
                <w:iCs/>
              </w:rPr>
            </w:pPr>
            <w:r>
              <w:rPr>
                <w:iCs/>
              </w:rPr>
              <w:t>April</w:t>
            </w:r>
            <w:r w:rsidRPr="006C7D9E">
              <w:rPr>
                <w:iCs/>
              </w:rPr>
              <w:t xml:space="preserve"> 20</w:t>
            </w:r>
            <w:r>
              <w:rPr>
                <w:iCs/>
              </w:rPr>
              <w:t>22</w:t>
            </w:r>
          </w:p>
        </w:tc>
      </w:tr>
      <w:tr w:rsidR="007B73D7" w:rsidRPr="006C7D9E" w14:paraId="1C1545B5" w14:textId="77777777" w:rsidTr="000E0E0C">
        <w:trPr>
          <w:trHeight w:val="531"/>
        </w:trPr>
        <w:tc>
          <w:tcPr>
            <w:tcW w:w="2377" w:type="dxa"/>
            <w:shd w:val="clear" w:color="auto" w:fill="68E089"/>
          </w:tcPr>
          <w:p w14:paraId="7AE5FF62" w14:textId="77777777" w:rsidR="007B73D7" w:rsidRPr="006C7D9E" w:rsidRDefault="007B73D7" w:rsidP="007B73D7">
            <w:pPr>
              <w:pStyle w:val="TableParagraph"/>
              <w:ind w:left="110"/>
            </w:pPr>
            <w:r w:rsidRPr="006C7D9E">
              <w:rPr>
                <w:u w:val="single"/>
              </w:rPr>
              <w:t>Project Duration</w:t>
            </w:r>
          </w:p>
        </w:tc>
        <w:tc>
          <w:tcPr>
            <w:tcW w:w="6913" w:type="dxa"/>
          </w:tcPr>
          <w:p w14:paraId="64834C5C" w14:textId="108C0BCD" w:rsidR="007B73D7" w:rsidRPr="006C7D9E" w:rsidRDefault="007B73D7" w:rsidP="007B73D7">
            <w:pPr>
              <w:pStyle w:val="TableParagraph"/>
              <w:ind w:left="109" w:right="84"/>
              <w:rPr>
                <w:iCs/>
              </w:rPr>
            </w:pPr>
            <w:r w:rsidRPr="006C7D9E">
              <w:rPr>
                <w:iCs/>
              </w:rPr>
              <w:t>36 months</w:t>
            </w:r>
          </w:p>
        </w:tc>
      </w:tr>
      <w:tr w:rsidR="007B73D7" w:rsidRPr="006C7D9E" w14:paraId="260C2301" w14:textId="77777777" w:rsidTr="000E0E0C">
        <w:trPr>
          <w:trHeight w:val="801"/>
        </w:trPr>
        <w:tc>
          <w:tcPr>
            <w:tcW w:w="2377" w:type="dxa"/>
            <w:shd w:val="clear" w:color="auto" w:fill="68E089"/>
          </w:tcPr>
          <w:p w14:paraId="771FF3E3" w14:textId="77777777" w:rsidR="007B73D7" w:rsidRPr="006C7D9E" w:rsidRDefault="007B73D7" w:rsidP="007B73D7">
            <w:pPr>
              <w:pStyle w:val="TableParagraph"/>
              <w:ind w:left="110"/>
            </w:pPr>
            <w:r w:rsidRPr="006C7D9E">
              <w:rPr>
                <w:u w:val="single"/>
              </w:rPr>
              <w:t>Key</w:t>
            </w:r>
            <w:r w:rsidRPr="006C7D9E">
              <w:rPr>
                <w:spacing w:val="-5"/>
                <w:u w:val="single"/>
              </w:rPr>
              <w:t xml:space="preserve"> </w:t>
            </w:r>
            <w:r w:rsidRPr="006C7D9E">
              <w:rPr>
                <w:u w:val="single"/>
              </w:rPr>
              <w:t>WIPO</w:t>
            </w:r>
          </w:p>
          <w:p w14:paraId="1FDC4214" w14:textId="77777777" w:rsidR="007B73D7" w:rsidRPr="006C7D9E" w:rsidRDefault="007B73D7" w:rsidP="007B73D7">
            <w:pPr>
              <w:pStyle w:val="TableParagraph"/>
              <w:spacing w:line="252" w:lineRule="exact"/>
              <w:ind w:left="110" w:right="855"/>
              <w:rPr>
                <w:u w:val="single"/>
              </w:rPr>
            </w:pPr>
            <w:r w:rsidRPr="006C7D9E">
              <w:rPr>
                <w:u w:val="single"/>
              </w:rPr>
              <w:t>Sectors/areas</w:t>
            </w:r>
            <w:r w:rsidRPr="006C7D9E">
              <w:rPr>
                <w:spacing w:val="-59"/>
              </w:rPr>
              <w:t xml:space="preserve"> </w:t>
            </w:r>
            <w:r w:rsidRPr="006C7D9E">
              <w:rPr>
                <w:u w:val="single"/>
              </w:rPr>
              <w:t>Involved</w:t>
            </w:r>
          </w:p>
        </w:tc>
        <w:tc>
          <w:tcPr>
            <w:tcW w:w="6913" w:type="dxa"/>
          </w:tcPr>
          <w:p w14:paraId="4A94D821" w14:textId="0FE2A744" w:rsidR="00A33BBD" w:rsidRPr="006C7D9E" w:rsidRDefault="007B73D7" w:rsidP="00A33BBD">
            <w:pPr>
              <w:pStyle w:val="TableParagraph"/>
              <w:ind w:left="109" w:right="84"/>
              <w:rPr>
                <w:iCs/>
              </w:rPr>
            </w:pPr>
            <w:r>
              <w:rPr>
                <w:iCs/>
              </w:rPr>
              <w:t xml:space="preserve">Implementing Sector:  </w:t>
            </w:r>
            <w:r w:rsidR="00A33BBD" w:rsidRPr="00A33BBD">
              <w:rPr>
                <w:iCs/>
              </w:rPr>
              <w:t>Copyright and Creative Industries</w:t>
            </w:r>
          </w:p>
          <w:p w14:paraId="5FDFC16C" w14:textId="5869F040" w:rsidR="007B73D7" w:rsidRPr="006C7D9E" w:rsidRDefault="007B73D7" w:rsidP="007B73D7">
            <w:pPr>
              <w:pStyle w:val="TableParagraph"/>
              <w:ind w:left="109" w:right="84"/>
              <w:rPr>
                <w:iCs/>
              </w:rPr>
            </w:pPr>
          </w:p>
        </w:tc>
      </w:tr>
      <w:tr w:rsidR="007B73D7" w:rsidRPr="006C7D9E" w14:paraId="5098F9A8" w14:textId="77777777" w:rsidTr="000E0E0C">
        <w:trPr>
          <w:trHeight w:val="621"/>
        </w:trPr>
        <w:tc>
          <w:tcPr>
            <w:tcW w:w="2377" w:type="dxa"/>
            <w:shd w:val="clear" w:color="auto" w:fill="68E089"/>
          </w:tcPr>
          <w:p w14:paraId="3AA79DE1" w14:textId="77777777" w:rsidR="007B73D7" w:rsidRPr="006C7D9E" w:rsidRDefault="007B73D7" w:rsidP="007B73D7">
            <w:pPr>
              <w:pStyle w:val="TableParagraph"/>
              <w:ind w:left="110" w:right="394"/>
            </w:pPr>
            <w:r w:rsidRPr="006C7D9E">
              <w:rPr>
                <w:u w:val="single"/>
              </w:rPr>
              <w:t>Brief</w:t>
            </w:r>
            <w:r w:rsidRPr="006C7D9E">
              <w:rPr>
                <w:spacing w:val="-7"/>
                <w:u w:val="single"/>
              </w:rPr>
              <w:t xml:space="preserve"> </w:t>
            </w:r>
            <w:r w:rsidRPr="006C7D9E">
              <w:rPr>
                <w:u w:val="single"/>
              </w:rPr>
              <w:t>Description</w:t>
            </w:r>
            <w:r w:rsidRPr="006C7D9E">
              <w:rPr>
                <w:spacing w:val="-9"/>
                <w:u w:val="single"/>
              </w:rPr>
              <w:t xml:space="preserve"> </w:t>
            </w:r>
            <w:r w:rsidRPr="006C7D9E">
              <w:rPr>
                <w:u w:val="single"/>
              </w:rPr>
              <w:t>of</w:t>
            </w:r>
            <w:r w:rsidRPr="006C7D9E">
              <w:rPr>
                <w:spacing w:val="-58"/>
              </w:rPr>
              <w:t xml:space="preserve"> </w:t>
            </w:r>
            <w:r w:rsidRPr="006C7D9E">
              <w:rPr>
                <w:u w:val="single"/>
              </w:rPr>
              <w:t>Project</w:t>
            </w:r>
          </w:p>
        </w:tc>
        <w:tc>
          <w:tcPr>
            <w:tcW w:w="6913" w:type="dxa"/>
          </w:tcPr>
          <w:p w14:paraId="46D6E5F4" w14:textId="7D2D61C2" w:rsidR="00595EBE" w:rsidRDefault="00A33BBD" w:rsidP="00CB6A22">
            <w:pPr>
              <w:pStyle w:val="TableParagraph"/>
              <w:ind w:left="109" w:right="84"/>
              <w:rPr>
                <w:iCs/>
              </w:rPr>
            </w:pPr>
            <w:r w:rsidRPr="00A33BBD">
              <w:rPr>
                <w:iCs/>
              </w:rPr>
              <w:t xml:space="preserve">The project </w:t>
            </w:r>
            <w:r w:rsidR="00CB6A22" w:rsidRPr="00CB6A22">
              <w:rPr>
                <w:iCs/>
              </w:rPr>
              <w:t>seeks to bolster the creative industries by promoting effective utilization of the IP system, facilitating the protection and commercialization of IP, and fostering cooperation and information sharing among local creative industry stakeholders</w:t>
            </w:r>
            <w:r w:rsidRPr="00A33BBD">
              <w:rPr>
                <w:iCs/>
              </w:rPr>
              <w:t xml:space="preserve">. </w:t>
            </w:r>
            <w:r>
              <w:rPr>
                <w:iCs/>
              </w:rPr>
              <w:t xml:space="preserve"> </w:t>
            </w:r>
            <w:r w:rsidRPr="00A33BBD">
              <w:rPr>
                <w:iCs/>
              </w:rPr>
              <w:t xml:space="preserve">Additionally, it aims to enhance the capabilities of IP authorities in participating countries to adapt to the evolving digital landscape. </w:t>
            </w:r>
            <w:r>
              <w:rPr>
                <w:iCs/>
              </w:rPr>
              <w:t xml:space="preserve"> </w:t>
            </w:r>
          </w:p>
          <w:p w14:paraId="7CE4189B" w14:textId="77777777" w:rsidR="00595EBE" w:rsidRDefault="00595EBE" w:rsidP="00595EBE">
            <w:pPr>
              <w:pStyle w:val="TableParagraph"/>
              <w:ind w:left="109" w:right="84"/>
              <w:rPr>
                <w:iCs/>
              </w:rPr>
            </w:pPr>
          </w:p>
          <w:p w14:paraId="4B608346" w14:textId="06BB3D7E" w:rsidR="007B73D7" w:rsidRPr="006C7D9E" w:rsidRDefault="00A33BBD" w:rsidP="00143D17">
            <w:pPr>
              <w:pStyle w:val="TableParagraph"/>
              <w:ind w:left="109" w:right="84"/>
              <w:rPr>
                <w:iCs/>
              </w:rPr>
            </w:pPr>
            <w:r>
              <w:rPr>
                <w:iCs/>
              </w:rPr>
              <w:t xml:space="preserve">In particular, the project aims at:  </w:t>
            </w:r>
            <w:r w:rsidR="00595EBE">
              <w:rPr>
                <w:iCs/>
              </w:rPr>
              <w:t xml:space="preserve">(1) </w:t>
            </w:r>
            <w:r>
              <w:rPr>
                <w:iCs/>
              </w:rPr>
              <w:t>e</w:t>
            </w:r>
            <w:r w:rsidRPr="00A33BBD">
              <w:rPr>
                <w:iCs/>
              </w:rPr>
              <w:t xml:space="preserve">mpowering stakeholders in the creative industries to safeguard, administer, leverage, and uphold </w:t>
            </w:r>
            <w:r>
              <w:rPr>
                <w:iCs/>
              </w:rPr>
              <w:t>IP</w:t>
            </w:r>
            <w:r w:rsidRPr="00A33BBD">
              <w:rPr>
                <w:iCs/>
              </w:rPr>
              <w:t xml:space="preserve"> rights. </w:t>
            </w:r>
            <w:r>
              <w:rPr>
                <w:iCs/>
              </w:rPr>
              <w:t xml:space="preserve"> </w:t>
            </w:r>
            <w:r w:rsidRPr="00A33BBD">
              <w:rPr>
                <w:iCs/>
              </w:rPr>
              <w:t>This support will facilitate the promotion and marketing of creative and cultural products and services</w:t>
            </w:r>
            <w:r w:rsidR="0054458D">
              <w:rPr>
                <w:iCs/>
              </w:rPr>
              <w:t>;</w:t>
            </w:r>
            <w:r w:rsidR="00595EBE">
              <w:rPr>
                <w:iCs/>
              </w:rPr>
              <w:t xml:space="preserve">  (2) </w:t>
            </w:r>
            <w:r>
              <w:rPr>
                <w:iCs/>
              </w:rPr>
              <w:t>e</w:t>
            </w:r>
            <w:r w:rsidRPr="00A33BBD">
              <w:rPr>
                <w:iCs/>
              </w:rPr>
              <w:t xml:space="preserve">stablishing networks among local creative industries to foster the exchange of information, collaboration, and overall enhancement of market performance. </w:t>
            </w:r>
          </w:p>
        </w:tc>
      </w:tr>
      <w:tr w:rsidR="007B73D7" w:rsidRPr="006C7D9E" w14:paraId="777E69C4" w14:textId="77777777" w:rsidTr="000E0E0C">
        <w:trPr>
          <w:trHeight w:val="432"/>
        </w:trPr>
        <w:tc>
          <w:tcPr>
            <w:tcW w:w="2377" w:type="dxa"/>
            <w:shd w:val="clear" w:color="auto" w:fill="68E089"/>
          </w:tcPr>
          <w:p w14:paraId="17AE8B15" w14:textId="77777777" w:rsidR="007B73D7" w:rsidRPr="006C7D9E" w:rsidRDefault="007B73D7" w:rsidP="007B73D7">
            <w:pPr>
              <w:pStyle w:val="TableParagraph"/>
              <w:spacing w:before="1"/>
              <w:ind w:left="110"/>
            </w:pPr>
            <w:r w:rsidRPr="006C7D9E">
              <w:rPr>
                <w:u w:val="single"/>
              </w:rPr>
              <w:t>Project Manager</w:t>
            </w:r>
          </w:p>
        </w:tc>
        <w:tc>
          <w:tcPr>
            <w:tcW w:w="6913" w:type="dxa"/>
          </w:tcPr>
          <w:p w14:paraId="5624E899" w14:textId="0059128F" w:rsidR="0054458D" w:rsidRPr="006C7D9E" w:rsidRDefault="0054458D" w:rsidP="007B73D7">
            <w:pPr>
              <w:pStyle w:val="TableParagraph"/>
              <w:ind w:left="109" w:right="84"/>
              <w:rPr>
                <w:bCs/>
                <w:iCs/>
              </w:rPr>
            </w:pPr>
            <w:r>
              <w:t>Mr. Dimiter Gantchev, Deputy Director and Senior Manager, Information and Digital Outreach Division, Copyright and Creative Industries Sector</w:t>
            </w:r>
          </w:p>
          <w:p w14:paraId="1E1A716F" w14:textId="7F457D77" w:rsidR="007B73D7" w:rsidRPr="006C7D9E" w:rsidRDefault="007B73D7" w:rsidP="007B73D7">
            <w:pPr>
              <w:pStyle w:val="TableParagraph"/>
              <w:ind w:left="109" w:right="84"/>
              <w:rPr>
                <w:iCs/>
              </w:rPr>
            </w:pPr>
          </w:p>
        </w:tc>
      </w:tr>
      <w:tr w:rsidR="007B73D7" w:rsidRPr="006C7D9E" w14:paraId="26885455" w14:textId="77777777" w:rsidTr="000E0E0C">
        <w:trPr>
          <w:trHeight w:val="891"/>
        </w:trPr>
        <w:tc>
          <w:tcPr>
            <w:tcW w:w="2377" w:type="dxa"/>
            <w:shd w:val="clear" w:color="auto" w:fill="68E089"/>
          </w:tcPr>
          <w:p w14:paraId="47AC781E" w14:textId="44E30B60" w:rsidR="007B73D7" w:rsidRPr="006C7D9E" w:rsidRDefault="007B73D7" w:rsidP="007B73D7">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60" w:history="1">
              <w:r w:rsidRPr="00E040AD">
                <w:rPr>
                  <w:rStyle w:val="Hyperlink"/>
                </w:rPr>
                <w:t>Program of Work and Budget for 2022/23</w:t>
              </w:r>
            </w:hyperlink>
          </w:p>
        </w:tc>
        <w:tc>
          <w:tcPr>
            <w:tcW w:w="6913" w:type="dxa"/>
          </w:tcPr>
          <w:p w14:paraId="02407616" w14:textId="1080405D" w:rsidR="007B73D7" w:rsidRDefault="007B73D7" w:rsidP="007B73D7">
            <w:pPr>
              <w:pStyle w:val="TableParagraph"/>
              <w:ind w:left="109" w:right="84"/>
              <w:rPr>
                <w:iCs/>
              </w:rPr>
            </w:pPr>
            <w:r w:rsidRPr="00BB5C7A">
              <w:rPr>
                <w:iCs/>
              </w:rPr>
              <w:t xml:space="preserve">4.1 More effective use of IP to support growth and development of all Member </w:t>
            </w:r>
            <w:r w:rsidRPr="00BB5C7A">
              <w:rPr>
                <w:bCs/>
                <w:iCs/>
              </w:rPr>
              <w:t>States</w:t>
            </w:r>
            <w:r w:rsidRPr="00BB5C7A">
              <w:rPr>
                <w:iCs/>
              </w:rPr>
              <w:t xml:space="preserve"> and their relevant regions and sub-regions, including through the mainstreaming of the Development Agenda recommendations</w:t>
            </w:r>
            <w:r w:rsidR="0054458D">
              <w:rPr>
                <w:iCs/>
              </w:rPr>
              <w:t>.</w:t>
            </w:r>
          </w:p>
          <w:p w14:paraId="2331DB8C" w14:textId="77777777" w:rsidR="0054458D" w:rsidRDefault="0054458D" w:rsidP="007B73D7">
            <w:pPr>
              <w:pStyle w:val="TableParagraph"/>
              <w:ind w:left="109" w:right="84"/>
              <w:rPr>
                <w:iCs/>
              </w:rPr>
            </w:pPr>
          </w:p>
          <w:p w14:paraId="5ECCC03B" w14:textId="0184BDCC" w:rsidR="0054458D" w:rsidRPr="00BB5C7A" w:rsidRDefault="0054458D" w:rsidP="007B73D7">
            <w:pPr>
              <w:pStyle w:val="TableParagraph"/>
              <w:ind w:left="109" w:right="84"/>
              <w:rPr>
                <w:iCs/>
              </w:rPr>
            </w:pPr>
            <w:r>
              <w:t>4.2 Development of balanced and effective IP, innovation and creative ecosystems in Member States.</w:t>
            </w:r>
          </w:p>
          <w:p w14:paraId="7DFECC3B" w14:textId="77777777" w:rsidR="007B73D7" w:rsidRPr="00BB5C7A" w:rsidRDefault="007B73D7" w:rsidP="007B73D7">
            <w:pPr>
              <w:pStyle w:val="TableParagraph"/>
              <w:ind w:right="84"/>
              <w:rPr>
                <w:iCs/>
              </w:rPr>
            </w:pPr>
          </w:p>
          <w:p w14:paraId="32EDF404" w14:textId="7AA39896" w:rsidR="007B73D7" w:rsidRPr="00BB5C7A" w:rsidRDefault="007B73D7" w:rsidP="007B73D7">
            <w:pPr>
              <w:pStyle w:val="TableParagraph"/>
              <w:ind w:left="109" w:right="84"/>
              <w:rPr>
                <w:iCs/>
              </w:rPr>
            </w:pPr>
            <w:r w:rsidRPr="00BB5C7A">
              <w:rPr>
                <w:iCs/>
              </w:rPr>
              <w:t xml:space="preserve">4.3 Increased </w:t>
            </w:r>
            <w:r w:rsidRPr="00BB5C7A">
              <w:rPr>
                <w:bCs/>
                <w:iCs/>
              </w:rPr>
              <w:t>IP</w:t>
            </w:r>
            <w:r w:rsidRPr="00BB5C7A">
              <w:rPr>
                <w:iCs/>
              </w:rPr>
              <w:t xml:space="preserve"> knowledge and skills in all Member States</w:t>
            </w:r>
            <w:r w:rsidR="0054458D">
              <w:rPr>
                <w:iCs/>
              </w:rPr>
              <w:t>.</w:t>
            </w:r>
          </w:p>
          <w:p w14:paraId="6DB6FC51" w14:textId="77777777" w:rsidR="007B73D7" w:rsidRPr="00BB5C7A" w:rsidRDefault="007B73D7" w:rsidP="007B73D7">
            <w:pPr>
              <w:pStyle w:val="TableParagraph"/>
              <w:ind w:right="84"/>
              <w:rPr>
                <w:iCs/>
              </w:rPr>
            </w:pPr>
          </w:p>
          <w:p w14:paraId="3E88F0BD" w14:textId="18717394" w:rsidR="007B73D7" w:rsidRPr="006C7D9E" w:rsidRDefault="007B73D7" w:rsidP="00EB3138">
            <w:pPr>
              <w:pStyle w:val="TableParagraph"/>
              <w:ind w:left="109" w:right="84"/>
              <w:rPr>
                <w:iCs/>
              </w:rPr>
            </w:pPr>
            <w:r w:rsidRPr="00BB5C7A">
              <w:rPr>
                <w:iCs/>
              </w:rPr>
              <w:t>4.4 More innovators, creators, SMEs, universities, research institutions and communities leverage IP successfully</w:t>
            </w:r>
            <w:r w:rsidR="0054458D">
              <w:rPr>
                <w:iCs/>
              </w:rPr>
              <w:t>.</w:t>
            </w:r>
          </w:p>
        </w:tc>
      </w:tr>
      <w:tr w:rsidR="007B73D7" w:rsidRPr="006C7D9E" w14:paraId="70639FFA" w14:textId="77777777" w:rsidTr="000E0E0C">
        <w:trPr>
          <w:trHeight w:val="1071"/>
        </w:trPr>
        <w:tc>
          <w:tcPr>
            <w:tcW w:w="2377" w:type="dxa"/>
            <w:shd w:val="clear" w:color="auto" w:fill="68E089"/>
          </w:tcPr>
          <w:p w14:paraId="57181A44" w14:textId="77777777" w:rsidR="007B73D7" w:rsidRPr="006C7D9E" w:rsidRDefault="007B73D7" w:rsidP="007B73D7">
            <w:pPr>
              <w:pStyle w:val="TableParagraph"/>
              <w:ind w:left="110" w:right="378"/>
            </w:pPr>
            <w:r w:rsidRPr="006C7D9E">
              <w:rPr>
                <w:u w:val="single"/>
              </w:rPr>
              <w:t>Progress in Project</w:t>
            </w:r>
            <w:r w:rsidRPr="006C7D9E">
              <w:rPr>
                <w:spacing w:val="-60"/>
              </w:rPr>
              <w:t xml:space="preserve"> </w:t>
            </w:r>
            <w:r w:rsidRPr="006C7D9E">
              <w:rPr>
                <w:u w:val="single"/>
              </w:rPr>
              <w:t>Implementation</w:t>
            </w:r>
          </w:p>
        </w:tc>
        <w:tc>
          <w:tcPr>
            <w:tcW w:w="6913" w:type="dxa"/>
          </w:tcPr>
          <w:p w14:paraId="3DB65EED" w14:textId="1FC6DE85" w:rsidR="009068DD" w:rsidRPr="009068DD" w:rsidRDefault="009068DD" w:rsidP="00DA1A75">
            <w:pPr>
              <w:pStyle w:val="TableParagraph"/>
              <w:ind w:left="109" w:right="84"/>
              <w:rPr>
                <w:iCs/>
                <w:u w:val="single"/>
              </w:rPr>
            </w:pPr>
            <w:r w:rsidRPr="009068DD">
              <w:rPr>
                <w:iCs/>
                <w:u w:val="single"/>
              </w:rPr>
              <w:t>Scoping Study</w:t>
            </w:r>
          </w:p>
          <w:p w14:paraId="6630EF25" w14:textId="77777777" w:rsidR="009068DD" w:rsidRDefault="009068DD" w:rsidP="00DA1A75">
            <w:pPr>
              <w:pStyle w:val="TableParagraph"/>
              <w:ind w:left="109" w:right="84"/>
              <w:rPr>
                <w:iCs/>
              </w:rPr>
            </w:pPr>
          </w:p>
          <w:p w14:paraId="7548FA19" w14:textId="22BD9A5A" w:rsidR="00DA1A75" w:rsidRDefault="00DA1A75" w:rsidP="00DA1A75">
            <w:pPr>
              <w:pStyle w:val="TableParagraph"/>
              <w:ind w:left="109" w:right="84"/>
              <w:rPr>
                <w:iCs/>
              </w:rPr>
            </w:pPr>
            <w:r w:rsidRPr="00DA1A75">
              <w:rPr>
                <w:iCs/>
              </w:rPr>
              <w:t xml:space="preserve">The scoping study, providing a detailed analysis and recommendations on the legal framework for digital creative industries in Chile, Indonesia, United Arab Emirates, and Uruguay was finalized in December 2022, approved by the beneficiaries and </w:t>
            </w:r>
            <w:r w:rsidRPr="00DA1A75">
              <w:rPr>
                <w:iCs/>
              </w:rPr>
              <w:lastRenderedPageBreak/>
              <w:t>presented at the 30</w:t>
            </w:r>
            <w:r w:rsidRPr="00DA1A75">
              <w:rPr>
                <w:iCs/>
                <w:vertAlign w:val="superscript"/>
              </w:rPr>
              <w:t>th</w:t>
            </w:r>
            <w:r>
              <w:rPr>
                <w:iCs/>
              </w:rPr>
              <w:t xml:space="preserve"> s</w:t>
            </w:r>
            <w:r w:rsidRPr="00DA1A75">
              <w:rPr>
                <w:iCs/>
              </w:rPr>
              <w:t>es</w:t>
            </w:r>
            <w:r w:rsidR="004E2A88">
              <w:rPr>
                <w:iCs/>
              </w:rPr>
              <w:t xml:space="preserve">sion of the CDIP in April 2023.  </w:t>
            </w:r>
            <w:r w:rsidR="004E2A88">
              <w:t xml:space="preserve">The Executive Summary of the Scoping Study is available at:  </w:t>
            </w:r>
            <w:hyperlink r:id="rId61" w:history="1">
              <w:r w:rsidR="004E2A88" w:rsidRPr="00AD6435">
                <w:rPr>
                  <w:rStyle w:val="Hyperlink"/>
                </w:rPr>
                <w:t>www.wipo.int/meetings/en/doc_details.jsp?doc_id=602191</w:t>
              </w:r>
            </w:hyperlink>
            <w:r w:rsidR="004E2A88">
              <w:t xml:space="preserve">.  </w:t>
            </w:r>
          </w:p>
          <w:p w14:paraId="7B318276" w14:textId="263DA071" w:rsidR="009068DD" w:rsidRDefault="009068DD" w:rsidP="00DA1A75">
            <w:pPr>
              <w:pStyle w:val="TableParagraph"/>
              <w:ind w:left="109" w:right="84"/>
              <w:rPr>
                <w:iCs/>
              </w:rPr>
            </w:pPr>
          </w:p>
          <w:p w14:paraId="2540DF9A" w14:textId="098D68BE" w:rsidR="009068DD" w:rsidRPr="009068DD" w:rsidRDefault="009068DD" w:rsidP="00DA1A75">
            <w:pPr>
              <w:pStyle w:val="TableParagraph"/>
              <w:ind w:left="109" w:right="84"/>
              <w:rPr>
                <w:iCs/>
                <w:u w:val="single"/>
              </w:rPr>
            </w:pPr>
            <w:r w:rsidRPr="009068DD">
              <w:rPr>
                <w:iCs/>
                <w:u w:val="single"/>
              </w:rPr>
              <w:t>Capacity Building</w:t>
            </w:r>
          </w:p>
          <w:p w14:paraId="0BAF8CB8" w14:textId="77777777" w:rsidR="00DA1A75" w:rsidRPr="00DA1A75" w:rsidRDefault="00DA1A75" w:rsidP="00DA1A75">
            <w:pPr>
              <w:pStyle w:val="TableParagraph"/>
              <w:ind w:left="109" w:right="84"/>
              <w:rPr>
                <w:iCs/>
              </w:rPr>
            </w:pPr>
          </w:p>
          <w:p w14:paraId="68B6173A" w14:textId="099B72CD" w:rsidR="00DA1A75" w:rsidRPr="009068DD" w:rsidRDefault="00DA1A75" w:rsidP="009068DD">
            <w:pPr>
              <w:pStyle w:val="TableParagraph"/>
              <w:ind w:left="109" w:right="84"/>
            </w:pPr>
            <w:r w:rsidRPr="00DA1A75">
              <w:rPr>
                <w:iCs/>
              </w:rPr>
              <w:t xml:space="preserve">The development of capacity building tools continued according </w:t>
            </w:r>
            <w:r w:rsidR="007A6B87">
              <w:rPr>
                <w:iCs/>
              </w:rPr>
              <w:t xml:space="preserve">to </w:t>
            </w:r>
            <w:r w:rsidRPr="00DA1A75">
              <w:rPr>
                <w:iCs/>
              </w:rPr>
              <w:t xml:space="preserve">the project timetable. </w:t>
            </w:r>
            <w:r w:rsidR="007A6B87">
              <w:rPr>
                <w:iCs/>
              </w:rPr>
              <w:t xml:space="preserve"> </w:t>
            </w:r>
            <w:r w:rsidRPr="00DA1A75">
              <w:rPr>
                <w:iCs/>
              </w:rPr>
              <w:t>The following tools were completed:</w:t>
            </w:r>
            <w:r w:rsidR="00701C55">
              <w:rPr>
                <w:iCs/>
              </w:rPr>
              <w:t xml:space="preserve">  i) </w:t>
            </w:r>
            <w:r w:rsidR="00701C55" w:rsidRPr="00701C55">
              <w:rPr>
                <w:i/>
              </w:rPr>
              <w:t xml:space="preserve">The Role of IP Rights in the Fashion Industry: </w:t>
            </w:r>
            <w:r w:rsidR="00701C55">
              <w:rPr>
                <w:i/>
              </w:rPr>
              <w:t xml:space="preserve"> </w:t>
            </w:r>
            <w:r w:rsidR="00701C55" w:rsidRPr="00701C55">
              <w:rPr>
                <w:i/>
              </w:rPr>
              <w:t>From Conception to Commercialization</w:t>
            </w:r>
            <w:r w:rsidR="00701C55" w:rsidRPr="00701C55">
              <w:t>;</w:t>
            </w:r>
            <w:r w:rsidR="00701C55">
              <w:rPr>
                <w:i/>
              </w:rPr>
              <w:t xml:space="preserve">  </w:t>
            </w:r>
            <w:r w:rsidR="00701C55">
              <w:t xml:space="preserve">ii) </w:t>
            </w:r>
            <w:r w:rsidR="00701C55" w:rsidRPr="00701C55">
              <w:rPr>
                <w:i/>
              </w:rPr>
              <w:t>Drawing on Creativity:  Copyright for Animation Industry Professionals</w:t>
            </w:r>
            <w:r w:rsidR="00701C55">
              <w:t xml:space="preserve">;  iii) </w:t>
            </w:r>
            <w:r w:rsidR="00701C55" w:rsidRPr="00701C55">
              <w:rPr>
                <w:i/>
              </w:rPr>
              <w:t>Building a Digital Publishing Economy</w:t>
            </w:r>
            <w:r w:rsidR="00701C55">
              <w:rPr>
                <w:i/>
              </w:rPr>
              <w:t>:</w:t>
            </w:r>
            <w:r w:rsidR="00701C55" w:rsidRPr="00701C55">
              <w:rPr>
                <w:i/>
              </w:rPr>
              <w:t xml:space="preserve"> </w:t>
            </w:r>
            <w:r w:rsidR="00701C55">
              <w:rPr>
                <w:i/>
              </w:rPr>
              <w:t xml:space="preserve"> </w:t>
            </w:r>
            <w:r w:rsidR="00701C55" w:rsidRPr="00701C55">
              <w:rPr>
                <w:i/>
              </w:rPr>
              <w:t>Opportunities and Framework for Development</w:t>
            </w:r>
            <w:r w:rsidRPr="00DA1A75">
              <w:rPr>
                <w:iCs/>
              </w:rPr>
              <w:t xml:space="preserve">. </w:t>
            </w:r>
            <w:r w:rsidR="007A6B87">
              <w:rPr>
                <w:iCs/>
              </w:rPr>
              <w:t xml:space="preserve"> </w:t>
            </w:r>
            <w:r w:rsidR="008B2438">
              <w:rPr>
                <w:iCs/>
              </w:rPr>
              <w:t xml:space="preserve">The tools on </w:t>
            </w:r>
            <w:r w:rsidR="008B2438" w:rsidRPr="008B2438">
              <w:rPr>
                <w:i/>
                <w:iCs/>
              </w:rPr>
              <w:t>IP in Videogames</w:t>
            </w:r>
            <w:r w:rsidR="008B2438">
              <w:rPr>
                <w:iCs/>
              </w:rPr>
              <w:t xml:space="preserve"> and </w:t>
            </w:r>
            <w:r w:rsidR="008B2438" w:rsidRPr="008B2438">
              <w:rPr>
                <w:i/>
                <w:iCs/>
              </w:rPr>
              <w:t>IP in M</w:t>
            </w:r>
            <w:r w:rsidRPr="008B2438">
              <w:rPr>
                <w:i/>
                <w:iCs/>
              </w:rPr>
              <w:t>usic</w:t>
            </w:r>
            <w:r w:rsidRPr="00DA1A75">
              <w:rPr>
                <w:iCs/>
              </w:rPr>
              <w:t xml:space="preserve"> are being finalized.</w:t>
            </w:r>
            <w:r w:rsidR="00D05D4F">
              <w:rPr>
                <w:iCs/>
              </w:rPr>
              <w:t xml:space="preserve">  </w:t>
            </w:r>
            <w:r w:rsidR="00900280">
              <w:t>All the t</w:t>
            </w:r>
            <w:r w:rsidR="00D05D4F">
              <w:t xml:space="preserve">ools are available at:  </w:t>
            </w:r>
            <w:hyperlink r:id="rId62" w:history="1">
              <w:r w:rsidR="00D05D4F" w:rsidRPr="00AD6435">
                <w:rPr>
                  <w:rStyle w:val="Hyperlink"/>
                </w:rPr>
                <w:t>www.wipo.int/cooperation/en/technical_assistance/developing-countries.html</w:t>
              </w:r>
            </w:hyperlink>
          </w:p>
          <w:p w14:paraId="2CA6089A" w14:textId="77777777" w:rsidR="00DA1A75" w:rsidRPr="00DA1A75" w:rsidRDefault="00DA1A75" w:rsidP="00DA1A75">
            <w:pPr>
              <w:pStyle w:val="TableParagraph"/>
              <w:ind w:left="109" w:right="84"/>
              <w:rPr>
                <w:iCs/>
              </w:rPr>
            </w:pPr>
          </w:p>
          <w:p w14:paraId="075FF88D" w14:textId="7B8CA8E9" w:rsidR="008B2438" w:rsidRDefault="00DA1A75" w:rsidP="008B2438">
            <w:pPr>
              <w:pStyle w:val="TableParagraph"/>
              <w:ind w:left="109" w:right="84"/>
              <w:rPr>
                <w:iCs/>
              </w:rPr>
            </w:pPr>
            <w:r w:rsidRPr="00DA1A75">
              <w:rPr>
                <w:iCs/>
              </w:rPr>
              <w:t>The following capacity building activities took place during the period under consideration:</w:t>
            </w:r>
          </w:p>
          <w:p w14:paraId="5E38FB2A" w14:textId="77777777" w:rsidR="005310D2" w:rsidRDefault="005310D2" w:rsidP="005310D2">
            <w:pPr>
              <w:pStyle w:val="TableParagraph"/>
              <w:ind w:right="84"/>
              <w:rPr>
                <w:iCs/>
              </w:rPr>
            </w:pPr>
          </w:p>
          <w:p w14:paraId="3CEE1A5E" w14:textId="16C7F4C8" w:rsidR="00C23809" w:rsidRDefault="00DA1A75" w:rsidP="00C23809">
            <w:pPr>
              <w:pStyle w:val="TableParagraph"/>
              <w:numPr>
                <w:ilvl w:val="0"/>
                <w:numId w:val="27"/>
              </w:numPr>
              <w:ind w:right="84"/>
              <w:rPr>
                <w:iCs/>
              </w:rPr>
            </w:pPr>
            <w:r w:rsidRPr="00DA1A75">
              <w:rPr>
                <w:iCs/>
              </w:rPr>
              <w:t xml:space="preserve">Workshop on </w:t>
            </w:r>
            <w:r w:rsidR="008B2438">
              <w:rPr>
                <w:iCs/>
              </w:rPr>
              <w:t>IP</w:t>
            </w:r>
            <w:r w:rsidRPr="00DA1A75">
              <w:rPr>
                <w:iCs/>
              </w:rPr>
              <w:t xml:space="preserve"> and Videogames – legal and business issues</w:t>
            </w:r>
            <w:r w:rsidR="008B2438">
              <w:rPr>
                <w:iCs/>
              </w:rPr>
              <w:t>, held from</w:t>
            </w:r>
            <w:r w:rsidRPr="00DA1A75">
              <w:rPr>
                <w:iCs/>
              </w:rPr>
              <w:t xml:space="preserve"> No</w:t>
            </w:r>
            <w:r w:rsidR="008B2438">
              <w:rPr>
                <w:iCs/>
              </w:rPr>
              <w:t>vember 16 to 17, 2022, in Santiago, Chile;</w:t>
            </w:r>
          </w:p>
          <w:p w14:paraId="21A3147E" w14:textId="5C958ED3" w:rsidR="00C23809" w:rsidRDefault="00DA1A75" w:rsidP="00C23809">
            <w:pPr>
              <w:pStyle w:val="TableParagraph"/>
              <w:numPr>
                <w:ilvl w:val="0"/>
                <w:numId w:val="27"/>
              </w:numPr>
              <w:ind w:right="84"/>
              <w:rPr>
                <w:iCs/>
              </w:rPr>
            </w:pPr>
            <w:r w:rsidRPr="00C23809">
              <w:rPr>
                <w:iCs/>
              </w:rPr>
              <w:t xml:space="preserve">Workshop on </w:t>
            </w:r>
            <w:r w:rsidR="008B2438" w:rsidRPr="00C23809">
              <w:rPr>
                <w:iCs/>
              </w:rPr>
              <w:t>IP</w:t>
            </w:r>
            <w:r w:rsidRPr="00C23809">
              <w:rPr>
                <w:iCs/>
              </w:rPr>
              <w:t xml:space="preserve"> and Mobile Applications: </w:t>
            </w:r>
            <w:r w:rsidR="009068DD" w:rsidRPr="00C23809">
              <w:rPr>
                <w:iCs/>
              </w:rPr>
              <w:t xml:space="preserve"> </w:t>
            </w:r>
            <w:r w:rsidRPr="00C23809">
              <w:rPr>
                <w:iCs/>
              </w:rPr>
              <w:t>Business and Legal Issues</w:t>
            </w:r>
            <w:r w:rsidR="000E4933">
              <w:rPr>
                <w:iCs/>
              </w:rPr>
              <w:t xml:space="preserve">, held from March 9 to </w:t>
            </w:r>
            <w:r w:rsidR="008B2438" w:rsidRPr="00C23809">
              <w:rPr>
                <w:iCs/>
              </w:rPr>
              <w:t>10, 2023, in Montevideo, Uruguay;</w:t>
            </w:r>
            <w:r w:rsidR="00251130" w:rsidRPr="00C23809">
              <w:rPr>
                <w:iCs/>
              </w:rPr>
              <w:t xml:space="preserve"> </w:t>
            </w:r>
          </w:p>
          <w:p w14:paraId="6C9B26B1" w14:textId="50B4F29A" w:rsidR="00C23809" w:rsidRDefault="00DA1A75" w:rsidP="00C23809">
            <w:pPr>
              <w:pStyle w:val="TableParagraph"/>
              <w:numPr>
                <w:ilvl w:val="0"/>
                <w:numId w:val="27"/>
              </w:numPr>
              <w:ind w:right="84"/>
              <w:rPr>
                <w:iCs/>
              </w:rPr>
            </w:pPr>
            <w:r w:rsidRPr="00C23809">
              <w:rPr>
                <w:iCs/>
              </w:rPr>
              <w:t xml:space="preserve">Workshop on Mastering </w:t>
            </w:r>
            <w:r w:rsidR="008B2438" w:rsidRPr="00C23809">
              <w:rPr>
                <w:iCs/>
              </w:rPr>
              <w:t>IP</w:t>
            </w:r>
            <w:r w:rsidRPr="00C23809">
              <w:rPr>
                <w:iCs/>
              </w:rPr>
              <w:t xml:space="preserve"> in the Video Games Indus</w:t>
            </w:r>
            <w:r w:rsidR="008B2438" w:rsidRPr="00C23809">
              <w:rPr>
                <w:iCs/>
              </w:rPr>
              <w:t xml:space="preserve">try: </w:t>
            </w:r>
            <w:r w:rsidR="009068DD" w:rsidRPr="00C23809">
              <w:rPr>
                <w:iCs/>
              </w:rPr>
              <w:t xml:space="preserve"> </w:t>
            </w:r>
            <w:r w:rsidR="008B2438" w:rsidRPr="00C23809">
              <w:rPr>
                <w:iCs/>
              </w:rPr>
              <w:t>Business and Legal Aspects, held from May 19 to 20, 2023, in Jakarta, Indonesia;</w:t>
            </w:r>
          </w:p>
          <w:p w14:paraId="59933D07" w14:textId="77777777" w:rsidR="00C23809" w:rsidRDefault="00DA1A75" w:rsidP="00C23809">
            <w:pPr>
              <w:pStyle w:val="TableParagraph"/>
              <w:numPr>
                <w:ilvl w:val="0"/>
                <w:numId w:val="27"/>
              </w:numPr>
              <w:ind w:right="84"/>
              <w:rPr>
                <w:iCs/>
              </w:rPr>
            </w:pPr>
            <w:r w:rsidRPr="00C23809">
              <w:rPr>
                <w:iCs/>
              </w:rPr>
              <w:t>Webinar on the Role of IP in the Fashion Industry</w:t>
            </w:r>
            <w:r w:rsidR="008B2438" w:rsidRPr="00C23809">
              <w:rPr>
                <w:iCs/>
              </w:rPr>
              <w:t>, held on April 26, 2023, in Montevideo, Uruguay;  and</w:t>
            </w:r>
          </w:p>
          <w:p w14:paraId="04523776" w14:textId="486B5B1D" w:rsidR="009068DD" w:rsidRPr="00C23809" w:rsidRDefault="00DA1A75" w:rsidP="00C23809">
            <w:pPr>
              <w:pStyle w:val="TableParagraph"/>
              <w:numPr>
                <w:ilvl w:val="0"/>
                <w:numId w:val="27"/>
              </w:numPr>
              <w:ind w:right="84"/>
              <w:rPr>
                <w:iCs/>
              </w:rPr>
            </w:pPr>
            <w:r w:rsidRPr="00C23809">
              <w:rPr>
                <w:iCs/>
              </w:rPr>
              <w:t xml:space="preserve">Webinar on the Importance of Copyright in the Music Industry in the Digital </w:t>
            </w:r>
            <w:r w:rsidR="00701C55" w:rsidRPr="00C23809">
              <w:rPr>
                <w:iCs/>
              </w:rPr>
              <w:t>Environment,</w:t>
            </w:r>
            <w:r w:rsidR="008B2438" w:rsidRPr="00C23809">
              <w:rPr>
                <w:iCs/>
              </w:rPr>
              <w:t xml:space="preserve"> held o</w:t>
            </w:r>
            <w:r w:rsidR="00387A96" w:rsidRPr="00C23809">
              <w:rPr>
                <w:iCs/>
              </w:rPr>
              <w:t>n</w:t>
            </w:r>
            <w:r w:rsidR="008B2438" w:rsidRPr="00C23809">
              <w:rPr>
                <w:iCs/>
              </w:rPr>
              <w:t xml:space="preserve"> March 9, 2023, in Jakarta, Indonesia.</w:t>
            </w:r>
          </w:p>
          <w:p w14:paraId="3F371FBC" w14:textId="77777777" w:rsidR="009068DD" w:rsidRDefault="009068DD" w:rsidP="009068DD">
            <w:pPr>
              <w:pStyle w:val="TableParagraph"/>
              <w:ind w:left="175" w:right="84"/>
              <w:rPr>
                <w:iCs/>
              </w:rPr>
            </w:pPr>
          </w:p>
          <w:p w14:paraId="34181D25" w14:textId="773CCFCB" w:rsidR="009068DD" w:rsidRPr="009068DD" w:rsidRDefault="00D80A36" w:rsidP="009068DD">
            <w:pPr>
              <w:pStyle w:val="TableParagraph"/>
              <w:ind w:left="175" w:right="84"/>
              <w:rPr>
                <w:iCs/>
                <w:u w:val="single"/>
              </w:rPr>
            </w:pPr>
            <w:r>
              <w:rPr>
                <w:iCs/>
                <w:u w:val="single"/>
              </w:rPr>
              <w:t xml:space="preserve">Communication and </w:t>
            </w:r>
            <w:r w:rsidR="009068DD" w:rsidRPr="009068DD">
              <w:rPr>
                <w:iCs/>
                <w:u w:val="single"/>
              </w:rPr>
              <w:t>Awareness Raising</w:t>
            </w:r>
          </w:p>
          <w:p w14:paraId="3C58AFEB" w14:textId="77777777" w:rsidR="00DA1A75" w:rsidRPr="00DA1A75" w:rsidRDefault="00DA1A75" w:rsidP="00DA1A75">
            <w:pPr>
              <w:pStyle w:val="TableParagraph"/>
              <w:ind w:left="109" w:right="84"/>
              <w:rPr>
                <w:iCs/>
              </w:rPr>
            </w:pPr>
          </w:p>
          <w:p w14:paraId="0F5E2801" w14:textId="004519D6" w:rsidR="00DA1A75" w:rsidRPr="009D358D" w:rsidRDefault="00DA1A75" w:rsidP="009D358D">
            <w:pPr>
              <w:pStyle w:val="TableParagraph"/>
              <w:ind w:left="109" w:right="84"/>
              <w:rPr>
                <w:b/>
                <w:iCs/>
              </w:rPr>
            </w:pPr>
            <w:r w:rsidRPr="00DA1A75">
              <w:rPr>
                <w:iCs/>
              </w:rPr>
              <w:t>A guide on organizing awareness building campaigns was finali</w:t>
            </w:r>
            <w:r w:rsidR="006A6240">
              <w:rPr>
                <w:iCs/>
              </w:rPr>
              <w:t>zed as per the project document</w:t>
            </w:r>
            <w:r w:rsidR="00205AD5">
              <w:rPr>
                <w:iCs/>
              </w:rPr>
              <w:t xml:space="preserve"> and is available at:  </w:t>
            </w:r>
            <w:hyperlink r:id="rId63" w:history="1">
              <w:r w:rsidR="00205AD5" w:rsidRPr="00AD6435">
                <w:rPr>
                  <w:rStyle w:val="Hyperlink"/>
                  <w:iCs/>
                </w:rPr>
                <w:t>www-dev.wipo.int/edocs/mdocs/mdocs/en/wipo_ip_san_22/wipo_ip_san_22_www_615992.pdf</w:t>
              </w:r>
            </w:hyperlink>
            <w:r w:rsidR="006A6240" w:rsidRPr="006A6240">
              <w:rPr>
                <w:iCs/>
              </w:rPr>
              <w:t>.</w:t>
            </w:r>
            <w:r w:rsidR="006A6240">
              <w:rPr>
                <w:b/>
                <w:iCs/>
              </w:rPr>
              <w:t xml:space="preserve"> </w:t>
            </w:r>
            <w:r w:rsidR="009D7776">
              <w:rPr>
                <w:iCs/>
              </w:rPr>
              <w:t xml:space="preserve"> A WIPO</w:t>
            </w:r>
            <w:r w:rsidRPr="00DA1A75">
              <w:rPr>
                <w:iCs/>
              </w:rPr>
              <w:t xml:space="preserve"> dedicated webpage</w:t>
            </w:r>
            <w:r w:rsidR="009D7776">
              <w:rPr>
                <w:iCs/>
              </w:rPr>
              <w:t>, containing all materials developed in the framework of</w:t>
            </w:r>
            <w:r w:rsidR="006A6240">
              <w:rPr>
                <w:iCs/>
              </w:rPr>
              <w:t xml:space="preserve"> the project</w:t>
            </w:r>
            <w:r w:rsidR="009D7776">
              <w:rPr>
                <w:iCs/>
              </w:rPr>
              <w:t>,</w:t>
            </w:r>
            <w:r w:rsidR="006A6240">
              <w:rPr>
                <w:iCs/>
              </w:rPr>
              <w:t xml:space="preserve"> was launched</w:t>
            </w:r>
            <w:r w:rsidR="00205AD5">
              <w:rPr>
                <w:iCs/>
              </w:rPr>
              <w:t xml:space="preserve"> and can be accessed at:  </w:t>
            </w:r>
            <w:hyperlink r:id="rId64" w:history="1">
              <w:r w:rsidR="001D30C5" w:rsidRPr="005E1DC3">
                <w:rPr>
                  <w:rStyle w:val="Hyperlink"/>
                  <w:iCs/>
                </w:rPr>
                <w:t>www.wipo.int/cooperation/en/technical_assistance/developing-countries.html</w:t>
              </w:r>
            </w:hyperlink>
            <w:r w:rsidR="00205AD5">
              <w:rPr>
                <w:iCs/>
              </w:rPr>
              <w:t xml:space="preserve"> </w:t>
            </w:r>
          </w:p>
          <w:p w14:paraId="2A3160CB" w14:textId="77777777" w:rsidR="00DA1A75" w:rsidRPr="00DA1A75" w:rsidRDefault="00DA1A75" w:rsidP="00DA1A75">
            <w:pPr>
              <w:pStyle w:val="TableParagraph"/>
              <w:ind w:left="109" w:right="84"/>
              <w:rPr>
                <w:iCs/>
              </w:rPr>
            </w:pPr>
          </w:p>
          <w:p w14:paraId="6503263A" w14:textId="77777777" w:rsidR="007B73D7" w:rsidRDefault="00DA1A75" w:rsidP="00526A6C">
            <w:pPr>
              <w:pStyle w:val="TableParagraph"/>
              <w:ind w:left="109" w:right="84"/>
              <w:rPr>
                <w:iCs/>
              </w:rPr>
            </w:pPr>
            <w:r w:rsidRPr="00DA1A75">
              <w:rPr>
                <w:iCs/>
              </w:rPr>
              <w:t>Contacts were established with partner organizations to support mentoring programs and awareness building activities in the subsequent period of implementation.</w:t>
            </w:r>
          </w:p>
          <w:p w14:paraId="1DE667D1" w14:textId="77777777" w:rsidR="009D358D" w:rsidRDefault="009D358D" w:rsidP="00526A6C">
            <w:pPr>
              <w:pStyle w:val="TableParagraph"/>
              <w:ind w:left="109" w:right="84"/>
              <w:rPr>
                <w:iCs/>
              </w:rPr>
            </w:pPr>
          </w:p>
          <w:p w14:paraId="751CE3FF" w14:textId="0BC1B9AD" w:rsidR="009D358D" w:rsidRPr="006C7D9E" w:rsidRDefault="009D358D" w:rsidP="00526A6C">
            <w:pPr>
              <w:pStyle w:val="TableParagraph"/>
              <w:ind w:left="109" w:right="84"/>
              <w:rPr>
                <w:iCs/>
              </w:rPr>
            </w:pPr>
            <w:r w:rsidRPr="00DA1A75">
              <w:rPr>
                <w:iCs/>
              </w:rPr>
              <w:t>Regular exchanges took place with the focal points in the beneficiary countries to chart out next steps and activities</w:t>
            </w:r>
            <w:r>
              <w:rPr>
                <w:iCs/>
              </w:rPr>
              <w:t>.</w:t>
            </w:r>
          </w:p>
        </w:tc>
      </w:tr>
      <w:tr w:rsidR="007B73D7" w:rsidRPr="006C7D9E" w14:paraId="3E8E56F1" w14:textId="77777777" w:rsidTr="000E0E0C">
        <w:trPr>
          <w:trHeight w:val="801"/>
        </w:trPr>
        <w:tc>
          <w:tcPr>
            <w:tcW w:w="2377" w:type="dxa"/>
            <w:shd w:val="clear" w:color="auto" w:fill="68E089"/>
          </w:tcPr>
          <w:p w14:paraId="38FD1ADA" w14:textId="77777777" w:rsidR="007B73D7" w:rsidRPr="006C7D9E" w:rsidRDefault="007B73D7" w:rsidP="007B73D7">
            <w:pPr>
              <w:pStyle w:val="TableParagraph"/>
              <w:spacing w:line="242" w:lineRule="auto"/>
              <w:ind w:left="110" w:right="708"/>
            </w:pPr>
            <w:r w:rsidRPr="006C7D9E">
              <w:rPr>
                <w:u w:val="single"/>
              </w:rPr>
              <w:lastRenderedPageBreak/>
              <w:t>Initial outcomes</w:t>
            </w:r>
            <w:r w:rsidRPr="006C7D9E">
              <w:rPr>
                <w:spacing w:val="-59"/>
              </w:rPr>
              <w:t xml:space="preserve"> </w:t>
            </w:r>
            <w:r w:rsidRPr="006C7D9E">
              <w:rPr>
                <w:u w:val="single"/>
              </w:rPr>
              <w:t>observed</w:t>
            </w:r>
          </w:p>
        </w:tc>
        <w:tc>
          <w:tcPr>
            <w:tcW w:w="6913" w:type="dxa"/>
          </w:tcPr>
          <w:p w14:paraId="385FBAA1" w14:textId="580753E6" w:rsidR="009A250F" w:rsidRDefault="00C51B45" w:rsidP="009A250F">
            <w:pPr>
              <w:pStyle w:val="TableParagraph"/>
              <w:ind w:left="81" w:right="84"/>
            </w:pPr>
            <w:r>
              <w:t>T</w:t>
            </w:r>
            <w:r w:rsidR="009A250F">
              <w:t>he outcomes observed</w:t>
            </w:r>
            <w:r w:rsidR="009A250F" w:rsidRPr="00060B2D">
              <w:t xml:space="preserve"> to date:</w:t>
            </w:r>
          </w:p>
          <w:p w14:paraId="63896240" w14:textId="77777777" w:rsidR="009A250F" w:rsidRDefault="009A250F" w:rsidP="009A250F">
            <w:pPr>
              <w:pStyle w:val="TableParagraph"/>
              <w:ind w:right="84"/>
              <w:rPr>
                <w:iCs/>
              </w:rPr>
            </w:pPr>
          </w:p>
          <w:p w14:paraId="18F959AE" w14:textId="6800033E" w:rsidR="00646D92" w:rsidRPr="00646D92" w:rsidRDefault="00646D92" w:rsidP="00F02E62">
            <w:pPr>
              <w:pStyle w:val="TableParagraph"/>
              <w:numPr>
                <w:ilvl w:val="0"/>
                <w:numId w:val="21"/>
              </w:numPr>
              <w:ind w:right="84"/>
              <w:rPr>
                <w:iCs/>
              </w:rPr>
            </w:pPr>
            <w:r w:rsidRPr="00646D92">
              <w:rPr>
                <w:iCs/>
              </w:rPr>
              <w:t>The scoping study identified strategic issues to be addressed in the adaptation of the legal framework to the digital environment</w:t>
            </w:r>
            <w:r w:rsidR="001279E8">
              <w:rPr>
                <w:iCs/>
              </w:rPr>
              <w:t xml:space="preserve"> </w:t>
            </w:r>
            <w:r w:rsidR="001279E8" w:rsidRPr="00646D92">
              <w:rPr>
                <w:iCs/>
              </w:rPr>
              <w:t>in the beneficiary countries</w:t>
            </w:r>
            <w:r w:rsidRPr="00646D92">
              <w:rPr>
                <w:iCs/>
              </w:rPr>
              <w:t>.</w:t>
            </w:r>
          </w:p>
          <w:p w14:paraId="30F2292D" w14:textId="77777777" w:rsidR="00646D92" w:rsidRPr="00646D92" w:rsidRDefault="00646D92" w:rsidP="00646D92">
            <w:pPr>
              <w:pStyle w:val="TableParagraph"/>
              <w:ind w:left="720" w:right="84"/>
              <w:rPr>
                <w:iCs/>
              </w:rPr>
            </w:pPr>
          </w:p>
          <w:p w14:paraId="1D758F9A" w14:textId="24DE6CF7" w:rsidR="007202A5" w:rsidRDefault="00646D92" w:rsidP="00F02E62">
            <w:pPr>
              <w:pStyle w:val="TableParagraph"/>
              <w:numPr>
                <w:ilvl w:val="0"/>
                <w:numId w:val="21"/>
              </w:numPr>
              <w:ind w:right="84"/>
              <w:rPr>
                <w:iCs/>
              </w:rPr>
            </w:pPr>
            <w:r w:rsidRPr="00646D92">
              <w:rPr>
                <w:iCs/>
              </w:rPr>
              <w:t xml:space="preserve">The </w:t>
            </w:r>
            <w:r w:rsidR="006438E1">
              <w:rPr>
                <w:iCs/>
              </w:rPr>
              <w:t>materials developed in the framework of</w:t>
            </w:r>
            <w:r w:rsidRPr="00646D92">
              <w:rPr>
                <w:iCs/>
              </w:rPr>
              <w:t xml:space="preserve"> the project are relevant for</w:t>
            </w:r>
            <w:r w:rsidR="001A26CA">
              <w:rPr>
                <w:iCs/>
              </w:rPr>
              <w:t xml:space="preserve"> both</w:t>
            </w:r>
            <w:r w:rsidRPr="00646D92">
              <w:rPr>
                <w:iCs/>
              </w:rPr>
              <w:t xml:space="preserve"> government institutions and for cre</w:t>
            </w:r>
            <w:r w:rsidR="001279E8">
              <w:rPr>
                <w:iCs/>
              </w:rPr>
              <w:t>ators in the respective fields</w:t>
            </w:r>
            <w:r w:rsidRPr="00646D92">
              <w:rPr>
                <w:iCs/>
              </w:rPr>
              <w:t>.</w:t>
            </w:r>
          </w:p>
          <w:p w14:paraId="430331B3" w14:textId="77777777" w:rsidR="007202A5" w:rsidRDefault="007202A5" w:rsidP="007202A5">
            <w:pPr>
              <w:pStyle w:val="ListParagraph"/>
              <w:rPr>
                <w:iCs/>
                <w:highlight w:val="yellow"/>
              </w:rPr>
            </w:pPr>
          </w:p>
          <w:p w14:paraId="5441AA89" w14:textId="2EB16EB1" w:rsidR="00646D92" w:rsidRPr="007202A5" w:rsidRDefault="007202A5" w:rsidP="00F02E62">
            <w:pPr>
              <w:pStyle w:val="TableParagraph"/>
              <w:numPr>
                <w:ilvl w:val="0"/>
                <w:numId w:val="21"/>
              </w:numPr>
              <w:ind w:right="84"/>
              <w:rPr>
                <w:iCs/>
              </w:rPr>
            </w:pPr>
            <w:r w:rsidRPr="007202A5">
              <w:rPr>
                <w:iCs/>
              </w:rPr>
              <w:t>Establishment of w</w:t>
            </w:r>
            <w:r w:rsidR="00646D92" w:rsidRPr="007202A5">
              <w:rPr>
                <w:iCs/>
              </w:rPr>
              <w:t>orking modalities with beneficiaries</w:t>
            </w:r>
            <w:r w:rsidRPr="007202A5">
              <w:rPr>
                <w:iCs/>
              </w:rPr>
              <w:t xml:space="preserve"> was important</w:t>
            </w:r>
            <w:r w:rsidR="00646D92" w:rsidRPr="007202A5">
              <w:rPr>
                <w:iCs/>
              </w:rPr>
              <w:t xml:space="preserve"> for </w:t>
            </w:r>
            <w:r w:rsidR="001279E8" w:rsidRPr="007202A5">
              <w:rPr>
                <w:iCs/>
              </w:rPr>
              <w:t xml:space="preserve">smooth implementation of </w:t>
            </w:r>
            <w:r w:rsidR="00646D92" w:rsidRPr="007202A5">
              <w:rPr>
                <w:iCs/>
              </w:rPr>
              <w:t xml:space="preserve">capacity building activities. </w:t>
            </w:r>
          </w:p>
          <w:p w14:paraId="763827CD" w14:textId="77777777" w:rsidR="00646D92" w:rsidRPr="00646D92" w:rsidRDefault="00646D92" w:rsidP="00646D92">
            <w:pPr>
              <w:pStyle w:val="ListParagraph"/>
              <w:rPr>
                <w:rFonts w:eastAsia="Arial"/>
                <w:iCs/>
                <w:szCs w:val="22"/>
              </w:rPr>
            </w:pPr>
          </w:p>
          <w:p w14:paraId="635BE21A" w14:textId="1AF86B03" w:rsidR="00646D92" w:rsidRPr="00646D92" w:rsidRDefault="00646D92" w:rsidP="00F02E62">
            <w:pPr>
              <w:pStyle w:val="TableParagraph"/>
              <w:numPr>
                <w:ilvl w:val="0"/>
                <w:numId w:val="21"/>
              </w:numPr>
              <w:ind w:right="84"/>
              <w:rPr>
                <w:iCs/>
              </w:rPr>
            </w:pPr>
            <w:r w:rsidRPr="00646D92">
              <w:rPr>
                <w:iCs/>
              </w:rPr>
              <w:t xml:space="preserve">The initial activities with stakeholders were instrumental for identifying specific needs in each beneficiary country. </w:t>
            </w:r>
            <w:r w:rsidR="007202A5">
              <w:rPr>
                <w:iCs/>
              </w:rPr>
              <w:t>Beneficiaries have</w:t>
            </w:r>
            <w:r w:rsidRPr="00646D92">
              <w:rPr>
                <w:iCs/>
              </w:rPr>
              <w:t xml:space="preserve"> clearly defined their priority sectors within the project scope. </w:t>
            </w:r>
            <w:r w:rsidR="007202A5">
              <w:rPr>
                <w:iCs/>
              </w:rPr>
              <w:t xml:space="preserve"> </w:t>
            </w:r>
            <w:r w:rsidRPr="00646D92">
              <w:rPr>
                <w:iCs/>
              </w:rPr>
              <w:t>The interactions were used to adjust the delivery of further activities.</w:t>
            </w:r>
          </w:p>
          <w:p w14:paraId="56FDD862" w14:textId="77777777" w:rsidR="00646D92" w:rsidRPr="00646D92" w:rsidRDefault="00646D92" w:rsidP="00646D92">
            <w:pPr>
              <w:pStyle w:val="ListParagraph"/>
              <w:rPr>
                <w:rFonts w:eastAsia="Arial"/>
                <w:iCs/>
                <w:szCs w:val="22"/>
              </w:rPr>
            </w:pPr>
          </w:p>
          <w:p w14:paraId="60FBFFB9" w14:textId="25F25D9D" w:rsidR="007B73D7" w:rsidRPr="00646D92" w:rsidRDefault="00646D92" w:rsidP="00F02E62">
            <w:pPr>
              <w:pStyle w:val="TableParagraph"/>
              <w:numPr>
                <w:ilvl w:val="0"/>
                <w:numId w:val="21"/>
              </w:numPr>
              <w:ind w:right="84"/>
              <w:rPr>
                <w:color w:val="000000" w:themeColor="text1"/>
                <w:sz w:val="20"/>
                <w:szCs w:val="20"/>
              </w:rPr>
            </w:pPr>
            <w:r w:rsidRPr="00646D92">
              <w:rPr>
                <w:iCs/>
              </w:rPr>
              <w:t>Participants in capacity-building activities received information to improve their understanding of the IP opportunities and challenges in the respective creative sectors.</w:t>
            </w:r>
          </w:p>
        </w:tc>
      </w:tr>
      <w:tr w:rsidR="007B73D7" w:rsidRPr="006C7D9E" w14:paraId="6CEF32D9" w14:textId="77777777" w:rsidTr="000E0E0C">
        <w:trPr>
          <w:trHeight w:val="703"/>
        </w:trPr>
        <w:tc>
          <w:tcPr>
            <w:tcW w:w="2377" w:type="dxa"/>
            <w:shd w:val="clear" w:color="auto" w:fill="68E089"/>
          </w:tcPr>
          <w:p w14:paraId="75AA2341" w14:textId="77777777" w:rsidR="007B73D7" w:rsidRPr="006C7D9E" w:rsidRDefault="007B73D7" w:rsidP="007B73D7">
            <w:pPr>
              <w:pStyle w:val="TableParagraph"/>
              <w:spacing w:before="1"/>
              <w:ind w:left="110" w:right="279"/>
            </w:pPr>
            <w:r w:rsidRPr="006C7D9E">
              <w:rPr>
                <w:u w:val="single"/>
              </w:rPr>
              <w:t>Experience gained</w:t>
            </w:r>
            <w:r w:rsidRPr="006C7D9E">
              <w:rPr>
                <w:spacing w:val="1"/>
              </w:rPr>
              <w:t xml:space="preserve"> </w:t>
            </w:r>
            <w:r w:rsidRPr="006C7D9E">
              <w:rPr>
                <w:u w:val="single"/>
              </w:rPr>
              <w:t>and</w:t>
            </w:r>
            <w:r w:rsidRPr="006C7D9E">
              <w:rPr>
                <w:spacing w:val="-7"/>
                <w:u w:val="single"/>
              </w:rPr>
              <w:t xml:space="preserve"> </w:t>
            </w:r>
            <w:r w:rsidRPr="006C7D9E">
              <w:rPr>
                <w:u w:val="single"/>
              </w:rPr>
              <w:t>lessons</w:t>
            </w:r>
            <w:r w:rsidRPr="006C7D9E">
              <w:rPr>
                <w:spacing w:val="-5"/>
                <w:u w:val="single"/>
              </w:rPr>
              <w:t xml:space="preserve"> </w:t>
            </w:r>
            <w:r w:rsidRPr="006C7D9E">
              <w:rPr>
                <w:u w:val="single"/>
              </w:rPr>
              <w:t>learned</w:t>
            </w:r>
          </w:p>
        </w:tc>
        <w:tc>
          <w:tcPr>
            <w:tcW w:w="6913" w:type="dxa"/>
          </w:tcPr>
          <w:p w14:paraId="19FD0778" w14:textId="6571B8FE" w:rsidR="00502E7E" w:rsidRDefault="00AA0881" w:rsidP="00767DC3">
            <w:pPr>
              <w:pStyle w:val="TableParagraph"/>
              <w:ind w:left="81" w:right="84"/>
            </w:pPr>
            <w:r>
              <w:t>T</w:t>
            </w:r>
            <w:r w:rsidR="00502E7E">
              <w:t xml:space="preserve">he </w:t>
            </w:r>
            <w:r w:rsidR="00502E7E" w:rsidRPr="00060B2D">
              <w:t>experiences gained and lessons learned to date:</w:t>
            </w:r>
          </w:p>
          <w:p w14:paraId="17CC0F2B" w14:textId="77777777" w:rsidR="00502E7E" w:rsidRDefault="00502E7E" w:rsidP="00502E7E">
            <w:pPr>
              <w:pStyle w:val="TableParagraph"/>
              <w:ind w:right="84"/>
              <w:rPr>
                <w:iCs/>
              </w:rPr>
            </w:pPr>
          </w:p>
          <w:p w14:paraId="41F983E4" w14:textId="6BE2EC81" w:rsidR="00767DC3" w:rsidRDefault="00727D60" w:rsidP="00767DC3">
            <w:pPr>
              <w:pStyle w:val="TableParagraph"/>
              <w:numPr>
                <w:ilvl w:val="0"/>
                <w:numId w:val="39"/>
              </w:numPr>
              <w:ind w:right="84"/>
              <w:rPr>
                <w:iCs/>
              </w:rPr>
            </w:pPr>
            <w:r w:rsidRPr="00727D60">
              <w:rPr>
                <w:iCs/>
              </w:rPr>
              <w:t>Coordination with beneficiaries continues on a bilateral basis due to time zone differences.</w:t>
            </w:r>
          </w:p>
          <w:p w14:paraId="7B97F26B" w14:textId="77777777" w:rsidR="00767DC3" w:rsidRDefault="00767DC3" w:rsidP="00767DC3">
            <w:pPr>
              <w:pStyle w:val="TableParagraph"/>
              <w:ind w:left="720" w:right="84"/>
              <w:rPr>
                <w:iCs/>
              </w:rPr>
            </w:pPr>
          </w:p>
          <w:p w14:paraId="293D19DC" w14:textId="77777777" w:rsidR="00767DC3" w:rsidRDefault="00727D60" w:rsidP="00767DC3">
            <w:pPr>
              <w:pStyle w:val="TableParagraph"/>
              <w:numPr>
                <w:ilvl w:val="0"/>
                <w:numId w:val="39"/>
              </w:numPr>
              <w:ind w:right="84"/>
              <w:rPr>
                <w:iCs/>
              </w:rPr>
            </w:pPr>
            <w:r w:rsidRPr="00767DC3">
              <w:rPr>
                <w:iCs/>
              </w:rPr>
              <w:t xml:space="preserve">Activities are planned based on the priority sectors, as identified by each beneficiary, based on training materials developed in the respective fields. </w:t>
            </w:r>
          </w:p>
          <w:p w14:paraId="7AA97380" w14:textId="77777777" w:rsidR="00767DC3" w:rsidRDefault="00767DC3" w:rsidP="00767DC3">
            <w:pPr>
              <w:pStyle w:val="ListParagraph"/>
              <w:rPr>
                <w:iCs/>
              </w:rPr>
            </w:pPr>
          </w:p>
          <w:p w14:paraId="625962C9" w14:textId="6BE8A9F7" w:rsidR="00767DC3" w:rsidRDefault="00727D60" w:rsidP="00767DC3">
            <w:pPr>
              <w:pStyle w:val="TableParagraph"/>
              <w:numPr>
                <w:ilvl w:val="0"/>
                <w:numId w:val="39"/>
              </w:numPr>
              <w:ind w:right="84"/>
              <w:rPr>
                <w:iCs/>
              </w:rPr>
            </w:pPr>
            <w:r w:rsidRPr="00767DC3">
              <w:rPr>
                <w:iCs/>
              </w:rPr>
              <w:t>Physical events provide better outcomes;  virtual participation in events is less effective.  Physical events should be prioritized for the selected priority areas for each beneficiary, whil</w:t>
            </w:r>
            <w:r w:rsidR="00C8351D">
              <w:rPr>
                <w:iCs/>
              </w:rPr>
              <w:t>e online participation should continue</w:t>
            </w:r>
            <w:r w:rsidR="00FC45AA">
              <w:rPr>
                <w:iCs/>
              </w:rPr>
              <w:t xml:space="preserve"> in</w:t>
            </w:r>
            <w:r w:rsidRPr="00767DC3">
              <w:rPr>
                <w:iCs/>
              </w:rPr>
              <w:t xml:space="preserve"> other areas.</w:t>
            </w:r>
          </w:p>
          <w:p w14:paraId="728CE5AA" w14:textId="77777777" w:rsidR="00767DC3" w:rsidRDefault="00767DC3" w:rsidP="00767DC3">
            <w:pPr>
              <w:pStyle w:val="ListParagraph"/>
              <w:rPr>
                <w:iCs/>
              </w:rPr>
            </w:pPr>
          </w:p>
          <w:p w14:paraId="1B176E4D" w14:textId="2D5CF616" w:rsidR="00651059" w:rsidRPr="00767DC3" w:rsidRDefault="00727D60" w:rsidP="00767DC3">
            <w:pPr>
              <w:pStyle w:val="TableParagraph"/>
              <w:numPr>
                <w:ilvl w:val="0"/>
                <w:numId w:val="39"/>
              </w:numPr>
              <w:ind w:right="84"/>
              <w:rPr>
                <w:iCs/>
              </w:rPr>
            </w:pPr>
            <w:r w:rsidRPr="00767DC3">
              <w:rPr>
                <w:iCs/>
              </w:rPr>
              <w:t>A common priority for all beneficiaries is the commercialization of their creative products through IP.  In addressing this, the project needs to focus on practical scenarios.</w:t>
            </w:r>
          </w:p>
        </w:tc>
      </w:tr>
      <w:tr w:rsidR="007B73D7" w:rsidRPr="006C7D9E" w14:paraId="64B6AD69" w14:textId="77777777" w:rsidTr="000E0E0C">
        <w:trPr>
          <w:trHeight w:val="1423"/>
        </w:trPr>
        <w:tc>
          <w:tcPr>
            <w:tcW w:w="2377" w:type="dxa"/>
            <w:shd w:val="clear" w:color="auto" w:fill="68E089"/>
          </w:tcPr>
          <w:p w14:paraId="2F7E957C" w14:textId="77777777" w:rsidR="007B73D7" w:rsidRPr="006C7D9E" w:rsidRDefault="007B73D7" w:rsidP="007B73D7">
            <w:pPr>
              <w:pStyle w:val="TableParagraph"/>
              <w:ind w:left="110"/>
            </w:pPr>
            <w:r w:rsidRPr="006C7D9E">
              <w:rPr>
                <w:u w:val="single"/>
              </w:rPr>
              <w:t>Risks</w:t>
            </w:r>
            <w:r w:rsidRPr="006C7D9E">
              <w:rPr>
                <w:spacing w:val="-1"/>
                <w:u w:val="single"/>
              </w:rPr>
              <w:t xml:space="preserve"> </w:t>
            </w:r>
            <w:r w:rsidRPr="006C7D9E">
              <w:rPr>
                <w:u w:val="single"/>
              </w:rPr>
              <w:t>and</w:t>
            </w:r>
            <w:r w:rsidRPr="006C7D9E">
              <w:rPr>
                <w:spacing w:val="-3"/>
                <w:u w:val="single"/>
              </w:rPr>
              <w:t xml:space="preserve"> </w:t>
            </w:r>
            <w:r w:rsidRPr="006C7D9E">
              <w:rPr>
                <w:u w:val="single"/>
              </w:rPr>
              <w:t>Mitigation</w:t>
            </w:r>
          </w:p>
        </w:tc>
        <w:tc>
          <w:tcPr>
            <w:tcW w:w="6913" w:type="dxa"/>
          </w:tcPr>
          <w:p w14:paraId="4770FFE1" w14:textId="620AC112" w:rsidR="007B73D7" w:rsidRDefault="007B73D7" w:rsidP="007B73D7">
            <w:pPr>
              <w:pStyle w:val="TableParagraph"/>
              <w:ind w:left="109" w:right="84"/>
              <w:rPr>
                <w:iCs/>
              </w:rPr>
            </w:pPr>
            <w:r w:rsidRPr="00BB5C7A">
              <w:rPr>
                <w:iCs/>
                <w:u w:val="single"/>
              </w:rPr>
              <w:t>Risk</w:t>
            </w:r>
            <w:r w:rsidR="001D30C5">
              <w:rPr>
                <w:iCs/>
                <w:u w:val="single"/>
              </w:rPr>
              <w:t xml:space="preserve"> 1</w:t>
            </w:r>
            <w:r w:rsidRPr="00BB5C7A">
              <w:rPr>
                <w:iCs/>
              </w:rPr>
              <w:t xml:space="preserve">:  </w:t>
            </w:r>
            <w:r w:rsidR="007F713D" w:rsidRPr="007F713D">
              <w:rPr>
                <w:iCs/>
              </w:rPr>
              <w:t>Absence of established national network linking the creative industries with the IP system.</w:t>
            </w:r>
          </w:p>
          <w:p w14:paraId="01AD0069" w14:textId="77777777" w:rsidR="007B73D7" w:rsidRPr="00BB5C7A" w:rsidRDefault="007B73D7" w:rsidP="007B73D7">
            <w:pPr>
              <w:pStyle w:val="TableParagraph"/>
              <w:ind w:left="109" w:right="84"/>
              <w:rPr>
                <w:iCs/>
              </w:rPr>
            </w:pPr>
          </w:p>
          <w:p w14:paraId="55152451" w14:textId="6FD701F7" w:rsidR="007B73D7" w:rsidRDefault="001D30C5" w:rsidP="007F713D">
            <w:pPr>
              <w:pStyle w:val="TableParagraph"/>
              <w:ind w:left="109" w:right="84"/>
              <w:rPr>
                <w:iCs/>
              </w:rPr>
            </w:pPr>
            <w:r>
              <w:rPr>
                <w:iCs/>
                <w:u w:val="single"/>
              </w:rPr>
              <w:t>Mitigation 1</w:t>
            </w:r>
            <w:r w:rsidR="007B73D7" w:rsidRPr="00BB5C7A">
              <w:rPr>
                <w:iCs/>
              </w:rPr>
              <w:t>:</w:t>
            </w:r>
            <w:r w:rsidR="007B73D7">
              <w:rPr>
                <w:iCs/>
              </w:rPr>
              <w:t xml:space="preserve"> </w:t>
            </w:r>
            <w:r w:rsidR="007B73D7" w:rsidRPr="00BB5C7A">
              <w:rPr>
                <w:iCs/>
              </w:rPr>
              <w:t xml:space="preserve"> </w:t>
            </w:r>
            <w:r w:rsidR="007F713D" w:rsidRPr="007F713D">
              <w:rPr>
                <w:iCs/>
              </w:rPr>
              <w:t>In collaboration with the focal points</w:t>
            </w:r>
            <w:r w:rsidR="007F713D">
              <w:rPr>
                <w:iCs/>
              </w:rPr>
              <w:t>,</w:t>
            </w:r>
            <w:r w:rsidR="007F713D" w:rsidRPr="007F713D">
              <w:rPr>
                <w:iCs/>
              </w:rPr>
              <w:t xml:space="preserve"> project activities </w:t>
            </w:r>
            <w:r w:rsidR="007F713D">
              <w:rPr>
                <w:iCs/>
              </w:rPr>
              <w:t>will be</w:t>
            </w:r>
            <w:r w:rsidR="007F713D" w:rsidRPr="007F713D">
              <w:rPr>
                <w:iCs/>
              </w:rPr>
              <w:t xml:space="preserve"> </w:t>
            </w:r>
            <w:r w:rsidR="007F713D" w:rsidRPr="00356B4C">
              <w:rPr>
                <w:iCs/>
              </w:rPr>
              <w:t xml:space="preserve">aligned with the </w:t>
            </w:r>
            <w:r w:rsidR="005723EB">
              <w:rPr>
                <w:iCs/>
              </w:rPr>
              <w:t xml:space="preserve">respective </w:t>
            </w:r>
            <w:r w:rsidR="007F713D" w:rsidRPr="00356B4C">
              <w:rPr>
                <w:iCs/>
              </w:rPr>
              <w:t>government’s current priorities for the development of creative industries.  Interaction with creative industries institutions and associations will be continuously sustained to identify synergies.</w:t>
            </w:r>
          </w:p>
          <w:p w14:paraId="01040291" w14:textId="320D0BAD" w:rsidR="007F713D" w:rsidRDefault="007F713D" w:rsidP="007F713D">
            <w:pPr>
              <w:pStyle w:val="TableParagraph"/>
              <w:ind w:left="109" w:right="84"/>
              <w:rPr>
                <w:iCs/>
              </w:rPr>
            </w:pPr>
          </w:p>
          <w:p w14:paraId="0FB1F10B" w14:textId="14554BCA" w:rsidR="00CA5F61" w:rsidRDefault="007F713D" w:rsidP="00CA5F61">
            <w:pPr>
              <w:pStyle w:val="TableParagraph"/>
              <w:ind w:left="109" w:right="84"/>
              <w:rPr>
                <w:iCs/>
              </w:rPr>
            </w:pPr>
            <w:r w:rsidRPr="00BB5C7A">
              <w:rPr>
                <w:iCs/>
                <w:u w:val="single"/>
              </w:rPr>
              <w:t>Risk</w:t>
            </w:r>
            <w:r w:rsidR="001D30C5">
              <w:rPr>
                <w:iCs/>
                <w:u w:val="single"/>
              </w:rPr>
              <w:t xml:space="preserve"> 2</w:t>
            </w:r>
            <w:r w:rsidRPr="00BB5C7A">
              <w:rPr>
                <w:iCs/>
              </w:rPr>
              <w:t xml:space="preserve">:  </w:t>
            </w:r>
            <w:r>
              <w:rPr>
                <w:iCs/>
              </w:rPr>
              <w:t>Low</w:t>
            </w:r>
            <w:r w:rsidR="005723EB">
              <w:rPr>
                <w:iCs/>
              </w:rPr>
              <w:t xml:space="preserve"> participation in</w:t>
            </w:r>
            <w:r w:rsidRPr="007F713D">
              <w:rPr>
                <w:iCs/>
              </w:rPr>
              <w:t xml:space="preserve"> capacity building activities</w:t>
            </w:r>
            <w:r>
              <w:rPr>
                <w:iCs/>
              </w:rPr>
              <w:t>.</w:t>
            </w:r>
          </w:p>
          <w:p w14:paraId="55A6032A" w14:textId="77777777" w:rsidR="00CA5F61" w:rsidRDefault="00CA5F61" w:rsidP="00CA5F61">
            <w:pPr>
              <w:pStyle w:val="TableParagraph"/>
              <w:ind w:left="109" w:right="84"/>
              <w:rPr>
                <w:iCs/>
                <w:u w:val="single"/>
              </w:rPr>
            </w:pPr>
          </w:p>
          <w:p w14:paraId="2FE273F4" w14:textId="1F09468B" w:rsidR="007F713D" w:rsidRDefault="001D30C5" w:rsidP="00CA5F61">
            <w:pPr>
              <w:pStyle w:val="TableParagraph"/>
              <w:ind w:left="109" w:right="84"/>
              <w:rPr>
                <w:iCs/>
              </w:rPr>
            </w:pPr>
            <w:r>
              <w:rPr>
                <w:iCs/>
                <w:u w:val="single"/>
              </w:rPr>
              <w:t>Mitigation 2</w:t>
            </w:r>
            <w:r w:rsidR="007F713D" w:rsidRPr="00BB5C7A">
              <w:rPr>
                <w:iCs/>
              </w:rPr>
              <w:t>:</w:t>
            </w:r>
            <w:r w:rsidR="007F713D">
              <w:rPr>
                <w:iCs/>
              </w:rPr>
              <w:t xml:space="preserve"> </w:t>
            </w:r>
            <w:r w:rsidR="007F713D" w:rsidRPr="00BB5C7A">
              <w:rPr>
                <w:iCs/>
              </w:rPr>
              <w:t xml:space="preserve"> </w:t>
            </w:r>
            <w:r w:rsidR="007F713D" w:rsidRPr="007F713D">
              <w:rPr>
                <w:iCs/>
              </w:rPr>
              <w:t>Wider advertising of forthcoming events</w:t>
            </w:r>
            <w:r w:rsidR="007F713D">
              <w:rPr>
                <w:iCs/>
              </w:rPr>
              <w:t xml:space="preserve"> is important.  In addition, </w:t>
            </w:r>
            <w:r w:rsidR="007F713D" w:rsidRPr="007F713D">
              <w:rPr>
                <w:iCs/>
              </w:rPr>
              <w:t>incentives for participation</w:t>
            </w:r>
            <w:r w:rsidR="007F713D">
              <w:rPr>
                <w:iCs/>
              </w:rPr>
              <w:t xml:space="preserve"> will be used</w:t>
            </w:r>
            <w:r w:rsidR="007F713D" w:rsidRPr="007F713D">
              <w:rPr>
                <w:iCs/>
              </w:rPr>
              <w:t xml:space="preserve"> (certificates, </w:t>
            </w:r>
            <w:r w:rsidR="007F713D" w:rsidRPr="007F713D">
              <w:rPr>
                <w:iCs/>
              </w:rPr>
              <w:lastRenderedPageBreak/>
              <w:t>further engagement with speakers, providing additional materials upon request)</w:t>
            </w:r>
            <w:r w:rsidR="007F713D">
              <w:rPr>
                <w:iCs/>
              </w:rPr>
              <w:t>.</w:t>
            </w:r>
          </w:p>
          <w:p w14:paraId="41E413F1" w14:textId="77777777" w:rsidR="001D30C5" w:rsidRDefault="001D30C5" w:rsidP="00CA5F61">
            <w:pPr>
              <w:pStyle w:val="TableParagraph"/>
              <w:ind w:left="109" w:right="84"/>
              <w:rPr>
                <w:iCs/>
              </w:rPr>
            </w:pPr>
          </w:p>
          <w:p w14:paraId="76BD86C6" w14:textId="388B6C81" w:rsidR="00C64B4E" w:rsidRDefault="00C64B4E" w:rsidP="00C64B4E">
            <w:pPr>
              <w:pStyle w:val="TableParagraph"/>
              <w:ind w:left="109" w:right="84"/>
              <w:rPr>
                <w:iCs/>
              </w:rPr>
            </w:pPr>
            <w:r w:rsidRPr="00BB5C7A">
              <w:rPr>
                <w:iCs/>
                <w:u w:val="single"/>
              </w:rPr>
              <w:t>Risk</w:t>
            </w:r>
            <w:r w:rsidR="001D30C5">
              <w:rPr>
                <w:iCs/>
                <w:u w:val="single"/>
              </w:rPr>
              <w:t xml:space="preserve"> 3</w:t>
            </w:r>
            <w:r w:rsidRPr="00BB5C7A">
              <w:rPr>
                <w:iCs/>
              </w:rPr>
              <w:t xml:space="preserve">:  </w:t>
            </w:r>
            <w:r w:rsidRPr="00C64B4E">
              <w:rPr>
                <w:iCs/>
              </w:rPr>
              <w:t>Challenges in attracting mentors</w:t>
            </w:r>
            <w:r>
              <w:rPr>
                <w:iCs/>
              </w:rPr>
              <w:t>.</w:t>
            </w:r>
          </w:p>
          <w:p w14:paraId="3BD59311" w14:textId="77777777" w:rsidR="00C64B4E" w:rsidRPr="007F713D" w:rsidRDefault="00C64B4E" w:rsidP="00CA5F61">
            <w:pPr>
              <w:pStyle w:val="TableParagraph"/>
              <w:ind w:left="109" w:right="84"/>
              <w:rPr>
                <w:iCs/>
              </w:rPr>
            </w:pPr>
          </w:p>
          <w:p w14:paraId="4B897148" w14:textId="0060A546" w:rsidR="007B73D7" w:rsidRPr="000F40BB" w:rsidRDefault="001D30C5" w:rsidP="000F40BB">
            <w:pPr>
              <w:pStyle w:val="TableParagraph"/>
              <w:ind w:left="109" w:right="84"/>
              <w:rPr>
                <w:iCs/>
              </w:rPr>
            </w:pPr>
            <w:r>
              <w:rPr>
                <w:iCs/>
                <w:u w:val="single"/>
              </w:rPr>
              <w:t>Mitigation 3</w:t>
            </w:r>
            <w:r w:rsidR="007459CE" w:rsidRPr="00BB5C7A">
              <w:rPr>
                <w:iCs/>
              </w:rPr>
              <w:t>:</w:t>
            </w:r>
            <w:r w:rsidR="007459CE">
              <w:rPr>
                <w:iCs/>
              </w:rPr>
              <w:t xml:space="preserve"> </w:t>
            </w:r>
            <w:r w:rsidR="007459CE" w:rsidRPr="00BB5C7A">
              <w:rPr>
                <w:iCs/>
              </w:rPr>
              <w:t xml:space="preserve"> </w:t>
            </w:r>
            <w:r w:rsidR="007459CE">
              <w:rPr>
                <w:iCs/>
              </w:rPr>
              <w:t>The</w:t>
            </w:r>
            <w:r w:rsidR="007459CE" w:rsidRPr="007459CE">
              <w:rPr>
                <w:iCs/>
              </w:rPr>
              <w:t xml:space="preserve"> type of potential mentors </w:t>
            </w:r>
            <w:r w:rsidR="007459CE">
              <w:rPr>
                <w:iCs/>
              </w:rPr>
              <w:t>will be broadened.  P</w:t>
            </w:r>
            <w:r w:rsidR="007459CE" w:rsidRPr="007459CE">
              <w:rPr>
                <w:iCs/>
              </w:rPr>
              <w:t>ossibilities for facilitating B2B contacts with interested partners</w:t>
            </w:r>
            <w:r w:rsidR="007459CE">
              <w:rPr>
                <w:iCs/>
              </w:rPr>
              <w:t xml:space="preserve"> </w:t>
            </w:r>
            <w:r w:rsidR="00145980">
              <w:rPr>
                <w:iCs/>
              </w:rPr>
              <w:t>will be explo</w:t>
            </w:r>
            <w:r w:rsidR="00512338">
              <w:rPr>
                <w:iCs/>
              </w:rPr>
              <w:t>r</w:t>
            </w:r>
            <w:r w:rsidR="00145980">
              <w:rPr>
                <w:iCs/>
              </w:rPr>
              <w:t>ed</w:t>
            </w:r>
            <w:r w:rsidR="007459CE" w:rsidRPr="007459CE">
              <w:rPr>
                <w:iCs/>
              </w:rPr>
              <w:t xml:space="preserve">. </w:t>
            </w:r>
          </w:p>
        </w:tc>
      </w:tr>
      <w:tr w:rsidR="007B73D7" w:rsidRPr="006C7D9E" w14:paraId="43E8B1F2" w14:textId="77777777" w:rsidTr="00784D19">
        <w:trPr>
          <w:trHeight w:val="867"/>
        </w:trPr>
        <w:tc>
          <w:tcPr>
            <w:tcW w:w="2377" w:type="dxa"/>
            <w:shd w:val="clear" w:color="auto" w:fill="68E089"/>
          </w:tcPr>
          <w:p w14:paraId="4F27939F" w14:textId="77777777" w:rsidR="007B73D7" w:rsidRPr="006C7D9E" w:rsidRDefault="007B73D7" w:rsidP="007B73D7">
            <w:pPr>
              <w:pStyle w:val="TableParagraph"/>
              <w:ind w:left="110" w:right="536"/>
            </w:pPr>
            <w:r w:rsidRPr="006C7D9E">
              <w:rPr>
                <w:u w:val="single"/>
              </w:rPr>
              <w:lastRenderedPageBreak/>
              <w:t>Issues Requiring</w:t>
            </w:r>
            <w:r w:rsidRPr="006C7D9E">
              <w:rPr>
                <w:spacing w:val="1"/>
              </w:rPr>
              <w:t xml:space="preserve"> </w:t>
            </w:r>
            <w:r w:rsidRPr="006C7D9E">
              <w:rPr>
                <w:u w:val="single"/>
              </w:rPr>
              <w:t>Immediate</w:t>
            </w:r>
            <w:r w:rsidRPr="006C7D9E">
              <w:rPr>
                <w:spacing w:val="1"/>
              </w:rPr>
              <w:t xml:space="preserve"> </w:t>
            </w:r>
            <w:r w:rsidRPr="006C7D9E">
              <w:rPr>
                <w:u w:val="single"/>
              </w:rPr>
              <w:t>Support/Attention</w:t>
            </w:r>
          </w:p>
        </w:tc>
        <w:tc>
          <w:tcPr>
            <w:tcW w:w="6913" w:type="dxa"/>
          </w:tcPr>
          <w:p w14:paraId="28CA9043" w14:textId="77777777" w:rsidR="00422720" w:rsidRDefault="00422720" w:rsidP="007B73D7">
            <w:pPr>
              <w:pStyle w:val="TableParagraph"/>
              <w:ind w:left="109" w:right="84"/>
              <w:rPr>
                <w:iCs/>
              </w:rPr>
            </w:pPr>
          </w:p>
          <w:p w14:paraId="5A487922" w14:textId="56386AF4" w:rsidR="007B73D7" w:rsidRPr="00BB5C7A" w:rsidRDefault="00422720" w:rsidP="007B73D7">
            <w:pPr>
              <w:pStyle w:val="TableParagraph"/>
              <w:ind w:left="109" w:right="84"/>
              <w:rPr>
                <w:iCs/>
              </w:rPr>
            </w:pPr>
            <w:r>
              <w:rPr>
                <w:iCs/>
              </w:rPr>
              <w:t>None</w:t>
            </w:r>
          </w:p>
          <w:p w14:paraId="472079AD" w14:textId="4DE1CBC1" w:rsidR="007B73D7" w:rsidRPr="006C7D9E" w:rsidRDefault="007B73D7" w:rsidP="007B73D7">
            <w:pPr>
              <w:pStyle w:val="TableParagraph"/>
              <w:ind w:left="109" w:right="84"/>
              <w:rPr>
                <w:iCs/>
              </w:rPr>
            </w:pPr>
          </w:p>
        </w:tc>
      </w:tr>
      <w:tr w:rsidR="007B73D7" w:rsidRPr="006C7D9E" w14:paraId="41A9ABAE" w14:textId="77777777" w:rsidTr="000E0E0C">
        <w:trPr>
          <w:trHeight w:val="469"/>
        </w:trPr>
        <w:tc>
          <w:tcPr>
            <w:tcW w:w="2377" w:type="dxa"/>
            <w:shd w:val="clear" w:color="auto" w:fill="68E089"/>
          </w:tcPr>
          <w:p w14:paraId="50FF716C" w14:textId="77777777" w:rsidR="007B73D7" w:rsidRPr="006C7D9E" w:rsidRDefault="007B73D7" w:rsidP="007B73D7">
            <w:pPr>
              <w:pStyle w:val="TableParagraph"/>
              <w:ind w:left="110"/>
            </w:pPr>
            <w:r w:rsidRPr="006C7D9E">
              <w:rPr>
                <w:u w:val="single"/>
              </w:rPr>
              <w:t>The</w:t>
            </w:r>
            <w:r w:rsidRPr="006C7D9E">
              <w:rPr>
                <w:spacing w:val="-5"/>
                <w:u w:val="single"/>
              </w:rPr>
              <w:t xml:space="preserve"> </w:t>
            </w:r>
            <w:r w:rsidRPr="006C7D9E">
              <w:rPr>
                <w:u w:val="single"/>
              </w:rPr>
              <w:t>Way</w:t>
            </w:r>
            <w:r w:rsidRPr="006C7D9E">
              <w:rPr>
                <w:spacing w:val="-1"/>
                <w:u w:val="single"/>
              </w:rPr>
              <w:t xml:space="preserve"> </w:t>
            </w:r>
            <w:r w:rsidRPr="006C7D9E">
              <w:rPr>
                <w:u w:val="single"/>
              </w:rPr>
              <w:t>Forward</w:t>
            </w:r>
          </w:p>
        </w:tc>
        <w:tc>
          <w:tcPr>
            <w:tcW w:w="6913" w:type="dxa"/>
          </w:tcPr>
          <w:p w14:paraId="72AF1446" w14:textId="5F67120E" w:rsidR="007B73D7" w:rsidRPr="006C7D9E" w:rsidRDefault="00784D19" w:rsidP="00784D19">
            <w:pPr>
              <w:pStyle w:val="TableParagraph"/>
              <w:ind w:left="109" w:right="458"/>
            </w:pPr>
            <w:r>
              <w:rPr>
                <w:iCs/>
              </w:rPr>
              <w:t>Once the capacity-</w:t>
            </w:r>
            <w:r w:rsidRPr="00784D19">
              <w:rPr>
                <w:iCs/>
              </w:rPr>
              <w:t xml:space="preserve">building tools </w:t>
            </w:r>
            <w:r>
              <w:rPr>
                <w:iCs/>
              </w:rPr>
              <w:t xml:space="preserve">are finalized, </w:t>
            </w:r>
            <w:r w:rsidRPr="00784D19">
              <w:rPr>
                <w:iCs/>
              </w:rPr>
              <w:t xml:space="preserve">the project will seek to maximize their use in national events. </w:t>
            </w:r>
            <w:r>
              <w:rPr>
                <w:iCs/>
              </w:rPr>
              <w:t xml:space="preserve"> </w:t>
            </w:r>
            <w:r w:rsidRPr="00784D19">
              <w:rPr>
                <w:iCs/>
              </w:rPr>
              <w:t>The next period will focus on the efficient use of the developed materials, the building up of</w:t>
            </w:r>
            <w:r>
              <w:rPr>
                <w:iCs/>
              </w:rPr>
              <w:t xml:space="preserve"> networks, supporting awareness-</w:t>
            </w:r>
            <w:r w:rsidRPr="00784D19">
              <w:rPr>
                <w:iCs/>
              </w:rPr>
              <w:t>raising activities and launching mentorship programs</w:t>
            </w:r>
            <w:r w:rsidR="00356B4C">
              <w:rPr>
                <w:iCs/>
              </w:rPr>
              <w:t>.</w:t>
            </w:r>
            <w:r w:rsidRPr="00784D19">
              <w:rPr>
                <w:iCs/>
              </w:rPr>
              <w:t xml:space="preserve"> </w:t>
            </w:r>
          </w:p>
        </w:tc>
      </w:tr>
      <w:tr w:rsidR="007B73D7" w:rsidRPr="006C7D9E" w14:paraId="047F9C24" w14:textId="77777777" w:rsidTr="000E0E0C">
        <w:trPr>
          <w:trHeight w:val="631"/>
        </w:trPr>
        <w:tc>
          <w:tcPr>
            <w:tcW w:w="2377" w:type="dxa"/>
            <w:shd w:val="clear" w:color="auto" w:fill="68E089"/>
          </w:tcPr>
          <w:p w14:paraId="252BFB91" w14:textId="77777777" w:rsidR="007B73D7" w:rsidRPr="006C7D9E" w:rsidRDefault="007B73D7" w:rsidP="007B73D7">
            <w:pPr>
              <w:pStyle w:val="TableParagraph"/>
              <w:spacing w:before="1"/>
              <w:ind w:left="110" w:right="732"/>
            </w:pPr>
            <w:r w:rsidRPr="006C7D9E">
              <w:rPr>
                <w:u w:val="single"/>
              </w:rPr>
              <w:t>Implementation</w:t>
            </w:r>
            <w:r w:rsidRPr="006C7D9E">
              <w:rPr>
                <w:spacing w:val="-59"/>
              </w:rPr>
              <w:t xml:space="preserve"> </w:t>
            </w:r>
            <w:r w:rsidRPr="006C7D9E">
              <w:rPr>
                <w:u w:val="single"/>
              </w:rPr>
              <w:t>Timeline</w:t>
            </w:r>
          </w:p>
        </w:tc>
        <w:tc>
          <w:tcPr>
            <w:tcW w:w="6913" w:type="dxa"/>
          </w:tcPr>
          <w:p w14:paraId="235EBCD9" w14:textId="22C2BFA1" w:rsidR="007B73D7" w:rsidRPr="00356B4C" w:rsidRDefault="00356B4C" w:rsidP="00356B4C">
            <w:pPr>
              <w:pStyle w:val="TableParagraph"/>
              <w:spacing w:before="1"/>
              <w:ind w:left="109"/>
              <w:rPr>
                <w:iCs/>
              </w:rPr>
            </w:pPr>
            <w:r w:rsidRPr="00356B4C">
              <w:rPr>
                <w:iCs/>
              </w:rPr>
              <w:t xml:space="preserve">The implementation of the project has progressed in accordance with the timeline.    </w:t>
            </w:r>
          </w:p>
        </w:tc>
      </w:tr>
      <w:tr w:rsidR="007B73D7" w:rsidRPr="006C7D9E" w14:paraId="65F1299F" w14:textId="77777777" w:rsidTr="000E0E0C">
        <w:trPr>
          <w:trHeight w:val="613"/>
        </w:trPr>
        <w:tc>
          <w:tcPr>
            <w:tcW w:w="2377" w:type="dxa"/>
            <w:shd w:val="clear" w:color="auto" w:fill="68E089"/>
          </w:tcPr>
          <w:p w14:paraId="2E95B33F" w14:textId="77777777" w:rsidR="007B73D7" w:rsidRPr="006C7D9E" w:rsidRDefault="007B73D7" w:rsidP="007B73D7">
            <w:pPr>
              <w:pStyle w:val="TableParagraph"/>
              <w:ind w:left="110" w:right="220"/>
            </w:pPr>
            <w:r w:rsidRPr="006C7D9E">
              <w:rPr>
                <w:u w:val="single"/>
              </w:rPr>
              <w:t>Project</w:t>
            </w:r>
            <w:r w:rsidRPr="006C7D9E">
              <w:rPr>
                <w:spacing w:val="1"/>
              </w:rPr>
              <w:t xml:space="preserve"> </w:t>
            </w:r>
            <w:r w:rsidRPr="006C7D9E">
              <w:rPr>
                <w:u w:val="single"/>
              </w:rPr>
              <w:t>Implementation</w:t>
            </w:r>
            <w:r w:rsidRPr="006C7D9E">
              <w:rPr>
                <w:spacing w:val="-13"/>
                <w:u w:val="single"/>
              </w:rPr>
              <w:t xml:space="preserve"> </w:t>
            </w:r>
            <w:r w:rsidRPr="006C7D9E">
              <w:rPr>
                <w:u w:val="single"/>
              </w:rPr>
              <w:t>Rate</w:t>
            </w:r>
          </w:p>
        </w:tc>
        <w:tc>
          <w:tcPr>
            <w:tcW w:w="6913" w:type="dxa"/>
          </w:tcPr>
          <w:p w14:paraId="400A4B22" w14:textId="118C4686" w:rsidR="007B73D7" w:rsidRPr="006C7D9E" w:rsidRDefault="00E320A3" w:rsidP="007B73D7">
            <w:pPr>
              <w:pStyle w:val="TableParagraph"/>
              <w:ind w:left="109" w:right="84"/>
            </w:pPr>
            <w:r>
              <w:t>The budget implementation rate at the end of July 2023, proportional to the project’s total allocated budget was:  43%.  Further details on the budget are available in the Annex IX to this document.</w:t>
            </w:r>
          </w:p>
        </w:tc>
      </w:tr>
      <w:tr w:rsidR="007B73D7" w:rsidRPr="006C7D9E" w14:paraId="4C98D514" w14:textId="77777777" w:rsidTr="000E0E0C">
        <w:trPr>
          <w:trHeight w:val="703"/>
        </w:trPr>
        <w:tc>
          <w:tcPr>
            <w:tcW w:w="2377" w:type="dxa"/>
            <w:shd w:val="clear" w:color="auto" w:fill="68E089"/>
          </w:tcPr>
          <w:p w14:paraId="6FD6A388" w14:textId="77777777" w:rsidR="007B73D7" w:rsidRPr="006C7D9E" w:rsidRDefault="007B73D7" w:rsidP="007B73D7">
            <w:pPr>
              <w:pStyle w:val="TableParagraph"/>
              <w:ind w:left="110"/>
            </w:pPr>
            <w:r w:rsidRPr="006C7D9E">
              <w:rPr>
                <w:u w:val="single"/>
              </w:rPr>
              <w:t>Previous</w:t>
            </w:r>
            <w:r w:rsidRPr="006C7D9E">
              <w:rPr>
                <w:spacing w:val="-1"/>
                <w:u w:val="single"/>
              </w:rPr>
              <w:t xml:space="preserve"> </w:t>
            </w:r>
            <w:r w:rsidRPr="006C7D9E">
              <w:rPr>
                <w:u w:val="single"/>
              </w:rPr>
              <w:t>Reports</w:t>
            </w:r>
          </w:p>
        </w:tc>
        <w:tc>
          <w:tcPr>
            <w:tcW w:w="6913" w:type="dxa"/>
          </w:tcPr>
          <w:p w14:paraId="184C9264" w14:textId="5B3AF913" w:rsidR="007B73D7" w:rsidRPr="006C7D9E" w:rsidRDefault="007B73D7" w:rsidP="0033742D">
            <w:pPr>
              <w:pStyle w:val="TableParagraph"/>
              <w:ind w:left="109" w:right="892"/>
            </w:pPr>
            <w:r w:rsidRPr="00BB5C7A">
              <w:rPr>
                <w:iCs/>
              </w:rPr>
              <w:t xml:space="preserve">This is the </w:t>
            </w:r>
            <w:r w:rsidR="00E100ED">
              <w:rPr>
                <w:iCs/>
              </w:rPr>
              <w:t>second</w:t>
            </w:r>
            <w:r w:rsidRPr="00BB5C7A">
              <w:rPr>
                <w:iCs/>
              </w:rPr>
              <w:t xml:space="preserve"> report to the CDIP.  The first progress report </w:t>
            </w:r>
            <w:r w:rsidR="0033742D" w:rsidRPr="000A4281">
              <w:rPr>
                <w:iCs/>
              </w:rPr>
              <w:t xml:space="preserve">is contained in document </w:t>
            </w:r>
            <w:hyperlink r:id="rId65" w:history="1">
              <w:r w:rsidR="0033742D" w:rsidRPr="00D57D32">
                <w:rPr>
                  <w:rStyle w:val="Hyperlink"/>
                  <w:iCs/>
                </w:rPr>
                <w:t>CDIP/29/2</w:t>
              </w:r>
            </w:hyperlink>
            <w:r w:rsidR="0033742D" w:rsidRPr="0033742D">
              <w:rPr>
                <w:rStyle w:val="Hyperlink"/>
                <w:iCs/>
                <w:color w:val="auto"/>
                <w:u w:val="none"/>
              </w:rPr>
              <w:t>,</w:t>
            </w:r>
            <w:r w:rsidRPr="00BB5C7A">
              <w:rPr>
                <w:iCs/>
              </w:rPr>
              <w:t xml:space="preserve"> </w:t>
            </w:r>
            <w:r w:rsidR="000603A4">
              <w:rPr>
                <w:iCs/>
              </w:rPr>
              <w:t xml:space="preserve">Annex </w:t>
            </w:r>
            <w:r w:rsidR="00554060">
              <w:rPr>
                <w:iCs/>
              </w:rPr>
              <w:t>V</w:t>
            </w:r>
            <w:r w:rsidR="000603A4">
              <w:rPr>
                <w:iCs/>
              </w:rPr>
              <w:t>II</w:t>
            </w:r>
            <w:r w:rsidR="0033742D">
              <w:rPr>
                <w:iCs/>
              </w:rPr>
              <w:t>.</w:t>
            </w:r>
          </w:p>
        </w:tc>
      </w:tr>
    </w:tbl>
    <w:p w14:paraId="37EF0FFC" w14:textId="77777777" w:rsidR="00B55616" w:rsidRDefault="00B55616" w:rsidP="006E16C1">
      <w:pPr>
        <w:ind w:left="130"/>
        <w:rPr>
          <w:highlight w:val="yellow"/>
        </w:rPr>
      </w:pPr>
    </w:p>
    <w:p w14:paraId="7BD51F26" w14:textId="77777777" w:rsidR="005454E4" w:rsidRDefault="005454E4" w:rsidP="006E16C1">
      <w:pPr>
        <w:pStyle w:val="BodyText"/>
        <w:spacing w:after="0"/>
        <w:ind w:left="130"/>
      </w:pPr>
    </w:p>
    <w:p w14:paraId="366D6A28" w14:textId="12E1CF29" w:rsidR="000E0E0C" w:rsidRPr="00C6096E" w:rsidRDefault="000E0E0C" w:rsidP="006E16C1">
      <w:pPr>
        <w:pStyle w:val="BodyText"/>
        <w:ind w:left="130"/>
      </w:pPr>
      <w:r w:rsidRPr="00C6096E">
        <w:t>PROJECT</w:t>
      </w:r>
      <w:r w:rsidRPr="00C6096E">
        <w:rPr>
          <w:spacing w:val="-3"/>
        </w:rPr>
        <w:t xml:space="preserve"> </w:t>
      </w:r>
      <w:r w:rsidRPr="00C6096E">
        <w:t>SELF-EVALUATION</w:t>
      </w:r>
    </w:p>
    <w:p w14:paraId="139C147E" w14:textId="77777777" w:rsidR="000E0E0C" w:rsidRPr="00C6096E" w:rsidRDefault="000E0E0C" w:rsidP="000E0E0C">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0E0E0C" w:rsidRPr="00C6096E" w14:paraId="113B617B" w14:textId="77777777" w:rsidTr="000E0E0C">
        <w:trPr>
          <w:trHeight w:val="470"/>
        </w:trPr>
        <w:tc>
          <w:tcPr>
            <w:tcW w:w="1416" w:type="dxa"/>
            <w:shd w:val="clear" w:color="auto" w:fill="7BBEDA"/>
          </w:tcPr>
          <w:p w14:paraId="3475A179" w14:textId="77777777" w:rsidR="000E0E0C" w:rsidRPr="00C6096E" w:rsidRDefault="000E0E0C" w:rsidP="000E0E0C">
            <w:pPr>
              <w:pStyle w:val="TableParagraph"/>
              <w:spacing w:before="106"/>
              <w:ind w:left="110"/>
            </w:pPr>
            <w:r w:rsidRPr="00C6096E">
              <w:t>****</w:t>
            </w:r>
          </w:p>
        </w:tc>
        <w:tc>
          <w:tcPr>
            <w:tcW w:w="1678" w:type="dxa"/>
            <w:shd w:val="clear" w:color="auto" w:fill="7BBEDA"/>
          </w:tcPr>
          <w:p w14:paraId="1FC06012" w14:textId="77777777" w:rsidR="000E0E0C" w:rsidRPr="00C6096E" w:rsidRDefault="000E0E0C" w:rsidP="000E0E0C">
            <w:pPr>
              <w:pStyle w:val="TableParagraph"/>
              <w:spacing w:before="106"/>
              <w:ind w:left="110"/>
            </w:pPr>
            <w:r w:rsidRPr="00C6096E">
              <w:t>***</w:t>
            </w:r>
          </w:p>
        </w:tc>
        <w:tc>
          <w:tcPr>
            <w:tcW w:w="1798" w:type="dxa"/>
            <w:shd w:val="clear" w:color="auto" w:fill="7BBEDA"/>
          </w:tcPr>
          <w:p w14:paraId="32326676" w14:textId="77777777" w:rsidR="000E0E0C" w:rsidRPr="00C6096E" w:rsidRDefault="000E0E0C" w:rsidP="000E0E0C">
            <w:pPr>
              <w:pStyle w:val="TableParagraph"/>
              <w:spacing w:before="106"/>
              <w:ind w:left="108"/>
            </w:pPr>
            <w:r w:rsidRPr="00C6096E">
              <w:t>**</w:t>
            </w:r>
          </w:p>
        </w:tc>
        <w:tc>
          <w:tcPr>
            <w:tcW w:w="1894" w:type="dxa"/>
            <w:shd w:val="clear" w:color="auto" w:fill="7BBEDA"/>
          </w:tcPr>
          <w:p w14:paraId="52918120" w14:textId="77777777" w:rsidR="000E0E0C" w:rsidRPr="00C6096E" w:rsidRDefault="000E0E0C" w:rsidP="000E0E0C">
            <w:pPr>
              <w:pStyle w:val="TableParagraph"/>
              <w:spacing w:before="106"/>
              <w:ind w:left="108"/>
            </w:pPr>
            <w:r w:rsidRPr="00C6096E">
              <w:t>NP</w:t>
            </w:r>
          </w:p>
        </w:tc>
        <w:tc>
          <w:tcPr>
            <w:tcW w:w="2564" w:type="dxa"/>
            <w:shd w:val="clear" w:color="auto" w:fill="7BBEDA"/>
          </w:tcPr>
          <w:p w14:paraId="331394AC" w14:textId="77777777" w:rsidR="000E0E0C" w:rsidRPr="00C6096E" w:rsidRDefault="000E0E0C" w:rsidP="000E0E0C">
            <w:pPr>
              <w:pStyle w:val="TableParagraph"/>
              <w:spacing w:before="106"/>
              <w:ind w:left="110"/>
            </w:pPr>
            <w:r w:rsidRPr="00C6096E">
              <w:t>NA</w:t>
            </w:r>
          </w:p>
        </w:tc>
      </w:tr>
      <w:tr w:rsidR="000E0E0C" w:rsidRPr="00C6096E" w14:paraId="1A2DBE7C" w14:textId="77777777" w:rsidTr="000E0E0C">
        <w:trPr>
          <w:trHeight w:val="506"/>
        </w:trPr>
        <w:tc>
          <w:tcPr>
            <w:tcW w:w="1416" w:type="dxa"/>
            <w:shd w:val="clear" w:color="auto" w:fill="7BBEDA"/>
          </w:tcPr>
          <w:p w14:paraId="2E175ABD" w14:textId="77777777" w:rsidR="000E0E0C" w:rsidRPr="00C6096E" w:rsidRDefault="000E0E0C"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tcPr>
          <w:p w14:paraId="5100E132" w14:textId="77777777" w:rsidR="000E0E0C" w:rsidRPr="00C6096E" w:rsidRDefault="000E0E0C"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tcPr>
          <w:p w14:paraId="29CC2185" w14:textId="77777777" w:rsidR="000E0E0C" w:rsidRPr="00C6096E" w:rsidRDefault="000E0E0C" w:rsidP="000E0E0C">
            <w:pPr>
              <w:pStyle w:val="TableParagraph"/>
              <w:spacing w:line="251" w:lineRule="exact"/>
              <w:ind w:left="108"/>
            </w:pPr>
            <w:r w:rsidRPr="00C6096E">
              <w:t>Some progress</w:t>
            </w:r>
          </w:p>
        </w:tc>
        <w:tc>
          <w:tcPr>
            <w:tcW w:w="1894" w:type="dxa"/>
            <w:shd w:val="clear" w:color="auto" w:fill="7BBEDA"/>
          </w:tcPr>
          <w:p w14:paraId="172EA371" w14:textId="77777777" w:rsidR="000E0E0C" w:rsidRPr="00C6096E" w:rsidRDefault="000E0E0C"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tcPr>
          <w:p w14:paraId="7340DB66" w14:textId="77777777" w:rsidR="000E0E0C" w:rsidRPr="00C6096E" w:rsidRDefault="000E0E0C"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67F15A36" w14:textId="77777777" w:rsidR="000E0E0C" w:rsidRPr="00C6096E" w:rsidRDefault="000E0E0C" w:rsidP="000E0E0C">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52174" w:rsidRPr="00C6096E" w14:paraId="079CC3BB" w14:textId="77777777" w:rsidTr="00652174">
        <w:trPr>
          <w:trHeight w:val="1264"/>
        </w:trPr>
        <w:tc>
          <w:tcPr>
            <w:tcW w:w="2410" w:type="dxa"/>
            <w:shd w:val="clear" w:color="auto" w:fill="68E089"/>
            <w:vAlign w:val="center"/>
          </w:tcPr>
          <w:p w14:paraId="3629F453" w14:textId="77777777" w:rsidR="00652174" w:rsidRPr="00C6096E" w:rsidRDefault="00652174" w:rsidP="006B313E">
            <w:pPr>
              <w:pStyle w:val="TableParagraph"/>
              <w:spacing w:before="10"/>
            </w:pPr>
          </w:p>
          <w:p w14:paraId="028EEB4C" w14:textId="4E880631" w:rsidR="00652174" w:rsidRPr="00C6096E" w:rsidRDefault="00652174" w:rsidP="006B313E">
            <w:pPr>
              <w:pStyle w:val="TableParagraph"/>
              <w:ind w:left="110" w:right="624"/>
            </w:pPr>
            <w:r w:rsidRPr="00C6096E">
              <w:rPr>
                <w:u w:val="single"/>
              </w:rPr>
              <w:t>Project Outputs</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3FE57F9A" w14:textId="77777777" w:rsidR="00652174" w:rsidRPr="00C6096E" w:rsidRDefault="00652174" w:rsidP="006B313E">
            <w:pPr>
              <w:pStyle w:val="TableParagraph"/>
              <w:spacing w:before="10"/>
            </w:pPr>
          </w:p>
          <w:p w14:paraId="625D0B3D" w14:textId="77777777" w:rsidR="00652174" w:rsidRPr="00C6096E" w:rsidRDefault="00652174" w:rsidP="006B313E">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26852144" w14:textId="77777777" w:rsidR="00652174" w:rsidRPr="00C6096E" w:rsidRDefault="00652174" w:rsidP="006B313E">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5C59FC14" w14:textId="77777777" w:rsidR="00652174" w:rsidRPr="00C6096E" w:rsidRDefault="00652174" w:rsidP="006B313E">
            <w:pPr>
              <w:pStyle w:val="TableParagraph"/>
              <w:spacing w:before="10"/>
            </w:pPr>
          </w:p>
          <w:p w14:paraId="032864F5" w14:textId="77777777" w:rsidR="00652174" w:rsidRPr="00C6096E" w:rsidRDefault="00652174" w:rsidP="006B313E">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3FB5CEBD" w14:textId="77777777" w:rsidR="00652174" w:rsidRPr="00C6096E" w:rsidRDefault="00652174" w:rsidP="006B313E">
            <w:pPr>
              <w:pStyle w:val="TableParagraph"/>
              <w:spacing w:before="10"/>
            </w:pPr>
          </w:p>
          <w:p w14:paraId="3CC90A4B" w14:textId="77777777" w:rsidR="00652174" w:rsidRPr="00C6096E" w:rsidRDefault="00652174" w:rsidP="006B313E">
            <w:pPr>
              <w:pStyle w:val="TableParagraph"/>
              <w:ind w:left="111"/>
            </w:pPr>
            <w:r w:rsidRPr="00C6096E">
              <w:rPr>
                <w:u w:val="single"/>
              </w:rPr>
              <w:t>TLS</w:t>
            </w:r>
          </w:p>
        </w:tc>
      </w:tr>
      <w:tr w:rsidR="00652174" w:rsidRPr="00C6096E" w14:paraId="0D0C9317" w14:textId="77777777" w:rsidTr="00356B4C">
        <w:trPr>
          <w:trHeight w:val="1034"/>
        </w:trPr>
        <w:tc>
          <w:tcPr>
            <w:tcW w:w="2410" w:type="dxa"/>
            <w:vMerge w:val="restart"/>
            <w:tcBorders>
              <w:right w:val="single" w:sz="6" w:space="0" w:color="000000"/>
            </w:tcBorders>
            <w:vAlign w:val="center"/>
          </w:tcPr>
          <w:p w14:paraId="1DD44446" w14:textId="1BF757BE" w:rsidR="00652174" w:rsidRDefault="00652174" w:rsidP="006B313E">
            <w:pPr>
              <w:pStyle w:val="TableParagraph"/>
            </w:pPr>
            <w:r>
              <w:t>Adoption of a feasible, strategic approach to achieving improvements in the selected creative secto</w:t>
            </w:r>
            <w:r w:rsidR="001A1E9E">
              <w:t>rs in the beneficiary countries</w:t>
            </w:r>
          </w:p>
          <w:p w14:paraId="393686D4" w14:textId="77777777" w:rsidR="00356B4C" w:rsidRDefault="00356B4C" w:rsidP="006B313E">
            <w:pPr>
              <w:pStyle w:val="TableParagraph"/>
            </w:pPr>
          </w:p>
          <w:p w14:paraId="0D472046" w14:textId="77777777" w:rsidR="00356B4C" w:rsidRDefault="00356B4C" w:rsidP="006B313E">
            <w:pPr>
              <w:pStyle w:val="TableParagraph"/>
            </w:pPr>
          </w:p>
          <w:p w14:paraId="240D804D" w14:textId="6AA66A41" w:rsidR="00356B4C" w:rsidRPr="00C6096E" w:rsidRDefault="00356B4C" w:rsidP="006B313E">
            <w:pPr>
              <w:pStyle w:val="TableParagraph"/>
            </w:pPr>
          </w:p>
        </w:tc>
        <w:tc>
          <w:tcPr>
            <w:tcW w:w="2695" w:type="dxa"/>
            <w:tcBorders>
              <w:left w:val="single" w:sz="6" w:space="0" w:color="000000"/>
              <w:bottom w:val="single" w:sz="6" w:space="0" w:color="000000"/>
            </w:tcBorders>
          </w:tcPr>
          <w:p w14:paraId="34FFD99F" w14:textId="563BFCCA" w:rsidR="00652174" w:rsidRPr="00C6096E" w:rsidRDefault="00652174" w:rsidP="006B313E">
            <w:pPr>
              <w:pStyle w:val="TableParagraph"/>
            </w:pPr>
            <w:r>
              <w:t xml:space="preserve">Elaboration of a Scoping Study on the selected creative sectors in the participating countries on the use of the IP system by creative businesses, the national strategic priorities, the causes and scope for the underutilization of the IP system, suggesting a feasible approach to achieve strategic </w:t>
            </w:r>
            <w:r>
              <w:lastRenderedPageBreak/>
              <w:t>objectives</w:t>
            </w:r>
          </w:p>
        </w:tc>
        <w:tc>
          <w:tcPr>
            <w:tcW w:w="3401" w:type="dxa"/>
          </w:tcPr>
          <w:p w14:paraId="29CF9C1D" w14:textId="4F016919" w:rsidR="001D2533" w:rsidRDefault="00356B4C" w:rsidP="006B313E">
            <w:pPr>
              <w:pStyle w:val="TableParagraph"/>
            </w:pPr>
            <w:r w:rsidRPr="00C6096E">
              <w:lastRenderedPageBreak/>
              <w:t>Fully</w:t>
            </w:r>
            <w:r w:rsidRPr="00C6096E">
              <w:rPr>
                <w:spacing w:val="1"/>
              </w:rPr>
              <w:t xml:space="preserve"> </w:t>
            </w:r>
            <w:r w:rsidRPr="00C6096E">
              <w:rPr>
                <w:spacing w:val="-1"/>
              </w:rPr>
              <w:t>achieved</w:t>
            </w:r>
            <w:r>
              <w:t>:  t</w:t>
            </w:r>
            <w:r w:rsidR="00D56CAB">
              <w:t>he Scoping S</w:t>
            </w:r>
            <w:r w:rsidR="00D327E5" w:rsidRPr="00603A8E">
              <w:t xml:space="preserve">tudy </w:t>
            </w:r>
            <w:r w:rsidR="00D327E5">
              <w:t>was</w:t>
            </w:r>
            <w:r w:rsidR="005C5C23">
              <w:t xml:space="preserve"> made available in December </w:t>
            </w:r>
            <w:r w:rsidR="00D327E5" w:rsidRPr="00603A8E">
              <w:t>2022</w:t>
            </w:r>
            <w:r w:rsidR="001D2533">
              <w:t>.</w:t>
            </w:r>
          </w:p>
          <w:p w14:paraId="670AD587" w14:textId="77777777" w:rsidR="001D2533" w:rsidRDefault="001D2533" w:rsidP="006B313E">
            <w:pPr>
              <w:pStyle w:val="TableParagraph"/>
            </w:pPr>
          </w:p>
          <w:p w14:paraId="41F03D53" w14:textId="77777777" w:rsidR="001D2533" w:rsidRDefault="001D2533" w:rsidP="006B313E">
            <w:pPr>
              <w:pStyle w:val="TableParagraph"/>
            </w:pPr>
          </w:p>
          <w:p w14:paraId="564C85D2" w14:textId="2F506B3E" w:rsidR="00D327E5" w:rsidRPr="00C6096E" w:rsidRDefault="00D327E5" w:rsidP="001D2533">
            <w:pPr>
              <w:pStyle w:val="TableParagraph"/>
            </w:pPr>
          </w:p>
        </w:tc>
        <w:tc>
          <w:tcPr>
            <w:tcW w:w="876" w:type="dxa"/>
          </w:tcPr>
          <w:p w14:paraId="50B6BA0E" w14:textId="4F0DED41" w:rsidR="00652174" w:rsidRPr="00C6096E" w:rsidRDefault="00652174" w:rsidP="009A0257">
            <w:pPr>
              <w:pStyle w:val="TableParagraph"/>
              <w:jc w:val="center"/>
            </w:pPr>
            <w:r>
              <w:t>****</w:t>
            </w:r>
          </w:p>
        </w:tc>
      </w:tr>
      <w:tr w:rsidR="00652174" w:rsidRPr="00C6096E" w14:paraId="1D2675BC" w14:textId="77777777" w:rsidTr="00652174">
        <w:trPr>
          <w:trHeight w:val="962"/>
        </w:trPr>
        <w:tc>
          <w:tcPr>
            <w:tcW w:w="2410" w:type="dxa"/>
            <w:vMerge/>
            <w:tcBorders>
              <w:right w:val="single" w:sz="6" w:space="0" w:color="000000"/>
            </w:tcBorders>
            <w:vAlign w:val="center"/>
          </w:tcPr>
          <w:p w14:paraId="36739154" w14:textId="77777777" w:rsidR="00652174" w:rsidRDefault="00652174" w:rsidP="006B313E">
            <w:pPr>
              <w:pStyle w:val="TableParagraph"/>
            </w:pPr>
          </w:p>
        </w:tc>
        <w:tc>
          <w:tcPr>
            <w:tcW w:w="2695" w:type="dxa"/>
            <w:tcBorders>
              <w:left w:val="single" w:sz="6" w:space="0" w:color="000000"/>
              <w:bottom w:val="single" w:sz="6" w:space="0" w:color="000000"/>
            </w:tcBorders>
          </w:tcPr>
          <w:p w14:paraId="0A9B114B" w14:textId="47A75274" w:rsidR="00652174" w:rsidRDefault="00652174" w:rsidP="006B313E">
            <w:pPr>
              <w:pStyle w:val="TableParagraph"/>
            </w:pPr>
            <w:r>
              <w:t>Scoping Study validated by the beneficiaries and the WIPO Secretariat</w:t>
            </w:r>
          </w:p>
        </w:tc>
        <w:tc>
          <w:tcPr>
            <w:tcW w:w="3401" w:type="dxa"/>
            <w:vAlign w:val="center"/>
          </w:tcPr>
          <w:p w14:paraId="79F3328C" w14:textId="36BAAFB5" w:rsidR="00652174" w:rsidRPr="00C6096E" w:rsidRDefault="002C4CC9" w:rsidP="007E4CD2">
            <w:pPr>
              <w:pStyle w:val="TableParagraph"/>
            </w:pPr>
            <w:r w:rsidRPr="00C6096E">
              <w:t>Fully</w:t>
            </w:r>
            <w:r w:rsidRPr="00C6096E">
              <w:rPr>
                <w:spacing w:val="1"/>
              </w:rPr>
              <w:t xml:space="preserve"> </w:t>
            </w:r>
            <w:r w:rsidRPr="00C6096E">
              <w:rPr>
                <w:spacing w:val="-1"/>
              </w:rPr>
              <w:t>achieved</w:t>
            </w:r>
            <w:r>
              <w:t>:  t</w:t>
            </w:r>
            <w:r w:rsidR="001D2533">
              <w:t xml:space="preserve">he </w:t>
            </w:r>
            <w:r w:rsidR="007E4CD2">
              <w:t xml:space="preserve">Scoping </w:t>
            </w:r>
            <w:r w:rsidR="001D2533">
              <w:t xml:space="preserve">Study was validated by the beneficiaries and presented at the </w:t>
            </w:r>
            <w:r w:rsidR="00356B4C">
              <w:t>t</w:t>
            </w:r>
            <w:r w:rsidR="00356B4C" w:rsidRPr="00356B4C">
              <w:t>hirtieth</w:t>
            </w:r>
            <w:r w:rsidR="001D2533">
              <w:t xml:space="preserve"> s</w:t>
            </w:r>
            <w:r w:rsidR="001D2533" w:rsidRPr="00603A8E">
              <w:t>ession of the CDIP in April 2023</w:t>
            </w:r>
            <w:r w:rsidR="001D2533">
              <w:t xml:space="preserve">.  </w:t>
            </w:r>
            <w:r w:rsidR="007E4CD2">
              <w:t>It</w:t>
            </w:r>
            <w:r w:rsidR="001D2533">
              <w:t xml:space="preserve"> is available at: </w:t>
            </w:r>
            <w:hyperlink r:id="rId66" w:history="1">
              <w:r w:rsidR="001D2533" w:rsidRPr="00AD6435">
                <w:rPr>
                  <w:rStyle w:val="Hyperlink"/>
                </w:rPr>
                <w:t>www.wipo.int/meetings/en/doc_details.jsp?doc_id=602191</w:t>
              </w:r>
            </w:hyperlink>
          </w:p>
        </w:tc>
        <w:tc>
          <w:tcPr>
            <w:tcW w:w="876" w:type="dxa"/>
            <w:vAlign w:val="center"/>
          </w:tcPr>
          <w:p w14:paraId="01E72FEE" w14:textId="043549AD" w:rsidR="00652174" w:rsidRDefault="001D2533" w:rsidP="009A0257">
            <w:pPr>
              <w:pStyle w:val="TableParagraph"/>
              <w:jc w:val="center"/>
            </w:pPr>
            <w:r>
              <w:t>****</w:t>
            </w:r>
          </w:p>
        </w:tc>
      </w:tr>
      <w:tr w:rsidR="00652174" w:rsidRPr="00C6096E" w14:paraId="65195FD9" w14:textId="77777777" w:rsidTr="00652174">
        <w:trPr>
          <w:trHeight w:val="1472"/>
        </w:trPr>
        <w:tc>
          <w:tcPr>
            <w:tcW w:w="2410" w:type="dxa"/>
            <w:vMerge w:val="restart"/>
            <w:tcBorders>
              <w:right w:val="single" w:sz="6" w:space="0" w:color="000000"/>
            </w:tcBorders>
            <w:vAlign w:val="center"/>
          </w:tcPr>
          <w:p w14:paraId="677F7095" w14:textId="4CC97161" w:rsidR="00652174" w:rsidRPr="00C6096E" w:rsidRDefault="00652174" w:rsidP="006B313E">
            <w:pPr>
              <w:pStyle w:val="TableParagraph"/>
            </w:pPr>
            <w:r>
              <w:t>Upgrade skills of creative industries’ stakeholders on IP protection, management, exploitation and enforcement, as well as digital marketing, relevant for the selected creative sectors</w:t>
            </w:r>
          </w:p>
        </w:tc>
        <w:tc>
          <w:tcPr>
            <w:tcW w:w="2695" w:type="dxa"/>
            <w:tcBorders>
              <w:top w:val="single" w:sz="6" w:space="0" w:color="000000"/>
              <w:left w:val="single" w:sz="6" w:space="0" w:color="000000"/>
              <w:bottom w:val="single" w:sz="6" w:space="0" w:color="000000"/>
            </w:tcBorders>
          </w:tcPr>
          <w:p w14:paraId="1F0EF952" w14:textId="000B8B4E" w:rsidR="00652174" w:rsidRPr="00C6096E" w:rsidRDefault="00652174" w:rsidP="006B313E">
            <w:pPr>
              <w:pStyle w:val="TableParagraph"/>
            </w:pPr>
            <w:r>
              <w:t>Developed generic material on IP management and commercialization in the digital environment for government institutions</w:t>
            </w:r>
          </w:p>
        </w:tc>
        <w:tc>
          <w:tcPr>
            <w:tcW w:w="3401" w:type="dxa"/>
            <w:vAlign w:val="center"/>
          </w:tcPr>
          <w:p w14:paraId="4079A797" w14:textId="63153858" w:rsidR="002C0C68" w:rsidRDefault="00880FC0" w:rsidP="002C0C68">
            <w:r w:rsidRPr="00C6096E">
              <w:t>Fully</w:t>
            </w:r>
            <w:r w:rsidRPr="00C6096E">
              <w:rPr>
                <w:spacing w:val="1"/>
              </w:rPr>
              <w:t xml:space="preserve"> </w:t>
            </w:r>
            <w:r w:rsidRPr="00C6096E">
              <w:rPr>
                <w:spacing w:val="-1"/>
              </w:rPr>
              <w:t>achieved</w:t>
            </w:r>
            <w:r w:rsidR="008F0772">
              <w:t xml:space="preserve">:  </w:t>
            </w:r>
            <w:r>
              <w:t>c</w:t>
            </w:r>
            <w:r w:rsidR="002C0C68" w:rsidRPr="002C0C68">
              <w:t xml:space="preserve">reated content on </w:t>
            </w:r>
            <w:r w:rsidR="002C0C68">
              <w:t>IP</w:t>
            </w:r>
            <w:r w:rsidR="002C0C68" w:rsidRPr="002C0C68">
              <w:t xml:space="preserve"> management and commercialization in the digital realm, specifically tailored for government institutions</w:t>
            </w:r>
            <w:r w:rsidR="002C0C68">
              <w:t>.</w:t>
            </w:r>
          </w:p>
          <w:p w14:paraId="1C7F7590" w14:textId="3E2C31A7" w:rsidR="00652174" w:rsidRPr="00C6096E" w:rsidRDefault="00652174" w:rsidP="006B313E">
            <w:pPr>
              <w:pStyle w:val="TableParagraph"/>
            </w:pPr>
          </w:p>
        </w:tc>
        <w:tc>
          <w:tcPr>
            <w:tcW w:w="876" w:type="dxa"/>
            <w:vMerge w:val="restart"/>
            <w:vAlign w:val="center"/>
          </w:tcPr>
          <w:p w14:paraId="5617AB74" w14:textId="274B9A8A" w:rsidR="00652174" w:rsidRPr="00C6096E" w:rsidRDefault="00AD376B" w:rsidP="009A0257">
            <w:pPr>
              <w:pStyle w:val="TableParagraph"/>
              <w:jc w:val="center"/>
            </w:pPr>
            <w:r>
              <w:t>***</w:t>
            </w:r>
          </w:p>
        </w:tc>
      </w:tr>
      <w:tr w:rsidR="00652174" w:rsidRPr="00C6096E" w14:paraId="0836804C" w14:textId="77777777" w:rsidTr="00652174">
        <w:trPr>
          <w:trHeight w:val="1470"/>
        </w:trPr>
        <w:tc>
          <w:tcPr>
            <w:tcW w:w="2410" w:type="dxa"/>
            <w:vMerge/>
            <w:tcBorders>
              <w:right w:val="single" w:sz="6" w:space="0" w:color="000000"/>
            </w:tcBorders>
            <w:vAlign w:val="center"/>
          </w:tcPr>
          <w:p w14:paraId="197EF874" w14:textId="77777777" w:rsidR="00652174" w:rsidRDefault="00652174" w:rsidP="006B313E">
            <w:pPr>
              <w:pStyle w:val="TableParagraph"/>
            </w:pPr>
          </w:p>
        </w:tc>
        <w:tc>
          <w:tcPr>
            <w:tcW w:w="2695" w:type="dxa"/>
            <w:tcBorders>
              <w:top w:val="single" w:sz="6" w:space="0" w:color="000000"/>
              <w:left w:val="single" w:sz="6" w:space="0" w:color="000000"/>
              <w:bottom w:val="single" w:sz="6" w:space="0" w:color="000000"/>
            </w:tcBorders>
          </w:tcPr>
          <w:p w14:paraId="370E2DD8" w14:textId="31FE67C1" w:rsidR="00652174" w:rsidRDefault="00652174" w:rsidP="006B313E">
            <w:pPr>
              <w:pStyle w:val="TableParagraph"/>
            </w:pPr>
            <w:r>
              <w:t>Six tools for the selected creative sectors on IP protection, management and commercialization for creators, developed</w:t>
            </w:r>
          </w:p>
        </w:tc>
        <w:tc>
          <w:tcPr>
            <w:tcW w:w="3401" w:type="dxa"/>
            <w:vAlign w:val="center"/>
          </w:tcPr>
          <w:p w14:paraId="360177AF" w14:textId="74E9FB10" w:rsidR="00652174" w:rsidRPr="00C6096E" w:rsidRDefault="00880FC0" w:rsidP="002C0C68">
            <w:pPr>
              <w:pStyle w:val="TableParagraph"/>
            </w:pPr>
            <w:r w:rsidRPr="00C6096E">
              <w:t>Strong</w:t>
            </w:r>
            <w:r w:rsidRPr="00C6096E">
              <w:rPr>
                <w:spacing w:val="1"/>
              </w:rPr>
              <w:t xml:space="preserve"> </w:t>
            </w:r>
            <w:r w:rsidRPr="00C6096E">
              <w:t>progress</w:t>
            </w:r>
            <w:r>
              <w:t>:  f</w:t>
            </w:r>
            <w:r w:rsidR="002C0C68">
              <w:t xml:space="preserve">our tools have been published;  two are pending.  </w:t>
            </w:r>
            <w:r w:rsidR="002C0C68" w:rsidRPr="002C0C68">
              <w:t>To</w:t>
            </w:r>
            <w:r w:rsidR="002C0C68">
              <w:t xml:space="preserve">ols and materials </w:t>
            </w:r>
            <w:r w:rsidR="008F0772">
              <w:t xml:space="preserve">are </w:t>
            </w:r>
            <w:r w:rsidR="002C0C68">
              <w:t xml:space="preserve">available at: </w:t>
            </w:r>
            <w:r w:rsidR="002C0C68" w:rsidRPr="002C0C68">
              <w:rPr>
                <w:rStyle w:val="Hyperlink"/>
              </w:rPr>
              <w:t>www.wipo.int/cooperation/en/technical_assistance/developing-countries.html</w:t>
            </w:r>
            <w:r w:rsidR="002C0C68">
              <w:t xml:space="preserve"> </w:t>
            </w:r>
          </w:p>
        </w:tc>
        <w:tc>
          <w:tcPr>
            <w:tcW w:w="876" w:type="dxa"/>
            <w:vMerge/>
            <w:vAlign w:val="center"/>
          </w:tcPr>
          <w:p w14:paraId="71594199" w14:textId="77777777" w:rsidR="00652174" w:rsidRPr="00C6096E" w:rsidRDefault="00652174" w:rsidP="009A0257">
            <w:pPr>
              <w:pStyle w:val="TableParagraph"/>
              <w:jc w:val="center"/>
            </w:pPr>
          </w:p>
        </w:tc>
      </w:tr>
      <w:tr w:rsidR="00652174" w:rsidRPr="00C6096E" w14:paraId="52184D8E" w14:textId="77777777" w:rsidTr="00652174">
        <w:trPr>
          <w:trHeight w:val="1318"/>
        </w:trPr>
        <w:tc>
          <w:tcPr>
            <w:tcW w:w="2410" w:type="dxa"/>
            <w:vMerge/>
            <w:tcBorders>
              <w:right w:val="single" w:sz="6" w:space="0" w:color="000000"/>
            </w:tcBorders>
            <w:vAlign w:val="center"/>
          </w:tcPr>
          <w:p w14:paraId="2DE4A4E0" w14:textId="77777777" w:rsidR="00652174" w:rsidRDefault="00652174" w:rsidP="006B313E">
            <w:pPr>
              <w:pStyle w:val="TableParagraph"/>
            </w:pPr>
          </w:p>
        </w:tc>
        <w:tc>
          <w:tcPr>
            <w:tcW w:w="2695" w:type="dxa"/>
            <w:tcBorders>
              <w:top w:val="single" w:sz="6" w:space="0" w:color="000000"/>
              <w:left w:val="single" w:sz="6" w:space="0" w:color="000000"/>
              <w:bottom w:val="single" w:sz="6" w:space="0" w:color="000000"/>
            </w:tcBorders>
          </w:tcPr>
          <w:p w14:paraId="3795E0DE" w14:textId="03CBD8CA" w:rsidR="00652174" w:rsidRDefault="00652174" w:rsidP="006B313E">
            <w:pPr>
              <w:pStyle w:val="TableParagraph"/>
            </w:pPr>
            <w:r>
              <w:t>Capacity building events in each of the beneficiary countries in selec</w:t>
            </w:r>
            <w:r w:rsidR="001A1E9E">
              <w:t>ted creative sectors, delivered</w:t>
            </w:r>
            <w:r>
              <w:t xml:space="preserve"> </w:t>
            </w:r>
          </w:p>
        </w:tc>
        <w:tc>
          <w:tcPr>
            <w:tcW w:w="3401" w:type="dxa"/>
            <w:vAlign w:val="center"/>
          </w:tcPr>
          <w:p w14:paraId="0BE08708" w14:textId="6E4C9448" w:rsidR="00652174" w:rsidRPr="00C6096E" w:rsidRDefault="00B63CB1" w:rsidP="0097106C">
            <w:pPr>
              <w:pStyle w:val="TableParagraph"/>
            </w:pPr>
            <w:r w:rsidRPr="00C6096E">
              <w:t>Strong</w:t>
            </w:r>
            <w:r w:rsidRPr="00C6096E">
              <w:rPr>
                <w:spacing w:val="1"/>
              </w:rPr>
              <w:t xml:space="preserve"> </w:t>
            </w:r>
            <w:r w:rsidRPr="00C6096E">
              <w:t>progress</w:t>
            </w:r>
            <w:r>
              <w:t>:  c</w:t>
            </w:r>
            <w:r w:rsidR="00217A52">
              <w:t xml:space="preserve">apacity building events </w:t>
            </w:r>
            <w:r w:rsidR="00A05AB3">
              <w:t xml:space="preserve">were </w:t>
            </w:r>
            <w:r w:rsidR="00217A52">
              <w:t xml:space="preserve">conducted in </w:t>
            </w:r>
            <w:r w:rsidR="003E4A00">
              <w:t>three</w:t>
            </w:r>
            <w:r>
              <w:t xml:space="preserve"> beneficiary countries</w:t>
            </w:r>
            <w:r w:rsidR="00D56CAB">
              <w:t>.  The a</w:t>
            </w:r>
            <w:r w:rsidR="00217A52">
              <w:t xml:space="preserve">gendas are available at:  </w:t>
            </w:r>
            <w:hyperlink r:id="rId67" w:history="1">
              <w:r w:rsidR="00AD376B" w:rsidRPr="00AD6435">
                <w:rPr>
                  <w:rStyle w:val="Hyperlink"/>
                </w:rPr>
                <w:t>www.wipo.int/cooperation/en/technical_assistance/developing-countries.html</w:t>
              </w:r>
            </w:hyperlink>
            <w:r w:rsidR="00217A52">
              <w:rPr>
                <w:rStyle w:val="Hyperlink"/>
                <w:sz w:val="20"/>
                <w:szCs w:val="20"/>
              </w:rPr>
              <w:t xml:space="preserve"> </w:t>
            </w:r>
          </w:p>
        </w:tc>
        <w:tc>
          <w:tcPr>
            <w:tcW w:w="876" w:type="dxa"/>
            <w:vMerge/>
            <w:vAlign w:val="center"/>
          </w:tcPr>
          <w:p w14:paraId="3FA90457" w14:textId="77777777" w:rsidR="00652174" w:rsidRPr="00C6096E" w:rsidRDefault="00652174" w:rsidP="009A0257">
            <w:pPr>
              <w:pStyle w:val="TableParagraph"/>
              <w:jc w:val="center"/>
            </w:pPr>
          </w:p>
        </w:tc>
      </w:tr>
      <w:tr w:rsidR="00652174" w:rsidRPr="00C6096E" w14:paraId="4ADE21E5" w14:textId="77777777" w:rsidTr="00652174">
        <w:trPr>
          <w:trHeight w:val="929"/>
        </w:trPr>
        <w:tc>
          <w:tcPr>
            <w:tcW w:w="2410" w:type="dxa"/>
            <w:vMerge/>
            <w:tcBorders>
              <w:right w:val="single" w:sz="6" w:space="0" w:color="000000"/>
            </w:tcBorders>
            <w:vAlign w:val="center"/>
          </w:tcPr>
          <w:p w14:paraId="09641329" w14:textId="77777777" w:rsidR="00652174" w:rsidRDefault="00652174" w:rsidP="006B313E">
            <w:pPr>
              <w:pStyle w:val="TableParagraph"/>
            </w:pPr>
          </w:p>
        </w:tc>
        <w:tc>
          <w:tcPr>
            <w:tcW w:w="2695" w:type="dxa"/>
            <w:tcBorders>
              <w:top w:val="single" w:sz="6" w:space="0" w:color="000000"/>
              <w:left w:val="single" w:sz="6" w:space="0" w:color="000000"/>
              <w:bottom w:val="single" w:sz="6" w:space="0" w:color="000000"/>
            </w:tcBorders>
          </w:tcPr>
          <w:p w14:paraId="5F3FC5D0" w14:textId="08E21CCD" w:rsidR="00652174" w:rsidRPr="00880FC0" w:rsidRDefault="002A465A" w:rsidP="006B313E">
            <w:pPr>
              <w:pStyle w:val="TableParagraph"/>
            </w:pPr>
            <w:r>
              <w:t>Four</w:t>
            </w:r>
            <w:r w:rsidR="00652174" w:rsidRPr="00880FC0">
              <w:t xml:space="preserve"> (one in each country) successful mentorship programs launched</w:t>
            </w:r>
          </w:p>
        </w:tc>
        <w:tc>
          <w:tcPr>
            <w:tcW w:w="3401" w:type="dxa"/>
            <w:vAlign w:val="center"/>
          </w:tcPr>
          <w:p w14:paraId="2C94A610" w14:textId="77777777" w:rsidR="00652174" w:rsidRPr="00880FC0" w:rsidRDefault="00652174" w:rsidP="006B313E">
            <w:pPr>
              <w:pStyle w:val="TableParagraph"/>
            </w:pPr>
            <w:r w:rsidRPr="00880FC0">
              <w:t>NA</w:t>
            </w:r>
          </w:p>
        </w:tc>
        <w:tc>
          <w:tcPr>
            <w:tcW w:w="876" w:type="dxa"/>
            <w:vMerge/>
            <w:vAlign w:val="center"/>
          </w:tcPr>
          <w:p w14:paraId="5DB3840F" w14:textId="77777777" w:rsidR="00652174" w:rsidRPr="00C6096E" w:rsidRDefault="00652174" w:rsidP="009A0257">
            <w:pPr>
              <w:pStyle w:val="TableParagraph"/>
              <w:jc w:val="center"/>
            </w:pPr>
          </w:p>
        </w:tc>
      </w:tr>
      <w:tr w:rsidR="00652174" w:rsidRPr="00C6096E" w14:paraId="56D679C8" w14:textId="77777777" w:rsidTr="00652174">
        <w:trPr>
          <w:trHeight w:val="2268"/>
        </w:trPr>
        <w:tc>
          <w:tcPr>
            <w:tcW w:w="2410" w:type="dxa"/>
            <w:vMerge w:val="restart"/>
            <w:tcBorders>
              <w:right w:val="single" w:sz="6" w:space="0" w:color="000000"/>
            </w:tcBorders>
            <w:vAlign w:val="center"/>
          </w:tcPr>
          <w:p w14:paraId="46C71DFD" w14:textId="39382B11" w:rsidR="00652174" w:rsidRPr="00C6096E" w:rsidRDefault="00652174" w:rsidP="006B313E">
            <w:pPr>
              <w:pStyle w:val="TableParagraph"/>
            </w:pPr>
            <w:r>
              <w:t>Increase awareness by local governments and creative businesses on the importance of utilizing the IP system to make informed strategic choices relating thereto</w:t>
            </w:r>
          </w:p>
        </w:tc>
        <w:tc>
          <w:tcPr>
            <w:tcW w:w="2695" w:type="dxa"/>
            <w:tcBorders>
              <w:top w:val="single" w:sz="6" w:space="0" w:color="000000"/>
              <w:left w:val="single" w:sz="6" w:space="0" w:color="000000"/>
              <w:bottom w:val="single" w:sz="6" w:space="0" w:color="000000"/>
            </w:tcBorders>
            <w:vAlign w:val="center"/>
          </w:tcPr>
          <w:p w14:paraId="5FD65DE8" w14:textId="2D790784" w:rsidR="00652174" w:rsidRPr="00880FC0" w:rsidRDefault="00652174" w:rsidP="006B313E">
            <w:pPr>
              <w:pStyle w:val="TableParagraph"/>
            </w:pPr>
            <w:r w:rsidRPr="00880FC0">
              <w:t>An information channel for the dissemination of knowledge concerning collaboration opportunities, IP protection, and IP management established in each participating country</w:t>
            </w:r>
          </w:p>
        </w:tc>
        <w:tc>
          <w:tcPr>
            <w:tcW w:w="3401" w:type="dxa"/>
            <w:vAlign w:val="center"/>
          </w:tcPr>
          <w:p w14:paraId="3DDD75CF" w14:textId="77777777" w:rsidR="00652174" w:rsidRPr="00880FC0" w:rsidRDefault="00652174" w:rsidP="006B313E">
            <w:pPr>
              <w:pStyle w:val="TableParagraph"/>
              <w:rPr>
                <w:b/>
              </w:rPr>
            </w:pPr>
            <w:r w:rsidRPr="00880FC0">
              <w:t>NA</w:t>
            </w:r>
          </w:p>
        </w:tc>
        <w:tc>
          <w:tcPr>
            <w:tcW w:w="876" w:type="dxa"/>
            <w:vAlign w:val="center"/>
          </w:tcPr>
          <w:p w14:paraId="73FD4895" w14:textId="77777777" w:rsidR="00652174" w:rsidRPr="00C6096E" w:rsidRDefault="00652174" w:rsidP="009A0257">
            <w:pPr>
              <w:pStyle w:val="TableParagraph"/>
              <w:jc w:val="center"/>
            </w:pPr>
            <w:r>
              <w:t>NP</w:t>
            </w:r>
          </w:p>
        </w:tc>
      </w:tr>
      <w:tr w:rsidR="00652174" w:rsidRPr="00C6096E" w14:paraId="450D703F" w14:textId="77777777" w:rsidTr="00320A14">
        <w:trPr>
          <w:trHeight w:val="3094"/>
        </w:trPr>
        <w:tc>
          <w:tcPr>
            <w:tcW w:w="2410" w:type="dxa"/>
            <w:vMerge/>
            <w:tcBorders>
              <w:right w:val="single" w:sz="6" w:space="0" w:color="000000"/>
            </w:tcBorders>
            <w:vAlign w:val="center"/>
          </w:tcPr>
          <w:p w14:paraId="7D0ADF05" w14:textId="77777777" w:rsidR="00652174" w:rsidRDefault="00652174" w:rsidP="006B313E">
            <w:pPr>
              <w:pStyle w:val="TableParagraph"/>
            </w:pPr>
          </w:p>
        </w:tc>
        <w:tc>
          <w:tcPr>
            <w:tcW w:w="2695" w:type="dxa"/>
            <w:tcBorders>
              <w:top w:val="single" w:sz="6" w:space="0" w:color="000000"/>
              <w:left w:val="single" w:sz="6" w:space="0" w:color="000000"/>
              <w:bottom w:val="single" w:sz="6" w:space="0" w:color="000000"/>
            </w:tcBorders>
          </w:tcPr>
          <w:p w14:paraId="251ABC34" w14:textId="442744CE" w:rsidR="00652174" w:rsidRDefault="00652174" w:rsidP="006B313E">
            <w:pPr>
              <w:pStyle w:val="TableParagraph"/>
            </w:pPr>
            <w:r>
              <w:t>Four national events (one in each participating country) for creative businesses aimed at increasing awareness on the importance of IP protection, IP management, and IP strategies for businesses, successfully held in ea</w:t>
            </w:r>
            <w:r w:rsidR="004B3368">
              <w:t>ch of the participating country</w:t>
            </w:r>
            <w:r>
              <w:t xml:space="preserve"> </w:t>
            </w:r>
          </w:p>
        </w:tc>
        <w:tc>
          <w:tcPr>
            <w:tcW w:w="3401" w:type="dxa"/>
            <w:vAlign w:val="center"/>
          </w:tcPr>
          <w:p w14:paraId="64425B27" w14:textId="5079E065" w:rsidR="006B313E" w:rsidRDefault="00880FC0" w:rsidP="006B313E">
            <w:r>
              <w:t xml:space="preserve">Strong progress:  </w:t>
            </w:r>
            <w:r w:rsidR="00B63CB1">
              <w:t>n</w:t>
            </w:r>
            <w:r>
              <w:t xml:space="preserve">ational events </w:t>
            </w:r>
            <w:r w:rsidR="006B313E">
              <w:t xml:space="preserve">were </w:t>
            </w:r>
            <w:r w:rsidR="006B313E" w:rsidRPr="00BC5AFF">
              <w:t>organized</w:t>
            </w:r>
            <w:r w:rsidR="003E4A00">
              <w:t xml:space="preserve"> in three</w:t>
            </w:r>
            <w:r w:rsidR="00D56CAB">
              <w:t xml:space="preserve"> beneficiary countries</w:t>
            </w:r>
            <w:r w:rsidR="006B313E" w:rsidRPr="00BC5AFF">
              <w:t xml:space="preserve">. </w:t>
            </w:r>
          </w:p>
          <w:p w14:paraId="0DB2D443" w14:textId="2ED609CA" w:rsidR="00652174" w:rsidRDefault="00652174" w:rsidP="006B313E">
            <w:pPr>
              <w:pStyle w:val="TableParagraph"/>
            </w:pPr>
          </w:p>
        </w:tc>
        <w:tc>
          <w:tcPr>
            <w:tcW w:w="876" w:type="dxa"/>
            <w:vAlign w:val="center"/>
          </w:tcPr>
          <w:p w14:paraId="2085B8C0" w14:textId="5CC5E4A0" w:rsidR="00652174" w:rsidRPr="00C6096E" w:rsidRDefault="00475913" w:rsidP="009A0257">
            <w:pPr>
              <w:pStyle w:val="TableParagraph"/>
              <w:jc w:val="center"/>
            </w:pPr>
            <w:r w:rsidRPr="00C6096E">
              <w:t>***</w:t>
            </w:r>
          </w:p>
        </w:tc>
      </w:tr>
      <w:tr w:rsidR="00652174" w:rsidRPr="00C6096E" w14:paraId="0F5CAAA4" w14:textId="77777777" w:rsidTr="00652174">
        <w:trPr>
          <w:trHeight w:val="3548"/>
        </w:trPr>
        <w:tc>
          <w:tcPr>
            <w:tcW w:w="2410" w:type="dxa"/>
            <w:vMerge/>
            <w:tcBorders>
              <w:right w:val="single" w:sz="6" w:space="0" w:color="000000"/>
            </w:tcBorders>
            <w:vAlign w:val="center"/>
          </w:tcPr>
          <w:p w14:paraId="2F97FA34" w14:textId="77777777" w:rsidR="00652174" w:rsidRDefault="00652174" w:rsidP="006B313E">
            <w:pPr>
              <w:pStyle w:val="TableParagraph"/>
            </w:pPr>
          </w:p>
        </w:tc>
        <w:tc>
          <w:tcPr>
            <w:tcW w:w="2695" w:type="dxa"/>
            <w:tcBorders>
              <w:top w:val="single" w:sz="6" w:space="0" w:color="000000"/>
              <w:left w:val="single" w:sz="6" w:space="0" w:color="000000"/>
              <w:bottom w:val="single" w:sz="6" w:space="0" w:color="000000"/>
            </w:tcBorders>
            <w:vAlign w:val="center"/>
          </w:tcPr>
          <w:p w14:paraId="74666425" w14:textId="4355FF3E" w:rsidR="00652174" w:rsidRDefault="00652174" w:rsidP="006B313E">
            <w:pPr>
              <w:pStyle w:val="TableParagraph"/>
            </w:pPr>
            <w:r w:rsidRPr="00BF15CE">
              <w:t>One set of guidelines on awareness raising in the selected areas, tailored</w:t>
            </w:r>
            <w:r>
              <w:t xml:space="preserve"> for representatives of the national authorities, including but not limited to IP offices, on ways in which IP management and enforcement can be used to enhance the creative industries, policy strategies to increase accessibility of IP system usage, and improved management of IP systems, successf</w:t>
            </w:r>
            <w:r w:rsidR="004B3368">
              <w:t>ully developed and disseminated</w:t>
            </w:r>
          </w:p>
          <w:p w14:paraId="171CD5AE" w14:textId="77777777" w:rsidR="00652174" w:rsidRDefault="00652174" w:rsidP="006B313E">
            <w:pPr>
              <w:pStyle w:val="TableParagraph"/>
            </w:pPr>
          </w:p>
        </w:tc>
        <w:tc>
          <w:tcPr>
            <w:tcW w:w="3401" w:type="dxa"/>
          </w:tcPr>
          <w:p w14:paraId="483E3FF7" w14:textId="470C7D2F" w:rsidR="00652174" w:rsidRDefault="00880FC0" w:rsidP="00AD376B">
            <w:pPr>
              <w:pStyle w:val="TableParagraph"/>
            </w:pPr>
            <w:r>
              <w:t>Fully achieved:  t</w:t>
            </w:r>
            <w:r w:rsidR="00652174">
              <w:t xml:space="preserve">he Guide on awareness raising has </w:t>
            </w:r>
            <w:r w:rsidR="00AD376B">
              <w:t xml:space="preserve">been developed and disseminated.  </w:t>
            </w:r>
            <w:r w:rsidR="00AD376B" w:rsidRPr="007A00C2">
              <w:t>These guidelines are specifically tailored for representatives of national authorities, including IP offices, and cover topics</w:t>
            </w:r>
            <w:r w:rsidR="00AD376B">
              <w:t>,</w:t>
            </w:r>
            <w:r w:rsidR="00AD376B" w:rsidRPr="007A00C2">
              <w:t xml:space="preserve"> such as utilizing IP management and enforcement to boost the creative industries, devising policy strategies to enhance accessibility of the IP system, and improving overall IP systems management.</w:t>
            </w:r>
            <w:r w:rsidR="00AD376B">
              <w:t xml:space="preserve">  The Guide is available at:  </w:t>
            </w:r>
            <w:hyperlink r:id="rId68" w:history="1">
              <w:r w:rsidR="00AD376B" w:rsidRPr="00AD6435">
                <w:rPr>
                  <w:rStyle w:val="Hyperlink"/>
                </w:rPr>
                <w:t>www-dev.wipo.int/edocs/mdocs/mdocs/en/wipo_ip_san_22/wipo_ip_san_22_www_615992.pdf</w:t>
              </w:r>
            </w:hyperlink>
            <w:r w:rsidR="0088486C">
              <w:t>.</w:t>
            </w:r>
          </w:p>
        </w:tc>
        <w:tc>
          <w:tcPr>
            <w:tcW w:w="876" w:type="dxa"/>
          </w:tcPr>
          <w:p w14:paraId="1728B2B6" w14:textId="17BECC78" w:rsidR="00652174" w:rsidRPr="00C6096E" w:rsidRDefault="00AD376B" w:rsidP="009A0257">
            <w:pPr>
              <w:pStyle w:val="TableParagraph"/>
              <w:jc w:val="center"/>
            </w:pPr>
            <w:r>
              <w:t>****</w:t>
            </w:r>
          </w:p>
        </w:tc>
      </w:tr>
      <w:tr w:rsidR="00652174" w:rsidRPr="00C6096E" w14:paraId="43AD60D0" w14:textId="77777777" w:rsidTr="00652174">
        <w:trPr>
          <w:trHeight w:val="1582"/>
        </w:trPr>
        <w:tc>
          <w:tcPr>
            <w:tcW w:w="2410" w:type="dxa"/>
            <w:vMerge w:val="restart"/>
            <w:tcBorders>
              <w:right w:val="single" w:sz="6" w:space="0" w:color="000000"/>
            </w:tcBorders>
            <w:vAlign w:val="center"/>
          </w:tcPr>
          <w:p w14:paraId="710B03BB" w14:textId="1A030734" w:rsidR="00652174" w:rsidRDefault="00652174" w:rsidP="006B313E">
            <w:pPr>
              <w:pStyle w:val="TableParagraph"/>
            </w:pPr>
            <w:r w:rsidRPr="00092F29">
              <w:t>Established national and regional networks, amongst stakeholders in the creative industries</w:t>
            </w:r>
          </w:p>
        </w:tc>
        <w:tc>
          <w:tcPr>
            <w:tcW w:w="2695" w:type="dxa"/>
            <w:tcBorders>
              <w:top w:val="single" w:sz="6" w:space="0" w:color="000000"/>
              <w:left w:val="single" w:sz="6" w:space="0" w:color="000000"/>
              <w:bottom w:val="single" w:sz="6" w:space="0" w:color="000000"/>
            </w:tcBorders>
            <w:vAlign w:val="center"/>
          </w:tcPr>
          <w:p w14:paraId="4E9B18F0" w14:textId="3022DBC5" w:rsidR="00652174" w:rsidRDefault="00652174" w:rsidP="006B313E">
            <w:pPr>
              <w:pStyle w:val="TableParagraph"/>
            </w:pPr>
            <w:r>
              <w:t>An established system for providing relevant updated information on the selected creative industries, whi</w:t>
            </w:r>
            <w:r w:rsidR="004B3368">
              <w:t>ch is used by the stakeholders</w:t>
            </w:r>
          </w:p>
          <w:p w14:paraId="2F18A0B5" w14:textId="77777777" w:rsidR="00652174" w:rsidRPr="00C6096E" w:rsidRDefault="00652174" w:rsidP="006B313E">
            <w:pPr>
              <w:pStyle w:val="TableParagraph"/>
            </w:pPr>
          </w:p>
        </w:tc>
        <w:tc>
          <w:tcPr>
            <w:tcW w:w="3401" w:type="dxa"/>
            <w:vAlign w:val="center"/>
          </w:tcPr>
          <w:p w14:paraId="5ED9FA59" w14:textId="77777777" w:rsidR="00652174" w:rsidRPr="00C6096E" w:rsidRDefault="00652174" w:rsidP="006B313E">
            <w:pPr>
              <w:pStyle w:val="TableParagraph"/>
            </w:pPr>
            <w:r>
              <w:t>NA</w:t>
            </w:r>
          </w:p>
        </w:tc>
        <w:tc>
          <w:tcPr>
            <w:tcW w:w="876" w:type="dxa"/>
            <w:vMerge w:val="restart"/>
            <w:vAlign w:val="center"/>
          </w:tcPr>
          <w:p w14:paraId="6B6603D1" w14:textId="77777777" w:rsidR="00652174" w:rsidRPr="00C6096E" w:rsidRDefault="00652174" w:rsidP="009A0257">
            <w:pPr>
              <w:pStyle w:val="TableParagraph"/>
              <w:jc w:val="center"/>
            </w:pPr>
            <w:r>
              <w:t>NP</w:t>
            </w:r>
          </w:p>
        </w:tc>
      </w:tr>
      <w:tr w:rsidR="00652174" w:rsidRPr="00C6096E" w14:paraId="2BBE55B9" w14:textId="77777777" w:rsidTr="00652174">
        <w:trPr>
          <w:trHeight w:val="1582"/>
        </w:trPr>
        <w:tc>
          <w:tcPr>
            <w:tcW w:w="2410" w:type="dxa"/>
            <w:vMerge/>
            <w:tcBorders>
              <w:right w:val="single" w:sz="6" w:space="0" w:color="000000"/>
            </w:tcBorders>
            <w:vAlign w:val="center"/>
          </w:tcPr>
          <w:p w14:paraId="6D67D703" w14:textId="77777777" w:rsidR="00652174" w:rsidRPr="00092F29" w:rsidRDefault="00652174" w:rsidP="006B313E">
            <w:pPr>
              <w:pStyle w:val="TableParagraph"/>
            </w:pPr>
          </w:p>
        </w:tc>
        <w:tc>
          <w:tcPr>
            <w:tcW w:w="2695" w:type="dxa"/>
            <w:tcBorders>
              <w:top w:val="single" w:sz="6" w:space="0" w:color="000000"/>
              <w:left w:val="single" w:sz="6" w:space="0" w:color="000000"/>
              <w:bottom w:val="single" w:sz="6" w:space="0" w:color="000000"/>
            </w:tcBorders>
            <w:vAlign w:val="center"/>
          </w:tcPr>
          <w:p w14:paraId="43B08AEC" w14:textId="6B7BAD2A" w:rsidR="00652174" w:rsidRDefault="00652174" w:rsidP="006B313E">
            <w:pPr>
              <w:pStyle w:val="TableParagraph"/>
            </w:pPr>
            <w:r>
              <w:t>Two successful events connecting members of the networks hel</w:t>
            </w:r>
            <w:r w:rsidR="004B3368">
              <w:t>d in each participating country</w:t>
            </w:r>
            <w:r>
              <w:t xml:space="preserve"> </w:t>
            </w:r>
          </w:p>
        </w:tc>
        <w:tc>
          <w:tcPr>
            <w:tcW w:w="3401" w:type="dxa"/>
            <w:vAlign w:val="center"/>
          </w:tcPr>
          <w:p w14:paraId="66CE4AE3" w14:textId="77777777" w:rsidR="00652174" w:rsidRPr="00C6096E" w:rsidRDefault="00652174" w:rsidP="006B313E">
            <w:pPr>
              <w:pStyle w:val="TableParagraph"/>
            </w:pPr>
            <w:r>
              <w:t>NA</w:t>
            </w:r>
          </w:p>
        </w:tc>
        <w:tc>
          <w:tcPr>
            <w:tcW w:w="876" w:type="dxa"/>
            <w:vMerge/>
            <w:vAlign w:val="center"/>
          </w:tcPr>
          <w:p w14:paraId="131BC76D" w14:textId="77777777" w:rsidR="00652174" w:rsidRPr="00C6096E" w:rsidRDefault="00652174" w:rsidP="006B313E">
            <w:pPr>
              <w:pStyle w:val="TableParagraph"/>
            </w:pPr>
          </w:p>
        </w:tc>
      </w:tr>
      <w:tr w:rsidR="00652174" w:rsidRPr="00C6096E" w14:paraId="53017E89" w14:textId="77777777" w:rsidTr="00652174">
        <w:trPr>
          <w:trHeight w:val="1122"/>
        </w:trPr>
        <w:tc>
          <w:tcPr>
            <w:tcW w:w="2410" w:type="dxa"/>
            <w:vMerge/>
            <w:tcBorders>
              <w:right w:val="single" w:sz="6" w:space="0" w:color="000000"/>
            </w:tcBorders>
            <w:vAlign w:val="center"/>
          </w:tcPr>
          <w:p w14:paraId="3FEB6BBB" w14:textId="77777777" w:rsidR="00652174" w:rsidRPr="00092F29" w:rsidRDefault="00652174" w:rsidP="006B313E">
            <w:pPr>
              <w:pStyle w:val="TableParagraph"/>
            </w:pPr>
          </w:p>
        </w:tc>
        <w:tc>
          <w:tcPr>
            <w:tcW w:w="2695" w:type="dxa"/>
            <w:tcBorders>
              <w:top w:val="single" w:sz="6" w:space="0" w:color="000000"/>
              <w:left w:val="single" w:sz="6" w:space="0" w:color="000000"/>
              <w:bottom w:val="single" w:sz="6" w:space="0" w:color="000000"/>
            </w:tcBorders>
            <w:vAlign w:val="center"/>
          </w:tcPr>
          <w:p w14:paraId="4590B063" w14:textId="73E3185B" w:rsidR="00652174" w:rsidRDefault="00652174" w:rsidP="006B313E">
            <w:pPr>
              <w:pStyle w:val="TableParagraph"/>
            </w:pPr>
            <w:r>
              <w:t>National and, where appropriate, regional hubs established for creative businesses</w:t>
            </w:r>
          </w:p>
        </w:tc>
        <w:tc>
          <w:tcPr>
            <w:tcW w:w="3401" w:type="dxa"/>
            <w:vAlign w:val="center"/>
          </w:tcPr>
          <w:p w14:paraId="5ACB9C6E" w14:textId="77777777" w:rsidR="00652174" w:rsidRPr="00C6096E" w:rsidRDefault="00652174" w:rsidP="006B313E">
            <w:pPr>
              <w:pStyle w:val="TableParagraph"/>
            </w:pPr>
            <w:r>
              <w:t>NA</w:t>
            </w:r>
          </w:p>
        </w:tc>
        <w:tc>
          <w:tcPr>
            <w:tcW w:w="876" w:type="dxa"/>
            <w:vMerge/>
            <w:vAlign w:val="center"/>
          </w:tcPr>
          <w:p w14:paraId="503D1954" w14:textId="77777777" w:rsidR="00652174" w:rsidRPr="00C6096E" w:rsidRDefault="00652174" w:rsidP="006B313E">
            <w:pPr>
              <w:pStyle w:val="TableParagraph"/>
            </w:pPr>
          </w:p>
        </w:tc>
      </w:tr>
    </w:tbl>
    <w:p w14:paraId="539663D3" w14:textId="28FD085B" w:rsidR="0047458E" w:rsidRPr="00880FC0" w:rsidRDefault="004D4E4C" w:rsidP="00666B87">
      <w:pPr>
        <w:tabs>
          <w:tab w:val="left" w:pos="7635"/>
        </w:tabs>
        <w:spacing w:before="720"/>
        <w:ind w:left="5580"/>
        <w:rPr>
          <w:rFonts w:eastAsia="SimSun"/>
          <w:szCs w:val="22"/>
          <w:lang w:eastAsia="zh-CN"/>
        </w:rPr>
        <w:sectPr w:rsidR="0047458E" w:rsidRPr="00880FC0" w:rsidSect="00D317EA">
          <w:headerReference w:type="default" r:id="rId69"/>
          <w:headerReference w:type="first" r:id="rId70"/>
          <w:pgSz w:w="11907" w:h="16840" w:code="9"/>
          <w:pgMar w:top="1418" w:right="1418" w:bottom="1418" w:left="1418" w:header="709" w:footer="709" w:gutter="0"/>
          <w:pgNumType w:start="1"/>
          <w:cols w:space="720"/>
          <w:titlePg/>
          <w:docGrid w:linePitch="299"/>
        </w:sectPr>
      </w:pPr>
      <w:r w:rsidRPr="002C19DE">
        <w:rPr>
          <w:rFonts w:eastAsia="SimSun"/>
          <w:szCs w:val="22"/>
          <w:lang w:eastAsia="zh-CN"/>
        </w:rPr>
        <w:t>[</w:t>
      </w:r>
      <w:r w:rsidRPr="006E16C1">
        <w:rPr>
          <w:rFonts w:eastAsia="SimSun"/>
          <w:szCs w:val="22"/>
          <w:lang w:eastAsia="zh-CN"/>
        </w:rPr>
        <w:t>Annex V follows]</w:t>
      </w:r>
      <w:r w:rsidRPr="000A4281">
        <w:rPr>
          <w:rFonts w:eastAsia="SimSun"/>
          <w:lang w:eastAsia="zh-CN"/>
        </w:rPr>
        <w:tab/>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E11B14" w14:paraId="670E5ECB" w14:textId="77777777" w:rsidTr="005454E4">
        <w:trPr>
          <w:trHeight w:val="431"/>
        </w:trPr>
        <w:tc>
          <w:tcPr>
            <w:tcW w:w="9441" w:type="dxa"/>
            <w:gridSpan w:val="2"/>
          </w:tcPr>
          <w:p w14:paraId="35D92933" w14:textId="77777777" w:rsidR="00E11B14" w:rsidRPr="00E11B14" w:rsidRDefault="00E11B14" w:rsidP="00E11B14">
            <w:r w:rsidRPr="00E11B14">
              <w:lastRenderedPageBreak/>
              <w:t>PROJECT SUMMARY</w:t>
            </w:r>
          </w:p>
        </w:tc>
      </w:tr>
      <w:tr w:rsidR="00E11B14" w:rsidRPr="00E11B14" w14:paraId="1C618012" w14:textId="77777777" w:rsidTr="00E040AD">
        <w:trPr>
          <w:trHeight w:val="324"/>
        </w:trPr>
        <w:tc>
          <w:tcPr>
            <w:tcW w:w="2268" w:type="dxa"/>
            <w:shd w:val="clear" w:color="auto" w:fill="68E089"/>
            <w:vAlign w:val="center"/>
          </w:tcPr>
          <w:p w14:paraId="2D5786B6" w14:textId="77777777" w:rsidR="00E11B14" w:rsidRPr="00E11B14" w:rsidRDefault="00E11B14" w:rsidP="00E11B14">
            <w:r w:rsidRPr="00E11B14">
              <w:rPr>
                <w:u w:val="single"/>
              </w:rPr>
              <w:t>Project Code</w:t>
            </w:r>
          </w:p>
        </w:tc>
        <w:tc>
          <w:tcPr>
            <w:tcW w:w="7173" w:type="dxa"/>
            <w:vAlign w:val="center"/>
          </w:tcPr>
          <w:p w14:paraId="11D7BC5A" w14:textId="13FD05C3" w:rsidR="00E11B14" w:rsidRPr="00E11B14" w:rsidRDefault="009C6B56" w:rsidP="00764B10">
            <w:pPr>
              <w:pStyle w:val="TableParagraph"/>
              <w:ind w:left="109" w:right="84"/>
            </w:pPr>
            <w:r>
              <w:t>DA_1_4_10_35_37_01</w:t>
            </w:r>
            <w:r w:rsidR="000F40BB">
              <w:t xml:space="preserve">  </w:t>
            </w:r>
          </w:p>
        </w:tc>
      </w:tr>
      <w:tr w:rsidR="00E11B14" w:rsidRPr="00E11B14" w14:paraId="20DB5301" w14:textId="77777777" w:rsidTr="00E040AD">
        <w:trPr>
          <w:trHeight w:val="342"/>
        </w:trPr>
        <w:tc>
          <w:tcPr>
            <w:tcW w:w="2268" w:type="dxa"/>
            <w:shd w:val="clear" w:color="auto" w:fill="68E089"/>
            <w:vAlign w:val="center"/>
          </w:tcPr>
          <w:p w14:paraId="637AEEEE" w14:textId="77777777" w:rsidR="00E11B14" w:rsidRPr="00E11B14" w:rsidRDefault="00E11B14" w:rsidP="00E11B14">
            <w:r w:rsidRPr="00E11B14">
              <w:rPr>
                <w:u w:val="single"/>
              </w:rPr>
              <w:t>Title</w:t>
            </w:r>
          </w:p>
        </w:tc>
        <w:tc>
          <w:tcPr>
            <w:tcW w:w="7173" w:type="dxa"/>
            <w:vAlign w:val="center"/>
          </w:tcPr>
          <w:p w14:paraId="7E2D09BB" w14:textId="1E780399" w:rsidR="00E11B14" w:rsidRPr="009C6B56" w:rsidRDefault="005F7565" w:rsidP="009C6B56">
            <w:pPr>
              <w:ind w:left="73"/>
              <w:rPr>
                <w:i/>
              </w:rPr>
            </w:pPr>
            <w:hyperlink r:id="rId71" w:history="1">
              <w:r w:rsidR="00F92E8A" w:rsidRPr="009C6B56">
                <w:rPr>
                  <w:rStyle w:val="Hyperlink"/>
                  <w:i/>
                </w:rPr>
                <w:t>Systematization of Statistical Data and the Design and Implementation of a Methodology for Developing Impact Assessments on the Use of the Intellectual Property System</w:t>
              </w:r>
            </w:hyperlink>
          </w:p>
        </w:tc>
      </w:tr>
      <w:tr w:rsidR="00E11B14" w:rsidRPr="00E11B14" w14:paraId="7A49B50B" w14:textId="77777777" w:rsidTr="00E040AD">
        <w:trPr>
          <w:trHeight w:val="531"/>
        </w:trPr>
        <w:tc>
          <w:tcPr>
            <w:tcW w:w="2268" w:type="dxa"/>
            <w:shd w:val="clear" w:color="auto" w:fill="68E089"/>
            <w:vAlign w:val="center"/>
          </w:tcPr>
          <w:p w14:paraId="190C21CF" w14:textId="6AA51E26" w:rsidR="00E11B14" w:rsidRPr="00E11B14" w:rsidRDefault="005F7565" w:rsidP="00E11B14">
            <w:hyperlink r:id="rId72" w:history="1">
              <w:r w:rsidR="00E11B14" w:rsidRPr="00E31381">
                <w:rPr>
                  <w:rStyle w:val="Hyperlink"/>
                </w:rPr>
                <w:t>Development Agenda Recommendation</w:t>
              </w:r>
              <w:r w:rsidR="00E31381" w:rsidRPr="00E31381">
                <w:rPr>
                  <w:rStyle w:val="Hyperlink"/>
                </w:rPr>
                <w:t>s</w:t>
              </w:r>
            </w:hyperlink>
          </w:p>
        </w:tc>
        <w:tc>
          <w:tcPr>
            <w:tcW w:w="7173" w:type="dxa"/>
            <w:vAlign w:val="center"/>
          </w:tcPr>
          <w:p w14:paraId="24701105" w14:textId="3429A2C2" w:rsidR="00E11B14" w:rsidRPr="00E11B14" w:rsidRDefault="009C6B56" w:rsidP="00B336BF">
            <w:pPr>
              <w:pStyle w:val="TableParagraph"/>
              <w:ind w:left="109" w:right="84"/>
            </w:pPr>
            <w:r w:rsidRPr="009C6B56">
              <w:t>Recommendations 1; 4; 10; 35; and 37</w:t>
            </w:r>
            <w:r>
              <w:t>.</w:t>
            </w:r>
          </w:p>
        </w:tc>
      </w:tr>
      <w:tr w:rsidR="00E11B14" w:rsidRPr="008E11F6" w14:paraId="723E9D2D" w14:textId="77777777" w:rsidTr="00E040AD">
        <w:trPr>
          <w:trHeight w:val="508"/>
        </w:trPr>
        <w:tc>
          <w:tcPr>
            <w:tcW w:w="2268" w:type="dxa"/>
            <w:shd w:val="clear" w:color="auto" w:fill="68E089"/>
            <w:vAlign w:val="center"/>
          </w:tcPr>
          <w:p w14:paraId="78B36B17" w14:textId="77777777" w:rsidR="00E11B14" w:rsidRPr="00E11B14" w:rsidRDefault="00E11B14" w:rsidP="00E11B14">
            <w:r w:rsidRPr="00E11B14">
              <w:rPr>
                <w:u w:val="single"/>
              </w:rPr>
              <w:t>Project Budget</w:t>
            </w:r>
          </w:p>
        </w:tc>
        <w:tc>
          <w:tcPr>
            <w:tcW w:w="7173" w:type="dxa"/>
            <w:vAlign w:val="center"/>
          </w:tcPr>
          <w:p w14:paraId="16205A8D" w14:textId="02CA3B6F" w:rsidR="00E11B14" w:rsidRPr="00043C6D" w:rsidRDefault="00A52CBF" w:rsidP="00A52CBF">
            <w:pPr>
              <w:pStyle w:val="TableParagraph"/>
              <w:ind w:left="109" w:right="84"/>
            </w:pPr>
            <w:r>
              <w:t>Total allocated project budget for non-personnel resourced is of: 499,300 Swiss francs, out of which 234,300 Swiss francs are non</w:t>
            </w:r>
            <w:r>
              <w:noBreakHyphen/>
              <w:t>personnel costs.</w:t>
            </w:r>
          </w:p>
        </w:tc>
      </w:tr>
      <w:tr w:rsidR="00E11B14" w:rsidRPr="00E11B14" w14:paraId="319E71AB" w14:textId="77777777" w:rsidTr="00E040AD">
        <w:trPr>
          <w:trHeight w:val="436"/>
        </w:trPr>
        <w:tc>
          <w:tcPr>
            <w:tcW w:w="2268" w:type="dxa"/>
            <w:shd w:val="clear" w:color="auto" w:fill="68E089"/>
            <w:vAlign w:val="center"/>
          </w:tcPr>
          <w:p w14:paraId="6720ABE6" w14:textId="77777777" w:rsidR="00E11B14" w:rsidRPr="00E11B14" w:rsidRDefault="00E11B14" w:rsidP="00E11B14">
            <w:r w:rsidRPr="00E11B14">
              <w:rPr>
                <w:u w:val="single"/>
              </w:rPr>
              <w:t>Project Start Date</w:t>
            </w:r>
          </w:p>
        </w:tc>
        <w:tc>
          <w:tcPr>
            <w:tcW w:w="7173" w:type="dxa"/>
            <w:vAlign w:val="center"/>
          </w:tcPr>
          <w:p w14:paraId="6B6F8DC3" w14:textId="2E95C504" w:rsidR="00E11B14" w:rsidRPr="00E11B14" w:rsidRDefault="00A52CBF" w:rsidP="008E11F6">
            <w:pPr>
              <w:pStyle w:val="TableParagraph"/>
              <w:ind w:left="109" w:right="84"/>
            </w:pPr>
            <w:r w:rsidRPr="00BE6327">
              <w:t>June 2022</w:t>
            </w:r>
          </w:p>
        </w:tc>
      </w:tr>
      <w:tr w:rsidR="00E11B14" w:rsidRPr="00E11B14" w14:paraId="667E5095" w14:textId="77777777" w:rsidTr="00E040AD">
        <w:trPr>
          <w:trHeight w:val="436"/>
        </w:trPr>
        <w:tc>
          <w:tcPr>
            <w:tcW w:w="2268" w:type="dxa"/>
            <w:shd w:val="clear" w:color="auto" w:fill="68E089"/>
            <w:vAlign w:val="center"/>
          </w:tcPr>
          <w:p w14:paraId="267B8277" w14:textId="77777777" w:rsidR="00E11B14" w:rsidRPr="00E11B14" w:rsidRDefault="00E11B14" w:rsidP="00E11B14">
            <w:r w:rsidRPr="00E11B14">
              <w:rPr>
                <w:u w:val="single"/>
              </w:rPr>
              <w:t>Project Duration</w:t>
            </w:r>
          </w:p>
        </w:tc>
        <w:tc>
          <w:tcPr>
            <w:tcW w:w="7173" w:type="dxa"/>
            <w:vAlign w:val="center"/>
          </w:tcPr>
          <w:p w14:paraId="6B48E4CC" w14:textId="426FF856" w:rsidR="00E11B14" w:rsidRPr="00E11B14" w:rsidRDefault="00BA28CF" w:rsidP="008E11F6">
            <w:pPr>
              <w:pStyle w:val="TableParagraph"/>
              <w:ind w:left="109" w:right="84"/>
            </w:pPr>
            <w:r>
              <w:t>36 months</w:t>
            </w:r>
          </w:p>
        </w:tc>
      </w:tr>
      <w:tr w:rsidR="00E11B14" w:rsidRPr="00E11B14" w14:paraId="23C09C2D" w14:textId="77777777" w:rsidTr="00E040AD">
        <w:trPr>
          <w:trHeight w:val="801"/>
        </w:trPr>
        <w:tc>
          <w:tcPr>
            <w:tcW w:w="2268" w:type="dxa"/>
            <w:shd w:val="clear" w:color="auto" w:fill="68E089"/>
            <w:vAlign w:val="center"/>
          </w:tcPr>
          <w:p w14:paraId="16E64251" w14:textId="77777777" w:rsidR="00E11B14" w:rsidRPr="00E11B14" w:rsidRDefault="00E11B14" w:rsidP="00E11B14">
            <w:r w:rsidRPr="00E11B14">
              <w:rPr>
                <w:u w:val="single"/>
              </w:rPr>
              <w:t>Key WIPO</w:t>
            </w:r>
          </w:p>
          <w:p w14:paraId="1A8ADD44" w14:textId="77777777" w:rsidR="00E11B14" w:rsidRPr="00E11B14" w:rsidRDefault="00E11B14" w:rsidP="00E11B14">
            <w:pPr>
              <w:rPr>
                <w:u w:val="single"/>
              </w:rPr>
            </w:pPr>
            <w:r w:rsidRPr="00E11B14">
              <w:rPr>
                <w:u w:val="single"/>
              </w:rPr>
              <w:t>Sectors/areas</w:t>
            </w:r>
            <w:r w:rsidRPr="00E11B14">
              <w:t xml:space="preserve"> </w:t>
            </w:r>
            <w:r w:rsidRPr="00E11B14">
              <w:rPr>
                <w:u w:val="single"/>
              </w:rPr>
              <w:t>Involved</w:t>
            </w:r>
          </w:p>
        </w:tc>
        <w:tc>
          <w:tcPr>
            <w:tcW w:w="7173" w:type="dxa"/>
            <w:vAlign w:val="center"/>
          </w:tcPr>
          <w:p w14:paraId="66FEB129" w14:textId="6D555F82" w:rsidR="00A52CBF" w:rsidRDefault="00A52CBF" w:rsidP="00A52CBF">
            <w:pPr>
              <w:pStyle w:val="TableParagraph"/>
              <w:ind w:left="109" w:right="84"/>
            </w:pPr>
            <w:r>
              <w:t>Implementing Sector:  IP and Innovation Ecosystems.</w:t>
            </w:r>
          </w:p>
          <w:p w14:paraId="70AC7991" w14:textId="4F5340BE" w:rsidR="00E11B14" w:rsidRPr="00E11B14" w:rsidRDefault="00702AD8" w:rsidP="00A52CBF">
            <w:pPr>
              <w:pStyle w:val="TableParagraph"/>
              <w:ind w:left="109" w:right="84"/>
            </w:pPr>
            <w:r>
              <w:t>Other Sector</w:t>
            </w:r>
            <w:r w:rsidR="00A52CBF">
              <w:t xml:space="preserve"> Involved:  Regional and National Development</w:t>
            </w:r>
            <w:r w:rsidR="002F4C15">
              <w:t xml:space="preserve">, </w:t>
            </w:r>
            <w:r w:rsidR="002F4C15" w:rsidRPr="002F4C15">
              <w:t>Infrastructure and Platforms</w:t>
            </w:r>
            <w:r w:rsidR="00B11907">
              <w:t>.</w:t>
            </w:r>
          </w:p>
        </w:tc>
      </w:tr>
      <w:tr w:rsidR="00E11B14" w:rsidRPr="00E11B14" w14:paraId="6208FB77" w14:textId="77777777" w:rsidTr="00E040AD">
        <w:trPr>
          <w:trHeight w:val="621"/>
        </w:trPr>
        <w:tc>
          <w:tcPr>
            <w:tcW w:w="2268" w:type="dxa"/>
            <w:shd w:val="clear" w:color="auto" w:fill="68E089"/>
            <w:vAlign w:val="center"/>
          </w:tcPr>
          <w:p w14:paraId="2F341E6D" w14:textId="77777777" w:rsidR="00E11B14" w:rsidRPr="00E11B14" w:rsidRDefault="00E11B14" w:rsidP="00E11B14">
            <w:r w:rsidRPr="00E11B14">
              <w:rPr>
                <w:u w:val="single"/>
              </w:rPr>
              <w:t>Brief Description of</w:t>
            </w:r>
            <w:r w:rsidRPr="00E11B14">
              <w:t xml:space="preserve"> </w:t>
            </w:r>
            <w:r w:rsidRPr="00E11B14">
              <w:rPr>
                <w:u w:val="single"/>
              </w:rPr>
              <w:t>Project</w:t>
            </w:r>
          </w:p>
        </w:tc>
        <w:tc>
          <w:tcPr>
            <w:tcW w:w="7173" w:type="dxa"/>
            <w:vAlign w:val="center"/>
          </w:tcPr>
          <w:p w14:paraId="1EB6B34B" w14:textId="398D6501" w:rsidR="00E11B14" w:rsidRPr="00E11B14" w:rsidRDefault="009650DC" w:rsidP="00DF2D75">
            <w:pPr>
              <w:pStyle w:val="TableParagraph"/>
              <w:ind w:left="109" w:right="84"/>
            </w:pPr>
            <w:r w:rsidRPr="009650DC">
              <w:t>The aim of this project is to build capacity to enable those responsible for managing IP-related databases to translate the data</w:t>
            </w:r>
            <w:r w:rsidR="00A92C4A">
              <w:t xml:space="preserve"> these contain</w:t>
            </w:r>
            <w:r w:rsidRPr="009650DC">
              <w:t xml:space="preserve"> into the most reliable evidence possible to support IP-related empirical studies.  To this end, the project looks to create synergies between the data contained in the IP databases and other relevant stati</w:t>
            </w:r>
            <w:r w:rsidR="00A87002">
              <w:t xml:space="preserve">stical data </w:t>
            </w:r>
            <w:r w:rsidR="00DF2D75">
              <w:t>and economic</w:t>
            </w:r>
            <w:r w:rsidR="00A87002">
              <w:t xml:space="preserve"> data.  This,</w:t>
            </w:r>
            <w:r w:rsidRPr="009650DC">
              <w:t xml:space="preserve"> in turn, can be translated into empirical data</w:t>
            </w:r>
            <w:r w:rsidR="00A87002">
              <w:t>,</w:t>
            </w:r>
            <w:r w:rsidRPr="009650DC">
              <w:t xml:space="preserve"> when needed, to help </w:t>
            </w:r>
            <w:r w:rsidR="00DF2599">
              <w:t xml:space="preserve">to </w:t>
            </w:r>
            <w:r w:rsidRPr="009650DC">
              <w:t>monitor the use of IP at the national level.</w:t>
            </w:r>
          </w:p>
        </w:tc>
      </w:tr>
      <w:tr w:rsidR="00E11B14" w:rsidRPr="00E11B14" w14:paraId="3C5C0C2F" w14:textId="77777777" w:rsidTr="00E040AD">
        <w:trPr>
          <w:trHeight w:val="432"/>
        </w:trPr>
        <w:tc>
          <w:tcPr>
            <w:tcW w:w="2268" w:type="dxa"/>
            <w:shd w:val="clear" w:color="auto" w:fill="68E089"/>
            <w:vAlign w:val="center"/>
          </w:tcPr>
          <w:p w14:paraId="0DA3FF6A" w14:textId="77777777" w:rsidR="00E11B14" w:rsidRPr="00E11B14" w:rsidRDefault="00E11B14" w:rsidP="00E11B14">
            <w:r w:rsidRPr="00E11B14">
              <w:rPr>
                <w:u w:val="single"/>
              </w:rPr>
              <w:t>Project Managers</w:t>
            </w:r>
          </w:p>
        </w:tc>
        <w:tc>
          <w:tcPr>
            <w:tcW w:w="7173" w:type="dxa"/>
            <w:vAlign w:val="center"/>
          </w:tcPr>
          <w:p w14:paraId="4045445A" w14:textId="4190178D" w:rsidR="00E11B14" w:rsidRPr="00E11B14" w:rsidRDefault="00427B4D" w:rsidP="00B336BF">
            <w:pPr>
              <w:pStyle w:val="TableParagraph"/>
              <w:ind w:left="109" w:right="84"/>
            </w:pPr>
            <w:r w:rsidRPr="00427B4D">
              <w:t>Mr. Julio Raffo, Head, Innovation Economy Section, Department for Economics and Data Analytics</w:t>
            </w:r>
            <w:r>
              <w:t>, IP and Innovation Ecosystems Sector</w:t>
            </w:r>
          </w:p>
        </w:tc>
      </w:tr>
      <w:tr w:rsidR="00E11B14" w:rsidRPr="00E11B14" w14:paraId="6F2889A9" w14:textId="77777777" w:rsidTr="00E040AD">
        <w:trPr>
          <w:trHeight w:val="440"/>
        </w:trPr>
        <w:tc>
          <w:tcPr>
            <w:tcW w:w="2268" w:type="dxa"/>
            <w:shd w:val="clear" w:color="auto" w:fill="68E089"/>
            <w:vAlign w:val="center"/>
          </w:tcPr>
          <w:p w14:paraId="324C3899" w14:textId="3956B5B2" w:rsidR="00E11B14" w:rsidRPr="00E11B14" w:rsidRDefault="00967A18" w:rsidP="00E040AD">
            <w:r w:rsidRPr="003A7A3F">
              <w:rPr>
                <w:rFonts w:eastAsia="Arial"/>
                <w:szCs w:val="22"/>
                <w:u w:val="single"/>
              </w:rPr>
              <w:t>Links to E</w:t>
            </w:r>
            <w:r w:rsidRPr="00E040AD">
              <w:rPr>
                <w:rFonts w:eastAsia="Arial"/>
                <w:szCs w:val="22"/>
                <w:u w:val="single"/>
              </w:rPr>
              <w:t>xpected</w:t>
            </w:r>
            <w:r w:rsidRPr="00E040AD">
              <w:rPr>
                <w:rFonts w:eastAsia="Arial"/>
                <w:spacing w:val="1"/>
                <w:szCs w:val="22"/>
                <w:u w:val="single"/>
              </w:rPr>
              <w:t xml:space="preserve"> </w:t>
            </w:r>
            <w:r w:rsidRPr="00E040AD">
              <w:rPr>
                <w:rFonts w:eastAsia="Arial"/>
                <w:szCs w:val="22"/>
                <w:u w:val="single"/>
              </w:rPr>
              <w:t>Results in the</w:t>
            </w:r>
            <w:r w:rsidRPr="00E040AD">
              <w:rPr>
                <w:rFonts w:eastAsia="Arial"/>
                <w:spacing w:val="1"/>
                <w:szCs w:val="22"/>
                <w:u w:val="single"/>
              </w:rPr>
              <w:t xml:space="preserve"> </w:t>
            </w:r>
            <w:hyperlink r:id="rId73" w:history="1">
              <w:r w:rsidR="00E040AD" w:rsidRPr="00E040AD">
                <w:rPr>
                  <w:rStyle w:val="Hyperlink"/>
                  <w:rFonts w:eastAsia="Arial"/>
                  <w:szCs w:val="22"/>
                </w:rPr>
                <w:t>Program of Work and Budget</w:t>
              </w:r>
              <w:r w:rsidRPr="00E040AD">
                <w:rPr>
                  <w:rStyle w:val="Hyperlink"/>
                  <w:rFonts w:eastAsia="Arial"/>
                  <w:szCs w:val="22"/>
                </w:rPr>
                <w:t xml:space="preserve"> 2022/23</w:t>
              </w:r>
            </w:hyperlink>
          </w:p>
        </w:tc>
        <w:tc>
          <w:tcPr>
            <w:tcW w:w="7173" w:type="dxa"/>
            <w:vAlign w:val="center"/>
          </w:tcPr>
          <w:p w14:paraId="5DE6D638" w14:textId="77777777" w:rsidR="00184DA3" w:rsidRDefault="00184DA3" w:rsidP="00184DA3">
            <w:pPr>
              <w:pStyle w:val="TableParagraph"/>
              <w:spacing w:before="1"/>
              <w:ind w:left="109"/>
            </w:pPr>
            <w:r>
              <w:t>3.1 Wider and more effective use of WIPO’s global IP systems, services, knowledge and data.</w:t>
            </w:r>
          </w:p>
          <w:p w14:paraId="7BB4FBCE" w14:textId="77777777" w:rsidR="00184DA3" w:rsidRDefault="00184DA3" w:rsidP="00184DA3">
            <w:pPr>
              <w:pStyle w:val="TableParagraph"/>
              <w:spacing w:before="1"/>
              <w:ind w:left="109"/>
            </w:pPr>
          </w:p>
          <w:p w14:paraId="692D0964" w14:textId="77777777" w:rsidR="00184DA3" w:rsidRDefault="00184DA3" w:rsidP="00184DA3">
            <w:pPr>
              <w:pStyle w:val="TableParagraph"/>
              <w:spacing w:before="1"/>
              <w:ind w:left="109"/>
            </w:pPr>
            <w:r>
              <w:t>4.1 More effective use of IP to support growth and development of all Member States and their relevant regions and sub-regions, including through the mainstreaming of the Development Agenda recommendations.</w:t>
            </w:r>
          </w:p>
          <w:p w14:paraId="7FCE2F65" w14:textId="77777777" w:rsidR="00184DA3" w:rsidRDefault="00184DA3" w:rsidP="00184DA3">
            <w:pPr>
              <w:pStyle w:val="TableParagraph"/>
              <w:spacing w:before="1"/>
              <w:ind w:left="109"/>
            </w:pPr>
          </w:p>
          <w:p w14:paraId="4FAE5CBC" w14:textId="23FD2F61" w:rsidR="008E11F6" w:rsidRPr="00E11B14" w:rsidRDefault="00184DA3" w:rsidP="00184DA3">
            <w:pPr>
              <w:pStyle w:val="TableParagraph"/>
              <w:ind w:left="109" w:right="84"/>
            </w:pPr>
            <w:r>
              <w:t>4.5 Enhanced IP infrastructure for IP Offices.</w:t>
            </w:r>
          </w:p>
        </w:tc>
      </w:tr>
      <w:tr w:rsidR="00E11B14" w:rsidRPr="00E11B14" w14:paraId="06D0446E" w14:textId="77777777" w:rsidTr="00E040AD">
        <w:trPr>
          <w:trHeight w:val="1071"/>
        </w:trPr>
        <w:tc>
          <w:tcPr>
            <w:tcW w:w="2268" w:type="dxa"/>
            <w:shd w:val="clear" w:color="auto" w:fill="68E089"/>
            <w:vAlign w:val="center"/>
          </w:tcPr>
          <w:p w14:paraId="013611C8" w14:textId="77777777" w:rsidR="00E11B14" w:rsidRPr="00E11B14" w:rsidRDefault="00E11B14" w:rsidP="00E11B14">
            <w:pPr>
              <w:rPr>
                <w:u w:val="single"/>
              </w:rPr>
            </w:pPr>
            <w:r w:rsidRPr="00E11B14">
              <w:rPr>
                <w:u w:val="single"/>
              </w:rPr>
              <w:t>Progress in Project</w:t>
            </w:r>
            <w:r w:rsidRPr="00E11B14">
              <w:t xml:space="preserve"> </w:t>
            </w:r>
            <w:r w:rsidRPr="00E11B14">
              <w:rPr>
                <w:u w:val="single"/>
              </w:rPr>
              <w:t>Implementation</w:t>
            </w:r>
          </w:p>
          <w:p w14:paraId="1254E307" w14:textId="77777777" w:rsidR="00E11B14" w:rsidRPr="00E11B14" w:rsidRDefault="00E11B14" w:rsidP="00E11B14"/>
        </w:tc>
        <w:tc>
          <w:tcPr>
            <w:tcW w:w="7173" w:type="dxa"/>
            <w:vAlign w:val="center"/>
          </w:tcPr>
          <w:p w14:paraId="307A2CEF" w14:textId="6C339A70" w:rsidR="00A92C4A" w:rsidRDefault="00A92C4A" w:rsidP="00C628D5">
            <w:pPr>
              <w:pStyle w:val="TableParagraph"/>
              <w:ind w:left="109" w:right="76"/>
            </w:pPr>
            <w:r w:rsidRPr="00A92C4A">
              <w:t>Since the last progress report (</w:t>
            </w:r>
            <w:r>
              <w:t xml:space="preserve">document </w:t>
            </w:r>
            <w:hyperlink r:id="rId74" w:history="1">
              <w:r w:rsidRPr="00A92C4A">
                <w:rPr>
                  <w:rStyle w:val="Hyperlink"/>
                </w:rPr>
                <w:t>CDIP/29/2</w:t>
              </w:r>
            </w:hyperlink>
            <w:r w:rsidRPr="00A92C4A">
              <w:t>), the p</w:t>
            </w:r>
            <w:r w:rsidR="007D2FBB">
              <w:t>roject team has made substantial</w:t>
            </w:r>
            <w:r w:rsidRPr="00A92C4A">
              <w:t xml:space="preserve"> progress on developing and consolidating the main methodological approach for developing impact assessments on the use of the </w:t>
            </w:r>
            <w:r w:rsidR="00DA3485">
              <w:t>IP</w:t>
            </w:r>
            <w:r w:rsidRPr="00A92C4A">
              <w:t xml:space="preserve"> system to be tested in the four </w:t>
            </w:r>
            <w:r w:rsidR="00722546">
              <w:t>beneficiary</w:t>
            </w:r>
            <w:r w:rsidRPr="00A92C4A">
              <w:t xml:space="preserve"> countries.</w:t>
            </w:r>
            <w:r w:rsidR="00C628D5">
              <w:t xml:space="preserve"> </w:t>
            </w:r>
            <w:r w:rsidRPr="00A92C4A">
              <w:t xml:space="preserve">The main activities carried </w:t>
            </w:r>
            <w:r w:rsidR="00C628D5">
              <w:t xml:space="preserve">out </w:t>
            </w:r>
            <w:r w:rsidRPr="00A92C4A">
              <w:t xml:space="preserve">are: </w:t>
            </w:r>
          </w:p>
          <w:p w14:paraId="7D9C433D" w14:textId="77777777" w:rsidR="00C628D5" w:rsidRDefault="00C628D5" w:rsidP="00C628D5">
            <w:pPr>
              <w:pStyle w:val="TableParagraph"/>
              <w:ind w:left="109" w:right="76"/>
            </w:pPr>
          </w:p>
          <w:p w14:paraId="73F77601" w14:textId="5AD3F317" w:rsidR="00C628D5" w:rsidRDefault="00C628D5" w:rsidP="009F24C6">
            <w:pPr>
              <w:pStyle w:val="TableParagraph"/>
              <w:numPr>
                <w:ilvl w:val="0"/>
                <w:numId w:val="43"/>
              </w:numPr>
              <w:ind w:right="76"/>
            </w:pPr>
            <w:r w:rsidRPr="00C628D5">
              <w:t>The project team liaised with</w:t>
            </w:r>
            <w:r>
              <w:t xml:space="preserve"> beneficiary countries, namely,</w:t>
            </w:r>
            <w:r w:rsidRPr="00C628D5">
              <w:t xml:space="preserve"> </w:t>
            </w:r>
            <w:r>
              <w:t>El </w:t>
            </w:r>
            <w:r w:rsidRPr="00C628D5">
              <w:t>Salvador and Bhutan to obtain full input data.</w:t>
            </w:r>
            <w:r w:rsidR="00247AAD">
              <w:t xml:space="preserve">  </w:t>
            </w:r>
            <w:r w:rsidRPr="00247AAD">
              <w:t>In addition, the project team liaised with external experts</w:t>
            </w:r>
            <w:r w:rsidR="00D333C0">
              <w:t xml:space="preserve"> and relevant WIPO unit</w:t>
            </w:r>
            <w:r w:rsidR="00247AAD">
              <w:t>s</w:t>
            </w:r>
            <w:r w:rsidRPr="00247AAD">
              <w:t xml:space="preserve"> to assess the best international data sources and methodologies to</w:t>
            </w:r>
            <w:r w:rsidR="00247AAD">
              <w:t xml:space="preserve"> be</w:t>
            </w:r>
            <w:r w:rsidRPr="00247AAD">
              <w:t xml:space="preserve"> use</w:t>
            </w:r>
            <w:r w:rsidR="00247AAD">
              <w:t>d</w:t>
            </w:r>
            <w:r w:rsidRPr="00247AAD">
              <w:t xml:space="preserve"> in the design of the methodological</w:t>
            </w:r>
            <w:r w:rsidR="00247AAD">
              <w:t xml:space="preserve"> approach</w:t>
            </w:r>
            <w:r w:rsidRPr="00247AAD">
              <w:t xml:space="preserve"> </w:t>
            </w:r>
            <w:r w:rsidR="00D333C0">
              <w:t>for</w:t>
            </w:r>
            <w:r w:rsidRPr="00247AAD">
              <w:t xml:space="preserve"> the </w:t>
            </w:r>
            <w:r w:rsidR="00247AAD">
              <w:t>beneficiary</w:t>
            </w:r>
            <w:r w:rsidRPr="00247AAD">
              <w:t xml:space="preserve"> countries.</w:t>
            </w:r>
          </w:p>
          <w:p w14:paraId="1021AD0C" w14:textId="48682357" w:rsidR="0075611B" w:rsidRPr="00F3029C" w:rsidRDefault="0075611B" w:rsidP="009F24C6">
            <w:pPr>
              <w:pStyle w:val="TableParagraph"/>
              <w:numPr>
                <w:ilvl w:val="0"/>
                <w:numId w:val="43"/>
              </w:numPr>
              <w:ind w:right="76"/>
            </w:pPr>
            <w:r>
              <w:t xml:space="preserve">A Fellow and an Individual </w:t>
            </w:r>
            <w:r w:rsidRPr="00F3029C">
              <w:t>Contractor were engaged to support the implementation of the project.</w:t>
            </w:r>
          </w:p>
          <w:p w14:paraId="1106CEE0" w14:textId="3DC963F1" w:rsidR="00D333C0" w:rsidRPr="00D333C0" w:rsidRDefault="00D333C0" w:rsidP="009F24C6">
            <w:pPr>
              <w:pStyle w:val="TableParagraph"/>
              <w:numPr>
                <w:ilvl w:val="0"/>
                <w:numId w:val="43"/>
              </w:numPr>
              <w:ind w:right="76"/>
            </w:pPr>
            <w:r w:rsidRPr="00F3029C">
              <w:t>The project team performed a first full</w:t>
            </w:r>
            <w:r w:rsidRPr="00D333C0">
              <w:t xml:space="preserve"> test of the methodological approach with data</w:t>
            </w:r>
            <w:r>
              <w:t xml:space="preserve"> from El Salvador</w:t>
            </w:r>
            <w:r w:rsidRPr="00D333C0">
              <w:t xml:space="preserve">. </w:t>
            </w:r>
            <w:r w:rsidR="00ED19FE">
              <w:t xml:space="preserve"> S</w:t>
            </w:r>
            <w:r w:rsidRPr="00D333C0">
              <w:t>everal exchanges and information meetings with different local stakeholders</w:t>
            </w:r>
            <w:r w:rsidR="00ED19FE">
              <w:t xml:space="preserve"> were </w:t>
            </w:r>
            <w:r w:rsidR="00ED19FE">
              <w:lastRenderedPageBreak/>
              <w:t>organized</w:t>
            </w:r>
            <w:r w:rsidRPr="00D333C0">
              <w:t xml:space="preserve"> to explain the </w:t>
            </w:r>
            <w:r w:rsidR="00ED19FE">
              <w:t>type</w:t>
            </w:r>
            <w:r w:rsidRPr="00D333C0">
              <w:t xml:space="preserve"> of data needed and the main objectives of the methods and indicators developed. </w:t>
            </w:r>
          </w:p>
          <w:p w14:paraId="6F62F07B" w14:textId="001DB4A8" w:rsidR="009F24C6" w:rsidRDefault="009F24C6" w:rsidP="009F24C6">
            <w:pPr>
              <w:pStyle w:val="TableParagraph"/>
              <w:numPr>
                <w:ilvl w:val="0"/>
                <w:numId w:val="43"/>
              </w:numPr>
              <w:ind w:right="76"/>
            </w:pPr>
            <w:r>
              <w:t>T</w:t>
            </w:r>
            <w:r w:rsidRPr="009F24C6">
              <w:t>he project team refined and consolidated the methodological approach into its first full version (1.0)</w:t>
            </w:r>
            <w:r>
              <w:t>, based on which</w:t>
            </w:r>
            <w:r w:rsidR="00197D08">
              <w:t xml:space="preserve"> the</w:t>
            </w:r>
            <w:r>
              <w:t xml:space="preserve"> </w:t>
            </w:r>
            <w:r w:rsidR="00576121">
              <w:t xml:space="preserve">work started to develop </w:t>
            </w:r>
            <w:r w:rsidRPr="009F24C6">
              <w:t>training material</w:t>
            </w:r>
            <w:r>
              <w:t xml:space="preserve"> </w:t>
            </w:r>
            <w:r w:rsidRPr="009F24C6">
              <w:t xml:space="preserve">for </w:t>
            </w:r>
            <w:r>
              <w:t>El Salvador</w:t>
            </w:r>
            <w:r w:rsidR="00197D08">
              <w:t>.</w:t>
            </w:r>
            <w:r w:rsidRPr="009F24C6">
              <w:t xml:space="preserve"> </w:t>
            </w:r>
          </w:p>
          <w:p w14:paraId="0737E81D" w14:textId="6A2FF00E" w:rsidR="00E11B14" w:rsidRPr="00076B59" w:rsidRDefault="00824605" w:rsidP="00B336BF">
            <w:pPr>
              <w:pStyle w:val="TableParagraph"/>
              <w:numPr>
                <w:ilvl w:val="0"/>
                <w:numId w:val="43"/>
              </w:numPr>
              <w:ind w:right="76"/>
            </w:pPr>
            <w:r w:rsidRPr="00824605">
              <w:t xml:space="preserve">Information sessions on the project objective and implementation strategy </w:t>
            </w:r>
            <w:r>
              <w:t xml:space="preserve">were held </w:t>
            </w:r>
            <w:r w:rsidRPr="00824605">
              <w:t xml:space="preserve">with potential interested Member States (Indonesia, Malaysia, and the </w:t>
            </w:r>
            <w:r>
              <w:t>African Intellectual Property Organization (</w:t>
            </w:r>
            <w:r w:rsidRPr="00824605">
              <w:t>OAPI</w:t>
            </w:r>
            <w:r>
              <w:t>)</w:t>
            </w:r>
            <w:r w:rsidRPr="00824605">
              <w:t>).</w:t>
            </w:r>
          </w:p>
        </w:tc>
      </w:tr>
      <w:tr w:rsidR="00E11B14" w:rsidRPr="00E11B14" w14:paraId="0D918BD1" w14:textId="77777777" w:rsidTr="00E040AD">
        <w:trPr>
          <w:trHeight w:val="643"/>
        </w:trPr>
        <w:tc>
          <w:tcPr>
            <w:tcW w:w="2268" w:type="dxa"/>
            <w:shd w:val="clear" w:color="auto" w:fill="68E089"/>
            <w:vAlign w:val="center"/>
          </w:tcPr>
          <w:p w14:paraId="7EDDEF29" w14:textId="77777777" w:rsidR="00E11B14" w:rsidRPr="00E11B14" w:rsidRDefault="00E11B14" w:rsidP="00E11B14">
            <w:r w:rsidRPr="00E11B14">
              <w:rPr>
                <w:u w:val="single"/>
              </w:rPr>
              <w:lastRenderedPageBreak/>
              <w:t>Initial outcomes</w:t>
            </w:r>
            <w:r w:rsidRPr="00E11B14">
              <w:t xml:space="preserve"> </w:t>
            </w:r>
            <w:r w:rsidRPr="00E11B14">
              <w:rPr>
                <w:u w:val="single"/>
              </w:rPr>
              <w:t>observed</w:t>
            </w:r>
          </w:p>
        </w:tc>
        <w:tc>
          <w:tcPr>
            <w:tcW w:w="7173" w:type="dxa"/>
            <w:vAlign w:val="center"/>
          </w:tcPr>
          <w:p w14:paraId="2DCB46DB" w14:textId="11F3B9AC" w:rsidR="008A728E" w:rsidRPr="008A728E" w:rsidRDefault="008A728E" w:rsidP="008A728E">
            <w:pPr>
              <w:pStyle w:val="TableParagraph"/>
              <w:ind w:left="109" w:right="84"/>
            </w:pPr>
            <w:r>
              <w:t>S</w:t>
            </w:r>
            <w:r w:rsidRPr="008A728E">
              <w:t xml:space="preserve">everal challenges associated with the data situation of the first two </w:t>
            </w:r>
            <w:r>
              <w:t>beneficiary</w:t>
            </w:r>
            <w:r w:rsidRPr="008A728E">
              <w:t xml:space="preserve"> countries</w:t>
            </w:r>
            <w:r>
              <w:t xml:space="preserve"> were identified</w:t>
            </w:r>
            <w:r w:rsidRPr="008A728E">
              <w:t>, notably</w:t>
            </w:r>
            <w:r>
              <w:t>,</w:t>
            </w:r>
            <w:r w:rsidRPr="008A728E">
              <w:t xml:space="preserve"> concerning their coverage, structure, and completeness. </w:t>
            </w:r>
            <w:r>
              <w:t xml:space="preserve"> </w:t>
            </w:r>
            <w:r w:rsidRPr="008A728E">
              <w:t xml:space="preserve">These </w:t>
            </w:r>
            <w:r w:rsidR="00292EF9">
              <w:t>prompted a</w:t>
            </w:r>
            <w:r w:rsidR="00C517AC">
              <w:t xml:space="preserve"> </w:t>
            </w:r>
            <w:r w:rsidRPr="008A728E">
              <w:t>rethink</w:t>
            </w:r>
            <w:r w:rsidR="00C517AC">
              <w:t xml:space="preserve"> of</w:t>
            </w:r>
            <w:r w:rsidRPr="008A728E">
              <w:t xml:space="preserve"> the methodological approach to handle such challenges in a modular way. </w:t>
            </w:r>
          </w:p>
          <w:p w14:paraId="232CED1F" w14:textId="11865E43" w:rsidR="00E11B14" w:rsidRPr="00E11B14" w:rsidRDefault="00E11B14" w:rsidP="008E11F6">
            <w:pPr>
              <w:pStyle w:val="TableParagraph"/>
              <w:ind w:left="109" w:right="84"/>
            </w:pPr>
          </w:p>
        </w:tc>
      </w:tr>
      <w:tr w:rsidR="00E11B14" w:rsidRPr="00E11B14" w14:paraId="7302006A" w14:textId="77777777" w:rsidTr="0064375A">
        <w:trPr>
          <w:trHeight w:val="885"/>
        </w:trPr>
        <w:tc>
          <w:tcPr>
            <w:tcW w:w="2268" w:type="dxa"/>
            <w:shd w:val="clear" w:color="auto" w:fill="68E089"/>
            <w:vAlign w:val="center"/>
          </w:tcPr>
          <w:p w14:paraId="23AD8454" w14:textId="77777777" w:rsidR="00E11B14" w:rsidRPr="00E11B14" w:rsidRDefault="00E11B14" w:rsidP="00E11B14">
            <w:pPr>
              <w:rPr>
                <w:u w:val="single"/>
              </w:rPr>
            </w:pPr>
            <w:r w:rsidRPr="00E11B14">
              <w:rPr>
                <w:u w:val="single"/>
              </w:rPr>
              <w:t>Experience gained</w:t>
            </w:r>
            <w:r w:rsidRPr="00E11B14">
              <w:t xml:space="preserve"> </w:t>
            </w:r>
            <w:r w:rsidRPr="00E11B14">
              <w:rPr>
                <w:u w:val="single"/>
              </w:rPr>
              <w:t>and lessons learned</w:t>
            </w:r>
          </w:p>
          <w:p w14:paraId="52BA5538" w14:textId="77777777" w:rsidR="00E11B14" w:rsidRPr="00E11B14" w:rsidRDefault="00E11B14" w:rsidP="00E11B14"/>
        </w:tc>
        <w:tc>
          <w:tcPr>
            <w:tcW w:w="7173" w:type="dxa"/>
            <w:vAlign w:val="center"/>
          </w:tcPr>
          <w:p w14:paraId="0999F96A" w14:textId="6A31E025" w:rsidR="00E11B14" w:rsidRPr="00E11B14" w:rsidRDefault="004B28E7" w:rsidP="005B1819">
            <w:pPr>
              <w:pStyle w:val="TableParagraph"/>
              <w:ind w:left="109" w:right="84"/>
            </w:pPr>
            <w:r>
              <w:t xml:space="preserve">The </w:t>
            </w:r>
            <w:r w:rsidRPr="008A728E">
              <w:t xml:space="preserve">challenges associated with the data situation of the first two </w:t>
            </w:r>
            <w:r>
              <w:t>beneficiary</w:t>
            </w:r>
            <w:r w:rsidRPr="008A728E">
              <w:t xml:space="preserve"> countries</w:t>
            </w:r>
            <w:r>
              <w:t xml:space="preserve"> allowed to </w:t>
            </w:r>
            <w:r w:rsidRPr="004B28E7">
              <w:t>better understand the situation</w:t>
            </w:r>
            <w:r w:rsidR="00804FB1">
              <w:t xml:space="preserve"> on the ground</w:t>
            </w:r>
            <w:r w:rsidRPr="004B28E7">
              <w:t xml:space="preserve"> and </w:t>
            </w:r>
            <w:r w:rsidR="005B1819">
              <w:t xml:space="preserve">their </w:t>
            </w:r>
            <w:r w:rsidRPr="004B28E7">
              <w:t>needs.</w:t>
            </w:r>
          </w:p>
        </w:tc>
      </w:tr>
      <w:tr w:rsidR="00E11B14" w:rsidRPr="00E11B14" w14:paraId="053C6C20" w14:textId="77777777" w:rsidTr="00E040AD">
        <w:trPr>
          <w:trHeight w:val="985"/>
        </w:trPr>
        <w:tc>
          <w:tcPr>
            <w:tcW w:w="2268" w:type="dxa"/>
            <w:shd w:val="clear" w:color="auto" w:fill="68E089"/>
            <w:vAlign w:val="center"/>
          </w:tcPr>
          <w:p w14:paraId="2ED6E974" w14:textId="77777777" w:rsidR="00E11B14" w:rsidRPr="00E11B14" w:rsidRDefault="00E11B14" w:rsidP="00E11B14">
            <w:pPr>
              <w:rPr>
                <w:u w:val="single"/>
              </w:rPr>
            </w:pPr>
            <w:r w:rsidRPr="00E11B14">
              <w:rPr>
                <w:u w:val="single"/>
              </w:rPr>
              <w:t>Risks and Mitigation</w:t>
            </w:r>
          </w:p>
          <w:p w14:paraId="05C6E63A" w14:textId="77777777" w:rsidR="00E11B14" w:rsidRPr="00E11B14" w:rsidRDefault="00E11B14" w:rsidP="00E11B14"/>
        </w:tc>
        <w:tc>
          <w:tcPr>
            <w:tcW w:w="7173" w:type="dxa"/>
            <w:vAlign w:val="center"/>
          </w:tcPr>
          <w:p w14:paraId="527AB6F1" w14:textId="5215FC17" w:rsidR="00E11B14" w:rsidRDefault="00E2551A" w:rsidP="008E11F6">
            <w:pPr>
              <w:pStyle w:val="TableParagraph"/>
              <w:ind w:left="109" w:right="84"/>
            </w:pPr>
            <w:r w:rsidRPr="00E2551A">
              <w:rPr>
                <w:u w:val="single"/>
              </w:rPr>
              <w:t>Risk</w:t>
            </w:r>
            <w:r>
              <w:t>:</w:t>
            </w:r>
            <w:r w:rsidR="0064375A">
              <w:t xml:space="preserve">  Identification of beneficiary countries might take longer than expected in the project document, delaying the implementation of the project.</w:t>
            </w:r>
          </w:p>
          <w:p w14:paraId="7C0C4EEF" w14:textId="77777777" w:rsidR="00E2551A" w:rsidRDefault="00E2551A" w:rsidP="008E11F6">
            <w:pPr>
              <w:pStyle w:val="TableParagraph"/>
              <w:ind w:left="109" w:right="84"/>
            </w:pPr>
          </w:p>
          <w:p w14:paraId="29BCDB77" w14:textId="08E2114B" w:rsidR="0064375A" w:rsidRDefault="00E2551A" w:rsidP="00422C3B">
            <w:pPr>
              <w:pStyle w:val="TableParagraph"/>
              <w:ind w:left="109" w:right="84"/>
            </w:pPr>
            <w:r w:rsidRPr="00E2551A">
              <w:rPr>
                <w:u w:val="single"/>
              </w:rPr>
              <w:t>Mitigation</w:t>
            </w:r>
            <w:r>
              <w:t>:</w:t>
            </w:r>
            <w:r w:rsidR="0064375A">
              <w:t xml:space="preserve">  </w:t>
            </w:r>
            <w:r w:rsidR="00422C3B">
              <w:t>The</w:t>
            </w:r>
            <w:r w:rsidR="00E91E97">
              <w:t xml:space="preserve"> Development Agenda Coordination Division and the</w:t>
            </w:r>
            <w:r w:rsidR="00422C3B">
              <w:t xml:space="preserve"> Project Manager will follow-up with </w:t>
            </w:r>
            <w:r w:rsidR="000E4719">
              <w:t xml:space="preserve">the </w:t>
            </w:r>
            <w:r w:rsidR="00422C3B">
              <w:t xml:space="preserve">Group Coordinators to </w:t>
            </w:r>
            <w:r w:rsidR="0064375A">
              <w:t>i</w:t>
            </w:r>
            <w:r w:rsidR="000E4719">
              <w:t>nvite</w:t>
            </w:r>
            <w:r w:rsidR="0064375A">
              <w:t xml:space="preserve"> interested Member States</w:t>
            </w:r>
            <w:r w:rsidR="00422C3B">
              <w:t xml:space="preserve"> </w:t>
            </w:r>
            <w:r w:rsidR="0064375A">
              <w:t xml:space="preserve">to send requests to participate as a beneficiary country in the project.  Additionally, </w:t>
            </w:r>
            <w:r w:rsidR="000E4719">
              <w:t xml:space="preserve">briefing </w:t>
            </w:r>
            <w:r w:rsidR="0064375A">
              <w:t xml:space="preserve">sessions </w:t>
            </w:r>
            <w:r w:rsidR="00422C3B">
              <w:t>wi</w:t>
            </w:r>
            <w:r w:rsidR="00740BE4">
              <w:t>ll continue</w:t>
            </w:r>
            <w:r w:rsidR="00422C3B">
              <w:t xml:space="preserve"> to be</w:t>
            </w:r>
            <w:r w:rsidR="0064375A">
              <w:t xml:space="preserve"> organized for interested Member States to provide them with details of the project </w:t>
            </w:r>
            <w:r w:rsidR="0064375A" w:rsidRPr="008E2FD8">
              <w:t>and the selection process</w:t>
            </w:r>
            <w:r w:rsidR="0064375A">
              <w:t>.</w:t>
            </w:r>
          </w:p>
          <w:p w14:paraId="3492F7E2" w14:textId="011D64D4" w:rsidR="0064375A" w:rsidRPr="00E11B14" w:rsidRDefault="0064375A" w:rsidP="008E11F6">
            <w:pPr>
              <w:pStyle w:val="TableParagraph"/>
              <w:ind w:left="109" w:right="84"/>
            </w:pPr>
          </w:p>
        </w:tc>
      </w:tr>
      <w:tr w:rsidR="00E11B14" w:rsidRPr="00E11B14" w14:paraId="0BBC656B" w14:textId="77777777" w:rsidTr="00E040AD">
        <w:trPr>
          <w:trHeight w:val="1891"/>
        </w:trPr>
        <w:tc>
          <w:tcPr>
            <w:tcW w:w="2268" w:type="dxa"/>
            <w:shd w:val="clear" w:color="auto" w:fill="68E089"/>
            <w:vAlign w:val="center"/>
          </w:tcPr>
          <w:p w14:paraId="7A0CC4FD" w14:textId="77777777" w:rsidR="00E11B14" w:rsidRPr="00E11B14" w:rsidRDefault="00E11B14" w:rsidP="00E11B14">
            <w:pPr>
              <w:rPr>
                <w:u w:val="single"/>
              </w:rPr>
            </w:pPr>
            <w:r w:rsidRPr="00E11B14">
              <w:rPr>
                <w:u w:val="single"/>
              </w:rPr>
              <w:t>Issues Requiring</w:t>
            </w:r>
            <w:r w:rsidRPr="00E11B14">
              <w:t xml:space="preserve"> </w:t>
            </w:r>
            <w:r w:rsidRPr="00E11B14">
              <w:rPr>
                <w:u w:val="single"/>
              </w:rPr>
              <w:t>Immediate</w:t>
            </w:r>
            <w:r w:rsidRPr="00E11B14">
              <w:t xml:space="preserve"> </w:t>
            </w:r>
            <w:r w:rsidRPr="00E11B14">
              <w:rPr>
                <w:u w:val="single"/>
              </w:rPr>
              <w:t>Support/Attention</w:t>
            </w:r>
          </w:p>
          <w:p w14:paraId="56EE150C" w14:textId="77777777" w:rsidR="00E11B14" w:rsidRPr="00E11B14" w:rsidRDefault="00E11B14" w:rsidP="00E11B14"/>
        </w:tc>
        <w:tc>
          <w:tcPr>
            <w:tcW w:w="7173" w:type="dxa"/>
            <w:vAlign w:val="center"/>
          </w:tcPr>
          <w:p w14:paraId="533CF686" w14:textId="77777777" w:rsidR="00F02373" w:rsidRPr="00F02373" w:rsidRDefault="00F02373" w:rsidP="00F02373">
            <w:pPr>
              <w:pStyle w:val="TableParagraph"/>
              <w:spacing w:line="244" w:lineRule="auto"/>
              <w:ind w:left="109" w:right="109"/>
            </w:pPr>
            <w:r w:rsidRPr="00F02373">
              <w:t xml:space="preserve">According to the project document, the project is to be implemented </w:t>
            </w:r>
          </w:p>
          <w:p w14:paraId="6BF58FFF" w14:textId="2122C31E" w:rsidR="00F02373" w:rsidRPr="00F02373" w:rsidRDefault="00F02373" w:rsidP="00F02373">
            <w:pPr>
              <w:pStyle w:val="TableParagraph"/>
              <w:spacing w:line="244" w:lineRule="auto"/>
              <w:ind w:left="109" w:right="109"/>
            </w:pPr>
            <w:r w:rsidRPr="00F02373">
              <w:t xml:space="preserve">in four beneficiary countries. </w:t>
            </w:r>
            <w:r>
              <w:t xml:space="preserve"> Member States</w:t>
            </w:r>
            <w:r w:rsidRPr="00F02373">
              <w:t xml:space="preserve"> interested to participate in the project should submit their request to the Secretariat, attaching the information required in Annex II to the document </w:t>
            </w:r>
            <w:hyperlink r:id="rId75" w:history="1">
              <w:r w:rsidRPr="00F02373">
                <w:rPr>
                  <w:rStyle w:val="Hyperlink"/>
                </w:rPr>
                <w:t>CDIP/26/4</w:t>
              </w:r>
            </w:hyperlink>
            <w:r w:rsidRPr="00F02373">
              <w:t xml:space="preserve">. </w:t>
            </w:r>
          </w:p>
          <w:p w14:paraId="46A21C80" w14:textId="77777777" w:rsidR="00F02373" w:rsidRPr="00F02373" w:rsidRDefault="00F02373" w:rsidP="00F02373">
            <w:pPr>
              <w:pStyle w:val="TableParagraph"/>
              <w:spacing w:line="244" w:lineRule="auto"/>
              <w:ind w:left="109" w:right="109"/>
            </w:pPr>
          </w:p>
          <w:p w14:paraId="4C664D9D" w14:textId="49E6240F" w:rsidR="00E11B14" w:rsidRPr="00E11B14" w:rsidRDefault="00C5121B" w:rsidP="00C5121B">
            <w:pPr>
              <w:pStyle w:val="TableParagraph"/>
              <w:ind w:left="109" w:right="84"/>
            </w:pPr>
            <w:r>
              <w:t>The project i</w:t>
            </w:r>
            <w:r w:rsidR="00F02373" w:rsidRPr="00F02373">
              <w:t xml:space="preserve">mplementation in </w:t>
            </w:r>
            <w:r>
              <w:t>two additional beneficiary countries</w:t>
            </w:r>
            <w:r w:rsidR="00F02373" w:rsidRPr="00F02373">
              <w:t xml:space="preserve"> needs to start in 2023</w:t>
            </w:r>
            <w:r w:rsidR="00740BE4">
              <w:t>,</w:t>
            </w:r>
            <w:r w:rsidR="00F02373" w:rsidRPr="00F02373">
              <w:t xml:space="preserve"> to be in accordance with the approved project timeline.</w:t>
            </w:r>
          </w:p>
        </w:tc>
      </w:tr>
      <w:tr w:rsidR="00E11B14" w:rsidRPr="00E11B14" w14:paraId="754C3843" w14:textId="77777777" w:rsidTr="00E040AD">
        <w:trPr>
          <w:trHeight w:val="469"/>
        </w:trPr>
        <w:tc>
          <w:tcPr>
            <w:tcW w:w="2268" w:type="dxa"/>
            <w:shd w:val="clear" w:color="auto" w:fill="68E089"/>
            <w:vAlign w:val="center"/>
          </w:tcPr>
          <w:p w14:paraId="558B6421" w14:textId="77777777" w:rsidR="00E11B14" w:rsidRPr="00E11B14" w:rsidRDefault="00E11B14" w:rsidP="00E11B14">
            <w:pPr>
              <w:rPr>
                <w:u w:val="single"/>
              </w:rPr>
            </w:pPr>
            <w:r w:rsidRPr="00E11B14">
              <w:rPr>
                <w:u w:val="single"/>
              </w:rPr>
              <w:t>The Way Forward</w:t>
            </w:r>
          </w:p>
          <w:p w14:paraId="5F8D30E9" w14:textId="77777777" w:rsidR="00E11B14" w:rsidRPr="00E11B14" w:rsidRDefault="00E11B14" w:rsidP="00E11B14"/>
        </w:tc>
        <w:tc>
          <w:tcPr>
            <w:tcW w:w="7173" w:type="dxa"/>
            <w:vAlign w:val="center"/>
          </w:tcPr>
          <w:p w14:paraId="17D06185" w14:textId="0C712B6C" w:rsidR="00740BE4" w:rsidRDefault="00740BE4" w:rsidP="00740BE4">
            <w:pPr>
              <w:pStyle w:val="TableParagraph"/>
              <w:ind w:left="109" w:right="84"/>
            </w:pPr>
            <w:r>
              <w:t xml:space="preserve">As per the project’s implementation timeline, the main activities to be undertaken are: </w:t>
            </w:r>
          </w:p>
          <w:p w14:paraId="3039DFB1" w14:textId="77777777" w:rsidR="00740BE4" w:rsidRDefault="00740BE4" w:rsidP="00740BE4">
            <w:pPr>
              <w:pStyle w:val="TableParagraph"/>
              <w:ind w:left="109" w:right="84"/>
            </w:pPr>
          </w:p>
          <w:p w14:paraId="783C10CD" w14:textId="5498F0D4" w:rsidR="002C59E1" w:rsidRDefault="003733D2" w:rsidP="002C59E1">
            <w:pPr>
              <w:pStyle w:val="TableParagraph"/>
              <w:numPr>
                <w:ilvl w:val="0"/>
                <w:numId w:val="44"/>
              </w:numPr>
              <w:ind w:right="84"/>
            </w:pPr>
            <w:r>
              <w:t>d</w:t>
            </w:r>
            <w:r w:rsidR="00740BE4">
              <w:t xml:space="preserve">eliver the training in </w:t>
            </w:r>
            <w:r w:rsidR="002C59E1">
              <w:t>El Salvador</w:t>
            </w:r>
            <w:r>
              <w:t>;</w:t>
            </w:r>
          </w:p>
          <w:p w14:paraId="0C8FFB34" w14:textId="169FC025" w:rsidR="002C59E1" w:rsidRDefault="003733D2" w:rsidP="002C59E1">
            <w:pPr>
              <w:pStyle w:val="TableParagraph"/>
              <w:numPr>
                <w:ilvl w:val="0"/>
                <w:numId w:val="44"/>
              </w:numPr>
              <w:ind w:right="84"/>
            </w:pPr>
            <w:r>
              <w:t>s</w:t>
            </w:r>
            <w:r w:rsidR="00740BE4">
              <w:t xml:space="preserve">tart the economic analysis in </w:t>
            </w:r>
            <w:r w:rsidR="002C59E1">
              <w:t>Bhutan</w:t>
            </w:r>
            <w:r>
              <w:t>;  and</w:t>
            </w:r>
          </w:p>
          <w:p w14:paraId="4216872A" w14:textId="2D57BAFA" w:rsidR="00E11B14" w:rsidRPr="008E11F6" w:rsidRDefault="003733D2" w:rsidP="00FE17D1">
            <w:pPr>
              <w:pStyle w:val="TableParagraph"/>
              <w:numPr>
                <w:ilvl w:val="0"/>
                <w:numId w:val="44"/>
              </w:numPr>
              <w:ind w:right="84"/>
            </w:pPr>
            <w:r>
              <w:t>i</w:t>
            </w:r>
            <w:r w:rsidR="006A6990">
              <w:t>dentify t</w:t>
            </w:r>
            <w:r>
              <w:t>w</w:t>
            </w:r>
            <w:r w:rsidR="006A6990">
              <w:t xml:space="preserve">o additional beneficiary countries </w:t>
            </w:r>
            <w:r w:rsidR="00FE17D1">
              <w:t>to</w:t>
            </w:r>
            <w:r w:rsidR="006A6990">
              <w:t xml:space="preserve"> s</w:t>
            </w:r>
            <w:r w:rsidR="00740BE4">
              <w:t>tart the d</w:t>
            </w:r>
            <w:r w:rsidR="00275B6D">
              <w:t>ata assessment and collection for</w:t>
            </w:r>
            <w:r w:rsidR="00740BE4">
              <w:t xml:space="preserve"> </w:t>
            </w:r>
            <w:r w:rsidR="006A6990">
              <w:t>those</w:t>
            </w:r>
            <w:r w:rsidR="00275B6D">
              <w:t xml:space="preserve"> countries</w:t>
            </w:r>
            <w:r w:rsidR="00740BE4">
              <w:t>.</w:t>
            </w:r>
          </w:p>
        </w:tc>
      </w:tr>
      <w:tr w:rsidR="00E11B14" w:rsidRPr="00E11B14" w14:paraId="3343BF39" w14:textId="77777777" w:rsidTr="00E040AD">
        <w:trPr>
          <w:trHeight w:val="631"/>
        </w:trPr>
        <w:tc>
          <w:tcPr>
            <w:tcW w:w="2268" w:type="dxa"/>
            <w:shd w:val="clear" w:color="auto" w:fill="68E089"/>
            <w:vAlign w:val="center"/>
          </w:tcPr>
          <w:p w14:paraId="081752A9" w14:textId="77777777" w:rsidR="00E11B14" w:rsidRPr="00E11B14" w:rsidRDefault="00E11B14" w:rsidP="00E11B14">
            <w:pPr>
              <w:rPr>
                <w:u w:val="single"/>
              </w:rPr>
            </w:pPr>
            <w:r w:rsidRPr="00E11B14">
              <w:rPr>
                <w:u w:val="single"/>
              </w:rPr>
              <w:t>Implementation</w:t>
            </w:r>
            <w:r w:rsidRPr="00E11B14">
              <w:t xml:space="preserve"> </w:t>
            </w:r>
            <w:r w:rsidRPr="00E11B14">
              <w:rPr>
                <w:u w:val="single"/>
              </w:rPr>
              <w:t>Timeline</w:t>
            </w:r>
          </w:p>
          <w:p w14:paraId="01CADBAA" w14:textId="77777777" w:rsidR="00E11B14" w:rsidRPr="00E11B14" w:rsidRDefault="00E11B14" w:rsidP="00E11B14"/>
        </w:tc>
        <w:tc>
          <w:tcPr>
            <w:tcW w:w="7173" w:type="dxa"/>
            <w:vAlign w:val="center"/>
          </w:tcPr>
          <w:p w14:paraId="5E59BA0F" w14:textId="5ED0EF5B" w:rsidR="00E11B14" w:rsidRPr="00E11B14" w:rsidRDefault="00E61448" w:rsidP="00E61448">
            <w:pPr>
              <w:pStyle w:val="TableParagraph"/>
              <w:spacing w:before="1"/>
              <w:ind w:left="109"/>
            </w:pPr>
            <w:r>
              <w:t>The implementation of the project has progressed in accordance with the timeline.</w:t>
            </w:r>
          </w:p>
        </w:tc>
      </w:tr>
      <w:tr w:rsidR="00E11B14" w:rsidRPr="00E11B14" w14:paraId="683BABE8" w14:textId="77777777" w:rsidTr="00E040AD">
        <w:trPr>
          <w:trHeight w:val="613"/>
        </w:trPr>
        <w:tc>
          <w:tcPr>
            <w:tcW w:w="2268" w:type="dxa"/>
            <w:shd w:val="clear" w:color="auto" w:fill="68E089"/>
            <w:vAlign w:val="center"/>
          </w:tcPr>
          <w:p w14:paraId="490BBC28" w14:textId="77777777" w:rsidR="00E11B14" w:rsidRPr="00E11B14" w:rsidRDefault="00E11B14" w:rsidP="00E11B14">
            <w:pPr>
              <w:rPr>
                <w:u w:val="single"/>
              </w:rPr>
            </w:pPr>
            <w:r w:rsidRPr="00E11B14">
              <w:rPr>
                <w:u w:val="single"/>
              </w:rPr>
              <w:t>Project</w:t>
            </w:r>
            <w:r w:rsidRPr="00E11B14">
              <w:t xml:space="preserve"> </w:t>
            </w:r>
            <w:r w:rsidRPr="00E11B14">
              <w:rPr>
                <w:u w:val="single"/>
              </w:rPr>
              <w:t>Implementation Rate</w:t>
            </w:r>
          </w:p>
          <w:p w14:paraId="623E2B30" w14:textId="77777777" w:rsidR="00E11B14" w:rsidRPr="00E11B14" w:rsidRDefault="00E11B14" w:rsidP="00E11B14"/>
        </w:tc>
        <w:tc>
          <w:tcPr>
            <w:tcW w:w="7173" w:type="dxa"/>
            <w:vAlign w:val="center"/>
          </w:tcPr>
          <w:p w14:paraId="0A61E285" w14:textId="1D326D20" w:rsidR="00320A14" w:rsidRPr="00E11B14" w:rsidRDefault="00E61448" w:rsidP="00320A14">
            <w:pPr>
              <w:pStyle w:val="TableParagraph"/>
              <w:ind w:left="109" w:right="84"/>
            </w:pPr>
            <w:r>
              <w:t>The budget implementation rate at the end of July 2023, proportional to the project’s</w:t>
            </w:r>
            <w:r w:rsidR="007B77C4">
              <w:t xml:space="preserve"> total allocated budget was:</w:t>
            </w:r>
            <w:r>
              <w:t xml:space="preserve"> </w:t>
            </w:r>
            <w:r w:rsidR="007B77C4">
              <w:t xml:space="preserve"> </w:t>
            </w:r>
            <w:r>
              <w:t>14%.  Further details on the budget are available in the Annex IX to this document.</w:t>
            </w:r>
          </w:p>
        </w:tc>
      </w:tr>
      <w:tr w:rsidR="00E11B14" w:rsidRPr="00E11B14" w14:paraId="1B2D1395" w14:textId="77777777" w:rsidTr="00E040AD">
        <w:trPr>
          <w:trHeight w:val="517"/>
        </w:trPr>
        <w:tc>
          <w:tcPr>
            <w:tcW w:w="2268" w:type="dxa"/>
            <w:shd w:val="clear" w:color="auto" w:fill="68E089"/>
            <w:vAlign w:val="center"/>
          </w:tcPr>
          <w:p w14:paraId="543EC7D6" w14:textId="77777777" w:rsidR="00E11B14" w:rsidRPr="00E11B14" w:rsidRDefault="00E11B14" w:rsidP="00E11B14">
            <w:r w:rsidRPr="00E11B14">
              <w:rPr>
                <w:u w:val="single"/>
              </w:rPr>
              <w:t>Previous Reports</w:t>
            </w:r>
          </w:p>
        </w:tc>
        <w:tc>
          <w:tcPr>
            <w:tcW w:w="7173" w:type="dxa"/>
            <w:vAlign w:val="center"/>
          </w:tcPr>
          <w:p w14:paraId="07852D72" w14:textId="1FB23E86" w:rsidR="00E11B14" w:rsidRPr="00E11B14" w:rsidRDefault="00D815D3" w:rsidP="00D815D3">
            <w:pPr>
              <w:pStyle w:val="TableParagraph"/>
              <w:ind w:left="109" w:right="84"/>
            </w:pPr>
            <w:r>
              <w:t xml:space="preserve">This is the second Progress Report. The first one was presented to CDIP/29 and is contained in document </w:t>
            </w:r>
            <w:hyperlink r:id="rId76" w:history="1">
              <w:r w:rsidRPr="00922E8E">
                <w:rPr>
                  <w:rStyle w:val="Hyperlink"/>
                </w:rPr>
                <w:t>CDIP/29/2</w:t>
              </w:r>
            </w:hyperlink>
            <w:r>
              <w:t>, Annex VIII.</w:t>
            </w:r>
          </w:p>
        </w:tc>
      </w:tr>
    </w:tbl>
    <w:p w14:paraId="30F97200" w14:textId="77777777" w:rsidR="00320A14" w:rsidRDefault="00320A14" w:rsidP="006C5368"/>
    <w:p w14:paraId="5F413550" w14:textId="77777777" w:rsidR="00320A14" w:rsidRDefault="00320A14" w:rsidP="006C5368"/>
    <w:p w14:paraId="40718DAC" w14:textId="5DD8BFC1" w:rsidR="006C5368" w:rsidRPr="000A4281" w:rsidRDefault="006C5368" w:rsidP="006C5368">
      <w:r w:rsidRPr="000A4281">
        <w:t>PROJECT SELF-EVALUATION</w:t>
      </w:r>
    </w:p>
    <w:tbl>
      <w:tblPr>
        <w:tblW w:w="0" w:type="auto"/>
        <w:tblInd w:w="-110" w:type="dxa"/>
        <w:tblLook w:val="01E0" w:firstRow="1" w:lastRow="1" w:firstColumn="1" w:lastColumn="1" w:noHBand="0" w:noVBand="0"/>
      </w:tblPr>
      <w:tblGrid>
        <w:gridCol w:w="9181"/>
      </w:tblGrid>
      <w:tr w:rsidR="006C5368" w:rsidRPr="000A4281" w14:paraId="5EB8CE7A" w14:textId="77777777" w:rsidTr="006C5368">
        <w:trPr>
          <w:trHeight w:val="494"/>
        </w:trPr>
        <w:tc>
          <w:tcPr>
            <w:tcW w:w="9181" w:type="dxa"/>
            <w:vAlign w:val="center"/>
          </w:tcPr>
          <w:p w14:paraId="5F54D906" w14:textId="77777777" w:rsidR="006C5368" w:rsidRPr="000A4281" w:rsidRDefault="006C5368" w:rsidP="006C5368">
            <w:r w:rsidRPr="000A4281">
              <w:br w:type="page"/>
            </w:r>
          </w:p>
          <w:p w14:paraId="55169757" w14:textId="77777777" w:rsidR="006C5368" w:rsidRPr="000A4281" w:rsidRDefault="006C5368" w:rsidP="006C5368">
            <w:r w:rsidRPr="000A4281">
              <w:t>Key to Traffic Light System (TLS)</w:t>
            </w:r>
          </w:p>
        </w:tc>
      </w:tr>
    </w:tbl>
    <w:p w14:paraId="72D61168" w14:textId="77777777" w:rsidR="006C5368" w:rsidRPr="000A4281" w:rsidRDefault="006C5368" w:rsidP="006C5368"/>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E11B14" w:rsidRPr="00E11B14" w14:paraId="2F8291C4" w14:textId="77777777" w:rsidTr="00AC043E">
        <w:trPr>
          <w:trHeight w:val="470"/>
        </w:trPr>
        <w:tc>
          <w:tcPr>
            <w:tcW w:w="1560" w:type="dxa"/>
            <w:shd w:val="clear" w:color="auto" w:fill="7BBEDA"/>
            <w:vAlign w:val="center"/>
          </w:tcPr>
          <w:p w14:paraId="08D6A23E"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w:t>
            </w:r>
          </w:p>
        </w:tc>
        <w:tc>
          <w:tcPr>
            <w:tcW w:w="1678" w:type="dxa"/>
            <w:shd w:val="clear" w:color="auto" w:fill="7BBEDA"/>
            <w:vAlign w:val="center"/>
          </w:tcPr>
          <w:p w14:paraId="2D1ACC3D"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w:t>
            </w:r>
          </w:p>
        </w:tc>
        <w:tc>
          <w:tcPr>
            <w:tcW w:w="1798" w:type="dxa"/>
            <w:shd w:val="clear" w:color="auto" w:fill="7BBEDA"/>
            <w:vAlign w:val="center"/>
          </w:tcPr>
          <w:p w14:paraId="7819FDF9" w14:textId="77777777" w:rsidR="00E11B14" w:rsidRPr="00E11B14" w:rsidRDefault="00E11B14" w:rsidP="00E11B14">
            <w:pPr>
              <w:widowControl w:val="0"/>
              <w:autoSpaceDE w:val="0"/>
              <w:autoSpaceDN w:val="0"/>
              <w:spacing w:before="106"/>
              <w:ind w:left="108"/>
              <w:rPr>
                <w:rFonts w:eastAsia="Arial"/>
                <w:szCs w:val="22"/>
              </w:rPr>
            </w:pPr>
            <w:r w:rsidRPr="00E11B14">
              <w:rPr>
                <w:rFonts w:eastAsia="Arial"/>
                <w:szCs w:val="22"/>
              </w:rPr>
              <w:t>**</w:t>
            </w:r>
          </w:p>
        </w:tc>
        <w:tc>
          <w:tcPr>
            <w:tcW w:w="1894" w:type="dxa"/>
            <w:shd w:val="clear" w:color="auto" w:fill="7BBEDA"/>
            <w:vAlign w:val="center"/>
          </w:tcPr>
          <w:p w14:paraId="1831340B" w14:textId="77777777" w:rsidR="00E11B14" w:rsidRPr="00E11B14" w:rsidRDefault="00E11B14" w:rsidP="00E11B14">
            <w:pPr>
              <w:widowControl w:val="0"/>
              <w:autoSpaceDE w:val="0"/>
              <w:autoSpaceDN w:val="0"/>
              <w:spacing w:before="106"/>
              <w:ind w:left="108"/>
              <w:rPr>
                <w:rFonts w:eastAsia="Arial"/>
                <w:szCs w:val="22"/>
              </w:rPr>
            </w:pPr>
            <w:r w:rsidRPr="00E11B14">
              <w:rPr>
                <w:rFonts w:eastAsia="Arial"/>
                <w:szCs w:val="22"/>
              </w:rPr>
              <w:t>NP</w:t>
            </w:r>
          </w:p>
        </w:tc>
        <w:tc>
          <w:tcPr>
            <w:tcW w:w="2564" w:type="dxa"/>
            <w:shd w:val="clear" w:color="auto" w:fill="7BBEDA"/>
            <w:vAlign w:val="center"/>
          </w:tcPr>
          <w:p w14:paraId="32A643C4" w14:textId="77777777" w:rsidR="00E11B14" w:rsidRPr="00E11B14" w:rsidRDefault="00E11B14" w:rsidP="00E11B14">
            <w:pPr>
              <w:widowControl w:val="0"/>
              <w:autoSpaceDE w:val="0"/>
              <w:autoSpaceDN w:val="0"/>
              <w:spacing w:before="106"/>
              <w:ind w:left="110"/>
              <w:rPr>
                <w:rFonts w:eastAsia="Arial"/>
                <w:szCs w:val="22"/>
              </w:rPr>
            </w:pPr>
            <w:r w:rsidRPr="00E11B14">
              <w:rPr>
                <w:rFonts w:eastAsia="Arial"/>
                <w:szCs w:val="22"/>
              </w:rPr>
              <w:t>NA</w:t>
            </w:r>
          </w:p>
        </w:tc>
      </w:tr>
      <w:tr w:rsidR="00E11B14" w:rsidRPr="00E11B14" w14:paraId="0D304CE0" w14:textId="77777777" w:rsidTr="00AC043E">
        <w:trPr>
          <w:trHeight w:val="506"/>
        </w:trPr>
        <w:tc>
          <w:tcPr>
            <w:tcW w:w="1560" w:type="dxa"/>
            <w:shd w:val="clear" w:color="auto" w:fill="7BBEDA"/>
            <w:vAlign w:val="center"/>
          </w:tcPr>
          <w:p w14:paraId="3F1EE4B2" w14:textId="77777777" w:rsidR="00E11B14" w:rsidRPr="00E11B14" w:rsidRDefault="00E11B14" w:rsidP="00E11B14">
            <w:pPr>
              <w:widowControl w:val="0"/>
              <w:autoSpaceDE w:val="0"/>
              <w:autoSpaceDN w:val="0"/>
              <w:spacing w:line="252" w:lineRule="exact"/>
              <w:ind w:left="110" w:right="408"/>
              <w:rPr>
                <w:rFonts w:eastAsia="Arial"/>
                <w:szCs w:val="22"/>
              </w:rPr>
            </w:pPr>
            <w:r w:rsidRPr="00E11B14">
              <w:rPr>
                <w:rFonts w:eastAsia="Arial"/>
                <w:szCs w:val="22"/>
              </w:rPr>
              <w:t>Fully</w:t>
            </w:r>
            <w:r w:rsidRPr="00E11B14">
              <w:rPr>
                <w:rFonts w:eastAsia="Arial"/>
                <w:spacing w:val="1"/>
                <w:szCs w:val="22"/>
              </w:rPr>
              <w:t xml:space="preserve"> </w:t>
            </w:r>
            <w:r w:rsidRPr="00E11B14">
              <w:rPr>
                <w:rFonts w:eastAsia="Arial"/>
                <w:spacing w:val="-1"/>
                <w:szCs w:val="22"/>
              </w:rPr>
              <w:t>achieved</w:t>
            </w:r>
          </w:p>
        </w:tc>
        <w:tc>
          <w:tcPr>
            <w:tcW w:w="1678" w:type="dxa"/>
            <w:shd w:val="clear" w:color="auto" w:fill="7BBEDA"/>
            <w:vAlign w:val="center"/>
          </w:tcPr>
          <w:p w14:paraId="1F384800" w14:textId="77777777" w:rsidR="00E11B14" w:rsidRPr="00E11B14" w:rsidRDefault="00E11B14" w:rsidP="00E11B14">
            <w:pPr>
              <w:widowControl w:val="0"/>
              <w:autoSpaceDE w:val="0"/>
              <w:autoSpaceDN w:val="0"/>
              <w:spacing w:line="252" w:lineRule="exact"/>
              <w:ind w:left="110" w:right="687"/>
              <w:rPr>
                <w:rFonts w:eastAsia="Arial"/>
                <w:szCs w:val="22"/>
              </w:rPr>
            </w:pPr>
            <w:r w:rsidRPr="00E11B14">
              <w:rPr>
                <w:rFonts w:eastAsia="Arial"/>
                <w:szCs w:val="22"/>
              </w:rPr>
              <w:t>Strong</w:t>
            </w:r>
            <w:r w:rsidRPr="00E11B14">
              <w:rPr>
                <w:rFonts w:eastAsia="Arial"/>
                <w:spacing w:val="1"/>
                <w:szCs w:val="22"/>
              </w:rPr>
              <w:t xml:space="preserve"> </w:t>
            </w:r>
            <w:r w:rsidRPr="00E11B14">
              <w:rPr>
                <w:rFonts w:eastAsia="Arial"/>
                <w:szCs w:val="22"/>
              </w:rPr>
              <w:t>progress</w:t>
            </w:r>
          </w:p>
        </w:tc>
        <w:tc>
          <w:tcPr>
            <w:tcW w:w="1798" w:type="dxa"/>
            <w:shd w:val="clear" w:color="auto" w:fill="7BBEDA"/>
            <w:vAlign w:val="center"/>
          </w:tcPr>
          <w:p w14:paraId="4D2ED87A" w14:textId="77777777" w:rsidR="00E11B14" w:rsidRPr="00E11B14" w:rsidRDefault="00E11B14" w:rsidP="00E11B14">
            <w:pPr>
              <w:widowControl w:val="0"/>
              <w:autoSpaceDE w:val="0"/>
              <w:autoSpaceDN w:val="0"/>
              <w:spacing w:line="251" w:lineRule="exact"/>
              <w:ind w:left="108"/>
              <w:rPr>
                <w:rFonts w:eastAsia="Arial"/>
                <w:szCs w:val="22"/>
              </w:rPr>
            </w:pPr>
            <w:r w:rsidRPr="00E11B14">
              <w:rPr>
                <w:rFonts w:eastAsia="Arial"/>
                <w:szCs w:val="22"/>
              </w:rPr>
              <w:t>Some progress</w:t>
            </w:r>
          </w:p>
        </w:tc>
        <w:tc>
          <w:tcPr>
            <w:tcW w:w="1894" w:type="dxa"/>
            <w:shd w:val="clear" w:color="auto" w:fill="7BBEDA"/>
            <w:vAlign w:val="center"/>
          </w:tcPr>
          <w:p w14:paraId="1933AE2B" w14:textId="77777777" w:rsidR="00E11B14" w:rsidRPr="00E11B14" w:rsidRDefault="00E11B14" w:rsidP="00E11B14">
            <w:pPr>
              <w:widowControl w:val="0"/>
              <w:autoSpaceDE w:val="0"/>
              <w:autoSpaceDN w:val="0"/>
              <w:spacing w:line="251" w:lineRule="exact"/>
              <w:ind w:left="108"/>
              <w:rPr>
                <w:rFonts w:eastAsia="Arial"/>
                <w:szCs w:val="22"/>
              </w:rPr>
            </w:pPr>
            <w:r w:rsidRPr="00E11B14">
              <w:rPr>
                <w:rFonts w:eastAsia="Arial"/>
                <w:szCs w:val="22"/>
              </w:rPr>
              <w:t>No</w:t>
            </w:r>
            <w:r w:rsidRPr="00E11B14">
              <w:rPr>
                <w:rFonts w:eastAsia="Arial"/>
                <w:spacing w:val="-2"/>
                <w:szCs w:val="22"/>
              </w:rPr>
              <w:t xml:space="preserve"> </w:t>
            </w:r>
            <w:r w:rsidRPr="00E11B14">
              <w:rPr>
                <w:rFonts w:eastAsia="Arial"/>
                <w:szCs w:val="22"/>
              </w:rPr>
              <w:t>progress</w:t>
            </w:r>
          </w:p>
        </w:tc>
        <w:tc>
          <w:tcPr>
            <w:tcW w:w="2564" w:type="dxa"/>
            <w:shd w:val="clear" w:color="auto" w:fill="7BBEDA"/>
            <w:vAlign w:val="center"/>
          </w:tcPr>
          <w:p w14:paraId="6EAD6609" w14:textId="77777777" w:rsidR="00E11B14" w:rsidRPr="00E11B14" w:rsidRDefault="00E11B14" w:rsidP="00E11B14">
            <w:pPr>
              <w:widowControl w:val="0"/>
              <w:autoSpaceDE w:val="0"/>
              <w:autoSpaceDN w:val="0"/>
              <w:spacing w:line="252" w:lineRule="exact"/>
              <w:ind w:left="110" w:right="203"/>
              <w:rPr>
                <w:rFonts w:eastAsia="Arial"/>
                <w:szCs w:val="22"/>
              </w:rPr>
            </w:pPr>
            <w:r w:rsidRPr="00E11B14">
              <w:rPr>
                <w:rFonts w:eastAsia="Arial"/>
                <w:szCs w:val="22"/>
              </w:rPr>
              <w:t>Not yet</w:t>
            </w:r>
            <w:r w:rsidRPr="00E11B14">
              <w:rPr>
                <w:rFonts w:eastAsia="Arial"/>
                <w:spacing w:val="1"/>
                <w:szCs w:val="22"/>
              </w:rPr>
              <w:t xml:space="preserve"> </w:t>
            </w:r>
            <w:r w:rsidRPr="00E11B14">
              <w:rPr>
                <w:rFonts w:eastAsia="Arial"/>
                <w:szCs w:val="22"/>
              </w:rPr>
              <w:t>assessed/discontinued</w:t>
            </w:r>
          </w:p>
        </w:tc>
      </w:tr>
    </w:tbl>
    <w:p w14:paraId="3A25CF23" w14:textId="77777777" w:rsidR="006C5368" w:rsidRPr="000A4281" w:rsidRDefault="006C5368" w:rsidP="006C5368"/>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8A6B4B" w:rsidRPr="00C6096E" w14:paraId="0DE71052" w14:textId="77777777" w:rsidTr="00384000">
        <w:trPr>
          <w:trHeight w:val="1264"/>
        </w:trPr>
        <w:tc>
          <w:tcPr>
            <w:tcW w:w="2520" w:type="dxa"/>
            <w:shd w:val="clear" w:color="auto" w:fill="68E089"/>
            <w:vAlign w:val="center"/>
          </w:tcPr>
          <w:p w14:paraId="7D40736F" w14:textId="77777777" w:rsidR="008A6B4B" w:rsidRPr="00C6096E" w:rsidRDefault="008A6B4B" w:rsidP="005F0E3D">
            <w:pPr>
              <w:pStyle w:val="TableParagraph"/>
              <w:spacing w:before="10"/>
            </w:pPr>
          </w:p>
          <w:p w14:paraId="2C995E37" w14:textId="5D067BA6" w:rsidR="008A6B4B" w:rsidRPr="00C6096E" w:rsidRDefault="008A6B4B" w:rsidP="005F0E3D">
            <w:pPr>
              <w:pStyle w:val="TableParagraph"/>
              <w:ind w:left="110" w:right="624"/>
            </w:pPr>
            <w:r w:rsidRPr="00C6096E">
              <w:rPr>
                <w:u w:val="single"/>
              </w:rPr>
              <w:t>Project Outputs</w:t>
            </w:r>
            <w:r w:rsidR="000F40BB">
              <w:rPr>
                <w:vertAlign w:val="superscript"/>
              </w:rPr>
              <w:t xml:space="preserve"> </w:t>
            </w:r>
            <w:r w:rsidRPr="00C6096E">
              <w:t>(Expected</w:t>
            </w:r>
            <w:r w:rsidRPr="00C6096E">
              <w:rPr>
                <w:spacing w:val="-12"/>
              </w:rPr>
              <w:t xml:space="preserve"> </w:t>
            </w:r>
            <w:r w:rsidRPr="00C6096E">
              <w:t>result)</w:t>
            </w:r>
          </w:p>
        </w:tc>
        <w:tc>
          <w:tcPr>
            <w:tcW w:w="2695" w:type="dxa"/>
            <w:tcBorders>
              <w:bottom w:val="single" w:sz="4" w:space="0" w:color="auto"/>
            </w:tcBorders>
            <w:shd w:val="clear" w:color="auto" w:fill="68E089"/>
            <w:vAlign w:val="center"/>
          </w:tcPr>
          <w:p w14:paraId="12C0253F" w14:textId="77777777" w:rsidR="008A6B4B" w:rsidRPr="00C6096E" w:rsidRDefault="008A6B4B" w:rsidP="005F0E3D">
            <w:pPr>
              <w:pStyle w:val="TableParagraph"/>
              <w:spacing w:before="10"/>
            </w:pPr>
          </w:p>
          <w:p w14:paraId="70619D61" w14:textId="77777777" w:rsidR="008A6B4B" w:rsidRPr="00C6096E" w:rsidRDefault="008A6B4B" w:rsidP="005F0E3D">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6BDF749E" w14:textId="77777777" w:rsidR="008A6B4B" w:rsidRPr="00C6096E" w:rsidRDefault="008A6B4B" w:rsidP="005F0E3D">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7689BE44" w14:textId="77777777" w:rsidR="008A6B4B" w:rsidRPr="00C6096E" w:rsidRDefault="008A6B4B" w:rsidP="005F0E3D">
            <w:pPr>
              <w:pStyle w:val="TableParagraph"/>
              <w:spacing w:before="10"/>
            </w:pPr>
          </w:p>
          <w:p w14:paraId="1D553410" w14:textId="77777777" w:rsidR="008A6B4B" w:rsidRPr="00C6096E" w:rsidRDefault="008A6B4B" w:rsidP="005F0E3D">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68BAF8F1" w14:textId="77777777" w:rsidR="008A6B4B" w:rsidRPr="00C6096E" w:rsidRDefault="008A6B4B" w:rsidP="005F0E3D">
            <w:pPr>
              <w:pStyle w:val="TableParagraph"/>
              <w:spacing w:before="10"/>
            </w:pPr>
          </w:p>
          <w:p w14:paraId="67ED190E" w14:textId="77777777" w:rsidR="008A6B4B" w:rsidRPr="00C6096E" w:rsidRDefault="008A6B4B" w:rsidP="005F0E3D">
            <w:pPr>
              <w:pStyle w:val="TableParagraph"/>
              <w:ind w:left="111"/>
            </w:pPr>
            <w:r w:rsidRPr="00C6096E">
              <w:rPr>
                <w:u w:val="single"/>
              </w:rPr>
              <w:t>TLS</w:t>
            </w:r>
          </w:p>
        </w:tc>
      </w:tr>
      <w:tr w:rsidR="008A6B4B" w:rsidRPr="00C6096E" w14:paraId="112A06D4" w14:textId="77777777" w:rsidTr="00384000">
        <w:trPr>
          <w:trHeight w:val="1051"/>
        </w:trPr>
        <w:tc>
          <w:tcPr>
            <w:tcW w:w="2520" w:type="dxa"/>
            <w:vMerge w:val="restart"/>
            <w:tcBorders>
              <w:right w:val="single" w:sz="4" w:space="0" w:color="auto"/>
            </w:tcBorders>
            <w:vAlign w:val="center"/>
          </w:tcPr>
          <w:p w14:paraId="7469D248" w14:textId="77777777" w:rsidR="008A6B4B" w:rsidRPr="00C6096E" w:rsidRDefault="008A6B4B" w:rsidP="005F0E3D">
            <w:pPr>
              <w:pStyle w:val="TableParagraph"/>
            </w:pPr>
            <w:r w:rsidRPr="002B2A14">
              <w:rPr>
                <w:lang w:val="en-GB"/>
              </w:rPr>
              <w:t>All project milestones achieved</w:t>
            </w:r>
          </w:p>
        </w:tc>
        <w:tc>
          <w:tcPr>
            <w:tcW w:w="2695" w:type="dxa"/>
            <w:tcBorders>
              <w:top w:val="single" w:sz="4" w:space="0" w:color="auto"/>
              <w:left w:val="single" w:sz="4" w:space="0" w:color="auto"/>
              <w:bottom w:val="single" w:sz="4" w:space="0" w:color="auto"/>
              <w:right w:val="single" w:sz="4" w:space="0" w:color="auto"/>
            </w:tcBorders>
          </w:tcPr>
          <w:p w14:paraId="1AB512B6" w14:textId="77777777" w:rsidR="008A6B4B" w:rsidRPr="003A7A3F" w:rsidRDefault="008A6B4B" w:rsidP="005F0E3D">
            <w:pPr>
              <w:pStyle w:val="TableParagraph"/>
              <w:rPr>
                <w:lang w:val="en-GB"/>
              </w:rPr>
            </w:pPr>
            <w:r w:rsidRPr="003A7A3F">
              <w:rPr>
                <w:lang w:val="en-GB"/>
              </w:rPr>
              <w:t>Beneficiary countries selected and local focal points appointed on time.</w:t>
            </w:r>
          </w:p>
        </w:tc>
        <w:tc>
          <w:tcPr>
            <w:tcW w:w="3401" w:type="dxa"/>
            <w:tcBorders>
              <w:left w:val="single" w:sz="4" w:space="0" w:color="auto"/>
            </w:tcBorders>
          </w:tcPr>
          <w:p w14:paraId="3C61A353" w14:textId="0989EFCE" w:rsidR="006A193E" w:rsidRPr="00C6096E" w:rsidRDefault="006A193E" w:rsidP="006A193E">
            <w:pPr>
              <w:pStyle w:val="TableParagraph"/>
            </w:pPr>
            <w:r>
              <w:t xml:space="preserve">Some progress:  </w:t>
            </w:r>
            <w:r w:rsidR="001E0E0D">
              <w:t>t</w:t>
            </w:r>
            <w:r w:rsidR="008A6B4B" w:rsidRPr="003A7A3F">
              <w:t>wo beneficiary countries have been selected (E</w:t>
            </w:r>
            <w:r w:rsidR="00012FCF">
              <w:t>l </w:t>
            </w:r>
            <w:r w:rsidR="008A6B4B" w:rsidRPr="003A7A3F">
              <w:t>Salvador and Bhutan).</w:t>
            </w:r>
            <w:r>
              <w:t xml:space="preserve">  The selection of two additional beneficiary countries is ongoing.  </w:t>
            </w:r>
          </w:p>
          <w:p w14:paraId="2F9BA204" w14:textId="424BD9B2" w:rsidR="008A6B4B" w:rsidRPr="003A7A3F" w:rsidRDefault="008A6B4B" w:rsidP="005F0E3D">
            <w:pPr>
              <w:pStyle w:val="TableParagraph"/>
            </w:pPr>
          </w:p>
        </w:tc>
        <w:tc>
          <w:tcPr>
            <w:tcW w:w="876" w:type="dxa"/>
          </w:tcPr>
          <w:p w14:paraId="00A33B63" w14:textId="77777777" w:rsidR="008A6B4B" w:rsidRPr="00C6096E" w:rsidRDefault="008A6B4B" w:rsidP="00952230">
            <w:pPr>
              <w:pStyle w:val="TableParagraph"/>
              <w:jc w:val="center"/>
            </w:pPr>
            <w:r>
              <w:t>**</w:t>
            </w:r>
          </w:p>
        </w:tc>
      </w:tr>
      <w:tr w:rsidR="008A6B4B" w:rsidRPr="00C6096E" w14:paraId="286C36C9" w14:textId="77777777" w:rsidTr="0077088D">
        <w:trPr>
          <w:trHeight w:val="821"/>
        </w:trPr>
        <w:tc>
          <w:tcPr>
            <w:tcW w:w="2520" w:type="dxa"/>
            <w:vMerge/>
            <w:tcBorders>
              <w:right w:val="single" w:sz="4" w:space="0" w:color="auto"/>
            </w:tcBorders>
            <w:vAlign w:val="center"/>
          </w:tcPr>
          <w:p w14:paraId="1454BFE5" w14:textId="77777777" w:rsidR="008A6B4B" w:rsidRPr="002B2A14" w:rsidRDefault="008A6B4B" w:rsidP="005F0E3D">
            <w:pPr>
              <w:pStyle w:val="TableParagraph"/>
              <w:rPr>
                <w:lang w:val="en-GB"/>
              </w:rPr>
            </w:pPr>
          </w:p>
        </w:tc>
        <w:tc>
          <w:tcPr>
            <w:tcW w:w="2695" w:type="dxa"/>
            <w:tcBorders>
              <w:top w:val="single" w:sz="4" w:space="0" w:color="auto"/>
              <w:left w:val="single" w:sz="4" w:space="0" w:color="auto"/>
              <w:bottom w:val="single" w:sz="4" w:space="0" w:color="auto"/>
              <w:right w:val="single" w:sz="4" w:space="0" w:color="auto"/>
            </w:tcBorders>
          </w:tcPr>
          <w:p w14:paraId="1252811C" w14:textId="77777777" w:rsidR="008A6B4B" w:rsidRPr="007412B2" w:rsidRDefault="008A6B4B" w:rsidP="005F0E3D">
            <w:pPr>
              <w:pStyle w:val="TableParagraph"/>
              <w:rPr>
                <w:lang w:val="en-GB"/>
              </w:rPr>
            </w:pPr>
            <w:r w:rsidRPr="007412B2">
              <w:rPr>
                <w:lang w:val="en-GB"/>
              </w:rPr>
              <w:t>Experts selected and hired on time</w:t>
            </w:r>
            <w:r>
              <w:rPr>
                <w:lang w:val="en-GB"/>
              </w:rPr>
              <w:t>.</w:t>
            </w:r>
          </w:p>
        </w:tc>
        <w:tc>
          <w:tcPr>
            <w:tcW w:w="3401" w:type="dxa"/>
            <w:tcBorders>
              <w:left w:val="single" w:sz="4" w:space="0" w:color="auto"/>
              <w:bottom w:val="single" w:sz="4" w:space="0" w:color="auto"/>
            </w:tcBorders>
            <w:vAlign w:val="center"/>
          </w:tcPr>
          <w:p w14:paraId="5DDA3EB2" w14:textId="1B87449B" w:rsidR="008A6B4B" w:rsidRDefault="00CD6F17" w:rsidP="005F0E3D">
            <w:pPr>
              <w:pStyle w:val="TableParagraph"/>
            </w:pPr>
            <w:r>
              <w:t>Some</w:t>
            </w:r>
            <w:r w:rsidR="001E0E0D">
              <w:t xml:space="preserve"> progress:  the project team </w:t>
            </w:r>
            <w:r w:rsidR="007A7C92">
              <w:t>was</w:t>
            </w:r>
            <w:r w:rsidR="001E0E0D">
              <w:t xml:space="preserve"> consolidated.</w:t>
            </w:r>
          </w:p>
          <w:p w14:paraId="022FC0E4" w14:textId="47D1FCC0" w:rsidR="001C4138" w:rsidRDefault="001C4138" w:rsidP="005F0E3D">
            <w:pPr>
              <w:pStyle w:val="TableParagraph"/>
            </w:pPr>
          </w:p>
        </w:tc>
        <w:tc>
          <w:tcPr>
            <w:tcW w:w="876" w:type="dxa"/>
            <w:tcBorders>
              <w:bottom w:val="single" w:sz="4" w:space="0" w:color="auto"/>
            </w:tcBorders>
            <w:vAlign w:val="center"/>
          </w:tcPr>
          <w:p w14:paraId="6CBC5461" w14:textId="1191AD90" w:rsidR="008A6B4B" w:rsidRDefault="00B27746" w:rsidP="00952230">
            <w:pPr>
              <w:pStyle w:val="TableParagraph"/>
              <w:jc w:val="center"/>
            </w:pPr>
            <w:r>
              <w:t>**</w:t>
            </w:r>
          </w:p>
          <w:p w14:paraId="1E918A3A" w14:textId="77777777" w:rsidR="001C4138" w:rsidRDefault="001C4138" w:rsidP="00952230">
            <w:pPr>
              <w:pStyle w:val="TableParagraph"/>
              <w:jc w:val="center"/>
            </w:pPr>
          </w:p>
          <w:p w14:paraId="7D079F03" w14:textId="0C74826D" w:rsidR="001419F8" w:rsidRDefault="001419F8" w:rsidP="00952230">
            <w:pPr>
              <w:pStyle w:val="TableParagraph"/>
              <w:jc w:val="center"/>
            </w:pPr>
          </w:p>
        </w:tc>
      </w:tr>
      <w:tr w:rsidR="008A6B4B" w:rsidRPr="00C6096E" w14:paraId="06CF88AB" w14:textId="77777777" w:rsidTr="00384000">
        <w:trPr>
          <w:trHeight w:val="1048"/>
        </w:trPr>
        <w:tc>
          <w:tcPr>
            <w:tcW w:w="2520" w:type="dxa"/>
            <w:vMerge/>
            <w:tcBorders>
              <w:right w:val="single" w:sz="4" w:space="0" w:color="auto"/>
            </w:tcBorders>
            <w:vAlign w:val="center"/>
          </w:tcPr>
          <w:p w14:paraId="5A7E7331" w14:textId="77777777" w:rsidR="008A6B4B" w:rsidRPr="002B2A14" w:rsidRDefault="008A6B4B" w:rsidP="005F0E3D">
            <w:pPr>
              <w:pStyle w:val="TableParagraph"/>
              <w:rPr>
                <w:lang w:val="en-GB"/>
              </w:rPr>
            </w:pPr>
          </w:p>
        </w:tc>
        <w:tc>
          <w:tcPr>
            <w:tcW w:w="2695" w:type="dxa"/>
            <w:tcBorders>
              <w:top w:val="single" w:sz="4" w:space="0" w:color="auto"/>
              <w:left w:val="single" w:sz="4" w:space="0" w:color="auto"/>
              <w:bottom w:val="single" w:sz="4" w:space="0" w:color="auto"/>
              <w:right w:val="single" w:sz="4" w:space="0" w:color="auto"/>
            </w:tcBorders>
          </w:tcPr>
          <w:p w14:paraId="40160527" w14:textId="77777777" w:rsidR="008A6B4B" w:rsidRPr="005A515D" w:rsidRDefault="008A6B4B" w:rsidP="005F0E3D">
            <w:pPr>
              <w:pStyle w:val="TableParagraph"/>
              <w:rPr>
                <w:i/>
                <w:lang w:val="en-GB"/>
              </w:rPr>
            </w:pPr>
            <w:r w:rsidRPr="007412B2">
              <w:rPr>
                <w:lang w:val="en-GB"/>
              </w:rPr>
              <w:t>Assessment of IP and economic data in each beneficiary country carried out</w:t>
            </w:r>
            <w:r>
              <w:rPr>
                <w:lang w:val="en-GB"/>
              </w:rPr>
              <w:t>.</w:t>
            </w:r>
          </w:p>
        </w:tc>
        <w:tc>
          <w:tcPr>
            <w:tcW w:w="3401" w:type="dxa"/>
            <w:tcBorders>
              <w:top w:val="single" w:sz="4" w:space="0" w:color="auto"/>
              <w:left w:val="single" w:sz="4" w:space="0" w:color="auto"/>
              <w:bottom w:val="single" w:sz="4" w:space="0" w:color="auto"/>
            </w:tcBorders>
          </w:tcPr>
          <w:p w14:paraId="27D087A8" w14:textId="08D4B3B0" w:rsidR="008A6B4B" w:rsidRDefault="004E4E72" w:rsidP="009C06F9">
            <w:pPr>
              <w:pStyle w:val="TableParagraph"/>
            </w:pPr>
            <w:r>
              <w:t xml:space="preserve">Some progress:  </w:t>
            </w:r>
            <w:r w:rsidR="00394E9A">
              <w:t>a</w:t>
            </w:r>
            <w:r w:rsidR="009C06F9">
              <w:t>nalysis in one beneficiary country was carried out.</w:t>
            </w:r>
          </w:p>
        </w:tc>
        <w:tc>
          <w:tcPr>
            <w:tcW w:w="876" w:type="dxa"/>
            <w:tcBorders>
              <w:top w:val="single" w:sz="4" w:space="0" w:color="auto"/>
              <w:bottom w:val="single" w:sz="4" w:space="0" w:color="auto"/>
            </w:tcBorders>
          </w:tcPr>
          <w:p w14:paraId="05F0ED62" w14:textId="35F82232" w:rsidR="008A6B4B" w:rsidRDefault="004E4E72" w:rsidP="00952230">
            <w:pPr>
              <w:pStyle w:val="TableParagraph"/>
              <w:jc w:val="center"/>
            </w:pPr>
            <w:r>
              <w:t>**</w:t>
            </w:r>
          </w:p>
        </w:tc>
      </w:tr>
      <w:tr w:rsidR="008A6B4B" w:rsidRPr="00C6096E" w14:paraId="77446BE0" w14:textId="77777777" w:rsidTr="006827FB">
        <w:trPr>
          <w:trHeight w:val="1048"/>
        </w:trPr>
        <w:tc>
          <w:tcPr>
            <w:tcW w:w="2520" w:type="dxa"/>
            <w:vMerge/>
            <w:tcBorders>
              <w:right w:val="single" w:sz="4" w:space="0" w:color="auto"/>
            </w:tcBorders>
            <w:vAlign w:val="center"/>
          </w:tcPr>
          <w:p w14:paraId="62BAC735" w14:textId="77777777" w:rsidR="008A6B4B" w:rsidRPr="002B2A14" w:rsidRDefault="008A6B4B" w:rsidP="005F0E3D">
            <w:pPr>
              <w:pStyle w:val="TableParagraph"/>
              <w:rPr>
                <w:lang w:val="en-GB"/>
              </w:rPr>
            </w:pPr>
          </w:p>
        </w:tc>
        <w:tc>
          <w:tcPr>
            <w:tcW w:w="2695" w:type="dxa"/>
            <w:tcBorders>
              <w:top w:val="single" w:sz="4" w:space="0" w:color="auto"/>
              <w:left w:val="single" w:sz="4" w:space="0" w:color="auto"/>
              <w:bottom w:val="single" w:sz="4" w:space="0" w:color="auto"/>
              <w:right w:val="single" w:sz="4" w:space="0" w:color="auto"/>
            </w:tcBorders>
          </w:tcPr>
          <w:p w14:paraId="32793A36" w14:textId="5EC12088" w:rsidR="008A6B4B" w:rsidRPr="007412B2" w:rsidRDefault="008A6B4B" w:rsidP="005F0E3D">
            <w:pPr>
              <w:pStyle w:val="TableParagraph"/>
              <w:rPr>
                <w:lang w:val="en-GB"/>
              </w:rPr>
            </w:pPr>
            <w:r w:rsidRPr="007412B2">
              <w:rPr>
                <w:lang w:val="en-GB"/>
              </w:rPr>
              <w:t>Project implementa</w:t>
            </w:r>
            <w:r w:rsidR="005F6F6D">
              <w:rPr>
                <w:lang w:val="en-GB"/>
              </w:rPr>
              <w:t>tion presented and discussed in </w:t>
            </w:r>
            <w:r w:rsidRPr="007412B2">
              <w:rPr>
                <w:lang w:val="en-GB"/>
              </w:rPr>
              <w:t>the CDIP</w:t>
            </w:r>
            <w:r>
              <w:rPr>
                <w:lang w:val="en-GB"/>
              </w:rPr>
              <w:t>.</w:t>
            </w:r>
          </w:p>
        </w:tc>
        <w:tc>
          <w:tcPr>
            <w:tcW w:w="3401" w:type="dxa"/>
            <w:tcBorders>
              <w:top w:val="single" w:sz="4" w:space="0" w:color="auto"/>
              <w:left w:val="single" w:sz="4" w:space="0" w:color="auto"/>
              <w:bottom w:val="single" w:sz="4" w:space="0" w:color="auto"/>
            </w:tcBorders>
          </w:tcPr>
          <w:p w14:paraId="6FBAEA0E" w14:textId="1923224E" w:rsidR="008A6B4B" w:rsidRDefault="0055014C" w:rsidP="0055014C">
            <w:pPr>
              <w:pStyle w:val="TableParagraph"/>
            </w:pPr>
            <w:r>
              <w:t xml:space="preserve">Some progress:  </w:t>
            </w:r>
            <w:r w:rsidR="009F7B67">
              <w:t xml:space="preserve">This is the second Progress Report. The first one was presented to CDIP/29 and is contained in document </w:t>
            </w:r>
            <w:hyperlink r:id="rId77" w:history="1">
              <w:r w:rsidR="009F7B67" w:rsidRPr="00922E8E">
                <w:rPr>
                  <w:rStyle w:val="Hyperlink"/>
                </w:rPr>
                <w:t>CDIP/29/2</w:t>
              </w:r>
            </w:hyperlink>
            <w:r w:rsidR="009F7B67">
              <w:t>, Annex VIII.</w:t>
            </w:r>
          </w:p>
        </w:tc>
        <w:tc>
          <w:tcPr>
            <w:tcW w:w="876" w:type="dxa"/>
            <w:tcBorders>
              <w:top w:val="single" w:sz="4" w:space="0" w:color="auto"/>
              <w:bottom w:val="single" w:sz="4" w:space="0" w:color="auto"/>
            </w:tcBorders>
          </w:tcPr>
          <w:p w14:paraId="70B1FD04" w14:textId="3726573C" w:rsidR="008A6B4B" w:rsidRDefault="0083776F" w:rsidP="00952230">
            <w:pPr>
              <w:pStyle w:val="TableParagraph"/>
              <w:jc w:val="center"/>
            </w:pPr>
            <w:r>
              <w:t>**</w:t>
            </w:r>
          </w:p>
        </w:tc>
      </w:tr>
      <w:tr w:rsidR="008A6B4B" w:rsidRPr="00C6096E" w14:paraId="635735F8" w14:textId="77777777" w:rsidTr="006827FB">
        <w:trPr>
          <w:trHeight w:val="623"/>
        </w:trPr>
        <w:tc>
          <w:tcPr>
            <w:tcW w:w="2520" w:type="dxa"/>
            <w:vMerge w:val="restart"/>
            <w:tcBorders>
              <w:right w:val="single" w:sz="4" w:space="0" w:color="auto"/>
            </w:tcBorders>
            <w:vAlign w:val="center"/>
          </w:tcPr>
          <w:p w14:paraId="16EB6019" w14:textId="77777777" w:rsidR="008A6B4B" w:rsidRPr="002B2A14" w:rsidRDefault="008A6B4B" w:rsidP="005F0E3D">
            <w:pPr>
              <w:spacing w:before="240" w:after="120"/>
              <w:rPr>
                <w:lang w:val="en-GB"/>
              </w:rPr>
            </w:pPr>
            <w:r w:rsidRPr="002B2A14">
              <w:rPr>
                <w:lang w:val="en-GB"/>
              </w:rPr>
              <w:t xml:space="preserve">All project deliverables completed </w:t>
            </w:r>
          </w:p>
          <w:p w14:paraId="5ED24BF6" w14:textId="77777777" w:rsidR="008A6B4B" w:rsidRPr="00C6096E" w:rsidRDefault="008A6B4B" w:rsidP="005F0E3D">
            <w:pPr>
              <w:pStyle w:val="TableParagraph"/>
            </w:pPr>
          </w:p>
        </w:tc>
        <w:tc>
          <w:tcPr>
            <w:tcW w:w="2695" w:type="dxa"/>
            <w:tcBorders>
              <w:top w:val="single" w:sz="4" w:space="0" w:color="auto"/>
              <w:left w:val="single" w:sz="4" w:space="0" w:color="auto"/>
              <w:bottom w:val="single" w:sz="4" w:space="0" w:color="auto"/>
              <w:right w:val="single" w:sz="4" w:space="0" w:color="auto"/>
            </w:tcBorders>
          </w:tcPr>
          <w:p w14:paraId="44B91500" w14:textId="77777777" w:rsidR="008A6B4B" w:rsidRPr="005A515D" w:rsidRDefault="008A6B4B" w:rsidP="005F0E3D">
            <w:pPr>
              <w:pStyle w:val="TableParagraph"/>
              <w:rPr>
                <w:i/>
                <w:lang w:val="en-GB"/>
              </w:rPr>
            </w:pPr>
            <w:r w:rsidRPr="007412B2">
              <w:rPr>
                <w:lang w:val="en-GB"/>
              </w:rPr>
              <w:t>Methodologies in place, tested and validated</w:t>
            </w:r>
            <w:r>
              <w:rPr>
                <w:lang w:val="en-GB"/>
              </w:rPr>
              <w:t>.</w:t>
            </w:r>
          </w:p>
        </w:tc>
        <w:tc>
          <w:tcPr>
            <w:tcW w:w="3401" w:type="dxa"/>
            <w:tcBorders>
              <w:left w:val="single" w:sz="4" w:space="0" w:color="auto"/>
              <w:bottom w:val="single" w:sz="4" w:space="0" w:color="auto"/>
            </w:tcBorders>
            <w:vAlign w:val="center"/>
          </w:tcPr>
          <w:p w14:paraId="6293736E" w14:textId="157E3E27" w:rsidR="009F7B67" w:rsidRDefault="009F7B67" w:rsidP="009F7B67">
            <w:pPr>
              <w:pStyle w:val="TableParagraph"/>
              <w:rPr>
                <w:lang w:val="en-GB"/>
              </w:rPr>
            </w:pPr>
            <w:r>
              <w:rPr>
                <w:lang w:val="en-GB"/>
              </w:rPr>
              <w:t>Some progress:  f</w:t>
            </w:r>
            <w:r w:rsidRPr="00996DA0">
              <w:rPr>
                <w:lang w:val="en-GB"/>
              </w:rPr>
              <w:t xml:space="preserve">irst version of methodological approach </w:t>
            </w:r>
            <w:r>
              <w:rPr>
                <w:lang w:val="en-GB"/>
              </w:rPr>
              <w:t>was</w:t>
            </w:r>
            <w:r w:rsidRPr="00996DA0">
              <w:rPr>
                <w:lang w:val="en-GB"/>
              </w:rPr>
              <w:t xml:space="preserve"> tested and validated </w:t>
            </w:r>
            <w:r>
              <w:rPr>
                <w:lang w:val="en-GB"/>
              </w:rPr>
              <w:t>by beneficiary</w:t>
            </w:r>
            <w:r w:rsidRPr="00996DA0">
              <w:rPr>
                <w:lang w:val="en-GB"/>
              </w:rPr>
              <w:t xml:space="preserve"> country counterparts.</w:t>
            </w:r>
          </w:p>
          <w:p w14:paraId="0B678BC7" w14:textId="1ABB045B" w:rsidR="008A6B4B" w:rsidRPr="009F7B67" w:rsidRDefault="008A6B4B" w:rsidP="005F0E3D">
            <w:pPr>
              <w:pStyle w:val="TableParagraph"/>
              <w:rPr>
                <w:lang w:val="en-GB"/>
              </w:rPr>
            </w:pPr>
          </w:p>
        </w:tc>
        <w:tc>
          <w:tcPr>
            <w:tcW w:w="876" w:type="dxa"/>
            <w:tcBorders>
              <w:bottom w:val="single" w:sz="4" w:space="0" w:color="auto"/>
            </w:tcBorders>
            <w:vAlign w:val="center"/>
          </w:tcPr>
          <w:p w14:paraId="5A51C48D" w14:textId="77777777" w:rsidR="008A6B4B" w:rsidRDefault="009F7B67" w:rsidP="00952230">
            <w:pPr>
              <w:pStyle w:val="TableParagraph"/>
              <w:jc w:val="center"/>
            </w:pPr>
            <w:r>
              <w:t>**</w:t>
            </w:r>
          </w:p>
          <w:p w14:paraId="20D1203E" w14:textId="77777777" w:rsidR="001419F8" w:rsidRDefault="001419F8" w:rsidP="00952230">
            <w:pPr>
              <w:pStyle w:val="TableParagraph"/>
              <w:jc w:val="center"/>
            </w:pPr>
          </w:p>
          <w:p w14:paraId="33934DD2" w14:textId="77777777" w:rsidR="001419F8" w:rsidRDefault="001419F8" w:rsidP="00952230">
            <w:pPr>
              <w:pStyle w:val="TableParagraph"/>
              <w:jc w:val="center"/>
            </w:pPr>
          </w:p>
          <w:p w14:paraId="63092F62" w14:textId="77777777" w:rsidR="001419F8" w:rsidRDefault="001419F8" w:rsidP="00952230">
            <w:pPr>
              <w:pStyle w:val="TableParagraph"/>
              <w:jc w:val="center"/>
            </w:pPr>
          </w:p>
          <w:p w14:paraId="1E69FE8D" w14:textId="25B67091" w:rsidR="001419F8" w:rsidRPr="00C6096E" w:rsidRDefault="001419F8" w:rsidP="00952230">
            <w:pPr>
              <w:pStyle w:val="TableParagraph"/>
              <w:jc w:val="center"/>
            </w:pPr>
          </w:p>
        </w:tc>
      </w:tr>
      <w:tr w:rsidR="008A6B4B" w:rsidRPr="00C6096E" w14:paraId="56AC42AA" w14:textId="77777777" w:rsidTr="006827FB">
        <w:trPr>
          <w:trHeight w:val="831"/>
        </w:trPr>
        <w:tc>
          <w:tcPr>
            <w:tcW w:w="2520" w:type="dxa"/>
            <w:vMerge/>
            <w:tcBorders>
              <w:right w:val="single" w:sz="4" w:space="0" w:color="auto"/>
            </w:tcBorders>
            <w:vAlign w:val="center"/>
          </w:tcPr>
          <w:p w14:paraId="23BE67A0" w14:textId="77777777" w:rsidR="008A6B4B" w:rsidRPr="002B2A14" w:rsidRDefault="008A6B4B" w:rsidP="005F0E3D">
            <w:pPr>
              <w:spacing w:before="240" w:after="120"/>
              <w:rPr>
                <w:lang w:val="en-GB"/>
              </w:rPr>
            </w:pPr>
          </w:p>
        </w:tc>
        <w:tc>
          <w:tcPr>
            <w:tcW w:w="2695" w:type="dxa"/>
            <w:tcBorders>
              <w:top w:val="single" w:sz="4" w:space="0" w:color="auto"/>
              <w:left w:val="single" w:sz="4" w:space="0" w:color="auto"/>
              <w:bottom w:val="single" w:sz="4" w:space="0" w:color="auto"/>
              <w:right w:val="single" w:sz="4" w:space="0" w:color="auto"/>
            </w:tcBorders>
          </w:tcPr>
          <w:p w14:paraId="5A9A3A9E" w14:textId="77777777" w:rsidR="008A6B4B" w:rsidRPr="005A515D" w:rsidRDefault="008A6B4B" w:rsidP="005F0E3D">
            <w:pPr>
              <w:pStyle w:val="TableParagraph"/>
              <w:rPr>
                <w:lang w:val="en-GB"/>
              </w:rPr>
            </w:pPr>
            <w:r w:rsidRPr="007412B2">
              <w:rPr>
                <w:lang w:val="en-GB"/>
              </w:rPr>
              <w:t>Database developed and available for use in each beneficiary country</w:t>
            </w:r>
            <w:r>
              <w:rPr>
                <w:lang w:val="en-GB"/>
              </w:rPr>
              <w:t>.</w:t>
            </w:r>
          </w:p>
        </w:tc>
        <w:tc>
          <w:tcPr>
            <w:tcW w:w="3401" w:type="dxa"/>
            <w:tcBorders>
              <w:top w:val="single" w:sz="4" w:space="0" w:color="auto"/>
              <w:left w:val="single" w:sz="4" w:space="0" w:color="auto"/>
              <w:bottom w:val="single" w:sz="4" w:space="0" w:color="auto"/>
            </w:tcBorders>
            <w:vAlign w:val="center"/>
          </w:tcPr>
          <w:p w14:paraId="31A7E23E" w14:textId="628B2C36" w:rsidR="009F7B67" w:rsidRPr="00B53C49" w:rsidRDefault="009F7B67" w:rsidP="009F7B67">
            <w:pPr>
              <w:spacing w:before="240" w:after="120"/>
              <w:rPr>
                <w:rFonts w:eastAsia="SimSun"/>
                <w:lang w:val="en-GB" w:eastAsia="zh-CN"/>
              </w:rPr>
            </w:pPr>
            <w:r>
              <w:rPr>
                <w:rFonts w:eastAsia="SimSun"/>
                <w:lang w:val="en-GB" w:eastAsia="zh-CN"/>
              </w:rPr>
              <w:t>Some progress:  d</w:t>
            </w:r>
            <w:r w:rsidRPr="00B53C49">
              <w:rPr>
                <w:rFonts w:eastAsia="SimSun"/>
                <w:lang w:val="en-GB" w:eastAsia="zh-CN"/>
              </w:rPr>
              <w:t>atabase developed for</w:t>
            </w:r>
            <w:r>
              <w:rPr>
                <w:rFonts w:eastAsia="SimSun"/>
                <w:lang w:val="en-GB" w:eastAsia="zh-CN"/>
              </w:rPr>
              <w:t xml:space="preserve"> one beneficiary country.</w:t>
            </w:r>
          </w:p>
          <w:p w14:paraId="565D56B3" w14:textId="77777777" w:rsidR="009F7B67" w:rsidRPr="00996DA0" w:rsidRDefault="009F7B67" w:rsidP="00996DA0">
            <w:pPr>
              <w:pStyle w:val="TableParagraph"/>
              <w:rPr>
                <w:lang w:val="en-GB"/>
              </w:rPr>
            </w:pPr>
          </w:p>
          <w:p w14:paraId="69C7A2E7" w14:textId="77777777" w:rsidR="008A6B4B" w:rsidRDefault="008A6B4B" w:rsidP="005F0E3D">
            <w:pPr>
              <w:pStyle w:val="TableParagraph"/>
            </w:pPr>
          </w:p>
        </w:tc>
        <w:tc>
          <w:tcPr>
            <w:tcW w:w="876" w:type="dxa"/>
            <w:tcBorders>
              <w:top w:val="single" w:sz="4" w:space="0" w:color="auto"/>
              <w:bottom w:val="single" w:sz="4" w:space="0" w:color="auto"/>
            </w:tcBorders>
            <w:vAlign w:val="center"/>
          </w:tcPr>
          <w:p w14:paraId="502EF263" w14:textId="77777777" w:rsidR="008A6B4B" w:rsidRDefault="00AA6B5A" w:rsidP="00952230">
            <w:pPr>
              <w:pStyle w:val="TableParagraph"/>
              <w:jc w:val="center"/>
            </w:pPr>
            <w:r w:rsidRPr="00AA6B5A">
              <w:t>**</w:t>
            </w:r>
          </w:p>
          <w:p w14:paraId="6B53B8C5" w14:textId="77777777" w:rsidR="001419F8" w:rsidRDefault="001419F8" w:rsidP="00952230">
            <w:pPr>
              <w:pStyle w:val="TableParagraph"/>
              <w:jc w:val="center"/>
            </w:pPr>
          </w:p>
          <w:p w14:paraId="0CE20793" w14:textId="77777777" w:rsidR="001419F8" w:rsidRDefault="001419F8" w:rsidP="00952230">
            <w:pPr>
              <w:pStyle w:val="TableParagraph"/>
              <w:jc w:val="center"/>
            </w:pPr>
          </w:p>
          <w:p w14:paraId="4CDC00FC" w14:textId="77777777" w:rsidR="001419F8" w:rsidRDefault="001419F8" w:rsidP="00952230">
            <w:pPr>
              <w:pStyle w:val="TableParagraph"/>
              <w:jc w:val="center"/>
            </w:pPr>
          </w:p>
          <w:p w14:paraId="7FAB7CAA" w14:textId="77777777" w:rsidR="001419F8" w:rsidRDefault="001419F8" w:rsidP="00952230">
            <w:pPr>
              <w:pStyle w:val="TableParagraph"/>
              <w:jc w:val="center"/>
            </w:pPr>
          </w:p>
          <w:p w14:paraId="2AC15A27" w14:textId="79565298" w:rsidR="001419F8" w:rsidRDefault="001419F8" w:rsidP="00952230">
            <w:pPr>
              <w:pStyle w:val="TableParagraph"/>
              <w:jc w:val="center"/>
            </w:pPr>
          </w:p>
        </w:tc>
      </w:tr>
      <w:tr w:rsidR="008A6B4B" w:rsidRPr="00C6096E" w14:paraId="55FFB5A4" w14:textId="77777777" w:rsidTr="007D1EDD">
        <w:trPr>
          <w:trHeight w:val="843"/>
        </w:trPr>
        <w:tc>
          <w:tcPr>
            <w:tcW w:w="2520" w:type="dxa"/>
            <w:vMerge/>
            <w:tcBorders>
              <w:right w:val="single" w:sz="4" w:space="0" w:color="auto"/>
            </w:tcBorders>
            <w:vAlign w:val="center"/>
          </w:tcPr>
          <w:p w14:paraId="29864BF3" w14:textId="77777777" w:rsidR="008A6B4B" w:rsidRPr="002B2A14" w:rsidRDefault="008A6B4B" w:rsidP="005F0E3D">
            <w:pPr>
              <w:spacing w:before="240" w:after="120"/>
              <w:rPr>
                <w:lang w:val="en-GB"/>
              </w:rPr>
            </w:pPr>
          </w:p>
        </w:tc>
        <w:tc>
          <w:tcPr>
            <w:tcW w:w="2695" w:type="dxa"/>
            <w:tcBorders>
              <w:top w:val="single" w:sz="4" w:space="0" w:color="auto"/>
              <w:left w:val="single" w:sz="4" w:space="0" w:color="auto"/>
              <w:bottom w:val="single" w:sz="4" w:space="0" w:color="auto"/>
              <w:right w:val="single" w:sz="4" w:space="0" w:color="auto"/>
            </w:tcBorders>
          </w:tcPr>
          <w:p w14:paraId="201C7B1A" w14:textId="77777777" w:rsidR="008A6B4B" w:rsidRPr="005A515D" w:rsidRDefault="008A6B4B" w:rsidP="005F0E3D">
            <w:pPr>
              <w:pStyle w:val="TableParagraph"/>
              <w:rPr>
                <w:lang w:val="en-GB"/>
              </w:rPr>
            </w:pPr>
            <w:r w:rsidRPr="007412B2">
              <w:rPr>
                <w:lang w:val="en-GB"/>
              </w:rPr>
              <w:t>Studies delivered, including an external peer review, in each beneficiary country</w:t>
            </w:r>
            <w:r>
              <w:rPr>
                <w:lang w:val="en-GB"/>
              </w:rPr>
              <w:t>.</w:t>
            </w:r>
          </w:p>
        </w:tc>
        <w:tc>
          <w:tcPr>
            <w:tcW w:w="3401" w:type="dxa"/>
            <w:tcBorders>
              <w:top w:val="single" w:sz="4" w:space="0" w:color="auto"/>
              <w:left w:val="single" w:sz="4" w:space="0" w:color="auto"/>
              <w:bottom w:val="single" w:sz="4" w:space="0" w:color="auto"/>
            </w:tcBorders>
            <w:vAlign w:val="center"/>
          </w:tcPr>
          <w:p w14:paraId="072B705E" w14:textId="77777777" w:rsidR="008A6B4B" w:rsidRDefault="0092630D" w:rsidP="005F0E3D">
            <w:pPr>
              <w:pStyle w:val="TableParagraph"/>
            </w:pPr>
            <w:r>
              <w:t>Not yet initiated</w:t>
            </w:r>
          </w:p>
          <w:p w14:paraId="0F758DB5" w14:textId="77777777" w:rsidR="0092630D" w:rsidRDefault="0092630D" w:rsidP="005F0E3D">
            <w:pPr>
              <w:pStyle w:val="TableParagraph"/>
            </w:pPr>
          </w:p>
          <w:p w14:paraId="7FAB5568" w14:textId="37428F05" w:rsidR="0092630D" w:rsidRDefault="0092630D" w:rsidP="005F0E3D">
            <w:pPr>
              <w:pStyle w:val="TableParagraph"/>
            </w:pPr>
          </w:p>
        </w:tc>
        <w:tc>
          <w:tcPr>
            <w:tcW w:w="876" w:type="dxa"/>
            <w:tcBorders>
              <w:top w:val="single" w:sz="4" w:space="0" w:color="auto"/>
              <w:bottom w:val="single" w:sz="4" w:space="0" w:color="auto"/>
            </w:tcBorders>
            <w:vAlign w:val="center"/>
          </w:tcPr>
          <w:p w14:paraId="0BE0807C" w14:textId="77777777" w:rsidR="008A6B4B" w:rsidRDefault="007D1EDD" w:rsidP="00952230">
            <w:pPr>
              <w:pStyle w:val="TableParagraph"/>
              <w:jc w:val="center"/>
            </w:pPr>
            <w:r>
              <w:t>NA</w:t>
            </w:r>
          </w:p>
          <w:p w14:paraId="653FD073" w14:textId="77777777" w:rsidR="001419F8" w:rsidRDefault="001419F8" w:rsidP="00952230">
            <w:pPr>
              <w:pStyle w:val="TableParagraph"/>
              <w:jc w:val="center"/>
            </w:pPr>
          </w:p>
          <w:p w14:paraId="6AF86320" w14:textId="340CAC6E" w:rsidR="001419F8" w:rsidRDefault="001419F8" w:rsidP="00952230">
            <w:pPr>
              <w:pStyle w:val="TableParagraph"/>
              <w:jc w:val="center"/>
            </w:pPr>
          </w:p>
        </w:tc>
      </w:tr>
      <w:tr w:rsidR="008A6B4B" w:rsidRPr="00C6096E" w14:paraId="4EA1DB1C" w14:textId="77777777" w:rsidTr="002000C5">
        <w:trPr>
          <w:trHeight w:val="1284"/>
        </w:trPr>
        <w:tc>
          <w:tcPr>
            <w:tcW w:w="2520" w:type="dxa"/>
            <w:vMerge/>
            <w:tcBorders>
              <w:right w:val="single" w:sz="4" w:space="0" w:color="auto"/>
            </w:tcBorders>
            <w:vAlign w:val="center"/>
          </w:tcPr>
          <w:p w14:paraId="4DE82786" w14:textId="77777777" w:rsidR="008A6B4B" w:rsidRPr="002B2A14" w:rsidRDefault="008A6B4B" w:rsidP="005F0E3D">
            <w:pPr>
              <w:spacing w:before="240" w:after="120"/>
              <w:rPr>
                <w:lang w:val="en-GB"/>
              </w:rPr>
            </w:pPr>
          </w:p>
        </w:tc>
        <w:tc>
          <w:tcPr>
            <w:tcW w:w="2695" w:type="dxa"/>
            <w:tcBorders>
              <w:top w:val="single" w:sz="4" w:space="0" w:color="auto"/>
              <w:left w:val="single" w:sz="4" w:space="0" w:color="auto"/>
              <w:bottom w:val="single" w:sz="4" w:space="0" w:color="auto"/>
              <w:right w:val="single" w:sz="4" w:space="0" w:color="auto"/>
            </w:tcBorders>
          </w:tcPr>
          <w:p w14:paraId="5E411C70" w14:textId="506DD5DB" w:rsidR="007D1EDD" w:rsidRPr="007412B2" w:rsidRDefault="008A6B4B" w:rsidP="005F0E3D">
            <w:pPr>
              <w:pStyle w:val="TableParagraph"/>
              <w:rPr>
                <w:lang w:val="en-GB"/>
              </w:rPr>
            </w:pPr>
            <w:r w:rsidRPr="007412B2">
              <w:rPr>
                <w:lang w:val="en-GB"/>
              </w:rPr>
              <w:t>Final economic analysis published for each beneficiary country on WIPO website and discussed in the CDIP</w:t>
            </w:r>
            <w:r>
              <w:rPr>
                <w:lang w:val="en-GB"/>
              </w:rPr>
              <w:t>.</w:t>
            </w:r>
          </w:p>
        </w:tc>
        <w:tc>
          <w:tcPr>
            <w:tcW w:w="3401" w:type="dxa"/>
            <w:tcBorders>
              <w:top w:val="single" w:sz="4" w:space="0" w:color="auto"/>
              <w:left w:val="single" w:sz="4" w:space="0" w:color="auto"/>
              <w:bottom w:val="single" w:sz="4" w:space="0" w:color="auto"/>
            </w:tcBorders>
            <w:vAlign w:val="center"/>
          </w:tcPr>
          <w:p w14:paraId="7AFFA78B" w14:textId="3FA5E284" w:rsidR="008A6B4B" w:rsidRDefault="0092630D" w:rsidP="005F0E3D">
            <w:pPr>
              <w:pStyle w:val="TableParagraph"/>
            </w:pPr>
            <w:r>
              <w:t>Not yet initiated</w:t>
            </w:r>
          </w:p>
          <w:p w14:paraId="59EFAE4E" w14:textId="31271E2A" w:rsidR="0092630D" w:rsidRDefault="0092630D" w:rsidP="005F0E3D">
            <w:pPr>
              <w:pStyle w:val="TableParagraph"/>
            </w:pPr>
          </w:p>
          <w:p w14:paraId="44BCFCC9" w14:textId="02EE8632" w:rsidR="0092630D" w:rsidRDefault="0092630D" w:rsidP="005F0E3D">
            <w:pPr>
              <w:pStyle w:val="TableParagraph"/>
            </w:pPr>
          </w:p>
          <w:p w14:paraId="139ED54E" w14:textId="6FABD43B" w:rsidR="0092630D" w:rsidRDefault="0092630D" w:rsidP="005F0E3D">
            <w:pPr>
              <w:pStyle w:val="TableParagraph"/>
            </w:pPr>
          </w:p>
          <w:p w14:paraId="2DF9D472" w14:textId="77777777" w:rsidR="0092630D" w:rsidRDefault="0092630D" w:rsidP="005F0E3D">
            <w:pPr>
              <w:pStyle w:val="TableParagraph"/>
            </w:pPr>
          </w:p>
          <w:p w14:paraId="02ECEFF3" w14:textId="59B8D128" w:rsidR="0092630D" w:rsidRDefault="0092630D" w:rsidP="005F0E3D">
            <w:pPr>
              <w:pStyle w:val="TableParagraph"/>
            </w:pPr>
          </w:p>
        </w:tc>
        <w:tc>
          <w:tcPr>
            <w:tcW w:w="876" w:type="dxa"/>
            <w:tcBorders>
              <w:top w:val="single" w:sz="4" w:space="0" w:color="auto"/>
              <w:bottom w:val="single" w:sz="4" w:space="0" w:color="auto"/>
            </w:tcBorders>
            <w:vAlign w:val="center"/>
          </w:tcPr>
          <w:p w14:paraId="57460CD2" w14:textId="6A9ACE14" w:rsidR="008A6B4B" w:rsidRDefault="007D1EDD" w:rsidP="00952230">
            <w:pPr>
              <w:pStyle w:val="TableParagraph"/>
              <w:jc w:val="center"/>
            </w:pPr>
            <w:r>
              <w:t>NA</w:t>
            </w:r>
          </w:p>
          <w:p w14:paraId="4FE0BFBD" w14:textId="52B1D01A" w:rsidR="001419F8" w:rsidRDefault="001419F8" w:rsidP="00952230">
            <w:pPr>
              <w:pStyle w:val="TableParagraph"/>
              <w:jc w:val="center"/>
            </w:pPr>
          </w:p>
          <w:p w14:paraId="0A894DA4" w14:textId="15C146E1" w:rsidR="001419F8" w:rsidRDefault="001419F8" w:rsidP="00952230">
            <w:pPr>
              <w:pStyle w:val="TableParagraph"/>
              <w:jc w:val="center"/>
            </w:pPr>
          </w:p>
          <w:p w14:paraId="32C8D7CB" w14:textId="50EB4005" w:rsidR="001419F8" w:rsidRDefault="001419F8" w:rsidP="00952230">
            <w:pPr>
              <w:pStyle w:val="TableParagraph"/>
              <w:jc w:val="center"/>
            </w:pPr>
          </w:p>
          <w:p w14:paraId="6C03D190" w14:textId="77777777" w:rsidR="001419F8" w:rsidRDefault="001419F8" w:rsidP="00952230">
            <w:pPr>
              <w:pStyle w:val="TableParagraph"/>
              <w:jc w:val="center"/>
            </w:pPr>
          </w:p>
          <w:p w14:paraId="56BDE909" w14:textId="08795616" w:rsidR="001419F8" w:rsidRDefault="001419F8" w:rsidP="00952230">
            <w:pPr>
              <w:pStyle w:val="TableParagraph"/>
              <w:jc w:val="center"/>
            </w:pPr>
          </w:p>
        </w:tc>
      </w:tr>
      <w:tr w:rsidR="008A6B4B" w:rsidRPr="00C6096E" w14:paraId="45CA5178" w14:textId="77777777" w:rsidTr="007D1EDD">
        <w:trPr>
          <w:trHeight w:val="469"/>
        </w:trPr>
        <w:tc>
          <w:tcPr>
            <w:tcW w:w="2520" w:type="dxa"/>
            <w:vMerge/>
            <w:tcBorders>
              <w:right w:val="single" w:sz="4" w:space="0" w:color="auto"/>
            </w:tcBorders>
            <w:vAlign w:val="center"/>
          </w:tcPr>
          <w:p w14:paraId="325F8DAD" w14:textId="77777777" w:rsidR="008A6B4B" w:rsidRPr="002B2A14" w:rsidRDefault="008A6B4B" w:rsidP="005F0E3D">
            <w:pPr>
              <w:spacing w:before="240" w:after="120"/>
              <w:rPr>
                <w:lang w:val="en-GB"/>
              </w:rPr>
            </w:pPr>
          </w:p>
        </w:tc>
        <w:tc>
          <w:tcPr>
            <w:tcW w:w="2695" w:type="dxa"/>
            <w:tcBorders>
              <w:top w:val="single" w:sz="4" w:space="0" w:color="auto"/>
              <w:left w:val="single" w:sz="4" w:space="0" w:color="auto"/>
              <w:bottom w:val="single" w:sz="4" w:space="0" w:color="auto"/>
              <w:right w:val="single" w:sz="4" w:space="0" w:color="auto"/>
            </w:tcBorders>
          </w:tcPr>
          <w:p w14:paraId="16CAEAC9" w14:textId="77777777" w:rsidR="008A6B4B" w:rsidRPr="007412B2" w:rsidRDefault="008A6B4B" w:rsidP="005F0E3D">
            <w:pPr>
              <w:pStyle w:val="TableParagraph"/>
              <w:rPr>
                <w:lang w:val="en-GB"/>
              </w:rPr>
            </w:pPr>
            <w:r w:rsidRPr="007412B2">
              <w:rPr>
                <w:lang w:val="en-GB"/>
              </w:rPr>
              <w:t>Trainings delivered</w:t>
            </w:r>
            <w:r>
              <w:rPr>
                <w:lang w:val="en-GB"/>
              </w:rPr>
              <w:t>.</w:t>
            </w:r>
          </w:p>
        </w:tc>
        <w:tc>
          <w:tcPr>
            <w:tcW w:w="3401" w:type="dxa"/>
            <w:tcBorders>
              <w:top w:val="single" w:sz="4" w:space="0" w:color="auto"/>
              <w:left w:val="single" w:sz="4" w:space="0" w:color="auto"/>
            </w:tcBorders>
            <w:vAlign w:val="center"/>
          </w:tcPr>
          <w:p w14:paraId="019DD8B2" w14:textId="4CC45B46" w:rsidR="008A6B4B" w:rsidRDefault="002000C5" w:rsidP="005F0E3D">
            <w:pPr>
              <w:pStyle w:val="TableParagraph"/>
            </w:pPr>
            <w:r>
              <w:t>Not yet initiated</w:t>
            </w:r>
          </w:p>
        </w:tc>
        <w:tc>
          <w:tcPr>
            <w:tcW w:w="876" w:type="dxa"/>
            <w:tcBorders>
              <w:top w:val="single" w:sz="4" w:space="0" w:color="auto"/>
            </w:tcBorders>
            <w:vAlign w:val="center"/>
          </w:tcPr>
          <w:p w14:paraId="1F8ED692" w14:textId="46E0219E" w:rsidR="008A6B4B" w:rsidRDefault="002000C5" w:rsidP="00952230">
            <w:pPr>
              <w:pStyle w:val="TableParagraph"/>
              <w:jc w:val="center"/>
            </w:pPr>
            <w:r>
              <w:t>NA</w:t>
            </w:r>
          </w:p>
        </w:tc>
      </w:tr>
    </w:tbl>
    <w:p w14:paraId="23A0CFB2" w14:textId="77777777" w:rsidR="00F778DD" w:rsidRPr="006E16C1" w:rsidRDefault="007A1650" w:rsidP="00666B87">
      <w:pPr>
        <w:spacing w:before="720"/>
        <w:ind w:left="5533"/>
        <w:rPr>
          <w:szCs w:val="22"/>
        </w:rPr>
        <w:sectPr w:rsidR="00F778DD" w:rsidRPr="006E16C1" w:rsidSect="00D317EA">
          <w:headerReference w:type="default" r:id="rId78"/>
          <w:headerReference w:type="first" r:id="rId79"/>
          <w:pgSz w:w="11907" w:h="16840" w:code="9"/>
          <w:pgMar w:top="1418" w:right="1418" w:bottom="1418" w:left="1418" w:header="709" w:footer="709" w:gutter="0"/>
          <w:pgNumType w:start="1"/>
          <w:cols w:space="720"/>
          <w:titlePg/>
          <w:docGrid w:linePitch="299"/>
        </w:sectPr>
      </w:pPr>
      <w:r w:rsidRPr="006E16C1">
        <w:rPr>
          <w:szCs w:val="22"/>
        </w:rPr>
        <w:t>[Annex VI follows]</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6EF135B0" w14:textId="77777777" w:rsidTr="000E0E0C">
        <w:trPr>
          <w:trHeight w:val="431"/>
        </w:trPr>
        <w:tc>
          <w:tcPr>
            <w:tcW w:w="9290" w:type="dxa"/>
            <w:gridSpan w:val="2"/>
          </w:tcPr>
          <w:p w14:paraId="7032FBC2" w14:textId="77777777" w:rsidR="00F778DD" w:rsidRPr="00B336BF" w:rsidRDefault="00F778DD" w:rsidP="000E0E0C">
            <w:pPr>
              <w:pStyle w:val="TableParagraph"/>
              <w:spacing w:before="88"/>
              <w:ind w:left="110"/>
            </w:pPr>
            <w:r w:rsidRPr="00B336BF">
              <w:lastRenderedPageBreak/>
              <w:t>PROJECT</w:t>
            </w:r>
            <w:r w:rsidRPr="00B336BF">
              <w:rPr>
                <w:spacing w:val="-4"/>
              </w:rPr>
              <w:t xml:space="preserve"> </w:t>
            </w:r>
            <w:r w:rsidRPr="00B336BF">
              <w:t>SUMMARY</w:t>
            </w:r>
          </w:p>
        </w:tc>
      </w:tr>
      <w:tr w:rsidR="00F778DD" w:rsidRPr="00957BD5" w14:paraId="25349D52" w14:textId="77777777" w:rsidTr="00AC043E">
        <w:trPr>
          <w:trHeight w:val="324"/>
        </w:trPr>
        <w:tc>
          <w:tcPr>
            <w:tcW w:w="2377" w:type="dxa"/>
            <w:shd w:val="clear" w:color="auto" w:fill="68E089"/>
            <w:vAlign w:val="center"/>
          </w:tcPr>
          <w:p w14:paraId="36A596A7" w14:textId="77777777" w:rsidR="00F778DD" w:rsidRPr="00B336BF" w:rsidRDefault="00F778DD" w:rsidP="000E0E0C">
            <w:pPr>
              <w:pStyle w:val="TableParagraph"/>
              <w:ind w:left="110"/>
            </w:pPr>
            <w:r w:rsidRPr="00B336BF">
              <w:rPr>
                <w:u w:val="single"/>
              </w:rPr>
              <w:t>Project Code</w:t>
            </w:r>
          </w:p>
        </w:tc>
        <w:tc>
          <w:tcPr>
            <w:tcW w:w="6913" w:type="dxa"/>
            <w:vAlign w:val="center"/>
          </w:tcPr>
          <w:p w14:paraId="099145EF" w14:textId="307111DD" w:rsidR="00F778DD" w:rsidRPr="00B336BF" w:rsidRDefault="00E300A6" w:rsidP="00B00758">
            <w:pPr>
              <w:pStyle w:val="TableParagraph"/>
              <w:ind w:left="109"/>
            </w:pPr>
            <w:r w:rsidRPr="00A65CAD">
              <w:t>DA_1_4_10_11_01</w:t>
            </w:r>
          </w:p>
        </w:tc>
      </w:tr>
      <w:tr w:rsidR="00F778DD" w:rsidRPr="00957BD5" w14:paraId="3034D3CD" w14:textId="77777777" w:rsidTr="00AC043E">
        <w:trPr>
          <w:trHeight w:val="342"/>
        </w:trPr>
        <w:tc>
          <w:tcPr>
            <w:tcW w:w="2377" w:type="dxa"/>
            <w:shd w:val="clear" w:color="auto" w:fill="68E089"/>
            <w:vAlign w:val="center"/>
          </w:tcPr>
          <w:p w14:paraId="6E840ECE" w14:textId="77777777" w:rsidR="00F778DD" w:rsidRPr="00B336BF" w:rsidRDefault="00F778DD" w:rsidP="000E0E0C">
            <w:pPr>
              <w:pStyle w:val="TableParagraph"/>
              <w:spacing w:before="1"/>
              <w:ind w:left="110"/>
            </w:pPr>
            <w:r w:rsidRPr="00B336BF">
              <w:rPr>
                <w:u w:val="single"/>
              </w:rPr>
              <w:t>Title</w:t>
            </w:r>
          </w:p>
        </w:tc>
        <w:tc>
          <w:tcPr>
            <w:tcW w:w="6913" w:type="dxa"/>
            <w:vAlign w:val="center"/>
          </w:tcPr>
          <w:p w14:paraId="5B38E1A1" w14:textId="20A59EC2" w:rsidR="00F778DD" w:rsidRPr="009D184D" w:rsidRDefault="005F7565" w:rsidP="00F778DD">
            <w:pPr>
              <w:pStyle w:val="TableParagraph"/>
              <w:spacing w:before="1"/>
              <w:ind w:left="109"/>
              <w:rPr>
                <w:i/>
              </w:rPr>
            </w:pPr>
            <w:hyperlink r:id="rId80" w:history="1">
              <w:r w:rsidR="00F92E8A" w:rsidRPr="009D184D">
                <w:rPr>
                  <w:rStyle w:val="Hyperlink"/>
                  <w:i/>
                </w:rPr>
                <w:t xml:space="preserve">Empowering Small Businesses Through IP: Developing Strategies for Supporting Geographical Indications </w:t>
              </w:r>
              <w:r w:rsidR="002172FD">
                <w:rPr>
                  <w:rStyle w:val="Hyperlink"/>
                  <w:i/>
                </w:rPr>
                <w:t>or Collective Marks in the Post</w:t>
              </w:r>
              <w:r w:rsidR="002172FD">
                <w:rPr>
                  <w:rStyle w:val="Hyperlink"/>
                  <w:i/>
                </w:rPr>
                <w:noBreakHyphen/>
              </w:r>
              <w:r w:rsidR="00F92E8A" w:rsidRPr="009D184D">
                <w:rPr>
                  <w:rStyle w:val="Hyperlink"/>
                  <w:i/>
                </w:rPr>
                <w:t>registration Period</w:t>
              </w:r>
            </w:hyperlink>
          </w:p>
        </w:tc>
      </w:tr>
      <w:tr w:rsidR="00F778DD" w:rsidRPr="00957BD5" w14:paraId="65F17D5D" w14:textId="77777777" w:rsidTr="00AC043E">
        <w:trPr>
          <w:trHeight w:val="531"/>
        </w:trPr>
        <w:tc>
          <w:tcPr>
            <w:tcW w:w="2377" w:type="dxa"/>
            <w:shd w:val="clear" w:color="auto" w:fill="68E089"/>
            <w:vAlign w:val="center"/>
          </w:tcPr>
          <w:p w14:paraId="75AE320A" w14:textId="5F94E77F" w:rsidR="00F778DD" w:rsidRPr="00B336BF" w:rsidRDefault="005F7565" w:rsidP="000E0E0C">
            <w:pPr>
              <w:pStyle w:val="TableParagraph"/>
              <w:ind w:left="110" w:right="121"/>
            </w:pPr>
            <w:hyperlink r:id="rId81" w:history="1">
              <w:r w:rsidR="00F778DD" w:rsidRPr="00B336BF">
                <w:rPr>
                  <w:rStyle w:val="Hyperlink"/>
                </w:rPr>
                <w:t>Development Agenda</w:t>
              </w:r>
              <w:r w:rsidR="00F778DD" w:rsidRPr="00B336BF">
                <w:rPr>
                  <w:rStyle w:val="Hyperlink"/>
                  <w:spacing w:val="-59"/>
                </w:rPr>
                <w:t xml:space="preserve"> </w:t>
              </w:r>
              <w:r w:rsidR="00F778DD" w:rsidRPr="00B336BF">
                <w:rPr>
                  <w:rStyle w:val="Hyperlink"/>
                </w:rPr>
                <w:t>Recommendation</w:t>
              </w:r>
            </w:hyperlink>
          </w:p>
        </w:tc>
        <w:tc>
          <w:tcPr>
            <w:tcW w:w="6913" w:type="dxa"/>
            <w:vAlign w:val="center"/>
          </w:tcPr>
          <w:p w14:paraId="36C2B048" w14:textId="5E8CDB98" w:rsidR="00F778DD" w:rsidRPr="00B336BF" w:rsidRDefault="00E300A6" w:rsidP="00F92E8A">
            <w:pPr>
              <w:pStyle w:val="TableParagraph"/>
              <w:ind w:left="109" w:right="880"/>
            </w:pPr>
            <w:r w:rsidRPr="00A65CAD">
              <w:t>Recommendations 1; 4; 10 and 11.</w:t>
            </w:r>
          </w:p>
        </w:tc>
      </w:tr>
      <w:tr w:rsidR="00F778DD" w:rsidRPr="00957BD5" w14:paraId="1AAABA6C" w14:textId="77777777" w:rsidTr="00AC043E">
        <w:trPr>
          <w:trHeight w:val="621"/>
        </w:trPr>
        <w:tc>
          <w:tcPr>
            <w:tcW w:w="2377" w:type="dxa"/>
            <w:shd w:val="clear" w:color="auto" w:fill="68E089"/>
            <w:vAlign w:val="center"/>
          </w:tcPr>
          <w:p w14:paraId="7C63565D" w14:textId="77777777" w:rsidR="00F778DD" w:rsidRPr="00B336BF" w:rsidRDefault="00F778DD" w:rsidP="000E0E0C">
            <w:pPr>
              <w:pStyle w:val="TableParagraph"/>
              <w:ind w:left="110"/>
            </w:pPr>
            <w:r w:rsidRPr="00B336BF">
              <w:rPr>
                <w:u w:val="single"/>
              </w:rPr>
              <w:t>Project</w:t>
            </w:r>
            <w:r w:rsidRPr="00B336BF">
              <w:rPr>
                <w:spacing w:val="-1"/>
                <w:u w:val="single"/>
              </w:rPr>
              <w:t xml:space="preserve"> </w:t>
            </w:r>
            <w:r w:rsidRPr="00B336BF">
              <w:rPr>
                <w:u w:val="single"/>
              </w:rPr>
              <w:t>Budget</w:t>
            </w:r>
          </w:p>
        </w:tc>
        <w:tc>
          <w:tcPr>
            <w:tcW w:w="6913" w:type="dxa"/>
            <w:vAlign w:val="center"/>
          </w:tcPr>
          <w:p w14:paraId="09F5181D" w14:textId="54CAE96F" w:rsidR="00F778DD" w:rsidRPr="00B336BF" w:rsidRDefault="00E300A6" w:rsidP="00E078FB">
            <w:pPr>
              <w:pStyle w:val="TableParagraph"/>
              <w:ind w:left="109" w:right="720"/>
            </w:pPr>
            <w:r w:rsidRPr="00A65CAD">
              <w:t xml:space="preserve">Total project budget:  592,300 </w:t>
            </w:r>
            <w:r>
              <w:t>Swiss francs, allocated for non</w:t>
            </w:r>
            <w:r>
              <w:noBreakHyphen/>
            </w:r>
            <w:r w:rsidRPr="00A65CAD">
              <w:t xml:space="preserve">personnel resources.  </w:t>
            </w:r>
          </w:p>
        </w:tc>
      </w:tr>
      <w:tr w:rsidR="00F778DD" w:rsidRPr="00957BD5" w14:paraId="50F64DB4" w14:textId="77777777" w:rsidTr="00AC043E">
        <w:trPr>
          <w:trHeight w:val="531"/>
        </w:trPr>
        <w:tc>
          <w:tcPr>
            <w:tcW w:w="2377" w:type="dxa"/>
            <w:shd w:val="clear" w:color="auto" w:fill="68E089"/>
            <w:vAlign w:val="center"/>
          </w:tcPr>
          <w:p w14:paraId="22BE8951" w14:textId="77777777" w:rsidR="00F778DD" w:rsidRPr="00B336BF" w:rsidRDefault="00F778DD" w:rsidP="000E0E0C">
            <w:pPr>
              <w:pStyle w:val="TableParagraph"/>
              <w:spacing w:before="1"/>
              <w:ind w:left="110"/>
            </w:pPr>
            <w:r w:rsidRPr="00B336BF">
              <w:rPr>
                <w:u w:val="single"/>
              </w:rPr>
              <w:t>Project</w:t>
            </w:r>
            <w:r w:rsidRPr="00B336BF">
              <w:rPr>
                <w:spacing w:val="-1"/>
                <w:u w:val="single"/>
              </w:rPr>
              <w:t xml:space="preserve"> </w:t>
            </w:r>
            <w:r w:rsidRPr="00B336BF">
              <w:rPr>
                <w:u w:val="single"/>
              </w:rPr>
              <w:t>Start</w:t>
            </w:r>
            <w:r w:rsidRPr="00B336BF">
              <w:rPr>
                <w:spacing w:val="-1"/>
                <w:u w:val="single"/>
              </w:rPr>
              <w:t xml:space="preserve"> </w:t>
            </w:r>
            <w:r w:rsidRPr="00B336BF">
              <w:rPr>
                <w:u w:val="single"/>
              </w:rPr>
              <w:t>Date</w:t>
            </w:r>
          </w:p>
        </w:tc>
        <w:tc>
          <w:tcPr>
            <w:tcW w:w="6913" w:type="dxa"/>
            <w:vAlign w:val="center"/>
          </w:tcPr>
          <w:p w14:paraId="02A6B83A" w14:textId="187FD36A" w:rsidR="00F778DD" w:rsidRPr="00B336BF" w:rsidRDefault="00E300A6" w:rsidP="00B00758">
            <w:pPr>
              <w:pStyle w:val="TableParagraph"/>
              <w:spacing w:before="1"/>
              <w:ind w:left="109"/>
            </w:pPr>
            <w:r w:rsidRPr="00E300A6">
              <w:rPr>
                <w:rFonts w:eastAsia="Times New Roman"/>
              </w:rPr>
              <w:t>November 2022</w:t>
            </w:r>
          </w:p>
        </w:tc>
      </w:tr>
      <w:tr w:rsidR="00F778DD" w:rsidRPr="00957BD5" w14:paraId="38640111" w14:textId="77777777" w:rsidTr="00AC043E">
        <w:trPr>
          <w:trHeight w:val="531"/>
        </w:trPr>
        <w:tc>
          <w:tcPr>
            <w:tcW w:w="2377" w:type="dxa"/>
            <w:shd w:val="clear" w:color="auto" w:fill="68E089"/>
            <w:vAlign w:val="center"/>
          </w:tcPr>
          <w:p w14:paraId="140FDAEC" w14:textId="77777777" w:rsidR="00F778DD" w:rsidRPr="00B336BF" w:rsidRDefault="00F778DD" w:rsidP="000E0E0C">
            <w:pPr>
              <w:pStyle w:val="TableParagraph"/>
              <w:ind w:left="110"/>
            </w:pPr>
            <w:r w:rsidRPr="00B336BF">
              <w:rPr>
                <w:u w:val="single"/>
              </w:rPr>
              <w:t>Project Duration</w:t>
            </w:r>
          </w:p>
        </w:tc>
        <w:tc>
          <w:tcPr>
            <w:tcW w:w="6913" w:type="dxa"/>
            <w:vAlign w:val="center"/>
          </w:tcPr>
          <w:p w14:paraId="3F4E42C3" w14:textId="3F868352" w:rsidR="00F778DD" w:rsidRPr="00B336BF" w:rsidRDefault="00E300A6" w:rsidP="000E0E0C">
            <w:pPr>
              <w:pStyle w:val="TableParagraph"/>
              <w:ind w:left="109"/>
            </w:pPr>
            <w:r w:rsidRPr="00A65CAD">
              <w:t>36 months</w:t>
            </w:r>
          </w:p>
        </w:tc>
      </w:tr>
      <w:tr w:rsidR="00F778DD" w:rsidRPr="00957BD5" w14:paraId="2480044D" w14:textId="77777777" w:rsidTr="00AC043E">
        <w:trPr>
          <w:trHeight w:val="801"/>
        </w:trPr>
        <w:tc>
          <w:tcPr>
            <w:tcW w:w="2377" w:type="dxa"/>
            <w:shd w:val="clear" w:color="auto" w:fill="68E089"/>
            <w:vAlign w:val="center"/>
          </w:tcPr>
          <w:p w14:paraId="6F89B4ED" w14:textId="77777777" w:rsidR="00F778DD" w:rsidRPr="00B336BF" w:rsidRDefault="00F778DD" w:rsidP="000E0E0C">
            <w:pPr>
              <w:pStyle w:val="TableParagraph"/>
              <w:ind w:left="110"/>
            </w:pPr>
            <w:r w:rsidRPr="00B336BF">
              <w:rPr>
                <w:u w:val="single"/>
              </w:rPr>
              <w:t>Key</w:t>
            </w:r>
            <w:r w:rsidRPr="00B336BF">
              <w:rPr>
                <w:spacing w:val="-5"/>
                <w:u w:val="single"/>
              </w:rPr>
              <w:t xml:space="preserve"> </w:t>
            </w:r>
            <w:r w:rsidRPr="00B336BF">
              <w:rPr>
                <w:u w:val="single"/>
              </w:rPr>
              <w:t>WIPO</w:t>
            </w:r>
          </w:p>
          <w:p w14:paraId="10EEDA71" w14:textId="77777777" w:rsidR="00F778DD" w:rsidRPr="00B336BF" w:rsidRDefault="00F778DD" w:rsidP="000E0E0C">
            <w:pPr>
              <w:pStyle w:val="TableParagraph"/>
              <w:spacing w:line="252" w:lineRule="exact"/>
              <w:ind w:left="110" w:right="855"/>
              <w:rPr>
                <w:u w:val="single"/>
              </w:rPr>
            </w:pPr>
            <w:r w:rsidRPr="00B336BF">
              <w:rPr>
                <w:u w:val="single"/>
              </w:rPr>
              <w:t>Sectors/areas</w:t>
            </w:r>
            <w:r w:rsidRPr="00B336BF">
              <w:rPr>
                <w:spacing w:val="-59"/>
              </w:rPr>
              <w:t xml:space="preserve"> </w:t>
            </w:r>
            <w:r w:rsidRPr="00B336BF">
              <w:rPr>
                <w:u w:val="single"/>
              </w:rPr>
              <w:t>Involved</w:t>
            </w:r>
          </w:p>
        </w:tc>
        <w:tc>
          <w:tcPr>
            <w:tcW w:w="6913" w:type="dxa"/>
            <w:vAlign w:val="center"/>
          </w:tcPr>
          <w:p w14:paraId="53721823" w14:textId="63FC2211" w:rsidR="00E300A6" w:rsidRPr="00A65CAD" w:rsidRDefault="00E300A6" w:rsidP="00E300A6">
            <w:pPr>
              <w:widowControl w:val="0"/>
              <w:tabs>
                <w:tab w:val="left" w:pos="6188"/>
              </w:tabs>
              <w:autoSpaceDE w:val="0"/>
              <w:autoSpaceDN w:val="0"/>
              <w:ind w:left="84" w:right="531"/>
              <w:rPr>
                <w:rFonts w:eastAsia="Arial"/>
              </w:rPr>
            </w:pPr>
            <w:r w:rsidRPr="00A65CAD">
              <w:rPr>
                <w:rFonts w:eastAsia="Arial"/>
              </w:rPr>
              <w:t>Implementing Sector:  Brands and Designs</w:t>
            </w:r>
            <w:r w:rsidR="000C6654">
              <w:rPr>
                <w:rFonts w:eastAsia="Arial"/>
              </w:rPr>
              <w:t>.</w:t>
            </w:r>
            <w:r w:rsidRPr="00A65CAD">
              <w:rPr>
                <w:rFonts w:eastAsia="Arial"/>
              </w:rPr>
              <w:t xml:space="preserve"> </w:t>
            </w:r>
          </w:p>
          <w:p w14:paraId="5B14E1F0" w14:textId="77777777" w:rsidR="00E300A6" w:rsidRPr="00A65CAD" w:rsidRDefault="00E300A6" w:rsidP="00E300A6">
            <w:pPr>
              <w:widowControl w:val="0"/>
              <w:tabs>
                <w:tab w:val="left" w:pos="6188"/>
              </w:tabs>
              <w:autoSpaceDE w:val="0"/>
              <w:autoSpaceDN w:val="0"/>
              <w:ind w:left="109" w:right="531"/>
              <w:rPr>
                <w:rFonts w:eastAsia="Arial"/>
              </w:rPr>
            </w:pPr>
          </w:p>
          <w:p w14:paraId="4B2C8B41" w14:textId="4049F96B" w:rsidR="00E300A6" w:rsidRDefault="00702AD8" w:rsidP="00E300A6">
            <w:pPr>
              <w:widowControl w:val="0"/>
              <w:tabs>
                <w:tab w:val="left" w:pos="6188"/>
              </w:tabs>
              <w:autoSpaceDE w:val="0"/>
              <w:autoSpaceDN w:val="0"/>
              <w:ind w:left="109" w:right="531"/>
              <w:rPr>
                <w:rFonts w:eastAsia="Arial"/>
              </w:rPr>
            </w:pPr>
            <w:r>
              <w:rPr>
                <w:rFonts w:eastAsia="Arial"/>
              </w:rPr>
              <w:t>Other Sector</w:t>
            </w:r>
            <w:r w:rsidR="00E300A6" w:rsidRPr="00A65CAD">
              <w:rPr>
                <w:rFonts w:eastAsia="Arial"/>
              </w:rPr>
              <w:t xml:space="preserve"> Involved:  Re</w:t>
            </w:r>
            <w:r w:rsidR="000C6654">
              <w:rPr>
                <w:rFonts w:eastAsia="Arial"/>
              </w:rPr>
              <w:t>gional and National Development.</w:t>
            </w:r>
          </w:p>
          <w:p w14:paraId="363EDBB8" w14:textId="3E9695DC" w:rsidR="00F778DD" w:rsidRPr="00B336BF" w:rsidRDefault="00F778DD" w:rsidP="000E0E0C">
            <w:pPr>
              <w:pStyle w:val="TableParagraph"/>
              <w:ind w:left="109" w:right="531"/>
            </w:pPr>
          </w:p>
        </w:tc>
      </w:tr>
      <w:tr w:rsidR="00F778DD" w:rsidRPr="00957BD5" w14:paraId="29D2E557" w14:textId="77777777" w:rsidTr="00AC043E">
        <w:trPr>
          <w:trHeight w:val="621"/>
        </w:trPr>
        <w:tc>
          <w:tcPr>
            <w:tcW w:w="2377" w:type="dxa"/>
            <w:shd w:val="clear" w:color="auto" w:fill="68E089"/>
            <w:vAlign w:val="center"/>
          </w:tcPr>
          <w:p w14:paraId="5E31CB5F" w14:textId="77777777" w:rsidR="00F778DD" w:rsidRPr="00B336BF" w:rsidRDefault="00F778DD" w:rsidP="000E0E0C">
            <w:pPr>
              <w:pStyle w:val="TableParagraph"/>
              <w:ind w:left="110" w:right="394"/>
            </w:pPr>
            <w:r w:rsidRPr="00B336BF">
              <w:rPr>
                <w:u w:val="single"/>
              </w:rPr>
              <w:t>Brief</w:t>
            </w:r>
            <w:r w:rsidRPr="00B336BF">
              <w:rPr>
                <w:spacing w:val="-7"/>
                <w:u w:val="single"/>
              </w:rPr>
              <w:t xml:space="preserve"> </w:t>
            </w:r>
            <w:r w:rsidRPr="00B336BF">
              <w:rPr>
                <w:u w:val="single"/>
              </w:rPr>
              <w:t>Description</w:t>
            </w:r>
            <w:r w:rsidRPr="00B336BF">
              <w:rPr>
                <w:spacing w:val="-9"/>
                <w:u w:val="single"/>
              </w:rPr>
              <w:t xml:space="preserve"> </w:t>
            </w:r>
            <w:r w:rsidRPr="00B336BF">
              <w:rPr>
                <w:u w:val="single"/>
              </w:rPr>
              <w:t>of</w:t>
            </w:r>
            <w:r w:rsidRPr="00B336BF">
              <w:rPr>
                <w:spacing w:val="-58"/>
              </w:rPr>
              <w:t xml:space="preserve"> </w:t>
            </w:r>
            <w:r w:rsidRPr="00B336BF">
              <w:rPr>
                <w:u w:val="single"/>
              </w:rPr>
              <w:t>Project</w:t>
            </w:r>
          </w:p>
        </w:tc>
        <w:tc>
          <w:tcPr>
            <w:tcW w:w="6913" w:type="dxa"/>
            <w:vAlign w:val="center"/>
          </w:tcPr>
          <w:p w14:paraId="401022CD" w14:textId="29DD6C09" w:rsidR="00E300A6" w:rsidRDefault="00E300A6" w:rsidP="00E300A6">
            <w:pPr>
              <w:pStyle w:val="TableParagraph"/>
              <w:ind w:left="109"/>
            </w:pPr>
            <w:r>
              <w:t>The objective of this project is to develop capacity buildings tools and initiatives to empower users or right holders of geograp</w:t>
            </w:r>
            <w:r w:rsidR="009372C4">
              <w:t>hical indications (GIs</w:t>
            </w:r>
            <w:r>
              <w:t>) or collective/certification marks from developing countries in the post-registration period to effectively use their IP right.</w:t>
            </w:r>
          </w:p>
          <w:p w14:paraId="4613EBDD" w14:textId="77777777" w:rsidR="00E300A6" w:rsidRDefault="00E300A6" w:rsidP="00E300A6">
            <w:pPr>
              <w:pStyle w:val="TableParagraph"/>
              <w:ind w:left="109"/>
            </w:pPr>
          </w:p>
          <w:p w14:paraId="3753EDB4" w14:textId="472F802B" w:rsidR="00F778DD" w:rsidRPr="00B336BF" w:rsidRDefault="00E300A6" w:rsidP="00A16943">
            <w:pPr>
              <w:pStyle w:val="TableParagraph"/>
              <w:ind w:left="109"/>
            </w:pPr>
            <w:r>
              <w:t xml:space="preserve">While focusing on specific </w:t>
            </w:r>
            <w:r w:rsidR="00A16943">
              <w:t xml:space="preserve">GIs </w:t>
            </w:r>
            <w:r>
              <w:t>or collective/certification marks in the participating developing countries, the project will produce strategies/plans and tools that could be replicated by other users or right holders of GIs or collective/certification marks and mainstreamed by relevant authorities and stakeholders in a national or regional context.</w:t>
            </w:r>
          </w:p>
        </w:tc>
      </w:tr>
      <w:tr w:rsidR="00F778DD" w:rsidRPr="00957BD5" w14:paraId="390E1E19" w14:textId="77777777" w:rsidTr="00AC043E">
        <w:trPr>
          <w:trHeight w:val="432"/>
        </w:trPr>
        <w:tc>
          <w:tcPr>
            <w:tcW w:w="2377" w:type="dxa"/>
            <w:shd w:val="clear" w:color="auto" w:fill="68E089"/>
            <w:vAlign w:val="center"/>
          </w:tcPr>
          <w:p w14:paraId="1AB4F102" w14:textId="77777777" w:rsidR="00F778DD" w:rsidRPr="00B336BF" w:rsidRDefault="00F778DD" w:rsidP="000E0E0C">
            <w:pPr>
              <w:pStyle w:val="TableParagraph"/>
              <w:spacing w:before="1"/>
              <w:ind w:left="110"/>
            </w:pPr>
            <w:r w:rsidRPr="00B336BF">
              <w:rPr>
                <w:u w:val="single"/>
              </w:rPr>
              <w:t>Project Manager</w:t>
            </w:r>
          </w:p>
        </w:tc>
        <w:tc>
          <w:tcPr>
            <w:tcW w:w="6913" w:type="dxa"/>
            <w:vAlign w:val="center"/>
          </w:tcPr>
          <w:p w14:paraId="2A8E8842" w14:textId="122C903E" w:rsidR="00F778DD" w:rsidRPr="00B336BF" w:rsidRDefault="00E300A6" w:rsidP="00B00758">
            <w:pPr>
              <w:pStyle w:val="TableParagraph"/>
              <w:spacing w:before="1"/>
              <w:ind w:left="109"/>
            </w:pPr>
            <w:r w:rsidRPr="0071017E">
              <w:t>Ms. Alexandra Grazioli, Director, Lisbon Registry</w:t>
            </w:r>
            <w:r>
              <w:t xml:space="preserve">, </w:t>
            </w:r>
            <w:r w:rsidRPr="00A65CAD">
              <w:t>Brands and Designs</w:t>
            </w:r>
            <w:r>
              <w:t xml:space="preserve"> Sector</w:t>
            </w:r>
          </w:p>
        </w:tc>
      </w:tr>
      <w:tr w:rsidR="00F778DD" w:rsidRPr="00957BD5" w14:paraId="248DFBF3" w14:textId="77777777" w:rsidTr="00B00758">
        <w:trPr>
          <w:trHeight w:val="684"/>
        </w:trPr>
        <w:tc>
          <w:tcPr>
            <w:tcW w:w="2377" w:type="dxa"/>
            <w:shd w:val="clear" w:color="auto" w:fill="68E089"/>
            <w:vAlign w:val="center"/>
          </w:tcPr>
          <w:p w14:paraId="6DA581EA" w14:textId="6E81DB0F" w:rsidR="00F778DD" w:rsidRPr="00B336BF" w:rsidRDefault="00967A18" w:rsidP="00E954D5">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82" w:history="1">
              <w:r w:rsidRPr="00E040AD">
                <w:rPr>
                  <w:rStyle w:val="Hyperlink"/>
                </w:rPr>
                <w:t>Program of Work and Budget for 2022/23</w:t>
              </w:r>
            </w:hyperlink>
          </w:p>
        </w:tc>
        <w:tc>
          <w:tcPr>
            <w:tcW w:w="6913" w:type="dxa"/>
            <w:vAlign w:val="center"/>
          </w:tcPr>
          <w:p w14:paraId="1AA50922" w14:textId="77777777" w:rsidR="001C221E" w:rsidRPr="005C2281" w:rsidRDefault="001C221E" w:rsidP="001C221E">
            <w:pPr>
              <w:widowControl w:val="0"/>
              <w:autoSpaceDE w:val="0"/>
              <w:autoSpaceDN w:val="0"/>
              <w:spacing w:before="1"/>
              <w:ind w:left="109" w:right="109"/>
              <w:rPr>
                <w:rFonts w:eastAsia="Arial"/>
              </w:rPr>
            </w:pPr>
            <w:r w:rsidRPr="005C2281">
              <w:rPr>
                <w:rFonts w:eastAsia="Arial"/>
                <w:iCs/>
              </w:rPr>
              <w:t>4.1</w:t>
            </w:r>
            <w:r w:rsidRPr="005C2281">
              <w:rPr>
                <w:rFonts w:eastAsia="Arial"/>
              </w:rPr>
              <w:t xml:space="preserve"> More effective use of IP to support growth and development of all Member States and their relevant regions and sub-regions, including through the mainstreaming of the Development Agenda Recommendations. </w:t>
            </w:r>
          </w:p>
          <w:p w14:paraId="485C2369" w14:textId="77777777" w:rsidR="001C221E" w:rsidRPr="005C2281" w:rsidRDefault="001C221E" w:rsidP="001C221E">
            <w:pPr>
              <w:widowControl w:val="0"/>
              <w:autoSpaceDE w:val="0"/>
              <w:autoSpaceDN w:val="0"/>
              <w:spacing w:before="1"/>
              <w:ind w:left="109" w:right="109"/>
              <w:rPr>
                <w:rFonts w:eastAsia="Arial"/>
              </w:rPr>
            </w:pPr>
          </w:p>
          <w:p w14:paraId="11C7469E" w14:textId="77777777" w:rsidR="001C221E" w:rsidRPr="005C2281" w:rsidRDefault="001C221E" w:rsidP="001C221E">
            <w:pPr>
              <w:widowControl w:val="0"/>
              <w:autoSpaceDE w:val="0"/>
              <w:autoSpaceDN w:val="0"/>
              <w:spacing w:before="1"/>
              <w:ind w:left="109" w:right="109"/>
              <w:rPr>
                <w:rFonts w:eastAsia="Arial"/>
              </w:rPr>
            </w:pPr>
            <w:r w:rsidRPr="005C2281">
              <w:rPr>
                <w:rFonts w:eastAsia="Arial"/>
              </w:rPr>
              <w:t>4.3 Increased IP knowledge and skills in all Member States.</w:t>
            </w:r>
          </w:p>
          <w:p w14:paraId="24ECDC37" w14:textId="77777777" w:rsidR="001C221E" w:rsidRPr="005C2281" w:rsidRDefault="001C221E" w:rsidP="001C221E">
            <w:pPr>
              <w:widowControl w:val="0"/>
              <w:autoSpaceDE w:val="0"/>
              <w:autoSpaceDN w:val="0"/>
              <w:spacing w:before="1"/>
              <w:ind w:left="109" w:right="109"/>
              <w:rPr>
                <w:rFonts w:eastAsia="Arial"/>
              </w:rPr>
            </w:pPr>
          </w:p>
          <w:p w14:paraId="0175F03D" w14:textId="332B5C34" w:rsidR="00F778DD" w:rsidRPr="001C221E" w:rsidRDefault="001C221E" w:rsidP="001C221E">
            <w:pPr>
              <w:widowControl w:val="0"/>
              <w:autoSpaceDE w:val="0"/>
              <w:autoSpaceDN w:val="0"/>
              <w:spacing w:before="1"/>
              <w:ind w:left="109" w:right="109"/>
              <w:rPr>
                <w:rFonts w:eastAsia="Arial"/>
              </w:rPr>
            </w:pPr>
            <w:r w:rsidRPr="005C2281">
              <w:rPr>
                <w:rFonts w:eastAsia="Arial"/>
                <w:iCs/>
              </w:rPr>
              <w:t>4.4</w:t>
            </w:r>
            <w:r w:rsidRPr="005C2281">
              <w:rPr>
                <w:rFonts w:eastAsia="Arial"/>
              </w:rPr>
              <w:t xml:space="preserve"> More innovators, creators, SMEs, universities, research institutions and communities leverage IP successfully.</w:t>
            </w:r>
          </w:p>
        </w:tc>
      </w:tr>
      <w:tr w:rsidR="00F778DD" w:rsidRPr="00957BD5" w14:paraId="4074B03B" w14:textId="77777777" w:rsidTr="00AC043E">
        <w:trPr>
          <w:trHeight w:val="1071"/>
        </w:trPr>
        <w:tc>
          <w:tcPr>
            <w:tcW w:w="2377" w:type="dxa"/>
            <w:shd w:val="clear" w:color="auto" w:fill="68E089"/>
            <w:vAlign w:val="center"/>
          </w:tcPr>
          <w:p w14:paraId="76075E0F" w14:textId="77777777" w:rsidR="00F778DD" w:rsidRPr="00B336BF" w:rsidRDefault="00F778DD" w:rsidP="000E0E0C">
            <w:pPr>
              <w:pStyle w:val="TableParagraph"/>
              <w:ind w:left="110" w:right="378"/>
            </w:pPr>
            <w:r w:rsidRPr="00B336BF">
              <w:rPr>
                <w:u w:val="single"/>
              </w:rPr>
              <w:t>Progress in Project</w:t>
            </w:r>
            <w:r w:rsidRPr="00B336BF">
              <w:rPr>
                <w:spacing w:val="-60"/>
              </w:rPr>
              <w:t xml:space="preserve"> </w:t>
            </w:r>
            <w:r w:rsidRPr="00B336BF">
              <w:rPr>
                <w:u w:val="single"/>
              </w:rPr>
              <w:t>Implementation</w:t>
            </w:r>
          </w:p>
        </w:tc>
        <w:tc>
          <w:tcPr>
            <w:tcW w:w="6913" w:type="dxa"/>
            <w:vAlign w:val="center"/>
          </w:tcPr>
          <w:p w14:paraId="7FD41ACE" w14:textId="77777777" w:rsidR="004B1E9E" w:rsidRPr="004B1E9E" w:rsidRDefault="004B1E9E" w:rsidP="004B1E9E">
            <w:pPr>
              <w:pStyle w:val="Default"/>
              <w:ind w:left="109" w:right="109"/>
              <w:rPr>
                <w:rFonts w:eastAsia="Arial"/>
                <w:color w:val="auto"/>
                <w:sz w:val="22"/>
                <w:szCs w:val="20"/>
              </w:rPr>
            </w:pPr>
            <w:r w:rsidRPr="004B1E9E">
              <w:rPr>
                <w:rFonts w:eastAsia="Arial"/>
                <w:color w:val="auto"/>
                <w:sz w:val="22"/>
                <w:szCs w:val="20"/>
              </w:rPr>
              <w:t xml:space="preserve">Following the pre-implementation period, the project effectively commenced once the fellow supporting the project implementation resumed duties in January 2023. </w:t>
            </w:r>
          </w:p>
          <w:p w14:paraId="07154C9F" w14:textId="77777777" w:rsidR="004B1E9E" w:rsidRPr="004B1E9E" w:rsidRDefault="004B1E9E" w:rsidP="004B1E9E">
            <w:pPr>
              <w:pStyle w:val="Default"/>
              <w:ind w:left="109" w:right="109"/>
              <w:rPr>
                <w:rFonts w:eastAsia="Arial"/>
                <w:color w:val="auto"/>
                <w:sz w:val="22"/>
                <w:szCs w:val="20"/>
              </w:rPr>
            </w:pPr>
          </w:p>
          <w:p w14:paraId="572925EF" w14:textId="77777777" w:rsidR="004B1E9E" w:rsidRPr="004B1E9E" w:rsidRDefault="004B1E9E" w:rsidP="004B1E9E">
            <w:pPr>
              <w:pStyle w:val="Default"/>
              <w:ind w:left="109" w:right="109"/>
              <w:rPr>
                <w:rFonts w:eastAsia="Arial"/>
                <w:color w:val="auto"/>
                <w:sz w:val="22"/>
                <w:szCs w:val="20"/>
              </w:rPr>
            </w:pPr>
            <w:r w:rsidRPr="004B1E9E">
              <w:rPr>
                <w:rFonts w:eastAsia="Arial"/>
                <w:color w:val="auto"/>
                <w:sz w:val="22"/>
                <w:szCs w:val="20"/>
              </w:rPr>
              <w:t xml:space="preserve">During the period under review, in accordance with the delivery strategy outlined in the project document, the following activities have been carried out:   </w:t>
            </w:r>
          </w:p>
          <w:p w14:paraId="5E01BAE6" w14:textId="00313E52" w:rsidR="00B00758" w:rsidRDefault="00B00758" w:rsidP="00F92E8A">
            <w:pPr>
              <w:pStyle w:val="TableParagraph"/>
              <w:spacing w:before="1"/>
              <w:ind w:left="109" w:right="109"/>
              <w:rPr>
                <w:iCs/>
              </w:rPr>
            </w:pPr>
          </w:p>
          <w:p w14:paraId="5C854823" w14:textId="1525C5B8" w:rsidR="004B1E9E" w:rsidRPr="005C2281" w:rsidRDefault="004B1E9E" w:rsidP="004B1E9E">
            <w:pPr>
              <w:pStyle w:val="Default"/>
              <w:spacing w:after="120"/>
              <w:ind w:left="109" w:right="109"/>
              <w:rPr>
                <w:sz w:val="22"/>
                <w:szCs w:val="22"/>
              </w:rPr>
            </w:pPr>
            <w:r w:rsidRPr="005C2281">
              <w:rPr>
                <w:sz w:val="22"/>
                <w:szCs w:val="22"/>
                <w:u w:val="single"/>
              </w:rPr>
              <w:t>Na</w:t>
            </w:r>
            <w:r w:rsidR="002D7D09">
              <w:rPr>
                <w:sz w:val="22"/>
                <w:szCs w:val="22"/>
                <w:u w:val="single"/>
              </w:rPr>
              <w:t>tional coordinators and</w:t>
            </w:r>
            <w:r w:rsidRPr="005C2281">
              <w:rPr>
                <w:sz w:val="22"/>
                <w:szCs w:val="22"/>
                <w:u w:val="single"/>
              </w:rPr>
              <w:t xml:space="preserve"> steering committees</w:t>
            </w:r>
            <w:r w:rsidRPr="005C2281">
              <w:rPr>
                <w:sz w:val="22"/>
                <w:szCs w:val="22"/>
              </w:rPr>
              <w:t>:</w:t>
            </w:r>
          </w:p>
          <w:p w14:paraId="002D5C35" w14:textId="6C66B92E" w:rsidR="004B1E9E" w:rsidRDefault="004B1E9E" w:rsidP="004B1E9E">
            <w:pPr>
              <w:pStyle w:val="Default"/>
              <w:ind w:left="109" w:right="109"/>
              <w:rPr>
                <w:sz w:val="22"/>
                <w:szCs w:val="22"/>
              </w:rPr>
            </w:pPr>
            <w:r w:rsidRPr="005C2281">
              <w:rPr>
                <w:sz w:val="22"/>
                <w:szCs w:val="22"/>
              </w:rPr>
              <w:t xml:space="preserve">The process of confirmation of national coordinators and members of national steering committees was completed in April 2023 as part </w:t>
            </w:r>
            <w:r w:rsidRPr="005C2281">
              <w:rPr>
                <w:sz w:val="22"/>
                <w:szCs w:val="22"/>
              </w:rPr>
              <w:lastRenderedPageBreak/>
              <w:t xml:space="preserve">of </w:t>
            </w:r>
            <w:r w:rsidRPr="004B1E9E">
              <w:rPr>
                <w:sz w:val="22"/>
                <w:szCs w:val="22"/>
              </w:rPr>
              <w:t xml:space="preserve">the approval of the country-level project plans </w:t>
            </w:r>
            <w:r>
              <w:rPr>
                <w:sz w:val="22"/>
                <w:szCs w:val="22"/>
              </w:rPr>
              <w:t>for</w:t>
            </w:r>
            <w:r w:rsidRPr="004B1E9E">
              <w:rPr>
                <w:sz w:val="22"/>
                <w:szCs w:val="22"/>
              </w:rPr>
              <w:t xml:space="preserve"> Brazil, Pakistan and Uganda.  </w:t>
            </w:r>
            <w:r w:rsidR="00BA074E">
              <w:rPr>
                <w:rFonts w:eastAsia="Arial"/>
                <w:sz w:val="22"/>
                <w:szCs w:val="22"/>
              </w:rPr>
              <w:t>Confirmation process is</w:t>
            </w:r>
            <w:r w:rsidRPr="004B1E9E">
              <w:rPr>
                <w:rFonts w:eastAsia="Arial"/>
                <w:sz w:val="22"/>
                <w:szCs w:val="22"/>
              </w:rPr>
              <w:t xml:space="preserve"> ongoing</w:t>
            </w:r>
            <w:r w:rsidRPr="004B1E9E">
              <w:rPr>
                <w:sz w:val="22"/>
                <w:szCs w:val="22"/>
              </w:rPr>
              <w:t xml:space="preserve"> for Algeria.</w:t>
            </w:r>
            <w:r w:rsidRPr="005C2281">
              <w:rPr>
                <w:sz w:val="22"/>
                <w:szCs w:val="22"/>
              </w:rPr>
              <w:t xml:space="preserve"> </w:t>
            </w:r>
          </w:p>
          <w:p w14:paraId="67370989" w14:textId="77777777" w:rsidR="004B1E9E" w:rsidRPr="005C2281" w:rsidRDefault="004B1E9E" w:rsidP="004B1E9E">
            <w:pPr>
              <w:pStyle w:val="Default"/>
              <w:ind w:left="109" w:right="109"/>
              <w:rPr>
                <w:sz w:val="22"/>
                <w:szCs w:val="22"/>
              </w:rPr>
            </w:pPr>
          </w:p>
          <w:p w14:paraId="4575B406" w14:textId="3D41DCAB" w:rsidR="004B1E9E" w:rsidRPr="005C2281" w:rsidRDefault="004B1E9E" w:rsidP="004B1E9E">
            <w:pPr>
              <w:pStyle w:val="Default"/>
              <w:ind w:left="109" w:right="109"/>
              <w:rPr>
                <w:sz w:val="22"/>
                <w:szCs w:val="22"/>
              </w:rPr>
            </w:pPr>
            <w:r w:rsidRPr="005C2281">
              <w:rPr>
                <w:sz w:val="22"/>
                <w:szCs w:val="22"/>
              </w:rPr>
              <w:t xml:space="preserve">Online project management trainings </w:t>
            </w:r>
            <w:r w:rsidR="004A3747">
              <w:rPr>
                <w:sz w:val="22"/>
                <w:szCs w:val="22"/>
              </w:rPr>
              <w:t>were</w:t>
            </w:r>
            <w:r w:rsidRPr="005C2281">
              <w:rPr>
                <w:sz w:val="22"/>
                <w:szCs w:val="22"/>
              </w:rPr>
              <w:t xml:space="preserve"> provided to the national coordinators and members of the national steering committees of Brazil, Pakistan and Uganda in May 2023.</w:t>
            </w:r>
          </w:p>
          <w:p w14:paraId="4F881794" w14:textId="77777777" w:rsidR="004B1E9E" w:rsidRPr="005C2281" w:rsidRDefault="004B1E9E" w:rsidP="004B1E9E">
            <w:pPr>
              <w:pStyle w:val="Default"/>
              <w:ind w:left="109" w:right="109"/>
              <w:rPr>
                <w:sz w:val="22"/>
                <w:szCs w:val="22"/>
              </w:rPr>
            </w:pPr>
          </w:p>
          <w:p w14:paraId="32FD7AF5" w14:textId="6B6F12C6" w:rsidR="004B1E9E" w:rsidRPr="005C2281" w:rsidRDefault="004B1E9E" w:rsidP="004B1E9E">
            <w:pPr>
              <w:pStyle w:val="Default"/>
              <w:spacing w:after="120"/>
              <w:ind w:left="109" w:right="109"/>
              <w:rPr>
                <w:rFonts w:eastAsia="Arial"/>
                <w:bCs/>
                <w:sz w:val="22"/>
                <w:szCs w:val="22"/>
              </w:rPr>
            </w:pPr>
            <w:r w:rsidRPr="005C2281">
              <w:rPr>
                <w:rFonts w:eastAsia="Arial"/>
                <w:bCs/>
                <w:sz w:val="22"/>
                <w:szCs w:val="22"/>
                <w:u w:val="single"/>
              </w:rPr>
              <w:t xml:space="preserve">Country-level project plans and selection of the </w:t>
            </w:r>
            <w:r w:rsidR="004A3747">
              <w:rPr>
                <w:rFonts w:eastAsia="Arial"/>
                <w:bCs/>
                <w:sz w:val="22"/>
                <w:szCs w:val="22"/>
                <w:u w:val="single"/>
              </w:rPr>
              <w:t>GIs</w:t>
            </w:r>
            <w:r w:rsidRPr="005C2281">
              <w:rPr>
                <w:rFonts w:eastAsia="Arial"/>
                <w:bCs/>
                <w:sz w:val="22"/>
                <w:szCs w:val="22"/>
                <w:u w:val="single"/>
              </w:rPr>
              <w:t xml:space="preserve"> or collective/certification marks</w:t>
            </w:r>
            <w:r w:rsidRPr="005C2281">
              <w:rPr>
                <w:rFonts w:eastAsia="Arial"/>
                <w:bCs/>
                <w:sz w:val="22"/>
                <w:szCs w:val="22"/>
              </w:rPr>
              <w:t>:</w:t>
            </w:r>
          </w:p>
          <w:p w14:paraId="4162DBF3" w14:textId="733EF016" w:rsidR="004B1E9E" w:rsidRPr="005C2281" w:rsidRDefault="004B1E9E" w:rsidP="004B1E9E">
            <w:pPr>
              <w:widowControl w:val="0"/>
              <w:autoSpaceDE w:val="0"/>
              <w:autoSpaceDN w:val="0"/>
              <w:spacing w:before="1"/>
              <w:ind w:left="109" w:right="109"/>
            </w:pPr>
            <w:r w:rsidRPr="005C2281">
              <w:rPr>
                <w:rFonts w:eastAsia="Arial"/>
              </w:rPr>
              <w:t xml:space="preserve">In March 2023, the </w:t>
            </w:r>
            <w:r w:rsidRPr="005C2281">
              <w:t xml:space="preserve">beneficiary countries have finalized the </w:t>
            </w:r>
            <w:r w:rsidRPr="005C2281">
              <w:rPr>
                <w:rFonts w:eastAsia="Arial"/>
              </w:rPr>
              <w:t xml:space="preserve">selection of the products identified by a </w:t>
            </w:r>
            <w:r w:rsidR="004A3747">
              <w:t>GI</w:t>
            </w:r>
            <w:r w:rsidRPr="005C2281">
              <w:t xml:space="preserve"> or collective/certification mark </w:t>
            </w:r>
            <w:r w:rsidRPr="005C2281">
              <w:rPr>
                <w:rFonts w:eastAsia="Arial"/>
              </w:rPr>
              <w:t>that will benefit from the project</w:t>
            </w:r>
            <w:r w:rsidRPr="005C2281">
              <w:t xml:space="preserve">, namely: </w:t>
            </w:r>
            <w:r w:rsidR="004A3747">
              <w:t xml:space="preserve"> </w:t>
            </w:r>
            <w:r w:rsidRPr="005C2281">
              <w:t xml:space="preserve">“Deglet Nour de Tolga” GI in Algeria, “Mel do Norte de Minas Gerais” GI in Brazil; </w:t>
            </w:r>
            <w:r w:rsidR="004A3747">
              <w:t xml:space="preserve"> </w:t>
            </w:r>
            <w:r w:rsidRPr="005C2281">
              <w:t>“</w:t>
            </w:r>
            <w:r w:rsidR="004A3747">
              <w:t>Sindhri </w:t>
            </w:r>
            <w:r w:rsidRPr="005C2281">
              <w:t>Mango” GI in Pakistan and “Rwenzori Mountains of the Moon Coffee” GI in Uganda.</w:t>
            </w:r>
          </w:p>
          <w:p w14:paraId="089CD60B" w14:textId="77777777" w:rsidR="004B1E9E" w:rsidRPr="005C2281" w:rsidRDefault="004B1E9E" w:rsidP="004B1E9E">
            <w:pPr>
              <w:widowControl w:val="0"/>
              <w:autoSpaceDE w:val="0"/>
              <w:autoSpaceDN w:val="0"/>
              <w:spacing w:before="1"/>
              <w:ind w:left="109" w:right="109"/>
            </w:pPr>
          </w:p>
          <w:p w14:paraId="46EF972A" w14:textId="2681E1F2" w:rsidR="004B1E9E" w:rsidRPr="004A3747" w:rsidRDefault="004B1E9E" w:rsidP="004A3747">
            <w:pPr>
              <w:pStyle w:val="Default"/>
              <w:ind w:left="109" w:right="109"/>
              <w:rPr>
                <w:sz w:val="22"/>
                <w:szCs w:val="22"/>
              </w:rPr>
            </w:pPr>
            <w:r w:rsidRPr="004A3747">
              <w:rPr>
                <w:rFonts w:eastAsia="Arial"/>
                <w:bCs/>
                <w:sz w:val="22"/>
                <w:szCs w:val="22"/>
              </w:rPr>
              <w:t>The approval of country-level project plans was completed i</w:t>
            </w:r>
            <w:r w:rsidRPr="004A3747">
              <w:rPr>
                <w:rFonts w:eastAsia="Arial"/>
                <w:sz w:val="22"/>
                <w:szCs w:val="22"/>
              </w:rPr>
              <w:t xml:space="preserve">n Brazil, Uganda and Pakistan </w:t>
            </w:r>
            <w:r w:rsidRPr="004A3747">
              <w:rPr>
                <w:sz w:val="22"/>
                <w:szCs w:val="22"/>
              </w:rPr>
              <w:t>in March 2023</w:t>
            </w:r>
            <w:r w:rsidRPr="004A3747">
              <w:rPr>
                <w:rFonts w:eastAsia="Arial"/>
                <w:sz w:val="22"/>
                <w:szCs w:val="22"/>
              </w:rPr>
              <w:t xml:space="preserve">. </w:t>
            </w:r>
            <w:r w:rsidR="004A3747" w:rsidRPr="004A3747">
              <w:rPr>
                <w:rFonts w:eastAsia="Arial"/>
                <w:sz w:val="22"/>
                <w:szCs w:val="22"/>
              </w:rPr>
              <w:t xml:space="preserve"> </w:t>
            </w:r>
            <w:r w:rsidR="00810674">
              <w:rPr>
                <w:rFonts w:eastAsia="Arial"/>
                <w:sz w:val="22"/>
                <w:szCs w:val="22"/>
              </w:rPr>
              <w:t>Confirmation process is</w:t>
            </w:r>
            <w:r w:rsidRPr="004A3747">
              <w:rPr>
                <w:rFonts w:eastAsia="Arial"/>
                <w:sz w:val="22"/>
                <w:szCs w:val="22"/>
              </w:rPr>
              <w:t xml:space="preserve"> ongoing</w:t>
            </w:r>
            <w:r w:rsidRPr="004A3747">
              <w:rPr>
                <w:sz w:val="22"/>
                <w:szCs w:val="22"/>
              </w:rPr>
              <w:t xml:space="preserve"> for Algeria.</w:t>
            </w:r>
            <w:r w:rsidRPr="005C2281">
              <w:rPr>
                <w:sz w:val="22"/>
                <w:szCs w:val="22"/>
              </w:rPr>
              <w:t xml:space="preserve"> </w:t>
            </w:r>
          </w:p>
          <w:p w14:paraId="70870317" w14:textId="77777777" w:rsidR="004B1E9E" w:rsidRPr="005C2281" w:rsidRDefault="004B1E9E" w:rsidP="004B1E9E">
            <w:pPr>
              <w:pStyle w:val="Default"/>
              <w:ind w:left="109" w:right="109"/>
              <w:rPr>
                <w:rFonts w:eastAsia="Arial"/>
                <w:sz w:val="22"/>
                <w:szCs w:val="22"/>
              </w:rPr>
            </w:pPr>
          </w:p>
          <w:p w14:paraId="068E8B96" w14:textId="43AE469B" w:rsidR="004B1E9E" w:rsidRPr="005C2281" w:rsidRDefault="004B1E9E" w:rsidP="004B1E9E">
            <w:pPr>
              <w:widowControl w:val="0"/>
              <w:autoSpaceDE w:val="0"/>
              <w:autoSpaceDN w:val="0"/>
              <w:spacing w:before="1" w:after="120"/>
              <w:ind w:left="109" w:right="109"/>
              <w:rPr>
                <w:highlight w:val="yellow"/>
              </w:rPr>
            </w:pPr>
            <w:r w:rsidRPr="005C2281">
              <w:rPr>
                <w:rFonts w:eastAsia="Arial"/>
                <w:bCs/>
                <w:u w:val="single"/>
              </w:rPr>
              <w:t>National st</w:t>
            </w:r>
            <w:r w:rsidR="0028248D">
              <w:rPr>
                <w:rFonts w:eastAsia="Arial"/>
                <w:bCs/>
                <w:u w:val="single"/>
              </w:rPr>
              <w:t>udies on challenges in the post-</w:t>
            </w:r>
            <w:r w:rsidRPr="005C2281">
              <w:rPr>
                <w:rFonts w:eastAsia="Arial"/>
                <w:bCs/>
                <w:u w:val="single"/>
              </w:rPr>
              <w:t>registration period</w:t>
            </w:r>
            <w:r w:rsidRPr="005C2281">
              <w:rPr>
                <w:rFonts w:eastAsia="Arial"/>
                <w:bCs/>
              </w:rPr>
              <w:t>:</w:t>
            </w:r>
            <w:r w:rsidRPr="005C2281">
              <w:rPr>
                <w:highlight w:val="yellow"/>
              </w:rPr>
              <w:t xml:space="preserve"> </w:t>
            </w:r>
          </w:p>
          <w:p w14:paraId="258DA148" w14:textId="64CD0507" w:rsidR="004B1E9E" w:rsidRPr="005C2281" w:rsidRDefault="004B1E9E" w:rsidP="004B1E9E">
            <w:pPr>
              <w:pStyle w:val="Default"/>
              <w:spacing w:after="120"/>
              <w:ind w:left="109" w:right="109"/>
              <w:rPr>
                <w:sz w:val="22"/>
                <w:szCs w:val="22"/>
              </w:rPr>
            </w:pPr>
            <w:r w:rsidRPr="005C2281">
              <w:rPr>
                <w:sz w:val="22"/>
                <w:szCs w:val="22"/>
              </w:rPr>
              <w:t>The national st</w:t>
            </w:r>
            <w:r w:rsidR="0028248D">
              <w:rPr>
                <w:sz w:val="22"/>
                <w:szCs w:val="22"/>
              </w:rPr>
              <w:t>udies on challenges in the post-</w:t>
            </w:r>
            <w:r w:rsidRPr="005C2281">
              <w:rPr>
                <w:sz w:val="22"/>
                <w:szCs w:val="22"/>
              </w:rPr>
              <w:t xml:space="preserve">registration period will focus on the following elements: </w:t>
            </w:r>
            <w:r w:rsidR="004A3747">
              <w:rPr>
                <w:sz w:val="22"/>
                <w:szCs w:val="22"/>
              </w:rPr>
              <w:t xml:space="preserve"> </w:t>
            </w:r>
            <w:r w:rsidRPr="005C2281">
              <w:rPr>
                <w:sz w:val="22"/>
                <w:szCs w:val="22"/>
              </w:rPr>
              <w:t xml:space="preserve">(i) institutional and legal frameworks; </w:t>
            </w:r>
            <w:r w:rsidR="004A3747">
              <w:rPr>
                <w:sz w:val="22"/>
                <w:szCs w:val="22"/>
              </w:rPr>
              <w:t xml:space="preserve"> </w:t>
            </w:r>
            <w:r w:rsidRPr="005C2281">
              <w:rPr>
                <w:sz w:val="22"/>
                <w:szCs w:val="22"/>
              </w:rPr>
              <w:t xml:space="preserve">and (ii) collective management of the selected </w:t>
            </w:r>
            <w:r w:rsidR="004A3747">
              <w:rPr>
                <w:sz w:val="22"/>
                <w:szCs w:val="22"/>
              </w:rPr>
              <w:t>GI</w:t>
            </w:r>
            <w:r w:rsidRPr="005C2281">
              <w:rPr>
                <w:sz w:val="22"/>
                <w:szCs w:val="22"/>
              </w:rPr>
              <w:t xml:space="preserve"> or collective/certification mark, including description of the value chain and markets.</w:t>
            </w:r>
          </w:p>
          <w:p w14:paraId="45710BF1" w14:textId="5A48CF01" w:rsidR="004B1E9E" w:rsidRPr="005C2281" w:rsidRDefault="004B1E9E" w:rsidP="004B1E9E">
            <w:pPr>
              <w:widowControl w:val="0"/>
              <w:autoSpaceDE w:val="0"/>
              <w:autoSpaceDN w:val="0"/>
              <w:spacing w:before="1"/>
              <w:ind w:left="109" w:right="109"/>
            </w:pPr>
            <w:r w:rsidRPr="005C2281">
              <w:t>In order to establish a strategic approach for the development of the study on challenges in the post registration period in the beneficiary countries, two international experts were hired</w:t>
            </w:r>
            <w:r w:rsidR="004A3747">
              <w:t xml:space="preserve"> in </w:t>
            </w:r>
            <w:r w:rsidR="004A3747" w:rsidRPr="005C2281">
              <w:t>May 2023</w:t>
            </w:r>
            <w:r w:rsidRPr="005C2281">
              <w:t xml:space="preserve"> to guide national consultan</w:t>
            </w:r>
            <w:r w:rsidR="004A3747">
              <w:t>ts and prepare the methodology</w:t>
            </w:r>
            <w:r w:rsidRPr="005C2281">
              <w:t xml:space="preserve">.  A preliminary survey was prepared by the international experts </w:t>
            </w:r>
            <w:r w:rsidR="004A3747">
              <w:t xml:space="preserve">in </w:t>
            </w:r>
            <w:r w:rsidR="004A3747" w:rsidRPr="005C2281">
              <w:t>June 2023</w:t>
            </w:r>
            <w:r w:rsidR="004A3747">
              <w:t xml:space="preserve"> </w:t>
            </w:r>
            <w:r w:rsidRPr="005C2281">
              <w:t>to define the required information to be collected by national co</w:t>
            </w:r>
            <w:r w:rsidR="004A3747">
              <w:t>nsultants to precede the study</w:t>
            </w:r>
            <w:r w:rsidRPr="005C2281">
              <w:t>.</w:t>
            </w:r>
          </w:p>
          <w:p w14:paraId="1CE3ECA7" w14:textId="77777777" w:rsidR="004B1E9E" w:rsidRPr="005C2281" w:rsidRDefault="004B1E9E" w:rsidP="004B1E9E">
            <w:pPr>
              <w:widowControl w:val="0"/>
              <w:autoSpaceDE w:val="0"/>
              <w:autoSpaceDN w:val="0"/>
              <w:spacing w:before="1"/>
              <w:ind w:left="109" w:right="109"/>
            </w:pPr>
          </w:p>
          <w:p w14:paraId="6EFA7CCF" w14:textId="27C52DA1" w:rsidR="004B1E9E" w:rsidRPr="00CE32AF" w:rsidRDefault="004B1E9E" w:rsidP="004B1E9E">
            <w:pPr>
              <w:pStyle w:val="Default"/>
              <w:spacing w:after="120"/>
              <w:ind w:left="109" w:right="109"/>
              <w:rPr>
                <w:color w:val="auto"/>
                <w:sz w:val="22"/>
                <w:szCs w:val="22"/>
              </w:rPr>
            </w:pPr>
            <w:r w:rsidRPr="005C2281">
              <w:rPr>
                <w:color w:val="auto"/>
                <w:sz w:val="22"/>
                <w:szCs w:val="22"/>
              </w:rPr>
              <w:t>One national consultant in Brazil and Uganda and two national consultants in Pakistan</w:t>
            </w:r>
            <w:r w:rsidR="0088486C">
              <w:rPr>
                <w:color w:val="auto"/>
                <w:sz w:val="22"/>
                <w:szCs w:val="22"/>
              </w:rPr>
              <w:t xml:space="preserve"> </w:t>
            </w:r>
            <w:r w:rsidR="00524299">
              <w:rPr>
                <w:color w:val="auto"/>
                <w:sz w:val="22"/>
                <w:szCs w:val="22"/>
              </w:rPr>
              <w:t>were</w:t>
            </w:r>
            <w:r w:rsidR="0088486C">
              <w:rPr>
                <w:color w:val="auto"/>
                <w:sz w:val="22"/>
                <w:szCs w:val="22"/>
              </w:rPr>
              <w:t xml:space="preserve"> hired in June 2023</w:t>
            </w:r>
            <w:r w:rsidR="007B2086">
              <w:rPr>
                <w:color w:val="auto"/>
                <w:sz w:val="22"/>
                <w:szCs w:val="22"/>
              </w:rPr>
              <w:t xml:space="preserve"> to</w:t>
            </w:r>
            <w:r w:rsidRPr="005C2281">
              <w:rPr>
                <w:color w:val="auto"/>
                <w:sz w:val="22"/>
                <w:szCs w:val="22"/>
              </w:rPr>
              <w:t xml:space="preserve">: </w:t>
            </w:r>
            <w:r w:rsidR="007B2086">
              <w:rPr>
                <w:color w:val="auto"/>
                <w:sz w:val="22"/>
                <w:szCs w:val="22"/>
              </w:rPr>
              <w:t xml:space="preserve"> (1) </w:t>
            </w:r>
            <w:r w:rsidRPr="005C2281">
              <w:rPr>
                <w:color w:val="auto"/>
                <w:sz w:val="22"/>
                <w:szCs w:val="22"/>
              </w:rPr>
              <w:t xml:space="preserve">prepare the </w:t>
            </w:r>
            <w:r w:rsidR="004A3747">
              <w:rPr>
                <w:color w:val="auto"/>
                <w:sz w:val="22"/>
                <w:szCs w:val="22"/>
              </w:rPr>
              <w:t>study on challenges in the post</w:t>
            </w:r>
            <w:r w:rsidR="004A3747">
              <w:rPr>
                <w:color w:val="auto"/>
                <w:sz w:val="22"/>
                <w:szCs w:val="22"/>
              </w:rPr>
              <w:noBreakHyphen/>
            </w:r>
            <w:r w:rsidR="003650BD">
              <w:rPr>
                <w:color w:val="auto"/>
                <w:sz w:val="22"/>
                <w:szCs w:val="22"/>
              </w:rPr>
              <w:t>registration period at the</w:t>
            </w:r>
            <w:r w:rsidRPr="005C2281">
              <w:rPr>
                <w:color w:val="auto"/>
                <w:sz w:val="22"/>
                <w:szCs w:val="22"/>
              </w:rPr>
              <w:t xml:space="preserve"> national level; </w:t>
            </w:r>
            <w:r w:rsidR="004A3747">
              <w:rPr>
                <w:color w:val="auto"/>
                <w:sz w:val="22"/>
                <w:szCs w:val="22"/>
              </w:rPr>
              <w:t xml:space="preserve"> </w:t>
            </w:r>
            <w:r w:rsidR="007B2086">
              <w:rPr>
                <w:color w:val="auto"/>
                <w:sz w:val="22"/>
                <w:szCs w:val="22"/>
              </w:rPr>
              <w:t xml:space="preserve">and (2) </w:t>
            </w:r>
            <w:r w:rsidRPr="005C2281">
              <w:rPr>
                <w:color w:val="auto"/>
                <w:sz w:val="22"/>
                <w:szCs w:val="22"/>
              </w:rPr>
              <w:t xml:space="preserve">organize the national information event in </w:t>
            </w:r>
            <w:r w:rsidRPr="00CE32AF">
              <w:rPr>
                <w:color w:val="auto"/>
                <w:sz w:val="22"/>
                <w:szCs w:val="22"/>
              </w:rPr>
              <w:t>the last quarter of 2023.</w:t>
            </w:r>
          </w:p>
          <w:p w14:paraId="1A930F9B" w14:textId="72394434" w:rsidR="004B1E9E" w:rsidRPr="005C2281" w:rsidRDefault="004B1E9E" w:rsidP="004B1E9E">
            <w:pPr>
              <w:pStyle w:val="Default"/>
              <w:spacing w:after="120"/>
              <w:ind w:left="109" w:right="109"/>
              <w:rPr>
                <w:color w:val="auto"/>
                <w:sz w:val="22"/>
                <w:szCs w:val="22"/>
              </w:rPr>
            </w:pPr>
            <w:r w:rsidRPr="00CE32AF">
              <w:rPr>
                <w:color w:val="auto"/>
                <w:sz w:val="22"/>
                <w:szCs w:val="22"/>
              </w:rPr>
              <w:t>The repor</w:t>
            </w:r>
            <w:r w:rsidR="00572E72" w:rsidRPr="00CE32AF">
              <w:rPr>
                <w:color w:val="auto"/>
                <w:sz w:val="22"/>
                <w:szCs w:val="22"/>
              </w:rPr>
              <w:t>t</w:t>
            </w:r>
            <w:r w:rsidR="00CE32AF" w:rsidRPr="00CE32AF">
              <w:rPr>
                <w:color w:val="auto"/>
                <w:sz w:val="22"/>
                <w:szCs w:val="22"/>
              </w:rPr>
              <w:t>s for the preliminary survey were</w:t>
            </w:r>
            <w:r w:rsidRPr="00CE32AF">
              <w:rPr>
                <w:color w:val="auto"/>
                <w:sz w:val="22"/>
                <w:szCs w:val="22"/>
              </w:rPr>
              <w:t xml:space="preserve"> completed by national consultants in Brazil, Pakistan and Uganda</w:t>
            </w:r>
            <w:r w:rsidR="00E50050">
              <w:rPr>
                <w:color w:val="auto"/>
                <w:sz w:val="22"/>
                <w:szCs w:val="22"/>
              </w:rPr>
              <w:t>, and s</w:t>
            </w:r>
            <w:r w:rsidRPr="00CE32AF">
              <w:rPr>
                <w:color w:val="auto"/>
                <w:sz w:val="22"/>
                <w:szCs w:val="22"/>
              </w:rPr>
              <w:t>ubsequent meeting</w:t>
            </w:r>
            <w:r w:rsidR="00CE32AF" w:rsidRPr="00CE32AF">
              <w:rPr>
                <w:color w:val="auto"/>
                <w:sz w:val="22"/>
                <w:szCs w:val="22"/>
              </w:rPr>
              <w:t>s</w:t>
            </w:r>
            <w:r w:rsidRPr="00CE32AF">
              <w:rPr>
                <w:color w:val="auto"/>
                <w:sz w:val="22"/>
                <w:szCs w:val="22"/>
              </w:rPr>
              <w:t xml:space="preserve"> </w:t>
            </w:r>
            <w:r w:rsidR="00CE32AF" w:rsidRPr="00CE32AF">
              <w:rPr>
                <w:color w:val="auto"/>
                <w:sz w:val="22"/>
                <w:szCs w:val="22"/>
              </w:rPr>
              <w:t xml:space="preserve">with international experts </w:t>
            </w:r>
            <w:r w:rsidR="003650BD">
              <w:rPr>
                <w:color w:val="auto"/>
                <w:sz w:val="22"/>
                <w:szCs w:val="22"/>
              </w:rPr>
              <w:t>were held</w:t>
            </w:r>
            <w:r w:rsidRPr="00CE32AF">
              <w:rPr>
                <w:color w:val="auto"/>
                <w:sz w:val="22"/>
                <w:szCs w:val="22"/>
              </w:rPr>
              <w:t>.</w:t>
            </w:r>
          </w:p>
          <w:p w14:paraId="16CA7145" w14:textId="77777777" w:rsidR="004B1E9E" w:rsidRPr="005C2281" w:rsidRDefault="004B1E9E" w:rsidP="004B1E9E">
            <w:pPr>
              <w:pStyle w:val="Default"/>
              <w:spacing w:after="120"/>
              <w:ind w:left="109" w:right="109"/>
              <w:rPr>
                <w:color w:val="auto"/>
                <w:sz w:val="22"/>
                <w:szCs w:val="22"/>
              </w:rPr>
            </w:pPr>
            <w:r w:rsidRPr="005C2281">
              <w:rPr>
                <w:rFonts w:eastAsia="Arial"/>
                <w:color w:val="auto"/>
                <w:sz w:val="22"/>
                <w:szCs w:val="22"/>
                <w:u w:val="single"/>
              </w:rPr>
              <w:t>Information events</w:t>
            </w:r>
            <w:r w:rsidRPr="005C2281">
              <w:rPr>
                <w:rFonts w:eastAsia="Arial"/>
                <w:color w:val="auto"/>
                <w:sz w:val="22"/>
                <w:szCs w:val="22"/>
              </w:rPr>
              <w:t>:</w:t>
            </w:r>
          </w:p>
          <w:p w14:paraId="717C1669" w14:textId="71F9D0BE" w:rsidR="00F778DD" w:rsidRPr="003379EF" w:rsidRDefault="004B1E9E" w:rsidP="003379EF">
            <w:pPr>
              <w:widowControl w:val="0"/>
              <w:autoSpaceDE w:val="0"/>
              <w:autoSpaceDN w:val="0"/>
              <w:spacing w:before="1"/>
              <w:ind w:left="109" w:right="109"/>
            </w:pPr>
            <w:r w:rsidRPr="005C2281">
              <w:rPr>
                <w:color w:val="000000"/>
              </w:rPr>
              <w:t>Consultation</w:t>
            </w:r>
            <w:r w:rsidR="004A3747">
              <w:rPr>
                <w:color w:val="000000"/>
              </w:rPr>
              <w:t>s</w:t>
            </w:r>
            <w:r w:rsidRPr="005C2281">
              <w:rPr>
                <w:color w:val="000000"/>
              </w:rPr>
              <w:t xml:space="preserve"> were held with the national coordinators and national steering committees </w:t>
            </w:r>
            <w:r w:rsidR="004A3747">
              <w:rPr>
                <w:color w:val="000000"/>
              </w:rPr>
              <w:t>to schedule</w:t>
            </w:r>
            <w:r w:rsidRPr="005C2281">
              <w:rPr>
                <w:color w:val="000000"/>
              </w:rPr>
              <w:t xml:space="preserve"> the event in Brazil, Uganda and Pakistan in the last quarter of 2023</w:t>
            </w:r>
            <w:r w:rsidRPr="005C2281">
              <w:t>.</w:t>
            </w:r>
          </w:p>
        </w:tc>
      </w:tr>
      <w:tr w:rsidR="00F778DD" w:rsidRPr="00957BD5" w14:paraId="50271BF7" w14:textId="77777777" w:rsidTr="00AC043E">
        <w:trPr>
          <w:trHeight w:val="801"/>
        </w:trPr>
        <w:tc>
          <w:tcPr>
            <w:tcW w:w="2377" w:type="dxa"/>
            <w:shd w:val="clear" w:color="auto" w:fill="68E089"/>
            <w:vAlign w:val="center"/>
          </w:tcPr>
          <w:p w14:paraId="5799AB76" w14:textId="77777777" w:rsidR="00F778DD" w:rsidRPr="00B336BF" w:rsidRDefault="00F778DD" w:rsidP="000E0E0C">
            <w:pPr>
              <w:pStyle w:val="TableParagraph"/>
              <w:spacing w:line="242" w:lineRule="auto"/>
              <w:ind w:left="110" w:right="708"/>
            </w:pPr>
            <w:r w:rsidRPr="00B336BF">
              <w:rPr>
                <w:u w:val="single"/>
              </w:rPr>
              <w:lastRenderedPageBreak/>
              <w:t>Initial outcomes</w:t>
            </w:r>
            <w:r w:rsidRPr="00B336BF">
              <w:rPr>
                <w:spacing w:val="-59"/>
              </w:rPr>
              <w:t xml:space="preserve"> </w:t>
            </w:r>
            <w:r w:rsidRPr="00B336BF">
              <w:rPr>
                <w:u w:val="single"/>
              </w:rPr>
              <w:t>observed</w:t>
            </w:r>
          </w:p>
        </w:tc>
        <w:tc>
          <w:tcPr>
            <w:tcW w:w="6913" w:type="dxa"/>
            <w:vAlign w:val="center"/>
          </w:tcPr>
          <w:p w14:paraId="7F1404B0" w14:textId="6EF6848D" w:rsidR="003379EF" w:rsidRPr="0071017E" w:rsidRDefault="003379EF" w:rsidP="003379EF">
            <w:pPr>
              <w:pStyle w:val="Default"/>
              <w:ind w:left="85" w:right="164"/>
              <w:rPr>
                <w:sz w:val="22"/>
                <w:szCs w:val="22"/>
              </w:rPr>
            </w:pPr>
            <w:r>
              <w:rPr>
                <w:rFonts w:eastAsia="Arial"/>
                <w:sz w:val="22"/>
                <w:szCs w:val="22"/>
              </w:rPr>
              <w:t>As the project is</w:t>
            </w:r>
            <w:r w:rsidRPr="0071017E">
              <w:rPr>
                <w:rFonts w:eastAsia="Arial"/>
                <w:sz w:val="22"/>
                <w:szCs w:val="22"/>
              </w:rPr>
              <w:t xml:space="preserve"> </w:t>
            </w:r>
            <w:r w:rsidR="001C2E6A">
              <w:rPr>
                <w:rFonts w:eastAsia="Arial"/>
                <w:sz w:val="22"/>
                <w:szCs w:val="22"/>
              </w:rPr>
              <w:t>at</w:t>
            </w:r>
            <w:r w:rsidRPr="0071017E">
              <w:rPr>
                <w:rFonts w:eastAsia="Arial"/>
                <w:sz w:val="22"/>
                <w:szCs w:val="22"/>
              </w:rPr>
              <w:t xml:space="preserve"> its early stages of implementation, it is too early to make any observations.</w:t>
            </w:r>
          </w:p>
          <w:p w14:paraId="3D53BA84" w14:textId="59ABC2E0" w:rsidR="00F778DD" w:rsidRPr="00B336BF" w:rsidRDefault="00F778DD" w:rsidP="00B00758">
            <w:pPr>
              <w:pStyle w:val="TableParagraph"/>
              <w:ind w:left="109" w:right="84"/>
            </w:pPr>
          </w:p>
        </w:tc>
      </w:tr>
      <w:tr w:rsidR="00F778DD" w:rsidRPr="00957BD5" w14:paraId="22ED3616" w14:textId="77777777" w:rsidTr="00AC043E">
        <w:trPr>
          <w:trHeight w:val="703"/>
        </w:trPr>
        <w:tc>
          <w:tcPr>
            <w:tcW w:w="2377" w:type="dxa"/>
            <w:shd w:val="clear" w:color="auto" w:fill="68E089"/>
            <w:vAlign w:val="center"/>
          </w:tcPr>
          <w:p w14:paraId="0768AD8C" w14:textId="77777777" w:rsidR="00F778DD" w:rsidRPr="00B336BF" w:rsidRDefault="00F778DD" w:rsidP="000E0E0C">
            <w:pPr>
              <w:pStyle w:val="TableParagraph"/>
              <w:spacing w:before="1"/>
              <w:ind w:left="110" w:right="279"/>
            </w:pPr>
            <w:r w:rsidRPr="00B336BF">
              <w:rPr>
                <w:u w:val="single"/>
              </w:rPr>
              <w:lastRenderedPageBreak/>
              <w:t>Experience gained</w:t>
            </w:r>
            <w:r w:rsidRPr="00B336BF">
              <w:rPr>
                <w:spacing w:val="1"/>
              </w:rPr>
              <w:t xml:space="preserve"> </w:t>
            </w:r>
            <w:r w:rsidRPr="00B336BF">
              <w:rPr>
                <w:u w:val="single"/>
              </w:rPr>
              <w:t>and</w:t>
            </w:r>
            <w:r w:rsidRPr="00B336BF">
              <w:rPr>
                <w:spacing w:val="-7"/>
                <w:u w:val="single"/>
              </w:rPr>
              <w:t xml:space="preserve"> </w:t>
            </w:r>
            <w:r w:rsidRPr="00B336BF">
              <w:rPr>
                <w:u w:val="single"/>
              </w:rPr>
              <w:t>lessons</w:t>
            </w:r>
            <w:r w:rsidRPr="00B336BF">
              <w:rPr>
                <w:spacing w:val="-5"/>
                <w:u w:val="single"/>
              </w:rPr>
              <w:t xml:space="preserve"> </w:t>
            </w:r>
            <w:r w:rsidRPr="00B336BF">
              <w:rPr>
                <w:u w:val="single"/>
              </w:rPr>
              <w:t>learned</w:t>
            </w:r>
          </w:p>
        </w:tc>
        <w:tc>
          <w:tcPr>
            <w:tcW w:w="6913" w:type="dxa"/>
            <w:vAlign w:val="center"/>
          </w:tcPr>
          <w:p w14:paraId="42D4AAB1" w14:textId="5B3BDFB2" w:rsidR="00EA1EC2" w:rsidRDefault="009C587D" w:rsidP="0004763B">
            <w:pPr>
              <w:widowControl w:val="0"/>
              <w:autoSpaceDE w:val="0"/>
              <w:autoSpaceDN w:val="0"/>
              <w:ind w:left="85" w:right="164"/>
              <w:rPr>
                <w:rFonts w:eastAsia="Arial"/>
              </w:rPr>
            </w:pPr>
            <w:r>
              <w:rPr>
                <w:rFonts w:eastAsia="Arial"/>
              </w:rPr>
              <w:t>T</w:t>
            </w:r>
            <w:r w:rsidR="00EA1EC2" w:rsidRPr="00EA1EC2">
              <w:rPr>
                <w:rFonts w:eastAsia="Arial"/>
              </w:rPr>
              <w:t>he experiences gained and lessons learned to date:</w:t>
            </w:r>
          </w:p>
          <w:p w14:paraId="567F6433" w14:textId="77777777" w:rsidR="00EA1EC2" w:rsidRDefault="00EA1EC2" w:rsidP="0004763B">
            <w:pPr>
              <w:widowControl w:val="0"/>
              <w:autoSpaceDE w:val="0"/>
              <w:autoSpaceDN w:val="0"/>
              <w:ind w:left="85" w:right="164"/>
              <w:rPr>
                <w:rFonts w:eastAsia="Arial"/>
              </w:rPr>
            </w:pPr>
          </w:p>
          <w:p w14:paraId="60FFD899" w14:textId="2BA9D50D" w:rsidR="00EA1EC2" w:rsidRDefault="0004763B" w:rsidP="00EA1EC2">
            <w:pPr>
              <w:pStyle w:val="ListParagraph"/>
              <w:widowControl w:val="0"/>
              <w:numPr>
                <w:ilvl w:val="0"/>
                <w:numId w:val="41"/>
              </w:numPr>
              <w:autoSpaceDE w:val="0"/>
              <w:autoSpaceDN w:val="0"/>
              <w:ind w:right="164"/>
              <w:rPr>
                <w:rFonts w:eastAsia="Arial"/>
              </w:rPr>
            </w:pPr>
            <w:r w:rsidRPr="00EA1EC2">
              <w:rPr>
                <w:rFonts w:eastAsia="Arial"/>
              </w:rPr>
              <w:t xml:space="preserve">Ensuring the active participation of national steering committee enabled effective collaboration and served as a platform to explore practical ways to implement the project. </w:t>
            </w:r>
          </w:p>
          <w:p w14:paraId="2D5F15E3" w14:textId="77777777" w:rsidR="00EA1EC2" w:rsidRDefault="00EA1EC2" w:rsidP="00EA1EC2">
            <w:pPr>
              <w:pStyle w:val="ListParagraph"/>
              <w:widowControl w:val="0"/>
              <w:autoSpaceDE w:val="0"/>
              <w:autoSpaceDN w:val="0"/>
              <w:ind w:right="164"/>
              <w:rPr>
                <w:rFonts w:eastAsia="Arial"/>
              </w:rPr>
            </w:pPr>
          </w:p>
          <w:p w14:paraId="55D68D07" w14:textId="444BC7D3" w:rsidR="00F778DD" w:rsidRPr="00443B7B" w:rsidRDefault="0004763B" w:rsidP="00443B7B">
            <w:pPr>
              <w:pStyle w:val="ListParagraph"/>
              <w:widowControl w:val="0"/>
              <w:numPr>
                <w:ilvl w:val="0"/>
                <w:numId w:val="41"/>
              </w:numPr>
              <w:autoSpaceDE w:val="0"/>
              <w:autoSpaceDN w:val="0"/>
              <w:ind w:right="164"/>
              <w:rPr>
                <w:rFonts w:eastAsia="Arial"/>
              </w:rPr>
            </w:pPr>
            <w:r w:rsidRPr="00EA1EC2">
              <w:rPr>
                <w:rFonts w:eastAsia="Arial"/>
              </w:rPr>
              <w:t>Close involvement of national coordinators in the selection process of national consultants has pro</w:t>
            </w:r>
            <w:r w:rsidR="003843E1">
              <w:rPr>
                <w:rFonts w:eastAsia="Arial"/>
              </w:rPr>
              <w:t>ven to be an important factor for the successful</w:t>
            </w:r>
            <w:r w:rsidRPr="00EA1EC2">
              <w:rPr>
                <w:rFonts w:eastAsia="Arial"/>
              </w:rPr>
              <w:t xml:space="preserve"> implementation of the first phase of the project.</w:t>
            </w:r>
          </w:p>
        </w:tc>
      </w:tr>
      <w:tr w:rsidR="00F778DD" w:rsidRPr="00957BD5" w14:paraId="312A5004" w14:textId="77777777" w:rsidTr="005454E4">
        <w:trPr>
          <w:trHeight w:val="386"/>
        </w:trPr>
        <w:tc>
          <w:tcPr>
            <w:tcW w:w="2377" w:type="dxa"/>
            <w:shd w:val="clear" w:color="auto" w:fill="68E089"/>
          </w:tcPr>
          <w:p w14:paraId="6A72F96C" w14:textId="77777777" w:rsidR="005454E4" w:rsidRDefault="005454E4" w:rsidP="000E0E0C">
            <w:pPr>
              <w:pStyle w:val="TableParagraph"/>
              <w:ind w:left="110"/>
              <w:rPr>
                <w:u w:val="single"/>
              </w:rPr>
            </w:pPr>
          </w:p>
          <w:p w14:paraId="0140BD18" w14:textId="2454F620" w:rsidR="00F778DD" w:rsidRPr="00B336BF" w:rsidRDefault="00F778DD" w:rsidP="000E0E0C">
            <w:pPr>
              <w:pStyle w:val="TableParagraph"/>
              <w:ind w:left="110"/>
            </w:pPr>
            <w:r w:rsidRPr="00B336BF">
              <w:rPr>
                <w:u w:val="single"/>
              </w:rPr>
              <w:t>Risks</w:t>
            </w:r>
            <w:r w:rsidRPr="00B336BF">
              <w:rPr>
                <w:spacing w:val="-1"/>
                <w:u w:val="single"/>
              </w:rPr>
              <w:t xml:space="preserve"> </w:t>
            </w:r>
            <w:r w:rsidRPr="00B336BF">
              <w:rPr>
                <w:u w:val="single"/>
              </w:rPr>
              <w:t>and</w:t>
            </w:r>
            <w:r w:rsidRPr="00B336BF">
              <w:rPr>
                <w:spacing w:val="-3"/>
                <w:u w:val="single"/>
              </w:rPr>
              <w:t xml:space="preserve"> </w:t>
            </w:r>
            <w:r w:rsidRPr="00B336BF">
              <w:rPr>
                <w:u w:val="single"/>
              </w:rPr>
              <w:t>Mitigation</w:t>
            </w:r>
          </w:p>
        </w:tc>
        <w:tc>
          <w:tcPr>
            <w:tcW w:w="6913" w:type="dxa"/>
            <w:vAlign w:val="center"/>
          </w:tcPr>
          <w:p w14:paraId="45FA976F" w14:textId="79A87758"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Risk 1:</w:t>
            </w:r>
            <w:r w:rsidRPr="00A65CAD">
              <w:rPr>
                <w:rFonts w:eastAsia="Arial"/>
              </w:rPr>
              <w:t xml:space="preserve">  Resistance by so</w:t>
            </w:r>
            <w:r w:rsidR="00875DA7">
              <w:rPr>
                <w:rFonts w:eastAsia="Arial"/>
              </w:rPr>
              <w:t>me local producers and producer</w:t>
            </w:r>
            <w:r w:rsidRPr="00A65CAD">
              <w:rPr>
                <w:rFonts w:eastAsia="Arial"/>
              </w:rPr>
              <w:t xml:space="preserve"> groups to </w:t>
            </w:r>
            <w:r w:rsidRPr="00572E72">
              <w:rPr>
                <w:rFonts w:eastAsia="Arial"/>
              </w:rPr>
              <w:t xml:space="preserve">change their production and commercialization practices to </w:t>
            </w:r>
            <w:r w:rsidR="00572E72" w:rsidRPr="00572E72">
              <w:rPr>
                <w:rFonts w:eastAsia="Arial"/>
              </w:rPr>
              <w:t>implement</w:t>
            </w:r>
            <w:r w:rsidRPr="00A65CAD">
              <w:rPr>
                <w:rFonts w:eastAsia="Arial"/>
              </w:rPr>
              <w:t xml:space="preserve"> collective quality scheme for origin product.</w:t>
            </w:r>
          </w:p>
          <w:p w14:paraId="39904901" w14:textId="77777777" w:rsidR="0004763B" w:rsidRPr="00A65CAD" w:rsidRDefault="0004763B" w:rsidP="0004763B">
            <w:pPr>
              <w:widowControl w:val="0"/>
              <w:autoSpaceDE w:val="0"/>
              <w:autoSpaceDN w:val="0"/>
              <w:spacing w:line="252" w:lineRule="exact"/>
              <w:ind w:left="109" w:right="74"/>
              <w:rPr>
                <w:rFonts w:eastAsia="Arial"/>
              </w:rPr>
            </w:pPr>
          </w:p>
          <w:p w14:paraId="6F4D705F" w14:textId="3413417B"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Mitigation 1:</w:t>
            </w:r>
            <w:r w:rsidRPr="00A65CAD">
              <w:rPr>
                <w:rFonts w:eastAsia="Arial"/>
              </w:rPr>
              <w:t xml:space="preserve">  Conduct high-i</w:t>
            </w:r>
            <w:r w:rsidR="00024B74">
              <w:rPr>
                <w:rFonts w:eastAsia="Arial"/>
              </w:rPr>
              <w:t>mpact information and awareness</w:t>
            </w:r>
            <w:r w:rsidR="00024B74">
              <w:rPr>
                <w:rFonts w:eastAsia="Arial"/>
              </w:rPr>
              <w:noBreakHyphen/>
            </w:r>
            <w:r w:rsidR="00572E72">
              <w:rPr>
                <w:rFonts w:eastAsia="Arial"/>
              </w:rPr>
              <w:t>raising</w:t>
            </w:r>
            <w:r w:rsidRPr="00A65CAD">
              <w:rPr>
                <w:rFonts w:eastAsia="Arial"/>
              </w:rPr>
              <w:t xml:space="preserve"> on the comparative advantages of using </w:t>
            </w:r>
            <w:r w:rsidR="00024B74">
              <w:rPr>
                <w:rFonts w:eastAsia="Arial"/>
              </w:rPr>
              <w:t>GIs</w:t>
            </w:r>
            <w:r w:rsidRPr="00A65CAD">
              <w:rPr>
                <w:rFonts w:eastAsia="Arial"/>
              </w:rPr>
              <w:t xml:space="preserve"> and collective/certification marks and related collective quality scheme.</w:t>
            </w:r>
          </w:p>
          <w:p w14:paraId="08DCD185" w14:textId="77777777" w:rsidR="0004763B" w:rsidRPr="00A65CAD" w:rsidRDefault="0004763B" w:rsidP="0004763B">
            <w:pPr>
              <w:widowControl w:val="0"/>
              <w:autoSpaceDE w:val="0"/>
              <w:autoSpaceDN w:val="0"/>
              <w:spacing w:line="252" w:lineRule="exact"/>
              <w:ind w:left="109" w:right="74"/>
              <w:rPr>
                <w:rFonts w:eastAsia="Arial"/>
              </w:rPr>
            </w:pPr>
          </w:p>
          <w:p w14:paraId="1A5E891A" w14:textId="3327434D"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Risk 2:</w:t>
            </w:r>
            <w:r w:rsidRPr="00A65CAD">
              <w:rPr>
                <w:rFonts w:eastAsia="Arial"/>
              </w:rPr>
              <w:t xml:space="preserve">  Pos</w:t>
            </w:r>
            <w:r w:rsidR="00024B74">
              <w:rPr>
                <w:rFonts w:eastAsia="Arial"/>
              </w:rPr>
              <w:t>sible conflicts within producer</w:t>
            </w:r>
            <w:r w:rsidRPr="00A65CAD">
              <w:rPr>
                <w:rFonts w:eastAsia="Arial"/>
              </w:rPr>
              <w:t xml:space="preserve"> groups, which could delay action to properly implement the collective management of the </w:t>
            </w:r>
            <w:r w:rsidR="00024B74">
              <w:rPr>
                <w:rFonts w:eastAsia="Arial"/>
              </w:rPr>
              <w:t>GI</w:t>
            </w:r>
            <w:r w:rsidRPr="00A65CAD">
              <w:rPr>
                <w:rFonts w:eastAsia="Arial"/>
              </w:rPr>
              <w:t xml:space="preserve"> or collective/certification mark and related quality scheme.</w:t>
            </w:r>
          </w:p>
          <w:p w14:paraId="37BE5D3F" w14:textId="77777777" w:rsidR="0004763B" w:rsidRPr="00A65CAD" w:rsidRDefault="0004763B" w:rsidP="0004763B">
            <w:pPr>
              <w:widowControl w:val="0"/>
              <w:autoSpaceDE w:val="0"/>
              <w:autoSpaceDN w:val="0"/>
              <w:spacing w:line="252" w:lineRule="exact"/>
              <w:ind w:left="109" w:right="74"/>
              <w:rPr>
                <w:rFonts w:eastAsia="Arial"/>
              </w:rPr>
            </w:pPr>
          </w:p>
          <w:p w14:paraId="1D0C1993" w14:textId="197FFC27"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Mitigation 2:</w:t>
            </w:r>
            <w:r w:rsidRPr="00A65CAD">
              <w:rPr>
                <w:rFonts w:eastAsia="Arial"/>
              </w:rPr>
              <w:t xml:space="preserve">  Initiate action to build local authorities’ and local producers’ awareness of the effects of organizational weakness </w:t>
            </w:r>
            <w:r w:rsidR="00024B74">
              <w:rPr>
                <w:rFonts w:eastAsia="Arial"/>
              </w:rPr>
              <w:t xml:space="preserve">on </w:t>
            </w:r>
            <w:r w:rsidRPr="00A65CAD">
              <w:rPr>
                <w:rFonts w:eastAsia="Arial"/>
              </w:rPr>
              <w:t>the formulation of collective initiatives.</w:t>
            </w:r>
          </w:p>
          <w:p w14:paraId="743DCE27" w14:textId="77777777" w:rsidR="0004763B" w:rsidRPr="00A65CAD" w:rsidRDefault="0004763B" w:rsidP="0004763B">
            <w:pPr>
              <w:widowControl w:val="0"/>
              <w:autoSpaceDE w:val="0"/>
              <w:autoSpaceDN w:val="0"/>
              <w:spacing w:line="252" w:lineRule="exact"/>
              <w:ind w:left="109" w:right="74"/>
              <w:rPr>
                <w:rFonts w:eastAsia="Arial"/>
              </w:rPr>
            </w:pPr>
          </w:p>
          <w:p w14:paraId="021A9F64" w14:textId="211E06C8"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Risk 3:</w:t>
            </w:r>
            <w:r w:rsidRPr="00A65CAD">
              <w:rPr>
                <w:rFonts w:eastAsia="Arial"/>
              </w:rPr>
              <w:t xml:space="preserve">  Limited institutional capacity of prod</w:t>
            </w:r>
            <w:r w:rsidR="00024B74">
              <w:rPr>
                <w:rFonts w:eastAsia="Arial"/>
              </w:rPr>
              <w:t>ucer</w:t>
            </w:r>
            <w:r w:rsidRPr="00A65CAD">
              <w:rPr>
                <w:rFonts w:eastAsia="Arial"/>
              </w:rPr>
              <w:t xml:space="preserve"> groups to establish and implement the collective scheme of management of the </w:t>
            </w:r>
            <w:r w:rsidR="00024B74">
              <w:rPr>
                <w:rFonts w:eastAsia="Arial"/>
              </w:rPr>
              <w:t>GI</w:t>
            </w:r>
            <w:r w:rsidRPr="00A65CAD">
              <w:rPr>
                <w:rFonts w:eastAsia="Arial"/>
              </w:rPr>
              <w:t xml:space="preserve"> or the collective/certification mark.</w:t>
            </w:r>
          </w:p>
          <w:p w14:paraId="52615E1F" w14:textId="77777777" w:rsidR="0004763B" w:rsidRPr="00A65CAD" w:rsidRDefault="0004763B" w:rsidP="0004763B">
            <w:pPr>
              <w:widowControl w:val="0"/>
              <w:autoSpaceDE w:val="0"/>
              <w:autoSpaceDN w:val="0"/>
              <w:spacing w:line="252" w:lineRule="exact"/>
              <w:ind w:left="109" w:right="74"/>
              <w:rPr>
                <w:rFonts w:eastAsia="Arial"/>
              </w:rPr>
            </w:pPr>
          </w:p>
          <w:p w14:paraId="7C64BE33" w14:textId="13DC4083" w:rsidR="0004763B" w:rsidRPr="00572E72" w:rsidRDefault="0004763B" w:rsidP="0004763B">
            <w:pPr>
              <w:widowControl w:val="0"/>
              <w:autoSpaceDE w:val="0"/>
              <w:autoSpaceDN w:val="0"/>
              <w:spacing w:line="252" w:lineRule="exact"/>
              <w:ind w:left="109" w:right="74"/>
              <w:rPr>
                <w:rFonts w:eastAsia="Arial"/>
              </w:rPr>
            </w:pPr>
            <w:r w:rsidRPr="00A65CAD">
              <w:rPr>
                <w:rFonts w:eastAsia="Arial"/>
                <w:u w:val="single"/>
              </w:rPr>
              <w:t>Mitigation 3:</w:t>
            </w:r>
            <w:r w:rsidR="00AF0AB5">
              <w:rPr>
                <w:rFonts w:eastAsia="Arial"/>
              </w:rPr>
              <w:t xml:space="preserve">  Undertake</w:t>
            </w:r>
            <w:r w:rsidRPr="00A65CAD">
              <w:rPr>
                <w:rFonts w:eastAsia="Arial"/>
              </w:rPr>
              <w:t xml:space="preserve"> institutional assessment of the potential </w:t>
            </w:r>
            <w:r w:rsidRPr="00572E72">
              <w:rPr>
                <w:rFonts w:eastAsia="Arial"/>
              </w:rPr>
              <w:t>beneficiary groups prior to selection.</w:t>
            </w:r>
          </w:p>
          <w:p w14:paraId="3FE1B3CC" w14:textId="77777777" w:rsidR="0004763B" w:rsidRPr="00572E72" w:rsidRDefault="0004763B" w:rsidP="0004763B">
            <w:pPr>
              <w:widowControl w:val="0"/>
              <w:autoSpaceDE w:val="0"/>
              <w:autoSpaceDN w:val="0"/>
              <w:spacing w:line="252" w:lineRule="exact"/>
              <w:ind w:left="109" w:right="74"/>
              <w:rPr>
                <w:rFonts w:eastAsia="Arial"/>
              </w:rPr>
            </w:pPr>
          </w:p>
          <w:p w14:paraId="50BB69F5" w14:textId="77777777" w:rsidR="0004763B" w:rsidRPr="00572E72" w:rsidRDefault="0004763B" w:rsidP="0004763B">
            <w:pPr>
              <w:widowControl w:val="0"/>
              <w:autoSpaceDE w:val="0"/>
              <w:autoSpaceDN w:val="0"/>
              <w:spacing w:line="252" w:lineRule="exact"/>
              <w:ind w:left="109" w:right="74"/>
              <w:rPr>
                <w:rFonts w:eastAsia="Arial"/>
              </w:rPr>
            </w:pPr>
            <w:r w:rsidRPr="00572E72">
              <w:rPr>
                <w:rFonts w:eastAsia="Arial"/>
                <w:u w:val="single"/>
              </w:rPr>
              <w:t>Risk 4:</w:t>
            </w:r>
            <w:r w:rsidRPr="00572E72">
              <w:rPr>
                <w:rFonts w:eastAsia="Arial"/>
              </w:rPr>
              <w:t xml:space="preserve">  Limited intuitional and legal framework and investment by national authorities.</w:t>
            </w:r>
          </w:p>
          <w:p w14:paraId="40DCB578" w14:textId="77777777" w:rsidR="0004763B" w:rsidRPr="00572E72" w:rsidRDefault="0004763B" w:rsidP="0004763B">
            <w:pPr>
              <w:widowControl w:val="0"/>
              <w:autoSpaceDE w:val="0"/>
              <w:autoSpaceDN w:val="0"/>
              <w:spacing w:line="252" w:lineRule="exact"/>
              <w:ind w:left="109" w:right="74"/>
              <w:rPr>
                <w:rFonts w:eastAsia="Arial"/>
              </w:rPr>
            </w:pPr>
          </w:p>
          <w:p w14:paraId="6E2A91C9" w14:textId="4BC52FDB" w:rsidR="0004763B" w:rsidRPr="00A65CAD" w:rsidRDefault="0004763B" w:rsidP="0004763B">
            <w:pPr>
              <w:widowControl w:val="0"/>
              <w:autoSpaceDE w:val="0"/>
              <w:autoSpaceDN w:val="0"/>
              <w:spacing w:line="252" w:lineRule="exact"/>
              <w:ind w:left="109" w:right="74"/>
              <w:rPr>
                <w:rFonts w:eastAsia="Arial"/>
              </w:rPr>
            </w:pPr>
            <w:r w:rsidRPr="00572E72">
              <w:rPr>
                <w:rFonts w:eastAsia="Arial"/>
                <w:u w:val="single"/>
              </w:rPr>
              <w:t>Mitigation 4:</w:t>
            </w:r>
            <w:r w:rsidR="00AF0AB5">
              <w:rPr>
                <w:rFonts w:eastAsia="Arial"/>
              </w:rPr>
              <w:t xml:space="preserve">  Undertake</w:t>
            </w:r>
            <w:r w:rsidRPr="00572E72">
              <w:rPr>
                <w:rFonts w:eastAsia="Arial"/>
              </w:rPr>
              <w:t xml:space="preserve"> thorough assessment prior to the selection of beneficiary countries</w:t>
            </w:r>
            <w:r w:rsidR="00024B74" w:rsidRPr="00572E72">
              <w:rPr>
                <w:rFonts w:eastAsia="Arial"/>
              </w:rPr>
              <w:t>.</w:t>
            </w:r>
          </w:p>
          <w:p w14:paraId="7227BA03" w14:textId="77777777" w:rsidR="0004763B" w:rsidRPr="00A65CAD" w:rsidRDefault="0004763B" w:rsidP="0004763B">
            <w:pPr>
              <w:widowControl w:val="0"/>
              <w:autoSpaceDE w:val="0"/>
              <w:autoSpaceDN w:val="0"/>
              <w:spacing w:line="252" w:lineRule="exact"/>
              <w:ind w:left="109" w:right="74"/>
              <w:rPr>
                <w:rFonts w:eastAsia="Arial"/>
              </w:rPr>
            </w:pPr>
          </w:p>
          <w:p w14:paraId="7917F7CD" w14:textId="19762900" w:rsidR="0004763B" w:rsidRPr="00A65CAD" w:rsidRDefault="0004763B" w:rsidP="0004763B">
            <w:pPr>
              <w:widowControl w:val="0"/>
              <w:autoSpaceDE w:val="0"/>
              <w:autoSpaceDN w:val="0"/>
              <w:spacing w:line="252" w:lineRule="exact"/>
              <w:ind w:left="109" w:right="74"/>
              <w:rPr>
                <w:rFonts w:eastAsia="Arial"/>
              </w:rPr>
            </w:pPr>
            <w:r w:rsidRPr="00A65CAD">
              <w:rPr>
                <w:rFonts w:eastAsia="Arial"/>
                <w:u w:val="single"/>
              </w:rPr>
              <w:t>Risk 5:</w:t>
            </w:r>
            <w:r w:rsidRPr="00A65CAD">
              <w:rPr>
                <w:rFonts w:eastAsia="Arial"/>
              </w:rPr>
              <w:t xml:space="preserve">  </w:t>
            </w:r>
            <w:r w:rsidRPr="00135F60">
              <w:rPr>
                <w:rFonts w:eastAsia="Arial"/>
              </w:rPr>
              <w:t>Po</w:t>
            </w:r>
            <w:r w:rsidR="00024B74" w:rsidRPr="00135F60">
              <w:rPr>
                <w:rFonts w:eastAsia="Arial"/>
              </w:rPr>
              <w:t>ssibility of recurrence of COVID</w:t>
            </w:r>
            <w:r w:rsidRPr="00135F60">
              <w:rPr>
                <w:rFonts w:eastAsia="Arial"/>
              </w:rPr>
              <w:t xml:space="preserve">-19 </w:t>
            </w:r>
            <w:r w:rsidR="00135F60" w:rsidRPr="00135F60">
              <w:rPr>
                <w:rFonts w:eastAsia="Arial"/>
              </w:rPr>
              <w:t xml:space="preserve">or similar </w:t>
            </w:r>
            <w:r w:rsidRPr="00135F60">
              <w:rPr>
                <w:rFonts w:eastAsia="Arial"/>
              </w:rPr>
              <w:t>crisis and, consequently, lockdown and other restrictive measures that hamper the project’s implementation.</w:t>
            </w:r>
          </w:p>
          <w:p w14:paraId="278A7746" w14:textId="77777777" w:rsidR="0004763B" w:rsidRPr="00A65CAD" w:rsidRDefault="0004763B" w:rsidP="0004763B">
            <w:pPr>
              <w:widowControl w:val="0"/>
              <w:autoSpaceDE w:val="0"/>
              <w:autoSpaceDN w:val="0"/>
              <w:spacing w:line="252" w:lineRule="exact"/>
              <w:ind w:left="109" w:right="74"/>
              <w:rPr>
                <w:rFonts w:eastAsia="Arial"/>
              </w:rPr>
            </w:pPr>
          </w:p>
          <w:p w14:paraId="060E7F64" w14:textId="76240F96" w:rsidR="0004763B" w:rsidRDefault="0004763B" w:rsidP="0004763B">
            <w:pPr>
              <w:widowControl w:val="0"/>
              <w:autoSpaceDE w:val="0"/>
              <w:autoSpaceDN w:val="0"/>
              <w:spacing w:line="252" w:lineRule="exact"/>
              <w:ind w:left="109" w:right="74"/>
              <w:rPr>
                <w:rFonts w:eastAsia="Arial"/>
              </w:rPr>
            </w:pPr>
            <w:r w:rsidRPr="00A65CAD">
              <w:rPr>
                <w:rFonts w:eastAsia="Arial"/>
                <w:u w:val="single"/>
              </w:rPr>
              <w:t>Mitigation 5:</w:t>
            </w:r>
            <w:r w:rsidRPr="00A65CAD">
              <w:rPr>
                <w:rFonts w:eastAsia="Arial"/>
              </w:rPr>
              <w:t xml:space="preserve">  Close </w:t>
            </w:r>
            <w:r w:rsidR="00BB1720">
              <w:rPr>
                <w:rFonts w:eastAsia="Arial"/>
              </w:rPr>
              <w:t>monitoring</w:t>
            </w:r>
            <w:r w:rsidRPr="00A65CAD">
              <w:rPr>
                <w:rFonts w:eastAsia="Arial"/>
              </w:rPr>
              <w:t xml:space="preserve"> of the sanitary situation in each beneficiary country in coordination with national coordinators; adaptation of the modalities of implementation of activities (virtual meetings prioritized, travel minimized), where feasible.</w:t>
            </w:r>
          </w:p>
          <w:p w14:paraId="226C55F5" w14:textId="06514078" w:rsidR="00F778DD" w:rsidRPr="00B336BF" w:rsidRDefault="00F778DD" w:rsidP="00B00758">
            <w:pPr>
              <w:pStyle w:val="TableParagraph"/>
              <w:spacing w:line="252" w:lineRule="exact"/>
              <w:ind w:left="109" w:right="721"/>
            </w:pPr>
          </w:p>
        </w:tc>
      </w:tr>
      <w:tr w:rsidR="00F778DD" w:rsidRPr="00957BD5" w14:paraId="5E998483" w14:textId="77777777" w:rsidTr="00E078FB">
        <w:trPr>
          <w:trHeight w:val="938"/>
        </w:trPr>
        <w:tc>
          <w:tcPr>
            <w:tcW w:w="2377" w:type="dxa"/>
            <w:shd w:val="clear" w:color="auto" w:fill="68E089"/>
          </w:tcPr>
          <w:p w14:paraId="3F4C6788" w14:textId="77777777" w:rsidR="00F778DD" w:rsidRPr="00B336BF" w:rsidRDefault="00F778DD" w:rsidP="000E0E0C">
            <w:pPr>
              <w:pStyle w:val="TableParagraph"/>
              <w:ind w:left="110" w:right="536"/>
            </w:pPr>
            <w:r w:rsidRPr="00B336BF">
              <w:rPr>
                <w:u w:val="single"/>
              </w:rPr>
              <w:t>Issues Requiring</w:t>
            </w:r>
            <w:r w:rsidRPr="00B336BF">
              <w:rPr>
                <w:spacing w:val="1"/>
              </w:rPr>
              <w:t xml:space="preserve"> </w:t>
            </w:r>
            <w:r w:rsidRPr="00B336BF">
              <w:rPr>
                <w:u w:val="single"/>
              </w:rPr>
              <w:t>Immediate</w:t>
            </w:r>
            <w:r w:rsidRPr="00B336BF">
              <w:rPr>
                <w:spacing w:val="1"/>
              </w:rPr>
              <w:t xml:space="preserve"> </w:t>
            </w:r>
            <w:r w:rsidRPr="00B336BF">
              <w:rPr>
                <w:u w:val="single"/>
              </w:rPr>
              <w:t>Support/Attention</w:t>
            </w:r>
          </w:p>
        </w:tc>
        <w:tc>
          <w:tcPr>
            <w:tcW w:w="6913" w:type="dxa"/>
          </w:tcPr>
          <w:p w14:paraId="0E1BE128" w14:textId="7FB14A9F" w:rsidR="00F778DD" w:rsidRPr="006E3409" w:rsidRDefault="006E3409" w:rsidP="006E3409">
            <w:pPr>
              <w:widowControl w:val="0"/>
              <w:autoSpaceDE w:val="0"/>
              <w:autoSpaceDN w:val="0"/>
              <w:spacing w:line="244" w:lineRule="auto"/>
              <w:ind w:left="109" w:right="74"/>
              <w:rPr>
                <w:rFonts w:eastAsia="Arial"/>
              </w:rPr>
            </w:pPr>
            <w:r w:rsidRPr="00A65CAD">
              <w:rPr>
                <w:rFonts w:eastAsia="Arial"/>
              </w:rPr>
              <w:t xml:space="preserve">Minor updates to the </w:t>
            </w:r>
            <w:r w:rsidRPr="00D6514B">
              <w:rPr>
                <w:rFonts w:eastAsia="Arial"/>
              </w:rPr>
              <w:t>implementation timeline</w:t>
            </w:r>
            <w:r>
              <w:rPr>
                <w:rFonts w:eastAsia="Arial"/>
              </w:rPr>
              <w:t xml:space="preserve">, </w:t>
            </w:r>
            <w:r>
              <w:t xml:space="preserve">without budgetary implications and </w:t>
            </w:r>
            <w:r w:rsidRPr="0071017E">
              <w:rPr>
                <w:rFonts w:eastAsia="Arial"/>
              </w:rPr>
              <w:t>project</w:t>
            </w:r>
            <w:r w:rsidRPr="00D6514B">
              <w:rPr>
                <w:rFonts w:eastAsia="Arial"/>
              </w:rPr>
              <w:t xml:space="preserve"> extension</w:t>
            </w:r>
            <w:r>
              <w:rPr>
                <w:rFonts w:eastAsia="Arial"/>
              </w:rPr>
              <w:t>,</w:t>
            </w:r>
            <w:r w:rsidRPr="00D6514B">
              <w:rPr>
                <w:rFonts w:eastAsia="Arial"/>
              </w:rPr>
              <w:t xml:space="preserve"> </w:t>
            </w:r>
            <w:r>
              <w:rPr>
                <w:rFonts w:eastAsia="Arial"/>
              </w:rPr>
              <w:t>are</w:t>
            </w:r>
            <w:r w:rsidRPr="00D6514B">
              <w:rPr>
                <w:rFonts w:eastAsia="Arial"/>
              </w:rPr>
              <w:t xml:space="preserve"> proposed to the Committee.  </w:t>
            </w:r>
          </w:p>
        </w:tc>
      </w:tr>
      <w:tr w:rsidR="00F778DD" w:rsidRPr="00957BD5" w14:paraId="5719E0D5" w14:textId="77777777" w:rsidTr="00AC043E">
        <w:trPr>
          <w:trHeight w:val="469"/>
        </w:trPr>
        <w:tc>
          <w:tcPr>
            <w:tcW w:w="2377" w:type="dxa"/>
            <w:shd w:val="clear" w:color="auto" w:fill="68E089"/>
            <w:vAlign w:val="center"/>
          </w:tcPr>
          <w:p w14:paraId="427D6C48" w14:textId="77777777" w:rsidR="00F778DD" w:rsidRPr="00B336BF" w:rsidRDefault="00F778DD" w:rsidP="000E0E0C">
            <w:pPr>
              <w:pStyle w:val="TableParagraph"/>
              <w:ind w:left="110"/>
            </w:pPr>
            <w:r w:rsidRPr="00B336BF">
              <w:rPr>
                <w:u w:val="single"/>
              </w:rPr>
              <w:t>The</w:t>
            </w:r>
            <w:r w:rsidRPr="00B336BF">
              <w:rPr>
                <w:spacing w:val="-5"/>
                <w:u w:val="single"/>
              </w:rPr>
              <w:t xml:space="preserve"> </w:t>
            </w:r>
            <w:r w:rsidRPr="00B336BF">
              <w:rPr>
                <w:u w:val="single"/>
              </w:rPr>
              <w:t>Way</w:t>
            </w:r>
            <w:r w:rsidRPr="00B336BF">
              <w:rPr>
                <w:spacing w:val="-1"/>
                <w:u w:val="single"/>
              </w:rPr>
              <w:t xml:space="preserve"> </w:t>
            </w:r>
            <w:r w:rsidRPr="00B336BF">
              <w:rPr>
                <w:u w:val="single"/>
              </w:rPr>
              <w:t>Forward</w:t>
            </w:r>
          </w:p>
        </w:tc>
        <w:tc>
          <w:tcPr>
            <w:tcW w:w="6913" w:type="dxa"/>
            <w:vAlign w:val="center"/>
          </w:tcPr>
          <w:p w14:paraId="3F111A34" w14:textId="4E30B91E" w:rsidR="001A5237" w:rsidRPr="00A65CAD" w:rsidRDefault="001A5237" w:rsidP="001A5237">
            <w:pPr>
              <w:widowControl w:val="0"/>
              <w:autoSpaceDE w:val="0"/>
              <w:autoSpaceDN w:val="0"/>
              <w:ind w:left="109" w:right="109"/>
              <w:rPr>
                <w:rFonts w:eastAsia="Arial"/>
              </w:rPr>
            </w:pPr>
            <w:r w:rsidRPr="001902C6">
              <w:t xml:space="preserve">The approval of </w:t>
            </w:r>
            <w:r>
              <w:t xml:space="preserve">the </w:t>
            </w:r>
            <w:r w:rsidRPr="001902C6">
              <w:t>country-level project plan</w:t>
            </w:r>
            <w:r>
              <w:t xml:space="preserve"> for Algeria</w:t>
            </w:r>
            <w:r w:rsidRPr="001902C6">
              <w:t xml:space="preserve"> and </w:t>
            </w:r>
            <w:r>
              <w:t>the identification of</w:t>
            </w:r>
            <w:r w:rsidRPr="001902C6">
              <w:t xml:space="preserve"> appropriate national </w:t>
            </w:r>
            <w:r>
              <w:t>coordinator</w:t>
            </w:r>
            <w:r w:rsidRPr="001902C6">
              <w:t xml:space="preserve">, national </w:t>
            </w:r>
            <w:r>
              <w:t xml:space="preserve">steering </w:t>
            </w:r>
            <w:r>
              <w:lastRenderedPageBreak/>
              <w:t>committee</w:t>
            </w:r>
            <w:r w:rsidRPr="001902C6">
              <w:t xml:space="preserve"> and national consultants </w:t>
            </w:r>
            <w:r>
              <w:rPr>
                <w:rFonts w:eastAsia="Arial"/>
              </w:rPr>
              <w:t>is expected to</w:t>
            </w:r>
            <w:r w:rsidRPr="001902C6">
              <w:rPr>
                <w:rFonts w:eastAsia="Arial"/>
              </w:rPr>
              <w:t xml:space="preserve"> be finalized in September</w:t>
            </w:r>
            <w:r>
              <w:rPr>
                <w:rFonts w:eastAsia="Arial"/>
              </w:rPr>
              <w:t xml:space="preserve"> 2023</w:t>
            </w:r>
            <w:r w:rsidRPr="001902C6">
              <w:rPr>
                <w:rFonts w:eastAsia="Arial"/>
              </w:rPr>
              <w:t xml:space="preserve">. </w:t>
            </w:r>
            <w:r>
              <w:rPr>
                <w:rFonts w:eastAsia="Arial"/>
              </w:rPr>
              <w:t xml:space="preserve"> </w:t>
            </w:r>
            <w:r w:rsidRPr="001902C6">
              <w:rPr>
                <w:rFonts w:eastAsia="Arial"/>
              </w:rPr>
              <w:t xml:space="preserve">After the hiring of national consultants, work related to the study on challenges in the </w:t>
            </w:r>
            <w:r>
              <w:rPr>
                <w:rFonts w:eastAsia="Arial"/>
              </w:rPr>
              <w:t>post-</w:t>
            </w:r>
            <w:r w:rsidRPr="001902C6">
              <w:rPr>
                <w:rFonts w:eastAsia="Arial"/>
              </w:rPr>
              <w:t>registration period will commence in Algeria.</w:t>
            </w:r>
          </w:p>
          <w:p w14:paraId="0E270E44" w14:textId="77777777" w:rsidR="001A5237" w:rsidRPr="00A65CAD" w:rsidRDefault="001A5237" w:rsidP="001A5237">
            <w:pPr>
              <w:widowControl w:val="0"/>
              <w:autoSpaceDE w:val="0"/>
              <w:autoSpaceDN w:val="0"/>
              <w:ind w:left="109" w:right="109"/>
              <w:rPr>
                <w:rFonts w:eastAsia="Arial"/>
              </w:rPr>
            </w:pPr>
          </w:p>
          <w:p w14:paraId="0B5B0439" w14:textId="77777777" w:rsidR="001A5237" w:rsidRDefault="001A5237" w:rsidP="001A5237">
            <w:pPr>
              <w:widowControl w:val="0"/>
              <w:autoSpaceDE w:val="0"/>
              <w:autoSpaceDN w:val="0"/>
              <w:ind w:left="109" w:right="109"/>
              <w:rPr>
                <w:rFonts w:eastAsia="Arial"/>
              </w:rPr>
            </w:pPr>
            <w:r w:rsidRPr="00A65CAD">
              <w:rPr>
                <w:rFonts w:eastAsia="Arial"/>
              </w:rPr>
              <w:t xml:space="preserve">An information event in each beneficiary country is set to take place between </w:t>
            </w:r>
            <w:r>
              <w:rPr>
                <w:rFonts w:eastAsia="Arial"/>
              </w:rPr>
              <w:t>October and December</w:t>
            </w:r>
            <w:r w:rsidRPr="00A65CAD">
              <w:rPr>
                <w:rFonts w:eastAsia="Arial"/>
              </w:rPr>
              <w:t xml:space="preserve"> 2023.</w:t>
            </w:r>
          </w:p>
          <w:p w14:paraId="3DBDB70E" w14:textId="77777777" w:rsidR="001A5237" w:rsidRDefault="001A5237" w:rsidP="001A5237">
            <w:pPr>
              <w:widowControl w:val="0"/>
              <w:autoSpaceDE w:val="0"/>
              <w:autoSpaceDN w:val="0"/>
              <w:ind w:left="109" w:right="109"/>
              <w:rPr>
                <w:rFonts w:eastAsia="Arial"/>
              </w:rPr>
            </w:pPr>
          </w:p>
          <w:p w14:paraId="60AFE610" w14:textId="75DA5563" w:rsidR="00F778DD" w:rsidRPr="001A5237" w:rsidRDefault="001A5237" w:rsidP="001A5237">
            <w:pPr>
              <w:widowControl w:val="0"/>
              <w:autoSpaceDE w:val="0"/>
              <w:autoSpaceDN w:val="0"/>
              <w:ind w:left="109" w:right="109"/>
              <w:rPr>
                <w:rFonts w:eastAsia="Arial"/>
                <w:bCs/>
              </w:rPr>
            </w:pPr>
            <w:r>
              <w:rPr>
                <w:rFonts w:eastAsia="Arial"/>
              </w:rPr>
              <w:t>A</w:t>
            </w:r>
            <w:r w:rsidRPr="00A65CAD">
              <w:rPr>
                <w:rFonts w:eastAsia="Arial"/>
              </w:rPr>
              <w:t>fter information events, d</w:t>
            </w:r>
            <w:r w:rsidRPr="00A65CAD">
              <w:t>evelopment of strategies, guides or training material</w:t>
            </w:r>
            <w:r>
              <w:t>s</w:t>
            </w:r>
            <w:r w:rsidRPr="00A65CAD">
              <w:t xml:space="preserve"> </w:t>
            </w:r>
            <w:r>
              <w:t>on</w:t>
            </w:r>
            <w:r w:rsidRPr="00A65CAD">
              <w:t xml:space="preserve"> collective management of </w:t>
            </w:r>
            <w:r>
              <w:t>selected GIs</w:t>
            </w:r>
            <w:r w:rsidRPr="00A65CAD">
              <w:t xml:space="preserve"> </w:t>
            </w:r>
            <w:r w:rsidRPr="00A65CAD">
              <w:rPr>
                <w:rFonts w:eastAsia="Arial"/>
                <w:bCs/>
              </w:rPr>
              <w:t>will start and workshops and trainings will be launched in each of the beneficiary countr</w:t>
            </w:r>
            <w:r>
              <w:rPr>
                <w:rFonts w:eastAsia="Arial"/>
                <w:bCs/>
              </w:rPr>
              <w:t>y</w:t>
            </w:r>
            <w:r w:rsidRPr="00A65CAD">
              <w:rPr>
                <w:rFonts w:eastAsia="Arial"/>
                <w:bCs/>
              </w:rPr>
              <w:t>.</w:t>
            </w:r>
          </w:p>
        </w:tc>
      </w:tr>
      <w:tr w:rsidR="00F778DD" w:rsidRPr="00957BD5" w14:paraId="534DEBC5" w14:textId="77777777" w:rsidTr="00AC043E">
        <w:trPr>
          <w:trHeight w:val="631"/>
        </w:trPr>
        <w:tc>
          <w:tcPr>
            <w:tcW w:w="2377" w:type="dxa"/>
            <w:shd w:val="clear" w:color="auto" w:fill="68E089"/>
            <w:vAlign w:val="center"/>
          </w:tcPr>
          <w:p w14:paraId="16D3303C" w14:textId="77777777" w:rsidR="00F778DD" w:rsidRPr="00B336BF" w:rsidRDefault="00F778DD" w:rsidP="000E0E0C">
            <w:pPr>
              <w:pStyle w:val="TableParagraph"/>
              <w:spacing w:before="1"/>
              <w:ind w:left="110" w:right="732"/>
            </w:pPr>
            <w:r w:rsidRPr="00B336BF">
              <w:rPr>
                <w:u w:val="single"/>
              </w:rPr>
              <w:lastRenderedPageBreak/>
              <w:t>Implementation</w:t>
            </w:r>
            <w:r w:rsidRPr="00B336BF">
              <w:rPr>
                <w:spacing w:val="-59"/>
              </w:rPr>
              <w:t xml:space="preserve"> </w:t>
            </w:r>
            <w:r w:rsidRPr="00B336BF">
              <w:rPr>
                <w:u w:val="single"/>
              </w:rPr>
              <w:t>Timeline</w:t>
            </w:r>
          </w:p>
        </w:tc>
        <w:tc>
          <w:tcPr>
            <w:tcW w:w="6913" w:type="dxa"/>
            <w:vAlign w:val="center"/>
          </w:tcPr>
          <w:p w14:paraId="7EF14B68" w14:textId="0E69C17E" w:rsidR="001A5237" w:rsidRPr="0071017E" w:rsidRDefault="001A5237" w:rsidP="001A5237">
            <w:pPr>
              <w:widowControl w:val="0"/>
              <w:autoSpaceDE w:val="0"/>
              <w:autoSpaceDN w:val="0"/>
              <w:spacing w:before="1"/>
              <w:ind w:left="109" w:right="109"/>
              <w:rPr>
                <w:rFonts w:eastAsia="Arial"/>
              </w:rPr>
            </w:pPr>
            <w:r w:rsidRPr="0071017E">
              <w:rPr>
                <w:rFonts w:eastAsia="Arial"/>
              </w:rPr>
              <w:t xml:space="preserve">In general, </w:t>
            </w:r>
            <w:r>
              <w:t>the implementation of the project has progressed in accordance with the timeline</w:t>
            </w:r>
            <w:r w:rsidRPr="0071017E">
              <w:rPr>
                <w:rFonts w:eastAsia="Arial"/>
              </w:rPr>
              <w:t xml:space="preserve">. </w:t>
            </w:r>
            <w:r>
              <w:rPr>
                <w:rFonts w:eastAsia="Arial"/>
              </w:rPr>
              <w:t xml:space="preserve"> </w:t>
            </w:r>
            <w:r>
              <w:t>Implementation is delayed, however, in the case of Algeria</w:t>
            </w:r>
            <w:r w:rsidRPr="0071017E">
              <w:rPr>
                <w:rFonts w:eastAsia="Arial"/>
              </w:rPr>
              <w:t>.</w:t>
            </w:r>
          </w:p>
          <w:p w14:paraId="09E6DC68" w14:textId="77777777" w:rsidR="001A5237" w:rsidRPr="0071017E" w:rsidRDefault="001A5237" w:rsidP="001A5237">
            <w:pPr>
              <w:widowControl w:val="0"/>
              <w:autoSpaceDE w:val="0"/>
              <w:autoSpaceDN w:val="0"/>
              <w:spacing w:before="1"/>
              <w:ind w:left="109" w:right="109"/>
              <w:rPr>
                <w:rFonts w:eastAsia="Arial"/>
              </w:rPr>
            </w:pPr>
          </w:p>
          <w:p w14:paraId="3EEE3401" w14:textId="3381876D" w:rsidR="00F778DD" w:rsidRPr="00443B7B" w:rsidRDefault="001A5237" w:rsidP="00443B7B">
            <w:pPr>
              <w:widowControl w:val="0"/>
              <w:autoSpaceDE w:val="0"/>
              <w:autoSpaceDN w:val="0"/>
              <w:spacing w:before="1"/>
              <w:ind w:left="109" w:right="109"/>
              <w:rPr>
                <w:rFonts w:eastAsia="Arial"/>
              </w:rPr>
            </w:pPr>
            <w:r w:rsidRPr="001902C6">
              <w:t xml:space="preserve">Should there be a need, a revised timeline will be presented to the CDIP at a future session. </w:t>
            </w:r>
          </w:p>
        </w:tc>
      </w:tr>
      <w:tr w:rsidR="00F778DD" w:rsidRPr="00957BD5" w14:paraId="24F2F53F" w14:textId="77777777" w:rsidTr="00AC043E">
        <w:trPr>
          <w:trHeight w:val="613"/>
        </w:trPr>
        <w:tc>
          <w:tcPr>
            <w:tcW w:w="2377" w:type="dxa"/>
            <w:shd w:val="clear" w:color="auto" w:fill="68E089"/>
            <w:vAlign w:val="center"/>
          </w:tcPr>
          <w:p w14:paraId="6F5AC37F" w14:textId="77777777" w:rsidR="00F778DD" w:rsidRPr="00B336BF" w:rsidRDefault="00F778DD" w:rsidP="000E0E0C">
            <w:pPr>
              <w:pStyle w:val="TableParagraph"/>
              <w:ind w:left="110" w:right="220"/>
            </w:pPr>
            <w:r w:rsidRPr="00B336BF">
              <w:rPr>
                <w:u w:val="single"/>
              </w:rPr>
              <w:t>Project</w:t>
            </w:r>
            <w:r w:rsidRPr="00B336BF">
              <w:rPr>
                <w:spacing w:val="1"/>
              </w:rPr>
              <w:t xml:space="preserve"> </w:t>
            </w:r>
            <w:r w:rsidRPr="00B336BF">
              <w:rPr>
                <w:u w:val="single"/>
              </w:rPr>
              <w:t>Implementation</w:t>
            </w:r>
            <w:r w:rsidRPr="00B336BF">
              <w:rPr>
                <w:spacing w:val="-13"/>
                <w:u w:val="single"/>
              </w:rPr>
              <w:t xml:space="preserve"> </w:t>
            </w:r>
            <w:r w:rsidRPr="00B336BF">
              <w:rPr>
                <w:u w:val="single"/>
              </w:rPr>
              <w:t>Rate</w:t>
            </w:r>
          </w:p>
        </w:tc>
        <w:tc>
          <w:tcPr>
            <w:tcW w:w="6913" w:type="dxa"/>
            <w:vAlign w:val="center"/>
          </w:tcPr>
          <w:p w14:paraId="080AE4AA" w14:textId="3FDDCF9D" w:rsidR="00F778DD" w:rsidRPr="00B336BF" w:rsidRDefault="00BE6327" w:rsidP="00B00758">
            <w:pPr>
              <w:pStyle w:val="TableParagraph"/>
              <w:ind w:left="109" w:right="84"/>
            </w:pPr>
            <w:r>
              <w:t>The budget implementation rate at the end of July 2023, proportional to the project’s total allocated budget was:  12%.  Further details on the budget are available in the Annex IX to this document.</w:t>
            </w:r>
          </w:p>
        </w:tc>
      </w:tr>
      <w:tr w:rsidR="00F778DD" w:rsidRPr="00957BD5" w14:paraId="2CA50155" w14:textId="77777777" w:rsidTr="00AC043E">
        <w:trPr>
          <w:trHeight w:val="703"/>
        </w:trPr>
        <w:tc>
          <w:tcPr>
            <w:tcW w:w="2377" w:type="dxa"/>
            <w:shd w:val="clear" w:color="auto" w:fill="68E089"/>
            <w:vAlign w:val="center"/>
          </w:tcPr>
          <w:p w14:paraId="17B7412A" w14:textId="77777777" w:rsidR="00F778DD" w:rsidRPr="00B336BF" w:rsidRDefault="00F778DD" w:rsidP="000E0E0C">
            <w:pPr>
              <w:pStyle w:val="TableParagraph"/>
              <w:ind w:left="110"/>
            </w:pPr>
            <w:r w:rsidRPr="00B336BF">
              <w:rPr>
                <w:u w:val="single"/>
              </w:rPr>
              <w:t>Previous</w:t>
            </w:r>
            <w:r w:rsidRPr="00B336BF">
              <w:rPr>
                <w:spacing w:val="-1"/>
                <w:u w:val="single"/>
              </w:rPr>
              <w:t xml:space="preserve"> </w:t>
            </w:r>
            <w:r w:rsidRPr="00B336BF">
              <w:rPr>
                <w:u w:val="single"/>
              </w:rPr>
              <w:t>Reports</w:t>
            </w:r>
          </w:p>
        </w:tc>
        <w:tc>
          <w:tcPr>
            <w:tcW w:w="6913" w:type="dxa"/>
            <w:vAlign w:val="center"/>
          </w:tcPr>
          <w:p w14:paraId="6C4BA27A" w14:textId="3F0DB278" w:rsidR="00F778DD" w:rsidRPr="00B336BF" w:rsidRDefault="006F4DEF" w:rsidP="006F4DEF">
            <w:pPr>
              <w:pStyle w:val="TableParagraph"/>
              <w:ind w:left="109" w:right="892"/>
            </w:pPr>
            <w:r>
              <w:t>This is the second</w:t>
            </w:r>
            <w:r w:rsidRPr="008B7F76">
              <w:t xml:space="preserve"> Prog</w:t>
            </w:r>
            <w:r w:rsidRPr="009C1448">
              <w:t>ress Report</w:t>
            </w:r>
            <w:r>
              <w:t xml:space="preserve"> </w:t>
            </w:r>
            <w:r w:rsidRPr="000A4281">
              <w:rPr>
                <w:iCs/>
              </w:rPr>
              <w:t>to the CDIP</w:t>
            </w:r>
            <w:r w:rsidRPr="009C1448">
              <w:t xml:space="preserve">. </w:t>
            </w:r>
            <w:r>
              <w:rPr>
                <w:iCs/>
              </w:rPr>
              <w:t xml:space="preserve"> </w:t>
            </w:r>
            <w:r w:rsidRPr="000A4281">
              <w:rPr>
                <w:iCs/>
              </w:rPr>
              <w:t xml:space="preserve">The first report is contained in document </w:t>
            </w:r>
            <w:hyperlink r:id="rId83" w:history="1">
              <w:r w:rsidRPr="00D57D32">
                <w:rPr>
                  <w:rStyle w:val="Hyperlink"/>
                  <w:iCs/>
                </w:rPr>
                <w:t>CDIP/29/2</w:t>
              </w:r>
            </w:hyperlink>
            <w:r w:rsidRPr="000A4281">
              <w:rPr>
                <w:iCs/>
              </w:rPr>
              <w:t xml:space="preserve">, </w:t>
            </w:r>
            <w:r>
              <w:rPr>
                <w:iCs/>
              </w:rPr>
              <w:t>A</w:t>
            </w:r>
            <w:r w:rsidRPr="000A4281">
              <w:rPr>
                <w:iCs/>
              </w:rPr>
              <w:t xml:space="preserve">nnex </w:t>
            </w:r>
            <w:r>
              <w:rPr>
                <w:iCs/>
              </w:rPr>
              <w:t>IX</w:t>
            </w:r>
            <w:r w:rsidRPr="000A4281">
              <w:rPr>
                <w:iCs/>
              </w:rPr>
              <w:t>.</w:t>
            </w:r>
          </w:p>
        </w:tc>
      </w:tr>
    </w:tbl>
    <w:p w14:paraId="44868582" w14:textId="77777777" w:rsidR="00F778DD" w:rsidRDefault="00F778DD"/>
    <w:p w14:paraId="718F13AD" w14:textId="77777777" w:rsidR="005454E4" w:rsidRDefault="005454E4" w:rsidP="006E16C1">
      <w:pPr>
        <w:pStyle w:val="BodyText"/>
        <w:spacing w:after="0"/>
        <w:ind w:left="130"/>
      </w:pPr>
    </w:p>
    <w:p w14:paraId="6E6792C4" w14:textId="73F74E98" w:rsidR="00F778DD" w:rsidRPr="00C6096E" w:rsidRDefault="00F778DD" w:rsidP="00F778DD">
      <w:pPr>
        <w:pStyle w:val="BodyText"/>
        <w:spacing w:before="94"/>
        <w:ind w:left="136"/>
      </w:pPr>
      <w:r w:rsidRPr="00C6096E">
        <w:t>PROJECT</w:t>
      </w:r>
      <w:r w:rsidRPr="00C6096E">
        <w:rPr>
          <w:spacing w:val="-3"/>
        </w:rPr>
        <w:t xml:space="preserve"> </w:t>
      </w:r>
      <w:r w:rsidRPr="00C6096E">
        <w:t>SELF-EVALUATION</w:t>
      </w:r>
    </w:p>
    <w:p w14:paraId="325DC027" w14:textId="77777777" w:rsidR="00F778DD" w:rsidRPr="00C6096E" w:rsidRDefault="00F778DD" w:rsidP="006E16C1">
      <w:pPr>
        <w:pStyle w:val="BodyText"/>
        <w:spacing w:after="0"/>
        <w:ind w:left="130"/>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p w14:paraId="51A17095" w14:textId="77777777" w:rsidR="00F778DD" w:rsidRPr="00C6096E" w:rsidRDefault="00F778DD" w:rsidP="00F778DD">
      <w:pPr>
        <w:pStyle w:val="BodyText"/>
        <w:spacing w:before="2" w:after="1"/>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01B88783" w14:textId="77777777" w:rsidTr="00AC043E">
        <w:trPr>
          <w:trHeight w:val="470"/>
        </w:trPr>
        <w:tc>
          <w:tcPr>
            <w:tcW w:w="1416" w:type="dxa"/>
            <w:shd w:val="clear" w:color="auto" w:fill="7BBEDA"/>
            <w:vAlign w:val="center"/>
          </w:tcPr>
          <w:p w14:paraId="3968EADB"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0906AE86"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606211C9"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2D513452"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1F5101A3" w14:textId="77777777" w:rsidR="00F778DD" w:rsidRPr="00C6096E" w:rsidRDefault="00F778DD" w:rsidP="000E0E0C">
            <w:pPr>
              <w:pStyle w:val="TableParagraph"/>
              <w:spacing w:before="106"/>
              <w:ind w:left="110"/>
            </w:pPr>
            <w:r w:rsidRPr="00C6096E">
              <w:t>NA</w:t>
            </w:r>
          </w:p>
        </w:tc>
      </w:tr>
      <w:tr w:rsidR="00F778DD" w:rsidRPr="00C6096E" w14:paraId="060EA105" w14:textId="77777777" w:rsidTr="00AC043E">
        <w:trPr>
          <w:trHeight w:val="506"/>
        </w:trPr>
        <w:tc>
          <w:tcPr>
            <w:tcW w:w="1416" w:type="dxa"/>
            <w:shd w:val="clear" w:color="auto" w:fill="7BBEDA"/>
            <w:vAlign w:val="center"/>
          </w:tcPr>
          <w:p w14:paraId="1F335009"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0E921987"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15EA19A0"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50E5D0D6"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1B89870C"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7A43DF21"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C14C3B" w:rsidRPr="000574E7" w14:paraId="4A9DB723" w14:textId="77777777" w:rsidTr="00BF1080">
        <w:trPr>
          <w:trHeight w:val="1264"/>
        </w:trPr>
        <w:tc>
          <w:tcPr>
            <w:tcW w:w="2410" w:type="dxa"/>
            <w:shd w:val="clear" w:color="auto" w:fill="68E089"/>
            <w:vAlign w:val="center"/>
          </w:tcPr>
          <w:p w14:paraId="2C2527E9" w14:textId="77777777" w:rsidR="00C14C3B" w:rsidRPr="000574E7" w:rsidRDefault="00C14C3B" w:rsidP="00BF1080">
            <w:pPr>
              <w:widowControl w:val="0"/>
              <w:autoSpaceDE w:val="0"/>
              <w:autoSpaceDN w:val="0"/>
              <w:spacing w:before="10"/>
              <w:rPr>
                <w:rFonts w:eastAsia="Arial"/>
              </w:rPr>
            </w:pPr>
          </w:p>
          <w:p w14:paraId="2878E958" w14:textId="3AF8CD0E" w:rsidR="00C14C3B" w:rsidRPr="000574E7" w:rsidRDefault="00C14C3B" w:rsidP="00BF1080">
            <w:pPr>
              <w:widowControl w:val="0"/>
              <w:autoSpaceDE w:val="0"/>
              <w:autoSpaceDN w:val="0"/>
              <w:ind w:left="110" w:right="624"/>
              <w:rPr>
                <w:rFonts w:eastAsia="Arial"/>
              </w:rPr>
            </w:pPr>
            <w:r w:rsidRPr="000574E7">
              <w:rPr>
                <w:rFonts w:eastAsia="Arial"/>
                <w:u w:val="single"/>
              </w:rPr>
              <w:t>Project Outputs</w:t>
            </w:r>
            <w:r w:rsidRPr="000574E7">
              <w:rPr>
                <w:rFonts w:eastAsia="Arial"/>
                <w:spacing w:val="1"/>
              </w:rPr>
              <w:t xml:space="preserve"> </w:t>
            </w:r>
            <w:r w:rsidRPr="000574E7">
              <w:rPr>
                <w:rFonts w:eastAsia="Arial"/>
              </w:rPr>
              <w:t>(Expected</w:t>
            </w:r>
            <w:r w:rsidRPr="000574E7">
              <w:rPr>
                <w:rFonts w:eastAsia="Arial"/>
                <w:spacing w:val="-12"/>
              </w:rPr>
              <w:t xml:space="preserve"> </w:t>
            </w:r>
            <w:r w:rsidRPr="000574E7">
              <w:rPr>
                <w:rFonts w:eastAsia="Arial"/>
              </w:rPr>
              <w:t>result)</w:t>
            </w:r>
          </w:p>
        </w:tc>
        <w:tc>
          <w:tcPr>
            <w:tcW w:w="2695" w:type="dxa"/>
            <w:shd w:val="clear" w:color="auto" w:fill="68E089"/>
            <w:vAlign w:val="center"/>
          </w:tcPr>
          <w:p w14:paraId="419C8FD3" w14:textId="77777777" w:rsidR="00C14C3B" w:rsidRPr="000574E7" w:rsidRDefault="00C14C3B" w:rsidP="00BF1080">
            <w:pPr>
              <w:widowControl w:val="0"/>
              <w:autoSpaceDE w:val="0"/>
              <w:autoSpaceDN w:val="0"/>
              <w:spacing w:before="10"/>
              <w:rPr>
                <w:rFonts w:eastAsia="Arial"/>
              </w:rPr>
            </w:pPr>
          </w:p>
          <w:p w14:paraId="2E467259" w14:textId="77777777" w:rsidR="00C14C3B" w:rsidRPr="000574E7" w:rsidRDefault="00C14C3B" w:rsidP="00BF1080">
            <w:pPr>
              <w:widowControl w:val="0"/>
              <w:autoSpaceDE w:val="0"/>
              <w:autoSpaceDN w:val="0"/>
              <w:ind w:left="110" w:right="236"/>
              <w:rPr>
                <w:rFonts w:eastAsia="Arial"/>
              </w:rPr>
            </w:pPr>
            <w:r w:rsidRPr="000574E7">
              <w:rPr>
                <w:rFonts w:eastAsia="Arial"/>
                <w:u w:val="single"/>
              </w:rPr>
              <w:t>Indicators of Successful</w:t>
            </w:r>
            <w:r w:rsidRPr="000574E7">
              <w:rPr>
                <w:rFonts w:eastAsia="Arial"/>
                <w:spacing w:val="-59"/>
              </w:rPr>
              <w:t xml:space="preserve"> </w:t>
            </w:r>
            <w:r w:rsidRPr="000574E7">
              <w:rPr>
                <w:rFonts w:eastAsia="Arial"/>
                <w:u w:val="single"/>
              </w:rPr>
              <w:t>Completion</w:t>
            </w:r>
          </w:p>
          <w:p w14:paraId="5F9D96A6" w14:textId="77777777" w:rsidR="00C14C3B" w:rsidRPr="000574E7" w:rsidRDefault="00C14C3B" w:rsidP="00BF1080">
            <w:pPr>
              <w:widowControl w:val="0"/>
              <w:autoSpaceDE w:val="0"/>
              <w:autoSpaceDN w:val="0"/>
              <w:spacing w:before="1"/>
              <w:ind w:left="110"/>
              <w:rPr>
                <w:rFonts w:eastAsia="Arial"/>
              </w:rPr>
            </w:pPr>
            <w:r w:rsidRPr="000574E7">
              <w:rPr>
                <w:rFonts w:eastAsia="Arial"/>
              </w:rPr>
              <w:t>(Output</w:t>
            </w:r>
            <w:r w:rsidRPr="000574E7">
              <w:rPr>
                <w:rFonts w:eastAsia="Arial"/>
                <w:spacing w:val="-4"/>
              </w:rPr>
              <w:t xml:space="preserve"> </w:t>
            </w:r>
            <w:r w:rsidRPr="000574E7">
              <w:rPr>
                <w:rFonts w:eastAsia="Arial"/>
              </w:rPr>
              <w:t>Indicators)</w:t>
            </w:r>
          </w:p>
        </w:tc>
        <w:tc>
          <w:tcPr>
            <w:tcW w:w="3401" w:type="dxa"/>
            <w:shd w:val="clear" w:color="auto" w:fill="68E089"/>
            <w:vAlign w:val="center"/>
          </w:tcPr>
          <w:p w14:paraId="3BA941BC" w14:textId="77777777" w:rsidR="00C14C3B" w:rsidRPr="000574E7" w:rsidRDefault="00C14C3B" w:rsidP="00BF1080">
            <w:pPr>
              <w:widowControl w:val="0"/>
              <w:autoSpaceDE w:val="0"/>
              <w:autoSpaceDN w:val="0"/>
              <w:spacing w:before="10"/>
              <w:rPr>
                <w:rFonts w:eastAsia="Arial"/>
              </w:rPr>
            </w:pPr>
          </w:p>
          <w:p w14:paraId="674BA48F" w14:textId="77777777" w:rsidR="00C14C3B" w:rsidRPr="000574E7" w:rsidRDefault="00C14C3B" w:rsidP="00BF1080">
            <w:pPr>
              <w:widowControl w:val="0"/>
              <w:autoSpaceDE w:val="0"/>
              <w:autoSpaceDN w:val="0"/>
              <w:ind w:left="108"/>
              <w:rPr>
                <w:rFonts w:eastAsia="Arial"/>
              </w:rPr>
            </w:pPr>
            <w:r w:rsidRPr="000574E7">
              <w:rPr>
                <w:rFonts w:eastAsia="Arial"/>
                <w:u w:val="single"/>
              </w:rPr>
              <w:t>Performance</w:t>
            </w:r>
            <w:r w:rsidRPr="000574E7">
              <w:rPr>
                <w:rFonts w:eastAsia="Arial"/>
                <w:spacing w:val="-2"/>
                <w:u w:val="single"/>
              </w:rPr>
              <w:t xml:space="preserve"> </w:t>
            </w:r>
            <w:r w:rsidRPr="000574E7">
              <w:rPr>
                <w:rFonts w:eastAsia="Arial"/>
                <w:u w:val="single"/>
              </w:rPr>
              <w:t>Data</w:t>
            </w:r>
          </w:p>
        </w:tc>
        <w:tc>
          <w:tcPr>
            <w:tcW w:w="876" w:type="dxa"/>
            <w:shd w:val="clear" w:color="auto" w:fill="68E089"/>
            <w:vAlign w:val="center"/>
          </w:tcPr>
          <w:p w14:paraId="5BF4E4EE" w14:textId="77777777" w:rsidR="00C14C3B" w:rsidRPr="000574E7" w:rsidRDefault="00C14C3B" w:rsidP="00BF1080">
            <w:pPr>
              <w:widowControl w:val="0"/>
              <w:autoSpaceDE w:val="0"/>
              <w:autoSpaceDN w:val="0"/>
              <w:spacing w:before="10"/>
              <w:rPr>
                <w:rFonts w:eastAsia="Arial"/>
              </w:rPr>
            </w:pPr>
          </w:p>
          <w:p w14:paraId="5CFF5647" w14:textId="77777777" w:rsidR="00C14C3B" w:rsidRPr="000574E7" w:rsidRDefault="00C14C3B" w:rsidP="00BF1080">
            <w:pPr>
              <w:widowControl w:val="0"/>
              <w:autoSpaceDE w:val="0"/>
              <w:autoSpaceDN w:val="0"/>
              <w:ind w:left="111"/>
              <w:rPr>
                <w:rFonts w:eastAsia="Arial"/>
              </w:rPr>
            </w:pPr>
            <w:r w:rsidRPr="000574E7">
              <w:rPr>
                <w:rFonts w:eastAsia="Arial"/>
                <w:u w:val="single"/>
              </w:rPr>
              <w:t>TLS</w:t>
            </w:r>
          </w:p>
        </w:tc>
      </w:tr>
      <w:tr w:rsidR="00C14C3B" w:rsidRPr="000574E7" w14:paraId="3F617259" w14:textId="77777777" w:rsidTr="00BF1080">
        <w:trPr>
          <w:trHeight w:val="508"/>
        </w:trPr>
        <w:tc>
          <w:tcPr>
            <w:tcW w:w="2410" w:type="dxa"/>
            <w:tcBorders>
              <w:right w:val="single" w:sz="6" w:space="0" w:color="000000"/>
            </w:tcBorders>
            <w:vAlign w:val="center"/>
          </w:tcPr>
          <w:p w14:paraId="1F878F49" w14:textId="77777777" w:rsidR="00C14C3B" w:rsidRPr="000574E7" w:rsidRDefault="00C14C3B" w:rsidP="00BF1080">
            <w:pPr>
              <w:widowControl w:val="0"/>
              <w:autoSpaceDE w:val="0"/>
              <w:autoSpaceDN w:val="0"/>
              <w:rPr>
                <w:rFonts w:eastAsia="Arial"/>
              </w:rPr>
            </w:pPr>
            <w:r w:rsidRPr="000574E7">
              <w:rPr>
                <w:rFonts w:eastAsia="Arial"/>
              </w:rPr>
              <w:t>Selection of three beneficiary countries in addition to Brazil</w:t>
            </w:r>
          </w:p>
          <w:p w14:paraId="2E90A7A1" w14:textId="77777777" w:rsidR="00C14C3B" w:rsidRPr="000574E7" w:rsidRDefault="00C14C3B" w:rsidP="00BF1080">
            <w:pPr>
              <w:widowControl w:val="0"/>
              <w:autoSpaceDE w:val="0"/>
              <w:autoSpaceDN w:val="0"/>
              <w:rPr>
                <w:rFonts w:eastAsia="Arial"/>
              </w:rPr>
            </w:pPr>
          </w:p>
        </w:tc>
        <w:tc>
          <w:tcPr>
            <w:tcW w:w="2695" w:type="dxa"/>
            <w:tcBorders>
              <w:left w:val="single" w:sz="6" w:space="0" w:color="000000"/>
              <w:bottom w:val="single" w:sz="6" w:space="0" w:color="000000"/>
            </w:tcBorders>
            <w:vAlign w:val="center"/>
          </w:tcPr>
          <w:p w14:paraId="7E7BA998" w14:textId="77777777" w:rsidR="00C14C3B" w:rsidRPr="000574E7" w:rsidRDefault="00C14C3B" w:rsidP="00BF1080">
            <w:pPr>
              <w:widowControl w:val="0"/>
              <w:autoSpaceDE w:val="0"/>
              <w:autoSpaceDN w:val="0"/>
              <w:rPr>
                <w:rFonts w:eastAsia="Arial"/>
              </w:rPr>
            </w:pPr>
            <w:r w:rsidRPr="000574E7">
              <w:rPr>
                <w:rFonts w:eastAsia="Arial"/>
              </w:rPr>
              <w:t>Three beneficiary countries selected (based on selection criteria outlined in the project document)</w:t>
            </w:r>
          </w:p>
        </w:tc>
        <w:tc>
          <w:tcPr>
            <w:tcW w:w="3401" w:type="dxa"/>
            <w:vAlign w:val="center"/>
          </w:tcPr>
          <w:p w14:paraId="692631D0" w14:textId="773FD902" w:rsidR="00C14C3B" w:rsidRPr="000574E7" w:rsidRDefault="00EB22B9" w:rsidP="00BF1080">
            <w:pPr>
              <w:widowControl w:val="0"/>
              <w:autoSpaceDE w:val="0"/>
              <w:autoSpaceDN w:val="0"/>
              <w:rPr>
                <w:rFonts w:eastAsia="Arial"/>
              </w:rPr>
            </w:pPr>
            <w:r>
              <w:rPr>
                <w:rFonts w:eastAsia="Arial"/>
              </w:rPr>
              <w:t>Fully achieved:</w:t>
            </w:r>
            <w:r w:rsidR="00C14C3B">
              <w:rPr>
                <w:rFonts w:eastAsia="Arial"/>
              </w:rPr>
              <w:t xml:space="preserve"> </w:t>
            </w:r>
            <w:r>
              <w:rPr>
                <w:rFonts w:eastAsia="Arial"/>
              </w:rPr>
              <w:t xml:space="preserve"> </w:t>
            </w:r>
            <w:r w:rsidR="00644AB1">
              <w:rPr>
                <w:rFonts w:eastAsia="Arial"/>
              </w:rPr>
              <w:t>i</w:t>
            </w:r>
            <w:r w:rsidR="00C14C3B" w:rsidRPr="000574E7">
              <w:rPr>
                <w:rFonts w:eastAsia="Arial"/>
              </w:rPr>
              <w:t xml:space="preserve">n addition to Brazil, three other beneficiary countries </w:t>
            </w:r>
            <w:r w:rsidR="00FE5704">
              <w:rPr>
                <w:rFonts w:eastAsia="Arial"/>
              </w:rPr>
              <w:t>were</w:t>
            </w:r>
            <w:r w:rsidR="00C14C3B" w:rsidRPr="000574E7">
              <w:rPr>
                <w:rFonts w:eastAsia="Arial"/>
              </w:rPr>
              <w:t xml:space="preserve"> selected, namely:  Algeria, Pakistan and Uganda. </w:t>
            </w:r>
          </w:p>
          <w:p w14:paraId="7951F3AB" w14:textId="77777777" w:rsidR="00C14C3B" w:rsidRPr="000574E7" w:rsidRDefault="00C14C3B" w:rsidP="00BF1080">
            <w:pPr>
              <w:widowControl w:val="0"/>
              <w:autoSpaceDE w:val="0"/>
              <w:autoSpaceDN w:val="0"/>
              <w:rPr>
                <w:rFonts w:eastAsia="Arial"/>
              </w:rPr>
            </w:pPr>
          </w:p>
        </w:tc>
        <w:tc>
          <w:tcPr>
            <w:tcW w:w="876" w:type="dxa"/>
            <w:vAlign w:val="center"/>
          </w:tcPr>
          <w:p w14:paraId="57FDD1AB"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1A1E0DC0" w14:textId="77777777" w:rsidTr="00BF1080">
        <w:trPr>
          <w:trHeight w:val="510"/>
        </w:trPr>
        <w:tc>
          <w:tcPr>
            <w:tcW w:w="2410" w:type="dxa"/>
            <w:tcBorders>
              <w:right w:val="single" w:sz="6" w:space="0" w:color="000000"/>
            </w:tcBorders>
            <w:vAlign w:val="center"/>
          </w:tcPr>
          <w:p w14:paraId="186CA962" w14:textId="77777777" w:rsidR="00C14C3B" w:rsidRPr="000574E7" w:rsidRDefault="00C14C3B" w:rsidP="00BF1080">
            <w:pPr>
              <w:widowControl w:val="0"/>
              <w:autoSpaceDE w:val="0"/>
              <w:autoSpaceDN w:val="0"/>
              <w:rPr>
                <w:rFonts w:eastAsia="Arial"/>
              </w:rPr>
            </w:pPr>
            <w:r w:rsidRPr="000574E7">
              <w:rPr>
                <w:rFonts w:eastAsia="Arial"/>
              </w:rPr>
              <w:t>Appointment of national coordinators</w:t>
            </w:r>
          </w:p>
        </w:tc>
        <w:tc>
          <w:tcPr>
            <w:tcW w:w="2695" w:type="dxa"/>
            <w:tcBorders>
              <w:top w:val="single" w:sz="6" w:space="0" w:color="000000"/>
              <w:left w:val="single" w:sz="6" w:space="0" w:color="000000"/>
              <w:bottom w:val="single" w:sz="6" w:space="0" w:color="000000"/>
            </w:tcBorders>
            <w:vAlign w:val="center"/>
          </w:tcPr>
          <w:p w14:paraId="1BAAE168" w14:textId="77777777" w:rsidR="00C14C3B" w:rsidRPr="000574E7" w:rsidRDefault="00C14C3B" w:rsidP="00BF1080">
            <w:pPr>
              <w:widowControl w:val="0"/>
              <w:autoSpaceDE w:val="0"/>
              <w:autoSpaceDN w:val="0"/>
              <w:rPr>
                <w:rFonts w:eastAsia="Arial"/>
              </w:rPr>
            </w:pPr>
            <w:r w:rsidRPr="000574E7">
              <w:rPr>
                <w:rFonts w:eastAsia="Arial"/>
              </w:rPr>
              <w:t xml:space="preserve">National coordinator appointed </w:t>
            </w:r>
            <w:r w:rsidRPr="000574E7">
              <w:rPr>
                <w:rFonts w:eastAsia="Arial"/>
                <w:bCs/>
              </w:rPr>
              <w:t>(one per beneficiary country)</w:t>
            </w:r>
          </w:p>
        </w:tc>
        <w:tc>
          <w:tcPr>
            <w:tcW w:w="3401" w:type="dxa"/>
            <w:vAlign w:val="center"/>
          </w:tcPr>
          <w:p w14:paraId="05960D3B" w14:textId="49C4A443" w:rsidR="00C14C3B" w:rsidRPr="000574E7" w:rsidRDefault="00C14C3B" w:rsidP="00BF1080">
            <w:pPr>
              <w:widowControl w:val="0"/>
              <w:autoSpaceDE w:val="0"/>
              <w:autoSpaceDN w:val="0"/>
              <w:rPr>
                <w:rFonts w:eastAsia="Arial"/>
              </w:rPr>
            </w:pPr>
            <w:r>
              <w:rPr>
                <w:rFonts w:eastAsia="Arial"/>
              </w:rPr>
              <w:t>Strong progress</w:t>
            </w:r>
            <w:r w:rsidR="00BE195E">
              <w:rPr>
                <w:rFonts w:eastAsia="Arial"/>
              </w:rPr>
              <w:t>:</w:t>
            </w:r>
            <w:r>
              <w:rPr>
                <w:rFonts w:eastAsia="Arial"/>
              </w:rPr>
              <w:t xml:space="preserve"> </w:t>
            </w:r>
            <w:r w:rsidR="00BE195E">
              <w:rPr>
                <w:rFonts w:eastAsia="Arial"/>
              </w:rPr>
              <w:t xml:space="preserve"> </w:t>
            </w:r>
            <w:r w:rsidR="00644AB1">
              <w:rPr>
                <w:rFonts w:eastAsia="Arial"/>
              </w:rPr>
              <w:t>n</w:t>
            </w:r>
            <w:r w:rsidRPr="000574E7">
              <w:rPr>
                <w:rFonts w:eastAsia="Arial"/>
              </w:rPr>
              <w:t xml:space="preserve">ational coordinators </w:t>
            </w:r>
            <w:r w:rsidR="00FE5704">
              <w:rPr>
                <w:rFonts w:eastAsia="Arial"/>
              </w:rPr>
              <w:t>were</w:t>
            </w:r>
            <w:r w:rsidRPr="000574E7">
              <w:rPr>
                <w:rFonts w:eastAsia="Arial"/>
              </w:rPr>
              <w:t xml:space="preserve"> appointed</w:t>
            </w:r>
            <w:r>
              <w:rPr>
                <w:rFonts w:eastAsia="Arial"/>
              </w:rPr>
              <w:t xml:space="preserve"> in Brazil, Uganda and Pakistan; </w:t>
            </w:r>
            <w:r w:rsidR="00EB22B9">
              <w:rPr>
                <w:rFonts w:eastAsia="Arial"/>
                <w:szCs w:val="22"/>
              </w:rPr>
              <w:t>c</w:t>
            </w:r>
            <w:r w:rsidR="00AA4B3A">
              <w:rPr>
                <w:rFonts w:eastAsia="Arial"/>
                <w:szCs w:val="22"/>
              </w:rPr>
              <w:t>onfirmation process is</w:t>
            </w:r>
            <w:r w:rsidR="00EB22B9" w:rsidRPr="004A3747">
              <w:rPr>
                <w:rFonts w:eastAsia="Arial"/>
                <w:szCs w:val="22"/>
              </w:rPr>
              <w:t xml:space="preserve"> ongoing</w:t>
            </w:r>
            <w:r w:rsidR="00EB22B9" w:rsidRPr="004A3747">
              <w:rPr>
                <w:szCs w:val="22"/>
              </w:rPr>
              <w:t xml:space="preserve"> for Algeria.</w:t>
            </w:r>
          </w:p>
          <w:p w14:paraId="6886379E" w14:textId="77777777" w:rsidR="00C14C3B" w:rsidRPr="000574E7" w:rsidRDefault="00C14C3B" w:rsidP="00BF1080">
            <w:pPr>
              <w:widowControl w:val="0"/>
              <w:autoSpaceDE w:val="0"/>
              <w:autoSpaceDN w:val="0"/>
              <w:rPr>
                <w:rFonts w:eastAsia="Arial"/>
              </w:rPr>
            </w:pPr>
          </w:p>
        </w:tc>
        <w:tc>
          <w:tcPr>
            <w:tcW w:w="876" w:type="dxa"/>
            <w:vAlign w:val="center"/>
          </w:tcPr>
          <w:p w14:paraId="0010A888"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612F5EB4"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E0235E7" w14:textId="77777777" w:rsidR="00C14C3B" w:rsidRPr="000574E7" w:rsidRDefault="00C14C3B" w:rsidP="00BF1080">
            <w:pPr>
              <w:widowControl w:val="0"/>
              <w:autoSpaceDE w:val="0"/>
              <w:autoSpaceDN w:val="0"/>
              <w:rPr>
                <w:rFonts w:eastAsia="Arial"/>
              </w:rPr>
            </w:pPr>
            <w:r w:rsidRPr="000574E7">
              <w:rPr>
                <w:rFonts w:eastAsia="Arial"/>
                <w:bCs/>
              </w:rPr>
              <w:lastRenderedPageBreak/>
              <w:t>Country-level project plans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5DA9411" w14:textId="77777777" w:rsidR="00C14C3B" w:rsidRPr="000574E7" w:rsidRDefault="00C14C3B" w:rsidP="00BF1080">
            <w:pPr>
              <w:widowControl w:val="0"/>
              <w:autoSpaceDE w:val="0"/>
              <w:autoSpaceDN w:val="0"/>
              <w:rPr>
                <w:rFonts w:eastAsia="Arial"/>
                <w:bCs/>
              </w:rPr>
            </w:pPr>
            <w:r w:rsidRPr="000574E7">
              <w:rPr>
                <w:rFonts w:eastAsia="Arial"/>
                <w:bCs/>
              </w:rPr>
              <w:t>Country-level project plans approved (one per beneficiary country)</w:t>
            </w:r>
          </w:p>
          <w:p w14:paraId="2D6EF37D" w14:textId="77777777" w:rsidR="00C14C3B" w:rsidRPr="000574E7" w:rsidRDefault="00C14C3B" w:rsidP="00BF1080">
            <w:pPr>
              <w:widowControl w:val="0"/>
              <w:autoSpaceDE w:val="0"/>
              <w:autoSpaceDN w:val="0"/>
              <w:rPr>
                <w:rFonts w:eastAsia="Arial"/>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47FC33F" w14:textId="213017BC" w:rsidR="00C14C3B" w:rsidRDefault="00BE195E" w:rsidP="00BF1080">
            <w:pPr>
              <w:widowControl w:val="0"/>
              <w:autoSpaceDE w:val="0"/>
              <w:autoSpaceDN w:val="0"/>
              <w:rPr>
                <w:rFonts w:eastAsia="Arial"/>
              </w:rPr>
            </w:pPr>
            <w:r>
              <w:rPr>
                <w:rFonts w:eastAsia="Arial"/>
                <w:bCs/>
              </w:rPr>
              <w:t>Strong progress:</w:t>
            </w:r>
            <w:r w:rsidR="00C14C3B">
              <w:rPr>
                <w:rFonts w:eastAsia="Arial"/>
                <w:bCs/>
              </w:rPr>
              <w:t xml:space="preserve"> </w:t>
            </w:r>
            <w:r>
              <w:rPr>
                <w:rFonts w:eastAsia="Arial"/>
                <w:bCs/>
              </w:rPr>
              <w:t xml:space="preserve"> </w:t>
            </w:r>
            <w:r w:rsidR="00644AB1">
              <w:rPr>
                <w:rFonts w:eastAsia="Arial"/>
                <w:bCs/>
              </w:rPr>
              <w:t>c</w:t>
            </w:r>
            <w:r w:rsidR="00C14C3B">
              <w:rPr>
                <w:rFonts w:eastAsia="Arial"/>
                <w:bCs/>
              </w:rPr>
              <w:t xml:space="preserve">ountry-level project plans </w:t>
            </w:r>
            <w:r w:rsidR="00570746">
              <w:rPr>
                <w:rFonts w:eastAsia="Arial"/>
                <w:bCs/>
              </w:rPr>
              <w:t>were</w:t>
            </w:r>
            <w:r w:rsidR="00C14C3B">
              <w:rPr>
                <w:rFonts w:eastAsia="Arial"/>
                <w:bCs/>
              </w:rPr>
              <w:t xml:space="preserve"> </w:t>
            </w:r>
            <w:r w:rsidR="00C14C3B" w:rsidRPr="000574E7">
              <w:rPr>
                <w:rFonts w:eastAsia="Arial"/>
                <w:bCs/>
              </w:rPr>
              <w:t>approved</w:t>
            </w:r>
            <w:r w:rsidR="00C14C3B">
              <w:rPr>
                <w:rFonts w:eastAsia="Arial"/>
              </w:rPr>
              <w:t xml:space="preserve"> in Brazil, Uganda and Pakistan; </w:t>
            </w:r>
            <w:r w:rsidR="00C23EC3">
              <w:rPr>
                <w:rFonts w:eastAsia="Arial"/>
                <w:szCs w:val="22"/>
              </w:rPr>
              <w:t>c</w:t>
            </w:r>
            <w:r w:rsidR="00C23EC3" w:rsidRPr="004A3747">
              <w:rPr>
                <w:rFonts w:eastAsia="Arial"/>
                <w:szCs w:val="22"/>
              </w:rPr>
              <w:t xml:space="preserve">onfirmation </w:t>
            </w:r>
            <w:r w:rsidR="000F31C1">
              <w:rPr>
                <w:rFonts w:eastAsia="Arial"/>
                <w:szCs w:val="22"/>
              </w:rPr>
              <w:t>process is</w:t>
            </w:r>
            <w:r w:rsidR="00C23EC3" w:rsidRPr="004A3747">
              <w:rPr>
                <w:rFonts w:eastAsia="Arial"/>
                <w:szCs w:val="22"/>
              </w:rPr>
              <w:t xml:space="preserve"> ongoing</w:t>
            </w:r>
            <w:r w:rsidR="00C23EC3" w:rsidRPr="004A3747">
              <w:rPr>
                <w:szCs w:val="22"/>
              </w:rPr>
              <w:t xml:space="preserve"> for Algeria.</w:t>
            </w:r>
          </w:p>
          <w:p w14:paraId="0471F812" w14:textId="77777777" w:rsidR="00C14C3B" w:rsidRPr="000574E7" w:rsidRDefault="00C14C3B" w:rsidP="00BF1080">
            <w:pPr>
              <w:widowControl w:val="0"/>
              <w:autoSpaceDE w:val="0"/>
              <w:autoSpaceDN w:val="0"/>
              <w:rPr>
                <w:rFonts w:eastAsia="Arial"/>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3467626"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6B9DFB89"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51037E" w14:textId="77777777" w:rsidR="00C14C3B" w:rsidRPr="000574E7" w:rsidRDefault="00C14C3B" w:rsidP="00BF1080">
            <w:pPr>
              <w:widowControl w:val="0"/>
              <w:autoSpaceDE w:val="0"/>
              <w:autoSpaceDN w:val="0"/>
              <w:rPr>
                <w:rFonts w:eastAsia="Arial"/>
              </w:rPr>
            </w:pPr>
            <w:r w:rsidRPr="000574E7">
              <w:rPr>
                <w:rFonts w:eastAsia="Arial"/>
                <w:bCs/>
              </w:rPr>
              <w:t>Information events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BFFEC63" w14:textId="77777777" w:rsidR="00C14C3B" w:rsidRPr="000574E7" w:rsidRDefault="00C14C3B" w:rsidP="00BF1080">
            <w:pPr>
              <w:widowControl w:val="0"/>
              <w:autoSpaceDE w:val="0"/>
              <w:autoSpaceDN w:val="0"/>
              <w:rPr>
                <w:rFonts w:eastAsia="Arial"/>
              </w:rPr>
            </w:pPr>
            <w:r w:rsidRPr="000574E7">
              <w:rPr>
                <w:rFonts w:eastAsia="Arial"/>
                <w:bCs/>
              </w:rPr>
              <w:t>Information events held</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41C764B" w14:textId="6A099E00" w:rsidR="00C14C3B" w:rsidRPr="0071017E" w:rsidRDefault="00C14C3B" w:rsidP="00BF1080">
            <w:pPr>
              <w:widowControl w:val="0"/>
              <w:autoSpaceDE w:val="0"/>
              <w:autoSpaceDN w:val="0"/>
              <w:rPr>
                <w:rFonts w:eastAsia="Arial"/>
              </w:rPr>
            </w:pPr>
            <w:r>
              <w:rPr>
                <w:rFonts w:eastAsia="Arial"/>
              </w:rPr>
              <w:t>Some</w:t>
            </w:r>
            <w:r w:rsidR="000612F3">
              <w:rPr>
                <w:rFonts w:eastAsia="Arial"/>
              </w:rPr>
              <w:t xml:space="preserve"> progress:</w:t>
            </w:r>
            <w:r w:rsidRPr="0071017E">
              <w:rPr>
                <w:rFonts w:eastAsia="Arial"/>
              </w:rPr>
              <w:t xml:space="preserve"> </w:t>
            </w:r>
            <w:r w:rsidR="000612F3">
              <w:rPr>
                <w:rFonts w:eastAsia="Arial"/>
              </w:rPr>
              <w:t xml:space="preserve"> </w:t>
            </w:r>
            <w:r w:rsidR="00644AB1">
              <w:rPr>
                <w:rFonts w:eastAsia="Arial"/>
              </w:rPr>
              <w:t>c</w:t>
            </w:r>
            <w:r w:rsidRPr="0071017E">
              <w:rPr>
                <w:rFonts w:eastAsia="Arial"/>
              </w:rPr>
              <w:t>onsultation</w:t>
            </w:r>
            <w:r w:rsidR="000612F3">
              <w:rPr>
                <w:rFonts w:eastAsia="Arial"/>
              </w:rPr>
              <w:t>s</w:t>
            </w:r>
            <w:r w:rsidRPr="0071017E">
              <w:rPr>
                <w:rFonts w:eastAsia="Arial"/>
              </w:rPr>
              <w:t xml:space="preserve"> were held with the national steering committees </w:t>
            </w:r>
            <w:r w:rsidR="006D51AA">
              <w:rPr>
                <w:rFonts w:eastAsia="Arial"/>
              </w:rPr>
              <w:t>to schedule</w:t>
            </w:r>
            <w:r w:rsidRPr="0071017E">
              <w:rPr>
                <w:rFonts w:eastAsia="Arial"/>
              </w:rPr>
              <w:t xml:space="preserve"> information event</w:t>
            </w:r>
            <w:r w:rsidR="006D51AA">
              <w:rPr>
                <w:rFonts w:eastAsia="Arial"/>
              </w:rPr>
              <w:t>s</w:t>
            </w:r>
            <w:r w:rsidRPr="0071017E">
              <w:rPr>
                <w:rFonts w:eastAsia="Arial"/>
              </w:rPr>
              <w:t xml:space="preserve"> in Brazil, Pakistan </w:t>
            </w:r>
            <w:r w:rsidR="006D51AA">
              <w:rPr>
                <w:rFonts w:eastAsia="Arial"/>
              </w:rPr>
              <w:t>and Uganda</w:t>
            </w:r>
            <w:r w:rsidRPr="0071017E">
              <w:rPr>
                <w:rFonts w:eastAsia="Arial"/>
              </w:rPr>
              <w:t xml:space="preserve"> </w:t>
            </w:r>
            <w:r>
              <w:rPr>
                <w:rFonts w:eastAsia="Arial"/>
              </w:rPr>
              <w:t>in the last quarter of 2023.</w:t>
            </w:r>
          </w:p>
          <w:p w14:paraId="42F2FD67" w14:textId="1308FE0C" w:rsidR="00C14C3B" w:rsidRPr="000574E7" w:rsidRDefault="00C14C3B" w:rsidP="00BF1080">
            <w:pPr>
              <w:widowControl w:val="0"/>
              <w:autoSpaceDE w:val="0"/>
              <w:autoSpaceDN w:val="0"/>
              <w:rPr>
                <w:rFonts w:eastAsia="Arial"/>
              </w:rPr>
            </w:pPr>
            <w:r w:rsidRPr="001902C6">
              <w:rPr>
                <w:rFonts w:eastAsia="Arial"/>
              </w:rPr>
              <w:t>National consultants</w:t>
            </w:r>
            <w:r w:rsidR="000612F3">
              <w:rPr>
                <w:rFonts w:eastAsia="Arial"/>
              </w:rPr>
              <w:t xml:space="preserve"> were hired</w:t>
            </w:r>
            <w:r w:rsidRPr="001902C6">
              <w:rPr>
                <w:rFonts w:eastAsia="Arial"/>
              </w:rPr>
              <w:t xml:space="preserve"> to assist in </w:t>
            </w:r>
            <w:r w:rsidRPr="0071017E">
              <w:rPr>
                <w:rFonts w:eastAsia="Arial"/>
              </w:rPr>
              <w:t xml:space="preserve">the organization of </w:t>
            </w:r>
            <w:r w:rsidRPr="001902C6">
              <w:rPr>
                <w:rFonts w:eastAsia="Arial"/>
              </w:rPr>
              <w:t>the information event</w:t>
            </w:r>
            <w:r w:rsidRPr="0071017E">
              <w:rPr>
                <w:rFonts w:eastAsia="Arial"/>
              </w:rPr>
              <w:t>.</w:t>
            </w:r>
          </w:p>
          <w:p w14:paraId="7EF0304E" w14:textId="77777777" w:rsidR="00C14C3B" w:rsidRPr="000574E7" w:rsidRDefault="00C14C3B" w:rsidP="00BF1080">
            <w:pPr>
              <w:widowControl w:val="0"/>
              <w:autoSpaceDE w:val="0"/>
              <w:autoSpaceDN w:val="0"/>
              <w:rPr>
                <w:rFonts w:eastAsia="Arial"/>
              </w:rPr>
            </w:pP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5F7A2302"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6D01E400" w14:textId="77777777" w:rsidTr="00BF1080">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26C7A19F" w14:textId="0F3EE5AB" w:rsidR="00C14C3B" w:rsidRPr="000574E7" w:rsidRDefault="00644AB1" w:rsidP="00BF1080">
            <w:pPr>
              <w:widowControl w:val="0"/>
              <w:autoSpaceDE w:val="0"/>
              <w:autoSpaceDN w:val="0"/>
              <w:rPr>
                <w:rFonts w:eastAsia="Arial"/>
              </w:rPr>
            </w:pPr>
            <w:r>
              <w:rPr>
                <w:rFonts w:eastAsia="Arial"/>
                <w:bCs/>
              </w:rPr>
              <w:t>Studies on challenges post-</w:t>
            </w:r>
            <w:r w:rsidR="00C14C3B" w:rsidRPr="000574E7">
              <w:rPr>
                <w:rFonts w:eastAsia="Arial"/>
                <w:bCs/>
              </w:rPr>
              <w:t>registration</w:t>
            </w:r>
          </w:p>
        </w:tc>
        <w:tc>
          <w:tcPr>
            <w:tcW w:w="2695" w:type="dxa"/>
            <w:tcBorders>
              <w:top w:val="single" w:sz="4" w:space="0" w:color="auto"/>
              <w:left w:val="single" w:sz="4" w:space="0" w:color="auto"/>
              <w:right w:val="single" w:sz="4" w:space="0" w:color="auto"/>
            </w:tcBorders>
            <w:shd w:val="clear" w:color="auto" w:fill="auto"/>
          </w:tcPr>
          <w:p w14:paraId="53900523" w14:textId="171757CA" w:rsidR="00C14C3B" w:rsidRPr="000574E7" w:rsidRDefault="00C14C3B" w:rsidP="00BF1080">
            <w:pPr>
              <w:widowControl w:val="0"/>
              <w:autoSpaceDE w:val="0"/>
              <w:autoSpaceDN w:val="0"/>
              <w:rPr>
                <w:rFonts w:eastAsia="Arial"/>
                <w:bCs/>
              </w:rPr>
            </w:pPr>
            <w:r w:rsidRPr="000574E7">
              <w:rPr>
                <w:rFonts w:eastAsia="Arial"/>
                <w:bCs/>
              </w:rPr>
              <w:t xml:space="preserve">Studies on challenges </w:t>
            </w:r>
            <w:r w:rsidR="00644AB1">
              <w:rPr>
                <w:rFonts w:eastAsia="Arial"/>
                <w:bCs/>
              </w:rPr>
              <w:t>post</w:t>
            </w:r>
            <w:r w:rsidR="00644AB1">
              <w:rPr>
                <w:rFonts w:eastAsia="Arial"/>
                <w:bCs/>
              </w:rPr>
              <w:noBreakHyphen/>
            </w:r>
            <w:r w:rsidRPr="000574E7">
              <w:rPr>
                <w:rFonts w:eastAsia="Arial"/>
                <w:bCs/>
              </w:rPr>
              <w:t>registration developed in each beneficiary country; and</w:t>
            </w:r>
          </w:p>
          <w:p w14:paraId="5721E847" w14:textId="77777777" w:rsidR="00C14C3B" w:rsidRPr="000574E7" w:rsidRDefault="00C14C3B" w:rsidP="00BF1080">
            <w:pPr>
              <w:widowControl w:val="0"/>
              <w:autoSpaceDE w:val="0"/>
              <w:autoSpaceDN w:val="0"/>
              <w:rPr>
                <w:rFonts w:eastAsia="Arial"/>
              </w:rPr>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2D2D75A4" w14:textId="77777777" w:rsidR="00644AB1" w:rsidRDefault="00644AB1" w:rsidP="00644AB1">
            <w:pPr>
              <w:widowControl w:val="0"/>
              <w:autoSpaceDE w:val="0"/>
              <w:autoSpaceDN w:val="0"/>
            </w:pPr>
            <w:r>
              <w:t>Some progress:</w:t>
            </w:r>
            <w:r w:rsidRPr="0071017E">
              <w:t xml:space="preserve"> </w:t>
            </w:r>
            <w:r>
              <w:t xml:space="preserve"> a</w:t>
            </w:r>
            <w:r w:rsidRPr="001902C6">
              <w:t xml:space="preserve"> preliminary survey was prepared by the international experts to define the methodology of the study.</w:t>
            </w:r>
          </w:p>
          <w:p w14:paraId="74AF2E32" w14:textId="1BAB3161" w:rsidR="00644AB1" w:rsidRDefault="00644AB1" w:rsidP="00644AB1">
            <w:pPr>
              <w:widowControl w:val="0"/>
              <w:autoSpaceDE w:val="0"/>
              <w:autoSpaceDN w:val="0"/>
            </w:pPr>
          </w:p>
          <w:p w14:paraId="210845F7" w14:textId="47C61A22" w:rsidR="00644AB1" w:rsidRDefault="00644AB1" w:rsidP="00644AB1">
            <w:pPr>
              <w:widowControl w:val="0"/>
              <w:autoSpaceDE w:val="0"/>
              <w:autoSpaceDN w:val="0"/>
              <w:rPr>
                <w:rFonts w:eastAsia="Arial"/>
              </w:rPr>
            </w:pPr>
            <w:r w:rsidRPr="001902C6">
              <w:t>A preliminary report</w:t>
            </w:r>
            <w:r w:rsidR="00DD4CA2">
              <w:t>,</w:t>
            </w:r>
            <w:r w:rsidRPr="001902C6">
              <w:t xml:space="preserve"> based on th</w:t>
            </w:r>
            <w:r w:rsidRPr="0071017E">
              <w:t>at</w:t>
            </w:r>
            <w:r w:rsidRPr="001902C6">
              <w:t xml:space="preserve"> survey</w:t>
            </w:r>
            <w:r w:rsidR="00DD4CA2">
              <w:t>,</w:t>
            </w:r>
            <w:r w:rsidRPr="001902C6">
              <w:t xml:space="preserve"> was completed by the national consultants </w:t>
            </w:r>
            <w:r w:rsidRPr="001902C6">
              <w:rPr>
                <w:rFonts w:eastAsia="Arial"/>
                <w:bCs/>
              </w:rPr>
              <w:t>of</w:t>
            </w:r>
            <w:r w:rsidRPr="001902C6">
              <w:rPr>
                <w:rFonts w:eastAsia="Arial"/>
              </w:rPr>
              <w:t xml:space="preserve"> Brazil, </w:t>
            </w:r>
          </w:p>
          <w:p w14:paraId="43858CF6" w14:textId="590424C7" w:rsidR="00C14C3B" w:rsidRDefault="00644AB1" w:rsidP="00644AB1">
            <w:pPr>
              <w:widowControl w:val="0"/>
              <w:autoSpaceDE w:val="0"/>
              <w:autoSpaceDN w:val="0"/>
              <w:rPr>
                <w:rFonts w:eastAsia="Arial"/>
              </w:rPr>
            </w:pPr>
            <w:r w:rsidRPr="001902C6">
              <w:rPr>
                <w:rFonts w:eastAsia="Arial"/>
              </w:rPr>
              <w:t>Uganda and Pakistan.</w:t>
            </w:r>
            <w:r>
              <w:rPr>
                <w:rFonts w:eastAsia="Arial"/>
              </w:rPr>
              <w:t xml:space="preserve"> </w:t>
            </w:r>
          </w:p>
          <w:p w14:paraId="0F03DC62" w14:textId="77777777" w:rsidR="00644AB1" w:rsidRDefault="00644AB1" w:rsidP="00644AB1">
            <w:pPr>
              <w:widowControl w:val="0"/>
              <w:autoSpaceDE w:val="0"/>
              <w:autoSpaceDN w:val="0"/>
              <w:rPr>
                <w:rFonts w:eastAsia="Arial"/>
              </w:rPr>
            </w:pPr>
          </w:p>
          <w:p w14:paraId="784667EC" w14:textId="452D5453" w:rsidR="00644AB1" w:rsidRPr="001902C6" w:rsidRDefault="00644AB1" w:rsidP="00644AB1">
            <w:pPr>
              <w:widowControl w:val="0"/>
              <w:autoSpaceDE w:val="0"/>
              <w:autoSpaceDN w:val="0"/>
              <w:rPr>
                <w:rFonts w:eastAsia="Arial"/>
              </w:rPr>
            </w:pPr>
          </w:p>
        </w:tc>
        <w:tc>
          <w:tcPr>
            <w:tcW w:w="876" w:type="dxa"/>
            <w:vMerge w:val="restart"/>
            <w:tcBorders>
              <w:top w:val="single" w:sz="4" w:space="0" w:color="auto"/>
              <w:left w:val="single" w:sz="4" w:space="0" w:color="auto"/>
              <w:right w:val="single" w:sz="4" w:space="0" w:color="auto"/>
            </w:tcBorders>
            <w:shd w:val="clear" w:color="auto" w:fill="auto"/>
            <w:vAlign w:val="center"/>
          </w:tcPr>
          <w:p w14:paraId="400DD06E"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101C6E8B" w14:textId="77777777" w:rsidTr="00644AB1">
        <w:trPr>
          <w:trHeight w:val="1547"/>
        </w:trPr>
        <w:tc>
          <w:tcPr>
            <w:tcW w:w="2410" w:type="dxa"/>
            <w:vMerge/>
            <w:tcBorders>
              <w:left w:val="single" w:sz="4" w:space="0" w:color="auto"/>
              <w:bottom w:val="single" w:sz="4" w:space="0" w:color="auto"/>
              <w:right w:val="single" w:sz="4" w:space="0" w:color="auto"/>
            </w:tcBorders>
            <w:shd w:val="clear" w:color="auto" w:fill="auto"/>
          </w:tcPr>
          <w:p w14:paraId="7C94BE3F" w14:textId="77777777" w:rsidR="00C14C3B" w:rsidRPr="000574E7" w:rsidRDefault="00C14C3B" w:rsidP="00BF1080">
            <w:pPr>
              <w:widowControl w:val="0"/>
              <w:autoSpaceDE w:val="0"/>
              <w:autoSpaceDN w:val="0"/>
              <w:rPr>
                <w:rFonts w:eastAsia="Arial"/>
              </w:rPr>
            </w:pPr>
          </w:p>
        </w:tc>
        <w:tc>
          <w:tcPr>
            <w:tcW w:w="2695" w:type="dxa"/>
            <w:tcBorders>
              <w:left w:val="single" w:sz="4" w:space="0" w:color="auto"/>
              <w:bottom w:val="single" w:sz="4" w:space="0" w:color="auto"/>
              <w:right w:val="single" w:sz="4" w:space="0" w:color="auto"/>
            </w:tcBorders>
            <w:shd w:val="clear" w:color="auto" w:fill="auto"/>
          </w:tcPr>
          <w:p w14:paraId="27941B8E" w14:textId="1341AF07" w:rsidR="00C14C3B" w:rsidRPr="00644AB1" w:rsidRDefault="00DD4CA2" w:rsidP="00BF1080">
            <w:pPr>
              <w:widowControl w:val="0"/>
              <w:autoSpaceDE w:val="0"/>
              <w:autoSpaceDN w:val="0"/>
              <w:rPr>
                <w:rFonts w:eastAsia="Arial"/>
                <w:bCs/>
              </w:rPr>
            </w:pPr>
            <w:r>
              <w:rPr>
                <w:rFonts w:eastAsia="Arial"/>
                <w:bCs/>
              </w:rPr>
              <w:t>Studies on challenges post</w:t>
            </w:r>
            <w:r>
              <w:rPr>
                <w:rFonts w:eastAsia="Arial"/>
                <w:bCs/>
              </w:rPr>
              <w:noBreakHyphen/>
            </w:r>
            <w:r w:rsidR="00C14C3B" w:rsidRPr="000574E7">
              <w:rPr>
                <w:rFonts w:eastAsia="Arial"/>
                <w:bCs/>
              </w:rPr>
              <w:t>registration validated by WIPO Project Management Team and national coordinator in each beneficiary country</w:t>
            </w:r>
          </w:p>
        </w:tc>
        <w:tc>
          <w:tcPr>
            <w:tcW w:w="3401" w:type="dxa"/>
            <w:vMerge/>
            <w:tcBorders>
              <w:left w:val="single" w:sz="4" w:space="0" w:color="auto"/>
              <w:bottom w:val="single" w:sz="4" w:space="0" w:color="auto"/>
              <w:right w:val="single" w:sz="4" w:space="0" w:color="auto"/>
            </w:tcBorders>
            <w:shd w:val="clear" w:color="auto" w:fill="auto"/>
          </w:tcPr>
          <w:p w14:paraId="77F1E8EE" w14:textId="77777777" w:rsidR="00C14C3B" w:rsidRPr="000574E7" w:rsidRDefault="00C14C3B" w:rsidP="00BF1080">
            <w:pPr>
              <w:widowControl w:val="0"/>
              <w:autoSpaceDE w:val="0"/>
              <w:autoSpaceDN w:val="0"/>
              <w:rPr>
                <w:rFonts w:eastAsia="Arial"/>
              </w:rPr>
            </w:pPr>
          </w:p>
        </w:tc>
        <w:tc>
          <w:tcPr>
            <w:tcW w:w="876" w:type="dxa"/>
            <w:vMerge/>
            <w:tcBorders>
              <w:left w:val="single" w:sz="4" w:space="0" w:color="auto"/>
              <w:bottom w:val="single" w:sz="4" w:space="0" w:color="auto"/>
              <w:right w:val="single" w:sz="4" w:space="0" w:color="auto"/>
            </w:tcBorders>
            <w:shd w:val="clear" w:color="auto" w:fill="auto"/>
          </w:tcPr>
          <w:p w14:paraId="1681E434" w14:textId="77777777" w:rsidR="00C14C3B" w:rsidRPr="000574E7" w:rsidRDefault="00C14C3B" w:rsidP="00952230">
            <w:pPr>
              <w:widowControl w:val="0"/>
              <w:autoSpaceDE w:val="0"/>
              <w:autoSpaceDN w:val="0"/>
              <w:jc w:val="center"/>
              <w:rPr>
                <w:rFonts w:eastAsia="Arial"/>
              </w:rPr>
            </w:pPr>
          </w:p>
        </w:tc>
      </w:tr>
      <w:tr w:rsidR="00C14C3B" w:rsidRPr="000574E7" w14:paraId="65B3EC34"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C98132" w14:textId="77777777" w:rsidR="00C14C3B" w:rsidRPr="000574E7" w:rsidRDefault="00C14C3B" w:rsidP="00BF1080">
            <w:pPr>
              <w:widowControl w:val="0"/>
              <w:autoSpaceDE w:val="0"/>
              <w:autoSpaceDN w:val="0"/>
              <w:rPr>
                <w:rFonts w:eastAsia="Arial"/>
              </w:rPr>
            </w:pPr>
            <w:r w:rsidRPr="000574E7">
              <w:rPr>
                <w:rFonts w:eastAsia="Arial"/>
                <w:bCs/>
              </w:rPr>
              <w:t>Selection of geographical indications or collective/</w:t>
            </w:r>
            <w:r w:rsidRPr="000574E7">
              <w:rPr>
                <w:rFonts w:eastAsia="Arial"/>
                <w:bCs/>
              </w:rPr>
              <w:br/>
              <w:t>certification marks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66E2592" w14:textId="77777777" w:rsidR="00C14C3B" w:rsidRPr="000574E7" w:rsidRDefault="00C14C3B" w:rsidP="00BF1080">
            <w:pPr>
              <w:widowControl w:val="0"/>
              <w:autoSpaceDE w:val="0"/>
              <w:autoSpaceDN w:val="0"/>
              <w:rPr>
                <w:rFonts w:eastAsia="Arial"/>
                <w:bCs/>
              </w:rPr>
            </w:pPr>
            <w:r w:rsidRPr="000574E7">
              <w:rPr>
                <w:rFonts w:eastAsia="Arial"/>
                <w:bCs/>
              </w:rPr>
              <w:t>Geographical indications or collective/certification marks selected (one per beneficiary country)</w:t>
            </w:r>
          </w:p>
          <w:p w14:paraId="6AA413AD" w14:textId="77777777" w:rsidR="00C14C3B" w:rsidRPr="000574E7" w:rsidRDefault="00C14C3B" w:rsidP="00BF1080">
            <w:pPr>
              <w:widowControl w:val="0"/>
              <w:autoSpaceDE w:val="0"/>
              <w:autoSpaceDN w:val="0"/>
              <w:rPr>
                <w:rFonts w:eastAsia="Arial"/>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393B22F" w14:textId="2EB3CF9A" w:rsidR="00C14C3B" w:rsidRDefault="00DD4CA2" w:rsidP="00BF1080">
            <w:pPr>
              <w:widowControl w:val="0"/>
              <w:autoSpaceDE w:val="0"/>
              <w:autoSpaceDN w:val="0"/>
              <w:rPr>
                <w:rFonts w:eastAsia="Arial"/>
                <w:bCs/>
              </w:rPr>
            </w:pPr>
            <w:r>
              <w:rPr>
                <w:rFonts w:eastAsia="Arial"/>
              </w:rPr>
              <w:t>Fully achieved:</w:t>
            </w:r>
            <w:r w:rsidR="00C14C3B" w:rsidRPr="0071017E">
              <w:rPr>
                <w:rFonts w:eastAsia="Arial"/>
              </w:rPr>
              <w:t xml:space="preserve"> </w:t>
            </w:r>
            <w:r>
              <w:rPr>
                <w:rFonts w:eastAsia="Arial"/>
              </w:rPr>
              <w:t xml:space="preserve"> e</w:t>
            </w:r>
            <w:r w:rsidR="00C14C3B" w:rsidRPr="00651BD3">
              <w:rPr>
                <w:rFonts w:eastAsia="Arial"/>
                <w:bCs/>
              </w:rPr>
              <w:t>ach beneficiary country</w:t>
            </w:r>
            <w:r w:rsidR="00C14C3B">
              <w:rPr>
                <w:rFonts w:eastAsia="Arial"/>
                <w:bCs/>
              </w:rPr>
              <w:t xml:space="preserve"> completed </w:t>
            </w:r>
            <w:r w:rsidR="00C14C3B">
              <w:rPr>
                <w:rFonts w:eastAsia="Arial"/>
              </w:rPr>
              <w:t>the s</w:t>
            </w:r>
            <w:r w:rsidR="00C14C3B" w:rsidRPr="00651BD3">
              <w:rPr>
                <w:rFonts w:eastAsia="Arial"/>
              </w:rPr>
              <w:t xml:space="preserve">election of </w:t>
            </w:r>
            <w:r>
              <w:rPr>
                <w:rFonts w:eastAsia="Arial"/>
                <w:bCs/>
              </w:rPr>
              <w:t>GI</w:t>
            </w:r>
            <w:r w:rsidR="00C14C3B" w:rsidRPr="00651BD3">
              <w:rPr>
                <w:rFonts w:eastAsia="Arial"/>
                <w:bCs/>
              </w:rPr>
              <w:t xml:space="preserve"> or</w:t>
            </w:r>
            <w:r w:rsidR="00C14C3B">
              <w:rPr>
                <w:rFonts w:eastAsia="Arial"/>
                <w:bCs/>
              </w:rPr>
              <w:t xml:space="preserve"> </w:t>
            </w:r>
            <w:r w:rsidR="00C14C3B" w:rsidRPr="00651BD3">
              <w:rPr>
                <w:rFonts w:eastAsia="Arial"/>
                <w:bCs/>
              </w:rPr>
              <w:t>collective/certification mark</w:t>
            </w:r>
            <w:r w:rsidR="00C14C3B">
              <w:rPr>
                <w:rFonts w:eastAsia="Arial"/>
                <w:bCs/>
              </w:rPr>
              <w:t>.</w:t>
            </w:r>
          </w:p>
          <w:p w14:paraId="442782DA" w14:textId="77777777" w:rsidR="00C14C3B" w:rsidRPr="00651BD3" w:rsidRDefault="00C14C3B" w:rsidP="00BF1080">
            <w:pPr>
              <w:widowControl w:val="0"/>
              <w:autoSpaceDE w:val="0"/>
              <w:autoSpaceDN w:val="0"/>
              <w:rPr>
                <w:rFonts w:eastAsia="Arial"/>
              </w:rPr>
            </w:pP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3AD3AD80" w14:textId="77777777" w:rsidR="00C14C3B" w:rsidRPr="000574E7" w:rsidRDefault="00C14C3B" w:rsidP="00952230">
            <w:pPr>
              <w:widowControl w:val="0"/>
              <w:autoSpaceDE w:val="0"/>
              <w:autoSpaceDN w:val="0"/>
              <w:jc w:val="center"/>
              <w:rPr>
                <w:rFonts w:eastAsia="Arial"/>
              </w:rPr>
            </w:pPr>
            <w:r w:rsidRPr="000574E7">
              <w:rPr>
                <w:rFonts w:eastAsia="Arial"/>
              </w:rPr>
              <w:t>****</w:t>
            </w:r>
          </w:p>
        </w:tc>
      </w:tr>
      <w:tr w:rsidR="00C14C3B" w:rsidRPr="000574E7" w14:paraId="5E6E9023" w14:textId="77777777" w:rsidTr="00BF1080">
        <w:trPr>
          <w:trHeight w:val="510"/>
        </w:trPr>
        <w:tc>
          <w:tcPr>
            <w:tcW w:w="2410" w:type="dxa"/>
            <w:tcBorders>
              <w:right w:val="single" w:sz="6" w:space="0" w:color="000000"/>
            </w:tcBorders>
          </w:tcPr>
          <w:p w14:paraId="42796586" w14:textId="77777777" w:rsidR="00C14C3B" w:rsidRPr="000574E7" w:rsidRDefault="00C14C3B" w:rsidP="00BF1080">
            <w:pPr>
              <w:widowControl w:val="0"/>
              <w:autoSpaceDE w:val="0"/>
              <w:autoSpaceDN w:val="0"/>
              <w:rPr>
                <w:rFonts w:eastAsia="Arial"/>
              </w:rPr>
            </w:pPr>
            <w:r w:rsidRPr="000574E7">
              <w:rPr>
                <w:rFonts w:eastAsia="Arial"/>
                <w:bCs/>
              </w:rPr>
              <w:t>Strategies, guides or training material</w:t>
            </w:r>
          </w:p>
        </w:tc>
        <w:tc>
          <w:tcPr>
            <w:tcW w:w="2695" w:type="dxa"/>
            <w:tcBorders>
              <w:top w:val="single" w:sz="6" w:space="0" w:color="000000"/>
              <w:left w:val="single" w:sz="6" w:space="0" w:color="000000"/>
              <w:bottom w:val="single" w:sz="6" w:space="0" w:color="000000"/>
            </w:tcBorders>
          </w:tcPr>
          <w:p w14:paraId="4638AF54" w14:textId="77777777" w:rsidR="00C14C3B" w:rsidRPr="000574E7" w:rsidRDefault="00C14C3B" w:rsidP="00BF1080">
            <w:pPr>
              <w:widowControl w:val="0"/>
              <w:autoSpaceDE w:val="0"/>
              <w:autoSpaceDN w:val="0"/>
              <w:rPr>
                <w:rFonts w:eastAsia="Arial"/>
                <w:bCs/>
              </w:rPr>
            </w:pPr>
            <w:r w:rsidRPr="000574E7">
              <w:rPr>
                <w:rFonts w:eastAsia="Arial"/>
                <w:bCs/>
              </w:rPr>
              <w:t>Strategies, guides or training material developed to strengthen the collective management of geographical indications or collective certification marks</w:t>
            </w:r>
          </w:p>
          <w:p w14:paraId="07AB07B4" w14:textId="77777777" w:rsidR="00C14C3B" w:rsidRPr="000574E7" w:rsidRDefault="00C14C3B" w:rsidP="00BF1080">
            <w:pPr>
              <w:widowControl w:val="0"/>
              <w:autoSpaceDE w:val="0"/>
              <w:autoSpaceDN w:val="0"/>
              <w:rPr>
                <w:rFonts w:eastAsia="Arial"/>
              </w:rPr>
            </w:pPr>
          </w:p>
        </w:tc>
        <w:tc>
          <w:tcPr>
            <w:tcW w:w="3401" w:type="dxa"/>
          </w:tcPr>
          <w:p w14:paraId="4753443B" w14:textId="77777777" w:rsidR="00C14C3B" w:rsidRPr="000574E7" w:rsidRDefault="00C14C3B" w:rsidP="00BF1080">
            <w:pPr>
              <w:widowControl w:val="0"/>
              <w:autoSpaceDE w:val="0"/>
              <w:autoSpaceDN w:val="0"/>
              <w:rPr>
                <w:rFonts w:eastAsia="Arial"/>
              </w:rPr>
            </w:pPr>
            <w:r w:rsidRPr="000574E7">
              <w:rPr>
                <w:rFonts w:eastAsia="Arial"/>
                <w:bCs/>
              </w:rPr>
              <w:t>No progress</w:t>
            </w:r>
          </w:p>
        </w:tc>
        <w:tc>
          <w:tcPr>
            <w:tcW w:w="876" w:type="dxa"/>
          </w:tcPr>
          <w:p w14:paraId="606D5BFB"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02926AB0" w14:textId="77777777" w:rsidTr="00BF1080">
        <w:trPr>
          <w:trHeight w:val="510"/>
        </w:trPr>
        <w:tc>
          <w:tcPr>
            <w:tcW w:w="2410" w:type="dxa"/>
            <w:tcBorders>
              <w:right w:val="single" w:sz="6" w:space="0" w:color="000000"/>
            </w:tcBorders>
          </w:tcPr>
          <w:p w14:paraId="529C7464" w14:textId="77777777" w:rsidR="00C14C3B" w:rsidRPr="000574E7" w:rsidRDefault="00C14C3B" w:rsidP="00BF1080">
            <w:pPr>
              <w:widowControl w:val="0"/>
              <w:autoSpaceDE w:val="0"/>
              <w:autoSpaceDN w:val="0"/>
              <w:rPr>
                <w:rFonts w:eastAsia="Arial"/>
              </w:rPr>
            </w:pPr>
            <w:r w:rsidRPr="000574E7">
              <w:rPr>
                <w:rFonts w:eastAsia="Arial"/>
                <w:bCs/>
              </w:rPr>
              <w:t>Workshops and training activities on rural and local development</w:t>
            </w:r>
          </w:p>
        </w:tc>
        <w:tc>
          <w:tcPr>
            <w:tcW w:w="2695" w:type="dxa"/>
            <w:tcBorders>
              <w:top w:val="single" w:sz="6" w:space="0" w:color="000000"/>
              <w:left w:val="single" w:sz="6" w:space="0" w:color="000000"/>
              <w:bottom w:val="single" w:sz="6" w:space="0" w:color="000000"/>
            </w:tcBorders>
          </w:tcPr>
          <w:p w14:paraId="572A0CD3" w14:textId="77777777" w:rsidR="00C14C3B" w:rsidRPr="000574E7" w:rsidRDefault="00C14C3B" w:rsidP="00BF1080">
            <w:pPr>
              <w:widowControl w:val="0"/>
              <w:autoSpaceDE w:val="0"/>
              <w:autoSpaceDN w:val="0"/>
              <w:rPr>
                <w:rFonts w:eastAsia="Arial"/>
                <w:bCs/>
              </w:rPr>
            </w:pPr>
            <w:r w:rsidRPr="000574E7">
              <w:rPr>
                <w:rFonts w:eastAsia="Arial"/>
                <w:bCs/>
              </w:rPr>
              <w:t>Workshops and training activities carried out with relevant stakeholders and local actors contributing to rural and local development initiatives</w:t>
            </w:r>
          </w:p>
          <w:p w14:paraId="033AD518" w14:textId="77777777" w:rsidR="00C14C3B" w:rsidRPr="000574E7" w:rsidRDefault="00C14C3B" w:rsidP="00BF1080">
            <w:pPr>
              <w:widowControl w:val="0"/>
              <w:autoSpaceDE w:val="0"/>
              <w:autoSpaceDN w:val="0"/>
              <w:rPr>
                <w:rFonts w:eastAsia="Arial"/>
              </w:rPr>
            </w:pPr>
          </w:p>
        </w:tc>
        <w:tc>
          <w:tcPr>
            <w:tcW w:w="3401" w:type="dxa"/>
          </w:tcPr>
          <w:p w14:paraId="030DB66A" w14:textId="77777777" w:rsidR="00C14C3B" w:rsidRPr="000574E7" w:rsidRDefault="00C14C3B" w:rsidP="00BF1080">
            <w:pPr>
              <w:widowControl w:val="0"/>
              <w:autoSpaceDE w:val="0"/>
              <w:autoSpaceDN w:val="0"/>
              <w:rPr>
                <w:rFonts w:eastAsia="Arial"/>
              </w:rPr>
            </w:pPr>
            <w:r w:rsidRPr="000574E7">
              <w:rPr>
                <w:rFonts w:eastAsia="Arial"/>
                <w:bCs/>
              </w:rPr>
              <w:t>No progress</w:t>
            </w:r>
          </w:p>
        </w:tc>
        <w:tc>
          <w:tcPr>
            <w:tcW w:w="876" w:type="dxa"/>
          </w:tcPr>
          <w:p w14:paraId="401BB8EE"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3433D902" w14:textId="77777777" w:rsidTr="00BF1080">
        <w:trPr>
          <w:trHeight w:val="510"/>
        </w:trPr>
        <w:tc>
          <w:tcPr>
            <w:tcW w:w="2410" w:type="dxa"/>
            <w:tcBorders>
              <w:right w:val="single" w:sz="6" w:space="0" w:color="000000"/>
            </w:tcBorders>
          </w:tcPr>
          <w:p w14:paraId="461380CF" w14:textId="77777777" w:rsidR="00C14C3B" w:rsidRPr="000574E7" w:rsidRDefault="00C14C3B" w:rsidP="00BF1080">
            <w:pPr>
              <w:widowControl w:val="0"/>
              <w:autoSpaceDE w:val="0"/>
              <w:autoSpaceDN w:val="0"/>
              <w:rPr>
                <w:rFonts w:eastAsia="Arial"/>
              </w:rPr>
            </w:pPr>
            <w:r w:rsidRPr="000574E7">
              <w:rPr>
                <w:rFonts w:eastAsia="Arial"/>
                <w:bCs/>
              </w:rPr>
              <w:t>Workshops and training activities on collective management</w:t>
            </w:r>
          </w:p>
        </w:tc>
        <w:tc>
          <w:tcPr>
            <w:tcW w:w="2695" w:type="dxa"/>
            <w:tcBorders>
              <w:top w:val="single" w:sz="6" w:space="0" w:color="000000"/>
              <w:left w:val="single" w:sz="6" w:space="0" w:color="000000"/>
              <w:bottom w:val="single" w:sz="6" w:space="0" w:color="000000"/>
            </w:tcBorders>
          </w:tcPr>
          <w:p w14:paraId="66F6762B" w14:textId="273EAB1E" w:rsidR="00C14C3B" w:rsidRPr="00DD4CA2" w:rsidRDefault="00C14C3B" w:rsidP="00BF1080">
            <w:pPr>
              <w:widowControl w:val="0"/>
              <w:autoSpaceDE w:val="0"/>
              <w:autoSpaceDN w:val="0"/>
              <w:rPr>
                <w:rFonts w:eastAsia="Arial"/>
                <w:bCs/>
              </w:rPr>
            </w:pPr>
            <w:r w:rsidRPr="000574E7">
              <w:rPr>
                <w:rFonts w:eastAsia="Arial"/>
                <w:bCs/>
              </w:rPr>
              <w:t xml:space="preserve">Workshops and training activities carried out with selected group of producers on collective management of the quality scheme for origin products </w:t>
            </w:r>
            <w:r w:rsidRPr="000574E7">
              <w:rPr>
                <w:rFonts w:eastAsia="Arial"/>
                <w:bCs/>
              </w:rPr>
              <w:lastRenderedPageBreak/>
              <w:t>and the strengthening of internal governance</w:t>
            </w:r>
          </w:p>
        </w:tc>
        <w:tc>
          <w:tcPr>
            <w:tcW w:w="3401" w:type="dxa"/>
          </w:tcPr>
          <w:p w14:paraId="18204749" w14:textId="77777777" w:rsidR="00C14C3B" w:rsidRPr="000574E7" w:rsidRDefault="00C14C3B" w:rsidP="00BF1080">
            <w:pPr>
              <w:widowControl w:val="0"/>
              <w:autoSpaceDE w:val="0"/>
              <w:autoSpaceDN w:val="0"/>
              <w:rPr>
                <w:rFonts w:eastAsia="Arial"/>
              </w:rPr>
            </w:pPr>
            <w:r w:rsidRPr="000574E7">
              <w:rPr>
                <w:rFonts w:eastAsia="Arial"/>
                <w:bCs/>
              </w:rPr>
              <w:lastRenderedPageBreak/>
              <w:t>No progress</w:t>
            </w:r>
          </w:p>
        </w:tc>
        <w:tc>
          <w:tcPr>
            <w:tcW w:w="876" w:type="dxa"/>
          </w:tcPr>
          <w:p w14:paraId="295B7212"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74BA8881" w14:textId="77777777" w:rsidTr="00BF1080">
        <w:trPr>
          <w:trHeight w:val="510"/>
        </w:trPr>
        <w:tc>
          <w:tcPr>
            <w:tcW w:w="2410" w:type="dxa"/>
            <w:vMerge w:val="restart"/>
            <w:tcBorders>
              <w:right w:val="single" w:sz="6" w:space="0" w:color="000000"/>
            </w:tcBorders>
          </w:tcPr>
          <w:p w14:paraId="4418EB9B" w14:textId="77777777" w:rsidR="00C14C3B" w:rsidRPr="000574E7" w:rsidRDefault="00C14C3B" w:rsidP="00BF1080">
            <w:pPr>
              <w:widowControl w:val="0"/>
              <w:autoSpaceDE w:val="0"/>
              <w:autoSpaceDN w:val="0"/>
              <w:rPr>
                <w:rFonts w:eastAsia="Arial"/>
              </w:rPr>
            </w:pPr>
            <w:r w:rsidRPr="000574E7">
              <w:rPr>
                <w:rFonts w:eastAsia="Arial"/>
                <w:bCs/>
              </w:rPr>
              <w:t>Control and certification systems</w:t>
            </w:r>
          </w:p>
        </w:tc>
        <w:tc>
          <w:tcPr>
            <w:tcW w:w="2695" w:type="dxa"/>
            <w:tcBorders>
              <w:top w:val="single" w:sz="6" w:space="0" w:color="000000"/>
              <w:left w:val="single" w:sz="6" w:space="0" w:color="000000"/>
              <w:bottom w:val="single" w:sz="6" w:space="0" w:color="000000"/>
            </w:tcBorders>
          </w:tcPr>
          <w:p w14:paraId="04C50404" w14:textId="5ECB8E03" w:rsidR="00C14C3B" w:rsidRPr="00DD4CA2" w:rsidRDefault="00C14C3B" w:rsidP="00BF1080">
            <w:pPr>
              <w:widowControl w:val="0"/>
              <w:autoSpaceDE w:val="0"/>
              <w:autoSpaceDN w:val="0"/>
              <w:rPr>
                <w:rFonts w:eastAsia="Arial"/>
                <w:bCs/>
              </w:rPr>
            </w:pPr>
            <w:r w:rsidRPr="000574E7">
              <w:rPr>
                <w:rFonts w:eastAsia="Arial"/>
                <w:bCs/>
              </w:rPr>
              <w:t>Control and certification systems developed</w:t>
            </w:r>
          </w:p>
        </w:tc>
        <w:tc>
          <w:tcPr>
            <w:tcW w:w="3401" w:type="dxa"/>
            <w:vMerge w:val="restart"/>
            <w:vAlign w:val="center"/>
          </w:tcPr>
          <w:p w14:paraId="1537B23F" w14:textId="77777777" w:rsidR="00C14C3B" w:rsidRPr="000574E7" w:rsidRDefault="00C14C3B" w:rsidP="00BF1080">
            <w:pPr>
              <w:widowControl w:val="0"/>
              <w:autoSpaceDE w:val="0"/>
              <w:autoSpaceDN w:val="0"/>
              <w:rPr>
                <w:rFonts w:eastAsia="Arial"/>
              </w:rPr>
            </w:pPr>
            <w:r w:rsidRPr="000574E7">
              <w:rPr>
                <w:rFonts w:eastAsia="Arial"/>
                <w:bCs/>
              </w:rPr>
              <w:t>No progress</w:t>
            </w:r>
          </w:p>
          <w:p w14:paraId="14BDD57C" w14:textId="77777777" w:rsidR="00C14C3B" w:rsidRPr="000574E7" w:rsidRDefault="00C14C3B" w:rsidP="00BF1080">
            <w:pPr>
              <w:widowControl w:val="0"/>
              <w:autoSpaceDE w:val="0"/>
              <w:autoSpaceDN w:val="0"/>
              <w:rPr>
                <w:rFonts w:eastAsia="Arial"/>
              </w:rPr>
            </w:pPr>
          </w:p>
        </w:tc>
        <w:tc>
          <w:tcPr>
            <w:tcW w:w="876" w:type="dxa"/>
            <w:vMerge w:val="restart"/>
            <w:vAlign w:val="center"/>
          </w:tcPr>
          <w:p w14:paraId="51B3AB2C"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31F72314" w14:textId="77777777" w:rsidTr="00BF1080">
        <w:trPr>
          <w:trHeight w:val="510"/>
        </w:trPr>
        <w:tc>
          <w:tcPr>
            <w:tcW w:w="2410" w:type="dxa"/>
            <w:vMerge/>
            <w:tcBorders>
              <w:right w:val="single" w:sz="6" w:space="0" w:color="000000"/>
            </w:tcBorders>
          </w:tcPr>
          <w:p w14:paraId="3313AEAE" w14:textId="77777777" w:rsidR="00C14C3B" w:rsidRPr="000574E7" w:rsidRDefault="00C14C3B" w:rsidP="00BF1080">
            <w:pPr>
              <w:widowControl w:val="0"/>
              <w:autoSpaceDE w:val="0"/>
              <w:autoSpaceDN w:val="0"/>
              <w:rPr>
                <w:rFonts w:eastAsia="Arial"/>
              </w:rPr>
            </w:pPr>
          </w:p>
        </w:tc>
        <w:tc>
          <w:tcPr>
            <w:tcW w:w="2695" w:type="dxa"/>
            <w:tcBorders>
              <w:top w:val="single" w:sz="6" w:space="0" w:color="000000"/>
              <w:left w:val="single" w:sz="6" w:space="0" w:color="000000"/>
              <w:bottom w:val="single" w:sz="6" w:space="0" w:color="000000"/>
            </w:tcBorders>
          </w:tcPr>
          <w:p w14:paraId="32CC0116" w14:textId="2E754FC8" w:rsidR="00C14C3B" w:rsidRPr="00DD4CA2" w:rsidRDefault="00C14C3B" w:rsidP="00BF1080">
            <w:pPr>
              <w:widowControl w:val="0"/>
              <w:autoSpaceDE w:val="0"/>
              <w:autoSpaceDN w:val="0"/>
              <w:rPr>
                <w:rFonts w:eastAsia="Arial"/>
                <w:bCs/>
              </w:rPr>
            </w:pPr>
            <w:r w:rsidRPr="000574E7">
              <w:rPr>
                <w:rFonts w:eastAsia="Arial"/>
                <w:bCs/>
              </w:rPr>
              <w:t>Control and certification systems implemented</w:t>
            </w:r>
          </w:p>
        </w:tc>
        <w:tc>
          <w:tcPr>
            <w:tcW w:w="3401" w:type="dxa"/>
            <w:vMerge/>
            <w:vAlign w:val="center"/>
          </w:tcPr>
          <w:p w14:paraId="575277E4" w14:textId="77777777" w:rsidR="00C14C3B" w:rsidRPr="000574E7" w:rsidRDefault="00C14C3B" w:rsidP="00BF1080">
            <w:pPr>
              <w:widowControl w:val="0"/>
              <w:autoSpaceDE w:val="0"/>
              <w:autoSpaceDN w:val="0"/>
              <w:rPr>
                <w:rFonts w:eastAsia="Arial"/>
              </w:rPr>
            </w:pPr>
          </w:p>
        </w:tc>
        <w:tc>
          <w:tcPr>
            <w:tcW w:w="876" w:type="dxa"/>
            <w:vMerge/>
            <w:vAlign w:val="center"/>
          </w:tcPr>
          <w:p w14:paraId="11CE49EF" w14:textId="77777777" w:rsidR="00C14C3B" w:rsidRPr="000574E7" w:rsidRDefault="00C14C3B" w:rsidP="00952230">
            <w:pPr>
              <w:widowControl w:val="0"/>
              <w:autoSpaceDE w:val="0"/>
              <w:autoSpaceDN w:val="0"/>
              <w:jc w:val="center"/>
              <w:rPr>
                <w:rFonts w:eastAsia="Arial"/>
              </w:rPr>
            </w:pPr>
          </w:p>
        </w:tc>
      </w:tr>
      <w:tr w:rsidR="00C14C3B" w:rsidRPr="000574E7" w14:paraId="5CB1061A" w14:textId="77777777" w:rsidTr="00BF1080">
        <w:trPr>
          <w:trHeight w:val="510"/>
        </w:trPr>
        <w:tc>
          <w:tcPr>
            <w:tcW w:w="2410" w:type="dxa"/>
            <w:vMerge w:val="restart"/>
            <w:tcBorders>
              <w:right w:val="single" w:sz="6" w:space="0" w:color="000000"/>
            </w:tcBorders>
          </w:tcPr>
          <w:p w14:paraId="71097427" w14:textId="77777777" w:rsidR="00C14C3B" w:rsidRPr="000574E7" w:rsidRDefault="00C14C3B" w:rsidP="00BF1080">
            <w:pPr>
              <w:widowControl w:val="0"/>
              <w:autoSpaceDE w:val="0"/>
              <w:autoSpaceDN w:val="0"/>
              <w:rPr>
                <w:rFonts w:eastAsia="Arial"/>
              </w:rPr>
            </w:pPr>
            <w:r w:rsidRPr="000574E7">
              <w:rPr>
                <w:rFonts w:eastAsia="Arial"/>
                <w:bCs/>
              </w:rPr>
              <w:t>Branding and commercialization strategy</w:t>
            </w:r>
          </w:p>
        </w:tc>
        <w:tc>
          <w:tcPr>
            <w:tcW w:w="2695" w:type="dxa"/>
            <w:tcBorders>
              <w:top w:val="single" w:sz="6" w:space="0" w:color="000000"/>
              <w:left w:val="single" w:sz="6" w:space="0" w:color="000000"/>
              <w:bottom w:val="single" w:sz="6" w:space="0" w:color="000000"/>
            </w:tcBorders>
          </w:tcPr>
          <w:p w14:paraId="12B9FDB9" w14:textId="77777777" w:rsidR="00C14C3B" w:rsidRPr="000574E7" w:rsidRDefault="00C14C3B" w:rsidP="00BF1080">
            <w:pPr>
              <w:widowControl w:val="0"/>
              <w:autoSpaceDE w:val="0"/>
              <w:autoSpaceDN w:val="0"/>
              <w:rPr>
                <w:rFonts w:eastAsia="Arial"/>
              </w:rPr>
            </w:pPr>
            <w:r w:rsidRPr="000574E7">
              <w:rPr>
                <w:rFonts w:eastAsia="Arial"/>
                <w:bCs/>
              </w:rPr>
              <w:t>Branding and commercialization strategy prepared and implemented</w:t>
            </w:r>
          </w:p>
        </w:tc>
        <w:tc>
          <w:tcPr>
            <w:tcW w:w="3401" w:type="dxa"/>
            <w:vMerge w:val="restart"/>
            <w:vAlign w:val="center"/>
          </w:tcPr>
          <w:p w14:paraId="044757EF" w14:textId="77777777" w:rsidR="00C14C3B" w:rsidRPr="000574E7" w:rsidRDefault="00C14C3B" w:rsidP="00BF1080">
            <w:pPr>
              <w:widowControl w:val="0"/>
              <w:autoSpaceDE w:val="0"/>
              <w:autoSpaceDN w:val="0"/>
              <w:rPr>
                <w:rFonts w:eastAsia="Arial"/>
              </w:rPr>
            </w:pPr>
            <w:r w:rsidRPr="000574E7">
              <w:rPr>
                <w:rFonts w:eastAsia="Arial"/>
                <w:bCs/>
              </w:rPr>
              <w:t>No progress</w:t>
            </w:r>
          </w:p>
          <w:p w14:paraId="4005285E" w14:textId="77777777" w:rsidR="00C14C3B" w:rsidRPr="000574E7" w:rsidRDefault="00C14C3B" w:rsidP="00BF1080">
            <w:pPr>
              <w:widowControl w:val="0"/>
              <w:autoSpaceDE w:val="0"/>
              <w:autoSpaceDN w:val="0"/>
              <w:rPr>
                <w:rFonts w:eastAsia="Arial"/>
              </w:rPr>
            </w:pPr>
          </w:p>
        </w:tc>
        <w:tc>
          <w:tcPr>
            <w:tcW w:w="876" w:type="dxa"/>
            <w:vMerge w:val="restart"/>
            <w:vAlign w:val="center"/>
          </w:tcPr>
          <w:p w14:paraId="20EA6F00"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24ED3D92" w14:textId="77777777" w:rsidTr="00BF1080">
        <w:trPr>
          <w:trHeight w:val="510"/>
        </w:trPr>
        <w:tc>
          <w:tcPr>
            <w:tcW w:w="2410" w:type="dxa"/>
            <w:vMerge/>
            <w:tcBorders>
              <w:right w:val="single" w:sz="6" w:space="0" w:color="000000"/>
            </w:tcBorders>
          </w:tcPr>
          <w:p w14:paraId="0E43E8A4" w14:textId="77777777" w:rsidR="00C14C3B" w:rsidRPr="000574E7" w:rsidRDefault="00C14C3B" w:rsidP="00BF1080">
            <w:pPr>
              <w:widowControl w:val="0"/>
              <w:autoSpaceDE w:val="0"/>
              <w:autoSpaceDN w:val="0"/>
              <w:rPr>
                <w:rFonts w:eastAsia="Arial"/>
              </w:rPr>
            </w:pPr>
          </w:p>
        </w:tc>
        <w:tc>
          <w:tcPr>
            <w:tcW w:w="2695" w:type="dxa"/>
            <w:tcBorders>
              <w:top w:val="single" w:sz="6" w:space="0" w:color="000000"/>
              <w:left w:val="single" w:sz="6" w:space="0" w:color="000000"/>
              <w:bottom w:val="single" w:sz="6" w:space="0" w:color="000000"/>
            </w:tcBorders>
          </w:tcPr>
          <w:p w14:paraId="5E40A335" w14:textId="77777777" w:rsidR="00C14C3B" w:rsidRPr="000574E7" w:rsidRDefault="00C14C3B" w:rsidP="00BF1080">
            <w:pPr>
              <w:widowControl w:val="0"/>
              <w:autoSpaceDE w:val="0"/>
              <w:autoSpaceDN w:val="0"/>
              <w:rPr>
                <w:rFonts w:eastAsia="Arial"/>
              </w:rPr>
            </w:pPr>
            <w:r w:rsidRPr="000574E7">
              <w:rPr>
                <w:rFonts w:eastAsia="Arial"/>
                <w:bCs/>
              </w:rPr>
              <w:t>Branding and commercialization strategy implemented</w:t>
            </w:r>
          </w:p>
        </w:tc>
        <w:tc>
          <w:tcPr>
            <w:tcW w:w="3401" w:type="dxa"/>
            <w:vMerge/>
            <w:vAlign w:val="center"/>
          </w:tcPr>
          <w:p w14:paraId="70C21AF7" w14:textId="77777777" w:rsidR="00C14C3B" w:rsidRPr="000574E7" w:rsidRDefault="00C14C3B" w:rsidP="00BF1080">
            <w:pPr>
              <w:widowControl w:val="0"/>
              <w:autoSpaceDE w:val="0"/>
              <w:autoSpaceDN w:val="0"/>
              <w:rPr>
                <w:rFonts w:eastAsia="Arial"/>
              </w:rPr>
            </w:pPr>
          </w:p>
        </w:tc>
        <w:tc>
          <w:tcPr>
            <w:tcW w:w="876" w:type="dxa"/>
            <w:vMerge/>
            <w:vAlign w:val="center"/>
          </w:tcPr>
          <w:p w14:paraId="61917974" w14:textId="77777777" w:rsidR="00C14C3B" w:rsidRPr="000574E7" w:rsidRDefault="00C14C3B" w:rsidP="00952230">
            <w:pPr>
              <w:widowControl w:val="0"/>
              <w:autoSpaceDE w:val="0"/>
              <w:autoSpaceDN w:val="0"/>
              <w:jc w:val="center"/>
              <w:rPr>
                <w:rFonts w:eastAsia="Arial"/>
              </w:rPr>
            </w:pPr>
          </w:p>
        </w:tc>
      </w:tr>
      <w:tr w:rsidR="00C14C3B" w:rsidRPr="000574E7" w14:paraId="064C2215" w14:textId="77777777" w:rsidTr="00BF1080">
        <w:trPr>
          <w:trHeight w:val="510"/>
        </w:trPr>
        <w:tc>
          <w:tcPr>
            <w:tcW w:w="2410" w:type="dxa"/>
            <w:vMerge w:val="restart"/>
            <w:tcBorders>
              <w:right w:val="single" w:sz="6" w:space="0" w:color="000000"/>
            </w:tcBorders>
          </w:tcPr>
          <w:p w14:paraId="3C5FC921" w14:textId="77777777" w:rsidR="00C14C3B" w:rsidRPr="000574E7" w:rsidRDefault="00C14C3B" w:rsidP="00BF1080">
            <w:pPr>
              <w:widowControl w:val="0"/>
              <w:autoSpaceDE w:val="0"/>
              <w:autoSpaceDN w:val="0"/>
              <w:rPr>
                <w:rFonts w:eastAsia="Arial"/>
              </w:rPr>
            </w:pPr>
            <w:r w:rsidRPr="000574E7">
              <w:rPr>
                <w:rFonts w:eastAsia="Arial"/>
                <w:bCs/>
              </w:rPr>
              <w:t>Awareness raising</w:t>
            </w:r>
          </w:p>
        </w:tc>
        <w:tc>
          <w:tcPr>
            <w:tcW w:w="2695" w:type="dxa"/>
            <w:tcBorders>
              <w:top w:val="single" w:sz="6" w:space="0" w:color="000000"/>
              <w:left w:val="single" w:sz="6" w:space="0" w:color="000000"/>
              <w:bottom w:val="single" w:sz="6" w:space="0" w:color="000000"/>
            </w:tcBorders>
          </w:tcPr>
          <w:p w14:paraId="41B3CE94" w14:textId="4CAA848E" w:rsidR="00C14C3B" w:rsidRPr="000574E7" w:rsidRDefault="00DD4CA2" w:rsidP="00BF1080">
            <w:pPr>
              <w:widowControl w:val="0"/>
              <w:autoSpaceDE w:val="0"/>
              <w:autoSpaceDN w:val="0"/>
              <w:rPr>
                <w:rFonts w:eastAsia="Arial"/>
              </w:rPr>
            </w:pPr>
            <w:r>
              <w:rPr>
                <w:rFonts w:eastAsia="Arial"/>
                <w:bCs/>
              </w:rPr>
              <w:t>Awareness-</w:t>
            </w:r>
            <w:r w:rsidR="00C14C3B" w:rsidRPr="000574E7">
              <w:rPr>
                <w:rFonts w:eastAsia="Arial"/>
                <w:bCs/>
              </w:rPr>
              <w:t>raising activities carried out</w:t>
            </w:r>
          </w:p>
        </w:tc>
        <w:tc>
          <w:tcPr>
            <w:tcW w:w="3401" w:type="dxa"/>
            <w:vMerge w:val="restart"/>
            <w:vAlign w:val="center"/>
          </w:tcPr>
          <w:p w14:paraId="2A08EA92" w14:textId="77777777" w:rsidR="00C14C3B" w:rsidRPr="000574E7" w:rsidRDefault="00C14C3B" w:rsidP="00BF1080">
            <w:pPr>
              <w:widowControl w:val="0"/>
              <w:autoSpaceDE w:val="0"/>
              <w:autoSpaceDN w:val="0"/>
              <w:rPr>
                <w:rFonts w:eastAsia="Arial"/>
              </w:rPr>
            </w:pPr>
            <w:r w:rsidRPr="000574E7">
              <w:rPr>
                <w:rFonts w:eastAsia="Arial"/>
                <w:bCs/>
              </w:rPr>
              <w:t>No progress</w:t>
            </w:r>
          </w:p>
          <w:p w14:paraId="331B9E9C" w14:textId="77777777" w:rsidR="00C14C3B" w:rsidRPr="000574E7" w:rsidRDefault="00C14C3B" w:rsidP="00BF1080">
            <w:pPr>
              <w:widowControl w:val="0"/>
              <w:autoSpaceDE w:val="0"/>
              <w:autoSpaceDN w:val="0"/>
              <w:rPr>
                <w:rFonts w:eastAsia="Arial"/>
              </w:rPr>
            </w:pPr>
          </w:p>
        </w:tc>
        <w:tc>
          <w:tcPr>
            <w:tcW w:w="876" w:type="dxa"/>
            <w:vMerge w:val="restart"/>
            <w:vAlign w:val="center"/>
          </w:tcPr>
          <w:p w14:paraId="45A089A8" w14:textId="77777777" w:rsidR="00C14C3B" w:rsidRPr="000574E7" w:rsidRDefault="00C14C3B" w:rsidP="00952230">
            <w:pPr>
              <w:widowControl w:val="0"/>
              <w:autoSpaceDE w:val="0"/>
              <w:autoSpaceDN w:val="0"/>
              <w:jc w:val="center"/>
              <w:rPr>
                <w:rFonts w:eastAsia="Arial"/>
              </w:rPr>
            </w:pPr>
          </w:p>
          <w:p w14:paraId="3ACDDAB5" w14:textId="77777777" w:rsidR="00C14C3B" w:rsidRPr="000574E7" w:rsidRDefault="00C14C3B" w:rsidP="00952230">
            <w:pPr>
              <w:widowControl w:val="0"/>
              <w:autoSpaceDE w:val="0"/>
              <w:autoSpaceDN w:val="0"/>
              <w:jc w:val="center"/>
              <w:rPr>
                <w:rFonts w:eastAsia="Arial"/>
              </w:rPr>
            </w:pPr>
            <w:r w:rsidRPr="000574E7">
              <w:rPr>
                <w:rFonts w:eastAsia="Arial"/>
              </w:rPr>
              <w:t>NP</w:t>
            </w:r>
          </w:p>
        </w:tc>
      </w:tr>
      <w:tr w:rsidR="00C14C3B" w:rsidRPr="000574E7" w14:paraId="7078BF9A" w14:textId="77777777" w:rsidTr="00BF1080">
        <w:trPr>
          <w:trHeight w:val="510"/>
        </w:trPr>
        <w:tc>
          <w:tcPr>
            <w:tcW w:w="2410" w:type="dxa"/>
            <w:vMerge/>
            <w:tcBorders>
              <w:right w:val="single" w:sz="6" w:space="0" w:color="000000"/>
            </w:tcBorders>
          </w:tcPr>
          <w:p w14:paraId="31C42851" w14:textId="77777777" w:rsidR="00C14C3B" w:rsidRPr="000574E7" w:rsidRDefault="00C14C3B" w:rsidP="00BF1080">
            <w:pPr>
              <w:widowControl w:val="0"/>
              <w:autoSpaceDE w:val="0"/>
              <w:autoSpaceDN w:val="0"/>
              <w:rPr>
                <w:rFonts w:eastAsia="Arial"/>
                <w:bCs/>
              </w:rPr>
            </w:pPr>
          </w:p>
        </w:tc>
        <w:tc>
          <w:tcPr>
            <w:tcW w:w="2695" w:type="dxa"/>
            <w:tcBorders>
              <w:top w:val="single" w:sz="6" w:space="0" w:color="000000"/>
              <w:left w:val="single" w:sz="6" w:space="0" w:color="000000"/>
              <w:bottom w:val="single" w:sz="6" w:space="0" w:color="000000"/>
            </w:tcBorders>
          </w:tcPr>
          <w:p w14:paraId="4D4B771A" w14:textId="3B1E4939" w:rsidR="00C14C3B" w:rsidRPr="000574E7" w:rsidRDefault="00DD4CA2" w:rsidP="00BF1080">
            <w:pPr>
              <w:widowControl w:val="0"/>
              <w:autoSpaceDE w:val="0"/>
              <w:autoSpaceDN w:val="0"/>
              <w:rPr>
                <w:rFonts w:eastAsia="Arial"/>
                <w:bCs/>
              </w:rPr>
            </w:pPr>
            <w:r>
              <w:rPr>
                <w:rFonts w:eastAsia="Arial"/>
                <w:bCs/>
              </w:rPr>
              <w:t>Awareness-</w:t>
            </w:r>
            <w:r w:rsidR="00C14C3B" w:rsidRPr="000574E7">
              <w:rPr>
                <w:rFonts w:eastAsia="Arial"/>
                <w:bCs/>
              </w:rPr>
              <w:t>raising material produced</w:t>
            </w:r>
          </w:p>
        </w:tc>
        <w:tc>
          <w:tcPr>
            <w:tcW w:w="3401" w:type="dxa"/>
            <w:vMerge/>
          </w:tcPr>
          <w:p w14:paraId="63250BD1" w14:textId="77777777" w:rsidR="00C14C3B" w:rsidRPr="000574E7" w:rsidRDefault="00C14C3B" w:rsidP="00BF1080">
            <w:pPr>
              <w:widowControl w:val="0"/>
              <w:autoSpaceDE w:val="0"/>
              <w:autoSpaceDN w:val="0"/>
              <w:rPr>
                <w:rFonts w:eastAsia="Arial"/>
                <w:bCs/>
              </w:rPr>
            </w:pPr>
          </w:p>
        </w:tc>
        <w:tc>
          <w:tcPr>
            <w:tcW w:w="876" w:type="dxa"/>
            <w:vMerge/>
          </w:tcPr>
          <w:p w14:paraId="1F4335EE" w14:textId="77777777" w:rsidR="00C14C3B" w:rsidRPr="000574E7" w:rsidRDefault="00C14C3B" w:rsidP="00BF1080">
            <w:pPr>
              <w:widowControl w:val="0"/>
              <w:autoSpaceDE w:val="0"/>
              <w:autoSpaceDN w:val="0"/>
              <w:rPr>
                <w:rFonts w:eastAsia="Arial"/>
              </w:rPr>
            </w:pPr>
          </w:p>
        </w:tc>
      </w:tr>
    </w:tbl>
    <w:p w14:paraId="32D8C967" w14:textId="32D8C581" w:rsidR="00F778DD" w:rsidRDefault="00F778DD" w:rsidP="00F778DD">
      <w:pPr>
        <w:pStyle w:val="BodyText"/>
      </w:pPr>
    </w:p>
    <w:p w14:paraId="52DCE987" w14:textId="77777777" w:rsidR="00470B51" w:rsidRPr="000574E7" w:rsidRDefault="00470B51" w:rsidP="00470B51">
      <w:pPr>
        <w:spacing w:after="220"/>
      </w:pPr>
      <w:r w:rsidRPr="000574E7">
        <w:br w:type="page"/>
      </w:r>
    </w:p>
    <w:p w14:paraId="7FF7D0E2" w14:textId="77777777" w:rsidR="00470B51" w:rsidRPr="000574E7" w:rsidRDefault="00470B51" w:rsidP="00470B51">
      <w:pPr>
        <w:spacing w:after="220"/>
        <w:sectPr w:rsidR="00470B51" w:rsidRPr="000574E7" w:rsidSect="00CF07C0">
          <w:headerReference w:type="even" r:id="rId84"/>
          <w:headerReference w:type="default" r:id="rId85"/>
          <w:footerReference w:type="even" r:id="rId86"/>
          <w:footerReference w:type="default" r:id="rId87"/>
          <w:headerReference w:type="first" r:id="rId88"/>
          <w:footerReference w:type="first" r:id="rId89"/>
          <w:pgSz w:w="11907" w:h="16840" w:code="9"/>
          <w:pgMar w:top="1418" w:right="1418" w:bottom="1418" w:left="1418" w:header="709" w:footer="709" w:gutter="0"/>
          <w:pgNumType w:start="1"/>
          <w:cols w:space="720"/>
          <w:titlePg/>
          <w:docGrid w:linePitch="299"/>
        </w:sectPr>
      </w:pPr>
    </w:p>
    <w:p w14:paraId="61155D12" w14:textId="77777777" w:rsidR="00470B51" w:rsidRPr="000574E7" w:rsidRDefault="00470B51" w:rsidP="00470B51">
      <w:pPr>
        <w:spacing w:after="220"/>
      </w:pPr>
      <w:r w:rsidRPr="000574E7">
        <w:lastRenderedPageBreak/>
        <w:t>UPDATED IMPLEMENTATION TIMELINE</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720"/>
        <w:gridCol w:w="630"/>
        <w:gridCol w:w="630"/>
        <w:gridCol w:w="540"/>
        <w:gridCol w:w="664"/>
        <w:gridCol w:w="567"/>
        <w:gridCol w:w="709"/>
        <w:gridCol w:w="567"/>
        <w:gridCol w:w="567"/>
        <w:gridCol w:w="709"/>
        <w:gridCol w:w="708"/>
        <w:gridCol w:w="709"/>
      </w:tblGrid>
      <w:tr w:rsidR="00470B51" w:rsidRPr="000574E7" w14:paraId="03C5AE62" w14:textId="77777777" w:rsidTr="00BF1080">
        <w:trPr>
          <w:trHeight w:val="277"/>
          <w:tblHeader/>
        </w:trPr>
        <w:tc>
          <w:tcPr>
            <w:tcW w:w="6015" w:type="dxa"/>
            <w:tcBorders>
              <w:bottom w:val="single" w:sz="12" w:space="0" w:color="auto"/>
              <w:right w:val="single" w:sz="12" w:space="0" w:color="auto"/>
            </w:tcBorders>
            <w:shd w:val="clear" w:color="auto" w:fill="auto"/>
          </w:tcPr>
          <w:p w14:paraId="0BA055D5" w14:textId="77777777" w:rsidR="00470B51" w:rsidRPr="000574E7" w:rsidRDefault="00470B51" w:rsidP="00122A79">
            <w:pPr>
              <w:spacing w:after="120"/>
              <w:rPr>
                <w:lang w:val="en-GB"/>
              </w:rPr>
            </w:pPr>
            <w:r w:rsidRPr="000574E7">
              <w:rPr>
                <w:lang w:val="en-GB"/>
              </w:rPr>
              <w:t xml:space="preserve">Deliverables </w:t>
            </w:r>
          </w:p>
        </w:tc>
        <w:tc>
          <w:tcPr>
            <w:tcW w:w="7720" w:type="dxa"/>
            <w:gridSpan w:val="12"/>
            <w:tcBorders>
              <w:left w:val="single" w:sz="12" w:space="0" w:color="auto"/>
              <w:bottom w:val="single" w:sz="12" w:space="0" w:color="auto"/>
            </w:tcBorders>
          </w:tcPr>
          <w:p w14:paraId="21097B23" w14:textId="77777777" w:rsidR="00470B51" w:rsidRPr="000574E7" w:rsidRDefault="00470B51" w:rsidP="002C19DE">
            <w:pPr>
              <w:spacing w:after="220"/>
              <w:jc w:val="center"/>
              <w:rPr>
                <w:lang w:val="en-GB"/>
              </w:rPr>
            </w:pPr>
            <w:r w:rsidRPr="000574E7">
              <w:rPr>
                <w:lang w:val="en-GB"/>
              </w:rPr>
              <w:t>Quarters</w:t>
            </w:r>
          </w:p>
        </w:tc>
      </w:tr>
      <w:tr w:rsidR="00470B51" w:rsidRPr="000574E7" w14:paraId="05D0B138" w14:textId="77777777" w:rsidTr="00122A79">
        <w:trPr>
          <w:trHeight w:val="283"/>
          <w:tblHeader/>
        </w:trPr>
        <w:tc>
          <w:tcPr>
            <w:tcW w:w="6015" w:type="dxa"/>
            <w:tcBorders>
              <w:top w:val="single" w:sz="12" w:space="0" w:color="auto"/>
              <w:bottom w:val="single" w:sz="12" w:space="0" w:color="auto"/>
              <w:right w:val="single" w:sz="12" w:space="0" w:color="auto"/>
            </w:tcBorders>
            <w:shd w:val="clear" w:color="auto" w:fill="auto"/>
          </w:tcPr>
          <w:p w14:paraId="51BF8FB6" w14:textId="77777777" w:rsidR="00470B51" w:rsidRPr="000574E7" w:rsidRDefault="00470B51" w:rsidP="00BF1080">
            <w:pPr>
              <w:spacing w:after="220"/>
              <w:rPr>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3CF9161B" w14:textId="77777777" w:rsidR="00470B51" w:rsidRPr="000574E7" w:rsidRDefault="00470B51" w:rsidP="002C19DE">
            <w:pPr>
              <w:spacing w:after="220"/>
              <w:jc w:val="center"/>
              <w:rPr>
                <w:lang w:val="en-GB"/>
              </w:rPr>
            </w:pPr>
            <w:r w:rsidRPr="000574E7">
              <w:rPr>
                <w:lang w:val="en-GB"/>
              </w:rPr>
              <w:t>2022</w:t>
            </w:r>
          </w:p>
        </w:tc>
        <w:tc>
          <w:tcPr>
            <w:tcW w:w="2464" w:type="dxa"/>
            <w:gridSpan w:val="4"/>
            <w:tcBorders>
              <w:top w:val="single" w:sz="12" w:space="0" w:color="auto"/>
              <w:left w:val="single" w:sz="12" w:space="0" w:color="auto"/>
              <w:bottom w:val="single" w:sz="12" w:space="0" w:color="auto"/>
              <w:right w:val="single" w:sz="12" w:space="0" w:color="auto"/>
            </w:tcBorders>
            <w:shd w:val="clear" w:color="auto" w:fill="FFFFFF"/>
          </w:tcPr>
          <w:p w14:paraId="3AD1CD3F" w14:textId="77777777" w:rsidR="00470B51" w:rsidRPr="000574E7" w:rsidRDefault="00470B51" w:rsidP="002C19DE">
            <w:pPr>
              <w:spacing w:after="220"/>
              <w:jc w:val="center"/>
              <w:rPr>
                <w:lang w:val="en-GB"/>
              </w:rPr>
            </w:pPr>
            <w:r w:rsidRPr="000574E7">
              <w:rPr>
                <w:lang w:val="en-GB"/>
              </w:rPr>
              <w:t>2023</w:t>
            </w:r>
          </w:p>
        </w:tc>
        <w:tc>
          <w:tcPr>
            <w:tcW w:w="2410" w:type="dxa"/>
            <w:gridSpan w:val="4"/>
            <w:tcBorders>
              <w:left w:val="single" w:sz="12" w:space="0" w:color="auto"/>
              <w:bottom w:val="single" w:sz="12" w:space="0" w:color="auto"/>
              <w:right w:val="single" w:sz="12" w:space="0" w:color="auto"/>
            </w:tcBorders>
            <w:shd w:val="clear" w:color="auto" w:fill="68E089"/>
          </w:tcPr>
          <w:p w14:paraId="1DBBAFA6" w14:textId="77777777" w:rsidR="00470B51" w:rsidRPr="000574E7" w:rsidRDefault="00470B51" w:rsidP="002C19DE">
            <w:pPr>
              <w:spacing w:after="220"/>
              <w:jc w:val="center"/>
              <w:rPr>
                <w:lang w:val="en-GB"/>
              </w:rPr>
            </w:pPr>
            <w:r w:rsidRPr="000574E7">
              <w:rPr>
                <w:lang w:val="en-GB"/>
              </w:rPr>
              <w:t>2024</w:t>
            </w:r>
          </w:p>
        </w:tc>
        <w:tc>
          <w:tcPr>
            <w:tcW w:w="2126" w:type="dxa"/>
            <w:gridSpan w:val="3"/>
            <w:tcBorders>
              <w:left w:val="single" w:sz="12" w:space="0" w:color="auto"/>
              <w:bottom w:val="single" w:sz="12" w:space="0" w:color="auto"/>
            </w:tcBorders>
            <w:shd w:val="clear" w:color="auto" w:fill="FFFFFF"/>
          </w:tcPr>
          <w:p w14:paraId="444E2AE7" w14:textId="77777777" w:rsidR="00470B51" w:rsidRPr="000574E7" w:rsidRDefault="00470B51" w:rsidP="002C19DE">
            <w:pPr>
              <w:spacing w:after="220"/>
              <w:jc w:val="center"/>
              <w:rPr>
                <w:lang w:val="en-GB"/>
              </w:rPr>
            </w:pPr>
            <w:r w:rsidRPr="000574E7">
              <w:rPr>
                <w:lang w:val="en-GB"/>
              </w:rPr>
              <w:t>2025</w:t>
            </w:r>
          </w:p>
        </w:tc>
      </w:tr>
      <w:tr w:rsidR="00470B51" w:rsidRPr="000574E7" w14:paraId="504370A6" w14:textId="77777777" w:rsidTr="00122A79">
        <w:trPr>
          <w:trHeight w:val="283"/>
          <w:tblHeader/>
        </w:trPr>
        <w:tc>
          <w:tcPr>
            <w:tcW w:w="6015" w:type="dxa"/>
            <w:tcBorders>
              <w:top w:val="single" w:sz="12" w:space="0" w:color="auto"/>
              <w:bottom w:val="single" w:sz="12" w:space="0" w:color="auto"/>
              <w:right w:val="single" w:sz="12" w:space="0" w:color="auto"/>
            </w:tcBorders>
            <w:shd w:val="clear" w:color="auto" w:fill="auto"/>
          </w:tcPr>
          <w:p w14:paraId="322B67E5" w14:textId="77777777" w:rsidR="00470B51" w:rsidRPr="000574E7" w:rsidRDefault="00470B51" w:rsidP="00BF1080">
            <w:pPr>
              <w:spacing w:after="220"/>
              <w:rPr>
                <w:lang w:val="en-GB"/>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463D78A9" w14:textId="77777777" w:rsidR="00470B51" w:rsidRPr="000574E7" w:rsidRDefault="00470B51" w:rsidP="002C19DE">
            <w:pPr>
              <w:spacing w:after="220"/>
              <w:jc w:val="center"/>
              <w:rPr>
                <w:lang w:val="en-GB"/>
              </w:rPr>
            </w:pPr>
            <w:r w:rsidRPr="000574E7">
              <w:rPr>
                <w:lang w:val="en-GB"/>
              </w:rPr>
              <w:t>4th</w:t>
            </w:r>
          </w:p>
        </w:tc>
        <w:tc>
          <w:tcPr>
            <w:tcW w:w="630" w:type="dxa"/>
            <w:tcBorders>
              <w:top w:val="single" w:sz="12" w:space="0" w:color="auto"/>
              <w:left w:val="single" w:sz="12" w:space="0" w:color="auto"/>
              <w:bottom w:val="single" w:sz="12" w:space="0" w:color="auto"/>
            </w:tcBorders>
            <w:shd w:val="clear" w:color="auto" w:fill="FFFFFF"/>
          </w:tcPr>
          <w:p w14:paraId="3F4AB546" w14:textId="77777777" w:rsidR="00470B51" w:rsidRPr="000574E7" w:rsidRDefault="00470B51" w:rsidP="002C19DE">
            <w:pPr>
              <w:spacing w:after="220"/>
              <w:jc w:val="center"/>
              <w:rPr>
                <w:lang w:val="en-GB"/>
              </w:rPr>
            </w:pPr>
            <w:r w:rsidRPr="000574E7">
              <w:rPr>
                <w:lang w:val="en-GB"/>
              </w:rPr>
              <w:t>1st</w:t>
            </w:r>
          </w:p>
        </w:tc>
        <w:tc>
          <w:tcPr>
            <w:tcW w:w="630" w:type="dxa"/>
            <w:tcBorders>
              <w:top w:val="single" w:sz="12" w:space="0" w:color="auto"/>
              <w:bottom w:val="single" w:sz="12" w:space="0" w:color="auto"/>
            </w:tcBorders>
            <w:shd w:val="clear" w:color="auto" w:fill="FFFFFF"/>
          </w:tcPr>
          <w:p w14:paraId="30191C04" w14:textId="77777777" w:rsidR="00470B51" w:rsidRPr="000574E7" w:rsidRDefault="00470B51" w:rsidP="002C19DE">
            <w:pPr>
              <w:spacing w:after="220"/>
              <w:jc w:val="center"/>
              <w:rPr>
                <w:lang w:val="en-GB"/>
              </w:rPr>
            </w:pPr>
            <w:r w:rsidRPr="000574E7">
              <w:rPr>
                <w:lang w:val="en-GB"/>
              </w:rPr>
              <w:t>2nd</w:t>
            </w:r>
          </w:p>
        </w:tc>
        <w:tc>
          <w:tcPr>
            <w:tcW w:w="540" w:type="dxa"/>
            <w:tcBorders>
              <w:top w:val="single" w:sz="6" w:space="0" w:color="auto"/>
              <w:bottom w:val="single" w:sz="12" w:space="0" w:color="auto"/>
            </w:tcBorders>
            <w:shd w:val="clear" w:color="auto" w:fill="FFFFFF"/>
          </w:tcPr>
          <w:p w14:paraId="4E549A45" w14:textId="77777777" w:rsidR="00470B51" w:rsidRPr="000574E7" w:rsidRDefault="00470B51" w:rsidP="002C19DE">
            <w:pPr>
              <w:spacing w:after="220"/>
              <w:jc w:val="center"/>
              <w:rPr>
                <w:lang w:val="en-GB"/>
              </w:rPr>
            </w:pPr>
            <w:r w:rsidRPr="000574E7">
              <w:rPr>
                <w:lang w:val="en-GB"/>
              </w:rPr>
              <w:t>3rd</w:t>
            </w:r>
          </w:p>
        </w:tc>
        <w:tc>
          <w:tcPr>
            <w:tcW w:w="664" w:type="dxa"/>
            <w:tcBorders>
              <w:bottom w:val="single" w:sz="12" w:space="0" w:color="auto"/>
              <w:right w:val="single" w:sz="12" w:space="0" w:color="auto"/>
            </w:tcBorders>
            <w:shd w:val="clear" w:color="auto" w:fill="auto"/>
          </w:tcPr>
          <w:p w14:paraId="1EAF3A96" w14:textId="77777777" w:rsidR="00470B51" w:rsidRPr="000574E7" w:rsidRDefault="00470B51" w:rsidP="002C19DE">
            <w:pPr>
              <w:spacing w:after="220"/>
              <w:jc w:val="center"/>
              <w:rPr>
                <w:lang w:val="en-GB"/>
              </w:rPr>
            </w:pPr>
            <w:r w:rsidRPr="000574E7">
              <w:rPr>
                <w:lang w:val="en-GB"/>
              </w:rPr>
              <w:t>4th</w:t>
            </w:r>
          </w:p>
        </w:tc>
        <w:tc>
          <w:tcPr>
            <w:tcW w:w="567" w:type="dxa"/>
            <w:tcBorders>
              <w:left w:val="single" w:sz="12" w:space="0" w:color="auto"/>
              <w:bottom w:val="single" w:sz="12" w:space="0" w:color="auto"/>
            </w:tcBorders>
            <w:shd w:val="clear" w:color="auto" w:fill="68E089"/>
          </w:tcPr>
          <w:p w14:paraId="43674716" w14:textId="77777777" w:rsidR="00470B51" w:rsidRPr="000574E7" w:rsidRDefault="00470B51" w:rsidP="002C19DE">
            <w:pPr>
              <w:spacing w:after="220"/>
              <w:jc w:val="center"/>
              <w:rPr>
                <w:lang w:val="en-GB"/>
              </w:rPr>
            </w:pPr>
            <w:r w:rsidRPr="000574E7">
              <w:rPr>
                <w:lang w:val="en-GB"/>
              </w:rPr>
              <w:t>1st</w:t>
            </w:r>
          </w:p>
        </w:tc>
        <w:tc>
          <w:tcPr>
            <w:tcW w:w="709" w:type="dxa"/>
            <w:tcBorders>
              <w:bottom w:val="single" w:sz="12" w:space="0" w:color="auto"/>
            </w:tcBorders>
            <w:shd w:val="clear" w:color="auto" w:fill="68E089"/>
          </w:tcPr>
          <w:p w14:paraId="6C1EF27A" w14:textId="77777777" w:rsidR="00470B51" w:rsidRPr="000574E7" w:rsidRDefault="00470B51" w:rsidP="002C19DE">
            <w:pPr>
              <w:spacing w:after="220"/>
              <w:jc w:val="center"/>
              <w:rPr>
                <w:lang w:val="en-GB"/>
              </w:rPr>
            </w:pPr>
            <w:r w:rsidRPr="000574E7">
              <w:rPr>
                <w:lang w:val="en-GB"/>
              </w:rPr>
              <w:t>2nd</w:t>
            </w:r>
          </w:p>
        </w:tc>
        <w:tc>
          <w:tcPr>
            <w:tcW w:w="567" w:type="dxa"/>
            <w:tcBorders>
              <w:bottom w:val="single" w:sz="12" w:space="0" w:color="auto"/>
            </w:tcBorders>
            <w:shd w:val="clear" w:color="auto" w:fill="68E089"/>
          </w:tcPr>
          <w:p w14:paraId="7A492A34" w14:textId="77777777" w:rsidR="00470B51" w:rsidRPr="000574E7" w:rsidRDefault="00470B51" w:rsidP="002C19DE">
            <w:pPr>
              <w:spacing w:after="220"/>
              <w:jc w:val="center"/>
              <w:rPr>
                <w:lang w:val="en-GB"/>
              </w:rPr>
            </w:pPr>
            <w:r w:rsidRPr="000574E7">
              <w:rPr>
                <w:lang w:val="en-GB"/>
              </w:rPr>
              <w:t>3rd</w:t>
            </w:r>
          </w:p>
        </w:tc>
        <w:tc>
          <w:tcPr>
            <w:tcW w:w="567" w:type="dxa"/>
            <w:tcBorders>
              <w:bottom w:val="single" w:sz="12" w:space="0" w:color="auto"/>
              <w:right w:val="single" w:sz="12" w:space="0" w:color="auto"/>
            </w:tcBorders>
            <w:shd w:val="clear" w:color="auto" w:fill="68E089"/>
          </w:tcPr>
          <w:p w14:paraId="63E4FEB4" w14:textId="77777777" w:rsidR="00470B51" w:rsidRPr="000574E7" w:rsidRDefault="00470B51" w:rsidP="002C19DE">
            <w:pPr>
              <w:spacing w:after="220"/>
              <w:jc w:val="center"/>
              <w:rPr>
                <w:lang w:val="en-GB"/>
              </w:rPr>
            </w:pPr>
            <w:r w:rsidRPr="000574E7">
              <w:rPr>
                <w:lang w:val="en-GB"/>
              </w:rPr>
              <w:t>4th</w:t>
            </w:r>
          </w:p>
        </w:tc>
        <w:tc>
          <w:tcPr>
            <w:tcW w:w="709" w:type="dxa"/>
            <w:tcBorders>
              <w:left w:val="single" w:sz="12" w:space="0" w:color="auto"/>
              <w:bottom w:val="single" w:sz="12" w:space="0" w:color="auto"/>
            </w:tcBorders>
            <w:shd w:val="clear" w:color="auto" w:fill="FFFFFF"/>
          </w:tcPr>
          <w:p w14:paraId="630C3C4B" w14:textId="77777777" w:rsidR="00470B51" w:rsidRPr="000574E7" w:rsidRDefault="00470B51" w:rsidP="002C19DE">
            <w:pPr>
              <w:spacing w:after="220"/>
              <w:jc w:val="center"/>
              <w:rPr>
                <w:lang w:val="en-GB"/>
              </w:rPr>
            </w:pPr>
            <w:r w:rsidRPr="000574E7">
              <w:rPr>
                <w:lang w:val="en-GB"/>
              </w:rPr>
              <w:t>1st</w:t>
            </w:r>
          </w:p>
        </w:tc>
        <w:tc>
          <w:tcPr>
            <w:tcW w:w="708" w:type="dxa"/>
            <w:tcBorders>
              <w:bottom w:val="single" w:sz="12" w:space="0" w:color="auto"/>
            </w:tcBorders>
            <w:shd w:val="clear" w:color="auto" w:fill="FFFFFF"/>
          </w:tcPr>
          <w:p w14:paraId="67720194" w14:textId="77777777" w:rsidR="00470B51" w:rsidRPr="000574E7" w:rsidRDefault="00470B51" w:rsidP="002C19DE">
            <w:pPr>
              <w:spacing w:after="220"/>
              <w:jc w:val="center"/>
              <w:rPr>
                <w:lang w:val="en-GB"/>
              </w:rPr>
            </w:pPr>
            <w:r w:rsidRPr="000574E7">
              <w:rPr>
                <w:lang w:val="en-GB"/>
              </w:rPr>
              <w:t>2nd</w:t>
            </w:r>
          </w:p>
        </w:tc>
        <w:tc>
          <w:tcPr>
            <w:tcW w:w="709" w:type="dxa"/>
            <w:tcBorders>
              <w:bottom w:val="single" w:sz="12" w:space="0" w:color="auto"/>
            </w:tcBorders>
            <w:shd w:val="clear" w:color="auto" w:fill="FFFFFF"/>
          </w:tcPr>
          <w:p w14:paraId="1BB38008" w14:textId="77777777" w:rsidR="00470B51" w:rsidRPr="000574E7" w:rsidRDefault="00470B51" w:rsidP="002C19DE">
            <w:pPr>
              <w:spacing w:after="220"/>
              <w:jc w:val="center"/>
              <w:rPr>
                <w:lang w:val="en-GB"/>
              </w:rPr>
            </w:pPr>
            <w:r w:rsidRPr="000574E7">
              <w:rPr>
                <w:lang w:val="en-GB"/>
              </w:rPr>
              <w:t>3rd</w:t>
            </w:r>
          </w:p>
        </w:tc>
      </w:tr>
      <w:tr w:rsidR="00470B51" w:rsidRPr="000574E7" w14:paraId="5BF3C755" w14:textId="77777777" w:rsidTr="00122A79">
        <w:trPr>
          <w:trHeight w:val="283"/>
        </w:trPr>
        <w:tc>
          <w:tcPr>
            <w:tcW w:w="6015" w:type="dxa"/>
            <w:tcBorders>
              <w:top w:val="single" w:sz="12" w:space="0" w:color="auto"/>
              <w:right w:val="single" w:sz="12" w:space="0" w:color="auto"/>
            </w:tcBorders>
            <w:shd w:val="clear" w:color="auto" w:fill="auto"/>
          </w:tcPr>
          <w:p w14:paraId="46455D8E" w14:textId="77777777" w:rsidR="00470B51" w:rsidRPr="000574E7" w:rsidRDefault="00470B51" w:rsidP="00BF1080">
            <w:pPr>
              <w:spacing w:after="220"/>
              <w:rPr>
                <w:lang w:val="en-GB"/>
              </w:rPr>
            </w:pPr>
            <w:r w:rsidRPr="000574E7">
              <w:rPr>
                <w:lang w:val="en-GB"/>
              </w:rPr>
              <w:t>Pre-implementation activities:</w:t>
            </w:r>
          </w:p>
          <w:p w14:paraId="6E22F4D6" w14:textId="77777777" w:rsidR="00470B51" w:rsidRPr="000574E7" w:rsidRDefault="00470B51" w:rsidP="00BF1080">
            <w:pPr>
              <w:spacing w:after="220"/>
              <w:rPr>
                <w:lang w:val="en-GB"/>
              </w:rPr>
            </w:pPr>
            <w:r w:rsidRPr="000574E7">
              <w:rPr>
                <w:lang w:val="en-GB"/>
              </w:rPr>
              <w:t>- Selection of beneficiary countries</w:t>
            </w:r>
          </w:p>
          <w:p w14:paraId="4E17B74B" w14:textId="77777777" w:rsidR="00470B51" w:rsidRPr="000574E7" w:rsidRDefault="00470B51" w:rsidP="00122A79">
            <w:pPr>
              <w:spacing w:after="120"/>
              <w:rPr>
                <w:lang w:val="en-GB"/>
              </w:rPr>
            </w:pPr>
            <w:r w:rsidRPr="000574E7">
              <w:rPr>
                <w:lang w:val="en-GB"/>
              </w:rPr>
              <w:t>- Appointment of national coordinators</w:t>
            </w:r>
          </w:p>
        </w:tc>
        <w:tc>
          <w:tcPr>
            <w:tcW w:w="720" w:type="dxa"/>
            <w:tcBorders>
              <w:top w:val="single" w:sz="12" w:space="0" w:color="auto"/>
              <w:left w:val="single" w:sz="12" w:space="0" w:color="auto"/>
              <w:bottom w:val="single" w:sz="6" w:space="0" w:color="auto"/>
              <w:right w:val="single" w:sz="12" w:space="0" w:color="auto"/>
            </w:tcBorders>
            <w:shd w:val="clear" w:color="auto" w:fill="68E089"/>
          </w:tcPr>
          <w:p w14:paraId="7EDF9454" w14:textId="77777777" w:rsidR="00470B51" w:rsidRPr="000574E7" w:rsidRDefault="00470B51" w:rsidP="002C19DE">
            <w:pPr>
              <w:spacing w:after="220"/>
              <w:jc w:val="center"/>
              <w:rPr>
                <w:lang w:val="en-GB"/>
              </w:rPr>
            </w:pPr>
          </w:p>
        </w:tc>
        <w:tc>
          <w:tcPr>
            <w:tcW w:w="630" w:type="dxa"/>
            <w:tcBorders>
              <w:top w:val="single" w:sz="12" w:space="0" w:color="auto"/>
              <w:left w:val="single" w:sz="12" w:space="0" w:color="auto"/>
              <w:bottom w:val="single" w:sz="6" w:space="0" w:color="auto"/>
            </w:tcBorders>
            <w:shd w:val="clear" w:color="auto" w:fill="FFFFFF"/>
          </w:tcPr>
          <w:p w14:paraId="624A63C8" w14:textId="77777777" w:rsidR="00470B51" w:rsidRPr="000574E7" w:rsidRDefault="00470B51" w:rsidP="002C19DE">
            <w:pPr>
              <w:spacing w:after="220"/>
              <w:jc w:val="center"/>
              <w:rPr>
                <w:lang w:val="en-GB"/>
              </w:rPr>
            </w:pPr>
          </w:p>
        </w:tc>
        <w:tc>
          <w:tcPr>
            <w:tcW w:w="630" w:type="dxa"/>
            <w:tcBorders>
              <w:top w:val="single" w:sz="12" w:space="0" w:color="auto"/>
              <w:bottom w:val="single" w:sz="6" w:space="0" w:color="auto"/>
            </w:tcBorders>
            <w:shd w:val="clear" w:color="auto" w:fill="FFFFFF"/>
          </w:tcPr>
          <w:p w14:paraId="5AE2E6DE" w14:textId="77777777" w:rsidR="00470B51" w:rsidRPr="000574E7" w:rsidRDefault="00470B51" w:rsidP="002C19DE">
            <w:pPr>
              <w:spacing w:after="220"/>
              <w:jc w:val="center"/>
              <w:rPr>
                <w:lang w:val="en-GB"/>
              </w:rPr>
            </w:pPr>
          </w:p>
        </w:tc>
        <w:tc>
          <w:tcPr>
            <w:tcW w:w="540" w:type="dxa"/>
            <w:tcBorders>
              <w:top w:val="single" w:sz="12" w:space="0" w:color="auto"/>
              <w:bottom w:val="single" w:sz="6" w:space="0" w:color="auto"/>
            </w:tcBorders>
            <w:shd w:val="clear" w:color="auto" w:fill="FFFFFF"/>
          </w:tcPr>
          <w:p w14:paraId="4DBFAC1D" w14:textId="77777777" w:rsidR="00470B51" w:rsidRPr="000574E7" w:rsidRDefault="00470B51" w:rsidP="002C19DE">
            <w:pPr>
              <w:spacing w:after="220"/>
              <w:jc w:val="center"/>
              <w:rPr>
                <w:lang w:val="en-GB"/>
              </w:rPr>
            </w:pPr>
          </w:p>
        </w:tc>
        <w:tc>
          <w:tcPr>
            <w:tcW w:w="664" w:type="dxa"/>
            <w:tcBorders>
              <w:top w:val="single" w:sz="12" w:space="0" w:color="auto"/>
              <w:right w:val="single" w:sz="12" w:space="0" w:color="auto"/>
            </w:tcBorders>
            <w:shd w:val="clear" w:color="auto" w:fill="auto"/>
          </w:tcPr>
          <w:p w14:paraId="4D3AA9BA" w14:textId="77777777" w:rsidR="00470B51" w:rsidRPr="000574E7" w:rsidRDefault="00470B51" w:rsidP="002C19DE">
            <w:pPr>
              <w:spacing w:after="220"/>
              <w:jc w:val="center"/>
              <w:rPr>
                <w:lang w:val="en-GB"/>
              </w:rPr>
            </w:pPr>
          </w:p>
        </w:tc>
        <w:tc>
          <w:tcPr>
            <w:tcW w:w="567" w:type="dxa"/>
            <w:tcBorders>
              <w:top w:val="single" w:sz="12" w:space="0" w:color="auto"/>
              <w:left w:val="single" w:sz="12" w:space="0" w:color="auto"/>
            </w:tcBorders>
            <w:shd w:val="clear" w:color="auto" w:fill="68E089"/>
          </w:tcPr>
          <w:p w14:paraId="5E8E3290" w14:textId="77777777" w:rsidR="00470B51" w:rsidRPr="000574E7" w:rsidRDefault="00470B51" w:rsidP="002C19DE">
            <w:pPr>
              <w:spacing w:after="220"/>
              <w:jc w:val="center"/>
              <w:rPr>
                <w:lang w:val="en-GB"/>
              </w:rPr>
            </w:pPr>
          </w:p>
        </w:tc>
        <w:tc>
          <w:tcPr>
            <w:tcW w:w="709" w:type="dxa"/>
            <w:tcBorders>
              <w:top w:val="single" w:sz="12" w:space="0" w:color="auto"/>
            </w:tcBorders>
            <w:shd w:val="clear" w:color="auto" w:fill="68E089"/>
          </w:tcPr>
          <w:p w14:paraId="1036B108" w14:textId="77777777" w:rsidR="00470B51" w:rsidRPr="000574E7" w:rsidRDefault="00470B51" w:rsidP="002C19DE">
            <w:pPr>
              <w:spacing w:after="220"/>
              <w:jc w:val="center"/>
              <w:rPr>
                <w:lang w:val="en-GB"/>
              </w:rPr>
            </w:pPr>
          </w:p>
        </w:tc>
        <w:tc>
          <w:tcPr>
            <w:tcW w:w="567" w:type="dxa"/>
            <w:tcBorders>
              <w:top w:val="single" w:sz="12" w:space="0" w:color="auto"/>
            </w:tcBorders>
            <w:shd w:val="clear" w:color="auto" w:fill="68E089"/>
          </w:tcPr>
          <w:p w14:paraId="1D3236E8" w14:textId="77777777" w:rsidR="00470B51" w:rsidRPr="000574E7" w:rsidRDefault="00470B51" w:rsidP="002C19DE">
            <w:pPr>
              <w:spacing w:after="220"/>
              <w:jc w:val="center"/>
              <w:rPr>
                <w:lang w:val="en-GB"/>
              </w:rPr>
            </w:pPr>
          </w:p>
        </w:tc>
        <w:tc>
          <w:tcPr>
            <w:tcW w:w="567" w:type="dxa"/>
            <w:tcBorders>
              <w:top w:val="single" w:sz="12" w:space="0" w:color="auto"/>
              <w:right w:val="single" w:sz="12" w:space="0" w:color="auto"/>
            </w:tcBorders>
            <w:shd w:val="clear" w:color="auto" w:fill="68E089"/>
          </w:tcPr>
          <w:p w14:paraId="2A712232" w14:textId="77777777" w:rsidR="00470B51" w:rsidRPr="000574E7" w:rsidRDefault="00470B51" w:rsidP="002C19DE">
            <w:pPr>
              <w:spacing w:after="220"/>
              <w:jc w:val="center"/>
              <w:rPr>
                <w:lang w:val="en-GB"/>
              </w:rPr>
            </w:pPr>
          </w:p>
        </w:tc>
        <w:tc>
          <w:tcPr>
            <w:tcW w:w="709" w:type="dxa"/>
            <w:tcBorders>
              <w:top w:val="single" w:sz="12" w:space="0" w:color="auto"/>
              <w:left w:val="single" w:sz="12" w:space="0" w:color="auto"/>
            </w:tcBorders>
            <w:shd w:val="clear" w:color="auto" w:fill="FFFFFF"/>
          </w:tcPr>
          <w:p w14:paraId="5139AFAE" w14:textId="77777777" w:rsidR="00470B51" w:rsidRPr="000574E7" w:rsidRDefault="00470B51" w:rsidP="002C19DE">
            <w:pPr>
              <w:spacing w:after="220"/>
              <w:jc w:val="center"/>
              <w:rPr>
                <w:lang w:val="en-GB"/>
              </w:rPr>
            </w:pPr>
          </w:p>
        </w:tc>
        <w:tc>
          <w:tcPr>
            <w:tcW w:w="708" w:type="dxa"/>
            <w:tcBorders>
              <w:top w:val="single" w:sz="12" w:space="0" w:color="auto"/>
            </w:tcBorders>
            <w:shd w:val="clear" w:color="auto" w:fill="FFFFFF"/>
          </w:tcPr>
          <w:p w14:paraId="2D15860C" w14:textId="77777777" w:rsidR="00470B51" w:rsidRPr="000574E7" w:rsidRDefault="00470B51" w:rsidP="002C19DE">
            <w:pPr>
              <w:spacing w:after="220"/>
              <w:jc w:val="center"/>
              <w:rPr>
                <w:lang w:val="en-GB"/>
              </w:rPr>
            </w:pPr>
          </w:p>
        </w:tc>
        <w:tc>
          <w:tcPr>
            <w:tcW w:w="709" w:type="dxa"/>
            <w:tcBorders>
              <w:top w:val="single" w:sz="12" w:space="0" w:color="auto"/>
            </w:tcBorders>
            <w:shd w:val="clear" w:color="auto" w:fill="FFFFFF"/>
          </w:tcPr>
          <w:p w14:paraId="2DC43A0D" w14:textId="77777777" w:rsidR="00470B51" w:rsidRPr="000574E7" w:rsidRDefault="00470B51" w:rsidP="002C19DE">
            <w:pPr>
              <w:spacing w:after="220"/>
              <w:jc w:val="center"/>
              <w:rPr>
                <w:lang w:val="en-GB"/>
              </w:rPr>
            </w:pPr>
          </w:p>
        </w:tc>
      </w:tr>
      <w:tr w:rsidR="00470B51" w:rsidRPr="000574E7" w14:paraId="0E7449D6" w14:textId="77777777" w:rsidTr="00122A79">
        <w:trPr>
          <w:trHeight w:val="283"/>
        </w:trPr>
        <w:tc>
          <w:tcPr>
            <w:tcW w:w="6015" w:type="dxa"/>
            <w:tcBorders>
              <w:right w:val="single" w:sz="12" w:space="0" w:color="auto"/>
            </w:tcBorders>
            <w:shd w:val="clear" w:color="auto" w:fill="auto"/>
          </w:tcPr>
          <w:p w14:paraId="3232F414" w14:textId="77777777" w:rsidR="00470B51" w:rsidRPr="000574E7" w:rsidRDefault="00470B51" w:rsidP="00122A79">
            <w:pPr>
              <w:spacing w:after="120"/>
              <w:rPr>
                <w:lang w:val="en-GB"/>
              </w:rPr>
            </w:pPr>
            <w:r w:rsidRPr="000574E7">
              <w:rPr>
                <w:lang w:val="en-GB"/>
              </w:rPr>
              <w:t>Approval of country-level project plans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67CA61D4" w14:textId="77777777" w:rsidR="00470B51" w:rsidRPr="000574E7" w:rsidRDefault="00470B51" w:rsidP="002C19DE">
            <w:pPr>
              <w:spacing w:after="220"/>
              <w:jc w:val="center"/>
              <w:rPr>
                <w:lang w:val="en-GB"/>
              </w:rPr>
            </w:pPr>
            <w:r w:rsidRPr="000574E7">
              <w:rPr>
                <w:lang w:val="en-GB"/>
              </w:rPr>
              <w:t>X</w:t>
            </w:r>
          </w:p>
        </w:tc>
        <w:tc>
          <w:tcPr>
            <w:tcW w:w="630" w:type="dxa"/>
            <w:tcBorders>
              <w:top w:val="single" w:sz="6" w:space="0" w:color="auto"/>
              <w:left w:val="single" w:sz="12" w:space="0" w:color="auto"/>
              <w:bottom w:val="single" w:sz="6" w:space="0" w:color="auto"/>
            </w:tcBorders>
            <w:shd w:val="clear" w:color="auto" w:fill="FFFFFF"/>
          </w:tcPr>
          <w:p w14:paraId="5A17F58E" w14:textId="77777777" w:rsidR="00470B51" w:rsidRPr="000574E7" w:rsidRDefault="00470B51" w:rsidP="002C19DE">
            <w:pPr>
              <w:spacing w:after="220"/>
              <w:jc w:val="center"/>
              <w:rPr>
                <w:lang w:val="en-GB"/>
              </w:rPr>
            </w:pPr>
            <w:r>
              <w:rPr>
                <w:lang w:val="en-GB"/>
              </w:rPr>
              <w:t>X</w:t>
            </w:r>
          </w:p>
        </w:tc>
        <w:tc>
          <w:tcPr>
            <w:tcW w:w="630" w:type="dxa"/>
            <w:tcBorders>
              <w:top w:val="single" w:sz="6" w:space="0" w:color="auto"/>
              <w:bottom w:val="single" w:sz="6" w:space="0" w:color="auto"/>
            </w:tcBorders>
            <w:shd w:val="clear" w:color="auto" w:fill="FFFFFF"/>
          </w:tcPr>
          <w:p w14:paraId="643425DF" w14:textId="77777777" w:rsidR="00470B51" w:rsidRPr="000574E7" w:rsidRDefault="00470B51" w:rsidP="002C19DE">
            <w:pPr>
              <w:spacing w:after="220"/>
              <w:jc w:val="center"/>
              <w:rPr>
                <w:lang w:val="en-GB"/>
              </w:rPr>
            </w:pPr>
            <w:r>
              <w:rPr>
                <w:lang w:val="en-GB"/>
              </w:rPr>
              <w:t>X</w:t>
            </w:r>
          </w:p>
        </w:tc>
        <w:tc>
          <w:tcPr>
            <w:tcW w:w="540" w:type="dxa"/>
            <w:tcBorders>
              <w:top w:val="single" w:sz="6" w:space="0" w:color="auto"/>
              <w:bottom w:val="single" w:sz="6" w:space="0" w:color="auto"/>
            </w:tcBorders>
            <w:shd w:val="clear" w:color="auto" w:fill="FFFFFF"/>
          </w:tcPr>
          <w:p w14:paraId="3F9DBB52" w14:textId="77777777" w:rsidR="00470B51" w:rsidRPr="000574E7" w:rsidRDefault="00470B51" w:rsidP="002C19DE">
            <w:pPr>
              <w:spacing w:after="220"/>
              <w:jc w:val="center"/>
              <w:rPr>
                <w:lang w:val="en-GB"/>
              </w:rPr>
            </w:pPr>
            <w:r>
              <w:rPr>
                <w:lang w:val="en-GB"/>
              </w:rPr>
              <w:t>X</w:t>
            </w:r>
          </w:p>
        </w:tc>
        <w:tc>
          <w:tcPr>
            <w:tcW w:w="664" w:type="dxa"/>
            <w:tcBorders>
              <w:right w:val="single" w:sz="12" w:space="0" w:color="auto"/>
            </w:tcBorders>
            <w:shd w:val="clear" w:color="auto" w:fill="auto"/>
          </w:tcPr>
          <w:p w14:paraId="2128146E"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19A4790F" w14:textId="77777777" w:rsidR="00470B51" w:rsidRPr="000574E7" w:rsidRDefault="00470B51" w:rsidP="002C19DE">
            <w:pPr>
              <w:spacing w:after="220"/>
              <w:jc w:val="center"/>
              <w:rPr>
                <w:lang w:val="en-GB"/>
              </w:rPr>
            </w:pPr>
          </w:p>
        </w:tc>
        <w:tc>
          <w:tcPr>
            <w:tcW w:w="709" w:type="dxa"/>
            <w:shd w:val="clear" w:color="auto" w:fill="68E089"/>
          </w:tcPr>
          <w:p w14:paraId="55C4F7A9" w14:textId="77777777" w:rsidR="00470B51" w:rsidRPr="000574E7" w:rsidRDefault="00470B51" w:rsidP="002C19DE">
            <w:pPr>
              <w:spacing w:after="220"/>
              <w:jc w:val="center"/>
              <w:rPr>
                <w:lang w:val="en-GB"/>
              </w:rPr>
            </w:pPr>
          </w:p>
        </w:tc>
        <w:tc>
          <w:tcPr>
            <w:tcW w:w="567" w:type="dxa"/>
            <w:shd w:val="clear" w:color="auto" w:fill="68E089"/>
          </w:tcPr>
          <w:p w14:paraId="005DE59E"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2D3E7BFF" w14:textId="77777777" w:rsidR="00470B51" w:rsidRPr="000574E7" w:rsidRDefault="00470B51" w:rsidP="002C19DE">
            <w:pPr>
              <w:spacing w:after="220"/>
              <w:jc w:val="center"/>
              <w:rPr>
                <w:lang w:val="en-GB"/>
              </w:rPr>
            </w:pPr>
          </w:p>
        </w:tc>
        <w:tc>
          <w:tcPr>
            <w:tcW w:w="709" w:type="dxa"/>
            <w:tcBorders>
              <w:left w:val="single" w:sz="12" w:space="0" w:color="auto"/>
            </w:tcBorders>
            <w:shd w:val="clear" w:color="auto" w:fill="FFFFFF"/>
          </w:tcPr>
          <w:p w14:paraId="5127B5D0" w14:textId="77777777" w:rsidR="00470B51" w:rsidRPr="000574E7" w:rsidRDefault="00470B51" w:rsidP="002C19DE">
            <w:pPr>
              <w:spacing w:after="220"/>
              <w:jc w:val="center"/>
              <w:rPr>
                <w:lang w:val="en-GB"/>
              </w:rPr>
            </w:pPr>
          </w:p>
        </w:tc>
        <w:tc>
          <w:tcPr>
            <w:tcW w:w="708" w:type="dxa"/>
            <w:shd w:val="clear" w:color="auto" w:fill="FFFFFF"/>
          </w:tcPr>
          <w:p w14:paraId="7B76BC0F" w14:textId="77777777" w:rsidR="00470B51" w:rsidRPr="000574E7" w:rsidRDefault="00470B51" w:rsidP="002C19DE">
            <w:pPr>
              <w:spacing w:after="220"/>
              <w:jc w:val="center"/>
              <w:rPr>
                <w:lang w:val="en-GB"/>
              </w:rPr>
            </w:pPr>
          </w:p>
        </w:tc>
        <w:tc>
          <w:tcPr>
            <w:tcW w:w="709" w:type="dxa"/>
            <w:shd w:val="clear" w:color="auto" w:fill="FFFFFF"/>
          </w:tcPr>
          <w:p w14:paraId="151980F1" w14:textId="77777777" w:rsidR="00470B51" w:rsidRPr="000574E7" w:rsidRDefault="00470B51" w:rsidP="002C19DE">
            <w:pPr>
              <w:spacing w:after="220"/>
              <w:jc w:val="center"/>
              <w:rPr>
                <w:lang w:val="en-GB"/>
              </w:rPr>
            </w:pPr>
          </w:p>
        </w:tc>
      </w:tr>
      <w:tr w:rsidR="00470B51" w:rsidRPr="000574E7" w14:paraId="327DC360" w14:textId="77777777" w:rsidTr="00122A79">
        <w:trPr>
          <w:trHeight w:val="259"/>
        </w:trPr>
        <w:tc>
          <w:tcPr>
            <w:tcW w:w="6015" w:type="dxa"/>
            <w:tcBorders>
              <w:right w:val="single" w:sz="12" w:space="0" w:color="auto"/>
            </w:tcBorders>
            <w:shd w:val="clear" w:color="auto" w:fill="auto"/>
          </w:tcPr>
          <w:p w14:paraId="1E4157A2" w14:textId="77777777" w:rsidR="00470B51" w:rsidRPr="000574E7" w:rsidRDefault="00470B51" w:rsidP="00122A79">
            <w:pPr>
              <w:spacing w:after="120"/>
              <w:rPr>
                <w:lang w:val="en-GB"/>
              </w:rPr>
            </w:pPr>
            <w:r w:rsidRPr="000574E7">
              <w:rPr>
                <w:lang w:val="en-GB"/>
              </w:rPr>
              <w:t>Preparation of the studies on challenges post registration</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4BCBA0DE" w14:textId="77777777" w:rsidR="00470B51" w:rsidRPr="000574E7" w:rsidRDefault="00470B51" w:rsidP="002C19DE">
            <w:pPr>
              <w:spacing w:after="220"/>
              <w:jc w:val="center"/>
              <w:rPr>
                <w:lang w:val="en-GB"/>
              </w:rPr>
            </w:pPr>
            <w:r w:rsidRPr="000574E7">
              <w:rPr>
                <w:lang w:val="en-GB"/>
              </w:rPr>
              <w:t>X</w:t>
            </w:r>
          </w:p>
        </w:tc>
        <w:tc>
          <w:tcPr>
            <w:tcW w:w="630" w:type="dxa"/>
            <w:tcBorders>
              <w:top w:val="single" w:sz="6" w:space="0" w:color="auto"/>
              <w:left w:val="single" w:sz="12" w:space="0" w:color="auto"/>
              <w:bottom w:val="single" w:sz="6" w:space="0" w:color="auto"/>
            </w:tcBorders>
            <w:shd w:val="clear" w:color="auto" w:fill="FFFFFF"/>
          </w:tcPr>
          <w:p w14:paraId="5DE73545" w14:textId="77777777" w:rsidR="00470B51" w:rsidRPr="000574E7" w:rsidRDefault="00470B51" w:rsidP="002C19DE">
            <w:pPr>
              <w:spacing w:after="220"/>
              <w:jc w:val="center"/>
              <w:rPr>
                <w:lang w:val="en-GB"/>
              </w:rPr>
            </w:pPr>
            <w:r w:rsidRPr="000574E7">
              <w:rPr>
                <w:lang w:val="en-GB"/>
              </w:rPr>
              <w:t>X</w:t>
            </w:r>
          </w:p>
        </w:tc>
        <w:tc>
          <w:tcPr>
            <w:tcW w:w="630" w:type="dxa"/>
            <w:tcBorders>
              <w:top w:val="single" w:sz="6" w:space="0" w:color="auto"/>
              <w:bottom w:val="single" w:sz="6" w:space="0" w:color="auto"/>
            </w:tcBorders>
            <w:shd w:val="clear" w:color="auto" w:fill="FFFFFF"/>
          </w:tcPr>
          <w:p w14:paraId="09F382FE" w14:textId="77777777" w:rsidR="00470B51" w:rsidRPr="000574E7" w:rsidRDefault="00470B51" w:rsidP="002C19DE">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5DF50577" w14:textId="77777777" w:rsidR="00470B51" w:rsidRPr="000574E7" w:rsidRDefault="00470B51" w:rsidP="002C19DE">
            <w:pPr>
              <w:spacing w:after="220"/>
              <w:jc w:val="center"/>
              <w:rPr>
                <w:lang w:val="en-GB"/>
              </w:rPr>
            </w:pPr>
            <w:r w:rsidRPr="000574E7">
              <w:rPr>
                <w:lang w:val="en-GB"/>
              </w:rPr>
              <w:t>X</w:t>
            </w:r>
          </w:p>
        </w:tc>
        <w:tc>
          <w:tcPr>
            <w:tcW w:w="664" w:type="dxa"/>
            <w:tcBorders>
              <w:right w:val="single" w:sz="12" w:space="0" w:color="auto"/>
            </w:tcBorders>
            <w:shd w:val="clear" w:color="auto" w:fill="auto"/>
          </w:tcPr>
          <w:p w14:paraId="1BDF931B" w14:textId="77777777" w:rsidR="00470B51" w:rsidRPr="000574E7" w:rsidRDefault="00470B51" w:rsidP="002C19DE">
            <w:pPr>
              <w:spacing w:after="220"/>
              <w:jc w:val="center"/>
              <w:rPr>
                <w:lang w:val="en-GB"/>
              </w:rPr>
            </w:pPr>
            <w:r>
              <w:rPr>
                <w:lang w:val="en-GB"/>
              </w:rPr>
              <w:t>X</w:t>
            </w:r>
          </w:p>
        </w:tc>
        <w:tc>
          <w:tcPr>
            <w:tcW w:w="567" w:type="dxa"/>
            <w:tcBorders>
              <w:left w:val="single" w:sz="12" w:space="0" w:color="auto"/>
            </w:tcBorders>
            <w:shd w:val="clear" w:color="auto" w:fill="68E089"/>
          </w:tcPr>
          <w:p w14:paraId="6B1B235C" w14:textId="77777777" w:rsidR="00470B51" w:rsidRPr="000574E7" w:rsidRDefault="00470B51" w:rsidP="002C19DE">
            <w:pPr>
              <w:spacing w:after="220"/>
              <w:jc w:val="center"/>
              <w:rPr>
                <w:lang w:val="en-GB"/>
              </w:rPr>
            </w:pPr>
          </w:p>
        </w:tc>
        <w:tc>
          <w:tcPr>
            <w:tcW w:w="709" w:type="dxa"/>
            <w:shd w:val="clear" w:color="auto" w:fill="68E089"/>
          </w:tcPr>
          <w:p w14:paraId="0B28753D" w14:textId="77777777" w:rsidR="00470B51" w:rsidRPr="000574E7" w:rsidRDefault="00470B51" w:rsidP="002C19DE">
            <w:pPr>
              <w:spacing w:after="220"/>
              <w:jc w:val="center"/>
              <w:rPr>
                <w:lang w:val="en-GB"/>
              </w:rPr>
            </w:pPr>
          </w:p>
        </w:tc>
        <w:tc>
          <w:tcPr>
            <w:tcW w:w="567" w:type="dxa"/>
            <w:shd w:val="clear" w:color="auto" w:fill="68E089"/>
          </w:tcPr>
          <w:p w14:paraId="2A265F88"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1D2BAAFE" w14:textId="77777777" w:rsidR="00470B51" w:rsidRPr="000574E7" w:rsidRDefault="00470B51" w:rsidP="002C19DE">
            <w:pPr>
              <w:spacing w:after="220"/>
              <w:jc w:val="center"/>
              <w:rPr>
                <w:lang w:val="en-GB"/>
              </w:rPr>
            </w:pPr>
          </w:p>
        </w:tc>
        <w:tc>
          <w:tcPr>
            <w:tcW w:w="709" w:type="dxa"/>
            <w:tcBorders>
              <w:left w:val="single" w:sz="12" w:space="0" w:color="auto"/>
            </w:tcBorders>
            <w:shd w:val="clear" w:color="auto" w:fill="FFFFFF"/>
          </w:tcPr>
          <w:p w14:paraId="2F4B89CC" w14:textId="77777777" w:rsidR="00470B51" w:rsidRPr="000574E7" w:rsidRDefault="00470B51" w:rsidP="002C19DE">
            <w:pPr>
              <w:spacing w:after="220"/>
              <w:jc w:val="center"/>
              <w:rPr>
                <w:lang w:val="en-GB"/>
              </w:rPr>
            </w:pPr>
          </w:p>
        </w:tc>
        <w:tc>
          <w:tcPr>
            <w:tcW w:w="708" w:type="dxa"/>
            <w:shd w:val="clear" w:color="auto" w:fill="FFFFFF"/>
          </w:tcPr>
          <w:p w14:paraId="7FF2216F" w14:textId="77777777" w:rsidR="00470B51" w:rsidRPr="000574E7" w:rsidRDefault="00470B51" w:rsidP="002C19DE">
            <w:pPr>
              <w:spacing w:after="220"/>
              <w:jc w:val="center"/>
              <w:rPr>
                <w:lang w:val="en-GB"/>
              </w:rPr>
            </w:pPr>
          </w:p>
        </w:tc>
        <w:tc>
          <w:tcPr>
            <w:tcW w:w="709" w:type="dxa"/>
            <w:shd w:val="clear" w:color="auto" w:fill="FFFFFF"/>
          </w:tcPr>
          <w:p w14:paraId="06F9A6B9" w14:textId="77777777" w:rsidR="00470B51" w:rsidRPr="000574E7" w:rsidRDefault="00470B51" w:rsidP="002C19DE">
            <w:pPr>
              <w:spacing w:after="220"/>
              <w:jc w:val="center"/>
              <w:rPr>
                <w:lang w:val="en-GB"/>
              </w:rPr>
            </w:pPr>
          </w:p>
        </w:tc>
      </w:tr>
      <w:tr w:rsidR="00470B51" w:rsidRPr="000574E7" w14:paraId="527C52EA" w14:textId="77777777" w:rsidTr="00122A79">
        <w:trPr>
          <w:trHeight w:val="259"/>
        </w:trPr>
        <w:tc>
          <w:tcPr>
            <w:tcW w:w="6015" w:type="dxa"/>
            <w:tcBorders>
              <w:right w:val="single" w:sz="12" w:space="0" w:color="auto"/>
            </w:tcBorders>
            <w:shd w:val="clear" w:color="auto" w:fill="auto"/>
          </w:tcPr>
          <w:p w14:paraId="1DBD0E3F" w14:textId="77777777" w:rsidR="00470B51" w:rsidRPr="000574E7" w:rsidRDefault="00470B51" w:rsidP="00122A79">
            <w:pPr>
              <w:spacing w:after="120"/>
              <w:rPr>
                <w:lang w:val="en-GB"/>
              </w:rPr>
            </w:pPr>
            <w:r w:rsidRPr="000574E7">
              <w:t xml:space="preserve">Information events on the potential benefits of the collective management of the quality schemes for origin products related to protected GIs or collective/certification marks, </w:t>
            </w:r>
            <w:r w:rsidRPr="000574E7">
              <w:rPr>
                <w:lang w:val="en-GB"/>
              </w:rPr>
              <w:t>in each beneficiary country</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78D84E97"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1D4BF08B" w14:textId="77777777" w:rsidR="00470B51" w:rsidRPr="000574E7" w:rsidRDefault="00470B51" w:rsidP="002C19DE">
            <w:pPr>
              <w:spacing w:after="220"/>
              <w:jc w:val="center"/>
              <w:rPr>
                <w:lang w:val="en-GB"/>
              </w:rPr>
            </w:pPr>
            <w:r w:rsidRPr="000574E7">
              <w:rPr>
                <w:lang w:val="en-GB"/>
              </w:rPr>
              <w:t>X</w:t>
            </w:r>
          </w:p>
        </w:tc>
        <w:tc>
          <w:tcPr>
            <w:tcW w:w="630" w:type="dxa"/>
            <w:tcBorders>
              <w:top w:val="single" w:sz="6" w:space="0" w:color="auto"/>
              <w:bottom w:val="single" w:sz="6" w:space="0" w:color="auto"/>
            </w:tcBorders>
            <w:shd w:val="clear" w:color="auto" w:fill="FFFFFF"/>
          </w:tcPr>
          <w:p w14:paraId="0557B760" w14:textId="77777777" w:rsidR="00470B51" w:rsidRPr="000574E7" w:rsidRDefault="00470B51" w:rsidP="002C19DE">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11229E2B" w14:textId="77777777" w:rsidR="00470B51" w:rsidRPr="000574E7" w:rsidRDefault="00470B51" w:rsidP="002C19DE">
            <w:pPr>
              <w:spacing w:after="220"/>
              <w:jc w:val="center"/>
              <w:rPr>
                <w:lang w:val="en-GB"/>
              </w:rPr>
            </w:pPr>
            <w:r w:rsidRPr="000574E7">
              <w:rPr>
                <w:lang w:val="en-GB"/>
              </w:rPr>
              <w:t>X</w:t>
            </w:r>
          </w:p>
        </w:tc>
        <w:tc>
          <w:tcPr>
            <w:tcW w:w="664" w:type="dxa"/>
            <w:tcBorders>
              <w:right w:val="single" w:sz="12" w:space="0" w:color="auto"/>
            </w:tcBorders>
            <w:shd w:val="clear" w:color="auto" w:fill="auto"/>
          </w:tcPr>
          <w:p w14:paraId="781A8540" w14:textId="77777777" w:rsidR="00470B51" w:rsidRPr="000574E7" w:rsidRDefault="00470B51" w:rsidP="002C19DE">
            <w:pPr>
              <w:spacing w:after="220"/>
              <w:jc w:val="center"/>
              <w:rPr>
                <w:lang w:val="en-GB"/>
              </w:rPr>
            </w:pPr>
            <w:r>
              <w:rPr>
                <w:lang w:val="en-GB"/>
              </w:rPr>
              <w:t>X</w:t>
            </w:r>
          </w:p>
        </w:tc>
        <w:tc>
          <w:tcPr>
            <w:tcW w:w="567" w:type="dxa"/>
            <w:tcBorders>
              <w:left w:val="single" w:sz="12" w:space="0" w:color="auto"/>
            </w:tcBorders>
            <w:shd w:val="clear" w:color="auto" w:fill="68E089"/>
          </w:tcPr>
          <w:p w14:paraId="2C76D9D8" w14:textId="77777777" w:rsidR="00470B51" w:rsidRPr="000574E7" w:rsidRDefault="00470B51" w:rsidP="002C19DE">
            <w:pPr>
              <w:spacing w:after="220"/>
              <w:jc w:val="center"/>
              <w:rPr>
                <w:lang w:val="en-GB"/>
              </w:rPr>
            </w:pPr>
          </w:p>
        </w:tc>
        <w:tc>
          <w:tcPr>
            <w:tcW w:w="709" w:type="dxa"/>
            <w:shd w:val="clear" w:color="auto" w:fill="68E089"/>
          </w:tcPr>
          <w:p w14:paraId="668FF507" w14:textId="77777777" w:rsidR="00470B51" w:rsidRPr="000574E7" w:rsidRDefault="00470B51" w:rsidP="002C19DE">
            <w:pPr>
              <w:spacing w:after="220"/>
              <w:jc w:val="center"/>
              <w:rPr>
                <w:lang w:val="en-GB"/>
              </w:rPr>
            </w:pPr>
          </w:p>
        </w:tc>
        <w:tc>
          <w:tcPr>
            <w:tcW w:w="567" w:type="dxa"/>
            <w:shd w:val="clear" w:color="auto" w:fill="68E089"/>
          </w:tcPr>
          <w:p w14:paraId="3BB80B46"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1E954E54" w14:textId="77777777" w:rsidR="00470B51" w:rsidRPr="000574E7" w:rsidRDefault="00470B51" w:rsidP="002C19DE">
            <w:pPr>
              <w:spacing w:after="220"/>
              <w:jc w:val="center"/>
              <w:rPr>
                <w:lang w:val="en-GB"/>
              </w:rPr>
            </w:pPr>
          </w:p>
        </w:tc>
        <w:tc>
          <w:tcPr>
            <w:tcW w:w="709" w:type="dxa"/>
            <w:tcBorders>
              <w:left w:val="single" w:sz="12" w:space="0" w:color="auto"/>
            </w:tcBorders>
            <w:shd w:val="clear" w:color="auto" w:fill="FFFFFF"/>
          </w:tcPr>
          <w:p w14:paraId="60EAB472" w14:textId="77777777" w:rsidR="00470B51" w:rsidRPr="000574E7" w:rsidRDefault="00470B51" w:rsidP="002C19DE">
            <w:pPr>
              <w:spacing w:after="220"/>
              <w:jc w:val="center"/>
              <w:rPr>
                <w:lang w:val="en-GB"/>
              </w:rPr>
            </w:pPr>
          </w:p>
        </w:tc>
        <w:tc>
          <w:tcPr>
            <w:tcW w:w="708" w:type="dxa"/>
            <w:shd w:val="clear" w:color="auto" w:fill="FFFFFF"/>
          </w:tcPr>
          <w:p w14:paraId="271961A4" w14:textId="77777777" w:rsidR="00470B51" w:rsidRPr="000574E7" w:rsidRDefault="00470B51" w:rsidP="002C19DE">
            <w:pPr>
              <w:spacing w:after="220"/>
              <w:jc w:val="center"/>
              <w:rPr>
                <w:lang w:val="en-GB"/>
              </w:rPr>
            </w:pPr>
          </w:p>
        </w:tc>
        <w:tc>
          <w:tcPr>
            <w:tcW w:w="709" w:type="dxa"/>
            <w:shd w:val="clear" w:color="auto" w:fill="FFFFFF"/>
          </w:tcPr>
          <w:p w14:paraId="13C39D75" w14:textId="77777777" w:rsidR="00470B51" w:rsidRPr="000574E7" w:rsidRDefault="00470B51" w:rsidP="002C19DE">
            <w:pPr>
              <w:spacing w:after="220"/>
              <w:jc w:val="center"/>
              <w:rPr>
                <w:lang w:val="en-GB"/>
              </w:rPr>
            </w:pPr>
          </w:p>
        </w:tc>
      </w:tr>
      <w:tr w:rsidR="00470B51" w:rsidRPr="000574E7" w14:paraId="164B500A" w14:textId="77777777" w:rsidTr="00122A79">
        <w:trPr>
          <w:trHeight w:val="283"/>
        </w:trPr>
        <w:tc>
          <w:tcPr>
            <w:tcW w:w="6015" w:type="dxa"/>
            <w:tcBorders>
              <w:right w:val="single" w:sz="12" w:space="0" w:color="auto"/>
            </w:tcBorders>
            <w:shd w:val="clear" w:color="auto" w:fill="auto"/>
          </w:tcPr>
          <w:p w14:paraId="0685CACE" w14:textId="77777777" w:rsidR="00470B51" w:rsidRPr="000574E7" w:rsidRDefault="00470B51" w:rsidP="00122A79">
            <w:pPr>
              <w:spacing w:after="120"/>
              <w:rPr>
                <w:lang w:val="en-GB"/>
              </w:rPr>
            </w:pPr>
            <w:r w:rsidRPr="000574E7">
              <w:rPr>
                <w:lang w:val="en-GB"/>
              </w:rPr>
              <w:t>Selection of one geographical indication or collective/certification mark, for which producers group, control quality scheme and commercialisation strategy will be strengthened, in each beneficiary country</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5C1F49C"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0CD1F238" w14:textId="77777777" w:rsidR="00470B51" w:rsidRPr="000574E7" w:rsidRDefault="00470B51" w:rsidP="002C19DE">
            <w:pPr>
              <w:spacing w:after="220"/>
              <w:jc w:val="center"/>
              <w:rPr>
                <w:lang w:val="en-GB"/>
              </w:rPr>
            </w:pPr>
            <w:r w:rsidRPr="000574E7">
              <w:rPr>
                <w:lang w:val="en-GB"/>
              </w:rPr>
              <w:t>X</w:t>
            </w:r>
          </w:p>
        </w:tc>
        <w:tc>
          <w:tcPr>
            <w:tcW w:w="630" w:type="dxa"/>
            <w:tcBorders>
              <w:top w:val="single" w:sz="6" w:space="0" w:color="auto"/>
              <w:bottom w:val="single" w:sz="6" w:space="0" w:color="auto"/>
            </w:tcBorders>
            <w:shd w:val="clear" w:color="auto" w:fill="FFFFFF"/>
          </w:tcPr>
          <w:p w14:paraId="6D46173F" w14:textId="77777777" w:rsidR="00470B51" w:rsidRPr="000574E7" w:rsidRDefault="00470B51" w:rsidP="002C19DE">
            <w:pPr>
              <w:spacing w:after="220"/>
              <w:jc w:val="center"/>
              <w:rPr>
                <w:lang w:val="en-GB"/>
              </w:rPr>
            </w:pPr>
            <w:r w:rsidRPr="000574E7">
              <w:rPr>
                <w:lang w:val="en-GB"/>
              </w:rPr>
              <w:t>X</w:t>
            </w:r>
          </w:p>
        </w:tc>
        <w:tc>
          <w:tcPr>
            <w:tcW w:w="540" w:type="dxa"/>
            <w:tcBorders>
              <w:top w:val="single" w:sz="6" w:space="0" w:color="auto"/>
              <w:bottom w:val="single" w:sz="6" w:space="0" w:color="auto"/>
            </w:tcBorders>
            <w:shd w:val="clear" w:color="auto" w:fill="FFFFFF"/>
          </w:tcPr>
          <w:p w14:paraId="34F6C1FA"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797C517C"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314EEEB2" w14:textId="77777777" w:rsidR="00470B51" w:rsidRPr="000574E7" w:rsidRDefault="00470B51" w:rsidP="002C19DE">
            <w:pPr>
              <w:spacing w:after="220"/>
              <w:jc w:val="center"/>
              <w:rPr>
                <w:lang w:val="en-GB"/>
              </w:rPr>
            </w:pPr>
          </w:p>
        </w:tc>
        <w:tc>
          <w:tcPr>
            <w:tcW w:w="709" w:type="dxa"/>
            <w:shd w:val="clear" w:color="auto" w:fill="68E089"/>
          </w:tcPr>
          <w:p w14:paraId="3C27E4D4" w14:textId="77777777" w:rsidR="00470B51" w:rsidRPr="000574E7" w:rsidRDefault="00470B51" w:rsidP="002C19DE">
            <w:pPr>
              <w:spacing w:after="220"/>
              <w:jc w:val="center"/>
              <w:rPr>
                <w:lang w:val="en-GB"/>
              </w:rPr>
            </w:pPr>
          </w:p>
        </w:tc>
        <w:tc>
          <w:tcPr>
            <w:tcW w:w="567" w:type="dxa"/>
            <w:shd w:val="clear" w:color="auto" w:fill="68E089"/>
          </w:tcPr>
          <w:p w14:paraId="61825B66"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60F955B5" w14:textId="77777777" w:rsidR="00470B51" w:rsidRPr="000574E7" w:rsidRDefault="00470B51" w:rsidP="002C19DE">
            <w:pPr>
              <w:spacing w:after="220"/>
              <w:jc w:val="center"/>
              <w:rPr>
                <w:lang w:val="en-GB"/>
              </w:rPr>
            </w:pPr>
          </w:p>
        </w:tc>
        <w:tc>
          <w:tcPr>
            <w:tcW w:w="709" w:type="dxa"/>
            <w:tcBorders>
              <w:left w:val="single" w:sz="12" w:space="0" w:color="auto"/>
            </w:tcBorders>
            <w:shd w:val="clear" w:color="auto" w:fill="FFFFFF"/>
          </w:tcPr>
          <w:p w14:paraId="5859F20B" w14:textId="77777777" w:rsidR="00470B51" w:rsidRPr="000574E7" w:rsidRDefault="00470B51" w:rsidP="002C19DE">
            <w:pPr>
              <w:spacing w:after="220"/>
              <w:jc w:val="center"/>
              <w:rPr>
                <w:lang w:val="en-GB"/>
              </w:rPr>
            </w:pPr>
          </w:p>
        </w:tc>
        <w:tc>
          <w:tcPr>
            <w:tcW w:w="708" w:type="dxa"/>
            <w:shd w:val="clear" w:color="auto" w:fill="FFFFFF"/>
          </w:tcPr>
          <w:p w14:paraId="0DA7826A" w14:textId="77777777" w:rsidR="00470B51" w:rsidRPr="000574E7" w:rsidRDefault="00470B51" w:rsidP="002C19DE">
            <w:pPr>
              <w:spacing w:after="220"/>
              <w:jc w:val="center"/>
              <w:rPr>
                <w:lang w:val="en-GB"/>
              </w:rPr>
            </w:pPr>
          </w:p>
        </w:tc>
        <w:tc>
          <w:tcPr>
            <w:tcW w:w="709" w:type="dxa"/>
            <w:shd w:val="clear" w:color="auto" w:fill="FFFFFF"/>
          </w:tcPr>
          <w:p w14:paraId="6E42DDFE" w14:textId="77777777" w:rsidR="00470B51" w:rsidRPr="000574E7" w:rsidRDefault="00470B51" w:rsidP="002C19DE">
            <w:pPr>
              <w:spacing w:after="220"/>
              <w:jc w:val="center"/>
              <w:rPr>
                <w:lang w:val="en-GB"/>
              </w:rPr>
            </w:pPr>
          </w:p>
        </w:tc>
      </w:tr>
      <w:tr w:rsidR="00470B51" w:rsidRPr="000574E7" w14:paraId="21AD38D4" w14:textId="77777777" w:rsidTr="00122A79">
        <w:trPr>
          <w:trHeight w:val="283"/>
        </w:trPr>
        <w:tc>
          <w:tcPr>
            <w:tcW w:w="6015" w:type="dxa"/>
            <w:tcBorders>
              <w:right w:val="single" w:sz="12" w:space="0" w:color="auto"/>
            </w:tcBorders>
            <w:shd w:val="clear" w:color="auto" w:fill="auto"/>
          </w:tcPr>
          <w:p w14:paraId="624A3F5C" w14:textId="77777777" w:rsidR="00470B51" w:rsidRPr="000574E7" w:rsidRDefault="00470B51" w:rsidP="00122A79">
            <w:pPr>
              <w:spacing w:after="120"/>
            </w:pPr>
            <w:r w:rsidRPr="000574E7">
              <w:t>Development of strategies, guides or training material with regard to the collective management of GIs or collective/certification marks and related quality schemes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56DA14F"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69D23B53" w14:textId="77777777" w:rsidR="00470B51" w:rsidRPr="000574E7" w:rsidRDefault="00470B51" w:rsidP="002C19DE">
            <w:pPr>
              <w:spacing w:after="220"/>
              <w:jc w:val="center"/>
              <w:rPr>
                <w:lang w:val="en-GB"/>
              </w:rPr>
            </w:pPr>
          </w:p>
        </w:tc>
        <w:tc>
          <w:tcPr>
            <w:tcW w:w="630" w:type="dxa"/>
            <w:tcBorders>
              <w:top w:val="single" w:sz="6" w:space="0" w:color="auto"/>
              <w:bottom w:val="single" w:sz="6" w:space="0" w:color="auto"/>
            </w:tcBorders>
            <w:shd w:val="clear" w:color="auto" w:fill="FFFFFF"/>
          </w:tcPr>
          <w:p w14:paraId="413AC102" w14:textId="77777777" w:rsidR="00470B51" w:rsidRPr="000574E7" w:rsidRDefault="00470B51" w:rsidP="002C19DE">
            <w:pPr>
              <w:spacing w:after="220"/>
              <w:jc w:val="center"/>
              <w:rPr>
                <w:lang w:val="en-GB"/>
              </w:rPr>
            </w:pPr>
          </w:p>
        </w:tc>
        <w:tc>
          <w:tcPr>
            <w:tcW w:w="540" w:type="dxa"/>
            <w:tcBorders>
              <w:top w:val="single" w:sz="6" w:space="0" w:color="auto"/>
              <w:bottom w:val="single" w:sz="6" w:space="0" w:color="auto"/>
            </w:tcBorders>
            <w:shd w:val="clear" w:color="auto" w:fill="FFFFFF"/>
          </w:tcPr>
          <w:p w14:paraId="060B4C1C"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7A73949A" w14:textId="77777777" w:rsidR="00470B51" w:rsidRPr="000574E7" w:rsidRDefault="00470B51" w:rsidP="002C19DE">
            <w:pPr>
              <w:spacing w:after="220"/>
              <w:jc w:val="center"/>
              <w:rPr>
                <w:lang w:val="en-GB"/>
              </w:rPr>
            </w:pPr>
            <w:r w:rsidRPr="000574E7">
              <w:rPr>
                <w:lang w:val="en-GB"/>
              </w:rPr>
              <w:t>X</w:t>
            </w:r>
          </w:p>
        </w:tc>
        <w:tc>
          <w:tcPr>
            <w:tcW w:w="567" w:type="dxa"/>
            <w:tcBorders>
              <w:left w:val="single" w:sz="12" w:space="0" w:color="auto"/>
            </w:tcBorders>
            <w:shd w:val="clear" w:color="auto" w:fill="68E089"/>
          </w:tcPr>
          <w:p w14:paraId="3F18CE42" w14:textId="77777777" w:rsidR="00470B51" w:rsidRPr="000574E7" w:rsidRDefault="00470B51" w:rsidP="002C19DE">
            <w:pPr>
              <w:spacing w:after="220"/>
              <w:jc w:val="center"/>
              <w:rPr>
                <w:lang w:val="en-GB"/>
              </w:rPr>
            </w:pPr>
            <w:r w:rsidRPr="000574E7">
              <w:rPr>
                <w:lang w:val="en-GB"/>
              </w:rPr>
              <w:t>X</w:t>
            </w:r>
          </w:p>
        </w:tc>
        <w:tc>
          <w:tcPr>
            <w:tcW w:w="709" w:type="dxa"/>
            <w:shd w:val="clear" w:color="auto" w:fill="68E089"/>
          </w:tcPr>
          <w:p w14:paraId="35AD8CA0" w14:textId="77777777" w:rsidR="00470B51" w:rsidRPr="000574E7" w:rsidRDefault="00470B51" w:rsidP="002C19DE">
            <w:pPr>
              <w:spacing w:after="220"/>
              <w:jc w:val="center"/>
              <w:rPr>
                <w:lang w:val="en-GB"/>
              </w:rPr>
            </w:pPr>
            <w:r w:rsidRPr="000574E7">
              <w:rPr>
                <w:lang w:val="en-GB"/>
              </w:rPr>
              <w:t>X</w:t>
            </w:r>
          </w:p>
        </w:tc>
        <w:tc>
          <w:tcPr>
            <w:tcW w:w="567" w:type="dxa"/>
            <w:shd w:val="clear" w:color="auto" w:fill="68E089"/>
          </w:tcPr>
          <w:p w14:paraId="5DF89703" w14:textId="77777777" w:rsidR="00470B51" w:rsidRPr="000574E7" w:rsidRDefault="00470B51" w:rsidP="002C19DE">
            <w:pPr>
              <w:spacing w:after="220"/>
              <w:jc w:val="center"/>
              <w:rPr>
                <w:lang w:val="en-GB"/>
              </w:rPr>
            </w:pPr>
            <w:r w:rsidRPr="000574E7">
              <w:rPr>
                <w:lang w:val="en-GB"/>
              </w:rPr>
              <w:t>X</w:t>
            </w:r>
          </w:p>
        </w:tc>
        <w:tc>
          <w:tcPr>
            <w:tcW w:w="567" w:type="dxa"/>
            <w:tcBorders>
              <w:right w:val="single" w:sz="12" w:space="0" w:color="auto"/>
            </w:tcBorders>
            <w:shd w:val="clear" w:color="auto" w:fill="68E089"/>
          </w:tcPr>
          <w:p w14:paraId="24C63378" w14:textId="77777777" w:rsidR="00470B51" w:rsidRPr="000574E7" w:rsidRDefault="00470B51" w:rsidP="002C19DE">
            <w:pPr>
              <w:spacing w:after="220"/>
              <w:jc w:val="center"/>
              <w:rPr>
                <w:lang w:val="en-GB"/>
              </w:rPr>
            </w:pPr>
            <w:r>
              <w:rPr>
                <w:lang w:val="en-GB"/>
              </w:rPr>
              <w:t>X</w:t>
            </w:r>
          </w:p>
        </w:tc>
        <w:tc>
          <w:tcPr>
            <w:tcW w:w="709" w:type="dxa"/>
            <w:tcBorders>
              <w:left w:val="single" w:sz="12" w:space="0" w:color="auto"/>
            </w:tcBorders>
            <w:shd w:val="clear" w:color="auto" w:fill="FFFFFF"/>
          </w:tcPr>
          <w:p w14:paraId="62B15337" w14:textId="77777777" w:rsidR="00470B51" w:rsidRPr="000574E7" w:rsidRDefault="00470B51" w:rsidP="002C19DE">
            <w:pPr>
              <w:spacing w:after="220"/>
              <w:jc w:val="center"/>
              <w:rPr>
                <w:lang w:val="en-GB"/>
              </w:rPr>
            </w:pPr>
          </w:p>
        </w:tc>
        <w:tc>
          <w:tcPr>
            <w:tcW w:w="708" w:type="dxa"/>
            <w:shd w:val="clear" w:color="auto" w:fill="FFFFFF"/>
          </w:tcPr>
          <w:p w14:paraId="47D24FE7" w14:textId="77777777" w:rsidR="00470B51" w:rsidRPr="000574E7" w:rsidRDefault="00470B51" w:rsidP="002C19DE">
            <w:pPr>
              <w:spacing w:after="220"/>
              <w:jc w:val="center"/>
              <w:rPr>
                <w:lang w:val="en-GB"/>
              </w:rPr>
            </w:pPr>
          </w:p>
        </w:tc>
        <w:tc>
          <w:tcPr>
            <w:tcW w:w="709" w:type="dxa"/>
            <w:shd w:val="clear" w:color="auto" w:fill="FFFFFF"/>
          </w:tcPr>
          <w:p w14:paraId="6A503279" w14:textId="77777777" w:rsidR="00470B51" w:rsidRPr="000574E7" w:rsidRDefault="00470B51" w:rsidP="002C19DE">
            <w:pPr>
              <w:spacing w:after="220"/>
              <w:jc w:val="center"/>
              <w:rPr>
                <w:lang w:val="en-GB"/>
              </w:rPr>
            </w:pPr>
          </w:p>
        </w:tc>
      </w:tr>
      <w:tr w:rsidR="00470B51" w:rsidRPr="000574E7" w14:paraId="1906EDA8" w14:textId="77777777" w:rsidTr="00122A79">
        <w:trPr>
          <w:trHeight w:val="283"/>
        </w:trPr>
        <w:tc>
          <w:tcPr>
            <w:tcW w:w="6015" w:type="dxa"/>
            <w:tcBorders>
              <w:right w:val="single" w:sz="12" w:space="0" w:color="auto"/>
            </w:tcBorders>
            <w:shd w:val="clear" w:color="auto" w:fill="auto"/>
          </w:tcPr>
          <w:p w14:paraId="0D69F3F0" w14:textId="77777777" w:rsidR="00470B51" w:rsidRPr="000574E7" w:rsidRDefault="00470B51" w:rsidP="00122A79">
            <w:pPr>
              <w:spacing w:after="120"/>
              <w:rPr>
                <w:lang w:val="en-GB"/>
              </w:rPr>
            </w:pPr>
            <w:r w:rsidRPr="000574E7">
              <w:t xml:space="preserve">Conduct of workshops and training activities for relevant authorities and local actors contributing to rural and local development initiatives on the collective management of quality schemes for origin products protected by a GI or a collective/certification mark, </w:t>
            </w:r>
            <w:r w:rsidRPr="000574E7">
              <w:rPr>
                <w:lang w:val="en-GB"/>
              </w:rPr>
              <w:t>in each beneficiary country</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34BFE646"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40F1EC16" w14:textId="77777777" w:rsidR="00470B51" w:rsidRPr="000574E7" w:rsidRDefault="00470B51" w:rsidP="002C19DE">
            <w:pPr>
              <w:spacing w:after="220"/>
              <w:jc w:val="center"/>
              <w:rPr>
                <w:lang w:val="en-GB"/>
              </w:rPr>
            </w:pPr>
          </w:p>
        </w:tc>
        <w:tc>
          <w:tcPr>
            <w:tcW w:w="630" w:type="dxa"/>
            <w:tcBorders>
              <w:top w:val="single" w:sz="6" w:space="0" w:color="auto"/>
              <w:bottom w:val="single" w:sz="6" w:space="0" w:color="auto"/>
            </w:tcBorders>
            <w:shd w:val="clear" w:color="auto" w:fill="FFFFFF"/>
          </w:tcPr>
          <w:p w14:paraId="1BFAEDF9" w14:textId="77777777" w:rsidR="00470B51" w:rsidRPr="000574E7" w:rsidRDefault="00470B51" w:rsidP="002C19DE">
            <w:pPr>
              <w:spacing w:after="220"/>
              <w:jc w:val="center"/>
              <w:rPr>
                <w:lang w:val="en-GB"/>
              </w:rPr>
            </w:pPr>
          </w:p>
        </w:tc>
        <w:tc>
          <w:tcPr>
            <w:tcW w:w="540" w:type="dxa"/>
            <w:tcBorders>
              <w:top w:val="single" w:sz="6" w:space="0" w:color="auto"/>
              <w:bottom w:val="single" w:sz="6" w:space="0" w:color="auto"/>
            </w:tcBorders>
            <w:shd w:val="clear" w:color="auto" w:fill="FFFFFF"/>
          </w:tcPr>
          <w:p w14:paraId="0488251B"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76042066"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175BCD9C" w14:textId="77777777" w:rsidR="00470B51" w:rsidRPr="000574E7" w:rsidRDefault="00470B51" w:rsidP="002C19DE">
            <w:pPr>
              <w:spacing w:after="220"/>
              <w:jc w:val="center"/>
              <w:rPr>
                <w:lang w:val="en-GB"/>
              </w:rPr>
            </w:pPr>
          </w:p>
        </w:tc>
        <w:tc>
          <w:tcPr>
            <w:tcW w:w="709" w:type="dxa"/>
            <w:shd w:val="clear" w:color="auto" w:fill="68E089"/>
          </w:tcPr>
          <w:p w14:paraId="37EBAA85" w14:textId="77777777" w:rsidR="00470B51" w:rsidRPr="000574E7" w:rsidRDefault="00470B51" w:rsidP="002C19DE">
            <w:pPr>
              <w:spacing w:after="220"/>
              <w:jc w:val="center"/>
              <w:rPr>
                <w:lang w:val="en-GB"/>
              </w:rPr>
            </w:pPr>
            <w:r w:rsidRPr="000574E7">
              <w:rPr>
                <w:lang w:val="en-GB"/>
              </w:rPr>
              <w:t>X</w:t>
            </w:r>
          </w:p>
        </w:tc>
        <w:tc>
          <w:tcPr>
            <w:tcW w:w="567" w:type="dxa"/>
            <w:shd w:val="clear" w:color="auto" w:fill="68E089"/>
          </w:tcPr>
          <w:p w14:paraId="66F989C7" w14:textId="77777777" w:rsidR="00470B51" w:rsidRPr="000574E7" w:rsidRDefault="00470B51" w:rsidP="002C19DE">
            <w:pPr>
              <w:spacing w:after="220"/>
              <w:jc w:val="center"/>
              <w:rPr>
                <w:lang w:val="en-GB"/>
              </w:rPr>
            </w:pPr>
            <w:r w:rsidRPr="000574E7">
              <w:rPr>
                <w:lang w:val="en-GB"/>
              </w:rPr>
              <w:t>X</w:t>
            </w:r>
          </w:p>
        </w:tc>
        <w:tc>
          <w:tcPr>
            <w:tcW w:w="567" w:type="dxa"/>
            <w:tcBorders>
              <w:right w:val="single" w:sz="12" w:space="0" w:color="auto"/>
            </w:tcBorders>
            <w:shd w:val="clear" w:color="auto" w:fill="68E089"/>
          </w:tcPr>
          <w:p w14:paraId="0E2792DA" w14:textId="77777777" w:rsidR="00470B51" w:rsidRPr="000574E7" w:rsidRDefault="00470B51" w:rsidP="002C19DE">
            <w:pPr>
              <w:spacing w:after="220"/>
              <w:jc w:val="center"/>
              <w:rPr>
                <w:lang w:val="en-GB"/>
              </w:rPr>
            </w:pPr>
            <w:r>
              <w:rPr>
                <w:lang w:val="en-GB"/>
              </w:rPr>
              <w:t>X</w:t>
            </w:r>
          </w:p>
        </w:tc>
        <w:tc>
          <w:tcPr>
            <w:tcW w:w="709" w:type="dxa"/>
            <w:tcBorders>
              <w:left w:val="single" w:sz="12" w:space="0" w:color="auto"/>
            </w:tcBorders>
            <w:shd w:val="clear" w:color="auto" w:fill="FFFFFF"/>
          </w:tcPr>
          <w:p w14:paraId="1F397CD4" w14:textId="77777777" w:rsidR="00470B51" w:rsidRPr="000574E7" w:rsidRDefault="00470B51" w:rsidP="002C19DE">
            <w:pPr>
              <w:spacing w:after="220"/>
              <w:jc w:val="center"/>
              <w:rPr>
                <w:lang w:val="en-GB"/>
              </w:rPr>
            </w:pPr>
          </w:p>
        </w:tc>
        <w:tc>
          <w:tcPr>
            <w:tcW w:w="708" w:type="dxa"/>
            <w:shd w:val="clear" w:color="auto" w:fill="FFFFFF"/>
          </w:tcPr>
          <w:p w14:paraId="7B769D5D" w14:textId="77777777" w:rsidR="00470B51" w:rsidRPr="000574E7" w:rsidRDefault="00470B51" w:rsidP="002C19DE">
            <w:pPr>
              <w:spacing w:after="220"/>
              <w:jc w:val="center"/>
              <w:rPr>
                <w:lang w:val="en-GB"/>
              </w:rPr>
            </w:pPr>
          </w:p>
        </w:tc>
        <w:tc>
          <w:tcPr>
            <w:tcW w:w="709" w:type="dxa"/>
            <w:shd w:val="clear" w:color="auto" w:fill="FFFFFF"/>
          </w:tcPr>
          <w:p w14:paraId="107FFC83" w14:textId="77777777" w:rsidR="00470B51" w:rsidRPr="000574E7" w:rsidRDefault="00470B51" w:rsidP="002C19DE">
            <w:pPr>
              <w:spacing w:after="220"/>
              <w:jc w:val="center"/>
              <w:rPr>
                <w:lang w:val="en-GB"/>
              </w:rPr>
            </w:pPr>
          </w:p>
        </w:tc>
      </w:tr>
      <w:tr w:rsidR="00470B51" w:rsidRPr="000574E7" w14:paraId="70968550" w14:textId="77777777" w:rsidTr="00122A79">
        <w:trPr>
          <w:trHeight w:val="259"/>
        </w:trPr>
        <w:tc>
          <w:tcPr>
            <w:tcW w:w="6015" w:type="dxa"/>
            <w:tcBorders>
              <w:right w:val="single" w:sz="12" w:space="0" w:color="auto"/>
            </w:tcBorders>
            <w:shd w:val="clear" w:color="auto" w:fill="auto"/>
          </w:tcPr>
          <w:p w14:paraId="39D8051F" w14:textId="77777777" w:rsidR="00470B51" w:rsidRPr="000574E7" w:rsidRDefault="00470B51" w:rsidP="00122A79">
            <w:pPr>
              <w:spacing w:after="120"/>
              <w:rPr>
                <w:lang w:val="en-GB"/>
              </w:rPr>
            </w:pPr>
            <w:r w:rsidRPr="000574E7">
              <w:lastRenderedPageBreak/>
              <w:t xml:space="preserve">Conduct of workshops and training activities with the selected groups of producers on the collective management of the quality scheme for origin products, </w:t>
            </w:r>
            <w:r w:rsidRPr="000574E7">
              <w:rPr>
                <w:lang w:val="en-GB"/>
              </w:rPr>
              <w:t>in each beneficiary country</w:t>
            </w:r>
          </w:p>
        </w:tc>
        <w:tc>
          <w:tcPr>
            <w:tcW w:w="720" w:type="dxa"/>
            <w:tcBorders>
              <w:top w:val="single" w:sz="6" w:space="0" w:color="auto"/>
              <w:left w:val="single" w:sz="12" w:space="0" w:color="auto"/>
              <w:bottom w:val="single" w:sz="4" w:space="0" w:color="auto"/>
              <w:right w:val="single" w:sz="12" w:space="0" w:color="auto"/>
            </w:tcBorders>
            <w:shd w:val="clear" w:color="auto" w:fill="68E089"/>
          </w:tcPr>
          <w:p w14:paraId="2F494DDB"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4" w:space="0" w:color="auto"/>
            </w:tcBorders>
            <w:shd w:val="clear" w:color="auto" w:fill="FFFFFF"/>
          </w:tcPr>
          <w:p w14:paraId="2A3C8B00" w14:textId="77777777" w:rsidR="00470B51" w:rsidRPr="000574E7" w:rsidRDefault="00470B51" w:rsidP="002C19DE">
            <w:pPr>
              <w:spacing w:after="220"/>
              <w:jc w:val="center"/>
              <w:rPr>
                <w:lang w:val="en-GB"/>
              </w:rPr>
            </w:pPr>
          </w:p>
        </w:tc>
        <w:tc>
          <w:tcPr>
            <w:tcW w:w="630" w:type="dxa"/>
            <w:tcBorders>
              <w:top w:val="single" w:sz="6" w:space="0" w:color="auto"/>
              <w:bottom w:val="single" w:sz="4" w:space="0" w:color="auto"/>
            </w:tcBorders>
            <w:shd w:val="clear" w:color="auto" w:fill="FFFFFF"/>
          </w:tcPr>
          <w:p w14:paraId="6FAD3A91" w14:textId="77777777" w:rsidR="00470B51" w:rsidRPr="000574E7" w:rsidRDefault="00470B51" w:rsidP="002C19DE">
            <w:pPr>
              <w:spacing w:after="220"/>
              <w:jc w:val="center"/>
              <w:rPr>
                <w:lang w:val="en-GB"/>
              </w:rPr>
            </w:pPr>
          </w:p>
        </w:tc>
        <w:tc>
          <w:tcPr>
            <w:tcW w:w="540" w:type="dxa"/>
            <w:tcBorders>
              <w:top w:val="single" w:sz="6" w:space="0" w:color="auto"/>
              <w:bottom w:val="single" w:sz="4" w:space="0" w:color="auto"/>
            </w:tcBorders>
            <w:shd w:val="clear" w:color="auto" w:fill="FFFFFF"/>
          </w:tcPr>
          <w:p w14:paraId="63ACB606" w14:textId="77777777" w:rsidR="00470B51" w:rsidRPr="000574E7" w:rsidRDefault="00470B51" w:rsidP="002C19DE">
            <w:pPr>
              <w:spacing w:after="220"/>
              <w:jc w:val="center"/>
              <w:rPr>
                <w:lang w:val="en-GB"/>
              </w:rPr>
            </w:pPr>
          </w:p>
        </w:tc>
        <w:tc>
          <w:tcPr>
            <w:tcW w:w="664" w:type="dxa"/>
            <w:tcBorders>
              <w:bottom w:val="single" w:sz="4" w:space="0" w:color="auto"/>
              <w:right w:val="single" w:sz="12" w:space="0" w:color="auto"/>
            </w:tcBorders>
            <w:shd w:val="clear" w:color="auto" w:fill="auto"/>
          </w:tcPr>
          <w:p w14:paraId="73CFED00"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0AC41DA0" w14:textId="77777777" w:rsidR="00470B51" w:rsidRPr="000574E7" w:rsidRDefault="00470B51" w:rsidP="002C19DE">
            <w:pPr>
              <w:spacing w:after="220"/>
              <w:jc w:val="center"/>
              <w:rPr>
                <w:lang w:val="en-GB"/>
              </w:rPr>
            </w:pPr>
          </w:p>
        </w:tc>
        <w:tc>
          <w:tcPr>
            <w:tcW w:w="709" w:type="dxa"/>
            <w:shd w:val="clear" w:color="auto" w:fill="68E089"/>
          </w:tcPr>
          <w:p w14:paraId="20B14A16" w14:textId="77777777" w:rsidR="00470B51" w:rsidRPr="000574E7" w:rsidRDefault="00470B51" w:rsidP="002C19DE">
            <w:pPr>
              <w:spacing w:after="220"/>
              <w:jc w:val="center"/>
              <w:rPr>
                <w:lang w:val="en-GB"/>
              </w:rPr>
            </w:pPr>
            <w:r w:rsidRPr="000574E7">
              <w:rPr>
                <w:lang w:val="en-GB"/>
              </w:rPr>
              <w:t>X</w:t>
            </w:r>
          </w:p>
        </w:tc>
        <w:tc>
          <w:tcPr>
            <w:tcW w:w="567" w:type="dxa"/>
            <w:shd w:val="clear" w:color="auto" w:fill="68E089"/>
          </w:tcPr>
          <w:p w14:paraId="4C73E1FE" w14:textId="77777777" w:rsidR="00470B51" w:rsidRPr="000574E7" w:rsidRDefault="00470B51" w:rsidP="002C19DE">
            <w:pPr>
              <w:spacing w:after="220"/>
              <w:jc w:val="center"/>
              <w:rPr>
                <w:lang w:val="en-GB"/>
              </w:rPr>
            </w:pPr>
            <w:r w:rsidRPr="000574E7">
              <w:rPr>
                <w:lang w:val="en-GB"/>
              </w:rPr>
              <w:t>X</w:t>
            </w:r>
          </w:p>
        </w:tc>
        <w:tc>
          <w:tcPr>
            <w:tcW w:w="567" w:type="dxa"/>
            <w:tcBorders>
              <w:right w:val="single" w:sz="12" w:space="0" w:color="auto"/>
            </w:tcBorders>
            <w:shd w:val="clear" w:color="auto" w:fill="68E089"/>
          </w:tcPr>
          <w:p w14:paraId="14B1A95D" w14:textId="77777777" w:rsidR="00470B51" w:rsidRPr="000574E7" w:rsidRDefault="00470B51" w:rsidP="002C19DE">
            <w:pPr>
              <w:spacing w:after="220"/>
              <w:jc w:val="center"/>
              <w:rPr>
                <w:lang w:val="en-GB"/>
              </w:rPr>
            </w:pPr>
            <w:r>
              <w:rPr>
                <w:lang w:val="en-GB"/>
              </w:rPr>
              <w:t>X</w:t>
            </w:r>
          </w:p>
        </w:tc>
        <w:tc>
          <w:tcPr>
            <w:tcW w:w="709" w:type="dxa"/>
            <w:tcBorders>
              <w:left w:val="single" w:sz="12" w:space="0" w:color="auto"/>
            </w:tcBorders>
            <w:shd w:val="clear" w:color="auto" w:fill="FFFFFF"/>
          </w:tcPr>
          <w:p w14:paraId="7EBB1153" w14:textId="77777777" w:rsidR="00470B51" w:rsidRPr="000574E7" w:rsidRDefault="00470B51" w:rsidP="002C19DE">
            <w:pPr>
              <w:spacing w:after="220"/>
              <w:jc w:val="center"/>
              <w:rPr>
                <w:lang w:val="en-GB"/>
              </w:rPr>
            </w:pPr>
          </w:p>
        </w:tc>
        <w:tc>
          <w:tcPr>
            <w:tcW w:w="708" w:type="dxa"/>
            <w:shd w:val="clear" w:color="auto" w:fill="FFFFFF"/>
          </w:tcPr>
          <w:p w14:paraId="6994945C" w14:textId="77777777" w:rsidR="00470B51" w:rsidRPr="000574E7" w:rsidRDefault="00470B51" w:rsidP="002C19DE">
            <w:pPr>
              <w:spacing w:after="220"/>
              <w:jc w:val="center"/>
              <w:rPr>
                <w:lang w:val="en-GB"/>
              </w:rPr>
            </w:pPr>
          </w:p>
        </w:tc>
        <w:tc>
          <w:tcPr>
            <w:tcW w:w="709" w:type="dxa"/>
            <w:shd w:val="clear" w:color="auto" w:fill="FFFFFF"/>
          </w:tcPr>
          <w:p w14:paraId="040C8D54" w14:textId="77777777" w:rsidR="00470B51" w:rsidRPr="000574E7" w:rsidRDefault="00470B51" w:rsidP="002C19DE">
            <w:pPr>
              <w:spacing w:after="220"/>
              <w:jc w:val="center"/>
              <w:rPr>
                <w:lang w:val="en-GB"/>
              </w:rPr>
            </w:pPr>
          </w:p>
        </w:tc>
      </w:tr>
      <w:tr w:rsidR="00470B51" w:rsidRPr="000574E7" w14:paraId="1CA98AE7" w14:textId="77777777" w:rsidTr="00122A79">
        <w:trPr>
          <w:trHeight w:val="259"/>
        </w:trPr>
        <w:tc>
          <w:tcPr>
            <w:tcW w:w="6015" w:type="dxa"/>
            <w:tcBorders>
              <w:right w:val="single" w:sz="12" w:space="0" w:color="auto"/>
            </w:tcBorders>
            <w:shd w:val="clear" w:color="auto" w:fill="auto"/>
          </w:tcPr>
          <w:p w14:paraId="598537EF" w14:textId="77777777" w:rsidR="00470B51" w:rsidRPr="000574E7" w:rsidRDefault="00470B51" w:rsidP="00122A79">
            <w:pPr>
              <w:spacing w:after="120"/>
              <w:rPr>
                <w:lang w:val="en-GB"/>
              </w:rPr>
            </w:pPr>
            <w:r w:rsidRPr="000574E7">
              <w:t xml:space="preserve">Conduct of workshops and training activities to strengthen internal governance of selected producers groups, </w:t>
            </w:r>
            <w:r w:rsidRPr="000574E7">
              <w:rPr>
                <w:lang w:val="en-GB"/>
              </w:rPr>
              <w:t>in each beneficiary country</w:t>
            </w:r>
          </w:p>
        </w:tc>
        <w:tc>
          <w:tcPr>
            <w:tcW w:w="720" w:type="dxa"/>
            <w:tcBorders>
              <w:top w:val="single" w:sz="4" w:space="0" w:color="auto"/>
              <w:left w:val="single" w:sz="12" w:space="0" w:color="auto"/>
              <w:bottom w:val="single" w:sz="6" w:space="0" w:color="auto"/>
              <w:right w:val="single" w:sz="12" w:space="0" w:color="auto"/>
            </w:tcBorders>
            <w:shd w:val="clear" w:color="auto" w:fill="68E089"/>
          </w:tcPr>
          <w:p w14:paraId="66BFBEFD" w14:textId="77777777" w:rsidR="00470B51" w:rsidRPr="000574E7" w:rsidRDefault="00470B51" w:rsidP="002C19DE">
            <w:pPr>
              <w:spacing w:after="220"/>
              <w:jc w:val="center"/>
              <w:rPr>
                <w:lang w:val="en-GB"/>
              </w:rPr>
            </w:pPr>
          </w:p>
        </w:tc>
        <w:tc>
          <w:tcPr>
            <w:tcW w:w="630" w:type="dxa"/>
            <w:tcBorders>
              <w:top w:val="single" w:sz="4" w:space="0" w:color="auto"/>
              <w:left w:val="single" w:sz="12" w:space="0" w:color="auto"/>
              <w:bottom w:val="single" w:sz="6" w:space="0" w:color="auto"/>
            </w:tcBorders>
            <w:shd w:val="clear" w:color="auto" w:fill="FFFFFF"/>
          </w:tcPr>
          <w:p w14:paraId="650ED0B7" w14:textId="77777777" w:rsidR="00470B51" w:rsidRPr="000574E7" w:rsidRDefault="00470B51" w:rsidP="002C19DE">
            <w:pPr>
              <w:spacing w:after="220"/>
              <w:jc w:val="center"/>
              <w:rPr>
                <w:lang w:val="en-GB"/>
              </w:rPr>
            </w:pPr>
          </w:p>
        </w:tc>
        <w:tc>
          <w:tcPr>
            <w:tcW w:w="630" w:type="dxa"/>
            <w:tcBorders>
              <w:top w:val="single" w:sz="4" w:space="0" w:color="auto"/>
              <w:bottom w:val="single" w:sz="6" w:space="0" w:color="auto"/>
            </w:tcBorders>
            <w:shd w:val="clear" w:color="auto" w:fill="FFFFFF"/>
          </w:tcPr>
          <w:p w14:paraId="0469F066" w14:textId="77777777" w:rsidR="00470B51" w:rsidRPr="000574E7" w:rsidRDefault="00470B51" w:rsidP="002C19DE">
            <w:pPr>
              <w:spacing w:after="220"/>
              <w:jc w:val="center"/>
              <w:rPr>
                <w:lang w:val="en-GB"/>
              </w:rPr>
            </w:pPr>
          </w:p>
        </w:tc>
        <w:tc>
          <w:tcPr>
            <w:tcW w:w="540" w:type="dxa"/>
            <w:tcBorders>
              <w:top w:val="single" w:sz="4" w:space="0" w:color="auto"/>
              <w:bottom w:val="single" w:sz="6" w:space="0" w:color="auto"/>
            </w:tcBorders>
            <w:shd w:val="clear" w:color="auto" w:fill="FFFFFF"/>
          </w:tcPr>
          <w:p w14:paraId="6F382C74" w14:textId="77777777" w:rsidR="00470B51" w:rsidRPr="000574E7" w:rsidRDefault="00470B51" w:rsidP="002C19DE">
            <w:pPr>
              <w:spacing w:after="220"/>
              <w:jc w:val="center"/>
              <w:rPr>
                <w:lang w:val="en-GB"/>
              </w:rPr>
            </w:pPr>
          </w:p>
        </w:tc>
        <w:tc>
          <w:tcPr>
            <w:tcW w:w="664" w:type="dxa"/>
            <w:tcBorders>
              <w:top w:val="single" w:sz="4" w:space="0" w:color="auto"/>
              <w:right w:val="single" w:sz="12" w:space="0" w:color="auto"/>
            </w:tcBorders>
            <w:shd w:val="clear" w:color="auto" w:fill="auto"/>
          </w:tcPr>
          <w:p w14:paraId="590E4F35"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150181D8" w14:textId="77777777" w:rsidR="00470B51" w:rsidRPr="000574E7" w:rsidRDefault="00470B51" w:rsidP="002C19DE">
            <w:pPr>
              <w:spacing w:after="220"/>
              <w:jc w:val="center"/>
              <w:rPr>
                <w:lang w:val="en-GB"/>
              </w:rPr>
            </w:pPr>
          </w:p>
        </w:tc>
        <w:tc>
          <w:tcPr>
            <w:tcW w:w="709" w:type="dxa"/>
            <w:shd w:val="clear" w:color="auto" w:fill="68E089"/>
          </w:tcPr>
          <w:p w14:paraId="75DEE9EC" w14:textId="77777777" w:rsidR="00470B51" w:rsidRPr="000574E7" w:rsidRDefault="00470B51" w:rsidP="002C19DE">
            <w:pPr>
              <w:spacing w:after="220"/>
              <w:jc w:val="center"/>
              <w:rPr>
                <w:lang w:val="en-GB"/>
              </w:rPr>
            </w:pPr>
          </w:p>
        </w:tc>
        <w:tc>
          <w:tcPr>
            <w:tcW w:w="567" w:type="dxa"/>
            <w:shd w:val="clear" w:color="auto" w:fill="68E089"/>
          </w:tcPr>
          <w:p w14:paraId="03C0F441"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1C671C49" w14:textId="77777777" w:rsidR="00470B51" w:rsidRPr="000574E7" w:rsidRDefault="00470B51" w:rsidP="002C19DE">
            <w:pPr>
              <w:spacing w:after="220"/>
              <w:jc w:val="center"/>
              <w:rPr>
                <w:lang w:val="en-GB"/>
              </w:rPr>
            </w:pPr>
            <w:r w:rsidRPr="000574E7">
              <w:rPr>
                <w:lang w:val="en-GB"/>
              </w:rPr>
              <w:t>X</w:t>
            </w:r>
          </w:p>
        </w:tc>
        <w:tc>
          <w:tcPr>
            <w:tcW w:w="709" w:type="dxa"/>
            <w:tcBorders>
              <w:left w:val="single" w:sz="12" w:space="0" w:color="auto"/>
            </w:tcBorders>
            <w:shd w:val="clear" w:color="auto" w:fill="FFFFFF"/>
          </w:tcPr>
          <w:p w14:paraId="3AB4D89D" w14:textId="77777777" w:rsidR="00470B51" w:rsidRPr="000574E7" w:rsidRDefault="00470B51" w:rsidP="002C19DE">
            <w:pPr>
              <w:spacing w:after="220"/>
              <w:jc w:val="center"/>
              <w:rPr>
                <w:lang w:val="en-GB"/>
              </w:rPr>
            </w:pPr>
            <w:r w:rsidRPr="000574E7">
              <w:rPr>
                <w:lang w:val="en-GB"/>
              </w:rPr>
              <w:t>X</w:t>
            </w:r>
          </w:p>
        </w:tc>
        <w:tc>
          <w:tcPr>
            <w:tcW w:w="708" w:type="dxa"/>
            <w:shd w:val="clear" w:color="auto" w:fill="FFFFFF"/>
          </w:tcPr>
          <w:p w14:paraId="46E6CC70" w14:textId="77777777" w:rsidR="00470B51" w:rsidRPr="000574E7" w:rsidRDefault="00470B51" w:rsidP="002C19DE">
            <w:pPr>
              <w:spacing w:after="220"/>
              <w:jc w:val="center"/>
              <w:rPr>
                <w:lang w:val="en-GB"/>
              </w:rPr>
            </w:pPr>
            <w:r w:rsidRPr="000574E7">
              <w:rPr>
                <w:lang w:val="en-GB"/>
              </w:rPr>
              <w:t>X</w:t>
            </w:r>
          </w:p>
        </w:tc>
        <w:tc>
          <w:tcPr>
            <w:tcW w:w="709" w:type="dxa"/>
            <w:shd w:val="clear" w:color="auto" w:fill="FFFFFF"/>
          </w:tcPr>
          <w:p w14:paraId="1F3DB084" w14:textId="77777777" w:rsidR="00470B51" w:rsidRPr="000574E7" w:rsidRDefault="00470B51" w:rsidP="002C19DE">
            <w:pPr>
              <w:spacing w:after="220"/>
              <w:jc w:val="center"/>
              <w:rPr>
                <w:lang w:val="en-GB"/>
              </w:rPr>
            </w:pPr>
          </w:p>
        </w:tc>
      </w:tr>
      <w:tr w:rsidR="00470B51" w:rsidRPr="000574E7" w14:paraId="6AB61DD9" w14:textId="77777777" w:rsidTr="00122A79">
        <w:trPr>
          <w:trHeight w:val="259"/>
        </w:trPr>
        <w:tc>
          <w:tcPr>
            <w:tcW w:w="6015" w:type="dxa"/>
            <w:tcBorders>
              <w:right w:val="single" w:sz="12" w:space="0" w:color="auto"/>
            </w:tcBorders>
            <w:shd w:val="clear" w:color="auto" w:fill="auto"/>
          </w:tcPr>
          <w:p w14:paraId="2F427651" w14:textId="77777777" w:rsidR="00470B51" w:rsidRPr="000574E7" w:rsidRDefault="00470B51" w:rsidP="00122A79">
            <w:pPr>
              <w:spacing w:after="120"/>
              <w:rPr>
                <w:lang w:val="en-GB"/>
              </w:rPr>
            </w:pPr>
            <w:r w:rsidRPr="000574E7">
              <w:t xml:space="preserve">Organization of activities to support the development and implementation of cost-effective control and certification systems, as appropriate, with the selected groups of producers, </w:t>
            </w:r>
            <w:r w:rsidRPr="000574E7">
              <w:rPr>
                <w:lang w:val="en-GB"/>
              </w:rPr>
              <w:t>in each beneficiary country</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23C1D652"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5E47D9E9" w14:textId="77777777" w:rsidR="00470B51" w:rsidRPr="000574E7" w:rsidRDefault="00470B51" w:rsidP="002C19DE">
            <w:pPr>
              <w:spacing w:after="220"/>
              <w:jc w:val="center"/>
              <w:rPr>
                <w:lang w:val="en-GB"/>
              </w:rPr>
            </w:pPr>
          </w:p>
        </w:tc>
        <w:tc>
          <w:tcPr>
            <w:tcW w:w="630" w:type="dxa"/>
            <w:tcBorders>
              <w:top w:val="single" w:sz="6" w:space="0" w:color="auto"/>
              <w:bottom w:val="single" w:sz="6" w:space="0" w:color="auto"/>
            </w:tcBorders>
            <w:shd w:val="clear" w:color="auto" w:fill="FFFFFF"/>
          </w:tcPr>
          <w:p w14:paraId="057F9C7C" w14:textId="77777777" w:rsidR="00470B51" w:rsidRPr="000574E7" w:rsidRDefault="00470B51" w:rsidP="002C19DE">
            <w:pPr>
              <w:spacing w:after="220"/>
              <w:jc w:val="center"/>
              <w:rPr>
                <w:lang w:val="en-GB"/>
              </w:rPr>
            </w:pPr>
          </w:p>
        </w:tc>
        <w:tc>
          <w:tcPr>
            <w:tcW w:w="540" w:type="dxa"/>
            <w:tcBorders>
              <w:top w:val="single" w:sz="6" w:space="0" w:color="auto"/>
              <w:bottom w:val="single" w:sz="6" w:space="0" w:color="auto"/>
            </w:tcBorders>
            <w:shd w:val="clear" w:color="auto" w:fill="FFFFFF"/>
          </w:tcPr>
          <w:p w14:paraId="0BA2F68D"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05D926DD"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76B4A321" w14:textId="77777777" w:rsidR="00470B51" w:rsidRPr="000574E7" w:rsidRDefault="00470B51" w:rsidP="002C19DE">
            <w:pPr>
              <w:spacing w:after="220"/>
              <w:jc w:val="center"/>
              <w:rPr>
                <w:lang w:val="en-GB"/>
              </w:rPr>
            </w:pPr>
          </w:p>
        </w:tc>
        <w:tc>
          <w:tcPr>
            <w:tcW w:w="709" w:type="dxa"/>
            <w:shd w:val="clear" w:color="auto" w:fill="68E089"/>
          </w:tcPr>
          <w:p w14:paraId="0AE327B2" w14:textId="77777777" w:rsidR="00470B51" w:rsidRPr="000574E7" w:rsidRDefault="00470B51" w:rsidP="002C19DE">
            <w:pPr>
              <w:spacing w:after="220"/>
              <w:jc w:val="center"/>
              <w:rPr>
                <w:lang w:val="en-GB"/>
              </w:rPr>
            </w:pPr>
          </w:p>
        </w:tc>
        <w:tc>
          <w:tcPr>
            <w:tcW w:w="567" w:type="dxa"/>
            <w:shd w:val="clear" w:color="auto" w:fill="68E089"/>
          </w:tcPr>
          <w:p w14:paraId="47769122"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2AAAAB68" w14:textId="77777777" w:rsidR="00470B51" w:rsidRPr="000574E7" w:rsidRDefault="00470B51" w:rsidP="002C19DE">
            <w:pPr>
              <w:spacing w:after="220"/>
              <w:jc w:val="center"/>
              <w:rPr>
                <w:lang w:val="en-GB"/>
              </w:rPr>
            </w:pPr>
            <w:r w:rsidRPr="000574E7">
              <w:rPr>
                <w:lang w:val="en-GB"/>
              </w:rPr>
              <w:t>X</w:t>
            </w:r>
          </w:p>
        </w:tc>
        <w:tc>
          <w:tcPr>
            <w:tcW w:w="709" w:type="dxa"/>
            <w:tcBorders>
              <w:left w:val="single" w:sz="12" w:space="0" w:color="auto"/>
            </w:tcBorders>
            <w:shd w:val="clear" w:color="auto" w:fill="FFFFFF"/>
          </w:tcPr>
          <w:p w14:paraId="707E7764" w14:textId="77777777" w:rsidR="00470B51" w:rsidRPr="000574E7" w:rsidRDefault="00470B51" w:rsidP="002C19DE">
            <w:pPr>
              <w:spacing w:after="220"/>
              <w:jc w:val="center"/>
              <w:rPr>
                <w:lang w:val="en-GB"/>
              </w:rPr>
            </w:pPr>
            <w:r w:rsidRPr="000574E7">
              <w:rPr>
                <w:lang w:val="en-GB"/>
              </w:rPr>
              <w:t>X</w:t>
            </w:r>
          </w:p>
        </w:tc>
        <w:tc>
          <w:tcPr>
            <w:tcW w:w="708" w:type="dxa"/>
            <w:shd w:val="clear" w:color="auto" w:fill="FFFFFF"/>
          </w:tcPr>
          <w:p w14:paraId="3EB72386" w14:textId="77777777" w:rsidR="00470B51" w:rsidRPr="000574E7" w:rsidRDefault="00470B51" w:rsidP="002C19DE">
            <w:pPr>
              <w:spacing w:after="220"/>
              <w:jc w:val="center"/>
              <w:rPr>
                <w:lang w:val="en-GB"/>
              </w:rPr>
            </w:pPr>
            <w:r w:rsidRPr="000574E7">
              <w:rPr>
                <w:lang w:val="en-GB"/>
              </w:rPr>
              <w:t>X</w:t>
            </w:r>
          </w:p>
        </w:tc>
        <w:tc>
          <w:tcPr>
            <w:tcW w:w="709" w:type="dxa"/>
            <w:shd w:val="clear" w:color="auto" w:fill="FFFFFF"/>
          </w:tcPr>
          <w:p w14:paraId="12DAB09C" w14:textId="77777777" w:rsidR="00470B51" w:rsidRPr="000574E7" w:rsidRDefault="00470B51" w:rsidP="002C19DE">
            <w:pPr>
              <w:spacing w:after="220"/>
              <w:jc w:val="center"/>
              <w:rPr>
                <w:lang w:val="en-GB"/>
              </w:rPr>
            </w:pPr>
          </w:p>
        </w:tc>
      </w:tr>
      <w:tr w:rsidR="00470B51" w:rsidRPr="000574E7" w14:paraId="777050E4" w14:textId="77777777" w:rsidTr="00122A79">
        <w:trPr>
          <w:trHeight w:val="259"/>
        </w:trPr>
        <w:tc>
          <w:tcPr>
            <w:tcW w:w="6015" w:type="dxa"/>
            <w:tcBorders>
              <w:right w:val="single" w:sz="12" w:space="0" w:color="auto"/>
            </w:tcBorders>
            <w:shd w:val="clear" w:color="auto" w:fill="auto"/>
          </w:tcPr>
          <w:p w14:paraId="67A3EB1E" w14:textId="77777777" w:rsidR="00470B51" w:rsidRPr="000574E7" w:rsidRDefault="00470B51" w:rsidP="00122A79">
            <w:pPr>
              <w:spacing w:after="120"/>
              <w:rPr>
                <w:lang w:val="en-GB"/>
              </w:rPr>
            </w:pPr>
            <w:r w:rsidRPr="000574E7">
              <w:t xml:space="preserve">Preparation of branding and commercialization strategy for selected GIs or collective/certification marks, </w:t>
            </w:r>
            <w:r w:rsidRPr="000574E7">
              <w:rPr>
                <w:lang w:val="en-GB"/>
              </w:rPr>
              <w:t>in each beneficiary country, and organization of activities to implement it</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167FBD36"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3D8A75E4" w14:textId="77777777" w:rsidR="00470B51" w:rsidRPr="000574E7" w:rsidRDefault="00470B51" w:rsidP="002C19DE">
            <w:pPr>
              <w:spacing w:after="220"/>
              <w:jc w:val="center"/>
              <w:rPr>
                <w:lang w:val="en-GB"/>
              </w:rPr>
            </w:pPr>
          </w:p>
        </w:tc>
        <w:tc>
          <w:tcPr>
            <w:tcW w:w="630" w:type="dxa"/>
            <w:tcBorders>
              <w:top w:val="single" w:sz="6" w:space="0" w:color="auto"/>
              <w:bottom w:val="single" w:sz="6" w:space="0" w:color="auto"/>
            </w:tcBorders>
            <w:shd w:val="clear" w:color="auto" w:fill="FFFFFF"/>
          </w:tcPr>
          <w:p w14:paraId="03D98B4A" w14:textId="77777777" w:rsidR="00470B51" w:rsidRPr="000574E7" w:rsidRDefault="00470B51" w:rsidP="002C19DE">
            <w:pPr>
              <w:spacing w:after="220"/>
              <w:jc w:val="center"/>
              <w:rPr>
                <w:lang w:val="en-GB"/>
              </w:rPr>
            </w:pPr>
          </w:p>
        </w:tc>
        <w:tc>
          <w:tcPr>
            <w:tcW w:w="540" w:type="dxa"/>
            <w:tcBorders>
              <w:top w:val="single" w:sz="6" w:space="0" w:color="auto"/>
              <w:bottom w:val="single" w:sz="6" w:space="0" w:color="auto"/>
            </w:tcBorders>
            <w:shd w:val="clear" w:color="auto" w:fill="FFFFFF"/>
          </w:tcPr>
          <w:p w14:paraId="4BC15918"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5383C4EF"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0126EF27" w14:textId="77777777" w:rsidR="00470B51" w:rsidRPr="000574E7" w:rsidRDefault="00470B51" w:rsidP="002C19DE">
            <w:pPr>
              <w:spacing w:after="220"/>
              <w:jc w:val="center"/>
              <w:rPr>
                <w:lang w:val="en-GB"/>
              </w:rPr>
            </w:pPr>
          </w:p>
        </w:tc>
        <w:tc>
          <w:tcPr>
            <w:tcW w:w="709" w:type="dxa"/>
            <w:shd w:val="clear" w:color="auto" w:fill="68E089"/>
          </w:tcPr>
          <w:p w14:paraId="4DB154FA" w14:textId="77777777" w:rsidR="00470B51" w:rsidRPr="000574E7" w:rsidRDefault="00470B51" w:rsidP="002C19DE">
            <w:pPr>
              <w:spacing w:after="220"/>
              <w:jc w:val="center"/>
              <w:rPr>
                <w:lang w:val="en-GB"/>
              </w:rPr>
            </w:pPr>
          </w:p>
        </w:tc>
        <w:tc>
          <w:tcPr>
            <w:tcW w:w="567" w:type="dxa"/>
            <w:shd w:val="clear" w:color="auto" w:fill="68E089"/>
          </w:tcPr>
          <w:p w14:paraId="2715E24D"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0D975CFF" w14:textId="77777777" w:rsidR="00470B51" w:rsidRPr="000574E7" w:rsidRDefault="00470B51" w:rsidP="002C19DE">
            <w:pPr>
              <w:spacing w:after="220"/>
              <w:jc w:val="center"/>
              <w:rPr>
                <w:lang w:val="en-GB"/>
              </w:rPr>
            </w:pPr>
            <w:r w:rsidRPr="000574E7">
              <w:rPr>
                <w:lang w:val="en-GB"/>
              </w:rPr>
              <w:t>X</w:t>
            </w:r>
          </w:p>
        </w:tc>
        <w:tc>
          <w:tcPr>
            <w:tcW w:w="709" w:type="dxa"/>
            <w:tcBorders>
              <w:left w:val="single" w:sz="12" w:space="0" w:color="auto"/>
            </w:tcBorders>
            <w:shd w:val="clear" w:color="auto" w:fill="FFFFFF"/>
          </w:tcPr>
          <w:p w14:paraId="02D75EE2" w14:textId="77777777" w:rsidR="00470B51" w:rsidRPr="000574E7" w:rsidRDefault="00470B51" w:rsidP="002C19DE">
            <w:pPr>
              <w:spacing w:after="220"/>
              <w:jc w:val="center"/>
              <w:rPr>
                <w:lang w:val="en-GB"/>
              </w:rPr>
            </w:pPr>
            <w:r w:rsidRPr="000574E7">
              <w:rPr>
                <w:lang w:val="en-GB"/>
              </w:rPr>
              <w:t>X</w:t>
            </w:r>
          </w:p>
        </w:tc>
        <w:tc>
          <w:tcPr>
            <w:tcW w:w="708" w:type="dxa"/>
            <w:shd w:val="clear" w:color="auto" w:fill="FFFFFF"/>
          </w:tcPr>
          <w:p w14:paraId="1B5FB914" w14:textId="77777777" w:rsidR="00470B51" w:rsidRPr="000574E7" w:rsidRDefault="00470B51" w:rsidP="002C19DE">
            <w:pPr>
              <w:spacing w:after="220"/>
              <w:jc w:val="center"/>
              <w:rPr>
                <w:lang w:val="en-GB"/>
              </w:rPr>
            </w:pPr>
            <w:r w:rsidRPr="000574E7">
              <w:rPr>
                <w:lang w:val="en-GB"/>
              </w:rPr>
              <w:t>X</w:t>
            </w:r>
          </w:p>
        </w:tc>
        <w:tc>
          <w:tcPr>
            <w:tcW w:w="709" w:type="dxa"/>
            <w:shd w:val="clear" w:color="auto" w:fill="FFFFFF"/>
          </w:tcPr>
          <w:p w14:paraId="424BF7DA" w14:textId="77777777" w:rsidR="00470B51" w:rsidRPr="000574E7" w:rsidRDefault="00470B51" w:rsidP="002C19DE">
            <w:pPr>
              <w:spacing w:after="220"/>
              <w:jc w:val="center"/>
              <w:rPr>
                <w:lang w:val="en-GB"/>
              </w:rPr>
            </w:pPr>
          </w:p>
        </w:tc>
      </w:tr>
      <w:tr w:rsidR="00470B51" w:rsidRPr="000574E7" w14:paraId="2131F123" w14:textId="77777777" w:rsidTr="00122A79">
        <w:trPr>
          <w:trHeight w:val="283"/>
        </w:trPr>
        <w:tc>
          <w:tcPr>
            <w:tcW w:w="6015" w:type="dxa"/>
            <w:tcBorders>
              <w:right w:val="single" w:sz="12" w:space="0" w:color="auto"/>
            </w:tcBorders>
            <w:shd w:val="clear" w:color="auto" w:fill="auto"/>
          </w:tcPr>
          <w:p w14:paraId="2ADC2DD8" w14:textId="45B6D149" w:rsidR="00470B51" w:rsidRPr="000574E7" w:rsidRDefault="00AE3670" w:rsidP="00122A79">
            <w:pPr>
              <w:spacing w:after="120"/>
              <w:rPr>
                <w:lang w:val="en-GB"/>
              </w:rPr>
            </w:pPr>
            <w:r>
              <w:t>Conduct awareness-</w:t>
            </w:r>
            <w:r w:rsidR="00470B51" w:rsidRPr="000574E7">
              <w:t xml:space="preserve">raising activities about potential benefits of the collective management of GIs or collective/certification marks for local development and preservation of traditions and culture, in each beneficiary country; </w:t>
            </w:r>
            <w:r>
              <w:t xml:space="preserve"> </w:t>
            </w:r>
            <w:r w:rsidR="00470B51" w:rsidRPr="000574E7">
              <w:t>and production of awareness-raising material</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BD78A6A"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6" w:space="0" w:color="auto"/>
            </w:tcBorders>
            <w:shd w:val="clear" w:color="auto" w:fill="FFFFFF"/>
          </w:tcPr>
          <w:p w14:paraId="76E5E144" w14:textId="77777777" w:rsidR="00470B51" w:rsidRPr="000574E7" w:rsidRDefault="00470B51" w:rsidP="002C19DE">
            <w:pPr>
              <w:spacing w:after="220"/>
              <w:jc w:val="center"/>
              <w:rPr>
                <w:lang w:val="en-GB"/>
              </w:rPr>
            </w:pPr>
          </w:p>
        </w:tc>
        <w:tc>
          <w:tcPr>
            <w:tcW w:w="630" w:type="dxa"/>
            <w:tcBorders>
              <w:top w:val="single" w:sz="6" w:space="0" w:color="auto"/>
              <w:bottom w:val="single" w:sz="6" w:space="0" w:color="auto"/>
            </w:tcBorders>
            <w:shd w:val="clear" w:color="auto" w:fill="FFFFFF"/>
          </w:tcPr>
          <w:p w14:paraId="6BFFE8F5" w14:textId="77777777" w:rsidR="00470B51" w:rsidRPr="000574E7" w:rsidRDefault="00470B51" w:rsidP="002C19DE">
            <w:pPr>
              <w:spacing w:after="220"/>
              <w:jc w:val="center"/>
              <w:rPr>
                <w:lang w:val="en-GB"/>
              </w:rPr>
            </w:pPr>
          </w:p>
        </w:tc>
        <w:tc>
          <w:tcPr>
            <w:tcW w:w="540" w:type="dxa"/>
            <w:tcBorders>
              <w:top w:val="single" w:sz="6" w:space="0" w:color="auto"/>
              <w:bottom w:val="single" w:sz="6" w:space="0" w:color="auto"/>
            </w:tcBorders>
            <w:shd w:val="clear" w:color="auto" w:fill="FFFFFF"/>
          </w:tcPr>
          <w:p w14:paraId="5398F790"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2E5E3331"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6EDEBD82" w14:textId="77777777" w:rsidR="00470B51" w:rsidRPr="000574E7" w:rsidRDefault="00470B51" w:rsidP="002C19DE">
            <w:pPr>
              <w:spacing w:after="220"/>
              <w:jc w:val="center"/>
              <w:rPr>
                <w:lang w:val="en-GB"/>
              </w:rPr>
            </w:pPr>
          </w:p>
        </w:tc>
        <w:tc>
          <w:tcPr>
            <w:tcW w:w="709" w:type="dxa"/>
            <w:shd w:val="clear" w:color="auto" w:fill="68E089"/>
          </w:tcPr>
          <w:p w14:paraId="721914D7" w14:textId="77777777" w:rsidR="00470B51" w:rsidRPr="000574E7" w:rsidRDefault="00470B51" w:rsidP="002C19DE">
            <w:pPr>
              <w:spacing w:after="220"/>
              <w:jc w:val="center"/>
              <w:rPr>
                <w:lang w:val="en-GB"/>
              </w:rPr>
            </w:pPr>
          </w:p>
        </w:tc>
        <w:tc>
          <w:tcPr>
            <w:tcW w:w="567" w:type="dxa"/>
            <w:shd w:val="clear" w:color="auto" w:fill="68E089"/>
          </w:tcPr>
          <w:p w14:paraId="47417C9B"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365633EE" w14:textId="77777777" w:rsidR="00470B51" w:rsidRPr="000574E7" w:rsidRDefault="00470B51" w:rsidP="002C19DE">
            <w:pPr>
              <w:spacing w:after="220"/>
              <w:jc w:val="center"/>
              <w:rPr>
                <w:lang w:val="en-GB"/>
              </w:rPr>
            </w:pPr>
            <w:r w:rsidRPr="000574E7">
              <w:rPr>
                <w:lang w:val="en-GB"/>
              </w:rPr>
              <w:t>X</w:t>
            </w:r>
          </w:p>
        </w:tc>
        <w:tc>
          <w:tcPr>
            <w:tcW w:w="709" w:type="dxa"/>
            <w:tcBorders>
              <w:left w:val="single" w:sz="12" w:space="0" w:color="auto"/>
            </w:tcBorders>
            <w:shd w:val="clear" w:color="auto" w:fill="FFFFFF"/>
          </w:tcPr>
          <w:p w14:paraId="24130156" w14:textId="77777777" w:rsidR="00470B51" w:rsidRPr="000574E7" w:rsidRDefault="00470B51" w:rsidP="002C19DE">
            <w:pPr>
              <w:spacing w:after="220"/>
              <w:jc w:val="center"/>
              <w:rPr>
                <w:lang w:val="en-GB"/>
              </w:rPr>
            </w:pPr>
            <w:r w:rsidRPr="000574E7">
              <w:rPr>
                <w:lang w:val="en-GB"/>
              </w:rPr>
              <w:t>X</w:t>
            </w:r>
          </w:p>
        </w:tc>
        <w:tc>
          <w:tcPr>
            <w:tcW w:w="708" w:type="dxa"/>
            <w:shd w:val="clear" w:color="auto" w:fill="FFFFFF"/>
          </w:tcPr>
          <w:p w14:paraId="08270BD9" w14:textId="77777777" w:rsidR="00470B51" w:rsidRPr="000574E7" w:rsidRDefault="00470B51" w:rsidP="002C19DE">
            <w:pPr>
              <w:spacing w:after="220"/>
              <w:jc w:val="center"/>
              <w:rPr>
                <w:lang w:val="en-GB"/>
              </w:rPr>
            </w:pPr>
            <w:r w:rsidRPr="000574E7">
              <w:rPr>
                <w:lang w:val="en-GB"/>
              </w:rPr>
              <w:t>X</w:t>
            </w:r>
          </w:p>
        </w:tc>
        <w:tc>
          <w:tcPr>
            <w:tcW w:w="709" w:type="dxa"/>
            <w:shd w:val="clear" w:color="auto" w:fill="FFFFFF"/>
          </w:tcPr>
          <w:p w14:paraId="5CFE41DF" w14:textId="77777777" w:rsidR="00470B51" w:rsidRPr="000574E7" w:rsidRDefault="00470B51" w:rsidP="002C19DE">
            <w:pPr>
              <w:spacing w:after="220"/>
              <w:jc w:val="center"/>
              <w:rPr>
                <w:lang w:val="en-GB"/>
              </w:rPr>
            </w:pPr>
          </w:p>
        </w:tc>
      </w:tr>
      <w:tr w:rsidR="00470B51" w:rsidRPr="000574E7" w14:paraId="401D9E84" w14:textId="77777777" w:rsidTr="00122A79">
        <w:trPr>
          <w:trHeight w:val="283"/>
        </w:trPr>
        <w:tc>
          <w:tcPr>
            <w:tcW w:w="6015" w:type="dxa"/>
            <w:tcBorders>
              <w:right w:val="single" w:sz="12" w:space="0" w:color="auto"/>
            </w:tcBorders>
            <w:shd w:val="clear" w:color="auto" w:fill="auto"/>
          </w:tcPr>
          <w:p w14:paraId="13FC9F7D" w14:textId="77777777" w:rsidR="00470B51" w:rsidRPr="000574E7" w:rsidRDefault="00470B51" w:rsidP="00122A79">
            <w:pPr>
              <w:spacing w:after="120"/>
              <w:rPr>
                <w:lang w:val="en-GB"/>
              </w:rPr>
            </w:pPr>
            <w:r w:rsidRPr="000574E7">
              <w:rPr>
                <w:lang w:val="en-GB"/>
              </w:rPr>
              <w:t>Evaluation</w:t>
            </w:r>
          </w:p>
        </w:tc>
        <w:tc>
          <w:tcPr>
            <w:tcW w:w="720" w:type="dxa"/>
            <w:tcBorders>
              <w:top w:val="single" w:sz="6" w:space="0" w:color="auto"/>
              <w:left w:val="single" w:sz="12" w:space="0" w:color="auto"/>
              <w:bottom w:val="single" w:sz="12" w:space="0" w:color="auto"/>
              <w:right w:val="single" w:sz="12" w:space="0" w:color="auto"/>
            </w:tcBorders>
            <w:shd w:val="clear" w:color="auto" w:fill="68E089"/>
          </w:tcPr>
          <w:p w14:paraId="5D7F34BB" w14:textId="77777777" w:rsidR="00470B51" w:rsidRPr="000574E7" w:rsidRDefault="00470B51" w:rsidP="002C19DE">
            <w:pPr>
              <w:spacing w:after="220"/>
              <w:jc w:val="center"/>
              <w:rPr>
                <w:lang w:val="en-GB"/>
              </w:rPr>
            </w:pPr>
          </w:p>
        </w:tc>
        <w:tc>
          <w:tcPr>
            <w:tcW w:w="630" w:type="dxa"/>
            <w:tcBorders>
              <w:top w:val="single" w:sz="6" w:space="0" w:color="auto"/>
              <w:left w:val="single" w:sz="12" w:space="0" w:color="auto"/>
              <w:bottom w:val="single" w:sz="12" w:space="0" w:color="auto"/>
            </w:tcBorders>
            <w:shd w:val="clear" w:color="auto" w:fill="FFFFFF"/>
          </w:tcPr>
          <w:p w14:paraId="7416DE38" w14:textId="77777777" w:rsidR="00470B51" w:rsidRPr="000574E7" w:rsidRDefault="00470B51" w:rsidP="002C19DE">
            <w:pPr>
              <w:spacing w:after="220"/>
              <w:jc w:val="center"/>
              <w:rPr>
                <w:lang w:val="en-GB"/>
              </w:rPr>
            </w:pPr>
          </w:p>
        </w:tc>
        <w:tc>
          <w:tcPr>
            <w:tcW w:w="630" w:type="dxa"/>
            <w:tcBorders>
              <w:top w:val="single" w:sz="6" w:space="0" w:color="auto"/>
              <w:bottom w:val="single" w:sz="12" w:space="0" w:color="auto"/>
            </w:tcBorders>
            <w:shd w:val="clear" w:color="auto" w:fill="FFFFFF"/>
          </w:tcPr>
          <w:p w14:paraId="2C5806F3" w14:textId="77777777" w:rsidR="00470B51" w:rsidRPr="000574E7" w:rsidRDefault="00470B51" w:rsidP="002C19DE">
            <w:pPr>
              <w:spacing w:after="220"/>
              <w:jc w:val="center"/>
              <w:rPr>
                <w:lang w:val="en-GB"/>
              </w:rPr>
            </w:pPr>
          </w:p>
        </w:tc>
        <w:tc>
          <w:tcPr>
            <w:tcW w:w="540" w:type="dxa"/>
            <w:tcBorders>
              <w:top w:val="single" w:sz="6" w:space="0" w:color="auto"/>
              <w:bottom w:val="single" w:sz="12" w:space="0" w:color="auto"/>
            </w:tcBorders>
            <w:shd w:val="clear" w:color="auto" w:fill="FFFFFF"/>
          </w:tcPr>
          <w:p w14:paraId="480F74D0" w14:textId="77777777" w:rsidR="00470B51" w:rsidRPr="000574E7" w:rsidRDefault="00470B51" w:rsidP="002C19DE">
            <w:pPr>
              <w:spacing w:after="220"/>
              <w:jc w:val="center"/>
              <w:rPr>
                <w:lang w:val="en-GB"/>
              </w:rPr>
            </w:pPr>
          </w:p>
        </w:tc>
        <w:tc>
          <w:tcPr>
            <w:tcW w:w="664" w:type="dxa"/>
            <w:tcBorders>
              <w:right w:val="single" w:sz="12" w:space="0" w:color="auto"/>
            </w:tcBorders>
            <w:shd w:val="clear" w:color="auto" w:fill="auto"/>
          </w:tcPr>
          <w:p w14:paraId="140135EB" w14:textId="77777777" w:rsidR="00470B51" w:rsidRPr="000574E7" w:rsidRDefault="00470B51" w:rsidP="002C19DE">
            <w:pPr>
              <w:spacing w:after="220"/>
              <w:jc w:val="center"/>
              <w:rPr>
                <w:lang w:val="en-GB"/>
              </w:rPr>
            </w:pPr>
          </w:p>
        </w:tc>
        <w:tc>
          <w:tcPr>
            <w:tcW w:w="567" w:type="dxa"/>
            <w:tcBorders>
              <w:left w:val="single" w:sz="12" w:space="0" w:color="auto"/>
            </w:tcBorders>
            <w:shd w:val="clear" w:color="auto" w:fill="68E089"/>
          </w:tcPr>
          <w:p w14:paraId="0D7E307F" w14:textId="77777777" w:rsidR="00470B51" w:rsidRPr="000574E7" w:rsidRDefault="00470B51" w:rsidP="002C19DE">
            <w:pPr>
              <w:spacing w:after="220"/>
              <w:jc w:val="center"/>
              <w:rPr>
                <w:lang w:val="en-GB"/>
              </w:rPr>
            </w:pPr>
          </w:p>
        </w:tc>
        <w:tc>
          <w:tcPr>
            <w:tcW w:w="709" w:type="dxa"/>
            <w:shd w:val="clear" w:color="auto" w:fill="68E089"/>
          </w:tcPr>
          <w:p w14:paraId="3D172D7C" w14:textId="77777777" w:rsidR="00470B51" w:rsidRPr="000574E7" w:rsidRDefault="00470B51" w:rsidP="002C19DE">
            <w:pPr>
              <w:spacing w:after="220"/>
              <w:jc w:val="center"/>
              <w:rPr>
                <w:lang w:val="en-GB"/>
              </w:rPr>
            </w:pPr>
          </w:p>
        </w:tc>
        <w:tc>
          <w:tcPr>
            <w:tcW w:w="567" w:type="dxa"/>
            <w:shd w:val="clear" w:color="auto" w:fill="68E089"/>
          </w:tcPr>
          <w:p w14:paraId="3D38D479" w14:textId="77777777" w:rsidR="00470B51" w:rsidRPr="000574E7" w:rsidRDefault="00470B51" w:rsidP="002C19DE">
            <w:pPr>
              <w:spacing w:after="220"/>
              <w:jc w:val="center"/>
              <w:rPr>
                <w:lang w:val="en-GB"/>
              </w:rPr>
            </w:pPr>
          </w:p>
        </w:tc>
        <w:tc>
          <w:tcPr>
            <w:tcW w:w="567" w:type="dxa"/>
            <w:tcBorders>
              <w:right w:val="single" w:sz="12" w:space="0" w:color="auto"/>
            </w:tcBorders>
            <w:shd w:val="clear" w:color="auto" w:fill="68E089"/>
          </w:tcPr>
          <w:p w14:paraId="483C0B69" w14:textId="77777777" w:rsidR="00470B51" w:rsidRPr="000574E7" w:rsidRDefault="00470B51" w:rsidP="002C19DE">
            <w:pPr>
              <w:spacing w:after="220"/>
              <w:jc w:val="center"/>
              <w:rPr>
                <w:lang w:val="en-GB"/>
              </w:rPr>
            </w:pPr>
          </w:p>
        </w:tc>
        <w:tc>
          <w:tcPr>
            <w:tcW w:w="709" w:type="dxa"/>
            <w:tcBorders>
              <w:left w:val="single" w:sz="12" w:space="0" w:color="auto"/>
            </w:tcBorders>
            <w:shd w:val="clear" w:color="auto" w:fill="FFFFFF"/>
          </w:tcPr>
          <w:p w14:paraId="428E92BC" w14:textId="77777777" w:rsidR="00470B51" w:rsidRPr="000574E7" w:rsidRDefault="00470B51" w:rsidP="002C19DE">
            <w:pPr>
              <w:spacing w:after="220"/>
              <w:jc w:val="center"/>
              <w:rPr>
                <w:lang w:val="en-GB"/>
              </w:rPr>
            </w:pPr>
          </w:p>
        </w:tc>
        <w:tc>
          <w:tcPr>
            <w:tcW w:w="708" w:type="dxa"/>
            <w:shd w:val="clear" w:color="auto" w:fill="FFFFFF"/>
          </w:tcPr>
          <w:p w14:paraId="72A01D19" w14:textId="77777777" w:rsidR="00470B51" w:rsidRPr="000574E7" w:rsidRDefault="00470B51" w:rsidP="002C19DE">
            <w:pPr>
              <w:spacing w:after="220"/>
              <w:jc w:val="center"/>
              <w:rPr>
                <w:lang w:val="en-GB"/>
              </w:rPr>
            </w:pPr>
          </w:p>
        </w:tc>
        <w:tc>
          <w:tcPr>
            <w:tcW w:w="709" w:type="dxa"/>
            <w:shd w:val="clear" w:color="auto" w:fill="FFFFFF"/>
          </w:tcPr>
          <w:p w14:paraId="03892A04" w14:textId="77777777" w:rsidR="00470B51" w:rsidRPr="000574E7" w:rsidRDefault="00470B51" w:rsidP="002C19DE">
            <w:pPr>
              <w:spacing w:after="220"/>
              <w:jc w:val="center"/>
              <w:rPr>
                <w:lang w:val="en-GB"/>
              </w:rPr>
            </w:pPr>
            <w:r w:rsidRPr="000574E7">
              <w:rPr>
                <w:lang w:val="en-GB"/>
              </w:rPr>
              <w:t>X</w:t>
            </w:r>
          </w:p>
        </w:tc>
      </w:tr>
    </w:tbl>
    <w:p w14:paraId="3A13E703" w14:textId="5D2ABD0E" w:rsidR="00F778DD" w:rsidRPr="00447371" w:rsidRDefault="00F778DD" w:rsidP="004E2D05">
      <w:pPr>
        <w:spacing w:before="720"/>
        <w:ind w:left="9180"/>
        <w:rPr>
          <w:szCs w:val="22"/>
        </w:rPr>
      </w:pPr>
      <w:r w:rsidRPr="006E16C1">
        <w:rPr>
          <w:szCs w:val="22"/>
        </w:rPr>
        <w:t>[Annex VII follows]</w:t>
      </w:r>
    </w:p>
    <w:p w14:paraId="04C4F991" w14:textId="77777777" w:rsidR="00F778DD" w:rsidRDefault="00266E29">
      <w:pPr>
        <w:sectPr w:rsidR="00F778DD" w:rsidSect="00C76C2B">
          <w:headerReference w:type="even" r:id="rId90"/>
          <w:headerReference w:type="default" r:id="rId91"/>
          <w:headerReference w:type="first" r:id="rId92"/>
          <w:pgSz w:w="16840" w:h="11907" w:orient="landscape" w:code="9"/>
          <w:pgMar w:top="1418" w:right="1418" w:bottom="1418" w:left="1418" w:header="709" w:footer="709" w:gutter="0"/>
          <w:cols w:space="720"/>
          <w:titlePg/>
          <w:docGrid w:linePitch="299"/>
        </w:sectPr>
      </w:pPr>
      <w:r>
        <w:lastRenderedPageBreak/>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0020EC1F" w14:textId="77777777" w:rsidTr="00AC043E">
        <w:trPr>
          <w:trHeight w:val="431"/>
        </w:trPr>
        <w:tc>
          <w:tcPr>
            <w:tcW w:w="9290" w:type="dxa"/>
            <w:gridSpan w:val="2"/>
            <w:vAlign w:val="center"/>
          </w:tcPr>
          <w:p w14:paraId="45A90490" w14:textId="77777777" w:rsidR="00F778DD" w:rsidRPr="003C4EAA" w:rsidRDefault="00F778DD" w:rsidP="000E0E0C">
            <w:pPr>
              <w:pStyle w:val="TableParagraph"/>
              <w:spacing w:before="88"/>
              <w:ind w:left="110"/>
            </w:pPr>
            <w:r w:rsidRPr="003C4EAA">
              <w:lastRenderedPageBreak/>
              <w:t>PROJECT</w:t>
            </w:r>
            <w:r w:rsidRPr="003C4EAA">
              <w:rPr>
                <w:spacing w:val="-4"/>
              </w:rPr>
              <w:t xml:space="preserve"> </w:t>
            </w:r>
            <w:r w:rsidRPr="003C4EAA">
              <w:t>SUMMARY</w:t>
            </w:r>
          </w:p>
        </w:tc>
      </w:tr>
      <w:tr w:rsidR="00F778DD" w:rsidRPr="00957BD5" w14:paraId="784AD7B4" w14:textId="77777777" w:rsidTr="00AC043E">
        <w:trPr>
          <w:trHeight w:val="324"/>
        </w:trPr>
        <w:tc>
          <w:tcPr>
            <w:tcW w:w="2377" w:type="dxa"/>
            <w:shd w:val="clear" w:color="auto" w:fill="68E089"/>
            <w:vAlign w:val="center"/>
          </w:tcPr>
          <w:p w14:paraId="0A0F12A5" w14:textId="77777777" w:rsidR="00F778DD" w:rsidRPr="003C4EAA" w:rsidRDefault="00F778DD" w:rsidP="000E0E0C">
            <w:pPr>
              <w:pStyle w:val="TableParagraph"/>
              <w:ind w:left="110"/>
            </w:pPr>
            <w:r w:rsidRPr="003C4EAA">
              <w:rPr>
                <w:u w:val="single"/>
              </w:rPr>
              <w:t>Project Code</w:t>
            </w:r>
          </w:p>
        </w:tc>
        <w:tc>
          <w:tcPr>
            <w:tcW w:w="6913" w:type="dxa"/>
            <w:vAlign w:val="center"/>
          </w:tcPr>
          <w:p w14:paraId="1A284FC2" w14:textId="77777777" w:rsidR="00EC7BE4" w:rsidRPr="003C4EAA" w:rsidRDefault="00EC7BE4" w:rsidP="00EC7BE4">
            <w:pPr>
              <w:pStyle w:val="TableParagraph"/>
              <w:ind w:left="109"/>
            </w:pPr>
          </w:p>
          <w:p w14:paraId="0496309F" w14:textId="658F921E" w:rsidR="00EC7BE4" w:rsidRPr="003C4EAA" w:rsidRDefault="00EC7BE4" w:rsidP="00EC7BE4">
            <w:pPr>
              <w:pStyle w:val="TableParagraph"/>
              <w:ind w:left="109"/>
            </w:pPr>
            <w:r w:rsidRPr="003C4EAA">
              <w:t>DA_</w:t>
            </w:r>
            <w:r w:rsidR="00456660" w:rsidRPr="00456660">
              <w:t>1_10_19_30_31_45_1</w:t>
            </w:r>
          </w:p>
          <w:p w14:paraId="7F4AEBF3" w14:textId="3DFBE2E5" w:rsidR="00F778DD" w:rsidRPr="003C4EAA" w:rsidRDefault="00F778DD" w:rsidP="000E0E0C">
            <w:pPr>
              <w:pStyle w:val="TableParagraph"/>
              <w:ind w:left="109"/>
            </w:pPr>
          </w:p>
        </w:tc>
      </w:tr>
      <w:tr w:rsidR="00F778DD" w:rsidRPr="00957BD5" w14:paraId="5895218E" w14:textId="77777777" w:rsidTr="00AC043E">
        <w:trPr>
          <w:trHeight w:val="342"/>
        </w:trPr>
        <w:tc>
          <w:tcPr>
            <w:tcW w:w="2377" w:type="dxa"/>
            <w:shd w:val="clear" w:color="auto" w:fill="68E089"/>
            <w:vAlign w:val="center"/>
          </w:tcPr>
          <w:p w14:paraId="6A4210D8" w14:textId="77777777" w:rsidR="00F778DD" w:rsidRPr="003C4EAA" w:rsidRDefault="00F778DD" w:rsidP="000E0E0C">
            <w:pPr>
              <w:pStyle w:val="TableParagraph"/>
              <w:spacing w:before="1"/>
              <w:ind w:left="110"/>
            </w:pPr>
            <w:r w:rsidRPr="003C4EAA">
              <w:rPr>
                <w:u w:val="single"/>
              </w:rPr>
              <w:t>Title</w:t>
            </w:r>
          </w:p>
        </w:tc>
        <w:tc>
          <w:tcPr>
            <w:tcW w:w="6913" w:type="dxa"/>
            <w:vAlign w:val="center"/>
          </w:tcPr>
          <w:p w14:paraId="038D2370" w14:textId="64ABB734" w:rsidR="00F778DD" w:rsidRPr="008B216B" w:rsidRDefault="005F7565" w:rsidP="00F778DD">
            <w:pPr>
              <w:pStyle w:val="TableParagraph"/>
              <w:spacing w:before="1"/>
              <w:ind w:left="109"/>
              <w:rPr>
                <w:i/>
              </w:rPr>
            </w:pPr>
            <w:hyperlink r:id="rId93" w:history="1">
              <w:r w:rsidR="00456660" w:rsidRPr="008B216B">
                <w:rPr>
                  <w:rStyle w:val="Hyperlink"/>
                  <w:i/>
                </w:rPr>
                <w:t>Reducing Work-Related Accidents and Occupational Diseases through Innovation and Intellectual Property</w:t>
              </w:r>
            </w:hyperlink>
          </w:p>
        </w:tc>
      </w:tr>
      <w:tr w:rsidR="00F778DD" w:rsidRPr="00957BD5" w14:paraId="3DA06BEC" w14:textId="77777777" w:rsidTr="00AC043E">
        <w:trPr>
          <w:trHeight w:val="531"/>
        </w:trPr>
        <w:tc>
          <w:tcPr>
            <w:tcW w:w="2377" w:type="dxa"/>
            <w:shd w:val="clear" w:color="auto" w:fill="68E089"/>
            <w:vAlign w:val="center"/>
          </w:tcPr>
          <w:p w14:paraId="6C352252" w14:textId="58B039F3" w:rsidR="00F778DD" w:rsidRPr="003C4EAA" w:rsidRDefault="005F7565" w:rsidP="000E0E0C">
            <w:pPr>
              <w:pStyle w:val="TableParagraph"/>
              <w:ind w:left="110" w:right="121"/>
            </w:pPr>
            <w:hyperlink r:id="rId94" w:history="1">
              <w:r w:rsidR="00F778DD" w:rsidRPr="003C4EAA">
                <w:rPr>
                  <w:rStyle w:val="Hyperlink"/>
                </w:rPr>
                <w:t>Development Agenda</w:t>
              </w:r>
              <w:r w:rsidR="00F778DD" w:rsidRPr="003C4EAA">
                <w:rPr>
                  <w:rStyle w:val="Hyperlink"/>
                  <w:spacing w:val="-59"/>
                </w:rPr>
                <w:t xml:space="preserve"> </w:t>
              </w:r>
              <w:r w:rsidR="00F778DD" w:rsidRPr="003C4EAA">
                <w:rPr>
                  <w:rStyle w:val="Hyperlink"/>
                </w:rPr>
                <w:t>Recommendation</w:t>
              </w:r>
            </w:hyperlink>
            <w:r w:rsidR="00FA57B3" w:rsidRPr="003C4EAA">
              <w:rPr>
                <w:rStyle w:val="Hyperlink"/>
              </w:rPr>
              <w:t>s</w:t>
            </w:r>
          </w:p>
        </w:tc>
        <w:tc>
          <w:tcPr>
            <w:tcW w:w="6913" w:type="dxa"/>
            <w:vAlign w:val="center"/>
          </w:tcPr>
          <w:p w14:paraId="2310ECC3" w14:textId="5FCA01E8" w:rsidR="00456660" w:rsidRPr="005454E4" w:rsidRDefault="00456660" w:rsidP="00456660">
            <w:pPr>
              <w:pStyle w:val="TableParagraph"/>
              <w:ind w:left="109" w:right="880"/>
            </w:pPr>
            <w:r w:rsidRPr="005454E4">
              <w:t xml:space="preserve">Recommendations 1; </w:t>
            </w:r>
            <w:r>
              <w:t xml:space="preserve"> </w:t>
            </w:r>
            <w:r w:rsidRPr="005454E4">
              <w:t xml:space="preserve">10; </w:t>
            </w:r>
            <w:r>
              <w:t xml:space="preserve"> 19</w:t>
            </w:r>
            <w:r w:rsidRPr="005454E4">
              <w:t>;</w:t>
            </w:r>
            <w:r>
              <w:t xml:space="preserve">  30;  31;</w:t>
            </w:r>
            <w:r w:rsidRPr="005454E4">
              <w:t xml:space="preserve"> </w:t>
            </w:r>
            <w:r>
              <w:t xml:space="preserve"> and 45</w:t>
            </w:r>
            <w:r w:rsidRPr="005454E4">
              <w:t xml:space="preserve">. </w:t>
            </w:r>
          </w:p>
          <w:p w14:paraId="4D72868B" w14:textId="7B22C1BA" w:rsidR="00FA57B3" w:rsidRPr="003C4EAA" w:rsidRDefault="00FA57B3" w:rsidP="00456660">
            <w:pPr>
              <w:pStyle w:val="TableParagraph"/>
              <w:ind w:left="109" w:right="880"/>
            </w:pPr>
          </w:p>
        </w:tc>
      </w:tr>
      <w:tr w:rsidR="00F778DD" w:rsidRPr="00957BD5" w14:paraId="23556375" w14:textId="77777777" w:rsidTr="00AC043E">
        <w:trPr>
          <w:trHeight w:val="621"/>
        </w:trPr>
        <w:tc>
          <w:tcPr>
            <w:tcW w:w="2377" w:type="dxa"/>
            <w:shd w:val="clear" w:color="auto" w:fill="68E089"/>
            <w:vAlign w:val="center"/>
          </w:tcPr>
          <w:p w14:paraId="4E590604" w14:textId="77777777" w:rsidR="00F778DD" w:rsidRPr="003C4EAA" w:rsidRDefault="00F778DD" w:rsidP="000E0E0C">
            <w:pPr>
              <w:pStyle w:val="TableParagraph"/>
              <w:ind w:left="110"/>
            </w:pPr>
            <w:r w:rsidRPr="003C4EAA">
              <w:rPr>
                <w:u w:val="single"/>
              </w:rPr>
              <w:t>Project</w:t>
            </w:r>
            <w:r w:rsidRPr="003C4EAA">
              <w:rPr>
                <w:spacing w:val="-1"/>
                <w:u w:val="single"/>
              </w:rPr>
              <w:t xml:space="preserve"> </w:t>
            </w:r>
            <w:r w:rsidRPr="003C4EAA">
              <w:rPr>
                <w:u w:val="single"/>
              </w:rPr>
              <w:t>Budget</w:t>
            </w:r>
          </w:p>
        </w:tc>
        <w:tc>
          <w:tcPr>
            <w:tcW w:w="6913" w:type="dxa"/>
            <w:vAlign w:val="center"/>
          </w:tcPr>
          <w:p w14:paraId="76E25C32" w14:textId="17B31876" w:rsidR="0080266F" w:rsidRDefault="0015758B" w:rsidP="0015758B">
            <w:pPr>
              <w:pStyle w:val="TableParagraph"/>
              <w:ind w:left="109" w:right="458"/>
            </w:pPr>
            <w:r w:rsidRPr="008B7F76">
              <w:t>Total</w:t>
            </w:r>
            <w:r>
              <w:t xml:space="preserve"> project</w:t>
            </w:r>
            <w:r w:rsidRPr="008B7F76">
              <w:t xml:space="preserve"> budget: </w:t>
            </w:r>
            <w:r>
              <w:t xml:space="preserve"> 523,3</w:t>
            </w:r>
            <w:r w:rsidRPr="008B7F76">
              <w:t xml:space="preserve">00 Swiss francs, </w:t>
            </w:r>
            <w:r w:rsidR="0080266F">
              <w:t>allocated for non</w:t>
            </w:r>
            <w:r w:rsidR="0080266F">
              <w:noBreakHyphen/>
            </w:r>
            <w:r w:rsidR="0080266F" w:rsidRPr="00043C6D">
              <w:t>personnel resources</w:t>
            </w:r>
            <w:r w:rsidR="0080266F">
              <w:t xml:space="preserve">. </w:t>
            </w:r>
          </w:p>
          <w:p w14:paraId="484893A8" w14:textId="5C75F72A" w:rsidR="00F778DD" w:rsidRPr="003C4EAA" w:rsidRDefault="00F778DD" w:rsidP="0080266F">
            <w:pPr>
              <w:pStyle w:val="TableParagraph"/>
              <w:ind w:left="109" w:right="458"/>
            </w:pPr>
          </w:p>
        </w:tc>
      </w:tr>
      <w:tr w:rsidR="00F778DD" w:rsidRPr="00957BD5" w14:paraId="7D0C0CC5" w14:textId="77777777" w:rsidTr="00AC043E">
        <w:trPr>
          <w:trHeight w:val="531"/>
        </w:trPr>
        <w:tc>
          <w:tcPr>
            <w:tcW w:w="2377" w:type="dxa"/>
            <w:shd w:val="clear" w:color="auto" w:fill="68E089"/>
            <w:vAlign w:val="center"/>
          </w:tcPr>
          <w:p w14:paraId="1DD547AA" w14:textId="77777777" w:rsidR="00F778DD" w:rsidRPr="003C4EAA" w:rsidRDefault="00F778DD" w:rsidP="000E0E0C">
            <w:pPr>
              <w:pStyle w:val="TableParagraph"/>
              <w:spacing w:before="1"/>
              <w:ind w:left="110"/>
            </w:pPr>
            <w:r w:rsidRPr="003C4EAA">
              <w:rPr>
                <w:u w:val="single"/>
              </w:rPr>
              <w:t>Project</w:t>
            </w:r>
            <w:r w:rsidRPr="003C4EAA">
              <w:rPr>
                <w:spacing w:val="-1"/>
                <w:u w:val="single"/>
              </w:rPr>
              <w:t xml:space="preserve"> </w:t>
            </w:r>
            <w:r w:rsidRPr="003C4EAA">
              <w:rPr>
                <w:u w:val="single"/>
              </w:rPr>
              <w:t>Start</w:t>
            </w:r>
            <w:r w:rsidRPr="003C4EAA">
              <w:rPr>
                <w:spacing w:val="-1"/>
                <w:u w:val="single"/>
              </w:rPr>
              <w:t xml:space="preserve"> </w:t>
            </w:r>
            <w:r w:rsidRPr="003C4EAA">
              <w:rPr>
                <w:u w:val="single"/>
              </w:rPr>
              <w:t>Date</w:t>
            </w:r>
          </w:p>
        </w:tc>
        <w:tc>
          <w:tcPr>
            <w:tcW w:w="6913" w:type="dxa"/>
            <w:vAlign w:val="center"/>
          </w:tcPr>
          <w:p w14:paraId="1A2AF52A" w14:textId="1DF58D06" w:rsidR="00F778DD" w:rsidRPr="003C4EAA" w:rsidRDefault="003A7A3F" w:rsidP="000E5BD2">
            <w:pPr>
              <w:pStyle w:val="TableParagraph"/>
              <w:spacing w:before="1"/>
              <w:ind w:left="109"/>
            </w:pPr>
            <w:r>
              <w:t>The project started its phase zero (preparation) in January</w:t>
            </w:r>
            <w:r w:rsidR="000E5BD2">
              <w:t xml:space="preserve"> 2023</w:t>
            </w:r>
            <w:r>
              <w:t xml:space="preserve">.  </w:t>
            </w:r>
          </w:p>
        </w:tc>
      </w:tr>
      <w:tr w:rsidR="00F778DD" w:rsidRPr="00957BD5" w14:paraId="7D069D8D" w14:textId="77777777" w:rsidTr="00AC043E">
        <w:trPr>
          <w:trHeight w:val="531"/>
        </w:trPr>
        <w:tc>
          <w:tcPr>
            <w:tcW w:w="2377" w:type="dxa"/>
            <w:shd w:val="clear" w:color="auto" w:fill="68E089"/>
            <w:vAlign w:val="center"/>
          </w:tcPr>
          <w:p w14:paraId="5252CA77" w14:textId="77777777" w:rsidR="00F778DD" w:rsidRPr="003C4EAA" w:rsidRDefault="00F778DD" w:rsidP="000E0E0C">
            <w:pPr>
              <w:pStyle w:val="TableParagraph"/>
              <w:ind w:left="110"/>
            </w:pPr>
            <w:r w:rsidRPr="003C4EAA">
              <w:rPr>
                <w:u w:val="single"/>
              </w:rPr>
              <w:t>Project Duration</w:t>
            </w:r>
          </w:p>
        </w:tc>
        <w:tc>
          <w:tcPr>
            <w:tcW w:w="6913" w:type="dxa"/>
            <w:vAlign w:val="center"/>
          </w:tcPr>
          <w:p w14:paraId="4D2E1C75" w14:textId="4E344C4A" w:rsidR="00F778DD" w:rsidRPr="003C4EAA" w:rsidRDefault="00EC7BE4" w:rsidP="000E0E0C">
            <w:pPr>
              <w:pStyle w:val="TableParagraph"/>
              <w:ind w:left="109"/>
            </w:pPr>
            <w:r w:rsidRPr="003C4EAA">
              <w:t>36 months</w:t>
            </w:r>
          </w:p>
        </w:tc>
      </w:tr>
      <w:tr w:rsidR="00F778DD" w:rsidRPr="00957BD5" w14:paraId="3CC53558" w14:textId="77777777" w:rsidTr="00AC043E">
        <w:trPr>
          <w:trHeight w:val="801"/>
        </w:trPr>
        <w:tc>
          <w:tcPr>
            <w:tcW w:w="2377" w:type="dxa"/>
            <w:shd w:val="clear" w:color="auto" w:fill="68E089"/>
            <w:vAlign w:val="center"/>
          </w:tcPr>
          <w:p w14:paraId="01D71D64" w14:textId="77777777" w:rsidR="00F778DD" w:rsidRPr="003C4EAA" w:rsidRDefault="00F778DD" w:rsidP="000E0E0C">
            <w:pPr>
              <w:pStyle w:val="TableParagraph"/>
              <w:ind w:left="110"/>
            </w:pPr>
            <w:r w:rsidRPr="003C4EAA">
              <w:rPr>
                <w:u w:val="single"/>
              </w:rPr>
              <w:t>Key</w:t>
            </w:r>
            <w:r w:rsidRPr="003C4EAA">
              <w:rPr>
                <w:spacing w:val="-5"/>
                <w:u w:val="single"/>
              </w:rPr>
              <w:t xml:space="preserve"> </w:t>
            </w:r>
            <w:r w:rsidRPr="003C4EAA">
              <w:rPr>
                <w:u w:val="single"/>
              </w:rPr>
              <w:t>WIPO</w:t>
            </w:r>
          </w:p>
          <w:p w14:paraId="348F3FD9" w14:textId="77777777" w:rsidR="00F778DD" w:rsidRPr="003C4EAA" w:rsidRDefault="00F778DD" w:rsidP="000E0E0C">
            <w:pPr>
              <w:pStyle w:val="TableParagraph"/>
              <w:spacing w:line="252" w:lineRule="exact"/>
              <w:ind w:left="110" w:right="855"/>
              <w:rPr>
                <w:u w:val="single"/>
              </w:rPr>
            </w:pPr>
            <w:r w:rsidRPr="003C4EAA">
              <w:rPr>
                <w:u w:val="single"/>
              </w:rPr>
              <w:t>Sectors/areas</w:t>
            </w:r>
            <w:r w:rsidRPr="003C4EAA">
              <w:rPr>
                <w:spacing w:val="-59"/>
              </w:rPr>
              <w:t xml:space="preserve"> </w:t>
            </w:r>
            <w:r w:rsidRPr="003C4EAA">
              <w:rPr>
                <w:u w:val="single"/>
              </w:rPr>
              <w:t>Involved</w:t>
            </w:r>
          </w:p>
        </w:tc>
        <w:tc>
          <w:tcPr>
            <w:tcW w:w="6913" w:type="dxa"/>
            <w:vAlign w:val="center"/>
          </w:tcPr>
          <w:p w14:paraId="19B57D18" w14:textId="4C4450CF" w:rsidR="000E5BD2" w:rsidRPr="008B7F76" w:rsidRDefault="000E5BD2" w:rsidP="000E5BD2">
            <w:pPr>
              <w:pStyle w:val="TableParagraph"/>
              <w:ind w:left="109" w:right="458"/>
            </w:pPr>
            <w:r>
              <w:t xml:space="preserve">Implementing Sector:  </w:t>
            </w:r>
            <w:r w:rsidRPr="008B7F76">
              <w:t>Re</w:t>
            </w:r>
            <w:r w:rsidR="00EF45B2">
              <w:t>gional and National Development.</w:t>
            </w:r>
          </w:p>
          <w:p w14:paraId="76913C5A" w14:textId="01AB9769" w:rsidR="00F778DD" w:rsidRPr="003C4EAA" w:rsidRDefault="000E5BD2" w:rsidP="000E5BD2">
            <w:pPr>
              <w:pStyle w:val="TableParagraph"/>
              <w:ind w:left="109" w:right="531"/>
            </w:pPr>
            <w:r>
              <w:t>Other Sector</w:t>
            </w:r>
            <w:r w:rsidR="00BF23C4">
              <w:t>s</w:t>
            </w:r>
            <w:r>
              <w:t xml:space="preserve"> involved:  </w:t>
            </w:r>
            <w:r w:rsidR="00BF23C4">
              <w:t>IP and Innovation Ecosystems, Global Challenges and Partnerships</w:t>
            </w:r>
            <w:r w:rsidR="00EF45B2">
              <w:t>.</w:t>
            </w:r>
          </w:p>
        </w:tc>
      </w:tr>
      <w:tr w:rsidR="00F778DD" w:rsidRPr="00957BD5" w14:paraId="044C671B" w14:textId="77777777" w:rsidTr="00AC043E">
        <w:trPr>
          <w:trHeight w:val="621"/>
        </w:trPr>
        <w:tc>
          <w:tcPr>
            <w:tcW w:w="2377" w:type="dxa"/>
            <w:shd w:val="clear" w:color="auto" w:fill="68E089"/>
            <w:vAlign w:val="center"/>
          </w:tcPr>
          <w:p w14:paraId="749C3321" w14:textId="77777777" w:rsidR="00F778DD" w:rsidRPr="003C4EAA" w:rsidRDefault="00F778DD" w:rsidP="000E0E0C">
            <w:pPr>
              <w:pStyle w:val="TableParagraph"/>
              <w:ind w:left="110" w:right="394"/>
            </w:pPr>
            <w:r w:rsidRPr="003C4EAA">
              <w:rPr>
                <w:u w:val="single"/>
              </w:rPr>
              <w:t>Brief</w:t>
            </w:r>
            <w:r w:rsidRPr="003C4EAA">
              <w:rPr>
                <w:spacing w:val="-7"/>
                <w:u w:val="single"/>
              </w:rPr>
              <w:t xml:space="preserve"> </w:t>
            </w:r>
            <w:r w:rsidRPr="003C4EAA">
              <w:rPr>
                <w:u w:val="single"/>
              </w:rPr>
              <w:t>Description</w:t>
            </w:r>
            <w:r w:rsidRPr="003C4EAA">
              <w:rPr>
                <w:spacing w:val="-9"/>
                <w:u w:val="single"/>
              </w:rPr>
              <w:t xml:space="preserve"> </w:t>
            </w:r>
            <w:r w:rsidRPr="003C4EAA">
              <w:rPr>
                <w:u w:val="single"/>
              </w:rPr>
              <w:t>of</w:t>
            </w:r>
            <w:r w:rsidRPr="003C4EAA">
              <w:rPr>
                <w:spacing w:val="-58"/>
              </w:rPr>
              <w:t xml:space="preserve"> </w:t>
            </w:r>
            <w:r w:rsidRPr="003C4EAA">
              <w:rPr>
                <w:u w:val="single"/>
              </w:rPr>
              <w:t>Project</w:t>
            </w:r>
          </w:p>
        </w:tc>
        <w:tc>
          <w:tcPr>
            <w:tcW w:w="6913" w:type="dxa"/>
            <w:vAlign w:val="center"/>
          </w:tcPr>
          <w:p w14:paraId="39D7FB57" w14:textId="4B58AC56" w:rsidR="00E1552D" w:rsidRDefault="00B02473" w:rsidP="00EC7BE4">
            <w:pPr>
              <w:pStyle w:val="TableParagraph"/>
              <w:ind w:left="109"/>
            </w:pPr>
            <w:r>
              <w:t>The project aims at helping to reduce work-related accidents and occupational diseases in Tunisia and three other developing countries through innovation, the use of IP tools and awareness</w:t>
            </w:r>
            <w:r>
              <w:noBreakHyphen/>
              <w:t>raising.</w:t>
            </w:r>
          </w:p>
          <w:p w14:paraId="23D838B5" w14:textId="632753DD" w:rsidR="00C424F0" w:rsidRDefault="00C424F0" w:rsidP="00EC7BE4">
            <w:pPr>
              <w:pStyle w:val="TableParagraph"/>
              <w:ind w:left="109"/>
            </w:pPr>
          </w:p>
          <w:p w14:paraId="76C922B8" w14:textId="3C0A6527" w:rsidR="00C424F0" w:rsidRDefault="00C424F0" w:rsidP="00EC7BE4">
            <w:pPr>
              <w:pStyle w:val="TableParagraph"/>
              <w:ind w:left="109"/>
            </w:pPr>
            <w:r>
              <w:t xml:space="preserve">One of the challenges encountered in this area is the lack of understanding of the role </w:t>
            </w:r>
            <w:r w:rsidR="00FD6281">
              <w:t>of IP</w:t>
            </w:r>
            <w:r>
              <w:t xml:space="preserve"> in developing appropriate technologies and innovative products that can help prevent accidents and diseases in each specific sector and industry.  Appropriate technology is necessary to ensure the safety of the tools and machinery used by workers, as well as their personal protection equipment (PPE).  Some of this technology might already be available, despite the lack of knowledge of potential users in developing countries or the difficulties to access it.  Moreover, generating new innovative solutions for the risks encountered by workers of a particular industry or sector could also prove crucial.  A better understanding of IP can help in using existing solutions and incentivize development of new solutions in this area.</w:t>
            </w:r>
          </w:p>
          <w:p w14:paraId="307EC3AF" w14:textId="7AA28237" w:rsidR="00B02473" w:rsidRPr="003C4EAA" w:rsidRDefault="00B02473" w:rsidP="00C424F0">
            <w:pPr>
              <w:pStyle w:val="TableParagraph"/>
            </w:pPr>
          </w:p>
          <w:p w14:paraId="7C43D4B1" w14:textId="58263056" w:rsidR="00B02473" w:rsidRDefault="00EC7BE4" w:rsidP="00EC7BE4">
            <w:pPr>
              <w:pStyle w:val="TableParagraph"/>
              <w:ind w:left="109"/>
            </w:pPr>
            <w:r w:rsidRPr="003C4EAA">
              <w:t xml:space="preserve">In particular, the project aims </w:t>
            </w:r>
            <w:r w:rsidR="00B02473">
              <w:t>to</w:t>
            </w:r>
            <w:r w:rsidRPr="003C4EAA">
              <w:t xml:space="preserve">: </w:t>
            </w:r>
            <w:r w:rsidR="001D5C9B">
              <w:t xml:space="preserve"> </w:t>
            </w:r>
            <w:r w:rsidR="00B02473">
              <w:t>(1) explore the role of IP tools and innovation in providing a safer environment to workers</w:t>
            </w:r>
            <w:r w:rsidR="00E659B0">
              <w:t>;  and (2</w:t>
            </w:r>
            <w:r w:rsidR="00B02473">
              <w:t>) contribute to the decrease of occupational accidents and diseases though the use of IP tools and promotion of innovation.</w:t>
            </w:r>
          </w:p>
          <w:p w14:paraId="276261BD" w14:textId="7D907421" w:rsidR="00F778DD" w:rsidRPr="003C4EAA" w:rsidRDefault="00F778DD" w:rsidP="00B02473">
            <w:pPr>
              <w:pStyle w:val="TableParagraph"/>
            </w:pPr>
          </w:p>
        </w:tc>
      </w:tr>
      <w:tr w:rsidR="00F778DD" w:rsidRPr="00957BD5" w14:paraId="290D449E" w14:textId="77777777" w:rsidTr="00AC043E">
        <w:trPr>
          <w:trHeight w:val="432"/>
        </w:trPr>
        <w:tc>
          <w:tcPr>
            <w:tcW w:w="2377" w:type="dxa"/>
            <w:shd w:val="clear" w:color="auto" w:fill="68E089"/>
            <w:vAlign w:val="center"/>
          </w:tcPr>
          <w:p w14:paraId="021C2950" w14:textId="77777777" w:rsidR="00F778DD" w:rsidRPr="003C4EAA" w:rsidRDefault="00F778DD" w:rsidP="000E0E0C">
            <w:pPr>
              <w:pStyle w:val="TableParagraph"/>
              <w:spacing w:before="1"/>
              <w:ind w:left="110"/>
            </w:pPr>
            <w:r w:rsidRPr="003C4EAA">
              <w:rPr>
                <w:u w:val="single"/>
              </w:rPr>
              <w:t>Project Manager</w:t>
            </w:r>
          </w:p>
        </w:tc>
        <w:tc>
          <w:tcPr>
            <w:tcW w:w="6913" w:type="dxa"/>
            <w:vAlign w:val="center"/>
          </w:tcPr>
          <w:p w14:paraId="00FD80B2" w14:textId="5122BB42" w:rsidR="00C424F0" w:rsidRDefault="00C424F0" w:rsidP="00C424F0">
            <w:pPr>
              <w:pStyle w:val="TableParagraph"/>
              <w:ind w:left="109" w:right="458"/>
              <w:rPr>
                <w:iCs/>
              </w:rPr>
            </w:pPr>
            <w:r w:rsidRPr="008B7F76">
              <w:rPr>
                <w:iCs/>
              </w:rPr>
              <w:t>Mr. George</w:t>
            </w:r>
            <w:r>
              <w:rPr>
                <w:iCs/>
              </w:rPr>
              <w:t>s</w:t>
            </w:r>
            <w:r w:rsidRPr="008B7F76">
              <w:rPr>
                <w:iCs/>
              </w:rPr>
              <w:t xml:space="preserve"> Ghandour</w:t>
            </w:r>
            <w:r>
              <w:rPr>
                <w:iCs/>
              </w:rPr>
              <w:t xml:space="preserve">, Senior Counsellor, Development Agenda </w:t>
            </w:r>
            <w:r w:rsidRPr="00170E86">
              <w:t>Coordination</w:t>
            </w:r>
            <w:r w:rsidR="003379EF">
              <w:rPr>
                <w:iCs/>
              </w:rPr>
              <w:t xml:space="preserve"> Division, Regional and National Development Sector</w:t>
            </w:r>
          </w:p>
          <w:p w14:paraId="0D69A5E0" w14:textId="5B9B7231" w:rsidR="00FA57B3" w:rsidRPr="003C4EAA" w:rsidRDefault="00FA57B3" w:rsidP="00EC7BE4">
            <w:pPr>
              <w:pStyle w:val="TableParagraph"/>
              <w:ind w:left="109"/>
            </w:pPr>
          </w:p>
        </w:tc>
      </w:tr>
      <w:tr w:rsidR="00F778DD" w:rsidRPr="00957BD5" w14:paraId="585A4D4F" w14:textId="77777777" w:rsidTr="00AC043E">
        <w:trPr>
          <w:trHeight w:val="891"/>
        </w:trPr>
        <w:tc>
          <w:tcPr>
            <w:tcW w:w="2377" w:type="dxa"/>
            <w:shd w:val="clear" w:color="auto" w:fill="68E089"/>
            <w:vAlign w:val="center"/>
          </w:tcPr>
          <w:p w14:paraId="7D0E1B64" w14:textId="7BAC1357" w:rsidR="00F778DD" w:rsidRPr="003C4EAA" w:rsidRDefault="00967A18" w:rsidP="00CD5514">
            <w:pPr>
              <w:pStyle w:val="TableParagraph"/>
              <w:spacing w:before="1"/>
              <w:ind w:left="110" w:right="221"/>
            </w:pPr>
            <w:r w:rsidRPr="003A7A3F">
              <w:rPr>
                <w:u w:val="single"/>
              </w:rPr>
              <w:t>Links to Expected</w:t>
            </w:r>
            <w:r w:rsidRPr="003A7A3F">
              <w:rPr>
                <w:spacing w:val="1"/>
              </w:rPr>
              <w:t xml:space="preserve"> </w:t>
            </w:r>
            <w:r w:rsidRPr="003A7A3F">
              <w:rPr>
                <w:u w:val="single"/>
              </w:rPr>
              <w:t>Results in the</w:t>
            </w:r>
            <w:r w:rsidRPr="003A7A3F">
              <w:rPr>
                <w:spacing w:val="1"/>
              </w:rPr>
              <w:t xml:space="preserve"> </w:t>
            </w:r>
            <w:hyperlink r:id="rId95" w:history="1">
              <w:r w:rsidRPr="00E040AD">
                <w:rPr>
                  <w:rStyle w:val="Hyperlink"/>
                </w:rPr>
                <w:t>Program of Work and Budget for 2022/23</w:t>
              </w:r>
            </w:hyperlink>
          </w:p>
        </w:tc>
        <w:tc>
          <w:tcPr>
            <w:tcW w:w="6913" w:type="dxa"/>
            <w:vAlign w:val="center"/>
          </w:tcPr>
          <w:p w14:paraId="3D3F3733" w14:textId="262BE525" w:rsidR="00F778DD" w:rsidRPr="009F07A2" w:rsidRDefault="009F07A2" w:rsidP="00E1552D">
            <w:pPr>
              <w:pStyle w:val="TableParagraph"/>
              <w:ind w:left="109"/>
              <w:rPr>
                <w:iCs/>
              </w:rPr>
            </w:pPr>
            <w:r>
              <w:rPr>
                <w:iCs/>
              </w:rPr>
              <w:t>1.1</w:t>
            </w:r>
            <w:r w:rsidRPr="009F07A2">
              <w:rPr>
                <w:iCs/>
              </w:rPr>
              <w:t xml:space="preserve"> More effective communication and engagement worldwide to raise awareness of and increase knowledge about the potential of IP to improve the lives of everyone, everywhere.</w:t>
            </w:r>
          </w:p>
          <w:p w14:paraId="14A3F232" w14:textId="77777777" w:rsidR="00902C81" w:rsidRPr="003C4EAA" w:rsidRDefault="00902C81" w:rsidP="00E1552D">
            <w:pPr>
              <w:pStyle w:val="TableParagraph"/>
              <w:ind w:left="109"/>
            </w:pPr>
          </w:p>
          <w:p w14:paraId="674DADCA" w14:textId="10B3AC11" w:rsidR="00902C81" w:rsidRDefault="009F07A2" w:rsidP="00E1552D">
            <w:pPr>
              <w:pStyle w:val="TableParagraph"/>
              <w:ind w:left="109"/>
            </w:pPr>
            <w:r>
              <w:t>3.3</w:t>
            </w:r>
            <w:r w:rsidR="00902C81" w:rsidRPr="003C4EAA">
              <w:t xml:space="preserve"> </w:t>
            </w:r>
            <w:r w:rsidRPr="009F07A2">
              <w:t>Knowledge transfer and technology adaptation is facilitated through WIPO’s IP</w:t>
            </w:r>
            <w:r>
              <w:t>-</w:t>
            </w:r>
            <w:r w:rsidRPr="009F07A2">
              <w:t xml:space="preserve">based platforms and tools to address global </w:t>
            </w:r>
            <w:r w:rsidRPr="009F07A2">
              <w:lastRenderedPageBreak/>
              <w:t>challenges.</w:t>
            </w:r>
          </w:p>
          <w:p w14:paraId="57DCBF79" w14:textId="77777777" w:rsidR="00EF45B2" w:rsidRDefault="00EF45B2" w:rsidP="00E1552D">
            <w:pPr>
              <w:pStyle w:val="TableParagraph"/>
              <w:ind w:left="109"/>
            </w:pPr>
          </w:p>
          <w:p w14:paraId="213DBBCC" w14:textId="3DA59C76" w:rsidR="00902C81" w:rsidRPr="003C4EAA" w:rsidRDefault="009F07A2" w:rsidP="009F07A2">
            <w:pPr>
              <w:pStyle w:val="TableParagraph"/>
              <w:ind w:left="109"/>
            </w:pPr>
            <w:r>
              <w:t>4.1 More effective use of IP to support growth and development of all Member States and their relevant regions and sub-regions, including through the mainstreaming of the Development Agenda recommendations.</w:t>
            </w:r>
          </w:p>
        </w:tc>
      </w:tr>
      <w:tr w:rsidR="00F778DD" w:rsidRPr="00957BD5" w14:paraId="063736EE" w14:textId="77777777" w:rsidTr="00AC043E">
        <w:trPr>
          <w:trHeight w:val="1071"/>
        </w:trPr>
        <w:tc>
          <w:tcPr>
            <w:tcW w:w="2377" w:type="dxa"/>
            <w:shd w:val="clear" w:color="auto" w:fill="68E089"/>
            <w:vAlign w:val="center"/>
          </w:tcPr>
          <w:p w14:paraId="1B54C57D" w14:textId="77777777" w:rsidR="00F778DD" w:rsidRPr="003C4EAA" w:rsidRDefault="00F778DD" w:rsidP="000E0E0C">
            <w:pPr>
              <w:pStyle w:val="TableParagraph"/>
              <w:ind w:left="110" w:right="378"/>
            </w:pPr>
            <w:r w:rsidRPr="003C4EAA">
              <w:rPr>
                <w:u w:val="single"/>
              </w:rPr>
              <w:lastRenderedPageBreak/>
              <w:t>Progress in Project</w:t>
            </w:r>
            <w:r w:rsidRPr="003C4EAA">
              <w:rPr>
                <w:spacing w:val="-60"/>
              </w:rPr>
              <w:t xml:space="preserve"> </w:t>
            </w:r>
            <w:r w:rsidRPr="003C4EAA">
              <w:rPr>
                <w:u w:val="single"/>
              </w:rPr>
              <w:t>Implementation</w:t>
            </w:r>
          </w:p>
        </w:tc>
        <w:tc>
          <w:tcPr>
            <w:tcW w:w="6913" w:type="dxa"/>
            <w:vAlign w:val="center"/>
          </w:tcPr>
          <w:p w14:paraId="00D0AEF9" w14:textId="32675917" w:rsidR="00415B38" w:rsidRDefault="00F41160" w:rsidP="00415B38">
            <w:pPr>
              <w:pStyle w:val="TableParagraph"/>
              <w:spacing w:before="1"/>
              <w:ind w:left="109" w:right="805"/>
            </w:pPr>
            <w:r>
              <w:t xml:space="preserve">This </w:t>
            </w:r>
            <w:r w:rsidR="004D172A">
              <w:t>project was approved at</w:t>
            </w:r>
            <w:r>
              <w:t xml:space="preserve"> the twenty-n</w:t>
            </w:r>
            <w:r w:rsidRPr="00F41160">
              <w:t>inth</w:t>
            </w:r>
            <w:r>
              <w:t xml:space="preserve"> session of the CDIP, held in </w:t>
            </w:r>
            <w:r w:rsidR="00415B38">
              <w:t>October 2022</w:t>
            </w:r>
            <w:r>
              <w:t xml:space="preserve">.  </w:t>
            </w:r>
            <w:r w:rsidR="00415B38">
              <w:t>The project started its pre</w:t>
            </w:r>
            <w:r w:rsidR="00415B38">
              <w:noBreakHyphen/>
              <w:t xml:space="preserve">implementation with the </w:t>
            </w:r>
            <w:r w:rsidR="004D172A">
              <w:t>identification</w:t>
            </w:r>
            <w:r w:rsidR="00415B38">
              <w:t xml:space="preserve"> of beneficiary countries</w:t>
            </w:r>
            <w:r w:rsidR="00AC16CD">
              <w:t>,</w:t>
            </w:r>
            <w:r w:rsidR="00C02DFD">
              <w:t xml:space="preserve"> based on the </w:t>
            </w:r>
            <w:r w:rsidR="00C02DFD" w:rsidRPr="003C4EAA">
              <w:t>selection criteria indicated in the project document</w:t>
            </w:r>
            <w:r w:rsidR="00C02DFD">
              <w:t xml:space="preserve"> (</w:t>
            </w:r>
            <w:hyperlink r:id="rId96" w:history="1">
              <w:r w:rsidR="00C02DFD" w:rsidRPr="00220F72">
                <w:rPr>
                  <w:rStyle w:val="Hyperlink"/>
                </w:rPr>
                <w:t>CDIP/29/11</w:t>
              </w:r>
            </w:hyperlink>
            <w:r w:rsidR="00C02DFD" w:rsidRPr="003C4EAA">
              <w:t>)</w:t>
            </w:r>
            <w:r w:rsidR="00C02DFD">
              <w:t>.</w:t>
            </w:r>
          </w:p>
          <w:p w14:paraId="225220D6" w14:textId="7B8146DD" w:rsidR="004D172A" w:rsidRDefault="004D172A" w:rsidP="00415B38">
            <w:pPr>
              <w:pStyle w:val="TableParagraph"/>
              <w:spacing w:before="1"/>
              <w:ind w:left="109" w:right="805"/>
            </w:pPr>
          </w:p>
          <w:p w14:paraId="42A0889F" w14:textId="6FF43036" w:rsidR="00AC16CD" w:rsidRDefault="004D172A" w:rsidP="00553E95">
            <w:pPr>
              <w:pStyle w:val="TableParagraph"/>
              <w:spacing w:before="1"/>
              <w:ind w:left="109" w:right="805"/>
            </w:pPr>
            <w:r>
              <w:t xml:space="preserve">For this purpose, the project manager </w:t>
            </w:r>
            <w:r w:rsidR="00C02DFD">
              <w:t>i</w:t>
            </w:r>
            <w:r w:rsidR="001C0464">
              <w:t>nvited</w:t>
            </w:r>
            <w:r w:rsidR="00F27A54">
              <w:t xml:space="preserve"> </w:t>
            </w:r>
            <w:r w:rsidR="00553E95">
              <w:t xml:space="preserve">interested </w:t>
            </w:r>
            <w:r w:rsidR="00F27A54">
              <w:t>Member States</w:t>
            </w:r>
            <w:r w:rsidR="000B1019">
              <w:t>, through Group Coordinators,</w:t>
            </w:r>
            <w:r w:rsidR="00F27A54">
              <w:t xml:space="preserve"> to send requests </w:t>
            </w:r>
            <w:r w:rsidR="00553E95">
              <w:t xml:space="preserve">to participate as a beneficiary country in the </w:t>
            </w:r>
            <w:r w:rsidR="00C02DFD">
              <w:t>project</w:t>
            </w:r>
            <w:r w:rsidR="00D9154D">
              <w:t xml:space="preserve">. </w:t>
            </w:r>
            <w:r w:rsidR="00D0555A">
              <w:t xml:space="preserve"> Additionally</w:t>
            </w:r>
            <w:r>
              <w:t>, two briefing sessions</w:t>
            </w:r>
            <w:r w:rsidR="00166620">
              <w:t xml:space="preserve"> were organized</w:t>
            </w:r>
            <w:r>
              <w:t xml:space="preserve"> for interested Member States </w:t>
            </w:r>
            <w:r w:rsidR="00AC16CD">
              <w:t>on</w:t>
            </w:r>
            <w:r>
              <w:t xml:space="preserve"> July</w:t>
            </w:r>
            <w:r w:rsidR="00703DF9">
              <w:t xml:space="preserve"> 4 and </w:t>
            </w:r>
            <w:r w:rsidR="00AC16CD">
              <w:t>31,</w:t>
            </w:r>
            <w:r>
              <w:t xml:space="preserve"> 2023 to </w:t>
            </w:r>
            <w:r w:rsidR="00AC16CD">
              <w:t xml:space="preserve">provide them with details of the project </w:t>
            </w:r>
            <w:r w:rsidR="00AC16CD" w:rsidRPr="008E2FD8">
              <w:t>and the selection process</w:t>
            </w:r>
            <w:r w:rsidR="00AC16CD">
              <w:t>.</w:t>
            </w:r>
          </w:p>
          <w:p w14:paraId="5FEB23F0" w14:textId="1FC53950" w:rsidR="004D172A" w:rsidRDefault="004D172A" w:rsidP="00415B38">
            <w:pPr>
              <w:pStyle w:val="TableParagraph"/>
              <w:spacing w:before="1"/>
              <w:ind w:left="109" w:right="805"/>
            </w:pPr>
          </w:p>
          <w:p w14:paraId="2906D572" w14:textId="65F90803" w:rsidR="00F778DD" w:rsidRPr="003C4EAA" w:rsidRDefault="00AC16CD" w:rsidP="00AC16CD">
            <w:pPr>
              <w:pStyle w:val="TableParagraph"/>
              <w:spacing w:before="1"/>
              <w:ind w:left="109" w:right="805"/>
            </w:pPr>
            <w:r>
              <w:t>The beneficiary cou</w:t>
            </w:r>
            <w:r w:rsidR="00A32275">
              <w:t>ntries of the project identified</w:t>
            </w:r>
            <w:r>
              <w:t xml:space="preserve"> so far are Tunisia and Cameroon.</w:t>
            </w:r>
          </w:p>
        </w:tc>
      </w:tr>
      <w:tr w:rsidR="00F778DD" w:rsidRPr="00957BD5" w14:paraId="02C5B057" w14:textId="77777777" w:rsidTr="00AC043E">
        <w:trPr>
          <w:trHeight w:val="801"/>
        </w:trPr>
        <w:tc>
          <w:tcPr>
            <w:tcW w:w="2377" w:type="dxa"/>
            <w:shd w:val="clear" w:color="auto" w:fill="68E089"/>
            <w:vAlign w:val="center"/>
          </w:tcPr>
          <w:p w14:paraId="0F430B00" w14:textId="77777777" w:rsidR="00F778DD" w:rsidRPr="003C4EAA" w:rsidRDefault="00F778DD" w:rsidP="000E0E0C">
            <w:pPr>
              <w:pStyle w:val="TableParagraph"/>
              <w:spacing w:line="242" w:lineRule="auto"/>
              <w:ind w:left="110" w:right="708"/>
            </w:pPr>
            <w:r w:rsidRPr="003C4EAA">
              <w:rPr>
                <w:u w:val="single"/>
              </w:rPr>
              <w:t>Initial outcomes</w:t>
            </w:r>
            <w:r w:rsidRPr="003C4EAA">
              <w:rPr>
                <w:spacing w:val="-59"/>
              </w:rPr>
              <w:t xml:space="preserve"> </w:t>
            </w:r>
            <w:r w:rsidRPr="003C4EAA">
              <w:rPr>
                <w:u w:val="single"/>
              </w:rPr>
              <w:t>observed</w:t>
            </w:r>
          </w:p>
        </w:tc>
        <w:tc>
          <w:tcPr>
            <w:tcW w:w="6913" w:type="dxa"/>
            <w:vAlign w:val="center"/>
          </w:tcPr>
          <w:p w14:paraId="1A09BDDE" w14:textId="3594D35E" w:rsidR="00DE6598" w:rsidRPr="003379EF" w:rsidRDefault="009D2135" w:rsidP="00A73003">
            <w:pPr>
              <w:pStyle w:val="TableParagraph"/>
              <w:spacing w:before="1"/>
              <w:ind w:left="109" w:right="805"/>
            </w:pPr>
            <w:r>
              <w:t>Too early to assess</w:t>
            </w:r>
          </w:p>
        </w:tc>
      </w:tr>
      <w:tr w:rsidR="00F778DD" w:rsidRPr="00957BD5" w14:paraId="34CE1177" w14:textId="77777777" w:rsidTr="005454E4">
        <w:trPr>
          <w:trHeight w:val="386"/>
        </w:trPr>
        <w:tc>
          <w:tcPr>
            <w:tcW w:w="2377" w:type="dxa"/>
            <w:shd w:val="clear" w:color="auto" w:fill="68E089"/>
            <w:vAlign w:val="center"/>
          </w:tcPr>
          <w:p w14:paraId="750AA00A" w14:textId="77777777" w:rsidR="00F778DD" w:rsidRPr="003C4EAA" w:rsidRDefault="00F778DD" w:rsidP="000E0E0C">
            <w:pPr>
              <w:pStyle w:val="TableParagraph"/>
              <w:spacing w:before="1"/>
              <w:ind w:left="110" w:right="279"/>
            </w:pPr>
            <w:r w:rsidRPr="003C4EAA">
              <w:rPr>
                <w:u w:val="single"/>
              </w:rPr>
              <w:t>Experience gained</w:t>
            </w:r>
            <w:r w:rsidRPr="003C4EAA">
              <w:rPr>
                <w:spacing w:val="1"/>
              </w:rPr>
              <w:t xml:space="preserve"> </w:t>
            </w:r>
            <w:r w:rsidRPr="003C4EAA">
              <w:rPr>
                <w:u w:val="single"/>
              </w:rPr>
              <w:t>and</w:t>
            </w:r>
            <w:r w:rsidRPr="003C4EAA">
              <w:rPr>
                <w:spacing w:val="-7"/>
                <w:u w:val="single"/>
              </w:rPr>
              <w:t xml:space="preserve"> </w:t>
            </w:r>
            <w:r w:rsidRPr="003C4EAA">
              <w:rPr>
                <w:u w:val="single"/>
              </w:rPr>
              <w:t>lessons</w:t>
            </w:r>
            <w:r w:rsidRPr="003C4EAA">
              <w:rPr>
                <w:spacing w:val="-5"/>
                <w:u w:val="single"/>
              </w:rPr>
              <w:t xml:space="preserve"> </w:t>
            </w:r>
            <w:r w:rsidRPr="003C4EAA">
              <w:rPr>
                <w:u w:val="single"/>
              </w:rPr>
              <w:t>learned</w:t>
            </w:r>
          </w:p>
        </w:tc>
        <w:tc>
          <w:tcPr>
            <w:tcW w:w="6913" w:type="dxa"/>
            <w:vAlign w:val="center"/>
          </w:tcPr>
          <w:p w14:paraId="3A9B9D06" w14:textId="77777777" w:rsidR="00EC7BE4" w:rsidRPr="003C4EAA" w:rsidRDefault="00EC7BE4" w:rsidP="00A73003">
            <w:pPr>
              <w:pStyle w:val="TableParagraph"/>
              <w:spacing w:before="1"/>
              <w:ind w:left="109" w:right="805"/>
            </w:pPr>
          </w:p>
          <w:p w14:paraId="5A50DCC0" w14:textId="3330D0F4" w:rsidR="00F778DD" w:rsidRDefault="009D2135" w:rsidP="00A73003">
            <w:pPr>
              <w:pStyle w:val="TableParagraph"/>
              <w:spacing w:before="1"/>
              <w:ind w:left="109" w:right="805"/>
            </w:pPr>
            <w:r>
              <w:t>Too early to assess</w:t>
            </w:r>
          </w:p>
          <w:p w14:paraId="33AAA6CF" w14:textId="5EEA371B" w:rsidR="00E659B0" w:rsidRPr="003C4EAA" w:rsidRDefault="00E659B0" w:rsidP="00A73003">
            <w:pPr>
              <w:pStyle w:val="TableParagraph"/>
              <w:spacing w:before="1"/>
              <w:ind w:left="109" w:right="805"/>
            </w:pPr>
          </w:p>
        </w:tc>
      </w:tr>
      <w:tr w:rsidR="00F778DD" w:rsidRPr="00957BD5" w14:paraId="3FD08212" w14:textId="77777777" w:rsidTr="00E5131D">
        <w:trPr>
          <w:trHeight w:val="259"/>
        </w:trPr>
        <w:tc>
          <w:tcPr>
            <w:tcW w:w="2377" w:type="dxa"/>
            <w:shd w:val="clear" w:color="auto" w:fill="68E089"/>
            <w:vAlign w:val="center"/>
          </w:tcPr>
          <w:p w14:paraId="6080D9E5" w14:textId="77777777" w:rsidR="00F778DD" w:rsidRPr="003C4EAA" w:rsidRDefault="00F778DD" w:rsidP="000E0E0C">
            <w:pPr>
              <w:pStyle w:val="TableParagraph"/>
              <w:ind w:left="110"/>
            </w:pPr>
            <w:r w:rsidRPr="003C4EAA">
              <w:rPr>
                <w:u w:val="single"/>
              </w:rPr>
              <w:t>Risks</w:t>
            </w:r>
            <w:r w:rsidRPr="003C4EAA">
              <w:rPr>
                <w:spacing w:val="-1"/>
                <w:u w:val="single"/>
              </w:rPr>
              <w:t xml:space="preserve"> </w:t>
            </w:r>
            <w:r w:rsidRPr="003C4EAA">
              <w:rPr>
                <w:u w:val="single"/>
              </w:rPr>
              <w:t>and</w:t>
            </w:r>
            <w:r w:rsidRPr="003C4EAA">
              <w:rPr>
                <w:spacing w:val="-3"/>
                <w:u w:val="single"/>
              </w:rPr>
              <w:t xml:space="preserve"> </w:t>
            </w:r>
            <w:r w:rsidRPr="003C4EAA">
              <w:rPr>
                <w:u w:val="single"/>
              </w:rPr>
              <w:t>Mitigation</w:t>
            </w:r>
          </w:p>
        </w:tc>
        <w:tc>
          <w:tcPr>
            <w:tcW w:w="6913" w:type="dxa"/>
            <w:vAlign w:val="center"/>
          </w:tcPr>
          <w:p w14:paraId="78ECF056" w14:textId="1531F4CC" w:rsidR="005C5983" w:rsidRPr="003C4EAA" w:rsidRDefault="005C5983" w:rsidP="00EC7BE4">
            <w:pPr>
              <w:pStyle w:val="TableParagraph"/>
              <w:spacing w:line="252" w:lineRule="exact"/>
              <w:ind w:left="109" w:right="721"/>
            </w:pPr>
            <w:r w:rsidRPr="003C4EAA">
              <w:rPr>
                <w:u w:val="single"/>
              </w:rPr>
              <w:t>Risk 1:</w:t>
            </w:r>
            <w:r w:rsidRPr="003C4EAA">
              <w:t xml:space="preserve"> </w:t>
            </w:r>
            <w:r w:rsidR="001D5C9B">
              <w:t xml:space="preserve"> </w:t>
            </w:r>
            <w:r w:rsidR="009C0759">
              <w:t>Possibility of recurrence of COVID-19 or similar crisis and, consequently, lockdowns and other restrictive measures that hamper the project’s implementation.</w:t>
            </w:r>
          </w:p>
          <w:p w14:paraId="7BED21B2" w14:textId="77777777" w:rsidR="005C5983" w:rsidRPr="003C4EAA" w:rsidRDefault="005C5983" w:rsidP="00EC7BE4">
            <w:pPr>
              <w:pStyle w:val="TableParagraph"/>
              <w:spacing w:line="252" w:lineRule="exact"/>
              <w:ind w:left="109" w:right="721"/>
              <w:rPr>
                <w:u w:val="single"/>
              </w:rPr>
            </w:pPr>
          </w:p>
          <w:p w14:paraId="49B0833A" w14:textId="76B424DD" w:rsidR="00053A32" w:rsidRPr="003C4EAA" w:rsidRDefault="005C5983" w:rsidP="00053A32">
            <w:pPr>
              <w:pStyle w:val="TableParagraph"/>
              <w:spacing w:line="252" w:lineRule="exact"/>
              <w:ind w:left="109" w:right="721"/>
            </w:pPr>
            <w:r w:rsidRPr="003C4EAA">
              <w:rPr>
                <w:u w:val="single"/>
              </w:rPr>
              <w:t>Mitigation 1:</w:t>
            </w:r>
            <w:r w:rsidRPr="003C4EAA">
              <w:t xml:space="preserve"> </w:t>
            </w:r>
            <w:r w:rsidR="001D5C9B">
              <w:t xml:space="preserve"> </w:t>
            </w:r>
            <w:r w:rsidR="009C0759">
              <w:t>Close follow-up of the sanitary situation in each beneficiary country in coordination with national Focal Points; adaptation of the modalities of implementation of activities (</w:t>
            </w:r>
            <w:r w:rsidR="009C0759" w:rsidRPr="00220F72">
              <w:rPr>
                <w:i/>
              </w:rPr>
              <w:t>ex</w:t>
            </w:r>
            <w:r w:rsidR="009C0759">
              <w:t>.: virtual meetings prioritized, travel minimized), where feasible.</w:t>
            </w:r>
          </w:p>
          <w:p w14:paraId="38C720CD" w14:textId="77777777" w:rsidR="005C5983" w:rsidRPr="003C4EAA" w:rsidRDefault="005C5983" w:rsidP="00EC7BE4">
            <w:pPr>
              <w:pStyle w:val="TableParagraph"/>
              <w:spacing w:line="252" w:lineRule="exact"/>
              <w:ind w:left="109" w:right="721"/>
            </w:pPr>
          </w:p>
          <w:p w14:paraId="381338DF" w14:textId="1B94F9BE" w:rsidR="005C5983" w:rsidRPr="003C4EAA" w:rsidRDefault="005C5983" w:rsidP="00EC7BE4">
            <w:pPr>
              <w:pStyle w:val="TableParagraph"/>
              <w:spacing w:line="252" w:lineRule="exact"/>
              <w:ind w:left="109" w:right="721"/>
            </w:pPr>
            <w:r w:rsidRPr="003C4EAA">
              <w:rPr>
                <w:u w:val="single"/>
              </w:rPr>
              <w:t>Risk 2:</w:t>
            </w:r>
            <w:r w:rsidRPr="003C4EAA">
              <w:t xml:space="preserve"> </w:t>
            </w:r>
            <w:r w:rsidR="001D5C9B">
              <w:t xml:space="preserve"> </w:t>
            </w:r>
            <w:r w:rsidR="00155F2A">
              <w:t>The project requires expertise in different fields on IP and hence, it might be difficult to find one area to take charge of its implementation.</w:t>
            </w:r>
          </w:p>
          <w:p w14:paraId="50D441E7" w14:textId="77777777" w:rsidR="005C5983" w:rsidRPr="003C4EAA" w:rsidRDefault="005C5983" w:rsidP="00EC7BE4">
            <w:pPr>
              <w:pStyle w:val="TableParagraph"/>
              <w:spacing w:line="252" w:lineRule="exact"/>
              <w:ind w:left="109" w:right="721"/>
            </w:pPr>
          </w:p>
          <w:p w14:paraId="220B4A08" w14:textId="2E34F7EF" w:rsidR="005C5983" w:rsidRPr="003C4EAA" w:rsidRDefault="005C5983" w:rsidP="00EC7BE4">
            <w:pPr>
              <w:pStyle w:val="TableParagraph"/>
              <w:spacing w:line="252" w:lineRule="exact"/>
              <w:ind w:left="109" w:right="721"/>
            </w:pPr>
            <w:r w:rsidRPr="003C4EAA">
              <w:rPr>
                <w:u w:val="single"/>
              </w:rPr>
              <w:t>Mitigation 2:</w:t>
            </w:r>
            <w:r w:rsidRPr="003C4EAA">
              <w:t xml:space="preserve"> </w:t>
            </w:r>
            <w:r w:rsidR="001D5C9B">
              <w:t xml:space="preserve"> </w:t>
            </w:r>
            <w:r w:rsidR="00FE652B">
              <w:t xml:space="preserve">Involvement of different areas and divisions within WIPO and beneficiary Member States. </w:t>
            </w:r>
            <w:r w:rsidR="002D6D95">
              <w:t xml:space="preserve"> </w:t>
            </w:r>
            <w:r w:rsidR="00FE652B">
              <w:t>Enhanced coordination and regular communication by the appointed project manager in-house and with Member States.</w:t>
            </w:r>
          </w:p>
          <w:p w14:paraId="6DED64A2" w14:textId="77777777" w:rsidR="005C5983" w:rsidRPr="003C4EAA" w:rsidRDefault="005C5983" w:rsidP="00EC7BE4">
            <w:pPr>
              <w:pStyle w:val="TableParagraph"/>
              <w:spacing w:line="252" w:lineRule="exact"/>
              <w:ind w:left="109" w:right="721"/>
            </w:pPr>
          </w:p>
          <w:p w14:paraId="6D60C19F" w14:textId="507468D1" w:rsidR="005C5983" w:rsidRPr="003C4EAA" w:rsidRDefault="005C5983" w:rsidP="00EC7BE4">
            <w:pPr>
              <w:pStyle w:val="TableParagraph"/>
              <w:spacing w:line="252" w:lineRule="exact"/>
              <w:ind w:left="109" w:right="721"/>
            </w:pPr>
            <w:r w:rsidRPr="003C4EAA">
              <w:rPr>
                <w:u w:val="single"/>
              </w:rPr>
              <w:t>Risk 3:</w:t>
            </w:r>
            <w:r w:rsidRPr="003C4EAA">
              <w:t xml:space="preserve"> </w:t>
            </w:r>
            <w:r w:rsidR="001D5C9B">
              <w:t xml:space="preserve"> </w:t>
            </w:r>
            <w:r w:rsidR="002D6D95">
              <w:t>Difficulty in identifying specific sectors or industries to be addressed by the study and mappings, and ensuring appropriateness of scope of each patent landscaping report.</w:t>
            </w:r>
          </w:p>
          <w:p w14:paraId="7966A91B" w14:textId="77777777" w:rsidR="005C5983" w:rsidRPr="003C4EAA" w:rsidRDefault="005C5983" w:rsidP="00EC7BE4">
            <w:pPr>
              <w:pStyle w:val="TableParagraph"/>
              <w:spacing w:line="252" w:lineRule="exact"/>
              <w:ind w:left="109" w:right="721"/>
            </w:pPr>
          </w:p>
          <w:p w14:paraId="5DA1ABA1" w14:textId="0F2F1565" w:rsidR="005C5983" w:rsidRDefault="005C5983" w:rsidP="00EC7BE4">
            <w:pPr>
              <w:pStyle w:val="TableParagraph"/>
              <w:spacing w:line="252" w:lineRule="exact"/>
              <w:ind w:left="109" w:right="721"/>
            </w:pPr>
            <w:r w:rsidRPr="003C4EAA">
              <w:rPr>
                <w:u w:val="single"/>
              </w:rPr>
              <w:t>Mitigation 3:</w:t>
            </w:r>
            <w:r w:rsidRPr="003C4EAA">
              <w:t xml:space="preserve"> </w:t>
            </w:r>
            <w:r w:rsidR="00053A32" w:rsidRPr="003C4EAA">
              <w:t xml:space="preserve"> </w:t>
            </w:r>
            <w:r w:rsidR="002559F6">
              <w:t xml:space="preserve">Interested Member States will be requested to provide preliminary information and indicate an industry or sector of priority that they wish to focus on.  Each report will </w:t>
            </w:r>
            <w:r w:rsidR="002559F6">
              <w:lastRenderedPageBreak/>
              <w:t>be developed in collaboration with a partner institution and the terms of reference of each report will be tailored to the specific needs of the partner.  The scope of each report will also be coordinated with the WIPO units working in the respective thematic areas.</w:t>
            </w:r>
          </w:p>
          <w:p w14:paraId="1C546B2E" w14:textId="56495026" w:rsidR="002559F6" w:rsidRDefault="002559F6" w:rsidP="00EC7BE4">
            <w:pPr>
              <w:pStyle w:val="TableParagraph"/>
              <w:spacing w:line="252" w:lineRule="exact"/>
              <w:ind w:left="109" w:right="721"/>
            </w:pPr>
          </w:p>
          <w:p w14:paraId="55949726" w14:textId="00061744" w:rsidR="002559F6" w:rsidRDefault="002559F6" w:rsidP="00EC7BE4">
            <w:pPr>
              <w:pStyle w:val="TableParagraph"/>
              <w:spacing w:line="252" w:lineRule="exact"/>
              <w:ind w:left="109" w:right="721"/>
            </w:pPr>
            <w:r>
              <w:rPr>
                <w:u w:val="single"/>
              </w:rPr>
              <w:t>Risk 4</w:t>
            </w:r>
            <w:r w:rsidRPr="003C4EAA">
              <w:rPr>
                <w:u w:val="single"/>
              </w:rPr>
              <w:t>:</w:t>
            </w:r>
            <w:r w:rsidRPr="003C4EAA">
              <w:t xml:space="preserve"> </w:t>
            </w:r>
            <w:r>
              <w:t xml:space="preserve"> Insufficient utilization of the studies and patent landscaping reports developed in the context of the project.</w:t>
            </w:r>
          </w:p>
          <w:p w14:paraId="04B7348B" w14:textId="6C042EC2" w:rsidR="00C22D87" w:rsidRDefault="00C22D87" w:rsidP="00EC7BE4">
            <w:pPr>
              <w:pStyle w:val="TableParagraph"/>
              <w:spacing w:line="252" w:lineRule="exact"/>
              <w:ind w:left="109" w:right="721"/>
            </w:pPr>
          </w:p>
          <w:p w14:paraId="4AEEA22D" w14:textId="50B8B843" w:rsidR="00F778DD" w:rsidRPr="003C4EAA" w:rsidRDefault="00C22D87" w:rsidP="00AB643F">
            <w:pPr>
              <w:pStyle w:val="TableParagraph"/>
              <w:spacing w:line="252" w:lineRule="exact"/>
              <w:ind w:left="109" w:right="721"/>
            </w:pPr>
            <w:r>
              <w:rPr>
                <w:u w:val="single"/>
              </w:rPr>
              <w:t>Mitigation 4</w:t>
            </w:r>
            <w:r w:rsidRPr="003C4EAA">
              <w:rPr>
                <w:u w:val="single"/>
              </w:rPr>
              <w:t>:</w:t>
            </w:r>
            <w:r w:rsidRPr="003C4EAA">
              <w:t xml:space="preserve">  </w:t>
            </w:r>
            <w:r>
              <w:t>Improved dissemination of the reports through publications by WIPO and beneficiary countries, TISCs networks or Technology Transfer Offices as information material, and participation in awareness raising and other events related to the topics addressed by each report.</w:t>
            </w:r>
          </w:p>
        </w:tc>
      </w:tr>
      <w:tr w:rsidR="00F778DD" w:rsidRPr="00957BD5" w14:paraId="4680539C" w14:textId="77777777" w:rsidTr="00E5131D">
        <w:trPr>
          <w:trHeight w:val="733"/>
        </w:trPr>
        <w:tc>
          <w:tcPr>
            <w:tcW w:w="2377" w:type="dxa"/>
            <w:shd w:val="clear" w:color="auto" w:fill="68E089"/>
            <w:vAlign w:val="center"/>
          </w:tcPr>
          <w:p w14:paraId="3D1AD1B1" w14:textId="77777777" w:rsidR="00F778DD" w:rsidRPr="003C4EAA" w:rsidRDefault="00F778DD" w:rsidP="000E0E0C">
            <w:pPr>
              <w:pStyle w:val="TableParagraph"/>
              <w:ind w:left="110" w:right="536"/>
            </w:pPr>
            <w:r w:rsidRPr="003C4EAA">
              <w:rPr>
                <w:u w:val="single"/>
              </w:rPr>
              <w:lastRenderedPageBreak/>
              <w:t>Issues Requiring</w:t>
            </w:r>
            <w:r w:rsidRPr="003C4EAA">
              <w:rPr>
                <w:spacing w:val="1"/>
              </w:rPr>
              <w:t xml:space="preserve"> </w:t>
            </w:r>
            <w:r w:rsidRPr="003C4EAA">
              <w:rPr>
                <w:u w:val="single"/>
              </w:rPr>
              <w:t>Immediate</w:t>
            </w:r>
            <w:r w:rsidRPr="003C4EAA">
              <w:rPr>
                <w:spacing w:val="1"/>
              </w:rPr>
              <w:t xml:space="preserve"> </w:t>
            </w:r>
            <w:r w:rsidRPr="003C4EAA">
              <w:rPr>
                <w:u w:val="single"/>
              </w:rPr>
              <w:t>Support/Attention</w:t>
            </w:r>
          </w:p>
        </w:tc>
        <w:tc>
          <w:tcPr>
            <w:tcW w:w="6913" w:type="dxa"/>
            <w:vAlign w:val="center"/>
          </w:tcPr>
          <w:p w14:paraId="31FC89E0" w14:textId="7DC8D416" w:rsidR="00E442D1" w:rsidRDefault="008864FF" w:rsidP="00E442D1">
            <w:pPr>
              <w:pStyle w:val="TableParagraph"/>
              <w:spacing w:line="244" w:lineRule="auto"/>
              <w:ind w:left="109" w:right="109"/>
            </w:pPr>
            <w:r>
              <w:t>If no additional</w:t>
            </w:r>
            <w:r w:rsidR="00E442D1">
              <w:t xml:space="preserve"> Member State sends a request of interest </w:t>
            </w:r>
            <w:r w:rsidR="008F33DF">
              <w:t xml:space="preserve">by </w:t>
            </w:r>
            <w:r w:rsidR="00A252F6">
              <w:t>December </w:t>
            </w:r>
            <w:r w:rsidR="00E442D1">
              <w:t xml:space="preserve">2023, it is proposed to </w:t>
            </w:r>
            <w:r w:rsidR="00A252F6">
              <w:t>proceed with</w:t>
            </w:r>
            <w:r w:rsidR="00605EAC">
              <w:t xml:space="preserve"> </w:t>
            </w:r>
            <w:r w:rsidR="0097445E">
              <w:t>the implementation of the project in Tunisia and Cameroon.</w:t>
            </w:r>
          </w:p>
          <w:p w14:paraId="72A5321C" w14:textId="209247E7" w:rsidR="00F778DD" w:rsidRPr="003C4EAA" w:rsidRDefault="00592A56" w:rsidP="00CD5514">
            <w:pPr>
              <w:pStyle w:val="TableParagraph"/>
              <w:spacing w:line="244" w:lineRule="auto"/>
              <w:ind w:left="109" w:right="109"/>
            </w:pPr>
            <w:r w:rsidRPr="003C4EAA">
              <w:t xml:space="preserve"> </w:t>
            </w:r>
          </w:p>
        </w:tc>
      </w:tr>
      <w:tr w:rsidR="00F778DD" w:rsidRPr="00957BD5" w14:paraId="7CA63588" w14:textId="77777777" w:rsidTr="00AC043E">
        <w:trPr>
          <w:trHeight w:val="469"/>
        </w:trPr>
        <w:tc>
          <w:tcPr>
            <w:tcW w:w="2377" w:type="dxa"/>
            <w:shd w:val="clear" w:color="auto" w:fill="68E089"/>
            <w:vAlign w:val="center"/>
          </w:tcPr>
          <w:p w14:paraId="44144FD4" w14:textId="77777777" w:rsidR="00F778DD" w:rsidRPr="003C4EAA" w:rsidRDefault="00F778DD" w:rsidP="000E0E0C">
            <w:pPr>
              <w:pStyle w:val="TableParagraph"/>
              <w:ind w:left="110"/>
            </w:pPr>
            <w:r w:rsidRPr="003C4EAA">
              <w:rPr>
                <w:u w:val="single"/>
              </w:rPr>
              <w:t>The</w:t>
            </w:r>
            <w:r w:rsidRPr="003C4EAA">
              <w:rPr>
                <w:spacing w:val="-5"/>
                <w:u w:val="single"/>
              </w:rPr>
              <w:t xml:space="preserve"> </w:t>
            </w:r>
            <w:r w:rsidRPr="003C4EAA">
              <w:rPr>
                <w:u w:val="single"/>
              </w:rPr>
              <w:t>Way</w:t>
            </w:r>
            <w:r w:rsidRPr="003C4EAA">
              <w:rPr>
                <w:spacing w:val="-1"/>
                <w:u w:val="single"/>
              </w:rPr>
              <w:t xml:space="preserve"> </w:t>
            </w:r>
            <w:r w:rsidRPr="003C4EAA">
              <w:rPr>
                <w:u w:val="single"/>
              </w:rPr>
              <w:t>Forward</w:t>
            </w:r>
          </w:p>
        </w:tc>
        <w:tc>
          <w:tcPr>
            <w:tcW w:w="6913" w:type="dxa"/>
            <w:vAlign w:val="center"/>
          </w:tcPr>
          <w:p w14:paraId="7892DAB1" w14:textId="6C1004A2" w:rsidR="00DE6598" w:rsidRPr="003C4EAA" w:rsidRDefault="00415B38" w:rsidP="00553E95">
            <w:pPr>
              <w:pStyle w:val="TableParagraph"/>
              <w:ind w:left="109"/>
            </w:pPr>
            <w:r>
              <w:t>Once the selection of beneficiary countries is finalized, national focal point</w:t>
            </w:r>
            <w:r w:rsidRPr="003C4EAA">
              <w:t xml:space="preserve"> </w:t>
            </w:r>
            <w:r>
              <w:t xml:space="preserve">will be appointed in each country, </w:t>
            </w:r>
            <w:r w:rsidRPr="003C4EAA">
              <w:t>who will be working in close collaboration with the project manager throughout th</w:t>
            </w:r>
            <w:r>
              <w:t>e entire project implementation.</w:t>
            </w:r>
            <w:r w:rsidR="00553E95">
              <w:t xml:space="preserve">  </w:t>
            </w:r>
            <w:r>
              <w:t>Regular</w:t>
            </w:r>
            <w:r w:rsidR="00DE6598" w:rsidRPr="003C4EAA">
              <w:t xml:space="preserve"> monthly coordination meetings </w:t>
            </w:r>
            <w:r>
              <w:t>will be organized</w:t>
            </w:r>
            <w:r w:rsidR="00DE6598" w:rsidRPr="003C4EAA">
              <w:t xml:space="preserve"> between the </w:t>
            </w:r>
            <w:r>
              <w:t>national focal points</w:t>
            </w:r>
            <w:r w:rsidR="00DE6598" w:rsidRPr="003C4EAA">
              <w:t xml:space="preserve"> and the project team.  </w:t>
            </w:r>
          </w:p>
          <w:p w14:paraId="34DCB92E" w14:textId="77777777" w:rsidR="00DE6598" w:rsidRPr="003C4EAA" w:rsidRDefault="00DE6598" w:rsidP="00DE6598">
            <w:pPr>
              <w:pStyle w:val="TableParagraph"/>
              <w:spacing w:before="1"/>
              <w:ind w:left="109" w:right="805"/>
            </w:pPr>
          </w:p>
          <w:p w14:paraId="5A474EC8" w14:textId="02C3846A" w:rsidR="00F778DD" w:rsidRPr="003C4EAA" w:rsidRDefault="00DE6598" w:rsidP="001C0464">
            <w:pPr>
              <w:pStyle w:val="TableParagraph"/>
              <w:spacing w:before="1"/>
              <w:ind w:left="109" w:right="805"/>
            </w:pPr>
            <w:r w:rsidRPr="003C4EAA">
              <w:t>In addition, a Fellow</w:t>
            </w:r>
            <w:r w:rsidR="00415B38">
              <w:t xml:space="preserve"> will be selected</w:t>
            </w:r>
            <w:r w:rsidRPr="003C4EAA">
              <w:t xml:space="preserve"> </w:t>
            </w:r>
            <w:r w:rsidR="00415B38">
              <w:t>to provide</w:t>
            </w:r>
            <w:r w:rsidRPr="003C4EAA">
              <w:t xml:space="preserve"> assistance and support to the project implementation.</w:t>
            </w:r>
          </w:p>
        </w:tc>
      </w:tr>
      <w:tr w:rsidR="00F778DD" w:rsidRPr="00957BD5" w14:paraId="279AC15D" w14:textId="77777777" w:rsidTr="00AC043E">
        <w:trPr>
          <w:trHeight w:val="631"/>
        </w:trPr>
        <w:tc>
          <w:tcPr>
            <w:tcW w:w="2377" w:type="dxa"/>
            <w:shd w:val="clear" w:color="auto" w:fill="68E089"/>
            <w:vAlign w:val="center"/>
          </w:tcPr>
          <w:p w14:paraId="0F608B4F" w14:textId="77777777" w:rsidR="00F778DD" w:rsidRPr="003C4EAA" w:rsidRDefault="00F778DD" w:rsidP="000E0E0C">
            <w:pPr>
              <w:pStyle w:val="TableParagraph"/>
              <w:spacing w:before="1"/>
              <w:ind w:left="110" w:right="732"/>
            </w:pPr>
            <w:r w:rsidRPr="003C4EAA">
              <w:rPr>
                <w:u w:val="single"/>
              </w:rPr>
              <w:t>Implementation</w:t>
            </w:r>
            <w:r w:rsidRPr="003C4EAA">
              <w:rPr>
                <w:spacing w:val="-59"/>
              </w:rPr>
              <w:t xml:space="preserve"> </w:t>
            </w:r>
            <w:r w:rsidRPr="003C4EAA">
              <w:rPr>
                <w:u w:val="single"/>
              </w:rPr>
              <w:t>Timeline</w:t>
            </w:r>
          </w:p>
        </w:tc>
        <w:tc>
          <w:tcPr>
            <w:tcW w:w="6913" w:type="dxa"/>
            <w:vAlign w:val="center"/>
          </w:tcPr>
          <w:p w14:paraId="05CD1491" w14:textId="2ABAEE2E" w:rsidR="00F778DD" w:rsidRPr="00553E95" w:rsidRDefault="00092F29" w:rsidP="00553E95">
            <w:pPr>
              <w:pStyle w:val="TableParagraph"/>
              <w:spacing w:before="1"/>
              <w:ind w:left="109"/>
            </w:pPr>
            <w:r w:rsidRPr="00553E95">
              <w:t xml:space="preserve">The </w:t>
            </w:r>
            <w:r w:rsidR="00553E95" w:rsidRPr="00553E95">
              <w:t>selection of beneficiary countries is delayed.</w:t>
            </w:r>
          </w:p>
        </w:tc>
      </w:tr>
      <w:tr w:rsidR="00F778DD" w:rsidRPr="00957BD5" w14:paraId="3F09C786" w14:textId="77777777" w:rsidTr="00AC043E">
        <w:trPr>
          <w:trHeight w:val="613"/>
        </w:trPr>
        <w:tc>
          <w:tcPr>
            <w:tcW w:w="2377" w:type="dxa"/>
            <w:shd w:val="clear" w:color="auto" w:fill="68E089"/>
            <w:vAlign w:val="center"/>
          </w:tcPr>
          <w:p w14:paraId="76F8D995" w14:textId="77777777" w:rsidR="00F778DD" w:rsidRPr="003C4EAA" w:rsidRDefault="00F778DD" w:rsidP="000E0E0C">
            <w:pPr>
              <w:pStyle w:val="TableParagraph"/>
              <w:ind w:left="110" w:right="220"/>
            </w:pPr>
            <w:r w:rsidRPr="003C4EAA">
              <w:rPr>
                <w:u w:val="single"/>
              </w:rPr>
              <w:t>Project</w:t>
            </w:r>
            <w:r w:rsidRPr="003C4EAA">
              <w:rPr>
                <w:spacing w:val="1"/>
              </w:rPr>
              <w:t xml:space="preserve"> </w:t>
            </w:r>
            <w:r w:rsidRPr="003C4EAA">
              <w:rPr>
                <w:u w:val="single"/>
              </w:rPr>
              <w:t>Implementation</w:t>
            </w:r>
            <w:r w:rsidRPr="003C4EAA">
              <w:rPr>
                <w:spacing w:val="-13"/>
                <w:u w:val="single"/>
              </w:rPr>
              <w:t xml:space="preserve"> </w:t>
            </w:r>
            <w:r w:rsidRPr="003C4EAA">
              <w:rPr>
                <w:u w:val="single"/>
              </w:rPr>
              <w:t>Rate</w:t>
            </w:r>
          </w:p>
        </w:tc>
        <w:tc>
          <w:tcPr>
            <w:tcW w:w="6913" w:type="dxa"/>
            <w:vAlign w:val="center"/>
          </w:tcPr>
          <w:p w14:paraId="43C0304D" w14:textId="0A1C5C00" w:rsidR="00F778DD" w:rsidRPr="003C4EAA" w:rsidRDefault="00F244A3" w:rsidP="00CD5514">
            <w:pPr>
              <w:pStyle w:val="TableParagraph"/>
              <w:ind w:left="109" w:right="84"/>
            </w:pPr>
            <w:r>
              <w:t>The budget implementation rate at the end of July 2023, proportional to the project’s total allocated budget was:  0%.  Further details on the budget are available in the Annex IX to this document.</w:t>
            </w:r>
          </w:p>
        </w:tc>
      </w:tr>
      <w:tr w:rsidR="00F778DD" w:rsidRPr="00957BD5" w14:paraId="76657D7B" w14:textId="77777777" w:rsidTr="00AC043E">
        <w:trPr>
          <w:trHeight w:val="703"/>
        </w:trPr>
        <w:tc>
          <w:tcPr>
            <w:tcW w:w="2377" w:type="dxa"/>
            <w:shd w:val="clear" w:color="auto" w:fill="68E089"/>
            <w:vAlign w:val="center"/>
          </w:tcPr>
          <w:p w14:paraId="75383971" w14:textId="77777777" w:rsidR="00F778DD" w:rsidRPr="003C4EAA" w:rsidRDefault="00F778DD" w:rsidP="000E0E0C">
            <w:pPr>
              <w:pStyle w:val="TableParagraph"/>
              <w:ind w:left="110"/>
            </w:pPr>
            <w:r w:rsidRPr="003C4EAA">
              <w:rPr>
                <w:u w:val="single"/>
              </w:rPr>
              <w:t>Previous</w:t>
            </w:r>
            <w:r w:rsidRPr="003C4EAA">
              <w:rPr>
                <w:spacing w:val="-1"/>
                <w:u w:val="single"/>
              </w:rPr>
              <w:t xml:space="preserve"> </w:t>
            </w:r>
            <w:r w:rsidRPr="003C4EAA">
              <w:rPr>
                <w:u w:val="single"/>
              </w:rPr>
              <w:t>Reports</w:t>
            </w:r>
          </w:p>
        </w:tc>
        <w:tc>
          <w:tcPr>
            <w:tcW w:w="6913" w:type="dxa"/>
            <w:vAlign w:val="center"/>
          </w:tcPr>
          <w:p w14:paraId="0900951F" w14:textId="181F6F28" w:rsidR="00F778DD" w:rsidRPr="003C4EAA" w:rsidRDefault="00092F29" w:rsidP="00443B7B">
            <w:pPr>
              <w:pStyle w:val="TableParagraph"/>
              <w:ind w:left="109" w:right="892"/>
            </w:pPr>
            <w:r w:rsidRPr="003C4EAA">
              <w:t xml:space="preserve">This is the first </w:t>
            </w:r>
            <w:r w:rsidR="006C7254">
              <w:t xml:space="preserve">progress </w:t>
            </w:r>
            <w:r w:rsidRPr="003C4EAA">
              <w:t>report to the CDIP.</w:t>
            </w:r>
            <w:r w:rsidR="00755BDA">
              <w:t xml:space="preserve">  </w:t>
            </w:r>
          </w:p>
        </w:tc>
      </w:tr>
    </w:tbl>
    <w:p w14:paraId="14002142" w14:textId="04BF90EF" w:rsidR="00266E29" w:rsidRDefault="00266E29"/>
    <w:p w14:paraId="2E418FF8" w14:textId="1BD747CF" w:rsidR="005454E4" w:rsidRDefault="005454E4" w:rsidP="006E16C1">
      <w:pPr>
        <w:pStyle w:val="BodyText"/>
        <w:spacing w:after="0"/>
        <w:ind w:left="130"/>
      </w:pPr>
    </w:p>
    <w:p w14:paraId="2CEA876C" w14:textId="5BB9F730" w:rsidR="00975B6A" w:rsidRDefault="00975B6A" w:rsidP="006E16C1">
      <w:pPr>
        <w:pStyle w:val="BodyText"/>
        <w:spacing w:after="0"/>
        <w:ind w:left="130"/>
      </w:pPr>
    </w:p>
    <w:p w14:paraId="084CD784" w14:textId="453384F5" w:rsidR="00975B6A" w:rsidRDefault="00975B6A" w:rsidP="006E16C1">
      <w:pPr>
        <w:pStyle w:val="BodyText"/>
        <w:spacing w:after="0"/>
        <w:ind w:left="130"/>
      </w:pPr>
    </w:p>
    <w:p w14:paraId="64808C7C" w14:textId="4574396E" w:rsidR="00975B6A" w:rsidRDefault="00975B6A" w:rsidP="006E16C1">
      <w:pPr>
        <w:pStyle w:val="BodyText"/>
        <w:spacing w:after="0"/>
        <w:ind w:left="130"/>
      </w:pPr>
    </w:p>
    <w:p w14:paraId="16CC1119" w14:textId="6FC3D5CF" w:rsidR="00975B6A" w:rsidRDefault="00975B6A" w:rsidP="006E16C1">
      <w:pPr>
        <w:pStyle w:val="BodyText"/>
        <w:spacing w:after="0"/>
        <w:ind w:left="130"/>
      </w:pPr>
    </w:p>
    <w:p w14:paraId="46EE6188" w14:textId="5E51A091" w:rsidR="00975B6A" w:rsidRDefault="00975B6A" w:rsidP="006E16C1">
      <w:pPr>
        <w:pStyle w:val="BodyText"/>
        <w:spacing w:after="0"/>
        <w:ind w:left="130"/>
      </w:pPr>
    </w:p>
    <w:p w14:paraId="7C89CFC9" w14:textId="4C59C69A" w:rsidR="00975B6A" w:rsidRDefault="00975B6A" w:rsidP="006E16C1">
      <w:pPr>
        <w:pStyle w:val="BodyText"/>
        <w:spacing w:after="0"/>
        <w:ind w:left="130"/>
      </w:pPr>
    </w:p>
    <w:p w14:paraId="2B24DA10" w14:textId="64DECDDA" w:rsidR="00975B6A" w:rsidRDefault="00975B6A" w:rsidP="006E16C1">
      <w:pPr>
        <w:pStyle w:val="BodyText"/>
        <w:spacing w:after="0"/>
        <w:ind w:left="130"/>
      </w:pPr>
    </w:p>
    <w:p w14:paraId="528C1BEE" w14:textId="1D19AE94" w:rsidR="00975B6A" w:rsidRDefault="00975B6A" w:rsidP="006E16C1">
      <w:pPr>
        <w:pStyle w:val="BodyText"/>
        <w:spacing w:after="0"/>
        <w:ind w:left="130"/>
      </w:pPr>
    </w:p>
    <w:p w14:paraId="7D4B368F" w14:textId="76A719AA" w:rsidR="00975B6A" w:rsidRDefault="00975B6A" w:rsidP="006E16C1">
      <w:pPr>
        <w:pStyle w:val="BodyText"/>
        <w:spacing w:after="0"/>
        <w:ind w:left="130"/>
      </w:pPr>
    </w:p>
    <w:p w14:paraId="03908539" w14:textId="3713D46E" w:rsidR="00975B6A" w:rsidRDefault="00975B6A" w:rsidP="006E16C1">
      <w:pPr>
        <w:pStyle w:val="BodyText"/>
        <w:spacing w:after="0"/>
        <w:ind w:left="130"/>
      </w:pPr>
    </w:p>
    <w:p w14:paraId="0EC94CD7" w14:textId="1F55D6F8" w:rsidR="00975B6A" w:rsidRDefault="00975B6A" w:rsidP="006E16C1">
      <w:pPr>
        <w:pStyle w:val="BodyText"/>
        <w:spacing w:after="0"/>
        <w:ind w:left="130"/>
      </w:pPr>
    </w:p>
    <w:p w14:paraId="3B24A516" w14:textId="35BDFAED" w:rsidR="00975B6A" w:rsidRDefault="00975B6A" w:rsidP="006E16C1">
      <w:pPr>
        <w:pStyle w:val="BodyText"/>
        <w:spacing w:after="0"/>
        <w:ind w:left="130"/>
      </w:pPr>
    </w:p>
    <w:p w14:paraId="5450278B" w14:textId="08E1378C" w:rsidR="00975B6A" w:rsidRDefault="00975B6A" w:rsidP="006E16C1">
      <w:pPr>
        <w:pStyle w:val="BodyText"/>
        <w:spacing w:after="0"/>
        <w:ind w:left="130"/>
      </w:pPr>
    </w:p>
    <w:p w14:paraId="431CAC1C" w14:textId="7DCF99C3" w:rsidR="00975B6A" w:rsidRDefault="00975B6A" w:rsidP="006E16C1">
      <w:pPr>
        <w:pStyle w:val="BodyText"/>
        <w:spacing w:after="0"/>
        <w:ind w:left="130"/>
      </w:pPr>
    </w:p>
    <w:p w14:paraId="204AC9C6" w14:textId="7C47D4C7" w:rsidR="00975B6A" w:rsidRDefault="00975B6A" w:rsidP="006E16C1">
      <w:pPr>
        <w:pStyle w:val="BodyText"/>
        <w:spacing w:after="0"/>
        <w:ind w:left="130"/>
      </w:pPr>
    </w:p>
    <w:p w14:paraId="6ABACC27" w14:textId="7CAD30EA" w:rsidR="00975B6A" w:rsidRDefault="00975B6A" w:rsidP="006E16C1">
      <w:pPr>
        <w:pStyle w:val="BodyText"/>
        <w:spacing w:after="0"/>
        <w:ind w:left="130"/>
      </w:pPr>
    </w:p>
    <w:p w14:paraId="1B3A86FB" w14:textId="77777777" w:rsidR="00975B6A" w:rsidRDefault="00975B6A" w:rsidP="006E16C1">
      <w:pPr>
        <w:pStyle w:val="BodyText"/>
        <w:spacing w:after="0"/>
        <w:ind w:left="130"/>
      </w:pPr>
    </w:p>
    <w:p w14:paraId="628B1D12" w14:textId="139DF80C" w:rsidR="00F778DD" w:rsidRPr="00C6096E" w:rsidRDefault="00F778DD" w:rsidP="00F778DD">
      <w:pPr>
        <w:pStyle w:val="BodyText"/>
        <w:spacing w:before="94"/>
        <w:ind w:left="136"/>
      </w:pPr>
      <w:r w:rsidRPr="00C6096E">
        <w:lastRenderedPageBreak/>
        <w:t>PROJECT</w:t>
      </w:r>
      <w:r w:rsidRPr="00C6096E">
        <w:rPr>
          <w:spacing w:val="-3"/>
        </w:rPr>
        <w:t xml:space="preserve"> </w:t>
      </w:r>
      <w:r w:rsidRPr="00C6096E">
        <w:t>SELF-EVALUATION</w:t>
      </w:r>
    </w:p>
    <w:p w14:paraId="249AEA94" w14:textId="3FE4EC14" w:rsidR="00F778DD" w:rsidRPr="00C6096E" w:rsidRDefault="00F778DD" w:rsidP="006E16C1">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3D52E57B" w14:textId="77777777" w:rsidTr="00AC043E">
        <w:trPr>
          <w:trHeight w:val="470"/>
        </w:trPr>
        <w:tc>
          <w:tcPr>
            <w:tcW w:w="1416" w:type="dxa"/>
            <w:shd w:val="clear" w:color="auto" w:fill="7BBEDA"/>
            <w:vAlign w:val="center"/>
          </w:tcPr>
          <w:p w14:paraId="6625F599"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594BD382"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4CFE15C4"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4A95DD7D"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725EE3B7" w14:textId="77777777" w:rsidR="00F778DD" w:rsidRPr="00C6096E" w:rsidRDefault="00F778DD" w:rsidP="000E0E0C">
            <w:pPr>
              <w:pStyle w:val="TableParagraph"/>
              <w:spacing w:before="106"/>
              <w:ind w:left="110"/>
            </w:pPr>
            <w:r w:rsidRPr="00C6096E">
              <w:t>NA</w:t>
            </w:r>
          </w:p>
        </w:tc>
      </w:tr>
      <w:tr w:rsidR="00F778DD" w:rsidRPr="00C6096E" w14:paraId="122CBAF4" w14:textId="77777777" w:rsidTr="00AC043E">
        <w:trPr>
          <w:trHeight w:val="506"/>
        </w:trPr>
        <w:tc>
          <w:tcPr>
            <w:tcW w:w="1416" w:type="dxa"/>
            <w:shd w:val="clear" w:color="auto" w:fill="7BBEDA"/>
            <w:vAlign w:val="center"/>
          </w:tcPr>
          <w:p w14:paraId="303A7F38"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4F2F5186"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655754C6"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625C1AA0"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02765F25"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590CD212"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975B6A" w:rsidRPr="000574E7" w14:paraId="7BA1AA3C" w14:textId="77777777" w:rsidTr="00D9154D">
        <w:trPr>
          <w:trHeight w:val="1264"/>
        </w:trPr>
        <w:tc>
          <w:tcPr>
            <w:tcW w:w="2410" w:type="dxa"/>
            <w:shd w:val="clear" w:color="auto" w:fill="68E089"/>
            <w:vAlign w:val="center"/>
          </w:tcPr>
          <w:p w14:paraId="5273C763" w14:textId="77777777" w:rsidR="00975B6A" w:rsidRPr="000574E7" w:rsidRDefault="00975B6A" w:rsidP="00D9154D">
            <w:pPr>
              <w:widowControl w:val="0"/>
              <w:autoSpaceDE w:val="0"/>
              <w:autoSpaceDN w:val="0"/>
              <w:spacing w:before="10"/>
              <w:rPr>
                <w:rFonts w:eastAsia="Arial"/>
              </w:rPr>
            </w:pPr>
          </w:p>
          <w:p w14:paraId="3EB50A04" w14:textId="77777777" w:rsidR="00975B6A" w:rsidRPr="000574E7" w:rsidRDefault="00975B6A" w:rsidP="00D9154D">
            <w:pPr>
              <w:widowControl w:val="0"/>
              <w:autoSpaceDE w:val="0"/>
              <w:autoSpaceDN w:val="0"/>
              <w:ind w:left="110" w:right="624"/>
              <w:rPr>
                <w:rFonts w:eastAsia="Arial"/>
              </w:rPr>
            </w:pPr>
            <w:r w:rsidRPr="000574E7">
              <w:rPr>
                <w:rFonts w:eastAsia="Arial"/>
                <w:u w:val="single"/>
              </w:rPr>
              <w:t>Project Outputs</w:t>
            </w:r>
            <w:r w:rsidRPr="000574E7">
              <w:rPr>
                <w:rFonts w:eastAsia="Arial"/>
                <w:spacing w:val="1"/>
              </w:rPr>
              <w:t xml:space="preserve"> </w:t>
            </w:r>
            <w:r w:rsidRPr="000574E7">
              <w:rPr>
                <w:rFonts w:eastAsia="Arial"/>
              </w:rPr>
              <w:t>(Expected</w:t>
            </w:r>
            <w:r w:rsidRPr="000574E7">
              <w:rPr>
                <w:rFonts w:eastAsia="Arial"/>
                <w:spacing w:val="-12"/>
              </w:rPr>
              <w:t xml:space="preserve"> </w:t>
            </w:r>
            <w:r w:rsidRPr="000574E7">
              <w:rPr>
                <w:rFonts w:eastAsia="Arial"/>
              </w:rPr>
              <w:t>result)</w:t>
            </w:r>
          </w:p>
        </w:tc>
        <w:tc>
          <w:tcPr>
            <w:tcW w:w="2695" w:type="dxa"/>
            <w:shd w:val="clear" w:color="auto" w:fill="68E089"/>
            <w:vAlign w:val="center"/>
          </w:tcPr>
          <w:p w14:paraId="424E0841" w14:textId="77777777" w:rsidR="00975B6A" w:rsidRPr="000574E7" w:rsidRDefault="00975B6A" w:rsidP="00D9154D">
            <w:pPr>
              <w:widowControl w:val="0"/>
              <w:autoSpaceDE w:val="0"/>
              <w:autoSpaceDN w:val="0"/>
              <w:spacing w:before="10"/>
              <w:rPr>
                <w:rFonts w:eastAsia="Arial"/>
              </w:rPr>
            </w:pPr>
          </w:p>
          <w:p w14:paraId="469F866C" w14:textId="77777777" w:rsidR="00975B6A" w:rsidRPr="000574E7" w:rsidRDefault="00975B6A" w:rsidP="00D9154D">
            <w:pPr>
              <w:widowControl w:val="0"/>
              <w:autoSpaceDE w:val="0"/>
              <w:autoSpaceDN w:val="0"/>
              <w:ind w:left="110" w:right="236"/>
              <w:rPr>
                <w:rFonts w:eastAsia="Arial"/>
              </w:rPr>
            </w:pPr>
            <w:r w:rsidRPr="000574E7">
              <w:rPr>
                <w:rFonts w:eastAsia="Arial"/>
                <w:u w:val="single"/>
              </w:rPr>
              <w:t>Indicators of Successful</w:t>
            </w:r>
            <w:r w:rsidRPr="000574E7">
              <w:rPr>
                <w:rFonts w:eastAsia="Arial"/>
                <w:spacing w:val="-59"/>
              </w:rPr>
              <w:t xml:space="preserve"> </w:t>
            </w:r>
            <w:r w:rsidRPr="000574E7">
              <w:rPr>
                <w:rFonts w:eastAsia="Arial"/>
                <w:u w:val="single"/>
              </w:rPr>
              <w:t>Completion</w:t>
            </w:r>
          </w:p>
          <w:p w14:paraId="70F4AAC8" w14:textId="77777777" w:rsidR="00975B6A" w:rsidRPr="000574E7" w:rsidRDefault="00975B6A" w:rsidP="00D9154D">
            <w:pPr>
              <w:widowControl w:val="0"/>
              <w:autoSpaceDE w:val="0"/>
              <w:autoSpaceDN w:val="0"/>
              <w:spacing w:before="1"/>
              <w:ind w:left="110"/>
              <w:rPr>
                <w:rFonts w:eastAsia="Arial"/>
              </w:rPr>
            </w:pPr>
            <w:r w:rsidRPr="000574E7">
              <w:rPr>
                <w:rFonts w:eastAsia="Arial"/>
              </w:rPr>
              <w:t>(Output</w:t>
            </w:r>
            <w:r w:rsidRPr="000574E7">
              <w:rPr>
                <w:rFonts w:eastAsia="Arial"/>
                <w:spacing w:val="-4"/>
              </w:rPr>
              <w:t xml:space="preserve"> </w:t>
            </w:r>
            <w:r w:rsidRPr="000574E7">
              <w:rPr>
                <w:rFonts w:eastAsia="Arial"/>
              </w:rPr>
              <w:t>Indicators)</w:t>
            </w:r>
          </w:p>
        </w:tc>
        <w:tc>
          <w:tcPr>
            <w:tcW w:w="3401" w:type="dxa"/>
            <w:shd w:val="clear" w:color="auto" w:fill="68E089"/>
            <w:vAlign w:val="center"/>
          </w:tcPr>
          <w:p w14:paraId="7548BAC8" w14:textId="77777777" w:rsidR="00975B6A" w:rsidRPr="000574E7" w:rsidRDefault="00975B6A" w:rsidP="00D9154D">
            <w:pPr>
              <w:widowControl w:val="0"/>
              <w:autoSpaceDE w:val="0"/>
              <w:autoSpaceDN w:val="0"/>
              <w:spacing w:before="10"/>
              <w:rPr>
                <w:rFonts w:eastAsia="Arial"/>
              </w:rPr>
            </w:pPr>
          </w:p>
          <w:p w14:paraId="02327BE1" w14:textId="77777777" w:rsidR="00975B6A" w:rsidRPr="000574E7" w:rsidRDefault="00975B6A" w:rsidP="00D9154D">
            <w:pPr>
              <w:widowControl w:val="0"/>
              <w:autoSpaceDE w:val="0"/>
              <w:autoSpaceDN w:val="0"/>
              <w:ind w:left="108"/>
              <w:rPr>
                <w:rFonts w:eastAsia="Arial"/>
              </w:rPr>
            </w:pPr>
            <w:r w:rsidRPr="000574E7">
              <w:rPr>
                <w:rFonts w:eastAsia="Arial"/>
                <w:u w:val="single"/>
              </w:rPr>
              <w:t>Performance</w:t>
            </w:r>
            <w:r w:rsidRPr="000574E7">
              <w:rPr>
                <w:rFonts w:eastAsia="Arial"/>
                <w:spacing w:val="-2"/>
                <w:u w:val="single"/>
              </w:rPr>
              <w:t xml:space="preserve"> </w:t>
            </w:r>
            <w:r w:rsidRPr="000574E7">
              <w:rPr>
                <w:rFonts w:eastAsia="Arial"/>
                <w:u w:val="single"/>
              </w:rPr>
              <w:t>Data</w:t>
            </w:r>
          </w:p>
        </w:tc>
        <w:tc>
          <w:tcPr>
            <w:tcW w:w="876" w:type="dxa"/>
            <w:shd w:val="clear" w:color="auto" w:fill="68E089"/>
            <w:vAlign w:val="center"/>
          </w:tcPr>
          <w:p w14:paraId="65C70588" w14:textId="77777777" w:rsidR="00975B6A" w:rsidRPr="000574E7" w:rsidRDefault="00975B6A" w:rsidP="00D9154D">
            <w:pPr>
              <w:widowControl w:val="0"/>
              <w:autoSpaceDE w:val="0"/>
              <w:autoSpaceDN w:val="0"/>
              <w:spacing w:before="10"/>
              <w:rPr>
                <w:rFonts w:eastAsia="Arial"/>
              </w:rPr>
            </w:pPr>
          </w:p>
          <w:p w14:paraId="1F2C255A" w14:textId="77777777" w:rsidR="00975B6A" w:rsidRPr="000574E7" w:rsidRDefault="00975B6A" w:rsidP="00D9154D">
            <w:pPr>
              <w:widowControl w:val="0"/>
              <w:autoSpaceDE w:val="0"/>
              <w:autoSpaceDN w:val="0"/>
              <w:ind w:left="111"/>
              <w:rPr>
                <w:rFonts w:eastAsia="Arial"/>
              </w:rPr>
            </w:pPr>
            <w:r w:rsidRPr="000574E7">
              <w:rPr>
                <w:rFonts w:eastAsia="Arial"/>
                <w:u w:val="single"/>
              </w:rPr>
              <w:t>TLS</w:t>
            </w:r>
          </w:p>
        </w:tc>
      </w:tr>
      <w:tr w:rsidR="00975B6A" w:rsidRPr="000574E7" w14:paraId="389D19FE" w14:textId="77777777" w:rsidTr="00D307FC">
        <w:trPr>
          <w:trHeight w:val="508"/>
        </w:trPr>
        <w:tc>
          <w:tcPr>
            <w:tcW w:w="2410" w:type="dxa"/>
            <w:tcBorders>
              <w:right w:val="single" w:sz="6" w:space="0" w:color="000000"/>
            </w:tcBorders>
            <w:vAlign w:val="center"/>
          </w:tcPr>
          <w:p w14:paraId="040CB703" w14:textId="771ECF3E" w:rsidR="00975B6A" w:rsidRPr="000574E7" w:rsidRDefault="00975B6A" w:rsidP="00D9154D">
            <w:pPr>
              <w:widowControl w:val="0"/>
              <w:autoSpaceDE w:val="0"/>
              <w:autoSpaceDN w:val="0"/>
              <w:rPr>
                <w:rFonts w:eastAsia="Arial"/>
              </w:rPr>
            </w:pPr>
            <w:r w:rsidRPr="000574E7">
              <w:rPr>
                <w:rFonts w:eastAsia="Arial"/>
              </w:rPr>
              <w:t xml:space="preserve">Selection of three beneficiary countries in addition to </w:t>
            </w:r>
            <w:r w:rsidR="00EE4D39">
              <w:rPr>
                <w:rFonts w:eastAsia="Arial"/>
              </w:rPr>
              <w:t>Tunisia</w:t>
            </w:r>
          </w:p>
          <w:p w14:paraId="76D5A143" w14:textId="77777777" w:rsidR="00975B6A" w:rsidRPr="000574E7" w:rsidRDefault="00975B6A" w:rsidP="00D9154D">
            <w:pPr>
              <w:widowControl w:val="0"/>
              <w:autoSpaceDE w:val="0"/>
              <w:autoSpaceDN w:val="0"/>
              <w:rPr>
                <w:rFonts w:eastAsia="Arial"/>
              </w:rPr>
            </w:pPr>
          </w:p>
        </w:tc>
        <w:tc>
          <w:tcPr>
            <w:tcW w:w="2695" w:type="dxa"/>
            <w:tcBorders>
              <w:left w:val="single" w:sz="6" w:space="0" w:color="000000"/>
            </w:tcBorders>
            <w:vAlign w:val="center"/>
          </w:tcPr>
          <w:p w14:paraId="7C9889DD" w14:textId="77777777" w:rsidR="00975B6A" w:rsidRPr="000574E7" w:rsidRDefault="00975B6A" w:rsidP="00D9154D">
            <w:pPr>
              <w:widowControl w:val="0"/>
              <w:autoSpaceDE w:val="0"/>
              <w:autoSpaceDN w:val="0"/>
              <w:rPr>
                <w:rFonts w:eastAsia="Arial"/>
              </w:rPr>
            </w:pPr>
            <w:r w:rsidRPr="000574E7">
              <w:rPr>
                <w:rFonts w:eastAsia="Arial"/>
              </w:rPr>
              <w:t>Three beneficiary countries selected (based on selection criteria outlined in the project document)</w:t>
            </w:r>
          </w:p>
        </w:tc>
        <w:tc>
          <w:tcPr>
            <w:tcW w:w="3401" w:type="dxa"/>
            <w:vAlign w:val="center"/>
          </w:tcPr>
          <w:p w14:paraId="02EDCD50" w14:textId="7141A9B4" w:rsidR="00975B6A" w:rsidRPr="000574E7" w:rsidRDefault="00EE4D39" w:rsidP="00D9154D">
            <w:pPr>
              <w:widowControl w:val="0"/>
              <w:autoSpaceDE w:val="0"/>
              <w:autoSpaceDN w:val="0"/>
              <w:rPr>
                <w:rFonts w:eastAsia="Arial"/>
              </w:rPr>
            </w:pPr>
            <w:r w:rsidRPr="00C6096E">
              <w:t>Some progress</w:t>
            </w:r>
            <w:r w:rsidR="00975B6A">
              <w:rPr>
                <w:rFonts w:eastAsia="Arial"/>
              </w:rPr>
              <w:t>:  i</w:t>
            </w:r>
            <w:r w:rsidR="00975B6A" w:rsidRPr="000574E7">
              <w:rPr>
                <w:rFonts w:eastAsia="Arial"/>
              </w:rPr>
              <w:t xml:space="preserve">n addition to </w:t>
            </w:r>
            <w:r>
              <w:rPr>
                <w:rFonts w:eastAsia="Arial"/>
              </w:rPr>
              <w:t>Tunisia</w:t>
            </w:r>
            <w:r w:rsidR="00975B6A" w:rsidRPr="000574E7">
              <w:rPr>
                <w:rFonts w:eastAsia="Arial"/>
              </w:rPr>
              <w:t xml:space="preserve">, </w:t>
            </w:r>
            <w:r>
              <w:rPr>
                <w:rFonts w:eastAsia="Arial"/>
              </w:rPr>
              <w:t>Cameroon</w:t>
            </w:r>
            <w:r w:rsidR="00975B6A" w:rsidRPr="000574E7">
              <w:rPr>
                <w:rFonts w:eastAsia="Arial"/>
              </w:rPr>
              <w:t xml:space="preserve"> </w:t>
            </w:r>
            <w:r w:rsidR="00A345F5">
              <w:rPr>
                <w:rFonts w:eastAsia="Arial"/>
              </w:rPr>
              <w:t>was</w:t>
            </w:r>
            <w:r w:rsidR="00975B6A" w:rsidRPr="000574E7">
              <w:rPr>
                <w:rFonts w:eastAsia="Arial"/>
              </w:rPr>
              <w:t xml:space="preserve"> </w:t>
            </w:r>
            <w:r>
              <w:rPr>
                <w:rFonts w:eastAsia="Arial"/>
              </w:rPr>
              <w:t xml:space="preserve">selected as a beneficiary country. </w:t>
            </w:r>
          </w:p>
          <w:p w14:paraId="77EA2A6F" w14:textId="77777777" w:rsidR="00975B6A" w:rsidRPr="000574E7" w:rsidRDefault="00975B6A" w:rsidP="00D9154D">
            <w:pPr>
              <w:widowControl w:val="0"/>
              <w:autoSpaceDE w:val="0"/>
              <w:autoSpaceDN w:val="0"/>
              <w:rPr>
                <w:rFonts w:eastAsia="Arial"/>
              </w:rPr>
            </w:pPr>
          </w:p>
        </w:tc>
        <w:tc>
          <w:tcPr>
            <w:tcW w:w="876" w:type="dxa"/>
            <w:vAlign w:val="center"/>
          </w:tcPr>
          <w:p w14:paraId="6D6AE341" w14:textId="05F10EAD" w:rsidR="00975B6A" w:rsidRPr="000574E7" w:rsidRDefault="00D307FC" w:rsidP="00136A63">
            <w:pPr>
              <w:widowControl w:val="0"/>
              <w:autoSpaceDE w:val="0"/>
              <w:autoSpaceDN w:val="0"/>
              <w:jc w:val="center"/>
              <w:rPr>
                <w:rFonts w:eastAsia="Arial"/>
              </w:rPr>
            </w:pPr>
            <w:r>
              <w:rPr>
                <w:rFonts w:eastAsia="Arial"/>
              </w:rPr>
              <w:t>**</w:t>
            </w:r>
          </w:p>
        </w:tc>
      </w:tr>
      <w:tr w:rsidR="00D307FC" w:rsidRPr="000574E7" w14:paraId="59A68CDB" w14:textId="77777777" w:rsidTr="00D307FC">
        <w:trPr>
          <w:trHeight w:val="508"/>
        </w:trPr>
        <w:tc>
          <w:tcPr>
            <w:tcW w:w="2410" w:type="dxa"/>
            <w:tcBorders>
              <w:right w:val="single" w:sz="6" w:space="0" w:color="000000"/>
            </w:tcBorders>
            <w:vAlign w:val="center"/>
          </w:tcPr>
          <w:p w14:paraId="3B1867B8" w14:textId="357F1807" w:rsidR="00D307FC" w:rsidRPr="000574E7" w:rsidRDefault="00D307FC" w:rsidP="00D9154D">
            <w:pPr>
              <w:widowControl w:val="0"/>
              <w:autoSpaceDE w:val="0"/>
              <w:autoSpaceDN w:val="0"/>
              <w:rPr>
                <w:rFonts w:eastAsia="Arial"/>
              </w:rPr>
            </w:pPr>
            <w:r w:rsidRPr="00D307FC">
              <w:rPr>
                <w:rFonts w:eastAsia="Arial"/>
              </w:rPr>
              <w:t>Appointment of national coordinators</w:t>
            </w:r>
          </w:p>
        </w:tc>
        <w:tc>
          <w:tcPr>
            <w:tcW w:w="2695" w:type="dxa"/>
            <w:tcBorders>
              <w:left w:val="single" w:sz="6" w:space="0" w:color="000000"/>
            </w:tcBorders>
            <w:vAlign w:val="center"/>
          </w:tcPr>
          <w:p w14:paraId="324FD8BC" w14:textId="60C48E50" w:rsidR="00D307FC" w:rsidRPr="000574E7" w:rsidRDefault="00D307FC" w:rsidP="00D9154D">
            <w:pPr>
              <w:widowControl w:val="0"/>
              <w:autoSpaceDE w:val="0"/>
              <w:autoSpaceDN w:val="0"/>
              <w:rPr>
                <w:rFonts w:eastAsia="Arial"/>
              </w:rPr>
            </w:pPr>
            <w:r w:rsidRPr="000574E7">
              <w:rPr>
                <w:rFonts w:eastAsia="Arial"/>
              </w:rPr>
              <w:t xml:space="preserve">National coordinator appointed </w:t>
            </w:r>
            <w:r w:rsidRPr="000574E7">
              <w:rPr>
                <w:rFonts w:eastAsia="Arial"/>
                <w:bCs/>
              </w:rPr>
              <w:t>(one per beneficiary country)</w:t>
            </w:r>
          </w:p>
        </w:tc>
        <w:tc>
          <w:tcPr>
            <w:tcW w:w="3401" w:type="dxa"/>
            <w:vAlign w:val="center"/>
          </w:tcPr>
          <w:p w14:paraId="3C3A6470" w14:textId="39BDB3B2" w:rsidR="00D307FC" w:rsidRPr="00C6096E" w:rsidRDefault="00D307FC" w:rsidP="00D9154D">
            <w:pPr>
              <w:widowControl w:val="0"/>
              <w:autoSpaceDE w:val="0"/>
              <w:autoSpaceDN w:val="0"/>
            </w:pPr>
            <w:r w:rsidRPr="00D307FC">
              <w:rPr>
                <w:rFonts w:eastAsia="Arial"/>
              </w:rPr>
              <w:t>Not yet initiated</w:t>
            </w:r>
          </w:p>
        </w:tc>
        <w:tc>
          <w:tcPr>
            <w:tcW w:w="876" w:type="dxa"/>
            <w:vAlign w:val="center"/>
          </w:tcPr>
          <w:p w14:paraId="272BE2BF" w14:textId="5E4F2529" w:rsidR="00D307FC" w:rsidRDefault="00D307FC" w:rsidP="00136A63">
            <w:pPr>
              <w:widowControl w:val="0"/>
              <w:autoSpaceDE w:val="0"/>
              <w:autoSpaceDN w:val="0"/>
              <w:jc w:val="center"/>
              <w:rPr>
                <w:rFonts w:eastAsia="Arial"/>
              </w:rPr>
            </w:pPr>
            <w:r>
              <w:rPr>
                <w:rFonts w:eastAsia="Arial"/>
              </w:rPr>
              <w:t>NP</w:t>
            </w:r>
          </w:p>
        </w:tc>
      </w:tr>
      <w:tr w:rsidR="00D307FC" w:rsidRPr="000574E7" w14:paraId="195562D4" w14:textId="77777777" w:rsidTr="00D307FC">
        <w:trPr>
          <w:trHeight w:val="508"/>
        </w:trPr>
        <w:tc>
          <w:tcPr>
            <w:tcW w:w="2410" w:type="dxa"/>
            <w:tcBorders>
              <w:right w:val="single" w:sz="6" w:space="0" w:color="000000"/>
            </w:tcBorders>
            <w:vAlign w:val="center"/>
          </w:tcPr>
          <w:p w14:paraId="3D20B304" w14:textId="2802C8EA" w:rsidR="00D307FC" w:rsidRPr="00D307FC" w:rsidRDefault="00D307FC" w:rsidP="00D9154D">
            <w:pPr>
              <w:widowControl w:val="0"/>
              <w:autoSpaceDE w:val="0"/>
              <w:autoSpaceDN w:val="0"/>
              <w:rPr>
                <w:rFonts w:eastAsia="Arial"/>
              </w:rPr>
            </w:pPr>
            <w:r>
              <w:t>Hiring of a Fellow</w:t>
            </w:r>
          </w:p>
        </w:tc>
        <w:tc>
          <w:tcPr>
            <w:tcW w:w="2695" w:type="dxa"/>
            <w:tcBorders>
              <w:left w:val="single" w:sz="6" w:space="0" w:color="000000"/>
            </w:tcBorders>
            <w:vAlign w:val="center"/>
          </w:tcPr>
          <w:p w14:paraId="2A807EA4" w14:textId="1817A858" w:rsidR="00D307FC" w:rsidRPr="000574E7" w:rsidRDefault="003A5F1B" w:rsidP="003621D0">
            <w:pPr>
              <w:widowControl w:val="0"/>
              <w:autoSpaceDE w:val="0"/>
              <w:autoSpaceDN w:val="0"/>
              <w:rPr>
                <w:rFonts w:eastAsia="Arial"/>
              </w:rPr>
            </w:pPr>
            <w:r>
              <w:rPr>
                <w:rFonts w:eastAsia="Arial"/>
              </w:rPr>
              <w:t xml:space="preserve">A Fellow hired </w:t>
            </w:r>
            <w:r w:rsidR="006F5187">
              <w:rPr>
                <w:rFonts w:eastAsia="Arial"/>
              </w:rPr>
              <w:t>to support the implementation of the project</w:t>
            </w:r>
          </w:p>
        </w:tc>
        <w:tc>
          <w:tcPr>
            <w:tcW w:w="3401" w:type="dxa"/>
            <w:vAlign w:val="center"/>
          </w:tcPr>
          <w:p w14:paraId="1E87196B" w14:textId="609420EC" w:rsidR="00D307FC" w:rsidRPr="00C6096E" w:rsidRDefault="00D307FC" w:rsidP="00D9154D">
            <w:pPr>
              <w:widowControl w:val="0"/>
              <w:autoSpaceDE w:val="0"/>
              <w:autoSpaceDN w:val="0"/>
            </w:pPr>
            <w:r w:rsidRPr="00D307FC">
              <w:rPr>
                <w:rFonts w:eastAsia="Arial"/>
              </w:rPr>
              <w:t>Not yet initiated</w:t>
            </w:r>
          </w:p>
        </w:tc>
        <w:tc>
          <w:tcPr>
            <w:tcW w:w="876" w:type="dxa"/>
            <w:vAlign w:val="center"/>
          </w:tcPr>
          <w:p w14:paraId="3FE6EE6B" w14:textId="4B549B0C" w:rsidR="00D307FC" w:rsidRDefault="00D307FC" w:rsidP="00136A63">
            <w:pPr>
              <w:widowControl w:val="0"/>
              <w:autoSpaceDE w:val="0"/>
              <w:autoSpaceDN w:val="0"/>
              <w:jc w:val="center"/>
              <w:rPr>
                <w:rFonts w:eastAsia="Arial"/>
              </w:rPr>
            </w:pPr>
            <w:r>
              <w:rPr>
                <w:rFonts w:eastAsia="Arial"/>
              </w:rPr>
              <w:t>NP</w:t>
            </w:r>
          </w:p>
        </w:tc>
      </w:tr>
      <w:tr w:rsidR="00AF304A" w:rsidRPr="000574E7" w14:paraId="6981C203" w14:textId="77777777" w:rsidTr="00D307FC">
        <w:trPr>
          <w:trHeight w:val="508"/>
        </w:trPr>
        <w:tc>
          <w:tcPr>
            <w:tcW w:w="2410" w:type="dxa"/>
            <w:tcBorders>
              <w:right w:val="single" w:sz="6" w:space="0" w:color="000000"/>
            </w:tcBorders>
            <w:vAlign w:val="center"/>
          </w:tcPr>
          <w:p w14:paraId="69A57CED" w14:textId="1871AFC5" w:rsidR="00AF304A" w:rsidRDefault="00AF304A" w:rsidP="00AF304A">
            <w:pPr>
              <w:widowControl w:val="0"/>
              <w:autoSpaceDE w:val="0"/>
              <w:autoSpaceDN w:val="0"/>
            </w:pPr>
            <w:r>
              <w:t>Approval of country</w:t>
            </w:r>
            <w:r>
              <w:noBreakHyphen/>
              <w:t>level project plans</w:t>
            </w:r>
          </w:p>
        </w:tc>
        <w:tc>
          <w:tcPr>
            <w:tcW w:w="2695" w:type="dxa"/>
            <w:tcBorders>
              <w:left w:val="single" w:sz="6" w:space="0" w:color="000000"/>
            </w:tcBorders>
            <w:vAlign w:val="center"/>
          </w:tcPr>
          <w:p w14:paraId="0CB68058" w14:textId="66DD8A7C" w:rsidR="00AF304A" w:rsidRPr="000574E7" w:rsidRDefault="00DF39E3" w:rsidP="00AF304A">
            <w:pPr>
              <w:widowControl w:val="0"/>
              <w:autoSpaceDE w:val="0"/>
              <w:autoSpaceDN w:val="0"/>
              <w:rPr>
                <w:rFonts w:eastAsia="Arial"/>
              </w:rPr>
            </w:pPr>
            <w:r>
              <w:t>Four project implementation plans drafted and approved (one per beneficiary country)</w:t>
            </w:r>
          </w:p>
        </w:tc>
        <w:tc>
          <w:tcPr>
            <w:tcW w:w="3401" w:type="dxa"/>
            <w:vAlign w:val="center"/>
          </w:tcPr>
          <w:p w14:paraId="506674D4" w14:textId="30079EC8" w:rsidR="00AF304A" w:rsidRPr="00D307FC" w:rsidRDefault="00AF304A" w:rsidP="00AF304A">
            <w:pPr>
              <w:widowControl w:val="0"/>
              <w:autoSpaceDE w:val="0"/>
              <w:autoSpaceDN w:val="0"/>
              <w:rPr>
                <w:rFonts w:eastAsia="Arial"/>
              </w:rPr>
            </w:pPr>
            <w:r w:rsidRPr="00D307FC">
              <w:rPr>
                <w:rFonts w:eastAsia="Arial"/>
              </w:rPr>
              <w:t>Not yet initiated</w:t>
            </w:r>
          </w:p>
        </w:tc>
        <w:tc>
          <w:tcPr>
            <w:tcW w:w="876" w:type="dxa"/>
            <w:vAlign w:val="center"/>
          </w:tcPr>
          <w:p w14:paraId="059CC016" w14:textId="2F63192D" w:rsidR="00AF304A" w:rsidRDefault="00AF304A" w:rsidP="00136A63">
            <w:pPr>
              <w:widowControl w:val="0"/>
              <w:autoSpaceDE w:val="0"/>
              <w:autoSpaceDN w:val="0"/>
              <w:jc w:val="center"/>
              <w:rPr>
                <w:rFonts w:eastAsia="Arial"/>
              </w:rPr>
            </w:pPr>
            <w:r>
              <w:rPr>
                <w:rFonts w:eastAsia="Arial"/>
              </w:rPr>
              <w:t>NP</w:t>
            </w:r>
          </w:p>
        </w:tc>
      </w:tr>
      <w:tr w:rsidR="00AF304A" w:rsidRPr="000574E7" w14:paraId="24DD003C" w14:textId="77777777" w:rsidTr="00D307FC">
        <w:trPr>
          <w:trHeight w:val="508"/>
        </w:trPr>
        <w:tc>
          <w:tcPr>
            <w:tcW w:w="2410" w:type="dxa"/>
            <w:tcBorders>
              <w:right w:val="single" w:sz="6" w:space="0" w:color="000000"/>
            </w:tcBorders>
            <w:vAlign w:val="center"/>
          </w:tcPr>
          <w:p w14:paraId="443A430F" w14:textId="27F2F101" w:rsidR="00DF39E3" w:rsidRDefault="00E07065" w:rsidP="00AF304A">
            <w:pPr>
              <w:widowControl w:val="0"/>
              <w:autoSpaceDE w:val="0"/>
              <w:autoSpaceDN w:val="0"/>
            </w:pPr>
            <w:r>
              <w:t>Development of a scoping study</w:t>
            </w:r>
          </w:p>
        </w:tc>
        <w:tc>
          <w:tcPr>
            <w:tcW w:w="2695" w:type="dxa"/>
            <w:tcBorders>
              <w:left w:val="single" w:sz="6" w:space="0" w:color="000000"/>
            </w:tcBorders>
            <w:vAlign w:val="center"/>
          </w:tcPr>
          <w:p w14:paraId="0A2B5FBC" w14:textId="7425402B" w:rsidR="00AF304A" w:rsidRPr="000574E7" w:rsidRDefault="00DF39E3" w:rsidP="00AF304A">
            <w:pPr>
              <w:widowControl w:val="0"/>
              <w:autoSpaceDE w:val="0"/>
              <w:autoSpaceDN w:val="0"/>
              <w:rPr>
                <w:rFonts w:eastAsia="Arial"/>
              </w:rPr>
            </w:pPr>
            <w:r>
              <w:t>A scoping study developed and published by WIPO and all beneficiary countries</w:t>
            </w:r>
          </w:p>
        </w:tc>
        <w:tc>
          <w:tcPr>
            <w:tcW w:w="3401" w:type="dxa"/>
            <w:vAlign w:val="center"/>
          </w:tcPr>
          <w:p w14:paraId="3D045523" w14:textId="07C9A7DF" w:rsidR="00AF304A" w:rsidRPr="00D307FC" w:rsidRDefault="00AF304A" w:rsidP="00AF304A">
            <w:pPr>
              <w:widowControl w:val="0"/>
              <w:autoSpaceDE w:val="0"/>
              <w:autoSpaceDN w:val="0"/>
              <w:rPr>
                <w:rFonts w:eastAsia="Arial"/>
              </w:rPr>
            </w:pPr>
            <w:r w:rsidRPr="00D307FC">
              <w:rPr>
                <w:rFonts w:eastAsia="Arial"/>
              </w:rPr>
              <w:t>Not yet initiated</w:t>
            </w:r>
          </w:p>
        </w:tc>
        <w:tc>
          <w:tcPr>
            <w:tcW w:w="876" w:type="dxa"/>
            <w:vAlign w:val="center"/>
          </w:tcPr>
          <w:p w14:paraId="6A42EF23" w14:textId="5E39C54A" w:rsidR="00AF304A" w:rsidRDefault="00AF304A" w:rsidP="00136A63">
            <w:pPr>
              <w:widowControl w:val="0"/>
              <w:autoSpaceDE w:val="0"/>
              <w:autoSpaceDN w:val="0"/>
              <w:jc w:val="center"/>
              <w:rPr>
                <w:rFonts w:eastAsia="Arial"/>
              </w:rPr>
            </w:pPr>
            <w:r>
              <w:rPr>
                <w:rFonts w:eastAsia="Arial"/>
              </w:rPr>
              <w:t>NP</w:t>
            </w:r>
          </w:p>
        </w:tc>
      </w:tr>
      <w:tr w:rsidR="00160687" w:rsidRPr="000574E7" w14:paraId="746B5B1B" w14:textId="77777777" w:rsidTr="00D307FC">
        <w:trPr>
          <w:trHeight w:val="508"/>
        </w:trPr>
        <w:tc>
          <w:tcPr>
            <w:tcW w:w="2410" w:type="dxa"/>
            <w:vMerge w:val="restart"/>
            <w:tcBorders>
              <w:right w:val="single" w:sz="6" w:space="0" w:color="000000"/>
            </w:tcBorders>
            <w:vAlign w:val="center"/>
          </w:tcPr>
          <w:p w14:paraId="12673166" w14:textId="73A53A1E" w:rsidR="00160687" w:rsidRDefault="00160687" w:rsidP="00160687">
            <w:pPr>
              <w:widowControl w:val="0"/>
              <w:autoSpaceDE w:val="0"/>
              <w:autoSpaceDN w:val="0"/>
            </w:pPr>
            <w:r w:rsidRPr="001F7DA5">
              <w:t>If possible and applicable,</w:t>
            </w:r>
            <w:r>
              <w:t xml:space="preserve"> identification of the available innovative technologies that could respond to the needs of the identified sectors and industries to reduce work-related accidents and occupational diseases</w:t>
            </w:r>
          </w:p>
        </w:tc>
        <w:tc>
          <w:tcPr>
            <w:tcW w:w="2695" w:type="dxa"/>
            <w:tcBorders>
              <w:left w:val="single" w:sz="6" w:space="0" w:color="000000"/>
            </w:tcBorders>
            <w:vAlign w:val="center"/>
          </w:tcPr>
          <w:p w14:paraId="1BDEDB37" w14:textId="063696C0" w:rsidR="00160687" w:rsidRDefault="00160687" w:rsidP="00160687">
            <w:pPr>
              <w:widowControl w:val="0"/>
              <w:autoSpaceDE w:val="0"/>
              <w:autoSpaceDN w:val="0"/>
            </w:pPr>
            <w:r>
              <w:t>Four mappings (one in each country) of available and practical innovative technologies that could respond to the needs of the identified sectors and industries to reduce work</w:t>
            </w:r>
            <w:r>
              <w:noBreakHyphen/>
              <w:t>related accidents and occupational diseases</w:t>
            </w:r>
          </w:p>
        </w:tc>
        <w:tc>
          <w:tcPr>
            <w:tcW w:w="3401" w:type="dxa"/>
            <w:vAlign w:val="center"/>
          </w:tcPr>
          <w:p w14:paraId="4F8C998E" w14:textId="736CBE7D"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5FEBCEDA" w14:textId="2DD4BF97" w:rsidR="00160687" w:rsidRDefault="00160687" w:rsidP="00136A63">
            <w:pPr>
              <w:widowControl w:val="0"/>
              <w:autoSpaceDE w:val="0"/>
              <w:autoSpaceDN w:val="0"/>
              <w:jc w:val="center"/>
              <w:rPr>
                <w:rFonts w:eastAsia="Arial"/>
              </w:rPr>
            </w:pPr>
            <w:r>
              <w:rPr>
                <w:rFonts w:eastAsia="Arial"/>
              </w:rPr>
              <w:t>NP</w:t>
            </w:r>
          </w:p>
        </w:tc>
      </w:tr>
      <w:tr w:rsidR="00160687" w:rsidRPr="000574E7" w14:paraId="7ED5B5D6" w14:textId="77777777" w:rsidTr="00D307FC">
        <w:trPr>
          <w:trHeight w:val="508"/>
        </w:trPr>
        <w:tc>
          <w:tcPr>
            <w:tcW w:w="2410" w:type="dxa"/>
            <w:vMerge/>
            <w:tcBorders>
              <w:right w:val="single" w:sz="6" w:space="0" w:color="000000"/>
            </w:tcBorders>
            <w:vAlign w:val="center"/>
          </w:tcPr>
          <w:p w14:paraId="5A0BDBA6" w14:textId="08CB205D" w:rsidR="00160687" w:rsidRDefault="00160687" w:rsidP="00160687">
            <w:pPr>
              <w:widowControl w:val="0"/>
              <w:autoSpaceDE w:val="0"/>
              <w:autoSpaceDN w:val="0"/>
            </w:pPr>
          </w:p>
        </w:tc>
        <w:tc>
          <w:tcPr>
            <w:tcW w:w="2695" w:type="dxa"/>
            <w:tcBorders>
              <w:left w:val="single" w:sz="6" w:space="0" w:color="000000"/>
            </w:tcBorders>
            <w:vAlign w:val="center"/>
          </w:tcPr>
          <w:p w14:paraId="13F65C8E" w14:textId="6BA55814" w:rsidR="00160687" w:rsidRDefault="00160687" w:rsidP="00160687">
            <w:pPr>
              <w:widowControl w:val="0"/>
              <w:autoSpaceDE w:val="0"/>
              <w:autoSpaceDN w:val="0"/>
            </w:pPr>
            <w:r>
              <w:t>Development of patent landscaping report(s) of the available and most practical innovative technology identified in the mappings</w:t>
            </w:r>
          </w:p>
        </w:tc>
        <w:tc>
          <w:tcPr>
            <w:tcW w:w="3401" w:type="dxa"/>
            <w:vAlign w:val="center"/>
          </w:tcPr>
          <w:p w14:paraId="6D49609E" w14:textId="55C6D933"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330C6D9C" w14:textId="48874F18" w:rsidR="00160687" w:rsidRDefault="00160687" w:rsidP="00136A63">
            <w:pPr>
              <w:widowControl w:val="0"/>
              <w:autoSpaceDE w:val="0"/>
              <w:autoSpaceDN w:val="0"/>
              <w:jc w:val="center"/>
              <w:rPr>
                <w:rFonts w:eastAsia="Arial"/>
              </w:rPr>
            </w:pPr>
            <w:r>
              <w:rPr>
                <w:rFonts w:eastAsia="Arial"/>
              </w:rPr>
              <w:t>NP</w:t>
            </w:r>
          </w:p>
        </w:tc>
      </w:tr>
      <w:tr w:rsidR="00160687" w:rsidRPr="000574E7" w14:paraId="1F211EFC" w14:textId="77777777" w:rsidTr="001E1B8A">
        <w:trPr>
          <w:trHeight w:val="323"/>
        </w:trPr>
        <w:tc>
          <w:tcPr>
            <w:tcW w:w="2410" w:type="dxa"/>
            <w:tcBorders>
              <w:right w:val="single" w:sz="6" w:space="0" w:color="000000"/>
            </w:tcBorders>
            <w:vAlign w:val="center"/>
          </w:tcPr>
          <w:p w14:paraId="15E6C538" w14:textId="6D6B0513" w:rsidR="00160687" w:rsidRDefault="00160687" w:rsidP="00160687">
            <w:pPr>
              <w:widowControl w:val="0"/>
              <w:autoSpaceDE w:val="0"/>
              <w:autoSpaceDN w:val="0"/>
            </w:pPr>
            <w:r>
              <w:t xml:space="preserve">Awareness raising of IP and its role in promoting the development of innovative technologies and products for the improvement of working </w:t>
            </w:r>
            <w:r>
              <w:lastRenderedPageBreak/>
              <w:t>conditions.</w:t>
            </w:r>
          </w:p>
        </w:tc>
        <w:tc>
          <w:tcPr>
            <w:tcW w:w="2695" w:type="dxa"/>
            <w:tcBorders>
              <w:left w:val="single" w:sz="6" w:space="0" w:color="000000"/>
            </w:tcBorders>
            <w:vAlign w:val="center"/>
          </w:tcPr>
          <w:p w14:paraId="5128A599" w14:textId="42A84933" w:rsidR="00160687" w:rsidRDefault="00160687" w:rsidP="00160687">
            <w:pPr>
              <w:widowControl w:val="0"/>
              <w:autoSpaceDE w:val="0"/>
              <w:autoSpaceDN w:val="0"/>
            </w:pPr>
            <w:r>
              <w:lastRenderedPageBreak/>
              <w:t>Four public awareness campaigns on the role of IP in promoting the development of innovative technologies and products launched</w:t>
            </w:r>
          </w:p>
        </w:tc>
        <w:tc>
          <w:tcPr>
            <w:tcW w:w="3401" w:type="dxa"/>
            <w:vAlign w:val="center"/>
          </w:tcPr>
          <w:p w14:paraId="1F65B786" w14:textId="09F23632"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1C3E5A76" w14:textId="2C15D3EA" w:rsidR="00160687" w:rsidRDefault="00160687" w:rsidP="00136A63">
            <w:pPr>
              <w:widowControl w:val="0"/>
              <w:autoSpaceDE w:val="0"/>
              <w:autoSpaceDN w:val="0"/>
              <w:jc w:val="center"/>
              <w:rPr>
                <w:rFonts w:eastAsia="Arial"/>
              </w:rPr>
            </w:pPr>
            <w:r>
              <w:rPr>
                <w:rFonts w:eastAsia="Arial"/>
              </w:rPr>
              <w:t>NP</w:t>
            </w:r>
          </w:p>
        </w:tc>
      </w:tr>
      <w:tr w:rsidR="00160687" w:rsidRPr="000574E7" w14:paraId="7AD623D4" w14:textId="77777777" w:rsidTr="00946B76">
        <w:trPr>
          <w:trHeight w:val="710"/>
        </w:trPr>
        <w:tc>
          <w:tcPr>
            <w:tcW w:w="2410" w:type="dxa"/>
            <w:vMerge w:val="restart"/>
            <w:tcBorders>
              <w:right w:val="single" w:sz="6" w:space="0" w:color="000000"/>
            </w:tcBorders>
            <w:vAlign w:val="center"/>
          </w:tcPr>
          <w:p w14:paraId="30D7B59A" w14:textId="608889EC" w:rsidR="00160687" w:rsidRDefault="00160687" w:rsidP="00160687">
            <w:pPr>
              <w:widowControl w:val="0"/>
              <w:autoSpaceDE w:val="0"/>
              <w:autoSpaceDN w:val="0"/>
            </w:pPr>
            <w:r>
              <w:t>Establishment of effective and sustainable networks to promote better collaboration between those industry sectors in need of innovative technologies and products with those who have the ability to develop and/or supply such technologies and products, or who have the willingness to license them, in order to reduce accidents at work and occupational diseases</w:t>
            </w:r>
          </w:p>
        </w:tc>
        <w:tc>
          <w:tcPr>
            <w:tcW w:w="2695" w:type="dxa"/>
            <w:tcBorders>
              <w:left w:val="single" w:sz="6" w:space="0" w:color="000000"/>
            </w:tcBorders>
            <w:vAlign w:val="center"/>
          </w:tcPr>
          <w:p w14:paraId="5E5E9F59" w14:textId="12CBBEEA" w:rsidR="00160687" w:rsidRDefault="00160687" w:rsidP="00160687">
            <w:pPr>
              <w:widowControl w:val="0"/>
              <w:autoSpaceDE w:val="0"/>
              <w:autoSpaceDN w:val="0"/>
            </w:pPr>
            <w:r>
              <w:t>A Network for collaboration established</w:t>
            </w:r>
          </w:p>
        </w:tc>
        <w:tc>
          <w:tcPr>
            <w:tcW w:w="3401" w:type="dxa"/>
            <w:vAlign w:val="center"/>
          </w:tcPr>
          <w:p w14:paraId="6F140154" w14:textId="7F7F518D"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6D83F836" w14:textId="52689B8A" w:rsidR="00160687" w:rsidRDefault="00160687" w:rsidP="00136A63">
            <w:pPr>
              <w:widowControl w:val="0"/>
              <w:autoSpaceDE w:val="0"/>
              <w:autoSpaceDN w:val="0"/>
              <w:jc w:val="center"/>
              <w:rPr>
                <w:rFonts w:eastAsia="Arial"/>
              </w:rPr>
            </w:pPr>
            <w:r>
              <w:rPr>
                <w:rFonts w:eastAsia="Arial"/>
              </w:rPr>
              <w:t>NP</w:t>
            </w:r>
          </w:p>
        </w:tc>
      </w:tr>
      <w:tr w:rsidR="00160687" w:rsidRPr="000574E7" w14:paraId="404AA3D2" w14:textId="77777777" w:rsidTr="00D307FC">
        <w:trPr>
          <w:trHeight w:val="508"/>
        </w:trPr>
        <w:tc>
          <w:tcPr>
            <w:tcW w:w="2410" w:type="dxa"/>
            <w:vMerge/>
            <w:tcBorders>
              <w:right w:val="single" w:sz="6" w:space="0" w:color="000000"/>
            </w:tcBorders>
            <w:vAlign w:val="center"/>
          </w:tcPr>
          <w:p w14:paraId="46806BFE" w14:textId="77777777" w:rsidR="00160687" w:rsidRDefault="00160687" w:rsidP="00160687">
            <w:pPr>
              <w:widowControl w:val="0"/>
              <w:autoSpaceDE w:val="0"/>
              <w:autoSpaceDN w:val="0"/>
            </w:pPr>
          </w:p>
        </w:tc>
        <w:tc>
          <w:tcPr>
            <w:tcW w:w="2695" w:type="dxa"/>
            <w:tcBorders>
              <w:left w:val="single" w:sz="6" w:space="0" w:color="000000"/>
            </w:tcBorders>
            <w:vAlign w:val="center"/>
          </w:tcPr>
          <w:p w14:paraId="47BBD001" w14:textId="0F08BD08" w:rsidR="00160687" w:rsidRDefault="00160687" w:rsidP="00160687">
            <w:pPr>
              <w:widowControl w:val="0"/>
              <w:autoSpaceDE w:val="0"/>
              <w:autoSpaceDN w:val="0"/>
            </w:pPr>
            <w:r>
              <w:t>An educational program or toolkit on the use of IP tools to reduce occupational accidents and diseases developed</w:t>
            </w:r>
          </w:p>
        </w:tc>
        <w:tc>
          <w:tcPr>
            <w:tcW w:w="3401" w:type="dxa"/>
            <w:vAlign w:val="center"/>
          </w:tcPr>
          <w:p w14:paraId="0B27A350" w14:textId="1223DDB8"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0AB0EB97" w14:textId="04FD947E" w:rsidR="00160687" w:rsidRDefault="00160687" w:rsidP="00136A63">
            <w:pPr>
              <w:widowControl w:val="0"/>
              <w:autoSpaceDE w:val="0"/>
              <w:autoSpaceDN w:val="0"/>
              <w:jc w:val="center"/>
              <w:rPr>
                <w:rFonts w:eastAsia="Arial"/>
              </w:rPr>
            </w:pPr>
            <w:r>
              <w:rPr>
                <w:rFonts w:eastAsia="Arial"/>
              </w:rPr>
              <w:t>NP</w:t>
            </w:r>
          </w:p>
        </w:tc>
      </w:tr>
      <w:tr w:rsidR="00160687" w:rsidRPr="000574E7" w14:paraId="7A52B98E" w14:textId="77777777" w:rsidTr="00D307FC">
        <w:trPr>
          <w:trHeight w:val="508"/>
        </w:trPr>
        <w:tc>
          <w:tcPr>
            <w:tcW w:w="2410" w:type="dxa"/>
            <w:vMerge/>
            <w:tcBorders>
              <w:right w:val="single" w:sz="6" w:space="0" w:color="000000"/>
            </w:tcBorders>
            <w:vAlign w:val="center"/>
          </w:tcPr>
          <w:p w14:paraId="7F681CCB" w14:textId="77777777" w:rsidR="00160687" w:rsidRDefault="00160687" w:rsidP="00160687">
            <w:pPr>
              <w:widowControl w:val="0"/>
              <w:autoSpaceDE w:val="0"/>
              <w:autoSpaceDN w:val="0"/>
            </w:pPr>
          </w:p>
        </w:tc>
        <w:tc>
          <w:tcPr>
            <w:tcW w:w="2695" w:type="dxa"/>
            <w:tcBorders>
              <w:left w:val="single" w:sz="6" w:space="0" w:color="000000"/>
            </w:tcBorders>
            <w:vAlign w:val="center"/>
          </w:tcPr>
          <w:p w14:paraId="5176B6CF" w14:textId="77777777" w:rsidR="00160687" w:rsidRDefault="00160687" w:rsidP="00160687">
            <w:pPr>
              <w:widowControl w:val="0"/>
              <w:autoSpaceDE w:val="0"/>
              <w:autoSpaceDN w:val="0"/>
            </w:pPr>
            <w:r>
              <w:t>A compilation of awareness-raising material and methods developed based on the results of the seminars and the campaigns</w:t>
            </w:r>
          </w:p>
          <w:p w14:paraId="327107E4" w14:textId="77777777" w:rsidR="00160687" w:rsidRDefault="00160687" w:rsidP="00160687">
            <w:pPr>
              <w:widowControl w:val="0"/>
              <w:autoSpaceDE w:val="0"/>
              <w:autoSpaceDN w:val="0"/>
            </w:pPr>
          </w:p>
          <w:p w14:paraId="11DB9782" w14:textId="77777777" w:rsidR="00160687" w:rsidRDefault="00160687" w:rsidP="00160687">
            <w:pPr>
              <w:widowControl w:val="0"/>
              <w:autoSpaceDE w:val="0"/>
              <w:autoSpaceDN w:val="0"/>
            </w:pPr>
          </w:p>
          <w:p w14:paraId="0B611A19" w14:textId="77777777" w:rsidR="00160687" w:rsidRDefault="00160687" w:rsidP="00160687">
            <w:pPr>
              <w:widowControl w:val="0"/>
              <w:autoSpaceDE w:val="0"/>
              <w:autoSpaceDN w:val="0"/>
            </w:pPr>
          </w:p>
          <w:p w14:paraId="5825A31D" w14:textId="39C3109D" w:rsidR="00160687" w:rsidRDefault="00160687" w:rsidP="00160687">
            <w:pPr>
              <w:widowControl w:val="0"/>
              <w:autoSpaceDE w:val="0"/>
              <w:autoSpaceDN w:val="0"/>
            </w:pPr>
          </w:p>
        </w:tc>
        <w:tc>
          <w:tcPr>
            <w:tcW w:w="3401" w:type="dxa"/>
            <w:vAlign w:val="center"/>
          </w:tcPr>
          <w:p w14:paraId="36EF63AE" w14:textId="0F36658A"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18CFE361" w14:textId="34E228B7" w:rsidR="00160687" w:rsidRDefault="00160687" w:rsidP="00136A63">
            <w:pPr>
              <w:widowControl w:val="0"/>
              <w:autoSpaceDE w:val="0"/>
              <w:autoSpaceDN w:val="0"/>
              <w:jc w:val="center"/>
              <w:rPr>
                <w:rFonts w:eastAsia="Arial"/>
              </w:rPr>
            </w:pPr>
            <w:r>
              <w:rPr>
                <w:rFonts w:eastAsia="Arial"/>
              </w:rPr>
              <w:t>NP</w:t>
            </w:r>
          </w:p>
        </w:tc>
      </w:tr>
      <w:tr w:rsidR="00160687" w:rsidRPr="000574E7" w14:paraId="4F07B029" w14:textId="77777777" w:rsidTr="00D307FC">
        <w:trPr>
          <w:trHeight w:val="508"/>
        </w:trPr>
        <w:tc>
          <w:tcPr>
            <w:tcW w:w="2410" w:type="dxa"/>
            <w:tcBorders>
              <w:right w:val="single" w:sz="6" w:space="0" w:color="000000"/>
            </w:tcBorders>
            <w:vAlign w:val="center"/>
          </w:tcPr>
          <w:p w14:paraId="575D81FB" w14:textId="34CF7DE0" w:rsidR="00160687" w:rsidRDefault="00160687" w:rsidP="00160687">
            <w:pPr>
              <w:widowControl w:val="0"/>
              <w:autoSpaceDE w:val="0"/>
              <w:autoSpaceDN w:val="0"/>
            </w:pPr>
            <w:r>
              <w:t>Awareness raising of the harmful effects of using counterfeit products in the workplace</w:t>
            </w:r>
          </w:p>
        </w:tc>
        <w:tc>
          <w:tcPr>
            <w:tcW w:w="2695" w:type="dxa"/>
            <w:tcBorders>
              <w:left w:val="single" w:sz="6" w:space="0" w:color="000000"/>
            </w:tcBorders>
            <w:vAlign w:val="center"/>
          </w:tcPr>
          <w:p w14:paraId="39506003" w14:textId="042C0177" w:rsidR="00160687" w:rsidRDefault="00160687" w:rsidP="00160687">
            <w:pPr>
              <w:widowControl w:val="0"/>
              <w:autoSpaceDE w:val="0"/>
              <w:autoSpaceDN w:val="0"/>
            </w:pPr>
            <w:r>
              <w:t>At least 4 national awareness-raising seminars (one in each country) on preventing the use of counterfeit products in the workplace organized and held</w:t>
            </w:r>
          </w:p>
        </w:tc>
        <w:tc>
          <w:tcPr>
            <w:tcW w:w="3401" w:type="dxa"/>
            <w:vAlign w:val="center"/>
          </w:tcPr>
          <w:p w14:paraId="5B802728" w14:textId="73BBFCC9" w:rsidR="00160687" w:rsidRPr="00D307FC" w:rsidRDefault="00160687" w:rsidP="00160687">
            <w:pPr>
              <w:widowControl w:val="0"/>
              <w:autoSpaceDE w:val="0"/>
              <w:autoSpaceDN w:val="0"/>
              <w:rPr>
                <w:rFonts w:eastAsia="Arial"/>
              </w:rPr>
            </w:pPr>
            <w:r w:rsidRPr="00D307FC">
              <w:rPr>
                <w:rFonts w:eastAsia="Arial"/>
              </w:rPr>
              <w:t>Not yet initiated</w:t>
            </w:r>
          </w:p>
        </w:tc>
        <w:tc>
          <w:tcPr>
            <w:tcW w:w="876" w:type="dxa"/>
            <w:vAlign w:val="center"/>
          </w:tcPr>
          <w:p w14:paraId="5E6B2217" w14:textId="0DDDA694" w:rsidR="00160687" w:rsidRDefault="00160687" w:rsidP="00136A63">
            <w:pPr>
              <w:widowControl w:val="0"/>
              <w:autoSpaceDE w:val="0"/>
              <w:autoSpaceDN w:val="0"/>
              <w:jc w:val="center"/>
              <w:rPr>
                <w:rFonts w:eastAsia="Arial"/>
              </w:rPr>
            </w:pPr>
            <w:r>
              <w:rPr>
                <w:rFonts w:eastAsia="Arial"/>
              </w:rPr>
              <w:t>NP</w:t>
            </w:r>
          </w:p>
        </w:tc>
      </w:tr>
    </w:tbl>
    <w:p w14:paraId="74A23F6B" w14:textId="4FCDDF1B" w:rsidR="00F778DD" w:rsidRPr="00C6096E" w:rsidRDefault="00F778DD" w:rsidP="004E2D05">
      <w:pPr>
        <w:pStyle w:val="BodyText"/>
        <w:spacing w:before="720"/>
        <w:ind w:left="5530"/>
      </w:pPr>
      <w:r>
        <w:t>[Annex VIII follows]</w:t>
      </w:r>
    </w:p>
    <w:p w14:paraId="118610E9" w14:textId="77777777" w:rsidR="00F778DD" w:rsidRDefault="00F778DD" w:rsidP="00F778DD"/>
    <w:p w14:paraId="24B04287" w14:textId="77777777" w:rsidR="00F778DD" w:rsidRDefault="00F778DD">
      <w:pPr>
        <w:sectPr w:rsidR="00F778DD" w:rsidSect="00CF07C0">
          <w:headerReference w:type="default" r:id="rId97"/>
          <w:headerReference w:type="first" r:id="rId98"/>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F778DD" w14:paraId="765BEE64" w14:textId="77777777" w:rsidTr="000E0E0C">
        <w:trPr>
          <w:trHeight w:val="431"/>
        </w:trPr>
        <w:tc>
          <w:tcPr>
            <w:tcW w:w="9290" w:type="dxa"/>
            <w:gridSpan w:val="2"/>
          </w:tcPr>
          <w:p w14:paraId="291A7089" w14:textId="77777777" w:rsidR="00F778DD" w:rsidRPr="00F778DD" w:rsidRDefault="00F778DD" w:rsidP="00F778DD">
            <w:r w:rsidRPr="00F778DD">
              <w:lastRenderedPageBreak/>
              <w:t>PROJECT SUMMARY</w:t>
            </w:r>
          </w:p>
        </w:tc>
      </w:tr>
      <w:tr w:rsidR="00F778DD" w:rsidRPr="00F778DD" w14:paraId="59343458" w14:textId="77777777" w:rsidTr="00AC043E">
        <w:trPr>
          <w:trHeight w:val="324"/>
        </w:trPr>
        <w:tc>
          <w:tcPr>
            <w:tcW w:w="2377" w:type="dxa"/>
            <w:shd w:val="clear" w:color="auto" w:fill="68E089"/>
            <w:vAlign w:val="center"/>
          </w:tcPr>
          <w:p w14:paraId="3FD55C21" w14:textId="77777777" w:rsidR="00F778DD" w:rsidRPr="00F778DD" w:rsidRDefault="00F778DD" w:rsidP="00F778DD">
            <w:r w:rsidRPr="00F778DD">
              <w:rPr>
                <w:u w:val="single"/>
              </w:rPr>
              <w:t>Project Code</w:t>
            </w:r>
          </w:p>
        </w:tc>
        <w:tc>
          <w:tcPr>
            <w:tcW w:w="6913" w:type="dxa"/>
            <w:vAlign w:val="center"/>
          </w:tcPr>
          <w:p w14:paraId="773C23BE" w14:textId="0A068E87" w:rsidR="00F778DD" w:rsidRPr="00C43311" w:rsidRDefault="00C43311" w:rsidP="00C43311">
            <w:pPr>
              <w:pStyle w:val="TableParagraph"/>
              <w:ind w:left="109"/>
            </w:pPr>
            <w:r w:rsidRPr="00C43311">
              <w:t>DA_4_11_23_24_27_02</w:t>
            </w:r>
          </w:p>
        </w:tc>
      </w:tr>
      <w:tr w:rsidR="00F778DD" w:rsidRPr="00F778DD" w14:paraId="639F8BAA" w14:textId="77777777" w:rsidTr="00AC043E">
        <w:trPr>
          <w:trHeight w:val="342"/>
        </w:trPr>
        <w:tc>
          <w:tcPr>
            <w:tcW w:w="2377" w:type="dxa"/>
            <w:shd w:val="clear" w:color="auto" w:fill="68E089"/>
            <w:vAlign w:val="center"/>
          </w:tcPr>
          <w:p w14:paraId="42C90BC7" w14:textId="77777777" w:rsidR="00F778DD" w:rsidRPr="00F778DD" w:rsidRDefault="00F778DD" w:rsidP="00F778DD">
            <w:r w:rsidRPr="00F778DD">
              <w:rPr>
                <w:u w:val="single"/>
              </w:rPr>
              <w:t>Title</w:t>
            </w:r>
          </w:p>
        </w:tc>
        <w:tc>
          <w:tcPr>
            <w:tcW w:w="6913" w:type="dxa"/>
            <w:vAlign w:val="center"/>
          </w:tcPr>
          <w:p w14:paraId="722B0FA3" w14:textId="602B5E33" w:rsidR="00C43311" w:rsidRPr="00DB5636" w:rsidRDefault="005F7565" w:rsidP="00DB5636">
            <w:pPr>
              <w:ind w:left="81"/>
              <w:rPr>
                <w:i/>
                <w:iCs/>
              </w:rPr>
            </w:pPr>
            <w:hyperlink r:id="rId99" w:history="1">
              <w:r w:rsidR="00C43311" w:rsidRPr="00DB5636">
                <w:rPr>
                  <w:rStyle w:val="Hyperlink"/>
                  <w:i/>
                  <w:iCs/>
                </w:rPr>
                <w:t>Enhancing the Use of Intellectual Property for Mobile Apps in the Software Sector</w:t>
              </w:r>
              <w:r w:rsidR="00E7072B" w:rsidRPr="00DB5636">
                <w:rPr>
                  <w:rStyle w:val="Hyperlink"/>
                  <w:i/>
                  <w:iCs/>
                </w:rPr>
                <w:t xml:space="preserve"> –</w:t>
              </w:r>
              <w:r w:rsidR="00C43311" w:rsidRPr="00DB5636">
                <w:rPr>
                  <w:rStyle w:val="Hyperlink"/>
                  <w:i/>
                  <w:iCs/>
                </w:rPr>
                <w:t xml:space="preserve"> Phase II</w:t>
              </w:r>
            </w:hyperlink>
          </w:p>
          <w:p w14:paraId="35D5BC24" w14:textId="37F81554" w:rsidR="00F778DD" w:rsidRPr="00F778DD" w:rsidRDefault="00F778DD" w:rsidP="003A7A3F">
            <w:pPr>
              <w:pStyle w:val="TableParagraph"/>
              <w:spacing w:before="1"/>
              <w:ind w:left="109"/>
            </w:pPr>
          </w:p>
        </w:tc>
      </w:tr>
      <w:tr w:rsidR="00F778DD" w:rsidRPr="00F778DD" w14:paraId="117EAC4C" w14:textId="77777777" w:rsidTr="00AC043E">
        <w:trPr>
          <w:trHeight w:val="531"/>
        </w:trPr>
        <w:tc>
          <w:tcPr>
            <w:tcW w:w="2377" w:type="dxa"/>
            <w:shd w:val="clear" w:color="auto" w:fill="68E089"/>
            <w:vAlign w:val="center"/>
          </w:tcPr>
          <w:p w14:paraId="7ABDE9BF" w14:textId="5B9C3556" w:rsidR="00F778DD" w:rsidRPr="00F778DD" w:rsidRDefault="005F7565" w:rsidP="00F778DD">
            <w:hyperlink r:id="rId100" w:history="1">
              <w:r w:rsidR="00F778DD" w:rsidRPr="00F778DD">
                <w:rPr>
                  <w:rStyle w:val="Hyperlink"/>
                </w:rPr>
                <w:t>Development Agenda Recommendation</w:t>
              </w:r>
            </w:hyperlink>
          </w:p>
        </w:tc>
        <w:tc>
          <w:tcPr>
            <w:tcW w:w="6913" w:type="dxa"/>
            <w:vAlign w:val="center"/>
          </w:tcPr>
          <w:p w14:paraId="7E5F4132" w14:textId="1080CAC9" w:rsidR="00C43311" w:rsidRPr="005454E4" w:rsidRDefault="00C43311" w:rsidP="00C43311">
            <w:pPr>
              <w:pStyle w:val="TableParagraph"/>
              <w:ind w:left="109" w:right="880"/>
              <w:rPr>
                <w:iCs/>
              </w:rPr>
            </w:pPr>
            <w:r w:rsidRPr="005454E4">
              <w:rPr>
                <w:iCs/>
              </w:rPr>
              <w:t>Recommendations</w:t>
            </w:r>
            <w:r>
              <w:rPr>
                <w:iCs/>
              </w:rPr>
              <w:t xml:space="preserve"> </w:t>
            </w:r>
            <w:r w:rsidRPr="005454E4">
              <w:rPr>
                <w:iCs/>
              </w:rPr>
              <w:t xml:space="preserve">4; </w:t>
            </w:r>
            <w:r>
              <w:rPr>
                <w:iCs/>
              </w:rPr>
              <w:t xml:space="preserve"> 11</w:t>
            </w:r>
            <w:r w:rsidRPr="005454E4">
              <w:rPr>
                <w:iCs/>
              </w:rPr>
              <w:t xml:space="preserve">; </w:t>
            </w:r>
            <w:r>
              <w:rPr>
                <w:iCs/>
              </w:rPr>
              <w:t xml:space="preserve"> </w:t>
            </w:r>
            <w:r w:rsidRPr="005454E4">
              <w:rPr>
                <w:iCs/>
              </w:rPr>
              <w:t>2</w:t>
            </w:r>
            <w:r>
              <w:rPr>
                <w:iCs/>
              </w:rPr>
              <w:t xml:space="preserve">3;  </w:t>
            </w:r>
            <w:r w:rsidR="00EF4419">
              <w:rPr>
                <w:iCs/>
              </w:rPr>
              <w:t xml:space="preserve">24 </w:t>
            </w:r>
            <w:r>
              <w:rPr>
                <w:iCs/>
              </w:rPr>
              <w:t>and 2</w:t>
            </w:r>
            <w:r w:rsidR="00EF4419">
              <w:rPr>
                <w:iCs/>
              </w:rPr>
              <w:t>7</w:t>
            </w:r>
            <w:r w:rsidRPr="005454E4">
              <w:rPr>
                <w:iCs/>
              </w:rPr>
              <w:t xml:space="preserve">. </w:t>
            </w:r>
          </w:p>
          <w:p w14:paraId="62BD414A" w14:textId="0ED3E26B" w:rsidR="007412B2" w:rsidRPr="005454E4" w:rsidRDefault="007412B2" w:rsidP="005454E4">
            <w:pPr>
              <w:pStyle w:val="TableParagraph"/>
              <w:spacing w:before="1"/>
              <w:ind w:left="109"/>
              <w:rPr>
                <w:iCs/>
              </w:rPr>
            </w:pPr>
          </w:p>
        </w:tc>
      </w:tr>
      <w:tr w:rsidR="00F778DD" w:rsidRPr="00F778DD" w14:paraId="49795AF1" w14:textId="77777777" w:rsidTr="00AC043E">
        <w:trPr>
          <w:trHeight w:val="621"/>
        </w:trPr>
        <w:tc>
          <w:tcPr>
            <w:tcW w:w="2377" w:type="dxa"/>
            <w:shd w:val="clear" w:color="auto" w:fill="68E089"/>
            <w:vAlign w:val="center"/>
          </w:tcPr>
          <w:p w14:paraId="43A48F1D" w14:textId="77777777" w:rsidR="00F778DD" w:rsidRPr="00F778DD" w:rsidRDefault="00F778DD" w:rsidP="00F778DD">
            <w:r w:rsidRPr="00F778DD">
              <w:rPr>
                <w:u w:val="single"/>
              </w:rPr>
              <w:t>Project Budget</w:t>
            </w:r>
          </w:p>
        </w:tc>
        <w:tc>
          <w:tcPr>
            <w:tcW w:w="6913" w:type="dxa"/>
            <w:vAlign w:val="center"/>
          </w:tcPr>
          <w:p w14:paraId="613088F8" w14:textId="06DFA0E3" w:rsidR="00221176" w:rsidRDefault="00221176" w:rsidP="003A7A3F">
            <w:pPr>
              <w:pStyle w:val="TableParagraph"/>
              <w:spacing w:before="1"/>
              <w:ind w:left="109"/>
            </w:pPr>
            <w:r w:rsidRPr="00043C6D">
              <w:t xml:space="preserve">Total </w:t>
            </w:r>
            <w:r>
              <w:t>project budget:  150,000 Swiss francs, allocated for non</w:t>
            </w:r>
            <w:r>
              <w:noBreakHyphen/>
            </w:r>
            <w:r w:rsidRPr="00043C6D">
              <w:t>personnel resources</w:t>
            </w:r>
          </w:p>
          <w:p w14:paraId="1B132B85" w14:textId="44080E34" w:rsidR="00F778DD" w:rsidRPr="00F778DD" w:rsidRDefault="00F778DD" w:rsidP="003A7A3F">
            <w:pPr>
              <w:pStyle w:val="TableParagraph"/>
              <w:spacing w:before="1"/>
              <w:ind w:left="109"/>
            </w:pPr>
          </w:p>
        </w:tc>
      </w:tr>
      <w:tr w:rsidR="00F778DD" w:rsidRPr="00F778DD" w14:paraId="6A846E54" w14:textId="77777777" w:rsidTr="00AC043E">
        <w:trPr>
          <w:trHeight w:val="531"/>
        </w:trPr>
        <w:tc>
          <w:tcPr>
            <w:tcW w:w="2377" w:type="dxa"/>
            <w:shd w:val="clear" w:color="auto" w:fill="68E089"/>
            <w:vAlign w:val="center"/>
          </w:tcPr>
          <w:p w14:paraId="4FA2B048" w14:textId="77777777" w:rsidR="00F778DD" w:rsidRPr="00F778DD" w:rsidRDefault="00F778DD" w:rsidP="00F778DD">
            <w:r w:rsidRPr="00F778DD">
              <w:rPr>
                <w:u w:val="single"/>
              </w:rPr>
              <w:t>Project Start Date</w:t>
            </w:r>
          </w:p>
        </w:tc>
        <w:tc>
          <w:tcPr>
            <w:tcW w:w="6913" w:type="dxa"/>
            <w:vAlign w:val="center"/>
          </w:tcPr>
          <w:p w14:paraId="2F51A71A" w14:textId="77F89DC6" w:rsidR="00EA6CE0" w:rsidRPr="00F778DD" w:rsidRDefault="00221176" w:rsidP="003A7A3F">
            <w:pPr>
              <w:pStyle w:val="TableParagraph"/>
              <w:spacing w:before="1"/>
              <w:ind w:left="109"/>
            </w:pPr>
            <w:r>
              <w:t>January 2023</w:t>
            </w:r>
          </w:p>
        </w:tc>
      </w:tr>
      <w:tr w:rsidR="00F778DD" w:rsidRPr="00F778DD" w14:paraId="1610420E" w14:textId="77777777" w:rsidTr="00AC043E">
        <w:trPr>
          <w:trHeight w:val="531"/>
        </w:trPr>
        <w:tc>
          <w:tcPr>
            <w:tcW w:w="2377" w:type="dxa"/>
            <w:shd w:val="clear" w:color="auto" w:fill="68E089"/>
            <w:vAlign w:val="center"/>
          </w:tcPr>
          <w:p w14:paraId="75897D34" w14:textId="77777777" w:rsidR="00F778DD" w:rsidRPr="00F778DD" w:rsidRDefault="00F778DD" w:rsidP="00F778DD">
            <w:r w:rsidRPr="00F778DD">
              <w:rPr>
                <w:u w:val="single"/>
              </w:rPr>
              <w:t>Project Duration</w:t>
            </w:r>
          </w:p>
        </w:tc>
        <w:tc>
          <w:tcPr>
            <w:tcW w:w="6913" w:type="dxa"/>
            <w:vAlign w:val="center"/>
          </w:tcPr>
          <w:p w14:paraId="36953B49" w14:textId="277B9881" w:rsidR="00F778DD" w:rsidRPr="00F778DD" w:rsidRDefault="005672DD" w:rsidP="003A7A3F">
            <w:pPr>
              <w:pStyle w:val="TableParagraph"/>
              <w:spacing w:before="1"/>
              <w:ind w:left="109"/>
            </w:pPr>
            <w:r>
              <w:t>15 months</w:t>
            </w:r>
          </w:p>
        </w:tc>
      </w:tr>
      <w:tr w:rsidR="00F778DD" w:rsidRPr="00F778DD" w14:paraId="2508BD9D" w14:textId="77777777" w:rsidTr="00AC043E">
        <w:trPr>
          <w:trHeight w:val="801"/>
        </w:trPr>
        <w:tc>
          <w:tcPr>
            <w:tcW w:w="2377" w:type="dxa"/>
            <w:shd w:val="clear" w:color="auto" w:fill="68E089"/>
            <w:vAlign w:val="center"/>
          </w:tcPr>
          <w:p w14:paraId="08C2C118" w14:textId="77777777" w:rsidR="00F778DD" w:rsidRPr="00F778DD" w:rsidRDefault="00F778DD" w:rsidP="00F778DD">
            <w:r w:rsidRPr="00F778DD">
              <w:rPr>
                <w:u w:val="single"/>
              </w:rPr>
              <w:t>Key WIPO</w:t>
            </w:r>
          </w:p>
          <w:p w14:paraId="32767D6D" w14:textId="77777777" w:rsidR="00F778DD" w:rsidRPr="00F778DD" w:rsidRDefault="00F778DD" w:rsidP="00F778DD">
            <w:pPr>
              <w:rPr>
                <w:u w:val="single"/>
              </w:rPr>
            </w:pPr>
            <w:r w:rsidRPr="00F778DD">
              <w:rPr>
                <w:u w:val="single"/>
              </w:rPr>
              <w:t>Sectors/areas</w:t>
            </w:r>
            <w:r w:rsidRPr="00F778DD">
              <w:t xml:space="preserve"> </w:t>
            </w:r>
            <w:r w:rsidRPr="00F778DD">
              <w:rPr>
                <w:u w:val="single"/>
              </w:rPr>
              <w:t>Involved</w:t>
            </w:r>
          </w:p>
        </w:tc>
        <w:tc>
          <w:tcPr>
            <w:tcW w:w="6913" w:type="dxa"/>
            <w:vAlign w:val="center"/>
          </w:tcPr>
          <w:p w14:paraId="6912CCC9" w14:textId="77777777" w:rsidR="00DE353E" w:rsidRPr="006C7D9E" w:rsidRDefault="007412B2" w:rsidP="00DE353E">
            <w:pPr>
              <w:pStyle w:val="TableParagraph"/>
              <w:ind w:left="109" w:right="84"/>
              <w:rPr>
                <w:iCs/>
              </w:rPr>
            </w:pPr>
            <w:r w:rsidRPr="007412B2">
              <w:t xml:space="preserve"> </w:t>
            </w:r>
            <w:r w:rsidR="00DE353E" w:rsidRPr="00A33BBD">
              <w:rPr>
                <w:iCs/>
              </w:rPr>
              <w:t>Copyright and Creative Industries</w:t>
            </w:r>
          </w:p>
          <w:p w14:paraId="06B691EC" w14:textId="7DB6A598" w:rsidR="00F778DD" w:rsidRPr="00F778DD" w:rsidRDefault="00F778DD" w:rsidP="003A7A3F">
            <w:pPr>
              <w:pStyle w:val="TableParagraph"/>
              <w:spacing w:before="1"/>
              <w:ind w:left="109"/>
            </w:pPr>
          </w:p>
        </w:tc>
      </w:tr>
      <w:tr w:rsidR="00F778DD" w:rsidRPr="00F778DD" w14:paraId="1812A109" w14:textId="77777777" w:rsidTr="00AC043E">
        <w:trPr>
          <w:trHeight w:val="621"/>
        </w:trPr>
        <w:tc>
          <w:tcPr>
            <w:tcW w:w="2377" w:type="dxa"/>
            <w:shd w:val="clear" w:color="auto" w:fill="68E089"/>
            <w:vAlign w:val="center"/>
          </w:tcPr>
          <w:p w14:paraId="5B5EF053" w14:textId="77777777" w:rsidR="00F778DD" w:rsidRPr="00F778DD" w:rsidRDefault="00F778DD" w:rsidP="00F778DD">
            <w:r w:rsidRPr="00F778DD">
              <w:rPr>
                <w:u w:val="single"/>
              </w:rPr>
              <w:t>Brief Description of</w:t>
            </w:r>
            <w:r w:rsidRPr="00F778DD">
              <w:t xml:space="preserve"> </w:t>
            </w:r>
            <w:r w:rsidRPr="00F778DD">
              <w:rPr>
                <w:u w:val="single"/>
              </w:rPr>
              <w:t>Project</w:t>
            </w:r>
          </w:p>
        </w:tc>
        <w:tc>
          <w:tcPr>
            <w:tcW w:w="6913" w:type="dxa"/>
            <w:vAlign w:val="center"/>
          </w:tcPr>
          <w:p w14:paraId="11CBDACA" w14:textId="440DE848" w:rsidR="005672DD" w:rsidRDefault="005672DD" w:rsidP="005672DD">
            <w:pPr>
              <w:pStyle w:val="TableParagraph"/>
              <w:spacing w:before="1"/>
              <w:ind w:left="109"/>
            </w:pPr>
            <w:r>
              <w:t xml:space="preserve">The project on </w:t>
            </w:r>
            <w:r w:rsidRPr="002A5F15">
              <w:rPr>
                <w:i/>
              </w:rPr>
              <w:t>Enhancing the Use of IP for Mobile Applications in the Software Sector</w:t>
            </w:r>
            <w:r>
              <w:t xml:space="preserve"> was proposed by Kenya and approved by the CDIP at its </w:t>
            </w:r>
            <w:r w:rsidR="00026AC9">
              <w:t>twenty-s</w:t>
            </w:r>
            <w:r w:rsidR="00026AC9" w:rsidRPr="00026AC9">
              <w:t>econd</w:t>
            </w:r>
            <w:r>
              <w:t xml:space="preserve"> session, held in 2018.  The first phase of the project was implemented in Kenya, the Philippines and Trinidad and Tobago from January 2019 to December 2021. </w:t>
            </w:r>
          </w:p>
          <w:p w14:paraId="54952144" w14:textId="77777777" w:rsidR="005672DD" w:rsidRDefault="005672DD" w:rsidP="005672DD">
            <w:pPr>
              <w:pStyle w:val="TableParagraph"/>
              <w:spacing w:before="1"/>
              <w:ind w:left="109"/>
            </w:pPr>
          </w:p>
          <w:p w14:paraId="034B4EDD" w14:textId="6EEE293A" w:rsidR="005363E2" w:rsidRDefault="005672DD" w:rsidP="00E5743C">
            <w:pPr>
              <w:pStyle w:val="TableParagraph"/>
              <w:spacing w:before="1"/>
              <w:ind w:left="109"/>
            </w:pPr>
            <w:r>
              <w:t xml:space="preserve">While discussing the Completion (document </w:t>
            </w:r>
            <w:hyperlink r:id="rId101" w:history="1">
              <w:r w:rsidRPr="002A5F15">
                <w:rPr>
                  <w:rStyle w:val="Hyperlink"/>
                </w:rPr>
                <w:t>CDIP/28/7</w:t>
              </w:r>
            </w:hyperlink>
            <w:r>
              <w:t xml:space="preserve">) and Evaluation (document </w:t>
            </w:r>
            <w:hyperlink r:id="rId102" w:history="1">
              <w:r w:rsidRPr="002A5F15">
                <w:rPr>
                  <w:rStyle w:val="Hyperlink"/>
                </w:rPr>
                <w:t>CDIP/28/6</w:t>
              </w:r>
            </w:hyperlink>
            <w:r>
              <w:t xml:space="preserve">) Reports of the said project during the </w:t>
            </w:r>
            <w:r w:rsidR="00141E78">
              <w:t>twenty-e</w:t>
            </w:r>
            <w:r w:rsidR="00141E78" w:rsidRPr="00141E78">
              <w:t>ighth</w:t>
            </w:r>
            <w:r w:rsidR="005363E2">
              <w:t xml:space="preserve"> </w:t>
            </w:r>
            <w:r>
              <w:t>session of the CDIP, it was highlighted that</w:t>
            </w:r>
            <w:r w:rsidR="00A44B49">
              <w:t xml:space="preserve"> focusing on mobile applications in specific industry contexts would add value </w:t>
            </w:r>
            <w:r w:rsidR="000A12DD">
              <w:t xml:space="preserve">to the sustainability of the initial project results.  </w:t>
            </w:r>
            <w:r w:rsidR="00801366">
              <w:t>At its twenty-n</w:t>
            </w:r>
            <w:r w:rsidR="00801366" w:rsidRPr="00801366">
              <w:t>inth</w:t>
            </w:r>
            <w:r w:rsidR="00E5743C">
              <w:t xml:space="preserve"> session</w:t>
            </w:r>
            <w:r w:rsidR="00EB65D4">
              <w:t>, the Committee</w:t>
            </w:r>
            <w:r>
              <w:t xml:space="preserve"> </w:t>
            </w:r>
            <w:r w:rsidR="005363E2">
              <w:t>approved the Phase II of the project</w:t>
            </w:r>
            <w:r w:rsidR="000A12DD">
              <w:t xml:space="preserve"> (document </w:t>
            </w:r>
            <w:hyperlink r:id="rId103" w:history="1">
              <w:r w:rsidR="000A12DD" w:rsidRPr="000A12DD">
                <w:rPr>
                  <w:rStyle w:val="Hyperlink"/>
                </w:rPr>
                <w:t>CDIP/29/8 Rev.</w:t>
              </w:r>
            </w:hyperlink>
            <w:r w:rsidR="000A12DD">
              <w:t>).</w:t>
            </w:r>
          </w:p>
          <w:p w14:paraId="4B7200F3" w14:textId="77777777" w:rsidR="005672DD" w:rsidRDefault="005672DD" w:rsidP="005672DD">
            <w:pPr>
              <w:pStyle w:val="TableParagraph"/>
              <w:spacing w:before="1"/>
              <w:ind w:left="109"/>
            </w:pPr>
          </w:p>
          <w:p w14:paraId="6F9B3F89" w14:textId="118C8EB1" w:rsidR="005672DD" w:rsidRDefault="005672DD" w:rsidP="005672DD">
            <w:pPr>
              <w:pStyle w:val="TableParagraph"/>
              <w:spacing w:before="1"/>
              <w:ind w:left="109"/>
            </w:pPr>
            <w:r>
              <w:t xml:space="preserve">The </w:t>
            </w:r>
            <w:r w:rsidR="00A75795">
              <w:t>p</w:t>
            </w:r>
            <w:r w:rsidR="00E5743C">
              <w:t xml:space="preserve">hase II </w:t>
            </w:r>
            <w:r>
              <w:t>focus</w:t>
            </w:r>
            <w:r w:rsidR="00E5743C">
              <w:t>es</w:t>
            </w:r>
            <w:r>
              <w:t xml:space="preserve"> on ensuring the long-term sustainability of the project outputs by incorporating them in a comprehensive training course material that would provid</w:t>
            </w:r>
            <w:r w:rsidR="00E5743C">
              <w:t>e possibilities for future self</w:t>
            </w:r>
            <w:r w:rsidR="00E5743C">
              <w:noBreakHyphen/>
            </w:r>
            <w:r>
              <w:t>education, training, reference and further reading.</w:t>
            </w:r>
          </w:p>
          <w:p w14:paraId="31E15073" w14:textId="77777777" w:rsidR="005672DD" w:rsidRDefault="005672DD" w:rsidP="005672DD">
            <w:pPr>
              <w:pStyle w:val="TableParagraph"/>
              <w:spacing w:before="1"/>
              <w:ind w:left="109"/>
            </w:pPr>
          </w:p>
          <w:p w14:paraId="64367425" w14:textId="75931A77" w:rsidR="007E119E" w:rsidRPr="00F778DD" w:rsidRDefault="005672DD" w:rsidP="00C46897">
            <w:pPr>
              <w:pStyle w:val="TableParagraph"/>
              <w:spacing w:before="1"/>
              <w:ind w:left="109"/>
            </w:pPr>
            <w:r>
              <w:t xml:space="preserve">In consultation with the beneficiary countries (Kenya, the Philippines, and Trinidad and Tobago), it was decided to focus the </w:t>
            </w:r>
            <w:r w:rsidR="00C46897">
              <w:t>P</w:t>
            </w:r>
            <w:r>
              <w:t>hase</w:t>
            </w:r>
            <w:r w:rsidR="00B4527C">
              <w:t xml:space="preserve"> II</w:t>
            </w:r>
            <w:r>
              <w:t xml:space="preserve"> of the project on enhancing the use of IP protection to support the mobile app</w:t>
            </w:r>
            <w:r w:rsidR="00C46897">
              <w:t>lication</w:t>
            </w:r>
            <w:r>
              <w:t xml:space="preserve"> industry in the following four creative industries:  music, publishing, videogames and audiovisual content.</w:t>
            </w:r>
          </w:p>
        </w:tc>
      </w:tr>
      <w:tr w:rsidR="00F778DD" w:rsidRPr="00F778DD" w14:paraId="65A17A48" w14:textId="77777777" w:rsidTr="00AC043E">
        <w:trPr>
          <w:trHeight w:val="432"/>
        </w:trPr>
        <w:tc>
          <w:tcPr>
            <w:tcW w:w="2377" w:type="dxa"/>
            <w:shd w:val="clear" w:color="auto" w:fill="68E089"/>
            <w:vAlign w:val="center"/>
          </w:tcPr>
          <w:p w14:paraId="1DB897D6" w14:textId="77777777" w:rsidR="00F778DD" w:rsidRPr="00F778DD" w:rsidRDefault="00F778DD" w:rsidP="00F778DD">
            <w:r w:rsidRPr="00F778DD">
              <w:rPr>
                <w:u w:val="single"/>
              </w:rPr>
              <w:t>Project Manager</w:t>
            </w:r>
          </w:p>
        </w:tc>
        <w:tc>
          <w:tcPr>
            <w:tcW w:w="6913" w:type="dxa"/>
            <w:vAlign w:val="center"/>
          </w:tcPr>
          <w:p w14:paraId="5CD551F1" w14:textId="77777777" w:rsidR="00DE353E" w:rsidRPr="006C7D9E" w:rsidRDefault="00DE353E" w:rsidP="00DE353E">
            <w:pPr>
              <w:pStyle w:val="TableParagraph"/>
              <w:ind w:left="109" w:right="84"/>
              <w:rPr>
                <w:iCs/>
              </w:rPr>
            </w:pPr>
            <w:r>
              <w:rPr>
                <w:iCs/>
              </w:rPr>
              <w:t xml:space="preserve">Dimiter Gantchev, Deputy Director and Senior Manager, Information and Digital Outreach Division, </w:t>
            </w:r>
            <w:r w:rsidRPr="00A33BBD">
              <w:rPr>
                <w:iCs/>
              </w:rPr>
              <w:t>Copyright and Creative Industries</w:t>
            </w:r>
          </w:p>
          <w:p w14:paraId="4DA59DBF" w14:textId="7C772AB5" w:rsidR="00F778DD" w:rsidRPr="00F778DD" w:rsidRDefault="00F778DD" w:rsidP="00DE353E">
            <w:pPr>
              <w:pStyle w:val="TableParagraph"/>
              <w:spacing w:before="1"/>
            </w:pPr>
          </w:p>
        </w:tc>
      </w:tr>
      <w:tr w:rsidR="00F778DD" w:rsidRPr="00F778DD" w14:paraId="3046E151" w14:textId="77777777" w:rsidTr="00AC043E">
        <w:trPr>
          <w:trHeight w:val="891"/>
        </w:trPr>
        <w:tc>
          <w:tcPr>
            <w:tcW w:w="2377" w:type="dxa"/>
            <w:shd w:val="clear" w:color="auto" w:fill="68E089"/>
            <w:vAlign w:val="center"/>
          </w:tcPr>
          <w:p w14:paraId="7EDD0A72" w14:textId="12B71709" w:rsidR="00F778DD" w:rsidRPr="00F778DD" w:rsidRDefault="00967A18" w:rsidP="003A7A3F">
            <w:r w:rsidRPr="003A7A3F">
              <w:rPr>
                <w:rFonts w:eastAsia="Arial"/>
                <w:szCs w:val="22"/>
                <w:u w:val="single"/>
              </w:rPr>
              <w:t>Links to Expected</w:t>
            </w:r>
            <w:r w:rsidRPr="003A7A3F">
              <w:rPr>
                <w:rFonts w:eastAsia="Arial"/>
                <w:spacing w:val="1"/>
                <w:szCs w:val="22"/>
              </w:rPr>
              <w:t xml:space="preserve"> </w:t>
            </w:r>
            <w:r w:rsidRPr="003A7A3F">
              <w:rPr>
                <w:rFonts w:eastAsia="Arial"/>
                <w:szCs w:val="22"/>
                <w:u w:val="single"/>
              </w:rPr>
              <w:t>Results in the</w:t>
            </w:r>
            <w:r w:rsidRPr="003A7A3F">
              <w:rPr>
                <w:rFonts w:eastAsia="Arial"/>
                <w:spacing w:val="1"/>
                <w:szCs w:val="22"/>
              </w:rPr>
              <w:t xml:space="preserve"> </w:t>
            </w:r>
            <w:hyperlink r:id="rId104" w:history="1">
              <w:r w:rsidRPr="00E040AD">
                <w:rPr>
                  <w:rStyle w:val="Hyperlink"/>
                  <w:rFonts w:eastAsia="Arial"/>
                  <w:szCs w:val="22"/>
                </w:rPr>
                <w:t>Program of Work and Budget for 2022/23</w:t>
              </w:r>
            </w:hyperlink>
          </w:p>
        </w:tc>
        <w:tc>
          <w:tcPr>
            <w:tcW w:w="6913" w:type="dxa"/>
            <w:vAlign w:val="center"/>
          </w:tcPr>
          <w:p w14:paraId="47D6435A" w14:textId="4CC1F520" w:rsidR="00727E70" w:rsidRDefault="00727E70" w:rsidP="00727E70">
            <w:pPr>
              <w:pStyle w:val="TableParagraph"/>
              <w:spacing w:before="1"/>
              <w:ind w:left="109"/>
            </w:pPr>
            <w:r>
              <w:t xml:space="preserve">4.1 More effective use of IP to support growth and development of all Member States and their relevant regions and sub-regions, including through the mainstreaming of the Development Agenda recommendations. </w:t>
            </w:r>
          </w:p>
          <w:p w14:paraId="01E2A080" w14:textId="77777777" w:rsidR="00727E70" w:rsidRDefault="00727E70" w:rsidP="00727E70">
            <w:pPr>
              <w:pStyle w:val="TableParagraph"/>
              <w:spacing w:before="1"/>
              <w:ind w:left="109"/>
            </w:pPr>
          </w:p>
          <w:p w14:paraId="6E3408F1" w14:textId="77777777" w:rsidR="00727E70" w:rsidRDefault="00727E70" w:rsidP="00727E70">
            <w:pPr>
              <w:pStyle w:val="TableParagraph"/>
              <w:spacing w:before="1"/>
              <w:ind w:left="109"/>
            </w:pPr>
            <w:r>
              <w:t xml:space="preserve">4.2 Development of balanced and effective IP, innovation and creative ecosystems in Member States. </w:t>
            </w:r>
          </w:p>
          <w:p w14:paraId="5D47F977" w14:textId="77777777" w:rsidR="00727E70" w:rsidRDefault="00727E70" w:rsidP="00727E70">
            <w:pPr>
              <w:pStyle w:val="TableParagraph"/>
              <w:spacing w:before="1"/>
              <w:ind w:left="109"/>
            </w:pPr>
          </w:p>
          <w:p w14:paraId="2D3A3B00" w14:textId="77777777" w:rsidR="00727E70" w:rsidRDefault="00727E70" w:rsidP="00727E70">
            <w:pPr>
              <w:pStyle w:val="TableParagraph"/>
              <w:spacing w:before="1"/>
              <w:ind w:left="109"/>
            </w:pPr>
            <w:r>
              <w:lastRenderedPageBreak/>
              <w:t xml:space="preserve">4.3 Increased IP knowledge and skills in all Member States. </w:t>
            </w:r>
          </w:p>
          <w:p w14:paraId="2DF630A3" w14:textId="77777777" w:rsidR="00727E70" w:rsidRDefault="00727E70" w:rsidP="00727E70">
            <w:pPr>
              <w:pStyle w:val="TableParagraph"/>
              <w:spacing w:before="1"/>
              <w:ind w:left="109"/>
            </w:pPr>
          </w:p>
          <w:p w14:paraId="00E6C602" w14:textId="58B4BB8C" w:rsidR="00B62138" w:rsidRPr="00F778DD" w:rsidRDefault="00727E70" w:rsidP="00727E70">
            <w:pPr>
              <w:pStyle w:val="TableParagraph"/>
              <w:spacing w:before="1"/>
              <w:ind w:left="109"/>
            </w:pPr>
            <w:r>
              <w:t>4.4 More innovators, creators, SMEs, universities, research institutions and communities leverage IP successfully.</w:t>
            </w:r>
          </w:p>
        </w:tc>
      </w:tr>
      <w:tr w:rsidR="00F778DD" w:rsidRPr="00F778DD" w14:paraId="7FBB7DDC" w14:textId="77777777" w:rsidTr="005454E4">
        <w:trPr>
          <w:trHeight w:val="528"/>
        </w:trPr>
        <w:tc>
          <w:tcPr>
            <w:tcW w:w="2377" w:type="dxa"/>
            <w:shd w:val="clear" w:color="auto" w:fill="68E089"/>
          </w:tcPr>
          <w:p w14:paraId="2EB91FD3" w14:textId="77777777" w:rsidR="005454E4" w:rsidRDefault="005454E4" w:rsidP="00F778DD">
            <w:pPr>
              <w:rPr>
                <w:u w:val="single"/>
              </w:rPr>
            </w:pPr>
          </w:p>
          <w:p w14:paraId="2A3EA8CF" w14:textId="2154010D" w:rsidR="00F778DD" w:rsidRPr="00F778DD" w:rsidRDefault="00F778DD" w:rsidP="00F778DD">
            <w:r w:rsidRPr="00F778DD">
              <w:rPr>
                <w:u w:val="single"/>
              </w:rPr>
              <w:t>Progress in Project</w:t>
            </w:r>
            <w:r w:rsidRPr="00F778DD">
              <w:t xml:space="preserve"> </w:t>
            </w:r>
            <w:r w:rsidRPr="00F778DD">
              <w:rPr>
                <w:u w:val="single"/>
              </w:rPr>
              <w:t>Implementation</w:t>
            </w:r>
          </w:p>
        </w:tc>
        <w:tc>
          <w:tcPr>
            <w:tcW w:w="6913" w:type="dxa"/>
            <w:vAlign w:val="center"/>
          </w:tcPr>
          <w:p w14:paraId="2C8D7FE9" w14:textId="3E413D93" w:rsidR="00F02E62" w:rsidRDefault="00A75795" w:rsidP="00F02E62">
            <w:pPr>
              <w:pStyle w:val="TableParagraph"/>
              <w:spacing w:before="1"/>
              <w:ind w:left="80"/>
            </w:pPr>
            <w:r>
              <w:t>So far</w:t>
            </w:r>
            <w:r w:rsidR="00D77BB3">
              <w:t>,</w:t>
            </w:r>
            <w:r w:rsidR="00F02E62">
              <w:t xml:space="preserve"> the project advanced in the implementation of the following components:</w:t>
            </w:r>
          </w:p>
          <w:p w14:paraId="221D84CF" w14:textId="77777777" w:rsidR="00A75795" w:rsidRDefault="00A75795" w:rsidP="00F02E62">
            <w:pPr>
              <w:pStyle w:val="TableParagraph"/>
              <w:spacing w:before="1"/>
              <w:ind w:left="80"/>
            </w:pPr>
          </w:p>
          <w:p w14:paraId="3C0D0A32" w14:textId="6EC5C4EE" w:rsidR="00F02E62" w:rsidRDefault="00A75795" w:rsidP="00F02E62">
            <w:pPr>
              <w:pStyle w:val="TableParagraph"/>
              <w:numPr>
                <w:ilvl w:val="0"/>
                <w:numId w:val="22"/>
              </w:numPr>
              <w:spacing w:before="1"/>
            </w:pPr>
            <w:r>
              <w:t>t</w:t>
            </w:r>
            <w:r w:rsidR="00F02E62">
              <w:t xml:space="preserve">he training course material on IP for mobile applications has been commissioned and is </w:t>
            </w:r>
            <w:r w:rsidR="00B52E71">
              <w:t>ongoing</w:t>
            </w:r>
            <w:r w:rsidR="00F02E62">
              <w:t>;</w:t>
            </w:r>
          </w:p>
          <w:p w14:paraId="40F7DBE4" w14:textId="72000E3D" w:rsidR="00F778DD" w:rsidRPr="00F778DD" w:rsidRDefault="005F6F6D" w:rsidP="00125E7B">
            <w:pPr>
              <w:pStyle w:val="TableParagraph"/>
              <w:numPr>
                <w:ilvl w:val="0"/>
                <w:numId w:val="22"/>
              </w:numPr>
              <w:spacing w:before="1"/>
            </w:pPr>
            <w:r>
              <w:t>the development of</w:t>
            </w:r>
            <w:r w:rsidR="00125E7B">
              <w:t xml:space="preserve"> </w:t>
            </w:r>
            <w:r w:rsidR="00F02E62">
              <w:t xml:space="preserve">three tools on the use of </w:t>
            </w:r>
            <w:r w:rsidR="00F02E62" w:rsidRPr="00125E7B">
              <w:t xml:space="preserve">mobile applications in music, publishing and videogames </w:t>
            </w:r>
            <w:r w:rsidR="00125E7B" w:rsidRPr="00125E7B">
              <w:t>is ongoing</w:t>
            </w:r>
            <w:r w:rsidR="00F02E62" w:rsidRPr="00125E7B">
              <w:t>.</w:t>
            </w:r>
          </w:p>
        </w:tc>
      </w:tr>
      <w:tr w:rsidR="00F778DD" w:rsidRPr="00F778DD" w14:paraId="5A696ACE" w14:textId="77777777" w:rsidTr="00AC043E">
        <w:trPr>
          <w:trHeight w:val="801"/>
        </w:trPr>
        <w:tc>
          <w:tcPr>
            <w:tcW w:w="2377" w:type="dxa"/>
            <w:shd w:val="clear" w:color="auto" w:fill="68E089"/>
            <w:vAlign w:val="center"/>
          </w:tcPr>
          <w:p w14:paraId="56D85E6D" w14:textId="77777777" w:rsidR="00F778DD" w:rsidRPr="00F778DD" w:rsidRDefault="00F778DD" w:rsidP="00F778DD">
            <w:r w:rsidRPr="00F778DD">
              <w:rPr>
                <w:u w:val="single"/>
              </w:rPr>
              <w:t>Initial outcomes</w:t>
            </w:r>
            <w:r w:rsidRPr="00F778DD">
              <w:t xml:space="preserve"> </w:t>
            </w:r>
            <w:r w:rsidRPr="00F778DD">
              <w:rPr>
                <w:u w:val="single"/>
              </w:rPr>
              <w:t>observed</w:t>
            </w:r>
          </w:p>
        </w:tc>
        <w:tc>
          <w:tcPr>
            <w:tcW w:w="6913" w:type="dxa"/>
            <w:vAlign w:val="center"/>
          </w:tcPr>
          <w:p w14:paraId="17F371A8" w14:textId="5A243D54" w:rsidR="00DB5636" w:rsidRDefault="005F6F6D" w:rsidP="00DB5636">
            <w:pPr>
              <w:pStyle w:val="TableParagraph"/>
              <w:ind w:left="81" w:right="84"/>
            </w:pPr>
            <w:r>
              <w:t>T</w:t>
            </w:r>
            <w:r w:rsidR="00DB5636">
              <w:t xml:space="preserve">he outcomes observed </w:t>
            </w:r>
            <w:r w:rsidR="00DB5636" w:rsidRPr="00060B2D">
              <w:t>to date:</w:t>
            </w:r>
          </w:p>
          <w:p w14:paraId="7634A486" w14:textId="77777777" w:rsidR="00DB5636" w:rsidRDefault="00DB5636" w:rsidP="00DB5636"/>
          <w:p w14:paraId="123A056A" w14:textId="39944A57" w:rsidR="009B14E2" w:rsidRDefault="003668A7" w:rsidP="009B14E2">
            <w:pPr>
              <w:pStyle w:val="ListParagraph"/>
              <w:numPr>
                <w:ilvl w:val="0"/>
                <w:numId w:val="31"/>
              </w:numPr>
            </w:pPr>
            <w:r>
              <w:t>The development of tools on the use of app</w:t>
            </w:r>
            <w:r w:rsidR="009B14E2">
              <w:t>lication</w:t>
            </w:r>
            <w:r>
              <w:t xml:space="preserve">s </w:t>
            </w:r>
            <w:r w:rsidR="00DF6ACD">
              <w:t>in specific creative sectors</w:t>
            </w:r>
            <w:r>
              <w:t xml:space="preserve"> resulted in practical material, which should support the activities of rights holders, developers and users in the respective fields.</w:t>
            </w:r>
          </w:p>
          <w:p w14:paraId="259AC8DB" w14:textId="7859775C" w:rsidR="009B14E2" w:rsidRDefault="009B14E2" w:rsidP="009B14E2"/>
          <w:p w14:paraId="45AB5F07" w14:textId="7413F8EA" w:rsidR="009B14E2" w:rsidRPr="00F778DD" w:rsidRDefault="00DF6ACD" w:rsidP="009B14E2">
            <w:pPr>
              <w:pStyle w:val="ListParagraph"/>
              <w:numPr>
                <w:ilvl w:val="0"/>
                <w:numId w:val="31"/>
              </w:numPr>
            </w:pPr>
            <w:r>
              <w:t>The project</w:t>
            </w:r>
            <w:r w:rsidR="009B14E2">
              <w:t xml:space="preserve"> triggered interest among Member States who are not direct beneficiaries. They had shown interest in the concrete deliverables of the project and inquired about possible implementation of similar projects in their countries.</w:t>
            </w:r>
          </w:p>
        </w:tc>
      </w:tr>
      <w:tr w:rsidR="00F778DD" w:rsidRPr="00F778DD" w14:paraId="2700CE5E" w14:textId="77777777" w:rsidTr="00AC043E">
        <w:trPr>
          <w:trHeight w:val="703"/>
        </w:trPr>
        <w:tc>
          <w:tcPr>
            <w:tcW w:w="2377" w:type="dxa"/>
            <w:shd w:val="clear" w:color="auto" w:fill="68E089"/>
            <w:vAlign w:val="center"/>
          </w:tcPr>
          <w:p w14:paraId="193343D2" w14:textId="77777777" w:rsidR="00F778DD" w:rsidRPr="00F778DD" w:rsidRDefault="00F778DD" w:rsidP="00F778DD">
            <w:r w:rsidRPr="00F778DD">
              <w:rPr>
                <w:u w:val="single"/>
              </w:rPr>
              <w:t>Experience gained</w:t>
            </w:r>
            <w:r w:rsidRPr="00F778DD">
              <w:t xml:space="preserve"> </w:t>
            </w:r>
            <w:r w:rsidRPr="00F778DD">
              <w:rPr>
                <w:u w:val="single"/>
              </w:rPr>
              <w:t>and lessons learned</w:t>
            </w:r>
          </w:p>
        </w:tc>
        <w:tc>
          <w:tcPr>
            <w:tcW w:w="6913" w:type="dxa"/>
            <w:vAlign w:val="center"/>
          </w:tcPr>
          <w:p w14:paraId="4E05BFF7" w14:textId="637BEC57" w:rsidR="00BC294C" w:rsidRDefault="00D31A5A" w:rsidP="00BC294C">
            <w:pPr>
              <w:pStyle w:val="TableParagraph"/>
              <w:ind w:left="80" w:right="84"/>
            </w:pPr>
            <w:r>
              <w:t>T</w:t>
            </w:r>
            <w:r w:rsidR="00BC294C">
              <w:t xml:space="preserve">he </w:t>
            </w:r>
            <w:r w:rsidR="00BC294C" w:rsidRPr="00060B2D">
              <w:t>experiences gained and lessons learned to date:</w:t>
            </w:r>
          </w:p>
          <w:p w14:paraId="41BACA1A" w14:textId="77777777" w:rsidR="00BC294C" w:rsidRPr="00BC294C" w:rsidRDefault="00BC294C" w:rsidP="00BC294C">
            <w:pPr>
              <w:rPr>
                <w:iCs/>
              </w:rPr>
            </w:pPr>
          </w:p>
          <w:p w14:paraId="65FDF699" w14:textId="1AB58BA4" w:rsidR="009B14E2" w:rsidRPr="009B14E2" w:rsidRDefault="009B14E2" w:rsidP="009B14E2">
            <w:pPr>
              <w:pStyle w:val="ListParagraph"/>
              <w:numPr>
                <w:ilvl w:val="0"/>
                <w:numId w:val="33"/>
              </w:numPr>
              <w:rPr>
                <w:iCs/>
              </w:rPr>
            </w:pPr>
            <w:r w:rsidRPr="009B14E2">
              <w:rPr>
                <w:iCs/>
              </w:rPr>
              <w:t>The preparation of the training course on IP and mobile app</w:t>
            </w:r>
            <w:r>
              <w:rPr>
                <w:iCs/>
              </w:rPr>
              <w:t>lication</w:t>
            </w:r>
            <w:r w:rsidRPr="009B14E2">
              <w:rPr>
                <w:iCs/>
              </w:rPr>
              <w:t>s requires expertise in the subject matter</w:t>
            </w:r>
            <w:r>
              <w:rPr>
                <w:iCs/>
              </w:rPr>
              <w:t>,</w:t>
            </w:r>
            <w:r w:rsidRPr="009B14E2">
              <w:rPr>
                <w:iCs/>
              </w:rPr>
              <w:t xml:space="preserve"> along with methodological approach for achieving learning objectives. </w:t>
            </w:r>
            <w:r>
              <w:rPr>
                <w:iCs/>
              </w:rPr>
              <w:t xml:space="preserve"> </w:t>
            </w:r>
            <w:r w:rsidRPr="009B14E2">
              <w:rPr>
                <w:iCs/>
              </w:rPr>
              <w:t>This type of to</w:t>
            </w:r>
            <w:r>
              <w:rPr>
                <w:iCs/>
              </w:rPr>
              <w:t>ols can</w:t>
            </w:r>
            <w:r w:rsidRPr="009B14E2">
              <w:rPr>
                <w:iCs/>
              </w:rPr>
              <w:t xml:space="preserve">not be developed by experts in the subject area only. </w:t>
            </w:r>
            <w:r>
              <w:rPr>
                <w:iCs/>
              </w:rPr>
              <w:t xml:space="preserve"> </w:t>
            </w:r>
            <w:r w:rsidRPr="009B14E2">
              <w:rPr>
                <w:iCs/>
              </w:rPr>
              <w:t xml:space="preserve">They would normally require longer time for implementation and the choice of experts with </w:t>
            </w:r>
            <w:r>
              <w:rPr>
                <w:iCs/>
              </w:rPr>
              <w:t>diverse</w:t>
            </w:r>
            <w:r w:rsidRPr="009B14E2">
              <w:rPr>
                <w:iCs/>
              </w:rPr>
              <w:t xml:space="preserve"> skills.</w:t>
            </w:r>
          </w:p>
          <w:p w14:paraId="5AEA3EF8" w14:textId="77777777" w:rsidR="009B14E2" w:rsidRDefault="009B14E2" w:rsidP="009B14E2">
            <w:pPr>
              <w:rPr>
                <w:iCs/>
              </w:rPr>
            </w:pPr>
          </w:p>
          <w:p w14:paraId="5EBD80BD" w14:textId="169B31B0" w:rsidR="00F778DD" w:rsidRPr="00174EE7" w:rsidRDefault="009B14E2" w:rsidP="00C43311">
            <w:pPr>
              <w:pStyle w:val="ListParagraph"/>
              <w:numPr>
                <w:ilvl w:val="0"/>
                <w:numId w:val="33"/>
              </w:numPr>
              <w:rPr>
                <w:iCs/>
              </w:rPr>
            </w:pPr>
            <w:r w:rsidRPr="009B14E2">
              <w:rPr>
                <w:iCs/>
              </w:rPr>
              <w:t>The tools on the use of app</w:t>
            </w:r>
            <w:r>
              <w:rPr>
                <w:iCs/>
              </w:rPr>
              <w:t>lication</w:t>
            </w:r>
            <w:r w:rsidRPr="009B14E2">
              <w:rPr>
                <w:iCs/>
              </w:rPr>
              <w:t>s in specific creative sectors are a combination of technical, legal and business elements and their success depends on the right</w:t>
            </w:r>
            <w:r>
              <w:rPr>
                <w:iCs/>
              </w:rPr>
              <w:t xml:space="preserve"> balance of combining different</w:t>
            </w:r>
            <w:r w:rsidRPr="009B14E2">
              <w:rPr>
                <w:iCs/>
              </w:rPr>
              <w:t xml:space="preserve"> approaches.</w:t>
            </w:r>
          </w:p>
        </w:tc>
      </w:tr>
      <w:tr w:rsidR="00F778DD" w:rsidRPr="00F778DD" w14:paraId="4144E5FC" w14:textId="77777777" w:rsidTr="009B1246">
        <w:trPr>
          <w:trHeight w:val="967"/>
        </w:trPr>
        <w:tc>
          <w:tcPr>
            <w:tcW w:w="2377" w:type="dxa"/>
            <w:shd w:val="clear" w:color="auto" w:fill="68E089"/>
            <w:vAlign w:val="center"/>
          </w:tcPr>
          <w:p w14:paraId="64F9C1B7" w14:textId="77777777" w:rsidR="00F778DD" w:rsidRPr="00F778DD" w:rsidRDefault="00F778DD" w:rsidP="00F778DD">
            <w:r w:rsidRPr="00F778DD">
              <w:rPr>
                <w:u w:val="single"/>
              </w:rPr>
              <w:t>Risks and Mitigation</w:t>
            </w:r>
          </w:p>
        </w:tc>
        <w:tc>
          <w:tcPr>
            <w:tcW w:w="6913" w:type="dxa"/>
            <w:vAlign w:val="center"/>
          </w:tcPr>
          <w:p w14:paraId="2439C767" w14:textId="6F7530A2" w:rsidR="00857B7A" w:rsidRDefault="00857B7A" w:rsidP="00735F1A">
            <w:pPr>
              <w:ind w:left="86"/>
              <w:rPr>
                <w:iCs/>
              </w:rPr>
            </w:pPr>
            <w:r w:rsidRPr="00857B7A">
              <w:rPr>
                <w:iCs/>
                <w:u w:val="single"/>
              </w:rPr>
              <w:t xml:space="preserve">Risk </w:t>
            </w:r>
            <w:r w:rsidR="0078350E">
              <w:rPr>
                <w:iCs/>
                <w:u w:val="single"/>
              </w:rPr>
              <w:t>1</w:t>
            </w:r>
            <w:r>
              <w:rPr>
                <w:iCs/>
              </w:rPr>
              <w:t>:  Lack of adequate expertise</w:t>
            </w:r>
            <w:r w:rsidR="00E54D83">
              <w:rPr>
                <w:iCs/>
              </w:rPr>
              <w:t xml:space="preserve"> to develop the project’s deliverables</w:t>
            </w:r>
            <w:r>
              <w:rPr>
                <w:iCs/>
              </w:rPr>
              <w:t>.</w:t>
            </w:r>
          </w:p>
          <w:p w14:paraId="5029D165" w14:textId="77777777" w:rsidR="00E54D83" w:rsidRDefault="00E54D83" w:rsidP="00735F1A">
            <w:pPr>
              <w:ind w:left="86"/>
              <w:rPr>
                <w:iCs/>
              </w:rPr>
            </w:pPr>
          </w:p>
          <w:p w14:paraId="5620B6DD" w14:textId="211D7DA8" w:rsidR="00735F1A" w:rsidRDefault="00857B7A" w:rsidP="00735F1A">
            <w:pPr>
              <w:ind w:left="86"/>
              <w:rPr>
                <w:iCs/>
              </w:rPr>
            </w:pPr>
            <w:r>
              <w:rPr>
                <w:iCs/>
                <w:u w:val="single"/>
              </w:rPr>
              <w:t xml:space="preserve">Mitigation </w:t>
            </w:r>
            <w:r w:rsidR="0078350E">
              <w:rPr>
                <w:iCs/>
                <w:u w:val="single"/>
              </w:rPr>
              <w:t>1</w:t>
            </w:r>
            <w:r w:rsidRPr="00857B7A">
              <w:rPr>
                <w:iCs/>
              </w:rPr>
              <w:t>:</w:t>
            </w:r>
            <w:r>
              <w:rPr>
                <w:iCs/>
              </w:rPr>
              <w:t xml:space="preserve">  The tool on the use of applicatio</w:t>
            </w:r>
            <w:r w:rsidR="001D2DE2">
              <w:rPr>
                <w:iCs/>
              </w:rPr>
              <w:t>ns in the audiovisual sector is</w:t>
            </w:r>
            <w:r>
              <w:rPr>
                <w:iCs/>
              </w:rPr>
              <w:t xml:space="preserve"> not yet </w:t>
            </w:r>
            <w:r w:rsidR="00E54D83">
              <w:rPr>
                <w:iCs/>
              </w:rPr>
              <w:t>commissioned,</w:t>
            </w:r>
            <w:r>
              <w:rPr>
                <w:iCs/>
              </w:rPr>
              <w:t xml:space="preserve"> as relevant expertise has not been identified</w:t>
            </w:r>
            <w:r w:rsidRPr="00E61C30">
              <w:rPr>
                <w:iCs/>
              </w:rPr>
              <w:t>.  In view of the limited available expertise in this field</w:t>
            </w:r>
            <w:r w:rsidR="00E54D83" w:rsidRPr="00E61C30">
              <w:rPr>
                <w:iCs/>
              </w:rPr>
              <w:t xml:space="preserve">, the discussion with beneficiaries is ongoing on </w:t>
            </w:r>
            <w:r w:rsidRPr="00E61C30">
              <w:rPr>
                <w:iCs/>
              </w:rPr>
              <w:t xml:space="preserve">whether to replace this </w:t>
            </w:r>
            <w:r w:rsidR="00E54D83" w:rsidRPr="00E61C30">
              <w:rPr>
                <w:iCs/>
              </w:rPr>
              <w:t>tool</w:t>
            </w:r>
            <w:r w:rsidR="00174EE7">
              <w:rPr>
                <w:iCs/>
              </w:rPr>
              <w:t xml:space="preserve"> and to</w:t>
            </w:r>
            <w:r w:rsidR="00E54D83" w:rsidRPr="00E61C30">
              <w:rPr>
                <w:iCs/>
              </w:rPr>
              <w:t xml:space="preserve"> </w:t>
            </w:r>
            <w:r w:rsidR="00174EE7">
              <w:rPr>
                <w:iCs/>
              </w:rPr>
              <w:t>focus</w:t>
            </w:r>
            <w:r w:rsidR="00E54D83" w:rsidRPr="00E61C30">
              <w:rPr>
                <w:iCs/>
              </w:rPr>
              <w:t xml:space="preserve"> on</w:t>
            </w:r>
            <w:r w:rsidRPr="00E61C30">
              <w:rPr>
                <w:iCs/>
              </w:rPr>
              <w:t xml:space="preserve"> the use of applications in another creative sector.</w:t>
            </w:r>
          </w:p>
          <w:p w14:paraId="1C185CAB" w14:textId="77777777" w:rsidR="00735F1A" w:rsidRDefault="00735F1A" w:rsidP="00735F1A">
            <w:pPr>
              <w:ind w:left="86"/>
              <w:rPr>
                <w:iCs/>
                <w:u w:val="single"/>
              </w:rPr>
            </w:pPr>
          </w:p>
          <w:p w14:paraId="204A7508" w14:textId="41674F9F" w:rsidR="00735F1A" w:rsidRDefault="0078350E" w:rsidP="00735F1A">
            <w:pPr>
              <w:ind w:left="86"/>
              <w:rPr>
                <w:iCs/>
              </w:rPr>
            </w:pPr>
            <w:r w:rsidRPr="00857B7A">
              <w:rPr>
                <w:iCs/>
                <w:u w:val="single"/>
              </w:rPr>
              <w:t xml:space="preserve">Risk </w:t>
            </w:r>
            <w:r>
              <w:rPr>
                <w:iCs/>
                <w:u w:val="single"/>
              </w:rPr>
              <w:t>2</w:t>
            </w:r>
            <w:r w:rsidRPr="00857B7A">
              <w:rPr>
                <w:iCs/>
              </w:rPr>
              <w:t>:</w:t>
            </w:r>
            <w:r w:rsidR="00EA73A2">
              <w:rPr>
                <w:iCs/>
              </w:rPr>
              <w:t xml:space="preserve">  Unforeseen circumstances </w:t>
            </w:r>
            <w:r>
              <w:t>hamper</w:t>
            </w:r>
            <w:r w:rsidR="00EA73A2">
              <w:t>ing</w:t>
            </w:r>
            <w:r>
              <w:t xml:space="preserve"> the preparation of the project’s deliverables (</w:t>
            </w:r>
            <w:r>
              <w:rPr>
                <w:iCs/>
              </w:rPr>
              <w:t xml:space="preserve">training course and </w:t>
            </w:r>
            <w:r>
              <w:t>tools) and, consequently, do not allow sufficient time for their testing with the beneficiaries.</w:t>
            </w:r>
          </w:p>
          <w:p w14:paraId="0D1CD67A" w14:textId="77777777" w:rsidR="00735F1A" w:rsidRDefault="00735F1A" w:rsidP="00735F1A">
            <w:pPr>
              <w:ind w:left="86"/>
              <w:rPr>
                <w:iCs/>
                <w:u w:val="single"/>
              </w:rPr>
            </w:pPr>
          </w:p>
          <w:p w14:paraId="203235C1" w14:textId="3AA95489" w:rsidR="0078350E" w:rsidRPr="00735F1A" w:rsidRDefault="0078350E" w:rsidP="00735F1A">
            <w:pPr>
              <w:ind w:left="86"/>
              <w:rPr>
                <w:iCs/>
              </w:rPr>
            </w:pPr>
            <w:r w:rsidRPr="00857B7A">
              <w:rPr>
                <w:iCs/>
                <w:u w:val="single"/>
              </w:rPr>
              <w:t xml:space="preserve">Mitigation </w:t>
            </w:r>
            <w:r>
              <w:rPr>
                <w:iCs/>
                <w:u w:val="single"/>
              </w:rPr>
              <w:t>2</w:t>
            </w:r>
            <w:r>
              <w:rPr>
                <w:iCs/>
              </w:rPr>
              <w:t xml:space="preserve">:  </w:t>
            </w:r>
            <w:r>
              <w:t xml:space="preserve">Should it be necessary, an extension of the duration of the project would be requested to the CDIP.  </w:t>
            </w:r>
            <w:r>
              <w:rPr>
                <w:iCs/>
              </w:rPr>
              <w:t>The capacity building events based on the tools, which are being developed in the framework of the project, will be planned once the materials are developed.</w:t>
            </w:r>
          </w:p>
        </w:tc>
      </w:tr>
      <w:tr w:rsidR="00F778DD" w:rsidRPr="00F778DD" w14:paraId="39739610" w14:textId="77777777" w:rsidTr="00F4225F">
        <w:trPr>
          <w:trHeight w:val="678"/>
        </w:trPr>
        <w:tc>
          <w:tcPr>
            <w:tcW w:w="2377" w:type="dxa"/>
            <w:shd w:val="clear" w:color="auto" w:fill="68E089"/>
            <w:vAlign w:val="center"/>
          </w:tcPr>
          <w:p w14:paraId="0B37C938" w14:textId="77777777" w:rsidR="00F778DD" w:rsidRPr="00F778DD" w:rsidRDefault="00F778DD" w:rsidP="00F778DD">
            <w:r w:rsidRPr="00F778DD">
              <w:rPr>
                <w:u w:val="single"/>
              </w:rPr>
              <w:t>Issues Requiring</w:t>
            </w:r>
            <w:r w:rsidRPr="00F778DD">
              <w:t xml:space="preserve"> </w:t>
            </w:r>
            <w:r w:rsidRPr="00F778DD">
              <w:rPr>
                <w:u w:val="single"/>
              </w:rPr>
              <w:t>Immediate</w:t>
            </w:r>
            <w:r w:rsidRPr="00F778DD">
              <w:t xml:space="preserve"> </w:t>
            </w:r>
            <w:r w:rsidRPr="00F778DD">
              <w:rPr>
                <w:u w:val="single"/>
              </w:rPr>
              <w:t>Support/Attention</w:t>
            </w:r>
          </w:p>
        </w:tc>
        <w:tc>
          <w:tcPr>
            <w:tcW w:w="6913" w:type="dxa"/>
          </w:tcPr>
          <w:p w14:paraId="0388FD8C" w14:textId="50869C28" w:rsidR="00F778DD" w:rsidRPr="00A37DB4" w:rsidRDefault="006A782D" w:rsidP="00735F1A">
            <w:pPr>
              <w:pStyle w:val="TableParagraph"/>
              <w:spacing w:before="1"/>
              <w:ind w:left="86"/>
            </w:pPr>
            <w:r>
              <w:t>An extension of six</w:t>
            </w:r>
            <w:r w:rsidR="00A37DB4">
              <w:t xml:space="preserve"> months, without budgetary implications, is proposed because of some unforeseen </w:t>
            </w:r>
            <w:r w:rsidR="004069D7">
              <w:rPr>
                <w:iCs/>
              </w:rPr>
              <w:t xml:space="preserve">circumstances </w:t>
            </w:r>
            <w:r w:rsidR="004069D7">
              <w:t>hampering</w:t>
            </w:r>
            <w:r w:rsidR="00A37DB4">
              <w:t xml:space="preserve"> the preparation of the project’s deliverables.  Specifically, t</w:t>
            </w:r>
            <w:r w:rsidR="00B4527C" w:rsidRPr="00B4527C">
              <w:t xml:space="preserve">he supplier </w:t>
            </w:r>
            <w:r w:rsidR="00B4527C">
              <w:t>to develop</w:t>
            </w:r>
            <w:r w:rsidR="00B4527C">
              <w:rPr>
                <w:iCs/>
              </w:rPr>
              <w:t xml:space="preserve"> the training course pulled out of the contract in the beginning of its implementation.  The new supplier is following the new schedule and deliv</w:t>
            </w:r>
            <w:r w:rsidR="00735F1A">
              <w:rPr>
                <w:iCs/>
              </w:rPr>
              <w:t>ering timely outputs.</w:t>
            </w:r>
            <w:r w:rsidR="00B4527C">
              <w:rPr>
                <w:iCs/>
              </w:rPr>
              <w:t xml:space="preserve"> </w:t>
            </w:r>
            <w:r w:rsidR="00735F1A">
              <w:rPr>
                <w:iCs/>
              </w:rPr>
              <w:t xml:space="preserve"> H</w:t>
            </w:r>
            <w:r w:rsidR="00B4527C">
              <w:rPr>
                <w:iCs/>
              </w:rPr>
              <w:t>owever</w:t>
            </w:r>
            <w:r w:rsidR="00735F1A">
              <w:rPr>
                <w:iCs/>
              </w:rPr>
              <w:t>,</w:t>
            </w:r>
            <w:r w:rsidR="00B4527C">
              <w:rPr>
                <w:iCs/>
              </w:rPr>
              <w:t xml:space="preserve"> some time was lost in the procedural actions.  </w:t>
            </w:r>
            <w:r w:rsidR="00B4527C" w:rsidRPr="00B4527C">
              <w:rPr>
                <w:iCs/>
              </w:rPr>
              <w:t>The final product will be prepared on time, but there will not be sufficient time for its testing with the beneficiaries.</w:t>
            </w:r>
            <w:r w:rsidR="00B4527C">
              <w:rPr>
                <w:iCs/>
              </w:rPr>
              <w:t xml:space="preserve">  Additionally, the author, preparing the tool on the use of applications in video games, unfortunately, passed away a few weeks before the delivery of the manuscript.  This required starting afresh selection of an expert and contracting the preparation of the said tool.  </w:t>
            </w:r>
          </w:p>
        </w:tc>
      </w:tr>
      <w:tr w:rsidR="00F778DD" w:rsidRPr="00F778DD" w14:paraId="4F7B0CD5" w14:textId="77777777" w:rsidTr="00AC043E">
        <w:trPr>
          <w:trHeight w:val="469"/>
        </w:trPr>
        <w:tc>
          <w:tcPr>
            <w:tcW w:w="2377" w:type="dxa"/>
            <w:shd w:val="clear" w:color="auto" w:fill="68E089"/>
            <w:vAlign w:val="center"/>
          </w:tcPr>
          <w:p w14:paraId="2250B21D" w14:textId="77777777" w:rsidR="00F778DD" w:rsidRPr="00F778DD" w:rsidRDefault="00F778DD" w:rsidP="00F778DD">
            <w:r w:rsidRPr="00F778DD">
              <w:rPr>
                <w:u w:val="single"/>
              </w:rPr>
              <w:t>The Way Forward</w:t>
            </w:r>
          </w:p>
        </w:tc>
        <w:tc>
          <w:tcPr>
            <w:tcW w:w="6913" w:type="dxa"/>
            <w:vAlign w:val="center"/>
          </w:tcPr>
          <w:p w14:paraId="0CCDD542" w14:textId="7C3AEA30" w:rsidR="00F778DD" w:rsidRPr="00F778DD" w:rsidRDefault="003745C1" w:rsidP="003745C1">
            <w:pPr>
              <w:pStyle w:val="TableParagraph"/>
              <w:spacing w:before="1"/>
              <w:ind w:left="84"/>
            </w:pPr>
            <w:r>
              <w:rPr>
                <w:iCs/>
              </w:rPr>
              <w:t>The tools envisaged in the project will be finalized in the course of the year.  Their testing and use in capacity building is planned for 2024.</w:t>
            </w:r>
          </w:p>
        </w:tc>
      </w:tr>
      <w:tr w:rsidR="00F778DD" w:rsidRPr="00F778DD" w14:paraId="2E5FED05" w14:textId="77777777" w:rsidTr="00AC043E">
        <w:trPr>
          <w:trHeight w:val="631"/>
        </w:trPr>
        <w:tc>
          <w:tcPr>
            <w:tcW w:w="2377" w:type="dxa"/>
            <w:shd w:val="clear" w:color="auto" w:fill="68E089"/>
            <w:vAlign w:val="center"/>
          </w:tcPr>
          <w:p w14:paraId="3EA828A3" w14:textId="77777777" w:rsidR="00F778DD" w:rsidRPr="00F778DD" w:rsidRDefault="00F778DD" w:rsidP="00F778DD">
            <w:r w:rsidRPr="00F778DD">
              <w:rPr>
                <w:u w:val="single"/>
              </w:rPr>
              <w:t>Implementation</w:t>
            </w:r>
            <w:r w:rsidRPr="00F778DD">
              <w:t xml:space="preserve"> </w:t>
            </w:r>
            <w:r w:rsidRPr="00F778DD">
              <w:rPr>
                <w:u w:val="single"/>
              </w:rPr>
              <w:t>Timeline</w:t>
            </w:r>
          </w:p>
        </w:tc>
        <w:tc>
          <w:tcPr>
            <w:tcW w:w="6913" w:type="dxa"/>
            <w:vAlign w:val="center"/>
          </w:tcPr>
          <w:p w14:paraId="55FFCB51" w14:textId="3A45B5F2" w:rsidR="00B4527C" w:rsidRDefault="00F4225F" w:rsidP="00B4527C">
            <w:pPr>
              <w:ind w:left="80"/>
            </w:pPr>
            <w:r>
              <w:t>Overall, the im</w:t>
            </w:r>
            <w:r w:rsidR="0016352B">
              <w:t xml:space="preserve">plementation of the project </w:t>
            </w:r>
            <w:r>
              <w:t xml:space="preserve">progressed in accordance with the timeline.  </w:t>
            </w:r>
            <w:r w:rsidR="00B4527C">
              <w:t>However, t</w:t>
            </w:r>
            <w:r>
              <w:t xml:space="preserve">he </w:t>
            </w:r>
            <w:r w:rsidR="00B4527C">
              <w:t xml:space="preserve">development of some materials is delayed.  </w:t>
            </w:r>
          </w:p>
          <w:p w14:paraId="542BC636" w14:textId="1A9697DE" w:rsidR="00F778DD" w:rsidRPr="00F778DD" w:rsidRDefault="00F778DD" w:rsidP="00B4527C"/>
        </w:tc>
      </w:tr>
      <w:tr w:rsidR="00F778DD" w:rsidRPr="00F778DD" w14:paraId="2303B597" w14:textId="77777777" w:rsidTr="00AC043E">
        <w:trPr>
          <w:trHeight w:val="613"/>
        </w:trPr>
        <w:tc>
          <w:tcPr>
            <w:tcW w:w="2377" w:type="dxa"/>
            <w:shd w:val="clear" w:color="auto" w:fill="68E089"/>
            <w:vAlign w:val="center"/>
          </w:tcPr>
          <w:p w14:paraId="3114A5C5" w14:textId="77777777" w:rsidR="00F778DD" w:rsidRPr="00F778DD" w:rsidRDefault="00F778DD" w:rsidP="00F778DD">
            <w:r w:rsidRPr="00F778DD">
              <w:rPr>
                <w:u w:val="single"/>
              </w:rPr>
              <w:t>Project</w:t>
            </w:r>
            <w:r w:rsidRPr="00F778DD">
              <w:t xml:space="preserve"> </w:t>
            </w:r>
            <w:r w:rsidRPr="00F778DD">
              <w:rPr>
                <w:u w:val="single"/>
              </w:rPr>
              <w:t>Implementation Rate</w:t>
            </w:r>
          </w:p>
        </w:tc>
        <w:tc>
          <w:tcPr>
            <w:tcW w:w="6913" w:type="dxa"/>
            <w:vAlign w:val="center"/>
          </w:tcPr>
          <w:p w14:paraId="00283EF4" w14:textId="0B8E1342" w:rsidR="00F778DD" w:rsidRPr="00F778DD" w:rsidRDefault="00BA1BDC" w:rsidP="004C7669">
            <w:pPr>
              <w:pStyle w:val="TableParagraph"/>
              <w:spacing w:before="1"/>
              <w:ind w:left="109"/>
            </w:pPr>
            <w:r>
              <w:t>The budget implementation rate at the end of July 2023, proportional to the project’s total allocated budget was:  2%.  Further details on the budget are available in the Annex IX to this document.</w:t>
            </w:r>
          </w:p>
        </w:tc>
      </w:tr>
      <w:tr w:rsidR="00F778DD" w:rsidRPr="00F778DD" w14:paraId="745BADCB" w14:textId="77777777" w:rsidTr="00AC043E">
        <w:trPr>
          <w:trHeight w:val="703"/>
        </w:trPr>
        <w:tc>
          <w:tcPr>
            <w:tcW w:w="2377" w:type="dxa"/>
            <w:shd w:val="clear" w:color="auto" w:fill="68E089"/>
            <w:vAlign w:val="center"/>
          </w:tcPr>
          <w:p w14:paraId="605A1601" w14:textId="77777777" w:rsidR="00F778DD" w:rsidRPr="00F778DD" w:rsidRDefault="00F778DD" w:rsidP="00F778DD">
            <w:r w:rsidRPr="00F778DD">
              <w:rPr>
                <w:u w:val="single"/>
              </w:rPr>
              <w:t>Previous Reports</w:t>
            </w:r>
          </w:p>
        </w:tc>
        <w:tc>
          <w:tcPr>
            <w:tcW w:w="6913" w:type="dxa"/>
            <w:vAlign w:val="center"/>
          </w:tcPr>
          <w:p w14:paraId="7B0B1CC5" w14:textId="6830C151" w:rsidR="00F778DD" w:rsidRPr="00F778DD" w:rsidRDefault="000F3B73" w:rsidP="003A7A3F">
            <w:pPr>
              <w:pStyle w:val="TableParagraph"/>
              <w:spacing w:before="1"/>
              <w:ind w:left="109"/>
            </w:pPr>
            <w:r w:rsidRPr="000F3B73">
              <w:rPr>
                <w:rFonts w:eastAsia="Times New Roman"/>
                <w:szCs w:val="20"/>
              </w:rPr>
              <w:t xml:space="preserve">This is the first </w:t>
            </w:r>
            <w:r w:rsidR="00755BDA">
              <w:rPr>
                <w:rFonts w:eastAsia="Times New Roman"/>
                <w:szCs w:val="20"/>
              </w:rPr>
              <w:t xml:space="preserve">progress </w:t>
            </w:r>
            <w:r w:rsidRPr="000F3B73">
              <w:rPr>
                <w:rFonts w:eastAsia="Times New Roman"/>
                <w:szCs w:val="20"/>
              </w:rPr>
              <w:t>report to the CDIP</w:t>
            </w:r>
            <w:r>
              <w:t>.</w:t>
            </w:r>
          </w:p>
        </w:tc>
      </w:tr>
    </w:tbl>
    <w:p w14:paraId="4427DFEA" w14:textId="4C1463D2" w:rsidR="00F778DD" w:rsidRDefault="00F778DD"/>
    <w:p w14:paraId="23433445" w14:textId="34FFFD22" w:rsidR="0087708E" w:rsidRDefault="0087708E"/>
    <w:p w14:paraId="7170498E" w14:textId="4233FA29" w:rsidR="00F778DD" w:rsidRPr="00C6096E" w:rsidRDefault="00F778DD" w:rsidP="00F778DD">
      <w:pPr>
        <w:pStyle w:val="BodyText"/>
        <w:spacing w:before="94"/>
        <w:ind w:left="136"/>
      </w:pPr>
      <w:r w:rsidRPr="00C6096E">
        <w:t>PROJECT</w:t>
      </w:r>
      <w:r w:rsidRPr="00C6096E">
        <w:rPr>
          <w:spacing w:val="-3"/>
        </w:rPr>
        <w:t xml:space="preserve"> </w:t>
      </w:r>
      <w:r w:rsidRPr="00C6096E">
        <w:t>SELF-EVALUATION</w:t>
      </w:r>
    </w:p>
    <w:p w14:paraId="7687AC2E" w14:textId="77777777" w:rsidR="00F778DD" w:rsidRPr="00C6096E" w:rsidRDefault="00F778DD" w:rsidP="00F778DD">
      <w:pPr>
        <w:pStyle w:val="BodyText"/>
        <w:ind w:left="136"/>
      </w:pPr>
      <w:r w:rsidRPr="00C6096E">
        <w:t>Key</w:t>
      </w:r>
      <w:r w:rsidRPr="00C6096E">
        <w:rPr>
          <w:spacing w:val="-4"/>
        </w:rPr>
        <w:t xml:space="preserve"> </w:t>
      </w:r>
      <w:r w:rsidRPr="00C6096E">
        <w:t>to</w:t>
      </w:r>
      <w:r w:rsidRPr="00C6096E">
        <w:rPr>
          <w:spacing w:val="-3"/>
        </w:rPr>
        <w:t xml:space="preserve"> </w:t>
      </w:r>
      <w:r w:rsidRPr="00C6096E">
        <w:t>Traffic</w:t>
      </w:r>
      <w:r w:rsidRPr="00C6096E">
        <w:rPr>
          <w:spacing w:val="-3"/>
        </w:rPr>
        <w:t xml:space="preserve"> </w:t>
      </w:r>
      <w:r w:rsidRPr="00C6096E">
        <w:t>Light System</w:t>
      </w:r>
      <w:r w:rsidRPr="00C6096E">
        <w:rPr>
          <w:spacing w:val="-2"/>
        </w:rPr>
        <w:t xml:space="preserve"> </w:t>
      </w:r>
      <w:r w:rsidRPr="00C6096E">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6C800665" w14:textId="77777777" w:rsidTr="00AC043E">
        <w:trPr>
          <w:trHeight w:val="470"/>
        </w:trPr>
        <w:tc>
          <w:tcPr>
            <w:tcW w:w="1416" w:type="dxa"/>
            <w:shd w:val="clear" w:color="auto" w:fill="7BBEDA"/>
            <w:vAlign w:val="center"/>
          </w:tcPr>
          <w:p w14:paraId="73D7E1EC" w14:textId="77777777" w:rsidR="00F778DD" w:rsidRPr="00C6096E" w:rsidRDefault="00F778DD" w:rsidP="000E0E0C">
            <w:pPr>
              <w:pStyle w:val="TableParagraph"/>
              <w:spacing w:before="106"/>
              <w:ind w:left="110"/>
            </w:pPr>
            <w:r w:rsidRPr="00C6096E">
              <w:t>****</w:t>
            </w:r>
          </w:p>
        </w:tc>
        <w:tc>
          <w:tcPr>
            <w:tcW w:w="1678" w:type="dxa"/>
            <w:shd w:val="clear" w:color="auto" w:fill="7BBEDA"/>
            <w:vAlign w:val="center"/>
          </w:tcPr>
          <w:p w14:paraId="3C030B94" w14:textId="77777777" w:rsidR="00F778DD" w:rsidRPr="00C6096E" w:rsidRDefault="00F778DD" w:rsidP="000E0E0C">
            <w:pPr>
              <w:pStyle w:val="TableParagraph"/>
              <w:spacing w:before="106"/>
              <w:ind w:left="110"/>
            </w:pPr>
            <w:r w:rsidRPr="00C6096E">
              <w:t>***</w:t>
            </w:r>
          </w:p>
        </w:tc>
        <w:tc>
          <w:tcPr>
            <w:tcW w:w="1798" w:type="dxa"/>
            <w:shd w:val="clear" w:color="auto" w:fill="7BBEDA"/>
            <w:vAlign w:val="center"/>
          </w:tcPr>
          <w:p w14:paraId="5BDFF585" w14:textId="77777777" w:rsidR="00F778DD" w:rsidRPr="00C6096E" w:rsidRDefault="00F778DD" w:rsidP="000E0E0C">
            <w:pPr>
              <w:pStyle w:val="TableParagraph"/>
              <w:spacing w:before="106"/>
              <w:ind w:left="108"/>
            </w:pPr>
            <w:r w:rsidRPr="00C6096E">
              <w:t>**</w:t>
            </w:r>
          </w:p>
        </w:tc>
        <w:tc>
          <w:tcPr>
            <w:tcW w:w="1894" w:type="dxa"/>
            <w:shd w:val="clear" w:color="auto" w:fill="7BBEDA"/>
            <w:vAlign w:val="center"/>
          </w:tcPr>
          <w:p w14:paraId="39DAD778" w14:textId="77777777" w:rsidR="00F778DD" w:rsidRPr="00C6096E" w:rsidRDefault="00F778DD" w:rsidP="000E0E0C">
            <w:pPr>
              <w:pStyle w:val="TableParagraph"/>
              <w:spacing w:before="106"/>
              <w:ind w:left="108"/>
            </w:pPr>
            <w:r w:rsidRPr="00C6096E">
              <w:t>NP</w:t>
            </w:r>
          </w:p>
        </w:tc>
        <w:tc>
          <w:tcPr>
            <w:tcW w:w="2564" w:type="dxa"/>
            <w:shd w:val="clear" w:color="auto" w:fill="7BBEDA"/>
            <w:vAlign w:val="center"/>
          </w:tcPr>
          <w:p w14:paraId="1B88DC81" w14:textId="77777777" w:rsidR="00F778DD" w:rsidRPr="00C6096E" w:rsidRDefault="00F778DD" w:rsidP="000E0E0C">
            <w:pPr>
              <w:pStyle w:val="TableParagraph"/>
              <w:spacing w:before="106"/>
              <w:ind w:left="110"/>
            </w:pPr>
            <w:r w:rsidRPr="00C6096E">
              <w:t>NA</w:t>
            </w:r>
          </w:p>
        </w:tc>
      </w:tr>
      <w:tr w:rsidR="00F778DD" w:rsidRPr="00C6096E" w14:paraId="65383134" w14:textId="77777777" w:rsidTr="00AC043E">
        <w:trPr>
          <w:trHeight w:val="506"/>
        </w:trPr>
        <w:tc>
          <w:tcPr>
            <w:tcW w:w="1416" w:type="dxa"/>
            <w:shd w:val="clear" w:color="auto" w:fill="7BBEDA"/>
            <w:vAlign w:val="center"/>
          </w:tcPr>
          <w:p w14:paraId="0682401D" w14:textId="77777777" w:rsidR="00F778DD" w:rsidRPr="00C6096E" w:rsidRDefault="00F778DD" w:rsidP="000E0E0C">
            <w:pPr>
              <w:pStyle w:val="TableParagraph"/>
              <w:spacing w:line="252" w:lineRule="exact"/>
              <w:ind w:left="110" w:right="408"/>
            </w:pPr>
            <w:r w:rsidRPr="00C6096E">
              <w:t>Fully</w:t>
            </w:r>
            <w:r w:rsidRPr="00C6096E">
              <w:rPr>
                <w:spacing w:val="1"/>
              </w:rPr>
              <w:t xml:space="preserve"> </w:t>
            </w:r>
            <w:r w:rsidRPr="00C6096E">
              <w:rPr>
                <w:spacing w:val="-1"/>
              </w:rPr>
              <w:t>achieved</w:t>
            </w:r>
          </w:p>
        </w:tc>
        <w:tc>
          <w:tcPr>
            <w:tcW w:w="1678" w:type="dxa"/>
            <w:shd w:val="clear" w:color="auto" w:fill="7BBEDA"/>
            <w:vAlign w:val="center"/>
          </w:tcPr>
          <w:p w14:paraId="4DE24FE8" w14:textId="77777777" w:rsidR="00F778DD" w:rsidRPr="00C6096E" w:rsidRDefault="00F778DD" w:rsidP="000E0E0C">
            <w:pPr>
              <w:pStyle w:val="TableParagraph"/>
              <w:spacing w:line="252" w:lineRule="exact"/>
              <w:ind w:left="110" w:right="687"/>
            </w:pPr>
            <w:r w:rsidRPr="00C6096E">
              <w:t>Strong</w:t>
            </w:r>
            <w:r w:rsidRPr="00C6096E">
              <w:rPr>
                <w:spacing w:val="1"/>
              </w:rPr>
              <w:t xml:space="preserve"> </w:t>
            </w:r>
            <w:r w:rsidRPr="00C6096E">
              <w:t>progress</w:t>
            </w:r>
          </w:p>
        </w:tc>
        <w:tc>
          <w:tcPr>
            <w:tcW w:w="1798" w:type="dxa"/>
            <w:shd w:val="clear" w:color="auto" w:fill="7BBEDA"/>
            <w:vAlign w:val="center"/>
          </w:tcPr>
          <w:p w14:paraId="7E205A09" w14:textId="77777777" w:rsidR="00F778DD" w:rsidRPr="00C6096E" w:rsidRDefault="00F778DD" w:rsidP="000E0E0C">
            <w:pPr>
              <w:pStyle w:val="TableParagraph"/>
              <w:spacing w:line="251" w:lineRule="exact"/>
              <w:ind w:left="108"/>
            </w:pPr>
            <w:r w:rsidRPr="00C6096E">
              <w:t>Some progress</w:t>
            </w:r>
          </w:p>
        </w:tc>
        <w:tc>
          <w:tcPr>
            <w:tcW w:w="1894" w:type="dxa"/>
            <w:shd w:val="clear" w:color="auto" w:fill="7BBEDA"/>
            <w:vAlign w:val="center"/>
          </w:tcPr>
          <w:p w14:paraId="3A2AF48B" w14:textId="77777777" w:rsidR="00F778DD" w:rsidRPr="00C6096E" w:rsidRDefault="00F778DD" w:rsidP="000E0E0C">
            <w:pPr>
              <w:pStyle w:val="TableParagraph"/>
              <w:spacing w:line="251" w:lineRule="exact"/>
              <w:ind w:left="108"/>
            </w:pPr>
            <w:r w:rsidRPr="00C6096E">
              <w:t>No</w:t>
            </w:r>
            <w:r w:rsidRPr="00C6096E">
              <w:rPr>
                <w:spacing w:val="-2"/>
              </w:rPr>
              <w:t xml:space="preserve"> </w:t>
            </w:r>
            <w:r w:rsidRPr="00C6096E">
              <w:t>progress</w:t>
            </w:r>
          </w:p>
        </w:tc>
        <w:tc>
          <w:tcPr>
            <w:tcW w:w="2564" w:type="dxa"/>
            <w:shd w:val="clear" w:color="auto" w:fill="7BBEDA"/>
            <w:vAlign w:val="center"/>
          </w:tcPr>
          <w:p w14:paraId="1CF45A48" w14:textId="77777777" w:rsidR="00F778DD" w:rsidRPr="00C6096E" w:rsidRDefault="00F778DD" w:rsidP="000E0E0C">
            <w:pPr>
              <w:pStyle w:val="TableParagraph"/>
              <w:spacing w:line="252" w:lineRule="exact"/>
              <w:ind w:left="110" w:right="203"/>
            </w:pPr>
            <w:r w:rsidRPr="00C6096E">
              <w:t>Not yet</w:t>
            </w:r>
            <w:r w:rsidRPr="00C6096E">
              <w:rPr>
                <w:spacing w:val="1"/>
              </w:rPr>
              <w:t xml:space="preserve"> </w:t>
            </w:r>
            <w:r w:rsidRPr="00C6096E">
              <w:t>assessed/discontinued</w:t>
            </w:r>
          </w:p>
        </w:tc>
      </w:tr>
    </w:tbl>
    <w:p w14:paraId="37C488CF" w14:textId="77777777" w:rsidR="00F778DD" w:rsidRPr="00C6096E" w:rsidRDefault="00F778DD" w:rsidP="00F778DD">
      <w:pPr>
        <w:pStyle w:val="BodyText"/>
        <w:spacing w:before="11"/>
      </w:pPr>
    </w:p>
    <w:p w14:paraId="6ED2494C" w14:textId="5B7285EA" w:rsidR="00797B5D" w:rsidRDefault="00797B5D" w:rsidP="00AF4C8A"/>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6785D" w:rsidRPr="00C6096E" w14:paraId="1C7627BD" w14:textId="77777777" w:rsidTr="00875DA7">
        <w:trPr>
          <w:trHeight w:val="1264"/>
        </w:trPr>
        <w:tc>
          <w:tcPr>
            <w:tcW w:w="2410" w:type="dxa"/>
            <w:shd w:val="clear" w:color="auto" w:fill="68E089"/>
            <w:vAlign w:val="center"/>
          </w:tcPr>
          <w:p w14:paraId="364F7E71" w14:textId="77777777" w:rsidR="0076785D" w:rsidRPr="00C6096E" w:rsidRDefault="0076785D" w:rsidP="00875DA7">
            <w:pPr>
              <w:pStyle w:val="TableParagraph"/>
              <w:spacing w:before="10"/>
            </w:pPr>
          </w:p>
          <w:p w14:paraId="22B283CD" w14:textId="3DD20BEC" w:rsidR="0076785D" w:rsidRPr="00C6096E" w:rsidRDefault="0076785D" w:rsidP="00875DA7">
            <w:pPr>
              <w:pStyle w:val="TableParagraph"/>
              <w:ind w:left="110" w:right="624"/>
            </w:pPr>
            <w:r w:rsidRPr="00C6096E">
              <w:rPr>
                <w:u w:val="single"/>
              </w:rPr>
              <w:t>Project Outputs</w:t>
            </w:r>
            <w:r w:rsidRPr="00C6096E">
              <w:rPr>
                <w:spacing w:val="1"/>
              </w:rPr>
              <w:t xml:space="preserve"> </w:t>
            </w:r>
            <w:r w:rsidRPr="00C6096E">
              <w:t>(Expected</w:t>
            </w:r>
            <w:r w:rsidRPr="00C6096E">
              <w:rPr>
                <w:spacing w:val="-12"/>
              </w:rPr>
              <w:t xml:space="preserve"> </w:t>
            </w:r>
            <w:r w:rsidRPr="00C6096E">
              <w:t>result)</w:t>
            </w:r>
          </w:p>
        </w:tc>
        <w:tc>
          <w:tcPr>
            <w:tcW w:w="2695" w:type="dxa"/>
            <w:shd w:val="clear" w:color="auto" w:fill="68E089"/>
            <w:vAlign w:val="center"/>
          </w:tcPr>
          <w:p w14:paraId="357725A4" w14:textId="77777777" w:rsidR="0076785D" w:rsidRPr="00C6096E" w:rsidRDefault="0076785D" w:rsidP="00875DA7">
            <w:pPr>
              <w:pStyle w:val="TableParagraph"/>
              <w:spacing w:before="10"/>
            </w:pPr>
          </w:p>
          <w:p w14:paraId="36EBDA12" w14:textId="77777777" w:rsidR="0076785D" w:rsidRPr="00C6096E" w:rsidRDefault="0076785D" w:rsidP="00875DA7">
            <w:pPr>
              <w:pStyle w:val="TableParagraph"/>
              <w:ind w:left="110" w:right="236"/>
            </w:pPr>
            <w:r w:rsidRPr="00C6096E">
              <w:rPr>
                <w:u w:val="single"/>
              </w:rPr>
              <w:t>Indicators of Successful</w:t>
            </w:r>
            <w:r w:rsidRPr="00C6096E">
              <w:rPr>
                <w:spacing w:val="-59"/>
              </w:rPr>
              <w:t xml:space="preserve"> </w:t>
            </w:r>
            <w:r w:rsidRPr="00C6096E">
              <w:rPr>
                <w:u w:val="single"/>
              </w:rPr>
              <w:t>Completion</w:t>
            </w:r>
          </w:p>
          <w:p w14:paraId="1119C80C" w14:textId="77777777" w:rsidR="0076785D" w:rsidRPr="00C6096E" w:rsidRDefault="0076785D" w:rsidP="00875DA7">
            <w:pPr>
              <w:pStyle w:val="TableParagraph"/>
              <w:spacing w:before="1"/>
              <w:ind w:left="110"/>
            </w:pPr>
            <w:r w:rsidRPr="00C6096E">
              <w:t>(Output</w:t>
            </w:r>
            <w:r w:rsidRPr="00C6096E">
              <w:rPr>
                <w:spacing w:val="-4"/>
              </w:rPr>
              <w:t xml:space="preserve"> </w:t>
            </w:r>
            <w:r w:rsidRPr="00C6096E">
              <w:t>Indicators)</w:t>
            </w:r>
          </w:p>
        </w:tc>
        <w:tc>
          <w:tcPr>
            <w:tcW w:w="3401" w:type="dxa"/>
            <w:shd w:val="clear" w:color="auto" w:fill="68E089"/>
            <w:vAlign w:val="center"/>
          </w:tcPr>
          <w:p w14:paraId="251C303B" w14:textId="77777777" w:rsidR="0076785D" w:rsidRPr="00C6096E" w:rsidRDefault="0076785D" w:rsidP="00875DA7">
            <w:pPr>
              <w:pStyle w:val="TableParagraph"/>
              <w:spacing w:before="10"/>
            </w:pPr>
          </w:p>
          <w:p w14:paraId="4572FFEE" w14:textId="77777777" w:rsidR="0076785D" w:rsidRPr="00C6096E" w:rsidRDefault="0076785D" w:rsidP="00875DA7">
            <w:pPr>
              <w:pStyle w:val="TableParagraph"/>
              <w:ind w:left="108"/>
            </w:pPr>
            <w:r w:rsidRPr="00C6096E">
              <w:rPr>
                <w:u w:val="single"/>
              </w:rPr>
              <w:t>Performance</w:t>
            </w:r>
            <w:r w:rsidRPr="00C6096E">
              <w:rPr>
                <w:spacing w:val="-2"/>
                <w:u w:val="single"/>
              </w:rPr>
              <w:t xml:space="preserve"> </w:t>
            </w:r>
            <w:r w:rsidRPr="00C6096E">
              <w:rPr>
                <w:u w:val="single"/>
              </w:rPr>
              <w:t>Data</w:t>
            </w:r>
          </w:p>
        </w:tc>
        <w:tc>
          <w:tcPr>
            <w:tcW w:w="876" w:type="dxa"/>
            <w:shd w:val="clear" w:color="auto" w:fill="68E089"/>
            <w:vAlign w:val="center"/>
          </w:tcPr>
          <w:p w14:paraId="67D125A6" w14:textId="77777777" w:rsidR="0076785D" w:rsidRPr="00C6096E" w:rsidRDefault="0076785D" w:rsidP="00875DA7">
            <w:pPr>
              <w:pStyle w:val="TableParagraph"/>
              <w:spacing w:before="10"/>
            </w:pPr>
          </w:p>
          <w:p w14:paraId="5D9E497D" w14:textId="77777777" w:rsidR="0076785D" w:rsidRPr="00C6096E" w:rsidRDefault="0076785D" w:rsidP="00875DA7">
            <w:pPr>
              <w:pStyle w:val="TableParagraph"/>
              <w:ind w:left="111"/>
            </w:pPr>
            <w:r w:rsidRPr="00C6096E">
              <w:rPr>
                <w:u w:val="single"/>
              </w:rPr>
              <w:t>TLS</w:t>
            </w:r>
          </w:p>
        </w:tc>
      </w:tr>
      <w:tr w:rsidR="0076785D" w:rsidRPr="00C6096E" w14:paraId="5FA6B74E" w14:textId="77777777" w:rsidTr="00875DA7">
        <w:trPr>
          <w:trHeight w:val="2382"/>
        </w:trPr>
        <w:tc>
          <w:tcPr>
            <w:tcW w:w="2410" w:type="dxa"/>
            <w:tcBorders>
              <w:right w:val="single" w:sz="6" w:space="0" w:color="000000"/>
            </w:tcBorders>
            <w:vAlign w:val="center"/>
          </w:tcPr>
          <w:p w14:paraId="0F62F768" w14:textId="477802DC" w:rsidR="0076785D" w:rsidRDefault="0076785D" w:rsidP="0076785D">
            <w:pPr>
              <w:pStyle w:val="TableParagraph"/>
            </w:pPr>
            <w:r>
              <w:t>Training course material on IP for mobile applications</w:t>
            </w:r>
          </w:p>
          <w:p w14:paraId="62129414" w14:textId="4F6FB4C0" w:rsidR="001D04CC" w:rsidRDefault="001D04CC" w:rsidP="0076785D">
            <w:pPr>
              <w:pStyle w:val="TableParagraph"/>
            </w:pPr>
          </w:p>
          <w:p w14:paraId="0B7613DA" w14:textId="1EE019BE" w:rsidR="001D04CC" w:rsidRDefault="001D04CC" w:rsidP="0076785D">
            <w:pPr>
              <w:pStyle w:val="TableParagraph"/>
            </w:pPr>
          </w:p>
          <w:p w14:paraId="16484027" w14:textId="1E5969DA" w:rsidR="001D04CC" w:rsidRDefault="001D04CC" w:rsidP="0076785D">
            <w:pPr>
              <w:pStyle w:val="TableParagraph"/>
            </w:pPr>
          </w:p>
          <w:p w14:paraId="673E9BB9" w14:textId="77777777" w:rsidR="001D04CC" w:rsidRDefault="001D04CC" w:rsidP="0076785D">
            <w:pPr>
              <w:pStyle w:val="TableParagraph"/>
            </w:pPr>
          </w:p>
          <w:p w14:paraId="57C3ADCD" w14:textId="77777777" w:rsidR="00673F02" w:rsidRDefault="00673F02" w:rsidP="0076785D">
            <w:pPr>
              <w:pStyle w:val="TableParagraph"/>
            </w:pPr>
          </w:p>
          <w:p w14:paraId="7BDF43A4" w14:textId="30F590E0" w:rsidR="00673F02" w:rsidRPr="00C6096E" w:rsidRDefault="00673F02" w:rsidP="0076785D">
            <w:pPr>
              <w:pStyle w:val="TableParagraph"/>
            </w:pPr>
          </w:p>
        </w:tc>
        <w:tc>
          <w:tcPr>
            <w:tcW w:w="2695" w:type="dxa"/>
            <w:tcBorders>
              <w:left w:val="single" w:sz="6" w:space="0" w:color="000000"/>
            </w:tcBorders>
            <w:vAlign w:val="center"/>
          </w:tcPr>
          <w:p w14:paraId="614C35BD" w14:textId="77777777" w:rsidR="0076785D" w:rsidRDefault="0076785D" w:rsidP="0076785D"/>
          <w:p w14:paraId="5B1B89E1" w14:textId="0B32CED5" w:rsidR="0076785D" w:rsidRDefault="0076785D" w:rsidP="0076785D">
            <w:pPr>
              <w:pStyle w:val="TableParagraph"/>
            </w:pPr>
            <w:r>
              <w:t>A training course material on IP for mobile applications developed and published online within 6 months of the project implementation</w:t>
            </w:r>
          </w:p>
          <w:p w14:paraId="37356C50" w14:textId="6849AB9C" w:rsidR="001D04CC" w:rsidRDefault="001D04CC" w:rsidP="0076785D">
            <w:pPr>
              <w:pStyle w:val="TableParagraph"/>
            </w:pPr>
          </w:p>
          <w:p w14:paraId="6D4976F5" w14:textId="40F3E1D4" w:rsidR="001D04CC" w:rsidRDefault="001D04CC" w:rsidP="0076785D">
            <w:pPr>
              <w:pStyle w:val="TableParagraph"/>
            </w:pPr>
          </w:p>
          <w:p w14:paraId="672B4FDD" w14:textId="77777777" w:rsidR="001D04CC" w:rsidRDefault="001D04CC" w:rsidP="0076785D">
            <w:pPr>
              <w:pStyle w:val="TableParagraph"/>
            </w:pPr>
          </w:p>
          <w:p w14:paraId="3F32DD72" w14:textId="170FFAF7" w:rsidR="001D04CC" w:rsidRPr="00C6096E" w:rsidRDefault="001D04CC" w:rsidP="0076785D">
            <w:pPr>
              <w:pStyle w:val="TableParagraph"/>
            </w:pPr>
          </w:p>
        </w:tc>
        <w:tc>
          <w:tcPr>
            <w:tcW w:w="3401" w:type="dxa"/>
            <w:vAlign w:val="center"/>
          </w:tcPr>
          <w:p w14:paraId="73E70EE9" w14:textId="5C5E70F9" w:rsidR="0076785D" w:rsidRDefault="00DE4EF8" w:rsidP="0076785D">
            <w:pPr>
              <w:pStyle w:val="TableParagraph"/>
            </w:pPr>
            <w:r w:rsidRPr="00C6096E">
              <w:t>Some progress</w:t>
            </w:r>
            <w:r>
              <w:t xml:space="preserve">:  </w:t>
            </w:r>
            <w:r w:rsidR="00A81D44">
              <w:t xml:space="preserve">a training course material is </w:t>
            </w:r>
            <w:r>
              <w:t>u</w:t>
            </w:r>
            <w:r w:rsidR="0076785D">
              <w:t>nder preparation</w:t>
            </w:r>
          </w:p>
          <w:p w14:paraId="2E20F75F" w14:textId="38C19599" w:rsidR="001D04CC" w:rsidRDefault="001D04CC" w:rsidP="0076785D">
            <w:pPr>
              <w:pStyle w:val="TableParagraph"/>
            </w:pPr>
          </w:p>
          <w:p w14:paraId="7594D6BC" w14:textId="6E0ACCC3" w:rsidR="001D04CC" w:rsidRDefault="001D04CC" w:rsidP="0076785D">
            <w:pPr>
              <w:pStyle w:val="TableParagraph"/>
            </w:pPr>
          </w:p>
          <w:p w14:paraId="2F5E509F" w14:textId="77777777" w:rsidR="001D04CC" w:rsidRDefault="001D04CC" w:rsidP="0076785D">
            <w:pPr>
              <w:pStyle w:val="TableParagraph"/>
            </w:pPr>
          </w:p>
          <w:p w14:paraId="181712C2" w14:textId="77777777" w:rsidR="001D04CC" w:rsidRDefault="001D04CC" w:rsidP="0076785D">
            <w:pPr>
              <w:pStyle w:val="TableParagraph"/>
            </w:pPr>
          </w:p>
          <w:p w14:paraId="7A14F3B2" w14:textId="77777777" w:rsidR="00673F02" w:rsidRDefault="00673F02" w:rsidP="0076785D">
            <w:pPr>
              <w:pStyle w:val="TableParagraph"/>
            </w:pPr>
          </w:p>
          <w:p w14:paraId="649CA26C" w14:textId="77777777" w:rsidR="00673F02" w:rsidRDefault="00673F02" w:rsidP="0076785D">
            <w:pPr>
              <w:pStyle w:val="TableParagraph"/>
            </w:pPr>
          </w:p>
          <w:p w14:paraId="1D66236D" w14:textId="4BBE7508" w:rsidR="00673F02" w:rsidRPr="00C6096E" w:rsidRDefault="00673F02" w:rsidP="0076785D">
            <w:pPr>
              <w:pStyle w:val="TableParagraph"/>
            </w:pPr>
          </w:p>
        </w:tc>
        <w:tc>
          <w:tcPr>
            <w:tcW w:w="876" w:type="dxa"/>
            <w:vAlign w:val="center"/>
          </w:tcPr>
          <w:p w14:paraId="6CC0FEE2" w14:textId="31266E97" w:rsidR="0076785D" w:rsidRDefault="0076785D" w:rsidP="00136A63">
            <w:pPr>
              <w:pStyle w:val="TableParagraph"/>
              <w:jc w:val="center"/>
            </w:pPr>
            <w:r w:rsidRPr="00C04BA6">
              <w:t>**</w:t>
            </w:r>
          </w:p>
          <w:p w14:paraId="2A6D5C8A" w14:textId="77777777" w:rsidR="001D04CC" w:rsidRDefault="001D04CC" w:rsidP="00136A63">
            <w:pPr>
              <w:pStyle w:val="TableParagraph"/>
              <w:jc w:val="center"/>
            </w:pPr>
          </w:p>
          <w:p w14:paraId="05F9EFFA" w14:textId="1A6BE053" w:rsidR="00673F02" w:rsidRDefault="00673F02" w:rsidP="00136A63">
            <w:pPr>
              <w:pStyle w:val="TableParagraph"/>
              <w:jc w:val="center"/>
            </w:pPr>
          </w:p>
          <w:p w14:paraId="3789A19A" w14:textId="77777777" w:rsidR="001D04CC" w:rsidRDefault="001D04CC" w:rsidP="00136A63">
            <w:pPr>
              <w:pStyle w:val="TableParagraph"/>
              <w:jc w:val="center"/>
            </w:pPr>
          </w:p>
          <w:p w14:paraId="2863ED8C" w14:textId="45B8BCAD" w:rsidR="00673F02" w:rsidRDefault="00673F02" w:rsidP="00136A63">
            <w:pPr>
              <w:pStyle w:val="TableParagraph"/>
              <w:jc w:val="center"/>
            </w:pPr>
          </w:p>
          <w:p w14:paraId="5B2B0952" w14:textId="6FBE527A" w:rsidR="001D04CC" w:rsidRDefault="001D04CC" w:rsidP="00136A63">
            <w:pPr>
              <w:pStyle w:val="TableParagraph"/>
              <w:jc w:val="center"/>
            </w:pPr>
          </w:p>
          <w:p w14:paraId="736F10CC" w14:textId="77777777" w:rsidR="001D04CC" w:rsidRDefault="001D04CC" w:rsidP="00136A63">
            <w:pPr>
              <w:pStyle w:val="TableParagraph"/>
              <w:jc w:val="center"/>
            </w:pPr>
          </w:p>
          <w:p w14:paraId="7419ECF2" w14:textId="77777777" w:rsidR="001D04CC" w:rsidRDefault="001D04CC" w:rsidP="00136A63">
            <w:pPr>
              <w:pStyle w:val="TableParagraph"/>
              <w:jc w:val="center"/>
            </w:pPr>
          </w:p>
          <w:p w14:paraId="7269CB3C" w14:textId="22F83DB4" w:rsidR="00673F02" w:rsidRPr="00C6096E" w:rsidRDefault="00673F02" w:rsidP="00136A63">
            <w:pPr>
              <w:pStyle w:val="TableParagraph"/>
              <w:jc w:val="center"/>
            </w:pPr>
          </w:p>
        </w:tc>
      </w:tr>
      <w:tr w:rsidR="0076785D" w:rsidRPr="00C6096E" w14:paraId="578E3C4E" w14:textId="77777777" w:rsidTr="00875DA7">
        <w:trPr>
          <w:trHeight w:val="2382"/>
        </w:trPr>
        <w:tc>
          <w:tcPr>
            <w:tcW w:w="2410" w:type="dxa"/>
            <w:tcBorders>
              <w:right w:val="single" w:sz="6" w:space="0" w:color="000000"/>
            </w:tcBorders>
            <w:vAlign w:val="center"/>
          </w:tcPr>
          <w:p w14:paraId="4B4B0A8B" w14:textId="33E7526F" w:rsidR="0076785D" w:rsidRDefault="0076785D" w:rsidP="0076785D">
            <w:pPr>
              <w:pStyle w:val="TableParagraph"/>
              <w:rPr>
                <w:bCs/>
              </w:rPr>
            </w:pPr>
            <w:r w:rsidRPr="002B3B87">
              <w:rPr>
                <w:bCs/>
              </w:rPr>
              <w:t>Four tools on IP for mobile apps in music, publishing, videogames and audiovisual content</w:t>
            </w:r>
          </w:p>
          <w:p w14:paraId="4C5231C8" w14:textId="77777777" w:rsidR="00F91B61" w:rsidRDefault="00F91B61" w:rsidP="0076785D">
            <w:pPr>
              <w:pStyle w:val="TableParagraph"/>
              <w:rPr>
                <w:bCs/>
              </w:rPr>
            </w:pPr>
          </w:p>
          <w:p w14:paraId="3193BE87" w14:textId="77777777" w:rsidR="00673F02" w:rsidRDefault="00673F02" w:rsidP="0076785D">
            <w:pPr>
              <w:pStyle w:val="TableParagraph"/>
              <w:rPr>
                <w:bCs/>
              </w:rPr>
            </w:pPr>
          </w:p>
          <w:p w14:paraId="3483E2E0" w14:textId="77777777" w:rsidR="00673F02" w:rsidRDefault="00673F02" w:rsidP="0076785D">
            <w:pPr>
              <w:pStyle w:val="TableParagraph"/>
              <w:rPr>
                <w:bCs/>
              </w:rPr>
            </w:pPr>
          </w:p>
          <w:p w14:paraId="295A8ADB" w14:textId="46F15CDA" w:rsidR="00673F02" w:rsidRDefault="00673F02" w:rsidP="0076785D">
            <w:pPr>
              <w:pStyle w:val="TableParagraph"/>
            </w:pPr>
          </w:p>
        </w:tc>
        <w:tc>
          <w:tcPr>
            <w:tcW w:w="2695" w:type="dxa"/>
            <w:tcBorders>
              <w:left w:val="single" w:sz="6" w:space="0" w:color="000000"/>
            </w:tcBorders>
          </w:tcPr>
          <w:p w14:paraId="5444BE4B" w14:textId="77777777" w:rsidR="0076785D" w:rsidRDefault="0076785D" w:rsidP="0076785D"/>
          <w:p w14:paraId="45268667" w14:textId="77777777" w:rsidR="0076785D" w:rsidRDefault="0076785D" w:rsidP="0076785D">
            <w:pPr>
              <w:pStyle w:val="TableParagraph"/>
            </w:pPr>
            <w:r>
              <w:t>Four tools on IP for mobile apps in the following creative industries:  music, publishing, videogames and audiovisual content, developed and published online within 9 months of the project implementation</w:t>
            </w:r>
          </w:p>
          <w:p w14:paraId="118DBAD2" w14:textId="24FAD0BC" w:rsidR="00673F02" w:rsidRDefault="00673F02" w:rsidP="0076785D">
            <w:pPr>
              <w:pStyle w:val="TableParagraph"/>
            </w:pPr>
          </w:p>
        </w:tc>
        <w:tc>
          <w:tcPr>
            <w:tcW w:w="3401" w:type="dxa"/>
            <w:vAlign w:val="center"/>
          </w:tcPr>
          <w:p w14:paraId="439A5326" w14:textId="4124230A" w:rsidR="0076785D" w:rsidRDefault="00DE4EF8" w:rsidP="0076785D">
            <w:pPr>
              <w:pStyle w:val="TableParagraph"/>
            </w:pPr>
            <w:r w:rsidRPr="00C6096E">
              <w:t>Strong</w:t>
            </w:r>
            <w:r w:rsidRPr="00C6096E">
              <w:rPr>
                <w:spacing w:val="1"/>
              </w:rPr>
              <w:t xml:space="preserve"> </w:t>
            </w:r>
            <w:r w:rsidRPr="00C6096E">
              <w:t>progress</w:t>
            </w:r>
            <w:r>
              <w:t xml:space="preserve">:  three tools </w:t>
            </w:r>
            <w:r w:rsidR="00A81D44">
              <w:t xml:space="preserve">are </w:t>
            </w:r>
            <w:r>
              <w:t>under preparation;  o</w:t>
            </w:r>
            <w:r w:rsidR="0076785D">
              <w:t>ne is pending</w:t>
            </w:r>
          </w:p>
          <w:p w14:paraId="31C9B167" w14:textId="77777777" w:rsidR="00673F02" w:rsidRDefault="00673F02" w:rsidP="0076785D">
            <w:pPr>
              <w:pStyle w:val="TableParagraph"/>
            </w:pPr>
          </w:p>
          <w:p w14:paraId="19E52113" w14:textId="77777777" w:rsidR="00673F02" w:rsidRDefault="00673F02" w:rsidP="0076785D">
            <w:pPr>
              <w:pStyle w:val="TableParagraph"/>
            </w:pPr>
          </w:p>
          <w:p w14:paraId="3322255B" w14:textId="77777777" w:rsidR="00673F02" w:rsidRDefault="00673F02" w:rsidP="0076785D">
            <w:pPr>
              <w:pStyle w:val="TableParagraph"/>
            </w:pPr>
          </w:p>
          <w:p w14:paraId="638CFB0B" w14:textId="77777777" w:rsidR="00673F02" w:rsidRDefault="00673F02" w:rsidP="0076785D">
            <w:pPr>
              <w:pStyle w:val="TableParagraph"/>
            </w:pPr>
          </w:p>
          <w:p w14:paraId="441CF17C" w14:textId="77777777" w:rsidR="00673F02" w:rsidRDefault="00673F02" w:rsidP="0076785D">
            <w:pPr>
              <w:pStyle w:val="TableParagraph"/>
            </w:pPr>
          </w:p>
          <w:p w14:paraId="0544B3CE" w14:textId="54C27C07" w:rsidR="00673F02" w:rsidRDefault="00673F02" w:rsidP="0076785D">
            <w:pPr>
              <w:pStyle w:val="TableParagraph"/>
            </w:pPr>
          </w:p>
        </w:tc>
        <w:tc>
          <w:tcPr>
            <w:tcW w:w="876" w:type="dxa"/>
            <w:vAlign w:val="center"/>
          </w:tcPr>
          <w:p w14:paraId="3ECEBD2B" w14:textId="77777777" w:rsidR="0076785D" w:rsidRDefault="0076785D" w:rsidP="00136A63">
            <w:pPr>
              <w:pStyle w:val="TableParagraph"/>
              <w:jc w:val="center"/>
            </w:pPr>
            <w:r w:rsidRPr="00C04BA6">
              <w:t>***</w:t>
            </w:r>
          </w:p>
          <w:p w14:paraId="181323F1" w14:textId="2676E732" w:rsidR="00673F02" w:rsidRDefault="00673F02" w:rsidP="00136A63">
            <w:pPr>
              <w:pStyle w:val="TableParagraph"/>
              <w:jc w:val="center"/>
            </w:pPr>
          </w:p>
          <w:p w14:paraId="3A903A3D" w14:textId="77777777" w:rsidR="00673F02" w:rsidRDefault="00673F02" w:rsidP="00136A63">
            <w:pPr>
              <w:pStyle w:val="TableParagraph"/>
              <w:jc w:val="center"/>
            </w:pPr>
          </w:p>
          <w:p w14:paraId="510607D8" w14:textId="6BB314C8" w:rsidR="00673F02" w:rsidRDefault="00673F02" w:rsidP="00136A63">
            <w:pPr>
              <w:pStyle w:val="TableParagraph"/>
              <w:jc w:val="center"/>
            </w:pPr>
          </w:p>
          <w:p w14:paraId="5031227C" w14:textId="77777777" w:rsidR="00673F02" w:rsidRDefault="00673F02" w:rsidP="00136A63">
            <w:pPr>
              <w:pStyle w:val="TableParagraph"/>
              <w:jc w:val="center"/>
            </w:pPr>
          </w:p>
          <w:p w14:paraId="7D68CF85" w14:textId="24A09FA2" w:rsidR="00673F02" w:rsidRDefault="00673F02" w:rsidP="00136A63">
            <w:pPr>
              <w:pStyle w:val="TableParagraph"/>
              <w:jc w:val="center"/>
            </w:pPr>
          </w:p>
          <w:p w14:paraId="4118DBE6" w14:textId="77777777" w:rsidR="00673F02" w:rsidRDefault="00673F02" w:rsidP="00136A63">
            <w:pPr>
              <w:pStyle w:val="TableParagraph"/>
              <w:jc w:val="center"/>
            </w:pPr>
          </w:p>
          <w:p w14:paraId="37B28B13" w14:textId="75296B4B" w:rsidR="00673F02" w:rsidRDefault="00673F02" w:rsidP="00136A63">
            <w:pPr>
              <w:pStyle w:val="TableParagraph"/>
              <w:jc w:val="center"/>
            </w:pPr>
          </w:p>
        </w:tc>
      </w:tr>
      <w:tr w:rsidR="0076785D" w:rsidRPr="00C6096E" w14:paraId="63F1A406" w14:textId="77777777" w:rsidTr="00875DA7">
        <w:trPr>
          <w:trHeight w:val="2382"/>
        </w:trPr>
        <w:tc>
          <w:tcPr>
            <w:tcW w:w="2410" w:type="dxa"/>
            <w:tcBorders>
              <w:right w:val="single" w:sz="6" w:space="0" w:color="000000"/>
            </w:tcBorders>
            <w:vAlign w:val="center"/>
          </w:tcPr>
          <w:p w14:paraId="6A01D0FC" w14:textId="59A511D9" w:rsidR="0076785D" w:rsidRDefault="00A81D44" w:rsidP="0076785D">
            <w:pPr>
              <w:pStyle w:val="TableParagraph"/>
              <w:rPr>
                <w:bCs/>
              </w:rPr>
            </w:pPr>
            <w:r>
              <w:rPr>
                <w:bCs/>
              </w:rPr>
              <w:t>Three events (one event </w:t>
            </w:r>
            <w:r w:rsidR="0076785D" w:rsidRPr="002B3B87">
              <w:rPr>
                <w:bCs/>
              </w:rPr>
              <w:t>in each country) to present the produced materials to the relevant stakeholders in each beneficiary</w:t>
            </w:r>
            <w:r>
              <w:rPr>
                <w:bCs/>
              </w:rPr>
              <w:t xml:space="preserve"> country, and </w:t>
            </w:r>
            <w:r w:rsidR="0076785D" w:rsidRPr="002B3B87">
              <w:rPr>
                <w:bCs/>
              </w:rPr>
              <w:t>collect their feedback</w:t>
            </w:r>
          </w:p>
          <w:p w14:paraId="41ADFAFA" w14:textId="77777777" w:rsidR="00A81D44" w:rsidRDefault="00A81D44" w:rsidP="0076785D">
            <w:pPr>
              <w:pStyle w:val="TableParagraph"/>
              <w:rPr>
                <w:bCs/>
              </w:rPr>
            </w:pPr>
          </w:p>
          <w:p w14:paraId="49EA741C" w14:textId="3EA45718" w:rsidR="00A81D44" w:rsidRDefault="00A81D44" w:rsidP="0076785D">
            <w:pPr>
              <w:pStyle w:val="TableParagraph"/>
            </w:pPr>
          </w:p>
        </w:tc>
        <w:tc>
          <w:tcPr>
            <w:tcW w:w="2695" w:type="dxa"/>
            <w:tcBorders>
              <w:left w:val="single" w:sz="6" w:space="0" w:color="000000"/>
            </w:tcBorders>
          </w:tcPr>
          <w:p w14:paraId="42752452" w14:textId="143F6E77" w:rsidR="0076785D" w:rsidRDefault="0076785D" w:rsidP="0076785D">
            <w:pPr>
              <w:pStyle w:val="TableParagraph"/>
            </w:pPr>
            <w:r>
              <w:t>Three events held (one in each beneficiary country) and attended by at least 2 representatives of each selected creative sectors. Tools successfully adjusted to respond to the collected feedback, if any, within one month from the event</w:t>
            </w:r>
          </w:p>
        </w:tc>
        <w:tc>
          <w:tcPr>
            <w:tcW w:w="3401" w:type="dxa"/>
            <w:vAlign w:val="center"/>
          </w:tcPr>
          <w:p w14:paraId="5088215C" w14:textId="6789E349" w:rsidR="0076785D" w:rsidRDefault="0076785D" w:rsidP="0076785D">
            <w:pPr>
              <w:pStyle w:val="TableParagraph"/>
            </w:pPr>
            <w:r>
              <w:t>NA</w:t>
            </w:r>
            <w:r w:rsidR="00A81D44">
              <w:t xml:space="preserve">  </w:t>
            </w:r>
          </w:p>
          <w:p w14:paraId="2FE15943" w14:textId="77777777" w:rsidR="00697E13" w:rsidRDefault="00697E13" w:rsidP="0076785D">
            <w:pPr>
              <w:pStyle w:val="TableParagraph"/>
            </w:pPr>
          </w:p>
          <w:p w14:paraId="3B712361" w14:textId="77777777" w:rsidR="00A81D44" w:rsidRDefault="00A81D44" w:rsidP="0076785D">
            <w:pPr>
              <w:pStyle w:val="TableParagraph"/>
            </w:pPr>
          </w:p>
          <w:p w14:paraId="08E88B0C" w14:textId="77777777" w:rsidR="00A81D44" w:rsidRDefault="00A81D44" w:rsidP="0076785D">
            <w:pPr>
              <w:pStyle w:val="TableParagraph"/>
            </w:pPr>
          </w:p>
          <w:p w14:paraId="23AC616A" w14:textId="77777777" w:rsidR="00A81D44" w:rsidRDefault="00A81D44" w:rsidP="0076785D">
            <w:pPr>
              <w:pStyle w:val="TableParagraph"/>
            </w:pPr>
          </w:p>
          <w:p w14:paraId="60FF9171" w14:textId="77777777" w:rsidR="00A81D44" w:rsidRDefault="00A81D44" w:rsidP="0076785D">
            <w:pPr>
              <w:pStyle w:val="TableParagraph"/>
            </w:pPr>
          </w:p>
          <w:p w14:paraId="752EB46F" w14:textId="77777777" w:rsidR="00A81D44" w:rsidRDefault="00A81D44" w:rsidP="0076785D">
            <w:pPr>
              <w:pStyle w:val="TableParagraph"/>
            </w:pPr>
          </w:p>
          <w:p w14:paraId="389D100A" w14:textId="77777777" w:rsidR="00A81D44" w:rsidRDefault="00A81D44" w:rsidP="0076785D">
            <w:pPr>
              <w:pStyle w:val="TableParagraph"/>
            </w:pPr>
          </w:p>
          <w:p w14:paraId="0DE40680" w14:textId="77777777" w:rsidR="00A81D44" w:rsidRDefault="00A81D44" w:rsidP="0076785D">
            <w:pPr>
              <w:pStyle w:val="TableParagraph"/>
            </w:pPr>
          </w:p>
          <w:p w14:paraId="22FF48F0" w14:textId="2FC75A68" w:rsidR="00A81D44" w:rsidRDefault="00A81D44" w:rsidP="0076785D">
            <w:pPr>
              <w:pStyle w:val="TableParagraph"/>
            </w:pPr>
          </w:p>
        </w:tc>
        <w:tc>
          <w:tcPr>
            <w:tcW w:w="876" w:type="dxa"/>
            <w:vAlign w:val="center"/>
          </w:tcPr>
          <w:p w14:paraId="4190C802" w14:textId="6133331D" w:rsidR="0076785D" w:rsidRDefault="00697E13" w:rsidP="00136A63">
            <w:pPr>
              <w:pStyle w:val="TableParagraph"/>
              <w:jc w:val="center"/>
            </w:pPr>
            <w:r>
              <w:t>NA</w:t>
            </w:r>
          </w:p>
          <w:p w14:paraId="09E5C61C" w14:textId="77777777" w:rsidR="00A81D44" w:rsidRDefault="00A81D44" w:rsidP="00136A63">
            <w:pPr>
              <w:pStyle w:val="TableParagraph"/>
              <w:jc w:val="center"/>
            </w:pPr>
          </w:p>
          <w:p w14:paraId="155CB839" w14:textId="77777777" w:rsidR="00A81D44" w:rsidRDefault="00A81D44" w:rsidP="00136A63">
            <w:pPr>
              <w:pStyle w:val="TableParagraph"/>
              <w:jc w:val="center"/>
            </w:pPr>
          </w:p>
          <w:p w14:paraId="3F13002F" w14:textId="77777777" w:rsidR="00A81D44" w:rsidRDefault="00A81D44" w:rsidP="00136A63">
            <w:pPr>
              <w:pStyle w:val="TableParagraph"/>
              <w:jc w:val="center"/>
            </w:pPr>
          </w:p>
          <w:p w14:paraId="78A7342B" w14:textId="77777777" w:rsidR="00A81D44" w:rsidRDefault="00A81D44" w:rsidP="00136A63">
            <w:pPr>
              <w:pStyle w:val="TableParagraph"/>
              <w:jc w:val="center"/>
            </w:pPr>
          </w:p>
          <w:p w14:paraId="52E91A61" w14:textId="77777777" w:rsidR="00A81D44" w:rsidRDefault="00A81D44" w:rsidP="00136A63">
            <w:pPr>
              <w:pStyle w:val="TableParagraph"/>
              <w:jc w:val="center"/>
            </w:pPr>
          </w:p>
          <w:p w14:paraId="64CCAE32" w14:textId="77777777" w:rsidR="00A81D44" w:rsidRDefault="00A81D44" w:rsidP="00136A63">
            <w:pPr>
              <w:pStyle w:val="TableParagraph"/>
              <w:jc w:val="center"/>
            </w:pPr>
          </w:p>
          <w:p w14:paraId="51A3230B" w14:textId="77777777" w:rsidR="00A81D44" w:rsidRDefault="00A81D44" w:rsidP="00136A63">
            <w:pPr>
              <w:pStyle w:val="TableParagraph"/>
              <w:jc w:val="center"/>
            </w:pPr>
          </w:p>
          <w:p w14:paraId="2F68C1E5" w14:textId="77777777" w:rsidR="00A81D44" w:rsidRDefault="00A81D44" w:rsidP="00136A63">
            <w:pPr>
              <w:pStyle w:val="TableParagraph"/>
              <w:jc w:val="center"/>
            </w:pPr>
          </w:p>
          <w:p w14:paraId="369DEF49" w14:textId="13F1697E" w:rsidR="00A81D44" w:rsidRDefault="00A81D44" w:rsidP="00136A63">
            <w:pPr>
              <w:pStyle w:val="TableParagraph"/>
              <w:jc w:val="center"/>
            </w:pPr>
          </w:p>
        </w:tc>
      </w:tr>
    </w:tbl>
    <w:p w14:paraId="3B0A5464" w14:textId="537A15B1" w:rsidR="000A7596" w:rsidRDefault="000A7596" w:rsidP="000A7596">
      <w:pPr>
        <w:pStyle w:val="BodyText"/>
        <w:spacing w:after="600"/>
      </w:pPr>
      <w:r>
        <w:br w:type="page"/>
      </w:r>
    </w:p>
    <w:p w14:paraId="0D9F0C15" w14:textId="77777777" w:rsidR="0002667E" w:rsidRDefault="0002667E" w:rsidP="000A7596">
      <w:pPr>
        <w:pStyle w:val="BodyText"/>
        <w:spacing w:after="600"/>
        <w:sectPr w:rsidR="0002667E" w:rsidSect="00CF07C0">
          <w:headerReference w:type="default" r:id="rId105"/>
          <w:headerReference w:type="first" r:id="rId106"/>
          <w:pgSz w:w="11907" w:h="16840" w:code="9"/>
          <w:pgMar w:top="1418" w:right="1418" w:bottom="1418" w:left="1418" w:header="709" w:footer="709" w:gutter="0"/>
          <w:pgNumType w:start="1"/>
          <w:cols w:space="720"/>
          <w:titlePg/>
          <w:docGrid w:linePitch="299"/>
        </w:sectPr>
      </w:pPr>
    </w:p>
    <w:tbl>
      <w:tblPr>
        <w:tblpPr w:leftFromText="180" w:rightFromText="180" w:vertAnchor="text" w:tblpY="438"/>
        <w:tblOverlap w:val="never"/>
        <w:tblW w:w="13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35"/>
        <w:gridCol w:w="810"/>
        <w:gridCol w:w="810"/>
        <w:gridCol w:w="810"/>
        <w:gridCol w:w="810"/>
        <w:gridCol w:w="720"/>
        <w:gridCol w:w="630"/>
        <w:gridCol w:w="810"/>
      </w:tblGrid>
      <w:tr w:rsidR="00584DB4" w:rsidRPr="000574E7" w14:paraId="2AE1880A" w14:textId="77777777" w:rsidTr="009C5F02">
        <w:trPr>
          <w:trHeight w:val="277"/>
          <w:tblHeader/>
        </w:trPr>
        <w:tc>
          <w:tcPr>
            <w:tcW w:w="7635" w:type="dxa"/>
            <w:tcBorders>
              <w:bottom w:val="single" w:sz="12" w:space="0" w:color="auto"/>
              <w:right w:val="single" w:sz="12" w:space="0" w:color="auto"/>
            </w:tcBorders>
            <w:shd w:val="clear" w:color="auto" w:fill="auto"/>
          </w:tcPr>
          <w:p w14:paraId="16B84558" w14:textId="1782FC86" w:rsidR="00584DB4" w:rsidRPr="000574E7" w:rsidRDefault="00584DB4" w:rsidP="009C5F02">
            <w:pPr>
              <w:spacing w:after="120"/>
              <w:rPr>
                <w:lang w:val="en-GB"/>
              </w:rPr>
            </w:pPr>
            <w:r w:rsidRPr="000574E7">
              <w:rPr>
                <w:lang w:val="en-GB"/>
              </w:rPr>
              <w:t>Deliverables</w:t>
            </w:r>
          </w:p>
        </w:tc>
        <w:tc>
          <w:tcPr>
            <w:tcW w:w="5400" w:type="dxa"/>
            <w:gridSpan w:val="7"/>
            <w:tcBorders>
              <w:left w:val="single" w:sz="12" w:space="0" w:color="auto"/>
              <w:bottom w:val="single" w:sz="12" w:space="0" w:color="auto"/>
            </w:tcBorders>
          </w:tcPr>
          <w:p w14:paraId="364908C0" w14:textId="77777777" w:rsidR="00584DB4" w:rsidRPr="000574E7" w:rsidRDefault="00584DB4" w:rsidP="009C5F02">
            <w:pPr>
              <w:spacing w:after="220"/>
              <w:jc w:val="center"/>
              <w:rPr>
                <w:lang w:val="en-GB"/>
              </w:rPr>
            </w:pPr>
            <w:r w:rsidRPr="000574E7">
              <w:rPr>
                <w:lang w:val="en-GB"/>
              </w:rPr>
              <w:t>Quarters</w:t>
            </w:r>
          </w:p>
        </w:tc>
      </w:tr>
      <w:tr w:rsidR="00584DB4" w:rsidRPr="000574E7" w14:paraId="41F376EB" w14:textId="77777777" w:rsidTr="009C5F02">
        <w:trPr>
          <w:trHeight w:val="283"/>
          <w:tblHeader/>
        </w:trPr>
        <w:tc>
          <w:tcPr>
            <w:tcW w:w="7635" w:type="dxa"/>
            <w:tcBorders>
              <w:top w:val="single" w:sz="12" w:space="0" w:color="auto"/>
              <w:bottom w:val="single" w:sz="12" w:space="0" w:color="auto"/>
              <w:right w:val="single" w:sz="12" w:space="0" w:color="auto"/>
            </w:tcBorders>
            <w:shd w:val="clear" w:color="auto" w:fill="auto"/>
          </w:tcPr>
          <w:p w14:paraId="292CBCC1" w14:textId="77777777" w:rsidR="00584DB4" w:rsidRPr="000574E7" w:rsidRDefault="00584DB4" w:rsidP="009C5F02">
            <w:pPr>
              <w:spacing w:after="220"/>
              <w:rPr>
                <w:lang w:val="en-GB"/>
              </w:rPr>
            </w:pPr>
          </w:p>
        </w:tc>
        <w:tc>
          <w:tcPr>
            <w:tcW w:w="3240" w:type="dxa"/>
            <w:gridSpan w:val="4"/>
            <w:tcBorders>
              <w:top w:val="single" w:sz="12" w:space="0" w:color="auto"/>
              <w:left w:val="single" w:sz="12" w:space="0" w:color="auto"/>
              <w:bottom w:val="single" w:sz="12" w:space="0" w:color="auto"/>
              <w:right w:val="single" w:sz="12" w:space="0" w:color="auto"/>
            </w:tcBorders>
            <w:shd w:val="clear" w:color="auto" w:fill="FFFFFF"/>
          </w:tcPr>
          <w:p w14:paraId="47C1BAC4" w14:textId="77777777" w:rsidR="00584DB4" w:rsidRPr="000574E7" w:rsidRDefault="00584DB4" w:rsidP="009C5F02">
            <w:pPr>
              <w:spacing w:after="220"/>
              <w:jc w:val="center"/>
              <w:rPr>
                <w:lang w:val="en-GB"/>
              </w:rPr>
            </w:pPr>
            <w:r w:rsidRPr="000574E7">
              <w:rPr>
                <w:lang w:val="en-GB"/>
              </w:rPr>
              <w:t>2023</w:t>
            </w:r>
          </w:p>
        </w:tc>
        <w:tc>
          <w:tcPr>
            <w:tcW w:w="2160" w:type="dxa"/>
            <w:gridSpan w:val="3"/>
            <w:tcBorders>
              <w:left w:val="single" w:sz="12" w:space="0" w:color="auto"/>
              <w:bottom w:val="single" w:sz="12" w:space="0" w:color="auto"/>
              <w:right w:val="single" w:sz="12" w:space="0" w:color="auto"/>
            </w:tcBorders>
            <w:shd w:val="clear" w:color="auto" w:fill="68E089"/>
          </w:tcPr>
          <w:p w14:paraId="6E26CE30" w14:textId="77777777" w:rsidR="00584DB4" w:rsidRPr="000574E7" w:rsidRDefault="00584DB4" w:rsidP="009C5F02">
            <w:pPr>
              <w:spacing w:after="220"/>
              <w:jc w:val="center"/>
              <w:rPr>
                <w:lang w:val="en-GB"/>
              </w:rPr>
            </w:pPr>
            <w:r w:rsidRPr="000574E7">
              <w:rPr>
                <w:lang w:val="en-GB"/>
              </w:rPr>
              <w:t>2024</w:t>
            </w:r>
          </w:p>
        </w:tc>
      </w:tr>
      <w:tr w:rsidR="000E42F9" w:rsidRPr="000574E7" w14:paraId="2CADDC77" w14:textId="77777777" w:rsidTr="009C5F02">
        <w:trPr>
          <w:trHeight w:val="283"/>
          <w:tblHeader/>
        </w:trPr>
        <w:tc>
          <w:tcPr>
            <w:tcW w:w="7635" w:type="dxa"/>
            <w:tcBorders>
              <w:top w:val="single" w:sz="12" w:space="0" w:color="auto"/>
              <w:bottom w:val="single" w:sz="12" w:space="0" w:color="auto"/>
              <w:right w:val="single" w:sz="12" w:space="0" w:color="auto"/>
            </w:tcBorders>
            <w:shd w:val="clear" w:color="auto" w:fill="auto"/>
          </w:tcPr>
          <w:p w14:paraId="3425F355" w14:textId="77777777" w:rsidR="000E42F9" w:rsidRPr="000574E7" w:rsidRDefault="000E42F9" w:rsidP="009C5F02">
            <w:pPr>
              <w:spacing w:after="220"/>
              <w:rPr>
                <w:lang w:val="en-GB"/>
              </w:rPr>
            </w:pPr>
          </w:p>
        </w:tc>
        <w:tc>
          <w:tcPr>
            <w:tcW w:w="810" w:type="dxa"/>
            <w:tcBorders>
              <w:top w:val="single" w:sz="12" w:space="0" w:color="auto"/>
              <w:left w:val="single" w:sz="12" w:space="0" w:color="auto"/>
              <w:bottom w:val="single" w:sz="12" w:space="0" w:color="auto"/>
            </w:tcBorders>
            <w:shd w:val="clear" w:color="auto" w:fill="FFFFFF"/>
          </w:tcPr>
          <w:p w14:paraId="01A2FC43" w14:textId="77777777" w:rsidR="000E42F9" w:rsidRPr="000574E7" w:rsidRDefault="000E42F9" w:rsidP="009C5F02">
            <w:pPr>
              <w:spacing w:after="220"/>
              <w:jc w:val="center"/>
              <w:rPr>
                <w:lang w:val="en-GB"/>
              </w:rPr>
            </w:pPr>
            <w:r w:rsidRPr="000574E7">
              <w:rPr>
                <w:lang w:val="en-GB"/>
              </w:rPr>
              <w:t>1st</w:t>
            </w:r>
          </w:p>
        </w:tc>
        <w:tc>
          <w:tcPr>
            <w:tcW w:w="810" w:type="dxa"/>
            <w:tcBorders>
              <w:top w:val="single" w:sz="12" w:space="0" w:color="auto"/>
              <w:bottom w:val="single" w:sz="12" w:space="0" w:color="auto"/>
            </w:tcBorders>
            <w:shd w:val="clear" w:color="auto" w:fill="FFFFFF"/>
          </w:tcPr>
          <w:p w14:paraId="64B452CE" w14:textId="77777777" w:rsidR="000E42F9" w:rsidRPr="000574E7" w:rsidRDefault="000E42F9" w:rsidP="009C5F02">
            <w:pPr>
              <w:spacing w:after="220"/>
              <w:jc w:val="center"/>
              <w:rPr>
                <w:lang w:val="en-GB"/>
              </w:rPr>
            </w:pPr>
            <w:r w:rsidRPr="000574E7">
              <w:rPr>
                <w:lang w:val="en-GB"/>
              </w:rPr>
              <w:t>2nd</w:t>
            </w:r>
          </w:p>
        </w:tc>
        <w:tc>
          <w:tcPr>
            <w:tcW w:w="810" w:type="dxa"/>
            <w:tcBorders>
              <w:top w:val="single" w:sz="6" w:space="0" w:color="auto"/>
              <w:bottom w:val="single" w:sz="12" w:space="0" w:color="auto"/>
            </w:tcBorders>
            <w:shd w:val="clear" w:color="auto" w:fill="FFFFFF"/>
          </w:tcPr>
          <w:p w14:paraId="74D99914" w14:textId="77777777" w:rsidR="000E42F9" w:rsidRPr="000574E7" w:rsidRDefault="000E42F9" w:rsidP="009C5F02">
            <w:pPr>
              <w:spacing w:after="220"/>
              <w:jc w:val="center"/>
              <w:rPr>
                <w:lang w:val="en-GB"/>
              </w:rPr>
            </w:pPr>
            <w:r w:rsidRPr="000574E7">
              <w:rPr>
                <w:lang w:val="en-GB"/>
              </w:rPr>
              <w:t>3rd</w:t>
            </w:r>
          </w:p>
        </w:tc>
        <w:tc>
          <w:tcPr>
            <w:tcW w:w="810" w:type="dxa"/>
            <w:tcBorders>
              <w:bottom w:val="single" w:sz="12" w:space="0" w:color="auto"/>
              <w:right w:val="single" w:sz="12" w:space="0" w:color="auto"/>
            </w:tcBorders>
            <w:shd w:val="clear" w:color="auto" w:fill="auto"/>
          </w:tcPr>
          <w:p w14:paraId="5AD27D50" w14:textId="77777777" w:rsidR="000E42F9" w:rsidRPr="000574E7" w:rsidRDefault="000E42F9" w:rsidP="009C5F02">
            <w:pPr>
              <w:spacing w:after="220"/>
              <w:jc w:val="center"/>
              <w:rPr>
                <w:lang w:val="en-GB"/>
              </w:rPr>
            </w:pPr>
            <w:r w:rsidRPr="000574E7">
              <w:rPr>
                <w:lang w:val="en-GB"/>
              </w:rPr>
              <w:t>4th</w:t>
            </w:r>
          </w:p>
        </w:tc>
        <w:tc>
          <w:tcPr>
            <w:tcW w:w="720" w:type="dxa"/>
            <w:tcBorders>
              <w:left w:val="single" w:sz="12" w:space="0" w:color="auto"/>
              <w:bottom w:val="single" w:sz="12" w:space="0" w:color="auto"/>
            </w:tcBorders>
            <w:shd w:val="clear" w:color="auto" w:fill="68E089"/>
          </w:tcPr>
          <w:p w14:paraId="581E5960" w14:textId="77777777" w:rsidR="000E42F9" w:rsidRPr="000574E7" w:rsidRDefault="000E42F9" w:rsidP="009C5F02">
            <w:pPr>
              <w:spacing w:after="220"/>
              <w:jc w:val="center"/>
              <w:rPr>
                <w:lang w:val="en-GB"/>
              </w:rPr>
            </w:pPr>
            <w:r w:rsidRPr="000574E7">
              <w:rPr>
                <w:lang w:val="en-GB"/>
              </w:rPr>
              <w:t>1st</w:t>
            </w:r>
          </w:p>
        </w:tc>
        <w:tc>
          <w:tcPr>
            <w:tcW w:w="630" w:type="dxa"/>
            <w:tcBorders>
              <w:bottom w:val="single" w:sz="12" w:space="0" w:color="auto"/>
            </w:tcBorders>
            <w:shd w:val="clear" w:color="auto" w:fill="68E089"/>
          </w:tcPr>
          <w:p w14:paraId="1F57A69F" w14:textId="77777777" w:rsidR="000E42F9" w:rsidRPr="000574E7" w:rsidRDefault="000E42F9" w:rsidP="009C5F02">
            <w:pPr>
              <w:spacing w:after="220"/>
              <w:jc w:val="center"/>
              <w:rPr>
                <w:lang w:val="en-GB"/>
              </w:rPr>
            </w:pPr>
            <w:r w:rsidRPr="000574E7">
              <w:rPr>
                <w:lang w:val="en-GB"/>
              </w:rPr>
              <w:t>2nd</w:t>
            </w:r>
          </w:p>
        </w:tc>
        <w:tc>
          <w:tcPr>
            <w:tcW w:w="810" w:type="dxa"/>
            <w:tcBorders>
              <w:bottom w:val="single" w:sz="12" w:space="0" w:color="auto"/>
              <w:right w:val="single" w:sz="12" w:space="0" w:color="auto"/>
            </w:tcBorders>
            <w:shd w:val="clear" w:color="auto" w:fill="68E089"/>
          </w:tcPr>
          <w:p w14:paraId="1170780E" w14:textId="7056B55E" w:rsidR="000E42F9" w:rsidRPr="000574E7" w:rsidRDefault="000E42F9" w:rsidP="009C5F02">
            <w:pPr>
              <w:spacing w:after="220"/>
              <w:jc w:val="center"/>
              <w:rPr>
                <w:lang w:val="en-GB"/>
              </w:rPr>
            </w:pPr>
            <w:r w:rsidRPr="000574E7">
              <w:rPr>
                <w:lang w:val="en-GB"/>
              </w:rPr>
              <w:t>3rd</w:t>
            </w:r>
          </w:p>
        </w:tc>
      </w:tr>
      <w:tr w:rsidR="000E42F9" w:rsidRPr="000574E7" w14:paraId="449F2A51" w14:textId="77777777" w:rsidTr="009C5F02">
        <w:trPr>
          <w:trHeight w:val="283"/>
        </w:trPr>
        <w:tc>
          <w:tcPr>
            <w:tcW w:w="7635" w:type="dxa"/>
            <w:tcBorders>
              <w:top w:val="single" w:sz="12" w:space="0" w:color="auto"/>
              <w:right w:val="single" w:sz="12" w:space="0" w:color="auto"/>
            </w:tcBorders>
            <w:shd w:val="clear" w:color="auto" w:fill="auto"/>
          </w:tcPr>
          <w:p w14:paraId="050541EA" w14:textId="320E1E48" w:rsidR="000E42F9" w:rsidRPr="000574E7" w:rsidRDefault="000E42F9" w:rsidP="009C5F02">
            <w:pPr>
              <w:spacing w:after="120"/>
              <w:rPr>
                <w:lang w:val="en-GB"/>
              </w:rPr>
            </w:pPr>
            <w:r>
              <w:t>Training course material on IP for mobile applications</w:t>
            </w:r>
          </w:p>
        </w:tc>
        <w:tc>
          <w:tcPr>
            <w:tcW w:w="810" w:type="dxa"/>
            <w:tcBorders>
              <w:top w:val="single" w:sz="12" w:space="0" w:color="auto"/>
              <w:left w:val="single" w:sz="12" w:space="0" w:color="auto"/>
              <w:bottom w:val="single" w:sz="6" w:space="0" w:color="auto"/>
            </w:tcBorders>
            <w:shd w:val="clear" w:color="auto" w:fill="FFFFFF"/>
          </w:tcPr>
          <w:p w14:paraId="64A8B877" w14:textId="500C37B8" w:rsidR="000E42F9" w:rsidRPr="000574E7" w:rsidRDefault="000E42F9" w:rsidP="009C5F02">
            <w:pPr>
              <w:spacing w:after="220"/>
              <w:jc w:val="center"/>
              <w:rPr>
                <w:lang w:val="en-GB"/>
              </w:rPr>
            </w:pPr>
            <w:r>
              <w:rPr>
                <w:lang w:val="en-GB"/>
              </w:rPr>
              <w:t>X</w:t>
            </w:r>
          </w:p>
        </w:tc>
        <w:tc>
          <w:tcPr>
            <w:tcW w:w="810" w:type="dxa"/>
            <w:tcBorders>
              <w:top w:val="single" w:sz="12" w:space="0" w:color="auto"/>
              <w:bottom w:val="single" w:sz="6" w:space="0" w:color="auto"/>
            </w:tcBorders>
            <w:shd w:val="clear" w:color="auto" w:fill="FFFFFF"/>
          </w:tcPr>
          <w:p w14:paraId="37B99FB9" w14:textId="7FC26D39" w:rsidR="000E42F9" w:rsidRPr="000574E7" w:rsidRDefault="000E42F9" w:rsidP="009C5F02">
            <w:pPr>
              <w:spacing w:after="220"/>
              <w:jc w:val="center"/>
              <w:rPr>
                <w:lang w:val="en-GB"/>
              </w:rPr>
            </w:pPr>
            <w:r>
              <w:rPr>
                <w:lang w:val="en-GB"/>
              </w:rPr>
              <w:t>X</w:t>
            </w:r>
          </w:p>
        </w:tc>
        <w:tc>
          <w:tcPr>
            <w:tcW w:w="810" w:type="dxa"/>
            <w:tcBorders>
              <w:top w:val="single" w:sz="12" w:space="0" w:color="auto"/>
              <w:bottom w:val="single" w:sz="6" w:space="0" w:color="auto"/>
            </w:tcBorders>
            <w:shd w:val="clear" w:color="auto" w:fill="FFFFFF"/>
          </w:tcPr>
          <w:p w14:paraId="673144A9" w14:textId="126ECA58" w:rsidR="000E42F9" w:rsidRPr="000574E7" w:rsidRDefault="000E42F9" w:rsidP="009C5F02">
            <w:pPr>
              <w:spacing w:after="220"/>
              <w:jc w:val="center"/>
              <w:rPr>
                <w:lang w:val="en-GB"/>
              </w:rPr>
            </w:pPr>
            <w:r>
              <w:rPr>
                <w:lang w:val="en-GB"/>
              </w:rPr>
              <w:t>X</w:t>
            </w:r>
          </w:p>
        </w:tc>
        <w:tc>
          <w:tcPr>
            <w:tcW w:w="810" w:type="dxa"/>
            <w:tcBorders>
              <w:top w:val="single" w:sz="12" w:space="0" w:color="auto"/>
              <w:right w:val="single" w:sz="12" w:space="0" w:color="auto"/>
            </w:tcBorders>
            <w:shd w:val="clear" w:color="auto" w:fill="auto"/>
          </w:tcPr>
          <w:p w14:paraId="6823FA08" w14:textId="5545D587" w:rsidR="000E42F9" w:rsidRPr="000574E7" w:rsidRDefault="000E42F9" w:rsidP="009C5F02">
            <w:pPr>
              <w:spacing w:after="220"/>
              <w:jc w:val="center"/>
              <w:rPr>
                <w:lang w:val="en-GB"/>
              </w:rPr>
            </w:pPr>
            <w:r>
              <w:rPr>
                <w:lang w:val="en-GB"/>
              </w:rPr>
              <w:t>X</w:t>
            </w:r>
          </w:p>
        </w:tc>
        <w:tc>
          <w:tcPr>
            <w:tcW w:w="720" w:type="dxa"/>
            <w:tcBorders>
              <w:top w:val="single" w:sz="12" w:space="0" w:color="auto"/>
              <w:left w:val="single" w:sz="12" w:space="0" w:color="auto"/>
            </w:tcBorders>
            <w:shd w:val="clear" w:color="auto" w:fill="68E089"/>
          </w:tcPr>
          <w:p w14:paraId="473C01A9" w14:textId="77777777" w:rsidR="000E42F9" w:rsidRPr="000574E7" w:rsidRDefault="000E42F9" w:rsidP="009C5F02">
            <w:pPr>
              <w:spacing w:after="220"/>
              <w:jc w:val="center"/>
              <w:rPr>
                <w:lang w:val="en-GB"/>
              </w:rPr>
            </w:pPr>
          </w:p>
        </w:tc>
        <w:tc>
          <w:tcPr>
            <w:tcW w:w="630" w:type="dxa"/>
            <w:tcBorders>
              <w:top w:val="single" w:sz="12" w:space="0" w:color="auto"/>
            </w:tcBorders>
            <w:shd w:val="clear" w:color="auto" w:fill="68E089"/>
          </w:tcPr>
          <w:p w14:paraId="64189ACA" w14:textId="77777777" w:rsidR="000E42F9" w:rsidRPr="000574E7" w:rsidRDefault="000E42F9" w:rsidP="009C5F02">
            <w:pPr>
              <w:spacing w:after="220"/>
              <w:jc w:val="center"/>
              <w:rPr>
                <w:lang w:val="en-GB"/>
              </w:rPr>
            </w:pPr>
          </w:p>
        </w:tc>
        <w:tc>
          <w:tcPr>
            <w:tcW w:w="810" w:type="dxa"/>
            <w:tcBorders>
              <w:top w:val="single" w:sz="12" w:space="0" w:color="auto"/>
              <w:right w:val="single" w:sz="12" w:space="0" w:color="auto"/>
            </w:tcBorders>
            <w:shd w:val="clear" w:color="auto" w:fill="68E089"/>
          </w:tcPr>
          <w:p w14:paraId="0CB4CBD3" w14:textId="77777777" w:rsidR="000E42F9" w:rsidRPr="000574E7" w:rsidRDefault="000E42F9" w:rsidP="009C5F02">
            <w:pPr>
              <w:spacing w:after="220"/>
              <w:jc w:val="center"/>
              <w:rPr>
                <w:lang w:val="en-GB"/>
              </w:rPr>
            </w:pPr>
          </w:p>
        </w:tc>
      </w:tr>
      <w:tr w:rsidR="000E42F9" w:rsidRPr="000574E7" w14:paraId="47BADA6C" w14:textId="77777777" w:rsidTr="009C5F02">
        <w:trPr>
          <w:trHeight w:val="283"/>
        </w:trPr>
        <w:tc>
          <w:tcPr>
            <w:tcW w:w="7635" w:type="dxa"/>
            <w:tcBorders>
              <w:right w:val="single" w:sz="12" w:space="0" w:color="auto"/>
            </w:tcBorders>
            <w:shd w:val="clear" w:color="auto" w:fill="auto"/>
          </w:tcPr>
          <w:p w14:paraId="29273035" w14:textId="3D415021" w:rsidR="000E42F9" w:rsidRPr="000574E7" w:rsidRDefault="000E42F9" w:rsidP="009C5F02">
            <w:pPr>
              <w:spacing w:after="120"/>
              <w:rPr>
                <w:lang w:val="en-GB"/>
              </w:rPr>
            </w:pPr>
            <w:r>
              <w:t>Four tools on IP for mobile apps in</w:t>
            </w:r>
            <w:r w:rsidRPr="00FD57A0">
              <w:t xml:space="preserve"> music, publishing, videogames and audiovisual content</w:t>
            </w:r>
          </w:p>
        </w:tc>
        <w:tc>
          <w:tcPr>
            <w:tcW w:w="810" w:type="dxa"/>
            <w:tcBorders>
              <w:top w:val="single" w:sz="6" w:space="0" w:color="auto"/>
              <w:left w:val="single" w:sz="12" w:space="0" w:color="auto"/>
              <w:bottom w:val="single" w:sz="6" w:space="0" w:color="auto"/>
            </w:tcBorders>
            <w:shd w:val="clear" w:color="auto" w:fill="FFFFFF"/>
          </w:tcPr>
          <w:p w14:paraId="11CD493F" w14:textId="0F5D11BD" w:rsidR="000E42F9" w:rsidRPr="000574E7" w:rsidRDefault="000E42F9" w:rsidP="009C5F02">
            <w:pPr>
              <w:spacing w:after="220"/>
              <w:jc w:val="center"/>
              <w:rPr>
                <w:lang w:val="en-GB"/>
              </w:rPr>
            </w:pPr>
          </w:p>
        </w:tc>
        <w:tc>
          <w:tcPr>
            <w:tcW w:w="810" w:type="dxa"/>
            <w:tcBorders>
              <w:top w:val="single" w:sz="6" w:space="0" w:color="auto"/>
              <w:bottom w:val="single" w:sz="6" w:space="0" w:color="auto"/>
            </w:tcBorders>
            <w:shd w:val="clear" w:color="auto" w:fill="FFFFFF"/>
          </w:tcPr>
          <w:p w14:paraId="0B7F9F2D" w14:textId="6A5CFA6D" w:rsidR="000E42F9" w:rsidRPr="000574E7" w:rsidRDefault="000E42F9" w:rsidP="009C5F02">
            <w:pPr>
              <w:spacing w:after="220"/>
              <w:jc w:val="center"/>
              <w:rPr>
                <w:lang w:val="en-GB"/>
              </w:rPr>
            </w:pPr>
            <w:r>
              <w:rPr>
                <w:lang w:val="en-GB"/>
              </w:rPr>
              <w:t>X</w:t>
            </w:r>
          </w:p>
        </w:tc>
        <w:tc>
          <w:tcPr>
            <w:tcW w:w="810" w:type="dxa"/>
            <w:tcBorders>
              <w:top w:val="single" w:sz="6" w:space="0" w:color="auto"/>
              <w:bottom w:val="single" w:sz="6" w:space="0" w:color="auto"/>
            </w:tcBorders>
            <w:shd w:val="clear" w:color="auto" w:fill="FFFFFF"/>
          </w:tcPr>
          <w:p w14:paraId="3A0A380C" w14:textId="0C0010BA" w:rsidR="000E42F9" w:rsidRPr="000574E7" w:rsidRDefault="000E42F9" w:rsidP="009C5F02">
            <w:pPr>
              <w:spacing w:after="220"/>
              <w:jc w:val="center"/>
              <w:rPr>
                <w:lang w:val="en-GB"/>
              </w:rPr>
            </w:pPr>
            <w:r>
              <w:rPr>
                <w:lang w:val="en-GB"/>
              </w:rPr>
              <w:t>X</w:t>
            </w:r>
          </w:p>
        </w:tc>
        <w:tc>
          <w:tcPr>
            <w:tcW w:w="810" w:type="dxa"/>
            <w:tcBorders>
              <w:right w:val="single" w:sz="12" w:space="0" w:color="auto"/>
            </w:tcBorders>
            <w:shd w:val="clear" w:color="auto" w:fill="auto"/>
          </w:tcPr>
          <w:p w14:paraId="3514EEC4" w14:textId="798E5CF9" w:rsidR="000E42F9" w:rsidRPr="000574E7" w:rsidRDefault="000E42F9" w:rsidP="009C5F02">
            <w:pPr>
              <w:spacing w:after="220"/>
              <w:jc w:val="center"/>
              <w:rPr>
                <w:lang w:val="en-GB"/>
              </w:rPr>
            </w:pPr>
            <w:r>
              <w:rPr>
                <w:lang w:val="en-GB"/>
              </w:rPr>
              <w:t>X</w:t>
            </w:r>
          </w:p>
        </w:tc>
        <w:tc>
          <w:tcPr>
            <w:tcW w:w="720" w:type="dxa"/>
            <w:tcBorders>
              <w:left w:val="single" w:sz="12" w:space="0" w:color="auto"/>
            </w:tcBorders>
            <w:shd w:val="clear" w:color="auto" w:fill="68E089"/>
          </w:tcPr>
          <w:p w14:paraId="7F1896D6" w14:textId="77777777" w:rsidR="000E42F9" w:rsidRPr="000574E7" w:rsidRDefault="000E42F9" w:rsidP="009C5F02">
            <w:pPr>
              <w:spacing w:after="220"/>
              <w:jc w:val="center"/>
              <w:rPr>
                <w:lang w:val="en-GB"/>
              </w:rPr>
            </w:pPr>
          </w:p>
        </w:tc>
        <w:tc>
          <w:tcPr>
            <w:tcW w:w="630" w:type="dxa"/>
            <w:shd w:val="clear" w:color="auto" w:fill="68E089"/>
          </w:tcPr>
          <w:p w14:paraId="6D5F9470" w14:textId="77777777" w:rsidR="000E42F9" w:rsidRPr="000574E7" w:rsidRDefault="000E42F9" w:rsidP="009C5F02">
            <w:pPr>
              <w:spacing w:after="220"/>
              <w:jc w:val="center"/>
              <w:rPr>
                <w:lang w:val="en-GB"/>
              </w:rPr>
            </w:pPr>
          </w:p>
        </w:tc>
        <w:tc>
          <w:tcPr>
            <w:tcW w:w="810" w:type="dxa"/>
            <w:tcBorders>
              <w:right w:val="single" w:sz="12" w:space="0" w:color="auto"/>
            </w:tcBorders>
            <w:shd w:val="clear" w:color="auto" w:fill="68E089"/>
          </w:tcPr>
          <w:p w14:paraId="3B33ED45" w14:textId="77777777" w:rsidR="000E42F9" w:rsidRPr="000574E7" w:rsidRDefault="000E42F9" w:rsidP="009C5F02">
            <w:pPr>
              <w:spacing w:after="220"/>
              <w:jc w:val="center"/>
              <w:rPr>
                <w:lang w:val="en-GB"/>
              </w:rPr>
            </w:pPr>
          </w:p>
        </w:tc>
      </w:tr>
      <w:tr w:rsidR="000E42F9" w:rsidRPr="000574E7" w14:paraId="0C9DA7C9" w14:textId="77777777" w:rsidTr="009C5F02">
        <w:trPr>
          <w:trHeight w:val="259"/>
        </w:trPr>
        <w:tc>
          <w:tcPr>
            <w:tcW w:w="7635" w:type="dxa"/>
            <w:tcBorders>
              <w:right w:val="single" w:sz="12" w:space="0" w:color="auto"/>
            </w:tcBorders>
            <w:shd w:val="clear" w:color="auto" w:fill="auto"/>
          </w:tcPr>
          <w:p w14:paraId="665A34B4" w14:textId="5698C675" w:rsidR="000E42F9" w:rsidRPr="000574E7" w:rsidRDefault="000E42F9" w:rsidP="009C5F02">
            <w:pPr>
              <w:spacing w:after="120"/>
              <w:rPr>
                <w:lang w:val="en-GB"/>
              </w:rPr>
            </w:pPr>
            <w:r>
              <w:t xml:space="preserve">Three events (one event in each country) </w:t>
            </w:r>
            <w:r w:rsidRPr="00F41BEC">
              <w:t>to present the produced materials to the relevant stakeholders in each beneficiary country, and collect their feedback</w:t>
            </w:r>
          </w:p>
        </w:tc>
        <w:tc>
          <w:tcPr>
            <w:tcW w:w="810" w:type="dxa"/>
            <w:tcBorders>
              <w:top w:val="single" w:sz="6" w:space="0" w:color="auto"/>
              <w:left w:val="single" w:sz="12" w:space="0" w:color="auto"/>
              <w:bottom w:val="single" w:sz="6" w:space="0" w:color="auto"/>
            </w:tcBorders>
            <w:shd w:val="clear" w:color="auto" w:fill="FFFFFF"/>
          </w:tcPr>
          <w:p w14:paraId="2515CD16" w14:textId="4769302C" w:rsidR="000E42F9" w:rsidRPr="000574E7" w:rsidRDefault="000E42F9" w:rsidP="009C5F02">
            <w:pPr>
              <w:spacing w:after="220"/>
              <w:jc w:val="center"/>
              <w:rPr>
                <w:lang w:val="en-GB"/>
              </w:rPr>
            </w:pPr>
          </w:p>
        </w:tc>
        <w:tc>
          <w:tcPr>
            <w:tcW w:w="810" w:type="dxa"/>
            <w:tcBorders>
              <w:top w:val="single" w:sz="6" w:space="0" w:color="auto"/>
              <w:bottom w:val="single" w:sz="6" w:space="0" w:color="auto"/>
            </w:tcBorders>
            <w:shd w:val="clear" w:color="auto" w:fill="FFFFFF"/>
          </w:tcPr>
          <w:p w14:paraId="506999BC" w14:textId="7302A462" w:rsidR="000E42F9" w:rsidRPr="000574E7" w:rsidRDefault="000E42F9" w:rsidP="009C5F02">
            <w:pPr>
              <w:spacing w:after="220"/>
              <w:jc w:val="center"/>
              <w:rPr>
                <w:lang w:val="en-GB"/>
              </w:rPr>
            </w:pPr>
          </w:p>
        </w:tc>
        <w:tc>
          <w:tcPr>
            <w:tcW w:w="810" w:type="dxa"/>
            <w:tcBorders>
              <w:top w:val="single" w:sz="6" w:space="0" w:color="auto"/>
              <w:bottom w:val="single" w:sz="6" w:space="0" w:color="auto"/>
            </w:tcBorders>
            <w:shd w:val="clear" w:color="auto" w:fill="FFFFFF"/>
          </w:tcPr>
          <w:p w14:paraId="7E3BABD7" w14:textId="4310B528" w:rsidR="000E42F9" w:rsidRPr="000574E7" w:rsidRDefault="000E42F9" w:rsidP="009C5F02">
            <w:pPr>
              <w:spacing w:after="220"/>
              <w:jc w:val="center"/>
              <w:rPr>
                <w:lang w:val="en-GB"/>
              </w:rPr>
            </w:pPr>
          </w:p>
        </w:tc>
        <w:tc>
          <w:tcPr>
            <w:tcW w:w="810" w:type="dxa"/>
            <w:tcBorders>
              <w:right w:val="single" w:sz="12" w:space="0" w:color="auto"/>
            </w:tcBorders>
            <w:shd w:val="clear" w:color="auto" w:fill="auto"/>
          </w:tcPr>
          <w:p w14:paraId="523C628C" w14:textId="4F27C07F" w:rsidR="000E42F9" w:rsidRPr="000574E7" w:rsidRDefault="000E42F9" w:rsidP="009C5F02">
            <w:pPr>
              <w:spacing w:after="220"/>
              <w:jc w:val="center"/>
              <w:rPr>
                <w:lang w:val="en-GB"/>
              </w:rPr>
            </w:pPr>
          </w:p>
        </w:tc>
        <w:tc>
          <w:tcPr>
            <w:tcW w:w="720" w:type="dxa"/>
            <w:tcBorders>
              <w:left w:val="single" w:sz="12" w:space="0" w:color="auto"/>
            </w:tcBorders>
            <w:shd w:val="clear" w:color="auto" w:fill="68E089"/>
          </w:tcPr>
          <w:p w14:paraId="719D700B" w14:textId="17FB39D3" w:rsidR="000E42F9" w:rsidRPr="000574E7" w:rsidRDefault="000E42F9" w:rsidP="009C5F02">
            <w:pPr>
              <w:spacing w:after="220"/>
              <w:jc w:val="center"/>
              <w:rPr>
                <w:lang w:val="en-GB"/>
              </w:rPr>
            </w:pPr>
            <w:r w:rsidRPr="000574E7">
              <w:rPr>
                <w:lang w:val="en-GB"/>
              </w:rPr>
              <w:t>X</w:t>
            </w:r>
          </w:p>
        </w:tc>
        <w:tc>
          <w:tcPr>
            <w:tcW w:w="630" w:type="dxa"/>
            <w:shd w:val="clear" w:color="auto" w:fill="68E089"/>
          </w:tcPr>
          <w:p w14:paraId="3FE0585F" w14:textId="1BE62301" w:rsidR="000E42F9" w:rsidRPr="000574E7" w:rsidRDefault="000E42F9" w:rsidP="009C5F02">
            <w:pPr>
              <w:spacing w:after="220"/>
              <w:jc w:val="center"/>
              <w:rPr>
                <w:lang w:val="en-GB"/>
              </w:rPr>
            </w:pPr>
            <w:r>
              <w:rPr>
                <w:lang w:val="en-GB"/>
              </w:rPr>
              <w:t>X</w:t>
            </w:r>
          </w:p>
        </w:tc>
        <w:tc>
          <w:tcPr>
            <w:tcW w:w="810" w:type="dxa"/>
            <w:tcBorders>
              <w:right w:val="single" w:sz="12" w:space="0" w:color="auto"/>
            </w:tcBorders>
            <w:shd w:val="clear" w:color="auto" w:fill="68E089"/>
          </w:tcPr>
          <w:p w14:paraId="69A2E0BE" w14:textId="77777777" w:rsidR="000E42F9" w:rsidRPr="000574E7" w:rsidRDefault="000E42F9" w:rsidP="009C5F02">
            <w:pPr>
              <w:spacing w:after="220"/>
              <w:jc w:val="center"/>
              <w:rPr>
                <w:lang w:val="en-GB"/>
              </w:rPr>
            </w:pPr>
          </w:p>
        </w:tc>
      </w:tr>
      <w:tr w:rsidR="000E42F9" w:rsidRPr="000574E7" w14:paraId="7B2291BF" w14:textId="77777777" w:rsidTr="009C5F02">
        <w:trPr>
          <w:trHeight w:val="259"/>
        </w:trPr>
        <w:tc>
          <w:tcPr>
            <w:tcW w:w="7635" w:type="dxa"/>
            <w:tcBorders>
              <w:right w:val="single" w:sz="12" w:space="0" w:color="auto"/>
            </w:tcBorders>
            <w:shd w:val="clear" w:color="auto" w:fill="auto"/>
          </w:tcPr>
          <w:p w14:paraId="173A734F" w14:textId="7AE279BC" w:rsidR="000E42F9" w:rsidRPr="000574E7" w:rsidRDefault="000E42F9" w:rsidP="009C5F02">
            <w:pPr>
              <w:spacing w:after="120"/>
              <w:rPr>
                <w:lang w:val="en-GB"/>
              </w:rPr>
            </w:pPr>
            <w:r>
              <w:t>Project conclusion and final self-assessment</w:t>
            </w:r>
          </w:p>
        </w:tc>
        <w:tc>
          <w:tcPr>
            <w:tcW w:w="810" w:type="dxa"/>
            <w:tcBorders>
              <w:top w:val="single" w:sz="6" w:space="0" w:color="auto"/>
              <w:left w:val="single" w:sz="12" w:space="0" w:color="auto"/>
              <w:bottom w:val="single" w:sz="6" w:space="0" w:color="auto"/>
            </w:tcBorders>
            <w:shd w:val="clear" w:color="auto" w:fill="FFFFFF"/>
          </w:tcPr>
          <w:p w14:paraId="48C09775" w14:textId="76B79D53" w:rsidR="000E42F9" w:rsidRPr="000574E7" w:rsidRDefault="000E42F9" w:rsidP="009C5F02">
            <w:pPr>
              <w:spacing w:after="220"/>
              <w:jc w:val="center"/>
              <w:rPr>
                <w:lang w:val="en-GB"/>
              </w:rPr>
            </w:pPr>
          </w:p>
        </w:tc>
        <w:tc>
          <w:tcPr>
            <w:tcW w:w="810" w:type="dxa"/>
            <w:tcBorders>
              <w:top w:val="single" w:sz="6" w:space="0" w:color="auto"/>
              <w:bottom w:val="single" w:sz="6" w:space="0" w:color="auto"/>
            </w:tcBorders>
            <w:shd w:val="clear" w:color="auto" w:fill="FFFFFF"/>
          </w:tcPr>
          <w:p w14:paraId="1F7F4B82" w14:textId="2516104F" w:rsidR="000E42F9" w:rsidRPr="000574E7" w:rsidRDefault="000E42F9" w:rsidP="009C5F02">
            <w:pPr>
              <w:spacing w:after="220"/>
              <w:jc w:val="center"/>
              <w:rPr>
                <w:lang w:val="en-GB"/>
              </w:rPr>
            </w:pPr>
          </w:p>
        </w:tc>
        <w:tc>
          <w:tcPr>
            <w:tcW w:w="810" w:type="dxa"/>
            <w:tcBorders>
              <w:top w:val="single" w:sz="6" w:space="0" w:color="auto"/>
              <w:bottom w:val="single" w:sz="6" w:space="0" w:color="auto"/>
            </w:tcBorders>
            <w:shd w:val="clear" w:color="auto" w:fill="FFFFFF"/>
          </w:tcPr>
          <w:p w14:paraId="71807232" w14:textId="067F50EF" w:rsidR="000E42F9" w:rsidRPr="000574E7" w:rsidRDefault="000E42F9" w:rsidP="009C5F02">
            <w:pPr>
              <w:spacing w:after="220"/>
              <w:jc w:val="center"/>
              <w:rPr>
                <w:lang w:val="en-GB"/>
              </w:rPr>
            </w:pPr>
          </w:p>
        </w:tc>
        <w:tc>
          <w:tcPr>
            <w:tcW w:w="810" w:type="dxa"/>
            <w:tcBorders>
              <w:right w:val="single" w:sz="12" w:space="0" w:color="auto"/>
            </w:tcBorders>
            <w:shd w:val="clear" w:color="auto" w:fill="auto"/>
          </w:tcPr>
          <w:p w14:paraId="67A9DC4D" w14:textId="5A60CFF7" w:rsidR="000E42F9" w:rsidRPr="000574E7" w:rsidRDefault="000E42F9" w:rsidP="009C5F02">
            <w:pPr>
              <w:spacing w:after="220"/>
              <w:jc w:val="center"/>
              <w:rPr>
                <w:lang w:val="en-GB"/>
              </w:rPr>
            </w:pPr>
          </w:p>
        </w:tc>
        <w:tc>
          <w:tcPr>
            <w:tcW w:w="720" w:type="dxa"/>
            <w:tcBorders>
              <w:left w:val="single" w:sz="12" w:space="0" w:color="auto"/>
            </w:tcBorders>
            <w:shd w:val="clear" w:color="auto" w:fill="68E089"/>
          </w:tcPr>
          <w:p w14:paraId="7A7564CA" w14:textId="77777777" w:rsidR="000E42F9" w:rsidRPr="000574E7" w:rsidRDefault="000E42F9" w:rsidP="009C5F02">
            <w:pPr>
              <w:spacing w:after="220"/>
              <w:jc w:val="center"/>
              <w:rPr>
                <w:lang w:val="en-GB"/>
              </w:rPr>
            </w:pPr>
          </w:p>
        </w:tc>
        <w:tc>
          <w:tcPr>
            <w:tcW w:w="630" w:type="dxa"/>
            <w:shd w:val="clear" w:color="auto" w:fill="68E089"/>
          </w:tcPr>
          <w:p w14:paraId="04A88C07" w14:textId="77777777" w:rsidR="000E42F9" w:rsidRPr="000574E7" w:rsidRDefault="000E42F9" w:rsidP="009C5F02">
            <w:pPr>
              <w:spacing w:after="220"/>
              <w:jc w:val="center"/>
              <w:rPr>
                <w:lang w:val="en-GB"/>
              </w:rPr>
            </w:pPr>
          </w:p>
        </w:tc>
        <w:tc>
          <w:tcPr>
            <w:tcW w:w="810" w:type="dxa"/>
            <w:tcBorders>
              <w:right w:val="single" w:sz="12" w:space="0" w:color="auto"/>
            </w:tcBorders>
            <w:shd w:val="clear" w:color="auto" w:fill="68E089"/>
          </w:tcPr>
          <w:p w14:paraId="04BFC32F" w14:textId="43426184" w:rsidR="000E42F9" w:rsidRPr="000574E7" w:rsidRDefault="000E42F9" w:rsidP="009C5F02">
            <w:pPr>
              <w:spacing w:after="220"/>
              <w:jc w:val="center"/>
              <w:rPr>
                <w:lang w:val="en-GB"/>
              </w:rPr>
            </w:pPr>
            <w:r>
              <w:rPr>
                <w:lang w:val="en-GB"/>
              </w:rPr>
              <w:t>X</w:t>
            </w:r>
          </w:p>
        </w:tc>
      </w:tr>
    </w:tbl>
    <w:p w14:paraId="4C806D10" w14:textId="24656057" w:rsidR="00EA1A2E" w:rsidRDefault="009C5F02" w:rsidP="00C03B46">
      <w:pPr>
        <w:tabs>
          <w:tab w:val="left" w:pos="6264"/>
        </w:tabs>
      </w:pPr>
      <w:r w:rsidRPr="009C5F02">
        <w:t>UPDATED IMPLEMENTATION TIMELINE</w:t>
      </w:r>
    </w:p>
    <w:p w14:paraId="1FBF40E0" w14:textId="70554B6C" w:rsidR="000E42F9" w:rsidRDefault="000E42F9" w:rsidP="00C03B46">
      <w:pPr>
        <w:tabs>
          <w:tab w:val="left" w:pos="6264"/>
        </w:tabs>
      </w:pPr>
    </w:p>
    <w:p w14:paraId="133B5603" w14:textId="2505F66F" w:rsidR="000E42F9" w:rsidRDefault="000E42F9" w:rsidP="00C03B46">
      <w:pPr>
        <w:tabs>
          <w:tab w:val="left" w:pos="6264"/>
        </w:tabs>
      </w:pPr>
    </w:p>
    <w:p w14:paraId="70CBCBA0" w14:textId="135ED1C8" w:rsidR="000E42F9" w:rsidRDefault="000E42F9" w:rsidP="00C03B46">
      <w:pPr>
        <w:tabs>
          <w:tab w:val="left" w:pos="6264"/>
        </w:tabs>
      </w:pPr>
    </w:p>
    <w:p w14:paraId="37A2AC51" w14:textId="52FE036B" w:rsidR="000E42F9" w:rsidRDefault="000E42F9" w:rsidP="00C03B46">
      <w:pPr>
        <w:tabs>
          <w:tab w:val="left" w:pos="6264"/>
        </w:tabs>
      </w:pPr>
    </w:p>
    <w:p w14:paraId="75D61462" w14:textId="3C577599" w:rsidR="000E42F9" w:rsidRDefault="000E42F9" w:rsidP="00C03B46">
      <w:pPr>
        <w:tabs>
          <w:tab w:val="left" w:pos="6264"/>
        </w:tabs>
      </w:pPr>
    </w:p>
    <w:p w14:paraId="024730BF" w14:textId="4FF83544" w:rsidR="000E42F9" w:rsidRDefault="000E42F9" w:rsidP="00C03B46">
      <w:pPr>
        <w:tabs>
          <w:tab w:val="left" w:pos="6264"/>
        </w:tabs>
      </w:pPr>
    </w:p>
    <w:p w14:paraId="00204DF2" w14:textId="06142A99" w:rsidR="000E42F9" w:rsidRDefault="000E42F9" w:rsidP="00C03B46">
      <w:pPr>
        <w:tabs>
          <w:tab w:val="left" w:pos="6264"/>
        </w:tabs>
      </w:pPr>
    </w:p>
    <w:p w14:paraId="4EB2D4E5" w14:textId="476CA872" w:rsidR="000E42F9" w:rsidRDefault="000E42F9" w:rsidP="00C03B46">
      <w:pPr>
        <w:tabs>
          <w:tab w:val="left" w:pos="6264"/>
        </w:tabs>
      </w:pPr>
    </w:p>
    <w:p w14:paraId="2E86F169" w14:textId="0DE8357B" w:rsidR="000E42F9" w:rsidRDefault="000E42F9" w:rsidP="00C03B46">
      <w:pPr>
        <w:tabs>
          <w:tab w:val="left" w:pos="6264"/>
        </w:tabs>
      </w:pPr>
    </w:p>
    <w:p w14:paraId="2058718C" w14:textId="41DB55C3" w:rsidR="000E42F9" w:rsidRDefault="000E42F9" w:rsidP="00C03B46">
      <w:pPr>
        <w:tabs>
          <w:tab w:val="left" w:pos="6264"/>
        </w:tabs>
      </w:pPr>
    </w:p>
    <w:p w14:paraId="1675DF00" w14:textId="078632EB" w:rsidR="000E42F9" w:rsidRDefault="000E42F9" w:rsidP="00C03B46">
      <w:pPr>
        <w:tabs>
          <w:tab w:val="left" w:pos="6264"/>
        </w:tabs>
      </w:pPr>
    </w:p>
    <w:p w14:paraId="425C099C" w14:textId="447D6A02" w:rsidR="000E42F9" w:rsidRDefault="000E42F9" w:rsidP="00C03B46">
      <w:pPr>
        <w:tabs>
          <w:tab w:val="left" w:pos="6264"/>
        </w:tabs>
      </w:pPr>
    </w:p>
    <w:p w14:paraId="1A58AA24" w14:textId="312BFC48" w:rsidR="000E42F9" w:rsidRDefault="000E42F9" w:rsidP="00C03B46">
      <w:pPr>
        <w:tabs>
          <w:tab w:val="left" w:pos="6264"/>
        </w:tabs>
      </w:pPr>
    </w:p>
    <w:p w14:paraId="7F7A11A5" w14:textId="74901F2C" w:rsidR="000E42F9" w:rsidRDefault="000E42F9" w:rsidP="00C03B46">
      <w:pPr>
        <w:tabs>
          <w:tab w:val="left" w:pos="6264"/>
        </w:tabs>
      </w:pPr>
    </w:p>
    <w:p w14:paraId="5808C0F6" w14:textId="613BDA0D" w:rsidR="000E42F9" w:rsidRDefault="000E42F9" w:rsidP="00C03B46">
      <w:pPr>
        <w:tabs>
          <w:tab w:val="left" w:pos="6264"/>
        </w:tabs>
      </w:pPr>
    </w:p>
    <w:p w14:paraId="502913C4" w14:textId="0DF29330" w:rsidR="004E2D05" w:rsidRDefault="004E2D05" w:rsidP="00C03B46">
      <w:pPr>
        <w:tabs>
          <w:tab w:val="left" w:pos="6264"/>
        </w:tabs>
      </w:pPr>
    </w:p>
    <w:p w14:paraId="2E05623E" w14:textId="7465748F" w:rsidR="004E2D05" w:rsidRDefault="004E2D05" w:rsidP="00C03B46">
      <w:pPr>
        <w:tabs>
          <w:tab w:val="left" w:pos="6264"/>
        </w:tabs>
      </w:pPr>
    </w:p>
    <w:p w14:paraId="7F6D5627" w14:textId="07494DF1" w:rsidR="004E2D05" w:rsidRPr="00C6096E" w:rsidRDefault="004E2D05" w:rsidP="004E2D05">
      <w:pPr>
        <w:pStyle w:val="BodyText"/>
        <w:spacing w:before="720"/>
        <w:ind w:left="9180"/>
      </w:pPr>
      <w:r>
        <w:t>[Annex IX follows]</w:t>
      </w:r>
    </w:p>
    <w:p w14:paraId="18BEFCC9" w14:textId="3B8F1556" w:rsidR="000E42F9" w:rsidRDefault="000E42F9" w:rsidP="00C03B46">
      <w:pPr>
        <w:tabs>
          <w:tab w:val="left" w:pos="6264"/>
        </w:tabs>
      </w:pPr>
    </w:p>
    <w:p w14:paraId="0AF4EC14" w14:textId="77777777" w:rsidR="000A7596" w:rsidRDefault="000A7596" w:rsidP="004C53D2">
      <w:pPr>
        <w:tabs>
          <w:tab w:val="left" w:pos="6264"/>
        </w:tabs>
        <w:sectPr w:rsidR="000A7596" w:rsidSect="00584DB4">
          <w:headerReference w:type="default" r:id="rId107"/>
          <w:headerReference w:type="first" r:id="rId108"/>
          <w:type w:val="continuous"/>
          <w:pgSz w:w="16840" w:h="11907" w:orient="landscape" w:code="9"/>
          <w:pgMar w:top="1418" w:right="1418" w:bottom="1418" w:left="1418" w:header="709" w:footer="709" w:gutter="0"/>
          <w:cols w:space="720"/>
          <w:titlePg/>
          <w:docGrid w:linePitch="299"/>
        </w:sectPr>
      </w:pPr>
    </w:p>
    <w:p w14:paraId="1983EFA6" w14:textId="44F99391" w:rsidR="000A7596" w:rsidRPr="00DD7801" w:rsidRDefault="0039588D" w:rsidP="0039588D">
      <w:pPr>
        <w:rPr>
          <w:b/>
        </w:rPr>
      </w:pPr>
      <w:r w:rsidRPr="00DD7801">
        <w:t>RESO</w:t>
      </w:r>
      <w:r>
        <w:t>URCE UTILIZATION AS AT END JULY</w:t>
      </w:r>
      <w:r w:rsidRPr="00DD7801">
        <w:t xml:space="preserve"> 2023</w:t>
      </w:r>
    </w:p>
    <w:p w14:paraId="758D8580" w14:textId="77777777" w:rsidR="000A7596" w:rsidRPr="002A07A3" w:rsidRDefault="000A7596" w:rsidP="002A07A3">
      <w:pPr>
        <w:rPr>
          <w:b/>
          <w:i/>
          <w:caps/>
        </w:rPr>
      </w:pPr>
      <w:r w:rsidRPr="002A07A3">
        <w:rPr>
          <w:i/>
        </w:rPr>
        <w:t>(In Swiss francs)</w:t>
      </w:r>
    </w:p>
    <w:p w14:paraId="7C1EDE26" w14:textId="225AA83D" w:rsidR="000E42F9" w:rsidRDefault="000E42F9" w:rsidP="000E42F9">
      <w:pPr>
        <w:tabs>
          <w:tab w:val="left" w:pos="6264"/>
        </w:tabs>
        <w:jc w:val="center"/>
      </w:pPr>
    </w:p>
    <w:tbl>
      <w:tblPr>
        <w:tblW w:w="13489" w:type="dxa"/>
        <w:tblInd w:w="-5" w:type="dxa"/>
        <w:tblBorders>
          <w:top w:val="single" w:sz="4" w:space="0" w:color="AAB8C4"/>
          <w:left w:val="single" w:sz="4" w:space="0" w:color="AAB8C4"/>
          <w:bottom w:val="single" w:sz="4" w:space="0" w:color="AAB8C4"/>
          <w:right w:val="single" w:sz="4" w:space="0" w:color="AAB8C4"/>
          <w:insideH w:val="single" w:sz="4" w:space="0" w:color="AAB8C4"/>
          <w:insideV w:val="single" w:sz="4" w:space="0" w:color="AAB8C4"/>
        </w:tblBorders>
        <w:tblLook w:val="04A0" w:firstRow="1" w:lastRow="0" w:firstColumn="1" w:lastColumn="0" w:noHBand="0" w:noVBand="1"/>
      </w:tblPr>
      <w:tblGrid>
        <w:gridCol w:w="4141"/>
        <w:gridCol w:w="2971"/>
        <w:gridCol w:w="2125"/>
        <w:gridCol w:w="2127"/>
        <w:gridCol w:w="2125"/>
      </w:tblGrid>
      <w:tr w:rsidR="000A7596" w:rsidRPr="000A7596" w14:paraId="2B945107" w14:textId="77777777" w:rsidTr="00AD4C1B">
        <w:trPr>
          <w:trHeight w:val="560"/>
          <w:tblHeader/>
        </w:trPr>
        <w:tc>
          <w:tcPr>
            <w:tcW w:w="4141" w:type="dxa"/>
            <w:shd w:val="clear" w:color="000000" w:fill="C7CFD8"/>
            <w:noWrap/>
            <w:vAlign w:val="center"/>
            <w:hideMark/>
          </w:tcPr>
          <w:p w14:paraId="730EF435" w14:textId="77777777" w:rsidR="000A7596" w:rsidRPr="00DD7801" w:rsidRDefault="000A7596" w:rsidP="000A7596">
            <w:pPr>
              <w:rPr>
                <w:rFonts w:ascii="Arial Narrow" w:hAnsi="Arial Narrow"/>
                <w:b/>
                <w:bCs/>
                <w:color w:val="17365D" w:themeColor="text2" w:themeShade="BF"/>
                <w:szCs w:val="22"/>
              </w:rPr>
            </w:pPr>
            <w:r w:rsidRPr="00DD7801">
              <w:rPr>
                <w:rFonts w:ascii="Arial Narrow" w:hAnsi="Arial Narrow"/>
                <w:b/>
                <w:bCs/>
                <w:color w:val="17365D" w:themeColor="text2" w:themeShade="BF"/>
                <w:szCs w:val="22"/>
              </w:rPr>
              <w:t>Title</w:t>
            </w:r>
          </w:p>
        </w:tc>
        <w:tc>
          <w:tcPr>
            <w:tcW w:w="2971" w:type="dxa"/>
            <w:shd w:val="clear" w:color="000000" w:fill="C7CFD8"/>
            <w:noWrap/>
            <w:vAlign w:val="center"/>
            <w:hideMark/>
          </w:tcPr>
          <w:p w14:paraId="1FBB8AAB" w14:textId="77777777" w:rsidR="000A7596" w:rsidRPr="00DD7801" w:rsidRDefault="000A7596" w:rsidP="000A7596">
            <w:pPr>
              <w:rPr>
                <w:rFonts w:ascii="Arial Narrow" w:hAnsi="Arial Narrow"/>
                <w:b/>
                <w:bCs/>
                <w:color w:val="17365D" w:themeColor="text2" w:themeShade="BF"/>
                <w:szCs w:val="22"/>
              </w:rPr>
            </w:pPr>
            <w:r w:rsidRPr="00DD7801">
              <w:rPr>
                <w:rFonts w:ascii="Arial Narrow" w:hAnsi="Arial Narrow"/>
                <w:b/>
                <w:bCs/>
                <w:color w:val="17365D" w:themeColor="text2" w:themeShade="BF"/>
                <w:szCs w:val="22"/>
              </w:rPr>
              <w:t>Cost Category</w:t>
            </w:r>
          </w:p>
        </w:tc>
        <w:tc>
          <w:tcPr>
            <w:tcW w:w="2125" w:type="dxa"/>
            <w:shd w:val="clear" w:color="000000" w:fill="C7CFD8"/>
            <w:vAlign w:val="center"/>
            <w:hideMark/>
          </w:tcPr>
          <w:p w14:paraId="78C38DDF" w14:textId="77777777" w:rsidR="000A7596" w:rsidRPr="00DD7801" w:rsidRDefault="000A7596" w:rsidP="000A7596">
            <w:pPr>
              <w:jc w:val="right"/>
              <w:rPr>
                <w:rFonts w:ascii="Arial Narrow" w:hAnsi="Arial Narrow"/>
                <w:b/>
                <w:bCs/>
                <w:color w:val="17365D" w:themeColor="text2" w:themeShade="BF"/>
                <w:szCs w:val="22"/>
              </w:rPr>
            </w:pPr>
            <w:r w:rsidRPr="00DD7801">
              <w:rPr>
                <w:rFonts w:ascii="Arial Narrow" w:hAnsi="Arial Narrow"/>
                <w:b/>
                <w:bCs/>
                <w:color w:val="17365D" w:themeColor="text2" w:themeShade="BF"/>
                <w:szCs w:val="22"/>
              </w:rPr>
              <w:t>Project Budget</w:t>
            </w:r>
          </w:p>
        </w:tc>
        <w:tc>
          <w:tcPr>
            <w:tcW w:w="2127" w:type="dxa"/>
            <w:shd w:val="clear" w:color="000000" w:fill="C7CFD8"/>
            <w:vAlign w:val="center"/>
            <w:hideMark/>
          </w:tcPr>
          <w:p w14:paraId="0126965B" w14:textId="77777777" w:rsidR="000A7596" w:rsidRPr="00DD7801" w:rsidRDefault="000A7596" w:rsidP="000A7596">
            <w:pPr>
              <w:jc w:val="right"/>
              <w:rPr>
                <w:rFonts w:ascii="Arial Narrow" w:hAnsi="Arial Narrow"/>
                <w:b/>
                <w:bCs/>
                <w:color w:val="17365D" w:themeColor="text2" w:themeShade="BF"/>
                <w:szCs w:val="22"/>
              </w:rPr>
            </w:pPr>
            <w:r w:rsidRPr="00DD7801">
              <w:rPr>
                <w:rFonts w:ascii="Arial Narrow" w:hAnsi="Arial Narrow"/>
                <w:b/>
                <w:bCs/>
                <w:color w:val="17365D" w:themeColor="text2" w:themeShade="BF"/>
                <w:szCs w:val="22"/>
              </w:rPr>
              <w:t>Expenditure</w:t>
            </w:r>
          </w:p>
        </w:tc>
        <w:tc>
          <w:tcPr>
            <w:tcW w:w="2125" w:type="dxa"/>
            <w:shd w:val="clear" w:color="000000" w:fill="C7CFD8"/>
            <w:vAlign w:val="center"/>
            <w:hideMark/>
          </w:tcPr>
          <w:p w14:paraId="4062DBBA" w14:textId="77777777" w:rsidR="000A7596" w:rsidRPr="00DD7801" w:rsidRDefault="000A7596" w:rsidP="000A7596">
            <w:pPr>
              <w:jc w:val="right"/>
              <w:rPr>
                <w:rFonts w:ascii="Arial Narrow" w:hAnsi="Arial Narrow"/>
                <w:b/>
                <w:bCs/>
                <w:color w:val="17365D" w:themeColor="text2" w:themeShade="BF"/>
                <w:szCs w:val="22"/>
              </w:rPr>
            </w:pPr>
            <w:r w:rsidRPr="00DD7801">
              <w:rPr>
                <w:rFonts w:ascii="Arial Narrow" w:hAnsi="Arial Narrow"/>
                <w:b/>
                <w:bCs/>
                <w:color w:val="17365D" w:themeColor="text2" w:themeShade="BF"/>
                <w:szCs w:val="22"/>
              </w:rPr>
              <w:t>Budget Utilization</w:t>
            </w:r>
          </w:p>
        </w:tc>
      </w:tr>
      <w:tr w:rsidR="000A7596" w:rsidRPr="000A7596" w14:paraId="456D0926" w14:textId="77777777" w:rsidTr="00AD4C1B">
        <w:trPr>
          <w:trHeight w:val="560"/>
        </w:trPr>
        <w:tc>
          <w:tcPr>
            <w:tcW w:w="4141" w:type="dxa"/>
            <w:vMerge w:val="restart"/>
            <w:shd w:val="clear" w:color="auto" w:fill="auto"/>
            <w:vAlign w:val="center"/>
            <w:hideMark/>
          </w:tcPr>
          <w:p w14:paraId="73F55268" w14:textId="754E39BE" w:rsidR="000A7596" w:rsidRPr="00DD7801" w:rsidRDefault="000A7596" w:rsidP="00DD7801">
            <w:pPr>
              <w:rPr>
                <w:rFonts w:ascii="Arial Narrow" w:hAnsi="Arial Narrow"/>
                <w:b/>
                <w:color w:val="17365D" w:themeColor="text2" w:themeShade="BF"/>
                <w:szCs w:val="22"/>
              </w:rPr>
            </w:pPr>
            <w:r w:rsidRPr="007F6E84">
              <w:rPr>
                <w:rFonts w:ascii="Arial Narrow" w:hAnsi="Arial Narrow"/>
                <w:b/>
                <w:color w:val="17365D" w:themeColor="text2" w:themeShade="BF"/>
                <w:szCs w:val="22"/>
              </w:rPr>
              <w:t xml:space="preserve">Registration of the Collective Marks of Local Enterprises as a Cross-Cutting Economic Development Issue </w:t>
            </w:r>
          </w:p>
        </w:tc>
        <w:tc>
          <w:tcPr>
            <w:tcW w:w="2971" w:type="dxa"/>
            <w:shd w:val="clear" w:color="auto" w:fill="auto"/>
            <w:vAlign w:val="center"/>
            <w:hideMark/>
          </w:tcPr>
          <w:p w14:paraId="256749F5" w14:textId="77777777" w:rsidR="000A7596" w:rsidRPr="007F6E84" w:rsidRDefault="000A7596" w:rsidP="000A7596">
            <w:pPr>
              <w:rPr>
                <w:rFonts w:ascii="Arial Narrow" w:hAnsi="Arial Narrow"/>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hideMark/>
          </w:tcPr>
          <w:p w14:paraId="068CFE52" w14:textId="19B90D29" w:rsidR="000A7596" w:rsidRPr="007F6E84" w:rsidRDefault="000A7596" w:rsidP="000A7596">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125,000</w:t>
            </w:r>
          </w:p>
        </w:tc>
        <w:tc>
          <w:tcPr>
            <w:tcW w:w="2127" w:type="dxa"/>
            <w:shd w:val="clear" w:color="auto" w:fill="auto"/>
            <w:noWrap/>
            <w:vAlign w:val="center"/>
            <w:hideMark/>
          </w:tcPr>
          <w:p w14:paraId="6A0539BF" w14:textId="3401F19E" w:rsidR="000A7596" w:rsidRPr="007F6E84" w:rsidRDefault="000A7596" w:rsidP="000A7596">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w:t>
            </w:r>
          </w:p>
        </w:tc>
        <w:tc>
          <w:tcPr>
            <w:tcW w:w="2125" w:type="dxa"/>
            <w:shd w:val="clear" w:color="auto" w:fill="auto"/>
            <w:vAlign w:val="center"/>
            <w:hideMark/>
          </w:tcPr>
          <w:p w14:paraId="658549CC" w14:textId="22CCBFF4" w:rsidR="000A7596" w:rsidRPr="007F6E84" w:rsidRDefault="00DD7801" w:rsidP="000A7596">
            <w:pPr>
              <w:jc w:val="right"/>
              <w:rPr>
                <w:rFonts w:ascii="Arial Narrow" w:hAnsi="Arial Narrow" w:cs="Times New Roman"/>
                <w:color w:val="17365D" w:themeColor="text2" w:themeShade="BF"/>
                <w:szCs w:val="22"/>
              </w:rPr>
            </w:pPr>
            <w:r w:rsidRPr="007F6E84">
              <w:rPr>
                <w:rFonts w:ascii="Arial Narrow" w:hAnsi="Arial Narrow" w:cs="Times New Roman"/>
                <w:color w:val="17365D" w:themeColor="text2" w:themeShade="BF"/>
                <w:szCs w:val="22"/>
              </w:rPr>
              <w:t>0%</w:t>
            </w:r>
          </w:p>
        </w:tc>
      </w:tr>
      <w:tr w:rsidR="000A7596" w:rsidRPr="000A7596" w14:paraId="531D4E2B" w14:textId="77777777" w:rsidTr="00AD4C1B">
        <w:trPr>
          <w:trHeight w:val="560"/>
        </w:trPr>
        <w:tc>
          <w:tcPr>
            <w:tcW w:w="4141" w:type="dxa"/>
            <w:vMerge/>
            <w:vAlign w:val="center"/>
            <w:hideMark/>
          </w:tcPr>
          <w:p w14:paraId="0304E22E" w14:textId="77777777" w:rsidR="000A7596" w:rsidRPr="00DD7801" w:rsidRDefault="000A7596" w:rsidP="000A7596">
            <w:pPr>
              <w:rPr>
                <w:rFonts w:ascii="Arial Narrow" w:hAnsi="Arial Narrow"/>
                <w:color w:val="17365D" w:themeColor="text2" w:themeShade="BF"/>
                <w:szCs w:val="22"/>
              </w:rPr>
            </w:pPr>
          </w:p>
        </w:tc>
        <w:tc>
          <w:tcPr>
            <w:tcW w:w="2971" w:type="dxa"/>
            <w:shd w:val="clear" w:color="auto" w:fill="auto"/>
            <w:vAlign w:val="center"/>
            <w:hideMark/>
          </w:tcPr>
          <w:p w14:paraId="6D65BD59" w14:textId="77777777" w:rsidR="000A7596" w:rsidRPr="007F6E84" w:rsidRDefault="000A7596" w:rsidP="000A7596">
            <w:pPr>
              <w:rPr>
                <w:rFonts w:ascii="Arial Narrow" w:hAnsi="Arial Narrow"/>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hideMark/>
          </w:tcPr>
          <w:p w14:paraId="731DF9D7" w14:textId="14B2D24E" w:rsidR="000A7596" w:rsidRPr="007F6E84" w:rsidRDefault="00DD7801" w:rsidP="000A7596">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3</w:t>
            </w:r>
            <w:r w:rsidR="000A7596" w:rsidRPr="007F6E84">
              <w:rPr>
                <w:rFonts w:ascii="Arial Narrow" w:hAnsi="Arial Narrow"/>
                <w:color w:val="17365D" w:themeColor="text2" w:themeShade="BF"/>
                <w:szCs w:val="22"/>
              </w:rPr>
              <w:t>25,000</w:t>
            </w:r>
          </w:p>
        </w:tc>
        <w:tc>
          <w:tcPr>
            <w:tcW w:w="2127" w:type="dxa"/>
            <w:shd w:val="clear" w:color="auto" w:fill="auto"/>
            <w:vAlign w:val="center"/>
            <w:hideMark/>
          </w:tcPr>
          <w:p w14:paraId="60069D46" w14:textId="121994CC" w:rsidR="000A7596" w:rsidRPr="007F6E84" w:rsidRDefault="00DD7801" w:rsidP="000A7596">
            <w:pPr>
              <w:jc w:val="right"/>
              <w:rPr>
                <w:rFonts w:ascii="Arial Narrow" w:hAnsi="Arial Narrow" w:cs="Times New Roman"/>
                <w:color w:val="17365D" w:themeColor="text2" w:themeShade="BF"/>
                <w:szCs w:val="22"/>
              </w:rPr>
            </w:pPr>
            <w:r w:rsidRPr="007F6E84">
              <w:rPr>
                <w:rFonts w:ascii="Arial Narrow" w:hAnsi="Arial Narrow" w:cs="Times New Roman"/>
                <w:color w:val="17365D" w:themeColor="text2" w:themeShade="BF"/>
                <w:szCs w:val="22"/>
              </w:rPr>
              <w:t>222,316</w:t>
            </w:r>
          </w:p>
        </w:tc>
        <w:tc>
          <w:tcPr>
            <w:tcW w:w="2125" w:type="dxa"/>
            <w:shd w:val="clear" w:color="auto" w:fill="auto"/>
            <w:vAlign w:val="center"/>
            <w:hideMark/>
          </w:tcPr>
          <w:p w14:paraId="78CC5D1E" w14:textId="21DDD3E3" w:rsidR="000A7596" w:rsidRPr="007F6E84" w:rsidRDefault="00DD7801" w:rsidP="00DD7801">
            <w:pPr>
              <w:jc w:val="right"/>
              <w:rPr>
                <w:rFonts w:ascii="Arial Narrow" w:hAnsi="Arial Narrow" w:cs="Times New Roman"/>
                <w:color w:val="17365D" w:themeColor="text2" w:themeShade="BF"/>
                <w:szCs w:val="22"/>
              </w:rPr>
            </w:pPr>
            <w:r w:rsidRPr="007F6E84">
              <w:rPr>
                <w:rFonts w:ascii="Arial Narrow" w:hAnsi="Arial Narrow" w:cs="Times New Roman"/>
                <w:color w:val="17365D" w:themeColor="text2" w:themeShade="BF"/>
                <w:szCs w:val="22"/>
              </w:rPr>
              <w:t>68%</w:t>
            </w:r>
          </w:p>
        </w:tc>
      </w:tr>
      <w:tr w:rsidR="000A7596" w:rsidRPr="000A7596" w14:paraId="3356FF4C" w14:textId="77777777" w:rsidTr="00AD4C1B">
        <w:trPr>
          <w:trHeight w:val="560"/>
        </w:trPr>
        <w:tc>
          <w:tcPr>
            <w:tcW w:w="4141" w:type="dxa"/>
            <w:vMerge/>
            <w:vAlign w:val="center"/>
            <w:hideMark/>
          </w:tcPr>
          <w:p w14:paraId="264CB4A5" w14:textId="77777777" w:rsidR="000A7596" w:rsidRPr="00DD7801" w:rsidRDefault="000A7596" w:rsidP="000A7596">
            <w:pPr>
              <w:rPr>
                <w:rFonts w:ascii="Arial Narrow" w:hAnsi="Arial Narrow"/>
                <w:color w:val="17365D" w:themeColor="text2" w:themeShade="BF"/>
                <w:szCs w:val="22"/>
              </w:rPr>
            </w:pPr>
          </w:p>
        </w:tc>
        <w:tc>
          <w:tcPr>
            <w:tcW w:w="2971" w:type="dxa"/>
            <w:shd w:val="clear" w:color="auto" w:fill="auto"/>
            <w:noWrap/>
            <w:vAlign w:val="center"/>
            <w:hideMark/>
          </w:tcPr>
          <w:p w14:paraId="67BADC6E" w14:textId="77777777" w:rsidR="000A7596" w:rsidRPr="007F6E84" w:rsidRDefault="000A7596" w:rsidP="000A7596">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hideMark/>
          </w:tcPr>
          <w:p w14:paraId="06A75489" w14:textId="241DB6AC" w:rsidR="000A7596" w:rsidRPr="007F6E84" w:rsidRDefault="000A7596" w:rsidP="000A7596">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b/>
                <w:bCs/>
                <w:color w:val="17365D" w:themeColor="text2" w:themeShade="BF"/>
                <w:szCs w:val="22"/>
              </w:rPr>
              <w:t>450</w:t>
            </w:r>
            <w:r w:rsidRPr="007F6E84">
              <w:rPr>
                <w:rFonts w:ascii="Arial Narrow" w:hAnsi="Arial Narrow"/>
                <w:b/>
                <w:bCs/>
                <w:color w:val="17365D" w:themeColor="text2" w:themeShade="BF"/>
                <w:szCs w:val="22"/>
              </w:rPr>
              <w:t>,000</w:t>
            </w:r>
          </w:p>
        </w:tc>
        <w:tc>
          <w:tcPr>
            <w:tcW w:w="2127" w:type="dxa"/>
            <w:shd w:val="clear" w:color="auto" w:fill="auto"/>
            <w:noWrap/>
            <w:vAlign w:val="center"/>
            <w:hideMark/>
          </w:tcPr>
          <w:p w14:paraId="5C62C6D0" w14:textId="2C6FDFD8" w:rsidR="000A7596" w:rsidRPr="007F6E84" w:rsidRDefault="000A7596" w:rsidP="00DD7801">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cs="Times New Roman"/>
                <w:b/>
                <w:color w:val="17365D" w:themeColor="text2" w:themeShade="BF"/>
                <w:szCs w:val="22"/>
              </w:rPr>
              <w:t>222,316</w:t>
            </w:r>
          </w:p>
        </w:tc>
        <w:tc>
          <w:tcPr>
            <w:tcW w:w="2125" w:type="dxa"/>
            <w:shd w:val="clear" w:color="auto" w:fill="auto"/>
            <w:noWrap/>
            <w:vAlign w:val="center"/>
            <w:hideMark/>
          </w:tcPr>
          <w:p w14:paraId="5471F87F" w14:textId="14829747" w:rsidR="000A7596" w:rsidRPr="007F6E84" w:rsidRDefault="000A7596" w:rsidP="00DD7801">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b/>
                <w:bCs/>
                <w:color w:val="17365D" w:themeColor="text2" w:themeShade="BF"/>
                <w:szCs w:val="22"/>
              </w:rPr>
              <w:t>49%</w:t>
            </w:r>
          </w:p>
        </w:tc>
      </w:tr>
      <w:tr w:rsidR="007F6E84" w:rsidRPr="000A7596" w14:paraId="5FB05BA7" w14:textId="77777777" w:rsidTr="00AD4C1B">
        <w:trPr>
          <w:trHeight w:val="174"/>
        </w:trPr>
        <w:tc>
          <w:tcPr>
            <w:tcW w:w="13489" w:type="dxa"/>
            <w:gridSpan w:val="5"/>
            <w:shd w:val="clear" w:color="000000" w:fill="C7CFD8"/>
            <w:noWrap/>
            <w:vAlign w:val="center"/>
          </w:tcPr>
          <w:p w14:paraId="4CEA9DB1" w14:textId="39C14F08" w:rsidR="007F6E84" w:rsidRPr="00DD7801" w:rsidRDefault="007F6E84" w:rsidP="00952230">
            <w:pPr>
              <w:jc w:val="right"/>
              <w:rPr>
                <w:rFonts w:ascii="Arial Narrow" w:hAnsi="Arial Narrow"/>
                <w:b/>
                <w:bCs/>
                <w:color w:val="17365D" w:themeColor="text2" w:themeShade="BF"/>
                <w:szCs w:val="22"/>
              </w:rPr>
            </w:pPr>
          </w:p>
        </w:tc>
      </w:tr>
      <w:tr w:rsidR="000A7596" w:rsidRPr="000A7596" w14:paraId="14159C5F" w14:textId="77777777" w:rsidTr="00AD4C1B">
        <w:trPr>
          <w:trHeight w:val="560"/>
        </w:trPr>
        <w:tc>
          <w:tcPr>
            <w:tcW w:w="4141" w:type="dxa"/>
            <w:vMerge w:val="restart"/>
            <w:shd w:val="clear" w:color="auto" w:fill="auto"/>
            <w:vAlign w:val="center"/>
            <w:hideMark/>
          </w:tcPr>
          <w:p w14:paraId="2B8CD450" w14:textId="4DB182F4" w:rsidR="000A7596" w:rsidRPr="00DD7801" w:rsidRDefault="00DD7801" w:rsidP="000A7596">
            <w:pPr>
              <w:rPr>
                <w:rFonts w:ascii="Arial Narrow" w:hAnsi="Arial Narrow"/>
                <w:color w:val="17365D" w:themeColor="text2" w:themeShade="BF"/>
                <w:szCs w:val="22"/>
              </w:rPr>
            </w:pPr>
            <w:r w:rsidRPr="007F6E84">
              <w:rPr>
                <w:rFonts w:ascii="Arial Narrow" w:hAnsi="Arial Narrow"/>
                <w:b/>
                <w:bCs/>
                <w:color w:val="17365D" w:themeColor="text2" w:themeShade="BF"/>
                <w:szCs w:val="22"/>
              </w:rPr>
              <w:t xml:space="preserve">Identifying and Using Inventions in the Public Domain  </w:t>
            </w:r>
          </w:p>
        </w:tc>
        <w:tc>
          <w:tcPr>
            <w:tcW w:w="2971" w:type="dxa"/>
            <w:shd w:val="clear" w:color="auto" w:fill="auto"/>
            <w:vAlign w:val="center"/>
            <w:hideMark/>
          </w:tcPr>
          <w:p w14:paraId="54B9C266" w14:textId="77777777" w:rsidR="000A7596" w:rsidRPr="007F6E84" w:rsidRDefault="000A7596" w:rsidP="000A7596">
            <w:pPr>
              <w:rPr>
                <w:rFonts w:ascii="Arial Narrow" w:hAnsi="Arial Narrow"/>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hideMark/>
          </w:tcPr>
          <w:p w14:paraId="7563ABE0" w14:textId="425AC087" w:rsidR="000A7596" w:rsidRPr="007F6E84" w:rsidRDefault="00DD7801" w:rsidP="000A7596">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w:t>
            </w:r>
          </w:p>
        </w:tc>
        <w:tc>
          <w:tcPr>
            <w:tcW w:w="2127" w:type="dxa"/>
            <w:shd w:val="clear" w:color="auto" w:fill="auto"/>
            <w:noWrap/>
            <w:vAlign w:val="center"/>
            <w:hideMark/>
          </w:tcPr>
          <w:p w14:paraId="0BC5B500" w14:textId="30CD2603" w:rsidR="000A7596" w:rsidRPr="007F6E84" w:rsidRDefault="00DD7801" w:rsidP="000A7596">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w:t>
            </w:r>
          </w:p>
        </w:tc>
        <w:tc>
          <w:tcPr>
            <w:tcW w:w="2125" w:type="dxa"/>
            <w:shd w:val="clear" w:color="auto" w:fill="auto"/>
            <w:vAlign w:val="center"/>
            <w:hideMark/>
          </w:tcPr>
          <w:p w14:paraId="3ABD87F5" w14:textId="624E9A70" w:rsidR="000A7596" w:rsidRPr="007F6E84" w:rsidRDefault="00DD7801" w:rsidP="000A7596">
            <w:pPr>
              <w:jc w:val="right"/>
              <w:rPr>
                <w:rFonts w:ascii="Times New Roman" w:hAnsi="Times New Roman" w:cs="Times New Roman"/>
                <w:color w:val="17365D" w:themeColor="text2" w:themeShade="BF"/>
                <w:sz w:val="20"/>
              </w:rPr>
            </w:pPr>
            <w:r w:rsidRPr="007F6E84">
              <w:rPr>
                <w:rFonts w:ascii="Times New Roman" w:hAnsi="Times New Roman" w:cs="Times New Roman"/>
                <w:color w:val="17365D" w:themeColor="text2" w:themeShade="BF"/>
                <w:sz w:val="20"/>
              </w:rPr>
              <w:t>-</w:t>
            </w:r>
          </w:p>
        </w:tc>
      </w:tr>
      <w:tr w:rsidR="000A7596" w:rsidRPr="000A7596" w14:paraId="2558016C" w14:textId="77777777" w:rsidTr="00AD4C1B">
        <w:trPr>
          <w:trHeight w:val="560"/>
        </w:trPr>
        <w:tc>
          <w:tcPr>
            <w:tcW w:w="4141" w:type="dxa"/>
            <w:vMerge/>
            <w:vAlign w:val="center"/>
            <w:hideMark/>
          </w:tcPr>
          <w:p w14:paraId="1C1C9E3D" w14:textId="77777777" w:rsidR="000A7596" w:rsidRPr="00DD7801" w:rsidRDefault="000A7596" w:rsidP="000A7596">
            <w:pPr>
              <w:rPr>
                <w:rFonts w:ascii="Arial Narrow" w:hAnsi="Arial Narrow"/>
                <w:color w:val="17365D" w:themeColor="text2" w:themeShade="BF"/>
                <w:szCs w:val="22"/>
              </w:rPr>
            </w:pPr>
          </w:p>
        </w:tc>
        <w:tc>
          <w:tcPr>
            <w:tcW w:w="2971" w:type="dxa"/>
            <w:shd w:val="clear" w:color="auto" w:fill="auto"/>
            <w:vAlign w:val="center"/>
            <w:hideMark/>
          </w:tcPr>
          <w:p w14:paraId="10EF46B5" w14:textId="77777777" w:rsidR="000A7596" w:rsidRPr="007F6E84" w:rsidRDefault="000A7596" w:rsidP="000A7596">
            <w:pPr>
              <w:rPr>
                <w:rFonts w:ascii="Arial Narrow" w:hAnsi="Arial Narrow"/>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hideMark/>
          </w:tcPr>
          <w:p w14:paraId="4678383D" w14:textId="4E2E2B1E" w:rsidR="000A7596" w:rsidRPr="007F6E84" w:rsidRDefault="00DD7801" w:rsidP="00DD7801">
            <w:pPr>
              <w:jc w:val="right"/>
              <w:rPr>
                <w:rFonts w:ascii="Arial Narrow" w:hAnsi="Arial Narrow"/>
                <w:color w:val="17365D" w:themeColor="text2" w:themeShade="BF"/>
                <w:szCs w:val="22"/>
              </w:rPr>
            </w:pPr>
            <w:r w:rsidRPr="007F6E84">
              <w:rPr>
                <w:rFonts w:ascii="Arial Narrow" w:hAnsi="Arial Narrow"/>
                <w:color w:val="17365D" w:themeColor="text2" w:themeShade="BF"/>
                <w:szCs w:val="22"/>
              </w:rPr>
              <w:t>80,000</w:t>
            </w:r>
          </w:p>
        </w:tc>
        <w:tc>
          <w:tcPr>
            <w:tcW w:w="2127" w:type="dxa"/>
            <w:shd w:val="clear" w:color="auto" w:fill="auto"/>
            <w:vAlign w:val="center"/>
            <w:hideMark/>
          </w:tcPr>
          <w:p w14:paraId="0D1255A1" w14:textId="1AF41256" w:rsidR="000A7596" w:rsidRPr="007F6E84" w:rsidRDefault="00DD7801" w:rsidP="00DD7801">
            <w:pPr>
              <w:jc w:val="right"/>
              <w:rPr>
                <w:rFonts w:ascii="Arial Narrow" w:hAnsi="Arial Narrow" w:cs="Times New Roman"/>
                <w:color w:val="17365D" w:themeColor="text2" w:themeShade="BF"/>
                <w:szCs w:val="22"/>
              </w:rPr>
            </w:pPr>
            <w:r w:rsidRPr="007F6E84">
              <w:rPr>
                <w:rFonts w:ascii="Arial Narrow" w:hAnsi="Arial Narrow" w:cs="Times New Roman"/>
                <w:color w:val="17365D" w:themeColor="text2" w:themeShade="BF"/>
                <w:szCs w:val="22"/>
              </w:rPr>
              <w:t>69,515</w:t>
            </w:r>
          </w:p>
        </w:tc>
        <w:tc>
          <w:tcPr>
            <w:tcW w:w="2125" w:type="dxa"/>
            <w:shd w:val="clear" w:color="auto" w:fill="auto"/>
            <w:vAlign w:val="center"/>
            <w:hideMark/>
          </w:tcPr>
          <w:p w14:paraId="136BB052" w14:textId="18E97E5F" w:rsidR="000A7596" w:rsidRPr="007F6E84" w:rsidRDefault="00DD7801" w:rsidP="00DD7801">
            <w:pPr>
              <w:jc w:val="right"/>
              <w:rPr>
                <w:rFonts w:ascii="Arial Narrow" w:hAnsi="Arial Narrow" w:cs="Times New Roman"/>
                <w:color w:val="17365D" w:themeColor="text2" w:themeShade="BF"/>
                <w:szCs w:val="22"/>
              </w:rPr>
            </w:pPr>
            <w:r w:rsidRPr="007F6E84">
              <w:rPr>
                <w:rFonts w:ascii="Arial Narrow" w:hAnsi="Arial Narrow" w:cs="Times New Roman"/>
                <w:color w:val="17365D" w:themeColor="text2" w:themeShade="BF"/>
                <w:szCs w:val="22"/>
              </w:rPr>
              <w:t>87%</w:t>
            </w:r>
          </w:p>
        </w:tc>
      </w:tr>
      <w:tr w:rsidR="000A7596" w:rsidRPr="000A7596" w14:paraId="0B525D70" w14:textId="77777777" w:rsidTr="00AD4C1B">
        <w:trPr>
          <w:trHeight w:val="560"/>
        </w:trPr>
        <w:tc>
          <w:tcPr>
            <w:tcW w:w="4141" w:type="dxa"/>
            <w:vMerge/>
            <w:vAlign w:val="center"/>
            <w:hideMark/>
          </w:tcPr>
          <w:p w14:paraId="3C3B5896" w14:textId="77777777" w:rsidR="000A7596" w:rsidRPr="00DD7801" w:rsidRDefault="000A7596" w:rsidP="000A7596">
            <w:pPr>
              <w:rPr>
                <w:rFonts w:ascii="Arial Narrow" w:hAnsi="Arial Narrow"/>
                <w:color w:val="17365D" w:themeColor="text2" w:themeShade="BF"/>
                <w:szCs w:val="22"/>
              </w:rPr>
            </w:pPr>
          </w:p>
        </w:tc>
        <w:tc>
          <w:tcPr>
            <w:tcW w:w="2971" w:type="dxa"/>
            <w:shd w:val="clear" w:color="auto" w:fill="auto"/>
            <w:noWrap/>
            <w:vAlign w:val="center"/>
            <w:hideMark/>
          </w:tcPr>
          <w:p w14:paraId="4BC24FDA" w14:textId="77777777" w:rsidR="000A7596" w:rsidRPr="007F6E84" w:rsidRDefault="000A7596" w:rsidP="000A7596">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hideMark/>
          </w:tcPr>
          <w:p w14:paraId="787E4478" w14:textId="740D9432" w:rsidR="000A7596" w:rsidRPr="007F6E84" w:rsidRDefault="000A7596" w:rsidP="00DD7801">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b/>
                <w:bCs/>
                <w:color w:val="17365D" w:themeColor="text2" w:themeShade="BF"/>
                <w:szCs w:val="22"/>
              </w:rPr>
              <w:t>80,000</w:t>
            </w:r>
          </w:p>
        </w:tc>
        <w:tc>
          <w:tcPr>
            <w:tcW w:w="2127" w:type="dxa"/>
            <w:shd w:val="clear" w:color="auto" w:fill="auto"/>
            <w:noWrap/>
            <w:vAlign w:val="center"/>
            <w:hideMark/>
          </w:tcPr>
          <w:p w14:paraId="1F15AD7A" w14:textId="7D616DB9" w:rsidR="000A7596" w:rsidRPr="007F6E84" w:rsidRDefault="000A7596" w:rsidP="00DD7801">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b/>
                <w:bCs/>
                <w:color w:val="17365D" w:themeColor="text2" w:themeShade="BF"/>
                <w:szCs w:val="22"/>
              </w:rPr>
              <w:t>69,515</w:t>
            </w:r>
          </w:p>
        </w:tc>
        <w:tc>
          <w:tcPr>
            <w:tcW w:w="2125" w:type="dxa"/>
            <w:shd w:val="clear" w:color="auto" w:fill="auto"/>
            <w:noWrap/>
            <w:vAlign w:val="center"/>
            <w:hideMark/>
          </w:tcPr>
          <w:p w14:paraId="1DACDACB" w14:textId="14C8C6A7" w:rsidR="000A7596" w:rsidRPr="007F6E84" w:rsidRDefault="000A7596" w:rsidP="00DD7801">
            <w:pPr>
              <w:jc w:val="right"/>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 </w:t>
            </w:r>
            <w:r w:rsidR="00DD7801" w:rsidRPr="007F6E84">
              <w:rPr>
                <w:rFonts w:ascii="Arial Narrow" w:hAnsi="Arial Narrow"/>
                <w:b/>
                <w:bCs/>
                <w:color w:val="17365D" w:themeColor="text2" w:themeShade="BF"/>
                <w:szCs w:val="22"/>
              </w:rPr>
              <w:t>87%</w:t>
            </w:r>
          </w:p>
        </w:tc>
      </w:tr>
      <w:tr w:rsidR="007F6E84" w:rsidRPr="000A7596" w14:paraId="6B18DBE4" w14:textId="77777777" w:rsidTr="00AD4C1B">
        <w:trPr>
          <w:trHeight w:val="174"/>
        </w:trPr>
        <w:tc>
          <w:tcPr>
            <w:tcW w:w="13489" w:type="dxa"/>
            <w:gridSpan w:val="5"/>
            <w:shd w:val="clear" w:color="000000" w:fill="C7CFD8"/>
            <w:noWrap/>
            <w:vAlign w:val="center"/>
          </w:tcPr>
          <w:p w14:paraId="47E65A09" w14:textId="77777777" w:rsidR="007F6E84" w:rsidRPr="00DD7801" w:rsidRDefault="007F6E84" w:rsidP="00952230">
            <w:pPr>
              <w:jc w:val="right"/>
              <w:rPr>
                <w:rFonts w:ascii="Arial Narrow" w:hAnsi="Arial Narrow"/>
                <w:b/>
                <w:bCs/>
                <w:color w:val="17365D" w:themeColor="text2" w:themeShade="BF"/>
                <w:szCs w:val="22"/>
              </w:rPr>
            </w:pPr>
          </w:p>
        </w:tc>
      </w:tr>
      <w:tr w:rsidR="007F6E84" w:rsidRPr="000A7596" w14:paraId="3C49BCAE" w14:textId="77777777" w:rsidTr="00AD4C1B">
        <w:trPr>
          <w:trHeight w:val="560"/>
        </w:trPr>
        <w:tc>
          <w:tcPr>
            <w:tcW w:w="4141" w:type="dxa"/>
            <w:vMerge w:val="restart"/>
            <w:vAlign w:val="center"/>
          </w:tcPr>
          <w:p w14:paraId="5F7CE1FB" w14:textId="5958EBFF" w:rsidR="007F6E84" w:rsidRPr="007F6E84" w:rsidRDefault="007F6E84" w:rsidP="007F6E84">
            <w:pPr>
              <w:rPr>
                <w:rFonts w:ascii="Arial Narrow" w:hAnsi="Arial Narrow"/>
                <w:color w:val="17365D" w:themeColor="text2" w:themeShade="BF"/>
                <w:szCs w:val="22"/>
              </w:rPr>
            </w:pPr>
            <w:r w:rsidRPr="007F6E84">
              <w:rPr>
                <w:rFonts w:ascii="Arial Narrow" w:hAnsi="Arial Narrow"/>
                <w:b/>
                <w:bCs/>
                <w:color w:val="17365D" w:themeColor="text2" w:themeShade="BF"/>
                <w:szCs w:val="22"/>
              </w:rPr>
              <w:t>Development of the Music Sector and New Economic Models of Music in Burkina Faso and in Certain Countries of the West African Economic and Monetary Union</w:t>
            </w:r>
          </w:p>
        </w:tc>
        <w:tc>
          <w:tcPr>
            <w:tcW w:w="2971" w:type="dxa"/>
            <w:shd w:val="clear" w:color="auto" w:fill="auto"/>
            <w:noWrap/>
            <w:vAlign w:val="center"/>
          </w:tcPr>
          <w:p w14:paraId="54F645B4" w14:textId="11B0E489" w:rsidR="007F6E84" w:rsidRPr="007F6E84" w:rsidRDefault="007F6E84" w:rsidP="007F6E84">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tcPr>
          <w:p w14:paraId="06DCFD56" w14:textId="245F3539"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114,200</w:t>
            </w:r>
          </w:p>
        </w:tc>
        <w:tc>
          <w:tcPr>
            <w:tcW w:w="2127" w:type="dxa"/>
            <w:shd w:val="clear" w:color="auto" w:fill="auto"/>
            <w:noWrap/>
            <w:vAlign w:val="center"/>
          </w:tcPr>
          <w:p w14:paraId="66EF71C7" w14:textId="2F0905F2"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w:t>
            </w:r>
          </w:p>
        </w:tc>
        <w:tc>
          <w:tcPr>
            <w:tcW w:w="2125" w:type="dxa"/>
            <w:shd w:val="clear" w:color="auto" w:fill="auto"/>
            <w:noWrap/>
            <w:vAlign w:val="center"/>
          </w:tcPr>
          <w:p w14:paraId="0AECDF93" w14:textId="5BC26E9D"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0%</w:t>
            </w:r>
          </w:p>
        </w:tc>
      </w:tr>
      <w:tr w:rsidR="007F6E84" w:rsidRPr="000A7596" w14:paraId="12D37D12" w14:textId="77777777" w:rsidTr="00AD4C1B">
        <w:trPr>
          <w:trHeight w:val="560"/>
        </w:trPr>
        <w:tc>
          <w:tcPr>
            <w:tcW w:w="4141" w:type="dxa"/>
            <w:vMerge/>
            <w:vAlign w:val="center"/>
          </w:tcPr>
          <w:p w14:paraId="687AA08A" w14:textId="77777777" w:rsidR="007F6E84" w:rsidRPr="00DD7801" w:rsidRDefault="007F6E84" w:rsidP="007F6E84">
            <w:pPr>
              <w:rPr>
                <w:rFonts w:ascii="Arial Narrow" w:hAnsi="Arial Narrow"/>
                <w:color w:val="17365D" w:themeColor="text2" w:themeShade="BF"/>
                <w:szCs w:val="22"/>
              </w:rPr>
            </w:pPr>
          </w:p>
        </w:tc>
        <w:tc>
          <w:tcPr>
            <w:tcW w:w="2971" w:type="dxa"/>
            <w:shd w:val="clear" w:color="auto" w:fill="auto"/>
            <w:noWrap/>
            <w:vAlign w:val="center"/>
          </w:tcPr>
          <w:p w14:paraId="436DC7AB" w14:textId="4A3C06A1" w:rsidR="007F6E84" w:rsidRPr="007F6E84" w:rsidRDefault="007F6E84" w:rsidP="007F6E84">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6591B66C" w14:textId="6FCF9497"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454,000</w:t>
            </w:r>
          </w:p>
        </w:tc>
        <w:tc>
          <w:tcPr>
            <w:tcW w:w="2127" w:type="dxa"/>
            <w:shd w:val="clear" w:color="auto" w:fill="auto"/>
            <w:noWrap/>
            <w:vAlign w:val="center"/>
          </w:tcPr>
          <w:p w14:paraId="22103C21" w14:textId="115657D1"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145,607</w:t>
            </w:r>
          </w:p>
        </w:tc>
        <w:tc>
          <w:tcPr>
            <w:tcW w:w="2125" w:type="dxa"/>
            <w:shd w:val="clear" w:color="auto" w:fill="auto"/>
            <w:noWrap/>
            <w:vAlign w:val="center"/>
          </w:tcPr>
          <w:p w14:paraId="63DF913B" w14:textId="087B2952" w:rsidR="007F6E84" w:rsidRPr="007F6E84" w:rsidRDefault="007F6E84" w:rsidP="007F6E84">
            <w:pPr>
              <w:jc w:val="right"/>
              <w:rPr>
                <w:rFonts w:ascii="Arial Narrow" w:hAnsi="Arial Narrow"/>
                <w:bCs/>
                <w:color w:val="17365D" w:themeColor="text2" w:themeShade="BF"/>
                <w:szCs w:val="22"/>
              </w:rPr>
            </w:pPr>
            <w:r w:rsidRPr="007F6E84">
              <w:rPr>
                <w:rFonts w:ascii="Arial Narrow" w:hAnsi="Arial Narrow"/>
                <w:bCs/>
                <w:color w:val="17365D" w:themeColor="text2" w:themeShade="BF"/>
                <w:szCs w:val="22"/>
              </w:rPr>
              <w:t>32%</w:t>
            </w:r>
          </w:p>
        </w:tc>
      </w:tr>
      <w:tr w:rsidR="007F6E84" w:rsidRPr="000A7596" w14:paraId="4505DEB3" w14:textId="77777777" w:rsidTr="00AD4C1B">
        <w:trPr>
          <w:trHeight w:val="560"/>
        </w:trPr>
        <w:tc>
          <w:tcPr>
            <w:tcW w:w="4141" w:type="dxa"/>
            <w:vMerge/>
            <w:tcBorders>
              <w:bottom w:val="single" w:sz="4" w:space="0" w:color="AAB8C4"/>
            </w:tcBorders>
            <w:vAlign w:val="center"/>
          </w:tcPr>
          <w:p w14:paraId="61920A3F" w14:textId="77777777" w:rsidR="007F6E84" w:rsidRPr="00DD7801" w:rsidRDefault="007F6E84" w:rsidP="007F6E84">
            <w:pPr>
              <w:rPr>
                <w:rFonts w:ascii="Arial Narrow" w:hAnsi="Arial Narrow"/>
                <w:color w:val="17365D" w:themeColor="text2" w:themeShade="BF"/>
                <w:szCs w:val="22"/>
              </w:rPr>
            </w:pPr>
          </w:p>
        </w:tc>
        <w:tc>
          <w:tcPr>
            <w:tcW w:w="2971" w:type="dxa"/>
            <w:tcBorders>
              <w:bottom w:val="single" w:sz="4" w:space="0" w:color="AAB8C4"/>
            </w:tcBorders>
            <w:shd w:val="clear" w:color="auto" w:fill="auto"/>
            <w:noWrap/>
            <w:vAlign w:val="center"/>
          </w:tcPr>
          <w:p w14:paraId="3A9FF2A5" w14:textId="7BD7246D" w:rsidR="007F6E84" w:rsidRPr="007F6E84" w:rsidRDefault="007F6E84" w:rsidP="007F6E84">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tcBorders>
              <w:bottom w:val="single" w:sz="4" w:space="0" w:color="AAB8C4"/>
            </w:tcBorders>
            <w:shd w:val="clear" w:color="auto" w:fill="auto"/>
            <w:noWrap/>
            <w:vAlign w:val="center"/>
          </w:tcPr>
          <w:p w14:paraId="252C8307" w14:textId="4E02A0CB" w:rsidR="007F6E84" w:rsidRPr="007F6E84" w:rsidRDefault="007F6E84"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568,200</w:t>
            </w:r>
          </w:p>
        </w:tc>
        <w:tc>
          <w:tcPr>
            <w:tcW w:w="2127" w:type="dxa"/>
            <w:tcBorders>
              <w:bottom w:val="single" w:sz="4" w:space="0" w:color="AAB8C4"/>
            </w:tcBorders>
            <w:shd w:val="clear" w:color="auto" w:fill="auto"/>
            <w:noWrap/>
            <w:vAlign w:val="center"/>
          </w:tcPr>
          <w:p w14:paraId="37AB6A47" w14:textId="6BD6279A" w:rsidR="007F6E84" w:rsidRPr="007F6E84" w:rsidRDefault="007F6E84"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145,607</w:t>
            </w:r>
          </w:p>
        </w:tc>
        <w:tc>
          <w:tcPr>
            <w:tcW w:w="2125" w:type="dxa"/>
            <w:tcBorders>
              <w:bottom w:val="single" w:sz="4" w:space="0" w:color="AAB8C4"/>
            </w:tcBorders>
            <w:shd w:val="clear" w:color="auto" w:fill="auto"/>
            <w:noWrap/>
            <w:vAlign w:val="center"/>
          </w:tcPr>
          <w:p w14:paraId="4618EB40" w14:textId="062EFEE8" w:rsidR="007F6E84" w:rsidRPr="007F6E84" w:rsidRDefault="007F6E84"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26%</w:t>
            </w:r>
          </w:p>
        </w:tc>
      </w:tr>
      <w:tr w:rsidR="00AD4C1B" w:rsidRPr="000A7596" w14:paraId="4CA811A0" w14:textId="77777777" w:rsidTr="00AD4C1B">
        <w:trPr>
          <w:trHeight w:val="560"/>
        </w:trPr>
        <w:tc>
          <w:tcPr>
            <w:tcW w:w="4141" w:type="dxa"/>
            <w:vMerge w:val="restart"/>
            <w:tcBorders>
              <w:top w:val="single" w:sz="4" w:space="0" w:color="AAB8C4"/>
            </w:tcBorders>
            <w:vAlign w:val="center"/>
          </w:tcPr>
          <w:p w14:paraId="32421ABA" w14:textId="7D30327A" w:rsidR="00AD4C1B" w:rsidRPr="00DD7801" w:rsidRDefault="00AD4C1B" w:rsidP="007F6E84">
            <w:pPr>
              <w:rPr>
                <w:rFonts w:ascii="Arial Narrow" w:hAnsi="Arial Narrow"/>
                <w:color w:val="17365D" w:themeColor="text2" w:themeShade="BF"/>
                <w:szCs w:val="22"/>
              </w:rPr>
            </w:pPr>
            <w:r w:rsidRPr="00AD4C1B">
              <w:rPr>
                <w:rFonts w:ascii="Arial Narrow" w:hAnsi="Arial Narrow"/>
                <w:b/>
                <w:bCs/>
                <w:color w:val="17365D" w:themeColor="text2" w:themeShade="BF"/>
                <w:szCs w:val="22"/>
              </w:rPr>
              <w:t>Promoting the Use of IP in Developing Countries in Creative Industries in the Digital Era</w:t>
            </w:r>
          </w:p>
        </w:tc>
        <w:tc>
          <w:tcPr>
            <w:tcW w:w="2971" w:type="dxa"/>
            <w:tcBorders>
              <w:top w:val="single" w:sz="4" w:space="0" w:color="AAB8C4"/>
            </w:tcBorders>
            <w:shd w:val="clear" w:color="auto" w:fill="auto"/>
            <w:noWrap/>
            <w:vAlign w:val="center"/>
          </w:tcPr>
          <w:p w14:paraId="2D081622" w14:textId="734423C8" w:rsidR="00AD4C1B" w:rsidRPr="007F6E84" w:rsidRDefault="00AD4C1B" w:rsidP="007F6E84">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tcBorders>
              <w:top w:val="single" w:sz="4" w:space="0" w:color="AAB8C4"/>
            </w:tcBorders>
            <w:shd w:val="clear" w:color="auto" w:fill="auto"/>
            <w:noWrap/>
            <w:vAlign w:val="center"/>
          </w:tcPr>
          <w:p w14:paraId="2A45D18C" w14:textId="623227B2"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c>
          <w:tcPr>
            <w:tcW w:w="2127" w:type="dxa"/>
            <w:tcBorders>
              <w:top w:val="single" w:sz="4" w:space="0" w:color="AAB8C4"/>
            </w:tcBorders>
            <w:shd w:val="clear" w:color="auto" w:fill="auto"/>
            <w:noWrap/>
            <w:vAlign w:val="center"/>
          </w:tcPr>
          <w:p w14:paraId="5384AE5E" w14:textId="7E251619"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c>
          <w:tcPr>
            <w:tcW w:w="2125" w:type="dxa"/>
            <w:tcBorders>
              <w:top w:val="single" w:sz="4" w:space="0" w:color="AAB8C4"/>
            </w:tcBorders>
            <w:shd w:val="clear" w:color="auto" w:fill="auto"/>
            <w:noWrap/>
            <w:vAlign w:val="center"/>
          </w:tcPr>
          <w:p w14:paraId="24222311" w14:textId="30F17141"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r>
      <w:tr w:rsidR="00AD4C1B" w:rsidRPr="000A7596" w14:paraId="07084AEE" w14:textId="77777777" w:rsidTr="00AD4C1B">
        <w:trPr>
          <w:trHeight w:val="560"/>
        </w:trPr>
        <w:tc>
          <w:tcPr>
            <w:tcW w:w="4141" w:type="dxa"/>
            <w:vMerge/>
            <w:vAlign w:val="center"/>
          </w:tcPr>
          <w:p w14:paraId="0F53535A" w14:textId="77777777" w:rsidR="00AD4C1B" w:rsidRPr="00DD7801" w:rsidRDefault="00AD4C1B" w:rsidP="007F6E84">
            <w:pPr>
              <w:rPr>
                <w:rFonts w:ascii="Arial Narrow" w:hAnsi="Arial Narrow"/>
                <w:color w:val="17365D" w:themeColor="text2" w:themeShade="BF"/>
                <w:szCs w:val="22"/>
              </w:rPr>
            </w:pPr>
          </w:p>
        </w:tc>
        <w:tc>
          <w:tcPr>
            <w:tcW w:w="2971" w:type="dxa"/>
            <w:shd w:val="clear" w:color="auto" w:fill="auto"/>
            <w:noWrap/>
            <w:vAlign w:val="center"/>
          </w:tcPr>
          <w:p w14:paraId="0AB164D0" w14:textId="181DA11A" w:rsidR="00AD4C1B" w:rsidRPr="007F6E84" w:rsidRDefault="00AD4C1B" w:rsidP="007F6E84">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52752D1E" w14:textId="2497EDEA"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795,000</w:t>
            </w:r>
          </w:p>
        </w:tc>
        <w:tc>
          <w:tcPr>
            <w:tcW w:w="2127" w:type="dxa"/>
            <w:shd w:val="clear" w:color="auto" w:fill="auto"/>
            <w:noWrap/>
            <w:vAlign w:val="center"/>
          </w:tcPr>
          <w:p w14:paraId="7450C285" w14:textId="6C2AEFEF"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340,266</w:t>
            </w:r>
          </w:p>
        </w:tc>
        <w:tc>
          <w:tcPr>
            <w:tcW w:w="2125" w:type="dxa"/>
            <w:shd w:val="clear" w:color="auto" w:fill="auto"/>
            <w:noWrap/>
            <w:vAlign w:val="center"/>
          </w:tcPr>
          <w:p w14:paraId="5943545D" w14:textId="7334731A" w:rsidR="00AD4C1B" w:rsidRPr="00AD4C1B" w:rsidRDefault="00AD4C1B" w:rsidP="007F6E84">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43%</w:t>
            </w:r>
          </w:p>
        </w:tc>
      </w:tr>
      <w:tr w:rsidR="00AD4C1B" w:rsidRPr="000A7596" w14:paraId="0524054E" w14:textId="77777777" w:rsidTr="00AD4C1B">
        <w:trPr>
          <w:trHeight w:val="560"/>
        </w:trPr>
        <w:tc>
          <w:tcPr>
            <w:tcW w:w="4141" w:type="dxa"/>
            <w:vMerge/>
            <w:vAlign w:val="center"/>
          </w:tcPr>
          <w:p w14:paraId="5FFF230B" w14:textId="77777777" w:rsidR="00AD4C1B" w:rsidRPr="00DD7801" w:rsidRDefault="00AD4C1B" w:rsidP="007F6E84">
            <w:pPr>
              <w:rPr>
                <w:rFonts w:ascii="Arial Narrow" w:hAnsi="Arial Narrow"/>
                <w:color w:val="17365D" w:themeColor="text2" w:themeShade="BF"/>
                <w:szCs w:val="22"/>
              </w:rPr>
            </w:pPr>
          </w:p>
        </w:tc>
        <w:tc>
          <w:tcPr>
            <w:tcW w:w="2971" w:type="dxa"/>
            <w:shd w:val="clear" w:color="auto" w:fill="auto"/>
            <w:noWrap/>
            <w:vAlign w:val="center"/>
          </w:tcPr>
          <w:p w14:paraId="59F039AE" w14:textId="43BA1639" w:rsidR="00AD4C1B" w:rsidRPr="007F6E84" w:rsidRDefault="00AD4C1B" w:rsidP="007F6E84">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tcPr>
          <w:p w14:paraId="6FE1BC7F" w14:textId="2BFF9994" w:rsidR="00AD4C1B" w:rsidRDefault="00AD4C1B"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795,000</w:t>
            </w:r>
          </w:p>
        </w:tc>
        <w:tc>
          <w:tcPr>
            <w:tcW w:w="2127" w:type="dxa"/>
            <w:shd w:val="clear" w:color="auto" w:fill="auto"/>
            <w:noWrap/>
            <w:vAlign w:val="center"/>
          </w:tcPr>
          <w:p w14:paraId="420950BE" w14:textId="3E4BA610" w:rsidR="00AD4C1B" w:rsidRDefault="00AD4C1B"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340,266</w:t>
            </w:r>
          </w:p>
        </w:tc>
        <w:tc>
          <w:tcPr>
            <w:tcW w:w="2125" w:type="dxa"/>
            <w:shd w:val="clear" w:color="auto" w:fill="auto"/>
            <w:noWrap/>
            <w:vAlign w:val="center"/>
          </w:tcPr>
          <w:p w14:paraId="7A6B658E" w14:textId="20B1B26D" w:rsidR="00AD4C1B" w:rsidRDefault="00AD4C1B" w:rsidP="007F6E84">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43%</w:t>
            </w:r>
          </w:p>
        </w:tc>
      </w:tr>
      <w:tr w:rsidR="00AD4C1B" w:rsidRPr="000A7596" w14:paraId="0E5BDD86" w14:textId="77777777" w:rsidTr="00AD4C1B">
        <w:trPr>
          <w:trHeight w:val="543"/>
        </w:trPr>
        <w:tc>
          <w:tcPr>
            <w:tcW w:w="4141" w:type="dxa"/>
            <w:vMerge w:val="restart"/>
            <w:vAlign w:val="center"/>
          </w:tcPr>
          <w:p w14:paraId="54E814A9" w14:textId="4E1E54D5" w:rsidR="00AD4C1B" w:rsidRPr="00DD7801" w:rsidRDefault="00AD4C1B" w:rsidP="00AD4C1B">
            <w:pPr>
              <w:rPr>
                <w:rFonts w:ascii="Arial Narrow" w:hAnsi="Arial Narrow"/>
                <w:color w:val="17365D" w:themeColor="text2" w:themeShade="BF"/>
                <w:szCs w:val="22"/>
              </w:rPr>
            </w:pPr>
            <w:r w:rsidRPr="00AD4C1B">
              <w:rPr>
                <w:rFonts w:ascii="Arial Narrow" w:hAnsi="Arial Narrow"/>
                <w:b/>
                <w:bCs/>
                <w:color w:val="17365D" w:themeColor="text2" w:themeShade="BF"/>
                <w:szCs w:val="22"/>
              </w:rPr>
              <w:t>Systematization of Statistical Data and the Design and Implementation of a Methodology for Developing Impact Assessments on the Use of the IP System</w:t>
            </w:r>
          </w:p>
        </w:tc>
        <w:tc>
          <w:tcPr>
            <w:tcW w:w="2971" w:type="dxa"/>
            <w:shd w:val="clear" w:color="auto" w:fill="auto"/>
            <w:noWrap/>
            <w:vAlign w:val="center"/>
          </w:tcPr>
          <w:p w14:paraId="666D823E" w14:textId="0EED64C7" w:rsidR="00AD4C1B" w:rsidRPr="007F6E84" w:rsidRDefault="00AD4C1B" w:rsidP="00AD4C1B">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tcPr>
          <w:p w14:paraId="122A5F1D" w14:textId="480990AA"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c>
          <w:tcPr>
            <w:tcW w:w="2127" w:type="dxa"/>
            <w:shd w:val="clear" w:color="auto" w:fill="auto"/>
            <w:noWrap/>
            <w:vAlign w:val="center"/>
          </w:tcPr>
          <w:p w14:paraId="7E8FA629" w14:textId="7F11B4B7"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c>
          <w:tcPr>
            <w:tcW w:w="2125" w:type="dxa"/>
            <w:shd w:val="clear" w:color="auto" w:fill="auto"/>
            <w:noWrap/>
            <w:vAlign w:val="center"/>
          </w:tcPr>
          <w:p w14:paraId="67E66FCC" w14:textId="0CCC185A"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w:t>
            </w:r>
          </w:p>
        </w:tc>
      </w:tr>
      <w:tr w:rsidR="00AD4C1B" w:rsidRPr="000A7596" w14:paraId="71C69920" w14:textId="77777777" w:rsidTr="00AD4C1B">
        <w:trPr>
          <w:trHeight w:val="560"/>
        </w:trPr>
        <w:tc>
          <w:tcPr>
            <w:tcW w:w="4141" w:type="dxa"/>
            <w:vMerge/>
            <w:vAlign w:val="center"/>
          </w:tcPr>
          <w:p w14:paraId="11FA3388" w14:textId="77777777" w:rsidR="00AD4C1B" w:rsidRPr="00DD7801" w:rsidRDefault="00AD4C1B" w:rsidP="00AD4C1B">
            <w:pPr>
              <w:rPr>
                <w:rFonts w:ascii="Arial Narrow" w:hAnsi="Arial Narrow"/>
                <w:color w:val="17365D" w:themeColor="text2" w:themeShade="BF"/>
                <w:szCs w:val="22"/>
              </w:rPr>
            </w:pPr>
          </w:p>
        </w:tc>
        <w:tc>
          <w:tcPr>
            <w:tcW w:w="2971" w:type="dxa"/>
            <w:shd w:val="clear" w:color="auto" w:fill="auto"/>
            <w:noWrap/>
            <w:vAlign w:val="center"/>
          </w:tcPr>
          <w:p w14:paraId="4697A639" w14:textId="443FE336" w:rsidR="00AD4C1B" w:rsidRPr="007F6E84" w:rsidRDefault="00AD4C1B" w:rsidP="00AD4C1B">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42D0ACED" w14:textId="37F49E4B"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499,300</w:t>
            </w:r>
          </w:p>
        </w:tc>
        <w:tc>
          <w:tcPr>
            <w:tcW w:w="2127" w:type="dxa"/>
            <w:shd w:val="clear" w:color="auto" w:fill="auto"/>
            <w:noWrap/>
            <w:vAlign w:val="center"/>
          </w:tcPr>
          <w:p w14:paraId="5A86E03B" w14:textId="4876B07C"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69,774</w:t>
            </w:r>
          </w:p>
        </w:tc>
        <w:tc>
          <w:tcPr>
            <w:tcW w:w="2125" w:type="dxa"/>
            <w:shd w:val="clear" w:color="auto" w:fill="auto"/>
            <w:noWrap/>
            <w:vAlign w:val="center"/>
          </w:tcPr>
          <w:p w14:paraId="03551300" w14:textId="78364A32" w:rsidR="00AD4C1B" w:rsidRPr="00AD4C1B" w:rsidRDefault="00AD4C1B" w:rsidP="00AD4C1B">
            <w:pPr>
              <w:jc w:val="right"/>
              <w:rPr>
                <w:rFonts w:ascii="Arial Narrow" w:hAnsi="Arial Narrow"/>
                <w:bCs/>
                <w:color w:val="17365D" w:themeColor="text2" w:themeShade="BF"/>
                <w:szCs w:val="22"/>
              </w:rPr>
            </w:pPr>
            <w:r w:rsidRPr="00AD4C1B">
              <w:rPr>
                <w:rFonts w:ascii="Arial Narrow" w:hAnsi="Arial Narrow"/>
                <w:bCs/>
                <w:color w:val="17365D" w:themeColor="text2" w:themeShade="BF"/>
                <w:szCs w:val="22"/>
              </w:rPr>
              <w:t>14%</w:t>
            </w:r>
          </w:p>
        </w:tc>
      </w:tr>
      <w:tr w:rsidR="00AD4C1B" w:rsidRPr="000A7596" w14:paraId="34F6E151" w14:textId="77777777" w:rsidTr="00AD4C1B">
        <w:trPr>
          <w:trHeight w:val="560"/>
        </w:trPr>
        <w:tc>
          <w:tcPr>
            <w:tcW w:w="4141" w:type="dxa"/>
            <w:vMerge/>
            <w:vAlign w:val="center"/>
          </w:tcPr>
          <w:p w14:paraId="56EEDF28" w14:textId="77777777" w:rsidR="00AD4C1B" w:rsidRPr="00DD7801" w:rsidRDefault="00AD4C1B" w:rsidP="00AD4C1B">
            <w:pPr>
              <w:rPr>
                <w:rFonts w:ascii="Arial Narrow" w:hAnsi="Arial Narrow"/>
                <w:color w:val="17365D" w:themeColor="text2" w:themeShade="BF"/>
                <w:szCs w:val="22"/>
              </w:rPr>
            </w:pPr>
          </w:p>
        </w:tc>
        <w:tc>
          <w:tcPr>
            <w:tcW w:w="2971" w:type="dxa"/>
            <w:shd w:val="clear" w:color="auto" w:fill="auto"/>
            <w:noWrap/>
            <w:vAlign w:val="center"/>
          </w:tcPr>
          <w:p w14:paraId="24F3DC32" w14:textId="61FC5BF1" w:rsidR="00AD4C1B" w:rsidRPr="007F6E84" w:rsidRDefault="00AD4C1B" w:rsidP="00AD4C1B">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tcPr>
          <w:p w14:paraId="3A533BC3" w14:textId="5ABBFB43" w:rsidR="00AD4C1B" w:rsidRDefault="00AD4C1B" w:rsidP="00AD4C1B">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499,300</w:t>
            </w:r>
          </w:p>
        </w:tc>
        <w:tc>
          <w:tcPr>
            <w:tcW w:w="2127" w:type="dxa"/>
            <w:shd w:val="clear" w:color="auto" w:fill="auto"/>
            <w:noWrap/>
            <w:vAlign w:val="center"/>
          </w:tcPr>
          <w:p w14:paraId="26287A43" w14:textId="2656CC29" w:rsidR="00AD4C1B" w:rsidRDefault="00AD4C1B" w:rsidP="00AD4C1B">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69,774</w:t>
            </w:r>
          </w:p>
        </w:tc>
        <w:tc>
          <w:tcPr>
            <w:tcW w:w="2125" w:type="dxa"/>
            <w:shd w:val="clear" w:color="auto" w:fill="auto"/>
            <w:noWrap/>
            <w:vAlign w:val="center"/>
          </w:tcPr>
          <w:p w14:paraId="79E72EAF" w14:textId="28276554" w:rsidR="00AD4C1B" w:rsidRDefault="00AD4C1B" w:rsidP="00AD4C1B">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14%</w:t>
            </w:r>
          </w:p>
        </w:tc>
      </w:tr>
      <w:tr w:rsidR="00AD4C1B" w:rsidRPr="000A7596" w14:paraId="16CAC89C" w14:textId="77777777" w:rsidTr="00952230">
        <w:trPr>
          <w:trHeight w:val="174"/>
        </w:trPr>
        <w:tc>
          <w:tcPr>
            <w:tcW w:w="13489" w:type="dxa"/>
            <w:gridSpan w:val="5"/>
            <w:shd w:val="clear" w:color="000000" w:fill="C7CFD8"/>
            <w:noWrap/>
            <w:vAlign w:val="center"/>
          </w:tcPr>
          <w:p w14:paraId="365C8799" w14:textId="77777777" w:rsidR="00AD4C1B" w:rsidRPr="00DD7801" w:rsidRDefault="00AD4C1B" w:rsidP="00952230">
            <w:pPr>
              <w:jc w:val="right"/>
              <w:rPr>
                <w:rFonts w:ascii="Arial Narrow" w:hAnsi="Arial Narrow"/>
                <w:b/>
                <w:bCs/>
                <w:color w:val="17365D" w:themeColor="text2" w:themeShade="BF"/>
                <w:szCs w:val="22"/>
              </w:rPr>
            </w:pPr>
          </w:p>
        </w:tc>
      </w:tr>
      <w:tr w:rsidR="004D111F" w:rsidRPr="000A7596" w14:paraId="780E16A6" w14:textId="77777777" w:rsidTr="00AD4C1B">
        <w:trPr>
          <w:trHeight w:val="560"/>
        </w:trPr>
        <w:tc>
          <w:tcPr>
            <w:tcW w:w="4141" w:type="dxa"/>
            <w:vMerge w:val="restart"/>
            <w:vAlign w:val="center"/>
          </w:tcPr>
          <w:p w14:paraId="15A01B4D" w14:textId="558BBF7C" w:rsidR="004D111F" w:rsidRPr="00DD7801" w:rsidRDefault="004D111F" w:rsidP="004D111F">
            <w:pPr>
              <w:rPr>
                <w:rFonts w:ascii="Arial Narrow" w:hAnsi="Arial Narrow"/>
                <w:color w:val="17365D" w:themeColor="text2" w:themeShade="BF"/>
                <w:szCs w:val="22"/>
              </w:rPr>
            </w:pPr>
            <w:r w:rsidRPr="004D111F">
              <w:rPr>
                <w:rFonts w:ascii="Arial Narrow" w:hAnsi="Arial Narrow"/>
                <w:b/>
                <w:bCs/>
                <w:color w:val="17365D" w:themeColor="text2" w:themeShade="BF"/>
                <w:szCs w:val="22"/>
              </w:rPr>
              <w:t>Empowering Small Businesses through IP: Developing Strategies for Supporting Geographical Indications or Collective Marks in the Post-registration Period</w:t>
            </w:r>
          </w:p>
        </w:tc>
        <w:tc>
          <w:tcPr>
            <w:tcW w:w="2971" w:type="dxa"/>
            <w:shd w:val="clear" w:color="auto" w:fill="auto"/>
            <w:noWrap/>
            <w:vAlign w:val="center"/>
          </w:tcPr>
          <w:p w14:paraId="3A4404BB" w14:textId="4E2357DE"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tcPr>
          <w:p w14:paraId="5E7656C5" w14:textId="05667F77"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c>
          <w:tcPr>
            <w:tcW w:w="2127" w:type="dxa"/>
            <w:shd w:val="clear" w:color="auto" w:fill="auto"/>
            <w:noWrap/>
            <w:vAlign w:val="center"/>
          </w:tcPr>
          <w:p w14:paraId="7CEB9F6D" w14:textId="6FD77548"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c>
          <w:tcPr>
            <w:tcW w:w="2125" w:type="dxa"/>
            <w:shd w:val="clear" w:color="auto" w:fill="auto"/>
            <w:noWrap/>
            <w:vAlign w:val="center"/>
          </w:tcPr>
          <w:p w14:paraId="76500CF5" w14:textId="455B0D4B"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r>
      <w:tr w:rsidR="004D111F" w:rsidRPr="000A7596" w14:paraId="7515914F" w14:textId="77777777" w:rsidTr="00AD4C1B">
        <w:trPr>
          <w:trHeight w:val="560"/>
        </w:trPr>
        <w:tc>
          <w:tcPr>
            <w:tcW w:w="4141" w:type="dxa"/>
            <w:vMerge/>
            <w:vAlign w:val="center"/>
          </w:tcPr>
          <w:p w14:paraId="485E2CAA"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5FE45FC8" w14:textId="3CEEB9A3"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573B5652" w14:textId="5A972331"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592,300</w:t>
            </w:r>
          </w:p>
        </w:tc>
        <w:tc>
          <w:tcPr>
            <w:tcW w:w="2127" w:type="dxa"/>
            <w:shd w:val="clear" w:color="auto" w:fill="auto"/>
            <w:noWrap/>
            <w:vAlign w:val="center"/>
          </w:tcPr>
          <w:p w14:paraId="1A6B5963" w14:textId="6228D60E"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70,956</w:t>
            </w:r>
          </w:p>
        </w:tc>
        <w:tc>
          <w:tcPr>
            <w:tcW w:w="2125" w:type="dxa"/>
            <w:shd w:val="clear" w:color="auto" w:fill="auto"/>
            <w:noWrap/>
            <w:vAlign w:val="center"/>
          </w:tcPr>
          <w:p w14:paraId="2350FD63" w14:textId="7522CCA6"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12%</w:t>
            </w:r>
          </w:p>
        </w:tc>
      </w:tr>
      <w:tr w:rsidR="004D111F" w:rsidRPr="000A7596" w14:paraId="000B7F01" w14:textId="77777777" w:rsidTr="00AD4C1B">
        <w:trPr>
          <w:trHeight w:val="560"/>
        </w:trPr>
        <w:tc>
          <w:tcPr>
            <w:tcW w:w="4141" w:type="dxa"/>
            <w:vMerge/>
            <w:vAlign w:val="center"/>
          </w:tcPr>
          <w:p w14:paraId="4B325F57"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66807009" w14:textId="2D5481D3" w:rsidR="004D111F" w:rsidRPr="007F6E84" w:rsidRDefault="004D111F" w:rsidP="004D111F">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tcPr>
          <w:p w14:paraId="6856E488" w14:textId="2C6D6A54"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592,300</w:t>
            </w:r>
          </w:p>
        </w:tc>
        <w:tc>
          <w:tcPr>
            <w:tcW w:w="2127" w:type="dxa"/>
            <w:shd w:val="clear" w:color="auto" w:fill="auto"/>
            <w:noWrap/>
            <w:vAlign w:val="center"/>
          </w:tcPr>
          <w:p w14:paraId="688A1862" w14:textId="69981BBC"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70,956</w:t>
            </w:r>
          </w:p>
        </w:tc>
        <w:tc>
          <w:tcPr>
            <w:tcW w:w="2125" w:type="dxa"/>
            <w:shd w:val="clear" w:color="auto" w:fill="auto"/>
            <w:noWrap/>
            <w:vAlign w:val="center"/>
          </w:tcPr>
          <w:p w14:paraId="14D665C9" w14:textId="06DDB10F"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12%</w:t>
            </w:r>
          </w:p>
        </w:tc>
      </w:tr>
      <w:tr w:rsidR="004D111F" w:rsidRPr="000A7596" w14:paraId="5E7E75DF" w14:textId="77777777" w:rsidTr="00952230">
        <w:trPr>
          <w:trHeight w:val="174"/>
        </w:trPr>
        <w:tc>
          <w:tcPr>
            <w:tcW w:w="13489" w:type="dxa"/>
            <w:gridSpan w:val="5"/>
            <w:shd w:val="clear" w:color="000000" w:fill="C7CFD8"/>
            <w:noWrap/>
            <w:vAlign w:val="center"/>
          </w:tcPr>
          <w:p w14:paraId="04662AA4" w14:textId="77777777" w:rsidR="004D111F" w:rsidRPr="00DD7801" w:rsidRDefault="004D111F" w:rsidP="00952230">
            <w:pPr>
              <w:jc w:val="right"/>
              <w:rPr>
                <w:rFonts w:ascii="Arial Narrow" w:hAnsi="Arial Narrow"/>
                <w:b/>
                <w:bCs/>
                <w:color w:val="17365D" w:themeColor="text2" w:themeShade="BF"/>
                <w:szCs w:val="22"/>
              </w:rPr>
            </w:pPr>
          </w:p>
        </w:tc>
      </w:tr>
      <w:tr w:rsidR="004D111F" w:rsidRPr="000A7596" w14:paraId="7C649403" w14:textId="77777777" w:rsidTr="004D111F">
        <w:trPr>
          <w:trHeight w:val="570"/>
        </w:trPr>
        <w:tc>
          <w:tcPr>
            <w:tcW w:w="4141" w:type="dxa"/>
            <w:vMerge w:val="restart"/>
            <w:vAlign w:val="center"/>
          </w:tcPr>
          <w:p w14:paraId="037E43AC" w14:textId="1D92429D" w:rsidR="004D111F" w:rsidRPr="00DD7801" w:rsidRDefault="004D111F" w:rsidP="004D111F">
            <w:pPr>
              <w:rPr>
                <w:rFonts w:ascii="Arial Narrow" w:hAnsi="Arial Narrow"/>
                <w:color w:val="17365D" w:themeColor="text2" w:themeShade="BF"/>
                <w:szCs w:val="22"/>
              </w:rPr>
            </w:pPr>
            <w:r w:rsidRPr="004D111F">
              <w:rPr>
                <w:rFonts w:ascii="Arial Narrow" w:hAnsi="Arial Narrow"/>
                <w:b/>
                <w:bCs/>
                <w:color w:val="17365D" w:themeColor="text2" w:themeShade="BF"/>
                <w:szCs w:val="22"/>
              </w:rPr>
              <w:t>Reducing Work-Related Accidents and Occupational Diseases through Innovation and IP</w:t>
            </w:r>
          </w:p>
        </w:tc>
        <w:tc>
          <w:tcPr>
            <w:tcW w:w="2971" w:type="dxa"/>
            <w:shd w:val="clear" w:color="auto" w:fill="auto"/>
            <w:noWrap/>
            <w:vAlign w:val="center"/>
          </w:tcPr>
          <w:p w14:paraId="1DF6CAF8" w14:textId="4BCB7367"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tcPr>
          <w:p w14:paraId="1FD54963" w14:textId="5C2AA7DE"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c>
          <w:tcPr>
            <w:tcW w:w="2127" w:type="dxa"/>
            <w:shd w:val="clear" w:color="auto" w:fill="auto"/>
            <w:noWrap/>
            <w:vAlign w:val="center"/>
          </w:tcPr>
          <w:p w14:paraId="546D24C5" w14:textId="3883B896"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c>
          <w:tcPr>
            <w:tcW w:w="2125" w:type="dxa"/>
            <w:shd w:val="clear" w:color="auto" w:fill="auto"/>
            <w:noWrap/>
            <w:vAlign w:val="center"/>
          </w:tcPr>
          <w:p w14:paraId="7A28702E" w14:textId="354C4152"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r>
      <w:tr w:rsidR="004D111F" w:rsidRPr="000A7596" w14:paraId="139F2AB3" w14:textId="77777777" w:rsidTr="00AD4C1B">
        <w:trPr>
          <w:trHeight w:val="560"/>
        </w:trPr>
        <w:tc>
          <w:tcPr>
            <w:tcW w:w="4141" w:type="dxa"/>
            <w:vMerge/>
            <w:vAlign w:val="center"/>
          </w:tcPr>
          <w:p w14:paraId="139CDACE"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0382D95F" w14:textId="57171BF2"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4DD9BE65" w14:textId="42BE34C4"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523,300</w:t>
            </w:r>
          </w:p>
        </w:tc>
        <w:tc>
          <w:tcPr>
            <w:tcW w:w="2127" w:type="dxa"/>
            <w:shd w:val="clear" w:color="auto" w:fill="auto"/>
            <w:noWrap/>
            <w:vAlign w:val="center"/>
          </w:tcPr>
          <w:p w14:paraId="3569FAF7" w14:textId="0A2ED857"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w:t>
            </w:r>
          </w:p>
        </w:tc>
        <w:tc>
          <w:tcPr>
            <w:tcW w:w="2125" w:type="dxa"/>
            <w:shd w:val="clear" w:color="auto" w:fill="auto"/>
            <w:noWrap/>
            <w:vAlign w:val="center"/>
          </w:tcPr>
          <w:p w14:paraId="3DCD9A24" w14:textId="536295FF" w:rsidR="004D111F" w:rsidRPr="004D111F" w:rsidRDefault="004D111F" w:rsidP="004D111F">
            <w:pPr>
              <w:spacing w:line="360" w:lineRule="auto"/>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0%</w:t>
            </w:r>
          </w:p>
        </w:tc>
      </w:tr>
      <w:tr w:rsidR="004D111F" w:rsidRPr="000A7596" w14:paraId="374D7F92" w14:textId="77777777" w:rsidTr="00AD4C1B">
        <w:trPr>
          <w:trHeight w:val="560"/>
        </w:trPr>
        <w:tc>
          <w:tcPr>
            <w:tcW w:w="4141" w:type="dxa"/>
            <w:vMerge/>
            <w:vAlign w:val="center"/>
          </w:tcPr>
          <w:p w14:paraId="5EFB3DBE"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677C9E41" w14:textId="2C97F17A" w:rsidR="004D111F" w:rsidRPr="007F6E84" w:rsidRDefault="004D111F" w:rsidP="004D111F">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tcPr>
          <w:p w14:paraId="32D00399" w14:textId="29F52B88"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523,300</w:t>
            </w:r>
          </w:p>
        </w:tc>
        <w:tc>
          <w:tcPr>
            <w:tcW w:w="2127" w:type="dxa"/>
            <w:shd w:val="clear" w:color="auto" w:fill="auto"/>
            <w:noWrap/>
            <w:vAlign w:val="center"/>
          </w:tcPr>
          <w:p w14:paraId="7126D234" w14:textId="1B6CF557"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w:t>
            </w:r>
          </w:p>
        </w:tc>
        <w:tc>
          <w:tcPr>
            <w:tcW w:w="2125" w:type="dxa"/>
            <w:shd w:val="clear" w:color="auto" w:fill="auto"/>
            <w:noWrap/>
            <w:vAlign w:val="center"/>
          </w:tcPr>
          <w:p w14:paraId="795B1BFC" w14:textId="1F245B2D"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0%</w:t>
            </w:r>
          </w:p>
        </w:tc>
      </w:tr>
      <w:tr w:rsidR="004D111F" w:rsidRPr="000A7596" w14:paraId="7F78EC2F" w14:textId="77777777" w:rsidTr="00952230">
        <w:trPr>
          <w:trHeight w:val="174"/>
        </w:trPr>
        <w:tc>
          <w:tcPr>
            <w:tcW w:w="13489" w:type="dxa"/>
            <w:gridSpan w:val="5"/>
            <w:shd w:val="clear" w:color="000000" w:fill="C7CFD8"/>
            <w:noWrap/>
            <w:vAlign w:val="center"/>
          </w:tcPr>
          <w:p w14:paraId="0023FBA0" w14:textId="77777777" w:rsidR="004D111F" w:rsidRPr="00DD7801" w:rsidRDefault="004D111F" w:rsidP="00952230">
            <w:pPr>
              <w:jc w:val="right"/>
              <w:rPr>
                <w:rFonts w:ascii="Arial Narrow" w:hAnsi="Arial Narrow"/>
                <w:b/>
                <w:bCs/>
                <w:color w:val="17365D" w:themeColor="text2" w:themeShade="BF"/>
                <w:szCs w:val="22"/>
              </w:rPr>
            </w:pPr>
          </w:p>
        </w:tc>
      </w:tr>
      <w:tr w:rsidR="004D111F" w:rsidRPr="000A7596" w14:paraId="7AB806D4" w14:textId="77777777" w:rsidTr="004D111F">
        <w:trPr>
          <w:trHeight w:val="570"/>
        </w:trPr>
        <w:tc>
          <w:tcPr>
            <w:tcW w:w="4141" w:type="dxa"/>
            <w:vMerge w:val="restart"/>
            <w:vAlign w:val="center"/>
          </w:tcPr>
          <w:p w14:paraId="74EE8B0C" w14:textId="5C129A38" w:rsidR="004D111F" w:rsidRPr="00DD7801" w:rsidRDefault="004D111F" w:rsidP="004D111F">
            <w:pPr>
              <w:rPr>
                <w:rFonts w:ascii="Arial Narrow" w:hAnsi="Arial Narrow"/>
                <w:color w:val="17365D" w:themeColor="text2" w:themeShade="BF"/>
                <w:szCs w:val="22"/>
              </w:rPr>
            </w:pPr>
            <w:r w:rsidRPr="004D111F">
              <w:rPr>
                <w:rFonts w:ascii="Arial Narrow" w:hAnsi="Arial Narrow"/>
                <w:b/>
                <w:bCs/>
                <w:color w:val="17365D" w:themeColor="text2" w:themeShade="BF"/>
                <w:szCs w:val="22"/>
              </w:rPr>
              <w:t>Enhancing the use of IP for Mobile Applications in the Software Sector - Phase II</w:t>
            </w:r>
          </w:p>
        </w:tc>
        <w:tc>
          <w:tcPr>
            <w:tcW w:w="2971" w:type="dxa"/>
            <w:shd w:val="clear" w:color="auto" w:fill="auto"/>
            <w:noWrap/>
            <w:vAlign w:val="center"/>
          </w:tcPr>
          <w:p w14:paraId="7E594BDC" w14:textId="03294C92"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Personnel Resources</w:t>
            </w:r>
          </w:p>
        </w:tc>
        <w:tc>
          <w:tcPr>
            <w:tcW w:w="2125" w:type="dxa"/>
            <w:shd w:val="clear" w:color="auto" w:fill="auto"/>
            <w:noWrap/>
            <w:vAlign w:val="center"/>
          </w:tcPr>
          <w:p w14:paraId="42C0248B" w14:textId="26308829"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w:t>
            </w:r>
          </w:p>
        </w:tc>
        <w:tc>
          <w:tcPr>
            <w:tcW w:w="2127" w:type="dxa"/>
            <w:shd w:val="clear" w:color="auto" w:fill="auto"/>
            <w:noWrap/>
            <w:vAlign w:val="center"/>
          </w:tcPr>
          <w:p w14:paraId="6046B871" w14:textId="5E9367F8"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w:t>
            </w:r>
          </w:p>
        </w:tc>
        <w:tc>
          <w:tcPr>
            <w:tcW w:w="2125" w:type="dxa"/>
            <w:shd w:val="clear" w:color="auto" w:fill="auto"/>
            <w:noWrap/>
            <w:vAlign w:val="center"/>
          </w:tcPr>
          <w:p w14:paraId="141EBFFD" w14:textId="50195DB2"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w:t>
            </w:r>
          </w:p>
        </w:tc>
      </w:tr>
      <w:tr w:rsidR="004D111F" w:rsidRPr="000A7596" w14:paraId="0EF8A9A9" w14:textId="77777777" w:rsidTr="00AD4C1B">
        <w:trPr>
          <w:trHeight w:val="560"/>
        </w:trPr>
        <w:tc>
          <w:tcPr>
            <w:tcW w:w="4141" w:type="dxa"/>
            <w:vMerge/>
            <w:vAlign w:val="center"/>
          </w:tcPr>
          <w:p w14:paraId="340CBD02"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67BBD662" w14:textId="626B2EB8" w:rsidR="004D111F" w:rsidRPr="007F6E84" w:rsidRDefault="004D111F" w:rsidP="004D111F">
            <w:pPr>
              <w:rPr>
                <w:rFonts w:ascii="Arial Narrow" w:hAnsi="Arial Narrow"/>
                <w:b/>
                <w:bCs/>
                <w:color w:val="17365D" w:themeColor="text2" w:themeShade="BF"/>
                <w:szCs w:val="22"/>
              </w:rPr>
            </w:pPr>
            <w:r w:rsidRPr="007F6E84">
              <w:rPr>
                <w:rFonts w:ascii="Arial Narrow" w:hAnsi="Arial Narrow"/>
                <w:color w:val="17365D" w:themeColor="text2" w:themeShade="BF"/>
                <w:szCs w:val="22"/>
              </w:rPr>
              <w:t>Non-personnel Resources</w:t>
            </w:r>
          </w:p>
        </w:tc>
        <w:tc>
          <w:tcPr>
            <w:tcW w:w="2125" w:type="dxa"/>
            <w:shd w:val="clear" w:color="auto" w:fill="auto"/>
            <w:noWrap/>
            <w:vAlign w:val="center"/>
          </w:tcPr>
          <w:p w14:paraId="2C1C5395" w14:textId="3DB56F44"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150,000</w:t>
            </w:r>
          </w:p>
        </w:tc>
        <w:tc>
          <w:tcPr>
            <w:tcW w:w="2127" w:type="dxa"/>
            <w:shd w:val="clear" w:color="auto" w:fill="auto"/>
            <w:noWrap/>
            <w:vAlign w:val="center"/>
          </w:tcPr>
          <w:p w14:paraId="55BF36C5" w14:textId="4C762751"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2,411</w:t>
            </w:r>
          </w:p>
        </w:tc>
        <w:tc>
          <w:tcPr>
            <w:tcW w:w="2125" w:type="dxa"/>
            <w:shd w:val="clear" w:color="auto" w:fill="auto"/>
            <w:noWrap/>
            <w:vAlign w:val="center"/>
          </w:tcPr>
          <w:p w14:paraId="23A513E3" w14:textId="211040A0" w:rsidR="004D111F" w:rsidRPr="004D111F" w:rsidRDefault="004D111F" w:rsidP="004D111F">
            <w:pPr>
              <w:jc w:val="right"/>
              <w:rPr>
                <w:rFonts w:ascii="Arial Narrow" w:hAnsi="Arial Narrow"/>
                <w:bCs/>
                <w:color w:val="17365D" w:themeColor="text2" w:themeShade="BF"/>
                <w:szCs w:val="22"/>
              </w:rPr>
            </w:pPr>
            <w:r w:rsidRPr="004D111F">
              <w:rPr>
                <w:rFonts w:ascii="Arial Narrow" w:hAnsi="Arial Narrow"/>
                <w:bCs/>
                <w:color w:val="17365D" w:themeColor="text2" w:themeShade="BF"/>
                <w:szCs w:val="22"/>
              </w:rPr>
              <w:t>2%</w:t>
            </w:r>
          </w:p>
        </w:tc>
      </w:tr>
      <w:tr w:rsidR="004D111F" w:rsidRPr="000A7596" w14:paraId="0E826EE6" w14:textId="77777777" w:rsidTr="00AD4C1B">
        <w:trPr>
          <w:trHeight w:val="560"/>
        </w:trPr>
        <w:tc>
          <w:tcPr>
            <w:tcW w:w="4141" w:type="dxa"/>
            <w:vMerge/>
            <w:vAlign w:val="center"/>
          </w:tcPr>
          <w:p w14:paraId="2CFA7E70" w14:textId="77777777" w:rsidR="004D111F" w:rsidRPr="00DD7801" w:rsidRDefault="004D111F" w:rsidP="004D111F">
            <w:pPr>
              <w:rPr>
                <w:rFonts w:ascii="Arial Narrow" w:hAnsi="Arial Narrow"/>
                <w:color w:val="17365D" w:themeColor="text2" w:themeShade="BF"/>
                <w:szCs w:val="22"/>
              </w:rPr>
            </w:pPr>
          </w:p>
        </w:tc>
        <w:tc>
          <w:tcPr>
            <w:tcW w:w="2971" w:type="dxa"/>
            <w:shd w:val="clear" w:color="auto" w:fill="auto"/>
            <w:noWrap/>
            <w:vAlign w:val="center"/>
          </w:tcPr>
          <w:p w14:paraId="20D1556C" w14:textId="44EC23BA" w:rsidR="004D111F" w:rsidRPr="007F6E84" w:rsidRDefault="004D111F" w:rsidP="004D111F">
            <w:pPr>
              <w:rPr>
                <w:rFonts w:ascii="Arial Narrow" w:hAnsi="Arial Narrow"/>
                <w:b/>
                <w:bCs/>
                <w:color w:val="17365D" w:themeColor="text2" w:themeShade="BF"/>
                <w:szCs w:val="22"/>
              </w:rPr>
            </w:pPr>
            <w:r w:rsidRPr="007F6E84">
              <w:rPr>
                <w:rFonts w:ascii="Arial Narrow" w:hAnsi="Arial Narrow"/>
                <w:b/>
                <w:bCs/>
                <w:color w:val="17365D" w:themeColor="text2" w:themeShade="BF"/>
                <w:szCs w:val="22"/>
              </w:rPr>
              <w:t>Total</w:t>
            </w:r>
          </w:p>
        </w:tc>
        <w:tc>
          <w:tcPr>
            <w:tcW w:w="2125" w:type="dxa"/>
            <w:shd w:val="clear" w:color="auto" w:fill="auto"/>
            <w:noWrap/>
            <w:vAlign w:val="center"/>
          </w:tcPr>
          <w:p w14:paraId="19C6D5B2" w14:textId="094F6850"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150,000</w:t>
            </w:r>
          </w:p>
        </w:tc>
        <w:tc>
          <w:tcPr>
            <w:tcW w:w="2127" w:type="dxa"/>
            <w:shd w:val="clear" w:color="auto" w:fill="auto"/>
            <w:noWrap/>
            <w:vAlign w:val="center"/>
          </w:tcPr>
          <w:p w14:paraId="7C00CFBF" w14:textId="366F293F"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2,411</w:t>
            </w:r>
          </w:p>
        </w:tc>
        <w:tc>
          <w:tcPr>
            <w:tcW w:w="2125" w:type="dxa"/>
            <w:shd w:val="clear" w:color="auto" w:fill="auto"/>
            <w:noWrap/>
            <w:vAlign w:val="center"/>
          </w:tcPr>
          <w:p w14:paraId="462EDA88" w14:textId="00298FEE" w:rsidR="004D111F" w:rsidRDefault="004D111F" w:rsidP="004D111F">
            <w:pPr>
              <w:jc w:val="right"/>
              <w:rPr>
                <w:rFonts w:ascii="Arial Narrow" w:hAnsi="Arial Narrow"/>
                <w:b/>
                <w:bCs/>
                <w:color w:val="17365D" w:themeColor="text2" w:themeShade="BF"/>
                <w:szCs w:val="22"/>
              </w:rPr>
            </w:pPr>
            <w:r>
              <w:rPr>
                <w:rFonts w:ascii="Arial Narrow" w:hAnsi="Arial Narrow"/>
                <w:b/>
                <w:bCs/>
                <w:color w:val="17365D" w:themeColor="text2" w:themeShade="BF"/>
                <w:szCs w:val="22"/>
              </w:rPr>
              <w:t>2%</w:t>
            </w:r>
          </w:p>
        </w:tc>
      </w:tr>
    </w:tbl>
    <w:p w14:paraId="70B79A15" w14:textId="77777777" w:rsidR="000E42F9" w:rsidRDefault="000E42F9" w:rsidP="000E42F9">
      <w:pPr>
        <w:tabs>
          <w:tab w:val="left" w:pos="6264"/>
        </w:tabs>
        <w:jc w:val="center"/>
      </w:pPr>
    </w:p>
    <w:p w14:paraId="7B326426" w14:textId="551459F3" w:rsidR="000E42F9" w:rsidRPr="00C03B46" w:rsidRDefault="004E12FF" w:rsidP="004E12FF">
      <w:pPr>
        <w:tabs>
          <w:tab w:val="left" w:pos="6264"/>
          <w:tab w:val="left" w:pos="9180"/>
        </w:tabs>
        <w:jc w:val="center"/>
      </w:pPr>
      <w:r>
        <w:tab/>
      </w:r>
      <w:r w:rsidR="000A7596">
        <w:t>[End of Annex IX</w:t>
      </w:r>
      <w:r w:rsidR="000E42F9" w:rsidRPr="000E42F9">
        <w:t xml:space="preserve"> and of document]</w:t>
      </w:r>
    </w:p>
    <w:sectPr w:rsidR="000E42F9" w:rsidRPr="00C03B46" w:rsidSect="004D111F">
      <w:headerReference w:type="default" r:id="rId109"/>
      <w:headerReference w:type="first" r:id="rId110"/>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0C15" w14:textId="77777777" w:rsidR="00920259" w:rsidRDefault="00920259" w:rsidP="00780CEE">
      <w:r>
        <w:separator/>
      </w:r>
    </w:p>
  </w:endnote>
  <w:endnote w:type="continuationSeparator" w:id="0">
    <w:p w14:paraId="16D195BF" w14:textId="77777777" w:rsidR="00920259" w:rsidRDefault="00920259"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6157" w14:textId="77777777" w:rsidR="00920259" w:rsidRDefault="00920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E23F" w14:textId="77777777" w:rsidR="00920259" w:rsidRDefault="00920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430" w14:textId="77777777" w:rsidR="00920259" w:rsidRDefault="009202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7AC3" w14:textId="77777777" w:rsidR="00920259" w:rsidRDefault="009202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F98B" w14:textId="67119543" w:rsidR="00920259" w:rsidRDefault="009202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AEC2" w14:textId="74C93C0C" w:rsidR="00920259" w:rsidRDefault="0092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FB26" w14:textId="77777777" w:rsidR="00920259" w:rsidRDefault="00920259" w:rsidP="00780CEE">
      <w:r>
        <w:separator/>
      </w:r>
    </w:p>
  </w:footnote>
  <w:footnote w:type="continuationSeparator" w:id="0">
    <w:p w14:paraId="76C6E4C8" w14:textId="77777777" w:rsidR="00920259" w:rsidRDefault="00920259" w:rsidP="007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3216" w14:textId="77777777" w:rsidR="00920259" w:rsidRDefault="00920259" w:rsidP="00D317EA">
    <w:pPr>
      <w:pStyle w:val="Header"/>
      <w:jc w:val="right"/>
    </w:pPr>
    <w:r>
      <w:t xml:space="preserve">CDIP/24/2 </w:t>
    </w:r>
  </w:p>
  <w:p w14:paraId="500639F4" w14:textId="62110B32" w:rsidR="00920259" w:rsidRDefault="00920259" w:rsidP="00D317EA">
    <w:pPr>
      <w:pStyle w:val="Header"/>
      <w:jc w:val="right"/>
    </w:pPr>
    <w:r>
      <w:t xml:space="preserve">page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EA15D1" w14:textId="77777777" w:rsidR="00920259" w:rsidRDefault="00920259" w:rsidP="00D317EA">
    <w:pPr>
      <w:pStyle w:val="Header"/>
      <w:jc w:val="right"/>
    </w:pPr>
  </w:p>
  <w:p w14:paraId="4453B40A" w14:textId="77777777" w:rsidR="00920259" w:rsidRPr="00EA1A2E" w:rsidRDefault="00920259"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8C58" w14:textId="05BAFD46" w:rsidR="00920259" w:rsidRDefault="00920259" w:rsidP="00E37F0B">
    <w:pPr>
      <w:pStyle w:val="Header"/>
      <w:jc w:val="right"/>
      <w:rPr>
        <w:rStyle w:val="PageNumber"/>
      </w:rPr>
    </w:pPr>
    <w:r>
      <w:rPr>
        <w:rStyle w:val="PageNumber"/>
      </w:rPr>
      <w:t>CDIP/31/3</w:t>
    </w:r>
  </w:p>
  <w:p w14:paraId="22DEEB94" w14:textId="4AA625EE" w:rsidR="00920259" w:rsidRDefault="00920259" w:rsidP="00B475E3">
    <w:pPr>
      <w:pStyle w:val="Header"/>
      <w:tabs>
        <w:tab w:val="clear" w:pos="4536"/>
        <w:tab w:val="clear" w:pos="9072"/>
      </w:tabs>
      <w:ind w:right="-19"/>
      <w:jc w:val="right"/>
    </w:pPr>
    <w:r w:rsidRPr="00F6103C">
      <w:rPr>
        <w:lang w:val="en-GB"/>
      </w:rPr>
      <w:t>Annex</w:t>
    </w:r>
    <w:r>
      <w:rPr>
        <w:lang w:val="en-GB"/>
      </w:rPr>
      <w:t xml:space="preserve"> III</w:t>
    </w:r>
    <w:r w:rsidRPr="00F6103C">
      <w:rPr>
        <w:lang w:val="en-GB"/>
      </w:rPr>
      <w:t>, page</w:t>
    </w:r>
    <w:r>
      <w:t xml:space="preserve"> </w:t>
    </w:r>
    <w:sdt>
      <w:sdtPr>
        <w:id w:val="5804137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8</w:t>
        </w:r>
        <w:r>
          <w:rPr>
            <w:noProof/>
          </w:rPr>
          <w:fldChar w:fldCharType="end"/>
        </w:r>
      </w:sdtContent>
    </w:sdt>
  </w:p>
  <w:p w14:paraId="5D005DE9" w14:textId="77777777" w:rsidR="00920259" w:rsidRDefault="00920259" w:rsidP="00EA1A2E">
    <w:pPr>
      <w:pStyle w:val="Header"/>
      <w:jc w:val="right"/>
      <w:rPr>
        <w:lang w:val="fr-CH"/>
      </w:rPr>
    </w:pPr>
  </w:p>
  <w:p w14:paraId="721FA8FB" w14:textId="77777777" w:rsidR="00920259" w:rsidRDefault="00920259" w:rsidP="00EA1A2E">
    <w:pPr>
      <w:pStyle w:val="Heade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FD2E" w14:textId="560265D0" w:rsidR="00920259" w:rsidRDefault="00920259" w:rsidP="00A84073">
    <w:pPr>
      <w:pStyle w:val="Header"/>
      <w:jc w:val="right"/>
      <w:rPr>
        <w:rStyle w:val="PageNumber"/>
      </w:rPr>
    </w:pPr>
    <w:r>
      <w:rPr>
        <w:rStyle w:val="PageNumber"/>
      </w:rPr>
      <w:t>CDIP/31/3</w:t>
    </w:r>
  </w:p>
  <w:p w14:paraId="5EF1B94E" w14:textId="77777777" w:rsidR="00920259" w:rsidRDefault="00920259" w:rsidP="00EA1A2E">
    <w:pPr>
      <w:pStyle w:val="Header"/>
      <w:jc w:val="right"/>
      <w:rPr>
        <w:rStyle w:val="PageNumber"/>
      </w:rPr>
    </w:pPr>
    <w:r>
      <w:rPr>
        <w:rStyle w:val="PageNumber"/>
      </w:rPr>
      <w:t>ANNEX III</w:t>
    </w:r>
  </w:p>
  <w:p w14:paraId="7A5EDF3E" w14:textId="77777777" w:rsidR="00920259" w:rsidRDefault="00920259" w:rsidP="00EA1A2E">
    <w:pPr>
      <w:pStyle w:val="Header"/>
      <w:jc w:val="right"/>
      <w:rPr>
        <w:rStyle w:val="PageNumber"/>
      </w:rPr>
    </w:pPr>
  </w:p>
  <w:p w14:paraId="24A73BAC" w14:textId="77777777" w:rsidR="00920259" w:rsidRDefault="00920259" w:rsidP="00EA1A2E">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5C7A" w14:textId="77777777" w:rsidR="00920259" w:rsidRDefault="00920259" w:rsidP="00A84073">
    <w:pPr>
      <w:pStyle w:val="Header"/>
      <w:jc w:val="right"/>
      <w:rPr>
        <w:rStyle w:val="PageNumber"/>
      </w:rPr>
    </w:pPr>
    <w:r>
      <w:rPr>
        <w:rStyle w:val="PageNumber"/>
      </w:rPr>
      <w:t>CDIP/31/3</w:t>
    </w:r>
  </w:p>
  <w:p w14:paraId="4104B204" w14:textId="6E8B1F81" w:rsidR="00920259" w:rsidRDefault="00920259" w:rsidP="00B475E3">
    <w:pPr>
      <w:pStyle w:val="Header"/>
      <w:tabs>
        <w:tab w:val="clear" w:pos="4536"/>
        <w:tab w:val="clear" w:pos="9072"/>
      </w:tabs>
      <w:ind w:right="-36"/>
      <w:jc w:val="right"/>
    </w:pPr>
    <w:r w:rsidRPr="00F6103C">
      <w:rPr>
        <w:lang w:val="en-GB"/>
      </w:rPr>
      <w:t>Annex</w:t>
    </w:r>
    <w:r>
      <w:rPr>
        <w:lang w:val="en-GB"/>
      </w:rPr>
      <w:t xml:space="preserve"> III</w:t>
    </w:r>
    <w:r w:rsidRPr="00F6103C">
      <w:rPr>
        <w:lang w:val="en-GB"/>
      </w:rPr>
      <w:t>, page</w:t>
    </w:r>
    <w:r>
      <w:t xml:space="preserve"> </w:t>
    </w:r>
    <w:sdt>
      <w:sdtPr>
        <w:id w:val="12222549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9</w:t>
        </w:r>
        <w:r>
          <w:rPr>
            <w:noProof/>
          </w:rPr>
          <w:fldChar w:fldCharType="end"/>
        </w:r>
      </w:sdtContent>
    </w:sdt>
  </w:p>
  <w:p w14:paraId="3AFD9543" w14:textId="77777777" w:rsidR="00920259" w:rsidRDefault="00920259" w:rsidP="00EA1A2E">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F600" w14:textId="6897210C" w:rsidR="00920259" w:rsidRPr="00475A21" w:rsidRDefault="00920259" w:rsidP="00475A21">
    <w:pPr>
      <w:pStyle w:val="Header"/>
      <w:jc w:val="right"/>
      <w:rPr>
        <w:lang w:val="fr-CH"/>
      </w:rPr>
    </w:pPr>
    <w:r w:rsidRPr="00475A21">
      <w:rPr>
        <w:lang w:val="fr-CH"/>
      </w:rPr>
      <w:t>C</w:t>
    </w:r>
    <w:r>
      <w:rPr>
        <w:lang w:val="fr-CH"/>
      </w:rPr>
      <w:t>DIP/31/3</w:t>
    </w:r>
  </w:p>
  <w:p w14:paraId="4C2E6326" w14:textId="594282DC" w:rsidR="00920259" w:rsidRDefault="00920259" w:rsidP="00475A21">
    <w:pPr>
      <w:pStyle w:val="Header"/>
      <w:jc w:val="right"/>
      <w:rPr>
        <w:rStyle w:val="PageNumber"/>
      </w:rPr>
    </w:pPr>
    <w:r w:rsidRPr="00475A21">
      <w:rPr>
        <w:lang w:val="fr-CH"/>
      </w:rPr>
      <w:t xml:space="preserve"> </w:t>
    </w:r>
    <w:r w:rsidRPr="00B568E3">
      <w:t xml:space="preserve">Annex </w:t>
    </w:r>
    <w:r>
      <w:t xml:space="preserve">IV, </w:t>
    </w:r>
    <w:r w:rsidRPr="00547939">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FF684B">
      <w:rPr>
        <w:rStyle w:val="PageNumber"/>
        <w:noProof/>
      </w:rPr>
      <w:t>6</w:t>
    </w:r>
    <w:r w:rsidRPr="00547939">
      <w:rPr>
        <w:rStyle w:val="PageNumber"/>
      </w:rPr>
      <w:fldChar w:fldCharType="end"/>
    </w:r>
  </w:p>
  <w:p w14:paraId="2A9E7A1B" w14:textId="77777777" w:rsidR="00920259" w:rsidRDefault="00920259" w:rsidP="00475A21">
    <w:pPr>
      <w:pStyle w:val="Header"/>
      <w:jc w:val="right"/>
    </w:pPr>
  </w:p>
  <w:p w14:paraId="1CBF145C" w14:textId="77777777" w:rsidR="00920259" w:rsidRPr="00B568E3" w:rsidRDefault="00920259" w:rsidP="00475A2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F9B4" w14:textId="54893E9A" w:rsidR="00920259" w:rsidRDefault="00920259" w:rsidP="00EA1A2E">
    <w:pPr>
      <w:pStyle w:val="Header"/>
      <w:jc w:val="right"/>
      <w:rPr>
        <w:rStyle w:val="PageNumber"/>
      </w:rPr>
    </w:pPr>
    <w:r>
      <w:rPr>
        <w:rStyle w:val="PageNumber"/>
      </w:rPr>
      <w:t>CDIP/31/3</w:t>
    </w:r>
  </w:p>
  <w:p w14:paraId="5DCD7256" w14:textId="77777777" w:rsidR="00920259" w:rsidRDefault="00920259" w:rsidP="00EA1A2E">
    <w:pPr>
      <w:pStyle w:val="Header"/>
      <w:jc w:val="right"/>
      <w:rPr>
        <w:rStyle w:val="PageNumber"/>
      </w:rPr>
    </w:pPr>
    <w:r>
      <w:rPr>
        <w:rStyle w:val="PageNumber"/>
      </w:rPr>
      <w:t>ANNEX IV</w:t>
    </w:r>
  </w:p>
  <w:p w14:paraId="2DA84880" w14:textId="77777777" w:rsidR="00920259" w:rsidRDefault="00920259" w:rsidP="00EA1A2E">
    <w:pPr>
      <w:pStyle w:val="Header"/>
      <w:jc w:val="right"/>
    </w:pPr>
  </w:p>
  <w:p w14:paraId="2BF2289F" w14:textId="77777777" w:rsidR="00920259" w:rsidRDefault="00920259" w:rsidP="00EA1A2E">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2173" w14:textId="1ADE7D7D" w:rsidR="00920259" w:rsidRPr="00475A21" w:rsidRDefault="00920259" w:rsidP="00475A21">
    <w:pPr>
      <w:pStyle w:val="Header"/>
      <w:jc w:val="right"/>
      <w:rPr>
        <w:lang w:val="fr-CH"/>
      </w:rPr>
    </w:pPr>
    <w:r w:rsidRPr="00475A21">
      <w:rPr>
        <w:lang w:val="fr-CH"/>
      </w:rPr>
      <w:t>C</w:t>
    </w:r>
    <w:r>
      <w:rPr>
        <w:lang w:val="fr-CH"/>
      </w:rPr>
      <w:t>DIP/31/3</w:t>
    </w:r>
  </w:p>
  <w:p w14:paraId="7FACE069" w14:textId="50EC1815" w:rsidR="00920259" w:rsidRDefault="00920259" w:rsidP="00475A21">
    <w:pPr>
      <w:pStyle w:val="Header"/>
      <w:jc w:val="right"/>
      <w:rPr>
        <w:rStyle w:val="PageNumber"/>
      </w:rPr>
    </w:pPr>
    <w:r w:rsidRPr="00475A21">
      <w:rPr>
        <w:lang w:val="fr-CH"/>
      </w:rPr>
      <w:t xml:space="preserve"> </w:t>
    </w:r>
    <w:r w:rsidRPr="00B568E3">
      <w:t xml:space="preserve">Annex </w:t>
    </w:r>
    <w:r>
      <w:t xml:space="preserve">V, </w:t>
    </w:r>
    <w:r w:rsidRPr="00547939">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FF684B">
      <w:rPr>
        <w:rStyle w:val="PageNumber"/>
        <w:noProof/>
      </w:rPr>
      <w:t>4</w:t>
    </w:r>
    <w:r w:rsidRPr="00547939">
      <w:rPr>
        <w:rStyle w:val="PageNumber"/>
      </w:rPr>
      <w:fldChar w:fldCharType="end"/>
    </w:r>
  </w:p>
  <w:p w14:paraId="262A1FB8" w14:textId="77777777" w:rsidR="00920259" w:rsidRDefault="00920259" w:rsidP="00475A21">
    <w:pPr>
      <w:pStyle w:val="Header"/>
      <w:jc w:val="right"/>
    </w:pPr>
  </w:p>
  <w:p w14:paraId="390FAE2F" w14:textId="77777777" w:rsidR="00920259" w:rsidRPr="00B568E3" w:rsidRDefault="00920259" w:rsidP="00475A21">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6A77" w14:textId="6A1CD49C" w:rsidR="00920259" w:rsidRDefault="00920259" w:rsidP="00EA1A2E">
    <w:pPr>
      <w:pStyle w:val="Header"/>
      <w:jc w:val="right"/>
      <w:rPr>
        <w:rStyle w:val="PageNumber"/>
      </w:rPr>
    </w:pPr>
    <w:r>
      <w:rPr>
        <w:rStyle w:val="PageNumber"/>
      </w:rPr>
      <w:t>CDIP/31/3</w:t>
    </w:r>
  </w:p>
  <w:p w14:paraId="74031DF6" w14:textId="77777777" w:rsidR="00920259" w:rsidRDefault="00920259" w:rsidP="00EA1A2E">
    <w:pPr>
      <w:pStyle w:val="Header"/>
      <w:jc w:val="right"/>
      <w:rPr>
        <w:rStyle w:val="PageNumber"/>
      </w:rPr>
    </w:pPr>
    <w:r>
      <w:rPr>
        <w:rStyle w:val="PageNumber"/>
      </w:rPr>
      <w:t>ANNEX V</w:t>
    </w:r>
  </w:p>
  <w:p w14:paraId="36A15231" w14:textId="77777777" w:rsidR="00920259" w:rsidRDefault="00920259" w:rsidP="00EA1A2E">
    <w:pPr>
      <w:pStyle w:val="Header"/>
      <w:jc w:val="right"/>
      <w:rPr>
        <w:rStyle w:val="PageNumber"/>
      </w:rPr>
    </w:pPr>
  </w:p>
  <w:p w14:paraId="65DAE3F6" w14:textId="77777777" w:rsidR="00920259" w:rsidRDefault="00920259" w:rsidP="00EA1A2E">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2E0C" w14:textId="77777777" w:rsidR="00920259" w:rsidRDefault="009202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401D" w14:textId="62AE4E47" w:rsidR="00920259" w:rsidRDefault="00920259" w:rsidP="00BF151B">
    <w:pPr>
      <w:pStyle w:val="Header"/>
      <w:jc w:val="right"/>
      <w:rPr>
        <w:rStyle w:val="PageNumber"/>
      </w:rPr>
    </w:pPr>
    <w:r>
      <w:rPr>
        <w:rStyle w:val="PageNumber"/>
      </w:rPr>
      <w:t>CDIP/31/3</w:t>
    </w:r>
  </w:p>
  <w:p w14:paraId="00DF6B09" w14:textId="714D96BE" w:rsidR="00920259" w:rsidRDefault="00920259" w:rsidP="00BF151B">
    <w:pPr>
      <w:pStyle w:val="Header"/>
      <w:jc w:val="right"/>
    </w:pPr>
    <w:r>
      <w:rPr>
        <w:rStyle w:val="PageNumber"/>
      </w:rPr>
      <w:t>Annex VI, page</w:t>
    </w:r>
    <w:r>
      <w:t xml:space="preserve"> </w:t>
    </w:r>
    <w:sdt>
      <w:sdtPr>
        <w:id w:val="19224486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6</w:t>
        </w:r>
        <w:r>
          <w:rPr>
            <w:noProof/>
          </w:rPr>
          <w:fldChar w:fldCharType="end"/>
        </w:r>
      </w:sdtContent>
    </w:sdt>
  </w:p>
  <w:p w14:paraId="107725E2" w14:textId="77777777" w:rsidR="00920259" w:rsidRDefault="00920259" w:rsidP="00CF07C0">
    <w:pPr>
      <w:pStyle w:val="Header"/>
      <w:jc w:val="right"/>
      <w:rPr>
        <w:lang w:val="fr-CH"/>
      </w:rPr>
    </w:pPr>
  </w:p>
  <w:p w14:paraId="45F5177C" w14:textId="77777777" w:rsidR="00920259" w:rsidRPr="00475A21" w:rsidRDefault="00920259" w:rsidP="00CF07C0">
    <w:pPr>
      <w:pStyle w:val="Heade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1EFF" w14:textId="77777777" w:rsidR="00920259" w:rsidRPr="00475A21" w:rsidRDefault="00920259" w:rsidP="00B76722">
    <w:pPr>
      <w:pStyle w:val="Header"/>
      <w:jc w:val="right"/>
      <w:rPr>
        <w:lang w:val="fr-CH"/>
      </w:rPr>
    </w:pPr>
    <w:r w:rsidRPr="00475A21">
      <w:rPr>
        <w:lang w:val="fr-CH"/>
      </w:rPr>
      <w:t>C</w:t>
    </w:r>
    <w:r>
      <w:rPr>
        <w:lang w:val="fr-CH"/>
      </w:rPr>
      <w:t>DIP/31/3</w:t>
    </w:r>
  </w:p>
  <w:p w14:paraId="46B6DD4D" w14:textId="486EB613" w:rsidR="00920259" w:rsidRDefault="00920259" w:rsidP="00B76722">
    <w:pPr>
      <w:pStyle w:val="Header"/>
      <w:jc w:val="right"/>
      <w:rPr>
        <w:rStyle w:val="PageNumber"/>
      </w:rPr>
    </w:pPr>
    <w:r w:rsidRPr="00475A21">
      <w:rPr>
        <w:lang w:val="fr-CH"/>
      </w:rPr>
      <w:t xml:space="preserve"> </w:t>
    </w:r>
    <w:r w:rsidRPr="00B568E3">
      <w:t xml:space="preserve">Annex </w:t>
    </w:r>
    <w:r>
      <w:t>VI</w:t>
    </w:r>
  </w:p>
  <w:p w14:paraId="69FB7DB0" w14:textId="743E95E7" w:rsidR="00920259" w:rsidRDefault="00920259">
    <w:pPr>
      <w:pStyle w:val="Header"/>
    </w:pPr>
  </w:p>
  <w:p w14:paraId="2009BF33" w14:textId="77777777" w:rsidR="00920259" w:rsidRDefault="00920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86D8" w14:textId="75A2FC02" w:rsidR="00920259" w:rsidRDefault="00920259" w:rsidP="00F77B7E">
    <w:pPr>
      <w:pStyle w:val="Header"/>
      <w:jc w:val="right"/>
      <w:rPr>
        <w:rStyle w:val="PageNumber"/>
      </w:rPr>
    </w:pPr>
    <w:r>
      <w:rPr>
        <w:rStyle w:val="PageNumber"/>
      </w:rPr>
      <w:t>CDIP/31/3</w:t>
    </w:r>
  </w:p>
  <w:p w14:paraId="58F5F884" w14:textId="77777777" w:rsidR="00920259" w:rsidRDefault="00920259" w:rsidP="00F77B7E">
    <w:pPr>
      <w:pStyle w:val="Header"/>
      <w:jc w:val="right"/>
      <w:rPr>
        <w:rStyle w:val="PageNumber"/>
      </w:rPr>
    </w:pPr>
    <w:r>
      <w:rPr>
        <w:rStyle w:val="PageNumber"/>
      </w:rPr>
      <w:t>page 2</w:t>
    </w:r>
  </w:p>
  <w:p w14:paraId="6F4BB6F1" w14:textId="77777777" w:rsidR="00920259" w:rsidRDefault="00920259" w:rsidP="00F77B7E">
    <w:pPr>
      <w:pStyle w:val="Header"/>
    </w:pPr>
  </w:p>
  <w:p w14:paraId="46B63755" w14:textId="77777777" w:rsidR="00920259" w:rsidRPr="00F77B7E" w:rsidRDefault="00920259" w:rsidP="00F77B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7F30" w14:textId="77777777" w:rsidR="00920259" w:rsidRDefault="00920259" w:rsidP="00D317EA">
    <w:pPr>
      <w:pStyle w:val="Header"/>
      <w:jc w:val="right"/>
    </w:pPr>
    <w:r>
      <w:t>CDIP/24/2</w:t>
    </w:r>
  </w:p>
  <w:p w14:paraId="6E0545BA" w14:textId="77777777" w:rsidR="00920259" w:rsidRPr="00EA1A2E" w:rsidRDefault="00920259" w:rsidP="00D317EA">
    <w:pPr>
      <w:pStyle w:val="Header"/>
      <w:jc w:val="right"/>
    </w:pPr>
    <w:r>
      <w:t xml:space="preserve"> Annex VI, page 97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C579" w14:textId="49BA518D" w:rsidR="00920259" w:rsidRDefault="00920259" w:rsidP="00CF07C0">
    <w:pPr>
      <w:pStyle w:val="Header"/>
      <w:jc w:val="right"/>
      <w:rPr>
        <w:rStyle w:val="PageNumber"/>
      </w:rPr>
    </w:pPr>
    <w:r>
      <w:rPr>
        <w:rStyle w:val="PageNumber"/>
      </w:rPr>
      <w:t>CDIP/31/2</w:t>
    </w:r>
  </w:p>
  <w:p w14:paraId="09448A54" w14:textId="4A251ED3" w:rsidR="00920259" w:rsidRDefault="00920259" w:rsidP="00CF07C0">
    <w:pPr>
      <w:pStyle w:val="Header"/>
      <w:jc w:val="right"/>
    </w:pPr>
    <w:r>
      <w:rPr>
        <w:rStyle w:val="PageNumber"/>
      </w:rPr>
      <w:t>Annex VI, page</w:t>
    </w:r>
    <w:r>
      <w:t xml:space="preserve"> </w:t>
    </w:r>
    <w:sdt>
      <w:sdtPr>
        <w:id w:val="15312240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8</w:t>
        </w:r>
        <w:r>
          <w:rPr>
            <w:noProof/>
          </w:rPr>
          <w:fldChar w:fldCharType="end"/>
        </w:r>
      </w:sdtContent>
    </w:sdt>
  </w:p>
  <w:p w14:paraId="257B640D" w14:textId="77777777" w:rsidR="00920259" w:rsidRDefault="00920259" w:rsidP="00CF07C0">
    <w:pPr>
      <w:pStyle w:val="Header"/>
      <w:jc w:val="right"/>
      <w:rPr>
        <w:lang w:val="fr-CH"/>
      </w:rPr>
    </w:pPr>
  </w:p>
  <w:p w14:paraId="09BA0EA8" w14:textId="77777777" w:rsidR="00920259" w:rsidRPr="00475A21" w:rsidRDefault="00920259" w:rsidP="00CF07C0">
    <w:pPr>
      <w:pStyle w:val="Header"/>
      <w:jc w:val="right"/>
      <w:rPr>
        <w:lang w:val="fr-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6DCA" w14:textId="77777777" w:rsidR="00920259" w:rsidRDefault="00920259" w:rsidP="00C76C2B">
    <w:pPr>
      <w:pStyle w:val="Header"/>
      <w:jc w:val="right"/>
      <w:rPr>
        <w:rStyle w:val="PageNumber"/>
      </w:rPr>
    </w:pPr>
    <w:r>
      <w:rPr>
        <w:rStyle w:val="PageNumber"/>
      </w:rPr>
      <w:t>CDIP/31/3</w:t>
    </w:r>
  </w:p>
  <w:p w14:paraId="5D91A38A" w14:textId="5FE60E8B" w:rsidR="00920259" w:rsidRDefault="00920259" w:rsidP="00C76C2B">
    <w:pPr>
      <w:pStyle w:val="Header"/>
      <w:jc w:val="right"/>
    </w:pPr>
    <w:r>
      <w:rPr>
        <w:rStyle w:val="PageNumber"/>
      </w:rPr>
      <w:t>Annex VI, page</w:t>
    </w:r>
    <w:r>
      <w:t xml:space="preserve"> </w:t>
    </w:r>
    <w:sdt>
      <w:sdtPr>
        <w:id w:val="-239800363"/>
        <w:docPartObj>
          <w:docPartGallery w:val="Page Numbers (Top of Page)"/>
          <w:docPartUnique/>
        </w:docPartObj>
      </w:sdtPr>
      <w:sdtEndPr>
        <w:rPr>
          <w:noProof/>
        </w:rPr>
      </w:sdtEndPr>
      <w:sdtContent>
        <w:r>
          <w:t>7</w:t>
        </w:r>
      </w:sdtContent>
    </w:sdt>
  </w:p>
  <w:p w14:paraId="29B8662B" w14:textId="77777777" w:rsidR="00920259" w:rsidRDefault="00920259" w:rsidP="00797B5D">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34BB" w14:textId="0CDBB78A" w:rsidR="00920259" w:rsidRDefault="00920259" w:rsidP="00CF07C0">
    <w:pPr>
      <w:pStyle w:val="Header"/>
      <w:jc w:val="right"/>
      <w:rPr>
        <w:rStyle w:val="PageNumber"/>
      </w:rPr>
    </w:pPr>
    <w:r>
      <w:rPr>
        <w:rStyle w:val="PageNumber"/>
      </w:rPr>
      <w:t>CDIP/31/3</w:t>
    </w:r>
  </w:p>
  <w:p w14:paraId="6F27BD10" w14:textId="2870137C" w:rsidR="00920259" w:rsidRDefault="00920259" w:rsidP="00CF07C0">
    <w:pPr>
      <w:pStyle w:val="Header"/>
      <w:jc w:val="right"/>
    </w:pPr>
    <w:r>
      <w:rPr>
        <w:rStyle w:val="PageNumber"/>
      </w:rPr>
      <w:t>Annex VII, page</w:t>
    </w:r>
    <w:r>
      <w:t xml:space="preserve"> </w:t>
    </w:r>
    <w:sdt>
      <w:sdtPr>
        <w:id w:val="1747535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5</w:t>
        </w:r>
        <w:r>
          <w:rPr>
            <w:noProof/>
          </w:rPr>
          <w:fldChar w:fldCharType="end"/>
        </w:r>
      </w:sdtContent>
    </w:sdt>
  </w:p>
  <w:p w14:paraId="628D1023" w14:textId="77777777" w:rsidR="00920259" w:rsidRDefault="00920259" w:rsidP="00CF07C0">
    <w:pPr>
      <w:pStyle w:val="Header"/>
      <w:jc w:val="right"/>
      <w:rPr>
        <w:lang w:val="fr-CH"/>
      </w:rPr>
    </w:pPr>
  </w:p>
  <w:p w14:paraId="58B0FC55" w14:textId="77777777" w:rsidR="00920259" w:rsidRPr="00475A21" w:rsidRDefault="00920259" w:rsidP="00CF07C0">
    <w:pPr>
      <w:pStyle w:val="Header"/>
      <w:jc w:val="right"/>
      <w:rPr>
        <w:lang w:val="fr-CH"/>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E994" w14:textId="2D11BDDA" w:rsidR="00920259" w:rsidRDefault="00920259" w:rsidP="006C0761">
    <w:pPr>
      <w:pStyle w:val="Header"/>
      <w:jc w:val="right"/>
      <w:rPr>
        <w:rStyle w:val="PageNumber"/>
      </w:rPr>
    </w:pPr>
    <w:r>
      <w:rPr>
        <w:rStyle w:val="PageNumber"/>
      </w:rPr>
      <w:t>CDIP/31/3</w:t>
    </w:r>
  </w:p>
  <w:p w14:paraId="0598D692" w14:textId="3BB0674D" w:rsidR="00920259" w:rsidRDefault="00920259" w:rsidP="00797B5D">
    <w:pPr>
      <w:pStyle w:val="Header"/>
      <w:jc w:val="right"/>
      <w:rPr>
        <w:rStyle w:val="PageNumber"/>
      </w:rPr>
    </w:pPr>
    <w:r>
      <w:rPr>
        <w:rStyle w:val="PageNumber"/>
      </w:rPr>
      <w:t>ANNEX VII</w:t>
    </w:r>
  </w:p>
  <w:p w14:paraId="536C3FA2" w14:textId="77777777" w:rsidR="00920259" w:rsidRDefault="00920259" w:rsidP="00797B5D">
    <w:pPr>
      <w:pStyle w:val="Header"/>
      <w:jc w:val="right"/>
    </w:pPr>
  </w:p>
  <w:p w14:paraId="7AD20436" w14:textId="77777777" w:rsidR="00920259" w:rsidRPr="00CF07C0" w:rsidRDefault="00920259" w:rsidP="00CF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3A4E" w14:textId="4880372C" w:rsidR="00920259" w:rsidRDefault="00920259" w:rsidP="00CF07C0">
    <w:pPr>
      <w:pStyle w:val="Header"/>
      <w:jc w:val="right"/>
      <w:rPr>
        <w:rStyle w:val="PageNumber"/>
      </w:rPr>
    </w:pPr>
    <w:r>
      <w:rPr>
        <w:rStyle w:val="PageNumber"/>
      </w:rPr>
      <w:t>CDIP/31/3</w:t>
    </w:r>
  </w:p>
  <w:p w14:paraId="41BD9D39" w14:textId="7828F5AD" w:rsidR="00920259" w:rsidRDefault="00920259" w:rsidP="00CF07C0">
    <w:pPr>
      <w:pStyle w:val="Header"/>
      <w:jc w:val="right"/>
    </w:pPr>
    <w:r>
      <w:rPr>
        <w:rStyle w:val="PageNumber"/>
      </w:rPr>
      <w:t>Annex VIII, page</w:t>
    </w:r>
    <w:r>
      <w:t xml:space="preserve"> </w:t>
    </w:r>
    <w:sdt>
      <w:sdtPr>
        <w:id w:val="1872569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4</w:t>
        </w:r>
        <w:r>
          <w:rPr>
            <w:noProof/>
          </w:rPr>
          <w:fldChar w:fldCharType="end"/>
        </w:r>
      </w:sdtContent>
    </w:sdt>
  </w:p>
  <w:p w14:paraId="22457A36" w14:textId="77777777" w:rsidR="00920259" w:rsidRDefault="00920259" w:rsidP="00CF07C0">
    <w:pPr>
      <w:pStyle w:val="Header"/>
      <w:jc w:val="right"/>
      <w:rPr>
        <w:lang w:val="fr-CH"/>
      </w:rPr>
    </w:pPr>
  </w:p>
  <w:p w14:paraId="5E6E2FAC" w14:textId="77777777" w:rsidR="00920259" w:rsidRPr="00475A21" w:rsidRDefault="00920259" w:rsidP="00CF07C0">
    <w:pPr>
      <w:pStyle w:val="Header"/>
      <w:jc w:val="right"/>
      <w:rPr>
        <w:lang w:val="fr-CH"/>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C417" w14:textId="733CDE1B" w:rsidR="00920259" w:rsidRDefault="00920259" w:rsidP="006C0761">
    <w:pPr>
      <w:pStyle w:val="Header"/>
      <w:jc w:val="right"/>
      <w:rPr>
        <w:rStyle w:val="PageNumber"/>
      </w:rPr>
    </w:pPr>
    <w:r>
      <w:rPr>
        <w:rStyle w:val="PageNumber"/>
      </w:rPr>
      <w:t>CDIP/31/3</w:t>
    </w:r>
  </w:p>
  <w:p w14:paraId="0CF88285" w14:textId="4A36DB7F" w:rsidR="00920259" w:rsidRDefault="00920259" w:rsidP="00797B5D">
    <w:pPr>
      <w:pStyle w:val="Header"/>
      <w:jc w:val="right"/>
    </w:pPr>
    <w:r>
      <w:rPr>
        <w:rStyle w:val="PageNumber"/>
      </w:rPr>
      <w:t>ANNEX VIII</w:t>
    </w:r>
  </w:p>
  <w:p w14:paraId="34B3EBD4" w14:textId="510EC5A0" w:rsidR="00920259" w:rsidRDefault="00920259" w:rsidP="00CF07C0">
    <w:pPr>
      <w:pStyle w:val="Header"/>
    </w:pPr>
  </w:p>
  <w:p w14:paraId="3EC05F7F" w14:textId="77777777" w:rsidR="00920259" w:rsidRPr="00CF07C0" w:rsidRDefault="00920259" w:rsidP="00CF07C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1927" w14:textId="2BA2EE32" w:rsidR="00920259" w:rsidRDefault="00920259" w:rsidP="00CF07C0">
    <w:pPr>
      <w:pStyle w:val="Header"/>
      <w:jc w:val="right"/>
      <w:rPr>
        <w:rStyle w:val="PageNumber"/>
      </w:rPr>
    </w:pPr>
    <w:r>
      <w:rPr>
        <w:rStyle w:val="PageNumber"/>
      </w:rPr>
      <w:t>CDIP/31/2</w:t>
    </w:r>
  </w:p>
  <w:p w14:paraId="5DD2BC97" w14:textId="55BA04F2" w:rsidR="00920259" w:rsidRDefault="00920259" w:rsidP="00EA343F">
    <w:pPr>
      <w:pStyle w:val="Header"/>
      <w:jc w:val="right"/>
    </w:pPr>
    <w:r>
      <w:rPr>
        <w:rStyle w:val="PageNumber"/>
      </w:rPr>
      <w:t>Annex IX, page 7</w:t>
    </w:r>
  </w:p>
  <w:p w14:paraId="7899DB5F" w14:textId="77777777" w:rsidR="00920259" w:rsidRDefault="00920259" w:rsidP="00CF07C0">
    <w:pPr>
      <w:pStyle w:val="Header"/>
      <w:jc w:val="right"/>
      <w:rPr>
        <w:lang w:val="fr-CH"/>
      </w:rPr>
    </w:pPr>
  </w:p>
  <w:p w14:paraId="4181C8A4" w14:textId="77777777" w:rsidR="00920259" w:rsidRPr="00475A21" w:rsidRDefault="00920259" w:rsidP="00CF07C0">
    <w:pPr>
      <w:pStyle w:val="Header"/>
      <w:jc w:val="right"/>
      <w:rPr>
        <w:lang w:val="fr-CH"/>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84B2" w14:textId="77777777" w:rsidR="00920259" w:rsidRDefault="00920259" w:rsidP="00584DB4">
    <w:pPr>
      <w:pStyle w:val="Header"/>
      <w:jc w:val="right"/>
      <w:rPr>
        <w:rStyle w:val="PageNumber"/>
      </w:rPr>
    </w:pPr>
    <w:r>
      <w:rPr>
        <w:rStyle w:val="PageNumber"/>
      </w:rPr>
      <w:t>CDIP/31/3</w:t>
    </w:r>
  </w:p>
  <w:p w14:paraId="01EA69CC" w14:textId="422D90AE" w:rsidR="00920259" w:rsidRDefault="00920259" w:rsidP="00584DB4">
    <w:pPr>
      <w:pStyle w:val="Header"/>
      <w:jc w:val="right"/>
    </w:pPr>
    <w:r>
      <w:rPr>
        <w:rStyle w:val="PageNumber"/>
      </w:rPr>
      <w:t>Annex VIII, page</w:t>
    </w:r>
    <w:r>
      <w:t xml:space="preserve"> </w:t>
    </w:r>
    <w:sdt>
      <w:sdtPr>
        <w:id w:val="1718472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5</w:t>
        </w:r>
        <w:r>
          <w:rPr>
            <w:noProof/>
          </w:rPr>
          <w:fldChar w:fldCharType="end"/>
        </w:r>
      </w:sdtContent>
    </w:sdt>
  </w:p>
  <w:p w14:paraId="72A20FE6" w14:textId="6975FFC0" w:rsidR="00920259" w:rsidRDefault="00920259" w:rsidP="00C03B46">
    <w:pPr>
      <w:pStyle w:val="Header"/>
    </w:pPr>
  </w:p>
  <w:p w14:paraId="6EE14F2D" w14:textId="77777777" w:rsidR="00920259" w:rsidRPr="00C03B46" w:rsidRDefault="00920259" w:rsidP="00C03B4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928" w14:textId="11A05C95" w:rsidR="00920259" w:rsidRDefault="00920259" w:rsidP="00CF07C0">
    <w:pPr>
      <w:pStyle w:val="Header"/>
      <w:jc w:val="right"/>
      <w:rPr>
        <w:rStyle w:val="PageNumber"/>
      </w:rPr>
    </w:pPr>
    <w:r>
      <w:rPr>
        <w:rStyle w:val="PageNumber"/>
      </w:rPr>
      <w:t>CDIP/31/3</w:t>
    </w:r>
  </w:p>
  <w:p w14:paraId="1C707C70" w14:textId="1E89A6B0" w:rsidR="00920259" w:rsidRDefault="00920259" w:rsidP="00EA343F">
    <w:pPr>
      <w:pStyle w:val="Header"/>
      <w:jc w:val="right"/>
    </w:pPr>
    <w:r>
      <w:rPr>
        <w:rStyle w:val="PageNumber"/>
      </w:rPr>
      <w:t xml:space="preserve">Annex IX, </w:t>
    </w:r>
    <w:r w:rsidRPr="00547939">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FF684B">
      <w:rPr>
        <w:rStyle w:val="PageNumber"/>
        <w:noProof/>
      </w:rPr>
      <w:t>2</w:t>
    </w:r>
    <w:r w:rsidRPr="00547939">
      <w:rPr>
        <w:rStyle w:val="PageNumber"/>
      </w:rPr>
      <w:fldChar w:fldCharType="end"/>
    </w:r>
  </w:p>
  <w:p w14:paraId="2262A46A" w14:textId="77777777" w:rsidR="00920259" w:rsidRDefault="00920259" w:rsidP="00CF07C0">
    <w:pPr>
      <w:pStyle w:val="Header"/>
      <w:jc w:val="right"/>
      <w:rPr>
        <w:lang w:val="fr-CH"/>
      </w:rPr>
    </w:pPr>
  </w:p>
  <w:p w14:paraId="3D4A342D" w14:textId="77777777" w:rsidR="00920259" w:rsidRPr="00475A21" w:rsidRDefault="00920259" w:rsidP="00CF07C0">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233E" w14:textId="77777777" w:rsidR="00920259" w:rsidRDefault="0092025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E442" w14:textId="77777777" w:rsidR="00920259" w:rsidRDefault="00920259" w:rsidP="00584DB4">
    <w:pPr>
      <w:pStyle w:val="Header"/>
      <w:jc w:val="right"/>
      <w:rPr>
        <w:rStyle w:val="PageNumber"/>
      </w:rPr>
    </w:pPr>
    <w:r>
      <w:rPr>
        <w:rStyle w:val="PageNumber"/>
      </w:rPr>
      <w:t>CDIP/31/3</w:t>
    </w:r>
  </w:p>
  <w:p w14:paraId="7FECB447" w14:textId="099B4C97" w:rsidR="00920259" w:rsidRDefault="00920259" w:rsidP="00584DB4">
    <w:pPr>
      <w:pStyle w:val="Header"/>
      <w:jc w:val="right"/>
      <w:rPr>
        <w:rStyle w:val="PageNumber"/>
      </w:rPr>
    </w:pPr>
    <w:r>
      <w:rPr>
        <w:rStyle w:val="PageNumber"/>
      </w:rPr>
      <w:t>ANNEX IX</w:t>
    </w:r>
  </w:p>
  <w:p w14:paraId="25D5E312" w14:textId="77777777" w:rsidR="00920259" w:rsidRDefault="00920259" w:rsidP="00584DB4">
    <w:pPr>
      <w:pStyle w:val="Header"/>
      <w:jc w:val="right"/>
    </w:pPr>
  </w:p>
  <w:p w14:paraId="36CD152F" w14:textId="77777777" w:rsidR="00920259" w:rsidRPr="00C03B46" w:rsidRDefault="00920259" w:rsidP="00C03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8CDC" w14:textId="15709606" w:rsidR="00920259" w:rsidRDefault="00920259" w:rsidP="00F45319">
    <w:pPr>
      <w:pStyle w:val="Header"/>
      <w:jc w:val="right"/>
      <w:rPr>
        <w:rStyle w:val="PageNumber"/>
      </w:rPr>
    </w:pPr>
    <w:r>
      <w:rPr>
        <w:rStyle w:val="PageNumber"/>
      </w:rPr>
      <w:t>CDIP/31/3</w:t>
    </w:r>
  </w:p>
  <w:p w14:paraId="1FE7B269" w14:textId="33C55FC2" w:rsidR="00920259" w:rsidRDefault="00920259" w:rsidP="00F45319">
    <w:pPr>
      <w:pStyle w:val="Header"/>
      <w:jc w:val="right"/>
    </w:pPr>
    <w:r>
      <w:rPr>
        <w:rStyle w:val="PageNumber"/>
      </w:rPr>
      <w:t>Annex I, page</w:t>
    </w:r>
    <w:r>
      <w:t xml:space="preserve">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8</w:t>
        </w:r>
        <w:r>
          <w:rPr>
            <w:noProof/>
          </w:rPr>
          <w:fldChar w:fldCharType="end"/>
        </w:r>
      </w:sdtContent>
    </w:sdt>
  </w:p>
  <w:p w14:paraId="16B41B7F" w14:textId="77777777" w:rsidR="00920259" w:rsidRDefault="00920259" w:rsidP="00F77B7E">
    <w:pPr>
      <w:pStyle w:val="Header"/>
    </w:pPr>
  </w:p>
  <w:p w14:paraId="168F9734" w14:textId="77777777" w:rsidR="00920259" w:rsidRPr="00F77B7E" w:rsidRDefault="00920259" w:rsidP="00F77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C8C6" w14:textId="3D8C0B66" w:rsidR="00920259" w:rsidRDefault="00920259" w:rsidP="006A73A8">
    <w:pPr>
      <w:pStyle w:val="Header"/>
      <w:jc w:val="right"/>
      <w:rPr>
        <w:rStyle w:val="PageNumber"/>
      </w:rPr>
    </w:pPr>
    <w:r>
      <w:rPr>
        <w:rStyle w:val="PageNumber"/>
      </w:rPr>
      <w:t>CDIP/31/3</w:t>
    </w:r>
  </w:p>
  <w:p w14:paraId="30C13ABC" w14:textId="77777777" w:rsidR="00920259" w:rsidRDefault="00920259" w:rsidP="00EA1A2E">
    <w:pPr>
      <w:pStyle w:val="Header"/>
      <w:jc w:val="right"/>
      <w:rPr>
        <w:rStyle w:val="PageNumber"/>
      </w:rPr>
    </w:pPr>
    <w:r>
      <w:rPr>
        <w:rStyle w:val="PageNumber"/>
      </w:rPr>
      <w:t>ANNEX I</w:t>
    </w:r>
  </w:p>
  <w:p w14:paraId="7FF6F9DC" w14:textId="77777777" w:rsidR="00920259" w:rsidRDefault="00920259" w:rsidP="00EA1A2E">
    <w:pPr>
      <w:pStyle w:val="Header"/>
      <w:jc w:val="right"/>
      <w:rPr>
        <w:rStyle w:val="PageNumber"/>
      </w:rPr>
    </w:pPr>
  </w:p>
  <w:p w14:paraId="40DC7CA2" w14:textId="77777777" w:rsidR="00920259" w:rsidRDefault="00920259" w:rsidP="00EA1A2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A1C" w14:textId="77777777" w:rsidR="00920259" w:rsidRDefault="00920259" w:rsidP="00D317EA">
    <w:pPr>
      <w:pStyle w:val="Header"/>
      <w:jc w:val="right"/>
    </w:pPr>
    <w:r>
      <w:t>CDIP/24/2</w:t>
    </w:r>
  </w:p>
  <w:p w14:paraId="485E0AFB" w14:textId="77777777" w:rsidR="00920259" w:rsidRDefault="00920259" w:rsidP="00D317EA">
    <w:pPr>
      <w:pStyle w:val="Header"/>
      <w:jc w:val="right"/>
    </w:pPr>
    <w:r>
      <w:t xml:space="preserve"> Annex II, page 7</w:t>
    </w:r>
  </w:p>
  <w:p w14:paraId="5AD80B9C" w14:textId="77777777" w:rsidR="00920259" w:rsidRDefault="00920259" w:rsidP="00D317EA">
    <w:pPr>
      <w:pStyle w:val="Header"/>
      <w:jc w:val="right"/>
    </w:pPr>
  </w:p>
  <w:p w14:paraId="2D424401" w14:textId="77777777" w:rsidR="00920259" w:rsidRPr="00EA1A2E" w:rsidRDefault="00920259"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546D" w14:textId="77777777" w:rsidR="00920259" w:rsidRPr="00475A21" w:rsidRDefault="00920259" w:rsidP="00AC7D33">
    <w:pPr>
      <w:pStyle w:val="Header"/>
      <w:jc w:val="right"/>
      <w:rPr>
        <w:lang w:val="fr-CH"/>
      </w:rPr>
    </w:pPr>
    <w:r w:rsidRPr="00475A21">
      <w:rPr>
        <w:lang w:val="fr-CH"/>
      </w:rPr>
      <w:t>C</w:t>
    </w:r>
    <w:r>
      <w:rPr>
        <w:lang w:val="fr-CH"/>
      </w:rPr>
      <w:t>DIP/24/2</w:t>
    </w:r>
  </w:p>
  <w:p w14:paraId="4E1B8F8C" w14:textId="77777777" w:rsidR="00920259" w:rsidRPr="00AC7D33" w:rsidRDefault="00920259" w:rsidP="00AC7D33">
    <w:pPr>
      <w:pStyle w:val="Header"/>
      <w:jc w:val="right"/>
      <w:rPr>
        <w:caps/>
      </w:rPr>
    </w:pPr>
    <w:r w:rsidRPr="00475A21">
      <w:rPr>
        <w:lang w:val="fr-CH"/>
      </w:rPr>
      <w:t xml:space="preserve"> </w:t>
    </w:r>
    <w:r>
      <w:rPr>
        <w:caps/>
      </w:rPr>
      <w:t>ANNEX II</w:t>
    </w:r>
  </w:p>
  <w:p w14:paraId="125EBF4F" w14:textId="77777777" w:rsidR="00920259" w:rsidRDefault="00920259" w:rsidP="00EA1A2E">
    <w:pPr>
      <w:pStyle w:val="Header"/>
      <w:jc w:val="right"/>
      <w:rPr>
        <w:lang w:val="fr-CH"/>
      </w:rPr>
    </w:pPr>
  </w:p>
  <w:p w14:paraId="57DDFE2F" w14:textId="77777777" w:rsidR="00920259" w:rsidRDefault="00920259"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E363" w14:textId="32604C13" w:rsidR="00920259" w:rsidRPr="00475A21" w:rsidRDefault="00920259" w:rsidP="00AC7D33">
    <w:pPr>
      <w:pStyle w:val="Header"/>
      <w:jc w:val="right"/>
      <w:rPr>
        <w:lang w:val="fr-CH"/>
      </w:rPr>
    </w:pPr>
    <w:r w:rsidRPr="00475A21">
      <w:rPr>
        <w:lang w:val="fr-CH"/>
      </w:rPr>
      <w:t>C</w:t>
    </w:r>
    <w:r>
      <w:rPr>
        <w:lang w:val="fr-CH"/>
      </w:rPr>
      <w:t>DIP/31/3</w:t>
    </w:r>
  </w:p>
  <w:p w14:paraId="73902381" w14:textId="287D0315" w:rsidR="00920259" w:rsidRDefault="00920259" w:rsidP="002A2B36">
    <w:pPr>
      <w:pStyle w:val="Header"/>
      <w:tabs>
        <w:tab w:val="clear" w:pos="4536"/>
        <w:tab w:val="clear" w:pos="9072"/>
        <w:tab w:val="left" w:pos="8820"/>
      </w:tabs>
      <w:ind w:right="-19"/>
      <w:jc w:val="right"/>
    </w:pPr>
    <w:r w:rsidRPr="00475A21">
      <w:rPr>
        <w:lang w:val="fr-CH"/>
      </w:rPr>
      <w:t xml:space="preserve"> </w:t>
    </w:r>
    <w:r>
      <w:rPr>
        <w:lang w:val="fr-CH"/>
      </w:rPr>
      <w:t xml:space="preserve"> </w:t>
    </w:r>
    <w:r w:rsidRPr="00F6103C">
      <w:rPr>
        <w:lang w:val="en-GB"/>
      </w:rPr>
      <w:t>Annex</w:t>
    </w:r>
    <w:r>
      <w:rPr>
        <w:lang w:val="en-GB"/>
      </w:rPr>
      <w:t xml:space="preserve"> II</w:t>
    </w:r>
    <w:r w:rsidRPr="00F6103C">
      <w:rPr>
        <w:lang w:val="en-GB"/>
      </w:rPr>
      <w:t>, page</w:t>
    </w:r>
    <w:r>
      <w:t xml:space="preserve">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684B">
          <w:rPr>
            <w:noProof/>
          </w:rPr>
          <w:t>6</w:t>
        </w:r>
        <w:r>
          <w:rPr>
            <w:noProof/>
          </w:rPr>
          <w:fldChar w:fldCharType="end"/>
        </w:r>
      </w:sdtContent>
    </w:sdt>
  </w:p>
  <w:p w14:paraId="7BAF0432" w14:textId="77777777" w:rsidR="00920259" w:rsidRDefault="00920259" w:rsidP="00445068">
    <w:pPr>
      <w:jc w:val="right"/>
    </w:pPr>
  </w:p>
  <w:p w14:paraId="0440E795" w14:textId="77777777" w:rsidR="00920259" w:rsidRPr="00445068" w:rsidRDefault="00920259" w:rsidP="00445068">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8E4B" w14:textId="6BCE1CAF" w:rsidR="00920259" w:rsidRDefault="00920259" w:rsidP="00A84073">
    <w:pPr>
      <w:pStyle w:val="Header"/>
      <w:jc w:val="right"/>
      <w:rPr>
        <w:rStyle w:val="PageNumber"/>
      </w:rPr>
    </w:pPr>
    <w:r>
      <w:rPr>
        <w:rStyle w:val="PageNumber"/>
      </w:rPr>
      <w:t>CDIP/31/3</w:t>
    </w:r>
  </w:p>
  <w:p w14:paraId="679EB420" w14:textId="77777777" w:rsidR="00920259" w:rsidRDefault="00920259" w:rsidP="00EA1A2E">
    <w:pPr>
      <w:pStyle w:val="Header"/>
      <w:jc w:val="right"/>
      <w:rPr>
        <w:rStyle w:val="PageNumber"/>
      </w:rPr>
    </w:pPr>
    <w:r>
      <w:rPr>
        <w:rStyle w:val="PageNumber"/>
      </w:rPr>
      <w:t>ANNEX II</w:t>
    </w:r>
  </w:p>
  <w:p w14:paraId="4E712A82" w14:textId="77777777" w:rsidR="00920259" w:rsidRDefault="00920259" w:rsidP="00EA1A2E">
    <w:pPr>
      <w:pStyle w:val="Header"/>
      <w:jc w:val="right"/>
      <w:rPr>
        <w:rStyle w:val="PageNumber"/>
      </w:rPr>
    </w:pPr>
  </w:p>
  <w:p w14:paraId="667892DE" w14:textId="77777777" w:rsidR="00920259" w:rsidRDefault="00920259" w:rsidP="00EA1A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486C69"/>
    <w:multiLevelType w:val="hybridMultilevel"/>
    <w:tmpl w:val="912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B10"/>
    <w:multiLevelType w:val="hybridMultilevel"/>
    <w:tmpl w:val="0F38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1CC745B"/>
    <w:multiLevelType w:val="hybridMultilevel"/>
    <w:tmpl w:val="3C26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40D4A"/>
    <w:multiLevelType w:val="hybridMultilevel"/>
    <w:tmpl w:val="C7708DBE"/>
    <w:lvl w:ilvl="0" w:tplc="04090013">
      <w:start w:val="1"/>
      <w:numFmt w:val="upperRoman"/>
      <w:lvlText w:val="%1."/>
      <w:lvlJc w:val="right"/>
      <w:pPr>
        <w:ind w:left="829" w:hanging="360"/>
      </w:pPr>
    </w:lvl>
    <w:lvl w:ilvl="1" w:tplc="5E6CA7AC">
      <w:numFmt w:val="bullet"/>
      <w:lvlText w:val="-"/>
      <w:lvlJc w:val="left"/>
      <w:pPr>
        <w:ind w:left="1579" w:hanging="390"/>
      </w:pPr>
      <w:rPr>
        <w:rFonts w:ascii="Arial" w:eastAsia="Arial" w:hAnsi="Arial" w:cs="Arial" w:hint="default"/>
      </w:r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8" w15:restartNumberingAfterBreak="0">
    <w:nsid w:val="17A97338"/>
    <w:multiLevelType w:val="hybridMultilevel"/>
    <w:tmpl w:val="D8B2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75673"/>
    <w:multiLevelType w:val="hybridMultilevel"/>
    <w:tmpl w:val="84262F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1A3D4856"/>
    <w:multiLevelType w:val="hybridMultilevel"/>
    <w:tmpl w:val="9FD0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94C0D"/>
    <w:multiLevelType w:val="hybridMultilevel"/>
    <w:tmpl w:val="2AF0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5437E"/>
    <w:multiLevelType w:val="hybridMultilevel"/>
    <w:tmpl w:val="F0660D1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2225216C"/>
    <w:multiLevelType w:val="hybridMultilevel"/>
    <w:tmpl w:val="635C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92767"/>
    <w:multiLevelType w:val="hybridMultilevel"/>
    <w:tmpl w:val="2D8E0122"/>
    <w:lvl w:ilvl="0" w:tplc="4ABA302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E71D0"/>
    <w:multiLevelType w:val="hybridMultilevel"/>
    <w:tmpl w:val="2CD2D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45A33"/>
    <w:multiLevelType w:val="hybridMultilevel"/>
    <w:tmpl w:val="5E30DE9C"/>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8" w15:restartNumberingAfterBreak="0">
    <w:nsid w:val="31901A4E"/>
    <w:multiLevelType w:val="hybridMultilevel"/>
    <w:tmpl w:val="BABE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3218C"/>
    <w:multiLevelType w:val="hybridMultilevel"/>
    <w:tmpl w:val="8CC600A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81033"/>
    <w:multiLevelType w:val="hybridMultilevel"/>
    <w:tmpl w:val="A6FECE6E"/>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1" w15:restartNumberingAfterBreak="0">
    <w:nsid w:val="3F333E00"/>
    <w:multiLevelType w:val="hybridMultilevel"/>
    <w:tmpl w:val="A1ACE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276BE"/>
    <w:multiLevelType w:val="hybridMultilevel"/>
    <w:tmpl w:val="3668819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3" w15:restartNumberingAfterBreak="0">
    <w:nsid w:val="43DB5980"/>
    <w:multiLevelType w:val="hybridMultilevel"/>
    <w:tmpl w:val="B7CEE638"/>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4" w15:restartNumberingAfterBreak="0">
    <w:nsid w:val="4F9C5EFD"/>
    <w:multiLevelType w:val="hybridMultilevel"/>
    <w:tmpl w:val="43348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A782B"/>
    <w:multiLevelType w:val="hybridMultilevel"/>
    <w:tmpl w:val="F6B62656"/>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15:restartNumberingAfterBreak="0">
    <w:nsid w:val="542965B5"/>
    <w:multiLevelType w:val="hybridMultilevel"/>
    <w:tmpl w:val="6EA0655A"/>
    <w:lvl w:ilvl="0" w:tplc="E55237A6">
      <w:start w:val="1"/>
      <w:numFmt w:val="upperRoman"/>
      <w:lvlText w:val="%1."/>
      <w:lvlJc w:val="left"/>
      <w:pPr>
        <w:ind w:left="829" w:hanging="72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15:restartNumberingAfterBreak="0">
    <w:nsid w:val="543A7E68"/>
    <w:multiLevelType w:val="hybridMultilevel"/>
    <w:tmpl w:val="50789D7E"/>
    <w:lvl w:ilvl="0" w:tplc="635EA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D1D26"/>
    <w:multiLevelType w:val="hybridMultilevel"/>
    <w:tmpl w:val="41C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1668C5"/>
    <w:multiLevelType w:val="hybridMultilevel"/>
    <w:tmpl w:val="C9F8E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A1625"/>
    <w:multiLevelType w:val="hybridMultilevel"/>
    <w:tmpl w:val="A4F27666"/>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32" w15:restartNumberingAfterBreak="0">
    <w:nsid w:val="6141349C"/>
    <w:multiLevelType w:val="hybridMultilevel"/>
    <w:tmpl w:val="833E67B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3" w15:restartNumberingAfterBreak="0">
    <w:nsid w:val="64501858"/>
    <w:multiLevelType w:val="hybridMultilevel"/>
    <w:tmpl w:val="4716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B5F586A"/>
    <w:multiLevelType w:val="hybridMultilevel"/>
    <w:tmpl w:val="D11CA2F0"/>
    <w:lvl w:ilvl="0" w:tplc="04090001">
      <w:start w:val="1"/>
      <w:numFmt w:val="bullet"/>
      <w:lvlText w:val=""/>
      <w:lvlJc w:val="left"/>
      <w:pPr>
        <w:ind w:left="469" w:hanging="360"/>
      </w:pPr>
      <w:rPr>
        <w:rFonts w:ascii="Symbol" w:hAnsi="Symbol" w:hint="default"/>
      </w:rPr>
    </w:lvl>
    <w:lvl w:ilvl="1" w:tplc="04090003">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37" w15:restartNumberingAfterBreak="0">
    <w:nsid w:val="6E4F1174"/>
    <w:multiLevelType w:val="hybridMultilevel"/>
    <w:tmpl w:val="A83ED12A"/>
    <w:lvl w:ilvl="0" w:tplc="A99AECB0">
      <w:start w:val="1"/>
      <w:numFmt w:val="upperRoman"/>
      <w:lvlText w:val="%1."/>
      <w:lvlJc w:val="left"/>
      <w:pPr>
        <w:ind w:left="829" w:hanging="72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8" w15:restartNumberingAfterBreak="0">
    <w:nsid w:val="6F3F24AE"/>
    <w:multiLevelType w:val="hybridMultilevel"/>
    <w:tmpl w:val="D1867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E5F98"/>
    <w:multiLevelType w:val="hybridMultilevel"/>
    <w:tmpl w:val="4434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C5C7F"/>
    <w:multiLevelType w:val="hybridMultilevel"/>
    <w:tmpl w:val="5E24EB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8D1E62"/>
    <w:multiLevelType w:val="hybridMultilevel"/>
    <w:tmpl w:val="5C26B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B56C08"/>
    <w:multiLevelType w:val="hybridMultilevel"/>
    <w:tmpl w:val="7F7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6"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7" w15:restartNumberingAfterBreak="0">
    <w:nsid w:val="7B6C2380"/>
    <w:multiLevelType w:val="hybridMultilevel"/>
    <w:tmpl w:val="52B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594176">
    <w:abstractNumId w:val="44"/>
  </w:num>
  <w:num w:numId="2" w16cid:durableId="1943608253">
    <w:abstractNumId w:val="35"/>
  </w:num>
  <w:num w:numId="3" w16cid:durableId="901720997">
    <w:abstractNumId w:val="29"/>
  </w:num>
  <w:num w:numId="4" w16cid:durableId="1226910130">
    <w:abstractNumId w:val="2"/>
  </w:num>
  <w:num w:numId="5" w16cid:durableId="1046833566">
    <w:abstractNumId w:val="0"/>
  </w:num>
  <w:num w:numId="6" w16cid:durableId="481115829">
    <w:abstractNumId w:val="45"/>
  </w:num>
  <w:num w:numId="7" w16cid:durableId="797456630">
    <w:abstractNumId w:val="34"/>
  </w:num>
  <w:num w:numId="8" w16cid:durableId="979382658">
    <w:abstractNumId w:val="43"/>
  </w:num>
  <w:num w:numId="9" w16cid:durableId="1738480674">
    <w:abstractNumId w:val="1"/>
  </w:num>
  <w:num w:numId="10" w16cid:durableId="1396464417">
    <w:abstractNumId w:val="17"/>
  </w:num>
  <w:num w:numId="11" w16cid:durableId="663510086">
    <w:abstractNumId w:val="46"/>
  </w:num>
  <w:num w:numId="12" w16cid:durableId="1230071602">
    <w:abstractNumId w:val="5"/>
  </w:num>
  <w:num w:numId="13" w16cid:durableId="1042635433">
    <w:abstractNumId w:val="32"/>
  </w:num>
  <w:num w:numId="14" w16cid:durableId="1258710614">
    <w:abstractNumId w:val="11"/>
  </w:num>
  <w:num w:numId="15" w16cid:durableId="1925991762">
    <w:abstractNumId w:val="26"/>
  </w:num>
  <w:num w:numId="16" w16cid:durableId="1219977196">
    <w:abstractNumId w:val="7"/>
  </w:num>
  <w:num w:numId="17" w16cid:durableId="6761810">
    <w:abstractNumId w:val="20"/>
  </w:num>
  <w:num w:numId="18" w16cid:durableId="139810517">
    <w:abstractNumId w:val="37"/>
  </w:num>
  <w:num w:numId="19" w16cid:durableId="272566025">
    <w:abstractNumId w:val="36"/>
  </w:num>
  <w:num w:numId="20" w16cid:durableId="934483836">
    <w:abstractNumId w:val="9"/>
  </w:num>
  <w:num w:numId="21" w16cid:durableId="958684809">
    <w:abstractNumId w:val="19"/>
  </w:num>
  <w:num w:numId="22" w16cid:durableId="2120640238">
    <w:abstractNumId w:val="4"/>
  </w:num>
  <w:num w:numId="23" w16cid:durableId="195972536">
    <w:abstractNumId w:val="8"/>
  </w:num>
  <w:num w:numId="24" w16cid:durableId="443959508">
    <w:abstractNumId w:val="41"/>
  </w:num>
  <w:num w:numId="25" w16cid:durableId="477499530">
    <w:abstractNumId w:val="16"/>
  </w:num>
  <w:num w:numId="26" w16cid:durableId="894588336">
    <w:abstractNumId w:val="42"/>
  </w:num>
  <w:num w:numId="27" w16cid:durableId="227151674">
    <w:abstractNumId w:val="33"/>
  </w:num>
  <w:num w:numId="28" w16cid:durableId="652025924">
    <w:abstractNumId w:val="14"/>
  </w:num>
  <w:num w:numId="29" w16cid:durableId="2121946340">
    <w:abstractNumId w:val="25"/>
  </w:num>
  <w:num w:numId="30" w16cid:durableId="403575570">
    <w:abstractNumId w:val="6"/>
  </w:num>
  <w:num w:numId="31" w16cid:durableId="2070378732">
    <w:abstractNumId w:val="15"/>
  </w:num>
  <w:num w:numId="32" w16cid:durableId="1087114293">
    <w:abstractNumId w:val="21"/>
  </w:num>
  <w:num w:numId="33" w16cid:durableId="1370952733">
    <w:abstractNumId w:val="10"/>
  </w:num>
  <w:num w:numId="34" w16cid:durableId="2034644114">
    <w:abstractNumId w:val="22"/>
  </w:num>
  <w:num w:numId="35" w16cid:durableId="349986624">
    <w:abstractNumId w:val="38"/>
  </w:num>
  <w:num w:numId="36" w16cid:durableId="745109999">
    <w:abstractNumId w:val="13"/>
  </w:num>
  <w:num w:numId="37" w16cid:durableId="212082879">
    <w:abstractNumId w:val="40"/>
  </w:num>
  <w:num w:numId="38" w16cid:durableId="1022588334">
    <w:abstractNumId w:val="28"/>
  </w:num>
  <w:num w:numId="39" w16cid:durableId="1192379471">
    <w:abstractNumId w:val="47"/>
  </w:num>
  <w:num w:numId="40" w16cid:durableId="995842170">
    <w:abstractNumId w:val="23"/>
  </w:num>
  <w:num w:numId="41" w16cid:durableId="1072121823">
    <w:abstractNumId w:val="18"/>
  </w:num>
  <w:num w:numId="42" w16cid:durableId="1531718768">
    <w:abstractNumId w:val="31"/>
  </w:num>
  <w:num w:numId="43" w16cid:durableId="653219979">
    <w:abstractNumId w:val="3"/>
  </w:num>
  <w:num w:numId="44" w16cid:durableId="805661939">
    <w:abstractNumId w:val="12"/>
  </w:num>
  <w:num w:numId="45" w16cid:durableId="363673171">
    <w:abstractNumId w:val="39"/>
  </w:num>
  <w:num w:numId="46" w16cid:durableId="27924288">
    <w:abstractNumId w:val="24"/>
  </w:num>
  <w:num w:numId="47" w16cid:durableId="1277059727">
    <w:abstractNumId w:val="30"/>
  </w:num>
  <w:num w:numId="48" w16cid:durableId="136401849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91"/>
    <w:rsid w:val="00004569"/>
    <w:rsid w:val="0000477A"/>
    <w:rsid w:val="0000574E"/>
    <w:rsid w:val="00005C98"/>
    <w:rsid w:val="00006223"/>
    <w:rsid w:val="00006AAC"/>
    <w:rsid w:val="000076BF"/>
    <w:rsid w:val="000079C3"/>
    <w:rsid w:val="00007CBC"/>
    <w:rsid w:val="0001158A"/>
    <w:rsid w:val="000116BA"/>
    <w:rsid w:val="000123EE"/>
    <w:rsid w:val="00012DF6"/>
    <w:rsid w:val="00012FCF"/>
    <w:rsid w:val="00013ACF"/>
    <w:rsid w:val="00013F4C"/>
    <w:rsid w:val="00014222"/>
    <w:rsid w:val="00015764"/>
    <w:rsid w:val="00015A08"/>
    <w:rsid w:val="00017164"/>
    <w:rsid w:val="00017778"/>
    <w:rsid w:val="00017D25"/>
    <w:rsid w:val="00020127"/>
    <w:rsid w:val="00020932"/>
    <w:rsid w:val="00020F4F"/>
    <w:rsid w:val="00021FE5"/>
    <w:rsid w:val="000221E8"/>
    <w:rsid w:val="00023342"/>
    <w:rsid w:val="000237CF"/>
    <w:rsid w:val="00023A6F"/>
    <w:rsid w:val="00023B9C"/>
    <w:rsid w:val="00023CB3"/>
    <w:rsid w:val="000243D5"/>
    <w:rsid w:val="000245C1"/>
    <w:rsid w:val="00024B74"/>
    <w:rsid w:val="0002522C"/>
    <w:rsid w:val="00025391"/>
    <w:rsid w:val="000265D6"/>
    <w:rsid w:val="0002667E"/>
    <w:rsid w:val="00026AC9"/>
    <w:rsid w:val="00026B79"/>
    <w:rsid w:val="00026C5E"/>
    <w:rsid w:val="00026CBF"/>
    <w:rsid w:val="00027549"/>
    <w:rsid w:val="00030307"/>
    <w:rsid w:val="000311C0"/>
    <w:rsid w:val="0003223F"/>
    <w:rsid w:val="000324D7"/>
    <w:rsid w:val="00032B38"/>
    <w:rsid w:val="00033033"/>
    <w:rsid w:val="00034187"/>
    <w:rsid w:val="000343E8"/>
    <w:rsid w:val="00034520"/>
    <w:rsid w:val="000349DA"/>
    <w:rsid w:val="00035B4C"/>
    <w:rsid w:val="00035BBF"/>
    <w:rsid w:val="0003616B"/>
    <w:rsid w:val="000375DC"/>
    <w:rsid w:val="00037A0A"/>
    <w:rsid w:val="00037DE7"/>
    <w:rsid w:val="000417F5"/>
    <w:rsid w:val="00041F14"/>
    <w:rsid w:val="000430E4"/>
    <w:rsid w:val="00043103"/>
    <w:rsid w:val="00043680"/>
    <w:rsid w:val="00043B1A"/>
    <w:rsid w:val="00043C6D"/>
    <w:rsid w:val="000449C8"/>
    <w:rsid w:val="00044FA0"/>
    <w:rsid w:val="0004763B"/>
    <w:rsid w:val="000476AF"/>
    <w:rsid w:val="00047E80"/>
    <w:rsid w:val="00050599"/>
    <w:rsid w:val="00051108"/>
    <w:rsid w:val="00051954"/>
    <w:rsid w:val="00051AE1"/>
    <w:rsid w:val="00052090"/>
    <w:rsid w:val="000521D1"/>
    <w:rsid w:val="000521EF"/>
    <w:rsid w:val="0005244B"/>
    <w:rsid w:val="00052A62"/>
    <w:rsid w:val="00052DA9"/>
    <w:rsid w:val="00053A32"/>
    <w:rsid w:val="00053D01"/>
    <w:rsid w:val="00056177"/>
    <w:rsid w:val="000565DF"/>
    <w:rsid w:val="00056BA6"/>
    <w:rsid w:val="00056ED3"/>
    <w:rsid w:val="00057DD1"/>
    <w:rsid w:val="000603A4"/>
    <w:rsid w:val="00060B2D"/>
    <w:rsid w:val="00060EF7"/>
    <w:rsid w:val="000612F3"/>
    <w:rsid w:val="00061562"/>
    <w:rsid w:val="00062308"/>
    <w:rsid w:val="00062DE9"/>
    <w:rsid w:val="0006527D"/>
    <w:rsid w:val="000657B7"/>
    <w:rsid w:val="00065E9A"/>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6B59"/>
    <w:rsid w:val="00076D09"/>
    <w:rsid w:val="000770F6"/>
    <w:rsid w:val="000773C5"/>
    <w:rsid w:val="00080093"/>
    <w:rsid w:val="000802C6"/>
    <w:rsid w:val="00080ABD"/>
    <w:rsid w:val="00080B93"/>
    <w:rsid w:val="00081114"/>
    <w:rsid w:val="00081F27"/>
    <w:rsid w:val="00083103"/>
    <w:rsid w:val="000846B8"/>
    <w:rsid w:val="000855F9"/>
    <w:rsid w:val="00085C9D"/>
    <w:rsid w:val="00086007"/>
    <w:rsid w:val="000868EE"/>
    <w:rsid w:val="0008743F"/>
    <w:rsid w:val="000874A6"/>
    <w:rsid w:val="000900F8"/>
    <w:rsid w:val="000909B2"/>
    <w:rsid w:val="00090E1A"/>
    <w:rsid w:val="00091DC4"/>
    <w:rsid w:val="00092F29"/>
    <w:rsid w:val="000946F7"/>
    <w:rsid w:val="00094B8E"/>
    <w:rsid w:val="0009539A"/>
    <w:rsid w:val="00095EEE"/>
    <w:rsid w:val="00096574"/>
    <w:rsid w:val="000970AC"/>
    <w:rsid w:val="0009784A"/>
    <w:rsid w:val="000A0217"/>
    <w:rsid w:val="000A0C86"/>
    <w:rsid w:val="000A0D18"/>
    <w:rsid w:val="000A1197"/>
    <w:rsid w:val="000A12DD"/>
    <w:rsid w:val="000A150B"/>
    <w:rsid w:val="000A1D68"/>
    <w:rsid w:val="000A208B"/>
    <w:rsid w:val="000A2874"/>
    <w:rsid w:val="000A2B2F"/>
    <w:rsid w:val="000A2FF3"/>
    <w:rsid w:val="000A3AFD"/>
    <w:rsid w:val="000A3D5E"/>
    <w:rsid w:val="000A4281"/>
    <w:rsid w:val="000A46AC"/>
    <w:rsid w:val="000A4E93"/>
    <w:rsid w:val="000A5D6A"/>
    <w:rsid w:val="000A5DCC"/>
    <w:rsid w:val="000A7596"/>
    <w:rsid w:val="000A7864"/>
    <w:rsid w:val="000A7EC7"/>
    <w:rsid w:val="000B0761"/>
    <w:rsid w:val="000B1019"/>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4EF7"/>
    <w:rsid w:val="000C65C2"/>
    <w:rsid w:val="000C6654"/>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659"/>
    <w:rsid w:val="000D7D7A"/>
    <w:rsid w:val="000E0E0C"/>
    <w:rsid w:val="000E2849"/>
    <w:rsid w:val="000E2DFC"/>
    <w:rsid w:val="000E3509"/>
    <w:rsid w:val="000E3B7A"/>
    <w:rsid w:val="000E4203"/>
    <w:rsid w:val="000E42F9"/>
    <w:rsid w:val="000E45E8"/>
    <w:rsid w:val="000E46F5"/>
    <w:rsid w:val="000E4719"/>
    <w:rsid w:val="000E4933"/>
    <w:rsid w:val="000E5BD2"/>
    <w:rsid w:val="000E61D0"/>
    <w:rsid w:val="000E64B1"/>
    <w:rsid w:val="000E74CB"/>
    <w:rsid w:val="000F06CB"/>
    <w:rsid w:val="000F104F"/>
    <w:rsid w:val="000F1BE1"/>
    <w:rsid w:val="000F22D9"/>
    <w:rsid w:val="000F2A10"/>
    <w:rsid w:val="000F31C1"/>
    <w:rsid w:val="000F3267"/>
    <w:rsid w:val="000F3409"/>
    <w:rsid w:val="000F373C"/>
    <w:rsid w:val="000F3B73"/>
    <w:rsid w:val="000F40BB"/>
    <w:rsid w:val="000F4C94"/>
    <w:rsid w:val="000F51D8"/>
    <w:rsid w:val="000F5932"/>
    <w:rsid w:val="000F5BDF"/>
    <w:rsid w:val="000F5C13"/>
    <w:rsid w:val="000F5E56"/>
    <w:rsid w:val="000F6255"/>
    <w:rsid w:val="000F6633"/>
    <w:rsid w:val="000F68BF"/>
    <w:rsid w:val="000F7B06"/>
    <w:rsid w:val="000F7CCF"/>
    <w:rsid w:val="001000FB"/>
    <w:rsid w:val="00100AF4"/>
    <w:rsid w:val="00100B9A"/>
    <w:rsid w:val="00100D3E"/>
    <w:rsid w:val="00101FB7"/>
    <w:rsid w:val="00102035"/>
    <w:rsid w:val="00102428"/>
    <w:rsid w:val="00103406"/>
    <w:rsid w:val="00103DF7"/>
    <w:rsid w:val="00103FA1"/>
    <w:rsid w:val="00104101"/>
    <w:rsid w:val="0010428A"/>
    <w:rsid w:val="00104A15"/>
    <w:rsid w:val="00104C6C"/>
    <w:rsid w:val="0010533A"/>
    <w:rsid w:val="001057F5"/>
    <w:rsid w:val="00105C35"/>
    <w:rsid w:val="00105E79"/>
    <w:rsid w:val="00105FD2"/>
    <w:rsid w:val="00106656"/>
    <w:rsid w:val="0010667E"/>
    <w:rsid w:val="0010689B"/>
    <w:rsid w:val="0010728A"/>
    <w:rsid w:val="001077EF"/>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347"/>
    <w:rsid w:val="00122835"/>
    <w:rsid w:val="00122A79"/>
    <w:rsid w:val="001231A5"/>
    <w:rsid w:val="00123C77"/>
    <w:rsid w:val="00125E7B"/>
    <w:rsid w:val="00125E80"/>
    <w:rsid w:val="0012630F"/>
    <w:rsid w:val="00126BB1"/>
    <w:rsid w:val="00126F01"/>
    <w:rsid w:val="00127732"/>
    <w:rsid w:val="001279E8"/>
    <w:rsid w:val="00127A91"/>
    <w:rsid w:val="001305F7"/>
    <w:rsid w:val="001320FC"/>
    <w:rsid w:val="0013293A"/>
    <w:rsid w:val="00132E1E"/>
    <w:rsid w:val="0013364F"/>
    <w:rsid w:val="00134FF8"/>
    <w:rsid w:val="0013567F"/>
    <w:rsid w:val="00135F60"/>
    <w:rsid w:val="00136257"/>
    <w:rsid w:val="00136A63"/>
    <w:rsid w:val="00137602"/>
    <w:rsid w:val="0013771A"/>
    <w:rsid w:val="00137770"/>
    <w:rsid w:val="00137FE0"/>
    <w:rsid w:val="00140166"/>
    <w:rsid w:val="001401C0"/>
    <w:rsid w:val="001405FA"/>
    <w:rsid w:val="00141969"/>
    <w:rsid w:val="001419EA"/>
    <w:rsid w:val="001419F8"/>
    <w:rsid w:val="00141E78"/>
    <w:rsid w:val="00142098"/>
    <w:rsid w:val="001421A0"/>
    <w:rsid w:val="00142F55"/>
    <w:rsid w:val="00143108"/>
    <w:rsid w:val="0014310F"/>
    <w:rsid w:val="001436F3"/>
    <w:rsid w:val="00143D17"/>
    <w:rsid w:val="00144494"/>
    <w:rsid w:val="00144D4B"/>
    <w:rsid w:val="00145980"/>
    <w:rsid w:val="00145C74"/>
    <w:rsid w:val="001462C6"/>
    <w:rsid w:val="001462EB"/>
    <w:rsid w:val="00146DC7"/>
    <w:rsid w:val="001477F3"/>
    <w:rsid w:val="001501DE"/>
    <w:rsid w:val="00150213"/>
    <w:rsid w:val="0015133E"/>
    <w:rsid w:val="00151E0F"/>
    <w:rsid w:val="0015227A"/>
    <w:rsid w:val="00152A86"/>
    <w:rsid w:val="00152B1B"/>
    <w:rsid w:val="00152D3A"/>
    <w:rsid w:val="00152D82"/>
    <w:rsid w:val="00153976"/>
    <w:rsid w:val="00154D7B"/>
    <w:rsid w:val="00155012"/>
    <w:rsid w:val="0015502F"/>
    <w:rsid w:val="00155F2A"/>
    <w:rsid w:val="001564A9"/>
    <w:rsid w:val="00156955"/>
    <w:rsid w:val="00156E32"/>
    <w:rsid w:val="0015758B"/>
    <w:rsid w:val="0016012B"/>
    <w:rsid w:val="00160164"/>
    <w:rsid w:val="00160306"/>
    <w:rsid w:val="00160687"/>
    <w:rsid w:val="00160C2D"/>
    <w:rsid w:val="001615D8"/>
    <w:rsid w:val="00161ACB"/>
    <w:rsid w:val="001624BA"/>
    <w:rsid w:val="001624BB"/>
    <w:rsid w:val="0016254B"/>
    <w:rsid w:val="001633E7"/>
    <w:rsid w:val="0016352B"/>
    <w:rsid w:val="00163AA8"/>
    <w:rsid w:val="00163B39"/>
    <w:rsid w:val="00163F16"/>
    <w:rsid w:val="00164905"/>
    <w:rsid w:val="00164CBD"/>
    <w:rsid w:val="00164F46"/>
    <w:rsid w:val="001662B7"/>
    <w:rsid w:val="00166593"/>
    <w:rsid w:val="00166620"/>
    <w:rsid w:val="00166A40"/>
    <w:rsid w:val="00167FBC"/>
    <w:rsid w:val="001705F3"/>
    <w:rsid w:val="001708EC"/>
    <w:rsid w:val="00170E86"/>
    <w:rsid w:val="0017134A"/>
    <w:rsid w:val="00171543"/>
    <w:rsid w:val="00174B41"/>
    <w:rsid w:val="00174EE7"/>
    <w:rsid w:val="00175CB1"/>
    <w:rsid w:val="00176DC3"/>
    <w:rsid w:val="00177094"/>
    <w:rsid w:val="00177C88"/>
    <w:rsid w:val="00177F6A"/>
    <w:rsid w:val="00181968"/>
    <w:rsid w:val="00181AAB"/>
    <w:rsid w:val="00183F38"/>
    <w:rsid w:val="0018421D"/>
    <w:rsid w:val="00184401"/>
    <w:rsid w:val="001846FB"/>
    <w:rsid w:val="00184A7B"/>
    <w:rsid w:val="00184DA3"/>
    <w:rsid w:val="0018570F"/>
    <w:rsid w:val="00185933"/>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97D08"/>
    <w:rsid w:val="001A0931"/>
    <w:rsid w:val="001A17BE"/>
    <w:rsid w:val="001A1E9E"/>
    <w:rsid w:val="001A2320"/>
    <w:rsid w:val="001A26CA"/>
    <w:rsid w:val="001A32E9"/>
    <w:rsid w:val="001A339F"/>
    <w:rsid w:val="001A42B0"/>
    <w:rsid w:val="001A4565"/>
    <w:rsid w:val="001A474A"/>
    <w:rsid w:val="001A4D32"/>
    <w:rsid w:val="001A4E7C"/>
    <w:rsid w:val="001A5122"/>
    <w:rsid w:val="001A5142"/>
    <w:rsid w:val="001A5237"/>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869"/>
    <w:rsid w:val="001B7D1A"/>
    <w:rsid w:val="001B7D29"/>
    <w:rsid w:val="001C0464"/>
    <w:rsid w:val="001C221E"/>
    <w:rsid w:val="001C26D0"/>
    <w:rsid w:val="001C2E6A"/>
    <w:rsid w:val="001C3FE1"/>
    <w:rsid w:val="001C4138"/>
    <w:rsid w:val="001C4493"/>
    <w:rsid w:val="001C4517"/>
    <w:rsid w:val="001C4FA6"/>
    <w:rsid w:val="001C684C"/>
    <w:rsid w:val="001D04CC"/>
    <w:rsid w:val="001D0852"/>
    <w:rsid w:val="001D1140"/>
    <w:rsid w:val="001D1A90"/>
    <w:rsid w:val="001D2533"/>
    <w:rsid w:val="001D271B"/>
    <w:rsid w:val="001D2DE2"/>
    <w:rsid w:val="001D30C5"/>
    <w:rsid w:val="001D3292"/>
    <w:rsid w:val="001D398F"/>
    <w:rsid w:val="001D4360"/>
    <w:rsid w:val="001D4ED5"/>
    <w:rsid w:val="001D5C9B"/>
    <w:rsid w:val="001D60B1"/>
    <w:rsid w:val="001D6B00"/>
    <w:rsid w:val="001D6EAD"/>
    <w:rsid w:val="001D774D"/>
    <w:rsid w:val="001E05A7"/>
    <w:rsid w:val="001E0E0D"/>
    <w:rsid w:val="001E10DC"/>
    <w:rsid w:val="001E1127"/>
    <w:rsid w:val="001E1417"/>
    <w:rsid w:val="001E1972"/>
    <w:rsid w:val="001E1B8A"/>
    <w:rsid w:val="001E1FBB"/>
    <w:rsid w:val="001E4052"/>
    <w:rsid w:val="001E437F"/>
    <w:rsid w:val="001E464F"/>
    <w:rsid w:val="001E469B"/>
    <w:rsid w:val="001E5739"/>
    <w:rsid w:val="001E5B8D"/>
    <w:rsid w:val="001E7670"/>
    <w:rsid w:val="001E7AFA"/>
    <w:rsid w:val="001E7C5B"/>
    <w:rsid w:val="001F0763"/>
    <w:rsid w:val="001F0B5F"/>
    <w:rsid w:val="001F2429"/>
    <w:rsid w:val="001F381B"/>
    <w:rsid w:val="001F3F0C"/>
    <w:rsid w:val="001F3FDD"/>
    <w:rsid w:val="001F42D4"/>
    <w:rsid w:val="001F4666"/>
    <w:rsid w:val="001F47EF"/>
    <w:rsid w:val="001F5324"/>
    <w:rsid w:val="001F541D"/>
    <w:rsid w:val="001F7DA5"/>
    <w:rsid w:val="002000C5"/>
    <w:rsid w:val="00200200"/>
    <w:rsid w:val="002014D9"/>
    <w:rsid w:val="00201EF2"/>
    <w:rsid w:val="002026E9"/>
    <w:rsid w:val="00202A13"/>
    <w:rsid w:val="002034B6"/>
    <w:rsid w:val="00203D8A"/>
    <w:rsid w:val="00204B95"/>
    <w:rsid w:val="00204EBB"/>
    <w:rsid w:val="002057C4"/>
    <w:rsid w:val="002058B9"/>
    <w:rsid w:val="00205AD5"/>
    <w:rsid w:val="00206018"/>
    <w:rsid w:val="00206F92"/>
    <w:rsid w:val="0020704E"/>
    <w:rsid w:val="00207709"/>
    <w:rsid w:val="0020795C"/>
    <w:rsid w:val="00207B0F"/>
    <w:rsid w:val="002104CD"/>
    <w:rsid w:val="002106BE"/>
    <w:rsid w:val="00210CD1"/>
    <w:rsid w:val="00211159"/>
    <w:rsid w:val="002118AC"/>
    <w:rsid w:val="00212173"/>
    <w:rsid w:val="002126A5"/>
    <w:rsid w:val="002129F8"/>
    <w:rsid w:val="00212DBB"/>
    <w:rsid w:val="00213E79"/>
    <w:rsid w:val="002142C5"/>
    <w:rsid w:val="0021553E"/>
    <w:rsid w:val="00215577"/>
    <w:rsid w:val="00215DAD"/>
    <w:rsid w:val="00216527"/>
    <w:rsid w:val="00216E2E"/>
    <w:rsid w:val="002172E4"/>
    <w:rsid w:val="002172FD"/>
    <w:rsid w:val="00217764"/>
    <w:rsid w:val="0021789D"/>
    <w:rsid w:val="002178D5"/>
    <w:rsid w:val="00217A52"/>
    <w:rsid w:val="00217CD8"/>
    <w:rsid w:val="00220B15"/>
    <w:rsid w:val="00220DB7"/>
    <w:rsid w:val="00220F72"/>
    <w:rsid w:val="00221176"/>
    <w:rsid w:val="00221B28"/>
    <w:rsid w:val="00223BC2"/>
    <w:rsid w:val="0022422C"/>
    <w:rsid w:val="00224899"/>
    <w:rsid w:val="0022498D"/>
    <w:rsid w:val="002249C8"/>
    <w:rsid w:val="00225D97"/>
    <w:rsid w:val="00226583"/>
    <w:rsid w:val="002269B3"/>
    <w:rsid w:val="002269C9"/>
    <w:rsid w:val="00226EC3"/>
    <w:rsid w:val="002301FF"/>
    <w:rsid w:val="002309AC"/>
    <w:rsid w:val="002309C8"/>
    <w:rsid w:val="00230B89"/>
    <w:rsid w:val="00230C40"/>
    <w:rsid w:val="00230C7F"/>
    <w:rsid w:val="0023142F"/>
    <w:rsid w:val="002331D7"/>
    <w:rsid w:val="002332B9"/>
    <w:rsid w:val="00233598"/>
    <w:rsid w:val="00233756"/>
    <w:rsid w:val="00234CF7"/>
    <w:rsid w:val="00235F45"/>
    <w:rsid w:val="00236209"/>
    <w:rsid w:val="00236589"/>
    <w:rsid w:val="002370D5"/>
    <w:rsid w:val="002371FF"/>
    <w:rsid w:val="00237993"/>
    <w:rsid w:val="00237DF6"/>
    <w:rsid w:val="00240033"/>
    <w:rsid w:val="002400AD"/>
    <w:rsid w:val="002407A3"/>
    <w:rsid w:val="00240EE7"/>
    <w:rsid w:val="002411E2"/>
    <w:rsid w:val="002420BD"/>
    <w:rsid w:val="00242F50"/>
    <w:rsid w:val="002430CD"/>
    <w:rsid w:val="0024382E"/>
    <w:rsid w:val="00244328"/>
    <w:rsid w:val="0024439A"/>
    <w:rsid w:val="00244EF8"/>
    <w:rsid w:val="00245588"/>
    <w:rsid w:val="0024599F"/>
    <w:rsid w:val="00245C5A"/>
    <w:rsid w:val="00246270"/>
    <w:rsid w:val="00246765"/>
    <w:rsid w:val="002469D9"/>
    <w:rsid w:val="00246D00"/>
    <w:rsid w:val="002476D4"/>
    <w:rsid w:val="00247AAD"/>
    <w:rsid w:val="00250075"/>
    <w:rsid w:val="00251130"/>
    <w:rsid w:val="002512C6"/>
    <w:rsid w:val="00251526"/>
    <w:rsid w:val="00251E57"/>
    <w:rsid w:val="002526BC"/>
    <w:rsid w:val="00252A43"/>
    <w:rsid w:val="00252B9F"/>
    <w:rsid w:val="00252C20"/>
    <w:rsid w:val="002538DC"/>
    <w:rsid w:val="00253B03"/>
    <w:rsid w:val="00253B1A"/>
    <w:rsid w:val="00253FA5"/>
    <w:rsid w:val="00254944"/>
    <w:rsid w:val="00254A04"/>
    <w:rsid w:val="002552A6"/>
    <w:rsid w:val="00255985"/>
    <w:rsid w:val="002559F6"/>
    <w:rsid w:val="00256883"/>
    <w:rsid w:val="002568B5"/>
    <w:rsid w:val="00257484"/>
    <w:rsid w:val="00257A3D"/>
    <w:rsid w:val="0026000B"/>
    <w:rsid w:val="00260F76"/>
    <w:rsid w:val="0026140A"/>
    <w:rsid w:val="00262034"/>
    <w:rsid w:val="0026263F"/>
    <w:rsid w:val="002630C5"/>
    <w:rsid w:val="00263437"/>
    <w:rsid w:val="00264152"/>
    <w:rsid w:val="00264F1E"/>
    <w:rsid w:val="00265042"/>
    <w:rsid w:val="00265350"/>
    <w:rsid w:val="002656DA"/>
    <w:rsid w:val="00265E0D"/>
    <w:rsid w:val="00266971"/>
    <w:rsid w:val="00266C53"/>
    <w:rsid w:val="00266E29"/>
    <w:rsid w:val="002701C3"/>
    <w:rsid w:val="0027061B"/>
    <w:rsid w:val="00272401"/>
    <w:rsid w:val="00272998"/>
    <w:rsid w:val="00272EF4"/>
    <w:rsid w:val="002733DC"/>
    <w:rsid w:val="002734F4"/>
    <w:rsid w:val="00273D84"/>
    <w:rsid w:val="002742CB"/>
    <w:rsid w:val="00274D8E"/>
    <w:rsid w:val="00274EAA"/>
    <w:rsid w:val="0027571C"/>
    <w:rsid w:val="002757EE"/>
    <w:rsid w:val="00275B6D"/>
    <w:rsid w:val="00275BD9"/>
    <w:rsid w:val="00276039"/>
    <w:rsid w:val="00276800"/>
    <w:rsid w:val="00277AF8"/>
    <w:rsid w:val="00277BC7"/>
    <w:rsid w:val="002800CE"/>
    <w:rsid w:val="00281194"/>
    <w:rsid w:val="00282463"/>
    <w:rsid w:val="0028248D"/>
    <w:rsid w:val="00283DA0"/>
    <w:rsid w:val="00284C38"/>
    <w:rsid w:val="00284E81"/>
    <w:rsid w:val="002867BF"/>
    <w:rsid w:val="0028688A"/>
    <w:rsid w:val="00286A1E"/>
    <w:rsid w:val="002876A9"/>
    <w:rsid w:val="0028774F"/>
    <w:rsid w:val="002923AB"/>
    <w:rsid w:val="00292EF9"/>
    <w:rsid w:val="002938FD"/>
    <w:rsid w:val="00294548"/>
    <w:rsid w:val="00294BE4"/>
    <w:rsid w:val="00294E65"/>
    <w:rsid w:val="0029558A"/>
    <w:rsid w:val="002958BB"/>
    <w:rsid w:val="00295D54"/>
    <w:rsid w:val="0029620D"/>
    <w:rsid w:val="00296D41"/>
    <w:rsid w:val="00297060"/>
    <w:rsid w:val="002A03FF"/>
    <w:rsid w:val="002A0754"/>
    <w:rsid w:val="002A07A3"/>
    <w:rsid w:val="002A12C6"/>
    <w:rsid w:val="002A2B36"/>
    <w:rsid w:val="002A3422"/>
    <w:rsid w:val="002A465A"/>
    <w:rsid w:val="002A540F"/>
    <w:rsid w:val="002A554E"/>
    <w:rsid w:val="002A571C"/>
    <w:rsid w:val="002A5F15"/>
    <w:rsid w:val="002A60AA"/>
    <w:rsid w:val="002A75B1"/>
    <w:rsid w:val="002B07A2"/>
    <w:rsid w:val="002B0E6A"/>
    <w:rsid w:val="002B1805"/>
    <w:rsid w:val="002B2E78"/>
    <w:rsid w:val="002B3542"/>
    <w:rsid w:val="002B372E"/>
    <w:rsid w:val="002B4147"/>
    <w:rsid w:val="002B57B2"/>
    <w:rsid w:val="002B68AA"/>
    <w:rsid w:val="002B7B3E"/>
    <w:rsid w:val="002B7C89"/>
    <w:rsid w:val="002B7EBF"/>
    <w:rsid w:val="002C0C68"/>
    <w:rsid w:val="002C12AD"/>
    <w:rsid w:val="002C19DE"/>
    <w:rsid w:val="002C1AFD"/>
    <w:rsid w:val="002C1CB6"/>
    <w:rsid w:val="002C20A3"/>
    <w:rsid w:val="002C25B0"/>
    <w:rsid w:val="002C2C93"/>
    <w:rsid w:val="002C355C"/>
    <w:rsid w:val="002C3BE0"/>
    <w:rsid w:val="002C3BFD"/>
    <w:rsid w:val="002C4CC9"/>
    <w:rsid w:val="002C4D30"/>
    <w:rsid w:val="002C59E1"/>
    <w:rsid w:val="002C61F6"/>
    <w:rsid w:val="002D086D"/>
    <w:rsid w:val="002D1997"/>
    <w:rsid w:val="002D208C"/>
    <w:rsid w:val="002D2FD0"/>
    <w:rsid w:val="002D4565"/>
    <w:rsid w:val="002D4F83"/>
    <w:rsid w:val="002D6D95"/>
    <w:rsid w:val="002D6DB5"/>
    <w:rsid w:val="002D7865"/>
    <w:rsid w:val="002D7CEC"/>
    <w:rsid w:val="002D7D09"/>
    <w:rsid w:val="002D7E4D"/>
    <w:rsid w:val="002D7FB3"/>
    <w:rsid w:val="002E0811"/>
    <w:rsid w:val="002E0F7D"/>
    <w:rsid w:val="002E23AA"/>
    <w:rsid w:val="002E2B12"/>
    <w:rsid w:val="002E3231"/>
    <w:rsid w:val="002E3444"/>
    <w:rsid w:val="002E35D9"/>
    <w:rsid w:val="002E3E52"/>
    <w:rsid w:val="002E4B68"/>
    <w:rsid w:val="002E4F33"/>
    <w:rsid w:val="002E5A18"/>
    <w:rsid w:val="002E5B9B"/>
    <w:rsid w:val="002E6654"/>
    <w:rsid w:val="002E75AC"/>
    <w:rsid w:val="002F02A1"/>
    <w:rsid w:val="002F0860"/>
    <w:rsid w:val="002F0D6D"/>
    <w:rsid w:val="002F1AA9"/>
    <w:rsid w:val="002F1DAB"/>
    <w:rsid w:val="002F29BA"/>
    <w:rsid w:val="002F2E42"/>
    <w:rsid w:val="002F4C15"/>
    <w:rsid w:val="002F4EFB"/>
    <w:rsid w:val="002F5385"/>
    <w:rsid w:val="002F562C"/>
    <w:rsid w:val="002F6597"/>
    <w:rsid w:val="002F6F54"/>
    <w:rsid w:val="002F6F5A"/>
    <w:rsid w:val="002F71C5"/>
    <w:rsid w:val="002F7D00"/>
    <w:rsid w:val="003001D3"/>
    <w:rsid w:val="00300361"/>
    <w:rsid w:val="0030101A"/>
    <w:rsid w:val="003018BA"/>
    <w:rsid w:val="00302049"/>
    <w:rsid w:val="00304383"/>
    <w:rsid w:val="00305714"/>
    <w:rsid w:val="003057BE"/>
    <w:rsid w:val="003075D5"/>
    <w:rsid w:val="003102CA"/>
    <w:rsid w:val="00311C10"/>
    <w:rsid w:val="00311D6C"/>
    <w:rsid w:val="00312128"/>
    <w:rsid w:val="0031212B"/>
    <w:rsid w:val="00313FE1"/>
    <w:rsid w:val="00315C4E"/>
    <w:rsid w:val="00316105"/>
    <w:rsid w:val="003162A9"/>
    <w:rsid w:val="00316547"/>
    <w:rsid w:val="00320A14"/>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2780A"/>
    <w:rsid w:val="003301D4"/>
    <w:rsid w:val="0033086F"/>
    <w:rsid w:val="0033103D"/>
    <w:rsid w:val="00331970"/>
    <w:rsid w:val="00333E6B"/>
    <w:rsid w:val="003340EC"/>
    <w:rsid w:val="00334A55"/>
    <w:rsid w:val="00334A96"/>
    <w:rsid w:val="00335913"/>
    <w:rsid w:val="00336909"/>
    <w:rsid w:val="0033742D"/>
    <w:rsid w:val="003374A4"/>
    <w:rsid w:val="003379EF"/>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122A"/>
    <w:rsid w:val="003520FD"/>
    <w:rsid w:val="0035299E"/>
    <w:rsid w:val="0035347B"/>
    <w:rsid w:val="003540FF"/>
    <w:rsid w:val="003556F2"/>
    <w:rsid w:val="00355CE2"/>
    <w:rsid w:val="00356B4C"/>
    <w:rsid w:val="00356FD6"/>
    <w:rsid w:val="00357458"/>
    <w:rsid w:val="00360121"/>
    <w:rsid w:val="0036041F"/>
    <w:rsid w:val="003621D0"/>
    <w:rsid w:val="003624CC"/>
    <w:rsid w:val="00362BD8"/>
    <w:rsid w:val="00362C4B"/>
    <w:rsid w:val="003632BF"/>
    <w:rsid w:val="00363314"/>
    <w:rsid w:val="003639C6"/>
    <w:rsid w:val="00363E57"/>
    <w:rsid w:val="00363F64"/>
    <w:rsid w:val="003646C0"/>
    <w:rsid w:val="003650BD"/>
    <w:rsid w:val="00365C74"/>
    <w:rsid w:val="00366419"/>
    <w:rsid w:val="003668A7"/>
    <w:rsid w:val="00366C82"/>
    <w:rsid w:val="003673F8"/>
    <w:rsid w:val="0037162C"/>
    <w:rsid w:val="003728A3"/>
    <w:rsid w:val="00372C02"/>
    <w:rsid w:val="003733D2"/>
    <w:rsid w:val="00373552"/>
    <w:rsid w:val="00374532"/>
    <w:rsid w:val="003745C1"/>
    <w:rsid w:val="00374AD6"/>
    <w:rsid w:val="0037551D"/>
    <w:rsid w:val="00375C8F"/>
    <w:rsid w:val="00376B45"/>
    <w:rsid w:val="00376BA1"/>
    <w:rsid w:val="00377508"/>
    <w:rsid w:val="003776C8"/>
    <w:rsid w:val="00377A59"/>
    <w:rsid w:val="00377B53"/>
    <w:rsid w:val="00377BCD"/>
    <w:rsid w:val="0038155C"/>
    <w:rsid w:val="00381F79"/>
    <w:rsid w:val="00382AD0"/>
    <w:rsid w:val="00382E8D"/>
    <w:rsid w:val="00383000"/>
    <w:rsid w:val="003832A8"/>
    <w:rsid w:val="00383318"/>
    <w:rsid w:val="00384000"/>
    <w:rsid w:val="003843E1"/>
    <w:rsid w:val="00384983"/>
    <w:rsid w:val="00384F36"/>
    <w:rsid w:val="00386439"/>
    <w:rsid w:val="00386688"/>
    <w:rsid w:val="00387A96"/>
    <w:rsid w:val="00387B98"/>
    <w:rsid w:val="00387DD7"/>
    <w:rsid w:val="003915CA"/>
    <w:rsid w:val="0039169E"/>
    <w:rsid w:val="0039193A"/>
    <w:rsid w:val="00391F28"/>
    <w:rsid w:val="0039238F"/>
    <w:rsid w:val="00393C84"/>
    <w:rsid w:val="003945AA"/>
    <w:rsid w:val="00394C84"/>
    <w:rsid w:val="00394E9A"/>
    <w:rsid w:val="0039588D"/>
    <w:rsid w:val="00395E52"/>
    <w:rsid w:val="00396012"/>
    <w:rsid w:val="00396066"/>
    <w:rsid w:val="00397A65"/>
    <w:rsid w:val="003A06DB"/>
    <w:rsid w:val="003A1292"/>
    <w:rsid w:val="003A13D5"/>
    <w:rsid w:val="003A172F"/>
    <w:rsid w:val="003A1743"/>
    <w:rsid w:val="003A197D"/>
    <w:rsid w:val="003A1D9B"/>
    <w:rsid w:val="003A2B3E"/>
    <w:rsid w:val="003A4AA3"/>
    <w:rsid w:val="003A4ABB"/>
    <w:rsid w:val="003A5F1B"/>
    <w:rsid w:val="003A621D"/>
    <w:rsid w:val="003A7004"/>
    <w:rsid w:val="003A72AA"/>
    <w:rsid w:val="003A7A3F"/>
    <w:rsid w:val="003B0065"/>
    <w:rsid w:val="003B01A1"/>
    <w:rsid w:val="003B0A7E"/>
    <w:rsid w:val="003B0BA1"/>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5CD1"/>
    <w:rsid w:val="003B600C"/>
    <w:rsid w:val="003B60E2"/>
    <w:rsid w:val="003B60F5"/>
    <w:rsid w:val="003B7625"/>
    <w:rsid w:val="003B7948"/>
    <w:rsid w:val="003B7CE7"/>
    <w:rsid w:val="003C0688"/>
    <w:rsid w:val="003C1416"/>
    <w:rsid w:val="003C240F"/>
    <w:rsid w:val="003C26C2"/>
    <w:rsid w:val="003C334C"/>
    <w:rsid w:val="003C39E0"/>
    <w:rsid w:val="003C3EEC"/>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A7D"/>
    <w:rsid w:val="003E0B92"/>
    <w:rsid w:val="003E1536"/>
    <w:rsid w:val="003E2333"/>
    <w:rsid w:val="003E3118"/>
    <w:rsid w:val="003E4A00"/>
    <w:rsid w:val="003E55D0"/>
    <w:rsid w:val="003E5AE0"/>
    <w:rsid w:val="003E6370"/>
    <w:rsid w:val="003E6C07"/>
    <w:rsid w:val="003E6EC0"/>
    <w:rsid w:val="003E72C2"/>
    <w:rsid w:val="003E7647"/>
    <w:rsid w:val="003E7D91"/>
    <w:rsid w:val="003F025D"/>
    <w:rsid w:val="003F0D82"/>
    <w:rsid w:val="003F1058"/>
    <w:rsid w:val="003F258C"/>
    <w:rsid w:val="003F36B1"/>
    <w:rsid w:val="003F3A1E"/>
    <w:rsid w:val="003F4080"/>
    <w:rsid w:val="003F5177"/>
    <w:rsid w:val="003F52CD"/>
    <w:rsid w:val="003F54E3"/>
    <w:rsid w:val="003F561D"/>
    <w:rsid w:val="003F56AC"/>
    <w:rsid w:val="003F5CBF"/>
    <w:rsid w:val="003F5CEE"/>
    <w:rsid w:val="003F6B09"/>
    <w:rsid w:val="003F6F1D"/>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299"/>
    <w:rsid w:val="0040587E"/>
    <w:rsid w:val="004059CD"/>
    <w:rsid w:val="00405A96"/>
    <w:rsid w:val="00405B32"/>
    <w:rsid w:val="00405E37"/>
    <w:rsid w:val="00405FEB"/>
    <w:rsid w:val="0040653B"/>
    <w:rsid w:val="004069D7"/>
    <w:rsid w:val="0040736C"/>
    <w:rsid w:val="00407A15"/>
    <w:rsid w:val="00410274"/>
    <w:rsid w:val="004107D1"/>
    <w:rsid w:val="00410932"/>
    <w:rsid w:val="00410FC6"/>
    <w:rsid w:val="00413940"/>
    <w:rsid w:val="00413B13"/>
    <w:rsid w:val="0041408C"/>
    <w:rsid w:val="00414833"/>
    <w:rsid w:val="00414CD0"/>
    <w:rsid w:val="00414D79"/>
    <w:rsid w:val="00414EB6"/>
    <w:rsid w:val="00415022"/>
    <w:rsid w:val="00415490"/>
    <w:rsid w:val="0041570D"/>
    <w:rsid w:val="00415B38"/>
    <w:rsid w:val="00416D3D"/>
    <w:rsid w:val="00422561"/>
    <w:rsid w:val="00422720"/>
    <w:rsid w:val="00422C3B"/>
    <w:rsid w:val="0042377C"/>
    <w:rsid w:val="0042499F"/>
    <w:rsid w:val="00425159"/>
    <w:rsid w:val="00425993"/>
    <w:rsid w:val="0042633C"/>
    <w:rsid w:val="00426A20"/>
    <w:rsid w:val="00426DDF"/>
    <w:rsid w:val="0042701F"/>
    <w:rsid w:val="00427111"/>
    <w:rsid w:val="0042737F"/>
    <w:rsid w:val="004274F0"/>
    <w:rsid w:val="00427B4D"/>
    <w:rsid w:val="00427B74"/>
    <w:rsid w:val="004304B6"/>
    <w:rsid w:val="0043081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3B7B"/>
    <w:rsid w:val="00443D91"/>
    <w:rsid w:val="004441E7"/>
    <w:rsid w:val="00444647"/>
    <w:rsid w:val="00445068"/>
    <w:rsid w:val="00445862"/>
    <w:rsid w:val="00445E4B"/>
    <w:rsid w:val="00447371"/>
    <w:rsid w:val="00450E13"/>
    <w:rsid w:val="00452240"/>
    <w:rsid w:val="00453695"/>
    <w:rsid w:val="004548C2"/>
    <w:rsid w:val="00455395"/>
    <w:rsid w:val="00455B77"/>
    <w:rsid w:val="00455C93"/>
    <w:rsid w:val="00456660"/>
    <w:rsid w:val="00456839"/>
    <w:rsid w:val="00456B78"/>
    <w:rsid w:val="00456D67"/>
    <w:rsid w:val="00457815"/>
    <w:rsid w:val="0046055C"/>
    <w:rsid w:val="00460B68"/>
    <w:rsid w:val="004610FD"/>
    <w:rsid w:val="004614B9"/>
    <w:rsid w:val="004617A0"/>
    <w:rsid w:val="0046346D"/>
    <w:rsid w:val="00464EC8"/>
    <w:rsid w:val="00467AB8"/>
    <w:rsid w:val="0047001A"/>
    <w:rsid w:val="00470B51"/>
    <w:rsid w:val="00471171"/>
    <w:rsid w:val="00472624"/>
    <w:rsid w:val="004727C5"/>
    <w:rsid w:val="00472D67"/>
    <w:rsid w:val="00473501"/>
    <w:rsid w:val="004738AE"/>
    <w:rsid w:val="00474217"/>
    <w:rsid w:val="0047458E"/>
    <w:rsid w:val="00475098"/>
    <w:rsid w:val="00475251"/>
    <w:rsid w:val="00475913"/>
    <w:rsid w:val="00475A21"/>
    <w:rsid w:val="00475C3B"/>
    <w:rsid w:val="00476ACE"/>
    <w:rsid w:val="00476B29"/>
    <w:rsid w:val="00476D5B"/>
    <w:rsid w:val="00480C5B"/>
    <w:rsid w:val="004827BF"/>
    <w:rsid w:val="00482D7F"/>
    <w:rsid w:val="004833D1"/>
    <w:rsid w:val="0048588F"/>
    <w:rsid w:val="004858B6"/>
    <w:rsid w:val="00486C06"/>
    <w:rsid w:val="00486F67"/>
    <w:rsid w:val="00487F25"/>
    <w:rsid w:val="004904A1"/>
    <w:rsid w:val="00490DC0"/>
    <w:rsid w:val="00492634"/>
    <w:rsid w:val="004926FF"/>
    <w:rsid w:val="004938DC"/>
    <w:rsid w:val="00493A51"/>
    <w:rsid w:val="00493A79"/>
    <w:rsid w:val="00494A24"/>
    <w:rsid w:val="00495413"/>
    <w:rsid w:val="0049585F"/>
    <w:rsid w:val="00496160"/>
    <w:rsid w:val="00496365"/>
    <w:rsid w:val="00496AA5"/>
    <w:rsid w:val="00496E7E"/>
    <w:rsid w:val="00497E82"/>
    <w:rsid w:val="004A07BB"/>
    <w:rsid w:val="004A0F06"/>
    <w:rsid w:val="004A2131"/>
    <w:rsid w:val="004A2216"/>
    <w:rsid w:val="004A2319"/>
    <w:rsid w:val="004A2F48"/>
    <w:rsid w:val="004A30FA"/>
    <w:rsid w:val="004A36DA"/>
    <w:rsid w:val="004A3747"/>
    <w:rsid w:val="004A5FE4"/>
    <w:rsid w:val="004A614D"/>
    <w:rsid w:val="004A63D1"/>
    <w:rsid w:val="004A65BA"/>
    <w:rsid w:val="004A73C3"/>
    <w:rsid w:val="004A741F"/>
    <w:rsid w:val="004A7B94"/>
    <w:rsid w:val="004B0761"/>
    <w:rsid w:val="004B0AD3"/>
    <w:rsid w:val="004B0BB9"/>
    <w:rsid w:val="004B14A2"/>
    <w:rsid w:val="004B1B0E"/>
    <w:rsid w:val="004B1C6C"/>
    <w:rsid w:val="004B1E29"/>
    <w:rsid w:val="004B1E9E"/>
    <w:rsid w:val="004B28E7"/>
    <w:rsid w:val="004B296F"/>
    <w:rsid w:val="004B2A8A"/>
    <w:rsid w:val="004B2BB5"/>
    <w:rsid w:val="004B3368"/>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53D2"/>
    <w:rsid w:val="004C608B"/>
    <w:rsid w:val="004C6D29"/>
    <w:rsid w:val="004C7669"/>
    <w:rsid w:val="004C7D84"/>
    <w:rsid w:val="004D0618"/>
    <w:rsid w:val="004D074C"/>
    <w:rsid w:val="004D111F"/>
    <w:rsid w:val="004D172A"/>
    <w:rsid w:val="004D21C2"/>
    <w:rsid w:val="004D26D5"/>
    <w:rsid w:val="004D3295"/>
    <w:rsid w:val="004D3669"/>
    <w:rsid w:val="004D4E4C"/>
    <w:rsid w:val="004D5026"/>
    <w:rsid w:val="004D509E"/>
    <w:rsid w:val="004D5418"/>
    <w:rsid w:val="004D56A9"/>
    <w:rsid w:val="004D6483"/>
    <w:rsid w:val="004D7ACC"/>
    <w:rsid w:val="004E06A6"/>
    <w:rsid w:val="004E12FF"/>
    <w:rsid w:val="004E190A"/>
    <w:rsid w:val="004E19FF"/>
    <w:rsid w:val="004E266A"/>
    <w:rsid w:val="004E2A88"/>
    <w:rsid w:val="004E2D05"/>
    <w:rsid w:val="004E2FBA"/>
    <w:rsid w:val="004E31D0"/>
    <w:rsid w:val="004E373C"/>
    <w:rsid w:val="004E3FC7"/>
    <w:rsid w:val="004E4AF0"/>
    <w:rsid w:val="004E4C4C"/>
    <w:rsid w:val="004E4E72"/>
    <w:rsid w:val="004E5A70"/>
    <w:rsid w:val="004E6D11"/>
    <w:rsid w:val="004E767C"/>
    <w:rsid w:val="004F0688"/>
    <w:rsid w:val="004F0852"/>
    <w:rsid w:val="004F0BE7"/>
    <w:rsid w:val="004F0E84"/>
    <w:rsid w:val="004F0F7B"/>
    <w:rsid w:val="004F18CE"/>
    <w:rsid w:val="004F26CF"/>
    <w:rsid w:val="004F36A5"/>
    <w:rsid w:val="004F50CD"/>
    <w:rsid w:val="004F5398"/>
    <w:rsid w:val="004F5C42"/>
    <w:rsid w:val="004F5E3A"/>
    <w:rsid w:val="004F6355"/>
    <w:rsid w:val="004F6FCF"/>
    <w:rsid w:val="005000AA"/>
    <w:rsid w:val="0050034D"/>
    <w:rsid w:val="00500755"/>
    <w:rsid w:val="00500BD4"/>
    <w:rsid w:val="00501085"/>
    <w:rsid w:val="00501BD7"/>
    <w:rsid w:val="005020AE"/>
    <w:rsid w:val="0050241A"/>
    <w:rsid w:val="00502455"/>
    <w:rsid w:val="005024A0"/>
    <w:rsid w:val="0050279E"/>
    <w:rsid w:val="00502A4B"/>
    <w:rsid w:val="00502E7E"/>
    <w:rsid w:val="00504925"/>
    <w:rsid w:val="005056E7"/>
    <w:rsid w:val="00505724"/>
    <w:rsid w:val="0050622E"/>
    <w:rsid w:val="0050630A"/>
    <w:rsid w:val="00506431"/>
    <w:rsid w:val="005067C5"/>
    <w:rsid w:val="00506992"/>
    <w:rsid w:val="0050714B"/>
    <w:rsid w:val="00507162"/>
    <w:rsid w:val="00510673"/>
    <w:rsid w:val="00510DDA"/>
    <w:rsid w:val="00510E56"/>
    <w:rsid w:val="00511297"/>
    <w:rsid w:val="0051223F"/>
    <w:rsid w:val="00512338"/>
    <w:rsid w:val="00512829"/>
    <w:rsid w:val="005128BF"/>
    <w:rsid w:val="00512CC9"/>
    <w:rsid w:val="005131FF"/>
    <w:rsid w:val="00514055"/>
    <w:rsid w:val="005148DB"/>
    <w:rsid w:val="00514BF8"/>
    <w:rsid w:val="00515553"/>
    <w:rsid w:val="005157D1"/>
    <w:rsid w:val="0051588A"/>
    <w:rsid w:val="00516260"/>
    <w:rsid w:val="00516370"/>
    <w:rsid w:val="00516B02"/>
    <w:rsid w:val="00520B1F"/>
    <w:rsid w:val="00520C47"/>
    <w:rsid w:val="00520E28"/>
    <w:rsid w:val="005214A1"/>
    <w:rsid w:val="00521AB9"/>
    <w:rsid w:val="0052219E"/>
    <w:rsid w:val="0052233C"/>
    <w:rsid w:val="00524299"/>
    <w:rsid w:val="00524327"/>
    <w:rsid w:val="00526A6C"/>
    <w:rsid w:val="00526FCB"/>
    <w:rsid w:val="00527254"/>
    <w:rsid w:val="00527567"/>
    <w:rsid w:val="005278B7"/>
    <w:rsid w:val="00527DA8"/>
    <w:rsid w:val="00527DE2"/>
    <w:rsid w:val="00530B6E"/>
    <w:rsid w:val="00531010"/>
    <w:rsid w:val="005310D2"/>
    <w:rsid w:val="005311B2"/>
    <w:rsid w:val="005312B3"/>
    <w:rsid w:val="00531316"/>
    <w:rsid w:val="0053163D"/>
    <w:rsid w:val="00532599"/>
    <w:rsid w:val="005327AF"/>
    <w:rsid w:val="00532AEA"/>
    <w:rsid w:val="00534E61"/>
    <w:rsid w:val="005363E2"/>
    <w:rsid w:val="00536CDB"/>
    <w:rsid w:val="00536E26"/>
    <w:rsid w:val="00537327"/>
    <w:rsid w:val="0053734C"/>
    <w:rsid w:val="005376E7"/>
    <w:rsid w:val="0054051F"/>
    <w:rsid w:val="00540B48"/>
    <w:rsid w:val="0054104C"/>
    <w:rsid w:val="005431FE"/>
    <w:rsid w:val="00543236"/>
    <w:rsid w:val="0054376A"/>
    <w:rsid w:val="0054458D"/>
    <w:rsid w:val="00544EE3"/>
    <w:rsid w:val="0054549A"/>
    <w:rsid w:val="005454E4"/>
    <w:rsid w:val="00545819"/>
    <w:rsid w:val="00546491"/>
    <w:rsid w:val="005472AB"/>
    <w:rsid w:val="005473E1"/>
    <w:rsid w:val="00547939"/>
    <w:rsid w:val="00547B9B"/>
    <w:rsid w:val="0055014C"/>
    <w:rsid w:val="00551E2A"/>
    <w:rsid w:val="00551F85"/>
    <w:rsid w:val="005521FC"/>
    <w:rsid w:val="00553914"/>
    <w:rsid w:val="00553E95"/>
    <w:rsid w:val="00554007"/>
    <w:rsid w:val="00554060"/>
    <w:rsid w:val="00554329"/>
    <w:rsid w:val="005550FF"/>
    <w:rsid w:val="0055712D"/>
    <w:rsid w:val="005603F3"/>
    <w:rsid w:val="005609F0"/>
    <w:rsid w:val="00561A59"/>
    <w:rsid w:val="00561E6E"/>
    <w:rsid w:val="00562131"/>
    <w:rsid w:val="00562CBA"/>
    <w:rsid w:val="005635B5"/>
    <w:rsid w:val="00564BD9"/>
    <w:rsid w:val="00564D3F"/>
    <w:rsid w:val="00564E7D"/>
    <w:rsid w:val="00565374"/>
    <w:rsid w:val="00566E4B"/>
    <w:rsid w:val="005672DD"/>
    <w:rsid w:val="0056749B"/>
    <w:rsid w:val="00567AF3"/>
    <w:rsid w:val="00570746"/>
    <w:rsid w:val="00570989"/>
    <w:rsid w:val="00570D65"/>
    <w:rsid w:val="005711DB"/>
    <w:rsid w:val="0057122A"/>
    <w:rsid w:val="005720E6"/>
    <w:rsid w:val="005723EB"/>
    <w:rsid w:val="00572CA1"/>
    <w:rsid w:val="00572D46"/>
    <w:rsid w:val="00572E72"/>
    <w:rsid w:val="00573317"/>
    <w:rsid w:val="00573899"/>
    <w:rsid w:val="00574D22"/>
    <w:rsid w:val="00575B1A"/>
    <w:rsid w:val="00576121"/>
    <w:rsid w:val="005766A2"/>
    <w:rsid w:val="0057691D"/>
    <w:rsid w:val="005769B2"/>
    <w:rsid w:val="005771E5"/>
    <w:rsid w:val="0057764F"/>
    <w:rsid w:val="00577ACB"/>
    <w:rsid w:val="00577D13"/>
    <w:rsid w:val="00580DA1"/>
    <w:rsid w:val="00581240"/>
    <w:rsid w:val="005818A8"/>
    <w:rsid w:val="00582749"/>
    <w:rsid w:val="00583A94"/>
    <w:rsid w:val="00584DB4"/>
    <w:rsid w:val="00584EFF"/>
    <w:rsid w:val="00585E99"/>
    <w:rsid w:val="00587DDD"/>
    <w:rsid w:val="0059045C"/>
    <w:rsid w:val="00591D39"/>
    <w:rsid w:val="00591DC4"/>
    <w:rsid w:val="00591FFA"/>
    <w:rsid w:val="0059241C"/>
    <w:rsid w:val="00592898"/>
    <w:rsid w:val="0059289B"/>
    <w:rsid w:val="00592A56"/>
    <w:rsid w:val="00593B8F"/>
    <w:rsid w:val="0059561B"/>
    <w:rsid w:val="0059592F"/>
    <w:rsid w:val="00595BE1"/>
    <w:rsid w:val="00595EBE"/>
    <w:rsid w:val="005966AF"/>
    <w:rsid w:val="005A011D"/>
    <w:rsid w:val="005A1F75"/>
    <w:rsid w:val="005A2E41"/>
    <w:rsid w:val="005A2EF7"/>
    <w:rsid w:val="005A31C2"/>
    <w:rsid w:val="005A3631"/>
    <w:rsid w:val="005A3838"/>
    <w:rsid w:val="005A4824"/>
    <w:rsid w:val="005A515D"/>
    <w:rsid w:val="005A5633"/>
    <w:rsid w:val="005A5EF8"/>
    <w:rsid w:val="005A655E"/>
    <w:rsid w:val="005A6F05"/>
    <w:rsid w:val="005A76AF"/>
    <w:rsid w:val="005B02F3"/>
    <w:rsid w:val="005B0721"/>
    <w:rsid w:val="005B124B"/>
    <w:rsid w:val="005B1819"/>
    <w:rsid w:val="005B1EB7"/>
    <w:rsid w:val="005B2900"/>
    <w:rsid w:val="005B2ED2"/>
    <w:rsid w:val="005B3572"/>
    <w:rsid w:val="005B3C9F"/>
    <w:rsid w:val="005B4636"/>
    <w:rsid w:val="005B49E4"/>
    <w:rsid w:val="005B4FF9"/>
    <w:rsid w:val="005B5629"/>
    <w:rsid w:val="005B5B80"/>
    <w:rsid w:val="005B66C3"/>
    <w:rsid w:val="005B6734"/>
    <w:rsid w:val="005B6E3E"/>
    <w:rsid w:val="005B6FB6"/>
    <w:rsid w:val="005B70D3"/>
    <w:rsid w:val="005C003D"/>
    <w:rsid w:val="005C0330"/>
    <w:rsid w:val="005C081A"/>
    <w:rsid w:val="005C2256"/>
    <w:rsid w:val="005C4142"/>
    <w:rsid w:val="005C5983"/>
    <w:rsid w:val="005C5C23"/>
    <w:rsid w:val="005C6006"/>
    <w:rsid w:val="005C6F30"/>
    <w:rsid w:val="005C707F"/>
    <w:rsid w:val="005C7806"/>
    <w:rsid w:val="005C7C53"/>
    <w:rsid w:val="005D02D6"/>
    <w:rsid w:val="005D19F4"/>
    <w:rsid w:val="005D1D34"/>
    <w:rsid w:val="005D4824"/>
    <w:rsid w:val="005D4FA6"/>
    <w:rsid w:val="005D536A"/>
    <w:rsid w:val="005D5D58"/>
    <w:rsid w:val="005D608E"/>
    <w:rsid w:val="005D6817"/>
    <w:rsid w:val="005D73E4"/>
    <w:rsid w:val="005E0BC1"/>
    <w:rsid w:val="005E0DD3"/>
    <w:rsid w:val="005E0EAB"/>
    <w:rsid w:val="005E1467"/>
    <w:rsid w:val="005E14A8"/>
    <w:rsid w:val="005E1E56"/>
    <w:rsid w:val="005E256B"/>
    <w:rsid w:val="005E25D4"/>
    <w:rsid w:val="005E26A0"/>
    <w:rsid w:val="005E34AF"/>
    <w:rsid w:val="005E3A1A"/>
    <w:rsid w:val="005E40A3"/>
    <w:rsid w:val="005E53F2"/>
    <w:rsid w:val="005E54D0"/>
    <w:rsid w:val="005E58C9"/>
    <w:rsid w:val="005E5C0E"/>
    <w:rsid w:val="005E6BA4"/>
    <w:rsid w:val="005E6F3B"/>
    <w:rsid w:val="005F0E3D"/>
    <w:rsid w:val="005F1B78"/>
    <w:rsid w:val="005F1BEF"/>
    <w:rsid w:val="005F1D0C"/>
    <w:rsid w:val="005F2156"/>
    <w:rsid w:val="005F346D"/>
    <w:rsid w:val="005F3A35"/>
    <w:rsid w:val="005F5E79"/>
    <w:rsid w:val="005F6614"/>
    <w:rsid w:val="005F6F6D"/>
    <w:rsid w:val="005F7565"/>
    <w:rsid w:val="005F76A4"/>
    <w:rsid w:val="005F7AB1"/>
    <w:rsid w:val="00600CE1"/>
    <w:rsid w:val="006013CB"/>
    <w:rsid w:val="00602336"/>
    <w:rsid w:val="0060292A"/>
    <w:rsid w:val="00602B64"/>
    <w:rsid w:val="00602EA9"/>
    <w:rsid w:val="00603131"/>
    <w:rsid w:val="006031CF"/>
    <w:rsid w:val="00604564"/>
    <w:rsid w:val="00604D00"/>
    <w:rsid w:val="00605EAC"/>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29F8"/>
    <w:rsid w:val="0063341D"/>
    <w:rsid w:val="00635520"/>
    <w:rsid w:val="00635B0C"/>
    <w:rsid w:val="006363C0"/>
    <w:rsid w:val="00636EA3"/>
    <w:rsid w:val="00637719"/>
    <w:rsid w:val="00640098"/>
    <w:rsid w:val="0064013A"/>
    <w:rsid w:val="00640311"/>
    <w:rsid w:val="0064192D"/>
    <w:rsid w:val="00641FED"/>
    <w:rsid w:val="00642C4E"/>
    <w:rsid w:val="00643641"/>
    <w:rsid w:val="006436F0"/>
    <w:rsid w:val="0064375A"/>
    <w:rsid w:val="006438E1"/>
    <w:rsid w:val="0064438D"/>
    <w:rsid w:val="00644AB1"/>
    <w:rsid w:val="00644C5A"/>
    <w:rsid w:val="006457E9"/>
    <w:rsid w:val="0064624D"/>
    <w:rsid w:val="006468A5"/>
    <w:rsid w:val="006468FA"/>
    <w:rsid w:val="00646D92"/>
    <w:rsid w:val="006503DC"/>
    <w:rsid w:val="00650B3C"/>
    <w:rsid w:val="00650E6F"/>
    <w:rsid w:val="00651059"/>
    <w:rsid w:val="00651199"/>
    <w:rsid w:val="0065179E"/>
    <w:rsid w:val="006519C0"/>
    <w:rsid w:val="00651F9D"/>
    <w:rsid w:val="00651FDF"/>
    <w:rsid w:val="00652174"/>
    <w:rsid w:val="0065225A"/>
    <w:rsid w:val="00652A7D"/>
    <w:rsid w:val="00654C35"/>
    <w:rsid w:val="00654C95"/>
    <w:rsid w:val="00655011"/>
    <w:rsid w:val="00655968"/>
    <w:rsid w:val="0065656F"/>
    <w:rsid w:val="00656969"/>
    <w:rsid w:val="0065700A"/>
    <w:rsid w:val="00657BBD"/>
    <w:rsid w:val="00657D07"/>
    <w:rsid w:val="00660913"/>
    <w:rsid w:val="00660F77"/>
    <w:rsid w:val="00661D92"/>
    <w:rsid w:val="00662B41"/>
    <w:rsid w:val="00662D3E"/>
    <w:rsid w:val="00663492"/>
    <w:rsid w:val="0066399B"/>
    <w:rsid w:val="0066454B"/>
    <w:rsid w:val="00665BA1"/>
    <w:rsid w:val="00666499"/>
    <w:rsid w:val="00666B87"/>
    <w:rsid w:val="00667522"/>
    <w:rsid w:val="00667F07"/>
    <w:rsid w:val="00673F02"/>
    <w:rsid w:val="00674018"/>
    <w:rsid w:val="00674583"/>
    <w:rsid w:val="006746E2"/>
    <w:rsid w:val="0067705B"/>
    <w:rsid w:val="0068009B"/>
    <w:rsid w:val="006800BC"/>
    <w:rsid w:val="00680A38"/>
    <w:rsid w:val="00680F98"/>
    <w:rsid w:val="006812F1"/>
    <w:rsid w:val="00682507"/>
    <w:rsid w:val="006826B6"/>
    <w:rsid w:val="00682784"/>
    <w:rsid w:val="006827FB"/>
    <w:rsid w:val="00682852"/>
    <w:rsid w:val="00682DF2"/>
    <w:rsid w:val="0068362C"/>
    <w:rsid w:val="00684506"/>
    <w:rsid w:val="00684E61"/>
    <w:rsid w:val="00685B31"/>
    <w:rsid w:val="006861CE"/>
    <w:rsid w:val="00686998"/>
    <w:rsid w:val="00686C2F"/>
    <w:rsid w:val="00686D68"/>
    <w:rsid w:val="006900BE"/>
    <w:rsid w:val="00690783"/>
    <w:rsid w:val="00690DCB"/>
    <w:rsid w:val="00691421"/>
    <w:rsid w:val="00693EB4"/>
    <w:rsid w:val="006943A7"/>
    <w:rsid w:val="00694D43"/>
    <w:rsid w:val="00694E25"/>
    <w:rsid w:val="00695FEC"/>
    <w:rsid w:val="006964EF"/>
    <w:rsid w:val="006966C4"/>
    <w:rsid w:val="00697E13"/>
    <w:rsid w:val="00697FB9"/>
    <w:rsid w:val="006A030A"/>
    <w:rsid w:val="006A08E2"/>
    <w:rsid w:val="006A1014"/>
    <w:rsid w:val="006A193E"/>
    <w:rsid w:val="006A200E"/>
    <w:rsid w:val="006A228D"/>
    <w:rsid w:val="006A229D"/>
    <w:rsid w:val="006A498D"/>
    <w:rsid w:val="006A5157"/>
    <w:rsid w:val="006A5FB8"/>
    <w:rsid w:val="006A6240"/>
    <w:rsid w:val="006A6990"/>
    <w:rsid w:val="006A73A8"/>
    <w:rsid w:val="006A782D"/>
    <w:rsid w:val="006B07C6"/>
    <w:rsid w:val="006B11F0"/>
    <w:rsid w:val="006B1B16"/>
    <w:rsid w:val="006B224C"/>
    <w:rsid w:val="006B24E1"/>
    <w:rsid w:val="006B313E"/>
    <w:rsid w:val="006B34F4"/>
    <w:rsid w:val="006B380B"/>
    <w:rsid w:val="006B3F9B"/>
    <w:rsid w:val="006B42AF"/>
    <w:rsid w:val="006B42FE"/>
    <w:rsid w:val="006B43FA"/>
    <w:rsid w:val="006B50CC"/>
    <w:rsid w:val="006B5521"/>
    <w:rsid w:val="006B5838"/>
    <w:rsid w:val="006B5AFD"/>
    <w:rsid w:val="006B6554"/>
    <w:rsid w:val="006C00C6"/>
    <w:rsid w:val="006C0761"/>
    <w:rsid w:val="006C1C9E"/>
    <w:rsid w:val="006C289F"/>
    <w:rsid w:val="006C2DB1"/>
    <w:rsid w:val="006C3606"/>
    <w:rsid w:val="006C413D"/>
    <w:rsid w:val="006C43E6"/>
    <w:rsid w:val="006C5368"/>
    <w:rsid w:val="006C6423"/>
    <w:rsid w:val="006C658F"/>
    <w:rsid w:val="006C6A8C"/>
    <w:rsid w:val="006C6B23"/>
    <w:rsid w:val="006C6D74"/>
    <w:rsid w:val="006C7254"/>
    <w:rsid w:val="006C744E"/>
    <w:rsid w:val="006C7559"/>
    <w:rsid w:val="006C7D9E"/>
    <w:rsid w:val="006D02C8"/>
    <w:rsid w:val="006D02FC"/>
    <w:rsid w:val="006D0ACF"/>
    <w:rsid w:val="006D1F51"/>
    <w:rsid w:val="006D20A2"/>
    <w:rsid w:val="006D24F4"/>
    <w:rsid w:val="006D48A9"/>
    <w:rsid w:val="006D4B68"/>
    <w:rsid w:val="006D4EE1"/>
    <w:rsid w:val="006D51AA"/>
    <w:rsid w:val="006D5BD0"/>
    <w:rsid w:val="006D631B"/>
    <w:rsid w:val="006D686F"/>
    <w:rsid w:val="006D6D9E"/>
    <w:rsid w:val="006D6F92"/>
    <w:rsid w:val="006D7F23"/>
    <w:rsid w:val="006E1070"/>
    <w:rsid w:val="006E16C1"/>
    <w:rsid w:val="006E3409"/>
    <w:rsid w:val="006E465A"/>
    <w:rsid w:val="006E47F7"/>
    <w:rsid w:val="006E4D65"/>
    <w:rsid w:val="006E4F92"/>
    <w:rsid w:val="006E5237"/>
    <w:rsid w:val="006E604B"/>
    <w:rsid w:val="006F08C0"/>
    <w:rsid w:val="006F10A2"/>
    <w:rsid w:val="006F2F12"/>
    <w:rsid w:val="006F37FC"/>
    <w:rsid w:val="006F44E7"/>
    <w:rsid w:val="006F46AC"/>
    <w:rsid w:val="006F4C63"/>
    <w:rsid w:val="006F4DEF"/>
    <w:rsid w:val="006F5187"/>
    <w:rsid w:val="006F5873"/>
    <w:rsid w:val="006F6DCA"/>
    <w:rsid w:val="006F6E25"/>
    <w:rsid w:val="006F74BF"/>
    <w:rsid w:val="006F784E"/>
    <w:rsid w:val="006F7ADB"/>
    <w:rsid w:val="006F7B49"/>
    <w:rsid w:val="00701808"/>
    <w:rsid w:val="00701C55"/>
    <w:rsid w:val="0070224E"/>
    <w:rsid w:val="007028AF"/>
    <w:rsid w:val="00702AD8"/>
    <w:rsid w:val="00702C3A"/>
    <w:rsid w:val="00702E2E"/>
    <w:rsid w:val="007032B2"/>
    <w:rsid w:val="007038C0"/>
    <w:rsid w:val="00703DF9"/>
    <w:rsid w:val="00704142"/>
    <w:rsid w:val="00704614"/>
    <w:rsid w:val="007068BD"/>
    <w:rsid w:val="00710DAF"/>
    <w:rsid w:val="00710DFE"/>
    <w:rsid w:val="00711489"/>
    <w:rsid w:val="00711CBA"/>
    <w:rsid w:val="00711F8F"/>
    <w:rsid w:val="00713748"/>
    <w:rsid w:val="00715000"/>
    <w:rsid w:val="00716778"/>
    <w:rsid w:val="00716802"/>
    <w:rsid w:val="00716F43"/>
    <w:rsid w:val="00716FE4"/>
    <w:rsid w:val="007175C9"/>
    <w:rsid w:val="007179E6"/>
    <w:rsid w:val="00717BCE"/>
    <w:rsid w:val="00717C93"/>
    <w:rsid w:val="00717CC6"/>
    <w:rsid w:val="0072010C"/>
    <w:rsid w:val="007202A5"/>
    <w:rsid w:val="00720EE2"/>
    <w:rsid w:val="007210F8"/>
    <w:rsid w:val="0072138E"/>
    <w:rsid w:val="007214C5"/>
    <w:rsid w:val="00722546"/>
    <w:rsid w:val="00723B99"/>
    <w:rsid w:val="00723D72"/>
    <w:rsid w:val="007248BC"/>
    <w:rsid w:val="00724C06"/>
    <w:rsid w:val="0072513F"/>
    <w:rsid w:val="0072661C"/>
    <w:rsid w:val="007267C3"/>
    <w:rsid w:val="00727522"/>
    <w:rsid w:val="00727D60"/>
    <w:rsid w:val="00727E40"/>
    <w:rsid w:val="00727E70"/>
    <w:rsid w:val="00727F17"/>
    <w:rsid w:val="00730281"/>
    <w:rsid w:val="0073078C"/>
    <w:rsid w:val="007315DB"/>
    <w:rsid w:val="00731F73"/>
    <w:rsid w:val="007323E1"/>
    <w:rsid w:val="0073274D"/>
    <w:rsid w:val="00733031"/>
    <w:rsid w:val="00733362"/>
    <w:rsid w:val="00734568"/>
    <w:rsid w:val="00734AF1"/>
    <w:rsid w:val="00734F59"/>
    <w:rsid w:val="007351D1"/>
    <w:rsid w:val="007356CC"/>
    <w:rsid w:val="007357DD"/>
    <w:rsid w:val="0073585B"/>
    <w:rsid w:val="007359F5"/>
    <w:rsid w:val="00735F1A"/>
    <w:rsid w:val="00736214"/>
    <w:rsid w:val="007373CA"/>
    <w:rsid w:val="00737F9C"/>
    <w:rsid w:val="0074032D"/>
    <w:rsid w:val="0074052E"/>
    <w:rsid w:val="00740BE4"/>
    <w:rsid w:val="00741011"/>
    <w:rsid w:val="007412B2"/>
    <w:rsid w:val="00741917"/>
    <w:rsid w:val="00742C57"/>
    <w:rsid w:val="00742E51"/>
    <w:rsid w:val="007431A3"/>
    <w:rsid w:val="007436B6"/>
    <w:rsid w:val="00743785"/>
    <w:rsid w:val="00744AB9"/>
    <w:rsid w:val="00744CBF"/>
    <w:rsid w:val="00744E37"/>
    <w:rsid w:val="0074524E"/>
    <w:rsid w:val="007459CE"/>
    <w:rsid w:val="00746032"/>
    <w:rsid w:val="007462E4"/>
    <w:rsid w:val="0074705D"/>
    <w:rsid w:val="00747E9A"/>
    <w:rsid w:val="00750292"/>
    <w:rsid w:val="007504DF"/>
    <w:rsid w:val="00750AB1"/>
    <w:rsid w:val="00750EB5"/>
    <w:rsid w:val="0075134B"/>
    <w:rsid w:val="00752800"/>
    <w:rsid w:val="0075304F"/>
    <w:rsid w:val="00753637"/>
    <w:rsid w:val="007538C1"/>
    <w:rsid w:val="00753ACA"/>
    <w:rsid w:val="007543A6"/>
    <w:rsid w:val="00754D57"/>
    <w:rsid w:val="0075517D"/>
    <w:rsid w:val="00755496"/>
    <w:rsid w:val="00755BDA"/>
    <w:rsid w:val="00755EAB"/>
    <w:rsid w:val="0075611B"/>
    <w:rsid w:val="0075710D"/>
    <w:rsid w:val="0076024C"/>
    <w:rsid w:val="00760349"/>
    <w:rsid w:val="00760B3A"/>
    <w:rsid w:val="0076148E"/>
    <w:rsid w:val="00761B62"/>
    <w:rsid w:val="00763158"/>
    <w:rsid w:val="00764B10"/>
    <w:rsid w:val="00765336"/>
    <w:rsid w:val="00765837"/>
    <w:rsid w:val="00766DF9"/>
    <w:rsid w:val="007672D8"/>
    <w:rsid w:val="0076785D"/>
    <w:rsid w:val="00767CC2"/>
    <w:rsid w:val="00767DC3"/>
    <w:rsid w:val="007703B8"/>
    <w:rsid w:val="007705BF"/>
    <w:rsid w:val="0077088D"/>
    <w:rsid w:val="00770ED1"/>
    <w:rsid w:val="007716DF"/>
    <w:rsid w:val="007717F4"/>
    <w:rsid w:val="007721F0"/>
    <w:rsid w:val="007737CD"/>
    <w:rsid w:val="00773B97"/>
    <w:rsid w:val="00773EBC"/>
    <w:rsid w:val="0077423B"/>
    <w:rsid w:val="00774A74"/>
    <w:rsid w:val="00774BE7"/>
    <w:rsid w:val="007750B1"/>
    <w:rsid w:val="00775275"/>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0F6E"/>
    <w:rsid w:val="007810C3"/>
    <w:rsid w:val="00782048"/>
    <w:rsid w:val="0078236A"/>
    <w:rsid w:val="00782B91"/>
    <w:rsid w:val="00782DEB"/>
    <w:rsid w:val="00783362"/>
    <w:rsid w:val="007833F6"/>
    <w:rsid w:val="0078350E"/>
    <w:rsid w:val="00783D33"/>
    <w:rsid w:val="00783F0E"/>
    <w:rsid w:val="0078413F"/>
    <w:rsid w:val="00784D19"/>
    <w:rsid w:val="00784EF2"/>
    <w:rsid w:val="00786671"/>
    <w:rsid w:val="00786711"/>
    <w:rsid w:val="007869CF"/>
    <w:rsid w:val="00787FCA"/>
    <w:rsid w:val="007910FF"/>
    <w:rsid w:val="00791644"/>
    <w:rsid w:val="0079282D"/>
    <w:rsid w:val="00792AF6"/>
    <w:rsid w:val="00792BEA"/>
    <w:rsid w:val="00793FF3"/>
    <w:rsid w:val="0079453A"/>
    <w:rsid w:val="0079542E"/>
    <w:rsid w:val="007957F5"/>
    <w:rsid w:val="00797A10"/>
    <w:rsid w:val="00797B5D"/>
    <w:rsid w:val="007A0C7A"/>
    <w:rsid w:val="007A10A1"/>
    <w:rsid w:val="007A11D4"/>
    <w:rsid w:val="007A1650"/>
    <w:rsid w:val="007A16FD"/>
    <w:rsid w:val="007A1839"/>
    <w:rsid w:val="007A19A1"/>
    <w:rsid w:val="007A2097"/>
    <w:rsid w:val="007A218F"/>
    <w:rsid w:val="007A2626"/>
    <w:rsid w:val="007A276D"/>
    <w:rsid w:val="007A2782"/>
    <w:rsid w:val="007A2A00"/>
    <w:rsid w:val="007A2C62"/>
    <w:rsid w:val="007A3233"/>
    <w:rsid w:val="007A3E91"/>
    <w:rsid w:val="007A438E"/>
    <w:rsid w:val="007A4958"/>
    <w:rsid w:val="007A5108"/>
    <w:rsid w:val="007A599A"/>
    <w:rsid w:val="007A6B87"/>
    <w:rsid w:val="007A7C92"/>
    <w:rsid w:val="007B0153"/>
    <w:rsid w:val="007B0430"/>
    <w:rsid w:val="007B1734"/>
    <w:rsid w:val="007B1950"/>
    <w:rsid w:val="007B1D03"/>
    <w:rsid w:val="007B2086"/>
    <w:rsid w:val="007B240C"/>
    <w:rsid w:val="007B3629"/>
    <w:rsid w:val="007B3658"/>
    <w:rsid w:val="007B368E"/>
    <w:rsid w:val="007B3692"/>
    <w:rsid w:val="007B39ED"/>
    <w:rsid w:val="007B427A"/>
    <w:rsid w:val="007B5549"/>
    <w:rsid w:val="007B5E09"/>
    <w:rsid w:val="007B60A1"/>
    <w:rsid w:val="007B63E0"/>
    <w:rsid w:val="007B6A31"/>
    <w:rsid w:val="007B6F7E"/>
    <w:rsid w:val="007B73D7"/>
    <w:rsid w:val="007B7648"/>
    <w:rsid w:val="007B77C4"/>
    <w:rsid w:val="007B7800"/>
    <w:rsid w:val="007C0074"/>
    <w:rsid w:val="007C0A48"/>
    <w:rsid w:val="007C1086"/>
    <w:rsid w:val="007C1BA3"/>
    <w:rsid w:val="007C1CB8"/>
    <w:rsid w:val="007C23B8"/>
    <w:rsid w:val="007C28B0"/>
    <w:rsid w:val="007C2DFE"/>
    <w:rsid w:val="007C32FB"/>
    <w:rsid w:val="007C3546"/>
    <w:rsid w:val="007C3EBD"/>
    <w:rsid w:val="007C45CA"/>
    <w:rsid w:val="007C47D5"/>
    <w:rsid w:val="007C4879"/>
    <w:rsid w:val="007C5171"/>
    <w:rsid w:val="007C51CD"/>
    <w:rsid w:val="007C522F"/>
    <w:rsid w:val="007C524D"/>
    <w:rsid w:val="007C594A"/>
    <w:rsid w:val="007C5BBA"/>
    <w:rsid w:val="007C6B9C"/>
    <w:rsid w:val="007C7652"/>
    <w:rsid w:val="007C7C77"/>
    <w:rsid w:val="007D0566"/>
    <w:rsid w:val="007D05D3"/>
    <w:rsid w:val="007D0C45"/>
    <w:rsid w:val="007D168F"/>
    <w:rsid w:val="007D17FE"/>
    <w:rsid w:val="007D1CF2"/>
    <w:rsid w:val="007D1EDD"/>
    <w:rsid w:val="007D2FBB"/>
    <w:rsid w:val="007D32CE"/>
    <w:rsid w:val="007D3FAD"/>
    <w:rsid w:val="007D42E9"/>
    <w:rsid w:val="007D5231"/>
    <w:rsid w:val="007D53C7"/>
    <w:rsid w:val="007D541E"/>
    <w:rsid w:val="007D6B95"/>
    <w:rsid w:val="007D79BD"/>
    <w:rsid w:val="007D7D08"/>
    <w:rsid w:val="007E119E"/>
    <w:rsid w:val="007E1677"/>
    <w:rsid w:val="007E1B5D"/>
    <w:rsid w:val="007E1EE7"/>
    <w:rsid w:val="007E26C6"/>
    <w:rsid w:val="007E28F8"/>
    <w:rsid w:val="007E28FA"/>
    <w:rsid w:val="007E2DF3"/>
    <w:rsid w:val="007E34AE"/>
    <w:rsid w:val="007E41A1"/>
    <w:rsid w:val="007E442D"/>
    <w:rsid w:val="007E4593"/>
    <w:rsid w:val="007E4663"/>
    <w:rsid w:val="007E4691"/>
    <w:rsid w:val="007E4CD2"/>
    <w:rsid w:val="007E4FFF"/>
    <w:rsid w:val="007E5216"/>
    <w:rsid w:val="007E533A"/>
    <w:rsid w:val="007E74FE"/>
    <w:rsid w:val="007F1168"/>
    <w:rsid w:val="007F11B8"/>
    <w:rsid w:val="007F13A5"/>
    <w:rsid w:val="007F3242"/>
    <w:rsid w:val="007F3486"/>
    <w:rsid w:val="007F3CF1"/>
    <w:rsid w:val="007F416A"/>
    <w:rsid w:val="007F4A85"/>
    <w:rsid w:val="007F4E16"/>
    <w:rsid w:val="007F5CC1"/>
    <w:rsid w:val="007F65F0"/>
    <w:rsid w:val="007F6E1C"/>
    <w:rsid w:val="007F6E84"/>
    <w:rsid w:val="007F6F44"/>
    <w:rsid w:val="007F713D"/>
    <w:rsid w:val="007F7498"/>
    <w:rsid w:val="007F78C3"/>
    <w:rsid w:val="007F7C70"/>
    <w:rsid w:val="007F7F39"/>
    <w:rsid w:val="0080001D"/>
    <w:rsid w:val="00800545"/>
    <w:rsid w:val="00801366"/>
    <w:rsid w:val="008024A7"/>
    <w:rsid w:val="0080266F"/>
    <w:rsid w:val="00802709"/>
    <w:rsid w:val="0080352B"/>
    <w:rsid w:val="00803A56"/>
    <w:rsid w:val="00803A86"/>
    <w:rsid w:val="008048E7"/>
    <w:rsid w:val="00804DB7"/>
    <w:rsid w:val="00804FB1"/>
    <w:rsid w:val="008054C9"/>
    <w:rsid w:val="00805747"/>
    <w:rsid w:val="00805E33"/>
    <w:rsid w:val="008066A2"/>
    <w:rsid w:val="0081018C"/>
    <w:rsid w:val="00810597"/>
    <w:rsid w:val="0081064B"/>
    <w:rsid w:val="00810674"/>
    <w:rsid w:val="00810D8C"/>
    <w:rsid w:val="0081167A"/>
    <w:rsid w:val="00812B38"/>
    <w:rsid w:val="0081313D"/>
    <w:rsid w:val="008132C7"/>
    <w:rsid w:val="00814432"/>
    <w:rsid w:val="00814A7D"/>
    <w:rsid w:val="00815D0F"/>
    <w:rsid w:val="008165BF"/>
    <w:rsid w:val="00816AC0"/>
    <w:rsid w:val="00817C1E"/>
    <w:rsid w:val="00817E72"/>
    <w:rsid w:val="008200B4"/>
    <w:rsid w:val="00820B6D"/>
    <w:rsid w:val="00820D36"/>
    <w:rsid w:val="00821DB3"/>
    <w:rsid w:val="00822082"/>
    <w:rsid w:val="00822A1B"/>
    <w:rsid w:val="0082354E"/>
    <w:rsid w:val="008239B8"/>
    <w:rsid w:val="0082439C"/>
    <w:rsid w:val="0082448F"/>
    <w:rsid w:val="00824605"/>
    <w:rsid w:val="00824A0F"/>
    <w:rsid w:val="00824B60"/>
    <w:rsid w:val="0082577B"/>
    <w:rsid w:val="008259C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E40"/>
    <w:rsid w:val="00834603"/>
    <w:rsid w:val="00834DAF"/>
    <w:rsid w:val="00835B85"/>
    <w:rsid w:val="00836BB2"/>
    <w:rsid w:val="0083776F"/>
    <w:rsid w:val="00837B4B"/>
    <w:rsid w:val="00837EC4"/>
    <w:rsid w:val="0084093E"/>
    <w:rsid w:val="00840BD5"/>
    <w:rsid w:val="00841956"/>
    <w:rsid w:val="00841C3F"/>
    <w:rsid w:val="00841D18"/>
    <w:rsid w:val="0084209E"/>
    <w:rsid w:val="00842787"/>
    <w:rsid w:val="00843040"/>
    <w:rsid w:val="00843A08"/>
    <w:rsid w:val="00843FE1"/>
    <w:rsid w:val="00844E0F"/>
    <w:rsid w:val="00844E5F"/>
    <w:rsid w:val="00845457"/>
    <w:rsid w:val="00845BED"/>
    <w:rsid w:val="00846243"/>
    <w:rsid w:val="00846ADF"/>
    <w:rsid w:val="00847CC2"/>
    <w:rsid w:val="00847DE4"/>
    <w:rsid w:val="00847EED"/>
    <w:rsid w:val="00851748"/>
    <w:rsid w:val="00852094"/>
    <w:rsid w:val="0085235B"/>
    <w:rsid w:val="008530E3"/>
    <w:rsid w:val="0085344C"/>
    <w:rsid w:val="008536AB"/>
    <w:rsid w:val="00853938"/>
    <w:rsid w:val="008540FB"/>
    <w:rsid w:val="0085444D"/>
    <w:rsid w:val="008548FF"/>
    <w:rsid w:val="00854B92"/>
    <w:rsid w:val="00854C65"/>
    <w:rsid w:val="00855FC8"/>
    <w:rsid w:val="00857B46"/>
    <w:rsid w:val="00857B7A"/>
    <w:rsid w:val="00860697"/>
    <w:rsid w:val="00860FF3"/>
    <w:rsid w:val="00861A56"/>
    <w:rsid w:val="00861FB3"/>
    <w:rsid w:val="00862301"/>
    <w:rsid w:val="008623D3"/>
    <w:rsid w:val="0086417E"/>
    <w:rsid w:val="008642CA"/>
    <w:rsid w:val="0086492F"/>
    <w:rsid w:val="0086524A"/>
    <w:rsid w:val="00865482"/>
    <w:rsid w:val="00866103"/>
    <w:rsid w:val="00866C6F"/>
    <w:rsid w:val="00866DC9"/>
    <w:rsid w:val="00867BE5"/>
    <w:rsid w:val="00870514"/>
    <w:rsid w:val="008706EC"/>
    <w:rsid w:val="00872740"/>
    <w:rsid w:val="00872811"/>
    <w:rsid w:val="00873DAC"/>
    <w:rsid w:val="00873FA5"/>
    <w:rsid w:val="008740AB"/>
    <w:rsid w:val="00874494"/>
    <w:rsid w:val="00874753"/>
    <w:rsid w:val="00875163"/>
    <w:rsid w:val="00875DA7"/>
    <w:rsid w:val="00876B42"/>
    <w:rsid w:val="0087708E"/>
    <w:rsid w:val="0087711C"/>
    <w:rsid w:val="008802B3"/>
    <w:rsid w:val="00880FC0"/>
    <w:rsid w:val="00881927"/>
    <w:rsid w:val="0088268D"/>
    <w:rsid w:val="008826C7"/>
    <w:rsid w:val="0088294B"/>
    <w:rsid w:val="0088347E"/>
    <w:rsid w:val="0088486C"/>
    <w:rsid w:val="00884E48"/>
    <w:rsid w:val="00885804"/>
    <w:rsid w:val="00885988"/>
    <w:rsid w:val="0088640D"/>
    <w:rsid w:val="008864FF"/>
    <w:rsid w:val="00887EBC"/>
    <w:rsid w:val="00887FC5"/>
    <w:rsid w:val="00890A89"/>
    <w:rsid w:val="00890C82"/>
    <w:rsid w:val="00890FEB"/>
    <w:rsid w:val="008917C2"/>
    <w:rsid w:val="0089249A"/>
    <w:rsid w:val="00892BA8"/>
    <w:rsid w:val="00893377"/>
    <w:rsid w:val="00894276"/>
    <w:rsid w:val="008951BC"/>
    <w:rsid w:val="0089649C"/>
    <w:rsid w:val="00896B25"/>
    <w:rsid w:val="00896CD0"/>
    <w:rsid w:val="008A001C"/>
    <w:rsid w:val="008A073B"/>
    <w:rsid w:val="008A234C"/>
    <w:rsid w:val="008A3571"/>
    <w:rsid w:val="008A3A16"/>
    <w:rsid w:val="008A4053"/>
    <w:rsid w:val="008A4BF7"/>
    <w:rsid w:val="008A519B"/>
    <w:rsid w:val="008A55F1"/>
    <w:rsid w:val="008A6B4B"/>
    <w:rsid w:val="008A719A"/>
    <w:rsid w:val="008A728E"/>
    <w:rsid w:val="008A743C"/>
    <w:rsid w:val="008B1732"/>
    <w:rsid w:val="008B1884"/>
    <w:rsid w:val="008B216B"/>
    <w:rsid w:val="008B2345"/>
    <w:rsid w:val="008B2438"/>
    <w:rsid w:val="008B2940"/>
    <w:rsid w:val="008B2A74"/>
    <w:rsid w:val="008B3635"/>
    <w:rsid w:val="008B44DB"/>
    <w:rsid w:val="008B4CD8"/>
    <w:rsid w:val="008B5895"/>
    <w:rsid w:val="008B62DD"/>
    <w:rsid w:val="008B65BE"/>
    <w:rsid w:val="008B6934"/>
    <w:rsid w:val="008B70F9"/>
    <w:rsid w:val="008B73DC"/>
    <w:rsid w:val="008B746F"/>
    <w:rsid w:val="008B7545"/>
    <w:rsid w:val="008B7F76"/>
    <w:rsid w:val="008C062F"/>
    <w:rsid w:val="008C0794"/>
    <w:rsid w:val="008C2382"/>
    <w:rsid w:val="008C3291"/>
    <w:rsid w:val="008C33DB"/>
    <w:rsid w:val="008C3689"/>
    <w:rsid w:val="008C37B7"/>
    <w:rsid w:val="008C5259"/>
    <w:rsid w:val="008C5C46"/>
    <w:rsid w:val="008C6428"/>
    <w:rsid w:val="008C6E7D"/>
    <w:rsid w:val="008C7AEA"/>
    <w:rsid w:val="008D0A0F"/>
    <w:rsid w:val="008D0E1C"/>
    <w:rsid w:val="008D1303"/>
    <w:rsid w:val="008D2CBA"/>
    <w:rsid w:val="008D3C48"/>
    <w:rsid w:val="008D43B8"/>
    <w:rsid w:val="008D4A44"/>
    <w:rsid w:val="008D4D8C"/>
    <w:rsid w:val="008D5E5D"/>
    <w:rsid w:val="008D6337"/>
    <w:rsid w:val="008D679B"/>
    <w:rsid w:val="008D7A8E"/>
    <w:rsid w:val="008D7E43"/>
    <w:rsid w:val="008E0519"/>
    <w:rsid w:val="008E0A41"/>
    <w:rsid w:val="008E11F6"/>
    <w:rsid w:val="008E19B0"/>
    <w:rsid w:val="008E1E42"/>
    <w:rsid w:val="008E2659"/>
    <w:rsid w:val="008E2779"/>
    <w:rsid w:val="008E43AB"/>
    <w:rsid w:val="008E5F8C"/>
    <w:rsid w:val="008E60E9"/>
    <w:rsid w:val="008E6A3A"/>
    <w:rsid w:val="008E7DAA"/>
    <w:rsid w:val="008E7F66"/>
    <w:rsid w:val="008F0772"/>
    <w:rsid w:val="008F0A4D"/>
    <w:rsid w:val="008F2591"/>
    <w:rsid w:val="008F2AE4"/>
    <w:rsid w:val="008F2D5C"/>
    <w:rsid w:val="008F33DF"/>
    <w:rsid w:val="008F3EFB"/>
    <w:rsid w:val="008F6492"/>
    <w:rsid w:val="008F65D8"/>
    <w:rsid w:val="008F6739"/>
    <w:rsid w:val="008F6EEE"/>
    <w:rsid w:val="008F6F4E"/>
    <w:rsid w:val="008F7392"/>
    <w:rsid w:val="00900280"/>
    <w:rsid w:val="0090053F"/>
    <w:rsid w:val="00900BD6"/>
    <w:rsid w:val="00900FD9"/>
    <w:rsid w:val="00901DE3"/>
    <w:rsid w:val="009020B6"/>
    <w:rsid w:val="009023BE"/>
    <w:rsid w:val="00902C81"/>
    <w:rsid w:val="00902CCE"/>
    <w:rsid w:val="0090389A"/>
    <w:rsid w:val="00903E9F"/>
    <w:rsid w:val="00904172"/>
    <w:rsid w:val="009042BB"/>
    <w:rsid w:val="00904389"/>
    <w:rsid w:val="009043AA"/>
    <w:rsid w:val="00905701"/>
    <w:rsid w:val="00905BB2"/>
    <w:rsid w:val="00906248"/>
    <w:rsid w:val="00906738"/>
    <w:rsid w:val="00906749"/>
    <w:rsid w:val="009068DD"/>
    <w:rsid w:val="00906F28"/>
    <w:rsid w:val="00907949"/>
    <w:rsid w:val="00907B07"/>
    <w:rsid w:val="009106E3"/>
    <w:rsid w:val="00910D57"/>
    <w:rsid w:val="00910EE7"/>
    <w:rsid w:val="00911096"/>
    <w:rsid w:val="009129EE"/>
    <w:rsid w:val="00912E5D"/>
    <w:rsid w:val="00912F00"/>
    <w:rsid w:val="00913517"/>
    <w:rsid w:val="00913D7E"/>
    <w:rsid w:val="00914101"/>
    <w:rsid w:val="00914B8B"/>
    <w:rsid w:val="00915686"/>
    <w:rsid w:val="00915AC5"/>
    <w:rsid w:val="00916A75"/>
    <w:rsid w:val="00917C55"/>
    <w:rsid w:val="0092004A"/>
    <w:rsid w:val="00920259"/>
    <w:rsid w:val="009203E7"/>
    <w:rsid w:val="00920DC7"/>
    <w:rsid w:val="0092127B"/>
    <w:rsid w:val="009213EC"/>
    <w:rsid w:val="00921973"/>
    <w:rsid w:val="00922051"/>
    <w:rsid w:val="00922743"/>
    <w:rsid w:val="00922771"/>
    <w:rsid w:val="00922A6B"/>
    <w:rsid w:val="00922B33"/>
    <w:rsid w:val="00922E8E"/>
    <w:rsid w:val="00923D43"/>
    <w:rsid w:val="009244CD"/>
    <w:rsid w:val="009251CD"/>
    <w:rsid w:val="009253E1"/>
    <w:rsid w:val="00925809"/>
    <w:rsid w:val="0092595F"/>
    <w:rsid w:val="0092630D"/>
    <w:rsid w:val="00926728"/>
    <w:rsid w:val="0092676F"/>
    <w:rsid w:val="00926941"/>
    <w:rsid w:val="0092717B"/>
    <w:rsid w:val="009308E5"/>
    <w:rsid w:val="00931079"/>
    <w:rsid w:val="009312F0"/>
    <w:rsid w:val="009315BF"/>
    <w:rsid w:val="0093168D"/>
    <w:rsid w:val="00931B31"/>
    <w:rsid w:val="009322F9"/>
    <w:rsid w:val="00932ACC"/>
    <w:rsid w:val="00932E29"/>
    <w:rsid w:val="00932EAE"/>
    <w:rsid w:val="00933D3F"/>
    <w:rsid w:val="00934114"/>
    <w:rsid w:val="009343AB"/>
    <w:rsid w:val="00934902"/>
    <w:rsid w:val="00934E9E"/>
    <w:rsid w:val="0093563D"/>
    <w:rsid w:val="009360FF"/>
    <w:rsid w:val="009372C4"/>
    <w:rsid w:val="009373F6"/>
    <w:rsid w:val="00937B7E"/>
    <w:rsid w:val="00937F16"/>
    <w:rsid w:val="0094007D"/>
    <w:rsid w:val="00941359"/>
    <w:rsid w:val="00941B4F"/>
    <w:rsid w:val="00943923"/>
    <w:rsid w:val="00946B76"/>
    <w:rsid w:val="0094780D"/>
    <w:rsid w:val="00947BF5"/>
    <w:rsid w:val="00950418"/>
    <w:rsid w:val="0095130F"/>
    <w:rsid w:val="009515C5"/>
    <w:rsid w:val="00952230"/>
    <w:rsid w:val="00952EDA"/>
    <w:rsid w:val="009534B2"/>
    <w:rsid w:val="00954762"/>
    <w:rsid w:val="009561CA"/>
    <w:rsid w:val="009568B9"/>
    <w:rsid w:val="00957038"/>
    <w:rsid w:val="00960441"/>
    <w:rsid w:val="009610A8"/>
    <w:rsid w:val="00961443"/>
    <w:rsid w:val="0096168C"/>
    <w:rsid w:val="0096170F"/>
    <w:rsid w:val="00961D10"/>
    <w:rsid w:val="009624DE"/>
    <w:rsid w:val="009638AB"/>
    <w:rsid w:val="00963A48"/>
    <w:rsid w:val="00964002"/>
    <w:rsid w:val="00964A7C"/>
    <w:rsid w:val="00965048"/>
    <w:rsid w:val="009650DC"/>
    <w:rsid w:val="0096545D"/>
    <w:rsid w:val="00966C07"/>
    <w:rsid w:val="00966CC9"/>
    <w:rsid w:val="0096746F"/>
    <w:rsid w:val="00967832"/>
    <w:rsid w:val="00967941"/>
    <w:rsid w:val="00967A18"/>
    <w:rsid w:val="00967D04"/>
    <w:rsid w:val="0097056F"/>
    <w:rsid w:val="0097062E"/>
    <w:rsid w:val="0097106C"/>
    <w:rsid w:val="009717D8"/>
    <w:rsid w:val="00971F00"/>
    <w:rsid w:val="00972A10"/>
    <w:rsid w:val="0097445E"/>
    <w:rsid w:val="00975298"/>
    <w:rsid w:val="009753C6"/>
    <w:rsid w:val="00975B6A"/>
    <w:rsid w:val="00975FEF"/>
    <w:rsid w:val="009766BB"/>
    <w:rsid w:val="00976F15"/>
    <w:rsid w:val="0097738D"/>
    <w:rsid w:val="00977434"/>
    <w:rsid w:val="009774A3"/>
    <w:rsid w:val="00980EC4"/>
    <w:rsid w:val="00980EF2"/>
    <w:rsid w:val="0098145E"/>
    <w:rsid w:val="00981705"/>
    <w:rsid w:val="009828BE"/>
    <w:rsid w:val="009831BD"/>
    <w:rsid w:val="009838EE"/>
    <w:rsid w:val="00984BAB"/>
    <w:rsid w:val="009851EF"/>
    <w:rsid w:val="00985945"/>
    <w:rsid w:val="00985977"/>
    <w:rsid w:val="00986629"/>
    <w:rsid w:val="0099006C"/>
    <w:rsid w:val="0099057E"/>
    <w:rsid w:val="00990B69"/>
    <w:rsid w:val="00993195"/>
    <w:rsid w:val="00993580"/>
    <w:rsid w:val="009938DF"/>
    <w:rsid w:val="00994FB4"/>
    <w:rsid w:val="009962FA"/>
    <w:rsid w:val="0099633C"/>
    <w:rsid w:val="009963B8"/>
    <w:rsid w:val="00996AB6"/>
    <w:rsid w:val="00996DA0"/>
    <w:rsid w:val="009977D3"/>
    <w:rsid w:val="0099782E"/>
    <w:rsid w:val="00997AF8"/>
    <w:rsid w:val="009A0257"/>
    <w:rsid w:val="009A0304"/>
    <w:rsid w:val="009A1CBF"/>
    <w:rsid w:val="009A250F"/>
    <w:rsid w:val="009A3FFB"/>
    <w:rsid w:val="009A436B"/>
    <w:rsid w:val="009A4E1C"/>
    <w:rsid w:val="009A4E85"/>
    <w:rsid w:val="009A5829"/>
    <w:rsid w:val="009A5D90"/>
    <w:rsid w:val="009A651D"/>
    <w:rsid w:val="009A6D8F"/>
    <w:rsid w:val="009A6FFB"/>
    <w:rsid w:val="009A7DBD"/>
    <w:rsid w:val="009A7F58"/>
    <w:rsid w:val="009B013F"/>
    <w:rsid w:val="009B083D"/>
    <w:rsid w:val="009B0D65"/>
    <w:rsid w:val="009B1048"/>
    <w:rsid w:val="009B1246"/>
    <w:rsid w:val="009B14E2"/>
    <w:rsid w:val="009B35AE"/>
    <w:rsid w:val="009B3608"/>
    <w:rsid w:val="009B4307"/>
    <w:rsid w:val="009B48F9"/>
    <w:rsid w:val="009B67FD"/>
    <w:rsid w:val="009B6B69"/>
    <w:rsid w:val="009B6D77"/>
    <w:rsid w:val="009B6E2F"/>
    <w:rsid w:val="009B6F3E"/>
    <w:rsid w:val="009B7156"/>
    <w:rsid w:val="009B7673"/>
    <w:rsid w:val="009C031B"/>
    <w:rsid w:val="009C06F9"/>
    <w:rsid w:val="009C0759"/>
    <w:rsid w:val="009C0DD7"/>
    <w:rsid w:val="009C1448"/>
    <w:rsid w:val="009C228B"/>
    <w:rsid w:val="009C3E01"/>
    <w:rsid w:val="009C587D"/>
    <w:rsid w:val="009C5C13"/>
    <w:rsid w:val="009C5F02"/>
    <w:rsid w:val="009C67B0"/>
    <w:rsid w:val="009C6B56"/>
    <w:rsid w:val="009C6D09"/>
    <w:rsid w:val="009C7281"/>
    <w:rsid w:val="009C7FAD"/>
    <w:rsid w:val="009D076D"/>
    <w:rsid w:val="009D1548"/>
    <w:rsid w:val="009D16E7"/>
    <w:rsid w:val="009D1809"/>
    <w:rsid w:val="009D184D"/>
    <w:rsid w:val="009D20D4"/>
    <w:rsid w:val="009D2107"/>
    <w:rsid w:val="009D2135"/>
    <w:rsid w:val="009D22C1"/>
    <w:rsid w:val="009D358D"/>
    <w:rsid w:val="009D40D5"/>
    <w:rsid w:val="009D5293"/>
    <w:rsid w:val="009D52BB"/>
    <w:rsid w:val="009D5E43"/>
    <w:rsid w:val="009D6A7C"/>
    <w:rsid w:val="009D6EC8"/>
    <w:rsid w:val="009D738F"/>
    <w:rsid w:val="009D7413"/>
    <w:rsid w:val="009D7776"/>
    <w:rsid w:val="009E170B"/>
    <w:rsid w:val="009E2AC3"/>
    <w:rsid w:val="009E2F22"/>
    <w:rsid w:val="009E43B6"/>
    <w:rsid w:val="009E4479"/>
    <w:rsid w:val="009E5800"/>
    <w:rsid w:val="009E7390"/>
    <w:rsid w:val="009E7715"/>
    <w:rsid w:val="009F07A2"/>
    <w:rsid w:val="009F17E0"/>
    <w:rsid w:val="009F2266"/>
    <w:rsid w:val="009F24C6"/>
    <w:rsid w:val="009F2AD0"/>
    <w:rsid w:val="009F2C70"/>
    <w:rsid w:val="009F3AA4"/>
    <w:rsid w:val="009F3B22"/>
    <w:rsid w:val="009F43EF"/>
    <w:rsid w:val="009F4A54"/>
    <w:rsid w:val="009F4B61"/>
    <w:rsid w:val="009F5B43"/>
    <w:rsid w:val="009F67C4"/>
    <w:rsid w:val="009F7134"/>
    <w:rsid w:val="009F71F8"/>
    <w:rsid w:val="009F78B0"/>
    <w:rsid w:val="009F7B67"/>
    <w:rsid w:val="00A00F6D"/>
    <w:rsid w:val="00A02A26"/>
    <w:rsid w:val="00A02E60"/>
    <w:rsid w:val="00A02FC3"/>
    <w:rsid w:val="00A031EC"/>
    <w:rsid w:val="00A03BEA"/>
    <w:rsid w:val="00A0453A"/>
    <w:rsid w:val="00A048E9"/>
    <w:rsid w:val="00A05272"/>
    <w:rsid w:val="00A05547"/>
    <w:rsid w:val="00A05AB3"/>
    <w:rsid w:val="00A0674D"/>
    <w:rsid w:val="00A074D1"/>
    <w:rsid w:val="00A07DE7"/>
    <w:rsid w:val="00A11B56"/>
    <w:rsid w:val="00A1272F"/>
    <w:rsid w:val="00A129DF"/>
    <w:rsid w:val="00A12CAA"/>
    <w:rsid w:val="00A13278"/>
    <w:rsid w:val="00A13905"/>
    <w:rsid w:val="00A13E3C"/>
    <w:rsid w:val="00A14991"/>
    <w:rsid w:val="00A14AC9"/>
    <w:rsid w:val="00A1543F"/>
    <w:rsid w:val="00A15603"/>
    <w:rsid w:val="00A16482"/>
    <w:rsid w:val="00A16943"/>
    <w:rsid w:val="00A16E0C"/>
    <w:rsid w:val="00A173BA"/>
    <w:rsid w:val="00A176B4"/>
    <w:rsid w:val="00A17789"/>
    <w:rsid w:val="00A17828"/>
    <w:rsid w:val="00A20EBA"/>
    <w:rsid w:val="00A217E8"/>
    <w:rsid w:val="00A21B45"/>
    <w:rsid w:val="00A21F5F"/>
    <w:rsid w:val="00A221B3"/>
    <w:rsid w:val="00A22348"/>
    <w:rsid w:val="00A224A9"/>
    <w:rsid w:val="00A2368B"/>
    <w:rsid w:val="00A252A7"/>
    <w:rsid w:val="00A252F6"/>
    <w:rsid w:val="00A25D8E"/>
    <w:rsid w:val="00A25E4D"/>
    <w:rsid w:val="00A26189"/>
    <w:rsid w:val="00A26893"/>
    <w:rsid w:val="00A27140"/>
    <w:rsid w:val="00A27265"/>
    <w:rsid w:val="00A277BB"/>
    <w:rsid w:val="00A308A9"/>
    <w:rsid w:val="00A32275"/>
    <w:rsid w:val="00A33BBD"/>
    <w:rsid w:val="00A345F5"/>
    <w:rsid w:val="00A346AC"/>
    <w:rsid w:val="00A34981"/>
    <w:rsid w:val="00A352B3"/>
    <w:rsid w:val="00A3561B"/>
    <w:rsid w:val="00A35FB2"/>
    <w:rsid w:val="00A36226"/>
    <w:rsid w:val="00A36EFC"/>
    <w:rsid w:val="00A3744B"/>
    <w:rsid w:val="00A37789"/>
    <w:rsid w:val="00A37CE4"/>
    <w:rsid w:val="00A37CEA"/>
    <w:rsid w:val="00A37DB4"/>
    <w:rsid w:val="00A401C2"/>
    <w:rsid w:val="00A40760"/>
    <w:rsid w:val="00A41738"/>
    <w:rsid w:val="00A42400"/>
    <w:rsid w:val="00A4251A"/>
    <w:rsid w:val="00A42625"/>
    <w:rsid w:val="00A42C92"/>
    <w:rsid w:val="00A43128"/>
    <w:rsid w:val="00A433EE"/>
    <w:rsid w:val="00A4352E"/>
    <w:rsid w:val="00A44050"/>
    <w:rsid w:val="00A4416D"/>
    <w:rsid w:val="00A44B49"/>
    <w:rsid w:val="00A45774"/>
    <w:rsid w:val="00A45DA7"/>
    <w:rsid w:val="00A46586"/>
    <w:rsid w:val="00A46701"/>
    <w:rsid w:val="00A501BB"/>
    <w:rsid w:val="00A50DE5"/>
    <w:rsid w:val="00A512F5"/>
    <w:rsid w:val="00A5168D"/>
    <w:rsid w:val="00A52CBF"/>
    <w:rsid w:val="00A5311B"/>
    <w:rsid w:val="00A539A0"/>
    <w:rsid w:val="00A54022"/>
    <w:rsid w:val="00A54097"/>
    <w:rsid w:val="00A540A2"/>
    <w:rsid w:val="00A540BB"/>
    <w:rsid w:val="00A5438F"/>
    <w:rsid w:val="00A55472"/>
    <w:rsid w:val="00A55699"/>
    <w:rsid w:val="00A5587A"/>
    <w:rsid w:val="00A55ED9"/>
    <w:rsid w:val="00A56326"/>
    <w:rsid w:val="00A57CC7"/>
    <w:rsid w:val="00A601C0"/>
    <w:rsid w:val="00A61622"/>
    <w:rsid w:val="00A620A1"/>
    <w:rsid w:val="00A627C5"/>
    <w:rsid w:val="00A628CB"/>
    <w:rsid w:val="00A64079"/>
    <w:rsid w:val="00A64E23"/>
    <w:rsid w:val="00A656B4"/>
    <w:rsid w:val="00A65766"/>
    <w:rsid w:val="00A65D61"/>
    <w:rsid w:val="00A67AE6"/>
    <w:rsid w:val="00A67E00"/>
    <w:rsid w:val="00A67E8F"/>
    <w:rsid w:val="00A701B1"/>
    <w:rsid w:val="00A70A1B"/>
    <w:rsid w:val="00A70F47"/>
    <w:rsid w:val="00A711C8"/>
    <w:rsid w:val="00A71B8A"/>
    <w:rsid w:val="00A71D83"/>
    <w:rsid w:val="00A73003"/>
    <w:rsid w:val="00A7401F"/>
    <w:rsid w:val="00A74832"/>
    <w:rsid w:val="00A74E67"/>
    <w:rsid w:val="00A74F40"/>
    <w:rsid w:val="00A75795"/>
    <w:rsid w:val="00A75CD7"/>
    <w:rsid w:val="00A7646D"/>
    <w:rsid w:val="00A76974"/>
    <w:rsid w:val="00A769EC"/>
    <w:rsid w:val="00A76F31"/>
    <w:rsid w:val="00A800F7"/>
    <w:rsid w:val="00A8099C"/>
    <w:rsid w:val="00A81899"/>
    <w:rsid w:val="00A81942"/>
    <w:rsid w:val="00A81A0A"/>
    <w:rsid w:val="00A81D44"/>
    <w:rsid w:val="00A82379"/>
    <w:rsid w:val="00A830A2"/>
    <w:rsid w:val="00A831DE"/>
    <w:rsid w:val="00A83CFE"/>
    <w:rsid w:val="00A84073"/>
    <w:rsid w:val="00A840AC"/>
    <w:rsid w:val="00A84485"/>
    <w:rsid w:val="00A849D7"/>
    <w:rsid w:val="00A8560D"/>
    <w:rsid w:val="00A85748"/>
    <w:rsid w:val="00A85B9E"/>
    <w:rsid w:val="00A863CC"/>
    <w:rsid w:val="00A867A7"/>
    <w:rsid w:val="00A86B55"/>
    <w:rsid w:val="00A87002"/>
    <w:rsid w:val="00A87349"/>
    <w:rsid w:val="00A873B1"/>
    <w:rsid w:val="00A87D4C"/>
    <w:rsid w:val="00A908E4"/>
    <w:rsid w:val="00A90B00"/>
    <w:rsid w:val="00A91094"/>
    <w:rsid w:val="00A911AB"/>
    <w:rsid w:val="00A914CC"/>
    <w:rsid w:val="00A922BC"/>
    <w:rsid w:val="00A92C4A"/>
    <w:rsid w:val="00A92F2A"/>
    <w:rsid w:val="00A938AB"/>
    <w:rsid w:val="00A943DE"/>
    <w:rsid w:val="00A94ADC"/>
    <w:rsid w:val="00A956CC"/>
    <w:rsid w:val="00A96124"/>
    <w:rsid w:val="00A96522"/>
    <w:rsid w:val="00A9662D"/>
    <w:rsid w:val="00A96B09"/>
    <w:rsid w:val="00A970D7"/>
    <w:rsid w:val="00A97C2B"/>
    <w:rsid w:val="00AA0054"/>
    <w:rsid w:val="00AA057A"/>
    <w:rsid w:val="00AA0881"/>
    <w:rsid w:val="00AA0D44"/>
    <w:rsid w:val="00AA1422"/>
    <w:rsid w:val="00AA199A"/>
    <w:rsid w:val="00AA1C69"/>
    <w:rsid w:val="00AA33C5"/>
    <w:rsid w:val="00AA3BDC"/>
    <w:rsid w:val="00AA3F01"/>
    <w:rsid w:val="00AA4471"/>
    <w:rsid w:val="00AA4B3A"/>
    <w:rsid w:val="00AA52AD"/>
    <w:rsid w:val="00AA5645"/>
    <w:rsid w:val="00AA648C"/>
    <w:rsid w:val="00AA6586"/>
    <w:rsid w:val="00AA6611"/>
    <w:rsid w:val="00AA662D"/>
    <w:rsid w:val="00AA6B5A"/>
    <w:rsid w:val="00AA75DF"/>
    <w:rsid w:val="00AB023D"/>
    <w:rsid w:val="00AB034E"/>
    <w:rsid w:val="00AB0A62"/>
    <w:rsid w:val="00AB0AD1"/>
    <w:rsid w:val="00AB193B"/>
    <w:rsid w:val="00AB20F2"/>
    <w:rsid w:val="00AB2E3B"/>
    <w:rsid w:val="00AB5765"/>
    <w:rsid w:val="00AB643F"/>
    <w:rsid w:val="00AB67E9"/>
    <w:rsid w:val="00AB6C7B"/>
    <w:rsid w:val="00AB770D"/>
    <w:rsid w:val="00AB7A8A"/>
    <w:rsid w:val="00AB7D54"/>
    <w:rsid w:val="00AB7EC2"/>
    <w:rsid w:val="00AC043E"/>
    <w:rsid w:val="00AC0A60"/>
    <w:rsid w:val="00AC15D4"/>
    <w:rsid w:val="00AC16CD"/>
    <w:rsid w:val="00AC3304"/>
    <w:rsid w:val="00AC38AB"/>
    <w:rsid w:val="00AC3C04"/>
    <w:rsid w:val="00AC7612"/>
    <w:rsid w:val="00AC7BC7"/>
    <w:rsid w:val="00AC7D33"/>
    <w:rsid w:val="00AD05AB"/>
    <w:rsid w:val="00AD0AB5"/>
    <w:rsid w:val="00AD1582"/>
    <w:rsid w:val="00AD174A"/>
    <w:rsid w:val="00AD3358"/>
    <w:rsid w:val="00AD376B"/>
    <w:rsid w:val="00AD3B8F"/>
    <w:rsid w:val="00AD3C64"/>
    <w:rsid w:val="00AD4697"/>
    <w:rsid w:val="00AD49C9"/>
    <w:rsid w:val="00AD4B88"/>
    <w:rsid w:val="00AD4C10"/>
    <w:rsid w:val="00AD4C1B"/>
    <w:rsid w:val="00AD53B8"/>
    <w:rsid w:val="00AD551E"/>
    <w:rsid w:val="00AD607A"/>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70"/>
    <w:rsid w:val="00AE36F7"/>
    <w:rsid w:val="00AE4525"/>
    <w:rsid w:val="00AE4EA5"/>
    <w:rsid w:val="00AE66CA"/>
    <w:rsid w:val="00AE780E"/>
    <w:rsid w:val="00AE7B71"/>
    <w:rsid w:val="00AF0189"/>
    <w:rsid w:val="00AF0793"/>
    <w:rsid w:val="00AF0AB5"/>
    <w:rsid w:val="00AF0C31"/>
    <w:rsid w:val="00AF1302"/>
    <w:rsid w:val="00AF1743"/>
    <w:rsid w:val="00AF2FDF"/>
    <w:rsid w:val="00AF304A"/>
    <w:rsid w:val="00AF3F44"/>
    <w:rsid w:val="00AF4C8A"/>
    <w:rsid w:val="00AF4D5E"/>
    <w:rsid w:val="00AF5CF8"/>
    <w:rsid w:val="00AF5DE9"/>
    <w:rsid w:val="00AF7B0B"/>
    <w:rsid w:val="00AF7C0D"/>
    <w:rsid w:val="00B0010D"/>
    <w:rsid w:val="00B00719"/>
    <w:rsid w:val="00B00758"/>
    <w:rsid w:val="00B01224"/>
    <w:rsid w:val="00B020DE"/>
    <w:rsid w:val="00B022CE"/>
    <w:rsid w:val="00B02473"/>
    <w:rsid w:val="00B036F9"/>
    <w:rsid w:val="00B04193"/>
    <w:rsid w:val="00B05CCF"/>
    <w:rsid w:val="00B05E59"/>
    <w:rsid w:val="00B068CB"/>
    <w:rsid w:val="00B06E04"/>
    <w:rsid w:val="00B07571"/>
    <w:rsid w:val="00B1067F"/>
    <w:rsid w:val="00B10FCE"/>
    <w:rsid w:val="00B11907"/>
    <w:rsid w:val="00B12123"/>
    <w:rsid w:val="00B121EF"/>
    <w:rsid w:val="00B12331"/>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2A7"/>
    <w:rsid w:val="00B24AA0"/>
    <w:rsid w:val="00B24EBA"/>
    <w:rsid w:val="00B2537B"/>
    <w:rsid w:val="00B255DA"/>
    <w:rsid w:val="00B2562B"/>
    <w:rsid w:val="00B25CC3"/>
    <w:rsid w:val="00B25DCA"/>
    <w:rsid w:val="00B266F5"/>
    <w:rsid w:val="00B2672D"/>
    <w:rsid w:val="00B27746"/>
    <w:rsid w:val="00B27EA2"/>
    <w:rsid w:val="00B27EEC"/>
    <w:rsid w:val="00B30867"/>
    <w:rsid w:val="00B30D63"/>
    <w:rsid w:val="00B326F1"/>
    <w:rsid w:val="00B32CF3"/>
    <w:rsid w:val="00B3307C"/>
    <w:rsid w:val="00B330A3"/>
    <w:rsid w:val="00B33140"/>
    <w:rsid w:val="00B332D3"/>
    <w:rsid w:val="00B335B3"/>
    <w:rsid w:val="00B336BA"/>
    <w:rsid w:val="00B336BF"/>
    <w:rsid w:val="00B34861"/>
    <w:rsid w:val="00B3512A"/>
    <w:rsid w:val="00B3585A"/>
    <w:rsid w:val="00B35D67"/>
    <w:rsid w:val="00B37669"/>
    <w:rsid w:val="00B3794E"/>
    <w:rsid w:val="00B37D9F"/>
    <w:rsid w:val="00B4043C"/>
    <w:rsid w:val="00B40664"/>
    <w:rsid w:val="00B408F9"/>
    <w:rsid w:val="00B41217"/>
    <w:rsid w:val="00B4141D"/>
    <w:rsid w:val="00B423FF"/>
    <w:rsid w:val="00B42CF7"/>
    <w:rsid w:val="00B43104"/>
    <w:rsid w:val="00B434AC"/>
    <w:rsid w:val="00B4527C"/>
    <w:rsid w:val="00B46A7C"/>
    <w:rsid w:val="00B46D4E"/>
    <w:rsid w:val="00B475E3"/>
    <w:rsid w:val="00B50059"/>
    <w:rsid w:val="00B50247"/>
    <w:rsid w:val="00B50C7D"/>
    <w:rsid w:val="00B515BF"/>
    <w:rsid w:val="00B51674"/>
    <w:rsid w:val="00B51B78"/>
    <w:rsid w:val="00B52E71"/>
    <w:rsid w:val="00B53B2E"/>
    <w:rsid w:val="00B53D1F"/>
    <w:rsid w:val="00B548F3"/>
    <w:rsid w:val="00B549BB"/>
    <w:rsid w:val="00B54CE7"/>
    <w:rsid w:val="00B55262"/>
    <w:rsid w:val="00B55616"/>
    <w:rsid w:val="00B55B14"/>
    <w:rsid w:val="00B55D23"/>
    <w:rsid w:val="00B563EA"/>
    <w:rsid w:val="00B568E3"/>
    <w:rsid w:val="00B57014"/>
    <w:rsid w:val="00B57DC6"/>
    <w:rsid w:val="00B57EE7"/>
    <w:rsid w:val="00B60242"/>
    <w:rsid w:val="00B604C0"/>
    <w:rsid w:val="00B60DBA"/>
    <w:rsid w:val="00B61372"/>
    <w:rsid w:val="00B61637"/>
    <w:rsid w:val="00B61F7C"/>
    <w:rsid w:val="00B62039"/>
    <w:rsid w:val="00B62138"/>
    <w:rsid w:val="00B627BE"/>
    <w:rsid w:val="00B62D4E"/>
    <w:rsid w:val="00B63048"/>
    <w:rsid w:val="00B632AB"/>
    <w:rsid w:val="00B63A64"/>
    <w:rsid w:val="00B63CB1"/>
    <w:rsid w:val="00B63CC1"/>
    <w:rsid w:val="00B640F1"/>
    <w:rsid w:val="00B64765"/>
    <w:rsid w:val="00B66080"/>
    <w:rsid w:val="00B705CF"/>
    <w:rsid w:val="00B70B62"/>
    <w:rsid w:val="00B70B6B"/>
    <w:rsid w:val="00B70D33"/>
    <w:rsid w:val="00B71AF6"/>
    <w:rsid w:val="00B725BC"/>
    <w:rsid w:val="00B72770"/>
    <w:rsid w:val="00B73081"/>
    <w:rsid w:val="00B741E5"/>
    <w:rsid w:val="00B7468B"/>
    <w:rsid w:val="00B75418"/>
    <w:rsid w:val="00B754B7"/>
    <w:rsid w:val="00B759DE"/>
    <w:rsid w:val="00B75E97"/>
    <w:rsid w:val="00B76722"/>
    <w:rsid w:val="00B76952"/>
    <w:rsid w:val="00B76F3A"/>
    <w:rsid w:val="00B7759B"/>
    <w:rsid w:val="00B776F4"/>
    <w:rsid w:val="00B779E1"/>
    <w:rsid w:val="00B77AAE"/>
    <w:rsid w:val="00B801A5"/>
    <w:rsid w:val="00B80E66"/>
    <w:rsid w:val="00B8135D"/>
    <w:rsid w:val="00B81DDF"/>
    <w:rsid w:val="00B829E6"/>
    <w:rsid w:val="00B85223"/>
    <w:rsid w:val="00B85406"/>
    <w:rsid w:val="00B8571C"/>
    <w:rsid w:val="00B85D9F"/>
    <w:rsid w:val="00B8633A"/>
    <w:rsid w:val="00B867B1"/>
    <w:rsid w:val="00B869D6"/>
    <w:rsid w:val="00B916B2"/>
    <w:rsid w:val="00B91CD3"/>
    <w:rsid w:val="00B9348E"/>
    <w:rsid w:val="00B93622"/>
    <w:rsid w:val="00B9384C"/>
    <w:rsid w:val="00B94F49"/>
    <w:rsid w:val="00B95C47"/>
    <w:rsid w:val="00B96C1B"/>
    <w:rsid w:val="00BA05B1"/>
    <w:rsid w:val="00BA074E"/>
    <w:rsid w:val="00BA1BDC"/>
    <w:rsid w:val="00BA1E49"/>
    <w:rsid w:val="00BA2076"/>
    <w:rsid w:val="00BA28CF"/>
    <w:rsid w:val="00BA363F"/>
    <w:rsid w:val="00BA3D6C"/>
    <w:rsid w:val="00BA4C26"/>
    <w:rsid w:val="00BA53FE"/>
    <w:rsid w:val="00BA5768"/>
    <w:rsid w:val="00BA653A"/>
    <w:rsid w:val="00BA6934"/>
    <w:rsid w:val="00BA6AA4"/>
    <w:rsid w:val="00BA6CD9"/>
    <w:rsid w:val="00BB0C6B"/>
    <w:rsid w:val="00BB12D2"/>
    <w:rsid w:val="00BB1720"/>
    <w:rsid w:val="00BB1FBE"/>
    <w:rsid w:val="00BB202F"/>
    <w:rsid w:val="00BB2851"/>
    <w:rsid w:val="00BB330D"/>
    <w:rsid w:val="00BB3D1D"/>
    <w:rsid w:val="00BB3DF6"/>
    <w:rsid w:val="00BB5C7A"/>
    <w:rsid w:val="00BB6BE3"/>
    <w:rsid w:val="00BB78F3"/>
    <w:rsid w:val="00BB7913"/>
    <w:rsid w:val="00BB7FA2"/>
    <w:rsid w:val="00BC1D8F"/>
    <w:rsid w:val="00BC1E50"/>
    <w:rsid w:val="00BC294C"/>
    <w:rsid w:val="00BC2A01"/>
    <w:rsid w:val="00BC3089"/>
    <w:rsid w:val="00BC37F0"/>
    <w:rsid w:val="00BC39CA"/>
    <w:rsid w:val="00BC3B2E"/>
    <w:rsid w:val="00BC43FF"/>
    <w:rsid w:val="00BC53B8"/>
    <w:rsid w:val="00BC54A9"/>
    <w:rsid w:val="00BC56DE"/>
    <w:rsid w:val="00BC6BD2"/>
    <w:rsid w:val="00BC777F"/>
    <w:rsid w:val="00BC7DD4"/>
    <w:rsid w:val="00BD0306"/>
    <w:rsid w:val="00BD1ED9"/>
    <w:rsid w:val="00BD2B5F"/>
    <w:rsid w:val="00BD2D1B"/>
    <w:rsid w:val="00BD2F44"/>
    <w:rsid w:val="00BD4D0A"/>
    <w:rsid w:val="00BD5242"/>
    <w:rsid w:val="00BD565F"/>
    <w:rsid w:val="00BD72D3"/>
    <w:rsid w:val="00BD7506"/>
    <w:rsid w:val="00BD767C"/>
    <w:rsid w:val="00BD7808"/>
    <w:rsid w:val="00BE047C"/>
    <w:rsid w:val="00BE07C7"/>
    <w:rsid w:val="00BE10A0"/>
    <w:rsid w:val="00BE115B"/>
    <w:rsid w:val="00BE195E"/>
    <w:rsid w:val="00BE21AF"/>
    <w:rsid w:val="00BE25BC"/>
    <w:rsid w:val="00BE27C0"/>
    <w:rsid w:val="00BE27F1"/>
    <w:rsid w:val="00BE308A"/>
    <w:rsid w:val="00BE3353"/>
    <w:rsid w:val="00BE3A5C"/>
    <w:rsid w:val="00BE4582"/>
    <w:rsid w:val="00BE4AF4"/>
    <w:rsid w:val="00BE4B79"/>
    <w:rsid w:val="00BE4DAE"/>
    <w:rsid w:val="00BE50D5"/>
    <w:rsid w:val="00BE5CCD"/>
    <w:rsid w:val="00BE6327"/>
    <w:rsid w:val="00BE6ED0"/>
    <w:rsid w:val="00BE7F59"/>
    <w:rsid w:val="00BF01D2"/>
    <w:rsid w:val="00BF0679"/>
    <w:rsid w:val="00BF1080"/>
    <w:rsid w:val="00BF12EA"/>
    <w:rsid w:val="00BF151B"/>
    <w:rsid w:val="00BF15CE"/>
    <w:rsid w:val="00BF1B95"/>
    <w:rsid w:val="00BF23C4"/>
    <w:rsid w:val="00BF4318"/>
    <w:rsid w:val="00BF5A7E"/>
    <w:rsid w:val="00BF5B40"/>
    <w:rsid w:val="00BF5E48"/>
    <w:rsid w:val="00BF5FA1"/>
    <w:rsid w:val="00BF68BE"/>
    <w:rsid w:val="00BF6903"/>
    <w:rsid w:val="00C002AF"/>
    <w:rsid w:val="00C0045A"/>
    <w:rsid w:val="00C008B3"/>
    <w:rsid w:val="00C00931"/>
    <w:rsid w:val="00C01091"/>
    <w:rsid w:val="00C01759"/>
    <w:rsid w:val="00C01C53"/>
    <w:rsid w:val="00C02033"/>
    <w:rsid w:val="00C02293"/>
    <w:rsid w:val="00C0286F"/>
    <w:rsid w:val="00C02DFD"/>
    <w:rsid w:val="00C0392D"/>
    <w:rsid w:val="00C03B46"/>
    <w:rsid w:val="00C04738"/>
    <w:rsid w:val="00C0484D"/>
    <w:rsid w:val="00C04DBE"/>
    <w:rsid w:val="00C1010D"/>
    <w:rsid w:val="00C10270"/>
    <w:rsid w:val="00C10EB0"/>
    <w:rsid w:val="00C117D8"/>
    <w:rsid w:val="00C11D3D"/>
    <w:rsid w:val="00C11F43"/>
    <w:rsid w:val="00C134A6"/>
    <w:rsid w:val="00C13636"/>
    <w:rsid w:val="00C13752"/>
    <w:rsid w:val="00C13A5D"/>
    <w:rsid w:val="00C13CD7"/>
    <w:rsid w:val="00C13D0F"/>
    <w:rsid w:val="00C13F91"/>
    <w:rsid w:val="00C14C19"/>
    <w:rsid w:val="00C14C3B"/>
    <w:rsid w:val="00C14D0E"/>
    <w:rsid w:val="00C151EF"/>
    <w:rsid w:val="00C16102"/>
    <w:rsid w:val="00C16608"/>
    <w:rsid w:val="00C1675B"/>
    <w:rsid w:val="00C1679D"/>
    <w:rsid w:val="00C17489"/>
    <w:rsid w:val="00C17980"/>
    <w:rsid w:val="00C17FCD"/>
    <w:rsid w:val="00C21E79"/>
    <w:rsid w:val="00C22D87"/>
    <w:rsid w:val="00C2337A"/>
    <w:rsid w:val="00C23809"/>
    <w:rsid w:val="00C23EC3"/>
    <w:rsid w:val="00C25BFF"/>
    <w:rsid w:val="00C26ADD"/>
    <w:rsid w:val="00C307E1"/>
    <w:rsid w:val="00C31148"/>
    <w:rsid w:val="00C31865"/>
    <w:rsid w:val="00C31A37"/>
    <w:rsid w:val="00C32744"/>
    <w:rsid w:val="00C329C6"/>
    <w:rsid w:val="00C32FDB"/>
    <w:rsid w:val="00C33F7E"/>
    <w:rsid w:val="00C351D7"/>
    <w:rsid w:val="00C360E5"/>
    <w:rsid w:val="00C3651B"/>
    <w:rsid w:val="00C4055A"/>
    <w:rsid w:val="00C406A3"/>
    <w:rsid w:val="00C40934"/>
    <w:rsid w:val="00C40C83"/>
    <w:rsid w:val="00C412A8"/>
    <w:rsid w:val="00C41372"/>
    <w:rsid w:val="00C413B3"/>
    <w:rsid w:val="00C414C8"/>
    <w:rsid w:val="00C424F0"/>
    <w:rsid w:val="00C432A6"/>
    <w:rsid w:val="00C43311"/>
    <w:rsid w:val="00C45E5B"/>
    <w:rsid w:val="00C46897"/>
    <w:rsid w:val="00C474AE"/>
    <w:rsid w:val="00C47559"/>
    <w:rsid w:val="00C47D7C"/>
    <w:rsid w:val="00C501D8"/>
    <w:rsid w:val="00C5048B"/>
    <w:rsid w:val="00C50F94"/>
    <w:rsid w:val="00C5121B"/>
    <w:rsid w:val="00C513CC"/>
    <w:rsid w:val="00C51769"/>
    <w:rsid w:val="00C517AC"/>
    <w:rsid w:val="00C51B45"/>
    <w:rsid w:val="00C53864"/>
    <w:rsid w:val="00C545C4"/>
    <w:rsid w:val="00C54787"/>
    <w:rsid w:val="00C54820"/>
    <w:rsid w:val="00C54829"/>
    <w:rsid w:val="00C54875"/>
    <w:rsid w:val="00C55065"/>
    <w:rsid w:val="00C550B5"/>
    <w:rsid w:val="00C554EC"/>
    <w:rsid w:val="00C5602E"/>
    <w:rsid w:val="00C564D6"/>
    <w:rsid w:val="00C56529"/>
    <w:rsid w:val="00C56A2F"/>
    <w:rsid w:val="00C57386"/>
    <w:rsid w:val="00C575EA"/>
    <w:rsid w:val="00C578BD"/>
    <w:rsid w:val="00C6149C"/>
    <w:rsid w:val="00C61A21"/>
    <w:rsid w:val="00C62020"/>
    <w:rsid w:val="00C628D5"/>
    <w:rsid w:val="00C62FD7"/>
    <w:rsid w:val="00C63CF3"/>
    <w:rsid w:val="00C64B4E"/>
    <w:rsid w:val="00C6642E"/>
    <w:rsid w:val="00C66AB6"/>
    <w:rsid w:val="00C672C0"/>
    <w:rsid w:val="00C6773C"/>
    <w:rsid w:val="00C678BC"/>
    <w:rsid w:val="00C67DFF"/>
    <w:rsid w:val="00C703A0"/>
    <w:rsid w:val="00C704D7"/>
    <w:rsid w:val="00C70C96"/>
    <w:rsid w:val="00C70D3D"/>
    <w:rsid w:val="00C7119F"/>
    <w:rsid w:val="00C71C65"/>
    <w:rsid w:val="00C72CFF"/>
    <w:rsid w:val="00C73CEB"/>
    <w:rsid w:val="00C742B1"/>
    <w:rsid w:val="00C743FE"/>
    <w:rsid w:val="00C74A87"/>
    <w:rsid w:val="00C74DC0"/>
    <w:rsid w:val="00C752DF"/>
    <w:rsid w:val="00C7564E"/>
    <w:rsid w:val="00C757CF"/>
    <w:rsid w:val="00C7630A"/>
    <w:rsid w:val="00C76C2B"/>
    <w:rsid w:val="00C77415"/>
    <w:rsid w:val="00C77C1F"/>
    <w:rsid w:val="00C801FB"/>
    <w:rsid w:val="00C816C9"/>
    <w:rsid w:val="00C82C66"/>
    <w:rsid w:val="00C833B7"/>
    <w:rsid w:val="00C8351D"/>
    <w:rsid w:val="00C84146"/>
    <w:rsid w:val="00C84F2B"/>
    <w:rsid w:val="00C859B3"/>
    <w:rsid w:val="00C86594"/>
    <w:rsid w:val="00C86C99"/>
    <w:rsid w:val="00C86EF5"/>
    <w:rsid w:val="00C87BE6"/>
    <w:rsid w:val="00C90327"/>
    <w:rsid w:val="00C906BA"/>
    <w:rsid w:val="00C909AA"/>
    <w:rsid w:val="00C90D41"/>
    <w:rsid w:val="00C90E1F"/>
    <w:rsid w:val="00C913A8"/>
    <w:rsid w:val="00C91678"/>
    <w:rsid w:val="00C91CB6"/>
    <w:rsid w:val="00C921DD"/>
    <w:rsid w:val="00C92F5C"/>
    <w:rsid w:val="00C9376D"/>
    <w:rsid w:val="00C93AFC"/>
    <w:rsid w:val="00C94BB8"/>
    <w:rsid w:val="00C94CAD"/>
    <w:rsid w:val="00C94FBF"/>
    <w:rsid w:val="00C95405"/>
    <w:rsid w:val="00C95C7E"/>
    <w:rsid w:val="00C95CD9"/>
    <w:rsid w:val="00C964C2"/>
    <w:rsid w:val="00C965DA"/>
    <w:rsid w:val="00C96AD4"/>
    <w:rsid w:val="00C96B5C"/>
    <w:rsid w:val="00C972DC"/>
    <w:rsid w:val="00CA01AD"/>
    <w:rsid w:val="00CA03ED"/>
    <w:rsid w:val="00CA046A"/>
    <w:rsid w:val="00CA0AEB"/>
    <w:rsid w:val="00CA0E9B"/>
    <w:rsid w:val="00CA1B24"/>
    <w:rsid w:val="00CA2090"/>
    <w:rsid w:val="00CA270D"/>
    <w:rsid w:val="00CA2E28"/>
    <w:rsid w:val="00CA388D"/>
    <w:rsid w:val="00CA39B8"/>
    <w:rsid w:val="00CA3D72"/>
    <w:rsid w:val="00CA51BB"/>
    <w:rsid w:val="00CA57F7"/>
    <w:rsid w:val="00CA5A06"/>
    <w:rsid w:val="00CA5F61"/>
    <w:rsid w:val="00CA6187"/>
    <w:rsid w:val="00CA6A6E"/>
    <w:rsid w:val="00CA750B"/>
    <w:rsid w:val="00CA75B5"/>
    <w:rsid w:val="00CB0B75"/>
    <w:rsid w:val="00CB2062"/>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6A22"/>
    <w:rsid w:val="00CB72A5"/>
    <w:rsid w:val="00CB742B"/>
    <w:rsid w:val="00CB78C6"/>
    <w:rsid w:val="00CC081B"/>
    <w:rsid w:val="00CC14E4"/>
    <w:rsid w:val="00CC14E7"/>
    <w:rsid w:val="00CC15B4"/>
    <w:rsid w:val="00CC1C63"/>
    <w:rsid w:val="00CC3234"/>
    <w:rsid w:val="00CC3391"/>
    <w:rsid w:val="00CC382C"/>
    <w:rsid w:val="00CC3B15"/>
    <w:rsid w:val="00CC4197"/>
    <w:rsid w:val="00CC4EDE"/>
    <w:rsid w:val="00CC591D"/>
    <w:rsid w:val="00CC67AB"/>
    <w:rsid w:val="00CD01FC"/>
    <w:rsid w:val="00CD0986"/>
    <w:rsid w:val="00CD0D2B"/>
    <w:rsid w:val="00CD15BB"/>
    <w:rsid w:val="00CD1675"/>
    <w:rsid w:val="00CD16D4"/>
    <w:rsid w:val="00CD2092"/>
    <w:rsid w:val="00CD224A"/>
    <w:rsid w:val="00CD25C1"/>
    <w:rsid w:val="00CD2AF6"/>
    <w:rsid w:val="00CD2D47"/>
    <w:rsid w:val="00CD3445"/>
    <w:rsid w:val="00CD3759"/>
    <w:rsid w:val="00CD376D"/>
    <w:rsid w:val="00CD3B97"/>
    <w:rsid w:val="00CD3BC4"/>
    <w:rsid w:val="00CD506D"/>
    <w:rsid w:val="00CD50D5"/>
    <w:rsid w:val="00CD5514"/>
    <w:rsid w:val="00CD596D"/>
    <w:rsid w:val="00CD5AAE"/>
    <w:rsid w:val="00CD5B18"/>
    <w:rsid w:val="00CD5DE6"/>
    <w:rsid w:val="00CD6F17"/>
    <w:rsid w:val="00CE06AF"/>
    <w:rsid w:val="00CE0A5A"/>
    <w:rsid w:val="00CE0E8E"/>
    <w:rsid w:val="00CE13F3"/>
    <w:rsid w:val="00CE161B"/>
    <w:rsid w:val="00CE2342"/>
    <w:rsid w:val="00CE321E"/>
    <w:rsid w:val="00CE32AF"/>
    <w:rsid w:val="00CE3D24"/>
    <w:rsid w:val="00CE3E78"/>
    <w:rsid w:val="00CE52AB"/>
    <w:rsid w:val="00CE5C66"/>
    <w:rsid w:val="00CE5D1C"/>
    <w:rsid w:val="00CF07C0"/>
    <w:rsid w:val="00CF0F03"/>
    <w:rsid w:val="00CF28A7"/>
    <w:rsid w:val="00CF2B6B"/>
    <w:rsid w:val="00CF2E6F"/>
    <w:rsid w:val="00CF2EEC"/>
    <w:rsid w:val="00CF3B92"/>
    <w:rsid w:val="00D02806"/>
    <w:rsid w:val="00D02B3D"/>
    <w:rsid w:val="00D02FDE"/>
    <w:rsid w:val="00D03BA7"/>
    <w:rsid w:val="00D03F50"/>
    <w:rsid w:val="00D04092"/>
    <w:rsid w:val="00D04A16"/>
    <w:rsid w:val="00D0555A"/>
    <w:rsid w:val="00D05D4F"/>
    <w:rsid w:val="00D0695E"/>
    <w:rsid w:val="00D06EF3"/>
    <w:rsid w:val="00D10EE7"/>
    <w:rsid w:val="00D112F8"/>
    <w:rsid w:val="00D117DE"/>
    <w:rsid w:val="00D118E9"/>
    <w:rsid w:val="00D1190D"/>
    <w:rsid w:val="00D11F18"/>
    <w:rsid w:val="00D12FC0"/>
    <w:rsid w:val="00D13451"/>
    <w:rsid w:val="00D14774"/>
    <w:rsid w:val="00D15136"/>
    <w:rsid w:val="00D151BD"/>
    <w:rsid w:val="00D1576E"/>
    <w:rsid w:val="00D173D8"/>
    <w:rsid w:val="00D20261"/>
    <w:rsid w:val="00D20731"/>
    <w:rsid w:val="00D20AD1"/>
    <w:rsid w:val="00D224EF"/>
    <w:rsid w:val="00D2349D"/>
    <w:rsid w:val="00D23892"/>
    <w:rsid w:val="00D240AB"/>
    <w:rsid w:val="00D24224"/>
    <w:rsid w:val="00D24C76"/>
    <w:rsid w:val="00D25465"/>
    <w:rsid w:val="00D26CDB"/>
    <w:rsid w:val="00D271FE"/>
    <w:rsid w:val="00D277AE"/>
    <w:rsid w:val="00D3041E"/>
    <w:rsid w:val="00D307FC"/>
    <w:rsid w:val="00D30E27"/>
    <w:rsid w:val="00D31043"/>
    <w:rsid w:val="00D310CD"/>
    <w:rsid w:val="00D317EA"/>
    <w:rsid w:val="00D31A5A"/>
    <w:rsid w:val="00D31B1C"/>
    <w:rsid w:val="00D31C8C"/>
    <w:rsid w:val="00D32258"/>
    <w:rsid w:val="00D327E5"/>
    <w:rsid w:val="00D32832"/>
    <w:rsid w:val="00D331A2"/>
    <w:rsid w:val="00D331E6"/>
    <w:rsid w:val="00D333C0"/>
    <w:rsid w:val="00D33FAB"/>
    <w:rsid w:val="00D34613"/>
    <w:rsid w:val="00D351FE"/>
    <w:rsid w:val="00D35331"/>
    <w:rsid w:val="00D35C3D"/>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520B"/>
    <w:rsid w:val="00D559A9"/>
    <w:rsid w:val="00D56AEA"/>
    <w:rsid w:val="00D56CAB"/>
    <w:rsid w:val="00D57236"/>
    <w:rsid w:val="00D575FA"/>
    <w:rsid w:val="00D57AAA"/>
    <w:rsid w:val="00D57D32"/>
    <w:rsid w:val="00D6007D"/>
    <w:rsid w:val="00D60810"/>
    <w:rsid w:val="00D6195C"/>
    <w:rsid w:val="00D61CAF"/>
    <w:rsid w:val="00D62321"/>
    <w:rsid w:val="00D6276E"/>
    <w:rsid w:val="00D6366D"/>
    <w:rsid w:val="00D63E52"/>
    <w:rsid w:val="00D6435E"/>
    <w:rsid w:val="00D64520"/>
    <w:rsid w:val="00D64615"/>
    <w:rsid w:val="00D64EC3"/>
    <w:rsid w:val="00D64F3C"/>
    <w:rsid w:val="00D652A3"/>
    <w:rsid w:val="00D66843"/>
    <w:rsid w:val="00D66E46"/>
    <w:rsid w:val="00D67501"/>
    <w:rsid w:val="00D71132"/>
    <w:rsid w:val="00D719F0"/>
    <w:rsid w:val="00D71D66"/>
    <w:rsid w:val="00D72538"/>
    <w:rsid w:val="00D72CCF"/>
    <w:rsid w:val="00D73B77"/>
    <w:rsid w:val="00D73CA3"/>
    <w:rsid w:val="00D73DFE"/>
    <w:rsid w:val="00D74A32"/>
    <w:rsid w:val="00D753CD"/>
    <w:rsid w:val="00D757B3"/>
    <w:rsid w:val="00D76F54"/>
    <w:rsid w:val="00D776F4"/>
    <w:rsid w:val="00D77BB3"/>
    <w:rsid w:val="00D8021F"/>
    <w:rsid w:val="00D80A36"/>
    <w:rsid w:val="00D80F74"/>
    <w:rsid w:val="00D815D3"/>
    <w:rsid w:val="00D833E8"/>
    <w:rsid w:val="00D834AE"/>
    <w:rsid w:val="00D844DC"/>
    <w:rsid w:val="00D845AE"/>
    <w:rsid w:val="00D848B3"/>
    <w:rsid w:val="00D84FB3"/>
    <w:rsid w:val="00D8555A"/>
    <w:rsid w:val="00D85B86"/>
    <w:rsid w:val="00D85E39"/>
    <w:rsid w:val="00D861C7"/>
    <w:rsid w:val="00D9129E"/>
    <w:rsid w:val="00D9154D"/>
    <w:rsid w:val="00D926A2"/>
    <w:rsid w:val="00D939F6"/>
    <w:rsid w:val="00D940A3"/>
    <w:rsid w:val="00D946B2"/>
    <w:rsid w:val="00D94C9A"/>
    <w:rsid w:val="00D94CB8"/>
    <w:rsid w:val="00D95450"/>
    <w:rsid w:val="00D954AB"/>
    <w:rsid w:val="00D95ADE"/>
    <w:rsid w:val="00D95E89"/>
    <w:rsid w:val="00D968D0"/>
    <w:rsid w:val="00D968D8"/>
    <w:rsid w:val="00D96AC0"/>
    <w:rsid w:val="00D9704A"/>
    <w:rsid w:val="00D979AB"/>
    <w:rsid w:val="00DA0E08"/>
    <w:rsid w:val="00DA1A75"/>
    <w:rsid w:val="00DA287F"/>
    <w:rsid w:val="00DA3485"/>
    <w:rsid w:val="00DA44A0"/>
    <w:rsid w:val="00DA4741"/>
    <w:rsid w:val="00DA4909"/>
    <w:rsid w:val="00DA4A57"/>
    <w:rsid w:val="00DA57EC"/>
    <w:rsid w:val="00DA59D7"/>
    <w:rsid w:val="00DA756E"/>
    <w:rsid w:val="00DA78ED"/>
    <w:rsid w:val="00DB052E"/>
    <w:rsid w:val="00DB1081"/>
    <w:rsid w:val="00DB22D3"/>
    <w:rsid w:val="00DB26F0"/>
    <w:rsid w:val="00DB37E7"/>
    <w:rsid w:val="00DB4948"/>
    <w:rsid w:val="00DB4B43"/>
    <w:rsid w:val="00DB5636"/>
    <w:rsid w:val="00DB5F62"/>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2ECC"/>
    <w:rsid w:val="00DD31FE"/>
    <w:rsid w:val="00DD35A5"/>
    <w:rsid w:val="00DD3DBC"/>
    <w:rsid w:val="00DD4403"/>
    <w:rsid w:val="00DD4CA2"/>
    <w:rsid w:val="00DD671B"/>
    <w:rsid w:val="00DD71BD"/>
    <w:rsid w:val="00DD7283"/>
    <w:rsid w:val="00DD7801"/>
    <w:rsid w:val="00DE00E3"/>
    <w:rsid w:val="00DE12C0"/>
    <w:rsid w:val="00DE15B8"/>
    <w:rsid w:val="00DE18A0"/>
    <w:rsid w:val="00DE353E"/>
    <w:rsid w:val="00DE4379"/>
    <w:rsid w:val="00DE4786"/>
    <w:rsid w:val="00DE4EF8"/>
    <w:rsid w:val="00DE4EFB"/>
    <w:rsid w:val="00DE5715"/>
    <w:rsid w:val="00DE5B03"/>
    <w:rsid w:val="00DE6598"/>
    <w:rsid w:val="00DE7094"/>
    <w:rsid w:val="00DE7E4B"/>
    <w:rsid w:val="00DF00A2"/>
    <w:rsid w:val="00DF00F8"/>
    <w:rsid w:val="00DF1C6E"/>
    <w:rsid w:val="00DF2599"/>
    <w:rsid w:val="00DF268E"/>
    <w:rsid w:val="00DF2D75"/>
    <w:rsid w:val="00DF33E0"/>
    <w:rsid w:val="00DF36A7"/>
    <w:rsid w:val="00DF39E3"/>
    <w:rsid w:val="00DF3C47"/>
    <w:rsid w:val="00DF3FCB"/>
    <w:rsid w:val="00DF4754"/>
    <w:rsid w:val="00DF4C24"/>
    <w:rsid w:val="00DF526D"/>
    <w:rsid w:val="00DF55A4"/>
    <w:rsid w:val="00DF5DD6"/>
    <w:rsid w:val="00DF61B1"/>
    <w:rsid w:val="00DF6ACD"/>
    <w:rsid w:val="00DF6BDA"/>
    <w:rsid w:val="00DF7E90"/>
    <w:rsid w:val="00E0076A"/>
    <w:rsid w:val="00E00B1B"/>
    <w:rsid w:val="00E0125F"/>
    <w:rsid w:val="00E01F69"/>
    <w:rsid w:val="00E030B9"/>
    <w:rsid w:val="00E040AD"/>
    <w:rsid w:val="00E06856"/>
    <w:rsid w:val="00E06FB5"/>
    <w:rsid w:val="00E07065"/>
    <w:rsid w:val="00E078FB"/>
    <w:rsid w:val="00E100ED"/>
    <w:rsid w:val="00E1039D"/>
    <w:rsid w:val="00E111FC"/>
    <w:rsid w:val="00E11B14"/>
    <w:rsid w:val="00E12291"/>
    <w:rsid w:val="00E12598"/>
    <w:rsid w:val="00E135F8"/>
    <w:rsid w:val="00E13634"/>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26E7"/>
    <w:rsid w:val="00E23192"/>
    <w:rsid w:val="00E244C0"/>
    <w:rsid w:val="00E249C8"/>
    <w:rsid w:val="00E24E2A"/>
    <w:rsid w:val="00E2551A"/>
    <w:rsid w:val="00E25559"/>
    <w:rsid w:val="00E25F0F"/>
    <w:rsid w:val="00E262DF"/>
    <w:rsid w:val="00E262FB"/>
    <w:rsid w:val="00E26E58"/>
    <w:rsid w:val="00E300A6"/>
    <w:rsid w:val="00E30736"/>
    <w:rsid w:val="00E30794"/>
    <w:rsid w:val="00E30B1D"/>
    <w:rsid w:val="00E31348"/>
    <w:rsid w:val="00E31381"/>
    <w:rsid w:val="00E31AB7"/>
    <w:rsid w:val="00E320A3"/>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42D1"/>
    <w:rsid w:val="00E45F94"/>
    <w:rsid w:val="00E466B3"/>
    <w:rsid w:val="00E46912"/>
    <w:rsid w:val="00E47285"/>
    <w:rsid w:val="00E4770F"/>
    <w:rsid w:val="00E478B0"/>
    <w:rsid w:val="00E47FEE"/>
    <w:rsid w:val="00E50050"/>
    <w:rsid w:val="00E50102"/>
    <w:rsid w:val="00E50AC2"/>
    <w:rsid w:val="00E5131D"/>
    <w:rsid w:val="00E53D3D"/>
    <w:rsid w:val="00E54D83"/>
    <w:rsid w:val="00E550EB"/>
    <w:rsid w:val="00E55721"/>
    <w:rsid w:val="00E55E1D"/>
    <w:rsid w:val="00E5605B"/>
    <w:rsid w:val="00E57161"/>
    <w:rsid w:val="00E573F0"/>
    <w:rsid w:val="00E5743C"/>
    <w:rsid w:val="00E6018B"/>
    <w:rsid w:val="00E60190"/>
    <w:rsid w:val="00E6026E"/>
    <w:rsid w:val="00E6096D"/>
    <w:rsid w:val="00E60FAB"/>
    <w:rsid w:val="00E61040"/>
    <w:rsid w:val="00E61448"/>
    <w:rsid w:val="00E615E0"/>
    <w:rsid w:val="00E61A37"/>
    <w:rsid w:val="00E61AE8"/>
    <w:rsid w:val="00E61C30"/>
    <w:rsid w:val="00E61D73"/>
    <w:rsid w:val="00E62755"/>
    <w:rsid w:val="00E62D31"/>
    <w:rsid w:val="00E631D4"/>
    <w:rsid w:val="00E63FCC"/>
    <w:rsid w:val="00E64849"/>
    <w:rsid w:val="00E64CA0"/>
    <w:rsid w:val="00E659B0"/>
    <w:rsid w:val="00E659FB"/>
    <w:rsid w:val="00E65C64"/>
    <w:rsid w:val="00E65D4A"/>
    <w:rsid w:val="00E666A2"/>
    <w:rsid w:val="00E66967"/>
    <w:rsid w:val="00E66F90"/>
    <w:rsid w:val="00E670B0"/>
    <w:rsid w:val="00E7053D"/>
    <w:rsid w:val="00E7072B"/>
    <w:rsid w:val="00E70B81"/>
    <w:rsid w:val="00E7165E"/>
    <w:rsid w:val="00E71FB4"/>
    <w:rsid w:val="00E720DE"/>
    <w:rsid w:val="00E72B19"/>
    <w:rsid w:val="00E74BB9"/>
    <w:rsid w:val="00E7505D"/>
    <w:rsid w:val="00E75370"/>
    <w:rsid w:val="00E75716"/>
    <w:rsid w:val="00E75753"/>
    <w:rsid w:val="00E77297"/>
    <w:rsid w:val="00E7740D"/>
    <w:rsid w:val="00E808EE"/>
    <w:rsid w:val="00E81B43"/>
    <w:rsid w:val="00E82055"/>
    <w:rsid w:val="00E8310D"/>
    <w:rsid w:val="00E83300"/>
    <w:rsid w:val="00E8385A"/>
    <w:rsid w:val="00E83A4A"/>
    <w:rsid w:val="00E84B7B"/>
    <w:rsid w:val="00E8506A"/>
    <w:rsid w:val="00E854B6"/>
    <w:rsid w:val="00E85521"/>
    <w:rsid w:val="00E859DA"/>
    <w:rsid w:val="00E85AA4"/>
    <w:rsid w:val="00E86206"/>
    <w:rsid w:val="00E865BD"/>
    <w:rsid w:val="00E868ED"/>
    <w:rsid w:val="00E870C9"/>
    <w:rsid w:val="00E872FF"/>
    <w:rsid w:val="00E87819"/>
    <w:rsid w:val="00E87A89"/>
    <w:rsid w:val="00E87CDE"/>
    <w:rsid w:val="00E87D0B"/>
    <w:rsid w:val="00E87D93"/>
    <w:rsid w:val="00E90916"/>
    <w:rsid w:val="00E90C89"/>
    <w:rsid w:val="00E914F0"/>
    <w:rsid w:val="00E91CE0"/>
    <w:rsid w:val="00E91E97"/>
    <w:rsid w:val="00E92511"/>
    <w:rsid w:val="00E934E1"/>
    <w:rsid w:val="00E943F3"/>
    <w:rsid w:val="00E9497F"/>
    <w:rsid w:val="00E94B81"/>
    <w:rsid w:val="00E94D3F"/>
    <w:rsid w:val="00E95053"/>
    <w:rsid w:val="00E954A3"/>
    <w:rsid w:val="00E954D5"/>
    <w:rsid w:val="00E965CB"/>
    <w:rsid w:val="00E9774E"/>
    <w:rsid w:val="00E979B7"/>
    <w:rsid w:val="00E97ACB"/>
    <w:rsid w:val="00EA0978"/>
    <w:rsid w:val="00EA0C30"/>
    <w:rsid w:val="00EA1959"/>
    <w:rsid w:val="00EA1984"/>
    <w:rsid w:val="00EA1A2A"/>
    <w:rsid w:val="00EA1A2E"/>
    <w:rsid w:val="00EA1B9A"/>
    <w:rsid w:val="00EA1EC2"/>
    <w:rsid w:val="00EA339C"/>
    <w:rsid w:val="00EA33E0"/>
    <w:rsid w:val="00EA343F"/>
    <w:rsid w:val="00EA4039"/>
    <w:rsid w:val="00EA4951"/>
    <w:rsid w:val="00EA4C25"/>
    <w:rsid w:val="00EA51E9"/>
    <w:rsid w:val="00EA5255"/>
    <w:rsid w:val="00EA62C7"/>
    <w:rsid w:val="00EA69C5"/>
    <w:rsid w:val="00EA6CE0"/>
    <w:rsid w:val="00EA73A2"/>
    <w:rsid w:val="00EB1466"/>
    <w:rsid w:val="00EB15F2"/>
    <w:rsid w:val="00EB195F"/>
    <w:rsid w:val="00EB22B9"/>
    <w:rsid w:val="00EB29CD"/>
    <w:rsid w:val="00EB2DC5"/>
    <w:rsid w:val="00EB2F58"/>
    <w:rsid w:val="00EB3138"/>
    <w:rsid w:val="00EB3440"/>
    <w:rsid w:val="00EB38E2"/>
    <w:rsid w:val="00EB4BE2"/>
    <w:rsid w:val="00EB552A"/>
    <w:rsid w:val="00EB5DDE"/>
    <w:rsid w:val="00EB61F0"/>
    <w:rsid w:val="00EB65D4"/>
    <w:rsid w:val="00EB72FE"/>
    <w:rsid w:val="00EB76BD"/>
    <w:rsid w:val="00EC0087"/>
    <w:rsid w:val="00EC0269"/>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F71"/>
    <w:rsid w:val="00EC67B6"/>
    <w:rsid w:val="00EC6E26"/>
    <w:rsid w:val="00EC7BE4"/>
    <w:rsid w:val="00ED08D3"/>
    <w:rsid w:val="00ED0929"/>
    <w:rsid w:val="00ED0DDC"/>
    <w:rsid w:val="00ED10E5"/>
    <w:rsid w:val="00ED11EA"/>
    <w:rsid w:val="00ED1643"/>
    <w:rsid w:val="00ED19FE"/>
    <w:rsid w:val="00ED2760"/>
    <w:rsid w:val="00ED2A12"/>
    <w:rsid w:val="00ED2F5B"/>
    <w:rsid w:val="00ED3305"/>
    <w:rsid w:val="00ED338B"/>
    <w:rsid w:val="00ED367E"/>
    <w:rsid w:val="00ED416F"/>
    <w:rsid w:val="00ED422F"/>
    <w:rsid w:val="00ED55EB"/>
    <w:rsid w:val="00ED57E5"/>
    <w:rsid w:val="00ED69F6"/>
    <w:rsid w:val="00ED6B1A"/>
    <w:rsid w:val="00ED6DEC"/>
    <w:rsid w:val="00ED7A6D"/>
    <w:rsid w:val="00ED7A93"/>
    <w:rsid w:val="00EE0E9B"/>
    <w:rsid w:val="00EE12F2"/>
    <w:rsid w:val="00EE17E0"/>
    <w:rsid w:val="00EE229F"/>
    <w:rsid w:val="00EE262C"/>
    <w:rsid w:val="00EE279F"/>
    <w:rsid w:val="00EE2F95"/>
    <w:rsid w:val="00EE410A"/>
    <w:rsid w:val="00EE4D39"/>
    <w:rsid w:val="00EE4FE6"/>
    <w:rsid w:val="00EE4FF1"/>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3E01"/>
    <w:rsid w:val="00EF4022"/>
    <w:rsid w:val="00EF4419"/>
    <w:rsid w:val="00EF45B2"/>
    <w:rsid w:val="00EF5392"/>
    <w:rsid w:val="00EF58B8"/>
    <w:rsid w:val="00EF716C"/>
    <w:rsid w:val="00EF72C9"/>
    <w:rsid w:val="00EF7E18"/>
    <w:rsid w:val="00F00571"/>
    <w:rsid w:val="00F01388"/>
    <w:rsid w:val="00F0191F"/>
    <w:rsid w:val="00F01F2C"/>
    <w:rsid w:val="00F02373"/>
    <w:rsid w:val="00F02457"/>
    <w:rsid w:val="00F02733"/>
    <w:rsid w:val="00F02E62"/>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144"/>
    <w:rsid w:val="00F13205"/>
    <w:rsid w:val="00F13BF8"/>
    <w:rsid w:val="00F1573A"/>
    <w:rsid w:val="00F15895"/>
    <w:rsid w:val="00F163C7"/>
    <w:rsid w:val="00F164F8"/>
    <w:rsid w:val="00F16F59"/>
    <w:rsid w:val="00F171C1"/>
    <w:rsid w:val="00F204F8"/>
    <w:rsid w:val="00F20EA9"/>
    <w:rsid w:val="00F2160D"/>
    <w:rsid w:val="00F22281"/>
    <w:rsid w:val="00F22BEA"/>
    <w:rsid w:val="00F23C49"/>
    <w:rsid w:val="00F23EFF"/>
    <w:rsid w:val="00F244A3"/>
    <w:rsid w:val="00F249B8"/>
    <w:rsid w:val="00F27A54"/>
    <w:rsid w:val="00F27AB3"/>
    <w:rsid w:val="00F27E1B"/>
    <w:rsid w:val="00F3029C"/>
    <w:rsid w:val="00F303F8"/>
    <w:rsid w:val="00F30A95"/>
    <w:rsid w:val="00F30C51"/>
    <w:rsid w:val="00F31716"/>
    <w:rsid w:val="00F32105"/>
    <w:rsid w:val="00F32C81"/>
    <w:rsid w:val="00F34BF3"/>
    <w:rsid w:val="00F35331"/>
    <w:rsid w:val="00F364C4"/>
    <w:rsid w:val="00F3692A"/>
    <w:rsid w:val="00F36941"/>
    <w:rsid w:val="00F37A53"/>
    <w:rsid w:val="00F41160"/>
    <w:rsid w:val="00F4187F"/>
    <w:rsid w:val="00F41D51"/>
    <w:rsid w:val="00F4204A"/>
    <w:rsid w:val="00F4225F"/>
    <w:rsid w:val="00F42C75"/>
    <w:rsid w:val="00F431D4"/>
    <w:rsid w:val="00F4400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CF8"/>
    <w:rsid w:val="00F666F2"/>
    <w:rsid w:val="00F6712D"/>
    <w:rsid w:val="00F673CA"/>
    <w:rsid w:val="00F677F6"/>
    <w:rsid w:val="00F7139B"/>
    <w:rsid w:val="00F71B8A"/>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BF7"/>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0E95"/>
    <w:rsid w:val="00F91B61"/>
    <w:rsid w:val="00F91F66"/>
    <w:rsid w:val="00F92BF4"/>
    <w:rsid w:val="00F92E8A"/>
    <w:rsid w:val="00F92F63"/>
    <w:rsid w:val="00F93B24"/>
    <w:rsid w:val="00F954A3"/>
    <w:rsid w:val="00F95A59"/>
    <w:rsid w:val="00F9612F"/>
    <w:rsid w:val="00F97C2C"/>
    <w:rsid w:val="00F97FAE"/>
    <w:rsid w:val="00FA0438"/>
    <w:rsid w:val="00FA1528"/>
    <w:rsid w:val="00FA17D0"/>
    <w:rsid w:val="00FA1C4B"/>
    <w:rsid w:val="00FA1F49"/>
    <w:rsid w:val="00FA228C"/>
    <w:rsid w:val="00FA2942"/>
    <w:rsid w:val="00FA2CCC"/>
    <w:rsid w:val="00FA37D3"/>
    <w:rsid w:val="00FA51B5"/>
    <w:rsid w:val="00FA53C4"/>
    <w:rsid w:val="00FA56DE"/>
    <w:rsid w:val="00FA57B3"/>
    <w:rsid w:val="00FA5C4B"/>
    <w:rsid w:val="00FA6C3C"/>
    <w:rsid w:val="00FA6C85"/>
    <w:rsid w:val="00FA6E7D"/>
    <w:rsid w:val="00FA6F01"/>
    <w:rsid w:val="00FA7095"/>
    <w:rsid w:val="00FB055C"/>
    <w:rsid w:val="00FB0682"/>
    <w:rsid w:val="00FB06CE"/>
    <w:rsid w:val="00FB0824"/>
    <w:rsid w:val="00FB089C"/>
    <w:rsid w:val="00FB0F17"/>
    <w:rsid w:val="00FB0F4F"/>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5AA"/>
    <w:rsid w:val="00FC4D43"/>
    <w:rsid w:val="00FC5B55"/>
    <w:rsid w:val="00FC5D70"/>
    <w:rsid w:val="00FC6663"/>
    <w:rsid w:val="00FC6C8C"/>
    <w:rsid w:val="00FC7EEC"/>
    <w:rsid w:val="00FD0DED"/>
    <w:rsid w:val="00FD17F8"/>
    <w:rsid w:val="00FD1953"/>
    <w:rsid w:val="00FD1B22"/>
    <w:rsid w:val="00FD1C6B"/>
    <w:rsid w:val="00FD2288"/>
    <w:rsid w:val="00FD2ADF"/>
    <w:rsid w:val="00FD2E8D"/>
    <w:rsid w:val="00FD47CD"/>
    <w:rsid w:val="00FD48C6"/>
    <w:rsid w:val="00FD6281"/>
    <w:rsid w:val="00FD6317"/>
    <w:rsid w:val="00FD6453"/>
    <w:rsid w:val="00FD715B"/>
    <w:rsid w:val="00FD7994"/>
    <w:rsid w:val="00FD7B02"/>
    <w:rsid w:val="00FD7F47"/>
    <w:rsid w:val="00FE0B61"/>
    <w:rsid w:val="00FE0E2E"/>
    <w:rsid w:val="00FE0EE9"/>
    <w:rsid w:val="00FE17D1"/>
    <w:rsid w:val="00FE24FA"/>
    <w:rsid w:val="00FE2B46"/>
    <w:rsid w:val="00FE2C0A"/>
    <w:rsid w:val="00FE2FCC"/>
    <w:rsid w:val="00FE3209"/>
    <w:rsid w:val="00FE35CB"/>
    <w:rsid w:val="00FE3A1E"/>
    <w:rsid w:val="00FE3D6B"/>
    <w:rsid w:val="00FE4778"/>
    <w:rsid w:val="00FE4F16"/>
    <w:rsid w:val="00FE5704"/>
    <w:rsid w:val="00FE60EE"/>
    <w:rsid w:val="00FE615A"/>
    <w:rsid w:val="00FE61D3"/>
    <w:rsid w:val="00FE652B"/>
    <w:rsid w:val="00FE6B4D"/>
    <w:rsid w:val="00FE6BBD"/>
    <w:rsid w:val="00FE6D7D"/>
    <w:rsid w:val="00FE6E41"/>
    <w:rsid w:val="00FF0628"/>
    <w:rsid w:val="00FF06A7"/>
    <w:rsid w:val="00FF2788"/>
    <w:rsid w:val="00FF4ED2"/>
    <w:rsid w:val="00FF5C56"/>
    <w:rsid w:val="00FF5C62"/>
    <w:rsid w:val="00FF684B"/>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5"/>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FooterChar">
    <w:name w:val="Footer Char"/>
    <w:basedOn w:val="DefaultParagraphFont"/>
    <w:link w:val="Footer"/>
    <w:uiPriority w:val="99"/>
    <w:rsid w:val="00470B5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56531056">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399601799">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58437675">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13722997">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0919287">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56983798">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297838267">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04502260">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15216978">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 w:id="209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about-wipo/en/budget/pdf/strategy-house-w-sdgs-and-figures-pwb2022-23.pdf" TargetMode="External"/><Relationship Id="rId21" Type="http://schemas.openxmlformats.org/officeDocument/2006/relationships/footer" Target="footer2.xml"/><Relationship Id="rId42" Type="http://schemas.openxmlformats.org/officeDocument/2006/relationships/hyperlink" Target="https://www.wipo.int/export/sites/www/about-wipo/en/budget/pdf/strategy-house-w-sdgs-and-figures-pwb2022-23.pdf" TargetMode="External"/><Relationship Id="rId47" Type="http://schemas.openxmlformats.org/officeDocument/2006/relationships/header" Target="header8.xml"/><Relationship Id="rId63" Type="http://schemas.openxmlformats.org/officeDocument/2006/relationships/hyperlink" Target="http://www-dev.wipo.int/edocs/mdocs/mdocs/en/wipo_ip_san_22/wipo_ip_san_22_www_615992.pdf" TargetMode="External"/><Relationship Id="rId68" Type="http://schemas.openxmlformats.org/officeDocument/2006/relationships/hyperlink" Target="http://www-dev.wipo.int/edocs/mdocs/mdocs/en/wipo_ip_san_22/wipo_ip_san_22_www_615992.pdf" TargetMode="External"/><Relationship Id="rId84" Type="http://schemas.openxmlformats.org/officeDocument/2006/relationships/header" Target="header17.xml"/><Relationship Id="rId89" Type="http://schemas.openxmlformats.org/officeDocument/2006/relationships/footer" Target="footer6.xml"/><Relationship Id="rId112" Type="http://schemas.openxmlformats.org/officeDocument/2006/relationships/theme" Target="theme/theme1.xml"/><Relationship Id="rId16" Type="http://schemas.openxmlformats.org/officeDocument/2006/relationships/hyperlink" Target="https://www.wipo.int/meetings/en/doc_details.jsp?doc_id=583677" TargetMode="External"/><Relationship Id="rId107" Type="http://schemas.openxmlformats.org/officeDocument/2006/relationships/header" Target="header27.xml"/><Relationship Id="rId11" Type="http://schemas.openxmlformats.org/officeDocument/2006/relationships/hyperlink" Target="https://www.wipo.int/meetings/en/doc_details.jsp?doc_id=432072" TargetMode="External"/><Relationship Id="rId32" Type="http://schemas.openxmlformats.org/officeDocument/2006/relationships/hyperlink" Target="http://www.wipo.int/collective-marks/en/philippines.html" TargetMode="External"/><Relationship Id="rId37" Type="http://schemas.openxmlformats.org/officeDocument/2006/relationships/header" Target="header5.xml"/><Relationship Id="rId53" Type="http://schemas.openxmlformats.org/officeDocument/2006/relationships/hyperlink" Target="https://www.wipo.int/meetings/en/doc_details.jsp?doc_id=538652" TargetMode="External"/><Relationship Id="rId58" Type="http://schemas.openxmlformats.org/officeDocument/2006/relationships/hyperlink" Target="https://www.wipo.int/meetings/en/doc_details.jsp?doc_id=537938" TargetMode="External"/><Relationship Id="rId74" Type="http://schemas.openxmlformats.org/officeDocument/2006/relationships/hyperlink" Target="https://www.wipo.int/meetings/en/doc_details.jsp?doc_id=582745" TargetMode="External"/><Relationship Id="rId79" Type="http://schemas.openxmlformats.org/officeDocument/2006/relationships/header" Target="header16.xml"/><Relationship Id="rId102" Type="http://schemas.openxmlformats.org/officeDocument/2006/relationships/hyperlink" Target="https://www.wipo.int/meetings/en/doc_details.jsp?doc_id=569485" TargetMode="External"/><Relationship Id="rId5" Type="http://schemas.openxmlformats.org/officeDocument/2006/relationships/webSettings" Target="webSettings.xml"/><Relationship Id="rId90" Type="http://schemas.openxmlformats.org/officeDocument/2006/relationships/header" Target="header20.xml"/><Relationship Id="rId95" Type="http://schemas.openxmlformats.org/officeDocument/2006/relationships/hyperlink" Target="https://www.wipo.int/export/sites/www/about-wipo/en/budget/pdf/strategy-house-w-sdgs-and-figures-pwb2022-23.pdf" TargetMode="External"/><Relationship Id="rId22" Type="http://schemas.openxmlformats.org/officeDocument/2006/relationships/header" Target="header3.xml"/><Relationship Id="rId27" Type="http://schemas.openxmlformats.org/officeDocument/2006/relationships/hyperlink" Target="http://www.gov.br/inpi/pt-br/central-de-conteudo/publicacoes/CartilhaMarcasColetivas_SebraeNacional_Ajustado_30623.pdf" TargetMode="External"/><Relationship Id="rId43" Type="http://schemas.openxmlformats.org/officeDocument/2006/relationships/hyperlink" Target="https://www.wipo.int/edocs/pubdocs/en/wipo_pub_1062.pdf" TargetMode="External"/><Relationship Id="rId48" Type="http://schemas.openxmlformats.org/officeDocument/2006/relationships/header" Target="header9.xml"/><Relationship Id="rId64" Type="http://schemas.openxmlformats.org/officeDocument/2006/relationships/hyperlink" Target="http://www.wipo.int/cooperation/en/technical_assistance/developing-countries.html" TargetMode="External"/><Relationship Id="rId69" Type="http://schemas.openxmlformats.org/officeDocument/2006/relationships/header" Target="header13.xml"/><Relationship Id="rId80" Type="http://schemas.openxmlformats.org/officeDocument/2006/relationships/hyperlink" Target="https://www.wipo.int/meetings/en/doc_details.jsp?doc_id=552483" TargetMode="External"/><Relationship Id="rId85" Type="http://schemas.openxmlformats.org/officeDocument/2006/relationships/header" Target="header18.xml"/><Relationship Id="rId12" Type="http://schemas.openxmlformats.org/officeDocument/2006/relationships/hyperlink" Target="https://www.wipo.int/meetings/en/doc_details.jsp?doc_id=537938" TargetMode="External"/><Relationship Id="rId17" Type="http://schemas.openxmlformats.org/officeDocument/2006/relationships/hyperlink" Target="https://dacatalogue.wipo.int/projects/DA_01_05_01" TargetMode="External"/><Relationship Id="rId33" Type="http://schemas.openxmlformats.org/officeDocument/2006/relationships/hyperlink" Target="https://www.wipo.int/collective-marks/en/index.html" TargetMode="External"/><Relationship Id="rId38" Type="http://schemas.openxmlformats.org/officeDocument/2006/relationships/header" Target="header6.xml"/><Relationship Id="rId59" Type="http://schemas.openxmlformats.org/officeDocument/2006/relationships/hyperlink" Target="https://www.wipo.int/ip-development/en/agenda/recommendations.html" TargetMode="External"/><Relationship Id="rId103" Type="http://schemas.openxmlformats.org/officeDocument/2006/relationships/hyperlink" Target="https://www.wipo.int/meetings/en/doc_details.jsp?doc_id=589139" TargetMode="External"/><Relationship Id="rId108" Type="http://schemas.openxmlformats.org/officeDocument/2006/relationships/header" Target="header28.xml"/><Relationship Id="rId54" Type="http://schemas.openxmlformats.org/officeDocument/2006/relationships/hyperlink" Target="https://www.wipo.int/meetings/en/doc_details.jsp?doc_id=582745" TargetMode="External"/><Relationship Id="rId70" Type="http://schemas.openxmlformats.org/officeDocument/2006/relationships/header" Target="header14.xml"/><Relationship Id="rId75" Type="http://schemas.openxmlformats.org/officeDocument/2006/relationships/hyperlink" Target="https://www.wipo.int/meetings/en/doc_details.jsp?doc_id=539054" TargetMode="External"/><Relationship Id="rId91" Type="http://schemas.openxmlformats.org/officeDocument/2006/relationships/header" Target="header21.xml"/><Relationship Id="rId96" Type="http://schemas.openxmlformats.org/officeDocument/2006/relationships/hyperlink" Target="https://www.wipo.int/meetings/en/doc_details.jsp?doc_id=5845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584511" TargetMode="External"/><Relationship Id="rId23" Type="http://schemas.openxmlformats.org/officeDocument/2006/relationships/footer" Target="footer3.xml"/><Relationship Id="rId28" Type="http://schemas.openxmlformats.org/officeDocument/2006/relationships/hyperlink" Target="http://www.gov.br/inpi/pt-br/central-de-conteudo/publicacoes/marcascoletivasA4mar2023.pdf" TargetMode="External"/><Relationship Id="rId36" Type="http://schemas.openxmlformats.org/officeDocument/2006/relationships/header" Target="header4.xml"/><Relationship Id="rId49" Type="http://schemas.openxmlformats.org/officeDocument/2006/relationships/hyperlink" Target="https://www.wipo.int/meetings/en/doc_details.jsp?doc_id=432072" TargetMode="External"/><Relationship Id="rId57" Type="http://schemas.openxmlformats.org/officeDocument/2006/relationships/header" Target="header12.xml"/><Relationship Id="rId106" Type="http://schemas.openxmlformats.org/officeDocument/2006/relationships/header" Target="header26.xml"/><Relationship Id="rId10" Type="http://schemas.openxmlformats.org/officeDocument/2006/relationships/hyperlink" Target="https://www.wipo.int/meetings/en/doc_details.jsp?doc_id=552082" TargetMode="External"/><Relationship Id="rId31" Type="http://schemas.openxmlformats.org/officeDocument/2006/relationships/hyperlink" Target="http://www.youtube.com/watch?v=V1kOz1B1_UU" TargetMode="External"/><Relationship Id="rId44" Type="http://schemas.openxmlformats.org/officeDocument/2006/relationships/hyperlink" Target="https://www.wipo.int/edocs/pubdocs/en/wipo_pub_1063.pdf" TargetMode="External"/><Relationship Id="rId52" Type="http://schemas.openxmlformats.org/officeDocument/2006/relationships/hyperlink" Target="https://www.wipo.int/meetings/en/doc_details.jsp?doc_id=432072" TargetMode="External"/><Relationship Id="rId60" Type="http://schemas.openxmlformats.org/officeDocument/2006/relationships/hyperlink" Target="https://www.wipo.int/export/sites/www/about-wipo/en/budget/pdf/strategy-house-w-sdgs-and-figures-pwb2022-23.pdf" TargetMode="External"/><Relationship Id="rId65" Type="http://schemas.openxmlformats.org/officeDocument/2006/relationships/hyperlink" Target="https://www.wipo.int/meetings/en/doc_details.jsp?doc_id=582745" TargetMode="External"/><Relationship Id="rId73" Type="http://schemas.openxmlformats.org/officeDocument/2006/relationships/hyperlink" Target="https://www.wipo.int/export/sites/www/about-wipo/en/budget/pdf/strategy-house-w-sdgs-and-figures-pwb2022-23.pdf" TargetMode="External"/><Relationship Id="rId78" Type="http://schemas.openxmlformats.org/officeDocument/2006/relationships/header" Target="header15.xml"/><Relationship Id="rId81" Type="http://schemas.openxmlformats.org/officeDocument/2006/relationships/hyperlink" Target="https://www.wipo.int/ip-development/en/agenda/recommendations.html" TargetMode="External"/><Relationship Id="rId86" Type="http://schemas.openxmlformats.org/officeDocument/2006/relationships/footer" Target="footer4.xml"/><Relationship Id="rId94" Type="http://schemas.openxmlformats.org/officeDocument/2006/relationships/hyperlink" Target="https://www.wipo.int/ip-development/en/agenda/recommendations.html" TargetMode="External"/><Relationship Id="rId99" Type="http://schemas.openxmlformats.org/officeDocument/2006/relationships/hyperlink" Target="https://www.wipo.int/meetings/en/doc_details.jsp?doc_id=589139" TargetMode="External"/><Relationship Id="rId101" Type="http://schemas.openxmlformats.org/officeDocument/2006/relationships/hyperlink" Target="https://www.wipo.int/meetings/en/doc_details.jsp?doc_id=569511" TargetMode="External"/><Relationship Id="rId4" Type="http://schemas.openxmlformats.org/officeDocument/2006/relationships/settings" Target="settings.xml"/><Relationship Id="rId9" Type="http://schemas.openxmlformats.org/officeDocument/2006/relationships/hyperlink" Target="https://www.wipo.int/meetings/en/doc_details.jsp?doc_id=456923" TargetMode="External"/><Relationship Id="rId13" Type="http://schemas.openxmlformats.org/officeDocument/2006/relationships/hyperlink" Target="https://www.wipo.int/meetings/en/doc_details.jsp?doc_id=539054" TargetMode="External"/><Relationship Id="rId18" Type="http://schemas.openxmlformats.org/officeDocument/2006/relationships/header" Target="header1.xml"/><Relationship Id="rId39" Type="http://schemas.openxmlformats.org/officeDocument/2006/relationships/header" Target="header7.xml"/><Relationship Id="rId109" Type="http://schemas.openxmlformats.org/officeDocument/2006/relationships/header" Target="header29.xml"/><Relationship Id="rId34" Type="http://schemas.openxmlformats.org/officeDocument/2006/relationships/hyperlink" Target="https://www.wipo.int/meetings/en/doc_details.jsp?doc_id=538652" TargetMode="External"/><Relationship Id="rId50" Type="http://schemas.openxmlformats.org/officeDocument/2006/relationships/hyperlink" Target="https://www.wipo.int/ip-development/en/agenda/recommendations.html" TargetMode="External"/><Relationship Id="rId55" Type="http://schemas.openxmlformats.org/officeDocument/2006/relationships/header" Target="header10.xml"/><Relationship Id="rId76" Type="http://schemas.openxmlformats.org/officeDocument/2006/relationships/hyperlink" Target="https://www.wipo.int/meetings/en/doc_details.jsp?doc_id=582745" TargetMode="External"/><Relationship Id="rId97" Type="http://schemas.openxmlformats.org/officeDocument/2006/relationships/header" Target="header23.xml"/><Relationship Id="rId104" Type="http://schemas.openxmlformats.org/officeDocument/2006/relationships/hyperlink" Target="file://\\wipogvafs01\MARKS\OrgDacd\Shared\CDIP%20Meetings\CDIP_29th_Session_October%2017-21,%202022\Documents\CDIP_29_2_Progress%20Reports\CDIP_29_2_Progreshttps:\www.wipo.int\export\sites\www\about-wipo\en\budget\pdf\strategy-house-w-sdgs-and-figures-pwb2022-23.pdfs%20Report_45Recs.docx" TargetMode="External"/><Relationship Id="rId7" Type="http://schemas.openxmlformats.org/officeDocument/2006/relationships/endnotes" Target="endnotes.xml"/><Relationship Id="rId71" Type="http://schemas.openxmlformats.org/officeDocument/2006/relationships/hyperlink" Target="https://www.wipo.int/meetings/en/doc_details.jsp?doc_id=539054" TargetMode="External"/><Relationship Id="rId92"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yperlink" Target="http://www.youtube.com/watch?v=JBpaJ7ppMJQ" TargetMode="External"/><Relationship Id="rId24" Type="http://schemas.openxmlformats.org/officeDocument/2006/relationships/hyperlink" Target="https://www.wipo.int/meetings/en/doc_details.jsp?doc_id=456923" TargetMode="External"/><Relationship Id="rId40" Type="http://schemas.openxmlformats.org/officeDocument/2006/relationships/hyperlink" Target="https://www.wipo.int/meetings/en/doc_details.jsp?doc_id=552082" TargetMode="External"/><Relationship Id="rId45" Type="http://schemas.openxmlformats.org/officeDocument/2006/relationships/hyperlink" Target="https://www.wipo.int/edocs/mdocs/mdocs/en/cdip_29/cdip_29_2.pdf" TargetMode="External"/><Relationship Id="rId66" Type="http://schemas.openxmlformats.org/officeDocument/2006/relationships/hyperlink" Target="http://www.wipo.int/meetings/en/doc_details.jsp?doc_id=602191" TargetMode="External"/><Relationship Id="rId87" Type="http://schemas.openxmlformats.org/officeDocument/2006/relationships/footer" Target="footer5.xml"/><Relationship Id="rId110" Type="http://schemas.openxmlformats.org/officeDocument/2006/relationships/header" Target="header30.xml"/><Relationship Id="rId61" Type="http://schemas.openxmlformats.org/officeDocument/2006/relationships/hyperlink" Target="http://www.wipo.int/meetings/en/doc_details.jsp?doc_id=602191" TargetMode="External"/><Relationship Id="rId82" Type="http://schemas.openxmlformats.org/officeDocument/2006/relationships/hyperlink" Target="https://www.wipo.int/export/sites/www/about-wipo/en/budget/pdf/strategy-house-w-sdgs-and-figures-pwb2022-23.pdf" TargetMode="External"/><Relationship Id="rId19" Type="http://schemas.openxmlformats.org/officeDocument/2006/relationships/header" Target="header2.xml"/><Relationship Id="rId14" Type="http://schemas.openxmlformats.org/officeDocument/2006/relationships/hyperlink" Target="https://www.wipo.int/meetings/en/doc_details.jsp?doc_id=552483" TargetMode="External"/><Relationship Id="rId30" Type="http://schemas.openxmlformats.org/officeDocument/2006/relationships/hyperlink" Target="http://www.youtube.com/watch?v=ARInRNbfeE8" TargetMode="External"/><Relationship Id="rId35" Type="http://schemas.openxmlformats.org/officeDocument/2006/relationships/hyperlink" Target="https://www.wipo.int/meetings/en/doc_details.jsp?doc_id=582745" TargetMode="External"/><Relationship Id="rId56" Type="http://schemas.openxmlformats.org/officeDocument/2006/relationships/header" Target="header11.xml"/><Relationship Id="rId77" Type="http://schemas.openxmlformats.org/officeDocument/2006/relationships/hyperlink" Target="https://www.wipo.int/meetings/en/doc_details.jsp?doc_id=582745" TargetMode="External"/><Relationship Id="rId100" Type="http://schemas.openxmlformats.org/officeDocument/2006/relationships/hyperlink" Target="https://www.wipo.int/ip-development/en/agenda/recommendations.html" TargetMode="External"/><Relationship Id="rId105"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yperlink" Target="https://www.wipo.int/export/sites/www/about-wipo/en/budget/pdf/strategy-house-w-sdgs-and-figures-pwb2022-23.pdf" TargetMode="External"/><Relationship Id="rId72" Type="http://schemas.openxmlformats.org/officeDocument/2006/relationships/hyperlink" Target="https://www.wipo.int/ip-development/en/agenda/recommendations.html" TargetMode="External"/><Relationship Id="rId93" Type="http://schemas.openxmlformats.org/officeDocument/2006/relationships/hyperlink" Target="https://www.wipo.int/meetings/en/doc_details.jsp?doc_id=584511" TargetMode="External"/><Relationship Id="rId98" Type="http://schemas.openxmlformats.org/officeDocument/2006/relationships/header" Target="header24.xml"/><Relationship Id="rId3" Type="http://schemas.openxmlformats.org/officeDocument/2006/relationships/styles" Target="styles.xml"/><Relationship Id="rId25" Type="http://schemas.openxmlformats.org/officeDocument/2006/relationships/hyperlink" Target="https://www.wipo.int/ip-development/en/agenda/recommendations.html" TargetMode="External"/><Relationship Id="rId46" Type="http://schemas.openxmlformats.org/officeDocument/2006/relationships/hyperlink" Target="https://www.wipo.int/meetings/en/doc_details.jsp?doc_id=582745" TargetMode="External"/><Relationship Id="rId67" Type="http://schemas.openxmlformats.org/officeDocument/2006/relationships/hyperlink" Target="http://www.wipo.int/cooperation/en/technical_assistance/developing-countries.html" TargetMode="External"/><Relationship Id="rId20" Type="http://schemas.openxmlformats.org/officeDocument/2006/relationships/footer" Target="footer1.xml"/><Relationship Id="rId41" Type="http://schemas.openxmlformats.org/officeDocument/2006/relationships/hyperlink" Target="https://www.wipo.int/ip-development/en/agenda/recommendations.html" TargetMode="External"/><Relationship Id="rId62" Type="http://schemas.openxmlformats.org/officeDocument/2006/relationships/hyperlink" Target="http://www.wipo.int/cooperation/en/technical_assistance/developing-countries.html" TargetMode="External"/><Relationship Id="rId83" Type="http://schemas.openxmlformats.org/officeDocument/2006/relationships/hyperlink" Target="https://www.wipo.int/meetings/en/doc_details.jsp?doc_id=582745" TargetMode="External"/><Relationship Id="rId88" Type="http://schemas.openxmlformats.org/officeDocument/2006/relationships/header" Target="header19.xm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EE0E-4303-4197-84DE-06F038B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51</Pages>
  <Words>16319</Words>
  <Characters>93024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CDIP/31/3</vt:lpstr>
    </vt:vector>
  </TitlesOfParts>
  <Company>World Intellectual Property Organization</Company>
  <LinksUpToDate>false</LinksUpToDate>
  <CharactersWithSpaces>109125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CDIP/31/3</dc:title>
  <dc:subject>Wipo Templates</dc:subject>
  <dc:creator>ESTEVES DOS SANTOS Anabela</dc:creator>
  <cp:keywords>FOR OFFICIAL USE ONLY</cp:keywords>
  <cp:lastModifiedBy>Mary Hayrapetyan</cp:lastModifiedBy>
  <cp:revision>10</cp:revision>
  <cp:lastPrinted>2022-10-07T08:07:00Z</cp:lastPrinted>
  <dcterms:created xsi:type="dcterms:W3CDTF">2023-09-06T09:19:00Z</dcterms:created>
  <dcterms:modified xsi:type="dcterms:W3CDTF">2023-09-14T07:53:00Z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2023-07-28T15:50:14Z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7c6cb90c-0f45-496b-80a4-a10bba177acf</vt:lpwstr>
  </property>
  <property fmtid="{D5CDD505-2E9C-101B-9397-08002B2CF9AE}" pid="14" name="MSIP_Label_20773ee6-353b-4fb9-a59d-0b94c8c67bea_ContentBits">
    <vt:lpwstr>0</vt:lpwstr>
  </property>
</Properties>
</file>