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9F88" w14:textId="77777777" w:rsidR="008B2CC1" w:rsidRPr="00F043DE" w:rsidRDefault="00B92F1F" w:rsidP="00E41552">
      <w:pPr>
        <w:pBdr>
          <w:bottom w:val="single" w:sz="4" w:space="11" w:color="auto"/>
        </w:pBdr>
        <w:spacing w:after="120"/>
        <w:jc w:val="right"/>
        <w:rPr>
          <w:b/>
          <w:sz w:val="32"/>
          <w:szCs w:val="40"/>
        </w:rPr>
      </w:pPr>
      <w:r>
        <w:rPr>
          <w:noProof/>
          <w:sz w:val="28"/>
          <w:szCs w:val="28"/>
          <w:lang w:eastAsia="en-US"/>
        </w:rPr>
        <w:drawing>
          <wp:inline distT="0" distB="0" distL="0" distR="0" wp14:anchorId="300115AB" wp14:editId="34A9060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DA1F301" w14:textId="0EF4915B" w:rsidR="008B2CC1" w:rsidRPr="005842F4" w:rsidRDefault="00E41552" w:rsidP="00EB2F76">
      <w:pPr>
        <w:jc w:val="right"/>
        <w:rPr>
          <w:rFonts w:ascii="Arial Black" w:hAnsi="Arial Black"/>
          <w:caps/>
          <w:sz w:val="15"/>
          <w:szCs w:val="15"/>
        </w:rPr>
      </w:pPr>
      <w:r w:rsidRPr="005842F4">
        <w:rPr>
          <w:rFonts w:ascii="Arial Black" w:hAnsi="Arial Black"/>
          <w:caps/>
          <w:sz w:val="15"/>
          <w:szCs w:val="15"/>
        </w:rPr>
        <w:t>CDIP/3</w:t>
      </w:r>
      <w:r w:rsidR="005546A4">
        <w:rPr>
          <w:rFonts w:ascii="Arial Black" w:hAnsi="Arial Black"/>
          <w:caps/>
          <w:sz w:val="15"/>
          <w:szCs w:val="15"/>
        </w:rPr>
        <w:t>2</w:t>
      </w:r>
      <w:r w:rsidRPr="005842F4">
        <w:rPr>
          <w:rFonts w:ascii="Arial Black" w:hAnsi="Arial Black"/>
          <w:caps/>
          <w:sz w:val="15"/>
          <w:szCs w:val="15"/>
        </w:rPr>
        <w:t>/</w:t>
      </w:r>
      <w:bookmarkStart w:id="0" w:name="Code"/>
      <w:bookmarkEnd w:id="0"/>
      <w:r w:rsidR="00C765F4">
        <w:rPr>
          <w:rFonts w:ascii="Arial Black" w:hAnsi="Arial Black"/>
          <w:caps/>
          <w:sz w:val="15"/>
          <w:szCs w:val="15"/>
        </w:rPr>
        <w:t>3</w:t>
      </w:r>
    </w:p>
    <w:p w14:paraId="48F45BF5" w14:textId="77777777" w:rsidR="008B2CC1" w:rsidRPr="005842F4" w:rsidRDefault="00EB2F76" w:rsidP="00EB2F76">
      <w:pPr>
        <w:jc w:val="right"/>
        <w:rPr>
          <w:rFonts w:ascii="Arial Black" w:hAnsi="Arial Black"/>
          <w:caps/>
          <w:sz w:val="15"/>
          <w:szCs w:val="15"/>
        </w:rPr>
      </w:pPr>
      <w:r w:rsidRPr="005842F4">
        <w:rPr>
          <w:rFonts w:ascii="Arial Black" w:hAnsi="Arial Black"/>
          <w:caps/>
          <w:sz w:val="15"/>
          <w:szCs w:val="15"/>
        </w:rPr>
        <w:t xml:space="preserve">ORIGINAL: </w:t>
      </w:r>
      <w:bookmarkStart w:id="1" w:name="Original"/>
      <w:r w:rsidR="00144A6F" w:rsidRPr="005842F4">
        <w:rPr>
          <w:rFonts w:ascii="Arial Black" w:hAnsi="Arial Black"/>
          <w:caps/>
          <w:sz w:val="15"/>
          <w:szCs w:val="15"/>
        </w:rPr>
        <w:t>ENGLISH</w:t>
      </w:r>
    </w:p>
    <w:bookmarkEnd w:id="1"/>
    <w:p w14:paraId="6178A3BD" w14:textId="7691F864" w:rsidR="008B2CC1" w:rsidRPr="000A3D97" w:rsidRDefault="00EB2F76" w:rsidP="000A3D97">
      <w:pPr>
        <w:spacing w:after="1200"/>
        <w:jc w:val="right"/>
        <w:rPr>
          <w:rFonts w:ascii="Arial Black" w:hAnsi="Arial Black"/>
          <w:caps/>
          <w:sz w:val="15"/>
          <w:szCs w:val="15"/>
        </w:rPr>
      </w:pPr>
      <w:r w:rsidRPr="005842F4">
        <w:rPr>
          <w:rFonts w:ascii="Arial Black" w:hAnsi="Arial Black"/>
          <w:caps/>
          <w:sz w:val="15"/>
          <w:szCs w:val="15"/>
        </w:rPr>
        <w:t xml:space="preserve">DATE: </w:t>
      </w:r>
      <w:bookmarkStart w:id="2" w:name="Date"/>
      <w:r w:rsidR="007F4591">
        <w:rPr>
          <w:rFonts w:ascii="Arial Black" w:hAnsi="Arial Black"/>
          <w:caps/>
          <w:sz w:val="15"/>
          <w:szCs w:val="15"/>
        </w:rPr>
        <w:t>March</w:t>
      </w:r>
      <w:r w:rsidR="007F4591" w:rsidRPr="002F3DF1">
        <w:rPr>
          <w:rFonts w:ascii="Arial Black" w:hAnsi="Arial Black"/>
          <w:caps/>
          <w:sz w:val="15"/>
          <w:szCs w:val="15"/>
        </w:rPr>
        <w:t xml:space="preserve"> </w:t>
      </w:r>
      <w:r w:rsidR="00D0592B">
        <w:rPr>
          <w:rFonts w:ascii="Arial Black" w:hAnsi="Arial Black"/>
          <w:caps/>
          <w:sz w:val="15"/>
          <w:szCs w:val="15"/>
        </w:rPr>
        <w:t>20</w:t>
      </w:r>
      <w:r w:rsidR="00144A6F" w:rsidRPr="002F3DF1">
        <w:rPr>
          <w:rFonts w:ascii="Arial Black" w:hAnsi="Arial Black"/>
          <w:caps/>
          <w:sz w:val="15"/>
          <w:szCs w:val="15"/>
        </w:rPr>
        <w:t>, 202</w:t>
      </w:r>
      <w:r w:rsidR="005546A4">
        <w:rPr>
          <w:rFonts w:ascii="Arial Black" w:hAnsi="Arial Black"/>
          <w:caps/>
          <w:sz w:val="15"/>
          <w:szCs w:val="15"/>
        </w:rPr>
        <w:t>4</w:t>
      </w:r>
    </w:p>
    <w:bookmarkEnd w:id="2"/>
    <w:p w14:paraId="6C2E6C6A" w14:textId="6638FDD5" w:rsidR="008B2CC1" w:rsidRPr="00720EFD" w:rsidRDefault="00E41552" w:rsidP="002D58DB">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4C0207C8" w14:textId="581F36B2" w:rsidR="00A90F0A" w:rsidRDefault="00E41552" w:rsidP="00A90F0A">
      <w:pPr>
        <w:outlineLvl w:val="1"/>
        <w:rPr>
          <w:b/>
          <w:sz w:val="24"/>
          <w:szCs w:val="24"/>
        </w:rPr>
      </w:pPr>
      <w:r w:rsidRPr="00E41552">
        <w:rPr>
          <w:b/>
          <w:sz w:val="24"/>
          <w:szCs w:val="24"/>
        </w:rPr>
        <w:t>Thirt</w:t>
      </w:r>
      <w:r w:rsidR="005546A4">
        <w:rPr>
          <w:b/>
          <w:sz w:val="24"/>
          <w:szCs w:val="24"/>
        </w:rPr>
        <w:t>y-</w:t>
      </w:r>
      <w:r w:rsidR="009654FA">
        <w:rPr>
          <w:b/>
          <w:sz w:val="24"/>
          <w:szCs w:val="24"/>
        </w:rPr>
        <w:t>Second</w:t>
      </w:r>
      <w:r w:rsidR="009654FA" w:rsidRPr="00E41552">
        <w:rPr>
          <w:b/>
          <w:sz w:val="24"/>
          <w:szCs w:val="24"/>
        </w:rPr>
        <w:t xml:space="preserve"> </w:t>
      </w:r>
      <w:r w:rsidR="003845C1" w:rsidRPr="003845C1">
        <w:rPr>
          <w:b/>
          <w:sz w:val="24"/>
          <w:szCs w:val="24"/>
        </w:rPr>
        <w:t>Session</w:t>
      </w:r>
    </w:p>
    <w:p w14:paraId="04F16571" w14:textId="2EF51500" w:rsidR="008B2CC1" w:rsidRPr="003845C1" w:rsidRDefault="00E41552" w:rsidP="00F9165B">
      <w:pPr>
        <w:spacing w:after="720"/>
        <w:outlineLvl w:val="1"/>
        <w:rPr>
          <w:b/>
          <w:sz w:val="24"/>
          <w:szCs w:val="24"/>
        </w:rPr>
      </w:pPr>
      <w:r w:rsidRPr="00E41552">
        <w:rPr>
          <w:b/>
          <w:sz w:val="24"/>
          <w:szCs w:val="24"/>
        </w:rPr>
        <w:t>Geneva, April 2</w:t>
      </w:r>
      <w:r w:rsidR="005546A4">
        <w:rPr>
          <w:b/>
          <w:sz w:val="24"/>
          <w:szCs w:val="24"/>
        </w:rPr>
        <w:t>9</w:t>
      </w:r>
      <w:r w:rsidRPr="00E41552">
        <w:rPr>
          <w:b/>
          <w:sz w:val="24"/>
          <w:szCs w:val="24"/>
        </w:rPr>
        <w:t xml:space="preserve"> to </w:t>
      </w:r>
      <w:r w:rsidR="005546A4">
        <w:rPr>
          <w:b/>
          <w:sz w:val="24"/>
          <w:szCs w:val="24"/>
        </w:rPr>
        <w:t>May 3</w:t>
      </w:r>
      <w:r w:rsidRPr="00E41552">
        <w:rPr>
          <w:b/>
          <w:sz w:val="24"/>
          <w:szCs w:val="24"/>
        </w:rPr>
        <w:t>, 202</w:t>
      </w:r>
      <w:r w:rsidR="005546A4">
        <w:rPr>
          <w:b/>
          <w:sz w:val="24"/>
          <w:szCs w:val="24"/>
        </w:rPr>
        <w:t>4</w:t>
      </w:r>
    </w:p>
    <w:p w14:paraId="3BCD551A" w14:textId="77777777" w:rsidR="008B2CC1" w:rsidRPr="003845C1" w:rsidRDefault="00144A6F" w:rsidP="00DD7B7F">
      <w:pPr>
        <w:spacing w:after="360"/>
        <w:outlineLvl w:val="0"/>
        <w:rPr>
          <w:caps/>
          <w:sz w:val="24"/>
        </w:rPr>
      </w:pPr>
      <w:bookmarkStart w:id="3" w:name="TitleOfDoc"/>
      <w:r>
        <w:rPr>
          <w:caps/>
          <w:sz w:val="24"/>
        </w:rPr>
        <w:t xml:space="preserve">REPORT ON WIPO’S CONTRIBUTION TO THE </w:t>
      </w:r>
      <w:r w:rsidR="002C21C9">
        <w:rPr>
          <w:caps/>
          <w:sz w:val="24"/>
        </w:rPr>
        <w:t xml:space="preserve">IMPLEMENTATION OF THE </w:t>
      </w:r>
      <w:r>
        <w:rPr>
          <w:caps/>
          <w:sz w:val="24"/>
        </w:rPr>
        <w:t xml:space="preserve">SUSTAINABLE DEVELOPMENT GOALS AND </w:t>
      </w:r>
      <w:r w:rsidR="009A2670">
        <w:rPr>
          <w:caps/>
          <w:sz w:val="24"/>
        </w:rPr>
        <w:t xml:space="preserve">ITS </w:t>
      </w:r>
      <w:r>
        <w:rPr>
          <w:caps/>
          <w:sz w:val="24"/>
        </w:rPr>
        <w:t>ASSOCIATED TARGETS</w:t>
      </w:r>
    </w:p>
    <w:p w14:paraId="4F469100" w14:textId="77777777" w:rsidR="002928D3" w:rsidRPr="00F9165B" w:rsidRDefault="00144A6F" w:rsidP="002D58DB">
      <w:pPr>
        <w:spacing w:after="960"/>
        <w:rPr>
          <w:i/>
        </w:rPr>
      </w:pPr>
      <w:bookmarkStart w:id="4" w:name="Prepared"/>
      <w:bookmarkEnd w:id="3"/>
      <w:bookmarkEnd w:id="4"/>
      <w:r>
        <w:rPr>
          <w:i/>
        </w:rPr>
        <w:t>Prepared by the Secretariat</w:t>
      </w:r>
    </w:p>
    <w:p w14:paraId="122A17C7" w14:textId="3E02B710" w:rsidR="00C72249" w:rsidRDefault="002C21C9" w:rsidP="00A80B36">
      <w:pPr>
        <w:pStyle w:val="ListParagraph"/>
        <w:numPr>
          <w:ilvl w:val="0"/>
          <w:numId w:val="17"/>
        </w:numPr>
        <w:ind w:left="0" w:firstLine="0"/>
        <w:contextualSpacing w:val="0"/>
        <w:rPr>
          <w:szCs w:val="22"/>
        </w:rPr>
      </w:pPr>
      <w:r w:rsidRPr="00410BF7">
        <w:rPr>
          <w:szCs w:val="22"/>
        </w:rPr>
        <w:t xml:space="preserve">The present document </w:t>
      </w:r>
      <w:r w:rsidR="00CD64D5">
        <w:rPr>
          <w:szCs w:val="22"/>
        </w:rPr>
        <w:t>contains</w:t>
      </w:r>
      <w:r w:rsidR="00CD64D5" w:rsidRPr="00410BF7">
        <w:rPr>
          <w:szCs w:val="22"/>
        </w:rPr>
        <w:t xml:space="preserve"> </w:t>
      </w:r>
      <w:r w:rsidRPr="00410BF7">
        <w:rPr>
          <w:szCs w:val="22"/>
        </w:rPr>
        <w:t>the annual report on the contribution of the World Intellectual Property Organization</w:t>
      </w:r>
      <w:r w:rsidR="0034537A">
        <w:rPr>
          <w:szCs w:val="22"/>
        </w:rPr>
        <w:t> </w:t>
      </w:r>
      <w:r w:rsidRPr="00410BF7">
        <w:rPr>
          <w:szCs w:val="22"/>
        </w:rPr>
        <w:t>(WIPO) to the implementation of the Sustainable Development Goals</w:t>
      </w:r>
      <w:r w:rsidR="0034537A">
        <w:rPr>
          <w:szCs w:val="22"/>
        </w:rPr>
        <w:t> </w:t>
      </w:r>
      <w:r w:rsidRPr="00410BF7">
        <w:rPr>
          <w:szCs w:val="22"/>
        </w:rPr>
        <w:t xml:space="preserve">(SDGs) and </w:t>
      </w:r>
      <w:r w:rsidR="002D21BE">
        <w:rPr>
          <w:szCs w:val="22"/>
        </w:rPr>
        <w:t>its</w:t>
      </w:r>
      <w:r w:rsidRPr="00410BF7">
        <w:rPr>
          <w:szCs w:val="22"/>
        </w:rPr>
        <w:t xml:space="preserve"> associated targets</w:t>
      </w:r>
      <w:r w:rsidR="00094ADE">
        <w:rPr>
          <w:szCs w:val="22"/>
        </w:rPr>
        <w:t>.</w:t>
      </w:r>
      <w:r w:rsidR="00A56B03" w:rsidRPr="00410BF7">
        <w:rPr>
          <w:rStyle w:val="FootnoteReference"/>
          <w:szCs w:val="22"/>
        </w:rPr>
        <w:footnoteReference w:id="2"/>
      </w:r>
      <w:r w:rsidRPr="00410BF7">
        <w:rPr>
          <w:szCs w:val="22"/>
        </w:rPr>
        <w:t xml:space="preserve"> </w:t>
      </w:r>
      <w:r w:rsidR="00004F00" w:rsidRPr="00410BF7">
        <w:rPr>
          <w:szCs w:val="22"/>
        </w:rPr>
        <w:t xml:space="preserve"> </w:t>
      </w:r>
      <w:r w:rsidRPr="00410BF7">
        <w:rPr>
          <w:szCs w:val="22"/>
        </w:rPr>
        <w:t>The report responds to the decision taken by the Committee on Development and Intellectual Property</w:t>
      </w:r>
      <w:r w:rsidR="00203412">
        <w:rPr>
          <w:szCs w:val="22"/>
        </w:rPr>
        <w:t> </w:t>
      </w:r>
      <w:r w:rsidRPr="00410BF7">
        <w:rPr>
          <w:szCs w:val="22"/>
        </w:rPr>
        <w:t>(CDIP)</w:t>
      </w:r>
      <w:r w:rsidR="00CD64D5">
        <w:rPr>
          <w:szCs w:val="22"/>
        </w:rPr>
        <w:t>,</w:t>
      </w:r>
      <w:r w:rsidRPr="00410BF7">
        <w:rPr>
          <w:szCs w:val="22"/>
        </w:rPr>
        <w:t xml:space="preserve"> at its</w:t>
      </w:r>
      <w:r w:rsidR="000406F8">
        <w:rPr>
          <w:szCs w:val="22"/>
        </w:rPr>
        <w:t xml:space="preserve"> </w:t>
      </w:r>
      <w:r w:rsidR="00094ADE" w:rsidRPr="00094ADE">
        <w:rPr>
          <w:szCs w:val="22"/>
        </w:rPr>
        <w:t>eighteenth</w:t>
      </w:r>
      <w:r w:rsidR="00203412">
        <w:rPr>
          <w:szCs w:val="22"/>
        </w:rPr>
        <w:t> </w:t>
      </w:r>
      <w:r w:rsidRPr="00410BF7">
        <w:rPr>
          <w:szCs w:val="22"/>
        </w:rPr>
        <w:t>session, held from October</w:t>
      </w:r>
      <w:r w:rsidR="00203412">
        <w:rPr>
          <w:szCs w:val="22"/>
        </w:rPr>
        <w:t> </w:t>
      </w:r>
      <w:r w:rsidRPr="00410BF7">
        <w:rPr>
          <w:szCs w:val="22"/>
        </w:rPr>
        <w:t>31 to November</w:t>
      </w:r>
      <w:r w:rsidR="00203412">
        <w:rPr>
          <w:szCs w:val="22"/>
        </w:rPr>
        <w:t> </w:t>
      </w:r>
      <w:r w:rsidRPr="00410BF7">
        <w:rPr>
          <w:szCs w:val="22"/>
        </w:rPr>
        <w:t>4,</w:t>
      </w:r>
      <w:r w:rsidR="00E349B0">
        <w:rPr>
          <w:szCs w:val="22"/>
        </w:rPr>
        <w:t> </w:t>
      </w:r>
      <w:r w:rsidRPr="00410BF7">
        <w:rPr>
          <w:szCs w:val="22"/>
        </w:rPr>
        <w:t>2016, requesting the Secretariat to present an annual report thereon at the Committ</w:t>
      </w:r>
      <w:r w:rsidR="001A1F27" w:rsidRPr="00410BF7">
        <w:rPr>
          <w:szCs w:val="22"/>
        </w:rPr>
        <w:t>ee’s first session of the year.</w:t>
      </w:r>
    </w:p>
    <w:p w14:paraId="480B7B1E" w14:textId="77777777" w:rsidR="00C72249" w:rsidRDefault="00C72249" w:rsidP="00C72249">
      <w:pPr>
        <w:pStyle w:val="ListParagraph"/>
        <w:ind w:left="0"/>
        <w:contextualSpacing w:val="0"/>
        <w:rPr>
          <w:szCs w:val="22"/>
        </w:rPr>
      </w:pPr>
    </w:p>
    <w:p w14:paraId="77227BA9" w14:textId="0373F27B" w:rsidR="002C21C9" w:rsidRPr="00C72249" w:rsidRDefault="002C21C9" w:rsidP="00A80B36">
      <w:pPr>
        <w:pStyle w:val="ListParagraph"/>
        <w:numPr>
          <w:ilvl w:val="0"/>
          <w:numId w:val="17"/>
        </w:numPr>
        <w:ind w:left="0" w:firstLine="0"/>
        <w:contextualSpacing w:val="0"/>
        <w:rPr>
          <w:szCs w:val="22"/>
        </w:rPr>
      </w:pPr>
      <w:r w:rsidRPr="00C72249">
        <w:rPr>
          <w:szCs w:val="22"/>
        </w:rPr>
        <w:t xml:space="preserve">This is the </w:t>
      </w:r>
      <w:r w:rsidR="00203412" w:rsidRPr="00C72249">
        <w:rPr>
          <w:szCs w:val="22"/>
        </w:rPr>
        <w:t>eighth</w:t>
      </w:r>
      <w:r w:rsidR="00FE1709" w:rsidRPr="00C72249">
        <w:rPr>
          <w:szCs w:val="22"/>
        </w:rPr>
        <w:t> </w:t>
      </w:r>
      <w:r w:rsidRPr="00C72249">
        <w:rPr>
          <w:szCs w:val="22"/>
        </w:rPr>
        <w:t xml:space="preserve">report submitted to the CDIP pursuant to that request. </w:t>
      </w:r>
      <w:r w:rsidR="00004F00" w:rsidRPr="00C72249">
        <w:rPr>
          <w:szCs w:val="22"/>
        </w:rPr>
        <w:t xml:space="preserve"> </w:t>
      </w:r>
      <w:r w:rsidRPr="00C72249">
        <w:rPr>
          <w:szCs w:val="22"/>
        </w:rPr>
        <w:t xml:space="preserve">Based on the structure contained in the above-mentioned decision, the report provides an update for </w:t>
      </w:r>
      <w:r w:rsidR="005842F4" w:rsidRPr="00C72249">
        <w:rPr>
          <w:szCs w:val="22"/>
        </w:rPr>
        <w:t>202</w:t>
      </w:r>
      <w:r w:rsidR="00203412" w:rsidRPr="00C72249">
        <w:rPr>
          <w:szCs w:val="22"/>
        </w:rPr>
        <w:t>3</w:t>
      </w:r>
      <w:r w:rsidR="005842F4" w:rsidRPr="00C72249">
        <w:rPr>
          <w:szCs w:val="22"/>
        </w:rPr>
        <w:t xml:space="preserve"> </w:t>
      </w:r>
      <w:r w:rsidRPr="00C72249">
        <w:rPr>
          <w:szCs w:val="22"/>
        </w:rPr>
        <w:t xml:space="preserve">of the SDG-related: </w:t>
      </w:r>
    </w:p>
    <w:p w14:paraId="00EEEA06" w14:textId="77777777" w:rsidR="002C21C9" w:rsidRPr="00ED037D" w:rsidRDefault="002C21C9" w:rsidP="00ED037D">
      <w:pPr>
        <w:rPr>
          <w:szCs w:val="22"/>
        </w:rPr>
      </w:pPr>
    </w:p>
    <w:p w14:paraId="6894A3BF" w14:textId="3184CE4F" w:rsidR="002C21C9" w:rsidRPr="00410BF7" w:rsidRDefault="002C21C9" w:rsidP="00A80B36">
      <w:pPr>
        <w:pStyle w:val="ListParagraph"/>
        <w:numPr>
          <w:ilvl w:val="0"/>
          <w:numId w:val="13"/>
        </w:numPr>
        <w:contextualSpacing w:val="0"/>
        <w:rPr>
          <w:szCs w:val="22"/>
        </w:rPr>
      </w:pPr>
      <w:r w:rsidRPr="00410BF7">
        <w:rPr>
          <w:szCs w:val="22"/>
        </w:rPr>
        <w:t xml:space="preserve">activities and initiatives undertaken individually by WIPO, </w:t>
      </w:r>
    </w:p>
    <w:p w14:paraId="295ABFBD" w14:textId="4EEB7DEC" w:rsidR="002C21C9" w:rsidRPr="00410BF7" w:rsidRDefault="002C21C9" w:rsidP="00A80B36">
      <w:pPr>
        <w:pStyle w:val="ListParagraph"/>
        <w:numPr>
          <w:ilvl w:val="0"/>
          <w:numId w:val="13"/>
        </w:numPr>
        <w:contextualSpacing w:val="0"/>
        <w:rPr>
          <w:szCs w:val="22"/>
        </w:rPr>
      </w:pPr>
      <w:r w:rsidRPr="00410BF7">
        <w:rPr>
          <w:szCs w:val="22"/>
        </w:rPr>
        <w:t xml:space="preserve">activities undertaken by WIPO as part of the United Nations System, and </w:t>
      </w:r>
    </w:p>
    <w:p w14:paraId="197A8370" w14:textId="3B4AA82E" w:rsidR="002326AB" w:rsidRDefault="002C21C9" w:rsidP="00A80B36">
      <w:pPr>
        <w:pStyle w:val="ListParagraph"/>
        <w:numPr>
          <w:ilvl w:val="0"/>
          <w:numId w:val="13"/>
        </w:numPr>
        <w:contextualSpacing w:val="0"/>
        <w:rPr>
          <w:szCs w:val="22"/>
        </w:rPr>
      </w:pPr>
      <w:r w:rsidRPr="00410BF7">
        <w:rPr>
          <w:szCs w:val="22"/>
        </w:rPr>
        <w:t>assistance provided by WIPO to its Member States at their request.</w:t>
      </w:r>
    </w:p>
    <w:p w14:paraId="3893D22A" w14:textId="77777777" w:rsidR="00DC0BB5" w:rsidRPr="005E7F72" w:rsidRDefault="00DC0BB5" w:rsidP="005E7F72">
      <w:pPr>
        <w:rPr>
          <w:szCs w:val="22"/>
        </w:rPr>
      </w:pPr>
    </w:p>
    <w:p w14:paraId="71685F1A" w14:textId="211400D2" w:rsidR="00ED037D" w:rsidRPr="00E02FD9" w:rsidRDefault="000F3C82" w:rsidP="00ED037D">
      <w:pPr>
        <w:pStyle w:val="ListParagraph"/>
        <w:numPr>
          <w:ilvl w:val="0"/>
          <w:numId w:val="17"/>
        </w:numPr>
        <w:ind w:left="0" w:firstLine="0"/>
        <w:contextualSpacing w:val="0"/>
        <w:rPr>
          <w:rStyle w:val="ui-provider"/>
          <w:szCs w:val="22"/>
        </w:rPr>
      </w:pPr>
      <w:r>
        <w:rPr>
          <w:szCs w:val="22"/>
        </w:rPr>
        <w:t>Throughout the reporting period,</w:t>
      </w:r>
      <w:r w:rsidR="001A1F27" w:rsidRPr="00410BF7">
        <w:rPr>
          <w:szCs w:val="22"/>
        </w:rPr>
        <w:t xml:space="preserve"> WIPO </w:t>
      </w:r>
      <w:r>
        <w:rPr>
          <w:szCs w:val="22"/>
        </w:rPr>
        <w:t>was</w:t>
      </w:r>
      <w:r w:rsidR="001A1F27" w:rsidRPr="00410BF7">
        <w:rPr>
          <w:szCs w:val="22"/>
        </w:rPr>
        <w:t xml:space="preserve"> fully engaged in the implementation of the 2030 Agenda within its mandate</w:t>
      </w:r>
      <w:r>
        <w:rPr>
          <w:szCs w:val="22"/>
        </w:rPr>
        <w:t xml:space="preserve">.  Guided by the Development Agenda, the Organization </w:t>
      </w:r>
      <w:r w:rsidR="001A1F27" w:rsidRPr="00410BF7">
        <w:rPr>
          <w:szCs w:val="22"/>
        </w:rPr>
        <w:t>support</w:t>
      </w:r>
      <w:r>
        <w:rPr>
          <w:szCs w:val="22"/>
        </w:rPr>
        <w:t>ed</w:t>
      </w:r>
      <w:r w:rsidR="001A1F27" w:rsidRPr="00410BF7">
        <w:rPr>
          <w:szCs w:val="22"/>
        </w:rPr>
        <w:t xml:space="preserve"> the achievement of </w:t>
      </w:r>
      <w:r w:rsidR="005842F4">
        <w:rPr>
          <w:szCs w:val="22"/>
        </w:rPr>
        <w:t xml:space="preserve">the </w:t>
      </w:r>
      <w:r w:rsidR="001A1F27" w:rsidRPr="00410BF7">
        <w:rPr>
          <w:szCs w:val="22"/>
        </w:rPr>
        <w:t xml:space="preserve">SDGs, </w:t>
      </w:r>
      <w:r w:rsidR="000D3829">
        <w:rPr>
          <w:szCs w:val="22"/>
        </w:rPr>
        <w:t>through the</w:t>
      </w:r>
      <w:r w:rsidR="001A1F27" w:rsidRPr="00410BF7">
        <w:rPr>
          <w:szCs w:val="22"/>
        </w:rPr>
        <w:t xml:space="preserve"> promoti</w:t>
      </w:r>
      <w:r w:rsidR="000D3829">
        <w:rPr>
          <w:szCs w:val="22"/>
        </w:rPr>
        <w:t>o</w:t>
      </w:r>
      <w:r w:rsidR="001A1F27" w:rsidRPr="00410BF7">
        <w:rPr>
          <w:szCs w:val="22"/>
        </w:rPr>
        <w:t>n</w:t>
      </w:r>
      <w:r w:rsidR="000D3829">
        <w:rPr>
          <w:szCs w:val="22"/>
        </w:rPr>
        <w:t xml:space="preserve"> of</w:t>
      </w:r>
      <w:r w:rsidR="001A1F27" w:rsidRPr="00410BF7">
        <w:rPr>
          <w:szCs w:val="22"/>
        </w:rPr>
        <w:t xml:space="preserve"> a balanced and effective IP system that encourages innovation and creativity and facilitates the flow of knowledge and technical expertise in and among countries. </w:t>
      </w:r>
      <w:r w:rsidR="00004F00" w:rsidRPr="00410BF7">
        <w:rPr>
          <w:szCs w:val="22"/>
        </w:rPr>
        <w:t xml:space="preserve"> </w:t>
      </w:r>
      <w:r>
        <w:rPr>
          <w:rStyle w:val="ui-provider"/>
        </w:rPr>
        <w:t>While WIPO’s work related mainly to SDG</w:t>
      </w:r>
      <w:r w:rsidR="00C00B93">
        <w:rPr>
          <w:rStyle w:val="ui-provider"/>
        </w:rPr>
        <w:t> </w:t>
      </w:r>
      <w:r>
        <w:rPr>
          <w:rStyle w:val="ui-provider"/>
        </w:rPr>
        <w:t>9, it also contributed to many other goals and targets due to the importance that innovation and creativity had in achieving them.</w:t>
      </w:r>
    </w:p>
    <w:p w14:paraId="56A81F79" w14:textId="77777777" w:rsidR="00E02FD9" w:rsidRPr="000406F8" w:rsidRDefault="00E02FD9" w:rsidP="00E02FD9">
      <w:pPr>
        <w:pStyle w:val="ListParagraph"/>
        <w:ind w:left="0"/>
        <w:contextualSpacing w:val="0"/>
        <w:rPr>
          <w:szCs w:val="22"/>
        </w:rPr>
      </w:pPr>
    </w:p>
    <w:p w14:paraId="492F9874" w14:textId="77777777" w:rsidR="001A1F27" w:rsidRPr="00410BF7" w:rsidRDefault="001A1F27" w:rsidP="00A80B36">
      <w:pPr>
        <w:pStyle w:val="Heading1"/>
        <w:keepLines/>
        <w:numPr>
          <w:ilvl w:val="0"/>
          <w:numId w:val="4"/>
        </w:numPr>
        <w:spacing w:before="0" w:after="0"/>
        <w:ind w:left="0" w:firstLine="0"/>
        <w:rPr>
          <w:szCs w:val="22"/>
        </w:rPr>
      </w:pPr>
      <w:r w:rsidRPr="00410BF7">
        <w:rPr>
          <w:szCs w:val="22"/>
        </w:rPr>
        <w:t>ACTIVITIES AND INITIATI</w:t>
      </w:r>
      <w:r w:rsidR="00171860" w:rsidRPr="00410BF7">
        <w:rPr>
          <w:szCs w:val="22"/>
        </w:rPr>
        <w:t>VES UNDERTAKEN INDIVIDUALLY BY WIPO</w:t>
      </w:r>
    </w:p>
    <w:p w14:paraId="41F883CA" w14:textId="77777777" w:rsidR="001A1F27" w:rsidRDefault="001A1F27" w:rsidP="00ED037D">
      <w:pPr>
        <w:pStyle w:val="ListParagraph"/>
        <w:keepNext/>
        <w:keepLines/>
        <w:ind w:left="0"/>
        <w:contextualSpacing w:val="0"/>
        <w:rPr>
          <w:szCs w:val="22"/>
        </w:rPr>
      </w:pPr>
    </w:p>
    <w:p w14:paraId="75E4BA91" w14:textId="60A3314C" w:rsidR="00DB66E9" w:rsidRDefault="00DB66E9" w:rsidP="00A80B36">
      <w:pPr>
        <w:pStyle w:val="ListParagraph"/>
        <w:numPr>
          <w:ilvl w:val="0"/>
          <w:numId w:val="17"/>
        </w:numPr>
        <w:ind w:left="0" w:firstLine="0"/>
        <w:contextualSpacing w:val="0"/>
        <w:rPr>
          <w:szCs w:val="22"/>
        </w:rPr>
      </w:pPr>
      <w:r w:rsidRPr="00410BF7">
        <w:rPr>
          <w:szCs w:val="22"/>
        </w:rPr>
        <w:t xml:space="preserve">This </w:t>
      </w:r>
      <w:r>
        <w:rPr>
          <w:szCs w:val="22"/>
        </w:rPr>
        <w:t xml:space="preserve">section of the </w:t>
      </w:r>
      <w:r w:rsidRPr="00410BF7">
        <w:rPr>
          <w:szCs w:val="22"/>
        </w:rPr>
        <w:t xml:space="preserve">report is structured </w:t>
      </w:r>
      <w:r w:rsidR="00A8340D">
        <w:rPr>
          <w:szCs w:val="22"/>
        </w:rPr>
        <w:t>as follows</w:t>
      </w:r>
      <w:r w:rsidRPr="00410BF7">
        <w:rPr>
          <w:szCs w:val="22"/>
        </w:rPr>
        <w:t>:</w:t>
      </w:r>
      <w:r w:rsidR="00203412">
        <w:rPr>
          <w:szCs w:val="22"/>
        </w:rPr>
        <w:t xml:space="preserve"> </w:t>
      </w:r>
      <w:r w:rsidRPr="00410BF7">
        <w:rPr>
          <w:szCs w:val="22"/>
        </w:rPr>
        <w:t xml:space="preserve"> </w:t>
      </w:r>
      <w:r w:rsidR="00A8340D">
        <w:rPr>
          <w:szCs w:val="22"/>
        </w:rPr>
        <w:t>for each SDG</w:t>
      </w:r>
      <w:r w:rsidRPr="00410BF7">
        <w:rPr>
          <w:szCs w:val="22"/>
        </w:rPr>
        <w:t xml:space="preserve">, the report highlights the main </w:t>
      </w:r>
      <w:r w:rsidR="007D127B">
        <w:rPr>
          <w:szCs w:val="22"/>
        </w:rPr>
        <w:t xml:space="preserve">activities and </w:t>
      </w:r>
      <w:r w:rsidR="00704356">
        <w:rPr>
          <w:szCs w:val="22"/>
        </w:rPr>
        <w:t>initiatives</w:t>
      </w:r>
      <w:r w:rsidRPr="00410BF7">
        <w:rPr>
          <w:szCs w:val="22"/>
        </w:rPr>
        <w:t xml:space="preserve"> undertaken</w:t>
      </w:r>
      <w:r>
        <w:rPr>
          <w:szCs w:val="22"/>
        </w:rPr>
        <w:t xml:space="preserve"> by WIPO in </w:t>
      </w:r>
      <w:r w:rsidR="00203412">
        <w:rPr>
          <w:szCs w:val="22"/>
        </w:rPr>
        <w:t>2023</w:t>
      </w:r>
      <w:r>
        <w:rPr>
          <w:szCs w:val="22"/>
        </w:rPr>
        <w:t xml:space="preserve">, and how they help to achieve the </w:t>
      </w:r>
      <w:r w:rsidRPr="00410BF7">
        <w:rPr>
          <w:szCs w:val="22"/>
        </w:rPr>
        <w:t xml:space="preserve">relevant targets.  </w:t>
      </w:r>
      <w:r w:rsidR="00287579">
        <w:rPr>
          <w:szCs w:val="22"/>
        </w:rPr>
        <w:t xml:space="preserve">Often, WIPO’s </w:t>
      </w:r>
      <w:r w:rsidR="007D127B">
        <w:rPr>
          <w:szCs w:val="22"/>
        </w:rPr>
        <w:t>work</w:t>
      </w:r>
      <w:r w:rsidR="007B7EC1">
        <w:rPr>
          <w:szCs w:val="22"/>
        </w:rPr>
        <w:t xml:space="preserve"> contributes</w:t>
      </w:r>
      <w:r w:rsidR="00704356">
        <w:rPr>
          <w:szCs w:val="22"/>
        </w:rPr>
        <w:t xml:space="preserve"> to more than one SDG.  In those cases, </w:t>
      </w:r>
      <w:r w:rsidR="007D127B">
        <w:rPr>
          <w:szCs w:val="22"/>
        </w:rPr>
        <w:t xml:space="preserve">the activities are reported under the </w:t>
      </w:r>
      <w:r w:rsidR="005F564A">
        <w:rPr>
          <w:szCs w:val="22"/>
        </w:rPr>
        <w:t>one</w:t>
      </w:r>
      <w:r w:rsidR="007D127B">
        <w:rPr>
          <w:szCs w:val="22"/>
        </w:rPr>
        <w:t xml:space="preserve"> that </w:t>
      </w:r>
      <w:r w:rsidR="005F564A">
        <w:rPr>
          <w:szCs w:val="22"/>
        </w:rPr>
        <w:t>is most closely linked, and a reference is made to other relevant SDGs.</w:t>
      </w:r>
    </w:p>
    <w:p w14:paraId="62BDBE96" w14:textId="77777777" w:rsidR="00E349B0" w:rsidRPr="00410BF7" w:rsidRDefault="00E349B0" w:rsidP="00E349B0">
      <w:pPr>
        <w:pStyle w:val="ListParagraph"/>
        <w:ind w:left="0"/>
        <w:contextualSpacing w:val="0"/>
        <w:rPr>
          <w:szCs w:val="22"/>
        </w:rPr>
      </w:pPr>
    </w:p>
    <w:p w14:paraId="4E6AB249" w14:textId="1B16FD5B" w:rsidR="007E5CDE" w:rsidRPr="00410BF7" w:rsidRDefault="007E5CDE" w:rsidP="000777B0">
      <w:pPr>
        <w:pStyle w:val="Heading2rev"/>
        <w:spacing w:before="240"/>
        <w:rPr>
          <w:rFonts w:hint="eastAsia"/>
        </w:rPr>
      </w:pPr>
      <w:r w:rsidRPr="00410BF7">
        <w:t xml:space="preserve">SDG 2: </w:t>
      </w:r>
      <w:r w:rsidR="00203412">
        <w:t xml:space="preserve"> </w:t>
      </w:r>
      <w:r w:rsidRPr="00410BF7">
        <w:t>End hunger, achieve food security and improved nutrition and promote sustainable agriculture</w:t>
      </w:r>
    </w:p>
    <w:p w14:paraId="2378BDB5" w14:textId="03815AF6" w:rsidR="00E44CD7" w:rsidRPr="00410BF7" w:rsidRDefault="00E44CD7" w:rsidP="00ED037D">
      <w:pPr>
        <w:pStyle w:val="ListParagraph"/>
        <w:keepNext/>
        <w:keepLines/>
        <w:ind w:left="0"/>
        <w:contextualSpacing w:val="0"/>
        <w:rPr>
          <w:szCs w:val="22"/>
        </w:rPr>
      </w:pPr>
    </w:p>
    <w:p w14:paraId="216ECDA3" w14:textId="16F45A88" w:rsidR="007E5CDE" w:rsidRPr="00410BF7" w:rsidRDefault="007E5CDE" w:rsidP="00A80B36">
      <w:pPr>
        <w:pStyle w:val="ListParagraph"/>
        <w:numPr>
          <w:ilvl w:val="0"/>
          <w:numId w:val="17"/>
        </w:numPr>
        <w:ind w:left="0" w:firstLine="0"/>
        <w:contextualSpacing w:val="0"/>
        <w:rPr>
          <w:szCs w:val="22"/>
        </w:rPr>
      </w:pPr>
      <w:r w:rsidRPr="00410BF7">
        <w:rPr>
          <w:szCs w:val="22"/>
        </w:rPr>
        <w:t xml:space="preserve">In the area </w:t>
      </w:r>
      <w:r w:rsidR="00FC0190" w:rsidRPr="00410BF7">
        <w:rPr>
          <w:szCs w:val="22"/>
        </w:rPr>
        <w:t xml:space="preserve">of </w:t>
      </w:r>
      <w:r w:rsidR="00FC0190" w:rsidRPr="00410BF7">
        <w:rPr>
          <w:b/>
          <w:szCs w:val="22"/>
        </w:rPr>
        <w:t>Brands and Designs</w:t>
      </w:r>
      <w:r w:rsidRPr="00410BF7">
        <w:rPr>
          <w:szCs w:val="22"/>
        </w:rPr>
        <w:t xml:space="preserve">, WIPO </w:t>
      </w:r>
      <w:r w:rsidRPr="00410BF7">
        <w:rPr>
          <w:rFonts w:eastAsia="Times New Roman"/>
          <w:szCs w:val="22"/>
        </w:rPr>
        <w:t>assist</w:t>
      </w:r>
      <w:r w:rsidR="007822ED">
        <w:rPr>
          <w:rFonts w:eastAsia="Times New Roman"/>
          <w:szCs w:val="22"/>
        </w:rPr>
        <w:t>ed</w:t>
      </w:r>
      <w:r w:rsidRPr="00410BF7">
        <w:rPr>
          <w:rFonts w:eastAsia="Times New Roman"/>
          <w:szCs w:val="22"/>
        </w:rPr>
        <w:t xml:space="preserve"> competent authorities and interested stakeholders (local communities and producers) in identifying, developing and protecting their appellations of origin </w:t>
      </w:r>
      <w:r w:rsidR="000E6D9F">
        <w:rPr>
          <w:rFonts w:eastAsia="Times New Roman"/>
          <w:szCs w:val="22"/>
        </w:rPr>
        <w:t>or</w:t>
      </w:r>
      <w:r w:rsidR="000E6D9F" w:rsidRPr="00410BF7">
        <w:rPr>
          <w:rFonts w:eastAsia="Times New Roman"/>
          <w:szCs w:val="22"/>
        </w:rPr>
        <w:t xml:space="preserve"> </w:t>
      </w:r>
      <w:r w:rsidRPr="00410BF7">
        <w:rPr>
          <w:rFonts w:eastAsia="Times New Roman"/>
          <w:szCs w:val="22"/>
        </w:rPr>
        <w:t>geographical indications</w:t>
      </w:r>
      <w:r w:rsidR="00E349B0">
        <w:rPr>
          <w:rFonts w:eastAsia="Times New Roman"/>
          <w:szCs w:val="22"/>
        </w:rPr>
        <w:t> </w:t>
      </w:r>
      <w:r w:rsidR="00AF4661">
        <w:rPr>
          <w:rFonts w:eastAsia="Times New Roman"/>
          <w:szCs w:val="22"/>
        </w:rPr>
        <w:t>(GIs)</w:t>
      </w:r>
      <w:r w:rsidRPr="00410BF7">
        <w:rPr>
          <w:rFonts w:eastAsia="Times New Roman"/>
          <w:szCs w:val="22"/>
        </w:rPr>
        <w:t>, as well as improving their overall branding and commercialization strategies, in order to support the integration of local communities and producers in the global economy.</w:t>
      </w:r>
    </w:p>
    <w:p w14:paraId="65951096" w14:textId="77777777" w:rsidR="008E4111" w:rsidRPr="00410BF7" w:rsidRDefault="008E4111" w:rsidP="00ED037D">
      <w:pPr>
        <w:pStyle w:val="ListParagraph"/>
        <w:ind w:left="0"/>
        <w:contextualSpacing w:val="0"/>
        <w:rPr>
          <w:szCs w:val="22"/>
        </w:rPr>
      </w:pPr>
    </w:p>
    <w:p w14:paraId="7D8A8CA3" w14:textId="5B5FC21E" w:rsidR="007E5CDE" w:rsidRPr="00410BF7" w:rsidRDefault="002B1583" w:rsidP="00A80B36">
      <w:pPr>
        <w:pStyle w:val="ListParagraph"/>
        <w:numPr>
          <w:ilvl w:val="0"/>
          <w:numId w:val="17"/>
        </w:numPr>
        <w:ind w:left="0" w:firstLine="0"/>
        <w:contextualSpacing w:val="0"/>
        <w:rPr>
          <w:rFonts w:eastAsia="Times New Roman"/>
          <w:szCs w:val="22"/>
        </w:rPr>
      </w:pPr>
      <w:r w:rsidRPr="002B1583">
        <w:rPr>
          <w:szCs w:val="22"/>
        </w:rPr>
        <w:t>The</w:t>
      </w:r>
      <w:r>
        <w:rPr>
          <w:szCs w:val="22"/>
        </w:rPr>
        <w:t xml:space="preserve"> following</w:t>
      </w:r>
      <w:r w:rsidRPr="002B1583">
        <w:rPr>
          <w:szCs w:val="22"/>
        </w:rPr>
        <w:t xml:space="preserve"> activities have been undertaken upon request by Member States</w:t>
      </w:r>
      <w:r w:rsidR="007E5CDE" w:rsidRPr="00410BF7">
        <w:rPr>
          <w:rFonts w:eastAsia="Times New Roman"/>
          <w:szCs w:val="22"/>
        </w:rPr>
        <w:t xml:space="preserve">:  </w:t>
      </w:r>
    </w:p>
    <w:p w14:paraId="47424E83" w14:textId="77777777" w:rsidR="00B22CE3" w:rsidRPr="00ED037D" w:rsidRDefault="00B22CE3" w:rsidP="00ED037D">
      <w:pPr>
        <w:rPr>
          <w:rFonts w:eastAsia="Times New Roman"/>
          <w:szCs w:val="22"/>
        </w:rPr>
      </w:pPr>
    </w:p>
    <w:p w14:paraId="55CAD6D3" w14:textId="3692A463" w:rsidR="007E5CDE" w:rsidRDefault="004E2AFA" w:rsidP="008C4F1C">
      <w:pPr>
        <w:pStyle w:val="ListParagraph"/>
        <w:numPr>
          <w:ilvl w:val="0"/>
          <w:numId w:val="5"/>
        </w:numPr>
        <w:autoSpaceDE w:val="0"/>
        <w:autoSpaceDN w:val="0"/>
        <w:adjustRightInd w:val="0"/>
        <w:ind w:right="403"/>
        <w:contextualSpacing w:val="0"/>
        <w:rPr>
          <w:rFonts w:eastAsia="Times New Roman"/>
          <w:szCs w:val="22"/>
        </w:rPr>
      </w:pPr>
      <w:r>
        <w:rPr>
          <w:rFonts w:eastAsia="Times New Roman"/>
          <w:szCs w:val="22"/>
        </w:rPr>
        <w:t>O</w:t>
      </w:r>
      <w:r w:rsidR="007E5CDE" w:rsidRPr="00410BF7">
        <w:rPr>
          <w:rFonts w:eastAsia="Times New Roman"/>
          <w:szCs w:val="22"/>
        </w:rPr>
        <w:t xml:space="preserve">rganization of, or participation in, national or regional events and trainings to explain the strategic use of appellations of origin and </w:t>
      </w:r>
      <w:r w:rsidR="00AF4661">
        <w:rPr>
          <w:rFonts w:eastAsia="Times New Roman"/>
          <w:szCs w:val="22"/>
        </w:rPr>
        <w:t>GI</w:t>
      </w:r>
      <w:r w:rsidR="007E5CDE" w:rsidRPr="00410BF7">
        <w:rPr>
          <w:rFonts w:eastAsia="Times New Roman"/>
          <w:szCs w:val="22"/>
        </w:rPr>
        <w:t>s to foster local and sustainable development and the benefits of the Lisbon System in securing their protection internationally, as well as to promote the use of the Lisbon</w:t>
      </w:r>
      <w:r w:rsidR="00213D44">
        <w:rPr>
          <w:rFonts w:eastAsia="Times New Roman"/>
          <w:szCs w:val="22"/>
        </w:rPr>
        <w:t> </w:t>
      </w:r>
      <w:r w:rsidR="007E5CDE" w:rsidRPr="00410BF7">
        <w:rPr>
          <w:rFonts w:eastAsia="Times New Roman"/>
          <w:szCs w:val="22"/>
        </w:rPr>
        <w:t xml:space="preserve">System by </w:t>
      </w:r>
      <w:r>
        <w:rPr>
          <w:rFonts w:eastAsia="Times New Roman"/>
          <w:szCs w:val="22"/>
        </w:rPr>
        <w:t>local communities and producers.</w:t>
      </w:r>
    </w:p>
    <w:p w14:paraId="7F91E3F7" w14:textId="77777777" w:rsidR="00A42BF4" w:rsidRPr="00410BF7" w:rsidRDefault="00A42BF4" w:rsidP="008C4F1C">
      <w:pPr>
        <w:pStyle w:val="ListParagraph"/>
        <w:autoSpaceDE w:val="0"/>
        <w:autoSpaceDN w:val="0"/>
        <w:adjustRightInd w:val="0"/>
        <w:ind w:right="403" w:hanging="360"/>
        <w:contextualSpacing w:val="0"/>
        <w:rPr>
          <w:rFonts w:eastAsia="Times New Roman"/>
          <w:szCs w:val="22"/>
        </w:rPr>
      </w:pPr>
    </w:p>
    <w:p w14:paraId="5990FA5E" w14:textId="224C51A8" w:rsidR="007E5CDE" w:rsidRDefault="004E2AFA" w:rsidP="008C4F1C">
      <w:pPr>
        <w:pStyle w:val="ListParagraph"/>
        <w:numPr>
          <w:ilvl w:val="0"/>
          <w:numId w:val="5"/>
        </w:numPr>
        <w:autoSpaceDE w:val="0"/>
        <w:autoSpaceDN w:val="0"/>
        <w:adjustRightInd w:val="0"/>
        <w:ind w:right="403"/>
        <w:contextualSpacing w:val="0"/>
        <w:rPr>
          <w:rFonts w:eastAsia="Times New Roman"/>
          <w:szCs w:val="22"/>
        </w:rPr>
      </w:pPr>
      <w:r>
        <w:rPr>
          <w:rFonts w:eastAsia="Times New Roman"/>
          <w:szCs w:val="22"/>
        </w:rPr>
        <w:t>L</w:t>
      </w:r>
      <w:r w:rsidR="007E5CDE" w:rsidRPr="00410BF7">
        <w:rPr>
          <w:rFonts w:eastAsia="Times New Roman"/>
          <w:szCs w:val="22"/>
        </w:rPr>
        <w:t>egislative and policy advice to prospective and current members of the Lisbon</w:t>
      </w:r>
      <w:r w:rsidR="00134D90">
        <w:rPr>
          <w:rFonts w:eastAsia="Times New Roman"/>
          <w:szCs w:val="22"/>
        </w:rPr>
        <w:t> </w:t>
      </w:r>
      <w:r w:rsidR="007E5CDE" w:rsidRPr="00410BF7">
        <w:rPr>
          <w:rFonts w:eastAsia="Times New Roman"/>
          <w:szCs w:val="22"/>
        </w:rPr>
        <w:t>System was also provided to explain the legal framework of the Lisbon</w:t>
      </w:r>
      <w:r w:rsidR="00134D90">
        <w:rPr>
          <w:rFonts w:eastAsia="Times New Roman"/>
          <w:szCs w:val="22"/>
        </w:rPr>
        <w:t> </w:t>
      </w:r>
      <w:r w:rsidR="007E5CDE" w:rsidRPr="00410BF7">
        <w:rPr>
          <w:rFonts w:eastAsia="Times New Roman"/>
          <w:szCs w:val="22"/>
        </w:rPr>
        <w:t xml:space="preserve">System, assess the compatibility of domestic legislation with the </w:t>
      </w:r>
      <w:hyperlink r:id="rId9" w:history="1">
        <w:r w:rsidR="007E5CDE" w:rsidRPr="007822ED">
          <w:rPr>
            <w:rStyle w:val="Hyperlink"/>
            <w:rFonts w:eastAsia="Times New Roman"/>
            <w:i/>
            <w:iCs/>
            <w:szCs w:val="22"/>
          </w:rPr>
          <w:t>Lisbon</w:t>
        </w:r>
      </w:hyperlink>
      <w:r w:rsidR="00134D90">
        <w:rPr>
          <w:rFonts w:eastAsia="Times New Roman"/>
          <w:i/>
          <w:iCs/>
          <w:szCs w:val="22"/>
        </w:rPr>
        <w:t> </w:t>
      </w:r>
      <w:r w:rsidR="007E5CDE" w:rsidRPr="007822ED">
        <w:rPr>
          <w:rFonts w:eastAsia="Times New Roman"/>
          <w:i/>
          <w:iCs/>
          <w:szCs w:val="22"/>
        </w:rPr>
        <w:t xml:space="preserve">Agreement </w:t>
      </w:r>
      <w:r w:rsidR="007822ED" w:rsidRPr="007822ED">
        <w:rPr>
          <w:rFonts w:eastAsia="Times New Roman"/>
          <w:i/>
          <w:iCs/>
          <w:szCs w:val="22"/>
        </w:rPr>
        <w:t>for the Protection of Appellations of Origin and their International Registration</w:t>
      </w:r>
      <w:r w:rsidR="006D3CB6">
        <w:rPr>
          <w:rFonts w:eastAsia="Times New Roman"/>
          <w:szCs w:val="22"/>
        </w:rPr>
        <w:t> </w:t>
      </w:r>
      <w:r w:rsidR="007E5CDE" w:rsidRPr="00410BF7">
        <w:rPr>
          <w:rFonts w:eastAsia="Times New Roman"/>
          <w:szCs w:val="22"/>
        </w:rPr>
        <w:t xml:space="preserve">(1967) and/or the </w:t>
      </w:r>
      <w:hyperlink r:id="rId10" w:history="1">
        <w:r w:rsidR="007E5CDE" w:rsidRPr="007822ED">
          <w:rPr>
            <w:rStyle w:val="Hyperlink"/>
            <w:rFonts w:eastAsia="Times New Roman"/>
            <w:i/>
            <w:iCs/>
            <w:szCs w:val="22"/>
          </w:rPr>
          <w:t>Geneva</w:t>
        </w:r>
      </w:hyperlink>
      <w:r w:rsidR="007E5CDE" w:rsidRPr="007822ED">
        <w:rPr>
          <w:rFonts w:eastAsia="Times New Roman"/>
          <w:i/>
          <w:iCs/>
          <w:szCs w:val="22"/>
        </w:rPr>
        <w:t xml:space="preserve"> Act</w:t>
      </w:r>
      <w:r w:rsidR="00A63211" w:rsidRPr="007822ED">
        <w:rPr>
          <w:rFonts w:eastAsia="Times New Roman"/>
          <w:i/>
          <w:iCs/>
          <w:szCs w:val="22"/>
        </w:rPr>
        <w:t xml:space="preserve"> of the Lisbon Agreement</w:t>
      </w:r>
      <w:r w:rsidR="007822ED" w:rsidRPr="007822ED">
        <w:rPr>
          <w:rFonts w:eastAsia="Times New Roman"/>
          <w:i/>
          <w:iCs/>
          <w:szCs w:val="22"/>
        </w:rPr>
        <w:t xml:space="preserve"> on Appellations of Origin and Geographical Indications</w:t>
      </w:r>
      <w:r w:rsidR="006D3CB6">
        <w:rPr>
          <w:rFonts w:eastAsia="Times New Roman"/>
          <w:szCs w:val="22"/>
        </w:rPr>
        <w:t> </w:t>
      </w:r>
      <w:r w:rsidR="007E5CDE" w:rsidRPr="00410BF7">
        <w:rPr>
          <w:rFonts w:eastAsia="Times New Roman"/>
          <w:szCs w:val="22"/>
        </w:rPr>
        <w:t>(2015), develop implementing regulatory provisions and/or further develop their legislative</w:t>
      </w:r>
      <w:r>
        <w:rPr>
          <w:rFonts w:eastAsia="Times New Roman"/>
          <w:szCs w:val="22"/>
        </w:rPr>
        <w:t xml:space="preserve"> and institutional frameworks.</w:t>
      </w:r>
      <w:r w:rsidR="007E5CDE" w:rsidRPr="00410BF7">
        <w:rPr>
          <w:rFonts w:eastAsia="Times New Roman"/>
          <w:szCs w:val="22"/>
        </w:rPr>
        <w:t xml:space="preserve">  </w:t>
      </w:r>
    </w:p>
    <w:p w14:paraId="6091F121" w14:textId="77777777" w:rsidR="00A42BF4" w:rsidRPr="00410BF7" w:rsidRDefault="00A42BF4" w:rsidP="008C4F1C">
      <w:pPr>
        <w:pStyle w:val="ListParagraph"/>
        <w:autoSpaceDE w:val="0"/>
        <w:autoSpaceDN w:val="0"/>
        <w:adjustRightInd w:val="0"/>
        <w:ind w:right="403" w:hanging="360"/>
        <w:contextualSpacing w:val="0"/>
        <w:rPr>
          <w:rFonts w:eastAsia="Times New Roman"/>
          <w:szCs w:val="22"/>
        </w:rPr>
      </w:pPr>
    </w:p>
    <w:p w14:paraId="57291E12" w14:textId="0020292F" w:rsidR="007E5CDE" w:rsidRDefault="004E2AFA" w:rsidP="008C4F1C">
      <w:pPr>
        <w:pStyle w:val="ListParagraph"/>
        <w:numPr>
          <w:ilvl w:val="0"/>
          <w:numId w:val="5"/>
        </w:numPr>
        <w:autoSpaceDE w:val="0"/>
        <w:autoSpaceDN w:val="0"/>
        <w:adjustRightInd w:val="0"/>
        <w:ind w:right="403"/>
        <w:contextualSpacing w:val="0"/>
        <w:rPr>
          <w:rFonts w:eastAsia="Times New Roman"/>
          <w:szCs w:val="22"/>
        </w:rPr>
      </w:pPr>
      <w:r>
        <w:rPr>
          <w:rFonts w:eastAsia="Times New Roman"/>
          <w:szCs w:val="22"/>
        </w:rPr>
        <w:t>O</w:t>
      </w:r>
      <w:r w:rsidR="007E5CDE" w:rsidRPr="00410BF7">
        <w:rPr>
          <w:rFonts w:eastAsia="Times New Roman"/>
          <w:szCs w:val="22"/>
        </w:rPr>
        <w:t>rganization of technical assistance and capacity building activities for relevant authoriti</w:t>
      </w:r>
      <w:r>
        <w:rPr>
          <w:rFonts w:eastAsia="Times New Roman"/>
          <w:szCs w:val="22"/>
        </w:rPr>
        <w:t>es and interested stakeholders.  T</w:t>
      </w:r>
      <w:r w:rsidR="007E5CDE" w:rsidRPr="00410BF7">
        <w:rPr>
          <w:rFonts w:eastAsia="Times New Roman"/>
          <w:szCs w:val="22"/>
        </w:rPr>
        <w:t xml:space="preserve">echnical assistance included organizational and operational capacity programs and needs assessment activities; </w:t>
      </w:r>
      <w:r w:rsidR="000D5203">
        <w:rPr>
          <w:rFonts w:eastAsia="Times New Roman"/>
          <w:szCs w:val="22"/>
        </w:rPr>
        <w:t xml:space="preserve"> </w:t>
      </w:r>
      <w:r w:rsidR="007E5CDE" w:rsidRPr="00410BF7">
        <w:rPr>
          <w:rFonts w:eastAsia="Times New Roman"/>
          <w:szCs w:val="22"/>
        </w:rPr>
        <w:t xml:space="preserve">capacity building activities included assistance in the development and implementation of sustainable appellations of origin and </w:t>
      </w:r>
      <w:r w:rsidR="00AF4661">
        <w:rPr>
          <w:rFonts w:eastAsia="Times New Roman"/>
          <w:szCs w:val="22"/>
        </w:rPr>
        <w:t>GI</w:t>
      </w:r>
      <w:r w:rsidR="007E5CDE" w:rsidRPr="00410BF7">
        <w:rPr>
          <w:rFonts w:eastAsia="Times New Roman"/>
          <w:szCs w:val="22"/>
        </w:rPr>
        <w:t xml:space="preserve">s </w:t>
      </w:r>
      <w:r w:rsidR="00BB1845">
        <w:rPr>
          <w:rFonts w:eastAsia="Times New Roman"/>
          <w:szCs w:val="22"/>
        </w:rPr>
        <w:t>through</w:t>
      </w:r>
      <w:r w:rsidR="007E5CDE" w:rsidRPr="00410BF7">
        <w:rPr>
          <w:rFonts w:eastAsia="Times New Roman"/>
          <w:szCs w:val="22"/>
        </w:rPr>
        <w:t xml:space="preserve"> projects</w:t>
      </w:r>
      <w:r w:rsidR="00BB1845">
        <w:rPr>
          <w:rFonts w:eastAsia="Times New Roman"/>
          <w:szCs w:val="22"/>
        </w:rPr>
        <w:t>, such as</w:t>
      </w:r>
      <w:r w:rsidR="007E5CDE" w:rsidRPr="00410BF7">
        <w:rPr>
          <w:rFonts w:eastAsia="Times New Roman"/>
          <w:iCs/>
          <w:szCs w:val="22"/>
        </w:rPr>
        <w:t xml:space="preserve"> </w:t>
      </w:r>
      <w:r w:rsidR="007E5CDE" w:rsidRPr="00410BF7">
        <w:rPr>
          <w:rFonts w:eastAsia="Times New Roman"/>
          <w:i/>
          <w:iCs/>
          <w:szCs w:val="22"/>
        </w:rPr>
        <w:t xml:space="preserve">“Seda de Cajonos” </w:t>
      </w:r>
      <w:r w:rsidR="007E5CDE" w:rsidRPr="00410BF7">
        <w:rPr>
          <w:rFonts w:eastAsia="Times New Roman"/>
          <w:iCs/>
          <w:szCs w:val="22"/>
        </w:rPr>
        <w:t xml:space="preserve">in Mexico, </w:t>
      </w:r>
      <w:r w:rsidR="004E68B7" w:rsidRPr="004E68B7">
        <w:rPr>
          <w:i/>
          <w:iCs/>
          <w:szCs w:val="22"/>
        </w:rPr>
        <w:t>“orégano de la Precordillera de Putre”</w:t>
      </w:r>
      <w:r w:rsidR="004E68B7" w:rsidRPr="00F72BFB">
        <w:rPr>
          <w:szCs w:val="22"/>
        </w:rPr>
        <w:t xml:space="preserve"> in Chile</w:t>
      </w:r>
      <w:r w:rsidR="004E68B7">
        <w:rPr>
          <w:szCs w:val="22"/>
        </w:rPr>
        <w:t>,</w:t>
      </w:r>
      <w:r w:rsidR="004E68B7" w:rsidRPr="00410BF7">
        <w:rPr>
          <w:rFonts w:eastAsia="Times New Roman"/>
          <w:i/>
          <w:iCs/>
          <w:szCs w:val="22"/>
        </w:rPr>
        <w:t xml:space="preserve"> </w:t>
      </w:r>
      <w:r w:rsidR="007E5CDE" w:rsidRPr="00410BF7">
        <w:rPr>
          <w:rFonts w:eastAsia="Times New Roman"/>
          <w:i/>
          <w:iCs/>
          <w:szCs w:val="22"/>
        </w:rPr>
        <w:t>“Kampot-Kep (Sea) Salt”</w:t>
      </w:r>
      <w:r w:rsidR="007E5CDE" w:rsidRPr="00410BF7">
        <w:rPr>
          <w:rFonts w:eastAsia="Times New Roman"/>
          <w:iCs/>
          <w:szCs w:val="22"/>
        </w:rPr>
        <w:t xml:space="preserve"> </w:t>
      </w:r>
      <w:r w:rsidR="007E5CDE" w:rsidRPr="00410BF7">
        <w:rPr>
          <w:rFonts w:eastAsia="Times New Roman"/>
          <w:szCs w:val="22"/>
        </w:rPr>
        <w:t xml:space="preserve">in Cambodia, </w:t>
      </w:r>
      <w:r w:rsidR="004E68B7" w:rsidRPr="004E68B7">
        <w:rPr>
          <w:i/>
          <w:iCs/>
          <w:szCs w:val="22"/>
        </w:rPr>
        <w:t>“Mongolian pine nuts tree”</w:t>
      </w:r>
      <w:r w:rsidR="004E68B7" w:rsidRPr="00F72BFB">
        <w:rPr>
          <w:szCs w:val="22"/>
        </w:rPr>
        <w:t xml:space="preserve"> in Mongolia</w:t>
      </w:r>
      <w:r w:rsidR="001C45CD">
        <w:rPr>
          <w:szCs w:val="22"/>
        </w:rPr>
        <w:t>,</w:t>
      </w:r>
      <w:r w:rsidR="004E68B7" w:rsidRPr="00410BF7">
        <w:rPr>
          <w:rFonts w:eastAsia="Times New Roman"/>
          <w:i/>
          <w:szCs w:val="22"/>
        </w:rPr>
        <w:t xml:space="preserve"> </w:t>
      </w:r>
      <w:r w:rsidR="007E5CDE" w:rsidRPr="00410BF7">
        <w:rPr>
          <w:rFonts w:eastAsia="Times New Roman"/>
          <w:i/>
          <w:szCs w:val="22"/>
        </w:rPr>
        <w:t>“</w:t>
      </w:r>
      <w:r w:rsidR="007E5CDE" w:rsidRPr="00410BF7">
        <w:rPr>
          <w:rFonts w:eastAsia="Times New Roman"/>
          <w:i/>
          <w:iCs/>
          <w:szCs w:val="22"/>
        </w:rPr>
        <w:t>Madd de Casamance”</w:t>
      </w:r>
      <w:r w:rsidR="007E5CDE" w:rsidRPr="00410BF7">
        <w:rPr>
          <w:rFonts w:eastAsia="Times New Roman"/>
          <w:iCs/>
          <w:szCs w:val="22"/>
        </w:rPr>
        <w:t xml:space="preserve"> </w:t>
      </w:r>
      <w:r w:rsidR="007E5CDE" w:rsidRPr="00410BF7">
        <w:rPr>
          <w:rFonts w:eastAsia="Times New Roman"/>
          <w:szCs w:val="22"/>
        </w:rPr>
        <w:t xml:space="preserve">in Senegal, </w:t>
      </w:r>
      <w:r w:rsidR="00BB1845">
        <w:rPr>
          <w:rFonts w:eastAsia="Times New Roman"/>
          <w:szCs w:val="22"/>
        </w:rPr>
        <w:t xml:space="preserve">and </w:t>
      </w:r>
      <w:r w:rsidR="007E5CDE" w:rsidRPr="00410BF7">
        <w:rPr>
          <w:rFonts w:eastAsia="Times New Roman"/>
          <w:i/>
          <w:szCs w:val="22"/>
        </w:rPr>
        <w:t>“Riz de Kovié”</w:t>
      </w:r>
      <w:r w:rsidR="007E5CDE" w:rsidRPr="00410BF7">
        <w:rPr>
          <w:rFonts w:eastAsia="Times New Roman"/>
          <w:szCs w:val="22"/>
        </w:rPr>
        <w:t xml:space="preserve"> in Togo.</w:t>
      </w:r>
      <w:r w:rsidR="000D5203">
        <w:rPr>
          <w:rFonts w:eastAsia="Times New Roman"/>
          <w:szCs w:val="22"/>
        </w:rPr>
        <w:t xml:space="preserve">  </w:t>
      </w:r>
    </w:p>
    <w:p w14:paraId="43618B6E" w14:textId="77777777" w:rsidR="00A42BF4" w:rsidRPr="00194D1D" w:rsidRDefault="00A42BF4" w:rsidP="00A42BF4">
      <w:pPr>
        <w:autoSpaceDE w:val="0"/>
        <w:autoSpaceDN w:val="0"/>
        <w:adjustRightInd w:val="0"/>
        <w:ind w:left="630" w:right="403"/>
        <w:rPr>
          <w:rFonts w:eastAsia="Times New Roman"/>
          <w:szCs w:val="22"/>
        </w:rPr>
      </w:pPr>
    </w:p>
    <w:p w14:paraId="6AC6E71B" w14:textId="1DB0B8D6" w:rsidR="007E5CDE" w:rsidRPr="00410BF7" w:rsidRDefault="00BB1845" w:rsidP="00A80B36">
      <w:pPr>
        <w:pStyle w:val="ListParagraph"/>
        <w:numPr>
          <w:ilvl w:val="0"/>
          <w:numId w:val="17"/>
        </w:numPr>
        <w:ind w:left="0" w:firstLine="0"/>
        <w:contextualSpacing w:val="0"/>
        <w:rPr>
          <w:rFonts w:eastAsia="Times New Roman"/>
          <w:szCs w:val="22"/>
        </w:rPr>
      </w:pPr>
      <w:r>
        <w:rPr>
          <w:rFonts w:eastAsia="Times New Roman"/>
          <w:szCs w:val="22"/>
        </w:rPr>
        <w:t>The</w:t>
      </w:r>
      <w:r w:rsidR="00134D90">
        <w:rPr>
          <w:rFonts w:eastAsia="Times New Roman"/>
          <w:szCs w:val="22"/>
        </w:rPr>
        <w:t xml:space="preserve"> mentioned</w:t>
      </w:r>
      <w:r>
        <w:rPr>
          <w:rFonts w:eastAsia="Times New Roman"/>
          <w:szCs w:val="22"/>
        </w:rPr>
        <w:t xml:space="preserve"> projects reported</w:t>
      </w:r>
      <w:r w:rsidR="007E5CDE" w:rsidRPr="00410BF7">
        <w:rPr>
          <w:rFonts w:eastAsia="Times New Roman"/>
          <w:szCs w:val="22"/>
        </w:rPr>
        <w:t xml:space="preserve"> </w:t>
      </w:r>
      <w:r w:rsidR="001660C6">
        <w:rPr>
          <w:rFonts w:eastAsia="Times New Roman"/>
          <w:szCs w:val="22"/>
        </w:rPr>
        <w:t xml:space="preserve">the </w:t>
      </w:r>
      <w:r w:rsidR="007E5CDE" w:rsidRPr="00410BF7">
        <w:rPr>
          <w:rFonts w:eastAsia="Times New Roman"/>
          <w:szCs w:val="22"/>
        </w:rPr>
        <w:t xml:space="preserve">following results: </w:t>
      </w:r>
    </w:p>
    <w:p w14:paraId="6B9CEFE4" w14:textId="77777777" w:rsidR="007E5CDE" w:rsidRPr="00ED037D" w:rsidRDefault="007E5CDE" w:rsidP="00ED037D">
      <w:pPr>
        <w:autoSpaceDE w:val="0"/>
        <w:autoSpaceDN w:val="0"/>
        <w:adjustRightInd w:val="0"/>
        <w:ind w:right="403"/>
        <w:rPr>
          <w:rFonts w:eastAsia="Times New Roman"/>
          <w:szCs w:val="22"/>
        </w:rPr>
      </w:pPr>
    </w:p>
    <w:p w14:paraId="7EABEC0B" w14:textId="2713036D" w:rsidR="007E5CDE" w:rsidRDefault="007E5CDE" w:rsidP="008C4F1C">
      <w:pPr>
        <w:pStyle w:val="ListParagraph"/>
        <w:numPr>
          <w:ilvl w:val="0"/>
          <w:numId w:val="5"/>
        </w:numPr>
        <w:autoSpaceDE w:val="0"/>
        <w:autoSpaceDN w:val="0"/>
        <w:adjustRightInd w:val="0"/>
        <w:ind w:right="403"/>
        <w:contextualSpacing w:val="0"/>
        <w:rPr>
          <w:rFonts w:eastAsia="Times New Roman"/>
          <w:szCs w:val="22"/>
        </w:rPr>
      </w:pPr>
      <w:r w:rsidRPr="00410BF7">
        <w:rPr>
          <w:rFonts w:eastAsia="Times New Roman"/>
          <w:szCs w:val="22"/>
        </w:rPr>
        <w:t>As part of the WIPO COVID</w:t>
      </w:r>
      <w:r w:rsidR="00DF164D">
        <w:rPr>
          <w:rFonts w:eastAsia="Times New Roman"/>
          <w:szCs w:val="22"/>
        </w:rPr>
        <w:t>-</w:t>
      </w:r>
      <w:r w:rsidRPr="00410BF7">
        <w:rPr>
          <w:rFonts w:eastAsia="Times New Roman"/>
          <w:szCs w:val="22"/>
        </w:rPr>
        <w:t xml:space="preserve">19 </w:t>
      </w:r>
      <w:r w:rsidR="00425CA2" w:rsidRPr="00410BF7">
        <w:rPr>
          <w:rFonts w:eastAsia="Times New Roman"/>
          <w:szCs w:val="22"/>
        </w:rPr>
        <w:t>Re</w:t>
      </w:r>
      <w:r w:rsidR="00425CA2">
        <w:rPr>
          <w:rFonts w:eastAsia="Times New Roman"/>
          <w:szCs w:val="22"/>
        </w:rPr>
        <w:t>sponse</w:t>
      </w:r>
      <w:r w:rsidR="00425CA2" w:rsidRPr="00410BF7">
        <w:rPr>
          <w:rFonts w:eastAsia="Times New Roman"/>
          <w:szCs w:val="22"/>
        </w:rPr>
        <w:t xml:space="preserve"> </w:t>
      </w:r>
      <w:r w:rsidRPr="00410BF7">
        <w:rPr>
          <w:rFonts w:eastAsia="Times New Roman"/>
          <w:szCs w:val="22"/>
        </w:rPr>
        <w:t>Package,</w:t>
      </w:r>
      <w:r w:rsidR="00425CA2">
        <w:rPr>
          <w:rStyle w:val="FootnoteReference"/>
          <w:rFonts w:eastAsia="Times New Roman"/>
          <w:szCs w:val="22"/>
        </w:rPr>
        <w:footnoteReference w:id="3"/>
      </w:r>
      <w:r w:rsidRPr="00410BF7">
        <w:rPr>
          <w:rFonts w:eastAsia="Times New Roman"/>
          <w:szCs w:val="22"/>
        </w:rPr>
        <w:t xml:space="preserve"> </w:t>
      </w:r>
      <w:r w:rsidR="00D00E93" w:rsidRPr="00E83CD6">
        <w:rPr>
          <w:rFonts w:eastAsia="Times New Roman"/>
          <w:szCs w:val="22"/>
        </w:rPr>
        <w:t xml:space="preserve">producers of </w:t>
      </w:r>
      <w:r w:rsidR="00D00E93" w:rsidRPr="00D00E93">
        <w:rPr>
          <w:rFonts w:eastAsia="Times New Roman"/>
          <w:i/>
          <w:iCs/>
          <w:szCs w:val="22"/>
        </w:rPr>
        <w:t>“orégano de la Precordillera de Putre”</w:t>
      </w:r>
      <w:r w:rsidR="00D00E93" w:rsidRPr="00E83CD6">
        <w:rPr>
          <w:rFonts w:eastAsia="Times New Roman"/>
          <w:szCs w:val="22"/>
        </w:rPr>
        <w:t xml:space="preserve"> in Chile</w:t>
      </w:r>
      <w:r w:rsidR="00D00E93">
        <w:rPr>
          <w:rFonts w:eastAsia="Times New Roman"/>
          <w:szCs w:val="22"/>
        </w:rPr>
        <w:t xml:space="preserve">, who have been impacted by the pandemic, </w:t>
      </w:r>
      <w:r w:rsidR="001660C6">
        <w:rPr>
          <w:rFonts w:eastAsia="Times New Roman"/>
          <w:szCs w:val="22"/>
        </w:rPr>
        <w:t>have been</w:t>
      </w:r>
      <w:r w:rsidRPr="00410BF7">
        <w:rPr>
          <w:rFonts w:eastAsia="Times New Roman"/>
          <w:szCs w:val="22"/>
        </w:rPr>
        <w:t xml:space="preserve"> assisted </w:t>
      </w:r>
      <w:r w:rsidR="00D00E93">
        <w:rPr>
          <w:rFonts w:eastAsia="Times New Roman"/>
          <w:szCs w:val="22"/>
        </w:rPr>
        <w:t>in</w:t>
      </w:r>
      <w:r w:rsidR="00D00E93" w:rsidRPr="00410BF7">
        <w:rPr>
          <w:rFonts w:eastAsia="Times New Roman"/>
          <w:szCs w:val="22"/>
        </w:rPr>
        <w:t xml:space="preserve"> </w:t>
      </w:r>
      <w:r w:rsidRPr="00410BF7">
        <w:rPr>
          <w:rFonts w:eastAsia="Times New Roman"/>
          <w:szCs w:val="22"/>
        </w:rPr>
        <w:t>strengthen</w:t>
      </w:r>
      <w:r w:rsidR="00D00E93">
        <w:rPr>
          <w:rFonts w:eastAsia="Times New Roman"/>
          <w:szCs w:val="22"/>
        </w:rPr>
        <w:t>ing</w:t>
      </w:r>
      <w:r w:rsidRPr="00410BF7">
        <w:rPr>
          <w:rFonts w:eastAsia="Times New Roman"/>
          <w:szCs w:val="22"/>
        </w:rPr>
        <w:t xml:space="preserve"> the collective management of their </w:t>
      </w:r>
      <w:r w:rsidR="001660C6">
        <w:rPr>
          <w:rFonts w:eastAsia="Times New Roman"/>
          <w:szCs w:val="22"/>
        </w:rPr>
        <w:t>GI</w:t>
      </w:r>
      <w:r w:rsidRPr="00410BF7">
        <w:rPr>
          <w:rFonts w:eastAsia="Times New Roman"/>
          <w:szCs w:val="22"/>
        </w:rPr>
        <w:t xml:space="preserve"> </w:t>
      </w:r>
      <w:r w:rsidR="00BB1845">
        <w:rPr>
          <w:rFonts w:eastAsia="Times New Roman"/>
          <w:szCs w:val="22"/>
        </w:rPr>
        <w:t>with a view to</w:t>
      </w:r>
      <w:r w:rsidRPr="00410BF7">
        <w:rPr>
          <w:rFonts w:eastAsia="Times New Roman"/>
          <w:szCs w:val="22"/>
        </w:rPr>
        <w:t xml:space="preserve"> secur</w:t>
      </w:r>
      <w:r w:rsidR="00E64FF3">
        <w:rPr>
          <w:rFonts w:eastAsia="Times New Roman"/>
          <w:szCs w:val="22"/>
        </w:rPr>
        <w:t>ing</w:t>
      </w:r>
      <w:r w:rsidRPr="00410BF7">
        <w:rPr>
          <w:rFonts w:eastAsia="Times New Roman"/>
          <w:szCs w:val="22"/>
        </w:rPr>
        <w:t xml:space="preserve"> a better </w:t>
      </w:r>
      <w:r w:rsidR="00BB1845">
        <w:rPr>
          <w:rFonts w:eastAsia="Times New Roman"/>
          <w:szCs w:val="22"/>
        </w:rPr>
        <w:t xml:space="preserve">market </w:t>
      </w:r>
      <w:r w:rsidRPr="00410BF7">
        <w:rPr>
          <w:rFonts w:eastAsia="Times New Roman"/>
          <w:szCs w:val="22"/>
        </w:rPr>
        <w:t xml:space="preserve">positioning of their products. </w:t>
      </w:r>
      <w:r w:rsidR="002D31B7" w:rsidRPr="00410BF7">
        <w:rPr>
          <w:rFonts w:eastAsia="Times New Roman"/>
          <w:szCs w:val="22"/>
        </w:rPr>
        <w:t xml:space="preserve"> </w:t>
      </w:r>
      <w:r w:rsidR="00BB1845">
        <w:rPr>
          <w:rFonts w:eastAsia="Times New Roman"/>
          <w:szCs w:val="22"/>
        </w:rPr>
        <w:t>T</w:t>
      </w:r>
      <w:r w:rsidR="00D00E93" w:rsidRPr="00E83CD6">
        <w:rPr>
          <w:rFonts w:eastAsia="Times New Roman"/>
          <w:szCs w:val="22"/>
        </w:rPr>
        <w:t>h</w:t>
      </w:r>
      <w:r w:rsidR="00BB1845">
        <w:rPr>
          <w:rFonts w:eastAsia="Times New Roman"/>
          <w:szCs w:val="22"/>
        </w:rPr>
        <w:t>is</w:t>
      </w:r>
      <w:r w:rsidR="00D00E93" w:rsidRPr="00E83CD6">
        <w:rPr>
          <w:rFonts w:eastAsia="Times New Roman"/>
          <w:szCs w:val="22"/>
        </w:rPr>
        <w:t xml:space="preserve"> project will continue in 2024 </w:t>
      </w:r>
      <w:r w:rsidR="00BB1845">
        <w:rPr>
          <w:rFonts w:eastAsia="Times New Roman"/>
          <w:szCs w:val="22"/>
        </w:rPr>
        <w:t>and</w:t>
      </w:r>
      <w:r w:rsidR="00D00E93" w:rsidRPr="00E83CD6">
        <w:rPr>
          <w:rFonts w:eastAsia="Times New Roman"/>
          <w:szCs w:val="22"/>
        </w:rPr>
        <w:t xml:space="preserve"> focus on </w:t>
      </w:r>
      <w:r w:rsidR="00BB1845">
        <w:rPr>
          <w:rFonts w:eastAsia="Times New Roman"/>
          <w:szCs w:val="22"/>
        </w:rPr>
        <w:t xml:space="preserve">the </w:t>
      </w:r>
      <w:r w:rsidR="00D00E93" w:rsidRPr="00E83CD6">
        <w:rPr>
          <w:rFonts w:eastAsia="Times New Roman"/>
          <w:szCs w:val="22"/>
        </w:rPr>
        <w:t xml:space="preserve">branding and commercialization of </w:t>
      </w:r>
      <w:r w:rsidR="00BB1845">
        <w:rPr>
          <w:rFonts w:eastAsia="Times New Roman"/>
          <w:szCs w:val="22"/>
        </w:rPr>
        <w:t xml:space="preserve">the </w:t>
      </w:r>
      <w:r w:rsidR="00D00E93" w:rsidRPr="00E83CD6">
        <w:rPr>
          <w:rFonts w:eastAsia="Times New Roman"/>
          <w:szCs w:val="22"/>
        </w:rPr>
        <w:t>products</w:t>
      </w:r>
      <w:r w:rsidR="00D00E93">
        <w:rPr>
          <w:rFonts w:eastAsia="Times New Roman"/>
          <w:szCs w:val="22"/>
        </w:rPr>
        <w:t>.</w:t>
      </w:r>
      <w:r w:rsidR="00D00E93" w:rsidRPr="00410BF7">
        <w:rPr>
          <w:rFonts w:eastAsia="Times New Roman"/>
          <w:szCs w:val="22"/>
        </w:rPr>
        <w:t xml:space="preserve"> </w:t>
      </w:r>
      <w:r w:rsidR="00BB1845">
        <w:rPr>
          <w:rFonts w:eastAsia="Times New Roman"/>
          <w:szCs w:val="22"/>
        </w:rPr>
        <w:t xml:space="preserve"> </w:t>
      </w:r>
      <w:r w:rsidRPr="00410BF7">
        <w:rPr>
          <w:rFonts w:eastAsia="Times New Roman"/>
          <w:szCs w:val="22"/>
        </w:rPr>
        <w:t xml:space="preserve">Other </w:t>
      </w:r>
      <w:r w:rsidR="00D00E93">
        <w:rPr>
          <w:rFonts w:eastAsia="Times New Roman"/>
          <w:szCs w:val="22"/>
        </w:rPr>
        <w:t xml:space="preserve">GI </w:t>
      </w:r>
      <w:r w:rsidRPr="00410BF7">
        <w:rPr>
          <w:rFonts w:eastAsia="Times New Roman"/>
          <w:szCs w:val="22"/>
        </w:rPr>
        <w:lastRenderedPageBreak/>
        <w:t>projects</w:t>
      </w:r>
      <w:r w:rsidR="00DF164D">
        <w:rPr>
          <w:rFonts w:eastAsia="Times New Roman"/>
          <w:szCs w:val="22"/>
        </w:rPr>
        <w:t>,</w:t>
      </w:r>
      <w:r w:rsidRPr="00410BF7">
        <w:rPr>
          <w:rFonts w:eastAsia="Times New Roman"/>
          <w:szCs w:val="22"/>
        </w:rPr>
        <w:t xml:space="preserve"> </w:t>
      </w:r>
      <w:r w:rsidR="00D00E93" w:rsidRPr="00410BF7">
        <w:rPr>
          <w:rFonts w:eastAsia="Times New Roman"/>
          <w:szCs w:val="22"/>
        </w:rPr>
        <w:t>under the WIPO COVID</w:t>
      </w:r>
      <w:r w:rsidR="00DF164D">
        <w:rPr>
          <w:rFonts w:eastAsia="Times New Roman"/>
          <w:szCs w:val="22"/>
        </w:rPr>
        <w:t>-</w:t>
      </w:r>
      <w:r w:rsidR="00D00E93" w:rsidRPr="00410BF7">
        <w:rPr>
          <w:rFonts w:eastAsia="Times New Roman"/>
          <w:szCs w:val="22"/>
        </w:rPr>
        <w:t xml:space="preserve">19 </w:t>
      </w:r>
      <w:r w:rsidR="00214417" w:rsidRPr="00410BF7">
        <w:rPr>
          <w:rFonts w:eastAsia="Times New Roman"/>
          <w:szCs w:val="22"/>
        </w:rPr>
        <w:t>Re</w:t>
      </w:r>
      <w:r w:rsidR="00214417">
        <w:rPr>
          <w:rFonts w:eastAsia="Times New Roman"/>
          <w:szCs w:val="22"/>
        </w:rPr>
        <w:t>sponse</w:t>
      </w:r>
      <w:r w:rsidR="00214417" w:rsidRPr="00410BF7">
        <w:rPr>
          <w:rFonts w:eastAsia="Times New Roman"/>
          <w:szCs w:val="22"/>
        </w:rPr>
        <w:t xml:space="preserve"> </w:t>
      </w:r>
      <w:r w:rsidR="00D00E93" w:rsidRPr="00410BF7">
        <w:rPr>
          <w:rFonts w:eastAsia="Times New Roman"/>
          <w:szCs w:val="22"/>
        </w:rPr>
        <w:t>Package</w:t>
      </w:r>
      <w:r w:rsidR="00D00E93">
        <w:rPr>
          <w:rFonts w:eastAsia="Times New Roman"/>
          <w:szCs w:val="22"/>
        </w:rPr>
        <w:t>,</w:t>
      </w:r>
      <w:r w:rsidR="00D00E93" w:rsidRPr="00410BF7">
        <w:rPr>
          <w:rFonts w:eastAsia="Times New Roman"/>
          <w:szCs w:val="22"/>
        </w:rPr>
        <w:t xml:space="preserve"> </w:t>
      </w:r>
      <w:r w:rsidR="002D016F" w:rsidRPr="00410BF7">
        <w:rPr>
          <w:rFonts w:eastAsia="Times New Roman"/>
          <w:szCs w:val="22"/>
        </w:rPr>
        <w:t xml:space="preserve">have been </w:t>
      </w:r>
      <w:r w:rsidR="002D016F">
        <w:rPr>
          <w:rFonts w:eastAsia="Times New Roman"/>
          <w:szCs w:val="22"/>
        </w:rPr>
        <w:t>implemented</w:t>
      </w:r>
      <w:r w:rsidR="00DF164D">
        <w:rPr>
          <w:rFonts w:eastAsia="Times New Roman"/>
          <w:szCs w:val="22"/>
        </w:rPr>
        <w:t>,</w:t>
      </w:r>
      <w:r w:rsidR="002D016F" w:rsidRPr="00410BF7">
        <w:rPr>
          <w:rFonts w:eastAsia="Times New Roman"/>
          <w:szCs w:val="22"/>
        </w:rPr>
        <w:t xml:space="preserve"> </w:t>
      </w:r>
      <w:r w:rsidRPr="00410BF7">
        <w:rPr>
          <w:rFonts w:eastAsia="Times New Roman"/>
          <w:szCs w:val="22"/>
        </w:rPr>
        <w:t>at</w:t>
      </w:r>
      <w:r w:rsidR="0083481E">
        <w:rPr>
          <w:rFonts w:eastAsia="Times New Roman"/>
          <w:szCs w:val="22"/>
        </w:rPr>
        <w:t xml:space="preserve"> their</w:t>
      </w:r>
      <w:r w:rsidRPr="00410BF7">
        <w:rPr>
          <w:rFonts w:eastAsia="Times New Roman"/>
          <w:szCs w:val="22"/>
        </w:rPr>
        <w:t xml:space="preserve"> request</w:t>
      </w:r>
      <w:r w:rsidR="00DF164D">
        <w:rPr>
          <w:rFonts w:eastAsia="Times New Roman"/>
          <w:szCs w:val="22"/>
        </w:rPr>
        <w:t>,</w:t>
      </w:r>
      <w:r w:rsidRPr="00410BF7">
        <w:rPr>
          <w:rFonts w:eastAsia="Times New Roman"/>
          <w:szCs w:val="22"/>
        </w:rPr>
        <w:t xml:space="preserve"> in Bangladesh, Cambodia, </w:t>
      </w:r>
      <w:r w:rsidR="00D00E93">
        <w:rPr>
          <w:rFonts w:eastAsia="Times New Roman"/>
          <w:szCs w:val="22"/>
        </w:rPr>
        <w:t>Mexico</w:t>
      </w:r>
      <w:r w:rsidRPr="00410BF7">
        <w:rPr>
          <w:rFonts w:eastAsia="Times New Roman"/>
          <w:szCs w:val="22"/>
        </w:rPr>
        <w:t xml:space="preserve">, Mongolia, </w:t>
      </w:r>
      <w:r w:rsidR="00D00E93">
        <w:rPr>
          <w:rFonts w:eastAsia="Times New Roman"/>
          <w:szCs w:val="22"/>
        </w:rPr>
        <w:t xml:space="preserve">and </w:t>
      </w:r>
      <w:r w:rsidRPr="00410BF7">
        <w:rPr>
          <w:rFonts w:eastAsia="Times New Roman"/>
          <w:szCs w:val="22"/>
        </w:rPr>
        <w:t>Tonga</w:t>
      </w:r>
      <w:r w:rsidR="002D016F">
        <w:rPr>
          <w:rFonts w:eastAsia="Times New Roman"/>
          <w:szCs w:val="22"/>
        </w:rPr>
        <w:t>.</w:t>
      </w:r>
    </w:p>
    <w:p w14:paraId="1EA456D4" w14:textId="77777777" w:rsidR="00A42BF4" w:rsidRPr="00410BF7" w:rsidRDefault="00A42BF4" w:rsidP="008C4F1C">
      <w:pPr>
        <w:pStyle w:val="ListParagraph"/>
        <w:autoSpaceDE w:val="0"/>
        <w:autoSpaceDN w:val="0"/>
        <w:adjustRightInd w:val="0"/>
        <w:ind w:right="403" w:hanging="360"/>
        <w:contextualSpacing w:val="0"/>
        <w:rPr>
          <w:rFonts w:eastAsia="Times New Roman"/>
          <w:szCs w:val="22"/>
        </w:rPr>
      </w:pPr>
    </w:p>
    <w:p w14:paraId="13628358" w14:textId="7871FEC7" w:rsidR="007E5CDE" w:rsidRPr="00410BF7" w:rsidRDefault="007E5CDE" w:rsidP="008C4F1C">
      <w:pPr>
        <w:pStyle w:val="ListParagraph"/>
        <w:numPr>
          <w:ilvl w:val="0"/>
          <w:numId w:val="5"/>
        </w:numPr>
        <w:autoSpaceDE w:val="0"/>
        <w:autoSpaceDN w:val="0"/>
        <w:adjustRightInd w:val="0"/>
        <w:ind w:right="403"/>
        <w:contextualSpacing w:val="0"/>
        <w:rPr>
          <w:rFonts w:eastAsia="Times New Roman"/>
          <w:szCs w:val="22"/>
        </w:rPr>
      </w:pPr>
      <w:r w:rsidRPr="00410BF7">
        <w:rPr>
          <w:rFonts w:eastAsia="Times New Roman"/>
          <w:szCs w:val="22"/>
        </w:rPr>
        <w:t>In the case of “</w:t>
      </w:r>
      <w:hyperlink r:id="rId11" w:history="1">
        <w:r w:rsidRPr="00926489">
          <w:rPr>
            <w:rStyle w:val="Hyperlink"/>
            <w:rFonts w:eastAsia="Times New Roman"/>
            <w:i/>
            <w:szCs w:val="22"/>
          </w:rPr>
          <w:t>Madd de Casamance</w:t>
        </w:r>
      </w:hyperlink>
      <w:r w:rsidRPr="00410BF7">
        <w:rPr>
          <w:rFonts w:eastAsia="Times New Roman"/>
          <w:szCs w:val="22"/>
        </w:rPr>
        <w:t xml:space="preserve">” (a wild fruit </w:t>
      </w:r>
      <w:r w:rsidR="00AC4BE9">
        <w:rPr>
          <w:rFonts w:eastAsia="Times New Roman"/>
          <w:szCs w:val="22"/>
        </w:rPr>
        <w:t>and</w:t>
      </w:r>
      <w:r w:rsidRPr="00410BF7">
        <w:rPr>
          <w:rFonts w:eastAsia="Times New Roman"/>
          <w:szCs w:val="22"/>
        </w:rPr>
        <w:t xml:space="preserve"> a valuable source of nutrition for the community</w:t>
      </w:r>
      <w:r w:rsidR="00AC4BE9">
        <w:rPr>
          <w:rFonts w:eastAsia="Times New Roman"/>
          <w:szCs w:val="22"/>
        </w:rPr>
        <w:t xml:space="preserve"> </w:t>
      </w:r>
      <w:r w:rsidR="00AC4BE9" w:rsidRPr="00F72BFB">
        <w:rPr>
          <w:szCs w:val="22"/>
        </w:rPr>
        <w:t>(SDG</w:t>
      </w:r>
      <w:r w:rsidR="00E10BAB">
        <w:rPr>
          <w:szCs w:val="22"/>
        </w:rPr>
        <w:t> </w:t>
      </w:r>
      <w:r w:rsidR="00AC4BE9" w:rsidRPr="00F72BFB">
        <w:rPr>
          <w:szCs w:val="22"/>
        </w:rPr>
        <w:t>2)</w:t>
      </w:r>
      <w:r w:rsidRPr="00410BF7">
        <w:rPr>
          <w:rFonts w:eastAsia="Times New Roman"/>
          <w:szCs w:val="22"/>
        </w:rPr>
        <w:t xml:space="preserve">), the ongoing process of securing GI status </w:t>
      </w:r>
      <w:r w:rsidR="001660C6">
        <w:rPr>
          <w:rFonts w:eastAsia="Times New Roman"/>
          <w:szCs w:val="22"/>
        </w:rPr>
        <w:t>has</w:t>
      </w:r>
      <w:r w:rsidR="001660C6" w:rsidRPr="00410BF7">
        <w:rPr>
          <w:rFonts w:eastAsia="Times New Roman"/>
          <w:szCs w:val="22"/>
        </w:rPr>
        <w:t xml:space="preserve"> </w:t>
      </w:r>
      <w:r w:rsidRPr="00410BF7">
        <w:rPr>
          <w:rFonts w:eastAsia="Times New Roman"/>
          <w:szCs w:val="22"/>
        </w:rPr>
        <w:t xml:space="preserve">not only </w:t>
      </w:r>
      <w:r w:rsidR="001660C6" w:rsidRPr="00410BF7">
        <w:rPr>
          <w:rFonts w:eastAsia="Times New Roman"/>
          <w:szCs w:val="22"/>
        </w:rPr>
        <w:t>support</w:t>
      </w:r>
      <w:r w:rsidR="001660C6">
        <w:rPr>
          <w:rFonts w:eastAsia="Times New Roman"/>
          <w:szCs w:val="22"/>
        </w:rPr>
        <w:t>ed</w:t>
      </w:r>
      <w:r w:rsidR="001660C6" w:rsidRPr="00410BF7">
        <w:rPr>
          <w:rFonts w:eastAsia="Times New Roman"/>
          <w:szCs w:val="22"/>
        </w:rPr>
        <w:t xml:space="preserve"> </w:t>
      </w:r>
      <w:r w:rsidRPr="00410BF7">
        <w:rPr>
          <w:rFonts w:eastAsia="Times New Roman"/>
          <w:szCs w:val="22"/>
        </w:rPr>
        <w:t xml:space="preserve">the community’s environmental goals (SDG 15), </w:t>
      </w:r>
      <w:r w:rsidR="008F60B2">
        <w:rPr>
          <w:rFonts w:eastAsia="Times New Roman"/>
          <w:szCs w:val="22"/>
        </w:rPr>
        <w:t>but</w:t>
      </w:r>
      <w:r w:rsidRPr="00410BF7">
        <w:rPr>
          <w:rFonts w:eastAsia="Times New Roman"/>
          <w:szCs w:val="22"/>
        </w:rPr>
        <w:t xml:space="preserve"> </w:t>
      </w:r>
      <w:r w:rsidR="001660C6">
        <w:rPr>
          <w:rFonts w:eastAsia="Times New Roman"/>
          <w:szCs w:val="22"/>
        </w:rPr>
        <w:t xml:space="preserve">has </w:t>
      </w:r>
      <w:r w:rsidRPr="00410BF7">
        <w:rPr>
          <w:rFonts w:eastAsia="Times New Roman"/>
          <w:szCs w:val="22"/>
        </w:rPr>
        <w:t xml:space="preserve">also </w:t>
      </w:r>
      <w:r w:rsidR="001660C6" w:rsidRPr="00410BF7">
        <w:rPr>
          <w:rFonts w:eastAsia="Times New Roman"/>
          <w:szCs w:val="22"/>
        </w:rPr>
        <w:t>galvaniz</w:t>
      </w:r>
      <w:r w:rsidR="001660C6">
        <w:rPr>
          <w:rFonts w:eastAsia="Times New Roman"/>
          <w:szCs w:val="22"/>
        </w:rPr>
        <w:t>ed</w:t>
      </w:r>
      <w:r w:rsidR="001660C6" w:rsidRPr="00410BF7">
        <w:rPr>
          <w:rFonts w:eastAsia="Times New Roman"/>
          <w:szCs w:val="22"/>
        </w:rPr>
        <w:t xml:space="preserve"> </w:t>
      </w:r>
      <w:r w:rsidRPr="00410BF7">
        <w:rPr>
          <w:rFonts w:eastAsia="Times New Roman"/>
          <w:szCs w:val="22"/>
        </w:rPr>
        <w:t>the empowerment of young people and women (SDG</w:t>
      </w:r>
      <w:r w:rsidR="002468E2">
        <w:rPr>
          <w:rFonts w:eastAsia="Times New Roman"/>
          <w:szCs w:val="22"/>
        </w:rPr>
        <w:t>s</w:t>
      </w:r>
      <w:r w:rsidR="008F60B2">
        <w:rPr>
          <w:rFonts w:eastAsia="Times New Roman"/>
          <w:szCs w:val="22"/>
        </w:rPr>
        <w:t> </w:t>
      </w:r>
      <w:r w:rsidR="002468E2">
        <w:rPr>
          <w:rFonts w:eastAsia="Times New Roman"/>
          <w:szCs w:val="22"/>
        </w:rPr>
        <w:t>1</w:t>
      </w:r>
      <w:r w:rsidR="00494CEA">
        <w:rPr>
          <w:rFonts w:eastAsia="Times New Roman"/>
          <w:szCs w:val="22"/>
        </w:rPr>
        <w:t xml:space="preserve"> and</w:t>
      </w:r>
      <w:r w:rsidR="002468E2">
        <w:rPr>
          <w:rFonts w:eastAsia="Times New Roman"/>
          <w:szCs w:val="22"/>
        </w:rPr>
        <w:t xml:space="preserve"> </w:t>
      </w:r>
      <w:r w:rsidRPr="00410BF7">
        <w:rPr>
          <w:rFonts w:eastAsia="Times New Roman"/>
          <w:szCs w:val="22"/>
        </w:rPr>
        <w:t xml:space="preserve">5).  Young people, for example, are traditionally responsible for gathering the fruit. </w:t>
      </w:r>
      <w:r w:rsidR="002D31B7" w:rsidRPr="00410BF7">
        <w:rPr>
          <w:rFonts w:eastAsia="Times New Roman"/>
          <w:szCs w:val="22"/>
        </w:rPr>
        <w:t xml:space="preserve"> </w:t>
      </w:r>
      <w:r w:rsidRPr="00410BF7">
        <w:rPr>
          <w:rFonts w:eastAsia="Times New Roman"/>
          <w:szCs w:val="22"/>
        </w:rPr>
        <w:t>They use their earnings to finance their studies</w:t>
      </w:r>
      <w:r w:rsidR="002468E2">
        <w:rPr>
          <w:rFonts w:eastAsia="Times New Roman"/>
          <w:szCs w:val="22"/>
        </w:rPr>
        <w:t xml:space="preserve"> (SDG</w:t>
      </w:r>
      <w:r w:rsidR="008F60B2">
        <w:rPr>
          <w:rFonts w:eastAsia="Times New Roman"/>
          <w:szCs w:val="22"/>
        </w:rPr>
        <w:t> </w:t>
      </w:r>
      <w:r w:rsidR="002468E2">
        <w:rPr>
          <w:rFonts w:eastAsia="Times New Roman"/>
          <w:szCs w:val="22"/>
        </w:rPr>
        <w:t>4)</w:t>
      </w:r>
      <w:r w:rsidRPr="00410BF7">
        <w:rPr>
          <w:rFonts w:eastAsia="Times New Roman"/>
          <w:szCs w:val="22"/>
        </w:rPr>
        <w:t>.  Women</w:t>
      </w:r>
      <w:r w:rsidR="0087592E">
        <w:rPr>
          <w:rFonts w:eastAsia="Times New Roman"/>
          <w:szCs w:val="22"/>
        </w:rPr>
        <w:t xml:space="preserve"> </w:t>
      </w:r>
      <w:r w:rsidRPr="00410BF7">
        <w:rPr>
          <w:rFonts w:eastAsia="Times New Roman"/>
          <w:szCs w:val="22"/>
        </w:rPr>
        <w:t>play a key role in processing and selling the juices, syrups and preserves derived from the fruit</w:t>
      </w:r>
      <w:r w:rsidR="0087592E">
        <w:rPr>
          <w:rFonts w:eastAsia="Times New Roman"/>
          <w:szCs w:val="22"/>
        </w:rPr>
        <w:t xml:space="preserve">.  </w:t>
      </w:r>
      <w:r w:rsidR="00A1223C">
        <w:rPr>
          <w:rFonts w:eastAsia="Times New Roman"/>
          <w:szCs w:val="22"/>
        </w:rPr>
        <w:t>The</w:t>
      </w:r>
      <w:r w:rsidR="005B2606">
        <w:rPr>
          <w:rFonts w:eastAsia="Times New Roman"/>
          <w:szCs w:val="22"/>
        </w:rPr>
        <w:t xml:space="preserve">y </w:t>
      </w:r>
      <w:r w:rsidR="005B2606">
        <w:rPr>
          <w:szCs w:val="22"/>
        </w:rPr>
        <w:t>have been</w:t>
      </w:r>
      <w:r w:rsidR="002468E2" w:rsidRPr="00F72BFB">
        <w:rPr>
          <w:szCs w:val="22"/>
        </w:rPr>
        <w:t xml:space="preserve"> at the origin of the project and continue to lead by </w:t>
      </w:r>
      <w:r w:rsidRPr="00410BF7">
        <w:rPr>
          <w:rFonts w:eastAsia="Times New Roman"/>
          <w:szCs w:val="22"/>
        </w:rPr>
        <w:t xml:space="preserve">building the reputation of their products and establishing its value chain. </w:t>
      </w:r>
      <w:r w:rsidR="002D31B7" w:rsidRPr="00410BF7">
        <w:rPr>
          <w:rFonts w:eastAsia="Times New Roman"/>
          <w:szCs w:val="22"/>
        </w:rPr>
        <w:t xml:space="preserve"> </w:t>
      </w:r>
      <w:r w:rsidRPr="00410BF7">
        <w:rPr>
          <w:rFonts w:eastAsia="Times New Roman"/>
          <w:szCs w:val="22"/>
        </w:rPr>
        <w:t xml:space="preserve">In fact, these women took the first step towards seeking GI status for </w:t>
      </w:r>
      <w:r w:rsidR="002468E2" w:rsidRPr="00F72BFB">
        <w:rPr>
          <w:szCs w:val="22"/>
        </w:rPr>
        <w:t xml:space="preserve">the denomination </w:t>
      </w:r>
      <w:r w:rsidRPr="00410BF7">
        <w:rPr>
          <w:rFonts w:eastAsia="Times New Roman"/>
          <w:szCs w:val="22"/>
        </w:rPr>
        <w:t>“</w:t>
      </w:r>
      <w:r w:rsidRPr="00410BF7">
        <w:rPr>
          <w:rFonts w:eastAsia="Times New Roman"/>
          <w:i/>
          <w:szCs w:val="22"/>
        </w:rPr>
        <w:t>Madd de Casamance</w:t>
      </w:r>
      <w:r w:rsidRPr="00410BF7">
        <w:rPr>
          <w:rFonts w:eastAsia="Times New Roman"/>
          <w:szCs w:val="22"/>
        </w:rPr>
        <w:t xml:space="preserve">”.  The request for registration of the GI was submitted to </w:t>
      </w:r>
      <w:r w:rsidR="00A1223C">
        <w:rPr>
          <w:rFonts w:eastAsia="Times New Roman"/>
          <w:szCs w:val="22"/>
        </w:rPr>
        <w:t xml:space="preserve">the </w:t>
      </w:r>
      <w:r w:rsidRPr="00410BF7">
        <w:rPr>
          <w:rFonts w:eastAsia="Times New Roman"/>
          <w:szCs w:val="22"/>
        </w:rPr>
        <w:t xml:space="preserve">Senegalese authorities in November 2022 </w:t>
      </w:r>
      <w:r w:rsidR="002468E2" w:rsidRPr="00F72BFB">
        <w:rPr>
          <w:szCs w:val="22"/>
        </w:rPr>
        <w:t xml:space="preserve">and to </w:t>
      </w:r>
      <w:r w:rsidR="00214417">
        <w:rPr>
          <w:szCs w:val="22"/>
        </w:rPr>
        <w:t xml:space="preserve">the </w:t>
      </w:r>
      <w:r w:rsidR="00214417" w:rsidRPr="00214417">
        <w:rPr>
          <w:szCs w:val="22"/>
        </w:rPr>
        <w:t>African Intellectual Property Organization</w:t>
      </w:r>
      <w:r w:rsidR="00E349B0">
        <w:rPr>
          <w:szCs w:val="22"/>
        </w:rPr>
        <w:t> </w:t>
      </w:r>
      <w:r w:rsidR="00214417">
        <w:rPr>
          <w:szCs w:val="22"/>
        </w:rPr>
        <w:t>(</w:t>
      </w:r>
      <w:r w:rsidR="002468E2" w:rsidRPr="00F72BFB">
        <w:rPr>
          <w:szCs w:val="22"/>
        </w:rPr>
        <w:t>OAPI</w:t>
      </w:r>
      <w:r w:rsidR="00214417">
        <w:rPr>
          <w:szCs w:val="22"/>
        </w:rPr>
        <w:t>)</w:t>
      </w:r>
      <w:r w:rsidR="002468E2" w:rsidRPr="00F72BFB">
        <w:rPr>
          <w:szCs w:val="22"/>
        </w:rPr>
        <w:t xml:space="preserve"> in April</w:t>
      </w:r>
      <w:r w:rsidR="00A1223C">
        <w:rPr>
          <w:szCs w:val="22"/>
        </w:rPr>
        <w:t> </w:t>
      </w:r>
      <w:r w:rsidR="002468E2" w:rsidRPr="00F72BFB">
        <w:rPr>
          <w:szCs w:val="22"/>
        </w:rPr>
        <w:t>2023</w:t>
      </w:r>
      <w:r w:rsidR="005B2606">
        <w:rPr>
          <w:szCs w:val="22"/>
        </w:rPr>
        <w:t>.  This</w:t>
      </w:r>
      <w:r w:rsidR="002468E2" w:rsidRPr="00F72BFB">
        <w:rPr>
          <w:szCs w:val="22"/>
        </w:rPr>
        <w:t xml:space="preserve"> </w:t>
      </w:r>
      <w:r w:rsidRPr="00410BF7">
        <w:rPr>
          <w:rFonts w:eastAsia="Times New Roman"/>
          <w:szCs w:val="22"/>
        </w:rPr>
        <w:t xml:space="preserve">project </w:t>
      </w:r>
      <w:r w:rsidR="005B2606">
        <w:rPr>
          <w:rFonts w:eastAsia="Times New Roman"/>
          <w:szCs w:val="22"/>
        </w:rPr>
        <w:t xml:space="preserve">has been </w:t>
      </w:r>
      <w:r w:rsidRPr="00410BF7">
        <w:rPr>
          <w:rFonts w:eastAsia="Times New Roman"/>
          <w:szCs w:val="22"/>
        </w:rPr>
        <w:t>implemented with the financial support of Fund</w:t>
      </w:r>
      <w:r w:rsidR="00E64FF3">
        <w:rPr>
          <w:rFonts w:eastAsia="Times New Roman"/>
          <w:szCs w:val="22"/>
        </w:rPr>
        <w:t>s</w:t>
      </w:r>
      <w:r w:rsidR="00B379BB">
        <w:rPr>
          <w:rFonts w:eastAsia="Times New Roman"/>
          <w:szCs w:val="22"/>
        </w:rPr>
        <w:noBreakHyphen/>
      </w:r>
      <w:r w:rsidRPr="00410BF7">
        <w:rPr>
          <w:rFonts w:eastAsia="Times New Roman"/>
          <w:szCs w:val="22"/>
        </w:rPr>
        <w:t>in</w:t>
      </w:r>
      <w:r w:rsidR="00B379BB">
        <w:rPr>
          <w:rFonts w:eastAsia="Times New Roman"/>
          <w:szCs w:val="22"/>
        </w:rPr>
        <w:noBreakHyphen/>
      </w:r>
      <w:r w:rsidRPr="00410BF7">
        <w:rPr>
          <w:rFonts w:eastAsia="Times New Roman"/>
          <w:szCs w:val="22"/>
        </w:rPr>
        <w:t>Trust (FIT) China</w:t>
      </w:r>
      <w:r w:rsidR="005B2606">
        <w:rPr>
          <w:rFonts w:eastAsia="Times New Roman"/>
          <w:szCs w:val="22"/>
        </w:rPr>
        <w:t>,</w:t>
      </w:r>
      <w:r w:rsidRPr="00410BF7">
        <w:rPr>
          <w:rFonts w:eastAsia="Times New Roman"/>
          <w:szCs w:val="22"/>
        </w:rPr>
        <w:t xml:space="preserve"> and in collaboration with </w:t>
      </w:r>
      <w:r w:rsidR="005B2606">
        <w:rPr>
          <w:rFonts w:eastAsia="Times New Roman"/>
          <w:szCs w:val="22"/>
        </w:rPr>
        <w:t xml:space="preserve">the </w:t>
      </w:r>
      <w:r w:rsidRPr="00410BF7">
        <w:rPr>
          <w:rFonts w:eastAsia="Times New Roman"/>
          <w:szCs w:val="22"/>
        </w:rPr>
        <w:t>Food and Agriculture Organization</w:t>
      </w:r>
      <w:r w:rsidR="00E64FF3">
        <w:rPr>
          <w:rFonts w:eastAsia="Times New Roman"/>
          <w:szCs w:val="22"/>
        </w:rPr>
        <w:t xml:space="preserve"> of the U</w:t>
      </w:r>
      <w:r w:rsidR="00FB570F">
        <w:rPr>
          <w:rFonts w:eastAsia="Times New Roman"/>
          <w:szCs w:val="22"/>
        </w:rPr>
        <w:t xml:space="preserve">nited </w:t>
      </w:r>
      <w:r w:rsidR="00E64FF3">
        <w:rPr>
          <w:rFonts w:eastAsia="Times New Roman"/>
          <w:szCs w:val="22"/>
        </w:rPr>
        <w:t>N</w:t>
      </w:r>
      <w:r w:rsidR="00FB570F">
        <w:rPr>
          <w:rFonts w:eastAsia="Times New Roman"/>
          <w:szCs w:val="22"/>
        </w:rPr>
        <w:t>ations</w:t>
      </w:r>
      <w:r w:rsidR="005B2606">
        <w:rPr>
          <w:rFonts w:eastAsia="Times New Roman"/>
          <w:szCs w:val="22"/>
        </w:rPr>
        <w:t> </w:t>
      </w:r>
      <w:r w:rsidR="002468E2">
        <w:rPr>
          <w:rFonts w:eastAsia="Times New Roman"/>
          <w:szCs w:val="22"/>
        </w:rPr>
        <w:t xml:space="preserve">(FAO) </w:t>
      </w:r>
      <w:r w:rsidRPr="00410BF7">
        <w:rPr>
          <w:rFonts w:eastAsia="Times New Roman"/>
          <w:szCs w:val="22"/>
        </w:rPr>
        <w:t xml:space="preserve">and </w:t>
      </w:r>
      <w:r w:rsidR="005B2606">
        <w:rPr>
          <w:rFonts w:eastAsia="Times New Roman"/>
          <w:szCs w:val="22"/>
        </w:rPr>
        <w:t xml:space="preserve">the </w:t>
      </w:r>
      <w:r w:rsidRPr="00410BF7">
        <w:rPr>
          <w:rFonts w:eastAsia="Times New Roman"/>
          <w:szCs w:val="22"/>
        </w:rPr>
        <w:t>French Development Agency</w:t>
      </w:r>
      <w:r w:rsidR="005B2606">
        <w:rPr>
          <w:rFonts w:eastAsia="Times New Roman"/>
          <w:szCs w:val="22"/>
        </w:rPr>
        <w:t> (</w:t>
      </w:r>
      <w:r w:rsidRPr="00410BF7">
        <w:rPr>
          <w:rFonts w:eastAsia="Times New Roman"/>
          <w:szCs w:val="22"/>
        </w:rPr>
        <w:t xml:space="preserve">AFD). </w:t>
      </w:r>
      <w:r w:rsidR="002D31B7" w:rsidRPr="00410BF7">
        <w:rPr>
          <w:rFonts w:eastAsia="Times New Roman"/>
          <w:szCs w:val="22"/>
        </w:rPr>
        <w:t xml:space="preserve"> </w:t>
      </w:r>
      <w:r w:rsidRPr="00410BF7">
        <w:rPr>
          <w:rFonts w:eastAsia="Times New Roman"/>
          <w:szCs w:val="22"/>
        </w:rPr>
        <w:t xml:space="preserve">Other projects </w:t>
      </w:r>
      <w:r w:rsidR="0083481E" w:rsidRPr="00410BF7">
        <w:rPr>
          <w:rFonts w:eastAsia="Times New Roman"/>
          <w:szCs w:val="22"/>
        </w:rPr>
        <w:t xml:space="preserve">with FIT China </w:t>
      </w:r>
      <w:r w:rsidR="001660C6">
        <w:rPr>
          <w:rFonts w:eastAsia="Times New Roman"/>
          <w:szCs w:val="22"/>
        </w:rPr>
        <w:t>have been</w:t>
      </w:r>
      <w:r w:rsidR="001660C6" w:rsidRPr="00410BF7">
        <w:rPr>
          <w:rFonts w:eastAsia="Times New Roman"/>
          <w:szCs w:val="22"/>
        </w:rPr>
        <w:t xml:space="preserve"> </w:t>
      </w:r>
      <w:r w:rsidRPr="00410BF7">
        <w:rPr>
          <w:rFonts w:eastAsia="Times New Roman"/>
          <w:szCs w:val="22"/>
        </w:rPr>
        <w:t>implement</w:t>
      </w:r>
      <w:r w:rsidR="0083481E">
        <w:rPr>
          <w:rFonts w:eastAsia="Times New Roman"/>
          <w:szCs w:val="22"/>
        </w:rPr>
        <w:t xml:space="preserve">ed in </w:t>
      </w:r>
      <w:r w:rsidRPr="00410BF7">
        <w:rPr>
          <w:rFonts w:eastAsia="Times New Roman"/>
          <w:szCs w:val="22"/>
        </w:rPr>
        <w:t>Cambodia and Togo.</w:t>
      </w:r>
    </w:p>
    <w:p w14:paraId="45558ADB" w14:textId="77777777" w:rsidR="002D31B7" w:rsidRPr="00ED037D" w:rsidRDefault="002D31B7" w:rsidP="00ED037D">
      <w:pPr>
        <w:autoSpaceDE w:val="0"/>
        <w:autoSpaceDN w:val="0"/>
        <w:adjustRightInd w:val="0"/>
        <w:ind w:left="634" w:right="403"/>
        <w:rPr>
          <w:rFonts w:eastAsia="Times New Roman"/>
          <w:szCs w:val="22"/>
        </w:rPr>
      </w:pPr>
    </w:p>
    <w:p w14:paraId="7DBCBCC3" w14:textId="2E2C9830" w:rsidR="00CF2365" w:rsidRPr="008C2725" w:rsidRDefault="00A60210" w:rsidP="00A80B36">
      <w:pPr>
        <w:pStyle w:val="ListParagraph"/>
        <w:numPr>
          <w:ilvl w:val="0"/>
          <w:numId w:val="17"/>
        </w:numPr>
        <w:ind w:left="0" w:firstLine="0"/>
        <w:contextualSpacing w:val="0"/>
        <w:rPr>
          <w:szCs w:val="22"/>
        </w:rPr>
      </w:pPr>
      <w:r w:rsidRPr="008C2725">
        <w:rPr>
          <w:szCs w:val="22"/>
        </w:rPr>
        <w:t>The</w:t>
      </w:r>
      <w:r w:rsidR="00A459D0" w:rsidRPr="008C2725">
        <w:rPr>
          <w:szCs w:val="22"/>
        </w:rPr>
        <w:t>se</w:t>
      </w:r>
      <w:r w:rsidRPr="008C2725">
        <w:rPr>
          <w:szCs w:val="22"/>
        </w:rPr>
        <w:t xml:space="preserve"> activities also contribute</w:t>
      </w:r>
      <w:r w:rsidR="00CD7B52">
        <w:rPr>
          <w:szCs w:val="22"/>
        </w:rPr>
        <w:t>d</w:t>
      </w:r>
      <w:r w:rsidRPr="008C2725">
        <w:rPr>
          <w:szCs w:val="22"/>
        </w:rPr>
        <w:t xml:space="preserve"> to </w:t>
      </w:r>
      <w:r w:rsidR="009E0ECD">
        <w:rPr>
          <w:szCs w:val="22"/>
        </w:rPr>
        <w:t xml:space="preserve">the </w:t>
      </w:r>
      <w:r w:rsidR="008C2725" w:rsidRPr="008C2725">
        <w:rPr>
          <w:color w:val="000000" w:themeColor="text1"/>
          <w:szCs w:val="22"/>
        </w:rPr>
        <w:t>SDGs</w:t>
      </w:r>
      <w:r w:rsidR="008C2725">
        <w:rPr>
          <w:color w:val="000000" w:themeColor="text1"/>
          <w:szCs w:val="22"/>
        </w:rPr>
        <w:t> </w:t>
      </w:r>
      <w:r w:rsidR="008C2725" w:rsidRPr="008C2725">
        <w:rPr>
          <w:color w:val="000000" w:themeColor="text1"/>
          <w:szCs w:val="22"/>
        </w:rPr>
        <w:t xml:space="preserve">1, 4, 5, 8, 10, 15 and 17, more specifically, </w:t>
      </w:r>
      <w:r w:rsidRPr="008C2725">
        <w:rPr>
          <w:color w:val="000000" w:themeColor="text1"/>
          <w:szCs w:val="22"/>
        </w:rPr>
        <w:t>targets</w:t>
      </w:r>
      <w:r w:rsidR="00FC52D6" w:rsidRPr="008C2725">
        <w:rPr>
          <w:color w:val="000000" w:themeColor="text1"/>
          <w:szCs w:val="22"/>
        </w:rPr>
        <w:t xml:space="preserve"> </w:t>
      </w:r>
      <w:r w:rsidR="00E83CD6" w:rsidRPr="008C2725">
        <w:rPr>
          <w:color w:val="000000" w:themeColor="text1"/>
          <w:szCs w:val="22"/>
        </w:rPr>
        <w:t xml:space="preserve">1.4, 2.4, 2.5, </w:t>
      </w:r>
      <w:r w:rsidRPr="008C2725">
        <w:rPr>
          <w:color w:val="000000" w:themeColor="text1"/>
          <w:szCs w:val="22"/>
        </w:rPr>
        <w:t>4.4</w:t>
      </w:r>
      <w:r w:rsidR="000B300F" w:rsidRPr="008C2725">
        <w:rPr>
          <w:color w:val="000000" w:themeColor="text1"/>
          <w:szCs w:val="22"/>
        </w:rPr>
        <w:t>,</w:t>
      </w:r>
      <w:r w:rsidRPr="008C2725">
        <w:rPr>
          <w:color w:val="000000" w:themeColor="text1"/>
          <w:szCs w:val="22"/>
        </w:rPr>
        <w:t xml:space="preserve"> 5.5</w:t>
      </w:r>
      <w:r w:rsidR="000B300F" w:rsidRPr="008C2725">
        <w:rPr>
          <w:color w:val="000000" w:themeColor="text1"/>
          <w:szCs w:val="22"/>
        </w:rPr>
        <w:t>,</w:t>
      </w:r>
      <w:r w:rsidRPr="008C2725">
        <w:rPr>
          <w:color w:val="000000" w:themeColor="text1"/>
          <w:szCs w:val="22"/>
        </w:rPr>
        <w:t xml:space="preserve"> 8.2</w:t>
      </w:r>
      <w:r w:rsidR="000B300F" w:rsidRPr="008C2725">
        <w:rPr>
          <w:color w:val="000000" w:themeColor="text1"/>
          <w:szCs w:val="22"/>
        </w:rPr>
        <w:t>,</w:t>
      </w:r>
      <w:r w:rsidRPr="008C2725">
        <w:rPr>
          <w:color w:val="000000" w:themeColor="text1"/>
          <w:szCs w:val="22"/>
        </w:rPr>
        <w:t xml:space="preserve"> 8.3</w:t>
      </w:r>
      <w:r w:rsidR="000B300F" w:rsidRPr="008C2725">
        <w:rPr>
          <w:color w:val="000000" w:themeColor="text1"/>
          <w:szCs w:val="22"/>
        </w:rPr>
        <w:t>,</w:t>
      </w:r>
      <w:r w:rsidRPr="008C2725">
        <w:rPr>
          <w:color w:val="000000" w:themeColor="text1"/>
          <w:szCs w:val="22"/>
        </w:rPr>
        <w:t xml:space="preserve"> 15.6</w:t>
      </w:r>
      <w:r w:rsidR="000B300F" w:rsidRPr="008C2725">
        <w:rPr>
          <w:color w:val="000000" w:themeColor="text1"/>
          <w:szCs w:val="22"/>
        </w:rPr>
        <w:t>,</w:t>
      </w:r>
      <w:r w:rsidRPr="008C2725">
        <w:rPr>
          <w:color w:val="000000" w:themeColor="text1"/>
          <w:szCs w:val="22"/>
        </w:rPr>
        <w:t xml:space="preserve"> 17.16</w:t>
      </w:r>
      <w:r w:rsidR="000B300F" w:rsidRPr="008C2725">
        <w:rPr>
          <w:color w:val="000000" w:themeColor="text1"/>
          <w:szCs w:val="22"/>
        </w:rPr>
        <w:t>,</w:t>
      </w:r>
      <w:r w:rsidRPr="008C2725">
        <w:rPr>
          <w:color w:val="000000" w:themeColor="text1"/>
          <w:szCs w:val="22"/>
        </w:rPr>
        <w:t xml:space="preserve"> </w:t>
      </w:r>
      <w:r w:rsidR="007835B4" w:rsidRPr="008C2725">
        <w:rPr>
          <w:color w:val="000000" w:themeColor="text1"/>
          <w:szCs w:val="22"/>
        </w:rPr>
        <w:t xml:space="preserve">and </w:t>
      </w:r>
      <w:r w:rsidRPr="008C2725">
        <w:rPr>
          <w:color w:val="000000" w:themeColor="text1"/>
          <w:szCs w:val="22"/>
        </w:rPr>
        <w:t>17.17.</w:t>
      </w:r>
    </w:p>
    <w:p w14:paraId="5554681B" w14:textId="77777777" w:rsidR="00F72BFB" w:rsidRPr="00410BF7" w:rsidRDefault="00F72BFB" w:rsidP="00ED037D">
      <w:pPr>
        <w:pStyle w:val="ListParagraph"/>
        <w:ind w:left="0"/>
        <w:contextualSpacing w:val="0"/>
        <w:rPr>
          <w:szCs w:val="22"/>
        </w:rPr>
      </w:pPr>
    </w:p>
    <w:p w14:paraId="43225DEA" w14:textId="72EDA2A7" w:rsidR="002129C7" w:rsidRPr="00657CDE" w:rsidRDefault="00004609" w:rsidP="00657CDE">
      <w:pPr>
        <w:pStyle w:val="ListParagraph"/>
        <w:numPr>
          <w:ilvl w:val="0"/>
          <w:numId w:val="17"/>
        </w:numPr>
        <w:ind w:left="0" w:firstLine="0"/>
        <w:contextualSpacing w:val="0"/>
        <w:rPr>
          <w:szCs w:val="22"/>
        </w:rPr>
      </w:pPr>
      <w:r w:rsidRPr="008C2725">
        <w:rPr>
          <w:szCs w:val="22"/>
        </w:rPr>
        <w:t xml:space="preserve">In the area of </w:t>
      </w:r>
      <w:r w:rsidR="004A724A" w:rsidRPr="008C2725">
        <w:rPr>
          <w:b/>
          <w:szCs w:val="22"/>
        </w:rPr>
        <w:t>Global Challenges and Partnerships</w:t>
      </w:r>
      <w:r w:rsidRPr="008C2725">
        <w:rPr>
          <w:szCs w:val="22"/>
        </w:rPr>
        <w:t xml:space="preserve">, </w:t>
      </w:r>
      <w:r w:rsidR="002129C7">
        <w:t>the Organization contributed to the achievement of target</w:t>
      </w:r>
      <w:r w:rsidR="00DE2212">
        <w:t> </w:t>
      </w:r>
      <w:r w:rsidR="002129C7">
        <w:t>2.5 through the meetings of the WIPO Intergovernmental Committee on Intellectual Property and Genetic Resources, Traditional Knowledge and Folklore</w:t>
      </w:r>
      <w:r w:rsidR="00E349B0">
        <w:t> </w:t>
      </w:r>
      <w:r w:rsidR="002129C7">
        <w:t xml:space="preserve">(IGC), which in 2023 met </w:t>
      </w:r>
      <w:r w:rsidR="00657CDE">
        <w:t>twice</w:t>
      </w:r>
      <w:r w:rsidR="00657CDE" w:rsidRPr="00657CDE">
        <w:rPr>
          <w:szCs w:val="22"/>
        </w:rPr>
        <w:t>.</w:t>
      </w:r>
      <w:r w:rsidR="00657CDE" w:rsidRPr="00657CDE">
        <w:rPr>
          <w:b/>
        </w:rPr>
        <w:t xml:space="preserve">  </w:t>
      </w:r>
      <w:r w:rsidR="00657CDE" w:rsidRPr="00416E7F">
        <w:t>A</w:t>
      </w:r>
      <w:r w:rsidR="00657CDE">
        <w:t>dditionally, a</w:t>
      </w:r>
      <w:r w:rsidR="00657CDE" w:rsidRPr="00416E7F">
        <w:t xml:space="preserve">n </w:t>
      </w:r>
      <w:r w:rsidR="00657CDE" w:rsidRPr="00657CDE">
        <w:rPr>
          <w:i/>
          <w:iCs/>
        </w:rPr>
        <w:t xml:space="preserve">Ad Hoc </w:t>
      </w:r>
      <w:r w:rsidR="00657CDE" w:rsidRPr="00416E7F">
        <w:t xml:space="preserve">Expert Group on </w:t>
      </w:r>
      <w:r w:rsidR="00657CDE">
        <w:t>Traditional Knowledge</w:t>
      </w:r>
      <w:r w:rsidR="00E349B0">
        <w:t> </w:t>
      </w:r>
      <w:r w:rsidR="00657CDE">
        <w:t>(</w:t>
      </w:r>
      <w:r w:rsidR="00657CDE" w:rsidRPr="00416E7F">
        <w:t>TK</w:t>
      </w:r>
      <w:r w:rsidR="00657CDE">
        <w:t>)</w:t>
      </w:r>
      <w:r w:rsidR="00657CDE" w:rsidRPr="00416E7F">
        <w:t xml:space="preserve"> and </w:t>
      </w:r>
      <w:r w:rsidR="00657CDE">
        <w:t>Traditional Cultural Expressions</w:t>
      </w:r>
      <w:r w:rsidR="00E349B0">
        <w:t> </w:t>
      </w:r>
      <w:r w:rsidR="00657CDE">
        <w:t>(</w:t>
      </w:r>
      <w:r w:rsidR="00657CDE" w:rsidRPr="00416E7F">
        <w:t>TCEs</w:t>
      </w:r>
      <w:r w:rsidR="00657CDE">
        <w:t>)</w:t>
      </w:r>
      <w:r w:rsidR="00657CDE" w:rsidRPr="00416E7F">
        <w:t xml:space="preserve"> was organized</w:t>
      </w:r>
      <w:r w:rsidR="00657CDE">
        <w:t xml:space="preserve"> </w:t>
      </w:r>
      <w:r w:rsidR="00657CDE" w:rsidRPr="00416E7F">
        <w:t xml:space="preserve">to address specific legal, policy or technical issues.  </w:t>
      </w:r>
      <w:r w:rsidR="00657CDE">
        <w:t>Following the Committee’s request,</w:t>
      </w:r>
      <w:r w:rsidR="00657CDE">
        <w:rPr>
          <w:rStyle w:val="FootnoteReference"/>
        </w:rPr>
        <w:footnoteReference w:id="4"/>
      </w:r>
      <w:r w:rsidR="00657CDE">
        <w:t xml:space="preserve"> the Secretariat organized</w:t>
      </w:r>
      <w:r w:rsidR="00657CDE">
        <w:rPr>
          <w:rStyle w:val="FootnoteReference"/>
        </w:rPr>
        <w:t xml:space="preserve"> </w:t>
      </w:r>
      <w:r w:rsidR="00657CDE" w:rsidRPr="00657CDE">
        <w:rPr>
          <w:i/>
        </w:rPr>
        <w:t>ad hoc</w:t>
      </w:r>
      <w:r w:rsidR="00657CDE">
        <w:t xml:space="preserve"> </w:t>
      </w:r>
      <w:r w:rsidR="00657CDE" w:rsidRPr="00657CDE">
        <w:rPr>
          <w:szCs w:val="22"/>
        </w:rPr>
        <w:t>virtual meetings of experts on possible disclosure requirements, and virtual technical meetings on information systems, registers and databases of</w:t>
      </w:r>
      <w:r w:rsidR="00657CDE">
        <w:t xml:space="preserve"> Genetic Resources</w:t>
      </w:r>
      <w:r w:rsidR="00E349B0">
        <w:t> </w:t>
      </w:r>
      <w:r w:rsidR="00657CDE">
        <w:t xml:space="preserve">(GRs), TK and TCEs.  </w:t>
      </w:r>
      <w:r w:rsidR="00657CDE" w:rsidRPr="00657CDE">
        <w:rPr>
          <w:szCs w:val="22"/>
        </w:rPr>
        <w:t>In July</w:t>
      </w:r>
      <w:r w:rsidR="00E349B0">
        <w:rPr>
          <w:szCs w:val="22"/>
        </w:rPr>
        <w:t> </w:t>
      </w:r>
      <w:r w:rsidR="00657CDE" w:rsidRPr="00657CDE">
        <w:rPr>
          <w:szCs w:val="22"/>
        </w:rPr>
        <w:t>2023, the WIPO General Assembly agreed to renew the mandate of the IGC for the 2024/2025 biennium.  An agreement was also reached on a work program for the IGC in 2024 and 2025.  As decided by WIPO Member States,</w:t>
      </w:r>
      <w:r w:rsidR="00657CDE">
        <w:rPr>
          <w:rStyle w:val="FootnoteReference"/>
          <w:szCs w:val="22"/>
        </w:rPr>
        <w:footnoteReference w:id="5"/>
      </w:r>
      <w:r w:rsidR="00657CDE" w:rsidRPr="00657CDE">
        <w:rPr>
          <w:szCs w:val="22"/>
        </w:rPr>
        <w:t xml:space="preserve"> the Secretariat started the preparation for the Diplomatic Conference.  Two</w:t>
      </w:r>
      <w:r w:rsidR="00D624B0">
        <w:rPr>
          <w:szCs w:val="22"/>
        </w:rPr>
        <w:t> </w:t>
      </w:r>
      <w:r w:rsidR="00657CDE" w:rsidRPr="00657CDE">
        <w:rPr>
          <w:szCs w:val="22"/>
        </w:rPr>
        <w:t>meetings were held in the second half of 2023.  The IGC met in a Special Session and agreed on a number of revisions to the substantive articles of the text.  The Preparatory Committee of the Diplomatic Conference approved the necessary modalities of the Diplomatic Conference, including the draft rules of procedure, administrative provisions and final clauses for the instrument, the dates (May</w:t>
      </w:r>
      <w:r w:rsidR="00E349B0">
        <w:rPr>
          <w:szCs w:val="22"/>
        </w:rPr>
        <w:t> </w:t>
      </w:r>
      <w:r w:rsidR="00657CDE" w:rsidRPr="00657CDE">
        <w:rPr>
          <w:szCs w:val="22"/>
        </w:rPr>
        <w:t>13 to</w:t>
      </w:r>
      <w:r w:rsidR="00E349B0">
        <w:rPr>
          <w:szCs w:val="22"/>
        </w:rPr>
        <w:t> </w:t>
      </w:r>
      <w:r w:rsidR="00657CDE" w:rsidRPr="00657CDE">
        <w:rPr>
          <w:szCs w:val="22"/>
        </w:rPr>
        <w:t>24, 2024) and the venue (Geneva, WIPO Headquarters).</w:t>
      </w:r>
      <w:r w:rsidR="00657CDE">
        <w:rPr>
          <w:szCs w:val="22"/>
        </w:rPr>
        <w:t xml:space="preserve">  </w:t>
      </w:r>
    </w:p>
    <w:p w14:paraId="0FE4A319" w14:textId="77777777" w:rsidR="002129C7" w:rsidRPr="005E7F72" w:rsidRDefault="002129C7" w:rsidP="005E7F72">
      <w:pPr>
        <w:rPr>
          <w:szCs w:val="22"/>
        </w:rPr>
      </w:pPr>
    </w:p>
    <w:p w14:paraId="6E61450D" w14:textId="0F365E77" w:rsidR="001306CC" w:rsidRPr="00AC1701" w:rsidRDefault="006F0B86" w:rsidP="00A80B36">
      <w:pPr>
        <w:pStyle w:val="ListParagraph"/>
        <w:numPr>
          <w:ilvl w:val="0"/>
          <w:numId w:val="17"/>
        </w:numPr>
        <w:ind w:left="0" w:firstLine="0"/>
        <w:contextualSpacing w:val="0"/>
        <w:rPr>
          <w:szCs w:val="22"/>
        </w:rPr>
      </w:pPr>
      <w:r w:rsidRPr="00423697">
        <w:rPr>
          <w:szCs w:val="22"/>
        </w:rPr>
        <w:t>WIPO</w:t>
      </w:r>
      <w:r w:rsidR="007A5135" w:rsidRPr="00423697">
        <w:rPr>
          <w:szCs w:val="22"/>
        </w:rPr>
        <w:t xml:space="preserve"> GREEN</w:t>
      </w:r>
      <w:r w:rsidR="007A5135">
        <w:rPr>
          <w:szCs w:val="22"/>
        </w:rPr>
        <w:t xml:space="preserve"> programs</w:t>
      </w:r>
      <w:r w:rsidR="004A724A" w:rsidRPr="001C2C0B">
        <w:rPr>
          <w:szCs w:val="22"/>
        </w:rPr>
        <w:t xml:space="preserve"> </w:t>
      </w:r>
      <w:r w:rsidR="00972611" w:rsidRPr="001C2C0B">
        <w:rPr>
          <w:szCs w:val="22"/>
        </w:rPr>
        <w:t xml:space="preserve">continued to contribute towards targets 2.4 and 2.a.  </w:t>
      </w:r>
      <w:r w:rsidR="005E0825">
        <w:rPr>
          <w:szCs w:val="22"/>
        </w:rPr>
        <w:t>Launched</w:t>
      </w:r>
      <w:r w:rsidR="005E0825" w:rsidRPr="00423697">
        <w:rPr>
          <w:rStyle w:val="Hyperlink"/>
          <w:szCs w:val="22"/>
          <w:u w:val="none"/>
        </w:rPr>
        <w:t xml:space="preserve"> </w:t>
      </w:r>
      <w:r w:rsidR="005E0825">
        <w:rPr>
          <w:szCs w:val="22"/>
        </w:rPr>
        <w:t>at</w:t>
      </w:r>
      <w:r w:rsidR="005E0825" w:rsidRPr="005544C2">
        <w:rPr>
          <w:szCs w:val="22"/>
        </w:rPr>
        <w:t xml:space="preserve"> the </w:t>
      </w:r>
      <w:r w:rsidR="00423697">
        <w:t>twenty-eighth meeting of the Conference of the Parties</w:t>
      </w:r>
      <w:r w:rsidR="00E349B0">
        <w:t> </w:t>
      </w:r>
      <w:r w:rsidR="00423697">
        <w:t>(COP) to the United Nations Framework Convention on Climate Change</w:t>
      </w:r>
      <w:r w:rsidR="00E349B0">
        <w:t> </w:t>
      </w:r>
      <w:r w:rsidR="00423697">
        <w:t>(UNFCCC)</w:t>
      </w:r>
      <w:r w:rsidR="00423697" w:rsidRPr="005544C2" w:rsidDel="00423697">
        <w:rPr>
          <w:szCs w:val="22"/>
        </w:rPr>
        <w:t xml:space="preserve"> </w:t>
      </w:r>
      <w:r w:rsidR="005E0825" w:rsidRPr="005544C2">
        <w:rPr>
          <w:szCs w:val="22"/>
        </w:rPr>
        <w:t>in the United Arab Emirates</w:t>
      </w:r>
      <w:r w:rsidR="005E0825">
        <w:rPr>
          <w:szCs w:val="22"/>
        </w:rPr>
        <w:t>, the</w:t>
      </w:r>
      <w:r w:rsidR="00160BA3" w:rsidRPr="005544C2">
        <w:rPr>
          <w:szCs w:val="22"/>
        </w:rPr>
        <w:t xml:space="preserve"> second edition of the </w:t>
      </w:r>
      <w:hyperlink r:id="rId12" w:history="1">
        <w:r w:rsidR="00160BA3" w:rsidRPr="005544C2">
          <w:rPr>
            <w:rStyle w:val="Hyperlink"/>
            <w:i/>
            <w:iCs/>
            <w:szCs w:val="22"/>
          </w:rPr>
          <w:t>Green Technology Book</w:t>
        </w:r>
      </w:hyperlink>
      <w:r w:rsidR="005E0825">
        <w:rPr>
          <w:szCs w:val="22"/>
        </w:rPr>
        <w:t xml:space="preserve"> p</w:t>
      </w:r>
      <w:r w:rsidR="005E0825" w:rsidRPr="005544C2">
        <w:rPr>
          <w:szCs w:val="22"/>
        </w:rPr>
        <w:t>resents technology trends and practical solutions to combat greenhouse gas</w:t>
      </w:r>
      <w:r w:rsidR="00B6762D">
        <w:rPr>
          <w:szCs w:val="22"/>
        </w:rPr>
        <w:t> (GHG)</w:t>
      </w:r>
      <w:r w:rsidR="005E0825" w:rsidRPr="005544C2">
        <w:rPr>
          <w:szCs w:val="22"/>
        </w:rPr>
        <w:t xml:space="preserve"> emissions from cities, agriculture and land use, and the high</w:t>
      </w:r>
      <w:r w:rsidR="00C30CBE">
        <w:rPr>
          <w:szCs w:val="22"/>
        </w:rPr>
        <w:noBreakHyphen/>
      </w:r>
      <w:r w:rsidR="005E0825" w:rsidRPr="005544C2">
        <w:rPr>
          <w:szCs w:val="22"/>
        </w:rPr>
        <w:t>emitting steel and cement sectors.</w:t>
      </w:r>
      <w:r w:rsidR="005E0825" w:rsidRPr="005E0825">
        <w:rPr>
          <w:szCs w:val="22"/>
        </w:rPr>
        <w:t xml:space="preserve"> </w:t>
      </w:r>
      <w:r w:rsidR="00423697">
        <w:rPr>
          <w:szCs w:val="22"/>
        </w:rPr>
        <w:t xml:space="preserve"> </w:t>
      </w:r>
      <w:r w:rsidR="005E0825">
        <w:rPr>
          <w:szCs w:val="22"/>
        </w:rPr>
        <w:t xml:space="preserve">This edition </w:t>
      </w:r>
      <w:r w:rsidR="005E0825" w:rsidRPr="005544C2">
        <w:rPr>
          <w:szCs w:val="22"/>
        </w:rPr>
        <w:t>focuse</w:t>
      </w:r>
      <w:r w:rsidR="005E0825">
        <w:rPr>
          <w:szCs w:val="22"/>
        </w:rPr>
        <w:t>s</w:t>
      </w:r>
      <w:r w:rsidR="005E0825" w:rsidRPr="005544C2">
        <w:rPr>
          <w:szCs w:val="22"/>
        </w:rPr>
        <w:t xml:space="preserve"> on solutions for climate change mitigation,</w:t>
      </w:r>
      <w:r w:rsidR="005E0825">
        <w:rPr>
          <w:szCs w:val="22"/>
        </w:rPr>
        <w:t xml:space="preserve"> and complements </w:t>
      </w:r>
      <w:r w:rsidR="005E0825" w:rsidRPr="005E0825">
        <w:rPr>
          <w:szCs w:val="22"/>
        </w:rPr>
        <w:t>the 2022</w:t>
      </w:r>
      <w:r w:rsidR="005E0825">
        <w:rPr>
          <w:szCs w:val="22"/>
        </w:rPr>
        <w:t> </w:t>
      </w:r>
      <w:r w:rsidR="005E0825" w:rsidRPr="005E0825">
        <w:rPr>
          <w:szCs w:val="22"/>
        </w:rPr>
        <w:t xml:space="preserve">publication on </w:t>
      </w:r>
      <w:r w:rsidR="005E0825" w:rsidRPr="005544C2">
        <w:rPr>
          <w:szCs w:val="22"/>
        </w:rPr>
        <w:t>climate change</w:t>
      </w:r>
      <w:r w:rsidR="005E0825" w:rsidRPr="005E0825">
        <w:rPr>
          <w:szCs w:val="22"/>
        </w:rPr>
        <w:t xml:space="preserve"> adaptation.  Over 600</w:t>
      </w:r>
      <w:r w:rsidR="00331A7E">
        <w:rPr>
          <w:szCs w:val="22"/>
        </w:rPr>
        <w:t> </w:t>
      </w:r>
      <w:r w:rsidR="005E0825" w:rsidRPr="005E0825">
        <w:rPr>
          <w:szCs w:val="22"/>
        </w:rPr>
        <w:t xml:space="preserve">climate mitigation and adaptation technologies </w:t>
      </w:r>
      <w:r w:rsidR="00331A7E">
        <w:rPr>
          <w:szCs w:val="22"/>
        </w:rPr>
        <w:t>have already</w:t>
      </w:r>
      <w:r w:rsidR="005E0825" w:rsidRPr="005E0825">
        <w:rPr>
          <w:szCs w:val="22"/>
        </w:rPr>
        <w:t xml:space="preserve"> been identified for the Green Technology Book collection in the </w:t>
      </w:r>
      <w:hyperlink r:id="rId13" w:history="1">
        <w:r w:rsidR="005E0825" w:rsidRPr="005E0825">
          <w:rPr>
            <w:rStyle w:val="Hyperlink"/>
            <w:szCs w:val="22"/>
          </w:rPr>
          <w:t>WIPO GREEN</w:t>
        </w:r>
        <w:r w:rsidR="00D42B6F">
          <w:rPr>
            <w:rStyle w:val="Hyperlink"/>
            <w:szCs w:val="22"/>
          </w:rPr>
          <w:t xml:space="preserve"> </w:t>
        </w:r>
        <w:r w:rsidR="005E0825" w:rsidRPr="005E0825">
          <w:rPr>
            <w:rStyle w:val="Hyperlink"/>
            <w:szCs w:val="22"/>
          </w:rPr>
          <w:t xml:space="preserve">Database of </w:t>
        </w:r>
        <w:r w:rsidR="00D42B6F">
          <w:rPr>
            <w:rStyle w:val="Hyperlink"/>
            <w:szCs w:val="22"/>
          </w:rPr>
          <w:t xml:space="preserve">Innovative Technologies and </w:t>
        </w:r>
        <w:r w:rsidR="00D42B6F">
          <w:rPr>
            <w:rStyle w:val="Hyperlink"/>
            <w:szCs w:val="22"/>
          </w:rPr>
          <w:lastRenderedPageBreak/>
          <w:t>N</w:t>
        </w:r>
        <w:r w:rsidR="005E0825" w:rsidRPr="005E0825">
          <w:rPr>
            <w:rStyle w:val="Hyperlink"/>
            <w:szCs w:val="22"/>
          </w:rPr>
          <w:t>eeds</w:t>
        </w:r>
      </w:hyperlink>
      <w:r w:rsidR="005E0825" w:rsidRPr="005E0825">
        <w:rPr>
          <w:szCs w:val="22"/>
        </w:rPr>
        <w:t>.</w:t>
      </w:r>
      <w:r w:rsidR="00AC1701">
        <w:rPr>
          <w:szCs w:val="22"/>
        </w:rPr>
        <w:t xml:space="preserve"> </w:t>
      </w:r>
      <w:r w:rsidR="00423697">
        <w:rPr>
          <w:szCs w:val="22"/>
        </w:rPr>
        <w:t xml:space="preserve"> </w:t>
      </w:r>
      <w:r w:rsidR="001306CC" w:rsidRPr="00AC1701">
        <w:rPr>
          <w:szCs w:val="22"/>
        </w:rPr>
        <w:t>The Green Technology Book was created in cooperation with the Climate Technology Center and Network</w:t>
      </w:r>
      <w:r w:rsidR="00AC1701">
        <w:rPr>
          <w:szCs w:val="22"/>
        </w:rPr>
        <w:t> </w:t>
      </w:r>
      <w:r w:rsidR="001306CC" w:rsidRPr="00AC1701">
        <w:rPr>
          <w:szCs w:val="22"/>
        </w:rPr>
        <w:t>(CTCN) and the Egyptian Academy of Scientific Research and Technology</w:t>
      </w:r>
      <w:r w:rsidR="00AC1701">
        <w:rPr>
          <w:szCs w:val="22"/>
        </w:rPr>
        <w:t> </w:t>
      </w:r>
      <w:r w:rsidR="001306CC" w:rsidRPr="00AC1701">
        <w:rPr>
          <w:szCs w:val="22"/>
        </w:rPr>
        <w:t>(ASTR).</w:t>
      </w:r>
    </w:p>
    <w:p w14:paraId="24A2FF35" w14:textId="77777777" w:rsidR="002E38A4" w:rsidRPr="00632A8F" w:rsidRDefault="002E38A4" w:rsidP="00ED037D">
      <w:pPr>
        <w:rPr>
          <w:szCs w:val="22"/>
        </w:rPr>
      </w:pPr>
    </w:p>
    <w:p w14:paraId="7B8D9FAC" w14:textId="32D31AF5" w:rsidR="005544C2" w:rsidRDefault="00D931BB" w:rsidP="00A80B36">
      <w:pPr>
        <w:pStyle w:val="ListParagraph"/>
        <w:numPr>
          <w:ilvl w:val="0"/>
          <w:numId w:val="17"/>
        </w:numPr>
        <w:ind w:left="0" w:firstLine="0"/>
        <w:contextualSpacing w:val="0"/>
        <w:rPr>
          <w:szCs w:val="22"/>
        </w:rPr>
      </w:pPr>
      <w:r w:rsidRPr="00632A8F">
        <w:rPr>
          <w:szCs w:val="22"/>
        </w:rPr>
        <w:t>Human-created CO2 emissions come from two main sources, namely fossil fuels and land use change and management.  Although fossil fuel is the dominant source, land use (change) is estimated to account for 11</w:t>
      </w:r>
      <w:r w:rsidR="0066491D">
        <w:rPr>
          <w:szCs w:val="22"/>
        </w:rPr>
        <w:t>%</w:t>
      </w:r>
      <w:r w:rsidRPr="00632A8F">
        <w:rPr>
          <w:szCs w:val="22"/>
        </w:rPr>
        <w:t xml:space="preserve"> of the annual global CO2 emissions.  </w:t>
      </w:r>
      <w:r w:rsidR="002E38A4" w:rsidRPr="00632A8F">
        <w:rPr>
          <w:szCs w:val="22"/>
        </w:rPr>
        <w:t xml:space="preserve">The chapter </w:t>
      </w:r>
      <w:r w:rsidR="00C433E0" w:rsidRPr="00632A8F">
        <w:rPr>
          <w:szCs w:val="22"/>
        </w:rPr>
        <w:t xml:space="preserve">on </w:t>
      </w:r>
      <w:hyperlink r:id="rId14" w:history="1">
        <w:r w:rsidR="002E38A4" w:rsidRPr="00632A8F">
          <w:rPr>
            <w:rStyle w:val="Hyperlink"/>
            <w:szCs w:val="22"/>
          </w:rPr>
          <w:t xml:space="preserve">Agriculture and </w:t>
        </w:r>
        <w:r w:rsidR="00C433E0" w:rsidRPr="00632A8F">
          <w:rPr>
            <w:rStyle w:val="Hyperlink"/>
            <w:szCs w:val="22"/>
          </w:rPr>
          <w:t>Land Use</w:t>
        </w:r>
      </w:hyperlink>
      <w:r w:rsidR="002E38A4" w:rsidRPr="00632A8F">
        <w:rPr>
          <w:szCs w:val="22"/>
        </w:rPr>
        <w:t xml:space="preserve"> </w:t>
      </w:r>
      <w:r w:rsidR="002E38A4" w:rsidRPr="00632A8F">
        <w:rPr>
          <w:szCs w:val="22"/>
          <w:shd w:val="clear" w:color="auto" w:fill="FFFFFF"/>
        </w:rPr>
        <w:t>presents solutions that respond to climate change impacts on food security</w:t>
      </w:r>
      <w:r w:rsidR="00B6762D" w:rsidRPr="00632A8F">
        <w:rPr>
          <w:szCs w:val="22"/>
          <w:shd w:val="clear" w:color="auto" w:fill="FFFFFF"/>
        </w:rPr>
        <w:t>,</w:t>
      </w:r>
      <w:r w:rsidR="00B6762D" w:rsidRPr="00632A8F">
        <w:rPr>
          <w:szCs w:val="22"/>
        </w:rPr>
        <w:t xml:space="preserve"> and focuses on a few major emission sectors where innovation and technology can play an important role in </w:t>
      </w:r>
      <w:r w:rsidR="00933146" w:rsidRPr="00632A8F">
        <w:rPr>
          <w:szCs w:val="22"/>
        </w:rPr>
        <w:t xml:space="preserve">climate change </w:t>
      </w:r>
      <w:r w:rsidR="00B6762D" w:rsidRPr="00632A8F">
        <w:rPr>
          <w:szCs w:val="22"/>
        </w:rPr>
        <w:t>mitigation</w:t>
      </w:r>
      <w:r w:rsidR="002E38A4" w:rsidRPr="00632A8F">
        <w:rPr>
          <w:szCs w:val="22"/>
          <w:shd w:val="clear" w:color="auto" w:fill="FFFFFF"/>
        </w:rPr>
        <w:t xml:space="preserve">.  </w:t>
      </w:r>
      <w:r w:rsidRPr="00632A8F">
        <w:rPr>
          <w:szCs w:val="22"/>
          <w:shd w:val="clear" w:color="auto" w:fill="FFFFFF"/>
        </w:rPr>
        <w:t xml:space="preserve">It looks at specific livestock technologies for range management and methane reduction, as well as meat and dairy alternatives.  </w:t>
      </w:r>
      <w:r w:rsidR="002E3C7F" w:rsidRPr="00632A8F">
        <w:rPr>
          <w:szCs w:val="22"/>
        </w:rPr>
        <w:t xml:space="preserve">As flooded rice fields are major GHG emitters, the chapter also examines rice cultivation. </w:t>
      </w:r>
      <w:r w:rsidR="002E3C7F" w:rsidRPr="00632A8F">
        <w:rPr>
          <w:szCs w:val="22"/>
          <w:shd w:val="clear" w:color="auto" w:fill="FFFFFF"/>
        </w:rPr>
        <w:t xml:space="preserve"> It</w:t>
      </w:r>
      <w:r w:rsidRPr="00632A8F">
        <w:rPr>
          <w:szCs w:val="22"/>
          <w:shd w:val="clear" w:color="auto" w:fill="FFFFFF"/>
        </w:rPr>
        <w:t xml:space="preserve"> </w:t>
      </w:r>
      <w:r w:rsidR="002E3C7F" w:rsidRPr="00632A8F">
        <w:rPr>
          <w:szCs w:val="22"/>
          <w:shd w:val="clear" w:color="auto" w:fill="FFFFFF"/>
        </w:rPr>
        <w:t>further</w:t>
      </w:r>
      <w:r w:rsidRPr="00632A8F">
        <w:rPr>
          <w:szCs w:val="22"/>
          <w:shd w:val="clear" w:color="auto" w:fill="FFFFFF"/>
        </w:rPr>
        <w:t xml:space="preserve"> </w:t>
      </w:r>
      <w:r w:rsidR="001651D3" w:rsidRPr="00632A8F">
        <w:rPr>
          <w:szCs w:val="22"/>
          <w:shd w:val="clear" w:color="auto" w:fill="FFFFFF"/>
        </w:rPr>
        <w:t>addresses</w:t>
      </w:r>
      <w:r w:rsidR="00DF40C9" w:rsidRPr="00632A8F">
        <w:rPr>
          <w:szCs w:val="22"/>
          <w:shd w:val="clear" w:color="auto" w:fill="FFFFFF"/>
        </w:rPr>
        <w:t xml:space="preserve"> </w:t>
      </w:r>
      <w:r w:rsidR="001651D3" w:rsidRPr="00632A8F">
        <w:rPr>
          <w:szCs w:val="22"/>
          <w:shd w:val="clear" w:color="auto" w:fill="FFFFFF"/>
        </w:rPr>
        <w:t>increasing soil carbon</w:t>
      </w:r>
      <w:r w:rsidR="00DF40C9" w:rsidRPr="00632A8F">
        <w:rPr>
          <w:szCs w:val="22"/>
          <w:shd w:val="clear" w:color="auto" w:fill="FFFFFF"/>
        </w:rPr>
        <w:t>, land use change</w:t>
      </w:r>
      <w:r w:rsidR="001651D3" w:rsidRPr="00632A8F">
        <w:rPr>
          <w:szCs w:val="22"/>
          <w:shd w:val="clear" w:color="auto" w:fill="FFFFFF"/>
        </w:rPr>
        <w:t xml:space="preserve">, </w:t>
      </w:r>
      <w:r w:rsidR="00DF40C9" w:rsidRPr="00632A8F">
        <w:rPr>
          <w:szCs w:val="22"/>
          <w:shd w:val="clear" w:color="auto" w:fill="FFFFFF"/>
        </w:rPr>
        <w:t>forest</w:t>
      </w:r>
      <w:r w:rsidR="001651D3" w:rsidRPr="00632A8F">
        <w:rPr>
          <w:szCs w:val="22"/>
          <w:shd w:val="clear" w:color="auto" w:fill="FFFFFF"/>
        </w:rPr>
        <w:t xml:space="preserve"> management</w:t>
      </w:r>
      <w:r w:rsidR="00DF40C9" w:rsidRPr="00632A8F">
        <w:rPr>
          <w:szCs w:val="22"/>
          <w:shd w:val="clear" w:color="auto" w:fill="FFFFFF"/>
        </w:rPr>
        <w:t>, and</w:t>
      </w:r>
      <w:r w:rsidR="001651D3" w:rsidRPr="00632A8F">
        <w:rPr>
          <w:szCs w:val="22"/>
          <w:shd w:val="clear" w:color="auto" w:fill="FFFFFF"/>
        </w:rPr>
        <w:t xml:space="preserve"> use of</w:t>
      </w:r>
      <w:r w:rsidR="00DF40C9" w:rsidRPr="00632A8F">
        <w:rPr>
          <w:szCs w:val="22"/>
          <w:shd w:val="clear" w:color="auto" w:fill="FFFFFF"/>
        </w:rPr>
        <w:t xml:space="preserve"> </w:t>
      </w:r>
      <w:r w:rsidR="00DF40C9" w:rsidRPr="00632A8F">
        <w:rPr>
          <w:szCs w:val="22"/>
        </w:rPr>
        <w:t>climate-</w:t>
      </w:r>
      <w:r w:rsidR="00F52F39">
        <w:rPr>
          <w:szCs w:val="22"/>
        </w:rPr>
        <w:noBreakHyphen/>
      </w:r>
      <w:r w:rsidR="00DF40C9" w:rsidRPr="00632A8F">
        <w:rPr>
          <w:szCs w:val="22"/>
        </w:rPr>
        <w:t>smart agriculture</w:t>
      </w:r>
      <w:r w:rsidR="002E3C7F" w:rsidRPr="00632A8F">
        <w:rPr>
          <w:szCs w:val="22"/>
        </w:rPr>
        <w:t>, and</w:t>
      </w:r>
      <w:r w:rsidR="001651D3" w:rsidRPr="00632A8F">
        <w:rPr>
          <w:szCs w:val="22"/>
        </w:rPr>
        <w:t xml:space="preserve"> presents technology solutions for improving cultivation methods, reducing harvest loss, and improving rice varieties.  </w:t>
      </w:r>
      <w:r w:rsidR="00CD2F50" w:rsidRPr="00632A8F">
        <w:rPr>
          <w:szCs w:val="22"/>
        </w:rPr>
        <w:t>As c</w:t>
      </w:r>
      <w:r w:rsidR="005544C2" w:rsidRPr="00632A8F">
        <w:rPr>
          <w:szCs w:val="22"/>
        </w:rPr>
        <w:t xml:space="preserve">limate change is exacerbating the vulnerability of farming and farmers </w:t>
      </w:r>
      <w:r w:rsidR="00CD2F50" w:rsidRPr="00632A8F">
        <w:rPr>
          <w:szCs w:val="22"/>
        </w:rPr>
        <w:t>in which</w:t>
      </w:r>
      <w:r w:rsidR="005544C2" w:rsidRPr="00632A8F">
        <w:rPr>
          <w:szCs w:val="22"/>
        </w:rPr>
        <w:t xml:space="preserve"> they have to adapt to both slow onset and abrupt changes</w:t>
      </w:r>
      <w:r w:rsidR="00632A8F" w:rsidRPr="00632A8F">
        <w:rPr>
          <w:szCs w:val="22"/>
        </w:rPr>
        <w:t xml:space="preserve"> and </w:t>
      </w:r>
      <w:r w:rsidR="00632A8F" w:rsidRPr="00632A8F">
        <w:rPr>
          <w:szCs w:val="22"/>
          <w:shd w:val="clear" w:color="auto" w:fill="FFFFFF"/>
        </w:rPr>
        <w:t>because the right information at the right time can be vital</w:t>
      </w:r>
      <w:r w:rsidR="00CD2F50" w:rsidRPr="00632A8F">
        <w:rPr>
          <w:szCs w:val="22"/>
        </w:rPr>
        <w:t xml:space="preserve">, </w:t>
      </w:r>
      <w:r w:rsidR="00CD2F50" w:rsidRPr="00632A8F">
        <w:rPr>
          <w:szCs w:val="22"/>
          <w:shd w:val="clear" w:color="auto" w:fill="FFFFFF"/>
        </w:rPr>
        <w:t xml:space="preserve">the chapter </w:t>
      </w:r>
      <w:r w:rsidR="00632A8F" w:rsidRPr="00632A8F">
        <w:rPr>
          <w:szCs w:val="22"/>
          <w:shd w:val="clear" w:color="auto" w:fill="FFFFFF"/>
        </w:rPr>
        <w:t>provides insights on</w:t>
      </w:r>
      <w:r w:rsidR="00CD2F50" w:rsidRPr="00632A8F">
        <w:rPr>
          <w:szCs w:val="22"/>
          <w:shd w:val="clear" w:color="auto" w:fill="FFFFFF"/>
        </w:rPr>
        <w:t xml:space="preserve"> precision farming</w:t>
      </w:r>
      <w:r w:rsidR="00632A8F" w:rsidRPr="00632A8F">
        <w:rPr>
          <w:szCs w:val="22"/>
          <w:shd w:val="clear" w:color="auto" w:fill="FFFFFF"/>
        </w:rPr>
        <w:t xml:space="preserve"> and </w:t>
      </w:r>
      <w:r w:rsidR="00CD2F50" w:rsidRPr="00632A8F">
        <w:rPr>
          <w:szCs w:val="22"/>
          <w:shd w:val="clear" w:color="auto" w:fill="FFFFFF"/>
        </w:rPr>
        <w:t xml:space="preserve">the types of digital tools and data available to farmers </w:t>
      </w:r>
      <w:r w:rsidR="002A0914" w:rsidRPr="00632A8F">
        <w:rPr>
          <w:szCs w:val="22"/>
          <w:shd w:val="clear" w:color="auto" w:fill="FFFFFF"/>
        </w:rPr>
        <w:t>at</w:t>
      </w:r>
      <w:r w:rsidR="00CD2F50" w:rsidRPr="00632A8F">
        <w:rPr>
          <w:szCs w:val="22"/>
          <w:shd w:val="clear" w:color="auto" w:fill="FFFFFF"/>
        </w:rPr>
        <w:t xml:space="preserve"> a time where the sector </w:t>
      </w:r>
      <w:r w:rsidR="002A0914" w:rsidRPr="00632A8F">
        <w:rPr>
          <w:szCs w:val="22"/>
          <w:shd w:val="clear" w:color="auto" w:fill="FFFFFF"/>
        </w:rPr>
        <w:t xml:space="preserve">is </w:t>
      </w:r>
      <w:r w:rsidR="00CD2F50" w:rsidRPr="00632A8F">
        <w:rPr>
          <w:szCs w:val="22"/>
          <w:shd w:val="clear" w:color="auto" w:fill="FFFFFF"/>
        </w:rPr>
        <w:t>respond</w:t>
      </w:r>
      <w:r w:rsidR="002A0914" w:rsidRPr="00632A8F">
        <w:rPr>
          <w:szCs w:val="22"/>
          <w:shd w:val="clear" w:color="auto" w:fill="FFFFFF"/>
        </w:rPr>
        <w:t>ing</w:t>
      </w:r>
      <w:r w:rsidR="00CD2F50" w:rsidRPr="00632A8F">
        <w:rPr>
          <w:szCs w:val="22"/>
          <w:shd w:val="clear" w:color="auto" w:fill="FFFFFF"/>
        </w:rPr>
        <w:t xml:space="preserve"> to new consumer trends and changing climate conditions</w:t>
      </w:r>
      <w:r w:rsidR="005544C2" w:rsidRPr="00632A8F">
        <w:rPr>
          <w:szCs w:val="22"/>
        </w:rPr>
        <w:t xml:space="preserve">. </w:t>
      </w:r>
      <w:r w:rsidR="00CD2F50" w:rsidRPr="00632A8F">
        <w:rPr>
          <w:szCs w:val="22"/>
        </w:rPr>
        <w:t xml:space="preserve"> </w:t>
      </w:r>
    </w:p>
    <w:p w14:paraId="4C774A3A" w14:textId="77777777" w:rsidR="004515FB" w:rsidRDefault="004515FB" w:rsidP="006D75C4">
      <w:pPr>
        <w:pStyle w:val="ListParagraph"/>
        <w:ind w:left="0"/>
        <w:contextualSpacing w:val="0"/>
        <w:rPr>
          <w:rFonts w:eastAsia="Times New Roman"/>
          <w:szCs w:val="22"/>
        </w:rPr>
      </w:pPr>
    </w:p>
    <w:p w14:paraId="4ADA8BAA" w14:textId="7AF3BE84" w:rsidR="001F3682" w:rsidRDefault="009338F0" w:rsidP="00A80B36">
      <w:pPr>
        <w:pStyle w:val="ListParagraph"/>
        <w:numPr>
          <w:ilvl w:val="0"/>
          <w:numId w:val="17"/>
        </w:numPr>
        <w:shd w:val="clear" w:color="auto" w:fill="FFFFFF" w:themeFill="background1"/>
        <w:ind w:left="0" w:firstLine="0"/>
        <w:contextualSpacing w:val="0"/>
        <w:rPr>
          <w:rStyle w:val="Hyperlink"/>
          <w:szCs w:val="22"/>
        </w:rPr>
      </w:pPr>
      <w:r w:rsidRPr="006D75C4">
        <w:rPr>
          <w:rFonts w:eastAsia="Times New Roman"/>
          <w:szCs w:val="22"/>
        </w:rPr>
        <w:t>T</w:t>
      </w:r>
      <w:r w:rsidR="00972611" w:rsidRPr="006D75C4">
        <w:rPr>
          <w:rFonts w:eastAsia="Times New Roman"/>
          <w:szCs w:val="22"/>
        </w:rPr>
        <w:t xml:space="preserve">he </w:t>
      </w:r>
      <w:r w:rsidR="00972611" w:rsidRPr="006D75C4">
        <w:rPr>
          <w:szCs w:val="22"/>
        </w:rPr>
        <w:t xml:space="preserve">WIPO GREEN Database of Innovative Technologies and Needs </w:t>
      </w:r>
      <w:r w:rsidR="00653D78" w:rsidRPr="006D75C4">
        <w:rPr>
          <w:szCs w:val="22"/>
        </w:rPr>
        <w:t>provide</w:t>
      </w:r>
      <w:r w:rsidR="00653D78">
        <w:rPr>
          <w:szCs w:val="22"/>
        </w:rPr>
        <w:t>d</w:t>
      </w:r>
      <w:r w:rsidR="00653D78" w:rsidRPr="006D75C4">
        <w:rPr>
          <w:color w:val="000000" w:themeColor="text1"/>
          <w:szCs w:val="22"/>
        </w:rPr>
        <w:t xml:space="preserve"> </w:t>
      </w:r>
      <w:r w:rsidR="00972611" w:rsidRPr="006D75C4">
        <w:rPr>
          <w:color w:val="000000" w:themeColor="text1"/>
          <w:szCs w:val="22"/>
        </w:rPr>
        <w:t>a free, solution</w:t>
      </w:r>
      <w:r w:rsidR="00F52F39">
        <w:rPr>
          <w:color w:val="000000" w:themeColor="text1"/>
          <w:szCs w:val="22"/>
        </w:rPr>
        <w:t>-</w:t>
      </w:r>
      <w:r w:rsidR="00972611" w:rsidRPr="006D75C4">
        <w:rPr>
          <w:color w:val="000000" w:themeColor="text1"/>
          <w:szCs w:val="22"/>
        </w:rPr>
        <w:t xml:space="preserve">oriented, global innovation catalogue that </w:t>
      </w:r>
      <w:r w:rsidR="00653D78">
        <w:rPr>
          <w:color w:val="000000" w:themeColor="text1"/>
          <w:szCs w:val="22"/>
        </w:rPr>
        <w:t xml:space="preserve">has </w:t>
      </w:r>
      <w:r w:rsidR="00972611" w:rsidRPr="006D75C4">
        <w:rPr>
          <w:color w:val="000000" w:themeColor="text1"/>
          <w:szCs w:val="22"/>
        </w:rPr>
        <w:t>connect</w:t>
      </w:r>
      <w:r w:rsidR="00653D78">
        <w:rPr>
          <w:color w:val="000000" w:themeColor="text1"/>
          <w:szCs w:val="22"/>
        </w:rPr>
        <w:t>ed</w:t>
      </w:r>
      <w:r w:rsidR="00972611" w:rsidRPr="006D75C4">
        <w:rPr>
          <w:color w:val="000000" w:themeColor="text1"/>
          <w:szCs w:val="22"/>
        </w:rPr>
        <w:t xml:space="preserve"> sustainable solutions to needs related to environmental or climate change problems.  </w:t>
      </w:r>
      <w:r w:rsidR="00F52F39">
        <w:rPr>
          <w:color w:val="000000" w:themeColor="text1"/>
          <w:szCs w:val="22"/>
        </w:rPr>
        <w:t>S</w:t>
      </w:r>
      <w:r w:rsidR="00973E9D" w:rsidRPr="006D75C4">
        <w:rPr>
          <w:color w:val="000000" w:themeColor="text1"/>
          <w:szCs w:val="22"/>
        </w:rPr>
        <w:t xml:space="preserve">ince </w:t>
      </w:r>
      <w:r w:rsidR="00972611" w:rsidRPr="006D75C4">
        <w:rPr>
          <w:color w:val="000000" w:themeColor="text1"/>
          <w:szCs w:val="22"/>
        </w:rPr>
        <w:t>its 2013</w:t>
      </w:r>
      <w:r w:rsidR="00973E9D" w:rsidRPr="006D75C4">
        <w:rPr>
          <w:color w:val="000000" w:themeColor="text1"/>
          <w:szCs w:val="22"/>
        </w:rPr>
        <w:t> </w:t>
      </w:r>
      <w:r w:rsidR="00972611" w:rsidRPr="006D75C4">
        <w:rPr>
          <w:color w:val="000000" w:themeColor="text1"/>
          <w:szCs w:val="22"/>
        </w:rPr>
        <w:t xml:space="preserve">launch, the platform has </w:t>
      </w:r>
      <w:r w:rsidR="00973E9D" w:rsidRPr="006D75C4">
        <w:rPr>
          <w:color w:val="000000" w:themeColor="text1"/>
          <w:szCs w:val="22"/>
        </w:rPr>
        <w:t xml:space="preserve">counted over 2,500 registered database users, and </w:t>
      </w:r>
      <w:r w:rsidR="00972611" w:rsidRPr="006D75C4">
        <w:rPr>
          <w:color w:val="000000" w:themeColor="text1"/>
          <w:szCs w:val="22"/>
        </w:rPr>
        <w:t xml:space="preserve">facilitated more than 1,000 connections among network members.  The database </w:t>
      </w:r>
      <w:r w:rsidR="00973E9D" w:rsidRPr="006D75C4">
        <w:rPr>
          <w:color w:val="000000" w:themeColor="text1"/>
          <w:szCs w:val="22"/>
        </w:rPr>
        <w:t xml:space="preserve">also </w:t>
      </w:r>
      <w:r w:rsidR="00653D78" w:rsidRPr="006D75C4">
        <w:rPr>
          <w:color w:val="000000" w:themeColor="text1"/>
          <w:szCs w:val="22"/>
        </w:rPr>
        <w:t>contain</w:t>
      </w:r>
      <w:r w:rsidR="00653D78">
        <w:rPr>
          <w:color w:val="000000" w:themeColor="text1"/>
          <w:szCs w:val="22"/>
        </w:rPr>
        <w:t>ed</w:t>
      </w:r>
      <w:r w:rsidR="00653D78" w:rsidRPr="006D75C4">
        <w:rPr>
          <w:color w:val="000000" w:themeColor="text1"/>
          <w:szCs w:val="22"/>
        </w:rPr>
        <w:t xml:space="preserve"> </w:t>
      </w:r>
      <w:r w:rsidR="00972611" w:rsidRPr="006D75C4">
        <w:rPr>
          <w:color w:val="000000" w:themeColor="text1"/>
          <w:szCs w:val="22"/>
        </w:rPr>
        <w:t xml:space="preserve">a section on </w:t>
      </w:r>
      <w:hyperlink r:id="rId15" w:history="1">
        <w:r w:rsidR="00972611" w:rsidRPr="006D75C4">
          <w:rPr>
            <w:rStyle w:val="Hyperlink"/>
            <w:szCs w:val="22"/>
          </w:rPr>
          <w:t>Farming and Forestry</w:t>
        </w:r>
      </w:hyperlink>
      <w:r w:rsidR="00972611" w:rsidRPr="006D75C4">
        <w:rPr>
          <w:rStyle w:val="Hyperlink"/>
          <w:szCs w:val="22"/>
        </w:rPr>
        <w:t xml:space="preserve"> with 1</w:t>
      </w:r>
      <w:r w:rsidR="00CA69CC" w:rsidRPr="006D75C4">
        <w:rPr>
          <w:rStyle w:val="Hyperlink"/>
          <w:szCs w:val="22"/>
        </w:rPr>
        <w:t>3,164</w:t>
      </w:r>
      <w:r w:rsidR="00972611" w:rsidRPr="006D75C4">
        <w:rPr>
          <w:rStyle w:val="Hyperlink"/>
          <w:szCs w:val="22"/>
        </w:rPr>
        <w:t xml:space="preserve"> entries.</w:t>
      </w:r>
    </w:p>
    <w:p w14:paraId="6690BFD1" w14:textId="77777777" w:rsidR="00A42BF4" w:rsidRPr="001F3682" w:rsidRDefault="00A42BF4" w:rsidP="00E1400F">
      <w:pPr>
        <w:pStyle w:val="ListParagraph"/>
        <w:shd w:val="clear" w:color="auto" w:fill="FFFFFF" w:themeFill="background1"/>
        <w:ind w:left="0"/>
        <w:contextualSpacing w:val="0"/>
        <w:rPr>
          <w:szCs w:val="22"/>
        </w:rPr>
      </w:pPr>
    </w:p>
    <w:p w14:paraId="66529FE5" w14:textId="2F663DBD" w:rsidR="001F3682" w:rsidRDefault="00514390" w:rsidP="00A80B36">
      <w:pPr>
        <w:pStyle w:val="ListParagraph"/>
        <w:numPr>
          <w:ilvl w:val="0"/>
          <w:numId w:val="17"/>
        </w:numPr>
        <w:shd w:val="clear" w:color="auto" w:fill="FFFFFF" w:themeFill="background1"/>
        <w:autoSpaceDE w:val="0"/>
        <w:autoSpaceDN w:val="0"/>
        <w:adjustRightInd w:val="0"/>
        <w:ind w:left="0" w:right="403" w:firstLine="0"/>
        <w:contextualSpacing w:val="0"/>
        <w:rPr>
          <w:szCs w:val="22"/>
        </w:rPr>
      </w:pPr>
      <w:r w:rsidRPr="001F3682">
        <w:rPr>
          <w:szCs w:val="22"/>
        </w:rPr>
        <w:t xml:space="preserve">In 2023, </w:t>
      </w:r>
      <w:r w:rsidR="00972611" w:rsidRPr="001F3682">
        <w:rPr>
          <w:szCs w:val="22"/>
        </w:rPr>
        <w:t xml:space="preserve">WIPO GREEN </w:t>
      </w:r>
      <w:r w:rsidR="00C04646" w:rsidRPr="001F3682">
        <w:rPr>
          <w:szCs w:val="22"/>
        </w:rPr>
        <w:t>continued its</w:t>
      </w:r>
      <w:r w:rsidR="00972611" w:rsidRPr="001F3682">
        <w:rPr>
          <w:szCs w:val="22"/>
        </w:rPr>
        <w:t xml:space="preserve"> </w:t>
      </w:r>
      <w:hyperlink r:id="rId16" w:history="1">
        <w:r w:rsidR="00C04646" w:rsidRPr="001F3682">
          <w:rPr>
            <w:rStyle w:val="Hyperlink"/>
            <w:szCs w:val="22"/>
          </w:rPr>
          <w:t>Acceleration Project in Latin America</w:t>
        </w:r>
      </w:hyperlink>
      <w:r w:rsidR="00C04646" w:rsidRPr="001F3682">
        <w:rPr>
          <w:szCs w:val="22"/>
        </w:rPr>
        <w:t xml:space="preserve">, aimed </w:t>
      </w:r>
      <w:r w:rsidRPr="001F3682">
        <w:rPr>
          <w:szCs w:val="22"/>
        </w:rPr>
        <w:t>to</w:t>
      </w:r>
      <w:r w:rsidR="00C04646" w:rsidRPr="001F3682">
        <w:rPr>
          <w:szCs w:val="22"/>
        </w:rPr>
        <w:t xml:space="preserve"> uncover sustainable technology solutions related to </w:t>
      </w:r>
      <w:r w:rsidRPr="001F3682">
        <w:rPr>
          <w:szCs w:val="22"/>
        </w:rPr>
        <w:t>c</w:t>
      </w:r>
      <w:r w:rsidR="00C04646" w:rsidRPr="001F3682">
        <w:rPr>
          <w:szCs w:val="22"/>
        </w:rPr>
        <w:t xml:space="preserve">limate </w:t>
      </w:r>
      <w:r w:rsidRPr="001F3682">
        <w:rPr>
          <w:szCs w:val="22"/>
        </w:rPr>
        <w:t>s</w:t>
      </w:r>
      <w:r w:rsidR="00C04646" w:rsidRPr="001F3682">
        <w:rPr>
          <w:szCs w:val="22"/>
        </w:rPr>
        <w:t xml:space="preserve">mart </w:t>
      </w:r>
      <w:r w:rsidRPr="001F3682">
        <w:rPr>
          <w:szCs w:val="22"/>
        </w:rPr>
        <w:t>a</w:t>
      </w:r>
      <w:r w:rsidR="00C04646" w:rsidRPr="001F3682">
        <w:rPr>
          <w:szCs w:val="22"/>
        </w:rPr>
        <w:t>griculture</w:t>
      </w:r>
      <w:r w:rsidRPr="001F3682">
        <w:rPr>
          <w:szCs w:val="22"/>
        </w:rPr>
        <w:t xml:space="preserve">, and </w:t>
      </w:r>
      <w:r w:rsidR="00F2772D" w:rsidRPr="001F3682">
        <w:rPr>
          <w:szCs w:val="22"/>
        </w:rPr>
        <w:t xml:space="preserve">to </w:t>
      </w:r>
      <w:r w:rsidRPr="001F3682">
        <w:rPr>
          <w:szCs w:val="22"/>
        </w:rPr>
        <w:t>further connections between technology seekers and providers</w:t>
      </w:r>
      <w:r w:rsidR="00972611" w:rsidRPr="001F3682">
        <w:rPr>
          <w:szCs w:val="22"/>
        </w:rPr>
        <w:t xml:space="preserve">.  </w:t>
      </w:r>
      <w:r w:rsidR="00BA47AB" w:rsidRPr="001F3682">
        <w:rPr>
          <w:szCs w:val="22"/>
        </w:rPr>
        <w:t xml:space="preserve">The project </w:t>
      </w:r>
      <w:r w:rsidR="00FF3EA3">
        <w:rPr>
          <w:szCs w:val="22"/>
        </w:rPr>
        <w:t xml:space="preserve">has </w:t>
      </w:r>
      <w:r w:rsidR="00BA47AB" w:rsidRPr="001F3682">
        <w:rPr>
          <w:szCs w:val="22"/>
        </w:rPr>
        <w:t>center</w:t>
      </w:r>
      <w:r w:rsidR="00FF3EA3">
        <w:rPr>
          <w:szCs w:val="22"/>
        </w:rPr>
        <w:t>ed</w:t>
      </w:r>
      <w:r w:rsidR="00BA47AB" w:rsidRPr="001F3682">
        <w:rPr>
          <w:szCs w:val="22"/>
        </w:rPr>
        <w:t xml:space="preserve"> around the key question of how to ensure food security, in the face of challenges posed by climate change and an ever-growing population.  </w:t>
      </w:r>
      <w:r w:rsidR="007759C8" w:rsidRPr="001F3682">
        <w:rPr>
          <w:szCs w:val="22"/>
        </w:rPr>
        <w:t xml:space="preserve">As this may require a radical transformation of the industry, with systemic investments in entrepreneurship, innovation, and digital and life science technology, the project </w:t>
      </w:r>
      <w:r w:rsidR="00FF3EA3" w:rsidRPr="001F3682">
        <w:rPr>
          <w:szCs w:val="22"/>
        </w:rPr>
        <w:t>help</w:t>
      </w:r>
      <w:r w:rsidR="00FF3EA3">
        <w:rPr>
          <w:szCs w:val="22"/>
        </w:rPr>
        <w:t>ed</w:t>
      </w:r>
      <w:r w:rsidR="00FF3EA3" w:rsidRPr="001F3682">
        <w:rPr>
          <w:szCs w:val="22"/>
        </w:rPr>
        <w:t xml:space="preserve"> </w:t>
      </w:r>
      <w:r w:rsidR="007759C8" w:rsidRPr="001F3682">
        <w:rPr>
          <w:szCs w:val="22"/>
        </w:rPr>
        <w:t>to reduce the information gap between technology providers and organizations with environmental challenges, by researching and showcasing new technologies in these areas.</w:t>
      </w:r>
      <w:r w:rsidR="00C07BE7" w:rsidRPr="001F3682">
        <w:rPr>
          <w:rFonts w:eastAsia="Times New Roman"/>
          <w:szCs w:val="22"/>
        </w:rPr>
        <w:t xml:space="preserve">  </w:t>
      </w:r>
      <w:r w:rsidR="00972611" w:rsidRPr="001F3682">
        <w:rPr>
          <w:szCs w:val="22"/>
        </w:rPr>
        <w:t>P</w:t>
      </w:r>
      <w:r w:rsidR="00F2772D" w:rsidRPr="001F3682">
        <w:rPr>
          <w:szCs w:val="22"/>
        </w:rPr>
        <w:t>roject p</w:t>
      </w:r>
      <w:r w:rsidR="00972611" w:rsidRPr="001F3682">
        <w:rPr>
          <w:szCs w:val="22"/>
        </w:rPr>
        <w:t>artners include</w:t>
      </w:r>
      <w:r w:rsidR="00FF3EA3">
        <w:rPr>
          <w:szCs w:val="22"/>
        </w:rPr>
        <w:t>d</w:t>
      </w:r>
      <w:r w:rsidR="00972611" w:rsidRPr="001F3682">
        <w:rPr>
          <w:szCs w:val="22"/>
        </w:rPr>
        <w:t xml:space="preserve"> </w:t>
      </w:r>
      <w:r w:rsidR="00F2772D" w:rsidRPr="001F3682">
        <w:rPr>
          <w:szCs w:val="22"/>
        </w:rPr>
        <w:t>the national IP Offices and other government entities in Argentina, Brazil, Chile, and Peru</w:t>
      </w:r>
      <w:r w:rsidR="00972611" w:rsidRPr="001F3682">
        <w:rPr>
          <w:szCs w:val="22"/>
        </w:rPr>
        <w:t xml:space="preserve">.  </w:t>
      </w:r>
      <w:r w:rsidR="000D27E8" w:rsidRPr="001F3682">
        <w:rPr>
          <w:szCs w:val="22"/>
        </w:rPr>
        <w:t xml:space="preserve">The third phase </w:t>
      </w:r>
      <w:r w:rsidR="006846FA" w:rsidRPr="001F3682">
        <w:rPr>
          <w:szCs w:val="22"/>
        </w:rPr>
        <w:t>ended</w:t>
      </w:r>
      <w:r w:rsidR="000D27E8" w:rsidRPr="001F3682">
        <w:rPr>
          <w:szCs w:val="22"/>
        </w:rPr>
        <w:t xml:space="preserve"> in 2023, and the fourth phase </w:t>
      </w:r>
      <w:r w:rsidR="006846FA" w:rsidRPr="001F3682">
        <w:rPr>
          <w:szCs w:val="22"/>
        </w:rPr>
        <w:t>will be implemented in 2024</w:t>
      </w:r>
      <w:r w:rsidR="000D27E8" w:rsidRPr="001F3682">
        <w:rPr>
          <w:szCs w:val="22"/>
        </w:rPr>
        <w:t xml:space="preserve"> with an increased focus on matchmaking.  </w:t>
      </w:r>
      <w:r w:rsidR="00F52F39">
        <w:rPr>
          <w:szCs w:val="22"/>
        </w:rPr>
        <w:t xml:space="preserve">As of the end of 2023, </w:t>
      </w:r>
      <w:r w:rsidR="006846FA" w:rsidRPr="001F3682">
        <w:rPr>
          <w:szCs w:val="22"/>
        </w:rPr>
        <w:t xml:space="preserve">250 technology solutions and 136 needs </w:t>
      </w:r>
      <w:r w:rsidR="00F52F39">
        <w:rPr>
          <w:szCs w:val="22"/>
        </w:rPr>
        <w:t>were</w:t>
      </w:r>
      <w:r w:rsidR="006846FA" w:rsidRPr="001F3682">
        <w:rPr>
          <w:szCs w:val="22"/>
        </w:rPr>
        <w:t xml:space="preserve"> </w:t>
      </w:r>
      <w:r w:rsidR="00972611" w:rsidRPr="001F3682">
        <w:rPr>
          <w:szCs w:val="22"/>
        </w:rPr>
        <w:t xml:space="preserve">uploaded to the </w:t>
      </w:r>
      <w:hyperlink r:id="rId17" w:history="1">
        <w:r w:rsidR="00972611" w:rsidRPr="001F3682">
          <w:rPr>
            <w:rStyle w:val="Hyperlink"/>
            <w:szCs w:val="22"/>
          </w:rPr>
          <w:t>LAC Climate Smart Agriculture Collection</w:t>
        </w:r>
      </w:hyperlink>
      <w:r w:rsidR="00972611" w:rsidRPr="001F3682">
        <w:rPr>
          <w:szCs w:val="22"/>
        </w:rPr>
        <w:t xml:space="preserve"> </w:t>
      </w:r>
      <w:r w:rsidR="00EB690F" w:rsidRPr="001F3682">
        <w:rPr>
          <w:szCs w:val="22"/>
        </w:rPr>
        <w:t xml:space="preserve">in </w:t>
      </w:r>
      <w:r w:rsidR="00972611" w:rsidRPr="001F3682">
        <w:rPr>
          <w:szCs w:val="22"/>
        </w:rPr>
        <w:t xml:space="preserve">the WIPO GREEN </w:t>
      </w:r>
      <w:r w:rsidR="00D42B6F">
        <w:rPr>
          <w:szCs w:val="22"/>
        </w:rPr>
        <w:t>D</w:t>
      </w:r>
      <w:r w:rsidR="00972611" w:rsidRPr="001F3682">
        <w:rPr>
          <w:szCs w:val="22"/>
        </w:rPr>
        <w:t xml:space="preserve">atabase.  </w:t>
      </w:r>
      <w:r w:rsidR="006846FA" w:rsidRPr="001F3682">
        <w:rPr>
          <w:szCs w:val="22"/>
        </w:rPr>
        <w:t>As a result, 21</w:t>
      </w:r>
      <w:r w:rsidR="00C07BE7" w:rsidRPr="001F3682">
        <w:rPr>
          <w:szCs w:val="22"/>
        </w:rPr>
        <w:t> </w:t>
      </w:r>
      <w:r w:rsidR="006846FA" w:rsidRPr="001F3682">
        <w:rPr>
          <w:szCs w:val="22"/>
        </w:rPr>
        <w:t>matches and 15</w:t>
      </w:r>
      <w:r w:rsidR="00C07BE7" w:rsidRPr="001F3682">
        <w:rPr>
          <w:szCs w:val="22"/>
        </w:rPr>
        <w:t> </w:t>
      </w:r>
      <w:r w:rsidR="006846FA" w:rsidRPr="001F3682">
        <w:rPr>
          <w:szCs w:val="22"/>
        </w:rPr>
        <w:t xml:space="preserve">connections have been established. </w:t>
      </w:r>
    </w:p>
    <w:p w14:paraId="5F57526B" w14:textId="77777777" w:rsidR="00A42BF4" w:rsidRPr="00C07BE7" w:rsidRDefault="00A42BF4" w:rsidP="001F3682">
      <w:pPr>
        <w:pStyle w:val="ListParagraph"/>
        <w:shd w:val="clear" w:color="auto" w:fill="FFFFFF" w:themeFill="background1"/>
        <w:autoSpaceDE w:val="0"/>
        <w:autoSpaceDN w:val="0"/>
        <w:adjustRightInd w:val="0"/>
        <w:ind w:left="0" w:right="403"/>
        <w:contextualSpacing w:val="0"/>
        <w:rPr>
          <w:rFonts w:eastAsia="Times New Roman"/>
          <w:szCs w:val="22"/>
        </w:rPr>
      </w:pPr>
    </w:p>
    <w:p w14:paraId="1D5BC6DC" w14:textId="46E6CF78" w:rsidR="0029222C" w:rsidRDefault="00D84C2A" w:rsidP="00A80B36">
      <w:pPr>
        <w:pStyle w:val="ListParagraph"/>
        <w:numPr>
          <w:ilvl w:val="0"/>
          <w:numId w:val="17"/>
        </w:numPr>
        <w:shd w:val="clear" w:color="auto" w:fill="FFFFFF" w:themeFill="background1"/>
        <w:autoSpaceDE w:val="0"/>
        <w:autoSpaceDN w:val="0"/>
        <w:adjustRightInd w:val="0"/>
        <w:ind w:left="0" w:right="403" w:firstLine="0"/>
        <w:contextualSpacing w:val="0"/>
        <w:rPr>
          <w:szCs w:val="22"/>
        </w:rPr>
      </w:pPr>
      <w:r w:rsidRPr="001F3682">
        <w:rPr>
          <w:szCs w:val="22"/>
          <w:shd w:val="clear" w:color="auto" w:fill="FFFFFF"/>
        </w:rPr>
        <w:t>As part of the</w:t>
      </w:r>
      <w:r w:rsidR="0029222C" w:rsidRPr="001F3682">
        <w:rPr>
          <w:szCs w:val="22"/>
          <w:shd w:val="clear" w:color="auto" w:fill="FFFFFF"/>
        </w:rPr>
        <w:t xml:space="preserve"> </w:t>
      </w:r>
      <w:hyperlink r:id="rId18" w:history="1">
        <w:r w:rsidR="0029222C" w:rsidRPr="001F3682">
          <w:rPr>
            <w:rStyle w:val="Hyperlink"/>
            <w:szCs w:val="22"/>
            <w:shd w:val="clear" w:color="auto" w:fill="FFFFFF"/>
          </w:rPr>
          <w:t>Acceleration Project in Argentina</w:t>
        </w:r>
      </w:hyperlink>
      <w:r w:rsidR="0029222C" w:rsidRPr="001F3682">
        <w:rPr>
          <w:szCs w:val="22"/>
          <w:shd w:val="clear" w:color="auto" w:fill="FFFFFF"/>
        </w:rPr>
        <w:t>, the catalogue contain</w:t>
      </w:r>
      <w:r w:rsidR="00A0682C">
        <w:rPr>
          <w:szCs w:val="22"/>
          <w:shd w:val="clear" w:color="auto" w:fill="FFFFFF"/>
        </w:rPr>
        <w:t>ed</w:t>
      </w:r>
      <w:r w:rsidR="0029222C" w:rsidRPr="001F3682">
        <w:rPr>
          <w:szCs w:val="22"/>
          <w:shd w:val="clear" w:color="auto" w:fill="FFFFFF"/>
        </w:rPr>
        <w:t xml:space="preserve"> a selection of </w:t>
      </w:r>
      <w:r w:rsidRPr="001F3682">
        <w:rPr>
          <w:szCs w:val="22"/>
          <w:shd w:val="clear" w:color="auto" w:fill="FFFFFF"/>
        </w:rPr>
        <w:t xml:space="preserve">identified </w:t>
      </w:r>
      <w:r w:rsidR="0029222C" w:rsidRPr="001F3682">
        <w:rPr>
          <w:szCs w:val="22"/>
          <w:shd w:val="clear" w:color="auto" w:fill="FFFFFF"/>
        </w:rPr>
        <w:t xml:space="preserve">needs and technologies </w:t>
      </w:r>
      <w:r w:rsidRPr="001F3682">
        <w:rPr>
          <w:szCs w:val="22"/>
          <w:shd w:val="clear" w:color="auto" w:fill="FFFFFF"/>
        </w:rPr>
        <w:t>for</w:t>
      </w:r>
      <w:r w:rsidR="0029222C" w:rsidRPr="001F3682">
        <w:rPr>
          <w:szCs w:val="22"/>
          <w:shd w:val="clear" w:color="auto" w:fill="FFFFFF"/>
        </w:rPr>
        <w:t xml:space="preserve"> sustainable farming practices</w:t>
      </w:r>
      <w:r w:rsidRPr="001F3682">
        <w:rPr>
          <w:szCs w:val="22"/>
          <w:shd w:val="clear" w:color="auto" w:fill="FFFFFF"/>
        </w:rPr>
        <w:t xml:space="preserve">, as well as </w:t>
      </w:r>
      <w:r w:rsidR="0029222C" w:rsidRPr="001F3682">
        <w:rPr>
          <w:szCs w:val="22"/>
          <w:shd w:val="clear" w:color="auto" w:fill="FFFFFF"/>
        </w:rPr>
        <w:t xml:space="preserve">detailed information on a variety of innovative green technologies </w:t>
      </w:r>
      <w:r w:rsidR="00C07BE7" w:rsidRPr="001F3682">
        <w:rPr>
          <w:szCs w:val="22"/>
          <w:shd w:val="clear" w:color="auto" w:fill="FFFFFF"/>
        </w:rPr>
        <w:t>to address</w:t>
      </w:r>
      <w:r w:rsidR="0029222C" w:rsidRPr="001F3682">
        <w:rPr>
          <w:szCs w:val="22"/>
          <w:shd w:val="clear" w:color="auto" w:fill="FFFFFF"/>
        </w:rPr>
        <w:t xml:space="preserve"> environmental challenges</w:t>
      </w:r>
      <w:r w:rsidRPr="001F3682">
        <w:rPr>
          <w:szCs w:val="22"/>
          <w:shd w:val="clear" w:color="auto" w:fill="FFFFFF"/>
        </w:rPr>
        <w:t>,</w:t>
      </w:r>
      <w:r w:rsidR="0029222C" w:rsidRPr="001F3682">
        <w:rPr>
          <w:szCs w:val="22"/>
          <w:shd w:val="clear" w:color="auto" w:fill="FFFFFF"/>
        </w:rPr>
        <w:t xml:space="preserve"> </w:t>
      </w:r>
      <w:r w:rsidR="00C07BE7" w:rsidRPr="001F3682">
        <w:rPr>
          <w:szCs w:val="22"/>
          <w:shd w:val="clear" w:color="auto" w:fill="FFFFFF"/>
        </w:rPr>
        <w:t>such as</w:t>
      </w:r>
      <w:r w:rsidR="0029222C" w:rsidRPr="001F3682">
        <w:rPr>
          <w:szCs w:val="22"/>
          <w:shd w:val="clear" w:color="auto" w:fill="FFFFFF"/>
        </w:rPr>
        <w:t xml:space="preserve"> advanced crop monitoring, integrated pest management and crop rotation management. </w:t>
      </w:r>
      <w:r w:rsidR="00A0682C">
        <w:rPr>
          <w:szCs w:val="22"/>
          <w:shd w:val="clear" w:color="auto" w:fill="FFFFFF"/>
        </w:rPr>
        <w:t xml:space="preserve"> </w:t>
      </w:r>
      <w:r w:rsidR="0029222C" w:rsidRPr="001F3682">
        <w:rPr>
          <w:szCs w:val="22"/>
        </w:rPr>
        <w:t xml:space="preserve">In 2023, WIPO GREEN started </w:t>
      </w:r>
      <w:r w:rsidRPr="001F3682">
        <w:rPr>
          <w:szCs w:val="22"/>
        </w:rPr>
        <w:t>implementation of</w:t>
      </w:r>
      <w:r w:rsidR="0029222C" w:rsidRPr="001F3682">
        <w:rPr>
          <w:szCs w:val="22"/>
        </w:rPr>
        <w:t xml:space="preserve"> an Acceleration Project in Uruguay</w:t>
      </w:r>
      <w:r w:rsidRPr="001F3682">
        <w:rPr>
          <w:szCs w:val="22"/>
        </w:rPr>
        <w:t>, which</w:t>
      </w:r>
      <w:r w:rsidR="0029222C" w:rsidRPr="001F3682">
        <w:rPr>
          <w:szCs w:val="22"/>
        </w:rPr>
        <w:t xml:space="preserve"> focus</w:t>
      </w:r>
      <w:r w:rsidRPr="001F3682">
        <w:rPr>
          <w:szCs w:val="22"/>
        </w:rPr>
        <w:t>ed</w:t>
      </w:r>
      <w:r w:rsidR="0029222C" w:rsidRPr="001F3682">
        <w:rPr>
          <w:szCs w:val="22"/>
        </w:rPr>
        <w:t xml:space="preserve"> on climate smart technology options for livestock. </w:t>
      </w:r>
      <w:r w:rsidRPr="001F3682">
        <w:rPr>
          <w:szCs w:val="22"/>
        </w:rPr>
        <w:t xml:space="preserve"> </w:t>
      </w:r>
      <w:r w:rsidR="0029222C" w:rsidRPr="001F3682">
        <w:rPr>
          <w:szCs w:val="22"/>
        </w:rPr>
        <w:t>Th</w:t>
      </w:r>
      <w:r w:rsidRPr="001F3682">
        <w:rPr>
          <w:szCs w:val="22"/>
        </w:rPr>
        <w:t>is</w:t>
      </w:r>
      <w:r w:rsidR="0029222C" w:rsidRPr="001F3682">
        <w:rPr>
          <w:szCs w:val="22"/>
        </w:rPr>
        <w:t xml:space="preserve"> </w:t>
      </w:r>
      <w:r w:rsidR="0029222C" w:rsidRPr="003549CA">
        <w:rPr>
          <w:szCs w:val="22"/>
        </w:rPr>
        <w:t>project has established seven</w:t>
      </w:r>
      <w:r w:rsidRPr="003549CA">
        <w:rPr>
          <w:szCs w:val="22"/>
        </w:rPr>
        <w:t> </w:t>
      </w:r>
      <w:r w:rsidR="0029222C" w:rsidRPr="003549CA">
        <w:rPr>
          <w:szCs w:val="22"/>
        </w:rPr>
        <w:t>connections between technology providers and need owners.</w:t>
      </w:r>
    </w:p>
    <w:p w14:paraId="5A866BD4" w14:textId="77777777" w:rsidR="00BB05E7" w:rsidRPr="00076298" w:rsidRDefault="00BB05E7" w:rsidP="00076298">
      <w:pPr>
        <w:rPr>
          <w:szCs w:val="22"/>
        </w:rPr>
      </w:pPr>
    </w:p>
    <w:p w14:paraId="209A4CF1" w14:textId="3C4FB1E0" w:rsidR="00BB05E7" w:rsidRPr="003549CA" w:rsidRDefault="00BB05E7" w:rsidP="00A80B36">
      <w:pPr>
        <w:pStyle w:val="ListParagraph"/>
        <w:numPr>
          <w:ilvl w:val="0"/>
          <w:numId w:val="17"/>
        </w:numPr>
        <w:shd w:val="clear" w:color="auto" w:fill="FFFFFF" w:themeFill="background1"/>
        <w:autoSpaceDE w:val="0"/>
        <w:autoSpaceDN w:val="0"/>
        <w:adjustRightInd w:val="0"/>
        <w:ind w:left="0" w:right="403" w:firstLine="0"/>
        <w:contextualSpacing w:val="0"/>
        <w:rPr>
          <w:szCs w:val="22"/>
        </w:rPr>
      </w:pPr>
      <w:r>
        <w:rPr>
          <w:szCs w:val="22"/>
        </w:rPr>
        <w:t xml:space="preserve">These </w:t>
      </w:r>
      <w:r w:rsidRPr="00BB05E7">
        <w:rPr>
          <w:szCs w:val="22"/>
        </w:rPr>
        <w:t>WIPO GREEN initiatives</w:t>
      </w:r>
      <w:r>
        <w:rPr>
          <w:szCs w:val="22"/>
        </w:rPr>
        <w:t xml:space="preserve"> also</w:t>
      </w:r>
      <w:r w:rsidRPr="00BB05E7">
        <w:rPr>
          <w:szCs w:val="22"/>
        </w:rPr>
        <w:t xml:space="preserve"> contribute</w:t>
      </w:r>
      <w:r w:rsidR="00FD42B7">
        <w:rPr>
          <w:szCs w:val="22"/>
        </w:rPr>
        <w:t>d</w:t>
      </w:r>
      <w:r w:rsidRPr="00BB05E7">
        <w:rPr>
          <w:szCs w:val="22"/>
        </w:rPr>
        <w:t xml:space="preserve"> to targets</w:t>
      </w:r>
      <w:r w:rsidR="00D624B0">
        <w:rPr>
          <w:szCs w:val="22"/>
        </w:rPr>
        <w:t> </w:t>
      </w:r>
      <w:r w:rsidRPr="00BB05E7">
        <w:rPr>
          <w:szCs w:val="22"/>
        </w:rPr>
        <w:t>13.1 and 13.3.</w:t>
      </w:r>
    </w:p>
    <w:p w14:paraId="69FD2FD7" w14:textId="77777777" w:rsidR="003D37DA" w:rsidRPr="003549CA" w:rsidRDefault="003D37DA" w:rsidP="00ED037D">
      <w:pPr>
        <w:pStyle w:val="ListParagraph"/>
        <w:shd w:val="clear" w:color="auto" w:fill="FFFFFF" w:themeFill="background1"/>
        <w:autoSpaceDE w:val="0"/>
        <w:autoSpaceDN w:val="0"/>
        <w:adjustRightInd w:val="0"/>
        <w:ind w:left="0" w:right="403"/>
        <w:contextualSpacing w:val="0"/>
        <w:rPr>
          <w:rFonts w:eastAsia="Times New Roman"/>
          <w:szCs w:val="22"/>
        </w:rPr>
      </w:pPr>
    </w:p>
    <w:p w14:paraId="09E61F3E" w14:textId="0E89CCE6" w:rsidR="00003377" w:rsidRDefault="002C52B0" w:rsidP="00A80B36">
      <w:pPr>
        <w:pStyle w:val="ListParagraph"/>
        <w:numPr>
          <w:ilvl w:val="0"/>
          <w:numId w:val="17"/>
        </w:numPr>
        <w:shd w:val="clear" w:color="auto" w:fill="FFFFFF" w:themeFill="background1"/>
        <w:autoSpaceDE w:val="0"/>
        <w:autoSpaceDN w:val="0"/>
        <w:adjustRightInd w:val="0"/>
        <w:ind w:left="0" w:right="403" w:firstLine="0"/>
        <w:rPr>
          <w:rFonts w:eastAsia="Times New Roman"/>
          <w:bCs/>
          <w:szCs w:val="22"/>
        </w:rPr>
      </w:pPr>
      <w:r w:rsidRPr="00DC0BB5">
        <w:rPr>
          <w:rFonts w:eastAsia="Times New Roman"/>
          <w:szCs w:val="22"/>
        </w:rPr>
        <w:t xml:space="preserve">In </w:t>
      </w:r>
      <w:r w:rsidR="00E1400F" w:rsidRPr="00DC0BB5">
        <w:rPr>
          <w:rFonts w:eastAsia="Times New Roman"/>
          <w:szCs w:val="22"/>
        </w:rPr>
        <w:t>the area of</w:t>
      </w:r>
      <w:r w:rsidRPr="00DC0BB5">
        <w:rPr>
          <w:rFonts w:eastAsia="Times New Roman"/>
          <w:szCs w:val="22"/>
        </w:rPr>
        <w:t xml:space="preserve"> </w:t>
      </w:r>
      <w:r w:rsidRPr="00DC0BB5">
        <w:rPr>
          <w:rFonts w:eastAsia="Times New Roman"/>
          <w:b/>
          <w:szCs w:val="22"/>
        </w:rPr>
        <w:t>Cooperation for Development</w:t>
      </w:r>
      <w:r w:rsidR="00E1400F" w:rsidRPr="00DC0BB5">
        <w:rPr>
          <w:rFonts w:eastAsia="Times New Roman"/>
          <w:bCs/>
          <w:szCs w:val="22"/>
        </w:rPr>
        <w:t>,</w:t>
      </w:r>
      <w:r w:rsidR="00E84046" w:rsidRPr="00DC0BB5">
        <w:rPr>
          <w:rFonts w:eastAsia="Times New Roman"/>
          <w:bCs/>
          <w:szCs w:val="22"/>
        </w:rPr>
        <w:t xml:space="preserve"> the</w:t>
      </w:r>
      <w:r w:rsidR="00E1400F" w:rsidRPr="00DC0BB5">
        <w:rPr>
          <w:rFonts w:eastAsia="Times New Roman"/>
          <w:bCs/>
          <w:szCs w:val="22"/>
        </w:rPr>
        <w:t xml:space="preserve"> </w:t>
      </w:r>
      <w:r w:rsidR="00003377" w:rsidRPr="00DC0BB5">
        <w:rPr>
          <w:rFonts w:eastAsia="Times New Roman"/>
          <w:bCs/>
          <w:szCs w:val="22"/>
        </w:rPr>
        <w:t>third International Conference on IP and Development, themed “</w:t>
      </w:r>
      <w:hyperlink r:id="rId19" w:history="1">
        <w:r w:rsidR="00003377" w:rsidRPr="00DC0BB5">
          <w:rPr>
            <w:rStyle w:val="Hyperlink"/>
            <w:rFonts w:eastAsia="Times New Roman"/>
            <w:bCs/>
            <w:szCs w:val="22"/>
          </w:rPr>
          <w:t>IP and Innovation for Sustainable Agriculture</w:t>
        </w:r>
      </w:hyperlink>
      <w:r w:rsidR="00003377" w:rsidRPr="00DC0BB5">
        <w:rPr>
          <w:rFonts w:eastAsia="Times New Roman"/>
          <w:bCs/>
          <w:szCs w:val="22"/>
        </w:rPr>
        <w:t xml:space="preserve">”, was held in a </w:t>
      </w:r>
      <w:r w:rsidR="00003377" w:rsidRPr="00DC0BB5">
        <w:rPr>
          <w:rFonts w:eastAsia="Times New Roman"/>
          <w:bCs/>
          <w:szCs w:val="22"/>
        </w:rPr>
        <w:lastRenderedPageBreak/>
        <w:t xml:space="preserve">hybrid format on April 24, 2023.  This Conference brought together more than 600 representatives of IGOs, NGOs, academia and the private sector to exchange about the importance of IP, innovation and technology for sustainable agriculture, and the need for awareness raising and capacity building of farmers and other stakeholders in the agricultural value chain on IP tools for technology development.  It highlighted the role of IP in providing incentives for innovations in agriculture to address its global challenges.  </w:t>
      </w:r>
      <w:r w:rsidR="00E84046" w:rsidRPr="00DC0BB5">
        <w:rPr>
          <w:rFonts w:eastAsia="Times New Roman"/>
          <w:bCs/>
          <w:szCs w:val="22"/>
        </w:rPr>
        <w:t xml:space="preserve">The </w:t>
      </w:r>
      <w:r w:rsidR="00D43A68" w:rsidRPr="00DC0BB5">
        <w:rPr>
          <w:rFonts w:eastAsia="Times New Roman"/>
          <w:bCs/>
          <w:szCs w:val="22"/>
        </w:rPr>
        <w:t>discussion held</w:t>
      </w:r>
      <w:r w:rsidR="00E84046" w:rsidRPr="00DC0BB5">
        <w:rPr>
          <w:rFonts w:eastAsia="Times New Roman"/>
          <w:bCs/>
          <w:szCs w:val="22"/>
        </w:rPr>
        <w:t xml:space="preserve"> contributed to target 2.4.</w:t>
      </w:r>
    </w:p>
    <w:p w14:paraId="0179E114" w14:textId="77777777" w:rsidR="000777B0" w:rsidRPr="005E7F72" w:rsidRDefault="000777B0" w:rsidP="005E7F72">
      <w:pPr>
        <w:rPr>
          <w:rFonts w:eastAsia="Times New Roman"/>
          <w:bCs/>
          <w:szCs w:val="22"/>
        </w:rPr>
      </w:pPr>
    </w:p>
    <w:p w14:paraId="10461767" w14:textId="6A2EACDB" w:rsidR="00CC6622" w:rsidRPr="000777B0" w:rsidRDefault="00F94E88" w:rsidP="00A80B36">
      <w:pPr>
        <w:pStyle w:val="ListParagraph"/>
        <w:numPr>
          <w:ilvl w:val="0"/>
          <w:numId w:val="17"/>
        </w:numPr>
        <w:shd w:val="clear" w:color="auto" w:fill="FFFFFF" w:themeFill="background1"/>
        <w:autoSpaceDE w:val="0"/>
        <w:autoSpaceDN w:val="0"/>
        <w:adjustRightInd w:val="0"/>
        <w:ind w:left="0" w:right="403" w:firstLine="0"/>
        <w:rPr>
          <w:rFonts w:eastAsia="Times New Roman"/>
          <w:bCs/>
          <w:szCs w:val="22"/>
        </w:rPr>
      </w:pPr>
      <w:r w:rsidRPr="000777B0">
        <w:rPr>
          <w:rFonts w:eastAsia="Times New Roman"/>
          <w:bCs/>
          <w:szCs w:val="22"/>
        </w:rPr>
        <w:t>In terms of project implementation,</w:t>
      </w:r>
      <w:r w:rsidR="00E1400F" w:rsidRPr="000777B0">
        <w:rPr>
          <w:rFonts w:eastAsia="Times New Roman"/>
          <w:bCs/>
          <w:szCs w:val="22"/>
        </w:rPr>
        <w:t xml:space="preserve"> two projects </w:t>
      </w:r>
      <w:r w:rsidR="00CC6622" w:rsidRPr="000777B0">
        <w:rPr>
          <w:rFonts w:eastAsia="Times New Roman"/>
          <w:bCs/>
          <w:szCs w:val="22"/>
        </w:rPr>
        <w:t>aimed to support</w:t>
      </w:r>
      <w:r w:rsidR="00E1400F" w:rsidRPr="000777B0">
        <w:rPr>
          <w:rFonts w:eastAsia="Times New Roman"/>
          <w:bCs/>
          <w:szCs w:val="22"/>
        </w:rPr>
        <w:t xml:space="preserve"> agricultural producers </w:t>
      </w:r>
      <w:r w:rsidR="00CC6622" w:rsidRPr="000777B0">
        <w:rPr>
          <w:rFonts w:eastAsia="Times New Roman"/>
          <w:bCs/>
          <w:szCs w:val="22"/>
        </w:rPr>
        <w:t>in</w:t>
      </w:r>
      <w:r w:rsidR="00E1400F" w:rsidRPr="000777B0">
        <w:rPr>
          <w:rFonts w:eastAsia="Times New Roman"/>
          <w:bCs/>
          <w:szCs w:val="22"/>
        </w:rPr>
        <w:t xml:space="preserve"> us</w:t>
      </w:r>
      <w:r w:rsidR="00CC6622" w:rsidRPr="000777B0">
        <w:rPr>
          <w:rFonts w:eastAsia="Times New Roman"/>
          <w:bCs/>
          <w:szCs w:val="22"/>
        </w:rPr>
        <w:t>ing</w:t>
      </w:r>
      <w:r w:rsidR="00E1400F" w:rsidRPr="000777B0">
        <w:rPr>
          <w:rFonts w:eastAsia="Times New Roman"/>
          <w:bCs/>
          <w:szCs w:val="22"/>
        </w:rPr>
        <w:t xml:space="preserve"> the IP system </w:t>
      </w:r>
      <w:r w:rsidR="00CC6622" w:rsidRPr="000777B0">
        <w:rPr>
          <w:rFonts w:eastAsia="Times New Roman"/>
          <w:szCs w:val="22"/>
        </w:rPr>
        <w:t>to add value to their products and to enter new markets through branding and marketing strategies.  In Oman, 58 entrepreneurial Frankincense harvesters</w:t>
      </w:r>
      <w:r w:rsidRPr="000777B0">
        <w:rPr>
          <w:rFonts w:eastAsia="Times New Roman"/>
          <w:szCs w:val="22"/>
        </w:rPr>
        <w:t xml:space="preserve"> were trained</w:t>
      </w:r>
      <w:r w:rsidR="00CC6622" w:rsidRPr="000777B0">
        <w:rPr>
          <w:rFonts w:eastAsia="Times New Roman"/>
          <w:szCs w:val="22"/>
        </w:rPr>
        <w:t xml:space="preserve"> on branding</w:t>
      </w:r>
      <w:r w:rsidR="00A305B0" w:rsidRPr="000777B0">
        <w:rPr>
          <w:rFonts w:eastAsia="Times New Roman"/>
          <w:szCs w:val="22"/>
        </w:rPr>
        <w:t xml:space="preserve">, </w:t>
      </w:r>
      <w:r w:rsidR="00CC6622" w:rsidRPr="000777B0">
        <w:rPr>
          <w:rFonts w:eastAsia="Times New Roman"/>
          <w:szCs w:val="22"/>
        </w:rPr>
        <w:t xml:space="preserve">commercialization, marketing and trade expansion.  </w:t>
      </w:r>
      <w:r w:rsidR="00A305B0" w:rsidRPr="000777B0">
        <w:rPr>
          <w:rFonts w:eastAsia="Times New Roman"/>
          <w:szCs w:val="22"/>
        </w:rPr>
        <w:t>As a follow up, o</w:t>
      </w:r>
      <w:r w:rsidR="00CC6622" w:rsidRPr="000777B0">
        <w:rPr>
          <w:rFonts w:eastAsia="Times New Roman"/>
          <w:szCs w:val="22"/>
        </w:rPr>
        <w:t>ver 30</w:t>
      </w:r>
      <w:r w:rsidR="00A305B0" w:rsidRPr="000777B0">
        <w:rPr>
          <w:rFonts w:eastAsia="Times New Roman"/>
          <w:szCs w:val="22"/>
        </w:rPr>
        <w:t> </w:t>
      </w:r>
      <w:r w:rsidR="00CC6622" w:rsidRPr="000777B0">
        <w:rPr>
          <w:rFonts w:eastAsia="Times New Roman"/>
          <w:szCs w:val="22"/>
        </w:rPr>
        <w:t>trainees will be invited to individualized mentoring sessions.</w:t>
      </w:r>
      <w:r w:rsidR="00A305B0" w:rsidRPr="000777B0">
        <w:rPr>
          <w:rFonts w:eastAsia="Times New Roman"/>
          <w:szCs w:val="22"/>
        </w:rPr>
        <w:t xml:space="preserve">  In Georgia, </w:t>
      </w:r>
      <w:r w:rsidR="00A305B0" w:rsidRPr="000777B0">
        <w:rPr>
          <w:rFonts w:eastAsia="Times New Roman"/>
          <w:bCs/>
          <w:szCs w:val="22"/>
        </w:rPr>
        <w:t>20 </w:t>
      </w:r>
      <w:r w:rsidR="00A305B0" w:rsidRPr="000777B0">
        <w:rPr>
          <w:rFonts w:eastAsia="Times New Roman"/>
          <w:szCs w:val="22"/>
        </w:rPr>
        <w:t>cheese producers</w:t>
      </w:r>
      <w:r w:rsidRPr="000777B0">
        <w:rPr>
          <w:rFonts w:eastAsia="Times New Roman"/>
          <w:szCs w:val="22"/>
        </w:rPr>
        <w:t xml:space="preserve"> were supported</w:t>
      </w:r>
      <w:r w:rsidR="00A305B0" w:rsidRPr="000777B0">
        <w:rPr>
          <w:rFonts w:eastAsia="Times New Roman"/>
          <w:szCs w:val="22"/>
        </w:rPr>
        <w:t xml:space="preserve"> in adding value to the registered geographical indication for Guda cheese.  By supporting the enhancement of agricultural productivity and incomes of small</w:t>
      </w:r>
      <w:r w:rsidRPr="000777B0">
        <w:rPr>
          <w:rFonts w:eastAsia="Times New Roman"/>
          <w:szCs w:val="22"/>
        </w:rPr>
        <w:t>-</w:t>
      </w:r>
      <w:r w:rsidR="00A305B0" w:rsidRPr="000777B0">
        <w:rPr>
          <w:rFonts w:eastAsia="Times New Roman"/>
          <w:szCs w:val="22"/>
        </w:rPr>
        <w:t>scale food producers, these projects contribute</w:t>
      </w:r>
      <w:r w:rsidR="00FD42B7" w:rsidRPr="000777B0">
        <w:rPr>
          <w:rFonts w:eastAsia="Times New Roman"/>
          <w:szCs w:val="22"/>
        </w:rPr>
        <w:t>d</w:t>
      </w:r>
      <w:r w:rsidR="00A305B0" w:rsidRPr="000777B0">
        <w:rPr>
          <w:rFonts w:eastAsia="Times New Roman"/>
          <w:szCs w:val="22"/>
        </w:rPr>
        <w:t xml:space="preserve"> to target 2.3.  The projects also contribute</w:t>
      </w:r>
      <w:r w:rsidR="00FD42B7" w:rsidRPr="000777B0">
        <w:rPr>
          <w:rFonts w:eastAsia="Times New Roman"/>
          <w:szCs w:val="22"/>
        </w:rPr>
        <w:t>d</w:t>
      </w:r>
      <w:r w:rsidR="00A305B0" w:rsidRPr="000777B0">
        <w:rPr>
          <w:rFonts w:eastAsia="Times New Roman"/>
          <w:szCs w:val="22"/>
        </w:rPr>
        <w:t xml:space="preserve"> to target 8.3. by encouraging job creation and employment opportunities and target 9.b by adding value to commodities.</w:t>
      </w:r>
    </w:p>
    <w:p w14:paraId="19B1B94C" w14:textId="77777777" w:rsidR="000777B0" w:rsidRPr="005E7F72" w:rsidRDefault="000777B0" w:rsidP="005E7F72">
      <w:pPr>
        <w:rPr>
          <w:rFonts w:eastAsia="Times New Roman"/>
          <w:bCs/>
          <w:szCs w:val="22"/>
        </w:rPr>
      </w:pPr>
    </w:p>
    <w:p w14:paraId="2377EB3E" w14:textId="28F33304" w:rsidR="00B904C3" w:rsidRPr="00D624B0" w:rsidRDefault="00F94E88" w:rsidP="00A80B36">
      <w:pPr>
        <w:pStyle w:val="ListParagraph"/>
        <w:numPr>
          <w:ilvl w:val="0"/>
          <w:numId w:val="17"/>
        </w:numPr>
        <w:shd w:val="clear" w:color="auto" w:fill="FFFFFF" w:themeFill="background1"/>
        <w:autoSpaceDE w:val="0"/>
        <w:autoSpaceDN w:val="0"/>
        <w:adjustRightInd w:val="0"/>
        <w:ind w:left="0" w:right="403" w:firstLine="0"/>
        <w:rPr>
          <w:rFonts w:eastAsia="Times New Roman"/>
          <w:bCs/>
          <w:szCs w:val="22"/>
        </w:rPr>
      </w:pPr>
      <w:r w:rsidRPr="000777B0">
        <w:rPr>
          <w:rFonts w:eastAsia="Times New Roman"/>
          <w:szCs w:val="22"/>
        </w:rPr>
        <w:t>Another</w:t>
      </w:r>
      <w:r w:rsidR="00C5763E" w:rsidRPr="000777B0">
        <w:rPr>
          <w:rFonts w:eastAsia="Times New Roman"/>
          <w:szCs w:val="22"/>
        </w:rPr>
        <w:t xml:space="preserve"> project on </w:t>
      </w:r>
      <w:r w:rsidR="009806D3" w:rsidRPr="000777B0">
        <w:rPr>
          <w:rFonts w:eastAsia="Times New Roman"/>
          <w:szCs w:val="22"/>
        </w:rPr>
        <w:t>GIs</w:t>
      </w:r>
      <w:r w:rsidR="00C5763E" w:rsidRPr="000777B0">
        <w:rPr>
          <w:rFonts w:eastAsia="Times New Roman"/>
          <w:szCs w:val="22"/>
        </w:rPr>
        <w:t xml:space="preserve">, training and coaching, </w:t>
      </w:r>
      <w:r w:rsidR="00301DD7" w:rsidRPr="000777B0">
        <w:rPr>
          <w:rFonts w:eastAsia="Times New Roman"/>
          <w:szCs w:val="22"/>
        </w:rPr>
        <w:t>aimed</w:t>
      </w:r>
      <w:r w:rsidR="00C5763E" w:rsidRPr="000777B0">
        <w:rPr>
          <w:rFonts w:eastAsia="Times New Roman"/>
          <w:szCs w:val="22"/>
        </w:rPr>
        <w:t xml:space="preserve"> to strengthen the legislative and institutional framework</w:t>
      </w:r>
      <w:r w:rsidR="00CC6CF9" w:rsidRPr="000777B0">
        <w:rPr>
          <w:rFonts w:eastAsia="Times New Roman"/>
          <w:szCs w:val="22"/>
        </w:rPr>
        <w:t xml:space="preserve"> for the protection of GI and related IP rights, and to increase the competitiveness of local producers of quality</w:t>
      </w:r>
      <w:r w:rsidR="00473E45" w:rsidRPr="000777B0">
        <w:rPr>
          <w:rFonts w:eastAsia="Times New Roman"/>
          <w:szCs w:val="22"/>
        </w:rPr>
        <w:t xml:space="preserve"> agricultural</w:t>
      </w:r>
      <w:r w:rsidR="00CC6CF9" w:rsidRPr="000777B0">
        <w:rPr>
          <w:rFonts w:eastAsia="Times New Roman"/>
          <w:szCs w:val="22"/>
        </w:rPr>
        <w:t xml:space="preserve"> products linked to origin through strategic use of GIs and related IP rights.</w:t>
      </w:r>
      <w:r w:rsidR="00473E45" w:rsidRPr="000777B0">
        <w:rPr>
          <w:rFonts w:eastAsia="Times New Roman"/>
          <w:szCs w:val="22"/>
        </w:rPr>
        <w:t xml:space="preserve">  Th</w:t>
      </w:r>
      <w:r w:rsidR="003549CA" w:rsidRPr="000777B0">
        <w:rPr>
          <w:rFonts w:eastAsia="Times New Roman"/>
          <w:szCs w:val="22"/>
        </w:rPr>
        <w:t>e</w:t>
      </w:r>
      <w:r w:rsidR="00473E45" w:rsidRPr="000777B0">
        <w:rPr>
          <w:rFonts w:eastAsia="Times New Roman"/>
          <w:szCs w:val="22"/>
        </w:rPr>
        <w:t xml:space="preserve"> development of strategies for the registration, commercialization and branding of the agricultural products linked to origin</w:t>
      </w:r>
      <w:r w:rsidR="003549CA" w:rsidRPr="000777B0">
        <w:rPr>
          <w:rFonts w:eastAsia="Times New Roman"/>
          <w:szCs w:val="22"/>
        </w:rPr>
        <w:t xml:space="preserve"> would enable</w:t>
      </w:r>
      <w:r w:rsidR="00473E45" w:rsidRPr="000777B0">
        <w:rPr>
          <w:rFonts w:eastAsia="Times New Roman"/>
          <w:szCs w:val="22"/>
        </w:rPr>
        <w:t xml:space="preserve"> these </w:t>
      </w:r>
      <w:r w:rsidR="003549CA" w:rsidRPr="000777B0">
        <w:rPr>
          <w:rFonts w:eastAsia="Times New Roman"/>
          <w:szCs w:val="22"/>
        </w:rPr>
        <w:t>products to</w:t>
      </w:r>
      <w:r w:rsidR="00473E45" w:rsidRPr="000777B0">
        <w:rPr>
          <w:rFonts w:eastAsia="Times New Roman"/>
          <w:szCs w:val="22"/>
        </w:rPr>
        <w:t xml:space="preserve"> be better promoted in the markets.</w:t>
      </w:r>
      <w:r w:rsidR="003549CA" w:rsidRPr="000777B0">
        <w:rPr>
          <w:rFonts w:eastAsia="Times New Roman"/>
          <w:szCs w:val="22"/>
        </w:rPr>
        <w:t xml:space="preserve">  The project’s beneficiary countries </w:t>
      </w:r>
      <w:r w:rsidR="00FD42B7" w:rsidRPr="000777B0">
        <w:rPr>
          <w:rFonts w:eastAsia="Times New Roman"/>
          <w:szCs w:val="22"/>
        </w:rPr>
        <w:t xml:space="preserve">were </w:t>
      </w:r>
      <w:r w:rsidR="003549CA" w:rsidRPr="000777B0">
        <w:rPr>
          <w:rFonts w:eastAsia="Times New Roman"/>
          <w:szCs w:val="22"/>
        </w:rPr>
        <w:t xml:space="preserve">Morocco, Saudi Arabia, </w:t>
      </w:r>
      <w:r w:rsidR="00564BDB">
        <w:rPr>
          <w:rFonts w:eastAsia="Times New Roman"/>
          <w:szCs w:val="22"/>
        </w:rPr>
        <w:t xml:space="preserve">Somalia, </w:t>
      </w:r>
      <w:r w:rsidR="003549CA" w:rsidRPr="000777B0">
        <w:rPr>
          <w:rFonts w:eastAsia="Times New Roman"/>
          <w:szCs w:val="22"/>
        </w:rPr>
        <w:t>Syria</w:t>
      </w:r>
      <w:r w:rsidR="009806D3" w:rsidRPr="000777B0">
        <w:rPr>
          <w:rFonts w:eastAsia="Times New Roman"/>
          <w:szCs w:val="22"/>
        </w:rPr>
        <w:t>n Arab Republic</w:t>
      </w:r>
      <w:r w:rsidR="003549CA" w:rsidRPr="000777B0">
        <w:rPr>
          <w:rFonts w:eastAsia="Times New Roman"/>
          <w:szCs w:val="22"/>
        </w:rPr>
        <w:t>, Tunisia</w:t>
      </w:r>
      <w:r w:rsidR="00564BDB">
        <w:rPr>
          <w:rFonts w:eastAsia="Times New Roman"/>
          <w:szCs w:val="22"/>
        </w:rPr>
        <w:t xml:space="preserve"> and </w:t>
      </w:r>
      <w:r w:rsidR="003549CA" w:rsidRPr="000777B0">
        <w:rPr>
          <w:rFonts w:eastAsia="Times New Roman"/>
          <w:szCs w:val="22"/>
        </w:rPr>
        <w:t>United Arab Emirates</w:t>
      </w:r>
      <w:r w:rsidR="00564BDB">
        <w:rPr>
          <w:rFonts w:eastAsia="Times New Roman"/>
          <w:szCs w:val="22"/>
        </w:rPr>
        <w:t>.</w:t>
      </w:r>
      <w:r w:rsidR="003549CA" w:rsidRPr="000777B0">
        <w:rPr>
          <w:rFonts w:eastAsia="Times New Roman"/>
          <w:szCs w:val="22"/>
        </w:rPr>
        <w:t xml:space="preserve">  This project </w:t>
      </w:r>
      <w:r w:rsidR="00FD42B7" w:rsidRPr="000777B0">
        <w:rPr>
          <w:rFonts w:eastAsia="Times New Roman"/>
          <w:szCs w:val="22"/>
        </w:rPr>
        <w:t xml:space="preserve">contributed </w:t>
      </w:r>
      <w:r w:rsidR="003549CA" w:rsidRPr="000777B0">
        <w:rPr>
          <w:rFonts w:eastAsia="Times New Roman"/>
          <w:szCs w:val="22"/>
        </w:rPr>
        <w:t>to targets 2.4 and 2.a</w:t>
      </w:r>
      <w:r w:rsidR="00564BDB">
        <w:rPr>
          <w:rFonts w:eastAsia="Times New Roman"/>
          <w:szCs w:val="22"/>
        </w:rPr>
        <w:t>.</w:t>
      </w:r>
    </w:p>
    <w:p w14:paraId="1FC4F420" w14:textId="77777777" w:rsidR="00D624B0" w:rsidRPr="000777B0" w:rsidRDefault="00D624B0" w:rsidP="00D624B0">
      <w:pPr>
        <w:pStyle w:val="ListParagraph"/>
        <w:shd w:val="clear" w:color="auto" w:fill="FFFFFF" w:themeFill="background1"/>
        <w:autoSpaceDE w:val="0"/>
        <w:autoSpaceDN w:val="0"/>
        <w:adjustRightInd w:val="0"/>
        <w:ind w:left="0" w:right="403"/>
        <w:rPr>
          <w:rFonts w:eastAsia="Times New Roman"/>
          <w:bCs/>
          <w:szCs w:val="22"/>
        </w:rPr>
      </w:pPr>
    </w:p>
    <w:p w14:paraId="066EA5C1" w14:textId="08AE7416" w:rsidR="009B4DAA" w:rsidRPr="000C1401" w:rsidRDefault="009B4DAA" w:rsidP="000777B0">
      <w:pPr>
        <w:pStyle w:val="Heading2rev"/>
        <w:spacing w:before="240"/>
        <w:rPr>
          <w:rFonts w:hint="eastAsia"/>
        </w:rPr>
      </w:pPr>
      <w:r w:rsidRPr="000C1401">
        <w:t xml:space="preserve">SDG 3: </w:t>
      </w:r>
      <w:r w:rsidR="008455F3" w:rsidRPr="000C1401">
        <w:t xml:space="preserve"> </w:t>
      </w:r>
      <w:r w:rsidR="005959BF" w:rsidRPr="000C1401">
        <w:t>Ensure healthy lives and promote well-being for all at all ages</w:t>
      </w:r>
    </w:p>
    <w:p w14:paraId="01ABD7C6" w14:textId="77777777" w:rsidR="001B5FDE" w:rsidRPr="001B5FDE" w:rsidRDefault="001B5FDE" w:rsidP="00ED037D">
      <w:pPr>
        <w:pStyle w:val="ListParagraph"/>
        <w:keepNext/>
        <w:keepLines/>
        <w:ind w:left="0"/>
        <w:contextualSpacing w:val="0"/>
        <w:rPr>
          <w:bCs/>
          <w:iCs/>
          <w:szCs w:val="22"/>
        </w:rPr>
      </w:pPr>
    </w:p>
    <w:p w14:paraId="0E4DA9AD" w14:textId="243732E5" w:rsidR="00F21B72" w:rsidRDefault="009C0C3F" w:rsidP="00A80B36">
      <w:pPr>
        <w:pStyle w:val="ListParagraph"/>
        <w:numPr>
          <w:ilvl w:val="0"/>
          <w:numId w:val="17"/>
        </w:numPr>
        <w:ind w:left="0" w:firstLine="0"/>
        <w:contextualSpacing w:val="0"/>
        <w:rPr>
          <w:szCs w:val="22"/>
        </w:rPr>
      </w:pPr>
      <w:r w:rsidRPr="00410BF7">
        <w:rPr>
          <w:szCs w:val="22"/>
        </w:rPr>
        <w:t xml:space="preserve">In the area of </w:t>
      </w:r>
      <w:r w:rsidRPr="00410BF7">
        <w:rPr>
          <w:b/>
          <w:szCs w:val="22"/>
        </w:rPr>
        <w:t>Brands and Designs</w:t>
      </w:r>
      <w:r w:rsidRPr="00410BF7">
        <w:rPr>
          <w:szCs w:val="22"/>
        </w:rPr>
        <w:t>, WIPO</w:t>
      </w:r>
      <w:r w:rsidR="00D075BE">
        <w:rPr>
          <w:szCs w:val="22"/>
        </w:rPr>
        <w:t xml:space="preserve"> </w:t>
      </w:r>
      <w:r w:rsidR="001E5D0B" w:rsidRPr="00D075BE">
        <w:rPr>
          <w:szCs w:val="22"/>
        </w:rPr>
        <w:t xml:space="preserve">continued </w:t>
      </w:r>
      <w:r w:rsidRPr="00D075BE">
        <w:rPr>
          <w:szCs w:val="22"/>
        </w:rPr>
        <w:t xml:space="preserve">cooperation with </w:t>
      </w:r>
      <w:r w:rsidR="005842F4" w:rsidRPr="00D075BE">
        <w:rPr>
          <w:szCs w:val="22"/>
        </w:rPr>
        <w:t xml:space="preserve">the </w:t>
      </w:r>
      <w:r w:rsidRPr="00D075BE">
        <w:rPr>
          <w:szCs w:val="22"/>
        </w:rPr>
        <w:t>World Health Organization (WHO) on International Nonproprietary Names for Pharmaceutical Substances</w:t>
      </w:r>
      <w:r w:rsidR="00D075BE">
        <w:rPr>
          <w:szCs w:val="22"/>
        </w:rPr>
        <w:t> </w:t>
      </w:r>
      <w:r w:rsidRPr="00D075BE">
        <w:rPr>
          <w:szCs w:val="22"/>
        </w:rPr>
        <w:t>(INNs).  Following the Memorandum of Understanding</w:t>
      </w:r>
      <w:r w:rsidR="00D075BE">
        <w:rPr>
          <w:szCs w:val="22"/>
        </w:rPr>
        <w:t> </w:t>
      </w:r>
      <w:r w:rsidRPr="00D075BE">
        <w:rPr>
          <w:szCs w:val="22"/>
        </w:rPr>
        <w:t>(MoU)</w:t>
      </w:r>
      <w:r w:rsidR="00D075BE">
        <w:rPr>
          <w:szCs w:val="22"/>
        </w:rPr>
        <w:t xml:space="preserve"> signed in 2018, </w:t>
      </w:r>
      <w:r w:rsidRPr="00D075BE">
        <w:rPr>
          <w:szCs w:val="22"/>
        </w:rPr>
        <w:t>enabl</w:t>
      </w:r>
      <w:r w:rsidR="00D075BE">
        <w:rPr>
          <w:szCs w:val="22"/>
        </w:rPr>
        <w:t>ing</w:t>
      </w:r>
      <w:r w:rsidRPr="00D075BE">
        <w:rPr>
          <w:szCs w:val="22"/>
        </w:rPr>
        <w:t xml:space="preserve"> the exchange of information contained in the WHO INN Global Data Hub and the WIPO Global Brand Database</w:t>
      </w:r>
      <w:r w:rsidR="00D075BE">
        <w:rPr>
          <w:szCs w:val="22"/>
        </w:rPr>
        <w:t> </w:t>
      </w:r>
      <w:r w:rsidRPr="00D075BE">
        <w:rPr>
          <w:szCs w:val="22"/>
        </w:rPr>
        <w:t xml:space="preserve">(GBD), the two organizations </w:t>
      </w:r>
      <w:r w:rsidR="003D4BFC">
        <w:rPr>
          <w:szCs w:val="22"/>
        </w:rPr>
        <w:t>cooperated</w:t>
      </w:r>
      <w:r w:rsidRPr="00D075BE">
        <w:rPr>
          <w:szCs w:val="22"/>
        </w:rPr>
        <w:t xml:space="preserve"> to provide Member</w:t>
      </w:r>
      <w:r w:rsidR="00051C11">
        <w:rPr>
          <w:szCs w:val="22"/>
        </w:rPr>
        <w:t> </w:t>
      </w:r>
      <w:r w:rsidRPr="00D075BE">
        <w:rPr>
          <w:szCs w:val="22"/>
        </w:rPr>
        <w:t xml:space="preserve">States with up-to-date information on newly proposed and recommended INN names, thereby contributing to </w:t>
      </w:r>
      <w:r w:rsidR="00D075BE">
        <w:rPr>
          <w:szCs w:val="22"/>
        </w:rPr>
        <w:t>target 3.3</w:t>
      </w:r>
      <w:r w:rsidRPr="00D075BE">
        <w:rPr>
          <w:szCs w:val="22"/>
        </w:rPr>
        <w:t>.  The replacement of previous paper circulars and hard carriers</w:t>
      </w:r>
      <w:r w:rsidR="00D075BE">
        <w:rPr>
          <w:szCs w:val="22"/>
        </w:rPr>
        <w:t> </w:t>
      </w:r>
      <w:r w:rsidRPr="00D075BE">
        <w:rPr>
          <w:szCs w:val="22"/>
        </w:rPr>
        <w:t xml:space="preserve">(CD-ROMs) for electronic communications further </w:t>
      </w:r>
      <w:r w:rsidR="00CC1896" w:rsidRPr="00D075BE">
        <w:rPr>
          <w:szCs w:val="22"/>
        </w:rPr>
        <w:t>contribute</w:t>
      </w:r>
      <w:r w:rsidR="00CC1896">
        <w:rPr>
          <w:szCs w:val="22"/>
        </w:rPr>
        <w:t>d</w:t>
      </w:r>
      <w:r w:rsidR="00CC1896" w:rsidRPr="00D075BE">
        <w:rPr>
          <w:szCs w:val="22"/>
        </w:rPr>
        <w:t xml:space="preserve"> </w:t>
      </w:r>
      <w:r w:rsidRPr="00D075BE">
        <w:rPr>
          <w:szCs w:val="22"/>
        </w:rPr>
        <w:t>to SDG</w:t>
      </w:r>
      <w:r w:rsidR="00CC1896">
        <w:rPr>
          <w:szCs w:val="22"/>
        </w:rPr>
        <w:t> </w:t>
      </w:r>
      <w:r w:rsidR="00991953" w:rsidRPr="00D075BE">
        <w:rPr>
          <w:szCs w:val="22"/>
        </w:rPr>
        <w:t>13.</w:t>
      </w:r>
    </w:p>
    <w:p w14:paraId="69486C03" w14:textId="77777777" w:rsidR="00FD08E7" w:rsidRDefault="00FD08E7" w:rsidP="00FD08E7">
      <w:pPr>
        <w:pStyle w:val="ListParagraph"/>
        <w:ind w:left="0"/>
        <w:contextualSpacing w:val="0"/>
        <w:rPr>
          <w:szCs w:val="22"/>
        </w:rPr>
      </w:pPr>
    </w:p>
    <w:p w14:paraId="3FA5DCC9" w14:textId="0817C95F" w:rsidR="00FD08E7" w:rsidRDefault="00FD08E7" w:rsidP="00A80B36">
      <w:pPr>
        <w:pStyle w:val="ListParagraph"/>
        <w:numPr>
          <w:ilvl w:val="0"/>
          <w:numId w:val="17"/>
        </w:numPr>
        <w:ind w:left="0" w:firstLine="0"/>
        <w:contextualSpacing w:val="0"/>
        <w:rPr>
          <w:szCs w:val="22"/>
        </w:rPr>
      </w:pPr>
      <w:r>
        <w:rPr>
          <w:szCs w:val="22"/>
        </w:rPr>
        <w:t xml:space="preserve">In such a way, </w:t>
      </w:r>
      <w:r w:rsidRPr="00410BF7">
        <w:rPr>
          <w:szCs w:val="22"/>
        </w:rPr>
        <w:t xml:space="preserve">Trademark examiners in Member States </w:t>
      </w:r>
      <w:r>
        <w:rPr>
          <w:szCs w:val="22"/>
        </w:rPr>
        <w:t>were enabled to</w:t>
      </w:r>
      <w:r w:rsidRPr="00410BF7">
        <w:rPr>
          <w:szCs w:val="22"/>
        </w:rPr>
        <w:t xml:space="preserve"> search the GBD for INN names in an accessible format</w:t>
      </w:r>
      <w:r>
        <w:rPr>
          <w:szCs w:val="22"/>
        </w:rPr>
        <w:t>,</w:t>
      </w:r>
      <w:r w:rsidRPr="00410BF7">
        <w:rPr>
          <w:szCs w:val="22"/>
        </w:rPr>
        <w:t xml:space="preserve"> and </w:t>
      </w:r>
      <w:r>
        <w:rPr>
          <w:szCs w:val="22"/>
        </w:rPr>
        <w:t>use</w:t>
      </w:r>
      <w:r w:rsidRPr="00410BF7">
        <w:rPr>
          <w:szCs w:val="22"/>
        </w:rPr>
        <w:t xml:space="preserve"> different filters that facilitate the textual comparison between INNs and verbal marks.  </w:t>
      </w:r>
      <w:r>
        <w:rPr>
          <w:szCs w:val="22"/>
        </w:rPr>
        <w:t>T</w:t>
      </w:r>
      <w:r w:rsidRPr="00410BF7">
        <w:rPr>
          <w:szCs w:val="22"/>
        </w:rPr>
        <w:t xml:space="preserve">his new tool </w:t>
      </w:r>
      <w:r>
        <w:rPr>
          <w:szCs w:val="22"/>
        </w:rPr>
        <w:t>allowed them</w:t>
      </w:r>
      <w:r w:rsidRPr="00410BF7">
        <w:rPr>
          <w:szCs w:val="22"/>
        </w:rPr>
        <w:t xml:space="preserve"> to fulfill the public interest in keeping these names free and available for use by pharmacists and medical practitioners around the world, thus preventing medication errors.</w:t>
      </w:r>
      <w:r>
        <w:rPr>
          <w:szCs w:val="22"/>
        </w:rPr>
        <w:t xml:space="preserve">  Meanwhile, i</w:t>
      </w:r>
      <w:r w:rsidRPr="00410BF7">
        <w:rPr>
          <w:szCs w:val="22"/>
        </w:rPr>
        <w:t>nformation on existing trademarks that have been properly granted for use on pharmaceutical products is key in avoiding counterfeiting in this crucial area for global health and well-being.  National Pharmacopeia Commissions and Experts in the naming of pharmaceuticals can also use the trademark data in the GBD to avoid proposing or recommending new INN names that may cause confusion with existing trademarks, therefore contributing to enhanced pharmacovigilance and more reliable medicines.  In response to the sanitary emergency caused by the spread of the COVID-19 virus, three</w:t>
      </w:r>
      <w:r>
        <w:rPr>
          <w:szCs w:val="22"/>
        </w:rPr>
        <w:t> </w:t>
      </w:r>
      <w:r w:rsidRPr="00410BF7">
        <w:rPr>
          <w:szCs w:val="22"/>
        </w:rPr>
        <w:t xml:space="preserve">Special Editions and Addenda, containing </w:t>
      </w:r>
      <w:r>
        <w:rPr>
          <w:szCs w:val="22"/>
        </w:rPr>
        <w:t>17 </w:t>
      </w:r>
      <w:r w:rsidRPr="00410BF7">
        <w:rPr>
          <w:szCs w:val="22"/>
        </w:rPr>
        <w:t>proposed INN names to be used as active ingredients of vaccines against variants of the SARS</w:t>
      </w:r>
      <w:r w:rsidRPr="00410BF7">
        <w:rPr>
          <w:szCs w:val="22"/>
        </w:rPr>
        <w:noBreakHyphen/>
        <w:t>CoV</w:t>
      </w:r>
      <w:r w:rsidRPr="00410BF7">
        <w:rPr>
          <w:szCs w:val="22"/>
        </w:rPr>
        <w:noBreakHyphen/>
        <w:t xml:space="preserve">2 severe acute respiratory syndrome, were published on the WIPO GBD as </w:t>
      </w:r>
      <w:r w:rsidRPr="00410BF7">
        <w:rPr>
          <w:szCs w:val="22"/>
        </w:rPr>
        <w:lastRenderedPageBreak/>
        <w:t>Lists No.</w:t>
      </w:r>
      <w:r>
        <w:rPr>
          <w:szCs w:val="22"/>
        </w:rPr>
        <w:t> </w:t>
      </w:r>
      <w:r w:rsidRPr="00963131">
        <w:rPr>
          <w:szCs w:val="22"/>
        </w:rPr>
        <w:t>128</w:t>
      </w:r>
      <w:r>
        <w:rPr>
          <w:szCs w:val="22"/>
        </w:rPr>
        <w:t> </w:t>
      </w:r>
      <w:r w:rsidRPr="00963131">
        <w:rPr>
          <w:szCs w:val="22"/>
        </w:rPr>
        <w:t>Addendum (COVID-19 Special Edition) and 129</w:t>
      </w:r>
      <w:r>
        <w:rPr>
          <w:szCs w:val="22"/>
        </w:rPr>
        <w:t> </w:t>
      </w:r>
      <w:r w:rsidRPr="00963131">
        <w:rPr>
          <w:szCs w:val="22"/>
        </w:rPr>
        <w:t>Addendum</w:t>
      </w:r>
      <w:r>
        <w:rPr>
          <w:szCs w:val="22"/>
        </w:rPr>
        <w:t> </w:t>
      </w:r>
      <w:r w:rsidRPr="00963131">
        <w:rPr>
          <w:szCs w:val="22"/>
        </w:rPr>
        <w:t>1 (COVID-19 Special Edition), in January and August</w:t>
      </w:r>
      <w:r>
        <w:rPr>
          <w:szCs w:val="22"/>
        </w:rPr>
        <w:t> </w:t>
      </w:r>
      <w:r w:rsidRPr="00963131">
        <w:rPr>
          <w:szCs w:val="22"/>
        </w:rPr>
        <w:t>2023</w:t>
      </w:r>
      <w:r w:rsidRPr="00410BF7">
        <w:rPr>
          <w:szCs w:val="22"/>
        </w:rPr>
        <w:t>.</w:t>
      </w:r>
    </w:p>
    <w:p w14:paraId="55A06C80" w14:textId="77777777" w:rsidR="00FD08E7" w:rsidRPr="00410BF7" w:rsidRDefault="00FD08E7" w:rsidP="00FD08E7">
      <w:pPr>
        <w:pStyle w:val="ListParagraph"/>
        <w:ind w:left="0"/>
        <w:contextualSpacing w:val="0"/>
        <w:rPr>
          <w:szCs w:val="22"/>
        </w:rPr>
      </w:pPr>
    </w:p>
    <w:p w14:paraId="348D22E1" w14:textId="52A51811" w:rsidR="00B03AC9" w:rsidRDefault="001A5E38" w:rsidP="00A80B36">
      <w:pPr>
        <w:pStyle w:val="ListParagraph"/>
        <w:numPr>
          <w:ilvl w:val="0"/>
          <w:numId w:val="17"/>
        </w:numPr>
        <w:ind w:left="0" w:firstLine="0"/>
        <w:contextualSpacing w:val="0"/>
        <w:rPr>
          <w:szCs w:val="22"/>
        </w:rPr>
      </w:pPr>
      <w:r w:rsidRPr="00FD08E7">
        <w:rPr>
          <w:szCs w:val="22"/>
        </w:rPr>
        <w:t xml:space="preserve">In the area of </w:t>
      </w:r>
      <w:r w:rsidRPr="00FD08E7">
        <w:rPr>
          <w:b/>
          <w:szCs w:val="22"/>
        </w:rPr>
        <w:t>Patents and Technology</w:t>
      </w:r>
      <w:r w:rsidRPr="00FD08E7">
        <w:rPr>
          <w:bCs/>
          <w:szCs w:val="22"/>
        </w:rPr>
        <w:t xml:space="preserve">, </w:t>
      </w:r>
      <w:r w:rsidR="00B03AC9" w:rsidRPr="00FD08E7">
        <w:rPr>
          <w:szCs w:val="22"/>
        </w:rPr>
        <w:t xml:space="preserve">the platform PAT-INFORMED </w:t>
      </w:r>
      <w:r w:rsidR="00CF67A0" w:rsidRPr="00FD08E7">
        <w:rPr>
          <w:szCs w:val="22"/>
        </w:rPr>
        <w:t xml:space="preserve">provided </w:t>
      </w:r>
      <w:r w:rsidR="00C06696" w:rsidRPr="00FD08E7">
        <w:rPr>
          <w:szCs w:val="22"/>
        </w:rPr>
        <w:t xml:space="preserve">a search engine and open-access database to facilitate easy access for procurement agencies and the public about the patent status of medicines.  Launched in 2018, it </w:t>
      </w:r>
      <w:r w:rsidR="00B03AC9" w:rsidRPr="00FD08E7">
        <w:rPr>
          <w:szCs w:val="22"/>
        </w:rPr>
        <w:t xml:space="preserve">is an initiative of WIPO, the International Federation of Pharmaceutical Manufacturers and Associations, and 21 leading, research-based biopharmaceutical companies.  At the end of 2023, the database contained 25 INN sets, 735 patent families, and 20,786 patents.  This initiative </w:t>
      </w:r>
      <w:r w:rsidR="002A1B83" w:rsidRPr="00FD08E7">
        <w:rPr>
          <w:szCs w:val="22"/>
        </w:rPr>
        <w:t xml:space="preserve">contributed </w:t>
      </w:r>
      <w:r w:rsidR="00B03AC9" w:rsidRPr="00FD08E7">
        <w:rPr>
          <w:szCs w:val="22"/>
        </w:rPr>
        <w:t xml:space="preserve">to target 3.d. </w:t>
      </w:r>
    </w:p>
    <w:p w14:paraId="2B1A2AED" w14:textId="77777777" w:rsidR="008C7E55" w:rsidRPr="00194D1D" w:rsidRDefault="008C7E55" w:rsidP="00194D1D">
      <w:pPr>
        <w:rPr>
          <w:szCs w:val="22"/>
        </w:rPr>
      </w:pPr>
    </w:p>
    <w:p w14:paraId="3E7E323C" w14:textId="532E9A53" w:rsidR="00377C2B" w:rsidRDefault="00B77B18" w:rsidP="00A80B36">
      <w:pPr>
        <w:pStyle w:val="ListParagraph"/>
        <w:numPr>
          <w:ilvl w:val="0"/>
          <w:numId w:val="17"/>
        </w:numPr>
        <w:ind w:left="0" w:firstLine="0"/>
        <w:contextualSpacing w:val="0"/>
        <w:rPr>
          <w:szCs w:val="22"/>
        </w:rPr>
      </w:pPr>
      <w:r w:rsidRPr="008C7E55">
        <w:rPr>
          <w:szCs w:val="22"/>
        </w:rPr>
        <w:t xml:space="preserve">In the area of </w:t>
      </w:r>
      <w:r w:rsidR="00EF55B8" w:rsidRPr="008C7E55">
        <w:rPr>
          <w:b/>
          <w:szCs w:val="22"/>
        </w:rPr>
        <w:t>Global Challenges and Partnerships</w:t>
      </w:r>
      <w:r w:rsidRPr="008C7E55">
        <w:rPr>
          <w:szCs w:val="22"/>
        </w:rPr>
        <w:t xml:space="preserve">, </w:t>
      </w:r>
      <w:r w:rsidR="00F56D8A" w:rsidRPr="008C7E55">
        <w:rPr>
          <w:szCs w:val="22"/>
        </w:rPr>
        <w:t>several</w:t>
      </w:r>
      <w:r w:rsidR="00377C2B" w:rsidRPr="008C7E55">
        <w:rPr>
          <w:szCs w:val="22"/>
        </w:rPr>
        <w:t xml:space="preserve"> </w:t>
      </w:r>
      <w:r w:rsidR="00377C2B" w:rsidRPr="007A69E4">
        <w:rPr>
          <w:szCs w:val="22"/>
        </w:rPr>
        <w:t>global health activities contributed to targets 3.3, 3.b, 3.4, and 3.8</w:t>
      </w:r>
      <w:r w:rsidR="00F56D8A" w:rsidRPr="007A69E4">
        <w:rPr>
          <w:szCs w:val="22"/>
        </w:rPr>
        <w:t>, some of which are highlighted below.</w:t>
      </w:r>
    </w:p>
    <w:p w14:paraId="5EADF109" w14:textId="77777777" w:rsidR="008C7E55" w:rsidRPr="00194D1D" w:rsidRDefault="008C7E55" w:rsidP="00194D1D">
      <w:pPr>
        <w:rPr>
          <w:szCs w:val="22"/>
        </w:rPr>
      </w:pPr>
    </w:p>
    <w:p w14:paraId="08BC0855" w14:textId="4A142F30" w:rsidR="008F6569" w:rsidRDefault="00F56D8A" w:rsidP="00A80B36">
      <w:pPr>
        <w:pStyle w:val="ListParagraph"/>
        <w:numPr>
          <w:ilvl w:val="0"/>
          <w:numId w:val="17"/>
        </w:numPr>
        <w:ind w:left="0" w:firstLine="0"/>
        <w:contextualSpacing w:val="0"/>
        <w:rPr>
          <w:szCs w:val="22"/>
        </w:rPr>
      </w:pPr>
      <w:r w:rsidRPr="008C7E55">
        <w:rPr>
          <w:szCs w:val="22"/>
        </w:rPr>
        <w:t>T</w:t>
      </w:r>
      <w:r w:rsidR="008F6569" w:rsidRPr="008C7E55">
        <w:rPr>
          <w:szCs w:val="22"/>
        </w:rPr>
        <w:t xml:space="preserve">he </w:t>
      </w:r>
      <w:r w:rsidR="008F6569" w:rsidRPr="008C7E55">
        <w:rPr>
          <w:i/>
          <w:iCs/>
          <w:szCs w:val="22"/>
        </w:rPr>
        <w:t>WIPO Global Health Innovation Fellows</w:t>
      </w:r>
      <w:r w:rsidR="00E312DF" w:rsidRPr="008C7E55">
        <w:rPr>
          <w:i/>
          <w:iCs/>
          <w:szCs w:val="22"/>
        </w:rPr>
        <w:t>hip</w:t>
      </w:r>
      <w:r w:rsidR="008F6569" w:rsidRPr="008C7E55">
        <w:rPr>
          <w:b/>
          <w:bCs/>
          <w:i/>
          <w:iCs/>
          <w:szCs w:val="22"/>
        </w:rPr>
        <w:t xml:space="preserve"> </w:t>
      </w:r>
      <w:r w:rsidR="008F6569" w:rsidRPr="008C7E55">
        <w:rPr>
          <w:szCs w:val="22"/>
        </w:rPr>
        <w:t>was launched in October 2023</w:t>
      </w:r>
      <w:r w:rsidR="00E312DF" w:rsidRPr="008C7E55">
        <w:rPr>
          <w:szCs w:val="22"/>
        </w:rPr>
        <w:t>, an initiative with the Department of Biotechnology (DBT) of the Ministry of Science and Technology, the Indian Institute of Technology Delhi (IIT Delhi) and the Indian Institute of Technology Bombay (IIT Bombay).</w:t>
      </w:r>
      <w:r w:rsidR="00AC726D" w:rsidRPr="008C7E55">
        <w:rPr>
          <w:szCs w:val="22"/>
        </w:rPr>
        <w:t xml:space="preserve">  </w:t>
      </w:r>
      <w:r w:rsidR="008F6569" w:rsidRPr="008C7E55">
        <w:rPr>
          <w:szCs w:val="22"/>
        </w:rPr>
        <w:t xml:space="preserve">The DBT Biodesign Program </w:t>
      </w:r>
      <w:r w:rsidR="00445BC6" w:rsidRPr="008C7E55">
        <w:rPr>
          <w:szCs w:val="22"/>
        </w:rPr>
        <w:t>aim</w:t>
      </w:r>
      <w:r w:rsidR="00F53695" w:rsidRPr="008C7E55">
        <w:rPr>
          <w:szCs w:val="22"/>
        </w:rPr>
        <w:t>s</w:t>
      </w:r>
      <w:r w:rsidR="00445BC6" w:rsidRPr="008C7E55">
        <w:rPr>
          <w:szCs w:val="22"/>
        </w:rPr>
        <w:t xml:space="preserve"> to </w:t>
      </w:r>
      <w:r w:rsidR="00AC726D" w:rsidRPr="008C7E55">
        <w:rPr>
          <w:szCs w:val="22"/>
        </w:rPr>
        <w:t xml:space="preserve">provide </w:t>
      </w:r>
      <w:r w:rsidR="008F6569" w:rsidRPr="008C7E55">
        <w:rPr>
          <w:szCs w:val="22"/>
        </w:rPr>
        <w:t xml:space="preserve">training </w:t>
      </w:r>
      <w:r w:rsidR="00AC726D" w:rsidRPr="008C7E55">
        <w:rPr>
          <w:szCs w:val="22"/>
        </w:rPr>
        <w:t xml:space="preserve">to </w:t>
      </w:r>
      <w:r w:rsidR="008F6569" w:rsidRPr="008C7E55">
        <w:rPr>
          <w:szCs w:val="22"/>
        </w:rPr>
        <w:t xml:space="preserve">aspiring medical technology innovators to identify unmet health-related needs, invent health technologies </w:t>
      </w:r>
      <w:r w:rsidR="00AC726D" w:rsidRPr="008C7E55">
        <w:rPr>
          <w:szCs w:val="22"/>
        </w:rPr>
        <w:t>to</w:t>
      </w:r>
      <w:r w:rsidR="008F6569" w:rsidRPr="008C7E55">
        <w:rPr>
          <w:szCs w:val="22"/>
        </w:rPr>
        <w:t xml:space="preserve"> address these needs</w:t>
      </w:r>
      <w:r w:rsidR="00C14ADA" w:rsidRPr="008C7E55">
        <w:rPr>
          <w:szCs w:val="22"/>
        </w:rPr>
        <w:t>,</w:t>
      </w:r>
      <w:r w:rsidR="008F6569" w:rsidRPr="008C7E55">
        <w:rPr>
          <w:szCs w:val="22"/>
        </w:rPr>
        <w:t xml:space="preserve"> and prepare the innovators to implement the technologies into patient care through start-ups, corporations, or other channels. </w:t>
      </w:r>
      <w:r w:rsidR="00AC726D" w:rsidRPr="008C7E55">
        <w:rPr>
          <w:szCs w:val="22"/>
        </w:rPr>
        <w:t xml:space="preserve"> </w:t>
      </w:r>
      <w:r w:rsidR="00445BC6" w:rsidRPr="008C7E55">
        <w:rPr>
          <w:szCs w:val="22"/>
        </w:rPr>
        <w:t>Four MedTech fellows from Africa will be sponsored by WIPO to participate as part of the first cohort in 2024</w:t>
      </w:r>
      <w:r w:rsidR="008F6569" w:rsidRPr="008C7E55">
        <w:rPr>
          <w:szCs w:val="22"/>
        </w:rPr>
        <w:t>.</w:t>
      </w:r>
      <w:r w:rsidR="000402BC" w:rsidRPr="008C7E55">
        <w:rPr>
          <w:szCs w:val="22"/>
        </w:rPr>
        <w:t xml:space="preserve"> </w:t>
      </w:r>
      <w:r w:rsidR="00213D44" w:rsidRPr="008C7E55">
        <w:rPr>
          <w:szCs w:val="22"/>
        </w:rPr>
        <w:t xml:space="preserve"> </w:t>
      </w:r>
      <w:r w:rsidR="000402BC" w:rsidRPr="008C7E55">
        <w:rPr>
          <w:szCs w:val="22"/>
        </w:rPr>
        <w:t xml:space="preserve">This Fellowship also </w:t>
      </w:r>
      <w:r w:rsidR="00445BC6" w:rsidRPr="008C7E55">
        <w:rPr>
          <w:szCs w:val="22"/>
        </w:rPr>
        <w:t xml:space="preserve">contributed </w:t>
      </w:r>
      <w:r w:rsidR="000402BC" w:rsidRPr="008C7E55">
        <w:rPr>
          <w:szCs w:val="22"/>
        </w:rPr>
        <w:t>to targets 17.6 and 17.7.</w:t>
      </w:r>
    </w:p>
    <w:p w14:paraId="67B0D36A" w14:textId="77777777" w:rsidR="008C7E55" w:rsidRPr="00194D1D" w:rsidRDefault="008C7E55" w:rsidP="00194D1D">
      <w:pPr>
        <w:rPr>
          <w:szCs w:val="22"/>
        </w:rPr>
      </w:pPr>
    </w:p>
    <w:p w14:paraId="20E532FF" w14:textId="3DC38D62" w:rsidR="00223DB2" w:rsidRDefault="00C41D2C" w:rsidP="00A80B36">
      <w:pPr>
        <w:pStyle w:val="ListParagraph"/>
        <w:numPr>
          <w:ilvl w:val="0"/>
          <w:numId w:val="17"/>
        </w:numPr>
        <w:ind w:left="0" w:firstLine="0"/>
        <w:contextualSpacing w:val="0"/>
        <w:rPr>
          <w:szCs w:val="22"/>
        </w:rPr>
      </w:pPr>
      <w:r w:rsidRPr="008C7E55">
        <w:rPr>
          <w:szCs w:val="22"/>
        </w:rPr>
        <w:t>I</w:t>
      </w:r>
      <w:r w:rsidR="00223DB2" w:rsidRPr="008C7E55">
        <w:rPr>
          <w:szCs w:val="22"/>
        </w:rPr>
        <w:t xml:space="preserve">n partnership with the Stanford Biodesign Innovation Fellowship, the </w:t>
      </w:r>
      <w:r w:rsidR="00223DB2" w:rsidRPr="008C7E55">
        <w:rPr>
          <w:bCs/>
          <w:i/>
          <w:iCs/>
          <w:szCs w:val="22"/>
        </w:rPr>
        <w:t>WIPO Global Challenges Innovation Access Fellowship</w:t>
      </w:r>
      <w:r w:rsidR="00223DB2" w:rsidRPr="008C7E55">
        <w:rPr>
          <w:szCs w:val="22"/>
        </w:rPr>
        <w:t xml:space="preserve"> was also established in 2023, aim</w:t>
      </w:r>
      <w:r w:rsidR="00F53695" w:rsidRPr="008C7E55">
        <w:rPr>
          <w:szCs w:val="22"/>
        </w:rPr>
        <w:t>ing</w:t>
      </w:r>
      <w:r w:rsidR="00223DB2" w:rsidRPr="008C7E55">
        <w:rPr>
          <w:szCs w:val="22"/>
        </w:rPr>
        <w:t xml:space="preserve"> to provide the opportunity to gain knowledge and experience in IP-related access-to-medicines and technologies issues.  The Fellow </w:t>
      </w:r>
      <w:r w:rsidR="000100D8" w:rsidRPr="008C7E55">
        <w:rPr>
          <w:szCs w:val="22"/>
        </w:rPr>
        <w:t xml:space="preserve">has been </w:t>
      </w:r>
      <w:r w:rsidR="00223DB2" w:rsidRPr="008C7E55">
        <w:rPr>
          <w:szCs w:val="22"/>
        </w:rPr>
        <w:t>leading a joint study with the UN Technology Bank and Medtronic on the IP and innovation ecosystem required to support medical technology development and access in least developed countries (LDCs).</w:t>
      </w:r>
      <w:r w:rsidR="00A3384A" w:rsidRPr="008C7E55">
        <w:rPr>
          <w:szCs w:val="22"/>
        </w:rPr>
        <w:t xml:space="preserve">  This Fellowship equally </w:t>
      </w:r>
      <w:r w:rsidR="000100D8" w:rsidRPr="008C7E55">
        <w:rPr>
          <w:szCs w:val="22"/>
        </w:rPr>
        <w:t xml:space="preserve">contributed </w:t>
      </w:r>
      <w:r w:rsidR="00A3384A" w:rsidRPr="008C7E55">
        <w:rPr>
          <w:szCs w:val="22"/>
        </w:rPr>
        <w:t>to targets 17.6 and 17.7.</w:t>
      </w:r>
    </w:p>
    <w:p w14:paraId="60D3712E" w14:textId="77777777" w:rsidR="008C7E55" w:rsidRPr="00194D1D" w:rsidRDefault="008C7E55" w:rsidP="00194D1D">
      <w:pPr>
        <w:rPr>
          <w:szCs w:val="22"/>
        </w:rPr>
      </w:pPr>
    </w:p>
    <w:p w14:paraId="2D46F4DB" w14:textId="17D2D397" w:rsidR="008F6569" w:rsidRDefault="00144D1A" w:rsidP="00A80B36">
      <w:pPr>
        <w:pStyle w:val="ListParagraph"/>
        <w:numPr>
          <w:ilvl w:val="0"/>
          <w:numId w:val="17"/>
        </w:numPr>
        <w:ind w:left="0" w:firstLine="0"/>
        <w:contextualSpacing w:val="0"/>
        <w:rPr>
          <w:szCs w:val="22"/>
        </w:rPr>
      </w:pPr>
      <w:r w:rsidRPr="008C7E55">
        <w:rPr>
          <w:szCs w:val="22"/>
        </w:rPr>
        <w:t>T</w:t>
      </w:r>
      <w:r w:rsidR="008F6569" w:rsidRPr="008C7E55">
        <w:rPr>
          <w:szCs w:val="22"/>
        </w:rPr>
        <w:t>hree</w:t>
      </w:r>
      <w:r w:rsidR="00012F3F" w:rsidRPr="008C7E55">
        <w:rPr>
          <w:szCs w:val="22"/>
        </w:rPr>
        <w:t> </w:t>
      </w:r>
      <w:r w:rsidR="008F6569" w:rsidRPr="008C7E55">
        <w:rPr>
          <w:szCs w:val="22"/>
        </w:rPr>
        <w:t xml:space="preserve">sessions of the </w:t>
      </w:r>
      <w:r w:rsidR="008F6569" w:rsidRPr="008C7E55">
        <w:rPr>
          <w:i/>
          <w:iCs/>
          <w:szCs w:val="22"/>
        </w:rPr>
        <w:t xml:space="preserve">Conversations on </w:t>
      </w:r>
      <w:r w:rsidR="000F68B1" w:rsidRPr="008C7E55">
        <w:rPr>
          <w:i/>
          <w:iCs/>
          <w:szCs w:val="22"/>
        </w:rPr>
        <w:t>IP</w:t>
      </w:r>
      <w:r w:rsidR="008F6569" w:rsidRPr="008C7E55">
        <w:rPr>
          <w:i/>
          <w:iCs/>
          <w:szCs w:val="22"/>
        </w:rPr>
        <w:t xml:space="preserve"> and Health for Health Attachés</w:t>
      </w:r>
      <w:r w:rsidR="008F6569" w:rsidRPr="008C7E55">
        <w:rPr>
          <w:szCs w:val="22"/>
        </w:rPr>
        <w:t xml:space="preserve">, </w:t>
      </w:r>
      <w:r w:rsidR="000100D8" w:rsidRPr="008C7E55">
        <w:rPr>
          <w:szCs w:val="22"/>
        </w:rPr>
        <w:t>were</w:t>
      </w:r>
      <w:r w:rsidR="00012F3F" w:rsidRPr="008C7E55">
        <w:rPr>
          <w:szCs w:val="22"/>
        </w:rPr>
        <w:t xml:space="preserve"> held</w:t>
      </w:r>
      <w:r w:rsidRPr="008C7E55">
        <w:rPr>
          <w:szCs w:val="22"/>
        </w:rPr>
        <w:t xml:space="preserve"> in 2023</w:t>
      </w:r>
      <w:r w:rsidR="00012F3F" w:rsidRPr="008C7E55">
        <w:rPr>
          <w:szCs w:val="22"/>
        </w:rPr>
        <w:t xml:space="preserve">, </w:t>
      </w:r>
      <w:r w:rsidR="008F6569" w:rsidRPr="008C7E55">
        <w:rPr>
          <w:szCs w:val="22"/>
        </w:rPr>
        <w:t xml:space="preserve">covering </w:t>
      </w:r>
      <w:r w:rsidR="00012F3F" w:rsidRPr="008C7E55">
        <w:rPr>
          <w:szCs w:val="22"/>
        </w:rPr>
        <w:t xml:space="preserve">the </w:t>
      </w:r>
      <w:r w:rsidR="008F6569" w:rsidRPr="008C7E55">
        <w:rPr>
          <w:szCs w:val="22"/>
        </w:rPr>
        <w:t xml:space="preserve">topics: </w:t>
      </w:r>
      <w:r w:rsidR="00012F3F" w:rsidRPr="008C7E55">
        <w:rPr>
          <w:szCs w:val="22"/>
        </w:rPr>
        <w:t xml:space="preserve"> (i) </w:t>
      </w:r>
      <w:r w:rsidR="00A92913" w:rsidRPr="008C7E55">
        <w:rPr>
          <w:szCs w:val="22"/>
        </w:rPr>
        <w:t>P</w:t>
      </w:r>
      <w:r w:rsidR="008F6569" w:rsidRPr="008C7E55">
        <w:rPr>
          <w:szCs w:val="22"/>
        </w:rPr>
        <w:t xml:space="preserve">ractical </w:t>
      </w:r>
      <w:r w:rsidR="0076190B" w:rsidRPr="008C7E55">
        <w:rPr>
          <w:szCs w:val="22"/>
        </w:rPr>
        <w:t>E</w:t>
      </w:r>
      <w:r w:rsidR="008F6569" w:rsidRPr="008C7E55">
        <w:rPr>
          <w:szCs w:val="22"/>
        </w:rPr>
        <w:t xml:space="preserve">xperiences in </w:t>
      </w:r>
      <w:r w:rsidR="0076190B" w:rsidRPr="008C7E55">
        <w:rPr>
          <w:szCs w:val="22"/>
        </w:rPr>
        <w:t>U</w:t>
      </w:r>
      <w:r w:rsidR="008F6569" w:rsidRPr="008C7E55">
        <w:rPr>
          <w:szCs w:val="22"/>
        </w:rPr>
        <w:t xml:space="preserve">sing </w:t>
      </w:r>
      <w:r w:rsidR="0076190B" w:rsidRPr="008C7E55">
        <w:rPr>
          <w:szCs w:val="22"/>
        </w:rPr>
        <w:t>C</w:t>
      </w:r>
      <w:r w:rsidR="008F6569" w:rsidRPr="008C7E55">
        <w:rPr>
          <w:szCs w:val="22"/>
        </w:rPr>
        <w:t xml:space="preserve">ompulsory </w:t>
      </w:r>
      <w:r w:rsidR="0076190B" w:rsidRPr="008C7E55">
        <w:rPr>
          <w:szCs w:val="22"/>
        </w:rPr>
        <w:t>L</w:t>
      </w:r>
      <w:r w:rsidR="008F6569" w:rsidRPr="008C7E55">
        <w:rPr>
          <w:szCs w:val="22"/>
        </w:rPr>
        <w:t xml:space="preserve">icenses to </w:t>
      </w:r>
      <w:r w:rsidR="0076190B" w:rsidRPr="008C7E55">
        <w:rPr>
          <w:szCs w:val="22"/>
        </w:rPr>
        <w:t>E</w:t>
      </w:r>
      <w:r w:rsidR="008F6569" w:rsidRPr="008C7E55">
        <w:rPr>
          <w:szCs w:val="22"/>
        </w:rPr>
        <w:t xml:space="preserve">xpand </w:t>
      </w:r>
      <w:r w:rsidR="0076190B" w:rsidRPr="008C7E55">
        <w:rPr>
          <w:szCs w:val="22"/>
        </w:rPr>
        <w:t>A</w:t>
      </w:r>
      <w:r w:rsidR="008F6569" w:rsidRPr="008C7E55">
        <w:rPr>
          <w:szCs w:val="22"/>
        </w:rPr>
        <w:t xml:space="preserve">ccess to </w:t>
      </w:r>
      <w:r w:rsidR="0076190B" w:rsidRPr="008C7E55">
        <w:rPr>
          <w:szCs w:val="22"/>
        </w:rPr>
        <w:t>M</w:t>
      </w:r>
      <w:r w:rsidR="008F6569" w:rsidRPr="008C7E55">
        <w:rPr>
          <w:szCs w:val="22"/>
        </w:rPr>
        <w:t>edicines</w:t>
      </w:r>
      <w:r w:rsidR="00012F3F" w:rsidRPr="008C7E55">
        <w:rPr>
          <w:szCs w:val="22"/>
        </w:rPr>
        <w:t>;  (ii) </w:t>
      </w:r>
      <w:r w:rsidR="00A92913" w:rsidRPr="008C7E55">
        <w:rPr>
          <w:szCs w:val="22"/>
        </w:rPr>
        <w:t>P</w:t>
      </w:r>
      <w:r w:rsidR="008F6569" w:rsidRPr="008C7E55">
        <w:rPr>
          <w:szCs w:val="22"/>
        </w:rPr>
        <w:t xml:space="preserve">ublic </w:t>
      </w:r>
      <w:r w:rsidR="00A92913" w:rsidRPr="008C7E55">
        <w:rPr>
          <w:szCs w:val="22"/>
        </w:rPr>
        <w:t>F</w:t>
      </w:r>
      <w:r w:rsidR="008F6569" w:rsidRPr="008C7E55">
        <w:rPr>
          <w:szCs w:val="22"/>
        </w:rPr>
        <w:t xml:space="preserve">unding of </w:t>
      </w:r>
      <w:r w:rsidR="00A92913" w:rsidRPr="008C7E55">
        <w:rPr>
          <w:szCs w:val="22"/>
        </w:rPr>
        <w:t>K</w:t>
      </w:r>
      <w:r w:rsidR="008F6569" w:rsidRPr="008C7E55">
        <w:rPr>
          <w:szCs w:val="22"/>
        </w:rPr>
        <w:t xml:space="preserve">nowledge and Technology Transfer, IP Licensing for the Local Production of Medicines and </w:t>
      </w:r>
      <w:r w:rsidR="00B92084" w:rsidRPr="008C7E55">
        <w:rPr>
          <w:szCs w:val="22"/>
        </w:rPr>
        <w:t>WIPO’s</w:t>
      </w:r>
      <w:r w:rsidR="008F6569" w:rsidRPr="008C7E55">
        <w:rPr>
          <w:szCs w:val="22"/>
        </w:rPr>
        <w:t xml:space="preserve"> </w:t>
      </w:r>
      <w:r w:rsidR="0076190B" w:rsidRPr="008C7E55">
        <w:rPr>
          <w:szCs w:val="22"/>
        </w:rPr>
        <w:t>W</w:t>
      </w:r>
      <w:r w:rsidR="008F6569" w:rsidRPr="008C7E55">
        <w:rPr>
          <w:szCs w:val="22"/>
        </w:rPr>
        <w:t xml:space="preserve">ork on the </w:t>
      </w:r>
      <w:r w:rsidR="0076190B" w:rsidRPr="008C7E55">
        <w:rPr>
          <w:szCs w:val="22"/>
        </w:rPr>
        <w:t>I</w:t>
      </w:r>
      <w:r w:rsidR="008F6569" w:rsidRPr="008C7E55">
        <w:rPr>
          <w:szCs w:val="22"/>
        </w:rPr>
        <w:t xml:space="preserve">nterrelationship between the IP </w:t>
      </w:r>
      <w:r w:rsidR="0076190B" w:rsidRPr="008C7E55">
        <w:rPr>
          <w:szCs w:val="22"/>
        </w:rPr>
        <w:t>S</w:t>
      </w:r>
      <w:r w:rsidR="008F6569" w:rsidRPr="008C7E55">
        <w:rPr>
          <w:szCs w:val="22"/>
        </w:rPr>
        <w:t xml:space="preserve">ystem and </w:t>
      </w:r>
      <w:r w:rsidR="0076190B" w:rsidRPr="008C7E55">
        <w:rPr>
          <w:szCs w:val="22"/>
        </w:rPr>
        <w:t>A</w:t>
      </w:r>
      <w:r w:rsidR="008F6569" w:rsidRPr="008C7E55">
        <w:rPr>
          <w:szCs w:val="22"/>
        </w:rPr>
        <w:t xml:space="preserve">ccess and </w:t>
      </w:r>
      <w:r w:rsidR="0076190B" w:rsidRPr="008C7E55">
        <w:rPr>
          <w:szCs w:val="22"/>
        </w:rPr>
        <w:t>B</w:t>
      </w:r>
      <w:r w:rsidR="008F6569" w:rsidRPr="008C7E55">
        <w:rPr>
          <w:szCs w:val="22"/>
        </w:rPr>
        <w:t>enefit</w:t>
      </w:r>
      <w:r w:rsidR="0076190B" w:rsidRPr="008C7E55">
        <w:rPr>
          <w:szCs w:val="22"/>
        </w:rPr>
        <w:noBreakHyphen/>
      </w:r>
      <w:r w:rsidR="008F6569" w:rsidRPr="008C7E55">
        <w:rPr>
          <w:szCs w:val="22"/>
        </w:rPr>
        <w:t>sharing</w:t>
      </w:r>
      <w:r w:rsidR="00B92084" w:rsidRPr="008C7E55">
        <w:rPr>
          <w:szCs w:val="22"/>
        </w:rPr>
        <w:t>;  (iii) </w:t>
      </w:r>
      <w:r w:rsidR="008F6569" w:rsidRPr="008C7E55">
        <w:rPr>
          <w:szCs w:val="22"/>
        </w:rPr>
        <w:t xml:space="preserve">Access and </w:t>
      </w:r>
      <w:r w:rsidR="0076190B" w:rsidRPr="008C7E55">
        <w:rPr>
          <w:szCs w:val="22"/>
        </w:rPr>
        <w:t>E</w:t>
      </w:r>
      <w:r w:rsidR="008F6569" w:rsidRPr="008C7E55">
        <w:rPr>
          <w:szCs w:val="22"/>
        </w:rPr>
        <w:t xml:space="preserve">quitable </w:t>
      </w:r>
      <w:r w:rsidR="0076190B" w:rsidRPr="008C7E55">
        <w:rPr>
          <w:szCs w:val="22"/>
        </w:rPr>
        <w:t>Benefit</w:t>
      </w:r>
      <w:r w:rsidR="0076190B" w:rsidRPr="008C7E55">
        <w:rPr>
          <w:szCs w:val="22"/>
        </w:rPr>
        <w:noBreakHyphen/>
      </w:r>
      <w:r w:rsidR="008F6569" w:rsidRPr="008C7E55">
        <w:rPr>
          <w:szCs w:val="22"/>
        </w:rPr>
        <w:t xml:space="preserve">sharing under the Nagoya Protocol, TRIPS </w:t>
      </w:r>
      <w:r w:rsidR="0076190B" w:rsidRPr="008C7E55">
        <w:rPr>
          <w:szCs w:val="22"/>
        </w:rPr>
        <w:t>F</w:t>
      </w:r>
      <w:r w:rsidR="008F6569" w:rsidRPr="008C7E55">
        <w:rPr>
          <w:szCs w:val="22"/>
        </w:rPr>
        <w:t xml:space="preserve">lexibilities to </w:t>
      </w:r>
      <w:r w:rsidR="0076190B" w:rsidRPr="008C7E55">
        <w:rPr>
          <w:szCs w:val="22"/>
        </w:rPr>
        <w:t>A</w:t>
      </w:r>
      <w:r w:rsidR="008F6569" w:rsidRPr="008C7E55">
        <w:rPr>
          <w:szCs w:val="22"/>
        </w:rPr>
        <w:t xml:space="preserve">ddress </w:t>
      </w:r>
      <w:r w:rsidR="0076190B" w:rsidRPr="008C7E55">
        <w:rPr>
          <w:szCs w:val="22"/>
        </w:rPr>
        <w:t>A</w:t>
      </w:r>
      <w:r w:rsidR="008F6569" w:rsidRPr="008C7E55">
        <w:rPr>
          <w:szCs w:val="22"/>
        </w:rPr>
        <w:t xml:space="preserve">ccess to </w:t>
      </w:r>
      <w:r w:rsidR="0076190B" w:rsidRPr="008C7E55">
        <w:rPr>
          <w:szCs w:val="22"/>
        </w:rPr>
        <w:t>M</w:t>
      </w:r>
      <w:r w:rsidR="008F6569" w:rsidRPr="008C7E55">
        <w:rPr>
          <w:szCs w:val="22"/>
        </w:rPr>
        <w:t xml:space="preserve">edical </w:t>
      </w:r>
      <w:r w:rsidR="0076190B" w:rsidRPr="008C7E55">
        <w:rPr>
          <w:szCs w:val="22"/>
        </w:rPr>
        <w:t>T</w:t>
      </w:r>
      <w:r w:rsidR="008F6569" w:rsidRPr="008C7E55">
        <w:rPr>
          <w:szCs w:val="22"/>
        </w:rPr>
        <w:t xml:space="preserve">echnologies and </w:t>
      </w:r>
      <w:r w:rsidR="0076190B" w:rsidRPr="008C7E55">
        <w:rPr>
          <w:szCs w:val="22"/>
        </w:rPr>
        <w:t>U</w:t>
      </w:r>
      <w:r w:rsidR="008F6569" w:rsidRPr="008C7E55">
        <w:rPr>
          <w:szCs w:val="22"/>
        </w:rPr>
        <w:t xml:space="preserve">se of </w:t>
      </w:r>
      <w:r w:rsidR="0076190B" w:rsidRPr="008C7E55">
        <w:rPr>
          <w:szCs w:val="22"/>
        </w:rPr>
        <w:t>V</w:t>
      </w:r>
      <w:r w:rsidR="008F6569" w:rsidRPr="008C7E55">
        <w:rPr>
          <w:szCs w:val="22"/>
        </w:rPr>
        <w:t xml:space="preserve">oluntary </w:t>
      </w:r>
      <w:r w:rsidR="0076190B" w:rsidRPr="008C7E55">
        <w:rPr>
          <w:szCs w:val="22"/>
        </w:rPr>
        <w:t>L</w:t>
      </w:r>
      <w:r w:rsidR="008F6569" w:rsidRPr="008C7E55">
        <w:rPr>
          <w:szCs w:val="22"/>
        </w:rPr>
        <w:t xml:space="preserve">icensing during </w:t>
      </w:r>
      <w:r w:rsidR="0076190B" w:rsidRPr="008C7E55">
        <w:rPr>
          <w:szCs w:val="22"/>
        </w:rPr>
        <w:t>P</w:t>
      </w:r>
      <w:r w:rsidR="008F6569" w:rsidRPr="008C7E55">
        <w:rPr>
          <w:szCs w:val="22"/>
        </w:rPr>
        <w:t>andemics</w:t>
      </w:r>
      <w:r w:rsidR="00B92084" w:rsidRPr="008C7E55">
        <w:rPr>
          <w:szCs w:val="22"/>
        </w:rPr>
        <w:t>;  (iv) </w:t>
      </w:r>
      <w:r w:rsidR="008F6569" w:rsidRPr="008C7E55">
        <w:rPr>
          <w:szCs w:val="22"/>
        </w:rPr>
        <w:t xml:space="preserve">International and </w:t>
      </w:r>
      <w:r w:rsidR="0076190B" w:rsidRPr="008C7E55">
        <w:rPr>
          <w:szCs w:val="22"/>
        </w:rPr>
        <w:t>N</w:t>
      </w:r>
      <w:r w:rsidR="008F6569" w:rsidRPr="008C7E55">
        <w:rPr>
          <w:szCs w:val="22"/>
        </w:rPr>
        <w:t xml:space="preserve">ational </w:t>
      </w:r>
      <w:r w:rsidR="0076190B" w:rsidRPr="008C7E55">
        <w:rPr>
          <w:szCs w:val="22"/>
        </w:rPr>
        <w:t>E</w:t>
      </w:r>
      <w:r w:rsidR="008F6569" w:rsidRPr="008C7E55">
        <w:rPr>
          <w:szCs w:val="22"/>
        </w:rPr>
        <w:t xml:space="preserve">xamples of </w:t>
      </w:r>
      <w:r w:rsidR="0076190B" w:rsidRPr="008C7E55">
        <w:rPr>
          <w:szCs w:val="22"/>
        </w:rPr>
        <w:t>A</w:t>
      </w:r>
      <w:r w:rsidR="008F6569" w:rsidRPr="008C7E55">
        <w:rPr>
          <w:szCs w:val="22"/>
        </w:rPr>
        <w:t xml:space="preserve">ccess to </w:t>
      </w:r>
      <w:r w:rsidR="0076190B" w:rsidRPr="008C7E55">
        <w:rPr>
          <w:szCs w:val="22"/>
        </w:rPr>
        <w:t>P</w:t>
      </w:r>
      <w:r w:rsidR="008F6569" w:rsidRPr="008C7E55">
        <w:rPr>
          <w:szCs w:val="22"/>
        </w:rPr>
        <w:t>ublic</w:t>
      </w:r>
      <w:r w:rsidR="0076190B" w:rsidRPr="008C7E55">
        <w:rPr>
          <w:szCs w:val="22"/>
        </w:rPr>
        <w:t>-</w:t>
      </w:r>
      <w:r w:rsidR="008F6569" w:rsidRPr="008C7E55">
        <w:rPr>
          <w:szCs w:val="22"/>
        </w:rPr>
        <w:t xml:space="preserve">funded </w:t>
      </w:r>
      <w:r w:rsidR="0076190B" w:rsidRPr="008C7E55">
        <w:rPr>
          <w:szCs w:val="22"/>
        </w:rPr>
        <w:t>R</w:t>
      </w:r>
      <w:r w:rsidR="008F6569" w:rsidRPr="008C7E55">
        <w:rPr>
          <w:szCs w:val="22"/>
        </w:rPr>
        <w:t xml:space="preserve">esearch and </w:t>
      </w:r>
      <w:r w:rsidR="0076190B" w:rsidRPr="008C7E55">
        <w:rPr>
          <w:szCs w:val="22"/>
        </w:rPr>
        <w:t>D</w:t>
      </w:r>
      <w:r w:rsidR="008F6569" w:rsidRPr="008C7E55">
        <w:rPr>
          <w:szCs w:val="22"/>
        </w:rPr>
        <w:t>evelopment</w:t>
      </w:r>
      <w:r w:rsidR="00B92084" w:rsidRPr="008C7E55">
        <w:rPr>
          <w:szCs w:val="22"/>
        </w:rPr>
        <w:t> (R&amp;D).</w:t>
      </w:r>
    </w:p>
    <w:p w14:paraId="2B1C830C" w14:textId="77777777" w:rsidR="008C7E55" w:rsidRPr="00194D1D" w:rsidRDefault="008C7E55" w:rsidP="00194D1D">
      <w:pPr>
        <w:rPr>
          <w:szCs w:val="22"/>
        </w:rPr>
      </w:pPr>
    </w:p>
    <w:p w14:paraId="3C45355B" w14:textId="521236E1" w:rsidR="008F6569" w:rsidRDefault="00CF5700" w:rsidP="00A80B36">
      <w:pPr>
        <w:pStyle w:val="ListParagraph"/>
        <w:numPr>
          <w:ilvl w:val="0"/>
          <w:numId w:val="17"/>
        </w:numPr>
        <w:ind w:left="0" w:firstLine="0"/>
        <w:contextualSpacing w:val="0"/>
        <w:rPr>
          <w:szCs w:val="22"/>
        </w:rPr>
      </w:pPr>
      <w:r w:rsidRPr="008C7E55">
        <w:rPr>
          <w:szCs w:val="22"/>
        </w:rPr>
        <w:t>Additionally,</w:t>
      </w:r>
      <w:r w:rsidR="008F6569" w:rsidRPr="008C7E55">
        <w:rPr>
          <w:szCs w:val="22"/>
        </w:rPr>
        <w:t xml:space="preserve"> a </w:t>
      </w:r>
      <w:r w:rsidR="008F6569" w:rsidRPr="008C7E55">
        <w:rPr>
          <w:i/>
          <w:iCs/>
          <w:szCs w:val="22"/>
        </w:rPr>
        <w:t>Dialogue on IP and Health for international organizations</w:t>
      </w:r>
      <w:r w:rsidRPr="008C7E55">
        <w:rPr>
          <w:szCs w:val="22"/>
        </w:rPr>
        <w:t xml:space="preserve"> was hosted </w:t>
      </w:r>
      <w:r w:rsidR="00C92A3C" w:rsidRPr="008C7E55">
        <w:rPr>
          <w:szCs w:val="22"/>
        </w:rPr>
        <w:t>to provide a forum for</w:t>
      </w:r>
      <w:r w:rsidR="008F6569" w:rsidRPr="008C7E55">
        <w:rPr>
          <w:szCs w:val="22"/>
        </w:rPr>
        <w:t xml:space="preserve"> Geneva-based international organizations </w:t>
      </w:r>
      <w:r w:rsidR="00C92A3C" w:rsidRPr="008C7E55">
        <w:rPr>
          <w:szCs w:val="22"/>
        </w:rPr>
        <w:t>working</w:t>
      </w:r>
      <w:r w:rsidR="008F6569" w:rsidRPr="008C7E55">
        <w:rPr>
          <w:szCs w:val="22"/>
        </w:rPr>
        <w:t xml:space="preserve"> </w:t>
      </w:r>
      <w:r w:rsidR="00C92A3C" w:rsidRPr="008C7E55">
        <w:rPr>
          <w:szCs w:val="22"/>
        </w:rPr>
        <w:t>i</w:t>
      </w:r>
      <w:r w:rsidR="008F6569" w:rsidRPr="008C7E55">
        <w:rPr>
          <w:szCs w:val="22"/>
        </w:rPr>
        <w:t xml:space="preserve">n the intersection of IP and health to share experiences and challenges, and to strengthen WIPO’s support to innovation access initiatives. </w:t>
      </w:r>
      <w:r w:rsidR="00F00EE6" w:rsidRPr="008C7E55">
        <w:rPr>
          <w:szCs w:val="22"/>
        </w:rPr>
        <w:t xml:space="preserve"> </w:t>
      </w:r>
      <w:r w:rsidR="008F6569" w:rsidRPr="008C7E55">
        <w:rPr>
          <w:szCs w:val="22"/>
        </w:rPr>
        <w:t xml:space="preserve">The discussion </w:t>
      </w:r>
      <w:r w:rsidR="00C41D2C" w:rsidRPr="008C7E55">
        <w:rPr>
          <w:szCs w:val="22"/>
        </w:rPr>
        <w:t>focused on</w:t>
      </w:r>
      <w:r w:rsidR="008F6569" w:rsidRPr="008C7E55">
        <w:rPr>
          <w:szCs w:val="22"/>
        </w:rPr>
        <w:t xml:space="preserve"> Socially Responsible Licensing</w:t>
      </w:r>
      <w:r w:rsidR="00C92A3C" w:rsidRPr="008C7E55">
        <w:rPr>
          <w:szCs w:val="22"/>
        </w:rPr>
        <w:t> </w:t>
      </w:r>
      <w:r w:rsidR="008F6569" w:rsidRPr="008C7E55">
        <w:rPr>
          <w:szCs w:val="22"/>
        </w:rPr>
        <w:t xml:space="preserve">(SRL) in publicly funded institutions and </w:t>
      </w:r>
      <w:r w:rsidRPr="008C7E55">
        <w:rPr>
          <w:szCs w:val="22"/>
        </w:rPr>
        <w:t>IP</w:t>
      </w:r>
      <w:r w:rsidR="008F6569" w:rsidRPr="008C7E55">
        <w:rPr>
          <w:szCs w:val="22"/>
        </w:rPr>
        <w:t xml:space="preserve"> </w:t>
      </w:r>
      <w:r w:rsidRPr="008C7E55">
        <w:rPr>
          <w:szCs w:val="22"/>
        </w:rPr>
        <w:t>r</w:t>
      </w:r>
      <w:r w:rsidR="008F6569" w:rsidRPr="008C7E55">
        <w:rPr>
          <w:szCs w:val="22"/>
        </w:rPr>
        <w:t xml:space="preserve">ights considerations in </w:t>
      </w:r>
      <w:r w:rsidR="00C92A3C" w:rsidRPr="008C7E55">
        <w:rPr>
          <w:szCs w:val="22"/>
        </w:rPr>
        <w:t>policymaking</w:t>
      </w:r>
      <w:r w:rsidR="008F6569" w:rsidRPr="008C7E55">
        <w:rPr>
          <w:szCs w:val="22"/>
        </w:rPr>
        <w:t>.</w:t>
      </w:r>
    </w:p>
    <w:p w14:paraId="4B0893E1" w14:textId="77777777" w:rsidR="008C7E55" w:rsidRPr="00194D1D" w:rsidRDefault="008C7E55" w:rsidP="00194D1D">
      <w:pPr>
        <w:rPr>
          <w:szCs w:val="22"/>
        </w:rPr>
      </w:pPr>
    </w:p>
    <w:p w14:paraId="0121AE12" w14:textId="51866548" w:rsidR="0015044E" w:rsidRPr="00B573C3" w:rsidRDefault="0015044E" w:rsidP="00B573C3">
      <w:pPr>
        <w:pStyle w:val="ListParagraph"/>
        <w:numPr>
          <w:ilvl w:val="0"/>
          <w:numId w:val="17"/>
        </w:numPr>
        <w:ind w:left="0" w:firstLine="0"/>
        <w:contextualSpacing w:val="0"/>
        <w:rPr>
          <w:szCs w:val="22"/>
        </w:rPr>
      </w:pPr>
      <w:r w:rsidRPr="008C7E55">
        <w:rPr>
          <w:szCs w:val="22"/>
        </w:rPr>
        <w:t>WIPO commissioned</w:t>
      </w:r>
      <w:r w:rsidR="00681933" w:rsidRPr="008C7E55">
        <w:rPr>
          <w:szCs w:val="22"/>
        </w:rPr>
        <w:t xml:space="preserve"> the Medicines Patent Pool (MPP) to produce a value study on the business case around the value of voluntary licensing for pharma companies to expand access to medical technologies in low- and middle-income countries.  </w:t>
      </w:r>
      <w:r w:rsidRPr="008C7E55">
        <w:rPr>
          <w:szCs w:val="22"/>
        </w:rPr>
        <w:t xml:space="preserve">Moreover, </w:t>
      </w:r>
      <w:r w:rsidR="00681933" w:rsidRPr="008C7E55">
        <w:rPr>
          <w:szCs w:val="22"/>
        </w:rPr>
        <w:t>an internal study on the fundamental differences between drugs, medical devices and diagnostics and the unique impact of IP</w:t>
      </w:r>
      <w:r w:rsidR="009067A4" w:rsidRPr="008C7E55">
        <w:rPr>
          <w:szCs w:val="22"/>
        </w:rPr>
        <w:t xml:space="preserve"> was commissioned</w:t>
      </w:r>
      <w:r w:rsidR="00252016" w:rsidRPr="008C7E55">
        <w:rPr>
          <w:szCs w:val="22"/>
        </w:rPr>
        <w:t>,</w:t>
      </w:r>
      <w:r w:rsidR="00681933" w:rsidRPr="008C7E55">
        <w:rPr>
          <w:szCs w:val="22"/>
        </w:rPr>
        <w:t xml:space="preserve"> aimed to promote awareness about the differences between </w:t>
      </w:r>
      <w:r w:rsidR="00252016" w:rsidRPr="008C7E55">
        <w:rPr>
          <w:szCs w:val="22"/>
        </w:rPr>
        <w:t xml:space="preserve">the </w:t>
      </w:r>
      <w:r w:rsidR="00681933" w:rsidRPr="008C7E55">
        <w:rPr>
          <w:szCs w:val="22"/>
        </w:rPr>
        <w:t>medical technologies.</w:t>
      </w:r>
      <w:r w:rsidR="00C33215" w:rsidRPr="008C7E55">
        <w:rPr>
          <w:szCs w:val="22"/>
        </w:rPr>
        <w:t xml:space="preserve">  </w:t>
      </w:r>
      <w:r w:rsidRPr="008C7E55">
        <w:rPr>
          <w:szCs w:val="22"/>
        </w:rPr>
        <w:t>A</w:t>
      </w:r>
      <w:r w:rsidR="00C33215" w:rsidRPr="008C7E55">
        <w:rPr>
          <w:szCs w:val="22"/>
        </w:rPr>
        <w:t xml:space="preserve"> WIPO publication on </w:t>
      </w:r>
      <w:hyperlink r:id="rId20" w:history="1">
        <w:r w:rsidR="00C33215" w:rsidRPr="008C7E55">
          <w:rPr>
            <w:rStyle w:val="Hyperlink"/>
            <w:i/>
            <w:iCs/>
            <w:szCs w:val="22"/>
          </w:rPr>
          <w:t>IP and Technology Transfer for COVID-19 Vaccines</w:t>
        </w:r>
      </w:hyperlink>
      <w:r w:rsidR="00C33215" w:rsidRPr="008C7E55">
        <w:rPr>
          <w:szCs w:val="22"/>
        </w:rPr>
        <w:t xml:space="preserve"> </w:t>
      </w:r>
      <w:r w:rsidRPr="008C7E55">
        <w:rPr>
          <w:szCs w:val="22"/>
        </w:rPr>
        <w:t xml:space="preserve">was published in November 2023, which </w:t>
      </w:r>
      <w:r w:rsidR="00C33215" w:rsidRPr="008C7E55">
        <w:rPr>
          <w:szCs w:val="22"/>
        </w:rPr>
        <w:t>analyze</w:t>
      </w:r>
      <w:r w:rsidR="00252016" w:rsidRPr="008C7E55">
        <w:rPr>
          <w:szCs w:val="22"/>
        </w:rPr>
        <w:t>d</w:t>
      </w:r>
      <w:r w:rsidR="00C33215" w:rsidRPr="008C7E55">
        <w:rPr>
          <w:szCs w:val="22"/>
        </w:rPr>
        <w:t xml:space="preserve"> the approaches to IP and technology transfer in the development, production and distribution of COVID-19 vaccines, </w:t>
      </w:r>
      <w:r w:rsidR="00C33215" w:rsidRPr="008C7E55">
        <w:rPr>
          <w:szCs w:val="22"/>
        </w:rPr>
        <w:lastRenderedPageBreak/>
        <w:t>adopted by ten global vaccine manufacturers.</w:t>
      </w:r>
      <w:r w:rsidR="00B573C3">
        <w:rPr>
          <w:szCs w:val="22"/>
        </w:rPr>
        <w:t xml:space="preserve">  </w:t>
      </w:r>
      <w:r w:rsidRPr="00B573C3">
        <w:rPr>
          <w:color w:val="000000" w:themeColor="text1"/>
          <w:szCs w:val="22"/>
        </w:rPr>
        <w:t>In 2023</w:t>
      </w:r>
      <w:r w:rsidR="00667CA7" w:rsidRPr="00B573C3">
        <w:rPr>
          <w:color w:val="000000" w:themeColor="text1"/>
          <w:szCs w:val="22"/>
        </w:rPr>
        <w:t xml:space="preserve">, WIPO </w:t>
      </w:r>
      <w:r w:rsidRPr="00B573C3">
        <w:rPr>
          <w:color w:val="000000" w:themeColor="text1"/>
          <w:szCs w:val="22"/>
        </w:rPr>
        <w:t xml:space="preserve">continued </w:t>
      </w:r>
      <w:r w:rsidR="00667CA7" w:rsidRPr="00B573C3">
        <w:rPr>
          <w:color w:val="000000" w:themeColor="text1"/>
          <w:szCs w:val="22"/>
        </w:rPr>
        <w:t>the Mission Imagination series</w:t>
      </w:r>
      <w:r w:rsidR="00537A89" w:rsidRPr="00B573C3">
        <w:rPr>
          <w:color w:val="000000" w:themeColor="text1"/>
          <w:szCs w:val="22"/>
        </w:rPr>
        <w:t xml:space="preserve"> of</w:t>
      </w:r>
      <w:r w:rsidR="00667CA7" w:rsidRPr="00B573C3">
        <w:rPr>
          <w:color w:val="000000" w:themeColor="text1"/>
          <w:szCs w:val="22"/>
        </w:rPr>
        <w:t xml:space="preserve"> conversations with leading global health experts who are working to improve public health and innovation systems.  </w:t>
      </w:r>
      <w:hyperlink r:id="rId21" w:history="1">
        <w:r w:rsidRPr="00B573C3">
          <w:rPr>
            <w:rStyle w:val="Hyperlink"/>
            <w:szCs w:val="22"/>
          </w:rPr>
          <w:t>The third episode featured Mr. Patrick Tippoo</w:t>
        </w:r>
      </w:hyperlink>
      <w:r w:rsidRPr="00B573C3">
        <w:rPr>
          <w:szCs w:val="22"/>
        </w:rPr>
        <w:t>, Chief Science and Innovation Officer at South Africa</w:t>
      </w:r>
      <w:r w:rsidR="00D02DD4" w:rsidRPr="00B573C3">
        <w:rPr>
          <w:szCs w:val="22"/>
        </w:rPr>
        <w:noBreakHyphen/>
      </w:r>
      <w:r w:rsidRPr="00B573C3">
        <w:rPr>
          <w:szCs w:val="22"/>
        </w:rPr>
        <w:t xml:space="preserve">based Biovac, and Executive Director and founding member of the African Vaccine Manufacturing Initiative (AVMI), who shared insights on what it takes to build sustainable vaccine manufacturing ecosystems.  </w:t>
      </w:r>
    </w:p>
    <w:p w14:paraId="44A2B6EA" w14:textId="77777777" w:rsidR="008C7E55" w:rsidRPr="00194D1D" w:rsidRDefault="008C7E55" w:rsidP="00194D1D">
      <w:pPr>
        <w:rPr>
          <w:szCs w:val="22"/>
        </w:rPr>
      </w:pPr>
    </w:p>
    <w:p w14:paraId="0DBC8DF8" w14:textId="1B5FC9A8" w:rsidR="008C7E55" w:rsidRDefault="00C76EFE" w:rsidP="00A80B36">
      <w:pPr>
        <w:pStyle w:val="ListParagraph"/>
        <w:numPr>
          <w:ilvl w:val="0"/>
          <w:numId w:val="17"/>
        </w:numPr>
        <w:ind w:left="0" w:firstLine="0"/>
        <w:contextualSpacing w:val="0"/>
        <w:rPr>
          <w:szCs w:val="22"/>
        </w:rPr>
      </w:pPr>
      <w:r w:rsidRPr="008C7E55">
        <w:rPr>
          <w:szCs w:val="22"/>
        </w:rPr>
        <w:t xml:space="preserve">In </w:t>
      </w:r>
      <w:r w:rsidR="00377C2B" w:rsidRPr="008C7E55">
        <w:rPr>
          <w:szCs w:val="22"/>
        </w:rPr>
        <w:t xml:space="preserve">the area of </w:t>
      </w:r>
      <w:r w:rsidR="00377C2B" w:rsidRPr="008C7E55">
        <w:rPr>
          <w:b/>
          <w:bCs/>
          <w:szCs w:val="22"/>
        </w:rPr>
        <w:t>Traditional Knowledge</w:t>
      </w:r>
      <w:r w:rsidRPr="008C7E55">
        <w:rPr>
          <w:szCs w:val="22"/>
        </w:rPr>
        <w:t>, t</w:t>
      </w:r>
      <w:r w:rsidR="00C1745C" w:rsidRPr="008C7E55">
        <w:rPr>
          <w:szCs w:val="22"/>
        </w:rPr>
        <w:t xml:space="preserve">he WIPO Training, Mentoring and Match-Making Program on </w:t>
      </w:r>
      <w:r w:rsidR="006935B8" w:rsidRPr="008C7E55">
        <w:rPr>
          <w:szCs w:val="22"/>
        </w:rPr>
        <w:t>IP</w:t>
      </w:r>
      <w:r w:rsidR="00C1745C" w:rsidRPr="008C7E55">
        <w:rPr>
          <w:szCs w:val="22"/>
        </w:rPr>
        <w:t xml:space="preserve"> and Traditional Medical Knowledge</w:t>
      </w:r>
      <w:r w:rsidRPr="008C7E55">
        <w:rPr>
          <w:szCs w:val="22"/>
        </w:rPr>
        <w:t> </w:t>
      </w:r>
      <w:r w:rsidR="00C1745C" w:rsidRPr="008C7E55">
        <w:rPr>
          <w:szCs w:val="22"/>
        </w:rPr>
        <w:t xml:space="preserve">(TMK Program) </w:t>
      </w:r>
      <w:r w:rsidRPr="008C7E55">
        <w:rPr>
          <w:szCs w:val="22"/>
        </w:rPr>
        <w:t>was launched</w:t>
      </w:r>
      <w:r w:rsidR="00377C2B" w:rsidRPr="008C7E55">
        <w:rPr>
          <w:szCs w:val="22"/>
        </w:rPr>
        <w:t xml:space="preserve"> in September 2023,</w:t>
      </w:r>
      <w:r w:rsidRPr="008C7E55">
        <w:rPr>
          <w:szCs w:val="22"/>
        </w:rPr>
        <w:t xml:space="preserve"> in 12 African countries</w:t>
      </w:r>
      <w:r w:rsidR="00377C2B" w:rsidRPr="008C7E55">
        <w:rPr>
          <w:szCs w:val="22"/>
        </w:rPr>
        <w:t xml:space="preserve"> </w:t>
      </w:r>
      <w:r w:rsidRPr="008C7E55">
        <w:rPr>
          <w:szCs w:val="22"/>
        </w:rPr>
        <w:t xml:space="preserve">with a comprehensive practical workshop on </w:t>
      </w:r>
      <w:r w:rsidR="00901E25" w:rsidRPr="008C7E55">
        <w:rPr>
          <w:szCs w:val="22"/>
        </w:rPr>
        <w:t>IP</w:t>
      </w:r>
      <w:r w:rsidRPr="008C7E55">
        <w:rPr>
          <w:szCs w:val="22"/>
        </w:rPr>
        <w:t xml:space="preserve"> and traditional medical knowledge (TMK).  Traditional medicine practitioners and local communities from these 12 African countries were trained </w:t>
      </w:r>
      <w:r w:rsidR="00901E25" w:rsidRPr="008C7E55">
        <w:rPr>
          <w:szCs w:val="22"/>
        </w:rPr>
        <w:t>o</w:t>
      </w:r>
      <w:r w:rsidRPr="008C7E55">
        <w:rPr>
          <w:szCs w:val="22"/>
        </w:rPr>
        <w:t>n using IP tools to protect traditional medical knowledge-based innovation and products.  The TMK Program</w:t>
      </w:r>
      <w:r w:rsidR="00C1745C" w:rsidRPr="008C7E55">
        <w:rPr>
          <w:szCs w:val="22"/>
        </w:rPr>
        <w:t xml:space="preserve"> supports the </w:t>
      </w:r>
      <w:r w:rsidR="00901E25" w:rsidRPr="008C7E55">
        <w:rPr>
          <w:szCs w:val="22"/>
        </w:rPr>
        <w:t>R&amp;D</w:t>
      </w:r>
      <w:r w:rsidR="00C1745C" w:rsidRPr="008C7E55">
        <w:rPr>
          <w:szCs w:val="22"/>
        </w:rPr>
        <w:t xml:space="preserve"> of medicines that primarily affect developing countries</w:t>
      </w:r>
      <w:r w:rsidR="00901E25" w:rsidRPr="008C7E55">
        <w:rPr>
          <w:szCs w:val="22"/>
        </w:rPr>
        <w:t xml:space="preserve"> and LDCs</w:t>
      </w:r>
      <w:r w:rsidR="00C1745C" w:rsidRPr="008C7E55">
        <w:rPr>
          <w:szCs w:val="22"/>
        </w:rPr>
        <w:t xml:space="preserve">, and substantially increases the development and training of the health workforce in </w:t>
      </w:r>
      <w:r w:rsidR="00901E25" w:rsidRPr="008C7E55">
        <w:rPr>
          <w:szCs w:val="22"/>
        </w:rPr>
        <w:t>these</w:t>
      </w:r>
      <w:r w:rsidR="00C1745C" w:rsidRPr="008C7E55">
        <w:rPr>
          <w:szCs w:val="22"/>
        </w:rPr>
        <w:t xml:space="preserve"> countries.  </w:t>
      </w:r>
      <w:r w:rsidR="00901E25" w:rsidRPr="008C7E55">
        <w:rPr>
          <w:szCs w:val="22"/>
        </w:rPr>
        <w:t>By building the capacity of traditional healers, research institutions and other stakeholders</w:t>
      </w:r>
      <w:r w:rsidR="00C1745C" w:rsidRPr="008C7E55">
        <w:rPr>
          <w:szCs w:val="22"/>
        </w:rPr>
        <w:t xml:space="preserve">, the </w:t>
      </w:r>
      <w:r w:rsidR="00901E25" w:rsidRPr="008C7E55">
        <w:rPr>
          <w:szCs w:val="22"/>
        </w:rPr>
        <w:t xml:space="preserve">TMK </w:t>
      </w:r>
      <w:r w:rsidR="00C1745C" w:rsidRPr="008C7E55">
        <w:rPr>
          <w:szCs w:val="22"/>
        </w:rPr>
        <w:t xml:space="preserve">Program </w:t>
      </w:r>
      <w:r w:rsidR="006935B8" w:rsidRPr="008C7E55">
        <w:rPr>
          <w:szCs w:val="22"/>
        </w:rPr>
        <w:t xml:space="preserve">has </w:t>
      </w:r>
      <w:r w:rsidR="00C1745C" w:rsidRPr="008C7E55">
        <w:rPr>
          <w:szCs w:val="22"/>
        </w:rPr>
        <w:t>contribute</w:t>
      </w:r>
      <w:r w:rsidR="006935B8" w:rsidRPr="008C7E55">
        <w:rPr>
          <w:szCs w:val="22"/>
        </w:rPr>
        <w:t>d</w:t>
      </w:r>
      <w:r w:rsidR="00C1745C" w:rsidRPr="008C7E55">
        <w:rPr>
          <w:szCs w:val="22"/>
        </w:rPr>
        <w:t xml:space="preserve"> to economic growth and reduced inequalities</w:t>
      </w:r>
      <w:r w:rsidR="00901E25" w:rsidRPr="008C7E55">
        <w:rPr>
          <w:szCs w:val="22"/>
        </w:rPr>
        <w:t xml:space="preserve">, thus contributing to targets 3.b, 3.c, 8.3, and 10.2. </w:t>
      </w:r>
    </w:p>
    <w:p w14:paraId="159F26FB" w14:textId="77777777" w:rsidR="008C7E55" w:rsidRPr="00194D1D" w:rsidRDefault="008C7E55" w:rsidP="00194D1D">
      <w:pPr>
        <w:rPr>
          <w:szCs w:val="22"/>
        </w:rPr>
      </w:pPr>
    </w:p>
    <w:p w14:paraId="3BE257F2" w14:textId="111C40A3" w:rsidR="008C7E55" w:rsidRDefault="00D075BE" w:rsidP="00A80B36">
      <w:pPr>
        <w:pStyle w:val="ListParagraph"/>
        <w:numPr>
          <w:ilvl w:val="0"/>
          <w:numId w:val="17"/>
        </w:numPr>
        <w:ind w:left="0" w:firstLine="0"/>
        <w:contextualSpacing w:val="0"/>
        <w:rPr>
          <w:szCs w:val="22"/>
        </w:rPr>
      </w:pPr>
      <w:r w:rsidRPr="008C7E55">
        <w:rPr>
          <w:szCs w:val="22"/>
        </w:rPr>
        <w:t xml:space="preserve">The </w:t>
      </w:r>
      <w:r w:rsidR="00D07775" w:rsidRPr="008C7E55">
        <w:rPr>
          <w:szCs w:val="22"/>
        </w:rPr>
        <w:t xml:space="preserve">WIPO </w:t>
      </w:r>
      <w:r w:rsidR="00D07775" w:rsidRPr="008C7E55">
        <w:rPr>
          <w:b/>
          <w:szCs w:val="22"/>
        </w:rPr>
        <w:t>Arbitration and Mediation Center</w:t>
      </w:r>
      <w:r w:rsidR="00F13393" w:rsidRPr="008C7E55">
        <w:rPr>
          <w:szCs w:val="22"/>
        </w:rPr>
        <w:t xml:space="preserve"> </w:t>
      </w:r>
      <w:r w:rsidR="00D07775" w:rsidRPr="008C7E55">
        <w:rPr>
          <w:szCs w:val="22"/>
        </w:rPr>
        <w:t xml:space="preserve">continued to provide dispute resolution advice and case administration services to facilitate contract negotiations </w:t>
      </w:r>
      <w:r w:rsidR="0024266D" w:rsidRPr="008C7E55">
        <w:rPr>
          <w:szCs w:val="22"/>
        </w:rPr>
        <w:t xml:space="preserve">and </w:t>
      </w:r>
      <w:r w:rsidR="00D07775" w:rsidRPr="008C7E55">
        <w:rPr>
          <w:szCs w:val="22"/>
        </w:rPr>
        <w:t xml:space="preserve">to help </w:t>
      </w:r>
      <w:r w:rsidR="0024266D" w:rsidRPr="008C7E55">
        <w:rPr>
          <w:szCs w:val="22"/>
        </w:rPr>
        <w:t xml:space="preserve">parties </w:t>
      </w:r>
      <w:r w:rsidR="00D07775" w:rsidRPr="008C7E55">
        <w:rPr>
          <w:szCs w:val="22"/>
        </w:rPr>
        <w:t xml:space="preserve">resolve disputes in the area of life sciences, </w:t>
      </w:r>
      <w:r w:rsidR="001E495D" w:rsidRPr="008C7E55">
        <w:rPr>
          <w:szCs w:val="22"/>
        </w:rPr>
        <w:t xml:space="preserve">hence </w:t>
      </w:r>
      <w:r w:rsidR="00D07775" w:rsidRPr="008C7E55">
        <w:rPr>
          <w:szCs w:val="22"/>
        </w:rPr>
        <w:t>contributing to target</w:t>
      </w:r>
      <w:r w:rsidR="001E495D" w:rsidRPr="008C7E55">
        <w:rPr>
          <w:szCs w:val="22"/>
        </w:rPr>
        <w:t> </w:t>
      </w:r>
      <w:r w:rsidR="00D07775" w:rsidRPr="008C7E55">
        <w:rPr>
          <w:szCs w:val="22"/>
        </w:rPr>
        <w:t>3.3.  As part of WIPO’s COVID-19 related services and support, in 202</w:t>
      </w:r>
      <w:r w:rsidR="0024266D" w:rsidRPr="008C7E55">
        <w:rPr>
          <w:szCs w:val="22"/>
        </w:rPr>
        <w:t>3, the C</w:t>
      </w:r>
      <w:r w:rsidR="00955F4F">
        <w:rPr>
          <w:szCs w:val="22"/>
        </w:rPr>
        <w:t>enter</w:t>
      </w:r>
      <w:r w:rsidR="0024266D" w:rsidRPr="008C7E55">
        <w:rPr>
          <w:szCs w:val="22"/>
        </w:rPr>
        <w:t xml:space="preserve"> conducted a series of tailored ADR events for life sciences stakeholders, including in Africa and Asia</w:t>
      </w:r>
      <w:r w:rsidR="00D07775" w:rsidRPr="008C7E55">
        <w:rPr>
          <w:szCs w:val="22"/>
        </w:rPr>
        <w:t>.</w:t>
      </w:r>
    </w:p>
    <w:p w14:paraId="7554A4AB" w14:textId="77777777" w:rsidR="008C7E55" w:rsidRPr="00194D1D" w:rsidRDefault="008C7E55" w:rsidP="00194D1D">
      <w:pPr>
        <w:rPr>
          <w:szCs w:val="22"/>
        </w:rPr>
      </w:pPr>
    </w:p>
    <w:p w14:paraId="0E21DAAE" w14:textId="0C2B3FA3" w:rsidR="004158DF" w:rsidRPr="00D624B0" w:rsidRDefault="004158DF" w:rsidP="00A80B36">
      <w:pPr>
        <w:pStyle w:val="ListParagraph"/>
        <w:numPr>
          <w:ilvl w:val="0"/>
          <w:numId w:val="17"/>
        </w:numPr>
        <w:ind w:left="0" w:firstLine="0"/>
        <w:contextualSpacing w:val="0"/>
        <w:rPr>
          <w:szCs w:val="22"/>
        </w:rPr>
      </w:pPr>
      <w:r w:rsidRPr="008C7E55">
        <w:rPr>
          <w:szCs w:val="22"/>
        </w:rPr>
        <w:t>In the area of</w:t>
      </w:r>
      <w:r w:rsidR="00CE5AAD" w:rsidRPr="008C7E55">
        <w:rPr>
          <w:szCs w:val="22"/>
        </w:rPr>
        <w:t xml:space="preserve"> </w:t>
      </w:r>
      <w:r w:rsidR="00CE5AAD" w:rsidRPr="008C7E55">
        <w:rPr>
          <w:b/>
          <w:szCs w:val="22"/>
        </w:rPr>
        <w:t>Cooperation for Development</w:t>
      </w:r>
      <w:r w:rsidR="00CE5AAD" w:rsidRPr="008C7E55">
        <w:rPr>
          <w:szCs w:val="22"/>
        </w:rPr>
        <w:t xml:space="preserve">, </w:t>
      </w:r>
      <w:r w:rsidR="006935B8" w:rsidRPr="008C7E55">
        <w:rPr>
          <w:szCs w:val="22"/>
        </w:rPr>
        <w:t>WIPO</w:t>
      </w:r>
      <w:r w:rsidRPr="008C7E55">
        <w:rPr>
          <w:rFonts w:eastAsia="Times New Roman"/>
          <w:szCs w:val="22"/>
        </w:rPr>
        <w:t xml:space="preserve"> </w:t>
      </w:r>
      <w:r w:rsidR="0007579E" w:rsidRPr="008C7E55">
        <w:rPr>
          <w:rFonts w:eastAsia="Times New Roman"/>
          <w:szCs w:val="22"/>
        </w:rPr>
        <w:t xml:space="preserve">worked with </w:t>
      </w:r>
      <w:hyperlink r:id="rId22" w:history="1">
        <w:r w:rsidRPr="008C7E55">
          <w:rPr>
            <w:rStyle w:val="Hyperlink"/>
            <w:rFonts w:eastAsia="Times New Roman"/>
            <w:szCs w:val="22"/>
          </w:rPr>
          <w:t>Khanh Thien Pharmaceuticals</w:t>
        </w:r>
      </w:hyperlink>
      <w:r w:rsidR="0007579E" w:rsidRPr="008C7E55">
        <w:rPr>
          <w:rFonts w:eastAsia="Times New Roman"/>
          <w:szCs w:val="22"/>
        </w:rPr>
        <w:t>, a</w:t>
      </w:r>
      <w:r w:rsidR="006935B8" w:rsidRPr="008C7E55">
        <w:rPr>
          <w:rFonts w:eastAsia="Times New Roman"/>
          <w:szCs w:val="22"/>
        </w:rPr>
        <w:t xml:space="preserve"> small and medium-sized enterprise</w:t>
      </w:r>
      <w:r w:rsidR="00D624B0">
        <w:rPr>
          <w:rFonts w:eastAsia="Times New Roman"/>
          <w:szCs w:val="22"/>
        </w:rPr>
        <w:t> </w:t>
      </w:r>
      <w:r w:rsidR="006935B8" w:rsidRPr="008C7E55">
        <w:rPr>
          <w:rFonts w:eastAsia="Times New Roman"/>
          <w:szCs w:val="22"/>
        </w:rPr>
        <w:t>(</w:t>
      </w:r>
      <w:r w:rsidR="0007579E" w:rsidRPr="008C7E55">
        <w:rPr>
          <w:rFonts w:eastAsia="Times New Roman"/>
          <w:szCs w:val="22"/>
        </w:rPr>
        <w:t>SME</w:t>
      </w:r>
      <w:r w:rsidR="006935B8" w:rsidRPr="008C7E55">
        <w:rPr>
          <w:rFonts w:eastAsia="Times New Roman"/>
          <w:szCs w:val="22"/>
        </w:rPr>
        <w:t>)</w:t>
      </w:r>
      <w:r w:rsidRPr="008C7E55">
        <w:rPr>
          <w:rFonts w:eastAsia="Times New Roman"/>
          <w:szCs w:val="22"/>
        </w:rPr>
        <w:t xml:space="preserve"> in Viet</w:t>
      </w:r>
      <w:r w:rsidR="006935B8" w:rsidRPr="008C7E55">
        <w:rPr>
          <w:rFonts w:eastAsia="Times New Roman"/>
          <w:szCs w:val="22"/>
        </w:rPr>
        <w:t> </w:t>
      </w:r>
      <w:r w:rsidRPr="008C7E55">
        <w:rPr>
          <w:rFonts w:eastAsia="Times New Roman"/>
          <w:szCs w:val="22"/>
        </w:rPr>
        <w:t>Nam</w:t>
      </w:r>
      <w:r w:rsidR="0007579E" w:rsidRPr="008C7E55">
        <w:rPr>
          <w:rFonts w:eastAsia="Times New Roman"/>
          <w:szCs w:val="22"/>
        </w:rPr>
        <w:t xml:space="preserve"> producing herbal</w:t>
      </w:r>
      <w:r w:rsidR="003574C0">
        <w:rPr>
          <w:rFonts w:eastAsia="Times New Roman"/>
          <w:szCs w:val="22"/>
        </w:rPr>
        <w:noBreakHyphen/>
      </w:r>
      <w:r w:rsidR="0007579E" w:rsidRPr="008C7E55">
        <w:rPr>
          <w:rFonts w:eastAsia="Times New Roman"/>
          <w:szCs w:val="22"/>
        </w:rPr>
        <w:t xml:space="preserve">based medical products, which aim to improve public health and address various health issues, from headaches to respiratory problems.  </w:t>
      </w:r>
      <w:r w:rsidR="00B80C09" w:rsidRPr="008C7E55">
        <w:rPr>
          <w:rFonts w:eastAsia="Times New Roman"/>
          <w:szCs w:val="22"/>
        </w:rPr>
        <w:t>WIPO’s assistance in</w:t>
      </w:r>
      <w:r w:rsidR="0007579E" w:rsidRPr="008C7E55">
        <w:rPr>
          <w:rFonts w:eastAsia="Times New Roman"/>
          <w:szCs w:val="22"/>
        </w:rPr>
        <w:t xml:space="preserve"> the</w:t>
      </w:r>
      <w:r w:rsidRPr="008C7E55">
        <w:rPr>
          <w:rFonts w:eastAsia="Times New Roman"/>
          <w:szCs w:val="22"/>
        </w:rPr>
        <w:t xml:space="preserve"> development of a branding strategy for market expansion</w:t>
      </w:r>
      <w:r w:rsidR="0007579E" w:rsidRPr="008C7E55">
        <w:rPr>
          <w:rFonts w:eastAsia="Times New Roman"/>
          <w:szCs w:val="22"/>
        </w:rPr>
        <w:t xml:space="preserve"> contributed to target</w:t>
      </w:r>
      <w:r w:rsidR="00E756D1" w:rsidRPr="008C7E55">
        <w:rPr>
          <w:rFonts w:eastAsia="Times New Roman"/>
          <w:szCs w:val="22"/>
        </w:rPr>
        <w:t>s </w:t>
      </w:r>
      <w:r w:rsidR="0007579E" w:rsidRPr="008C7E55">
        <w:rPr>
          <w:rFonts w:eastAsia="Times New Roman"/>
          <w:szCs w:val="22"/>
        </w:rPr>
        <w:t>3.8</w:t>
      </w:r>
      <w:r w:rsidR="00E756D1" w:rsidRPr="008C7E55">
        <w:rPr>
          <w:rFonts w:eastAsia="Times New Roman"/>
          <w:szCs w:val="22"/>
        </w:rPr>
        <w:t xml:space="preserve"> and 8.1</w:t>
      </w:r>
      <w:r w:rsidR="0007579E" w:rsidRPr="008C7E55">
        <w:rPr>
          <w:rFonts w:eastAsia="Times New Roman"/>
          <w:szCs w:val="22"/>
        </w:rPr>
        <w:t>.</w:t>
      </w:r>
      <w:r w:rsidR="00BE5AAB" w:rsidRPr="008C7E55">
        <w:rPr>
          <w:rFonts w:eastAsia="Times New Roman"/>
          <w:szCs w:val="22"/>
        </w:rPr>
        <w:t xml:space="preserve">  It is also notable that as decided by the CDIP, the sub-topic for the International Conference on IP and Development, to be organized in 2025, should be “The role of IP and innovation in addressing global public health challenges: fostering technological transfer and collaboration”. </w:t>
      </w:r>
      <w:r w:rsidR="0007579E" w:rsidRPr="008C7E55">
        <w:rPr>
          <w:rFonts w:eastAsia="Times New Roman"/>
          <w:szCs w:val="22"/>
        </w:rPr>
        <w:t xml:space="preserve">  </w:t>
      </w:r>
    </w:p>
    <w:p w14:paraId="74258189" w14:textId="77777777" w:rsidR="00D624B0" w:rsidRPr="008C7E55" w:rsidRDefault="00D624B0" w:rsidP="00D624B0">
      <w:pPr>
        <w:pStyle w:val="ListParagraph"/>
        <w:ind w:left="0"/>
        <w:contextualSpacing w:val="0"/>
        <w:rPr>
          <w:szCs w:val="22"/>
        </w:rPr>
      </w:pPr>
    </w:p>
    <w:p w14:paraId="2D640B52" w14:textId="2DC873EA" w:rsidR="009B4DAA" w:rsidRPr="00410BF7" w:rsidRDefault="009B4DAA" w:rsidP="000777B0">
      <w:pPr>
        <w:pStyle w:val="Heading2rev"/>
        <w:spacing w:before="240"/>
        <w:rPr>
          <w:rFonts w:hint="eastAsia"/>
        </w:rPr>
      </w:pPr>
      <w:r w:rsidRPr="00410BF7">
        <w:t xml:space="preserve">SDG 4: </w:t>
      </w:r>
      <w:r w:rsidR="008455F3">
        <w:t xml:space="preserve"> </w:t>
      </w:r>
      <w:r w:rsidR="005959BF" w:rsidRPr="00410BF7">
        <w:t>Ensure inclusive and equitable quality education and promote lifelong learning opportunities for all</w:t>
      </w:r>
    </w:p>
    <w:p w14:paraId="1F28639F" w14:textId="77777777" w:rsidR="001B5FDE" w:rsidRPr="001B5FDE" w:rsidRDefault="001B5FDE" w:rsidP="006A03E8">
      <w:pPr>
        <w:pStyle w:val="ListParagraph"/>
        <w:ind w:left="0"/>
        <w:contextualSpacing w:val="0"/>
        <w:rPr>
          <w:bCs/>
          <w:iCs/>
          <w:szCs w:val="22"/>
        </w:rPr>
      </w:pPr>
    </w:p>
    <w:p w14:paraId="3658423F" w14:textId="1C3DACBA" w:rsidR="00E71C5A" w:rsidRDefault="00EE1793" w:rsidP="00A80B36">
      <w:pPr>
        <w:pStyle w:val="ListParagraph"/>
        <w:numPr>
          <w:ilvl w:val="0"/>
          <w:numId w:val="18"/>
        </w:numPr>
        <w:ind w:left="0" w:firstLine="0"/>
        <w:contextualSpacing w:val="0"/>
        <w:rPr>
          <w:szCs w:val="22"/>
        </w:rPr>
      </w:pPr>
      <w:r w:rsidRPr="00EE1793">
        <w:rPr>
          <w:szCs w:val="22"/>
        </w:rPr>
        <w:t xml:space="preserve">The </w:t>
      </w:r>
      <w:r w:rsidR="00616D41" w:rsidRPr="008808A1">
        <w:rPr>
          <w:b/>
          <w:szCs w:val="22"/>
        </w:rPr>
        <w:t>WIPO Academy</w:t>
      </w:r>
      <w:r w:rsidR="00616D41" w:rsidRPr="00EE1793">
        <w:rPr>
          <w:szCs w:val="22"/>
        </w:rPr>
        <w:t xml:space="preserve"> </w:t>
      </w:r>
      <w:r w:rsidR="00D6288B">
        <w:rPr>
          <w:szCs w:val="22"/>
        </w:rPr>
        <w:t>led</w:t>
      </w:r>
      <w:r w:rsidR="008B074A">
        <w:rPr>
          <w:szCs w:val="22"/>
        </w:rPr>
        <w:t xml:space="preserve"> WIPO’s</w:t>
      </w:r>
      <w:r w:rsidRPr="00EE1793">
        <w:rPr>
          <w:szCs w:val="22"/>
        </w:rPr>
        <w:t xml:space="preserve"> contribution to </w:t>
      </w:r>
      <w:r w:rsidR="00E40DEF">
        <w:rPr>
          <w:szCs w:val="22"/>
        </w:rPr>
        <w:t>targets 4.3 and 4.5</w:t>
      </w:r>
      <w:r w:rsidRPr="00EE1793">
        <w:rPr>
          <w:szCs w:val="22"/>
        </w:rPr>
        <w:t xml:space="preserve"> </w:t>
      </w:r>
      <w:r w:rsidR="00947F52">
        <w:rPr>
          <w:szCs w:val="22"/>
        </w:rPr>
        <w:t>through the provision of inclusive</w:t>
      </w:r>
      <w:r w:rsidR="00D6288B">
        <w:rPr>
          <w:szCs w:val="22"/>
        </w:rPr>
        <w:t xml:space="preserve"> access to</w:t>
      </w:r>
      <w:r w:rsidR="008D7A73">
        <w:rPr>
          <w:szCs w:val="22"/>
        </w:rPr>
        <w:t xml:space="preserve"> IP education</w:t>
      </w:r>
      <w:r w:rsidRPr="00EE1793">
        <w:rPr>
          <w:szCs w:val="22"/>
        </w:rPr>
        <w:t xml:space="preserve">.  </w:t>
      </w:r>
      <w:r w:rsidR="00920780">
        <w:rPr>
          <w:szCs w:val="22"/>
        </w:rPr>
        <w:t>In the past five years (2019-2023), the WIPO Academy ensured gender parity amongst participants,</w:t>
      </w:r>
      <w:r w:rsidR="00920780" w:rsidRPr="00920780">
        <w:rPr>
          <w:szCs w:val="22"/>
        </w:rPr>
        <w:t xml:space="preserve"> </w:t>
      </w:r>
      <w:r w:rsidR="00920780" w:rsidRPr="007909A0">
        <w:rPr>
          <w:szCs w:val="22"/>
        </w:rPr>
        <w:t xml:space="preserve">with women </w:t>
      </w:r>
      <w:r w:rsidR="009A5C45">
        <w:rPr>
          <w:szCs w:val="22"/>
        </w:rPr>
        <w:t xml:space="preserve">participation </w:t>
      </w:r>
      <w:r w:rsidR="00920780" w:rsidRPr="007909A0">
        <w:rPr>
          <w:szCs w:val="22"/>
        </w:rPr>
        <w:t>constituting 50.6%</w:t>
      </w:r>
      <w:r w:rsidR="009A5C45">
        <w:rPr>
          <w:szCs w:val="22"/>
        </w:rPr>
        <w:t xml:space="preserve">. </w:t>
      </w:r>
      <w:r w:rsidR="002541B2">
        <w:rPr>
          <w:szCs w:val="22"/>
        </w:rPr>
        <w:t xml:space="preserve"> A total of </w:t>
      </w:r>
      <w:r w:rsidR="002541B2" w:rsidRPr="007909A0">
        <w:rPr>
          <w:szCs w:val="22"/>
        </w:rPr>
        <w:t>310,019</w:t>
      </w:r>
      <w:r w:rsidR="002541B2">
        <w:rPr>
          <w:szCs w:val="22"/>
        </w:rPr>
        <w:t> </w:t>
      </w:r>
      <w:r w:rsidR="002541B2" w:rsidRPr="007909A0">
        <w:rPr>
          <w:szCs w:val="22"/>
        </w:rPr>
        <w:t>women</w:t>
      </w:r>
      <w:r w:rsidR="002541B2">
        <w:rPr>
          <w:szCs w:val="22"/>
        </w:rPr>
        <w:t xml:space="preserve"> received </w:t>
      </w:r>
      <w:r w:rsidR="002541B2" w:rsidRPr="007909A0">
        <w:rPr>
          <w:szCs w:val="22"/>
        </w:rPr>
        <w:t>IP training in 17</w:t>
      </w:r>
      <w:r w:rsidR="002541B2">
        <w:rPr>
          <w:szCs w:val="22"/>
        </w:rPr>
        <w:t> </w:t>
      </w:r>
      <w:r w:rsidR="002541B2" w:rsidRPr="007909A0">
        <w:rPr>
          <w:szCs w:val="22"/>
        </w:rPr>
        <w:t>languages</w:t>
      </w:r>
      <w:r w:rsidR="002541B2">
        <w:rPr>
          <w:szCs w:val="22"/>
        </w:rPr>
        <w:t>.  Scholarships for the</w:t>
      </w:r>
      <w:r w:rsidR="002541B2" w:rsidRPr="00DC4A78">
        <w:rPr>
          <w:szCs w:val="22"/>
        </w:rPr>
        <w:t xml:space="preserve"> Joint</w:t>
      </w:r>
      <w:r w:rsidR="00754CC6">
        <w:rPr>
          <w:szCs w:val="22"/>
        </w:rPr>
        <w:t> </w:t>
      </w:r>
      <w:r w:rsidR="002541B2" w:rsidRPr="00DC4A78">
        <w:rPr>
          <w:szCs w:val="22"/>
        </w:rPr>
        <w:t xml:space="preserve">Master’s </w:t>
      </w:r>
      <w:r w:rsidR="002541B2">
        <w:rPr>
          <w:szCs w:val="22"/>
        </w:rPr>
        <w:t xml:space="preserve">Degree </w:t>
      </w:r>
      <w:r w:rsidR="002541B2" w:rsidRPr="00DC4A78">
        <w:rPr>
          <w:szCs w:val="22"/>
        </w:rPr>
        <w:t>Programs</w:t>
      </w:r>
      <w:r w:rsidR="002541B2">
        <w:rPr>
          <w:szCs w:val="22"/>
        </w:rPr>
        <w:t xml:space="preserve"> and Distance Learning</w:t>
      </w:r>
      <w:r w:rsidR="00B07746">
        <w:rPr>
          <w:szCs w:val="22"/>
        </w:rPr>
        <w:t> (DL)</w:t>
      </w:r>
      <w:r w:rsidR="002541B2">
        <w:rPr>
          <w:szCs w:val="22"/>
        </w:rPr>
        <w:t xml:space="preserve"> courses were awarded proportionally by gender, region and language. </w:t>
      </w:r>
      <w:r w:rsidR="00B07746">
        <w:rPr>
          <w:szCs w:val="22"/>
        </w:rPr>
        <w:t xml:space="preserve"> </w:t>
      </w:r>
      <w:r w:rsidR="00B07746" w:rsidRPr="007909A0">
        <w:rPr>
          <w:szCs w:val="22"/>
        </w:rPr>
        <w:t>On International Women’s Day (March</w:t>
      </w:r>
      <w:r w:rsidR="00B07746">
        <w:rPr>
          <w:szCs w:val="22"/>
        </w:rPr>
        <w:t> </w:t>
      </w:r>
      <w:r w:rsidR="00B07746" w:rsidRPr="007909A0">
        <w:rPr>
          <w:szCs w:val="22"/>
        </w:rPr>
        <w:t>8,</w:t>
      </w:r>
      <w:r w:rsidR="00B07746">
        <w:rPr>
          <w:szCs w:val="22"/>
        </w:rPr>
        <w:t> </w:t>
      </w:r>
      <w:r w:rsidR="00B07746" w:rsidRPr="007909A0">
        <w:rPr>
          <w:szCs w:val="22"/>
        </w:rPr>
        <w:t xml:space="preserve">2023), </w:t>
      </w:r>
      <w:r w:rsidR="00B07746">
        <w:rPr>
          <w:szCs w:val="22"/>
        </w:rPr>
        <w:t xml:space="preserve">the </w:t>
      </w:r>
      <w:r w:rsidR="00B07746" w:rsidRPr="007909A0">
        <w:rPr>
          <w:szCs w:val="22"/>
        </w:rPr>
        <w:t>WIPO Academy offered 50</w:t>
      </w:r>
      <w:r w:rsidR="00B07746">
        <w:rPr>
          <w:szCs w:val="22"/>
        </w:rPr>
        <w:t> </w:t>
      </w:r>
      <w:r w:rsidR="00B07746" w:rsidRPr="007909A0">
        <w:rPr>
          <w:szCs w:val="22"/>
        </w:rPr>
        <w:t xml:space="preserve">scholarships to </w:t>
      </w:r>
      <w:r w:rsidR="00B07746">
        <w:rPr>
          <w:szCs w:val="22"/>
        </w:rPr>
        <w:t>women</w:t>
      </w:r>
      <w:r w:rsidR="00B07746" w:rsidRPr="007909A0">
        <w:rPr>
          <w:szCs w:val="22"/>
        </w:rPr>
        <w:t xml:space="preserve"> from developing countries, </w:t>
      </w:r>
      <w:r w:rsidR="00B07746">
        <w:rPr>
          <w:szCs w:val="22"/>
        </w:rPr>
        <w:t>LDCs</w:t>
      </w:r>
      <w:r w:rsidR="00B07746" w:rsidRPr="007909A0">
        <w:rPr>
          <w:szCs w:val="22"/>
        </w:rPr>
        <w:t xml:space="preserve"> and countries in transition for </w:t>
      </w:r>
      <w:r w:rsidR="00B07746">
        <w:rPr>
          <w:szCs w:val="22"/>
        </w:rPr>
        <w:t>participati</w:t>
      </w:r>
      <w:r w:rsidR="00FE3591">
        <w:rPr>
          <w:szCs w:val="22"/>
        </w:rPr>
        <w:t>ng</w:t>
      </w:r>
      <w:r w:rsidR="00B07746">
        <w:rPr>
          <w:szCs w:val="22"/>
        </w:rPr>
        <w:t xml:space="preserve"> in </w:t>
      </w:r>
      <w:r w:rsidR="00B07746" w:rsidRPr="007909A0">
        <w:rPr>
          <w:szCs w:val="22"/>
        </w:rPr>
        <w:t xml:space="preserve">the advanced </w:t>
      </w:r>
      <w:r w:rsidR="00B07746">
        <w:rPr>
          <w:szCs w:val="22"/>
        </w:rPr>
        <w:t>DL</w:t>
      </w:r>
      <w:r w:rsidR="00B07746" w:rsidRPr="007909A0">
        <w:rPr>
          <w:szCs w:val="22"/>
        </w:rPr>
        <w:t xml:space="preserve"> courses. </w:t>
      </w:r>
    </w:p>
    <w:p w14:paraId="50416457" w14:textId="77777777" w:rsidR="00E71C5A" w:rsidRDefault="00E71C5A" w:rsidP="00E71C5A">
      <w:pPr>
        <w:pStyle w:val="ListParagraph"/>
        <w:ind w:left="0"/>
        <w:contextualSpacing w:val="0"/>
        <w:rPr>
          <w:szCs w:val="22"/>
        </w:rPr>
      </w:pPr>
    </w:p>
    <w:p w14:paraId="5819E7FD" w14:textId="26DE454F" w:rsidR="00920780" w:rsidRPr="00E71C5A" w:rsidRDefault="00192323" w:rsidP="00A80B36">
      <w:pPr>
        <w:pStyle w:val="ListParagraph"/>
        <w:numPr>
          <w:ilvl w:val="0"/>
          <w:numId w:val="18"/>
        </w:numPr>
        <w:ind w:left="0" w:firstLine="0"/>
        <w:contextualSpacing w:val="0"/>
        <w:rPr>
          <w:rStyle w:val="ui-provider"/>
          <w:szCs w:val="22"/>
        </w:rPr>
      </w:pPr>
      <w:r w:rsidRPr="00E71C5A">
        <w:rPr>
          <w:szCs w:val="22"/>
        </w:rPr>
        <w:t>I</w:t>
      </w:r>
      <w:r w:rsidR="00947F52" w:rsidRPr="00E71C5A">
        <w:rPr>
          <w:szCs w:val="22"/>
        </w:rPr>
        <w:t xml:space="preserve">n 2023, </w:t>
      </w:r>
      <w:r w:rsidR="00F65286" w:rsidRPr="00E71C5A">
        <w:rPr>
          <w:szCs w:val="22"/>
        </w:rPr>
        <w:t xml:space="preserve">230 students graduated from </w:t>
      </w:r>
      <w:r w:rsidR="00AE3FC0" w:rsidRPr="00E71C5A">
        <w:rPr>
          <w:szCs w:val="22"/>
        </w:rPr>
        <w:t>eight</w:t>
      </w:r>
      <w:r w:rsidR="00F65286" w:rsidRPr="00E71C5A">
        <w:rPr>
          <w:szCs w:val="22"/>
        </w:rPr>
        <w:t> </w:t>
      </w:r>
      <w:r w:rsidR="00AE3FC0" w:rsidRPr="00E71C5A">
        <w:rPr>
          <w:szCs w:val="22"/>
        </w:rPr>
        <w:t>joint Master’s Degree Programs</w:t>
      </w:r>
      <w:r w:rsidR="00F65286" w:rsidRPr="00E71C5A">
        <w:rPr>
          <w:szCs w:val="22"/>
        </w:rPr>
        <w:t xml:space="preserve">, of which </w:t>
      </w:r>
      <w:r w:rsidR="00947F52" w:rsidRPr="00E71C5A">
        <w:rPr>
          <w:szCs w:val="22"/>
        </w:rPr>
        <w:t xml:space="preserve">53% were women and </w:t>
      </w:r>
      <w:r w:rsidR="00596815" w:rsidRPr="00E71C5A">
        <w:rPr>
          <w:szCs w:val="22"/>
        </w:rPr>
        <w:t>47%</w:t>
      </w:r>
      <w:r w:rsidR="00FE3591" w:rsidRPr="00E71C5A">
        <w:rPr>
          <w:szCs w:val="22"/>
        </w:rPr>
        <w:t> </w:t>
      </w:r>
      <w:r w:rsidR="00596815" w:rsidRPr="00E71C5A">
        <w:rPr>
          <w:szCs w:val="22"/>
        </w:rPr>
        <w:t>men</w:t>
      </w:r>
      <w:r w:rsidR="00AE3FC0" w:rsidRPr="00E71C5A">
        <w:rPr>
          <w:szCs w:val="22"/>
        </w:rPr>
        <w:t xml:space="preserve">.  </w:t>
      </w:r>
      <w:r w:rsidR="00947F52" w:rsidRPr="00E71C5A">
        <w:rPr>
          <w:szCs w:val="22"/>
        </w:rPr>
        <w:t xml:space="preserve">A similar gender parity ratio was achieved in the </w:t>
      </w:r>
      <w:r w:rsidR="00947F52" w:rsidRPr="00B80938">
        <w:rPr>
          <w:rStyle w:val="ui-provider"/>
        </w:rPr>
        <w:t>IP Training Institutions</w:t>
      </w:r>
      <w:r w:rsidR="00CB6353">
        <w:rPr>
          <w:rStyle w:val="ui-provider"/>
        </w:rPr>
        <w:t> </w:t>
      </w:r>
      <w:r w:rsidR="00947F52" w:rsidRPr="00B80938">
        <w:rPr>
          <w:rStyle w:val="ui-provider"/>
        </w:rPr>
        <w:t>(IPTIs</w:t>
      </w:r>
      <w:r w:rsidR="00EF1203">
        <w:rPr>
          <w:rStyle w:val="ui-provider"/>
        </w:rPr>
        <w:t>)</w:t>
      </w:r>
      <w:r w:rsidR="00EF1203" w:rsidRPr="00EF1203">
        <w:rPr>
          <w:rStyle w:val="ui-provider"/>
        </w:rPr>
        <w:t xml:space="preserve"> </w:t>
      </w:r>
      <w:r w:rsidR="00EF1203" w:rsidRPr="00B80938">
        <w:rPr>
          <w:rStyle w:val="ui-provider"/>
        </w:rPr>
        <w:t>programs</w:t>
      </w:r>
      <w:r w:rsidR="00947F52" w:rsidRPr="00B80938">
        <w:rPr>
          <w:rStyle w:val="ui-provider"/>
        </w:rPr>
        <w:t>,</w:t>
      </w:r>
      <w:r w:rsidR="00947F52">
        <w:rPr>
          <w:rStyle w:val="ui-provider"/>
        </w:rPr>
        <w:t xml:space="preserve"> in which the participation rate was 52%</w:t>
      </w:r>
      <w:r w:rsidR="00FE3591">
        <w:rPr>
          <w:rStyle w:val="ui-provider"/>
        </w:rPr>
        <w:t> </w:t>
      </w:r>
      <w:r w:rsidR="00947F52">
        <w:rPr>
          <w:rStyle w:val="ui-provider"/>
        </w:rPr>
        <w:t>women and 48%</w:t>
      </w:r>
      <w:r w:rsidR="00FE3591">
        <w:rPr>
          <w:rStyle w:val="ui-provider"/>
        </w:rPr>
        <w:t> </w:t>
      </w:r>
      <w:r w:rsidR="00947F52">
        <w:rPr>
          <w:rStyle w:val="ui-provider"/>
        </w:rPr>
        <w:t xml:space="preserve">men.  </w:t>
      </w:r>
      <w:r w:rsidR="00947F52" w:rsidRPr="00B80938">
        <w:rPr>
          <w:rStyle w:val="ui-provider"/>
        </w:rPr>
        <w:t xml:space="preserve">In addition, partner IPTIs have historically reported </w:t>
      </w:r>
      <w:r w:rsidR="00CB6353">
        <w:rPr>
          <w:rStyle w:val="ui-provider"/>
        </w:rPr>
        <w:t xml:space="preserve">the participation of </w:t>
      </w:r>
      <w:r w:rsidR="00947F52" w:rsidRPr="00B80938">
        <w:rPr>
          <w:rStyle w:val="ui-provider"/>
        </w:rPr>
        <w:t>53% women and 47%</w:t>
      </w:r>
      <w:r w:rsidR="00FE3591">
        <w:rPr>
          <w:rStyle w:val="ui-provider"/>
        </w:rPr>
        <w:t> </w:t>
      </w:r>
      <w:r w:rsidR="00947F52" w:rsidRPr="00B80938">
        <w:rPr>
          <w:rStyle w:val="ui-provider"/>
        </w:rPr>
        <w:t>men in their trainings.</w:t>
      </w:r>
      <w:r w:rsidR="00FE3591">
        <w:rPr>
          <w:rStyle w:val="ui-provider"/>
        </w:rPr>
        <w:t xml:space="preserve"> </w:t>
      </w:r>
      <w:r w:rsidR="00FE3591" w:rsidRPr="00FE3591">
        <w:rPr>
          <w:rStyle w:val="ui-provider"/>
        </w:rPr>
        <w:t xml:space="preserve"> </w:t>
      </w:r>
      <w:r w:rsidR="00FE3591" w:rsidRPr="00B80938">
        <w:rPr>
          <w:rStyle w:val="ui-provider"/>
        </w:rPr>
        <w:t xml:space="preserve">The IPTIs program also </w:t>
      </w:r>
      <w:r w:rsidR="00FE3591">
        <w:rPr>
          <w:rStyle w:val="ui-provider"/>
        </w:rPr>
        <w:t>implemented</w:t>
      </w:r>
      <w:r w:rsidR="00FE3591" w:rsidRPr="00B80938">
        <w:rPr>
          <w:rStyle w:val="ui-provider"/>
        </w:rPr>
        <w:t xml:space="preserve"> four</w:t>
      </w:r>
      <w:r w:rsidR="00FE3591">
        <w:rPr>
          <w:rStyle w:val="ui-provider"/>
        </w:rPr>
        <w:t> capacity building</w:t>
      </w:r>
      <w:r w:rsidR="00FE3591" w:rsidRPr="00B80938">
        <w:rPr>
          <w:rStyle w:val="ui-provider"/>
        </w:rPr>
        <w:t xml:space="preserve"> projects specifically target</w:t>
      </w:r>
      <w:r w:rsidR="00FE3591">
        <w:rPr>
          <w:rStyle w:val="ui-provider"/>
        </w:rPr>
        <w:t>ing</w:t>
      </w:r>
      <w:r w:rsidR="00FE3591" w:rsidRPr="00B80938">
        <w:rPr>
          <w:rStyle w:val="ui-provider"/>
        </w:rPr>
        <w:t xml:space="preserve"> women: </w:t>
      </w:r>
      <w:r w:rsidR="00FE3591">
        <w:rPr>
          <w:rStyle w:val="ui-provider"/>
        </w:rPr>
        <w:t xml:space="preserve"> </w:t>
      </w:r>
      <w:r w:rsidR="00FE3591" w:rsidRPr="00B80938">
        <w:rPr>
          <w:rStyle w:val="ui-provider"/>
        </w:rPr>
        <w:t>i)</w:t>
      </w:r>
      <w:r w:rsidR="00D624B0">
        <w:rPr>
          <w:rStyle w:val="ui-provider"/>
        </w:rPr>
        <w:t> </w:t>
      </w:r>
      <w:r w:rsidR="00FE3591" w:rsidRPr="00B80938">
        <w:rPr>
          <w:rStyle w:val="ui-provider"/>
        </w:rPr>
        <w:t>Capacity Building Program for Women Entrepreneurs and Innovators in the Dominican Republic;</w:t>
      </w:r>
      <w:r w:rsidR="00FE3591">
        <w:rPr>
          <w:rStyle w:val="ui-provider"/>
        </w:rPr>
        <w:t xml:space="preserve"> </w:t>
      </w:r>
      <w:r w:rsidR="00FE3591" w:rsidRPr="00B80938">
        <w:rPr>
          <w:rStyle w:val="ui-provider"/>
        </w:rPr>
        <w:t xml:space="preserve"> ii)</w:t>
      </w:r>
      <w:r w:rsidR="00D624B0">
        <w:rPr>
          <w:rStyle w:val="ui-provider"/>
        </w:rPr>
        <w:t> </w:t>
      </w:r>
      <w:r w:rsidR="00FE3591" w:rsidRPr="00B80938">
        <w:rPr>
          <w:rStyle w:val="ui-provider"/>
        </w:rPr>
        <w:t>IP for Egyptian Women Researchers;</w:t>
      </w:r>
      <w:r w:rsidR="00FE3591">
        <w:rPr>
          <w:rStyle w:val="ui-provider"/>
        </w:rPr>
        <w:t xml:space="preserve"> </w:t>
      </w:r>
      <w:r w:rsidR="00FE3591" w:rsidRPr="00B80938">
        <w:rPr>
          <w:rStyle w:val="ui-provider"/>
        </w:rPr>
        <w:t xml:space="preserve"> iii)</w:t>
      </w:r>
      <w:r w:rsidR="00D624B0">
        <w:rPr>
          <w:rStyle w:val="ui-provider"/>
        </w:rPr>
        <w:t> </w:t>
      </w:r>
      <w:r w:rsidR="00FE3591" w:rsidRPr="00B80938">
        <w:rPr>
          <w:rStyle w:val="ui-provider"/>
        </w:rPr>
        <w:t xml:space="preserve">IP as a </w:t>
      </w:r>
      <w:r w:rsidR="00FE3591" w:rsidRPr="00B80938">
        <w:rPr>
          <w:rStyle w:val="ui-provider"/>
        </w:rPr>
        <w:lastRenderedPageBreak/>
        <w:t xml:space="preserve">leveraging tool for Salvadoran women; </w:t>
      </w:r>
      <w:r w:rsidR="00FE3591">
        <w:rPr>
          <w:rStyle w:val="ui-provider"/>
        </w:rPr>
        <w:t xml:space="preserve"> </w:t>
      </w:r>
      <w:r w:rsidR="00FE3591" w:rsidRPr="00B80938">
        <w:rPr>
          <w:rStyle w:val="ui-provider"/>
        </w:rPr>
        <w:t>and iv)</w:t>
      </w:r>
      <w:r w:rsidR="00D624B0">
        <w:rPr>
          <w:rStyle w:val="ui-provider"/>
        </w:rPr>
        <w:t> </w:t>
      </w:r>
      <w:r w:rsidR="00FE3591" w:rsidRPr="00B80938">
        <w:rPr>
          <w:rStyle w:val="ui-provider"/>
        </w:rPr>
        <w:t>IP Capacity-Building Project for Ukrainian Women in the Visual Arts.</w:t>
      </w:r>
    </w:p>
    <w:p w14:paraId="6B0656D6" w14:textId="77777777" w:rsidR="00E71C5A" w:rsidRPr="00194D1D" w:rsidRDefault="00E71C5A" w:rsidP="00194D1D">
      <w:pPr>
        <w:rPr>
          <w:szCs w:val="22"/>
        </w:rPr>
      </w:pPr>
    </w:p>
    <w:p w14:paraId="0A86242E" w14:textId="744AFBCF" w:rsidR="009473C8" w:rsidRPr="00E71C5A" w:rsidRDefault="009473C8" w:rsidP="00194D1D">
      <w:pPr>
        <w:pStyle w:val="ListParagraph"/>
        <w:keepNext/>
        <w:numPr>
          <w:ilvl w:val="0"/>
          <w:numId w:val="18"/>
        </w:numPr>
        <w:ind w:left="0" w:firstLine="0"/>
        <w:contextualSpacing w:val="0"/>
        <w:rPr>
          <w:szCs w:val="22"/>
        </w:rPr>
      </w:pPr>
      <w:r w:rsidRPr="00E71C5A">
        <w:rPr>
          <w:szCs w:val="22"/>
        </w:rPr>
        <w:t>Several u</w:t>
      </w:r>
      <w:r w:rsidR="00920780" w:rsidRPr="00E71C5A">
        <w:rPr>
          <w:szCs w:val="22"/>
        </w:rPr>
        <w:t>niversity partnerships</w:t>
      </w:r>
      <w:r w:rsidRPr="00E71C5A">
        <w:rPr>
          <w:szCs w:val="22"/>
        </w:rPr>
        <w:t xml:space="preserve"> activities were organized, contributing to target 4.3:</w:t>
      </w:r>
    </w:p>
    <w:p w14:paraId="051B9081" w14:textId="77777777" w:rsidR="009473C8" w:rsidRDefault="009473C8" w:rsidP="00194D1D">
      <w:pPr>
        <w:pStyle w:val="ListParagraph"/>
        <w:keepNext/>
        <w:ind w:left="0"/>
        <w:contextualSpacing w:val="0"/>
        <w:rPr>
          <w:szCs w:val="22"/>
        </w:rPr>
      </w:pPr>
    </w:p>
    <w:p w14:paraId="0DD4FCA2" w14:textId="7C61B6AE" w:rsidR="00F86882" w:rsidRDefault="00F86882" w:rsidP="0076083E">
      <w:pPr>
        <w:pStyle w:val="ListParagraph"/>
        <w:numPr>
          <w:ilvl w:val="0"/>
          <w:numId w:val="14"/>
        </w:numPr>
        <w:contextualSpacing w:val="0"/>
        <w:rPr>
          <w:szCs w:val="22"/>
        </w:rPr>
      </w:pPr>
      <w:r>
        <w:rPr>
          <w:szCs w:val="22"/>
        </w:rPr>
        <w:t xml:space="preserve">The </w:t>
      </w:r>
      <w:r w:rsidR="00344498" w:rsidRPr="00344498">
        <w:rPr>
          <w:szCs w:val="22"/>
        </w:rPr>
        <w:t>nineteenth</w:t>
      </w:r>
      <w:r w:rsidR="00344498" w:rsidRPr="00344498" w:rsidDel="00344498">
        <w:rPr>
          <w:szCs w:val="22"/>
        </w:rPr>
        <w:t xml:space="preserve"> </w:t>
      </w:r>
      <w:r>
        <w:rPr>
          <w:szCs w:val="22"/>
        </w:rPr>
        <w:t>WIPO-WTO Colloquium for Teachers of IP took place from November 13</w:t>
      </w:r>
      <w:r w:rsidR="006143D8">
        <w:rPr>
          <w:szCs w:val="22"/>
        </w:rPr>
        <w:t xml:space="preserve"> to </w:t>
      </w:r>
      <w:r>
        <w:rPr>
          <w:szCs w:val="22"/>
        </w:rPr>
        <w:t>24, 2023 benefitting 27 IP teachers.</w:t>
      </w:r>
    </w:p>
    <w:p w14:paraId="4BEE0791" w14:textId="77777777" w:rsidR="00F86882" w:rsidRPr="00F86882" w:rsidRDefault="00F86882" w:rsidP="0076083E">
      <w:pPr>
        <w:ind w:left="720" w:hanging="360"/>
        <w:rPr>
          <w:szCs w:val="22"/>
        </w:rPr>
      </w:pPr>
    </w:p>
    <w:p w14:paraId="67CA411E" w14:textId="75D2F5A4" w:rsidR="009473C8" w:rsidRDefault="00F86882" w:rsidP="0076083E">
      <w:pPr>
        <w:pStyle w:val="ListParagraph"/>
        <w:numPr>
          <w:ilvl w:val="0"/>
          <w:numId w:val="14"/>
        </w:numPr>
        <w:contextualSpacing w:val="0"/>
        <w:rPr>
          <w:szCs w:val="22"/>
        </w:rPr>
      </w:pPr>
      <w:r>
        <w:rPr>
          <w:szCs w:val="22"/>
        </w:rPr>
        <w:t xml:space="preserve">The </w:t>
      </w:r>
      <w:r w:rsidR="006143D8">
        <w:rPr>
          <w:szCs w:val="22"/>
        </w:rPr>
        <w:t>Second IP</w:t>
      </w:r>
      <w:r w:rsidRPr="00F86882">
        <w:rPr>
          <w:szCs w:val="22"/>
        </w:rPr>
        <w:t xml:space="preserve"> and Innovation for Latin America</w:t>
      </w:r>
      <w:r>
        <w:rPr>
          <w:szCs w:val="22"/>
        </w:rPr>
        <w:t> </w:t>
      </w:r>
      <w:r w:rsidRPr="00F86882">
        <w:rPr>
          <w:szCs w:val="22"/>
        </w:rPr>
        <w:t>(IPILA) Conference</w:t>
      </w:r>
      <w:r>
        <w:rPr>
          <w:szCs w:val="22"/>
        </w:rPr>
        <w:t xml:space="preserve"> was organized in hybrid mode </w:t>
      </w:r>
      <w:r w:rsidR="006143D8">
        <w:rPr>
          <w:szCs w:val="22"/>
        </w:rPr>
        <w:t xml:space="preserve">from </w:t>
      </w:r>
      <w:r>
        <w:rPr>
          <w:szCs w:val="22"/>
        </w:rPr>
        <w:t>October 26</w:t>
      </w:r>
      <w:r w:rsidR="006143D8">
        <w:rPr>
          <w:szCs w:val="22"/>
        </w:rPr>
        <w:t xml:space="preserve"> to </w:t>
      </w:r>
      <w:r>
        <w:rPr>
          <w:szCs w:val="22"/>
        </w:rPr>
        <w:t>27, 2023, and attended by 100 participants.</w:t>
      </w:r>
    </w:p>
    <w:p w14:paraId="70694A4B" w14:textId="77777777" w:rsidR="00F86882" w:rsidRPr="00F86882" w:rsidRDefault="00F86882" w:rsidP="0076083E">
      <w:pPr>
        <w:ind w:left="720" w:hanging="360"/>
        <w:rPr>
          <w:szCs w:val="22"/>
        </w:rPr>
      </w:pPr>
    </w:p>
    <w:p w14:paraId="6C0AC0A0" w14:textId="5C6545F9" w:rsidR="00F86882" w:rsidRDefault="00F86882" w:rsidP="0076083E">
      <w:pPr>
        <w:pStyle w:val="ListParagraph"/>
        <w:numPr>
          <w:ilvl w:val="0"/>
          <w:numId w:val="14"/>
        </w:numPr>
        <w:contextualSpacing w:val="0"/>
        <w:rPr>
          <w:szCs w:val="22"/>
        </w:rPr>
      </w:pPr>
      <w:r>
        <w:rPr>
          <w:szCs w:val="22"/>
        </w:rPr>
        <w:t xml:space="preserve">The </w:t>
      </w:r>
      <w:r w:rsidR="006143D8">
        <w:rPr>
          <w:szCs w:val="22"/>
        </w:rPr>
        <w:t xml:space="preserve">fifth </w:t>
      </w:r>
      <w:r>
        <w:rPr>
          <w:szCs w:val="22"/>
        </w:rPr>
        <w:t xml:space="preserve">IP and Innovation Researchers of Asia (IPIRA) Conference took place </w:t>
      </w:r>
      <w:r w:rsidR="006143D8">
        <w:rPr>
          <w:szCs w:val="22"/>
        </w:rPr>
        <w:t xml:space="preserve">from </w:t>
      </w:r>
      <w:r>
        <w:rPr>
          <w:szCs w:val="22"/>
        </w:rPr>
        <w:t>March 1</w:t>
      </w:r>
      <w:r w:rsidR="006143D8">
        <w:rPr>
          <w:szCs w:val="22"/>
        </w:rPr>
        <w:t xml:space="preserve"> to</w:t>
      </w:r>
      <w:r w:rsidR="00FB6723">
        <w:rPr>
          <w:szCs w:val="22"/>
        </w:rPr>
        <w:t> </w:t>
      </w:r>
      <w:r>
        <w:rPr>
          <w:szCs w:val="22"/>
        </w:rPr>
        <w:t xml:space="preserve">3, 2023 in Singapore, </w:t>
      </w:r>
      <w:r w:rsidR="00376E60">
        <w:rPr>
          <w:szCs w:val="22"/>
        </w:rPr>
        <w:t>and</w:t>
      </w:r>
      <w:r>
        <w:rPr>
          <w:szCs w:val="22"/>
        </w:rPr>
        <w:t xml:space="preserve"> was attended by 249 participants.</w:t>
      </w:r>
    </w:p>
    <w:p w14:paraId="7F6E60F1" w14:textId="77777777" w:rsidR="00F86882" w:rsidRPr="00F86882" w:rsidRDefault="00F86882" w:rsidP="00F86882">
      <w:pPr>
        <w:rPr>
          <w:szCs w:val="22"/>
        </w:rPr>
      </w:pPr>
    </w:p>
    <w:p w14:paraId="37F3816C" w14:textId="1983A6B5" w:rsidR="004677BB" w:rsidRPr="00820FD8" w:rsidRDefault="004677BB" w:rsidP="00A80B36">
      <w:pPr>
        <w:pStyle w:val="ListParagraph"/>
        <w:numPr>
          <w:ilvl w:val="0"/>
          <w:numId w:val="19"/>
        </w:numPr>
        <w:ind w:left="0" w:firstLine="0"/>
        <w:contextualSpacing w:val="0"/>
      </w:pPr>
      <w:r>
        <w:rPr>
          <w:szCs w:val="22"/>
        </w:rPr>
        <w:t>Other university partnerships</w:t>
      </w:r>
      <w:r w:rsidRPr="009473C8">
        <w:rPr>
          <w:szCs w:val="22"/>
        </w:rPr>
        <w:t xml:space="preserve"> </w:t>
      </w:r>
      <w:r>
        <w:rPr>
          <w:szCs w:val="22"/>
        </w:rPr>
        <w:t>activities include</w:t>
      </w:r>
      <w:r w:rsidR="006143D8">
        <w:rPr>
          <w:szCs w:val="22"/>
        </w:rPr>
        <w:t>d</w:t>
      </w:r>
      <w:r w:rsidR="00644506">
        <w:rPr>
          <w:szCs w:val="22"/>
        </w:rPr>
        <w:t xml:space="preserve">: </w:t>
      </w:r>
      <w:r>
        <w:rPr>
          <w:szCs w:val="22"/>
        </w:rPr>
        <w:t xml:space="preserve"> a </w:t>
      </w:r>
      <w:r w:rsidRPr="00AE3FC0">
        <w:rPr>
          <w:szCs w:val="22"/>
        </w:rPr>
        <w:t xml:space="preserve">WIPO Seminar at </w:t>
      </w:r>
      <w:r>
        <w:rPr>
          <w:szCs w:val="22"/>
        </w:rPr>
        <w:t xml:space="preserve">the </w:t>
      </w:r>
      <w:r w:rsidRPr="00AE3FC0">
        <w:rPr>
          <w:szCs w:val="22"/>
        </w:rPr>
        <w:t>University of Indonesia and Universitas Padjadjaran</w:t>
      </w:r>
      <w:r>
        <w:rPr>
          <w:szCs w:val="22"/>
        </w:rPr>
        <w:t xml:space="preserve"> for 1226</w:t>
      </w:r>
      <w:r w:rsidRPr="00AE3FC0">
        <w:rPr>
          <w:szCs w:val="22"/>
        </w:rPr>
        <w:t xml:space="preserve"> students</w:t>
      </w:r>
      <w:r>
        <w:rPr>
          <w:szCs w:val="22"/>
        </w:rPr>
        <w:t xml:space="preserve">;  a WIPO Seminar </w:t>
      </w:r>
      <w:r w:rsidRPr="00AE3FC0">
        <w:rPr>
          <w:szCs w:val="22"/>
        </w:rPr>
        <w:t>Hamad Bin Khalifa University</w:t>
      </w:r>
      <w:r>
        <w:rPr>
          <w:szCs w:val="22"/>
        </w:rPr>
        <w:t xml:space="preserve"> for 36 students;  A </w:t>
      </w:r>
      <w:r w:rsidRPr="004D1AA2">
        <w:rPr>
          <w:rStyle w:val="ui-provider"/>
        </w:rPr>
        <w:t>WIPO-</w:t>
      </w:r>
      <w:r w:rsidR="00BB06DB">
        <w:rPr>
          <w:rStyle w:val="ui-provider"/>
        </w:rPr>
        <w:t xml:space="preserve"> </w:t>
      </w:r>
      <w:r w:rsidR="00BB06DB" w:rsidRPr="00BB06DB">
        <w:rPr>
          <w:rStyle w:val="ui-provider"/>
        </w:rPr>
        <w:t>European Law Students Association</w:t>
      </w:r>
      <w:r w:rsidR="00D624B0">
        <w:rPr>
          <w:rStyle w:val="ui-provider"/>
        </w:rPr>
        <w:t> </w:t>
      </w:r>
      <w:r w:rsidR="00BB06DB">
        <w:rPr>
          <w:rStyle w:val="ui-provider"/>
        </w:rPr>
        <w:t>(</w:t>
      </w:r>
      <w:r w:rsidRPr="004D1AA2">
        <w:rPr>
          <w:rStyle w:val="ui-provider"/>
        </w:rPr>
        <w:t>ELSA</w:t>
      </w:r>
      <w:r w:rsidR="00BB06DB">
        <w:rPr>
          <w:rStyle w:val="ui-provider"/>
        </w:rPr>
        <w:t>)</w:t>
      </w:r>
      <w:r w:rsidRPr="004D1AA2">
        <w:rPr>
          <w:rStyle w:val="ui-provider"/>
        </w:rPr>
        <w:t xml:space="preserve"> </w:t>
      </w:r>
      <w:r w:rsidR="00BB06DB">
        <w:rPr>
          <w:rStyle w:val="ui-provider"/>
        </w:rPr>
        <w:t>United Kingdom</w:t>
      </w:r>
      <w:r w:rsidRPr="004D1AA2">
        <w:rPr>
          <w:rStyle w:val="ui-provider"/>
        </w:rPr>
        <w:t xml:space="preserve"> Webinar Series</w:t>
      </w:r>
      <w:r>
        <w:rPr>
          <w:rStyle w:val="ui-provider"/>
        </w:rPr>
        <w:t xml:space="preserve"> with</w:t>
      </w:r>
      <w:r w:rsidRPr="004D1AA2">
        <w:rPr>
          <w:rStyle w:val="ui-provider"/>
        </w:rPr>
        <w:t xml:space="preserve"> 93</w:t>
      </w:r>
      <w:r>
        <w:rPr>
          <w:rStyle w:val="ui-provider"/>
        </w:rPr>
        <w:t> </w:t>
      </w:r>
      <w:r w:rsidRPr="004D1AA2">
        <w:rPr>
          <w:rStyle w:val="ui-provider"/>
        </w:rPr>
        <w:t xml:space="preserve">participants across </w:t>
      </w:r>
      <w:r>
        <w:rPr>
          <w:rStyle w:val="ui-provider"/>
        </w:rPr>
        <w:t>six</w:t>
      </w:r>
      <w:r w:rsidRPr="004D1AA2">
        <w:rPr>
          <w:rStyle w:val="ui-provider"/>
        </w:rPr>
        <w:t xml:space="preserve"> sessions</w:t>
      </w:r>
      <w:r>
        <w:rPr>
          <w:rStyle w:val="ui-provider"/>
        </w:rPr>
        <w:t xml:space="preserve">;  a regional workshop </w:t>
      </w:r>
      <w:r w:rsidRPr="004D1AA2">
        <w:rPr>
          <w:rStyle w:val="ui-provider"/>
        </w:rPr>
        <w:t xml:space="preserve">on </w:t>
      </w:r>
      <w:r w:rsidR="006E21ED">
        <w:rPr>
          <w:rStyle w:val="ui-provider"/>
        </w:rPr>
        <w:t>artificial intelligence</w:t>
      </w:r>
      <w:r w:rsidR="00D624B0">
        <w:rPr>
          <w:rStyle w:val="ui-provider"/>
        </w:rPr>
        <w:t> </w:t>
      </w:r>
      <w:r w:rsidR="006E21ED">
        <w:rPr>
          <w:rStyle w:val="ui-provider"/>
        </w:rPr>
        <w:t>(</w:t>
      </w:r>
      <w:r w:rsidRPr="004D1AA2">
        <w:rPr>
          <w:rStyle w:val="ui-provider"/>
        </w:rPr>
        <w:t>AI</w:t>
      </w:r>
      <w:r w:rsidR="006E21ED">
        <w:rPr>
          <w:rStyle w:val="ui-provider"/>
        </w:rPr>
        <w:t>)</w:t>
      </w:r>
      <w:r w:rsidRPr="004D1AA2">
        <w:rPr>
          <w:rStyle w:val="ui-provider"/>
        </w:rPr>
        <w:t xml:space="preserve"> and New Technology Trends in Business</w:t>
      </w:r>
      <w:r>
        <w:rPr>
          <w:rStyle w:val="ui-provider"/>
        </w:rPr>
        <w:t xml:space="preserve"> </w:t>
      </w:r>
      <w:r w:rsidRPr="004D1AA2">
        <w:rPr>
          <w:rStyle w:val="ui-provider"/>
        </w:rPr>
        <w:t>for 79</w:t>
      </w:r>
      <w:r>
        <w:rPr>
          <w:rStyle w:val="ui-provider"/>
        </w:rPr>
        <w:t> </w:t>
      </w:r>
      <w:r w:rsidRPr="004D1AA2">
        <w:rPr>
          <w:rStyle w:val="ui-provider"/>
        </w:rPr>
        <w:t>participants</w:t>
      </w:r>
      <w:r w:rsidRPr="004677BB">
        <w:rPr>
          <w:rStyle w:val="ui-provider"/>
        </w:rPr>
        <w:t xml:space="preserve"> </w:t>
      </w:r>
      <w:r>
        <w:rPr>
          <w:rStyle w:val="ui-provider"/>
        </w:rPr>
        <w:t xml:space="preserve">in </w:t>
      </w:r>
      <w:r w:rsidRPr="004D1AA2">
        <w:rPr>
          <w:rStyle w:val="ui-provider"/>
        </w:rPr>
        <w:t>Zimbabwe</w:t>
      </w:r>
      <w:r>
        <w:rPr>
          <w:rStyle w:val="ui-provider"/>
        </w:rPr>
        <w:t>;  an o</w:t>
      </w:r>
      <w:r w:rsidRPr="004D1AA2">
        <w:rPr>
          <w:rStyle w:val="ui-provider"/>
        </w:rPr>
        <w:t>nline IP intensive training program</w:t>
      </w:r>
      <w:r>
        <w:rPr>
          <w:rStyle w:val="ui-provider"/>
        </w:rPr>
        <w:t xml:space="preserve"> organized</w:t>
      </w:r>
      <w:r w:rsidRPr="004D1AA2">
        <w:rPr>
          <w:rStyle w:val="ui-provider"/>
        </w:rPr>
        <w:t xml:space="preserve"> with the European Union IP Office</w:t>
      </w:r>
      <w:r>
        <w:rPr>
          <w:rStyle w:val="ui-provider"/>
        </w:rPr>
        <w:t xml:space="preserve"> for </w:t>
      </w:r>
      <w:r w:rsidRPr="004D1AA2">
        <w:rPr>
          <w:rStyle w:val="ui-provider"/>
        </w:rPr>
        <w:t>500</w:t>
      </w:r>
      <w:r>
        <w:rPr>
          <w:rStyle w:val="ui-provider"/>
        </w:rPr>
        <w:t> </w:t>
      </w:r>
      <w:r w:rsidRPr="004D1AA2">
        <w:rPr>
          <w:rStyle w:val="ui-provider"/>
        </w:rPr>
        <w:t>participants</w:t>
      </w:r>
      <w:r>
        <w:rPr>
          <w:rStyle w:val="ui-provider"/>
        </w:rPr>
        <w:t>;  and various lectures on IP in the LLM program of the</w:t>
      </w:r>
      <w:r w:rsidRPr="004677BB">
        <w:rPr>
          <w:szCs w:val="22"/>
        </w:rPr>
        <w:t xml:space="preserve"> </w:t>
      </w:r>
      <w:r w:rsidRPr="00AE3FC0">
        <w:rPr>
          <w:szCs w:val="22"/>
        </w:rPr>
        <w:t>University of Alicante</w:t>
      </w:r>
      <w:r>
        <w:rPr>
          <w:szCs w:val="22"/>
        </w:rPr>
        <w:t xml:space="preserve"> and the </w:t>
      </w:r>
      <w:r w:rsidRPr="00AE3FC0">
        <w:rPr>
          <w:szCs w:val="22"/>
        </w:rPr>
        <w:t xml:space="preserve">University of </w:t>
      </w:r>
      <w:r>
        <w:rPr>
          <w:szCs w:val="22"/>
        </w:rPr>
        <w:t xml:space="preserve">the </w:t>
      </w:r>
      <w:r w:rsidRPr="00AE3FC0">
        <w:rPr>
          <w:szCs w:val="22"/>
        </w:rPr>
        <w:t>West Indies</w:t>
      </w:r>
      <w:r w:rsidR="00644506">
        <w:rPr>
          <w:szCs w:val="22"/>
        </w:rPr>
        <w:t>.</w:t>
      </w:r>
    </w:p>
    <w:p w14:paraId="047261FE" w14:textId="77777777" w:rsidR="00820FD8" w:rsidRPr="00820FD8" w:rsidRDefault="00820FD8" w:rsidP="00820FD8">
      <w:pPr>
        <w:pStyle w:val="ListParagraph"/>
        <w:ind w:left="0"/>
        <w:contextualSpacing w:val="0"/>
      </w:pPr>
    </w:p>
    <w:p w14:paraId="31298518" w14:textId="328BFCE4" w:rsidR="005F0326" w:rsidRPr="00820FD8" w:rsidRDefault="005F0326" w:rsidP="00A80B36">
      <w:pPr>
        <w:pStyle w:val="ListParagraph"/>
        <w:numPr>
          <w:ilvl w:val="0"/>
          <w:numId w:val="19"/>
        </w:numPr>
        <w:ind w:left="0" w:firstLine="0"/>
        <w:contextualSpacing w:val="0"/>
        <w:rPr>
          <w:rStyle w:val="ui-provider"/>
        </w:rPr>
      </w:pPr>
      <w:r w:rsidRPr="00820FD8">
        <w:rPr>
          <w:rStyle w:val="ui-provider"/>
          <w:lang w:val="en-GB"/>
        </w:rPr>
        <w:t xml:space="preserve">The WIPO Academy </w:t>
      </w:r>
      <w:r w:rsidR="002D2ACA" w:rsidRPr="00820FD8">
        <w:rPr>
          <w:rStyle w:val="ui-provider"/>
          <w:lang w:val="en-GB"/>
        </w:rPr>
        <w:t xml:space="preserve">continued </w:t>
      </w:r>
      <w:r w:rsidRPr="00820FD8">
        <w:rPr>
          <w:rStyle w:val="ui-provider"/>
          <w:lang w:val="en-GB"/>
        </w:rPr>
        <w:t>to develop</w:t>
      </w:r>
      <w:r w:rsidR="00EF1203" w:rsidRPr="00820FD8">
        <w:rPr>
          <w:rStyle w:val="ui-provider"/>
          <w:lang w:val="en-GB"/>
        </w:rPr>
        <w:t xml:space="preserve"> new Joint Master’s </w:t>
      </w:r>
      <w:r w:rsidRPr="00820FD8">
        <w:rPr>
          <w:rStyle w:val="ui-provider"/>
          <w:lang w:val="en-GB"/>
        </w:rPr>
        <w:t xml:space="preserve">Degree </w:t>
      </w:r>
      <w:r w:rsidR="002D2ACA" w:rsidRPr="00820FD8">
        <w:rPr>
          <w:rStyle w:val="ui-provider"/>
          <w:lang w:val="en-GB"/>
        </w:rPr>
        <w:t>p</w:t>
      </w:r>
      <w:r w:rsidR="00EF1203" w:rsidRPr="00820FD8">
        <w:rPr>
          <w:rStyle w:val="ui-provider"/>
          <w:lang w:val="en-GB"/>
        </w:rPr>
        <w:t>rogram</w:t>
      </w:r>
      <w:r w:rsidR="002D2ACA" w:rsidRPr="00820FD8">
        <w:rPr>
          <w:rStyle w:val="ui-provider"/>
          <w:lang w:val="en-GB"/>
        </w:rPr>
        <w:t>s</w:t>
      </w:r>
      <w:r w:rsidR="00EF1203" w:rsidRPr="00820FD8">
        <w:rPr>
          <w:rStyle w:val="ui-provider"/>
          <w:lang w:val="en-GB"/>
        </w:rPr>
        <w:t xml:space="preserve"> in various regions </w:t>
      </w:r>
      <w:r w:rsidRPr="00820FD8">
        <w:rPr>
          <w:rStyle w:val="ui-provider"/>
          <w:lang w:val="en-GB"/>
        </w:rPr>
        <w:t xml:space="preserve">to </w:t>
      </w:r>
      <w:r w:rsidR="00EF1203" w:rsidRPr="00820FD8">
        <w:rPr>
          <w:rStyle w:val="ui-provider"/>
          <w:lang w:val="en-GB"/>
        </w:rPr>
        <w:t>promote quality education everywhere</w:t>
      </w:r>
      <w:r w:rsidRPr="00820FD8">
        <w:rPr>
          <w:rStyle w:val="ui-provider"/>
          <w:lang w:val="en-GB"/>
        </w:rPr>
        <w:t>, contributing to target 4.7</w:t>
      </w:r>
      <w:r w:rsidR="00EF1203" w:rsidRPr="00820FD8">
        <w:rPr>
          <w:rStyle w:val="ui-provider"/>
          <w:lang w:val="en-GB"/>
        </w:rPr>
        <w:t>.</w:t>
      </w:r>
      <w:r w:rsidRPr="00820FD8">
        <w:rPr>
          <w:rStyle w:val="ui-provider"/>
          <w:lang w:val="en-GB"/>
        </w:rPr>
        <w:t xml:space="preserve">  </w:t>
      </w:r>
      <w:r w:rsidR="00EF1203" w:rsidRPr="00820FD8">
        <w:rPr>
          <w:rStyle w:val="ui-provider"/>
          <w:lang w:val="en-GB"/>
        </w:rPr>
        <w:t>The mo</w:t>
      </w:r>
      <w:r w:rsidRPr="00820FD8">
        <w:rPr>
          <w:rStyle w:val="ui-provider"/>
          <w:lang w:val="en-GB"/>
        </w:rPr>
        <w:t>st</w:t>
      </w:r>
      <w:r w:rsidR="00EF1203" w:rsidRPr="00820FD8">
        <w:rPr>
          <w:rStyle w:val="ui-provider"/>
          <w:lang w:val="en-GB"/>
        </w:rPr>
        <w:t xml:space="preserve"> recent Joint Master’s </w:t>
      </w:r>
      <w:r w:rsidRPr="00820FD8">
        <w:rPr>
          <w:rStyle w:val="ui-provider"/>
          <w:lang w:val="en-GB"/>
        </w:rPr>
        <w:t>D</w:t>
      </w:r>
      <w:r w:rsidR="00EF1203" w:rsidRPr="00820FD8">
        <w:rPr>
          <w:rStyle w:val="ui-provider"/>
          <w:lang w:val="en-GB"/>
        </w:rPr>
        <w:t xml:space="preserve">egree programs </w:t>
      </w:r>
      <w:r w:rsidRPr="00820FD8">
        <w:rPr>
          <w:rStyle w:val="ui-provider"/>
          <w:lang w:val="en-GB"/>
        </w:rPr>
        <w:t xml:space="preserve">specialize in particular areas, such as:  the LL.M. in IP and Technology Law at IE Spain University;  the Master in IP and Innovation Management at Singapore University (SUSS);  </w:t>
      </w:r>
      <w:r w:rsidR="003B3FAE" w:rsidRPr="00820FD8">
        <w:rPr>
          <w:rStyle w:val="ui-provider"/>
          <w:lang w:val="en-GB"/>
        </w:rPr>
        <w:t>t</w:t>
      </w:r>
      <w:r w:rsidRPr="00820FD8">
        <w:rPr>
          <w:rStyle w:val="ui-provider"/>
          <w:lang w:val="en-GB"/>
        </w:rPr>
        <w:t>he Master in IP, Entrepreneurship and Innovation at Umm Al-Qura University;  the Master in IP and Innovation at Université Mohamed VI Polytechnique (UM6P) de Ben Guerir;  the LL.M. in IP and Management at National Law University of Delhi (NLUD);  the Master in IP and Technology Transfer at Sofia University;  the Master in Business Management of IP University of Nizwa;  and the Master in IP and Innovation Policy at Tsinghua University.</w:t>
      </w:r>
    </w:p>
    <w:p w14:paraId="35BBB7AA" w14:textId="77777777" w:rsidR="00820FD8" w:rsidRDefault="00820FD8" w:rsidP="00194D1D">
      <w:pPr>
        <w:rPr>
          <w:rStyle w:val="ui-provider"/>
        </w:rPr>
      </w:pPr>
    </w:p>
    <w:p w14:paraId="513ECD53" w14:textId="791A9FF3" w:rsidR="00FF5DEB" w:rsidRDefault="00EA18FF" w:rsidP="00A80B36">
      <w:pPr>
        <w:pStyle w:val="ListParagraph"/>
        <w:numPr>
          <w:ilvl w:val="0"/>
          <w:numId w:val="19"/>
        </w:numPr>
        <w:ind w:left="0" w:firstLine="0"/>
        <w:contextualSpacing w:val="0"/>
        <w:rPr>
          <w:rStyle w:val="ui-provider"/>
        </w:rPr>
      </w:pPr>
      <w:r>
        <w:rPr>
          <w:rStyle w:val="ui-provider"/>
        </w:rPr>
        <w:t>Also contributing to target 4.7, t</w:t>
      </w:r>
      <w:r w:rsidR="000701A1" w:rsidRPr="004D1AA2">
        <w:rPr>
          <w:rStyle w:val="ui-provider"/>
        </w:rPr>
        <w:t xml:space="preserve">he </w:t>
      </w:r>
      <w:r w:rsidR="000701A1">
        <w:rPr>
          <w:rStyle w:val="ui-provider"/>
        </w:rPr>
        <w:t>DL</w:t>
      </w:r>
      <w:r w:rsidR="000701A1" w:rsidRPr="004D1AA2">
        <w:rPr>
          <w:rStyle w:val="ui-provider"/>
        </w:rPr>
        <w:t xml:space="preserve"> </w:t>
      </w:r>
      <w:r w:rsidR="000701A1">
        <w:rPr>
          <w:rStyle w:val="ui-provider"/>
        </w:rPr>
        <w:t>courses offer</w:t>
      </w:r>
      <w:r w:rsidR="003B3FAE">
        <w:rPr>
          <w:rStyle w:val="ui-provider"/>
        </w:rPr>
        <w:t>ed</w:t>
      </w:r>
      <w:r w:rsidR="000701A1">
        <w:rPr>
          <w:rStyle w:val="ui-provider"/>
        </w:rPr>
        <w:t xml:space="preserve"> </w:t>
      </w:r>
      <w:r w:rsidR="000701A1" w:rsidRPr="004D1AA2">
        <w:rPr>
          <w:rStyle w:val="ui-provider"/>
        </w:rPr>
        <w:t xml:space="preserve">globally accessible and affordable IP training </w:t>
      </w:r>
      <w:r w:rsidR="000701A1">
        <w:rPr>
          <w:rStyle w:val="ui-provider"/>
        </w:rPr>
        <w:t>to</w:t>
      </w:r>
      <w:r w:rsidR="000701A1" w:rsidRPr="004D1AA2">
        <w:rPr>
          <w:rStyle w:val="ui-provider"/>
        </w:rPr>
        <w:t xml:space="preserve"> users, administrators and other stakeholders of </w:t>
      </w:r>
      <w:r w:rsidR="000701A1">
        <w:rPr>
          <w:rStyle w:val="ui-provider"/>
        </w:rPr>
        <w:t xml:space="preserve">the </w:t>
      </w:r>
      <w:r w:rsidR="000701A1" w:rsidRPr="004D1AA2">
        <w:rPr>
          <w:rStyle w:val="ui-provider"/>
        </w:rPr>
        <w:t xml:space="preserve">IP </w:t>
      </w:r>
      <w:r w:rsidR="000701A1">
        <w:rPr>
          <w:rStyle w:val="ui-provider"/>
        </w:rPr>
        <w:t>eco</w:t>
      </w:r>
      <w:r w:rsidR="000701A1" w:rsidRPr="004D1AA2">
        <w:rPr>
          <w:rStyle w:val="ui-provider"/>
        </w:rPr>
        <w:t>system</w:t>
      </w:r>
      <w:r w:rsidR="000701A1">
        <w:rPr>
          <w:rStyle w:val="ui-provider"/>
        </w:rPr>
        <w:t>, including</w:t>
      </w:r>
      <w:r w:rsidR="000701A1" w:rsidRPr="004D1AA2">
        <w:rPr>
          <w:rStyle w:val="ui-provider"/>
        </w:rPr>
        <w:t xml:space="preserve"> government </w:t>
      </w:r>
      <w:r w:rsidR="000701A1">
        <w:rPr>
          <w:rStyle w:val="ui-provider"/>
        </w:rPr>
        <w:t>and</w:t>
      </w:r>
      <w:r w:rsidR="000701A1" w:rsidRPr="004D1AA2">
        <w:rPr>
          <w:rStyle w:val="ui-provider"/>
        </w:rPr>
        <w:t xml:space="preserve"> IP offices, tech-transfer offices, </w:t>
      </w:r>
      <w:r w:rsidR="003B3FAE" w:rsidRPr="00DF2465">
        <w:rPr>
          <w:rStyle w:val="ui-provider"/>
        </w:rPr>
        <w:t>Collective Management Organizations</w:t>
      </w:r>
      <w:r w:rsidR="00D624B0">
        <w:rPr>
          <w:rStyle w:val="ui-provider"/>
        </w:rPr>
        <w:t> </w:t>
      </w:r>
      <w:r w:rsidR="003B3FAE">
        <w:rPr>
          <w:rStyle w:val="ui-provider"/>
        </w:rPr>
        <w:t>(</w:t>
      </w:r>
      <w:r w:rsidR="000701A1" w:rsidRPr="004D1AA2">
        <w:rPr>
          <w:rStyle w:val="ui-provider"/>
        </w:rPr>
        <w:t>CMOs</w:t>
      </w:r>
      <w:r w:rsidR="003B3FAE">
        <w:rPr>
          <w:rStyle w:val="ui-provider"/>
        </w:rPr>
        <w:t>)</w:t>
      </w:r>
      <w:r w:rsidR="000701A1" w:rsidRPr="004D1AA2">
        <w:rPr>
          <w:rStyle w:val="ui-provider"/>
        </w:rPr>
        <w:t>, diplomats, judges, lawyers</w:t>
      </w:r>
      <w:r w:rsidR="000701A1">
        <w:rPr>
          <w:rStyle w:val="ui-provider"/>
        </w:rPr>
        <w:t>,</w:t>
      </w:r>
      <w:r w:rsidR="000701A1" w:rsidRPr="004D1AA2">
        <w:rPr>
          <w:rStyle w:val="ui-provider"/>
        </w:rPr>
        <w:t xml:space="preserve"> IP practitioners, and teachers. </w:t>
      </w:r>
      <w:r>
        <w:rPr>
          <w:rStyle w:val="ui-provider"/>
        </w:rPr>
        <w:t xml:space="preserve"> These courses aim</w:t>
      </w:r>
      <w:r w:rsidR="008B392D">
        <w:rPr>
          <w:rStyle w:val="ui-provider"/>
        </w:rPr>
        <w:t>ed</w:t>
      </w:r>
      <w:r>
        <w:rPr>
          <w:rStyle w:val="ui-provider"/>
        </w:rPr>
        <w:t xml:space="preserve"> to </w:t>
      </w:r>
      <w:r w:rsidRPr="004D1AA2">
        <w:rPr>
          <w:rStyle w:val="ui-provider"/>
        </w:rPr>
        <w:t>instill a culture of innovation and creativity and emphasize the role of IP as a vehicle for sustainable development.</w:t>
      </w:r>
    </w:p>
    <w:p w14:paraId="022A3953" w14:textId="77777777" w:rsidR="00820FD8" w:rsidRDefault="00820FD8" w:rsidP="00194D1D">
      <w:pPr>
        <w:rPr>
          <w:rStyle w:val="ui-provider"/>
        </w:rPr>
      </w:pPr>
    </w:p>
    <w:p w14:paraId="0C2BC608" w14:textId="3F718727" w:rsidR="00FF5DEB" w:rsidRDefault="00AE3FC0" w:rsidP="00A80B36">
      <w:pPr>
        <w:pStyle w:val="ListParagraph"/>
        <w:numPr>
          <w:ilvl w:val="0"/>
          <w:numId w:val="19"/>
        </w:numPr>
        <w:ind w:left="0" w:firstLine="0"/>
        <w:contextualSpacing w:val="0"/>
        <w:rPr>
          <w:rStyle w:val="ui-provider"/>
        </w:rPr>
      </w:pPr>
      <w:r>
        <w:rPr>
          <w:rStyle w:val="ui-provider"/>
        </w:rPr>
        <w:t xml:space="preserve">In </w:t>
      </w:r>
      <w:r w:rsidR="00FF5DEB">
        <w:rPr>
          <w:rStyle w:val="ui-provider"/>
        </w:rPr>
        <w:t>2023</w:t>
      </w:r>
      <w:r>
        <w:rPr>
          <w:rStyle w:val="ui-provider"/>
        </w:rPr>
        <w:t>, t</w:t>
      </w:r>
      <w:r w:rsidRPr="00EF095C">
        <w:rPr>
          <w:rStyle w:val="ui-provider"/>
        </w:rPr>
        <w:t xml:space="preserve">he </w:t>
      </w:r>
      <w:r w:rsidR="004C2FAF">
        <w:rPr>
          <w:rStyle w:val="ui-provider"/>
        </w:rPr>
        <w:t xml:space="preserve">WIPO </w:t>
      </w:r>
      <w:r w:rsidRPr="00EF095C">
        <w:rPr>
          <w:rStyle w:val="ui-provider"/>
        </w:rPr>
        <w:t>Academy continued to offer accessible versions of the General Course on IP</w:t>
      </w:r>
      <w:r w:rsidR="004C2FAF">
        <w:rPr>
          <w:rStyle w:val="ui-provider"/>
        </w:rPr>
        <w:t> </w:t>
      </w:r>
      <w:r w:rsidRPr="00EF095C">
        <w:rPr>
          <w:rStyle w:val="ui-provider"/>
        </w:rPr>
        <w:t xml:space="preserve">(DL-101) in all </w:t>
      </w:r>
      <w:r w:rsidR="004C2FAF">
        <w:rPr>
          <w:rStyle w:val="ui-provider"/>
        </w:rPr>
        <w:t>six</w:t>
      </w:r>
      <w:r w:rsidR="00FA2738">
        <w:rPr>
          <w:rStyle w:val="ui-provider"/>
        </w:rPr>
        <w:t> </w:t>
      </w:r>
      <w:r w:rsidRPr="00EF095C">
        <w:rPr>
          <w:rStyle w:val="ui-provider"/>
        </w:rPr>
        <w:t xml:space="preserve">UN languages and </w:t>
      </w:r>
      <w:r w:rsidR="004C2FAF">
        <w:rPr>
          <w:rStyle w:val="ui-provider"/>
        </w:rPr>
        <w:t xml:space="preserve">in </w:t>
      </w:r>
      <w:r w:rsidRPr="00EF095C">
        <w:rPr>
          <w:rStyle w:val="ui-provider"/>
        </w:rPr>
        <w:t>Portuguese</w:t>
      </w:r>
      <w:r>
        <w:rPr>
          <w:rStyle w:val="ui-provider"/>
        </w:rPr>
        <w:t xml:space="preserve">, </w:t>
      </w:r>
      <w:r w:rsidR="00FF5DEB" w:rsidRPr="004D1AA2">
        <w:rPr>
          <w:rStyle w:val="ui-provider"/>
        </w:rPr>
        <w:t>along with three</w:t>
      </w:r>
      <w:r w:rsidR="004C2FAF">
        <w:rPr>
          <w:rStyle w:val="ui-provider"/>
        </w:rPr>
        <w:t> </w:t>
      </w:r>
      <w:r w:rsidR="00FF5DEB" w:rsidRPr="004D1AA2">
        <w:rPr>
          <w:rStyle w:val="ui-provider"/>
        </w:rPr>
        <w:t>additional courses developed with the Accessible Books Consortium</w:t>
      </w:r>
      <w:r w:rsidR="004C2FAF">
        <w:rPr>
          <w:rStyle w:val="ui-provider"/>
        </w:rPr>
        <w:t> </w:t>
      </w:r>
      <w:r w:rsidR="00FF5DEB" w:rsidRPr="004D1AA2">
        <w:rPr>
          <w:rStyle w:val="ui-provider"/>
        </w:rPr>
        <w:t>(ABC)</w:t>
      </w:r>
      <w:r w:rsidR="00744098">
        <w:rPr>
          <w:rStyle w:val="ui-provider"/>
        </w:rPr>
        <w:t>,</w:t>
      </w:r>
      <w:r w:rsidR="00FF5DEB" w:rsidRPr="004D1AA2">
        <w:rPr>
          <w:rStyle w:val="ui-provider"/>
        </w:rPr>
        <w:t xml:space="preserve"> on Accessible Book Production and Publishing Concepts. </w:t>
      </w:r>
      <w:r w:rsidR="004C2FAF">
        <w:rPr>
          <w:rStyle w:val="ui-provider"/>
        </w:rPr>
        <w:t xml:space="preserve"> </w:t>
      </w:r>
      <w:r w:rsidR="00FF5DEB" w:rsidRPr="004D1AA2">
        <w:rPr>
          <w:rStyle w:val="ui-provider"/>
        </w:rPr>
        <w:t xml:space="preserve">These courses </w:t>
      </w:r>
      <w:r w:rsidR="004C2FAF">
        <w:rPr>
          <w:rStyle w:val="ui-provider"/>
        </w:rPr>
        <w:t>have been</w:t>
      </w:r>
      <w:r>
        <w:rPr>
          <w:rStyle w:val="ui-provider"/>
        </w:rPr>
        <w:t xml:space="preserve"> </w:t>
      </w:r>
      <w:r w:rsidRPr="00C6111E">
        <w:rPr>
          <w:rStyle w:val="ui-provider"/>
        </w:rPr>
        <w:t xml:space="preserve">designed to </w:t>
      </w:r>
      <w:r>
        <w:rPr>
          <w:rStyle w:val="ui-provider"/>
        </w:rPr>
        <w:t>bring</w:t>
      </w:r>
      <w:r w:rsidRPr="00C6111E">
        <w:rPr>
          <w:rStyle w:val="ui-provider"/>
        </w:rPr>
        <w:t xml:space="preserve"> greater opportunities for IP training and education to those with disability, </w:t>
      </w:r>
      <w:r w:rsidR="00FF5DEB" w:rsidRPr="004D1AA2">
        <w:rPr>
          <w:rStyle w:val="ui-provider"/>
        </w:rPr>
        <w:t xml:space="preserve">and in line with </w:t>
      </w:r>
      <w:r w:rsidRPr="00C6111E">
        <w:rPr>
          <w:rStyle w:val="ui-provider"/>
        </w:rPr>
        <w:t>the Marrakesh Treaty</w:t>
      </w:r>
      <w:r w:rsidR="00FF5DEB">
        <w:rPr>
          <w:rStyle w:val="ui-provider"/>
        </w:rPr>
        <w:t>.</w:t>
      </w:r>
    </w:p>
    <w:p w14:paraId="17E67B66" w14:textId="77777777" w:rsidR="00820FD8" w:rsidRDefault="00820FD8" w:rsidP="00194D1D">
      <w:pPr>
        <w:rPr>
          <w:rStyle w:val="ui-provider"/>
        </w:rPr>
      </w:pPr>
    </w:p>
    <w:p w14:paraId="47AEE0D6" w14:textId="0AB3919B" w:rsidR="00FF5DEB" w:rsidRDefault="00EA18FF" w:rsidP="00A80B36">
      <w:pPr>
        <w:pStyle w:val="ListParagraph"/>
        <w:numPr>
          <w:ilvl w:val="0"/>
          <w:numId w:val="19"/>
        </w:numPr>
        <w:ind w:left="0" w:firstLine="0"/>
        <w:contextualSpacing w:val="0"/>
        <w:rPr>
          <w:rStyle w:val="ui-provider"/>
        </w:rPr>
      </w:pPr>
      <w:r w:rsidRPr="00820FD8">
        <w:rPr>
          <w:szCs w:val="22"/>
          <w:lang w:val="en-GB"/>
        </w:rPr>
        <w:t>Contributing to t</w:t>
      </w:r>
      <w:r w:rsidRPr="00820FD8">
        <w:rPr>
          <w:szCs w:val="22"/>
        </w:rPr>
        <w:t xml:space="preserve">arget 4.5, the </w:t>
      </w:r>
      <w:r w:rsidRPr="00EF095C">
        <w:rPr>
          <w:rStyle w:val="ui-provider"/>
        </w:rPr>
        <w:t xml:space="preserve">Accessible Training Portal </w:t>
      </w:r>
      <w:r w:rsidRPr="004D1AA2">
        <w:rPr>
          <w:rStyle w:val="ui-provider"/>
        </w:rPr>
        <w:t>hosted 15</w:t>
      </w:r>
      <w:r>
        <w:rPr>
          <w:rStyle w:val="ui-provider"/>
        </w:rPr>
        <w:t> </w:t>
      </w:r>
      <w:r w:rsidRPr="004D1AA2">
        <w:rPr>
          <w:rStyle w:val="ui-provider"/>
        </w:rPr>
        <w:t>online</w:t>
      </w:r>
      <w:r>
        <w:rPr>
          <w:rStyle w:val="ui-provider"/>
        </w:rPr>
        <w:t xml:space="preserve"> and </w:t>
      </w:r>
      <w:r w:rsidRPr="004D1AA2">
        <w:rPr>
          <w:rStyle w:val="ui-provider"/>
        </w:rPr>
        <w:t xml:space="preserve">hybrid courses in English, Arabic, Spanish, French, Portuguese and Russian.  </w:t>
      </w:r>
      <w:r>
        <w:rPr>
          <w:rStyle w:val="ui-provider"/>
        </w:rPr>
        <w:t>The Portal</w:t>
      </w:r>
      <w:r w:rsidRPr="004C2FAF">
        <w:rPr>
          <w:rStyle w:val="ui-provider"/>
        </w:rPr>
        <w:t xml:space="preserve"> </w:t>
      </w:r>
      <w:r w:rsidRPr="00EF095C">
        <w:rPr>
          <w:rStyle w:val="ui-provider"/>
        </w:rPr>
        <w:t xml:space="preserve">is a milestone towards ensuring equal access to all levels of education for </w:t>
      </w:r>
      <w:r>
        <w:rPr>
          <w:rStyle w:val="ui-provider"/>
        </w:rPr>
        <w:t>learners</w:t>
      </w:r>
      <w:r w:rsidRPr="00EF095C">
        <w:rPr>
          <w:rStyle w:val="ui-provider"/>
        </w:rPr>
        <w:t xml:space="preserve"> with visual impairment</w:t>
      </w:r>
      <w:r>
        <w:rPr>
          <w:rStyle w:val="ui-provider"/>
        </w:rPr>
        <w:t xml:space="preserve"> or print-disability</w:t>
      </w:r>
      <w:r w:rsidRPr="00EF095C">
        <w:rPr>
          <w:rStyle w:val="ui-provider"/>
        </w:rPr>
        <w:t xml:space="preserve">. </w:t>
      </w:r>
      <w:r>
        <w:rPr>
          <w:rStyle w:val="ui-provider"/>
        </w:rPr>
        <w:t xml:space="preserve"> </w:t>
      </w:r>
      <w:r w:rsidRPr="004D1AA2">
        <w:rPr>
          <w:rStyle w:val="ui-provider"/>
        </w:rPr>
        <w:t>253</w:t>
      </w:r>
      <w:r>
        <w:rPr>
          <w:rStyle w:val="ui-provider"/>
        </w:rPr>
        <w:t> </w:t>
      </w:r>
      <w:r w:rsidRPr="004D1AA2">
        <w:rPr>
          <w:rStyle w:val="ui-provider"/>
        </w:rPr>
        <w:t>participants</w:t>
      </w:r>
      <w:r>
        <w:rPr>
          <w:rStyle w:val="ui-provider"/>
        </w:rPr>
        <w:t xml:space="preserve"> used the Portal i</w:t>
      </w:r>
      <w:r w:rsidRPr="004D1AA2">
        <w:rPr>
          <w:rStyle w:val="ui-provider"/>
        </w:rPr>
        <w:t>n 2023</w:t>
      </w:r>
      <w:r>
        <w:rPr>
          <w:rStyle w:val="ui-provider"/>
        </w:rPr>
        <w:t xml:space="preserve"> to </w:t>
      </w:r>
      <w:r w:rsidR="00FA2738">
        <w:rPr>
          <w:rStyle w:val="ui-provider"/>
        </w:rPr>
        <w:t>follow</w:t>
      </w:r>
      <w:r>
        <w:rPr>
          <w:rStyle w:val="ui-provider"/>
        </w:rPr>
        <w:t xml:space="preserve"> an IP course.</w:t>
      </w:r>
    </w:p>
    <w:p w14:paraId="2A7EA5D9" w14:textId="77777777" w:rsidR="00820FD8" w:rsidRDefault="00820FD8" w:rsidP="00194D1D">
      <w:pPr>
        <w:rPr>
          <w:rStyle w:val="ui-provider"/>
        </w:rPr>
      </w:pPr>
    </w:p>
    <w:p w14:paraId="7EFB6B69" w14:textId="6A7FDD30" w:rsidR="00FA2738" w:rsidRDefault="00FA2738" w:rsidP="00D56E05">
      <w:pPr>
        <w:pStyle w:val="ListParagraph"/>
        <w:keepNext/>
        <w:numPr>
          <w:ilvl w:val="0"/>
          <w:numId w:val="19"/>
        </w:numPr>
        <w:ind w:left="0" w:firstLine="0"/>
        <w:contextualSpacing w:val="0"/>
        <w:rPr>
          <w:rStyle w:val="ui-provider"/>
        </w:rPr>
      </w:pPr>
      <w:r w:rsidRPr="004D1AA2">
        <w:rPr>
          <w:rStyle w:val="ui-provider"/>
        </w:rPr>
        <w:t xml:space="preserve">The WIPO Academy </w:t>
      </w:r>
      <w:r w:rsidR="00B65B23">
        <w:rPr>
          <w:rStyle w:val="ui-provider"/>
        </w:rPr>
        <w:t xml:space="preserve">further </w:t>
      </w:r>
      <w:r w:rsidR="00744098">
        <w:rPr>
          <w:rStyle w:val="ui-provider"/>
        </w:rPr>
        <w:t>provided</w:t>
      </w:r>
      <w:r w:rsidR="00744098" w:rsidRPr="004D1AA2">
        <w:rPr>
          <w:rStyle w:val="ui-provider"/>
        </w:rPr>
        <w:t xml:space="preserve"> </w:t>
      </w:r>
      <w:r w:rsidRPr="004D1AA2">
        <w:rPr>
          <w:rStyle w:val="ui-provider"/>
        </w:rPr>
        <w:t>competency-based certification programs</w:t>
      </w:r>
      <w:r w:rsidR="00B65B23">
        <w:rPr>
          <w:rStyle w:val="ui-provider"/>
        </w:rPr>
        <w:t xml:space="preserve"> for</w:t>
      </w:r>
      <w:r w:rsidRPr="004D1AA2">
        <w:rPr>
          <w:rStyle w:val="ui-provider"/>
        </w:rPr>
        <w:t xml:space="preserve"> </w:t>
      </w:r>
      <w:r w:rsidR="00B65B23" w:rsidRPr="004D1AA2">
        <w:rPr>
          <w:rStyle w:val="ui-provider"/>
        </w:rPr>
        <w:t>specialized users and stakeholders of the global IP system</w:t>
      </w:r>
      <w:r w:rsidR="00B65B23">
        <w:rPr>
          <w:rStyle w:val="ui-provider"/>
        </w:rPr>
        <w:t xml:space="preserve"> to undertake </w:t>
      </w:r>
      <w:r w:rsidRPr="004D1AA2">
        <w:rPr>
          <w:rStyle w:val="ui-provider"/>
        </w:rPr>
        <w:t xml:space="preserve">practical upskilling and </w:t>
      </w:r>
      <w:r w:rsidRPr="004D1AA2">
        <w:rPr>
          <w:rStyle w:val="ui-provider"/>
        </w:rPr>
        <w:lastRenderedPageBreak/>
        <w:t>career progression training:</w:t>
      </w:r>
      <w:r w:rsidR="00B65B23">
        <w:rPr>
          <w:rStyle w:val="ui-provider"/>
        </w:rPr>
        <w:t xml:space="preserve">  i) </w:t>
      </w:r>
      <w:r w:rsidRPr="004D1AA2">
        <w:rPr>
          <w:rStyle w:val="ui-provider"/>
        </w:rPr>
        <w:t>International Patent Drafting Training Program (for patent professionals)</w:t>
      </w:r>
      <w:r w:rsidR="00B65B23">
        <w:rPr>
          <w:rStyle w:val="ui-provider"/>
        </w:rPr>
        <w:t>;  ii) </w:t>
      </w:r>
      <w:r w:rsidRPr="004D1AA2">
        <w:rPr>
          <w:rStyle w:val="ui-provider"/>
        </w:rPr>
        <w:t>TISC Staff Certification Program (for tech-transfer offices, universities, research centers)</w:t>
      </w:r>
      <w:r w:rsidR="00B65B23">
        <w:rPr>
          <w:rStyle w:val="ui-provider"/>
        </w:rPr>
        <w:t>;  iii) </w:t>
      </w:r>
      <w:r w:rsidRPr="004D1AA2">
        <w:rPr>
          <w:rStyle w:val="ui-provider"/>
        </w:rPr>
        <w:t xml:space="preserve">Advanced International Certificate Course on </w:t>
      </w:r>
      <w:r w:rsidR="00744098">
        <w:rPr>
          <w:rStyle w:val="ui-provider"/>
        </w:rPr>
        <w:t>IP</w:t>
      </w:r>
      <w:r w:rsidRPr="004D1AA2">
        <w:rPr>
          <w:rStyle w:val="ui-provider"/>
        </w:rPr>
        <w:t xml:space="preserve"> Asset Management (for IP managers)</w:t>
      </w:r>
      <w:r w:rsidR="00B65B23">
        <w:rPr>
          <w:rStyle w:val="ui-provider"/>
        </w:rPr>
        <w:t>;  and iv) </w:t>
      </w:r>
      <w:r w:rsidRPr="004D1AA2">
        <w:rPr>
          <w:rStyle w:val="ui-provider"/>
        </w:rPr>
        <w:t>WIPO Connect Training (for CMO staff)</w:t>
      </w:r>
      <w:r w:rsidR="00B65B23">
        <w:rPr>
          <w:rStyle w:val="ui-provider"/>
        </w:rPr>
        <w:t>.</w:t>
      </w:r>
      <w:r w:rsidR="00982A7A">
        <w:rPr>
          <w:rStyle w:val="ui-provider"/>
        </w:rPr>
        <w:t xml:space="preserve">  These programs contribute</w:t>
      </w:r>
      <w:r w:rsidR="00D418DE">
        <w:rPr>
          <w:rStyle w:val="ui-provider"/>
        </w:rPr>
        <w:t>d</w:t>
      </w:r>
      <w:r w:rsidR="00982A7A">
        <w:rPr>
          <w:rStyle w:val="ui-provider"/>
        </w:rPr>
        <w:t xml:space="preserve"> to target 4.4. </w:t>
      </w:r>
    </w:p>
    <w:p w14:paraId="0D90B7CD" w14:textId="77777777" w:rsidR="00820FD8" w:rsidRDefault="00820FD8" w:rsidP="00D56E05">
      <w:pPr>
        <w:keepNext/>
        <w:rPr>
          <w:rStyle w:val="ui-provider"/>
        </w:rPr>
      </w:pPr>
    </w:p>
    <w:p w14:paraId="51E3487A" w14:textId="46EC74C7" w:rsidR="006D630E" w:rsidRDefault="00E40DEF" w:rsidP="00A80B36">
      <w:pPr>
        <w:pStyle w:val="ListParagraph"/>
        <w:numPr>
          <w:ilvl w:val="0"/>
          <w:numId w:val="19"/>
        </w:numPr>
        <w:ind w:left="0" w:firstLine="0"/>
        <w:contextualSpacing w:val="0"/>
        <w:rPr>
          <w:rStyle w:val="ui-provider"/>
        </w:rPr>
      </w:pPr>
      <w:r>
        <w:rPr>
          <w:rStyle w:val="ui-provider"/>
        </w:rPr>
        <w:t>In 2023</w:t>
      </w:r>
      <w:r w:rsidRPr="00AE3FC0">
        <w:rPr>
          <w:rStyle w:val="ui-provider"/>
        </w:rPr>
        <w:t xml:space="preserve">, the WIPO Academy </w:t>
      </w:r>
      <w:r w:rsidR="006D630E">
        <w:rPr>
          <w:rStyle w:val="ui-provider"/>
        </w:rPr>
        <w:t xml:space="preserve">also </w:t>
      </w:r>
      <w:r w:rsidRPr="00AE3FC0">
        <w:rPr>
          <w:rStyle w:val="ui-provider"/>
        </w:rPr>
        <w:t xml:space="preserve">supported IPTIs in the design and implementation of </w:t>
      </w:r>
      <w:r>
        <w:rPr>
          <w:rStyle w:val="ui-provider"/>
        </w:rPr>
        <w:t>29 </w:t>
      </w:r>
      <w:r w:rsidRPr="004D1AA2">
        <w:rPr>
          <w:rStyle w:val="ui-provider"/>
        </w:rPr>
        <w:t xml:space="preserve">joint projects </w:t>
      </w:r>
      <w:r w:rsidRPr="00AE3FC0">
        <w:rPr>
          <w:rStyle w:val="ui-provider"/>
        </w:rPr>
        <w:t xml:space="preserve">benefiting entrepreneurs and creators wishing to understand the value of their IP for the benefit of their businesses, so that they are equipped to turn their talent and ideas into innovative and creative products and services that create jobs, spur growth and lift up people and communities.  This </w:t>
      </w:r>
      <w:r w:rsidR="00E75B09">
        <w:rPr>
          <w:rStyle w:val="ui-provider"/>
        </w:rPr>
        <w:t>is another contribution</w:t>
      </w:r>
      <w:r w:rsidRPr="00AE3FC0">
        <w:rPr>
          <w:rStyle w:val="ui-provider"/>
        </w:rPr>
        <w:t xml:space="preserve"> towards the achievement of target</w:t>
      </w:r>
      <w:r w:rsidR="00E75B09">
        <w:rPr>
          <w:rStyle w:val="ui-provider"/>
        </w:rPr>
        <w:t> </w:t>
      </w:r>
      <w:r w:rsidRPr="00AE3FC0">
        <w:rPr>
          <w:rStyle w:val="ui-provider"/>
        </w:rPr>
        <w:t>4.4.</w:t>
      </w:r>
    </w:p>
    <w:p w14:paraId="1FF1B076" w14:textId="77777777" w:rsidR="00820FD8" w:rsidRDefault="00820FD8" w:rsidP="00194D1D">
      <w:pPr>
        <w:rPr>
          <w:rStyle w:val="ui-provider"/>
        </w:rPr>
      </w:pPr>
    </w:p>
    <w:p w14:paraId="26A96199" w14:textId="55F4824E" w:rsidR="00B27F07" w:rsidRDefault="00AE3FC0" w:rsidP="00A80B36">
      <w:pPr>
        <w:pStyle w:val="ListParagraph"/>
        <w:numPr>
          <w:ilvl w:val="0"/>
          <w:numId w:val="19"/>
        </w:numPr>
        <w:ind w:left="0" w:firstLine="0"/>
        <w:contextualSpacing w:val="0"/>
        <w:rPr>
          <w:rStyle w:val="ui-provider"/>
        </w:rPr>
      </w:pPr>
      <w:r w:rsidRPr="00AE3FC0">
        <w:rPr>
          <w:rStyle w:val="ui-provider"/>
        </w:rPr>
        <w:t>In support of target</w:t>
      </w:r>
      <w:r w:rsidR="00DE6BEF">
        <w:rPr>
          <w:rStyle w:val="ui-provider"/>
        </w:rPr>
        <w:t> </w:t>
      </w:r>
      <w:r w:rsidRPr="00AE3FC0">
        <w:rPr>
          <w:rStyle w:val="ui-provider"/>
        </w:rPr>
        <w:t xml:space="preserve">4.c, the WIPO Academy </w:t>
      </w:r>
      <w:r w:rsidR="00D418DE">
        <w:rPr>
          <w:rStyle w:val="ui-provider"/>
        </w:rPr>
        <w:t>assisted</w:t>
      </w:r>
      <w:r w:rsidR="00D418DE" w:rsidRPr="00AE3FC0">
        <w:rPr>
          <w:rStyle w:val="ui-provider"/>
        </w:rPr>
        <w:t xml:space="preserve"> </w:t>
      </w:r>
      <w:r w:rsidRPr="00AE3FC0">
        <w:rPr>
          <w:rStyle w:val="ui-provider"/>
        </w:rPr>
        <w:t xml:space="preserve">developing countries and LDCs </w:t>
      </w:r>
      <w:r w:rsidR="00336B3F">
        <w:rPr>
          <w:rStyle w:val="ui-provider"/>
        </w:rPr>
        <w:t>in</w:t>
      </w:r>
      <w:r w:rsidR="00336B3F" w:rsidRPr="00AE3FC0">
        <w:rPr>
          <w:rStyle w:val="ui-provider"/>
        </w:rPr>
        <w:t xml:space="preserve"> </w:t>
      </w:r>
      <w:r w:rsidRPr="00AE3FC0">
        <w:rPr>
          <w:rStyle w:val="ui-provider"/>
        </w:rPr>
        <w:t>creat</w:t>
      </w:r>
      <w:r w:rsidR="00336B3F">
        <w:rPr>
          <w:rStyle w:val="ui-provider"/>
        </w:rPr>
        <w:t>ing</w:t>
      </w:r>
      <w:r w:rsidRPr="00AE3FC0">
        <w:rPr>
          <w:rStyle w:val="ui-provider"/>
        </w:rPr>
        <w:t xml:space="preserve"> their own self-sustaining national and regional IP</w:t>
      </w:r>
      <w:r w:rsidR="00336B3F">
        <w:rPr>
          <w:rStyle w:val="ui-provider"/>
        </w:rPr>
        <w:t>TIs</w:t>
      </w:r>
      <w:r w:rsidRPr="00AE3FC0">
        <w:rPr>
          <w:rStyle w:val="ui-provider"/>
        </w:rPr>
        <w:t xml:space="preserve"> that could respond to local training demands aligned with </w:t>
      </w:r>
      <w:r w:rsidR="00336B3F">
        <w:rPr>
          <w:rStyle w:val="ui-provider"/>
        </w:rPr>
        <w:t xml:space="preserve">the </w:t>
      </w:r>
      <w:r w:rsidRPr="00AE3FC0">
        <w:rPr>
          <w:rStyle w:val="ui-provider"/>
        </w:rPr>
        <w:t xml:space="preserve">national development goals. </w:t>
      </w:r>
      <w:r>
        <w:rPr>
          <w:rStyle w:val="ui-provider"/>
        </w:rPr>
        <w:t xml:space="preserve"> </w:t>
      </w:r>
      <w:r w:rsidRPr="00AE3FC0">
        <w:rPr>
          <w:rStyle w:val="ui-provider"/>
        </w:rPr>
        <w:t xml:space="preserve">In </w:t>
      </w:r>
      <w:r w:rsidR="00B27F07">
        <w:rPr>
          <w:rStyle w:val="ui-provider"/>
        </w:rPr>
        <w:t>2023</w:t>
      </w:r>
      <w:r w:rsidRPr="00AE3FC0">
        <w:rPr>
          <w:rStyle w:val="ui-provider"/>
        </w:rPr>
        <w:t xml:space="preserve">, </w:t>
      </w:r>
      <w:r w:rsidR="00B27F07">
        <w:rPr>
          <w:rStyle w:val="ui-provider"/>
        </w:rPr>
        <w:t>five</w:t>
      </w:r>
      <w:r w:rsidR="00336B3F">
        <w:rPr>
          <w:rStyle w:val="ui-provider"/>
        </w:rPr>
        <w:t> </w:t>
      </w:r>
      <w:r w:rsidRPr="00AE3FC0">
        <w:rPr>
          <w:rStyle w:val="ui-provider"/>
        </w:rPr>
        <w:t>new IPTIs were established</w:t>
      </w:r>
      <w:r w:rsidR="001A09B5">
        <w:rPr>
          <w:rStyle w:val="ui-provider"/>
        </w:rPr>
        <w:t>, one</w:t>
      </w:r>
      <w:r w:rsidRPr="00AE3FC0">
        <w:rPr>
          <w:rStyle w:val="ui-provider"/>
        </w:rPr>
        <w:t xml:space="preserve"> in </w:t>
      </w:r>
      <w:r w:rsidR="00B27F07" w:rsidRPr="004D1AA2">
        <w:rPr>
          <w:rStyle w:val="ui-provider"/>
        </w:rPr>
        <w:t>the Association of Southeast Asian Nations</w:t>
      </w:r>
      <w:r w:rsidR="00336B3F">
        <w:rPr>
          <w:rStyle w:val="ui-provider"/>
        </w:rPr>
        <w:t> </w:t>
      </w:r>
      <w:r w:rsidR="00B27F07" w:rsidRPr="004D1AA2">
        <w:rPr>
          <w:rStyle w:val="ui-provider"/>
        </w:rPr>
        <w:t xml:space="preserve">(ASEAN), Ethiopia, </w:t>
      </w:r>
      <w:r w:rsidR="001A09B5" w:rsidRPr="004D1AA2">
        <w:rPr>
          <w:rStyle w:val="ui-provider"/>
        </w:rPr>
        <w:t>and Ukraine</w:t>
      </w:r>
      <w:r w:rsidR="001A09B5">
        <w:rPr>
          <w:rStyle w:val="ui-provider"/>
        </w:rPr>
        <w:t>, and two in</w:t>
      </w:r>
      <w:r w:rsidR="001A09B5" w:rsidRPr="004D1AA2">
        <w:rPr>
          <w:rStyle w:val="ui-provider"/>
        </w:rPr>
        <w:t xml:space="preserve"> </w:t>
      </w:r>
      <w:r w:rsidR="00B27F07" w:rsidRPr="004D1AA2">
        <w:rPr>
          <w:rStyle w:val="ui-provider"/>
        </w:rPr>
        <w:t>Türkiye</w:t>
      </w:r>
      <w:r w:rsidR="001A09B5">
        <w:rPr>
          <w:rStyle w:val="ui-provider"/>
        </w:rPr>
        <w:t>.</w:t>
      </w:r>
      <w:r w:rsidR="00B27F07" w:rsidRPr="00AE3FC0" w:rsidDel="00B27F07">
        <w:rPr>
          <w:rStyle w:val="ui-provider"/>
        </w:rPr>
        <w:t xml:space="preserve"> </w:t>
      </w:r>
      <w:r w:rsidR="001A09B5">
        <w:rPr>
          <w:rStyle w:val="ui-provider"/>
        </w:rPr>
        <w:t xml:space="preserve"> M</w:t>
      </w:r>
      <w:r w:rsidRPr="00AE3FC0">
        <w:rPr>
          <w:rStyle w:val="ui-provider"/>
        </w:rPr>
        <w:t xml:space="preserve">ore than </w:t>
      </w:r>
      <w:r w:rsidR="00B27F07">
        <w:rPr>
          <w:rStyle w:val="ui-provider"/>
        </w:rPr>
        <w:t>650</w:t>
      </w:r>
      <w:r w:rsidR="00336B3F">
        <w:rPr>
          <w:rStyle w:val="ui-provider"/>
        </w:rPr>
        <w:t> </w:t>
      </w:r>
      <w:r w:rsidRPr="00AE3FC0">
        <w:rPr>
          <w:rStyle w:val="ui-provider"/>
        </w:rPr>
        <w:t xml:space="preserve">IP experts from </w:t>
      </w:r>
      <w:r w:rsidR="00B27F07">
        <w:rPr>
          <w:rStyle w:val="ui-provider"/>
        </w:rPr>
        <w:t>30</w:t>
      </w:r>
      <w:r w:rsidR="00336B3F">
        <w:rPr>
          <w:rStyle w:val="ui-provider"/>
        </w:rPr>
        <w:t> </w:t>
      </w:r>
      <w:r w:rsidRPr="00AE3FC0">
        <w:rPr>
          <w:rStyle w:val="ui-provider"/>
        </w:rPr>
        <w:t>countries were trained in teaching and substantive technical skills to perform as trainers of these IPTIs.</w:t>
      </w:r>
      <w:r>
        <w:rPr>
          <w:rStyle w:val="ui-provider"/>
        </w:rPr>
        <w:t xml:space="preserve">  </w:t>
      </w:r>
    </w:p>
    <w:p w14:paraId="7E1A9E76" w14:textId="77777777" w:rsidR="00820FD8" w:rsidRDefault="00820FD8" w:rsidP="00194D1D">
      <w:pPr>
        <w:rPr>
          <w:rStyle w:val="ui-provider"/>
        </w:rPr>
      </w:pPr>
    </w:p>
    <w:p w14:paraId="00A695B6" w14:textId="6D987999" w:rsidR="00E40DEF" w:rsidRDefault="002B7E84" w:rsidP="00A80B36">
      <w:pPr>
        <w:pStyle w:val="ListParagraph"/>
        <w:numPr>
          <w:ilvl w:val="0"/>
          <w:numId w:val="19"/>
        </w:numPr>
        <w:ind w:left="0" w:firstLine="0"/>
        <w:contextualSpacing w:val="0"/>
        <w:rPr>
          <w:rStyle w:val="ui-provider"/>
        </w:rPr>
      </w:pPr>
      <w:r>
        <w:rPr>
          <w:rStyle w:val="ui-provider"/>
        </w:rPr>
        <w:t>Other activities contributing towards the achievement of t</w:t>
      </w:r>
      <w:r w:rsidR="00E40DEF">
        <w:rPr>
          <w:rStyle w:val="ui-provider"/>
        </w:rPr>
        <w:t>arget</w:t>
      </w:r>
      <w:r>
        <w:rPr>
          <w:rStyle w:val="ui-provider"/>
        </w:rPr>
        <w:t> </w:t>
      </w:r>
      <w:r w:rsidR="00E40DEF">
        <w:rPr>
          <w:rStyle w:val="ui-provider"/>
        </w:rPr>
        <w:t>4.c</w:t>
      </w:r>
      <w:r w:rsidR="00EF7B53">
        <w:rPr>
          <w:rStyle w:val="ui-provider"/>
        </w:rPr>
        <w:t xml:space="preserve"> were</w:t>
      </w:r>
      <w:r>
        <w:rPr>
          <w:rStyle w:val="ui-provider"/>
        </w:rPr>
        <w:t>:</w:t>
      </w:r>
    </w:p>
    <w:p w14:paraId="3C55B1CA" w14:textId="77777777" w:rsidR="002B7E84" w:rsidRDefault="002B7E84" w:rsidP="002B7E84">
      <w:pPr>
        <w:pStyle w:val="ListParagraph"/>
        <w:keepNext/>
        <w:ind w:left="0"/>
        <w:contextualSpacing w:val="0"/>
        <w:rPr>
          <w:rStyle w:val="ui-provider"/>
        </w:rPr>
      </w:pPr>
    </w:p>
    <w:p w14:paraId="11CA247D" w14:textId="50E53AAF" w:rsidR="00E40DEF" w:rsidRDefault="00917027" w:rsidP="00FB6723">
      <w:pPr>
        <w:pStyle w:val="ListParagraph"/>
        <w:keepNext/>
        <w:numPr>
          <w:ilvl w:val="0"/>
          <w:numId w:val="15"/>
        </w:numPr>
        <w:rPr>
          <w:rStyle w:val="ui-provider"/>
        </w:rPr>
      </w:pPr>
      <w:r>
        <w:rPr>
          <w:rStyle w:val="ui-provider"/>
        </w:rPr>
        <w:t>T</w:t>
      </w:r>
      <w:r w:rsidR="00E40DEF" w:rsidRPr="004D1AA2">
        <w:rPr>
          <w:rStyle w:val="ui-provider"/>
        </w:rPr>
        <w:t>he DL Program, in collaboration with the National IP Academy of Egypt, conducted a Training of Trainers program on “Tutoring and Administering the WIPO Academy Distance Learning Courses,” for 15</w:t>
      </w:r>
      <w:r>
        <w:rPr>
          <w:rStyle w:val="ui-provider"/>
        </w:rPr>
        <w:t> </w:t>
      </w:r>
      <w:r w:rsidR="00E40DEF" w:rsidRPr="004D1AA2">
        <w:rPr>
          <w:rStyle w:val="ui-provider"/>
        </w:rPr>
        <w:t>experts from the National IP Office of Oman</w:t>
      </w:r>
      <w:r w:rsidRPr="00917027">
        <w:rPr>
          <w:rStyle w:val="ui-provider"/>
        </w:rPr>
        <w:t xml:space="preserve"> </w:t>
      </w:r>
      <w:r>
        <w:rPr>
          <w:rStyle w:val="ui-provider"/>
        </w:rPr>
        <w:t>i</w:t>
      </w:r>
      <w:r w:rsidRPr="004D1AA2">
        <w:rPr>
          <w:rStyle w:val="ui-provider"/>
        </w:rPr>
        <w:t>n October</w:t>
      </w:r>
      <w:r>
        <w:rPr>
          <w:rStyle w:val="ui-provider"/>
        </w:rPr>
        <w:t> </w:t>
      </w:r>
      <w:r w:rsidRPr="004D1AA2">
        <w:rPr>
          <w:rStyle w:val="ui-provider"/>
        </w:rPr>
        <w:t>2023</w:t>
      </w:r>
      <w:r w:rsidR="00E40DEF" w:rsidRPr="004D1AA2">
        <w:rPr>
          <w:rStyle w:val="ui-provider"/>
        </w:rPr>
        <w:t>.</w:t>
      </w:r>
    </w:p>
    <w:p w14:paraId="12E679D3" w14:textId="77777777" w:rsidR="00E40DEF" w:rsidRPr="004D1AA2" w:rsidRDefault="00E40DEF" w:rsidP="00FB6723">
      <w:pPr>
        <w:ind w:hanging="360"/>
        <w:rPr>
          <w:rStyle w:val="ui-provider"/>
        </w:rPr>
      </w:pPr>
    </w:p>
    <w:p w14:paraId="5441177B" w14:textId="50291F85" w:rsidR="00E40DEF" w:rsidRDefault="00917027" w:rsidP="00FB6723">
      <w:pPr>
        <w:pStyle w:val="ListParagraph"/>
        <w:numPr>
          <w:ilvl w:val="0"/>
          <w:numId w:val="15"/>
        </w:numPr>
        <w:rPr>
          <w:rStyle w:val="ui-provider"/>
        </w:rPr>
      </w:pPr>
      <w:r>
        <w:rPr>
          <w:rStyle w:val="ui-provider"/>
        </w:rPr>
        <w:t>T</w:t>
      </w:r>
      <w:r w:rsidR="00E40DEF" w:rsidRPr="004D1AA2">
        <w:rPr>
          <w:rStyle w:val="ui-provider"/>
        </w:rPr>
        <w:t>he WIPO Academy</w:t>
      </w:r>
      <w:r>
        <w:rPr>
          <w:rStyle w:val="ui-provider"/>
        </w:rPr>
        <w:t>,</w:t>
      </w:r>
      <w:r w:rsidR="00E40DEF" w:rsidRPr="004D1AA2">
        <w:rPr>
          <w:rStyle w:val="ui-provider"/>
        </w:rPr>
        <w:t xml:space="preserve"> in collaboration with the Romanian Copyright Office</w:t>
      </w:r>
      <w:r>
        <w:rPr>
          <w:rStyle w:val="ui-provider"/>
        </w:rPr>
        <w:t> </w:t>
      </w:r>
      <w:r w:rsidR="00E40DEF" w:rsidRPr="004D1AA2">
        <w:rPr>
          <w:rStyle w:val="ui-provider"/>
        </w:rPr>
        <w:t>(ORDA) and the State Office for Inventions and Trademarks</w:t>
      </w:r>
      <w:r>
        <w:rPr>
          <w:rStyle w:val="ui-provider"/>
        </w:rPr>
        <w:t> </w:t>
      </w:r>
      <w:r w:rsidR="00E40DEF" w:rsidRPr="004D1AA2">
        <w:rPr>
          <w:rStyle w:val="ui-provider"/>
        </w:rPr>
        <w:t xml:space="preserve">(OSIM) </w:t>
      </w:r>
      <w:r w:rsidR="009325AF">
        <w:rPr>
          <w:rStyle w:val="ui-provider"/>
        </w:rPr>
        <w:t>organized</w:t>
      </w:r>
      <w:r w:rsidRPr="004D1AA2">
        <w:rPr>
          <w:rStyle w:val="ui-provider"/>
        </w:rPr>
        <w:t xml:space="preserve"> a</w:t>
      </w:r>
      <w:r w:rsidR="009325AF">
        <w:rPr>
          <w:rStyle w:val="ui-provider"/>
        </w:rPr>
        <w:t xml:space="preserve"> national Seminar on</w:t>
      </w:r>
      <w:r w:rsidRPr="004D1AA2">
        <w:rPr>
          <w:rStyle w:val="ui-provider"/>
        </w:rPr>
        <w:t xml:space="preserve"> “IP for Teachers”</w:t>
      </w:r>
      <w:r w:rsidR="009325AF">
        <w:rPr>
          <w:rStyle w:val="ui-provider"/>
        </w:rPr>
        <w:t>, in October-November 2023,</w:t>
      </w:r>
      <w:r w:rsidRPr="004D1AA2">
        <w:rPr>
          <w:rStyle w:val="ui-provider"/>
        </w:rPr>
        <w:t xml:space="preserve"> </w:t>
      </w:r>
      <w:r>
        <w:rPr>
          <w:rStyle w:val="ui-provider"/>
        </w:rPr>
        <w:t>for</w:t>
      </w:r>
      <w:r w:rsidR="00E40DEF" w:rsidRPr="004D1AA2">
        <w:rPr>
          <w:rStyle w:val="ui-provider"/>
        </w:rPr>
        <w:t xml:space="preserve"> 59</w:t>
      </w:r>
      <w:r>
        <w:rPr>
          <w:rStyle w:val="ui-provider"/>
        </w:rPr>
        <w:t> </w:t>
      </w:r>
      <w:r w:rsidR="00E40DEF" w:rsidRPr="004D1AA2">
        <w:rPr>
          <w:rStyle w:val="ui-provider"/>
        </w:rPr>
        <w:t>secondary school teachers (17</w:t>
      </w:r>
      <w:r w:rsidR="009325AF">
        <w:rPr>
          <w:rStyle w:val="ui-provider"/>
        </w:rPr>
        <w:t> </w:t>
      </w:r>
      <w:r w:rsidR="00E40DEF" w:rsidRPr="004D1AA2">
        <w:rPr>
          <w:rStyle w:val="ui-provider"/>
        </w:rPr>
        <w:t>male and 42 female) from all over Romania</w:t>
      </w:r>
      <w:r w:rsidR="009325AF">
        <w:rPr>
          <w:rStyle w:val="ui-provider"/>
        </w:rPr>
        <w:t>.  The Seminar focused</w:t>
      </w:r>
      <w:r w:rsidR="00E40DEF" w:rsidRPr="004D1AA2">
        <w:rPr>
          <w:rStyle w:val="ui-provider"/>
        </w:rPr>
        <w:t xml:space="preserve"> on IP teaching methodologies, integrating IP education in school curricula, and developing customized teaching plans. </w:t>
      </w:r>
    </w:p>
    <w:p w14:paraId="7B7FD6BE" w14:textId="77777777" w:rsidR="009325AF" w:rsidRPr="004D1AA2" w:rsidRDefault="009325AF" w:rsidP="00FB6723">
      <w:pPr>
        <w:ind w:hanging="360"/>
        <w:rPr>
          <w:rStyle w:val="ui-provider"/>
        </w:rPr>
      </w:pPr>
    </w:p>
    <w:p w14:paraId="0D3C4455" w14:textId="18BDE962" w:rsidR="006E6416" w:rsidRDefault="00E40DEF" w:rsidP="00FB6723">
      <w:pPr>
        <w:pStyle w:val="ListParagraph"/>
        <w:numPr>
          <w:ilvl w:val="0"/>
          <w:numId w:val="15"/>
        </w:numPr>
        <w:contextualSpacing w:val="0"/>
        <w:rPr>
          <w:rStyle w:val="ui-provider"/>
        </w:rPr>
      </w:pPr>
      <w:r w:rsidRPr="004D1AA2">
        <w:rPr>
          <w:rStyle w:val="ui-provider"/>
        </w:rPr>
        <w:t xml:space="preserve">In </w:t>
      </w:r>
      <w:r w:rsidR="009325AF" w:rsidRPr="004D1AA2">
        <w:rPr>
          <w:rStyle w:val="ui-provider"/>
        </w:rPr>
        <w:t xml:space="preserve">partnership with the Korean </w:t>
      </w:r>
      <w:r w:rsidR="00B871BA">
        <w:rPr>
          <w:rStyle w:val="ui-provider"/>
        </w:rPr>
        <w:t>IP</w:t>
      </w:r>
      <w:r w:rsidR="009325AF" w:rsidRPr="004D1AA2">
        <w:rPr>
          <w:rStyle w:val="ui-provider"/>
        </w:rPr>
        <w:t xml:space="preserve"> Office</w:t>
      </w:r>
      <w:r w:rsidR="009325AF">
        <w:rPr>
          <w:rStyle w:val="ui-provider"/>
        </w:rPr>
        <w:t> (KIPO)</w:t>
      </w:r>
      <w:r w:rsidR="009325AF" w:rsidRPr="004D1AA2">
        <w:rPr>
          <w:rStyle w:val="ui-provider"/>
        </w:rPr>
        <w:t xml:space="preserve"> and the General Directorate </w:t>
      </w:r>
      <w:r w:rsidR="007247C2">
        <w:rPr>
          <w:rStyle w:val="ui-provider"/>
        </w:rPr>
        <w:t>IP</w:t>
      </w:r>
      <w:r w:rsidR="009325AF" w:rsidRPr="004D1AA2">
        <w:rPr>
          <w:rStyle w:val="ui-provider"/>
        </w:rPr>
        <w:t xml:space="preserve"> Office</w:t>
      </w:r>
      <w:r w:rsidR="009325AF">
        <w:rPr>
          <w:rStyle w:val="ui-provider"/>
        </w:rPr>
        <w:t> </w:t>
      </w:r>
      <w:r w:rsidR="009325AF" w:rsidRPr="004D1AA2">
        <w:rPr>
          <w:rStyle w:val="ui-provider"/>
        </w:rPr>
        <w:t>(GDIP) of Albania</w:t>
      </w:r>
      <w:r w:rsidR="009325AF">
        <w:rPr>
          <w:rStyle w:val="ui-provider"/>
        </w:rPr>
        <w:t xml:space="preserve">, </w:t>
      </w:r>
      <w:r w:rsidRPr="004D1AA2">
        <w:rPr>
          <w:rStyle w:val="ui-provider"/>
        </w:rPr>
        <w:t xml:space="preserve">the WIPO Academy </w:t>
      </w:r>
      <w:r w:rsidR="009325AF">
        <w:rPr>
          <w:rStyle w:val="ui-provider"/>
        </w:rPr>
        <w:t>organized a national Seminar on</w:t>
      </w:r>
      <w:r w:rsidRPr="004D1AA2">
        <w:rPr>
          <w:rStyle w:val="ui-provider"/>
        </w:rPr>
        <w:t xml:space="preserve"> “IP Impact Certificate” </w:t>
      </w:r>
      <w:r w:rsidR="009325AF">
        <w:rPr>
          <w:rStyle w:val="ui-provider"/>
        </w:rPr>
        <w:t>in</w:t>
      </w:r>
      <w:r w:rsidR="009325AF" w:rsidRPr="009325AF">
        <w:rPr>
          <w:rStyle w:val="ui-provider"/>
        </w:rPr>
        <w:t xml:space="preserve"> </w:t>
      </w:r>
      <w:r w:rsidR="009325AF" w:rsidRPr="004D1AA2">
        <w:rPr>
          <w:rStyle w:val="ui-provider"/>
        </w:rPr>
        <w:t>November</w:t>
      </w:r>
      <w:r w:rsidR="009520CF">
        <w:rPr>
          <w:rStyle w:val="ui-provider"/>
        </w:rPr>
        <w:t> </w:t>
      </w:r>
      <w:r w:rsidR="009325AF" w:rsidRPr="004D1AA2">
        <w:rPr>
          <w:rStyle w:val="ui-provider"/>
        </w:rPr>
        <w:t>2023,</w:t>
      </w:r>
      <w:r w:rsidRPr="004D1AA2">
        <w:rPr>
          <w:rStyle w:val="ui-provider"/>
        </w:rPr>
        <w:t xml:space="preserve"> in Albania.  The </w:t>
      </w:r>
      <w:r w:rsidR="009520CF">
        <w:rPr>
          <w:rStyle w:val="ui-provider"/>
        </w:rPr>
        <w:t>Seminar</w:t>
      </w:r>
      <w:r w:rsidRPr="004D1AA2">
        <w:rPr>
          <w:rStyle w:val="ui-provider"/>
        </w:rPr>
        <w:t xml:space="preserve"> </w:t>
      </w:r>
      <w:r w:rsidR="009520CF">
        <w:rPr>
          <w:rStyle w:val="ui-provider"/>
        </w:rPr>
        <w:t>aimed to strengthen the capacity of</w:t>
      </w:r>
      <w:r w:rsidRPr="004D1AA2">
        <w:rPr>
          <w:rStyle w:val="ui-provider"/>
        </w:rPr>
        <w:t xml:space="preserve"> 35</w:t>
      </w:r>
      <w:r w:rsidR="009520CF">
        <w:rPr>
          <w:rStyle w:val="ui-provider"/>
        </w:rPr>
        <w:t> </w:t>
      </w:r>
      <w:r w:rsidRPr="004D1AA2">
        <w:rPr>
          <w:rStyle w:val="ui-provider"/>
        </w:rPr>
        <w:t xml:space="preserve">primary </w:t>
      </w:r>
      <w:r w:rsidR="009520CF">
        <w:rPr>
          <w:rStyle w:val="ui-provider"/>
        </w:rPr>
        <w:t>and</w:t>
      </w:r>
      <w:r w:rsidRPr="004D1AA2">
        <w:rPr>
          <w:rStyle w:val="ui-provider"/>
        </w:rPr>
        <w:t xml:space="preserve"> secondary school teachers from all over Albania, to integrate IP education in school curricula using creative and problem-solving approaches.</w:t>
      </w:r>
    </w:p>
    <w:p w14:paraId="20652DC3" w14:textId="77777777" w:rsidR="00E40DEF" w:rsidRDefault="00E40DEF" w:rsidP="004D1AA2">
      <w:pPr>
        <w:pStyle w:val="ListParagraph"/>
        <w:ind w:left="0"/>
        <w:contextualSpacing w:val="0"/>
        <w:rPr>
          <w:rStyle w:val="ui-provider"/>
        </w:rPr>
      </w:pPr>
    </w:p>
    <w:p w14:paraId="4C73F757" w14:textId="32306F37" w:rsidR="004D1AA2" w:rsidRDefault="00336B3F" w:rsidP="00A80B36">
      <w:pPr>
        <w:pStyle w:val="ListParagraph"/>
        <w:numPr>
          <w:ilvl w:val="0"/>
          <w:numId w:val="20"/>
        </w:numPr>
        <w:ind w:left="0" w:firstLine="0"/>
        <w:rPr>
          <w:rStyle w:val="ui-provider"/>
        </w:rPr>
      </w:pPr>
      <w:r w:rsidRPr="004D1AA2">
        <w:rPr>
          <w:rStyle w:val="ui-provider"/>
        </w:rPr>
        <w:t>In 2023, a total of 108,292</w:t>
      </w:r>
      <w:r>
        <w:rPr>
          <w:rStyle w:val="ui-provider"/>
        </w:rPr>
        <w:t> participants</w:t>
      </w:r>
      <w:r w:rsidRPr="004D1AA2">
        <w:rPr>
          <w:rStyle w:val="ui-provider"/>
        </w:rPr>
        <w:t xml:space="preserve"> from all 193</w:t>
      </w:r>
      <w:r>
        <w:rPr>
          <w:rStyle w:val="ui-provider"/>
        </w:rPr>
        <w:t> </w:t>
      </w:r>
      <w:r w:rsidRPr="004D1AA2">
        <w:rPr>
          <w:rStyle w:val="ui-provider"/>
        </w:rPr>
        <w:t>WIPO Member States benefitted from 580</w:t>
      </w:r>
      <w:r>
        <w:rPr>
          <w:rStyle w:val="ui-provider"/>
        </w:rPr>
        <w:t> </w:t>
      </w:r>
      <w:r w:rsidRPr="004D1AA2">
        <w:rPr>
          <w:rStyle w:val="ui-provider"/>
        </w:rPr>
        <w:t>hybrid and online courses offered by the WIPO Academy in up to 20</w:t>
      </w:r>
      <w:r w:rsidR="00D56E05">
        <w:rPr>
          <w:rStyle w:val="ui-provider"/>
        </w:rPr>
        <w:t> </w:t>
      </w:r>
      <w:r w:rsidRPr="004D1AA2">
        <w:rPr>
          <w:rStyle w:val="ui-provider"/>
        </w:rPr>
        <w:t>languages.</w:t>
      </w:r>
      <w:r>
        <w:rPr>
          <w:rStyle w:val="ui-provider"/>
        </w:rPr>
        <w:t xml:space="preserve"> </w:t>
      </w:r>
      <w:r w:rsidRPr="004D1AA2">
        <w:rPr>
          <w:rStyle w:val="ui-provider"/>
        </w:rPr>
        <w:t xml:space="preserve"> </w:t>
      </w:r>
      <w:r>
        <w:rPr>
          <w:rStyle w:val="ui-provider"/>
        </w:rPr>
        <w:t xml:space="preserve">74,800 or 69% of these participants </w:t>
      </w:r>
      <w:r w:rsidR="00E46CC9">
        <w:rPr>
          <w:rStyle w:val="ui-provider"/>
        </w:rPr>
        <w:t xml:space="preserve">were </w:t>
      </w:r>
      <w:r w:rsidRPr="004D1AA2">
        <w:rPr>
          <w:rStyle w:val="ui-provider"/>
        </w:rPr>
        <w:t xml:space="preserve">aged 16 to 34.  </w:t>
      </w:r>
      <w:r>
        <w:rPr>
          <w:rStyle w:val="ui-provider"/>
        </w:rPr>
        <w:t xml:space="preserve">Another </w:t>
      </w:r>
      <w:r w:rsidRPr="004D1AA2">
        <w:rPr>
          <w:rStyle w:val="ui-provider"/>
        </w:rPr>
        <w:t>9,703</w:t>
      </w:r>
      <w:r>
        <w:rPr>
          <w:rStyle w:val="ui-provider"/>
        </w:rPr>
        <w:t> </w:t>
      </w:r>
      <w:r w:rsidRPr="004D1AA2">
        <w:rPr>
          <w:rStyle w:val="ui-provider"/>
        </w:rPr>
        <w:t>participants benefitted from 20</w:t>
      </w:r>
      <w:r>
        <w:rPr>
          <w:rStyle w:val="ui-provider"/>
        </w:rPr>
        <w:t> </w:t>
      </w:r>
      <w:r w:rsidRPr="004D1AA2">
        <w:rPr>
          <w:rStyle w:val="ui-provider"/>
        </w:rPr>
        <w:t>courses translated and/or customized for their respective national IP systems.</w:t>
      </w:r>
    </w:p>
    <w:p w14:paraId="14840B98" w14:textId="77777777" w:rsidR="006E6416" w:rsidRDefault="006E6416" w:rsidP="006E6416">
      <w:pPr>
        <w:pStyle w:val="ListParagraph"/>
        <w:ind w:left="0"/>
        <w:rPr>
          <w:rStyle w:val="ui-provider"/>
        </w:rPr>
      </w:pPr>
    </w:p>
    <w:p w14:paraId="02FC69AA" w14:textId="3B2DA51A" w:rsidR="006E6416" w:rsidRDefault="006E6416" w:rsidP="00A80B36">
      <w:pPr>
        <w:pStyle w:val="ListParagraph"/>
        <w:numPr>
          <w:ilvl w:val="0"/>
          <w:numId w:val="20"/>
        </w:numPr>
        <w:ind w:left="0" w:firstLine="0"/>
        <w:contextualSpacing w:val="0"/>
        <w:rPr>
          <w:szCs w:val="22"/>
        </w:rPr>
      </w:pPr>
      <w:r w:rsidRPr="00410BF7">
        <w:rPr>
          <w:szCs w:val="22"/>
        </w:rPr>
        <w:t xml:space="preserve">In the area of </w:t>
      </w:r>
      <w:r w:rsidRPr="00410BF7">
        <w:rPr>
          <w:b/>
          <w:szCs w:val="22"/>
        </w:rPr>
        <w:t>Brands and Designs</w:t>
      </w:r>
      <w:r w:rsidRPr="00410BF7">
        <w:rPr>
          <w:szCs w:val="22"/>
        </w:rPr>
        <w:t>, WIPO organiz</w:t>
      </w:r>
      <w:r>
        <w:rPr>
          <w:szCs w:val="22"/>
        </w:rPr>
        <w:t>ed</w:t>
      </w:r>
      <w:r w:rsidRPr="00410BF7">
        <w:rPr>
          <w:szCs w:val="22"/>
        </w:rPr>
        <w:t xml:space="preserve"> and participat</w:t>
      </w:r>
      <w:r>
        <w:rPr>
          <w:szCs w:val="22"/>
        </w:rPr>
        <w:t>ed</w:t>
      </w:r>
      <w:r w:rsidRPr="00410BF7">
        <w:rPr>
          <w:szCs w:val="22"/>
        </w:rPr>
        <w:t xml:space="preserve"> in technical assistance and capacity building activities for relevant authorities and stakeholders, particularly in developing countries, LDCs and economies in transition, in the fields of trademarks, industrial designs and </w:t>
      </w:r>
      <w:r>
        <w:rPr>
          <w:szCs w:val="22"/>
        </w:rPr>
        <w:t>GIs</w:t>
      </w:r>
      <w:r w:rsidRPr="00410BF7">
        <w:rPr>
          <w:szCs w:val="22"/>
        </w:rPr>
        <w:t>, thus enhancing the human resource capacities to deal with the broad range of requirements for the effective use of IP.  Th</w:t>
      </w:r>
      <w:r>
        <w:rPr>
          <w:szCs w:val="22"/>
        </w:rPr>
        <w:t xml:space="preserve">ese activities </w:t>
      </w:r>
      <w:r w:rsidRPr="00410BF7">
        <w:rPr>
          <w:szCs w:val="22"/>
        </w:rPr>
        <w:t xml:space="preserve">contributed to targets 4.4 and 4.7 </w:t>
      </w:r>
      <w:r>
        <w:rPr>
          <w:szCs w:val="22"/>
        </w:rPr>
        <w:t xml:space="preserve">as well as </w:t>
      </w:r>
      <w:r w:rsidRPr="00410BF7">
        <w:rPr>
          <w:szCs w:val="22"/>
        </w:rPr>
        <w:t>targets</w:t>
      </w:r>
      <w:r>
        <w:rPr>
          <w:szCs w:val="22"/>
        </w:rPr>
        <w:t> </w:t>
      </w:r>
      <w:r w:rsidRPr="00410BF7">
        <w:rPr>
          <w:szCs w:val="22"/>
        </w:rPr>
        <w:t>5.5; 9.4; 9.a; and 10.a.</w:t>
      </w:r>
    </w:p>
    <w:p w14:paraId="7BD6A011" w14:textId="77777777" w:rsidR="002678A7" w:rsidRPr="00410BF7" w:rsidRDefault="002678A7" w:rsidP="002678A7">
      <w:pPr>
        <w:pStyle w:val="ListParagraph"/>
        <w:ind w:left="0"/>
        <w:contextualSpacing w:val="0"/>
        <w:rPr>
          <w:szCs w:val="22"/>
        </w:rPr>
      </w:pPr>
    </w:p>
    <w:p w14:paraId="447FCAB5" w14:textId="3AEC3429" w:rsidR="001E3491" w:rsidRPr="002678A7" w:rsidRDefault="007909A0" w:rsidP="00A80B36">
      <w:pPr>
        <w:pStyle w:val="ListParagraph"/>
        <w:numPr>
          <w:ilvl w:val="0"/>
          <w:numId w:val="20"/>
        </w:numPr>
        <w:ind w:left="0" w:firstLine="0"/>
      </w:pPr>
      <w:r w:rsidRPr="002678A7">
        <w:rPr>
          <w:szCs w:val="22"/>
        </w:rPr>
        <w:t>Phase II of</w:t>
      </w:r>
      <w:r w:rsidR="00FC0190" w:rsidRPr="002678A7">
        <w:rPr>
          <w:szCs w:val="22"/>
        </w:rPr>
        <w:t xml:space="preserve"> the Development Agenda </w:t>
      </w:r>
      <w:r w:rsidR="006E3E78" w:rsidRPr="002678A7">
        <w:rPr>
          <w:szCs w:val="22"/>
        </w:rPr>
        <w:t>p</w:t>
      </w:r>
      <w:r w:rsidR="00FC0190" w:rsidRPr="002678A7">
        <w:rPr>
          <w:szCs w:val="22"/>
        </w:rPr>
        <w:t xml:space="preserve">roject on </w:t>
      </w:r>
      <w:r w:rsidR="006E3E78" w:rsidRPr="002678A7">
        <w:rPr>
          <w:i/>
          <w:iCs/>
          <w:szCs w:val="22"/>
        </w:rPr>
        <w:t>“</w:t>
      </w:r>
      <w:r w:rsidR="002D79BA" w:rsidRPr="002678A7">
        <w:rPr>
          <w:i/>
          <w:iCs/>
          <w:szCs w:val="22"/>
        </w:rPr>
        <w:t>IP</w:t>
      </w:r>
      <w:r w:rsidR="00FC0190" w:rsidRPr="002678A7">
        <w:rPr>
          <w:i/>
          <w:iCs/>
          <w:szCs w:val="22"/>
        </w:rPr>
        <w:t xml:space="preserve">, Tourism and Gastronomy:  Promoting the Development of Tourism and Gastronomy through </w:t>
      </w:r>
      <w:r w:rsidR="009F17D4" w:rsidRPr="002678A7">
        <w:rPr>
          <w:i/>
          <w:iCs/>
          <w:szCs w:val="22"/>
        </w:rPr>
        <w:t>IP</w:t>
      </w:r>
      <w:r w:rsidR="00FC0190" w:rsidRPr="002678A7">
        <w:rPr>
          <w:i/>
          <w:iCs/>
          <w:szCs w:val="22"/>
        </w:rPr>
        <w:t>”</w:t>
      </w:r>
      <w:r w:rsidRPr="002678A7">
        <w:rPr>
          <w:szCs w:val="22"/>
        </w:rPr>
        <w:t xml:space="preserve"> </w:t>
      </w:r>
      <w:r w:rsidR="00FC0190" w:rsidRPr="002678A7">
        <w:rPr>
          <w:szCs w:val="22"/>
        </w:rPr>
        <w:t>in Cameroon, Malaysia, Morocco and Peru</w:t>
      </w:r>
      <w:r w:rsidRPr="002678A7">
        <w:rPr>
          <w:szCs w:val="22"/>
        </w:rPr>
        <w:t xml:space="preserve"> </w:t>
      </w:r>
      <w:r w:rsidR="009F17D4" w:rsidRPr="002678A7">
        <w:rPr>
          <w:szCs w:val="22"/>
        </w:rPr>
        <w:t xml:space="preserve">continued </w:t>
      </w:r>
      <w:r w:rsidR="00FC0190" w:rsidRPr="002678A7">
        <w:rPr>
          <w:szCs w:val="22"/>
        </w:rPr>
        <w:t>to promot</w:t>
      </w:r>
      <w:r w:rsidR="00B06B61" w:rsidRPr="002678A7">
        <w:rPr>
          <w:szCs w:val="22"/>
        </w:rPr>
        <w:t>e</w:t>
      </w:r>
      <w:r w:rsidR="00FC0190" w:rsidRPr="002678A7">
        <w:rPr>
          <w:szCs w:val="22"/>
        </w:rPr>
        <w:t xml:space="preserve"> the knowledge and use of IP related to culinary traditions (food and </w:t>
      </w:r>
      <w:r w:rsidR="00FC0190" w:rsidRPr="002678A7">
        <w:rPr>
          <w:szCs w:val="22"/>
        </w:rPr>
        <w:lastRenderedPageBreak/>
        <w:t xml:space="preserve">beverages) for use in the tourism sector.  </w:t>
      </w:r>
      <w:r w:rsidR="00B06B61" w:rsidRPr="002678A7">
        <w:rPr>
          <w:szCs w:val="22"/>
        </w:rPr>
        <w:t>The project contribute</w:t>
      </w:r>
      <w:r w:rsidR="009F17D4" w:rsidRPr="002678A7">
        <w:rPr>
          <w:szCs w:val="22"/>
        </w:rPr>
        <w:t>d</w:t>
      </w:r>
      <w:r w:rsidR="00B06B61" w:rsidRPr="002678A7">
        <w:rPr>
          <w:szCs w:val="22"/>
        </w:rPr>
        <w:t xml:space="preserve"> to targets 4.4 and 4.7, as well as </w:t>
      </w:r>
      <w:r w:rsidR="00FC0190" w:rsidRPr="002678A7">
        <w:rPr>
          <w:szCs w:val="22"/>
        </w:rPr>
        <w:t>targets</w:t>
      </w:r>
      <w:r w:rsidR="00B06B61" w:rsidRPr="002678A7">
        <w:rPr>
          <w:szCs w:val="22"/>
        </w:rPr>
        <w:t> </w:t>
      </w:r>
      <w:r w:rsidR="00FC0190" w:rsidRPr="002678A7">
        <w:rPr>
          <w:szCs w:val="22"/>
        </w:rPr>
        <w:t>8.9;</w:t>
      </w:r>
      <w:r w:rsidR="001E3491" w:rsidRPr="002678A7">
        <w:rPr>
          <w:szCs w:val="22"/>
        </w:rPr>
        <w:t xml:space="preserve"> 9.4; 9.a; 10.a; 16.3; and 16.6.</w:t>
      </w:r>
    </w:p>
    <w:p w14:paraId="67331D3E" w14:textId="77777777" w:rsidR="002678A7" w:rsidRDefault="002678A7" w:rsidP="00194D1D"/>
    <w:p w14:paraId="3B70466A" w14:textId="5764EE78" w:rsidR="00D451CB" w:rsidRPr="002678A7" w:rsidRDefault="008A1AED" w:rsidP="00A80B36">
      <w:pPr>
        <w:pStyle w:val="ListParagraph"/>
        <w:numPr>
          <w:ilvl w:val="0"/>
          <w:numId w:val="20"/>
        </w:numPr>
        <w:ind w:left="0" w:firstLine="0"/>
      </w:pPr>
      <w:r w:rsidRPr="002678A7">
        <w:rPr>
          <w:szCs w:val="22"/>
        </w:rPr>
        <w:t xml:space="preserve">Other projects, such as </w:t>
      </w:r>
      <w:r w:rsidR="00D451CB" w:rsidRPr="002678A7">
        <w:rPr>
          <w:szCs w:val="22"/>
        </w:rPr>
        <w:t>the WIPO</w:t>
      </w:r>
      <w:r w:rsidR="00465281" w:rsidRPr="002678A7">
        <w:rPr>
          <w:szCs w:val="22"/>
        </w:rPr>
        <w:t xml:space="preserve"> </w:t>
      </w:r>
      <w:r w:rsidR="00194D1D">
        <w:rPr>
          <w:szCs w:val="22"/>
        </w:rPr>
        <w:t>–</w:t>
      </w:r>
      <w:r w:rsidR="00465281" w:rsidRPr="00465281">
        <w:t xml:space="preserve"> </w:t>
      </w:r>
      <w:r w:rsidR="00465281" w:rsidRPr="002678A7">
        <w:rPr>
          <w:szCs w:val="22"/>
        </w:rPr>
        <w:t>Economic Community of West African States (</w:t>
      </w:r>
      <w:r w:rsidR="00D451CB" w:rsidRPr="002678A7">
        <w:rPr>
          <w:szCs w:val="22"/>
        </w:rPr>
        <w:t>ECOWAS</w:t>
      </w:r>
      <w:r w:rsidR="00465281" w:rsidRPr="002678A7">
        <w:rPr>
          <w:szCs w:val="22"/>
        </w:rPr>
        <w:t>)</w:t>
      </w:r>
      <w:r w:rsidR="00D451CB" w:rsidRPr="002678A7">
        <w:rPr>
          <w:szCs w:val="22"/>
        </w:rPr>
        <w:t xml:space="preserve"> Pilot Project </w:t>
      </w:r>
      <w:r w:rsidRPr="002678A7">
        <w:rPr>
          <w:szCs w:val="22"/>
        </w:rPr>
        <w:t>on</w:t>
      </w:r>
      <w:r w:rsidR="00D451CB" w:rsidRPr="002678A7">
        <w:rPr>
          <w:szCs w:val="22"/>
        </w:rPr>
        <w:t xml:space="preserve"> the development of a mobile</w:t>
      </w:r>
      <w:r w:rsidR="009C1E17" w:rsidRPr="002678A7">
        <w:rPr>
          <w:szCs w:val="22"/>
        </w:rPr>
        <w:t xml:space="preserve"> design application</w:t>
      </w:r>
      <w:r w:rsidR="00D451CB" w:rsidRPr="002678A7">
        <w:rPr>
          <w:szCs w:val="22"/>
        </w:rPr>
        <w:t xml:space="preserve"> in Ghana and Côte</w:t>
      </w:r>
      <w:r w:rsidR="00350670" w:rsidRPr="002678A7">
        <w:rPr>
          <w:szCs w:val="22"/>
        </w:rPr>
        <w:t> </w:t>
      </w:r>
      <w:r w:rsidR="00D451CB" w:rsidRPr="002678A7">
        <w:rPr>
          <w:szCs w:val="22"/>
        </w:rPr>
        <w:t xml:space="preserve">d’Ivoire, </w:t>
      </w:r>
      <w:r w:rsidR="004C21A0" w:rsidRPr="002678A7">
        <w:rPr>
          <w:szCs w:val="22"/>
        </w:rPr>
        <w:t>the Collective Marks Project</w:t>
      </w:r>
      <w:r w:rsidRPr="002678A7">
        <w:rPr>
          <w:szCs w:val="22"/>
        </w:rPr>
        <w:t xml:space="preserve"> in Antigua and Barbuda</w:t>
      </w:r>
      <w:r w:rsidR="004C21A0" w:rsidRPr="002678A7">
        <w:rPr>
          <w:szCs w:val="22"/>
        </w:rPr>
        <w:t xml:space="preserve">, </w:t>
      </w:r>
      <w:r w:rsidRPr="002678A7">
        <w:rPr>
          <w:szCs w:val="22"/>
        </w:rPr>
        <w:t xml:space="preserve">and </w:t>
      </w:r>
      <w:r w:rsidR="004C21A0" w:rsidRPr="002678A7">
        <w:rPr>
          <w:szCs w:val="22"/>
        </w:rPr>
        <w:t xml:space="preserve">the ASEAN Formalities Harmonization projects </w:t>
      </w:r>
      <w:r w:rsidR="00D451CB" w:rsidRPr="002678A7">
        <w:rPr>
          <w:szCs w:val="22"/>
        </w:rPr>
        <w:t>also contribute</w:t>
      </w:r>
      <w:r w:rsidR="00350670" w:rsidRPr="002678A7">
        <w:rPr>
          <w:szCs w:val="22"/>
        </w:rPr>
        <w:t>d</w:t>
      </w:r>
      <w:r w:rsidR="00D451CB" w:rsidRPr="002678A7">
        <w:rPr>
          <w:szCs w:val="22"/>
        </w:rPr>
        <w:t xml:space="preserve"> to SDGs</w:t>
      </w:r>
      <w:r w:rsidRPr="002678A7">
        <w:rPr>
          <w:szCs w:val="22"/>
        </w:rPr>
        <w:t> </w:t>
      </w:r>
      <w:r w:rsidR="00D451CB" w:rsidRPr="002678A7">
        <w:rPr>
          <w:szCs w:val="22"/>
        </w:rPr>
        <w:t>4, 8 and 9.</w:t>
      </w:r>
    </w:p>
    <w:p w14:paraId="69B1DAD0" w14:textId="77777777" w:rsidR="002678A7" w:rsidRDefault="002678A7" w:rsidP="00194D1D"/>
    <w:p w14:paraId="7D819574" w14:textId="7981D073" w:rsidR="001E3491" w:rsidRPr="002678A7" w:rsidRDefault="000941D3" w:rsidP="00A80B36">
      <w:pPr>
        <w:pStyle w:val="ListParagraph"/>
        <w:numPr>
          <w:ilvl w:val="0"/>
          <w:numId w:val="20"/>
        </w:numPr>
        <w:ind w:left="0" w:firstLine="0"/>
      </w:pPr>
      <w:r w:rsidRPr="002678A7">
        <w:rPr>
          <w:szCs w:val="22"/>
        </w:rPr>
        <w:t>U</w:t>
      </w:r>
      <w:r w:rsidR="00787200" w:rsidRPr="002678A7">
        <w:rPr>
          <w:szCs w:val="22"/>
        </w:rPr>
        <w:t xml:space="preserve">nder the Resolution Supplementary to the </w:t>
      </w:r>
      <w:hyperlink r:id="rId23" w:history="1">
        <w:r w:rsidR="008E4954" w:rsidRPr="002678A7">
          <w:rPr>
            <w:rStyle w:val="Hyperlink"/>
            <w:szCs w:val="22"/>
          </w:rPr>
          <w:t>Singapore Treaty</w:t>
        </w:r>
      </w:hyperlink>
      <w:r w:rsidR="008E4954" w:rsidRPr="002678A7">
        <w:rPr>
          <w:szCs w:val="22"/>
        </w:rPr>
        <w:t xml:space="preserve"> on the Law of Trademarks</w:t>
      </w:r>
      <w:r w:rsidR="00787200" w:rsidRPr="002678A7">
        <w:rPr>
          <w:szCs w:val="22"/>
        </w:rPr>
        <w:t xml:space="preserve">, WIPO shares, on a multilateral basis, information and experience on legal, technical and institutional aspects </w:t>
      </w:r>
      <w:r w:rsidR="004222E0" w:rsidRPr="002678A7">
        <w:rPr>
          <w:szCs w:val="22"/>
        </w:rPr>
        <w:t xml:space="preserve">related to </w:t>
      </w:r>
      <w:r w:rsidR="00787200" w:rsidRPr="002678A7">
        <w:rPr>
          <w:szCs w:val="22"/>
        </w:rPr>
        <w:t xml:space="preserve">the implementation of the </w:t>
      </w:r>
      <w:r w:rsidR="008E4954" w:rsidRPr="002678A7">
        <w:rPr>
          <w:szCs w:val="22"/>
        </w:rPr>
        <w:t xml:space="preserve">Singapore </w:t>
      </w:r>
      <w:r w:rsidR="00787200" w:rsidRPr="002678A7">
        <w:rPr>
          <w:szCs w:val="22"/>
        </w:rPr>
        <w:t xml:space="preserve">Treaty and how to take full advantage of the opportunities and benefits resulting therefrom.  </w:t>
      </w:r>
      <w:r w:rsidR="004222E0" w:rsidRPr="002678A7">
        <w:rPr>
          <w:szCs w:val="22"/>
        </w:rPr>
        <w:t xml:space="preserve">In </w:t>
      </w:r>
      <w:r w:rsidRPr="002678A7">
        <w:rPr>
          <w:szCs w:val="22"/>
        </w:rPr>
        <w:t>2023</w:t>
      </w:r>
      <w:r w:rsidR="00787200" w:rsidRPr="002678A7">
        <w:rPr>
          <w:szCs w:val="22"/>
        </w:rPr>
        <w:t xml:space="preserve">, WIPO provided </w:t>
      </w:r>
      <w:r w:rsidR="004222E0" w:rsidRPr="002678A7">
        <w:rPr>
          <w:szCs w:val="22"/>
        </w:rPr>
        <w:t>such</w:t>
      </w:r>
      <w:r w:rsidR="00787200" w:rsidRPr="002678A7">
        <w:rPr>
          <w:szCs w:val="22"/>
        </w:rPr>
        <w:t xml:space="preserve"> assistance to </w:t>
      </w:r>
      <w:r w:rsidRPr="002678A7">
        <w:rPr>
          <w:szCs w:val="22"/>
        </w:rPr>
        <w:t>Albania, Angola, Cabo Verde, Colombia, Equatorial Guinea, Guinea Bissau, Mozambique, and Sao Tome and Principe</w:t>
      </w:r>
      <w:r w:rsidR="004222E0" w:rsidRPr="002678A7">
        <w:rPr>
          <w:szCs w:val="22"/>
        </w:rPr>
        <w:t xml:space="preserve">, which contributed to </w:t>
      </w:r>
      <w:r w:rsidR="00787200" w:rsidRPr="002678A7">
        <w:rPr>
          <w:szCs w:val="22"/>
        </w:rPr>
        <w:t>SDGs</w:t>
      </w:r>
      <w:r w:rsidR="004222E0" w:rsidRPr="002678A7">
        <w:rPr>
          <w:szCs w:val="22"/>
        </w:rPr>
        <w:t> </w:t>
      </w:r>
      <w:r w:rsidR="00787200" w:rsidRPr="002678A7">
        <w:rPr>
          <w:szCs w:val="22"/>
        </w:rPr>
        <w:t xml:space="preserve">4 and 16. </w:t>
      </w:r>
    </w:p>
    <w:p w14:paraId="323FAB97" w14:textId="77777777" w:rsidR="002678A7" w:rsidRDefault="002678A7" w:rsidP="00194D1D"/>
    <w:p w14:paraId="58A63DB2" w14:textId="099D5050" w:rsidR="002E5BE8" w:rsidRPr="002678A7" w:rsidRDefault="00312F47" w:rsidP="00A80B36">
      <w:pPr>
        <w:pStyle w:val="ListParagraph"/>
        <w:numPr>
          <w:ilvl w:val="0"/>
          <w:numId w:val="20"/>
        </w:numPr>
        <w:ind w:left="0" w:firstLine="0"/>
      </w:pPr>
      <w:r w:rsidRPr="002678A7">
        <w:rPr>
          <w:szCs w:val="22"/>
        </w:rPr>
        <w:t>In the area of</w:t>
      </w:r>
      <w:r w:rsidR="004A724A" w:rsidRPr="002678A7">
        <w:rPr>
          <w:szCs w:val="22"/>
        </w:rPr>
        <w:t xml:space="preserve"> </w:t>
      </w:r>
      <w:r w:rsidR="004A724A" w:rsidRPr="002678A7">
        <w:rPr>
          <w:b/>
          <w:szCs w:val="22"/>
        </w:rPr>
        <w:t xml:space="preserve">Traditional </w:t>
      </w:r>
      <w:r w:rsidR="004A724A" w:rsidRPr="00D56E05">
        <w:rPr>
          <w:b/>
          <w:szCs w:val="22"/>
        </w:rPr>
        <w:t>Knowledge</w:t>
      </w:r>
      <w:r w:rsidRPr="00D56E05">
        <w:rPr>
          <w:bCs/>
          <w:szCs w:val="22"/>
        </w:rPr>
        <w:t xml:space="preserve">, </w:t>
      </w:r>
      <w:r w:rsidR="00B23FFF" w:rsidRPr="002678A7">
        <w:rPr>
          <w:szCs w:val="22"/>
        </w:rPr>
        <w:t xml:space="preserve">WIPO </w:t>
      </w:r>
      <w:r w:rsidR="00A14936" w:rsidRPr="002678A7">
        <w:rPr>
          <w:szCs w:val="22"/>
        </w:rPr>
        <w:t xml:space="preserve">offered </w:t>
      </w:r>
      <w:r w:rsidR="00B23FFF" w:rsidRPr="002678A7">
        <w:rPr>
          <w:szCs w:val="22"/>
        </w:rPr>
        <w:t>two</w:t>
      </w:r>
      <w:r w:rsidR="009F29DA" w:rsidRPr="002678A7">
        <w:rPr>
          <w:szCs w:val="22"/>
        </w:rPr>
        <w:t> </w:t>
      </w:r>
      <w:r w:rsidR="007412D5" w:rsidRPr="002678A7">
        <w:rPr>
          <w:szCs w:val="22"/>
        </w:rPr>
        <w:t>DL courses</w:t>
      </w:r>
      <w:r w:rsidR="00B23FFF" w:rsidRPr="002678A7">
        <w:rPr>
          <w:szCs w:val="22"/>
        </w:rPr>
        <w:t xml:space="preserve">, one on IP, TK and </w:t>
      </w:r>
      <w:r w:rsidR="00F13393" w:rsidRPr="002678A7">
        <w:rPr>
          <w:szCs w:val="22"/>
        </w:rPr>
        <w:t>Traditional Cultural Expressions</w:t>
      </w:r>
      <w:r w:rsidR="00D56E05">
        <w:rPr>
          <w:szCs w:val="22"/>
        </w:rPr>
        <w:t> </w:t>
      </w:r>
      <w:r w:rsidR="00F13393" w:rsidRPr="002678A7">
        <w:rPr>
          <w:szCs w:val="22"/>
        </w:rPr>
        <w:t>(</w:t>
      </w:r>
      <w:r w:rsidR="00B23FFF" w:rsidRPr="002678A7">
        <w:rPr>
          <w:szCs w:val="22"/>
        </w:rPr>
        <w:t>TCEs</w:t>
      </w:r>
      <w:r w:rsidR="00F13393" w:rsidRPr="002678A7">
        <w:rPr>
          <w:szCs w:val="22"/>
        </w:rPr>
        <w:t>)</w:t>
      </w:r>
      <w:r w:rsidR="00B23FFF" w:rsidRPr="002678A7">
        <w:rPr>
          <w:szCs w:val="22"/>
        </w:rPr>
        <w:t xml:space="preserve"> and the other on IP in the Life Sciences.  These courses contribute</w:t>
      </w:r>
      <w:r w:rsidR="00F13393" w:rsidRPr="002678A7">
        <w:rPr>
          <w:szCs w:val="22"/>
        </w:rPr>
        <w:t>d</w:t>
      </w:r>
      <w:r w:rsidR="00B23FFF" w:rsidRPr="002678A7">
        <w:rPr>
          <w:szCs w:val="22"/>
        </w:rPr>
        <w:t xml:space="preserve"> to targets 4.4 and 4.7.  </w:t>
      </w:r>
      <w:r w:rsidR="00B23FFF" w:rsidRPr="002678A7">
        <w:rPr>
          <w:color w:val="000000" w:themeColor="text1"/>
          <w:szCs w:val="22"/>
        </w:rPr>
        <w:t xml:space="preserve">Under the theme </w:t>
      </w:r>
      <w:r w:rsidR="002E5BE8" w:rsidRPr="002678A7">
        <w:rPr>
          <w:color w:val="000000" w:themeColor="text1"/>
          <w:szCs w:val="22"/>
        </w:rPr>
        <w:t>“</w:t>
      </w:r>
      <w:r w:rsidR="00B23FFF" w:rsidRPr="002678A7">
        <w:rPr>
          <w:color w:val="000000" w:themeColor="text1"/>
          <w:szCs w:val="22"/>
        </w:rPr>
        <w:t>How We Wear Our Culture Is How We Tell Our Stories</w:t>
      </w:r>
      <w:r w:rsidR="002E5BE8" w:rsidRPr="002678A7">
        <w:rPr>
          <w:color w:val="000000" w:themeColor="text1"/>
          <w:szCs w:val="22"/>
        </w:rPr>
        <w:t>”</w:t>
      </w:r>
      <w:r w:rsidR="00B23FFF" w:rsidRPr="002678A7">
        <w:rPr>
          <w:szCs w:val="22"/>
        </w:rPr>
        <w:t xml:space="preserve">, the 2023 WIPO </w:t>
      </w:r>
      <w:r w:rsidR="00B23FFF" w:rsidRPr="002678A7">
        <w:rPr>
          <w:i/>
          <w:szCs w:val="22"/>
        </w:rPr>
        <w:t>P</w:t>
      </w:r>
      <w:r w:rsidR="00B23FFF" w:rsidRPr="002678A7">
        <w:rPr>
          <w:i/>
          <w:color w:val="000000" w:themeColor="text1"/>
          <w:szCs w:val="22"/>
        </w:rPr>
        <w:t>hotography Prize for Indigenous Peoples and Local Community Youth </w:t>
      </w:r>
      <w:r w:rsidR="00B23FFF" w:rsidRPr="002678A7">
        <w:rPr>
          <w:color w:val="000000" w:themeColor="text1"/>
          <w:szCs w:val="22"/>
        </w:rPr>
        <w:t>(Photography Prize)</w:t>
      </w:r>
      <w:r w:rsidR="002458CF" w:rsidRPr="002678A7">
        <w:rPr>
          <w:color w:val="000000" w:themeColor="text1"/>
          <w:szCs w:val="22"/>
        </w:rPr>
        <w:t xml:space="preserve"> encouraged</w:t>
      </w:r>
      <w:r w:rsidR="00CF2365" w:rsidRPr="002678A7">
        <w:rPr>
          <w:color w:val="000000" w:themeColor="text1"/>
          <w:szCs w:val="22"/>
        </w:rPr>
        <w:t xml:space="preserve"> young members of Indigenous Peoples as well as local communities </w:t>
      </w:r>
      <w:r w:rsidR="002458CF" w:rsidRPr="002678A7">
        <w:rPr>
          <w:color w:val="000000" w:themeColor="text1"/>
          <w:szCs w:val="22"/>
        </w:rPr>
        <w:t>to submit photographs with important messages about their communities’ clothing.</w:t>
      </w:r>
      <w:r w:rsidR="00A11F4F" w:rsidRPr="002678A7">
        <w:rPr>
          <w:color w:val="000000" w:themeColor="text1"/>
          <w:szCs w:val="22"/>
        </w:rPr>
        <w:t xml:space="preserve">  </w:t>
      </w:r>
      <w:r w:rsidR="002E5BE8" w:rsidRPr="002678A7">
        <w:rPr>
          <w:color w:val="000000" w:themeColor="text1"/>
          <w:szCs w:val="22"/>
        </w:rPr>
        <w:t xml:space="preserve">The Photography Prize also </w:t>
      </w:r>
      <w:r w:rsidR="00CF2365" w:rsidRPr="002678A7">
        <w:rPr>
          <w:color w:val="000000" w:themeColor="text1"/>
          <w:szCs w:val="22"/>
        </w:rPr>
        <w:t>raise</w:t>
      </w:r>
      <w:r w:rsidR="00A11F4F" w:rsidRPr="002678A7">
        <w:rPr>
          <w:color w:val="000000" w:themeColor="text1"/>
          <w:szCs w:val="22"/>
        </w:rPr>
        <w:t>d</w:t>
      </w:r>
      <w:r w:rsidR="00CF2365" w:rsidRPr="002678A7">
        <w:rPr>
          <w:color w:val="000000" w:themeColor="text1"/>
          <w:szCs w:val="22"/>
        </w:rPr>
        <w:t xml:space="preserve"> their awareness on how copyright can be used to protect their creativity expressed in photographs, </w:t>
      </w:r>
      <w:r w:rsidR="002E5BE8" w:rsidRPr="002678A7">
        <w:rPr>
          <w:color w:val="000000" w:themeColor="text1"/>
          <w:szCs w:val="22"/>
        </w:rPr>
        <w:t xml:space="preserve">as well as how the protection of </w:t>
      </w:r>
      <w:r w:rsidR="00A11F4F" w:rsidRPr="002678A7">
        <w:rPr>
          <w:color w:val="000000" w:themeColor="text1"/>
          <w:szCs w:val="22"/>
        </w:rPr>
        <w:t xml:space="preserve">TCEs </w:t>
      </w:r>
      <w:r w:rsidR="002E5BE8" w:rsidRPr="002678A7">
        <w:rPr>
          <w:color w:val="000000" w:themeColor="text1"/>
          <w:szCs w:val="22"/>
        </w:rPr>
        <w:t xml:space="preserve">relates to IP rights.  </w:t>
      </w:r>
      <w:r w:rsidR="00A11F4F" w:rsidRPr="002678A7">
        <w:rPr>
          <w:color w:val="000000" w:themeColor="text1"/>
          <w:szCs w:val="22"/>
        </w:rPr>
        <w:t xml:space="preserve">The activity </w:t>
      </w:r>
      <w:r w:rsidR="00F13393" w:rsidRPr="002678A7">
        <w:rPr>
          <w:color w:val="000000" w:themeColor="text1"/>
          <w:szCs w:val="22"/>
        </w:rPr>
        <w:t xml:space="preserve">contributed </w:t>
      </w:r>
      <w:r w:rsidR="00A11F4F" w:rsidRPr="002678A7">
        <w:rPr>
          <w:color w:val="000000" w:themeColor="text1"/>
          <w:szCs w:val="22"/>
        </w:rPr>
        <w:t xml:space="preserve">to targets 4.4 and 10.2, by empowering youths in gaining relevant IP knowledge and promoting their inclusion. </w:t>
      </w:r>
    </w:p>
    <w:p w14:paraId="3FD775EA" w14:textId="77777777" w:rsidR="002678A7" w:rsidRDefault="002678A7" w:rsidP="00194D1D"/>
    <w:p w14:paraId="6C9D8B46" w14:textId="7059AD51" w:rsidR="007412D5" w:rsidRPr="002678A7" w:rsidRDefault="007412D5" w:rsidP="00A80B36">
      <w:pPr>
        <w:pStyle w:val="ListParagraph"/>
        <w:numPr>
          <w:ilvl w:val="0"/>
          <w:numId w:val="20"/>
        </w:numPr>
        <w:ind w:left="0" w:firstLine="0"/>
      </w:pPr>
      <w:r w:rsidRPr="002678A7">
        <w:rPr>
          <w:szCs w:val="22"/>
        </w:rPr>
        <w:t xml:space="preserve">The WIPO </w:t>
      </w:r>
      <w:r w:rsidRPr="002678A7">
        <w:rPr>
          <w:b/>
          <w:szCs w:val="22"/>
        </w:rPr>
        <w:t>Arbitration and Mediation Center</w:t>
      </w:r>
      <w:r w:rsidRPr="002678A7">
        <w:rPr>
          <w:bCs/>
          <w:szCs w:val="22"/>
        </w:rPr>
        <w:t xml:space="preserve"> also offer</w:t>
      </w:r>
      <w:r w:rsidR="00F13393" w:rsidRPr="002678A7">
        <w:rPr>
          <w:bCs/>
          <w:szCs w:val="22"/>
        </w:rPr>
        <w:t>ed</w:t>
      </w:r>
      <w:r w:rsidRPr="002678A7">
        <w:rPr>
          <w:bCs/>
          <w:szCs w:val="22"/>
        </w:rPr>
        <w:t xml:space="preserve"> a DL</w:t>
      </w:r>
      <w:r w:rsidRPr="002678A7">
        <w:rPr>
          <w:b/>
          <w:szCs w:val="22"/>
        </w:rPr>
        <w:t xml:space="preserve"> </w:t>
      </w:r>
      <w:r w:rsidRPr="002678A7">
        <w:rPr>
          <w:szCs w:val="22"/>
        </w:rPr>
        <w:t xml:space="preserve">course on WIPO Arbitration and Mediation.  The </w:t>
      </w:r>
      <w:r w:rsidR="00955F4F">
        <w:rPr>
          <w:szCs w:val="22"/>
        </w:rPr>
        <w:t>Center</w:t>
      </w:r>
      <w:r w:rsidRPr="002678A7">
        <w:rPr>
          <w:szCs w:val="22"/>
        </w:rPr>
        <w:t xml:space="preserve"> provided </w:t>
      </w:r>
      <w:r w:rsidR="00411947" w:rsidRPr="002678A7">
        <w:rPr>
          <w:szCs w:val="22"/>
        </w:rPr>
        <w:t>Alternative Dispute Resolution (</w:t>
      </w:r>
      <w:r w:rsidRPr="002678A7">
        <w:rPr>
          <w:szCs w:val="22"/>
        </w:rPr>
        <w:t>ADR</w:t>
      </w:r>
      <w:r w:rsidR="00411947" w:rsidRPr="002678A7">
        <w:rPr>
          <w:szCs w:val="22"/>
        </w:rPr>
        <w:t>)</w:t>
      </w:r>
      <w:r w:rsidRPr="002678A7">
        <w:rPr>
          <w:szCs w:val="22"/>
        </w:rPr>
        <w:t xml:space="preserve"> training to women in IP and technology, and in the context of the 2023 World IP Day, the C</w:t>
      </w:r>
      <w:r w:rsidR="00955F4F">
        <w:rPr>
          <w:szCs w:val="22"/>
        </w:rPr>
        <w:t>enter</w:t>
      </w:r>
      <w:r w:rsidRPr="002678A7">
        <w:rPr>
          <w:szCs w:val="22"/>
        </w:rPr>
        <w:t xml:space="preserve"> conducted a campaign on how women are making a difference in IP dispute resolution.  The C</w:t>
      </w:r>
      <w:r w:rsidR="00955F4F">
        <w:rPr>
          <w:szCs w:val="22"/>
        </w:rPr>
        <w:t>enter</w:t>
      </w:r>
      <w:r w:rsidRPr="002678A7">
        <w:rPr>
          <w:szCs w:val="22"/>
        </w:rPr>
        <w:t xml:space="preserve"> further supported the Equal Representation in Arbitration Pledge.  The WIPO “ADR Young group” offered a networking and training forum for young professionals in the IP and dispute resolution communities.  Membership was free of charge and open to professionals under 40 years with a background in IP and ADR.  </w:t>
      </w:r>
      <w:r w:rsidR="00411947" w:rsidRPr="002678A7">
        <w:rPr>
          <w:szCs w:val="22"/>
        </w:rPr>
        <w:t>As of the end of 2023</w:t>
      </w:r>
      <w:r w:rsidRPr="002678A7">
        <w:rPr>
          <w:szCs w:val="22"/>
        </w:rPr>
        <w:t xml:space="preserve">, the WIPO ADR Young group </w:t>
      </w:r>
      <w:r w:rsidR="00411947" w:rsidRPr="002678A7">
        <w:rPr>
          <w:szCs w:val="22"/>
        </w:rPr>
        <w:t xml:space="preserve">had </w:t>
      </w:r>
      <w:r w:rsidRPr="002678A7">
        <w:rPr>
          <w:szCs w:val="22"/>
        </w:rPr>
        <w:t xml:space="preserve">over 1,300 members from more than 100 countries.  These activities contributed to targets 4.4 and 4.5.  </w:t>
      </w:r>
    </w:p>
    <w:p w14:paraId="1E845AC3" w14:textId="77777777" w:rsidR="002678A7" w:rsidRDefault="002678A7" w:rsidP="00194D1D"/>
    <w:p w14:paraId="7390D258" w14:textId="2C1E4B7A" w:rsidR="001F1652" w:rsidRPr="002678A7" w:rsidRDefault="009F29DA" w:rsidP="00A80B36">
      <w:pPr>
        <w:pStyle w:val="ListParagraph"/>
        <w:numPr>
          <w:ilvl w:val="0"/>
          <w:numId w:val="20"/>
        </w:numPr>
        <w:ind w:left="0" w:firstLine="0"/>
      </w:pPr>
      <w:r w:rsidRPr="002678A7">
        <w:rPr>
          <w:rFonts w:eastAsiaTheme="minorHAnsi"/>
          <w:color w:val="000000" w:themeColor="text1"/>
          <w:szCs w:val="22"/>
          <w:lang w:eastAsia="en-US"/>
        </w:rPr>
        <w:t>I</w:t>
      </w:r>
      <w:r w:rsidR="00137CAE" w:rsidRPr="002678A7">
        <w:rPr>
          <w:rFonts w:eastAsiaTheme="minorHAnsi"/>
          <w:color w:val="000000" w:themeColor="text1"/>
          <w:szCs w:val="22"/>
          <w:lang w:eastAsia="en-US"/>
        </w:rPr>
        <w:t xml:space="preserve">n the </w:t>
      </w:r>
      <w:r w:rsidR="001B5590" w:rsidRPr="002678A7">
        <w:rPr>
          <w:rFonts w:eastAsiaTheme="minorHAnsi"/>
          <w:color w:val="000000" w:themeColor="text1"/>
          <w:szCs w:val="22"/>
          <w:lang w:eastAsia="en-US"/>
        </w:rPr>
        <w:t xml:space="preserve">area </w:t>
      </w:r>
      <w:r w:rsidR="00137CAE" w:rsidRPr="002678A7">
        <w:rPr>
          <w:rFonts w:eastAsiaTheme="minorHAnsi"/>
          <w:color w:val="000000" w:themeColor="text1"/>
          <w:szCs w:val="22"/>
          <w:lang w:eastAsia="en-US"/>
        </w:rPr>
        <w:t xml:space="preserve">of </w:t>
      </w:r>
      <w:r w:rsidR="00C22445" w:rsidRPr="002678A7">
        <w:rPr>
          <w:rFonts w:eastAsiaTheme="minorHAnsi"/>
          <w:b/>
          <w:color w:val="000000" w:themeColor="text1"/>
          <w:szCs w:val="22"/>
          <w:lang w:eastAsia="en-US"/>
        </w:rPr>
        <w:t>B</w:t>
      </w:r>
      <w:r w:rsidR="00137CAE" w:rsidRPr="002678A7">
        <w:rPr>
          <w:rFonts w:eastAsiaTheme="minorHAnsi"/>
          <w:b/>
          <w:color w:val="000000" w:themeColor="text1"/>
          <w:szCs w:val="22"/>
          <w:lang w:eastAsia="en-US"/>
        </w:rPr>
        <w:t xml:space="preserve">uilding </w:t>
      </w:r>
      <w:r w:rsidR="00C22445" w:rsidRPr="002678A7">
        <w:rPr>
          <w:rFonts w:eastAsiaTheme="minorHAnsi"/>
          <w:b/>
          <w:color w:val="000000" w:themeColor="text1"/>
          <w:szCs w:val="22"/>
          <w:lang w:eastAsia="en-US"/>
        </w:rPr>
        <w:t>R</w:t>
      </w:r>
      <w:r w:rsidR="00137CAE" w:rsidRPr="002678A7">
        <w:rPr>
          <w:rFonts w:eastAsiaTheme="minorHAnsi"/>
          <w:b/>
          <w:color w:val="000000" w:themeColor="text1"/>
          <w:szCs w:val="22"/>
          <w:lang w:eastAsia="en-US"/>
        </w:rPr>
        <w:t>espect for IP</w:t>
      </w:r>
      <w:r w:rsidR="007F1A05" w:rsidRPr="002678A7">
        <w:rPr>
          <w:rFonts w:eastAsiaTheme="minorHAnsi"/>
          <w:color w:val="000000" w:themeColor="text1"/>
          <w:szCs w:val="22"/>
          <w:lang w:eastAsia="en-US"/>
        </w:rPr>
        <w:t xml:space="preserve">, WIPO provided </w:t>
      </w:r>
      <w:r w:rsidR="007F1A05" w:rsidRPr="002678A7">
        <w:rPr>
          <w:szCs w:val="22"/>
        </w:rPr>
        <w:t xml:space="preserve">educational tools and activities for young people, to empower them to understand, respect and harness the power of IP for the benefit of themselves and their communities. </w:t>
      </w:r>
      <w:r w:rsidR="001F1652" w:rsidRPr="002678A7">
        <w:rPr>
          <w:rFonts w:eastAsiaTheme="minorHAnsi"/>
          <w:color w:val="000000" w:themeColor="text1"/>
          <w:szCs w:val="22"/>
          <w:lang w:eastAsia="en-US"/>
        </w:rPr>
        <w:t xml:space="preserve"> </w:t>
      </w:r>
      <w:r w:rsidR="001F1652" w:rsidRPr="002678A7">
        <w:rPr>
          <w:szCs w:val="22"/>
        </w:rPr>
        <w:t>For example, the launch of a multilingual online game</w:t>
      </w:r>
      <w:r w:rsidR="003155DB" w:rsidRPr="002678A7">
        <w:rPr>
          <w:szCs w:val="22"/>
        </w:rPr>
        <w:t xml:space="preserve"> called</w:t>
      </w:r>
      <w:r w:rsidR="001F1652" w:rsidRPr="002678A7">
        <w:rPr>
          <w:szCs w:val="22"/>
        </w:rPr>
        <w:t xml:space="preserve"> </w:t>
      </w:r>
      <w:r w:rsidR="001F1652" w:rsidRPr="007A69E4">
        <w:rPr>
          <w:szCs w:val="22"/>
        </w:rPr>
        <w:t>IP Challenge</w:t>
      </w:r>
      <w:r w:rsidR="001F1652" w:rsidRPr="002678A7">
        <w:rPr>
          <w:szCs w:val="22"/>
        </w:rPr>
        <w:t xml:space="preserve">, </w:t>
      </w:r>
      <w:r w:rsidR="003155DB" w:rsidRPr="002678A7">
        <w:rPr>
          <w:szCs w:val="22"/>
        </w:rPr>
        <w:t xml:space="preserve">allowed </w:t>
      </w:r>
      <w:r w:rsidR="001F1652" w:rsidRPr="002678A7">
        <w:rPr>
          <w:szCs w:val="22"/>
        </w:rPr>
        <w:t xml:space="preserve">children to develop knowledge of IP and how it can be used by young people to protect and commercialize their creations.  Other noteworthy examples include the expansion of the </w:t>
      </w:r>
      <w:r w:rsidR="001F1652" w:rsidRPr="007A69E4">
        <w:rPr>
          <w:szCs w:val="22"/>
        </w:rPr>
        <w:t>IP and Citizen Journalism project</w:t>
      </w:r>
      <w:r w:rsidR="001F1652" w:rsidRPr="002678A7">
        <w:rPr>
          <w:szCs w:val="22"/>
        </w:rPr>
        <w:t xml:space="preserve"> and the WIPO</w:t>
      </w:r>
      <w:r w:rsidR="00415BBC" w:rsidRPr="002678A7">
        <w:rPr>
          <w:szCs w:val="22"/>
        </w:rPr>
        <w:t xml:space="preserve"> – African Regional </w:t>
      </w:r>
      <w:r w:rsidR="00E31D0F" w:rsidRPr="002678A7">
        <w:rPr>
          <w:szCs w:val="22"/>
        </w:rPr>
        <w:t>IP</w:t>
      </w:r>
      <w:r w:rsidR="00415BBC" w:rsidRPr="002678A7">
        <w:rPr>
          <w:szCs w:val="22"/>
        </w:rPr>
        <w:t xml:space="preserve"> Organization (</w:t>
      </w:r>
      <w:r w:rsidR="001F1652" w:rsidRPr="002678A7">
        <w:rPr>
          <w:szCs w:val="22"/>
        </w:rPr>
        <w:t>ARIPO</w:t>
      </w:r>
      <w:r w:rsidR="00415BBC" w:rsidRPr="002678A7">
        <w:rPr>
          <w:szCs w:val="22"/>
        </w:rPr>
        <w:t>)</w:t>
      </w:r>
      <w:r w:rsidR="001F1652" w:rsidRPr="002678A7">
        <w:rPr>
          <w:szCs w:val="22"/>
        </w:rPr>
        <w:t xml:space="preserve"> IP Club project, which integrate</w:t>
      </w:r>
      <w:r w:rsidR="00911235" w:rsidRPr="002678A7">
        <w:rPr>
          <w:szCs w:val="22"/>
        </w:rPr>
        <w:t>s</w:t>
      </w:r>
      <w:r w:rsidR="001F1652" w:rsidRPr="002678A7">
        <w:rPr>
          <w:szCs w:val="22"/>
        </w:rPr>
        <w:t xml:space="preserve"> IP education into practical skills training for young students, providing them with tools to produce their own projects and to serve as IP Ambassadors in their communities.</w:t>
      </w:r>
      <w:r w:rsidR="00911235" w:rsidRPr="002678A7">
        <w:rPr>
          <w:szCs w:val="22"/>
        </w:rPr>
        <w:t xml:space="preserve">  These efforts contribute</w:t>
      </w:r>
      <w:r w:rsidR="008E65BD" w:rsidRPr="002678A7">
        <w:rPr>
          <w:szCs w:val="22"/>
        </w:rPr>
        <w:t>d</w:t>
      </w:r>
      <w:r w:rsidR="00911235" w:rsidRPr="002678A7">
        <w:rPr>
          <w:szCs w:val="22"/>
        </w:rPr>
        <w:t xml:space="preserve"> to targets 4.4 and 8.6. </w:t>
      </w:r>
    </w:p>
    <w:p w14:paraId="185B76B4" w14:textId="77777777" w:rsidR="002678A7" w:rsidRDefault="002678A7" w:rsidP="00194D1D"/>
    <w:p w14:paraId="7C2E93EB" w14:textId="4FD9FD1E" w:rsidR="002678A7" w:rsidRDefault="002678A7" w:rsidP="00A80B36">
      <w:pPr>
        <w:pStyle w:val="ListParagraph"/>
        <w:numPr>
          <w:ilvl w:val="0"/>
          <w:numId w:val="20"/>
        </w:numPr>
        <w:ind w:left="0" w:firstLine="0"/>
        <w:contextualSpacing w:val="0"/>
      </w:pPr>
      <w:r>
        <w:rPr>
          <w:szCs w:val="22"/>
        </w:rPr>
        <w:t>I</w:t>
      </w:r>
      <w:r w:rsidRPr="005774AC">
        <w:rPr>
          <w:szCs w:val="22"/>
        </w:rPr>
        <w:t xml:space="preserve">n the field of </w:t>
      </w:r>
      <w:r w:rsidRPr="005774AC">
        <w:rPr>
          <w:b/>
          <w:szCs w:val="22"/>
        </w:rPr>
        <w:t>Copyright and Creative Industries</w:t>
      </w:r>
      <w:r>
        <w:rPr>
          <w:bCs/>
          <w:szCs w:val="22"/>
        </w:rPr>
        <w:t xml:space="preserve">, WIPO provided legislative assistance to help Member States to </w:t>
      </w:r>
      <w:r w:rsidRPr="002168AF">
        <w:rPr>
          <w:szCs w:val="22"/>
        </w:rPr>
        <w:t>take full advantage of the flexibilities</w:t>
      </w:r>
      <w:r>
        <w:rPr>
          <w:szCs w:val="22"/>
        </w:rPr>
        <w:t xml:space="preserve"> in </w:t>
      </w:r>
      <w:r w:rsidRPr="002168AF">
        <w:rPr>
          <w:szCs w:val="22"/>
        </w:rPr>
        <w:t>the copyright system</w:t>
      </w:r>
      <w:r>
        <w:rPr>
          <w:szCs w:val="22"/>
        </w:rPr>
        <w:t xml:space="preserve">, such as the limitations and exceptions related to education and research.  In 2023, WIPO implemented </w:t>
      </w:r>
      <w:r w:rsidRPr="002168AF">
        <w:rPr>
          <w:szCs w:val="22"/>
        </w:rPr>
        <w:t>17</w:t>
      </w:r>
      <w:r>
        <w:rPr>
          <w:szCs w:val="22"/>
        </w:rPr>
        <w:t> </w:t>
      </w:r>
      <w:r w:rsidRPr="002168AF">
        <w:rPr>
          <w:szCs w:val="22"/>
        </w:rPr>
        <w:t>copyright and collective management legislative assistance projects</w:t>
      </w:r>
      <w:r>
        <w:rPr>
          <w:szCs w:val="22"/>
        </w:rPr>
        <w:t xml:space="preserve">, which contributed to target 4.5.  Additionally, </w:t>
      </w:r>
      <w:r>
        <w:t>t</w:t>
      </w:r>
      <w:r w:rsidRPr="002168AF">
        <w:t>he Preservation Toolkit</w:t>
      </w:r>
      <w:r>
        <w:t xml:space="preserve"> was developed</w:t>
      </w:r>
      <w:r w:rsidRPr="002168AF">
        <w:t xml:space="preserve"> to support cultural heritage institutions, such as libraries, museums and archives</w:t>
      </w:r>
      <w:r>
        <w:t>, in their</w:t>
      </w:r>
      <w:r w:rsidRPr="002168AF">
        <w:t xml:space="preserve"> activities to safeguard the world’s cultural heritage</w:t>
      </w:r>
      <w:r w:rsidRPr="00D91728">
        <w:t xml:space="preserve"> </w:t>
      </w:r>
      <w:r w:rsidRPr="007A0A83">
        <w:t>through digital preservation</w:t>
      </w:r>
      <w:r>
        <w:t xml:space="preserve"> and to protect the material </w:t>
      </w:r>
      <w:r w:rsidRPr="007A0A83">
        <w:t xml:space="preserve">against natural </w:t>
      </w:r>
      <w:r w:rsidRPr="007A0A83">
        <w:lastRenderedPageBreak/>
        <w:t>disasters</w:t>
      </w:r>
      <w:r w:rsidRPr="002168AF">
        <w:t xml:space="preserve">.  </w:t>
      </w:r>
      <w:r>
        <w:t>L</w:t>
      </w:r>
      <w:r w:rsidRPr="002168AF">
        <w:t>aw</w:t>
      </w:r>
      <w:r>
        <w:t>-</w:t>
      </w:r>
      <w:r w:rsidRPr="002168AF">
        <w:t xml:space="preserve"> and policy makers in Member States </w:t>
      </w:r>
      <w:r>
        <w:t xml:space="preserve">could use the tool </w:t>
      </w:r>
      <w:r w:rsidRPr="002168AF">
        <w:t xml:space="preserve">to consider all relevant issues </w:t>
      </w:r>
      <w:r>
        <w:t>related</w:t>
      </w:r>
      <w:r w:rsidRPr="002168AF">
        <w:t xml:space="preserve"> to preservation copying</w:t>
      </w:r>
      <w:r>
        <w:t>,</w:t>
      </w:r>
      <w:r w:rsidRPr="002168AF">
        <w:t xml:space="preserve"> and to draft more coherent and authoritative legislation. </w:t>
      </w:r>
      <w:r>
        <w:t xml:space="preserve"> By supporting the </w:t>
      </w:r>
      <w:r w:rsidRPr="002168AF">
        <w:t>preservation of material</w:t>
      </w:r>
      <w:r w:rsidRPr="00861E33">
        <w:t xml:space="preserve"> </w:t>
      </w:r>
      <w:r w:rsidRPr="002168AF">
        <w:t>that can be used for</w:t>
      </w:r>
      <w:r w:rsidRPr="005C53EE">
        <w:t xml:space="preserve"> </w:t>
      </w:r>
      <w:r w:rsidRPr="002168AF">
        <w:t>education and research</w:t>
      </w:r>
      <w:r>
        <w:t>, the toolkit contributes to target 4.7.</w:t>
      </w:r>
    </w:p>
    <w:p w14:paraId="0B66F68C" w14:textId="77777777" w:rsidR="00935887" w:rsidRDefault="00935887" w:rsidP="00935887">
      <w:pPr>
        <w:pStyle w:val="ListParagraph"/>
        <w:ind w:left="0"/>
        <w:contextualSpacing w:val="0"/>
      </w:pPr>
    </w:p>
    <w:p w14:paraId="621F9115" w14:textId="792348DE" w:rsidR="003D7158" w:rsidRPr="00054EEC" w:rsidRDefault="00D91728" w:rsidP="00A80B36">
      <w:pPr>
        <w:pStyle w:val="ListParagraph"/>
        <w:numPr>
          <w:ilvl w:val="0"/>
          <w:numId w:val="20"/>
        </w:numPr>
        <w:ind w:left="0" w:firstLine="0"/>
      </w:pPr>
      <w:r w:rsidRPr="00935887">
        <w:rPr>
          <w:szCs w:val="22"/>
        </w:rPr>
        <w:t>The 2023</w:t>
      </w:r>
      <w:r w:rsidR="00BA2F91" w:rsidRPr="00935887">
        <w:rPr>
          <w:szCs w:val="22"/>
        </w:rPr>
        <w:t> </w:t>
      </w:r>
      <w:r w:rsidRPr="00935887">
        <w:rPr>
          <w:szCs w:val="22"/>
        </w:rPr>
        <w:t xml:space="preserve">World IP Day </w:t>
      </w:r>
      <w:r w:rsidR="00BA2F91" w:rsidRPr="00935887">
        <w:rPr>
          <w:szCs w:val="22"/>
        </w:rPr>
        <w:t xml:space="preserve">campaign </w:t>
      </w:r>
      <w:r w:rsidRPr="00935887">
        <w:rPr>
          <w:szCs w:val="22"/>
        </w:rPr>
        <w:t xml:space="preserve">was </w:t>
      </w:r>
      <w:r w:rsidR="00BA2F91" w:rsidRPr="00935887">
        <w:rPr>
          <w:szCs w:val="22"/>
        </w:rPr>
        <w:t>themed “</w:t>
      </w:r>
      <w:r w:rsidRPr="00935887">
        <w:rPr>
          <w:szCs w:val="22"/>
        </w:rPr>
        <w:t xml:space="preserve">Women and IP: </w:t>
      </w:r>
      <w:r w:rsidR="00BA2F91" w:rsidRPr="00935887">
        <w:rPr>
          <w:szCs w:val="22"/>
        </w:rPr>
        <w:t xml:space="preserve"> </w:t>
      </w:r>
      <w:r w:rsidRPr="00935887">
        <w:rPr>
          <w:szCs w:val="22"/>
        </w:rPr>
        <w:t>Accelerating Innovation and Creativity</w:t>
      </w:r>
      <w:r w:rsidR="00BA2F91" w:rsidRPr="00935887">
        <w:rPr>
          <w:szCs w:val="22"/>
        </w:rPr>
        <w:t>”</w:t>
      </w:r>
      <w:r w:rsidR="00A049B1" w:rsidRPr="00935887">
        <w:rPr>
          <w:szCs w:val="22"/>
        </w:rPr>
        <w:t xml:space="preserve">, which aimed to raise global awareness of the role of women in accelerating innovation and creativity through IP.  </w:t>
      </w:r>
      <w:r w:rsidR="00BA2F91" w:rsidRPr="00935887">
        <w:rPr>
          <w:szCs w:val="22"/>
        </w:rPr>
        <w:t xml:space="preserve">The World IP Day webpage was visited by users from 209 countries. </w:t>
      </w:r>
      <w:r w:rsidR="003C28C7" w:rsidRPr="00935887">
        <w:rPr>
          <w:szCs w:val="22"/>
        </w:rPr>
        <w:t xml:space="preserve"> </w:t>
      </w:r>
      <w:r w:rsidR="00BA2F91" w:rsidRPr="00935887">
        <w:rPr>
          <w:szCs w:val="22"/>
        </w:rPr>
        <w:t>A c</w:t>
      </w:r>
      <w:r w:rsidRPr="00935887">
        <w:rPr>
          <w:szCs w:val="22"/>
        </w:rPr>
        <w:t>ombined impressions across all digital platforms totaled nearly 40</w:t>
      </w:r>
      <w:r w:rsidR="00BA2F91" w:rsidRPr="00935887">
        <w:rPr>
          <w:szCs w:val="22"/>
        </w:rPr>
        <w:t> </w:t>
      </w:r>
      <w:r w:rsidRPr="00935887">
        <w:rPr>
          <w:szCs w:val="22"/>
        </w:rPr>
        <w:t>million (39,897,386)</w:t>
      </w:r>
      <w:r w:rsidR="00BA2F91" w:rsidRPr="00935887">
        <w:rPr>
          <w:szCs w:val="22"/>
        </w:rPr>
        <w:t xml:space="preserve">, with </w:t>
      </w:r>
      <w:r w:rsidRPr="00935887">
        <w:rPr>
          <w:szCs w:val="22"/>
        </w:rPr>
        <w:t>27,413,428</w:t>
      </w:r>
      <w:r w:rsidR="00BA2F91" w:rsidRPr="00935887">
        <w:rPr>
          <w:szCs w:val="22"/>
        </w:rPr>
        <w:t> </w:t>
      </w:r>
      <w:r w:rsidRPr="00935887">
        <w:rPr>
          <w:szCs w:val="22"/>
        </w:rPr>
        <w:t xml:space="preserve">impressions on </w:t>
      </w:r>
      <w:r w:rsidR="00BD6A80">
        <w:rPr>
          <w:szCs w:val="22"/>
        </w:rPr>
        <w:t xml:space="preserve">X (formerly </w:t>
      </w:r>
      <w:r w:rsidRPr="00935887">
        <w:rPr>
          <w:szCs w:val="22"/>
        </w:rPr>
        <w:t>Twitter</w:t>
      </w:r>
      <w:r w:rsidR="00BD6A80">
        <w:rPr>
          <w:szCs w:val="22"/>
        </w:rPr>
        <w:t>)</w:t>
      </w:r>
      <w:r w:rsidRPr="00935887">
        <w:rPr>
          <w:szCs w:val="22"/>
        </w:rPr>
        <w:t>, Meta and LinkedIn</w:t>
      </w:r>
      <w:r w:rsidR="00BA2F91" w:rsidRPr="00935887">
        <w:rPr>
          <w:szCs w:val="22"/>
        </w:rPr>
        <w:t>,</w:t>
      </w:r>
      <w:r w:rsidRPr="00935887">
        <w:rPr>
          <w:szCs w:val="22"/>
        </w:rPr>
        <w:t xml:space="preserve"> 11,432,478</w:t>
      </w:r>
      <w:r w:rsidR="00BA2F91" w:rsidRPr="00935887">
        <w:rPr>
          <w:szCs w:val="22"/>
        </w:rPr>
        <w:t xml:space="preserve"> impressions on Google </w:t>
      </w:r>
      <w:r w:rsidRPr="00935887">
        <w:rPr>
          <w:szCs w:val="22"/>
        </w:rPr>
        <w:t>and 1,051,480</w:t>
      </w:r>
      <w:r w:rsidR="00BA2F91" w:rsidRPr="00935887">
        <w:rPr>
          <w:szCs w:val="22"/>
        </w:rPr>
        <w:t> </w:t>
      </w:r>
      <w:r w:rsidRPr="00935887">
        <w:rPr>
          <w:szCs w:val="22"/>
        </w:rPr>
        <w:t xml:space="preserve">impressions on Baidu. </w:t>
      </w:r>
      <w:r w:rsidR="00BA2F91" w:rsidRPr="00935887">
        <w:rPr>
          <w:szCs w:val="22"/>
        </w:rPr>
        <w:t xml:space="preserve"> </w:t>
      </w:r>
      <w:r w:rsidR="00A049B1" w:rsidRPr="00935887">
        <w:rPr>
          <w:szCs w:val="22"/>
        </w:rPr>
        <w:t>The World IP Day Gallery featured 203 profiles of women inventors, entrepreneurs, creators and IP professionals from 62 countries.  For the World IP Day video competition,183 video entries from 73 countries were received, with</w:t>
      </w:r>
      <w:r w:rsidRPr="00935887">
        <w:rPr>
          <w:szCs w:val="22"/>
        </w:rPr>
        <w:t xml:space="preserve"> 17,510,703</w:t>
      </w:r>
      <w:r w:rsidR="00A049B1" w:rsidRPr="00935887">
        <w:rPr>
          <w:szCs w:val="22"/>
        </w:rPr>
        <w:t> </w:t>
      </w:r>
      <w:r w:rsidRPr="00935887">
        <w:rPr>
          <w:szCs w:val="22"/>
        </w:rPr>
        <w:t>impressions on Google, Baidu and Meta combined.</w:t>
      </w:r>
      <w:r w:rsidR="00A049B1" w:rsidRPr="00935887">
        <w:rPr>
          <w:szCs w:val="22"/>
        </w:rPr>
        <w:t xml:space="preserve">  Through the international dissemination of case studies and videos that inspire the acquisition of knowledge on IP, and how it can contribute to economic development, the</w:t>
      </w:r>
      <w:r w:rsidR="002242D9" w:rsidRPr="00935887">
        <w:rPr>
          <w:szCs w:val="22"/>
        </w:rPr>
        <w:t xml:space="preserve"> World IP Day </w:t>
      </w:r>
      <w:r w:rsidR="00D55A17" w:rsidRPr="00935887">
        <w:rPr>
          <w:szCs w:val="22"/>
        </w:rPr>
        <w:t>contribute</w:t>
      </w:r>
      <w:r w:rsidR="002242D9" w:rsidRPr="00935887">
        <w:rPr>
          <w:szCs w:val="22"/>
        </w:rPr>
        <w:t>d</w:t>
      </w:r>
      <w:r w:rsidR="00D55A17" w:rsidRPr="00935887">
        <w:rPr>
          <w:szCs w:val="22"/>
        </w:rPr>
        <w:t xml:space="preserve"> to targets 4.7 and 5.a.</w:t>
      </w:r>
      <w:r w:rsidR="00A049B1" w:rsidRPr="00935887">
        <w:rPr>
          <w:szCs w:val="22"/>
        </w:rPr>
        <w:t xml:space="preserve">  </w:t>
      </w:r>
    </w:p>
    <w:p w14:paraId="329B84E6" w14:textId="77777777" w:rsidR="00054EEC" w:rsidRDefault="00054EEC" w:rsidP="00194D1D"/>
    <w:p w14:paraId="17F917CB" w14:textId="362F20F8" w:rsidR="00054EEC" w:rsidRPr="00935887" w:rsidRDefault="00054EEC" w:rsidP="00054EEC">
      <w:pPr>
        <w:pStyle w:val="ListParagraph"/>
        <w:numPr>
          <w:ilvl w:val="0"/>
          <w:numId w:val="20"/>
        </w:numPr>
        <w:ind w:left="0" w:firstLine="0"/>
      </w:pPr>
      <w:r w:rsidRPr="00054EEC">
        <w:t>The Accessible Books Consortium (ABC) continued to offer a practical implementation of the Marrakesh Treaty for the benefit of people who are blind, visually impaired or otherwise print disabled.  The ABC implements Training and Technical Assistance (TTA) projects in developing countries and LDCs on a two-year cycle.  These TTA projects aim to improve access to education for youths who are blind, visually impaired or otherwise print disabled by transferring knowledge to regional organizations to enable them to independently produce educational titles that are part of the national school curriculum in accessible formats.  As of the end of 2023, 19,000 accessible format copies of educational titles in national languages in 38 countries.  Further, TTA partners are contractually obligated to provide training to both women and men at a proportion of 50% each.  ABC’s TTA projects contribute to targets 4.3, 4.4, 4.5 and 4.7.</w:t>
      </w:r>
    </w:p>
    <w:p w14:paraId="5E4EFD7E" w14:textId="77777777" w:rsidR="00935887" w:rsidRDefault="00935887" w:rsidP="00194D1D"/>
    <w:p w14:paraId="65BF4350" w14:textId="5D5B45BA" w:rsidR="004C79A5" w:rsidRPr="00935887" w:rsidRDefault="00FA664A" w:rsidP="00A80B36">
      <w:pPr>
        <w:pStyle w:val="ListParagraph"/>
        <w:numPr>
          <w:ilvl w:val="0"/>
          <w:numId w:val="20"/>
        </w:numPr>
        <w:ind w:left="0" w:firstLine="0"/>
      </w:pPr>
      <w:r w:rsidRPr="00935887">
        <w:rPr>
          <w:rFonts w:eastAsia="Times New Roman"/>
        </w:rPr>
        <w:t xml:space="preserve">The </w:t>
      </w:r>
      <w:r w:rsidR="004C79A5" w:rsidRPr="00935887">
        <w:rPr>
          <w:rFonts w:eastAsia="Times New Roman"/>
          <w:b/>
          <w:bCs/>
        </w:rPr>
        <w:t>WIPO Pulse</w:t>
      </w:r>
      <w:r w:rsidR="004C79A5" w:rsidRPr="00935887">
        <w:rPr>
          <w:rFonts w:eastAsia="Times New Roman"/>
        </w:rPr>
        <w:t xml:space="preserve"> is the first-ever global </w:t>
      </w:r>
      <w:r w:rsidR="006F214C" w:rsidRPr="00935887">
        <w:rPr>
          <w:rFonts w:eastAsia="Times New Roman"/>
        </w:rPr>
        <w:t>IP</w:t>
      </w:r>
      <w:r w:rsidR="004C79A5" w:rsidRPr="00935887">
        <w:rPr>
          <w:rFonts w:eastAsia="Times New Roman"/>
        </w:rPr>
        <w:t xml:space="preserve"> perception survey </w:t>
      </w:r>
      <w:r w:rsidR="006F214C" w:rsidRPr="00935887">
        <w:rPr>
          <w:rFonts w:eastAsia="Times New Roman"/>
        </w:rPr>
        <w:t>that generate</w:t>
      </w:r>
      <w:r w:rsidR="001054A8" w:rsidRPr="00935887">
        <w:rPr>
          <w:rFonts w:eastAsia="Times New Roman"/>
        </w:rPr>
        <w:t>d</w:t>
      </w:r>
      <w:r w:rsidR="006F214C" w:rsidRPr="00935887">
        <w:rPr>
          <w:rFonts w:eastAsia="Times New Roman"/>
        </w:rPr>
        <w:t xml:space="preserve"> strategic insights into the awareness and attitudes of people around the world toward IP rights (patents, trademarks, designs, copyright, and geographical indications), personal touchpoints with innovation and brands, and the impact of IP rights on the economy.</w:t>
      </w:r>
      <w:r w:rsidR="00CB36B4" w:rsidRPr="00935887">
        <w:rPr>
          <w:rFonts w:eastAsia="Times New Roman"/>
        </w:rPr>
        <w:t xml:space="preserve">  </w:t>
      </w:r>
      <w:r w:rsidR="004C79A5" w:rsidRPr="00935887">
        <w:rPr>
          <w:rFonts w:eastAsia="Times New Roman"/>
        </w:rPr>
        <w:t>A total of 25,000</w:t>
      </w:r>
      <w:r w:rsidR="006F214C" w:rsidRPr="00935887">
        <w:rPr>
          <w:rFonts w:eastAsia="Times New Roman"/>
        </w:rPr>
        <w:t> </w:t>
      </w:r>
      <w:r w:rsidR="004C79A5" w:rsidRPr="00935887">
        <w:rPr>
          <w:rFonts w:eastAsia="Times New Roman"/>
        </w:rPr>
        <w:t>interviews were conducted across 50</w:t>
      </w:r>
      <w:r w:rsidR="006F214C" w:rsidRPr="00935887">
        <w:rPr>
          <w:rFonts w:eastAsia="Times New Roman"/>
        </w:rPr>
        <w:t> </w:t>
      </w:r>
      <w:r w:rsidR="004C79A5" w:rsidRPr="00935887">
        <w:rPr>
          <w:rFonts w:eastAsia="Times New Roman"/>
        </w:rPr>
        <w:t>countries covering over 80% of the world</w:t>
      </w:r>
      <w:r w:rsidR="006F214C" w:rsidRPr="00935887">
        <w:rPr>
          <w:rFonts w:eastAsia="Times New Roman"/>
        </w:rPr>
        <w:t>’s</w:t>
      </w:r>
      <w:r w:rsidR="004C79A5" w:rsidRPr="00935887">
        <w:rPr>
          <w:rFonts w:eastAsia="Times New Roman"/>
        </w:rPr>
        <w:t xml:space="preserve"> </w:t>
      </w:r>
      <w:r w:rsidR="001054A8" w:rsidRPr="00935887">
        <w:rPr>
          <w:rFonts w:eastAsia="Times New Roman"/>
        </w:rPr>
        <w:t>Gross domestic product</w:t>
      </w:r>
      <w:r w:rsidR="00194D1D">
        <w:rPr>
          <w:rFonts w:eastAsia="Times New Roman"/>
        </w:rPr>
        <w:t> </w:t>
      </w:r>
      <w:r w:rsidR="001054A8" w:rsidRPr="00935887">
        <w:rPr>
          <w:rFonts w:eastAsia="Times New Roman"/>
        </w:rPr>
        <w:t>(</w:t>
      </w:r>
      <w:r w:rsidR="004C79A5" w:rsidRPr="00935887">
        <w:rPr>
          <w:rFonts w:eastAsia="Times New Roman"/>
        </w:rPr>
        <w:t>GDP</w:t>
      </w:r>
      <w:r w:rsidR="001054A8" w:rsidRPr="00935887">
        <w:rPr>
          <w:rFonts w:eastAsia="Times New Roman"/>
        </w:rPr>
        <w:t>)</w:t>
      </w:r>
      <w:r w:rsidR="004C79A5" w:rsidRPr="00935887">
        <w:rPr>
          <w:rFonts w:eastAsia="Times New Roman"/>
        </w:rPr>
        <w:t xml:space="preserve">. </w:t>
      </w:r>
      <w:r w:rsidR="006F214C" w:rsidRPr="00935887">
        <w:rPr>
          <w:rFonts w:eastAsia="Times New Roman"/>
        </w:rPr>
        <w:t xml:space="preserve"> </w:t>
      </w:r>
      <w:r w:rsidR="004C79A5" w:rsidRPr="00935887">
        <w:rPr>
          <w:rFonts w:eastAsia="Times New Roman"/>
        </w:rPr>
        <w:t xml:space="preserve">The general target group </w:t>
      </w:r>
      <w:r w:rsidR="006F214C" w:rsidRPr="00935887">
        <w:rPr>
          <w:rFonts w:eastAsia="Times New Roman"/>
        </w:rPr>
        <w:t>wa</w:t>
      </w:r>
      <w:r w:rsidR="004C79A5" w:rsidRPr="00935887">
        <w:rPr>
          <w:rFonts w:eastAsia="Times New Roman"/>
        </w:rPr>
        <w:t xml:space="preserve">s individuals aged 18 to 65 years. </w:t>
      </w:r>
      <w:r w:rsidR="00CB36B4" w:rsidRPr="00935887">
        <w:rPr>
          <w:rFonts w:eastAsia="Times New Roman"/>
        </w:rPr>
        <w:t xml:space="preserve"> The survey results could guide the development of IP education programs to equip individuals with the necessary knowledge and skills for engaging effectively with IP.  The full report was published on September 14, 2023 on the </w:t>
      </w:r>
      <w:hyperlink r:id="rId24" w:history="1">
        <w:r w:rsidR="00CB36B4" w:rsidRPr="00935887">
          <w:rPr>
            <w:rStyle w:val="Hyperlink"/>
            <w:rFonts w:eastAsia="Times New Roman"/>
          </w:rPr>
          <w:t>WIPO website</w:t>
        </w:r>
      </w:hyperlink>
      <w:r w:rsidR="00CB36B4" w:rsidRPr="00935887">
        <w:rPr>
          <w:rFonts w:eastAsia="Times New Roman"/>
        </w:rPr>
        <w:t xml:space="preserve">, and contributed to targets 4.4, 8.2, and 9.5.  </w:t>
      </w:r>
    </w:p>
    <w:p w14:paraId="36ADC902" w14:textId="77777777" w:rsidR="00935887" w:rsidRDefault="00935887" w:rsidP="00D56E05"/>
    <w:p w14:paraId="57F1A584" w14:textId="579DE9BD" w:rsidR="005C4BF0" w:rsidRPr="00935887" w:rsidRDefault="005F2DC3" w:rsidP="00A80B36">
      <w:pPr>
        <w:pStyle w:val="ListParagraph"/>
        <w:numPr>
          <w:ilvl w:val="0"/>
          <w:numId w:val="20"/>
        </w:numPr>
        <w:ind w:left="0" w:firstLine="0"/>
      </w:pPr>
      <w:r w:rsidRPr="00935887">
        <w:rPr>
          <w:rFonts w:eastAsia="Times New Roman"/>
        </w:rPr>
        <w:t>In the area of</w:t>
      </w:r>
      <w:r w:rsidR="003D7158" w:rsidRPr="00935887">
        <w:rPr>
          <w:rFonts w:eastAsia="Times New Roman"/>
        </w:rPr>
        <w:t xml:space="preserve"> </w:t>
      </w:r>
      <w:r w:rsidR="003D7158" w:rsidRPr="00935887">
        <w:rPr>
          <w:rFonts w:eastAsia="Times New Roman"/>
          <w:b/>
        </w:rPr>
        <w:t>Cooperation for Development</w:t>
      </w:r>
      <w:r w:rsidR="00BD3775" w:rsidRPr="00935887">
        <w:rPr>
          <w:rFonts w:eastAsia="Times New Roman"/>
        </w:rPr>
        <w:t xml:space="preserve">, WIPO continued </w:t>
      </w:r>
      <w:r w:rsidR="007839B2" w:rsidRPr="00935887">
        <w:rPr>
          <w:rFonts w:eastAsia="Times New Roman"/>
        </w:rPr>
        <w:t>the implementation of</w:t>
      </w:r>
      <w:r w:rsidR="00BD3775" w:rsidRPr="00935887">
        <w:rPr>
          <w:rFonts w:eastAsia="Times New Roman"/>
        </w:rPr>
        <w:t xml:space="preserve"> the </w:t>
      </w:r>
      <w:r w:rsidR="003D7158" w:rsidRPr="00935887">
        <w:rPr>
          <w:rFonts w:eastAsia="Times New Roman"/>
        </w:rPr>
        <w:t>Pilot Project to Support Young Designers in Leveraging IP</w:t>
      </w:r>
      <w:r w:rsidR="00BD3775" w:rsidRPr="00935887">
        <w:rPr>
          <w:rFonts w:eastAsia="Times New Roman"/>
        </w:rPr>
        <w:t>, which aim</w:t>
      </w:r>
      <w:r w:rsidR="007839B2" w:rsidRPr="00935887">
        <w:rPr>
          <w:rFonts w:eastAsia="Times New Roman"/>
        </w:rPr>
        <w:t>ed</w:t>
      </w:r>
      <w:r w:rsidR="00BD3775" w:rsidRPr="00935887">
        <w:rPr>
          <w:rFonts w:eastAsia="Times New Roman"/>
        </w:rPr>
        <w:t xml:space="preserve"> to </w:t>
      </w:r>
      <w:r w:rsidR="00016E62" w:rsidRPr="00935887">
        <w:rPr>
          <w:szCs w:val="22"/>
        </w:rPr>
        <w:t>enhance the skills and knowledge of young designers on the protection and management of IP.</w:t>
      </w:r>
      <w:r w:rsidR="007839B2" w:rsidRPr="00935887">
        <w:rPr>
          <w:szCs w:val="22"/>
        </w:rPr>
        <w:t xml:space="preserve">  WIPO partnered with higher education Design Schools in Brazil and Chile, and identified a group of students (the “pilot group”) </w:t>
      </w:r>
      <w:r w:rsidR="00FB2228" w:rsidRPr="00935887">
        <w:rPr>
          <w:szCs w:val="22"/>
        </w:rPr>
        <w:t>to</w:t>
      </w:r>
      <w:r w:rsidR="007839B2" w:rsidRPr="00935887">
        <w:rPr>
          <w:szCs w:val="22"/>
        </w:rPr>
        <w:t xml:space="preserve"> </w:t>
      </w:r>
      <w:r w:rsidR="00F44453" w:rsidRPr="00935887">
        <w:rPr>
          <w:szCs w:val="22"/>
        </w:rPr>
        <w:t>develop</w:t>
      </w:r>
      <w:r w:rsidR="007839B2" w:rsidRPr="00935887">
        <w:rPr>
          <w:szCs w:val="22"/>
        </w:rPr>
        <w:t xml:space="preserve"> “packaging” </w:t>
      </w:r>
      <w:r w:rsidR="00F44453" w:rsidRPr="00935887">
        <w:rPr>
          <w:rFonts w:eastAsia="Times New Roman"/>
        </w:rPr>
        <w:t>solutions</w:t>
      </w:r>
      <w:r w:rsidR="008E34AC" w:rsidRPr="00935887">
        <w:rPr>
          <w:rFonts w:eastAsia="Times New Roman"/>
        </w:rPr>
        <w:t xml:space="preserve"> that</w:t>
      </w:r>
      <w:r w:rsidR="00F44453" w:rsidRPr="00935887">
        <w:rPr>
          <w:szCs w:val="22"/>
        </w:rPr>
        <w:t xml:space="preserve"> </w:t>
      </w:r>
      <w:r w:rsidR="007839B2" w:rsidRPr="00935887">
        <w:rPr>
          <w:szCs w:val="22"/>
        </w:rPr>
        <w:t>address</w:t>
      </w:r>
      <w:r w:rsidR="008E34AC" w:rsidRPr="00935887">
        <w:rPr>
          <w:szCs w:val="22"/>
        </w:rPr>
        <w:t>ed</w:t>
      </w:r>
      <w:r w:rsidR="007839B2" w:rsidRPr="00935887">
        <w:rPr>
          <w:szCs w:val="22"/>
        </w:rPr>
        <w:t xml:space="preserve"> functional challenges, aesthetics </w:t>
      </w:r>
      <w:r w:rsidR="008E34AC" w:rsidRPr="00935887">
        <w:rPr>
          <w:szCs w:val="22"/>
        </w:rPr>
        <w:t xml:space="preserve">needs </w:t>
      </w:r>
      <w:r w:rsidR="007839B2" w:rsidRPr="00935887">
        <w:rPr>
          <w:szCs w:val="22"/>
        </w:rPr>
        <w:t>and image</w:t>
      </w:r>
      <w:r w:rsidR="005A66A0" w:rsidRPr="00935887">
        <w:rPr>
          <w:szCs w:val="22"/>
        </w:rPr>
        <w:t>s</w:t>
      </w:r>
      <w:r w:rsidR="007839B2" w:rsidRPr="00935887">
        <w:rPr>
          <w:szCs w:val="22"/>
        </w:rPr>
        <w:t xml:space="preserve"> for </w:t>
      </w:r>
      <w:r w:rsidR="008E34AC" w:rsidRPr="00935887">
        <w:rPr>
          <w:szCs w:val="22"/>
        </w:rPr>
        <w:t xml:space="preserve">selected </w:t>
      </w:r>
      <w:r w:rsidR="00C46801" w:rsidRPr="00935887">
        <w:rPr>
          <w:szCs w:val="22"/>
        </w:rPr>
        <w:t>GIs</w:t>
      </w:r>
      <w:r w:rsidR="00FB2228" w:rsidRPr="00935887">
        <w:rPr>
          <w:szCs w:val="22"/>
        </w:rPr>
        <w:t xml:space="preserve">, certification marks and </w:t>
      </w:r>
      <w:r w:rsidR="007839B2" w:rsidRPr="00935887">
        <w:rPr>
          <w:szCs w:val="22"/>
        </w:rPr>
        <w:t>collective marks</w:t>
      </w:r>
      <w:r w:rsidR="008E34AC" w:rsidRPr="00935887">
        <w:rPr>
          <w:szCs w:val="22"/>
        </w:rPr>
        <w:t>, which would help improve the commercialization of the products.  The students visited the communities to see the production processes.</w:t>
      </w:r>
      <w:r w:rsidR="00013F89" w:rsidRPr="00935887">
        <w:rPr>
          <w:szCs w:val="22"/>
        </w:rPr>
        <w:t xml:space="preserve">  </w:t>
      </w:r>
      <w:r w:rsidR="00FB2228" w:rsidRPr="00935887">
        <w:rPr>
          <w:szCs w:val="22"/>
        </w:rPr>
        <w:t>In Brazil, a group of 25 students worked with:  i)</w:t>
      </w:r>
      <w:r w:rsidR="005A66A0" w:rsidRPr="00935887">
        <w:rPr>
          <w:szCs w:val="22"/>
        </w:rPr>
        <w:t> </w:t>
      </w:r>
      <w:r w:rsidR="00FB2228" w:rsidRPr="00935887">
        <w:rPr>
          <w:szCs w:val="22"/>
        </w:rPr>
        <w:t>Saffron from Mara Rosa;  ii)</w:t>
      </w:r>
      <w:r w:rsidR="005A66A0" w:rsidRPr="00935887">
        <w:rPr>
          <w:szCs w:val="22"/>
        </w:rPr>
        <w:t> </w:t>
      </w:r>
      <w:r w:rsidR="00FB2228" w:rsidRPr="00935887">
        <w:rPr>
          <w:szCs w:val="22"/>
        </w:rPr>
        <w:t>Guaraná;  iii)</w:t>
      </w:r>
      <w:r w:rsidR="005A66A0" w:rsidRPr="00935887">
        <w:rPr>
          <w:szCs w:val="22"/>
        </w:rPr>
        <w:t> </w:t>
      </w:r>
      <w:r w:rsidR="00FB2228" w:rsidRPr="00935887">
        <w:rPr>
          <w:szCs w:val="22"/>
        </w:rPr>
        <w:t>Arabica Coffee from Matas de Minas;  iv)</w:t>
      </w:r>
      <w:r w:rsidR="005A66A0" w:rsidRPr="00935887">
        <w:rPr>
          <w:szCs w:val="22"/>
        </w:rPr>
        <w:t> </w:t>
      </w:r>
      <w:r w:rsidR="00FB2228" w:rsidRPr="00935887">
        <w:rPr>
          <w:szCs w:val="22"/>
        </w:rPr>
        <w:t>Socol from Venda Nova;  and v)</w:t>
      </w:r>
      <w:r w:rsidR="005A66A0" w:rsidRPr="00935887">
        <w:rPr>
          <w:szCs w:val="22"/>
        </w:rPr>
        <w:t> </w:t>
      </w:r>
      <w:r w:rsidR="00FB2228" w:rsidRPr="00935887">
        <w:rPr>
          <w:szCs w:val="22"/>
        </w:rPr>
        <w:t xml:space="preserve">Renda de Agulha em Lacê.  In Chile, a </w:t>
      </w:r>
      <w:r w:rsidR="005A66A0" w:rsidRPr="00935887">
        <w:rPr>
          <w:szCs w:val="22"/>
        </w:rPr>
        <w:t>group of 100 students worked with:  i) Alhué Honey;  ii) Punucapa Sider;  iii) Curacaví Candies;  iv) La Lingua Candies;  v) Prosciutto from Almirante Pastene;  vi) Lemon from Pica;  and vii) Olives from Azapa</w:t>
      </w:r>
      <w:r w:rsidR="00013F89" w:rsidRPr="00935887">
        <w:rPr>
          <w:szCs w:val="22"/>
        </w:rPr>
        <w:t>.</w:t>
      </w:r>
      <w:r w:rsidR="008E34AC" w:rsidRPr="00935887">
        <w:rPr>
          <w:szCs w:val="22"/>
        </w:rPr>
        <w:t xml:space="preserve"> </w:t>
      </w:r>
      <w:r w:rsidR="00013F89" w:rsidRPr="00935887">
        <w:rPr>
          <w:szCs w:val="22"/>
        </w:rPr>
        <w:t xml:space="preserve"> </w:t>
      </w:r>
      <w:r w:rsidR="008E34AC" w:rsidRPr="00935887">
        <w:rPr>
          <w:rFonts w:eastAsia="Times New Roman"/>
        </w:rPr>
        <w:t>WIPO organized a seminar in Chile and in Brazil</w:t>
      </w:r>
      <w:r w:rsidR="00013F89" w:rsidRPr="00935887">
        <w:rPr>
          <w:rFonts w:eastAsia="Times New Roman"/>
        </w:rPr>
        <w:t xml:space="preserve"> to exchange experience </w:t>
      </w:r>
      <w:r w:rsidR="00013F89" w:rsidRPr="00935887">
        <w:rPr>
          <w:szCs w:val="22"/>
        </w:rPr>
        <w:t xml:space="preserve">between the beneficiaries </w:t>
      </w:r>
      <w:r w:rsidR="00013F89" w:rsidRPr="00935887">
        <w:rPr>
          <w:rFonts w:eastAsia="Times New Roman"/>
        </w:rPr>
        <w:t xml:space="preserve">from the two countries, and to explore </w:t>
      </w:r>
      <w:r w:rsidR="00013F89" w:rsidRPr="00935887">
        <w:rPr>
          <w:szCs w:val="22"/>
        </w:rPr>
        <w:t xml:space="preserve">business opportunities between the students and producers.  As part of a sustainability strategy, the Brazilian Support Service for the Micro and Small Enterprises (SEBRAE) decided </w:t>
      </w:r>
      <w:r w:rsidR="00013F89" w:rsidRPr="00935887">
        <w:rPr>
          <w:szCs w:val="22"/>
        </w:rPr>
        <w:lastRenderedPageBreak/>
        <w:t xml:space="preserve">to provide funding for the packaging solution prototypes designed by the students.  This project </w:t>
      </w:r>
      <w:r w:rsidR="00BD3775" w:rsidRPr="00935887">
        <w:rPr>
          <w:rFonts w:eastAsia="Times New Roman"/>
        </w:rPr>
        <w:t xml:space="preserve">contributes to target 4.4, as well as </w:t>
      </w:r>
      <w:r w:rsidR="00013F89" w:rsidRPr="00935887">
        <w:rPr>
          <w:rFonts w:eastAsia="Times New Roman"/>
        </w:rPr>
        <w:t>targets </w:t>
      </w:r>
      <w:r w:rsidR="00BD3775" w:rsidRPr="00935887">
        <w:rPr>
          <w:rFonts w:eastAsia="Times New Roman"/>
        </w:rPr>
        <w:t xml:space="preserve">9.b and 17.9.  </w:t>
      </w:r>
    </w:p>
    <w:p w14:paraId="5040BBEE" w14:textId="77777777" w:rsidR="00935887" w:rsidRPr="00935887" w:rsidRDefault="00935887" w:rsidP="00935887">
      <w:pPr>
        <w:pStyle w:val="ListParagraph"/>
        <w:ind w:left="0"/>
      </w:pPr>
    </w:p>
    <w:p w14:paraId="0812EC48" w14:textId="500AA5BA" w:rsidR="00552B61" w:rsidRPr="00935887" w:rsidRDefault="00EF17CB" w:rsidP="00A80B36">
      <w:pPr>
        <w:pStyle w:val="ListParagraph"/>
        <w:numPr>
          <w:ilvl w:val="0"/>
          <w:numId w:val="20"/>
        </w:numPr>
        <w:ind w:left="0" w:firstLine="0"/>
      </w:pPr>
      <w:r w:rsidRPr="00935887">
        <w:rPr>
          <w:rFonts w:eastAsiaTheme="minorHAnsi"/>
          <w:szCs w:val="22"/>
          <w:lang w:eastAsia="en-US"/>
        </w:rPr>
        <w:t xml:space="preserve">In March 2023, </w:t>
      </w:r>
      <w:r w:rsidRPr="00935887">
        <w:rPr>
          <w:szCs w:val="22"/>
        </w:rPr>
        <w:t>t</w:t>
      </w:r>
      <w:r w:rsidR="00216CE7" w:rsidRPr="00935887">
        <w:rPr>
          <w:szCs w:val="22"/>
        </w:rPr>
        <w:t xml:space="preserve">he </w:t>
      </w:r>
      <w:r w:rsidRPr="00935887">
        <w:rPr>
          <w:rFonts w:eastAsiaTheme="minorHAnsi"/>
          <w:szCs w:val="22"/>
          <w:lang w:eastAsia="en-US"/>
        </w:rPr>
        <w:t>WIPO</w:t>
      </w:r>
      <w:r w:rsidR="00B30790" w:rsidRPr="00935887">
        <w:rPr>
          <w:rFonts w:eastAsiaTheme="minorHAnsi"/>
          <w:szCs w:val="22"/>
          <w:lang w:eastAsia="en-US"/>
        </w:rPr>
        <w:noBreakHyphen/>
      </w:r>
      <w:r w:rsidRPr="00935887">
        <w:rPr>
          <w:rFonts w:eastAsiaTheme="minorHAnsi"/>
          <w:szCs w:val="22"/>
          <w:lang w:eastAsia="en-US"/>
        </w:rPr>
        <w:t xml:space="preserve">Brazil Summer School on </w:t>
      </w:r>
      <w:r w:rsidR="00A446E3" w:rsidRPr="00935887">
        <w:rPr>
          <w:rFonts w:eastAsiaTheme="minorHAnsi"/>
          <w:szCs w:val="22"/>
          <w:lang w:eastAsia="en-US"/>
        </w:rPr>
        <w:t>IP</w:t>
      </w:r>
      <w:r w:rsidRPr="00935887">
        <w:rPr>
          <w:rFonts w:eastAsiaTheme="minorHAnsi"/>
          <w:szCs w:val="22"/>
          <w:lang w:eastAsia="en-US"/>
        </w:rPr>
        <w:t xml:space="preserve"> and the Climate:  Special Edition for Lusophone Countries</w:t>
      </w:r>
      <w:r w:rsidR="00A12B12" w:rsidRPr="00935887">
        <w:rPr>
          <w:rFonts w:eastAsiaTheme="minorHAnsi"/>
          <w:szCs w:val="22"/>
          <w:lang w:eastAsia="en-US"/>
        </w:rPr>
        <w:t xml:space="preserve"> was organized</w:t>
      </w:r>
      <w:r w:rsidRPr="00935887">
        <w:rPr>
          <w:rFonts w:eastAsiaTheme="minorHAnsi"/>
          <w:szCs w:val="22"/>
          <w:lang w:eastAsia="en-US"/>
        </w:rPr>
        <w:t xml:space="preserve">, which aimed to develop </w:t>
      </w:r>
      <w:r w:rsidR="00D3715E" w:rsidRPr="00935887">
        <w:rPr>
          <w:rFonts w:eastAsiaTheme="minorHAnsi"/>
          <w:szCs w:val="22"/>
          <w:lang w:eastAsia="en-US"/>
        </w:rPr>
        <w:t xml:space="preserve">the </w:t>
      </w:r>
      <w:r w:rsidRPr="00935887">
        <w:rPr>
          <w:rFonts w:eastAsiaTheme="minorHAnsi"/>
          <w:szCs w:val="22"/>
          <w:lang w:eastAsia="en-US"/>
        </w:rPr>
        <w:t xml:space="preserve">skills </w:t>
      </w:r>
      <w:r w:rsidR="00D3715E" w:rsidRPr="00935887">
        <w:rPr>
          <w:rFonts w:eastAsiaTheme="minorHAnsi"/>
          <w:szCs w:val="22"/>
          <w:lang w:eastAsia="en-US"/>
        </w:rPr>
        <w:t>of 100 </w:t>
      </w:r>
      <w:r w:rsidRPr="00935887">
        <w:rPr>
          <w:rFonts w:eastAsiaTheme="minorHAnsi"/>
          <w:szCs w:val="22"/>
          <w:lang w:eastAsia="en-US"/>
        </w:rPr>
        <w:t>Portuguese</w:t>
      </w:r>
      <w:r w:rsidR="00FA3C9B" w:rsidRPr="00935887">
        <w:rPr>
          <w:rFonts w:eastAsiaTheme="minorHAnsi"/>
          <w:szCs w:val="22"/>
          <w:lang w:eastAsia="en-US"/>
        </w:rPr>
        <w:noBreakHyphen/>
      </w:r>
      <w:r w:rsidRPr="00935887">
        <w:rPr>
          <w:rFonts w:eastAsiaTheme="minorHAnsi"/>
          <w:szCs w:val="22"/>
          <w:lang w:eastAsia="en-US"/>
        </w:rPr>
        <w:t xml:space="preserve">speaking professionals </w:t>
      </w:r>
      <w:r w:rsidR="00D3715E" w:rsidRPr="00935887">
        <w:rPr>
          <w:rFonts w:eastAsiaTheme="minorHAnsi"/>
          <w:szCs w:val="22"/>
          <w:lang w:eastAsia="en-US"/>
        </w:rPr>
        <w:t>i</w:t>
      </w:r>
      <w:r w:rsidRPr="00935887">
        <w:rPr>
          <w:rFonts w:eastAsiaTheme="minorHAnsi"/>
          <w:szCs w:val="22"/>
          <w:lang w:eastAsia="en-US"/>
        </w:rPr>
        <w:t>n the strategic management of IP-related aspects to climate.</w:t>
      </w:r>
      <w:r w:rsidR="00FA5351" w:rsidRPr="00935887">
        <w:rPr>
          <w:rFonts w:eastAsiaTheme="minorHAnsi"/>
          <w:szCs w:val="22"/>
          <w:lang w:eastAsia="en-US"/>
        </w:rPr>
        <w:t xml:space="preserve">  The program contained seven modules:  i) Climate and Policy;  ii) Eco-innovation;  iii) Green Patents;  iv) Business and Climate;  v) Brands, Designs and GIs;  vi) Traditional Knowledge and Plant Varieties;  and vii) Multi-Disciplinary Aspects of IP and Climate.</w:t>
      </w:r>
      <w:r w:rsidR="00425D3E" w:rsidRPr="00935887">
        <w:rPr>
          <w:rFonts w:eastAsiaTheme="minorHAnsi"/>
          <w:szCs w:val="22"/>
          <w:lang w:eastAsia="en-US"/>
        </w:rPr>
        <w:t xml:space="preserve">  </w:t>
      </w:r>
      <w:r w:rsidR="00D3715E" w:rsidRPr="00935887">
        <w:rPr>
          <w:rFonts w:eastAsiaTheme="minorHAnsi"/>
          <w:szCs w:val="22"/>
          <w:lang w:eastAsia="en-US"/>
        </w:rPr>
        <w:t>Participants</w:t>
      </w:r>
      <w:r w:rsidR="00425D3E" w:rsidRPr="00935887">
        <w:rPr>
          <w:rFonts w:eastAsiaTheme="minorHAnsi"/>
          <w:szCs w:val="22"/>
          <w:lang w:eastAsia="en-US"/>
        </w:rPr>
        <w:t xml:space="preserve"> included </w:t>
      </w:r>
      <w:r w:rsidR="00D3715E" w:rsidRPr="00935887">
        <w:rPr>
          <w:rFonts w:eastAsiaTheme="minorHAnsi"/>
          <w:szCs w:val="22"/>
          <w:lang w:eastAsia="en-US"/>
        </w:rPr>
        <w:t xml:space="preserve">lawyers, academics, researchers, business representatives, and government officials </w:t>
      </w:r>
      <w:r w:rsidR="007F79E4">
        <w:rPr>
          <w:rFonts w:eastAsiaTheme="minorHAnsi"/>
          <w:szCs w:val="22"/>
          <w:lang w:eastAsia="en-US"/>
        </w:rPr>
        <w:t xml:space="preserve">from </w:t>
      </w:r>
      <w:r w:rsidR="00D3715E" w:rsidRPr="00935887">
        <w:rPr>
          <w:rFonts w:eastAsiaTheme="minorHAnsi"/>
          <w:szCs w:val="22"/>
          <w:lang w:eastAsia="en-US"/>
        </w:rPr>
        <w:t>seven countries.  This activity contributed to SDGs 4, 7, 12, and 13.</w:t>
      </w:r>
      <w:r w:rsidR="00220465" w:rsidRPr="00935887">
        <w:rPr>
          <w:rFonts w:eastAsiaTheme="minorHAnsi"/>
          <w:szCs w:val="22"/>
          <w:lang w:eastAsia="en-US"/>
        </w:rPr>
        <w:t xml:space="preserve">  </w:t>
      </w:r>
      <w:r w:rsidR="006D66DE" w:rsidRPr="00935887">
        <w:rPr>
          <w:rFonts w:eastAsiaTheme="minorHAnsi"/>
          <w:szCs w:val="22"/>
          <w:lang w:eastAsia="en-US"/>
        </w:rPr>
        <w:t>WIPO</w:t>
      </w:r>
      <w:r w:rsidR="00461428" w:rsidRPr="00935887">
        <w:rPr>
          <w:rFonts w:eastAsiaTheme="minorHAnsi"/>
          <w:szCs w:val="22"/>
          <w:lang w:eastAsia="en-US"/>
        </w:rPr>
        <w:t xml:space="preserve"> </w:t>
      </w:r>
      <w:r w:rsidR="006D66DE" w:rsidRPr="00935887">
        <w:rPr>
          <w:rFonts w:eastAsiaTheme="minorHAnsi"/>
          <w:szCs w:val="22"/>
          <w:lang w:eastAsia="en-US"/>
        </w:rPr>
        <w:t xml:space="preserve">further offered the </w:t>
      </w:r>
      <w:r w:rsidR="006D66DE" w:rsidRPr="00935887">
        <w:rPr>
          <w:szCs w:val="22"/>
        </w:rPr>
        <w:t>2023 edition of the Course on IP for Media Professionals:  IP, Inclusion and Diversity</w:t>
      </w:r>
      <w:r w:rsidR="00461428" w:rsidRPr="00935887">
        <w:rPr>
          <w:szCs w:val="22"/>
        </w:rPr>
        <w:t xml:space="preserve">, which aimed to build the knowledge of media professionals on the intersection </w:t>
      </w:r>
      <w:r w:rsidR="001620ED" w:rsidRPr="00935887">
        <w:rPr>
          <w:szCs w:val="22"/>
        </w:rPr>
        <w:t>between</w:t>
      </w:r>
      <w:r w:rsidR="00461428" w:rsidRPr="00935887">
        <w:rPr>
          <w:szCs w:val="22"/>
        </w:rPr>
        <w:t xml:space="preserve"> IP and inclusion and diversity</w:t>
      </w:r>
      <w:r w:rsidR="00243761" w:rsidRPr="00935887">
        <w:rPr>
          <w:szCs w:val="22"/>
        </w:rPr>
        <w:t>.  This Course contributed to SDGs 4 and 10.</w:t>
      </w:r>
    </w:p>
    <w:p w14:paraId="5C11DFD2" w14:textId="77777777" w:rsidR="00935887" w:rsidRDefault="00935887" w:rsidP="00194D1D"/>
    <w:p w14:paraId="60AD831E" w14:textId="3EBE2EFF" w:rsidR="00A35144" w:rsidRPr="000777B0" w:rsidRDefault="00A35144" w:rsidP="00A80B36">
      <w:pPr>
        <w:pStyle w:val="ListParagraph"/>
        <w:numPr>
          <w:ilvl w:val="0"/>
          <w:numId w:val="20"/>
        </w:numPr>
        <w:ind w:left="0" w:firstLine="0"/>
      </w:pPr>
      <w:r w:rsidRPr="00935887">
        <w:rPr>
          <w:szCs w:val="22"/>
        </w:rPr>
        <w:t xml:space="preserve">As part of the umbrella project on “Bridging the Gaps in the IP Ecosystem”, </w:t>
      </w:r>
      <w:r w:rsidR="00077DB6" w:rsidRPr="00935887">
        <w:rPr>
          <w:szCs w:val="22"/>
        </w:rPr>
        <w:t xml:space="preserve">a </w:t>
      </w:r>
      <w:r w:rsidR="00077DB6" w:rsidRPr="00935887">
        <w:rPr>
          <w:rFonts w:eastAsiaTheme="minorHAnsi"/>
          <w:szCs w:val="22"/>
          <w:lang w:eastAsia="en-US"/>
        </w:rPr>
        <w:t xml:space="preserve">Conference on </w:t>
      </w:r>
      <w:r w:rsidR="00D53FF5" w:rsidRPr="00935887">
        <w:rPr>
          <w:rFonts w:eastAsiaTheme="minorHAnsi"/>
          <w:szCs w:val="22"/>
          <w:lang w:eastAsia="en-US"/>
        </w:rPr>
        <w:t>“</w:t>
      </w:r>
      <w:r w:rsidR="00077DB6" w:rsidRPr="00935887">
        <w:rPr>
          <w:rFonts w:eastAsiaTheme="minorHAnsi"/>
          <w:szCs w:val="22"/>
          <w:lang w:eastAsia="en-US"/>
        </w:rPr>
        <w:t>Diff-ability and IP From Bullying to Building:  Hand Solo’s Innovation Journey towards Inclusion and Empowerment</w:t>
      </w:r>
      <w:r w:rsidR="00D53FF5" w:rsidRPr="00935887">
        <w:rPr>
          <w:rFonts w:eastAsiaTheme="minorHAnsi"/>
          <w:szCs w:val="22"/>
          <w:lang w:eastAsia="en-US"/>
        </w:rPr>
        <w:t>” was held</w:t>
      </w:r>
      <w:r w:rsidR="00077DB6" w:rsidRPr="00935887">
        <w:rPr>
          <w:rFonts w:eastAsiaTheme="minorHAnsi"/>
          <w:szCs w:val="22"/>
          <w:lang w:eastAsia="en-US"/>
        </w:rPr>
        <w:t xml:space="preserve"> in December 2023, which aimed to reduce inequalities by promoting inclusivity and understanding of diff-ability.  The </w:t>
      </w:r>
      <w:r w:rsidR="00682BD7" w:rsidRPr="00935887">
        <w:rPr>
          <w:rFonts w:eastAsiaTheme="minorHAnsi"/>
          <w:szCs w:val="22"/>
          <w:lang w:eastAsia="en-US"/>
        </w:rPr>
        <w:t>Conference</w:t>
      </w:r>
      <w:r w:rsidR="00077DB6" w:rsidRPr="00935887">
        <w:rPr>
          <w:rFonts w:eastAsiaTheme="minorHAnsi"/>
          <w:szCs w:val="22"/>
          <w:lang w:eastAsia="en-US"/>
        </w:rPr>
        <w:t xml:space="preserve"> provided a transformative educational experience for young students in Geneva, showcasing </w:t>
      </w:r>
      <w:r w:rsidR="00682BD7" w:rsidRPr="00935887">
        <w:rPr>
          <w:rFonts w:eastAsiaTheme="minorHAnsi"/>
          <w:szCs w:val="22"/>
          <w:lang w:eastAsia="en-US"/>
        </w:rPr>
        <w:t>hands-on prosthetics construction with LEGO bricks and promoting inclusivity and understanding of diff</w:t>
      </w:r>
      <w:r w:rsidR="00A533C2" w:rsidRPr="00935887">
        <w:rPr>
          <w:rFonts w:eastAsiaTheme="minorHAnsi"/>
          <w:szCs w:val="22"/>
          <w:lang w:eastAsia="en-US"/>
        </w:rPr>
        <w:noBreakHyphen/>
      </w:r>
      <w:r w:rsidR="00682BD7" w:rsidRPr="00935887">
        <w:rPr>
          <w:rFonts w:eastAsiaTheme="minorHAnsi"/>
          <w:szCs w:val="22"/>
          <w:lang w:eastAsia="en-US"/>
        </w:rPr>
        <w:t>ability.  A segment of the Conference took place at the Palais des Nations in celebration of the 75</w:t>
      </w:r>
      <w:r w:rsidR="00682BD7" w:rsidRPr="00935887">
        <w:rPr>
          <w:rFonts w:eastAsiaTheme="minorHAnsi"/>
          <w:szCs w:val="22"/>
          <w:vertAlign w:val="superscript"/>
          <w:lang w:eastAsia="en-US"/>
        </w:rPr>
        <w:t>th</w:t>
      </w:r>
      <w:r w:rsidR="00682BD7" w:rsidRPr="00935887">
        <w:rPr>
          <w:rFonts w:eastAsiaTheme="minorHAnsi"/>
          <w:szCs w:val="22"/>
          <w:lang w:eastAsia="en-US"/>
        </w:rPr>
        <w:t xml:space="preserve"> anniversary of the Universal Declaration of Human Rights, highlighting the mutual commitment to joint initiatives and laying the groundwork for collaborative efforts.  This Conference contributed to target 4.4, as well as targets 8.5, 9.3, 10.2, </w:t>
      </w:r>
      <w:r w:rsidR="00D56E05">
        <w:rPr>
          <w:rFonts w:eastAsiaTheme="minorHAnsi"/>
          <w:szCs w:val="22"/>
          <w:lang w:eastAsia="en-US"/>
        </w:rPr>
        <w:t xml:space="preserve">and </w:t>
      </w:r>
      <w:r w:rsidR="00682BD7" w:rsidRPr="00935887">
        <w:rPr>
          <w:rFonts w:eastAsiaTheme="minorHAnsi"/>
          <w:szCs w:val="22"/>
          <w:lang w:eastAsia="en-US"/>
        </w:rPr>
        <w:t>17.16.</w:t>
      </w:r>
      <w:r w:rsidR="0063697D" w:rsidRPr="00935887">
        <w:rPr>
          <w:rFonts w:eastAsiaTheme="minorHAnsi"/>
          <w:szCs w:val="22"/>
          <w:lang w:eastAsia="en-US"/>
        </w:rPr>
        <w:t xml:space="preserve">  </w:t>
      </w:r>
      <w:r w:rsidRPr="00935887">
        <w:rPr>
          <w:rFonts w:eastAsiaTheme="minorHAnsi"/>
          <w:szCs w:val="22"/>
          <w:lang w:eastAsia="en-US"/>
        </w:rPr>
        <w:t xml:space="preserve">A webinar on </w:t>
      </w:r>
      <w:r w:rsidR="00A533C2" w:rsidRPr="00935887">
        <w:rPr>
          <w:rFonts w:eastAsiaTheme="minorHAnsi"/>
          <w:szCs w:val="22"/>
          <w:lang w:eastAsia="en-US"/>
        </w:rPr>
        <w:t>“</w:t>
      </w:r>
      <w:r w:rsidRPr="00935887">
        <w:rPr>
          <w:rFonts w:eastAsiaTheme="minorHAnsi"/>
          <w:szCs w:val="22"/>
          <w:lang w:eastAsia="en-US"/>
        </w:rPr>
        <w:t>IP and Traditional Producers</w:t>
      </w:r>
      <w:r w:rsidR="00A533C2" w:rsidRPr="00935887">
        <w:rPr>
          <w:rFonts w:eastAsiaTheme="minorHAnsi"/>
          <w:szCs w:val="22"/>
          <w:lang w:eastAsia="en-US"/>
        </w:rPr>
        <w:t>”</w:t>
      </w:r>
      <w:r w:rsidRPr="00935887">
        <w:rPr>
          <w:rFonts w:eastAsiaTheme="minorHAnsi"/>
          <w:szCs w:val="22"/>
          <w:lang w:eastAsia="en-US"/>
        </w:rPr>
        <w:t xml:space="preserve"> was also organized, which addressed issues related to the preservation and promotion of traditional craftsmanship, responsible consumption and production practices, </w:t>
      </w:r>
      <w:r w:rsidR="00635BC7" w:rsidRPr="00935887">
        <w:rPr>
          <w:rFonts w:eastAsiaTheme="minorHAnsi"/>
          <w:szCs w:val="22"/>
          <w:lang w:eastAsia="en-US"/>
        </w:rPr>
        <w:t xml:space="preserve">and the use of modern technology.  </w:t>
      </w:r>
      <w:r w:rsidR="0063697D" w:rsidRPr="00935887">
        <w:rPr>
          <w:rFonts w:eastAsiaTheme="minorHAnsi"/>
          <w:szCs w:val="22"/>
          <w:lang w:eastAsia="en-US"/>
        </w:rPr>
        <w:t xml:space="preserve">The Webinar aimed to ensure </w:t>
      </w:r>
      <w:r w:rsidR="00881093" w:rsidRPr="00935887">
        <w:rPr>
          <w:szCs w:val="22"/>
        </w:rPr>
        <w:t>access to education, knowledge sharing, technology, and skills in the field of IP for</w:t>
      </w:r>
      <w:r w:rsidR="00881093" w:rsidRPr="00935887">
        <w:rPr>
          <w:rFonts w:eastAsiaTheme="minorHAnsi"/>
          <w:szCs w:val="22"/>
          <w:lang w:eastAsia="en-US"/>
        </w:rPr>
        <w:t xml:space="preserve"> traditional producers, and </w:t>
      </w:r>
      <w:r w:rsidR="0063697D" w:rsidRPr="00935887">
        <w:rPr>
          <w:rFonts w:eastAsiaTheme="minorHAnsi"/>
          <w:szCs w:val="22"/>
          <w:lang w:eastAsia="en-US"/>
        </w:rPr>
        <w:t xml:space="preserve">contributed to targets 4.4 and 4.7, as well as targets 5.b, 8.3, and 10.2.  </w:t>
      </w:r>
    </w:p>
    <w:p w14:paraId="2A174694" w14:textId="77777777" w:rsidR="000777B0" w:rsidRPr="000777B0" w:rsidRDefault="000777B0" w:rsidP="000777B0">
      <w:pPr>
        <w:pStyle w:val="ListParagraph"/>
        <w:ind w:left="0"/>
      </w:pPr>
    </w:p>
    <w:p w14:paraId="013A4489" w14:textId="6D8045B3" w:rsidR="00EA32AC" w:rsidRPr="000777B0" w:rsidRDefault="009A312B" w:rsidP="00A80B36">
      <w:pPr>
        <w:pStyle w:val="ListParagraph"/>
        <w:numPr>
          <w:ilvl w:val="0"/>
          <w:numId w:val="20"/>
        </w:numPr>
        <w:ind w:left="0" w:firstLine="0"/>
      </w:pPr>
      <w:r w:rsidRPr="000777B0">
        <w:rPr>
          <w:szCs w:val="22"/>
        </w:rPr>
        <w:t>A</w:t>
      </w:r>
      <w:r w:rsidR="00EA32AC" w:rsidRPr="000777B0">
        <w:rPr>
          <w:szCs w:val="22"/>
        </w:rPr>
        <w:t xml:space="preserve"> </w:t>
      </w:r>
      <w:r w:rsidR="00321978" w:rsidRPr="000777B0">
        <w:rPr>
          <w:szCs w:val="22"/>
        </w:rPr>
        <w:t xml:space="preserve">Project on the </w:t>
      </w:r>
      <w:r w:rsidR="00321978" w:rsidRPr="000777B0">
        <w:rPr>
          <w:i/>
          <w:iCs/>
          <w:szCs w:val="22"/>
        </w:rPr>
        <w:t>Elaboration of Guidelines for the Examination of Trademark Applications</w:t>
      </w:r>
      <w:r w:rsidR="00321978" w:rsidRPr="000777B0">
        <w:rPr>
          <w:szCs w:val="22"/>
        </w:rPr>
        <w:t xml:space="preserve"> </w:t>
      </w:r>
      <w:r w:rsidR="00EA32AC" w:rsidRPr="000777B0">
        <w:rPr>
          <w:szCs w:val="22"/>
        </w:rPr>
        <w:t>in</w:t>
      </w:r>
      <w:r w:rsidR="00321978" w:rsidRPr="000777B0">
        <w:rPr>
          <w:szCs w:val="22"/>
        </w:rPr>
        <w:t xml:space="preserve"> Bahrain</w:t>
      </w:r>
      <w:r w:rsidR="00C2019E" w:rsidRPr="000777B0">
        <w:rPr>
          <w:szCs w:val="22"/>
        </w:rPr>
        <w:t xml:space="preserve"> was implemented</w:t>
      </w:r>
      <w:r w:rsidR="00EA32AC" w:rsidRPr="000777B0">
        <w:rPr>
          <w:szCs w:val="22"/>
        </w:rPr>
        <w:t>, which aimed to develop Guidelines that would serve as essential reference materials for trademark examiners, help standardize administrative decisions, and reduce the possibility of mistakes based on the texts of the relevant national and regional Trademark Laws.  The Guidelines have proven to be beneficial for the trademark examiners to assess efficiently and accurately trademark applications, leading to quicker and more consistent decisions.  The implementation of the Project was completed in 2023, and contributed to targets 4.4 and 4.7, as well as targets 9.4, 9.a and 10.a.</w:t>
      </w:r>
    </w:p>
    <w:p w14:paraId="155DE693" w14:textId="77777777" w:rsidR="000777B0" w:rsidRDefault="000777B0" w:rsidP="00194D1D"/>
    <w:p w14:paraId="5602038B" w14:textId="416BED98" w:rsidR="00FA6AAD" w:rsidRPr="00D56E05" w:rsidRDefault="00C2019E" w:rsidP="00A80B36">
      <w:pPr>
        <w:pStyle w:val="ListParagraph"/>
        <w:numPr>
          <w:ilvl w:val="0"/>
          <w:numId w:val="20"/>
        </w:numPr>
        <w:ind w:left="0" w:firstLine="0"/>
      </w:pPr>
      <w:r w:rsidRPr="000777B0">
        <w:rPr>
          <w:color w:val="000000" w:themeColor="text1"/>
        </w:rPr>
        <w:t>Another</w:t>
      </w:r>
      <w:r w:rsidR="00D16101" w:rsidRPr="000777B0">
        <w:rPr>
          <w:color w:val="000000" w:themeColor="text1"/>
        </w:rPr>
        <w:t xml:space="preserve"> project on the </w:t>
      </w:r>
      <w:r w:rsidR="00D16101" w:rsidRPr="000777B0">
        <w:rPr>
          <w:szCs w:val="22"/>
        </w:rPr>
        <w:t>Development of IP and Branding Strategy for Selected SMEs</w:t>
      </w:r>
      <w:r w:rsidRPr="000777B0">
        <w:rPr>
          <w:szCs w:val="22"/>
        </w:rPr>
        <w:t xml:space="preserve"> was implemented</w:t>
      </w:r>
      <w:r w:rsidR="00D16101" w:rsidRPr="000777B0">
        <w:rPr>
          <w:szCs w:val="22"/>
        </w:rPr>
        <w:t xml:space="preserve"> in The Gambia, which aimed to educate </w:t>
      </w:r>
      <w:r w:rsidR="008D388C" w:rsidRPr="000777B0">
        <w:rPr>
          <w:szCs w:val="22"/>
        </w:rPr>
        <w:t xml:space="preserve">female-owned </w:t>
      </w:r>
      <w:r w:rsidR="00D16101" w:rsidRPr="000777B0">
        <w:rPr>
          <w:szCs w:val="22"/>
        </w:rPr>
        <w:t>SMEs on how to leverage IP tools effectively for strengthening their competitiveness in the local, regional and global markets and to promote the use of IP Tools and Marketing strategies for product protection and commercialization.  This project contributed to targets 4.4 and 4.7, as well as targets </w:t>
      </w:r>
      <w:r w:rsidR="00D16101" w:rsidRPr="000777B0">
        <w:rPr>
          <w:color w:val="000000" w:themeColor="text1"/>
        </w:rPr>
        <w:t>5.5, 5.b, 8.6, 9.3, 9.b, and 10.2.</w:t>
      </w:r>
      <w:r w:rsidR="004F6AF3" w:rsidRPr="000777B0">
        <w:rPr>
          <w:color w:val="000000" w:themeColor="text1"/>
        </w:rPr>
        <w:t xml:space="preserve">  </w:t>
      </w:r>
      <w:r w:rsidR="00973613" w:rsidRPr="000777B0">
        <w:rPr>
          <w:color w:val="000000" w:themeColor="text1"/>
        </w:rPr>
        <w:t>Meanwhile,</w:t>
      </w:r>
      <w:r w:rsidR="004F6AF3" w:rsidRPr="000777B0">
        <w:rPr>
          <w:color w:val="000000" w:themeColor="text1"/>
        </w:rPr>
        <w:t xml:space="preserve"> the Project </w:t>
      </w:r>
      <w:r w:rsidR="00A23041" w:rsidRPr="000777B0">
        <w:rPr>
          <w:color w:val="000000" w:themeColor="text1"/>
        </w:rPr>
        <w:t xml:space="preserve">on </w:t>
      </w:r>
      <w:r w:rsidR="00011BD3" w:rsidRPr="000777B0">
        <w:rPr>
          <w:szCs w:val="22"/>
        </w:rPr>
        <w:t>GI</w:t>
      </w:r>
      <w:r w:rsidR="00FB0A10" w:rsidRPr="000777B0">
        <w:rPr>
          <w:szCs w:val="22"/>
        </w:rPr>
        <w:t>s</w:t>
      </w:r>
      <w:r w:rsidR="00A23041" w:rsidRPr="000777B0">
        <w:rPr>
          <w:szCs w:val="22"/>
        </w:rPr>
        <w:t xml:space="preserve"> for Kente Cloth from Ghana aimed to assist weavers in the registration of a GI for Kente </w:t>
      </w:r>
      <w:r w:rsidR="00DA0698" w:rsidRPr="000777B0">
        <w:rPr>
          <w:szCs w:val="22"/>
        </w:rPr>
        <w:t xml:space="preserve">Cloth </w:t>
      </w:r>
      <w:r w:rsidR="00A23041" w:rsidRPr="000777B0">
        <w:rPr>
          <w:szCs w:val="22"/>
        </w:rPr>
        <w:t xml:space="preserve">and </w:t>
      </w:r>
      <w:r w:rsidR="00DA0698" w:rsidRPr="000777B0">
        <w:rPr>
          <w:szCs w:val="22"/>
        </w:rPr>
        <w:t xml:space="preserve">in </w:t>
      </w:r>
      <w:r w:rsidR="00A23041" w:rsidRPr="000777B0">
        <w:rPr>
          <w:szCs w:val="22"/>
        </w:rPr>
        <w:t>the developm</w:t>
      </w:r>
      <w:r w:rsidR="00DA0698" w:rsidRPr="000777B0">
        <w:rPr>
          <w:szCs w:val="22"/>
        </w:rPr>
        <w:t>ent</w:t>
      </w:r>
      <w:r w:rsidR="00A23041" w:rsidRPr="000777B0">
        <w:rPr>
          <w:szCs w:val="22"/>
        </w:rPr>
        <w:t xml:space="preserve"> of a branding and marketing strategy. </w:t>
      </w:r>
      <w:r w:rsidR="00DA0698" w:rsidRPr="000777B0">
        <w:rPr>
          <w:szCs w:val="22"/>
        </w:rPr>
        <w:t xml:space="preserve"> Local producers would be equipped to </w:t>
      </w:r>
      <w:r w:rsidR="00A23041" w:rsidRPr="000777B0">
        <w:rPr>
          <w:szCs w:val="22"/>
        </w:rPr>
        <w:t>safeguard the</w:t>
      </w:r>
      <w:r w:rsidR="00DA0698" w:rsidRPr="000777B0">
        <w:rPr>
          <w:szCs w:val="22"/>
        </w:rPr>
        <w:t>ir</w:t>
      </w:r>
      <w:r w:rsidR="00A23041" w:rsidRPr="000777B0">
        <w:rPr>
          <w:szCs w:val="22"/>
        </w:rPr>
        <w:t xml:space="preserve"> livelihood</w:t>
      </w:r>
      <w:r w:rsidR="00DA0698" w:rsidRPr="000777B0">
        <w:rPr>
          <w:szCs w:val="22"/>
        </w:rPr>
        <w:t xml:space="preserve">, </w:t>
      </w:r>
      <w:r w:rsidR="00A23041" w:rsidRPr="000777B0">
        <w:rPr>
          <w:szCs w:val="22"/>
        </w:rPr>
        <w:t>prevent infringement</w:t>
      </w:r>
      <w:r w:rsidR="00DA0698" w:rsidRPr="000777B0">
        <w:rPr>
          <w:szCs w:val="22"/>
        </w:rPr>
        <w:t>, and</w:t>
      </w:r>
      <w:r w:rsidR="00A23041" w:rsidRPr="000777B0">
        <w:rPr>
          <w:szCs w:val="22"/>
        </w:rPr>
        <w:t xml:space="preserve"> obtain better recognition for the quality of their Kente </w:t>
      </w:r>
      <w:r w:rsidR="00DA0698" w:rsidRPr="000777B0">
        <w:rPr>
          <w:szCs w:val="22"/>
        </w:rPr>
        <w:t>i</w:t>
      </w:r>
      <w:r w:rsidR="00A23041" w:rsidRPr="000777B0">
        <w:rPr>
          <w:szCs w:val="22"/>
        </w:rPr>
        <w:t>n the global market.</w:t>
      </w:r>
      <w:r w:rsidR="00DA0698" w:rsidRPr="000777B0">
        <w:rPr>
          <w:szCs w:val="22"/>
        </w:rPr>
        <w:t xml:space="preserve">  This project contributed to targets 4.4 and 4.7, as well as targets </w:t>
      </w:r>
      <w:r w:rsidR="00FA6AAD" w:rsidRPr="000777B0">
        <w:rPr>
          <w:szCs w:val="22"/>
        </w:rPr>
        <w:t xml:space="preserve">8.6, 9.3, 9.b, </w:t>
      </w:r>
      <w:r w:rsidR="00DA0698" w:rsidRPr="000777B0">
        <w:rPr>
          <w:szCs w:val="22"/>
        </w:rPr>
        <w:t xml:space="preserve">and </w:t>
      </w:r>
      <w:r w:rsidR="00FA6AAD" w:rsidRPr="000777B0">
        <w:rPr>
          <w:szCs w:val="22"/>
        </w:rPr>
        <w:t>10.2</w:t>
      </w:r>
      <w:r w:rsidR="00DA0698" w:rsidRPr="000777B0">
        <w:rPr>
          <w:szCs w:val="22"/>
        </w:rPr>
        <w:t>.</w:t>
      </w:r>
    </w:p>
    <w:p w14:paraId="0CFB1784" w14:textId="77777777" w:rsidR="00D56E05" w:rsidRPr="000777B0" w:rsidRDefault="00D56E05" w:rsidP="00D56E05">
      <w:pPr>
        <w:pStyle w:val="ListParagraph"/>
        <w:ind w:left="0"/>
      </w:pPr>
    </w:p>
    <w:p w14:paraId="6A1D27CA" w14:textId="78014822" w:rsidR="005959BF" w:rsidRPr="00410BF7" w:rsidRDefault="005959BF" w:rsidP="000777B0">
      <w:pPr>
        <w:pStyle w:val="Heading2rev"/>
        <w:spacing w:before="240"/>
        <w:rPr>
          <w:rFonts w:hint="eastAsia"/>
        </w:rPr>
      </w:pPr>
      <w:r w:rsidRPr="00410BF7">
        <w:lastRenderedPageBreak/>
        <w:t xml:space="preserve">SDG </w:t>
      </w:r>
      <w:r w:rsidR="000B5299" w:rsidRPr="00410BF7">
        <w:t>5</w:t>
      </w:r>
      <w:r w:rsidRPr="00410BF7">
        <w:t xml:space="preserve">: </w:t>
      </w:r>
      <w:r w:rsidR="008455F3">
        <w:t xml:space="preserve"> </w:t>
      </w:r>
      <w:r w:rsidR="000B5299" w:rsidRPr="00410BF7">
        <w:t>Achieve gender equality and empower all women and girls</w:t>
      </w:r>
    </w:p>
    <w:p w14:paraId="754CF3C1" w14:textId="77777777" w:rsidR="00D179DD" w:rsidRPr="00D179DD" w:rsidRDefault="00D179DD" w:rsidP="00804448">
      <w:pPr>
        <w:pStyle w:val="ListParagraph"/>
        <w:keepNext/>
        <w:keepLines/>
        <w:ind w:left="0"/>
        <w:contextualSpacing w:val="0"/>
        <w:rPr>
          <w:bCs/>
          <w:iCs/>
          <w:szCs w:val="22"/>
        </w:rPr>
      </w:pPr>
    </w:p>
    <w:p w14:paraId="0421E5C7" w14:textId="0FCDE0F7" w:rsidR="00103B93" w:rsidRDefault="003E35A2" w:rsidP="00A80B36">
      <w:pPr>
        <w:pStyle w:val="ListParagraph"/>
        <w:numPr>
          <w:ilvl w:val="0"/>
          <w:numId w:val="20"/>
        </w:numPr>
        <w:ind w:left="0" w:firstLine="0"/>
        <w:contextualSpacing w:val="0"/>
        <w:rPr>
          <w:szCs w:val="22"/>
        </w:rPr>
      </w:pPr>
      <w:bookmarkStart w:id="5" w:name="_Hlk160980507"/>
      <w:r>
        <w:rPr>
          <w:szCs w:val="22"/>
        </w:rPr>
        <w:t>WIPO’s work</w:t>
      </w:r>
      <w:r w:rsidR="007630FB" w:rsidRPr="00410BF7">
        <w:rPr>
          <w:szCs w:val="22"/>
        </w:rPr>
        <w:t xml:space="preserve"> on </w:t>
      </w:r>
      <w:r w:rsidR="007630FB" w:rsidRPr="00410BF7">
        <w:rPr>
          <w:b/>
          <w:szCs w:val="22"/>
        </w:rPr>
        <w:t>IP and Gender</w:t>
      </w:r>
      <w:r>
        <w:rPr>
          <w:bCs/>
          <w:szCs w:val="22"/>
        </w:rPr>
        <w:t xml:space="preserve"> </w:t>
      </w:r>
      <w:r w:rsidR="00F701B8">
        <w:rPr>
          <w:bCs/>
          <w:szCs w:val="22"/>
        </w:rPr>
        <w:t xml:space="preserve">reached a major milestone </w:t>
      </w:r>
      <w:r w:rsidR="00271D1D">
        <w:rPr>
          <w:szCs w:val="22"/>
        </w:rPr>
        <w:t xml:space="preserve">in 2023 </w:t>
      </w:r>
      <w:r w:rsidR="00F701B8">
        <w:rPr>
          <w:bCs/>
          <w:szCs w:val="22"/>
        </w:rPr>
        <w:t>with</w:t>
      </w:r>
      <w:r w:rsidR="003A6B43">
        <w:rPr>
          <w:bCs/>
          <w:szCs w:val="22"/>
        </w:rPr>
        <w:t xml:space="preserve"> </w:t>
      </w:r>
      <w:r w:rsidR="003A6B43">
        <w:rPr>
          <w:szCs w:val="22"/>
        </w:rPr>
        <w:t xml:space="preserve">the launch of </w:t>
      </w:r>
      <w:r w:rsidR="00F46A1E">
        <w:rPr>
          <w:szCs w:val="22"/>
        </w:rPr>
        <w:t xml:space="preserve">the </w:t>
      </w:r>
      <w:r w:rsidR="003A6B43">
        <w:rPr>
          <w:szCs w:val="22"/>
        </w:rPr>
        <w:t xml:space="preserve">first </w:t>
      </w:r>
      <w:r w:rsidR="003A6B43" w:rsidRPr="00410BF7">
        <w:rPr>
          <w:szCs w:val="22"/>
        </w:rPr>
        <w:t xml:space="preserve">WIPO </w:t>
      </w:r>
      <w:hyperlink r:id="rId25" w:history="1">
        <w:r w:rsidR="003A6B43" w:rsidRPr="00B931D6">
          <w:rPr>
            <w:rStyle w:val="Hyperlink"/>
            <w:szCs w:val="22"/>
          </w:rPr>
          <w:t>IP and Gender Action Plan</w:t>
        </w:r>
      </w:hyperlink>
      <w:r w:rsidR="003A6B43">
        <w:rPr>
          <w:szCs w:val="22"/>
        </w:rPr>
        <w:t> </w:t>
      </w:r>
      <w:r w:rsidR="003A6B43" w:rsidRPr="00410BF7">
        <w:rPr>
          <w:szCs w:val="22"/>
        </w:rPr>
        <w:t>(IPGAP</w:t>
      </w:r>
      <w:r w:rsidR="003A6B43">
        <w:rPr>
          <w:szCs w:val="22"/>
        </w:rPr>
        <w:t>)</w:t>
      </w:r>
      <w:r w:rsidR="00F701B8">
        <w:rPr>
          <w:szCs w:val="22"/>
        </w:rPr>
        <w:t xml:space="preserve">, representing </w:t>
      </w:r>
      <w:r w:rsidR="00271D1D" w:rsidRPr="008625C5">
        <w:rPr>
          <w:szCs w:val="22"/>
        </w:rPr>
        <w:t>the Organization’s contribution</w:t>
      </w:r>
      <w:r w:rsidR="00271D1D">
        <w:rPr>
          <w:szCs w:val="22"/>
        </w:rPr>
        <w:t xml:space="preserve"> to global initiatives aimed to achieve economic equality and women empowerment</w:t>
      </w:r>
      <w:r w:rsidR="003A6B43">
        <w:rPr>
          <w:szCs w:val="22"/>
        </w:rPr>
        <w:t xml:space="preserve">. </w:t>
      </w:r>
      <w:r w:rsidR="00271D1D">
        <w:rPr>
          <w:szCs w:val="22"/>
        </w:rPr>
        <w:t xml:space="preserve"> </w:t>
      </w:r>
      <w:r w:rsidR="0013468F">
        <w:rPr>
          <w:szCs w:val="22"/>
        </w:rPr>
        <w:t xml:space="preserve">In alignment with </w:t>
      </w:r>
      <w:r w:rsidR="0013468F" w:rsidRPr="0013468F">
        <w:rPr>
          <w:szCs w:val="22"/>
        </w:rPr>
        <w:t>WIPO</w:t>
      </w:r>
      <w:r w:rsidR="0013468F">
        <w:rPr>
          <w:szCs w:val="22"/>
        </w:rPr>
        <w:t>’s</w:t>
      </w:r>
      <w:r w:rsidR="0013468F" w:rsidRPr="0013468F">
        <w:rPr>
          <w:szCs w:val="22"/>
        </w:rPr>
        <w:t xml:space="preserve"> 2022-2026</w:t>
      </w:r>
      <w:r w:rsidR="0013468F">
        <w:rPr>
          <w:szCs w:val="22"/>
        </w:rPr>
        <w:t xml:space="preserve"> </w:t>
      </w:r>
      <w:hyperlink r:id="rId26" w:history="1">
        <w:r w:rsidR="0013468F" w:rsidRPr="00490133">
          <w:rPr>
            <w:rStyle w:val="Hyperlink"/>
            <w:szCs w:val="22"/>
          </w:rPr>
          <w:t>Medium-Term Strategic Plan </w:t>
        </w:r>
      </w:hyperlink>
      <w:r w:rsidR="0013468F" w:rsidRPr="0013468F">
        <w:rPr>
          <w:szCs w:val="22"/>
        </w:rPr>
        <w:t>(MTSP)</w:t>
      </w:r>
      <w:r w:rsidR="0013468F">
        <w:rPr>
          <w:szCs w:val="22"/>
        </w:rPr>
        <w:t>, the IPGAP envisions a world where i</w:t>
      </w:r>
      <w:r w:rsidR="0013468F" w:rsidRPr="008625C5">
        <w:rPr>
          <w:szCs w:val="22"/>
        </w:rPr>
        <w:t>nnovation and creativity by women anywhere are supported by IP for the good of everyone.</w:t>
      </w:r>
      <w:r w:rsidR="00C83EE8">
        <w:rPr>
          <w:szCs w:val="22"/>
        </w:rPr>
        <w:t xml:space="preserve">  Contributing to the implementation of the development agenda, the IPGAP initiatives include:  i) government support for integrating a gender perspective into </w:t>
      </w:r>
      <w:r w:rsidR="00C83EE8" w:rsidRPr="008625C5">
        <w:rPr>
          <w:szCs w:val="22"/>
        </w:rPr>
        <w:t>P legislation, policies, programs, and projects</w:t>
      </w:r>
      <w:r w:rsidR="00C83EE8">
        <w:rPr>
          <w:szCs w:val="22"/>
        </w:rPr>
        <w:t xml:space="preserve">;  ii) research to identify and close the gender gap in IP;  and </w:t>
      </w:r>
      <w:r w:rsidR="00194D1D">
        <w:rPr>
          <w:szCs w:val="22"/>
        </w:rPr>
        <w:t>i</w:t>
      </w:r>
      <w:r w:rsidR="00C83EE8">
        <w:rPr>
          <w:szCs w:val="22"/>
        </w:rPr>
        <w:t xml:space="preserve">ii) implementation of new </w:t>
      </w:r>
      <w:r w:rsidR="00C83EE8" w:rsidRPr="008625C5">
        <w:rPr>
          <w:szCs w:val="22"/>
        </w:rPr>
        <w:t>gender-oriented</w:t>
      </w:r>
      <w:r w:rsidR="00C83EE8">
        <w:rPr>
          <w:szCs w:val="22"/>
        </w:rPr>
        <w:t xml:space="preserve"> </w:t>
      </w:r>
      <w:r w:rsidR="00C83EE8" w:rsidRPr="008625C5">
        <w:rPr>
          <w:szCs w:val="22"/>
        </w:rPr>
        <w:t>projects</w:t>
      </w:r>
      <w:r w:rsidR="00C83EE8" w:rsidRPr="00C83EE8">
        <w:t xml:space="preserve"> </w:t>
      </w:r>
      <w:r w:rsidR="00C83EE8">
        <w:t>t</w:t>
      </w:r>
      <w:r w:rsidR="00C83EE8" w:rsidRPr="00C83EE8">
        <w:rPr>
          <w:szCs w:val="22"/>
        </w:rPr>
        <w:t>o effectively educate and bolster the IP skills of women and supporting institutions.</w:t>
      </w:r>
      <w:r w:rsidR="00014B5C">
        <w:rPr>
          <w:szCs w:val="22"/>
        </w:rPr>
        <w:t xml:space="preserve">  In 2023, </w:t>
      </w:r>
      <w:r w:rsidR="00014B5C" w:rsidRPr="008625C5">
        <w:rPr>
          <w:szCs w:val="22"/>
        </w:rPr>
        <w:t>an internal IP and Gender Working Group was</w:t>
      </w:r>
      <w:r w:rsidR="00014B5C">
        <w:rPr>
          <w:szCs w:val="22"/>
        </w:rPr>
        <w:t xml:space="preserve"> </w:t>
      </w:r>
      <w:r w:rsidR="00014B5C" w:rsidRPr="008625C5">
        <w:rPr>
          <w:szCs w:val="22"/>
        </w:rPr>
        <w:t>launched</w:t>
      </w:r>
      <w:r w:rsidR="00014B5C" w:rsidRPr="00014B5C">
        <w:rPr>
          <w:szCs w:val="22"/>
        </w:rPr>
        <w:t xml:space="preserve"> </w:t>
      </w:r>
      <w:r w:rsidR="00014B5C">
        <w:rPr>
          <w:szCs w:val="22"/>
        </w:rPr>
        <w:t xml:space="preserve">to </w:t>
      </w:r>
      <w:r w:rsidR="00014B5C" w:rsidRPr="008625C5">
        <w:rPr>
          <w:szCs w:val="22"/>
        </w:rPr>
        <w:t>promote effective internal and external strategic collaboration on all IP and gender initiatives and partnerships</w:t>
      </w:r>
      <w:r w:rsidR="00F46A1E" w:rsidRPr="00F46A1E">
        <w:rPr>
          <w:szCs w:val="22"/>
        </w:rPr>
        <w:t xml:space="preserve"> </w:t>
      </w:r>
      <w:r w:rsidR="00F46A1E">
        <w:rPr>
          <w:szCs w:val="22"/>
        </w:rPr>
        <w:t xml:space="preserve">focusing on </w:t>
      </w:r>
      <w:r w:rsidR="00F46A1E" w:rsidRPr="008625C5">
        <w:rPr>
          <w:szCs w:val="22"/>
        </w:rPr>
        <w:t>the economic empowerment of women and other underrepresented communities.</w:t>
      </w:r>
      <w:r w:rsidR="00402F2A">
        <w:rPr>
          <w:szCs w:val="22"/>
        </w:rPr>
        <w:t xml:space="preserve">  </w:t>
      </w:r>
      <w:r w:rsidR="00F46A1E">
        <w:rPr>
          <w:szCs w:val="22"/>
        </w:rPr>
        <w:t xml:space="preserve">Such collaborative partnerships were launched or being developed with the </w:t>
      </w:r>
      <w:r w:rsidR="00F46A1E" w:rsidRPr="008625C5">
        <w:rPr>
          <w:szCs w:val="22"/>
        </w:rPr>
        <w:t>International Trade Centre</w:t>
      </w:r>
      <w:r w:rsidR="00F46A1E">
        <w:rPr>
          <w:szCs w:val="22"/>
        </w:rPr>
        <w:t xml:space="preserve"> (ITC), the </w:t>
      </w:r>
      <w:r w:rsidR="00F46A1E" w:rsidRPr="008625C5">
        <w:rPr>
          <w:szCs w:val="22"/>
        </w:rPr>
        <w:t>World Trade Organization</w:t>
      </w:r>
      <w:r w:rsidR="00194D1D">
        <w:rPr>
          <w:szCs w:val="22"/>
        </w:rPr>
        <w:t> </w:t>
      </w:r>
      <w:r w:rsidR="00BB7DA8">
        <w:rPr>
          <w:szCs w:val="22"/>
        </w:rPr>
        <w:t>(WTO)</w:t>
      </w:r>
      <w:r w:rsidR="00F46A1E" w:rsidRPr="008625C5">
        <w:rPr>
          <w:szCs w:val="22"/>
        </w:rPr>
        <w:t>’s Gender Research Hub</w:t>
      </w:r>
      <w:r w:rsidR="00F46A1E">
        <w:rPr>
          <w:szCs w:val="22"/>
        </w:rPr>
        <w:t xml:space="preserve"> and other </w:t>
      </w:r>
      <w:r w:rsidR="00F46A1E" w:rsidRPr="008625C5">
        <w:rPr>
          <w:szCs w:val="22"/>
        </w:rPr>
        <w:t>economic</w:t>
      </w:r>
      <w:r w:rsidR="00F46A1E">
        <w:rPr>
          <w:szCs w:val="22"/>
        </w:rPr>
        <w:t>-/</w:t>
      </w:r>
      <w:r w:rsidR="00F46A1E" w:rsidRPr="008625C5">
        <w:rPr>
          <w:szCs w:val="22"/>
        </w:rPr>
        <w:t>science-oriented organizations</w:t>
      </w:r>
      <w:r w:rsidR="00F46A1E">
        <w:rPr>
          <w:szCs w:val="22"/>
        </w:rPr>
        <w:t xml:space="preserve">.  WIPO’s work in this area </w:t>
      </w:r>
      <w:r w:rsidR="00875A7D" w:rsidRPr="00410BF7">
        <w:rPr>
          <w:szCs w:val="22"/>
        </w:rPr>
        <w:t>contribute</w:t>
      </w:r>
      <w:r w:rsidR="00875A7D">
        <w:rPr>
          <w:szCs w:val="22"/>
        </w:rPr>
        <w:t>d</w:t>
      </w:r>
      <w:r w:rsidR="00875A7D" w:rsidRPr="00410BF7">
        <w:rPr>
          <w:szCs w:val="22"/>
        </w:rPr>
        <w:t xml:space="preserve"> </w:t>
      </w:r>
      <w:r w:rsidR="007630FB" w:rsidRPr="00410BF7">
        <w:rPr>
          <w:szCs w:val="22"/>
        </w:rPr>
        <w:t>to targets</w:t>
      </w:r>
      <w:r w:rsidR="00F36EF4">
        <w:rPr>
          <w:szCs w:val="22"/>
        </w:rPr>
        <w:t> </w:t>
      </w:r>
      <w:r w:rsidR="007630FB" w:rsidRPr="00410BF7">
        <w:rPr>
          <w:szCs w:val="22"/>
        </w:rPr>
        <w:t>5.5, 5.a, 5.b and 5.c.</w:t>
      </w:r>
      <w:r w:rsidR="00E626BA" w:rsidRPr="00410BF7">
        <w:rPr>
          <w:szCs w:val="22"/>
        </w:rPr>
        <w:t xml:space="preserve">  </w:t>
      </w:r>
    </w:p>
    <w:p w14:paraId="3576257C" w14:textId="77777777" w:rsidR="000777B0" w:rsidRDefault="000777B0" w:rsidP="000777B0">
      <w:pPr>
        <w:pStyle w:val="ListParagraph"/>
        <w:ind w:left="0"/>
        <w:contextualSpacing w:val="0"/>
        <w:rPr>
          <w:szCs w:val="22"/>
        </w:rPr>
      </w:pPr>
    </w:p>
    <w:bookmarkEnd w:id="5"/>
    <w:p w14:paraId="72664529" w14:textId="4FFB6226" w:rsidR="00B241FE" w:rsidRDefault="006B0782" w:rsidP="00A80B36">
      <w:pPr>
        <w:pStyle w:val="ListParagraph"/>
        <w:numPr>
          <w:ilvl w:val="0"/>
          <w:numId w:val="20"/>
        </w:numPr>
        <w:ind w:left="0" w:firstLine="0"/>
        <w:contextualSpacing w:val="0"/>
        <w:rPr>
          <w:szCs w:val="22"/>
        </w:rPr>
      </w:pPr>
      <w:r w:rsidRPr="000777B0">
        <w:rPr>
          <w:szCs w:val="22"/>
        </w:rPr>
        <w:t>Through an extensive consultation process, WIPO’s work on g</w:t>
      </w:r>
      <w:r w:rsidR="00664E6C" w:rsidRPr="000777B0">
        <w:rPr>
          <w:szCs w:val="22"/>
        </w:rPr>
        <w:t xml:space="preserve">ender mainstreaming </w:t>
      </w:r>
      <w:r w:rsidRPr="000777B0">
        <w:rPr>
          <w:szCs w:val="22"/>
        </w:rPr>
        <w:t xml:space="preserve">resulted in a new </w:t>
      </w:r>
      <w:hyperlink r:id="rId27" w:history="1">
        <w:r w:rsidRPr="000777B0">
          <w:rPr>
            <w:rStyle w:val="Hyperlink"/>
            <w:szCs w:val="22"/>
          </w:rPr>
          <w:t>Policy</w:t>
        </w:r>
      </w:hyperlink>
      <w:r w:rsidRPr="000777B0">
        <w:rPr>
          <w:szCs w:val="22"/>
        </w:rPr>
        <w:t xml:space="preserve"> on Gender Equality, which succeeds the 2014 Policy, and supports the implementation of the </w:t>
      </w:r>
      <w:hyperlink r:id="rId28" w:history="1">
        <w:r w:rsidRPr="000777B0">
          <w:rPr>
            <w:rStyle w:val="Hyperlink"/>
            <w:szCs w:val="22"/>
          </w:rPr>
          <w:t>IP and Gender Action Plan</w:t>
        </w:r>
      </w:hyperlink>
      <w:r w:rsidRPr="000777B0">
        <w:rPr>
          <w:szCs w:val="22"/>
        </w:rPr>
        <w:t xml:space="preserve"> (IPGAP 2022-2026).</w:t>
      </w:r>
      <w:r w:rsidR="008C2E7F" w:rsidRPr="000777B0">
        <w:rPr>
          <w:szCs w:val="22"/>
        </w:rPr>
        <w:t xml:space="preserve">  The new Policy, </w:t>
      </w:r>
      <w:r w:rsidR="00C53D88" w:rsidRPr="000777B0">
        <w:rPr>
          <w:szCs w:val="22"/>
        </w:rPr>
        <w:t>to</w:t>
      </w:r>
      <w:r w:rsidR="008C2E7F" w:rsidRPr="000777B0">
        <w:rPr>
          <w:szCs w:val="22"/>
        </w:rPr>
        <w:t xml:space="preserve"> be launched in January 2024, aims to mainstream gender equality considerations across all areas of work, and to </w:t>
      </w:r>
      <w:r w:rsidR="004075F2" w:rsidRPr="000777B0">
        <w:rPr>
          <w:szCs w:val="22"/>
        </w:rPr>
        <w:t>foster</w:t>
      </w:r>
      <w:r w:rsidR="008C2E7F" w:rsidRPr="000777B0">
        <w:rPr>
          <w:szCs w:val="22"/>
        </w:rPr>
        <w:t xml:space="preserve"> an inclusive organizational culture and the equal representation of women at all </w:t>
      </w:r>
      <w:r w:rsidR="000B68EC" w:rsidRPr="000777B0">
        <w:rPr>
          <w:szCs w:val="22"/>
        </w:rPr>
        <w:t xml:space="preserve">grades and </w:t>
      </w:r>
      <w:r w:rsidR="008C2E7F" w:rsidRPr="000777B0">
        <w:rPr>
          <w:szCs w:val="22"/>
        </w:rPr>
        <w:t xml:space="preserve">levels. </w:t>
      </w:r>
      <w:r w:rsidR="00C53D88" w:rsidRPr="000777B0">
        <w:rPr>
          <w:szCs w:val="22"/>
        </w:rPr>
        <w:t xml:space="preserve"> These objectives will be achieved through knowledge building and sharing on gender equality, women empowerment, </w:t>
      </w:r>
      <w:r w:rsidR="008A5617" w:rsidRPr="000777B0">
        <w:rPr>
          <w:szCs w:val="22"/>
        </w:rPr>
        <w:t xml:space="preserve">a gender-balanced workforce, </w:t>
      </w:r>
      <w:r w:rsidR="00C53D88" w:rsidRPr="000777B0">
        <w:rPr>
          <w:szCs w:val="22"/>
        </w:rPr>
        <w:t>and an enabling work environment supported by</w:t>
      </w:r>
      <w:r w:rsidR="008A5617" w:rsidRPr="000777B0">
        <w:rPr>
          <w:szCs w:val="22"/>
        </w:rPr>
        <w:t xml:space="preserve"> inclusive,</w:t>
      </w:r>
      <w:r w:rsidR="00C53D88" w:rsidRPr="000777B0">
        <w:rPr>
          <w:szCs w:val="22"/>
        </w:rPr>
        <w:t xml:space="preserve"> gender-responsive policies.</w:t>
      </w:r>
      <w:r w:rsidR="008A5617" w:rsidRPr="000777B0">
        <w:rPr>
          <w:szCs w:val="22"/>
        </w:rPr>
        <w:t xml:space="preserve">  </w:t>
      </w:r>
      <w:r w:rsidR="006A654D" w:rsidRPr="000777B0">
        <w:rPr>
          <w:szCs w:val="22"/>
        </w:rPr>
        <w:t>These targeted and mainstreamed actions enable WIPO to build inclusive structures, processes and initiatives, and addre</w:t>
      </w:r>
      <w:r w:rsidR="00590CF5" w:rsidRPr="000777B0">
        <w:rPr>
          <w:szCs w:val="22"/>
        </w:rPr>
        <w:t>ss</w:t>
      </w:r>
      <w:r w:rsidR="006A654D" w:rsidRPr="000777B0">
        <w:rPr>
          <w:szCs w:val="22"/>
        </w:rPr>
        <w:t xml:space="preserve"> gender gaps in access to rights and opportunities.</w:t>
      </w:r>
    </w:p>
    <w:p w14:paraId="4BE7F3E2" w14:textId="77777777" w:rsidR="000777B0" w:rsidRPr="00194D1D" w:rsidRDefault="000777B0" w:rsidP="00194D1D">
      <w:pPr>
        <w:rPr>
          <w:szCs w:val="22"/>
        </w:rPr>
      </w:pPr>
    </w:p>
    <w:p w14:paraId="3ADD0713" w14:textId="46BCBD2A" w:rsidR="00E006EF" w:rsidRPr="000777B0" w:rsidRDefault="00E006EF" w:rsidP="00A80B36">
      <w:pPr>
        <w:pStyle w:val="ListParagraph"/>
        <w:numPr>
          <w:ilvl w:val="0"/>
          <w:numId w:val="20"/>
        </w:numPr>
        <w:ind w:left="0" w:firstLine="0"/>
        <w:contextualSpacing w:val="0"/>
        <w:rPr>
          <w:szCs w:val="22"/>
        </w:rPr>
      </w:pPr>
      <w:r w:rsidRPr="000777B0">
        <w:rPr>
          <w:szCs w:val="22"/>
        </w:rPr>
        <w:t xml:space="preserve">Designed to encourage women’s participation in the international IP system, </w:t>
      </w:r>
      <w:r w:rsidR="006C6E90" w:rsidRPr="000777B0">
        <w:rPr>
          <w:szCs w:val="22"/>
        </w:rPr>
        <w:t>WIPO</w:t>
      </w:r>
      <w:r w:rsidRPr="000777B0">
        <w:rPr>
          <w:szCs w:val="22"/>
        </w:rPr>
        <w:t>’</w:t>
      </w:r>
      <w:r w:rsidR="00FC5C4A" w:rsidRPr="000777B0">
        <w:rPr>
          <w:szCs w:val="22"/>
        </w:rPr>
        <w:t>s</w:t>
      </w:r>
      <w:r w:rsidR="006C6E90" w:rsidRPr="000777B0">
        <w:rPr>
          <w:szCs w:val="22"/>
        </w:rPr>
        <w:t xml:space="preserve"> </w:t>
      </w:r>
      <w:r w:rsidRPr="000777B0">
        <w:rPr>
          <w:szCs w:val="22"/>
        </w:rPr>
        <w:t>2023 </w:t>
      </w:r>
      <w:r w:rsidR="006C6E90" w:rsidRPr="000777B0">
        <w:rPr>
          <w:szCs w:val="22"/>
        </w:rPr>
        <w:t xml:space="preserve">initiatives </w:t>
      </w:r>
      <w:r w:rsidR="004F0630" w:rsidRPr="000777B0">
        <w:rPr>
          <w:szCs w:val="22"/>
        </w:rPr>
        <w:t>contributed to the achievement of various SDG 5 targets</w:t>
      </w:r>
      <w:r w:rsidR="00FC5C4A" w:rsidRPr="000777B0">
        <w:rPr>
          <w:szCs w:val="22"/>
        </w:rPr>
        <w:t>:</w:t>
      </w:r>
    </w:p>
    <w:p w14:paraId="4FDE4491" w14:textId="77777777" w:rsidR="005D07CC" w:rsidRDefault="005D07CC" w:rsidP="00804448">
      <w:pPr>
        <w:pStyle w:val="ListParagraph"/>
        <w:ind w:left="426" w:hanging="426"/>
        <w:contextualSpacing w:val="0"/>
        <w:rPr>
          <w:szCs w:val="22"/>
        </w:rPr>
      </w:pPr>
    </w:p>
    <w:p w14:paraId="1CF94632" w14:textId="34C4EB07" w:rsidR="007274FD" w:rsidRDefault="00E435DF" w:rsidP="00930456">
      <w:pPr>
        <w:pStyle w:val="ListParagraph"/>
        <w:numPr>
          <w:ilvl w:val="0"/>
          <w:numId w:val="8"/>
        </w:numPr>
        <w:ind w:hanging="426"/>
        <w:contextualSpacing w:val="0"/>
        <w:rPr>
          <w:szCs w:val="22"/>
        </w:rPr>
      </w:pPr>
      <w:r>
        <w:rPr>
          <w:szCs w:val="22"/>
        </w:rPr>
        <w:t>WIPO</w:t>
      </w:r>
      <w:r w:rsidR="007274FD" w:rsidRPr="007274FD">
        <w:rPr>
          <w:szCs w:val="22"/>
        </w:rPr>
        <w:t xml:space="preserve"> </w:t>
      </w:r>
      <w:r w:rsidRPr="007274FD">
        <w:rPr>
          <w:szCs w:val="22"/>
        </w:rPr>
        <w:t>generat</w:t>
      </w:r>
      <w:r>
        <w:rPr>
          <w:szCs w:val="22"/>
        </w:rPr>
        <w:t xml:space="preserve">ed </w:t>
      </w:r>
      <w:r w:rsidR="007274FD" w:rsidRPr="007274FD">
        <w:rPr>
          <w:szCs w:val="22"/>
        </w:rPr>
        <w:t xml:space="preserve">statistics and research on the participation of women in </w:t>
      </w:r>
      <w:r w:rsidR="001A4D1B">
        <w:rPr>
          <w:szCs w:val="22"/>
        </w:rPr>
        <w:t xml:space="preserve">the patent system.  In 2023, WIPO published the report entitled </w:t>
      </w:r>
      <w:r w:rsidR="002E14FA">
        <w:rPr>
          <w:szCs w:val="22"/>
        </w:rPr>
        <w:t>“</w:t>
      </w:r>
      <w:r w:rsidR="001A4D1B">
        <w:rPr>
          <w:szCs w:val="22"/>
        </w:rPr>
        <w:t xml:space="preserve">The </w:t>
      </w:r>
      <w:hyperlink r:id="rId29" w:history="1">
        <w:r w:rsidR="001A4D1B" w:rsidRPr="001A4D1B">
          <w:rPr>
            <w:rStyle w:val="Hyperlink"/>
            <w:szCs w:val="22"/>
          </w:rPr>
          <w:t>Gender Gap in Global Patenting</w:t>
        </w:r>
      </w:hyperlink>
      <w:r w:rsidR="001A4D1B">
        <w:rPr>
          <w:szCs w:val="22"/>
        </w:rPr>
        <w:t>:  An International Comparison over Two Decades</w:t>
      </w:r>
      <w:r w:rsidR="002E14FA">
        <w:rPr>
          <w:szCs w:val="22"/>
        </w:rPr>
        <w:t>”</w:t>
      </w:r>
      <w:r w:rsidR="007274FD" w:rsidRPr="007274FD">
        <w:rPr>
          <w:szCs w:val="22"/>
        </w:rPr>
        <w:t xml:space="preserve">.  This work </w:t>
      </w:r>
      <w:r w:rsidR="002E14FA" w:rsidRPr="007274FD">
        <w:rPr>
          <w:szCs w:val="22"/>
        </w:rPr>
        <w:t>contribute</w:t>
      </w:r>
      <w:r w:rsidR="002E14FA">
        <w:rPr>
          <w:szCs w:val="22"/>
        </w:rPr>
        <w:t>d</w:t>
      </w:r>
      <w:r w:rsidR="002E14FA" w:rsidRPr="007274FD">
        <w:rPr>
          <w:szCs w:val="22"/>
        </w:rPr>
        <w:t xml:space="preserve"> </w:t>
      </w:r>
      <w:r w:rsidR="007274FD" w:rsidRPr="007274FD">
        <w:rPr>
          <w:szCs w:val="22"/>
        </w:rPr>
        <w:t>to target</w:t>
      </w:r>
      <w:r w:rsidR="001A4D1B">
        <w:rPr>
          <w:szCs w:val="22"/>
        </w:rPr>
        <w:t> </w:t>
      </w:r>
      <w:r w:rsidR="007274FD" w:rsidRPr="007274FD">
        <w:rPr>
          <w:szCs w:val="22"/>
        </w:rPr>
        <w:t>5.5.</w:t>
      </w:r>
    </w:p>
    <w:p w14:paraId="1AE857B6" w14:textId="77777777" w:rsidR="00EA3848" w:rsidRPr="00EA3848" w:rsidRDefault="00EA3848" w:rsidP="00930456">
      <w:pPr>
        <w:ind w:left="720"/>
        <w:rPr>
          <w:szCs w:val="22"/>
        </w:rPr>
      </w:pPr>
    </w:p>
    <w:p w14:paraId="5E1025C1" w14:textId="5013DB52" w:rsidR="00EA3848" w:rsidRDefault="00EA3848" w:rsidP="00930456">
      <w:pPr>
        <w:pStyle w:val="ListParagraph"/>
        <w:numPr>
          <w:ilvl w:val="0"/>
          <w:numId w:val="8"/>
        </w:numPr>
        <w:ind w:hanging="426"/>
        <w:contextualSpacing w:val="0"/>
        <w:rPr>
          <w:szCs w:val="22"/>
        </w:rPr>
      </w:pPr>
      <w:r>
        <w:rPr>
          <w:szCs w:val="22"/>
        </w:rPr>
        <w:t xml:space="preserve">Neutral language </w:t>
      </w:r>
      <w:r w:rsidR="001970AB">
        <w:rPr>
          <w:szCs w:val="22"/>
        </w:rPr>
        <w:t>wa</w:t>
      </w:r>
      <w:r>
        <w:rPr>
          <w:szCs w:val="22"/>
        </w:rPr>
        <w:t xml:space="preserve">s used when providing, upon request, legislative advice to </w:t>
      </w:r>
      <w:r w:rsidRPr="00EA3848">
        <w:rPr>
          <w:szCs w:val="22"/>
        </w:rPr>
        <w:t>prospective and current Members of the Singapore Treaty on the Law of Trademarks</w:t>
      </w:r>
      <w:r w:rsidR="004E69BA">
        <w:rPr>
          <w:szCs w:val="22"/>
        </w:rPr>
        <w:t xml:space="preserve">.  </w:t>
      </w:r>
      <w:r w:rsidR="003E24CC">
        <w:rPr>
          <w:szCs w:val="22"/>
        </w:rPr>
        <w:t>Contributing to target 5.5, s</w:t>
      </w:r>
      <w:r w:rsidR="004E69BA">
        <w:rPr>
          <w:szCs w:val="22"/>
        </w:rPr>
        <w:t>uch legislative assistance include</w:t>
      </w:r>
      <w:r w:rsidR="001970AB">
        <w:rPr>
          <w:szCs w:val="22"/>
        </w:rPr>
        <w:t>d</w:t>
      </w:r>
      <w:r w:rsidR="004E69BA">
        <w:rPr>
          <w:szCs w:val="22"/>
        </w:rPr>
        <w:t xml:space="preserve"> advice on compatibility, drafting implementing provisions or </w:t>
      </w:r>
      <w:r w:rsidR="004E69BA" w:rsidRPr="00B63A33">
        <w:rPr>
          <w:szCs w:val="22"/>
        </w:rPr>
        <w:t>explaining the context and application of this international standard</w:t>
      </w:r>
      <w:r w:rsidR="004E69BA">
        <w:rPr>
          <w:szCs w:val="22"/>
        </w:rPr>
        <w:t xml:space="preserve">.  The use of neutral language </w:t>
      </w:r>
      <w:r w:rsidR="00BE2EF0">
        <w:rPr>
          <w:szCs w:val="22"/>
        </w:rPr>
        <w:t xml:space="preserve">contributed </w:t>
      </w:r>
      <w:r w:rsidR="004E69BA">
        <w:rPr>
          <w:szCs w:val="22"/>
        </w:rPr>
        <w:t xml:space="preserve">to WIPO’s endeavor to eliminate the </w:t>
      </w:r>
      <w:r w:rsidR="004E69BA" w:rsidRPr="00B63A33">
        <w:rPr>
          <w:szCs w:val="22"/>
        </w:rPr>
        <w:t>long-standing gender bias in legal texts</w:t>
      </w:r>
      <w:r w:rsidR="004E69BA">
        <w:rPr>
          <w:szCs w:val="22"/>
        </w:rPr>
        <w:t>.</w:t>
      </w:r>
      <w:r w:rsidR="003E24CC">
        <w:rPr>
          <w:szCs w:val="22"/>
        </w:rPr>
        <w:t xml:space="preserve">  </w:t>
      </w:r>
    </w:p>
    <w:p w14:paraId="2812B985" w14:textId="43FC4AD3" w:rsidR="00885F2F" w:rsidRPr="00885F2F" w:rsidRDefault="00885F2F" w:rsidP="00930456">
      <w:pPr>
        <w:ind w:left="720"/>
        <w:rPr>
          <w:szCs w:val="22"/>
        </w:rPr>
      </w:pPr>
    </w:p>
    <w:p w14:paraId="16FC185A" w14:textId="1D680906" w:rsidR="00885F2F" w:rsidRDefault="00885F2F" w:rsidP="00930456">
      <w:pPr>
        <w:pStyle w:val="ListParagraph"/>
        <w:numPr>
          <w:ilvl w:val="0"/>
          <w:numId w:val="8"/>
        </w:numPr>
        <w:ind w:hanging="426"/>
        <w:contextualSpacing w:val="0"/>
        <w:rPr>
          <w:szCs w:val="22"/>
        </w:rPr>
      </w:pPr>
      <w:r w:rsidRPr="00885F2F">
        <w:rPr>
          <w:szCs w:val="22"/>
        </w:rPr>
        <w:t>The most recent episode of WIPO’s Mission Imagination series focused on FemTech, featuring Ms. Kemisola Bolarinwa, inventor of the “Smart Bra” capable of detecting early</w:t>
      </w:r>
      <w:r w:rsidR="00D26660">
        <w:rPr>
          <w:szCs w:val="22"/>
        </w:rPr>
        <w:noBreakHyphen/>
      </w:r>
      <w:r w:rsidRPr="00885F2F">
        <w:rPr>
          <w:szCs w:val="22"/>
        </w:rPr>
        <w:t>stage breast cancer, and Ms. Josefa Cortés, founder of Palpa, a company working to spread awareness among women on how to spot and feel anomalies through a breast</w:t>
      </w:r>
      <w:r w:rsidR="00D26660">
        <w:rPr>
          <w:szCs w:val="22"/>
        </w:rPr>
        <w:noBreakHyphen/>
      </w:r>
      <w:r w:rsidRPr="00885F2F">
        <w:rPr>
          <w:szCs w:val="22"/>
        </w:rPr>
        <w:t>shaped shower sponge.</w:t>
      </w:r>
      <w:r>
        <w:rPr>
          <w:szCs w:val="22"/>
        </w:rPr>
        <w:t xml:space="preserve">  This conversation contributed to target 5.6.</w:t>
      </w:r>
    </w:p>
    <w:p w14:paraId="3806D723" w14:textId="77777777" w:rsidR="008E4954" w:rsidRPr="009D7613" w:rsidRDefault="008E4954" w:rsidP="00930456">
      <w:pPr>
        <w:ind w:left="720"/>
        <w:rPr>
          <w:szCs w:val="22"/>
        </w:rPr>
      </w:pPr>
    </w:p>
    <w:p w14:paraId="36FA1E05" w14:textId="20DB3B25" w:rsidR="00DE07FA" w:rsidRDefault="00DE07FA" w:rsidP="00930456">
      <w:pPr>
        <w:pStyle w:val="ListParagraph"/>
        <w:numPr>
          <w:ilvl w:val="0"/>
          <w:numId w:val="8"/>
        </w:numPr>
        <w:ind w:hanging="426"/>
        <w:contextualSpacing w:val="0"/>
        <w:rPr>
          <w:szCs w:val="22"/>
        </w:rPr>
      </w:pPr>
      <w:r w:rsidRPr="00385B36">
        <w:rPr>
          <w:szCs w:val="22"/>
        </w:rPr>
        <w:t xml:space="preserve">The </w:t>
      </w:r>
      <w:r w:rsidRPr="000406F8">
        <w:rPr>
          <w:szCs w:val="22"/>
        </w:rPr>
        <w:t>WIPO Academy</w:t>
      </w:r>
      <w:r>
        <w:rPr>
          <w:szCs w:val="22"/>
        </w:rPr>
        <w:t xml:space="preserve"> developed a </w:t>
      </w:r>
      <w:r w:rsidRPr="00DC4A78">
        <w:rPr>
          <w:szCs w:val="22"/>
        </w:rPr>
        <w:t>“Pocket Guide for Women Innovators”, tailored to meet the unique needs of women innovators and scientists in the Life Sciences sector.</w:t>
      </w:r>
      <w:r>
        <w:rPr>
          <w:szCs w:val="22"/>
        </w:rPr>
        <w:t xml:space="preserve">  Contributing to targets 5.5 and 5.b, the WIPO Academy further organized the training </w:t>
      </w:r>
      <w:r w:rsidR="00974341">
        <w:rPr>
          <w:szCs w:val="22"/>
        </w:rPr>
        <w:lastRenderedPageBreak/>
        <w:t>“</w:t>
      </w:r>
      <w:r w:rsidRPr="000664CB">
        <w:rPr>
          <w:szCs w:val="22"/>
        </w:rPr>
        <w:t>Bringing the Gender Gap for women digital entrepreneurs</w:t>
      </w:r>
      <w:r w:rsidR="00974341">
        <w:rPr>
          <w:szCs w:val="22"/>
        </w:rPr>
        <w:t>”</w:t>
      </w:r>
      <w:r>
        <w:rPr>
          <w:szCs w:val="22"/>
        </w:rPr>
        <w:t>, benefitting 25 women advocates and community leaders from seven regions.  Two</w:t>
      </w:r>
      <w:r w:rsidR="00194D1D">
        <w:rPr>
          <w:szCs w:val="22"/>
        </w:rPr>
        <w:t> </w:t>
      </w:r>
      <w:hyperlink r:id="rId30" w:history="1">
        <w:r w:rsidRPr="00DE07FA">
          <w:rPr>
            <w:rStyle w:val="Hyperlink"/>
            <w:szCs w:val="22"/>
          </w:rPr>
          <w:t>roundtables</w:t>
        </w:r>
      </w:hyperlink>
      <w:r>
        <w:rPr>
          <w:szCs w:val="22"/>
        </w:rPr>
        <w:t xml:space="preserve"> on Women and IP education were also organized for </w:t>
      </w:r>
      <w:r w:rsidRPr="00DC4A78">
        <w:rPr>
          <w:szCs w:val="22"/>
        </w:rPr>
        <w:t xml:space="preserve">partner IPTIs </w:t>
      </w:r>
      <w:r>
        <w:rPr>
          <w:szCs w:val="22"/>
        </w:rPr>
        <w:t xml:space="preserve">to share best practices </w:t>
      </w:r>
      <w:r w:rsidR="00CB3866">
        <w:rPr>
          <w:szCs w:val="22"/>
        </w:rPr>
        <w:t>in</w:t>
      </w:r>
      <w:r>
        <w:rPr>
          <w:szCs w:val="22"/>
        </w:rPr>
        <w:t xml:space="preserve"> delivering</w:t>
      </w:r>
      <w:r w:rsidRPr="00DC4A78">
        <w:rPr>
          <w:szCs w:val="22"/>
        </w:rPr>
        <w:t xml:space="preserve"> training initiatives</w:t>
      </w:r>
      <w:r>
        <w:rPr>
          <w:szCs w:val="22"/>
        </w:rPr>
        <w:t>, contributing to target 5.1</w:t>
      </w:r>
      <w:r w:rsidRPr="00DC4A78">
        <w:rPr>
          <w:szCs w:val="22"/>
        </w:rPr>
        <w:t>.</w:t>
      </w:r>
    </w:p>
    <w:p w14:paraId="2C3F7D23" w14:textId="77777777" w:rsidR="00DE07FA" w:rsidRPr="00DE07FA" w:rsidRDefault="00DE07FA" w:rsidP="00930456">
      <w:pPr>
        <w:ind w:left="720"/>
        <w:rPr>
          <w:szCs w:val="22"/>
        </w:rPr>
      </w:pPr>
    </w:p>
    <w:p w14:paraId="385AC5FF" w14:textId="515331F1" w:rsidR="008279FB" w:rsidRDefault="007274FD" w:rsidP="00930456">
      <w:pPr>
        <w:pStyle w:val="ListParagraph"/>
        <w:numPr>
          <w:ilvl w:val="0"/>
          <w:numId w:val="8"/>
        </w:numPr>
        <w:ind w:hanging="426"/>
        <w:contextualSpacing w:val="0"/>
        <w:rPr>
          <w:color w:val="000000" w:themeColor="text1"/>
          <w:szCs w:val="22"/>
        </w:rPr>
      </w:pPr>
      <w:r w:rsidRPr="000117B9">
        <w:rPr>
          <w:color w:val="000000" w:themeColor="text1"/>
          <w:szCs w:val="22"/>
        </w:rPr>
        <w:t xml:space="preserve">The </w:t>
      </w:r>
      <w:r w:rsidR="008279FB">
        <w:rPr>
          <w:color w:val="000000" w:themeColor="text1"/>
          <w:szCs w:val="22"/>
        </w:rPr>
        <w:t xml:space="preserve">WIPO </w:t>
      </w:r>
      <w:r w:rsidRPr="000117B9">
        <w:rPr>
          <w:i/>
          <w:color w:val="000000" w:themeColor="text1"/>
          <w:szCs w:val="22"/>
        </w:rPr>
        <w:t xml:space="preserve">Training, Mentoring and Matchmaking Program on </w:t>
      </w:r>
      <w:r w:rsidR="00974341">
        <w:rPr>
          <w:i/>
          <w:color w:val="000000" w:themeColor="text1"/>
          <w:szCs w:val="22"/>
        </w:rPr>
        <w:t>IP</w:t>
      </w:r>
      <w:r w:rsidRPr="000117B9">
        <w:rPr>
          <w:i/>
          <w:color w:val="000000" w:themeColor="text1"/>
          <w:szCs w:val="22"/>
        </w:rPr>
        <w:t xml:space="preserve"> for Women Entrepreneurs from Indigenous Peoples and Local Communities</w:t>
      </w:r>
      <w:r w:rsidR="008279FB">
        <w:rPr>
          <w:color w:val="000000" w:themeColor="text1"/>
          <w:szCs w:val="22"/>
        </w:rPr>
        <w:t> </w:t>
      </w:r>
      <w:r w:rsidRPr="000117B9">
        <w:rPr>
          <w:color w:val="000000" w:themeColor="text1"/>
          <w:szCs w:val="22"/>
        </w:rPr>
        <w:t xml:space="preserve">(the </w:t>
      </w:r>
      <w:hyperlink r:id="rId31" w:history="1">
        <w:r w:rsidRPr="00AD23E3">
          <w:rPr>
            <w:rStyle w:val="Hyperlink"/>
            <w:szCs w:val="22"/>
          </w:rPr>
          <w:t>WEP</w:t>
        </w:r>
      </w:hyperlink>
      <w:r w:rsidRPr="000117B9">
        <w:rPr>
          <w:color w:val="000000" w:themeColor="text1"/>
          <w:szCs w:val="22"/>
        </w:rPr>
        <w:t xml:space="preserve">) </w:t>
      </w:r>
      <w:r w:rsidR="001D0AD2">
        <w:rPr>
          <w:color w:val="000000" w:themeColor="text1"/>
          <w:szCs w:val="22"/>
        </w:rPr>
        <w:t>provide</w:t>
      </w:r>
      <w:r w:rsidR="00974341">
        <w:rPr>
          <w:color w:val="000000" w:themeColor="text1"/>
          <w:szCs w:val="22"/>
        </w:rPr>
        <w:t>d</w:t>
      </w:r>
      <w:r w:rsidR="001D0AD2">
        <w:rPr>
          <w:color w:val="000000" w:themeColor="text1"/>
          <w:szCs w:val="22"/>
        </w:rPr>
        <w:t xml:space="preserve"> training and mentoring to</w:t>
      </w:r>
      <w:r w:rsidR="008279FB">
        <w:rPr>
          <w:color w:val="000000" w:themeColor="text1"/>
          <w:szCs w:val="22"/>
        </w:rPr>
        <w:t xml:space="preserve"> </w:t>
      </w:r>
      <w:r w:rsidR="008279FB" w:rsidRPr="00C1745C">
        <w:rPr>
          <w:rFonts w:eastAsiaTheme="minorHAnsi"/>
          <w:color w:val="000000" w:themeColor="text1"/>
          <w:szCs w:val="22"/>
          <w:lang w:eastAsia="en-US"/>
        </w:rPr>
        <w:t>women entrepreneurs</w:t>
      </w:r>
      <w:r w:rsidR="001D0AD2">
        <w:rPr>
          <w:rFonts w:eastAsiaTheme="minorHAnsi"/>
          <w:color w:val="000000" w:themeColor="text1"/>
          <w:szCs w:val="22"/>
          <w:lang w:eastAsia="en-US"/>
        </w:rPr>
        <w:t xml:space="preserve"> from indigenous peoples and local communities</w:t>
      </w:r>
      <w:r w:rsidR="008279FB" w:rsidRPr="008279FB">
        <w:rPr>
          <w:color w:val="000000" w:themeColor="text1"/>
          <w:szCs w:val="22"/>
        </w:rPr>
        <w:t xml:space="preserve"> </w:t>
      </w:r>
      <w:r w:rsidR="001D0AD2">
        <w:rPr>
          <w:color w:val="000000" w:themeColor="text1"/>
          <w:szCs w:val="22"/>
        </w:rPr>
        <w:t>on the</w:t>
      </w:r>
      <w:r w:rsidR="008279FB" w:rsidRPr="008279FB">
        <w:rPr>
          <w:color w:val="000000" w:themeColor="text1"/>
          <w:szCs w:val="22"/>
        </w:rPr>
        <w:t xml:space="preserve"> strategic and effective use of </w:t>
      </w:r>
      <w:r w:rsidR="008279FB">
        <w:rPr>
          <w:color w:val="000000" w:themeColor="text1"/>
          <w:szCs w:val="22"/>
        </w:rPr>
        <w:t>IP</w:t>
      </w:r>
      <w:r w:rsidR="008279FB" w:rsidRPr="008279FB">
        <w:rPr>
          <w:color w:val="000000" w:themeColor="text1"/>
          <w:szCs w:val="22"/>
        </w:rPr>
        <w:t xml:space="preserve"> tools </w:t>
      </w:r>
      <w:r w:rsidR="001D0AD2">
        <w:rPr>
          <w:color w:val="000000" w:themeColor="text1"/>
          <w:szCs w:val="22"/>
        </w:rPr>
        <w:t>for</w:t>
      </w:r>
      <w:r w:rsidR="008279FB" w:rsidRPr="008279FB">
        <w:rPr>
          <w:color w:val="000000" w:themeColor="text1"/>
          <w:szCs w:val="22"/>
        </w:rPr>
        <w:t xml:space="preserve"> their businesses</w:t>
      </w:r>
      <w:r w:rsidR="008279FB">
        <w:rPr>
          <w:color w:val="000000" w:themeColor="text1"/>
          <w:szCs w:val="22"/>
        </w:rPr>
        <w:t xml:space="preserve">.  </w:t>
      </w:r>
      <w:r w:rsidR="00B476DD">
        <w:rPr>
          <w:color w:val="000000" w:themeColor="text1"/>
          <w:szCs w:val="22"/>
        </w:rPr>
        <w:t>The training phase of the 2023</w:t>
      </w:r>
      <w:r w:rsidR="00974341">
        <w:rPr>
          <w:color w:val="000000" w:themeColor="text1"/>
          <w:szCs w:val="22"/>
        </w:rPr>
        <w:noBreakHyphen/>
      </w:r>
      <w:r w:rsidR="00B476DD">
        <w:rPr>
          <w:color w:val="000000" w:themeColor="text1"/>
          <w:szCs w:val="22"/>
        </w:rPr>
        <w:t>2024 WEP took place from September 18 to 22, 2023 in Geneva, while the mentoring and matchmaking phase of the 2022-2023 WEP</w:t>
      </w:r>
      <w:r w:rsidR="00AE231E">
        <w:rPr>
          <w:color w:val="000000" w:themeColor="text1"/>
          <w:szCs w:val="22"/>
        </w:rPr>
        <w:t xml:space="preserve"> (for the Andean region) </w:t>
      </w:r>
      <w:r w:rsidR="00B476DD" w:rsidRPr="00C1745C">
        <w:rPr>
          <w:rFonts w:eastAsiaTheme="minorHAnsi"/>
          <w:color w:val="000000" w:themeColor="text1"/>
          <w:szCs w:val="22"/>
          <w:lang w:eastAsia="en-US"/>
        </w:rPr>
        <w:t>continued throughout 2023</w:t>
      </w:r>
      <w:r w:rsidR="00B476DD">
        <w:rPr>
          <w:rFonts w:eastAsiaTheme="minorHAnsi"/>
          <w:color w:val="000000" w:themeColor="text1"/>
          <w:szCs w:val="22"/>
          <w:lang w:eastAsia="en-US"/>
        </w:rPr>
        <w:t xml:space="preserve">.  </w:t>
      </w:r>
      <w:r w:rsidR="00ED3835">
        <w:rPr>
          <w:rFonts w:eastAsiaTheme="minorHAnsi"/>
          <w:color w:val="000000" w:themeColor="text1"/>
          <w:szCs w:val="22"/>
          <w:lang w:eastAsia="en-US"/>
        </w:rPr>
        <w:t>A practical workshop to launch the</w:t>
      </w:r>
      <w:r w:rsidR="00AE231E">
        <w:rPr>
          <w:rFonts w:eastAsiaTheme="minorHAnsi"/>
          <w:color w:val="000000" w:themeColor="text1"/>
          <w:szCs w:val="22"/>
          <w:lang w:eastAsia="en-US"/>
        </w:rPr>
        <w:t xml:space="preserve"> WEP for the </w:t>
      </w:r>
      <w:r w:rsidR="00AE231E" w:rsidRPr="00C1745C">
        <w:rPr>
          <w:rFonts w:eastAsiaTheme="minorHAnsi"/>
          <w:color w:val="000000" w:themeColor="text1"/>
          <w:szCs w:val="22"/>
          <w:lang w:eastAsia="en-US"/>
        </w:rPr>
        <w:t>Central European and Baltic States</w:t>
      </w:r>
      <w:r w:rsidR="00AE231E">
        <w:rPr>
          <w:rFonts w:eastAsiaTheme="minorHAnsi"/>
          <w:color w:val="000000" w:themeColor="text1"/>
          <w:szCs w:val="22"/>
          <w:lang w:eastAsia="en-US"/>
        </w:rPr>
        <w:t xml:space="preserve"> (CEBS WEP) </w:t>
      </w:r>
      <w:r w:rsidR="00ED3835">
        <w:rPr>
          <w:rFonts w:eastAsiaTheme="minorHAnsi"/>
          <w:color w:val="000000" w:themeColor="text1"/>
          <w:szCs w:val="22"/>
          <w:lang w:eastAsia="en-US"/>
        </w:rPr>
        <w:t xml:space="preserve">was held from March 6 to 10, 2023, which </w:t>
      </w:r>
      <w:r w:rsidR="00D11C10">
        <w:rPr>
          <w:rFonts w:eastAsiaTheme="minorHAnsi"/>
          <w:color w:val="000000" w:themeColor="text1"/>
          <w:szCs w:val="22"/>
          <w:lang w:eastAsia="en-US"/>
        </w:rPr>
        <w:t>aim</w:t>
      </w:r>
      <w:r w:rsidR="00BB7DA8">
        <w:rPr>
          <w:rFonts w:eastAsiaTheme="minorHAnsi"/>
          <w:color w:val="000000" w:themeColor="text1"/>
          <w:szCs w:val="22"/>
          <w:lang w:eastAsia="en-US"/>
        </w:rPr>
        <w:t>ed</w:t>
      </w:r>
      <w:r w:rsidR="00D11C10">
        <w:rPr>
          <w:rFonts w:eastAsiaTheme="minorHAnsi"/>
          <w:color w:val="000000" w:themeColor="text1"/>
          <w:szCs w:val="22"/>
          <w:lang w:eastAsia="en-US"/>
        </w:rPr>
        <w:t xml:space="preserve"> </w:t>
      </w:r>
      <w:r w:rsidR="00ED3835">
        <w:rPr>
          <w:rFonts w:eastAsiaTheme="minorHAnsi"/>
          <w:color w:val="000000" w:themeColor="text1"/>
          <w:szCs w:val="22"/>
          <w:lang w:eastAsia="en-US"/>
        </w:rPr>
        <w:t xml:space="preserve">to support </w:t>
      </w:r>
      <w:r w:rsidR="00CE7DDD">
        <w:rPr>
          <w:rFonts w:eastAsiaTheme="minorHAnsi"/>
          <w:color w:val="000000" w:themeColor="text1"/>
          <w:szCs w:val="22"/>
          <w:lang w:eastAsia="en-US"/>
        </w:rPr>
        <w:t>21 </w:t>
      </w:r>
      <w:r w:rsidR="00ED3835">
        <w:rPr>
          <w:rFonts w:eastAsiaTheme="minorHAnsi"/>
          <w:color w:val="000000" w:themeColor="text1"/>
          <w:szCs w:val="22"/>
          <w:lang w:eastAsia="en-US"/>
        </w:rPr>
        <w:t xml:space="preserve">women entrepreneurs </w:t>
      </w:r>
      <w:r w:rsidR="00CE7DDD">
        <w:rPr>
          <w:rFonts w:eastAsiaTheme="minorHAnsi"/>
          <w:color w:val="000000" w:themeColor="text1"/>
          <w:szCs w:val="22"/>
          <w:lang w:eastAsia="en-US"/>
        </w:rPr>
        <w:t>from local communities in 15 CEBS countries</w:t>
      </w:r>
      <w:r w:rsidR="00F16ABA">
        <w:rPr>
          <w:rFonts w:eastAsiaTheme="minorHAnsi"/>
          <w:color w:val="000000" w:themeColor="text1"/>
          <w:szCs w:val="22"/>
          <w:lang w:eastAsia="en-US"/>
        </w:rPr>
        <w:t xml:space="preserve">, working on </w:t>
      </w:r>
      <w:r w:rsidR="00F16ABA" w:rsidRPr="00F63EDD">
        <w:rPr>
          <w:rFonts w:eastAsiaTheme="minorHAnsi"/>
          <w:color w:val="000000" w:themeColor="text1"/>
          <w:szCs w:val="22"/>
          <w:lang w:eastAsia="en-US"/>
        </w:rPr>
        <w:t>textile-based traditional production and designs</w:t>
      </w:r>
      <w:r w:rsidR="00F16ABA">
        <w:rPr>
          <w:rFonts w:eastAsiaTheme="minorHAnsi"/>
          <w:color w:val="000000" w:themeColor="text1"/>
          <w:szCs w:val="22"/>
          <w:lang w:eastAsia="en-US"/>
        </w:rPr>
        <w:t>.</w:t>
      </w:r>
      <w:r w:rsidR="002A76EE">
        <w:rPr>
          <w:rFonts w:eastAsiaTheme="minorHAnsi"/>
          <w:color w:val="000000" w:themeColor="text1"/>
          <w:szCs w:val="22"/>
          <w:lang w:eastAsia="en-US"/>
        </w:rPr>
        <w:t xml:space="preserve">  </w:t>
      </w:r>
      <w:r w:rsidR="002B54EC">
        <w:rPr>
          <w:rFonts w:eastAsiaTheme="minorHAnsi"/>
          <w:color w:val="000000" w:themeColor="text1"/>
          <w:szCs w:val="22"/>
          <w:lang w:eastAsia="en-US"/>
        </w:rPr>
        <w:t xml:space="preserve">The WEP is implemented in cooperation with the </w:t>
      </w:r>
      <w:r w:rsidR="002B54EC" w:rsidRPr="002B54EC">
        <w:rPr>
          <w:rFonts w:eastAsiaTheme="minorHAnsi"/>
          <w:color w:val="000000" w:themeColor="text1"/>
          <w:szCs w:val="22"/>
          <w:lang w:eastAsia="en-US"/>
        </w:rPr>
        <w:t>International Trademark Association</w:t>
      </w:r>
      <w:r w:rsidR="002B54EC">
        <w:rPr>
          <w:rFonts w:eastAsiaTheme="minorHAnsi"/>
          <w:color w:val="000000" w:themeColor="text1"/>
          <w:szCs w:val="22"/>
          <w:lang w:eastAsia="en-US"/>
        </w:rPr>
        <w:t> </w:t>
      </w:r>
      <w:r w:rsidR="002B54EC" w:rsidRPr="002B54EC">
        <w:rPr>
          <w:rFonts w:eastAsiaTheme="minorHAnsi"/>
          <w:color w:val="000000" w:themeColor="text1"/>
          <w:szCs w:val="22"/>
          <w:lang w:eastAsia="en-US"/>
        </w:rPr>
        <w:t>(INTA), the International Labour Organization</w:t>
      </w:r>
      <w:r w:rsidR="002B54EC">
        <w:rPr>
          <w:rFonts w:eastAsiaTheme="minorHAnsi"/>
          <w:color w:val="000000" w:themeColor="text1"/>
          <w:szCs w:val="22"/>
          <w:lang w:eastAsia="en-US"/>
        </w:rPr>
        <w:t> (ILO)</w:t>
      </w:r>
      <w:r w:rsidR="002B54EC" w:rsidRPr="002B54EC">
        <w:rPr>
          <w:rFonts w:eastAsiaTheme="minorHAnsi"/>
          <w:color w:val="000000" w:themeColor="text1"/>
          <w:szCs w:val="22"/>
          <w:lang w:eastAsia="en-US"/>
        </w:rPr>
        <w:t xml:space="preserve"> and</w:t>
      </w:r>
      <w:r w:rsidR="002B54EC">
        <w:rPr>
          <w:rFonts w:eastAsiaTheme="minorHAnsi"/>
          <w:color w:val="000000" w:themeColor="text1"/>
          <w:szCs w:val="22"/>
          <w:lang w:eastAsia="en-US"/>
        </w:rPr>
        <w:t xml:space="preserve"> the</w:t>
      </w:r>
      <w:r w:rsidR="002B54EC" w:rsidRPr="002B54EC">
        <w:rPr>
          <w:rFonts w:eastAsiaTheme="minorHAnsi"/>
          <w:color w:val="000000" w:themeColor="text1"/>
          <w:szCs w:val="22"/>
          <w:lang w:eastAsia="en-US"/>
        </w:rPr>
        <w:t xml:space="preserve"> International Trade Centre</w:t>
      </w:r>
      <w:r w:rsidR="002B54EC">
        <w:rPr>
          <w:rFonts w:eastAsiaTheme="minorHAnsi"/>
          <w:color w:val="000000" w:themeColor="text1"/>
          <w:szCs w:val="22"/>
          <w:lang w:eastAsia="en-US"/>
        </w:rPr>
        <w:t> (ITC), contributing to target 5.5, as well as targets 4.4, 4.5, 4.7,</w:t>
      </w:r>
      <w:r w:rsidR="002B54EC" w:rsidRPr="002B54EC">
        <w:rPr>
          <w:rFonts w:eastAsiaTheme="minorHAnsi"/>
          <w:color w:val="000000" w:themeColor="text1"/>
          <w:szCs w:val="22"/>
          <w:lang w:eastAsia="en-US"/>
        </w:rPr>
        <w:t xml:space="preserve"> </w:t>
      </w:r>
      <w:r w:rsidR="002B54EC">
        <w:rPr>
          <w:rFonts w:eastAsiaTheme="minorHAnsi"/>
          <w:color w:val="000000" w:themeColor="text1"/>
          <w:szCs w:val="22"/>
          <w:lang w:eastAsia="en-US"/>
        </w:rPr>
        <w:t>and 8.3.</w:t>
      </w:r>
    </w:p>
    <w:p w14:paraId="639A7245" w14:textId="77777777" w:rsidR="00413E6A" w:rsidRDefault="00413E6A" w:rsidP="00930456">
      <w:pPr>
        <w:pStyle w:val="ListParagraph"/>
        <w:ind w:hanging="426"/>
        <w:contextualSpacing w:val="0"/>
        <w:rPr>
          <w:color w:val="000000" w:themeColor="text1"/>
          <w:szCs w:val="22"/>
        </w:rPr>
      </w:pPr>
    </w:p>
    <w:p w14:paraId="61840197" w14:textId="152F108E" w:rsidR="00BA2915" w:rsidRDefault="00BA2915" w:rsidP="00930456">
      <w:pPr>
        <w:pStyle w:val="ListParagraph"/>
        <w:numPr>
          <w:ilvl w:val="0"/>
          <w:numId w:val="8"/>
        </w:numPr>
        <w:ind w:hanging="426"/>
        <w:contextualSpacing w:val="0"/>
      </w:pPr>
      <w:r>
        <w:t>Following a decision by the CDIP, a forum to raise awareness on the importance of empowering and increasing women’s participation in the IP ecosystem was established through a series of sharing sessions on “</w:t>
      </w:r>
      <w:r w:rsidRPr="00BA2915">
        <w:rPr>
          <w:i/>
          <w:iCs/>
        </w:rPr>
        <w:t>Closing the Gender Gap in IP</w:t>
      </w:r>
      <w:r>
        <w:t xml:space="preserve">”.  </w:t>
      </w:r>
      <w:r w:rsidR="00CF0ADA">
        <w:t>On October 12, 2023, the</w:t>
      </w:r>
      <w:r w:rsidR="001F468B">
        <w:t xml:space="preserve"> </w:t>
      </w:r>
      <w:r w:rsidR="00CF0ADA">
        <w:t xml:space="preserve">sharing </w:t>
      </w:r>
      <w:r w:rsidR="001F468B">
        <w:t xml:space="preserve">session on </w:t>
      </w:r>
      <w:hyperlink r:id="rId32" w:history="1">
        <w:r w:rsidR="001F468B" w:rsidRPr="001F468B">
          <w:rPr>
            <w:rStyle w:val="Hyperlink"/>
          </w:rPr>
          <w:t xml:space="preserve">Women </w:t>
        </w:r>
        <w:r w:rsidR="003574C0">
          <w:rPr>
            <w:rStyle w:val="Hyperlink"/>
          </w:rPr>
          <w:t>i</w:t>
        </w:r>
        <w:r w:rsidR="001F468B" w:rsidRPr="001F468B">
          <w:rPr>
            <w:rStyle w:val="Hyperlink"/>
          </w:rPr>
          <w:t xml:space="preserve">n </w:t>
        </w:r>
        <w:r w:rsidR="003574C0">
          <w:rPr>
            <w:rStyle w:val="Hyperlink"/>
          </w:rPr>
          <w:t>t</w:t>
        </w:r>
        <w:r w:rsidR="001F468B" w:rsidRPr="001F468B">
          <w:rPr>
            <w:rStyle w:val="Hyperlink"/>
          </w:rPr>
          <w:t>he Creative Industries</w:t>
        </w:r>
      </w:hyperlink>
      <w:r>
        <w:t xml:space="preserve"> took place</w:t>
      </w:r>
      <w:r w:rsidR="00CF0ADA">
        <w:t>, contributing to target 5.5</w:t>
      </w:r>
      <w:r>
        <w:t xml:space="preserve">.  </w:t>
      </w:r>
      <w:r w:rsidR="00CF0ADA">
        <w:t>Panelists included women experts</w:t>
      </w:r>
      <w:r w:rsidR="00CF0ADA" w:rsidRPr="00CF0ADA">
        <w:t xml:space="preserve"> from </w:t>
      </w:r>
      <w:r w:rsidR="00306820">
        <w:t xml:space="preserve">Hungary, </w:t>
      </w:r>
      <w:r w:rsidR="00194D1D">
        <w:t xml:space="preserve">Kenya, </w:t>
      </w:r>
      <w:r w:rsidR="00CF0ADA" w:rsidRPr="00CF0ADA">
        <w:t>Pakistan</w:t>
      </w:r>
      <w:r w:rsidR="00306820">
        <w:t xml:space="preserve"> and </w:t>
      </w:r>
      <w:r w:rsidR="00CF0ADA" w:rsidRPr="00CF0ADA">
        <w:t>Saint</w:t>
      </w:r>
      <w:r w:rsidR="0043036F">
        <w:t> </w:t>
      </w:r>
      <w:r w:rsidR="00CF0ADA" w:rsidRPr="00CF0ADA">
        <w:t xml:space="preserve">Kitts and Nevis, </w:t>
      </w:r>
      <w:r w:rsidR="00306820">
        <w:t>and</w:t>
      </w:r>
      <w:r w:rsidR="00CF0ADA" w:rsidRPr="00CF0ADA">
        <w:t xml:space="preserve"> </w:t>
      </w:r>
      <w:r w:rsidR="00CF0ADA">
        <w:t>highlighted the role of IP in fostering economic growth and women’s participation</w:t>
      </w:r>
      <w:r w:rsidR="00CF0ADA" w:rsidRPr="00CF0ADA">
        <w:t xml:space="preserve"> in the creative industries. </w:t>
      </w:r>
      <w:r w:rsidR="00CF0ADA">
        <w:t xml:space="preserve"> </w:t>
      </w:r>
      <w:r>
        <w:t xml:space="preserve">This series of </w:t>
      </w:r>
      <w:r w:rsidR="00CE395F">
        <w:t xml:space="preserve">sharing </w:t>
      </w:r>
      <w:r>
        <w:t xml:space="preserve">sessions will continue with other topics </w:t>
      </w:r>
      <w:r w:rsidR="00CE395F">
        <w:t>to</w:t>
      </w:r>
      <w:r>
        <w:t xml:space="preserve"> bridge the gender gap in IP.</w:t>
      </w:r>
    </w:p>
    <w:p w14:paraId="203DF8D1" w14:textId="77777777" w:rsidR="00A923C0" w:rsidRDefault="00A923C0" w:rsidP="00930456">
      <w:pPr>
        <w:pStyle w:val="ListParagraph"/>
        <w:ind w:hanging="426"/>
        <w:contextualSpacing w:val="0"/>
      </w:pPr>
    </w:p>
    <w:p w14:paraId="6214B392" w14:textId="66B8AA5B" w:rsidR="00B905F4" w:rsidRDefault="009A2416" w:rsidP="00930456">
      <w:pPr>
        <w:pStyle w:val="ListParagraph"/>
        <w:numPr>
          <w:ilvl w:val="0"/>
          <w:numId w:val="8"/>
        </w:numPr>
        <w:ind w:hanging="426"/>
        <w:contextualSpacing w:val="0"/>
      </w:pPr>
      <w:r>
        <w:t>A</w:t>
      </w:r>
      <w:r w:rsidR="006C6E90">
        <w:t xml:space="preserve"> series of</w:t>
      </w:r>
      <w:r w:rsidR="00A923C0">
        <w:t xml:space="preserve"> p</w:t>
      </w:r>
      <w:r w:rsidR="00A923C0" w:rsidRPr="005D07CC">
        <w:rPr>
          <w:rFonts w:eastAsiaTheme="minorHAnsi"/>
          <w:szCs w:val="22"/>
          <w:lang w:eastAsia="en-US"/>
        </w:rPr>
        <w:t xml:space="preserve">rojects on IP and Women </w:t>
      </w:r>
      <w:r w:rsidR="00C314BF" w:rsidRPr="005D07CC">
        <w:rPr>
          <w:rFonts w:eastAsiaTheme="minorHAnsi"/>
          <w:szCs w:val="22"/>
          <w:lang w:eastAsia="en-US"/>
        </w:rPr>
        <w:t>Entrepreneurship</w:t>
      </w:r>
      <w:r w:rsidR="00C314BF">
        <w:t xml:space="preserve"> aimed</w:t>
      </w:r>
      <w:r w:rsidR="00A85231">
        <w:t xml:space="preserve"> to promote inclusive IP and entrepreneurship by </w:t>
      </w:r>
      <w:r w:rsidR="00B905F4">
        <w:t>supporting women entrepreneurs</w:t>
      </w:r>
      <w:r>
        <w:t xml:space="preserve"> to</w:t>
      </w:r>
      <w:r w:rsidR="00B905F4">
        <w:t xml:space="preserve"> leverage the IP system for business growth and value addition.</w:t>
      </w:r>
      <w:r w:rsidR="00053132">
        <w:t xml:space="preserve">  These tailor-made and demand driven projects include</w:t>
      </w:r>
      <w:r>
        <w:t>d</w:t>
      </w:r>
      <w:r w:rsidR="00053132">
        <w:t xml:space="preserve"> broader business considerations</w:t>
      </w:r>
      <w:r w:rsidR="00C314BF">
        <w:t>,</w:t>
      </w:r>
      <w:r w:rsidR="00053132">
        <w:t xml:space="preserve"> such</w:t>
      </w:r>
      <w:r w:rsidR="00C314BF">
        <w:t xml:space="preserve"> as</w:t>
      </w:r>
      <w:r w:rsidR="00053132">
        <w:t xml:space="preserve"> connections to markets, financing and development of branding and marketing strategies.</w:t>
      </w:r>
      <w:r w:rsidR="00C314BF">
        <w:t xml:space="preserve">  Using a training and mentorship approach, the projects focus</w:t>
      </w:r>
      <w:r>
        <w:t>ed</w:t>
      </w:r>
      <w:r w:rsidR="00C314BF">
        <w:t xml:space="preserve"> on narrowing the gender innovation gap by ensuring the practical application of the IP system through, for example, trademark applications.  As a result, 18 trademark applications and </w:t>
      </w:r>
      <w:r w:rsidR="00DB1075">
        <w:t>two </w:t>
      </w:r>
      <w:r w:rsidR="00C314BF">
        <w:t xml:space="preserve">design applications have been submitted in Pakistan.  </w:t>
      </w:r>
      <w:r w:rsidR="00DB1075">
        <w:t>In Brazil, the project supports Quilombo afro descendent women to catalys</w:t>
      </w:r>
      <w:r w:rsidR="003F30F0">
        <w:t>e</w:t>
      </w:r>
      <w:r w:rsidR="00DB1075">
        <w:t xml:space="preserve"> value from their products.  The project is </w:t>
      </w:r>
      <w:r w:rsidR="00F20C63">
        <w:t>further</w:t>
      </w:r>
      <w:r w:rsidR="00DB1075">
        <w:t xml:space="preserve"> implemented in Bangladesh, Egypt, Jordan, Namibia and Pakistan, and initiated in four Caribbean countries, namely Belize, Saint Lucia, Saint Vincent, and the Grenadines.</w:t>
      </w:r>
      <w:r w:rsidR="00F20C63">
        <w:t xml:space="preserve">  The project </w:t>
      </w:r>
      <w:r>
        <w:t xml:space="preserve">contributed </w:t>
      </w:r>
      <w:r w:rsidR="00F20C63">
        <w:t xml:space="preserve">to targets 5.1, 5.5, and 5.a, as well as targets </w:t>
      </w:r>
      <w:r w:rsidR="00F20C63" w:rsidRPr="00A85231">
        <w:t xml:space="preserve">8.3, 8.5, 9.3, </w:t>
      </w:r>
      <w:r w:rsidR="00F20C63">
        <w:t xml:space="preserve">and </w:t>
      </w:r>
      <w:r w:rsidR="00F20C63" w:rsidRPr="00A85231">
        <w:t>9.b</w:t>
      </w:r>
      <w:r w:rsidR="00F20C63">
        <w:t>.</w:t>
      </w:r>
    </w:p>
    <w:p w14:paraId="185FDAF6" w14:textId="7395B17A" w:rsidR="00CB6D57" w:rsidRDefault="00CB6D57" w:rsidP="00930456">
      <w:pPr>
        <w:ind w:left="720"/>
      </w:pPr>
    </w:p>
    <w:p w14:paraId="016667E6" w14:textId="518700D4" w:rsidR="00CB6D57" w:rsidRDefault="00DD037A" w:rsidP="00930456">
      <w:pPr>
        <w:pStyle w:val="ListParagraph"/>
        <w:numPr>
          <w:ilvl w:val="0"/>
          <w:numId w:val="8"/>
        </w:numPr>
        <w:ind w:hanging="426"/>
        <w:contextualSpacing w:val="0"/>
      </w:pPr>
      <w:r>
        <w:t xml:space="preserve">A </w:t>
      </w:r>
      <w:r w:rsidR="00CB6D57" w:rsidRPr="00CB6D57">
        <w:t xml:space="preserve">Regional </w:t>
      </w:r>
      <w:hyperlink r:id="rId33" w:history="1">
        <w:r w:rsidR="00CB6D57" w:rsidRPr="00CB6D57">
          <w:rPr>
            <w:rStyle w:val="Hyperlink"/>
          </w:rPr>
          <w:t>Conference</w:t>
        </w:r>
      </w:hyperlink>
      <w:r w:rsidR="00CB6D57" w:rsidRPr="00CB6D57">
        <w:t xml:space="preserve"> on </w:t>
      </w:r>
      <w:r w:rsidR="00CB6D57">
        <w:t>IP</w:t>
      </w:r>
      <w:r w:rsidR="00CB6D57" w:rsidRPr="00CB6D57">
        <w:t xml:space="preserve"> for </w:t>
      </w:r>
      <w:r>
        <w:t xml:space="preserve">African </w:t>
      </w:r>
      <w:r w:rsidR="00CB6D57" w:rsidRPr="00CB6D57">
        <w:t>Women in Agribusiness</w:t>
      </w:r>
      <w:r w:rsidR="00CB6D57">
        <w:t xml:space="preserve"> was held from May 15 to 17, 2023</w:t>
      </w:r>
      <w:r>
        <w:t xml:space="preserve">, in Kigali, Rwanda.  The Conference served as </w:t>
      </w:r>
      <w:r w:rsidR="003F30F0">
        <w:t xml:space="preserve">a </w:t>
      </w:r>
      <w:r w:rsidRPr="00DD037A">
        <w:t xml:space="preserve">platform for </w:t>
      </w:r>
      <w:r>
        <w:t xml:space="preserve">awareness raising and </w:t>
      </w:r>
      <w:r w:rsidRPr="00DD037A">
        <w:t>knowledge exchange on IP</w:t>
      </w:r>
      <w:r>
        <w:t xml:space="preserve"> among 120 </w:t>
      </w:r>
      <w:r w:rsidRPr="00DD037A">
        <w:t>women entrepreneurs in agribusiness.</w:t>
      </w:r>
      <w:r>
        <w:t xml:space="preserve">  As a direct follow up, </w:t>
      </w:r>
      <w:r w:rsidR="00CB6D57">
        <w:t xml:space="preserve">30 women </w:t>
      </w:r>
      <w:r>
        <w:t>entrepreneurs</w:t>
      </w:r>
      <w:r w:rsidR="00CB6D57">
        <w:t xml:space="preserve"> </w:t>
      </w:r>
      <w:r>
        <w:t>from 25 </w:t>
      </w:r>
      <w:r w:rsidRPr="00AC0CC2">
        <w:t>African countries</w:t>
      </w:r>
      <w:r>
        <w:t xml:space="preserve"> </w:t>
      </w:r>
      <w:r w:rsidR="00CB6D57">
        <w:t xml:space="preserve">were selected to participate in a six-month tailor-made coaching and mentoring program, </w:t>
      </w:r>
      <w:r>
        <w:t xml:space="preserve">taking place </w:t>
      </w:r>
      <w:r w:rsidR="00CB6D57">
        <w:t>from October 16, 2023 to April 15, 2024</w:t>
      </w:r>
      <w:r w:rsidR="00745C2B">
        <w:t>.  The program aims to equip these women entrepreneurs</w:t>
      </w:r>
      <w:r w:rsidR="00877C60">
        <w:t xml:space="preserve"> with knowledge on </w:t>
      </w:r>
      <w:r w:rsidR="00D94A9E">
        <w:t>the utilization of</w:t>
      </w:r>
      <w:r w:rsidR="00DA3AF7" w:rsidRPr="00DA3AF7">
        <w:t xml:space="preserve"> the IP system for business competitiveness</w:t>
      </w:r>
      <w:r w:rsidR="00877C60">
        <w:t>.  This program contribute</w:t>
      </w:r>
      <w:r w:rsidR="00AC0CC2">
        <w:t>d</w:t>
      </w:r>
      <w:r w:rsidR="00877C60">
        <w:t xml:space="preserve"> to targets 5.5 and 5.b, as well as targets 4.4, 8.3, 9.2, 9.b, </w:t>
      </w:r>
      <w:r w:rsidR="00194D1D">
        <w:t xml:space="preserve">and </w:t>
      </w:r>
      <w:r w:rsidR="00877C60">
        <w:t>10.2</w:t>
      </w:r>
      <w:r w:rsidR="00DE2212">
        <w:t>.</w:t>
      </w:r>
    </w:p>
    <w:p w14:paraId="4CBEE711" w14:textId="77777777" w:rsidR="00436A1D" w:rsidRDefault="00436A1D" w:rsidP="00930456">
      <w:pPr>
        <w:ind w:left="720"/>
      </w:pPr>
    </w:p>
    <w:p w14:paraId="68F23C81" w14:textId="4A7A61AB" w:rsidR="00DC2D5F" w:rsidRDefault="00436A1D" w:rsidP="00930456">
      <w:pPr>
        <w:pStyle w:val="ListParagraph"/>
        <w:numPr>
          <w:ilvl w:val="0"/>
          <w:numId w:val="8"/>
        </w:numPr>
        <w:ind w:hanging="426"/>
        <w:contextualSpacing w:val="0"/>
      </w:pPr>
      <w:r>
        <w:t>A</w:t>
      </w:r>
      <w:r w:rsidR="00B66BF6">
        <w:t xml:space="preserve"> virtual</w:t>
      </w:r>
      <w:r>
        <w:t xml:space="preserve"> Regional </w:t>
      </w:r>
      <w:r w:rsidRPr="00436A1D">
        <w:t xml:space="preserve">Arab Meeting on </w:t>
      </w:r>
      <w:r w:rsidR="00AC0CC2">
        <w:t>“</w:t>
      </w:r>
      <w:r w:rsidRPr="00436A1D">
        <w:t>IP and Women</w:t>
      </w:r>
      <w:r w:rsidR="00AC0CC2">
        <w:t>”</w:t>
      </w:r>
      <w:r w:rsidR="00B66BF6">
        <w:t xml:space="preserve"> was held from June 6 to 7, 2023, which aimed to raise awareness about the role of IP</w:t>
      </w:r>
      <w:r w:rsidR="00B66BF6" w:rsidRPr="00B66BF6">
        <w:t xml:space="preserve"> </w:t>
      </w:r>
      <w:r w:rsidR="00B66BF6">
        <w:t xml:space="preserve">in advancing women's </w:t>
      </w:r>
      <w:r w:rsidR="00B66BF6">
        <w:lastRenderedPageBreak/>
        <w:t>entrepreneurship, provi</w:t>
      </w:r>
      <w:r w:rsidR="007A08B9">
        <w:t>de</w:t>
      </w:r>
      <w:r w:rsidR="00B66BF6">
        <w:t xml:space="preserve"> practical tools for women entrepreneurs in the </w:t>
      </w:r>
      <w:r w:rsidR="00B66BF6" w:rsidRPr="00AC0CC2">
        <w:t>Arab region</w:t>
      </w:r>
      <w:r w:rsidR="00B66BF6">
        <w:t>, and foster networking and knowledge-sharing among these women entrepreneurs.</w:t>
      </w:r>
      <w:r w:rsidR="00DA3AF7">
        <w:t xml:space="preserve">  </w:t>
      </w:r>
      <w:r w:rsidR="007A08B9">
        <w:t>This Meeting contributed to target 5.5.</w:t>
      </w:r>
    </w:p>
    <w:p w14:paraId="7D3A82AB" w14:textId="77777777" w:rsidR="00CC7F69" w:rsidRDefault="00CC7F69" w:rsidP="00930456">
      <w:pPr>
        <w:ind w:left="720"/>
      </w:pPr>
    </w:p>
    <w:p w14:paraId="4743C919" w14:textId="0C20721D" w:rsidR="00CC7F69" w:rsidRPr="00DC4545" w:rsidRDefault="00CC7F69" w:rsidP="00930456">
      <w:pPr>
        <w:pStyle w:val="ListParagraph"/>
        <w:numPr>
          <w:ilvl w:val="0"/>
          <w:numId w:val="8"/>
        </w:numPr>
        <w:ind w:hanging="426"/>
        <w:contextualSpacing w:val="0"/>
      </w:pPr>
      <w:r>
        <w:t xml:space="preserve">The International Conference on </w:t>
      </w:r>
      <w:r w:rsidR="00AC0CC2">
        <w:t>“</w:t>
      </w:r>
      <w:r w:rsidRPr="00F63EDD">
        <w:rPr>
          <w:rFonts w:eastAsiaTheme="minorHAnsi"/>
          <w:color w:val="000000" w:themeColor="text1"/>
          <w:szCs w:val="22"/>
          <w:lang w:eastAsia="en-US"/>
        </w:rPr>
        <w:t>Women in Tradition, Innovation, Creativity and Entrepreneurship</w:t>
      </w:r>
      <w:r w:rsidR="00AC0CC2">
        <w:rPr>
          <w:rFonts w:eastAsiaTheme="minorHAnsi"/>
          <w:color w:val="000000" w:themeColor="text1"/>
          <w:szCs w:val="22"/>
          <w:lang w:eastAsia="en-US"/>
        </w:rPr>
        <w:t>”</w:t>
      </w:r>
      <w:r>
        <w:rPr>
          <w:rFonts w:eastAsiaTheme="minorHAnsi"/>
          <w:color w:val="000000" w:themeColor="text1"/>
          <w:szCs w:val="22"/>
          <w:lang w:eastAsia="en-US"/>
        </w:rPr>
        <w:t xml:space="preserve"> took place from October 19 to 20, 2023 in Tirana, Albania, to </w:t>
      </w:r>
      <w:r w:rsidRPr="00F63EDD">
        <w:rPr>
          <w:rFonts w:eastAsiaTheme="minorHAnsi"/>
          <w:color w:val="000000" w:themeColor="text1"/>
          <w:szCs w:val="22"/>
          <w:lang w:eastAsia="en-US"/>
        </w:rPr>
        <w:t>facilitate discussion on</w:t>
      </w:r>
      <w:r w:rsidRPr="00CC7F69">
        <w:rPr>
          <w:rFonts w:eastAsiaTheme="minorHAnsi"/>
          <w:color w:val="000000" w:themeColor="text1"/>
          <w:szCs w:val="22"/>
          <w:lang w:eastAsia="en-US"/>
        </w:rPr>
        <w:t xml:space="preserve"> </w:t>
      </w:r>
      <w:r w:rsidRPr="00F63EDD">
        <w:rPr>
          <w:rFonts w:eastAsiaTheme="minorHAnsi"/>
          <w:color w:val="000000" w:themeColor="text1"/>
          <w:szCs w:val="22"/>
          <w:lang w:eastAsia="en-US"/>
        </w:rPr>
        <w:t>the role of wom</w:t>
      </w:r>
      <w:r>
        <w:rPr>
          <w:rFonts w:eastAsiaTheme="minorHAnsi"/>
          <w:color w:val="000000" w:themeColor="text1"/>
          <w:szCs w:val="22"/>
          <w:lang w:eastAsia="en-US"/>
        </w:rPr>
        <w:t>e</w:t>
      </w:r>
      <w:r w:rsidRPr="00F63EDD">
        <w:rPr>
          <w:rFonts w:eastAsiaTheme="minorHAnsi"/>
          <w:color w:val="000000" w:themeColor="text1"/>
          <w:szCs w:val="22"/>
          <w:lang w:eastAsia="en-US"/>
        </w:rPr>
        <w:t>n in IP, innovation, creativity, and entrepreneurship</w:t>
      </w:r>
      <w:r w:rsidR="00DC4545">
        <w:rPr>
          <w:rFonts w:eastAsiaTheme="minorHAnsi"/>
          <w:color w:val="000000" w:themeColor="text1"/>
          <w:szCs w:val="22"/>
          <w:lang w:eastAsia="en-US"/>
        </w:rPr>
        <w:t>, by looking at the</w:t>
      </w:r>
      <w:r w:rsidR="00DC4545" w:rsidRPr="00DC4545">
        <w:rPr>
          <w:rFonts w:eastAsiaTheme="minorHAnsi"/>
          <w:color w:val="000000" w:themeColor="text1"/>
          <w:szCs w:val="22"/>
          <w:lang w:eastAsia="en-US"/>
        </w:rPr>
        <w:t xml:space="preserve"> </w:t>
      </w:r>
      <w:r w:rsidR="00DC4545">
        <w:rPr>
          <w:rFonts w:eastAsiaTheme="minorHAnsi"/>
          <w:color w:val="000000" w:themeColor="text1"/>
          <w:szCs w:val="22"/>
          <w:lang w:eastAsia="en-US"/>
        </w:rPr>
        <w:t>challenges, recent developments and trends</w:t>
      </w:r>
      <w:r>
        <w:rPr>
          <w:rFonts w:eastAsiaTheme="minorHAnsi"/>
          <w:color w:val="000000" w:themeColor="text1"/>
          <w:szCs w:val="22"/>
          <w:lang w:eastAsia="en-US"/>
        </w:rPr>
        <w:t xml:space="preserve">.  </w:t>
      </w:r>
      <w:r w:rsidR="002A3BFB">
        <w:rPr>
          <w:rFonts w:eastAsiaTheme="minorHAnsi"/>
          <w:color w:val="000000" w:themeColor="text1"/>
          <w:szCs w:val="22"/>
          <w:lang w:eastAsia="en-US"/>
        </w:rPr>
        <w:t xml:space="preserve">The </w:t>
      </w:r>
      <w:r>
        <w:rPr>
          <w:rFonts w:eastAsiaTheme="minorHAnsi"/>
          <w:color w:val="000000" w:themeColor="text1"/>
          <w:szCs w:val="22"/>
          <w:lang w:eastAsia="en-US"/>
        </w:rPr>
        <w:t>Conference also addressed new initiatives on IP education and geographical indications in Albania</w:t>
      </w:r>
      <w:r w:rsidR="002C3726">
        <w:rPr>
          <w:rFonts w:eastAsiaTheme="minorHAnsi"/>
          <w:color w:val="000000" w:themeColor="text1"/>
          <w:szCs w:val="22"/>
          <w:lang w:eastAsia="en-US"/>
        </w:rPr>
        <w:t>, contributing to target 5.5</w:t>
      </w:r>
      <w:r w:rsidR="002A3BFB">
        <w:rPr>
          <w:rFonts w:eastAsiaTheme="minorHAnsi"/>
          <w:color w:val="000000" w:themeColor="text1"/>
          <w:szCs w:val="22"/>
          <w:lang w:eastAsia="en-US"/>
        </w:rPr>
        <w:t>.</w:t>
      </w:r>
      <w:r w:rsidR="00DC4545">
        <w:rPr>
          <w:rFonts w:eastAsiaTheme="minorHAnsi"/>
          <w:color w:val="000000" w:themeColor="text1"/>
          <w:szCs w:val="22"/>
          <w:lang w:eastAsia="en-US"/>
        </w:rPr>
        <w:t xml:space="preserve">  </w:t>
      </w:r>
    </w:p>
    <w:p w14:paraId="403EB7C1" w14:textId="77777777" w:rsidR="00DC4545" w:rsidRPr="00DC4545" w:rsidRDefault="00DC4545" w:rsidP="00930456">
      <w:pPr>
        <w:ind w:left="720"/>
      </w:pPr>
    </w:p>
    <w:p w14:paraId="4C5D4360" w14:textId="3145F4D7" w:rsidR="00DC4545" w:rsidRDefault="00DC4545" w:rsidP="00930456">
      <w:pPr>
        <w:pStyle w:val="ListParagraph"/>
        <w:numPr>
          <w:ilvl w:val="0"/>
          <w:numId w:val="8"/>
        </w:numPr>
        <w:ind w:hanging="426"/>
        <w:contextualSpacing w:val="0"/>
      </w:pPr>
      <w:r>
        <w:t xml:space="preserve">Another International Conference on </w:t>
      </w:r>
      <w:r w:rsidRPr="00F63EDD">
        <w:rPr>
          <w:rFonts w:eastAsiaTheme="minorHAnsi"/>
          <w:color w:val="000000" w:themeColor="text1"/>
          <w:szCs w:val="22"/>
          <w:lang w:eastAsia="en-US"/>
        </w:rPr>
        <w:t>“Women in Innovation and Business:  Inspiring, Involving, Investing”</w:t>
      </w:r>
      <w:r>
        <w:rPr>
          <w:rFonts w:eastAsiaTheme="minorHAnsi"/>
          <w:color w:val="000000" w:themeColor="text1"/>
          <w:szCs w:val="22"/>
          <w:lang w:eastAsia="en-US"/>
        </w:rPr>
        <w:t xml:space="preserve"> was held virtually on November 22,</w:t>
      </w:r>
      <w:r w:rsidR="002C3726">
        <w:rPr>
          <w:rFonts w:eastAsiaTheme="minorHAnsi"/>
          <w:color w:val="000000" w:themeColor="text1"/>
          <w:szCs w:val="22"/>
          <w:lang w:eastAsia="en-US"/>
        </w:rPr>
        <w:t> </w:t>
      </w:r>
      <w:r>
        <w:rPr>
          <w:rFonts w:eastAsiaTheme="minorHAnsi"/>
          <w:color w:val="000000" w:themeColor="text1"/>
          <w:szCs w:val="22"/>
          <w:lang w:eastAsia="en-US"/>
        </w:rPr>
        <w:t>2023</w:t>
      </w:r>
      <w:r w:rsidR="002C3726">
        <w:rPr>
          <w:rFonts w:eastAsiaTheme="minorHAnsi"/>
          <w:color w:val="000000" w:themeColor="text1"/>
          <w:szCs w:val="22"/>
          <w:lang w:eastAsia="en-US"/>
        </w:rPr>
        <w:t xml:space="preserve">, which explored the </w:t>
      </w:r>
      <w:r w:rsidR="002C3726" w:rsidRPr="00F63EDD">
        <w:rPr>
          <w:rFonts w:eastAsiaTheme="minorHAnsi"/>
          <w:color w:val="000000" w:themeColor="text1"/>
          <w:szCs w:val="22"/>
          <w:lang w:eastAsia="en-US"/>
        </w:rPr>
        <w:t xml:space="preserve">multifaceted role of women in </w:t>
      </w:r>
      <w:r w:rsidR="002C3726">
        <w:rPr>
          <w:rFonts w:eastAsiaTheme="minorHAnsi"/>
          <w:color w:val="000000" w:themeColor="text1"/>
          <w:szCs w:val="22"/>
          <w:lang w:eastAsia="en-US"/>
        </w:rPr>
        <w:t>IP</w:t>
      </w:r>
      <w:r w:rsidR="002C3726" w:rsidRPr="00F63EDD">
        <w:rPr>
          <w:rFonts w:eastAsiaTheme="minorHAnsi"/>
          <w:color w:val="000000" w:themeColor="text1"/>
          <w:szCs w:val="22"/>
          <w:lang w:eastAsia="en-US"/>
        </w:rPr>
        <w:t>, innovation, creativity, and entrepreneurship</w:t>
      </w:r>
      <w:r w:rsidR="002C3726">
        <w:rPr>
          <w:rFonts w:eastAsiaTheme="minorHAnsi"/>
          <w:color w:val="000000" w:themeColor="text1"/>
          <w:szCs w:val="22"/>
          <w:lang w:eastAsia="en-US"/>
        </w:rPr>
        <w:t xml:space="preserve">, with a particular focus on the challenges faced and opportunities available.  This Conference was organized, in cooperation with </w:t>
      </w:r>
      <w:r w:rsidR="00AC0CC2">
        <w:rPr>
          <w:rFonts w:eastAsiaTheme="minorHAnsi"/>
          <w:color w:val="000000" w:themeColor="text1"/>
          <w:szCs w:val="22"/>
          <w:lang w:eastAsia="en-US"/>
        </w:rPr>
        <w:t xml:space="preserve">the </w:t>
      </w:r>
      <w:r w:rsidR="00AC0CC2" w:rsidRPr="00AC0CC2">
        <w:rPr>
          <w:rFonts w:eastAsiaTheme="minorHAnsi"/>
          <w:color w:val="000000" w:themeColor="text1"/>
          <w:szCs w:val="22"/>
          <w:lang w:eastAsia="en-US"/>
        </w:rPr>
        <w:t xml:space="preserve">Library of the State Agency on </w:t>
      </w:r>
      <w:r w:rsidR="00AC0CC2">
        <w:rPr>
          <w:rFonts w:eastAsiaTheme="minorHAnsi"/>
          <w:color w:val="000000" w:themeColor="text1"/>
          <w:szCs w:val="22"/>
          <w:lang w:eastAsia="en-US"/>
        </w:rPr>
        <w:t>IP</w:t>
      </w:r>
      <w:r w:rsidR="00AC0CC2" w:rsidRPr="00AC0CC2">
        <w:rPr>
          <w:rFonts w:eastAsiaTheme="minorHAnsi"/>
          <w:color w:val="000000" w:themeColor="text1"/>
          <w:szCs w:val="22"/>
          <w:lang w:eastAsia="en-US"/>
        </w:rPr>
        <w:t xml:space="preserve"> of the Republic of Moldova</w:t>
      </w:r>
      <w:r w:rsidR="0021330D">
        <w:rPr>
          <w:rFonts w:eastAsiaTheme="minorHAnsi"/>
          <w:color w:val="000000" w:themeColor="text1"/>
          <w:szCs w:val="22"/>
          <w:lang w:eastAsia="en-US"/>
        </w:rPr>
        <w:t> </w:t>
      </w:r>
      <w:r w:rsidR="00AC0CC2">
        <w:rPr>
          <w:rFonts w:eastAsiaTheme="minorHAnsi"/>
          <w:color w:val="000000" w:themeColor="text1"/>
          <w:szCs w:val="22"/>
          <w:lang w:eastAsia="en-US"/>
        </w:rPr>
        <w:t>(</w:t>
      </w:r>
      <w:r w:rsidR="002C3726">
        <w:rPr>
          <w:rFonts w:eastAsiaTheme="minorHAnsi"/>
          <w:color w:val="000000" w:themeColor="text1"/>
          <w:szCs w:val="22"/>
          <w:lang w:eastAsia="en-US"/>
        </w:rPr>
        <w:t>AGEPI</w:t>
      </w:r>
      <w:r w:rsidR="00AC0CC2">
        <w:rPr>
          <w:rFonts w:eastAsiaTheme="minorHAnsi"/>
          <w:color w:val="000000" w:themeColor="text1"/>
          <w:szCs w:val="22"/>
          <w:lang w:eastAsia="en-US"/>
        </w:rPr>
        <w:t>)</w:t>
      </w:r>
      <w:r w:rsidR="002C3726">
        <w:rPr>
          <w:rFonts w:eastAsiaTheme="minorHAnsi"/>
          <w:color w:val="000000" w:themeColor="text1"/>
          <w:szCs w:val="22"/>
          <w:lang w:eastAsia="en-US"/>
        </w:rPr>
        <w:t>, and contribute</w:t>
      </w:r>
      <w:r w:rsidR="00FC67EB">
        <w:rPr>
          <w:rFonts w:eastAsiaTheme="minorHAnsi"/>
          <w:color w:val="000000" w:themeColor="text1"/>
          <w:szCs w:val="22"/>
          <w:lang w:eastAsia="en-US"/>
        </w:rPr>
        <w:t>d</w:t>
      </w:r>
      <w:r w:rsidR="002C3726">
        <w:rPr>
          <w:rFonts w:eastAsiaTheme="minorHAnsi"/>
          <w:color w:val="000000" w:themeColor="text1"/>
          <w:szCs w:val="22"/>
          <w:lang w:eastAsia="en-US"/>
        </w:rPr>
        <w:t xml:space="preserve"> to target 5.5.</w:t>
      </w:r>
    </w:p>
    <w:p w14:paraId="3E3D9D3A" w14:textId="77777777" w:rsidR="00DC2D5F" w:rsidRDefault="00DC2D5F" w:rsidP="00930456">
      <w:pPr>
        <w:ind w:left="720"/>
      </w:pPr>
    </w:p>
    <w:p w14:paraId="3932EE61" w14:textId="63CE9E57" w:rsidR="00404BDF" w:rsidRDefault="00067AAC" w:rsidP="00930456">
      <w:pPr>
        <w:pStyle w:val="ListParagraph"/>
        <w:numPr>
          <w:ilvl w:val="0"/>
          <w:numId w:val="8"/>
        </w:numPr>
        <w:ind w:hanging="426"/>
        <w:contextualSpacing w:val="0"/>
      </w:pPr>
      <w:r>
        <w:t>Under the</w:t>
      </w:r>
      <w:r w:rsidR="00404BDF">
        <w:t xml:space="preserve"> Women Innovators and Entrepreneurs</w:t>
      </w:r>
      <w:r>
        <w:t xml:space="preserve"> Project, a country-specific program was developed</w:t>
      </w:r>
      <w:r w:rsidR="00404BDF">
        <w:t xml:space="preserve"> in Viet</w:t>
      </w:r>
      <w:r w:rsidR="00C10D30">
        <w:t xml:space="preserve"> N</w:t>
      </w:r>
      <w:r w:rsidR="00404BDF">
        <w:t xml:space="preserve">am, Sri Lanka and Indonesia </w:t>
      </w:r>
      <w:r>
        <w:t>to address the challenges faced by local women inventors and entrepreneurs in accessing IP education and services.  The programs therefore aimed to empower them with the necessary knowledge and skills in IP, and to create an informal network comprising women innovators and entrepreneurs, women businesses, support groups, national institutions and innovation agencies.  A total of 40 clinics were conducted in the periods of October to December 2022 and March to September 2023.  The project was implemented in cooperation with the I</w:t>
      </w:r>
      <w:r w:rsidR="004A201E">
        <w:t>TC</w:t>
      </w:r>
      <w:r w:rsidR="004D2CAC">
        <w:t>.</w:t>
      </w:r>
    </w:p>
    <w:p w14:paraId="47FDB9C2" w14:textId="77777777" w:rsidR="00E03EF4" w:rsidRDefault="00E03EF4" w:rsidP="00930456">
      <w:pPr>
        <w:ind w:left="720"/>
      </w:pPr>
    </w:p>
    <w:p w14:paraId="383F00EA" w14:textId="4B2EA2B1" w:rsidR="00152255" w:rsidRDefault="00152255" w:rsidP="00930456">
      <w:pPr>
        <w:pStyle w:val="ListParagraph"/>
        <w:numPr>
          <w:ilvl w:val="0"/>
          <w:numId w:val="8"/>
        </w:numPr>
        <w:ind w:hanging="426"/>
        <w:contextualSpacing w:val="0"/>
      </w:pPr>
      <w:r>
        <w:t>In Bangladesh, WIPO assisted women-led, small-scale producers in the development and design of a collective mark for their “</w:t>
      </w:r>
      <w:hyperlink r:id="rId34" w:history="1">
        <w:r w:rsidRPr="00E03EF4">
          <w:rPr>
            <w:rStyle w:val="Hyperlink"/>
          </w:rPr>
          <w:t>Rangpur Shataranji</w:t>
        </w:r>
      </w:hyperlink>
      <w:r>
        <w:t xml:space="preserve">” carpets.  The FIT Korea funded Project has been implemented in cooperation with the Korean Invention Promotions Association for the benefit of 100,000 weavers, and contributed to </w:t>
      </w:r>
      <w:r w:rsidR="009D0E06">
        <w:t>target</w:t>
      </w:r>
      <w:r>
        <w:t> 5</w:t>
      </w:r>
      <w:r w:rsidR="009D0E06">
        <w:t>.5</w:t>
      </w:r>
      <w:r>
        <w:t>.</w:t>
      </w:r>
    </w:p>
    <w:p w14:paraId="137908B0" w14:textId="77777777" w:rsidR="00185C5A" w:rsidRDefault="00185C5A" w:rsidP="00930456">
      <w:pPr>
        <w:ind w:left="720"/>
      </w:pPr>
    </w:p>
    <w:p w14:paraId="3C9D020A" w14:textId="23B4CA4E" w:rsidR="00185C5A" w:rsidRDefault="00185C5A" w:rsidP="00930456">
      <w:pPr>
        <w:pStyle w:val="ListParagraph"/>
        <w:numPr>
          <w:ilvl w:val="0"/>
          <w:numId w:val="8"/>
        </w:numPr>
        <w:ind w:hanging="426"/>
        <w:contextualSpacing w:val="0"/>
      </w:pPr>
      <w:r>
        <w:t xml:space="preserve">In Cambodia, WIPO assisted </w:t>
      </w:r>
      <w:r w:rsidR="005A104A">
        <w:t xml:space="preserve">a locally-made toy company, </w:t>
      </w:r>
      <w:hyperlink r:id="rId35" w:history="1">
        <w:r w:rsidR="005A104A" w:rsidRPr="005A104A">
          <w:rPr>
            <w:rStyle w:val="Hyperlink"/>
          </w:rPr>
          <w:t>Cambodia Knits</w:t>
        </w:r>
      </w:hyperlink>
      <w:r w:rsidR="005A104A">
        <w:t xml:space="preserve">, to foster a growth and development strategy for its business based on IP.  </w:t>
      </w:r>
      <w:r w:rsidR="009F112F">
        <w:t>Through skill building and education, m</w:t>
      </w:r>
      <w:r w:rsidR="005A104A">
        <w:t xml:space="preserve">arginalized women in Cambodia </w:t>
      </w:r>
      <w:r w:rsidR="0041443E">
        <w:t xml:space="preserve">became </w:t>
      </w:r>
      <w:r w:rsidR="009F112F">
        <w:t>empowered</w:t>
      </w:r>
      <w:r w:rsidR="005A104A">
        <w:t xml:space="preserve"> </w:t>
      </w:r>
      <w:r w:rsidR="009F112F">
        <w:t>to</w:t>
      </w:r>
      <w:r w:rsidR="00080672">
        <w:t xml:space="preserve"> earn a living.  With WIPO’s guidance, Cambodia Knits </w:t>
      </w:r>
      <w:r w:rsidR="00BC2FB9">
        <w:t xml:space="preserve">has </w:t>
      </w:r>
      <w:r w:rsidR="00080672">
        <w:t>leverage</w:t>
      </w:r>
      <w:r w:rsidR="00BC2FB9">
        <w:t>d</w:t>
      </w:r>
      <w:r w:rsidR="00080672">
        <w:t xml:space="preserve"> IP to strategically position itself in the market and drive product innovation using eco-friendly material and sustainable production.  </w:t>
      </w:r>
      <w:r w:rsidR="009D0E06">
        <w:t>This success story also contributed to targets 5.5 and 8.1.</w:t>
      </w:r>
    </w:p>
    <w:p w14:paraId="2DF144B0" w14:textId="4224C05E" w:rsidR="00A9721B" w:rsidRDefault="00A9721B" w:rsidP="00930456">
      <w:pPr>
        <w:ind w:left="720"/>
      </w:pPr>
    </w:p>
    <w:p w14:paraId="0E07559C" w14:textId="10A1515E" w:rsidR="00A9721B" w:rsidRDefault="00FC58D7" w:rsidP="00930456">
      <w:pPr>
        <w:pStyle w:val="ListParagraph"/>
        <w:numPr>
          <w:ilvl w:val="0"/>
          <w:numId w:val="8"/>
        </w:numPr>
        <w:ind w:hanging="426"/>
        <w:contextualSpacing w:val="0"/>
      </w:pPr>
      <w:r>
        <w:t>The</w:t>
      </w:r>
      <w:r w:rsidR="00A9721B">
        <w:t xml:space="preserve"> </w:t>
      </w:r>
      <w:r w:rsidR="00A9721B" w:rsidRPr="00A9721B">
        <w:t xml:space="preserve">Regional Program on </w:t>
      </w:r>
      <w:r w:rsidR="00A9721B">
        <w:t>IP</w:t>
      </w:r>
      <w:r w:rsidR="00A9721B" w:rsidRPr="00A9721B">
        <w:t>, Innovation and Gender Equality aim</w:t>
      </w:r>
      <w:r w:rsidR="00E82DCA">
        <w:t>ed</w:t>
      </w:r>
      <w:r w:rsidR="00A9721B" w:rsidRPr="00A9721B">
        <w:t xml:space="preserve"> to</w:t>
      </w:r>
      <w:r w:rsidR="00A9721B">
        <w:t xml:space="preserve"> create a </w:t>
      </w:r>
      <w:r w:rsidR="00A9721B" w:rsidRPr="00A9721B">
        <w:t>link</w:t>
      </w:r>
      <w:r w:rsidR="00A9721B">
        <w:t xml:space="preserve"> between</w:t>
      </w:r>
      <w:r w:rsidR="00A9721B" w:rsidRPr="00A9721B">
        <w:t xml:space="preserve"> gender-oriented public policies </w:t>
      </w:r>
      <w:r w:rsidR="00A9721B">
        <w:t>and</w:t>
      </w:r>
      <w:r w:rsidR="00A9721B" w:rsidRPr="00A9721B">
        <w:t xml:space="preserve"> the IP ecosystem </w:t>
      </w:r>
      <w:r w:rsidR="00E82DCA">
        <w:t>i)</w:t>
      </w:r>
      <w:r w:rsidR="0021330D">
        <w:t> </w:t>
      </w:r>
      <w:r w:rsidR="00A9721B" w:rsidRPr="00A9721B">
        <w:t>to encourage gender equality and women empower</w:t>
      </w:r>
      <w:r w:rsidR="00A9721B">
        <w:t>ment</w:t>
      </w:r>
      <w:r w:rsidR="00A9721B" w:rsidRPr="00A9721B">
        <w:t xml:space="preserve"> by promoting their innovative potential</w:t>
      </w:r>
      <w:r w:rsidR="00E82DCA">
        <w:t>;  and ii)</w:t>
      </w:r>
      <w:r w:rsidR="0021330D">
        <w:t> </w:t>
      </w:r>
      <w:r w:rsidR="00A9721B">
        <w:t>to implement</w:t>
      </w:r>
      <w:r w:rsidR="00A9721B" w:rsidRPr="00A9721B">
        <w:t xml:space="preserve"> gender sensitive managerial practices in</w:t>
      </w:r>
      <w:r w:rsidR="002D0C56">
        <w:t xml:space="preserve"> the</w:t>
      </w:r>
      <w:r w:rsidR="00A9721B" w:rsidRPr="00A9721B">
        <w:t xml:space="preserve"> </w:t>
      </w:r>
      <w:r>
        <w:t xml:space="preserve">national </w:t>
      </w:r>
      <w:r w:rsidR="00A9721B" w:rsidRPr="00A9721B">
        <w:t xml:space="preserve">IP Offices </w:t>
      </w:r>
      <w:r>
        <w:t>with</w:t>
      </w:r>
      <w:r w:rsidR="002D0C56">
        <w:t>in the</w:t>
      </w:r>
      <w:r w:rsidR="00A9721B" w:rsidRPr="00A9721B">
        <w:t xml:space="preserve"> Latin America</w:t>
      </w:r>
      <w:r w:rsidR="002D0C56">
        <w:t>n region</w:t>
      </w:r>
      <w:r w:rsidR="00A9721B" w:rsidRPr="00A9721B">
        <w:t>.</w:t>
      </w:r>
      <w:r w:rsidR="007F7FA9">
        <w:t xml:space="preserve">  A Regional Meeting was held from April 19 to 23, 2023, in San</w:t>
      </w:r>
      <w:r w:rsidR="00E82DCA">
        <w:t> </w:t>
      </w:r>
      <w:r w:rsidR="007F7FA9">
        <w:t>Jose, Costa Rica to present the developments and future actions of the Regional Program.  The Regional Meeting attracted the participation of Heads of 13 national IP Offices, high-level representatives of the Costa Rican Government, and representatives of the academic and institutional sectors</w:t>
      </w:r>
      <w:r w:rsidR="007F7FA9" w:rsidRPr="007F7FA9">
        <w:t xml:space="preserve"> </w:t>
      </w:r>
      <w:r w:rsidR="007F7FA9">
        <w:t>and other international organizations</w:t>
      </w:r>
      <w:r w:rsidR="004D2CAC">
        <w:t>.</w:t>
      </w:r>
    </w:p>
    <w:p w14:paraId="602F5F62" w14:textId="77777777" w:rsidR="007F7FA9" w:rsidRDefault="007F7FA9" w:rsidP="00930456">
      <w:pPr>
        <w:ind w:left="720"/>
      </w:pPr>
    </w:p>
    <w:p w14:paraId="7EC40F70" w14:textId="5233297C" w:rsidR="00AB7030" w:rsidRDefault="008A5065" w:rsidP="00930456">
      <w:pPr>
        <w:pStyle w:val="ListParagraph"/>
        <w:numPr>
          <w:ilvl w:val="0"/>
          <w:numId w:val="8"/>
        </w:numPr>
        <w:ind w:hanging="426"/>
        <w:contextualSpacing w:val="0"/>
      </w:pPr>
      <w:r>
        <w:t xml:space="preserve">The Project on IP for Women in </w:t>
      </w:r>
      <w:r w:rsidR="00011A60" w:rsidRPr="002937BC">
        <w:t>Science, Technology, Engineering and Mathematics</w:t>
      </w:r>
      <w:r w:rsidR="001B347D">
        <w:t> </w:t>
      </w:r>
      <w:r w:rsidR="00011A60">
        <w:t>(</w:t>
      </w:r>
      <w:r>
        <w:t>STEM</w:t>
      </w:r>
      <w:r w:rsidR="00011A60">
        <w:t>)</w:t>
      </w:r>
      <w:r>
        <w:t> Careers</w:t>
      </w:r>
      <w:r w:rsidR="002F454F">
        <w:t xml:space="preserve"> </w:t>
      </w:r>
      <w:r>
        <w:t xml:space="preserve">aimed to </w:t>
      </w:r>
      <w:r w:rsidR="00A83E18">
        <w:t>train and mentor</w:t>
      </w:r>
      <w:r>
        <w:t xml:space="preserve"> women</w:t>
      </w:r>
      <w:r w:rsidR="00F43F61">
        <w:t xml:space="preserve"> entrepreneurs</w:t>
      </w:r>
      <w:r>
        <w:t xml:space="preserve"> in STEM careers on </w:t>
      </w:r>
      <w:r w:rsidR="00E07362">
        <w:t xml:space="preserve">integrating IP management and commercialization in their </w:t>
      </w:r>
      <w:r w:rsidR="00E07362" w:rsidRPr="00E07362">
        <w:t>business development and innovation plan</w:t>
      </w:r>
      <w:r w:rsidR="00E07362">
        <w:t>.</w:t>
      </w:r>
      <w:r w:rsidR="00A83E18">
        <w:t xml:space="preserve">  </w:t>
      </w:r>
      <w:r w:rsidR="006B31DD">
        <w:t>83</w:t>
      </w:r>
      <w:r w:rsidR="002F454F">
        <w:t xml:space="preserve"> women from Chile, Colombia, Dominican Republic, Mexico and Peru benefited from this Project, and 40 women </w:t>
      </w:r>
      <w:r w:rsidR="00F43F61">
        <w:t xml:space="preserve">entrepreneurs </w:t>
      </w:r>
      <w:r w:rsidR="002F454F">
        <w:lastRenderedPageBreak/>
        <w:t>from Argentina, Costa Rica, Peru and Uruguay have been selected to participate in the third edition, which will start in 2024.  By providing quality education to promote gender equality, this Project contribute</w:t>
      </w:r>
      <w:r w:rsidR="00011A60">
        <w:t>d</w:t>
      </w:r>
      <w:r w:rsidR="002F454F">
        <w:t xml:space="preserve"> to targets 5.1, 5.5, 5.b, as well as targets 9.5, 9.b, and 17.9.</w:t>
      </w:r>
      <w:r w:rsidR="00347921">
        <w:t xml:space="preserve">  </w:t>
      </w:r>
    </w:p>
    <w:p w14:paraId="16519833" w14:textId="77777777" w:rsidR="00105402" w:rsidRDefault="00105402" w:rsidP="00930456">
      <w:pPr>
        <w:ind w:left="720"/>
      </w:pPr>
    </w:p>
    <w:p w14:paraId="7A04B82F" w14:textId="0A833056" w:rsidR="00661C34" w:rsidRDefault="00BB15B3" w:rsidP="00930456">
      <w:pPr>
        <w:pStyle w:val="ListParagraph"/>
        <w:numPr>
          <w:ilvl w:val="0"/>
          <w:numId w:val="8"/>
        </w:numPr>
        <w:ind w:hanging="426"/>
        <w:contextualSpacing w:val="0"/>
      </w:pPr>
      <w:r>
        <w:t xml:space="preserve">The Pilot Project on IP for Women Entrepreneurs:  </w:t>
      </w:r>
      <w:bookmarkStart w:id="6" w:name="_Hlk161045459"/>
      <w:r>
        <w:t>Creating Value through IP</w:t>
      </w:r>
      <w:r w:rsidR="00FA5C1B">
        <w:t xml:space="preserve"> </w:t>
      </w:r>
      <w:bookmarkEnd w:id="6"/>
      <w:r w:rsidR="005B01BA">
        <w:t xml:space="preserve">was implemented from September 2022 to April 2023, which </w:t>
      </w:r>
      <w:r>
        <w:t>aimed to empower 40 women entrepreneurs in</w:t>
      </w:r>
      <w:r w:rsidRPr="00BB15B3">
        <w:t xml:space="preserve"> </w:t>
      </w:r>
      <w:r>
        <w:t>Argentina, El Salvador, Panama, Paraguay</w:t>
      </w:r>
      <w:r w:rsidR="005B01BA">
        <w:t xml:space="preserve"> with the necessary IP tools and skills for their business development</w:t>
      </w:r>
      <w:r w:rsidR="006646B8">
        <w:t>,</w:t>
      </w:r>
      <w:r w:rsidR="006646B8" w:rsidRPr="006646B8">
        <w:t xml:space="preserve"> </w:t>
      </w:r>
      <w:r w:rsidR="006646B8">
        <w:t>by raising their awareness of the important role of IP protection and its strategic use</w:t>
      </w:r>
      <w:r w:rsidR="005B01BA">
        <w:t xml:space="preserve">.  </w:t>
      </w:r>
      <w:r w:rsidR="006646B8">
        <w:t>In Jamaica, the Project benefited 29 women entrepreneurs, and resulted in a partnership with the Inter-American Development Bank (IDB) and the Development Bank of Jamaica (DBJ),</w:t>
      </w:r>
      <w:r w:rsidR="006646B8" w:rsidRPr="006646B8">
        <w:t xml:space="preserve"> </w:t>
      </w:r>
      <w:r w:rsidR="006646B8">
        <w:t>to provide access to finance to the women entrepreneurs.</w:t>
      </w:r>
    </w:p>
    <w:p w14:paraId="121670B8" w14:textId="77777777" w:rsidR="007935E8" w:rsidRDefault="007935E8" w:rsidP="00930456">
      <w:pPr>
        <w:ind w:left="720"/>
      </w:pPr>
    </w:p>
    <w:p w14:paraId="06FD028E" w14:textId="7DC9E132" w:rsidR="007935E8" w:rsidRDefault="00C57F63" w:rsidP="00930456">
      <w:pPr>
        <w:pStyle w:val="ListParagraph"/>
        <w:numPr>
          <w:ilvl w:val="0"/>
          <w:numId w:val="8"/>
        </w:numPr>
        <w:ind w:hanging="426"/>
        <w:contextualSpacing w:val="0"/>
      </w:pPr>
      <w:r>
        <w:t xml:space="preserve">A Regional Forum on IP for Women in STEM and Entrepreneurs was held from December 11 to 13, 2023 in Santo Domingo, Dominican Republic, which aimed to share experiences and create a community network of women in IP among the 25 women entrepreneurs who have reached the mentoring phase in the abovementioned projects for Latin America and the Caribbean region.  The Forum also provided the space for participants to give feedback on the value and methodologies of the </w:t>
      </w:r>
      <w:r w:rsidR="00644195">
        <w:t>projects</w:t>
      </w:r>
      <w:r>
        <w:t>.</w:t>
      </w:r>
    </w:p>
    <w:p w14:paraId="27BA06A4" w14:textId="4589171A" w:rsidR="003D4BAC" w:rsidRDefault="003D4BAC" w:rsidP="00930456">
      <w:pPr>
        <w:ind w:left="720"/>
      </w:pPr>
    </w:p>
    <w:p w14:paraId="770BCBC7" w14:textId="5CBEFFEF" w:rsidR="006A4DA1" w:rsidRDefault="0079175C" w:rsidP="00930456">
      <w:pPr>
        <w:pStyle w:val="ListParagraph"/>
        <w:numPr>
          <w:ilvl w:val="0"/>
          <w:numId w:val="8"/>
        </w:numPr>
        <w:ind w:hanging="426"/>
        <w:contextualSpacing w:val="0"/>
      </w:pPr>
      <w:r>
        <w:t>In 2021, a Memorandum of Understanding (M</w:t>
      </w:r>
      <w:r w:rsidR="004A201E">
        <w:t>o</w:t>
      </w:r>
      <w:r>
        <w:t>U)</w:t>
      </w:r>
      <w:r w:rsidRPr="0079175C">
        <w:t xml:space="preserve"> </w:t>
      </w:r>
      <w:r>
        <w:t xml:space="preserve">was </w:t>
      </w:r>
      <w:r w:rsidRPr="0079175C">
        <w:t>signed</w:t>
      </w:r>
      <w:r>
        <w:t xml:space="preserve"> </w:t>
      </w:r>
      <w:r w:rsidRPr="0079175C">
        <w:t xml:space="preserve">between the IP Offices of Chile, </w:t>
      </w:r>
      <w:r w:rsidR="004A201E">
        <w:t>Colombia</w:t>
      </w:r>
      <w:r w:rsidRPr="0079175C">
        <w:t xml:space="preserve">, Costa Rica, </w:t>
      </w:r>
      <w:r w:rsidR="004A201E">
        <w:t>Peru</w:t>
      </w:r>
      <w:r w:rsidRPr="0079175C">
        <w:t xml:space="preserve"> and WIPO, as an honorary member</w:t>
      </w:r>
      <w:r>
        <w:t xml:space="preserve">, for the creation of the Latin American Network of </w:t>
      </w:r>
      <w:r w:rsidR="00113465">
        <w:t>IP</w:t>
      </w:r>
      <w:r>
        <w:t xml:space="preserve"> and Gender</w:t>
      </w:r>
      <w:r w:rsidR="003D2CE3" w:rsidRPr="003D2CE3">
        <w:t xml:space="preserve"> </w:t>
      </w:r>
      <w:r w:rsidR="003D2CE3">
        <w:t>aimed to promote gender equality in IP</w:t>
      </w:r>
      <w:r>
        <w:t>.  In 2023, the Network count</w:t>
      </w:r>
      <w:r w:rsidR="00B80D09">
        <w:t>ed</w:t>
      </w:r>
      <w:r>
        <w:t xml:space="preserve"> 13 members, </w:t>
      </w:r>
      <w:r w:rsidR="003D2CE3">
        <w:t>with</w:t>
      </w:r>
      <w:r>
        <w:t xml:space="preserve"> the inclusion of the IP Offices of Argentina, Brazil, Dominican Republic, Ecuador, Mexico and Uruguay in 2022, </w:t>
      </w:r>
      <w:r w:rsidR="003D2CE3">
        <w:t xml:space="preserve">and </w:t>
      </w:r>
      <w:r>
        <w:t>the</w:t>
      </w:r>
      <w:r w:rsidR="003D2CE3">
        <w:t xml:space="preserve"> subsequent addition of the</w:t>
      </w:r>
      <w:r>
        <w:t xml:space="preserve"> IP Offices</w:t>
      </w:r>
      <w:r w:rsidRPr="0079175C">
        <w:t xml:space="preserve"> </w:t>
      </w:r>
      <w:r>
        <w:t xml:space="preserve">of Cuba, Panama, and Paraguay in 2023. </w:t>
      </w:r>
    </w:p>
    <w:p w14:paraId="4B092995" w14:textId="77777777" w:rsidR="006A4DA1" w:rsidRDefault="006A4DA1" w:rsidP="00930456">
      <w:pPr>
        <w:ind w:left="720"/>
      </w:pPr>
    </w:p>
    <w:p w14:paraId="12FDF8E7" w14:textId="4A2C85B9" w:rsidR="00CA458B" w:rsidRDefault="009F31AC" w:rsidP="00930456">
      <w:pPr>
        <w:pStyle w:val="ListParagraph"/>
        <w:numPr>
          <w:ilvl w:val="0"/>
          <w:numId w:val="8"/>
        </w:numPr>
        <w:ind w:hanging="426"/>
        <w:contextualSpacing w:val="0"/>
      </w:pPr>
      <w:r>
        <w:t>T</w:t>
      </w:r>
      <w:r w:rsidR="00770E55">
        <w:t>he “</w:t>
      </w:r>
      <w:r w:rsidR="000707A5">
        <w:t>Women and IP:</w:t>
      </w:r>
      <w:r w:rsidR="00770E55">
        <w:t xml:space="preserve"> </w:t>
      </w:r>
      <w:r w:rsidR="000707A5">
        <w:t xml:space="preserve"> International Dialogues</w:t>
      </w:r>
      <w:r w:rsidR="00770E55">
        <w:t>”</w:t>
      </w:r>
      <w:r>
        <w:t xml:space="preserve"> was organized</w:t>
      </w:r>
      <w:r w:rsidR="00770E55">
        <w:t xml:space="preserve"> in the context of International Women’s </w:t>
      </w:r>
      <w:r w:rsidR="00841B0E">
        <w:t>D</w:t>
      </w:r>
      <w:r w:rsidR="00770E55">
        <w:t>ay on</w:t>
      </w:r>
      <w:r w:rsidR="00770E55" w:rsidRPr="00770E55">
        <w:t xml:space="preserve"> </w:t>
      </w:r>
      <w:r w:rsidR="00770E55">
        <w:t>March 8, 2023</w:t>
      </w:r>
      <w:r w:rsidR="00CA458B">
        <w:t xml:space="preserve">.  Attracting 360 participants, this event </w:t>
      </w:r>
      <w:r w:rsidR="00770E55">
        <w:t xml:space="preserve">aimed to create a forum for the </w:t>
      </w:r>
      <w:r w:rsidR="006A4DA1">
        <w:t>exchange</w:t>
      </w:r>
      <w:r w:rsidR="00770E55">
        <w:t xml:space="preserve"> of experiences and promotion </w:t>
      </w:r>
      <w:r w:rsidR="00CA458B">
        <w:t>of</w:t>
      </w:r>
      <w:r w:rsidR="00770E55">
        <w:t xml:space="preserve"> best practices </w:t>
      </w:r>
      <w:r w:rsidR="006A4DA1">
        <w:t>i</w:t>
      </w:r>
      <w:r w:rsidR="00CA458B">
        <w:t xml:space="preserve">n initiatives </w:t>
      </w:r>
      <w:r w:rsidR="006A4DA1">
        <w:t>dedicated to</w:t>
      </w:r>
      <w:r w:rsidR="00CA458B">
        <w:t xml:space="preserve"> reducing gender inequality. </w:t>
      </w:r>
    </w:p>
    <w:p w14:paraId="4F4D4D0A" w14:textId="77777777" w:rsidR="00360189" w:rsidRDefault="00360189" w:rsidP="00930456">
      <w:pPr>
        <w:ind w:left="720"/>
      </w:pPr>
    </w:p>
    <w:p w14:paraId="046E454A" w14:textId="3F285FD8" w:rsidR="00CA458B" w:rsidRPr="00D56E05" w:rsidRDefault="004C03EB" w:rsidP="00930456">
      <w:pPr>
        <w:pStyle w:val="ListParagraph"/>
        <w:numPr>
          <w:ilvl w:val="0"/>
          <w:numId w:val="8"/>
        </w:numPr>
        <w:ind w:hanging="426"/>
        <w:contextualSpacing w:val="0"/>
      </w:pPr>
      <w:r>
        <w:t xml:space="preserve">In the context of the 2023 World IP Day themed “Women In IP:  Accelerating Innovation and Creativity”, </w:t>
      </w:r>
      <w:r w:rsidR="00360189">
        <w:t>three activities</w:t>
      </w:r>
      <w:r w:rsidRPr="004C03EB">
        <w:t xml:space="preserve"> </w:t>
      </w:r>
      <w:r w:rsidR="0078054F">
        <w:t xml:space="preserve">were organized </w:t>
      </w:r>
      <w:r w:rsidR="00EA2022">
        <w:t>in Brazil</w:t>
      </w:r>
      <w:r w:rsidR="004A201E">
        <w:t xml:space="preserve"> </w:t>
      </w:r>
      <w:r>
        <w:t>to promote gender equality, including</w:t>
      </w:r>
      <w:r w:rsidR="00360189">
        <w:t xml:space="preserve"> a roundtable of women in STEM careers, an all-day exhibition of technology and art created by female university students, and a community event </w:t>
      </w:r>
      <w:r w:rsidR="00047E7A">
        <w:t>to inspire</w:t>
      </w:r>
      <w:r w:rsidR="00360189">
        <w:t xml:space="preserve"> girls to </w:t>
      </w:r>
      <w:r w:rsidR="00047E7A">
        <w:t>consider a STEM career.</w:t>
      </w:r>
      <w:r w:rsidR="00360189">
        <w:t xml:space="preserve"> </w:t>
      </w:r>
      <w:r w:rsidR="00D8171F">
        <w:t xml:space="preserve"> </w:t>
      </w:r>
      <w:r w:rsidR="00EA2022">
        <w:t xml:space="preserve">Furthermore, </w:t>
      </w:r>
      <w:r>
        <w:t>WIPO participat</w:t>
      </w:r>
      <w:r w:rsidR="00EA2022">
        <w:t>ed</w:t>
      </w:r>
      <w:r>
        <w:t xml:space="preserve"> in an </w:t>
      </w:r>
      <w:r w:rsidRPr="00E27EFD">
        <w:rPr>
          <w:szCs w:val="22"/>
        </w:rPr>
        <w:t xml:space="preserve">online (YouTube) </w:t>
      </w:r>
      <w:r>
        <w:t xml:space="preserve">Fireside Chat with women leaders in IP from </w:t>
      </w:r>
      <w:r w:rsidRPr="00E27EFD">
        <w:rPr>
          <w:szCs w:val="22"/>
        </w:rPr>
        <w:t>Africa, Asia, Latin and North America</w:t>
      </w:r>
      <w:r>
        <w:rPr>
          <w:szCs w:val="22"/>
        </w:rPr>
        <w:t>.  These activities contributed to target 5.5.</w:t>
      </w:r>
    </w:p>
    <w:p w14:paraId="1363AC3D" w14:textId="77777777" w:rsidR="00D56E05" w:rsidRDefault="00D56E05" w:rsidP="00D56E05"/>
    <w:p w14:paraId="7A6B7CE5" w14:textId="02BFABED" w:rsidR="000B5299" w:rsidRPr="00410BF7" w:rsidRDefault="000B5299" w:rsidP="009827F0">
      <w:pPr>
        <w:pStyle w:val="Heading2rev"/>
        <w:spacing w:before="240"/>
        <w:rPr>
          <w:rFonts w:hint="eastAsia"/>
        </w:rPr>
      </w:pPr>
      <w:r w:rsidRPr="00410BF7">
        <w:t>SDG 6:</w:t>
      </w:r>
      <w:r w:rsidR="006948FE">
        <w:t xml:space="preserve"> </w:t>
      </w:r>
      <w:r w:rsidRPr="00410BF7">
        <w:t xml:space="preserve"> Ensure availability and sustainable management of water and sanitation for all</w:t>
      </w:r>
    </w:p>
    <w:p w14:paraId="47CA9974" w14:textId="77777777" w:rsidR="00D179DD" w:rsidRPr="00D179DD" w:rsidRDefault="00D179DD" w:rsidP="00804448">
      <w:pPr>
        <w:pStyle w:val="ListParagraph"/>
        <w:keepNext/>
        <w:keepLines/>
        <w:ind w:left="0"/>
        <w:contextualSpacing w:val="0"/>
        <w:rPr>
          <w:bCs/>
          <w:iCs/>
          <w:szCs w:val="22"/>
        </w:rPr>
      </w:pPr>
    </w:p>
    <w:p w14:paraId="030233DF" w14:textId="4B66BBDF" w:rsidR="00687713" w:rsidRDefault="00A31690" w:rsidP="00A80B36">
      <w:pPr>
        <w:pStyle w:val="ListParagraph"/>
        <w:numPr>
          <w:ilvl w:val="0"/>
          <w:numId w:val="20"/>
        </w:numPr>
        <w:ind w:left="0" w:firstLine="0"/>
        <w:contextualSpacing w:val="0"/>
        <w:rPr>
          <w:szCs w:val="22"/>
        </w:rPr>
      </w:pPr>
      <w:r w:rsidRPr="00410BF7">
        <w:rPr>
          <w:szCs w:val="22"/>
        </w:rPr>
        <w:t xml:space="preserve">In the area of </w:t>
      </w:r>
      <w:r w:rsidR="004A724A" w:rsidRPr="00410BF7">
        <w:rPr>
          <w:b/>
          <w:szCs w:val="22"/>
        </w:rPr>
        <w:t>Global Challenges and Partnerships</w:t>
      </w:r>
      <w:r w:rsidRPr="00410BF7">
        <w:rPr>
          <w:szCs w:val="22"/>
        </w:rPr>
        <w:t xml:space="preserve">, </w:t>
      </w:r>
      <w:r w:rsidR="009E4EF3">
        <w:rPr>
          <w:szCs w:val="22"/>
        </w:rPr>
        <w:t xml:space="preserve">the </w:t>
      </w:r>
      <w:r w:rsidR="009E4EF3" w:rsidRPr="009E4EF3">
        <w:rPr>
          <w:szCs w:val="22"/>
        </w:rPr>
        <w:t xml:space="preserve">WIPO GREEN Database of Innovative Technologies and Needs </w:t>
      </w:r>
      <w:r w:rsidR="009E4EF3" w:rsidRPr="009B52FF">
        <w:rPr>
          <w:szCs w:val="22"/>
        </w:rPr>
        <w:t>ha</w:t>
      </w:r>
      <w:r w:rsidR="00D70D76">
        <w:rPr>
          <w:szCs w:val="22"/>
        </w:rPr>
        <w:t>d</w:t>
      </w:r>
      <w:r w:rsidR="009E4EF3" w:rsidRPr="009B52FF">
        <w:rPr>
          <w:szCs w:val="22"/>
        </w:rPr>
        <w:t xml:space="preserve"> a </w:t>
      </w:r>
      <w:hyperlink r:id="rId36" w:history="1">
        <w:r w:rsidR="009E4EF3" w:rsidRPr="009B52FF">
          <w:rPr>
            <w:rStyle w:val="Hyperlink"/>
            <w:szCs w:val="22"/>
          </w:rPr>
          <w:t>Water section</w:t>
        </w:r>
      </w:hyperlink>
      <w:r w:rsidR="009E4EF3" w:rsidRPr="009B52FF">
        <w:rPr>
          <w:szCs w:val="22"/>
        </w:rPr>
        <w:t xml:space="preserve"> with 3,307</w:t>
      </w:r>
      <w:r w:rsidR="00F264A5">
        <w:rPr>
          <w:szCs w:val="22"/>
        </w:rPr>
        <w:t> </w:t>
      </w:r>
      <w:r w:rsidR="009E4EF3" w:rsidRPr="009B52FF">
        <w:rPr>
          <w:szCs w:val="22"/>
        </w:rPr>
        <w:t>entries</w:t>
      </w:r>
      <w:r w:rsidR="00D70D76">
        <w:rPr>
          <w:szCs w:val="22"/>
        </w:rPr>
        <w:t xml:space="preserve"> as of the end of 2023</w:t>
      </w:r>
      <w:r w:rsidR="009E4EF3">
        <w:rPr>
          <w:szCs w:val="22"/>
        </w:rPr>
        <w:t xml:space="preserve">.  </w:t>
      </w:r>
      <w:r w:rsidR="009A765D">
        <w:rPr>
          <w:szCs w:val="22"/>
        </w:rPr>
        <w:t>T</w:t>
      </w:r>
      <w:r w:rsidR="009E4EF3">
        <w:rPr>
          <w:szCs w:val="22"/>
        </w:rPr>
        <w:t xml:space="preserve">he </w:t>
      </w:r>
      <w:r w:rsidR="009E4EF3" w:rsidRPr="009E4EF3">
        <w:rPr>
          <w:szCs w:val="22"/>
        </w:rPr>
        <w:t xml:space="preserve">WIPO </w:t>
      </w:r>
      <w:r w:rsidR="00F264A5">
        <w:rPr>
          <w:szCs w:val="22"/>
        </w:rPr>
        <w:t>GREEN</w:t>
      </w:r>
      <w:r w:rsidR="009E4EF3" w:rsidRPr="009E4EF3">
        <w:rPr>
          <w:szCs w:val="22"/>
        </w:rPr>
        <w:t xml:space="preserve"> </w:t>
      </w:r>
      <w:r w:rsidR="009E4EF3" w:rsidRPr="000406F8">
        <w:rPr>
          <w:szCs w:val="22"/>
        </w:rPr>
        <w:t xml:space="preserve">Acceleration </w:t>
      </w:r>
      <w:r w:rsidR="009E4EF3" w:rsidRPr="009E4EF3">
        <w:rPr>
          <w:szCs w:val="22"/>
        </w:rPr>
        <w:t xml:space="preserve">Project on </w:t>
      </w:r>
      <w:r w:rsidR="009E4EF3">
        <w:rPr>
          <w:szCs w:val="22"/>
        </w:rPr>
        <w:t xml:space="preserve">the </w:t>
      </w:r>
      <w:r w:rsidR="009E4EF3" w:rsidRPr="009E4EF3">
        <w:rPr>
          <w:szCs w:val="22"/>
        </w:rPr>
        <w:t>Deployment of Green Technologies for Better Access to Water in Tajikistan</w:t>
      </w:r>
      <w:r w:rsidR="00F264A5">
        <w:rPr>
          <w:szCs w:val="22"/>
        </w:rPr>
        <w:t xml:space="preserve"> started implementation</w:t>
      </w:r>
      <w:r w:rsidR="00F264A5" w:rsidRPr="00F264A5">
        <w:rPr>
          <w:szCs w:val="22"/>
        </w:rPr>
        <w:t xml:space="preserve"> </w:t>
      </w:r>
      <w:r w:rsidR="00F264A5">
        <w:rPr>
          <w:szCs w:val="22"/>
        </w:rPr>
        <w:t xml:space="preserve">in December 2023.  </w:t>
      </w:r>
      <w:r w:rsidR="00687713">
        <w:rPr>
          <w:szCs w:val="22"/>
        </w:rPr>
        <w:t xml:space="preserve">The </w:t>
      </w:r>
      <w:r w:rsidR="00F264A5" w:rsidRPr="006C6C2D">
        <w:rPr>
          <w:szCs w:val="22"/>
        </w:rPr>
        <w:t>project focuse</w:t>
      </w:r>
      <w:r w:rsidR="000B077F">
        <w:rPr>
          <w:szCs w:val="22"/>
        </w:rPr>
        <w:t>d</w:t>
      </w:r>
      <w:r w:rsidR="00F264A5" w:rsidRPr="006C6C2D">
        <w:rPr>
          <w:szCs w:val="22"/>
        </w:rPr>
        <w:t xml:space="preserve"> on providing secure and affordable access to clean water for local communities in Tajikistan by facilitating tangible links between entities looking for green solutions and corresponding potential technology providers.</w:t>
      </w:r>
      <w:r w:rsidR="00687713">
        <w:rPr>
          <w:szCs w:val="22"/>
        </w:rPr>
        <w:t xml:space="preserve">  These activities contribute</w:t>
      </w:r>
      <w:r w:rsidR="000B077F">
        <w:rPr>
          <w:szCs w:val="22"/>
        </w:rPr>
        <w:t>d</w:t>
      </w:r>
      <w:r w:rsidR="00687713">
        <w:rPr>
          <w:szCs w:val="22"/>
        </w:rPr>
        <w:t xml:space="preserve"> to target 6.a.</w:t>
      </w:r>
    </w:p>
    <w:p w14:paraId="7489C1CA" w14:textId="77777777" w:rsidR="00D56E05" w:rsidRDefault="00D56E05" w:rsidP="00D56E05">
      <w:pPr>
        <w:pStyle w:val="ListParagraph"/>
        <w:ind w:left="0"/>
        <w:contextualSpacing w:val="0"/>
        <w:rPr>
          <w:szCs w:val="22"/>
        </w:rPr>
      </w:pPr>
    </w:p>
    <w:p w14:paraId="2835E3A0" w14:textId="346E8407" w:rsidR="000B5299" w:rsidRPr="00410BF7" w:rsidRDefault="000B5299" w:rsidP="009827F0">
      <w:pPr>
        <w:pStyle w:val="Heading2rev"/>
        <w:spacing w:before="240"/>
        <w:rPr>
          <w:rFonts w:hint="eastAsia"/>
        </w:rPr>
      </w:pPr>
      <w:r w:rsidRPr="00410BF7">
        <w:lastRenderedPageBreak/>
        <w:t xml:space="preserve">SDG 7: </w:t>
      </w:r>
      <w:r w:rsidR="006948FE">
        <w:t xml:space="preserve"> </w:t>
      </w:r>
      <w:r w:rsidRPr="00410BF7">
        <w:t>Ensure access to affordable, reliable, sustainable and modern energy for all</w:t>
      </w:r>
    </w:p>
    <w:p w14:paraId="1DC5DEA1" w14:textId="77777777" w:rsidR="00D179DD" w:rsidRPr="00D179DD" w:rsidRDefault="00D179DD" w:rsidP="00804448">
      <w:pPr>
        <w:pStyle w:val="ListParagraph"/>
        <w:keepNext/>
        <w:keepLines/>
        <w:ind w:left="0"/>
        <w:contextualSpacing w:val="0"/>
        <w:rPr>
          <w:bCs/>
          <w:iCs/>
          <w:szCs w:val="22"/>
        </w:rPr>
      </w:pPr>
    </w:p>
    <w:p w14:paraId="12187148" w14:textId="2D9282A0" w:rsidR="00C20C3B" w:rsidRDefault="00A31690" w:rsidP="00A80B36">
      <w:pPr>
        <w:pStyle w:val="ListParagraph"/>
        <w:numPr>
          <w:ilvl w:val="0"/>
          <w:numId w:val="20"/>
        </w:numPr>
        <w:ind w:left="0" w:firstLine="0"/>
        <w:contextualSpacing w:val="0"/>
        <w:rPr>
          <w:szCs w:val="22"/>
        </w:rPr>
      </w:pPr>
      <w:r w:rsidRPr="00410BF7">
        <w:rPr>
          <w:szCs w:val="22"/>
        </w:rPr>
        <w:t xml:space="preserve">In the area of </w:t>
      </w:r>
      <w:r w:rsidR="004A724A" w:rsidRPr="00410BF7">
        <w:rPr>
          <w:b/>
          <w:szCs w:val="22"/>
        </w:rPr>
        <w:t>Global Challenges and Partnerships</w:t>
      </w:r>
      <w:r w:rsidRPr="00410BF7">
        <w:rPr>
          <w:szCs w:val="22"/>
        </w:rPr>
        <w:t xml:space="preserve">, </w:t>
      </w:r>
      <w:r w:rsidR="00C44EA3">
        <w:rPr>
          <w:szCs w:val="22"/>
        </w:rPr>
        <w:t xml:space="preserve">the </w:t>
      </w:r>
      <w:r w:rsidR="00FF6747" w:rsidRPr="00410BF7">
        <w:rPr>
          <w:szCs w:val="22"/>
        </w:rPr>
        <w:t xml:space="preserve">WIPO </w:t>
      </w:r>
      <w:r w:rsidR="00C44EA3">
        <w:rPr>
          <w:szCs w:val="22"/>
        </w:rPr>
        <w:t>GREEN</w:t>
      </w:r>
      <w:r w:rsidR="00C44EA3" w:rsidRPr="00410BF7">
        <w:rPr>
          <w:szCs w:val="22"/>
        </w:rPr>
        <w:t xml:space="preserve"> </w:t>
      </w:r>
      <w:r w:rsidR="00FF6747" w:rsidRPr="00410BF7">
        <w:rPr>
          <w:szCs w:val="22"/>
        </w:rPr>
        <w:t>Acceleration Project</w:t>
      </w:r>
      <w:r w:rsidR="00C44EA3">
        <w:rPr>
          <w:szCs w:val="22"/>
        </w:rPr>
        <w:t xml:space="preserve"> </w:t>
      </w:r>
      <w:r w:rsidR="002C038D" w:rsidRPr="00410BF7">
        <w:rPr>
          <w:szCs w:val="22"/>
        </w:rPr>
        <w:t xml:space="preserve">on </w:t>
      </w:r>
      <w:r w:rsidR="002C038D" w:rsidRPr="00A42BF4">
        <w:rPr>
          <w:rFonts w:eastAsia="Times New Roman"/>
          <w:bCs/>
          <w:szCs w:val="22"/>
        </w:rPr>
        <w:t xml:space="preserve">Solutions for treating and valorizing </w:t>
      </w:r>
      <w:hyperlink r:id="rId37" w:history="1">
        <w:r w:rsidR="002C038D" w:rsidRPr="00A42BF4">
          <w:rPr>
            <w:rStyle w:val="Hyperlink"/>
            <w:rFonts w:eastAsia="Times New Roman"/>
            <w:bCs/>
            <w:szCs w:val="22"/>
          </w:rPr>
          <w:t>palm oil mill</w:t>
        </w:r>
      </w:hyperlink>
      <w:r w:rsidR="002C038D" w:rsidRPr="00A42BF4">
        <w:rPr>
          <w:rFonts w:eastAsia="Times New Roman"/>
          <w:bCs/>
          <w:szCs w:val="22"/>
        </w:rPr>
        <w:t xml:space="preserve"> effluent in Indonesia</w:t>
      </w:r>
      <w:r w:rsidR="00A37C1E" w:rsidRPr="00A42BF4">
        <w:rPr>
          <w:rStyle w:val="Hyperlink"/>
          <w:rFonts w:eastAsia="Times New Roman"/>
          <w:bCs/>
          <w:szCs w:val="22"/>
          <w:u w:val="none"/>
        </w:rPr>
        <w:t xml:space="preserve"> </w:t>
      </w:r>
      <w:r w:rsidR="00A37C1E" w:rsidRPr="00A42BF4">
        <w:t>continued in 2023.</w:t>
      </w:r>
      <w:r w:rsidR="002C038D" w:rsidRPr="00A42BF4">
        <w:t xml:space="preserve"> </w:t>
      </w:r>
      <w:r w:rsidR="00A37C1E" w:rsidRPr="00A42BF4">
        <w:t xml:space="preserve"> </w:t>
      </w:r>
      <w:r w:rsidR="007A1B53" w:rsidRPr="00A42BF4">
        <w:rPr>
          <w:rFonts w:eastAsia="Times New Roman"/>
          <w:bCs/>
          <w:szCs w:val="22"/>
        </w:rPr>
        <w:t>With more than 600 palm oil mills, Indonesia is the largest</w:t>
      </w:r>
      <w:r w:rsidR="007A1B53" w:rsidRPr="00410BF7">
        <w:rPr>
          <w:szCs w:val="22"/>
          <w:shd w:val="clear" w:color="auto" w:fill="FFFFFF"/>
        </w:rPr>
        <w:t xml:space="preserve"> producer of palm oil in the world</w:t>
      </w:r>
      <w:r w:rsidR="007A1B53">
        <w:rPr>
          <w:szCs w:val="22"/>
          <w:shd w:val="clear" w:color="auto" w:fill="FFFFFF"/>
        </w:rPr>
        <w:t>.</w:t>
      </w:r>
      <w:r w:rsidR="007A1B53">
        <w:rPr>
          <w:rStyle w:val="Hyperlink"/>
          <w:rFonts w:eastAsia="Times New Roman"/>
          <w:bCs/>
          <w:color w:val="auto"/>
          <w:szCs w:val="22"/>
          <w:u w:val="none"/>
        </w:rPr>
        <w:t xml:space="preserve">  </w:t>
      </w:r>
      <w:r w:rsidR="00A37C1E">
        <w:rPr>
          <w:szCs w:val="22"/>
          <w:shd w:val="clear" w:color="auto" w:fill="FFFFFF"/>
        </w:rPr>
        <w:t>P</w:t>
      </w:r>
      <w:r w:rsidR="00A37C1E" w:rsidRPr="00410BF7">
        <w:rPr>
          <w:szCs w:val="22"/>
          <w:shd w:val="clear" w:color="auto" w:fill="FFFFFF"/>
        </w:rPr>
        <w:t>alm oil mill effluent</w:t>
      </w:r>
      <w:r w:rsidR="00A37C1E">
        <w:rPr>
          <w:szCs w:val="22"/>
          <w:shd w:val="clear" w:color="auto" w:fill="FFFFFF"/>
        </w:rPr>
        <w:t> </w:t>
      </w:r>
      <w:r w:rsidR="00A37C1E" w:rsidRPr="00410BF7">
        <w:rPr>
          <w:szCs w:val="22"/>
          <w:shd w:val="clear" w:color="auto" w:fill="FFFFFF"/>
        </w:rPr>
        <w:t>(POME)</w:t>
      </w:r>
      <w:r w:rsidR="00A37C1E">
        <w:rPr>
          <w:szCs w:val="22"/>
          <w:shd w:val="clear" w:color="auto" w:fill="FFFFFF"/>
        </w:rPr>
        <w:t xml:space="preserve"> is one</w:t>
      </w:r>
      <w:r w:rsidR="00A37C1E" w:rsidRPr="00A37C1E">
        <w:rPr>
          <w:szCs w:val="22"/>
          <w:shd w:val="clear" w:color="auto" w:fill="FFFFFF"/>
        </w:rPr>
        <w:t xml:space="preserve"> </w:t>
      </w:r>
      <w:r w:rsidR="00A37C1E" w:rsidRPr="00410BF7">
        <w:rPr>
          <w:szCs w:val="22"/>
          <w:shd w:val="clear" w:color="auto" w:fill="FFFFFF"/>
        </w:rPr>
        <w:t>of the by-products of palm oil production</w:t>
      </w:r>
      <w:r w:rsidR="00A37C1E">
        <w:rPr>
          <w:szCs w:val="22"/>
          <w:shd w:val="clear" w:color="auto" w:fill="FFFFFF"/>
        </w:rPr>
        <w:t xml:space="preserve">, which is </w:t>
      </w:r>
      <w:r w:rsidR="00A37C1E" w:rsidRPr="00410BF7">
        <w:rPr>
          <w:szCs w:val="22"/>
          <w:shd w:val="clear" w:color="auto" w:fill="FFFFFF"/>
        </w:rPr>
        <w:t>wastewater that emits large amounts of the highly potent greenhouse gas methane.</w:t>
      </w:r>
      <w:r w:rsidR="00A37C1E">
        <w:rPr>
          <w:szCs w:val="22"/>
          <w:shd w:val="clear" w:color="auto" w:fill="FFFFFF"/>
        </w:rPr>
        <w:t xml:space="preserve">  </w:t>
      </w:r>
      <w:r w:rsidR="007A1B53" w:rsidRPr="00410BF7">
        <w:rPr>
          <w:szCs w:val="22"/>
          <w:shd w:val="clear" w:color="auto" w:fill="FFFFFF"/>
        </w:rPr>
        <w:t>Th</w:t>
      </w:r>
      <w:r w:rsidR="007A1B53">
        <w:rPr>
          <w:szCs w:val="22"/>
          <w:shd w:val="clear" w:color="auto" w:fill="FFFFFF"/>
        </w:rPr>
        <w:t>is</w:t>
      </w:r>
      <w:r w:rsidR="007A1B53" w:rsidRPr="00410BF7">
        <w:rPr>
          <w:szCs w:val="22"/>
          <w:shd w:val="clear" w:color="auto" w:fill="FFFFFF"/>
        </w:rPr>
        <w:t xml:space="preserve"> methane content</w:t>
      </w:r>
      <w:r w:rsidR="007A1B53">
        <w:rPr>
          <w:szCs w:val="22"/>
          <w:shd w:val="clear" w:color="auto" w:fill="FFFFFF"/>
        </w:rPr>
        <w:t xml:space="preserve">, however, </w:t>
      </w:r>
      <w:r w:rsidR="007A1B53" w:rsidRPr="00410BF7">
        <w:rPr>
          <w:szCs w:val="22"/>
          <w:shd w:val="clear" w:color="auto" w:fill="FFFFFF"/>
        </w:rPr>
        <w:t>has a great potential for biogas production and other environmentally friendly uses.</w:t>
      </w:r>
      <w:r w:rsidR="007A1B53" w:rsidRPr="007A1B53">
        <w:rPr>
          <w:szCs w:val="22"/>
        </w:rPr>
        <w:t xml:space="preserve"> </w:t>
      </w:r>
      <w:r w:rsidR="007A1B53">
        <w:rPr>
          <w:szCs w:val="22"/>
        </w:rPr>
        <w:t xml:space="preserve"> </w:t>
      </w:r>
      <w:r w:rsidR="007A1B53" w:rsidRPr="009D0DEC">
        <w:rPr>
          <w:szCs w:val="22"/>
        </w:rPr>
        <w:t>To showcase possible options for treating POME</w:t>
      </w:r>
      <w:r w:rsidR="007A1B53">
        <w:rPr>
          <w:szCs w:val="22"/>
        </w:rPr>
        <w:t>,</w:t>
      </w:r>
      <w:r w:rsidR="007A1B53" w:rsidRPr="007A1B53">
        <w:rPr>
          <w:szCs w:val="22"/>
        </w:rPr>
        <w:t xml:space="preserve"> </w:t>
      </w:r>
      <w:r w:rsidR="007A1B53" w:rsidRPr="009D0DEC">
        <w:rPr>
          <w:szCs w:val="22"/>
        </w:rPr>
        <w:t>environmental</w:t>
      </w:r>
      <w:r w:rsidR="0072693D">
        <w:rPr>
          <w:szCs w:val="22"/>
        </w:rPr>
        <w:noBreakHyphen/>
      </w:r>
      <w:r w:rsidR="007A1B53" w:rsidRPr="009D0DEC">
        <w:rPr>
          <w:szCs w:val="22"/>
        </w:rPr>
        <w:t>friendly technologies in POME ha</w:t>
      </w:r>
      <w:r w:rsidR="006B4C2F">
        <w:rPr>
          <w:szCs w:val="22"/>
        </w:rPr>
        <w:t>ve</w:t>
      </w:r>
      <w:r w:rsidR="007A1B53" w:rsidRPr="009D0DEC">
        <w:rPr>
          <w:szCs w:val="22"/>
        </w:rPr>
        <w:t xml:space="preserve"> been published</w:t>
      </w:r>
      <w:r w:rsidR="008476F1">
        <w:rPr>
          <w:szCs w:val="22"/>
        </w:rPr>
        <w:t xml:space="preserve"> in the WIPO GREEN catalogue</w:t>
      </w:r>
      <w:r w:rsidR="007A1B53" w:rsidRPr="009D0DEC">
        <w:rPr>
          <w:szCs w:val="22"/>
        </w:rPr>
        <w:t>.</w:t>
      </w:r>
      <w:r w:rsidR="008476F1">
        <w:rPr>
          <w:szCs w:val="22"/>
        </w:rPr>
        <w:t xml:space="preserve">  </w:t>
      </w:r>
      <w:r w:rsidR="008476F1" w:rsidRPr="009D0DEC">
        <w:rPr>
          <w:bCs/>
          <w:szCs w:val="22"/>
        </w:rPr>
        <w:t xml:space="preserve">As part of the WIPO GREEN </w:t>
      </w:r>
      <w:r w:rsidR="008476F1" w:rsidRPr="00410BF7">
        <w:rPr>
          <w:szCs w:val="22"/>
        </w:rPr>
        <w:t>Acceleration Project</w:t>
      </w:r>
      <w:r w:rsidR="008476F1">
        <w:rPr>
          <w:szCs w:val="22"/>
        </w:rPr>
        <w:t xml:space="preserve"> </w:t>
      </w:r>
      <w:r w:rsidR="008476F1" w:rsidRPr="009D0DEC">
        <w:rPr>
          <w:bCs/>
          <w:szCs w:val="22"/>
        </w:rPr>
        <w:t xml:space="preserve">on climate smart agriculture in </w:t>
      </w:r>
      <w:hyperlink r:id="rId38" w:history="1">
        <w:r w:rsidR="008476F1" w:rsidRPr="008476F1">
          <w:rPr>
            <w:rStyle w:val="Hyperlink"/>
            <w:bCs/>
            <w:szCs w:val="22"/>
          </w:rPr>
          <w:t>Brazil</w:t>
        </w:r>
      </w:hyperlink>
      <w:r w:rsidR="008476F1" w:rsidRPr="009D0DEC">
        <w:rPr>
          <w:bCs/>
          <w:szCs w:val="22"/>
        </w:rPr>
        <w:t xml:space="preserve">, the </w:t>
      </w:r>
      <w:r w:rsidR="008476F1" w:rsidRPr="00410BF7">
        <w:rPr>
          <w:szCs w:val="22"/>
          <w:shd w:val="clear" w:color="auto" w:fill="FFFFFF"/>
        </w:rPr>
        <w:t xml:space="preserve">WIPO Green catalogue </w:t>
      </w:r>
      <w:r w:rsidR="002A1912">
        <w:rPr>
          <w:szCs w:val="22"/>
          <w:shd w:val="clear" w:color="auto" w:fill="FFFFFF"/>
        </w:rPr>
        <w:t xml:space="preserve">also </w:t>
      </w:r>
      <w:r w:rsidR="008476F1" w:rsidRPr="009D0DEC">
        <w:rPr>
          <w:bCs/>
          <w:szCs w:val="22"/>
        </w:rPr>
        <w:t>contain</w:t>
      </w:r>
      <w:r w:rsidR="0072693D">
        <w:rPr>
          <w:bCs/>
          <w:szCs w:val="22"/>
        </w:rPr>
        <w:t>ed</w:t>
      </w:r>
      <w:r w:rsidR="008476F1" w:rsidRPr="009D0DEC">
        <w:rPr>
          <w:bCs/>
          <w:szCs w:val="22"/>
        </w:rPr>
        <w:t xml:space="preserve"> a selection of needs and technologies identified in relation to renewable energy in agriculture.</w:t>
      </w:r>
      <w:r w:rsidR="002A1912">
        <w:rPr>
          <w:szCs w:val="22"/>
        </w:rPr>
        <w:t xml:space="preserve">  </w:t>
      </w:r>
      <w:r w:rsidR="00901799" w:rsidRPr="00410BF7">
        <w:rPr>
          <w:szCs w:val="22"/>
          <w:shd w:val="clear" w:color="auto" w:fill="FFFFFF"/>
        </w:rPr>
        <w:t xml:space="preserve">In addition, the </w:t>
      </w:r>
      <w:r w:rsidR="00C44EA3" w:rsidRPr="000406F8">
        <w:rPr>
          <w:szCs w:val="22"/>
        </w:rPr>
        <w:t xml:space="preserve">WIPO GREEN Database of Innovative Technologies and Needs </w:t>
      </w:r>
      <w:r w:rsidR="0072693D">
        <w:rPr>
          <w:szCs w:val="22"/>
          <w:shd w:val="clear" w:color="auto" w:fill="FFFFFF"/>
        </w:rPr>
        <w:t>included</w:t>
      </w:r>
      <w:r w:rsidR="0072693D" w:rsidRPr="00410BF7">
        <w:rPr>
          <w:szCs w:val="22"/>
          <w:shd w:val="clear" w:color="auto" w:fill="FFFFFF"/>
        </w:rPr>
        <w:t xml:space="preserve"> </w:t>
      </w:r>
      <w:r w:rsidR="00901799" w:rsidRPr="00410BF7">
        <w:rPr>
          <w:szCs w:val="22"/>
          <w:shd w:val="clear" w:color="auto" w:fill="FFFFFF"/>
        </w:rPr>
        <w:t xml:space="preserve">a </w:t>
      </w:r>
      <w:r w:rsidR="00901799" w:rsidRPr="00410BF7">
        <w:rPr>
          <w:szCs w:val="22"/>
        </w:rPr>
        <w:t xml:space="preserve">category dedicated to </w:t>
      </w:r>
      <w:hyperlink r:id="rId39" w:history="1">
        <w:r w:rsidR="00901799" w:rsidRPr="00125050">
          <w:rPr>
            <w:rStyle w:val="Hyperlink"/>
            <w:szCs w:val="22"/>
          </w:rPr>
          <w:t>Energy</w:t>
        </w:r>
      </w:hyperlink>
      <w:r w:rsidR="00901799" w:rsidRPr="00410BF7">
        <w:rPr>
          <w:szCs w:val="22"/>
        </w:rPr>
        <w:t xml:space="preserve"> with </w:t>
      </w:r>
      <w:r w:rsidR="00C44EA3" w:rsidRPr="009D0DEC">
        <w:rPr>
          <w:szCs w:val="22"/>
        </w:rPr>
        <w:t xml:space="preserve">56,647 </w:t>
      </w:r>
      <w:r w:rsidR="00901799" w:rsidRPr="00410BF7">
        <w:rPr>
          <w:szCs w:val="22"/>
        </w:rPr>
        <w:t>entries.</w:t>
      </w:r>
      <w:r w:rsidR="00C44EA3" w:rsidRPr="00C44EA3">
        <w:rPr>
          <w:szCs w:val="22"/>
        </w:rPr>
        <w:t xml:space="preserve"> </w:t>
      </w:r>
      <w:r w:rsidR="00C44EA3">
        <w:rPr>
          <w:szCs w:val="22"/>
        </w:rPr>
        <w:t xml:space="preserve">These activities </w:t>
      </w:r>
      <w:r w:rsidR="00C44EA3" w:rsidRPr="00410BF7">
        <w:rPr>
          <w:szCs w:val="22"/>
        </w:rPr>
        <w:t>contribute</w:t>
      </w:r>
      <w:r w:rsidR="0072693D">
        <w:rPr>
          <w:szCs w:val="22"/>
        </w:rPr>
        <w:t>d</w:t>
      </w:r>
      <w:r w:rsidR="00C44EA3" w:rsidRPr="00410BF7">
        <w:rPr>
          <w:szCs w:val="22"/>
        </w:rPr>
        <w:t xml:space="preserve"> to targets</w:t>
      </w:r>
      <w:r w:rsidR="00C44EA3">
        <w:rPr>
          <w:szCs w:val="22"/>
        </w:rPr>
        <w:t> </w:t>
      </w:r>
      <w:r w:rsidR="00C44EA3" w:rsidRPr="00410BF7">
        <w:rPr>
          <w:szCs w:val="22"/>
        </w:rPr>
        <w:t>7.a and 7.b</w:t>
      </w:r>
      <w:r w:rsidR="008E2A0B">
        <w:rPr>
          <w:szCs w:val="22"/>
        </w:rPr>
        <w:t xml:space="preserve">, as well as </w:t>
      </w:r>
      <w:r w:rsidR="0072693D">
        <w:rPr>
          <w:szCs w:val="22"/>
        </w:rPr>
        <w:t xml:space="preserve">the </w:t>
      </w:r>
      <w:r w:rsidR="008E2A0B">
        <w:rPr>
          <w:szCs w:val="22"/>
        </w:rPr>
        <w:t>SDG 12</w:t>
      </w:r>
      <w:r w:rsidR="00C44EA3">
        <w:rPr>
          <w:szCs w:val="22"/>
        </w:rPr>
        <w:t>.</w:t>
      </w:r>
    </w:p>
    <w:p w14:paraId="1BD2265C" w14:textId="77777777" w:rsidR="009827F0" w:rsidRDefault="009827F0" w:rsidP="009827F0">
      <w:pPr>
        <w:pStyle w:val="ListParagraph"/>
        <w:ind w:left="0"/>
        <w:contextualSpacing w:val="0"/>
        <w:rPr>
          <w:szCs w:val="22"/>
        </w:rPr>
      </w:pPr>
    </w:p>
    <w:p w14:paraId="7DB479BB" w14:textId="5F85CB0C" w:rsidR="00C20C3B" w:rsidRDefault="00C20C3B" w:rsidP="00A80B36">
      <w:pPr>
        <w:pStyle w:val="ListParagraph"/>
        <w:numPr>
          <w:ilvl w:val="0"/>
          <w:numId w:val="20"/>
        </w:numPr>
        <w:ind w:left="0" w:firstLine="0"/>
        <w:contextualSpacing w:val="0"/>
        <w:rPr>
          <w:szCs w:val="22"/>
        </w:rPr>
      </w:pPr>
      <w:r w:rsidRPr="009827F0">
        <w:rPr>
          <w:szCs w:val="22"/>
        </w:rPr>
        <w:t xml:space="preserve">The WIPO </w:t>
      </w:r>
      <w:r w:rsidRPr="009827F0">
        <w:rPr>
          <w:b/>
          <w:szCs w:val="22"/>
        </w:rPr>
        <w:t>Arbitration and Mediation Center</w:t>
      </w:r>
      <w:r w:rsidRPr="009827F0">
        <w:rPr>
          <w:szCs w:val="22"/>
        </w:rPr>
        <w:t xml:space="preserve"> provide</w:t>
      </w:r>
      <w:r w:rsidR="0072693D" w:rsidRPr="009827F0">
        <w:rPr>
          <w:szCs w:val="22"/>
        </w:rPr>
        <w:t>d</w:t>
      </w:r>
      <w:r w:rsidRPr="009827F0">
        <w:rPr>
          <w:szCs w:val="22"/>
        </w:rPr>
        <w:t xml:space="preserve"> dispute resolution advice and case administration services to help parties resolve disputes in the area of green technology and sustainability, thereby contributing to target 7.a.  </w:t>
      </w:r>
    </w:p>
    <w:p w14:paraId="4F486D29" w14:textId="77777777" w:rsidR="009827F0" w:rsidRPr="001B347D" w:rsidRDefault="009827F0" w:rsidP="001B347D">
      <w:pPr>
        <w:rPr>
          <w:szCs w:val="22"/>
        </w:rPr>
      </w:pPr>
    </w:p>
    <w:p w14:paraId="611B547D" w14:textId="7236097D" w:rsidR="002F482A" w:rsidRDefault="002F482A" w:rsidP="00A80B36">
      <w:pPr>
        <w:pStyle w:val="ListParagraph"/>
        <w:numPr>
          <w:ilvl w:val="0"/>
          <w:numId w:val="20"/>
        </w:numPr>
        <w:ind w:left="0" w:firstLine="0"/>
        <w:contextualSpacing w:val="0"/>
        <w:rPr>
          <w:szCs w:val="22"/>
        </w:rPr>
      </w:pPr>
      <w:r w:rsidRPr="009827F0">
        <w:rPr>
          <w:szCs w:val="22"/>
        </w:rPr>
        <w:t xml:space="preserve">WIPO’s work to administer and manage its </w:t>
      </w:r>
      <w:r w:rsidRPr="009827F0">
        <w:rPr>
          <w:b/>
          <w:szCs w:val="22"/>
        </w:rPr>
        <w:t>Premises Infrastructure</w:t>
      </w:r>
      <w:r w:rsidRPr="009827F0">
        <w:rPr>
          <w:szCs w:val="22"/>
        </w:rPr>
        <w:t xml:space="preserve"> promote</w:t>
      </w:r>
      <w:r w:rsidR="0072693D" w:rsidRPr="009827F0">
        <w:rPr>
          <w:szCs w:val="22"/>
        </w:rPr>
        <w:t>d</w:t>
      </w:r>
      <w:r w:rsidRPr="009827F0">
        <w:rPr>
          <w:szCs w:val="22"/>
        </w:rPr>
        <w:t xml:space="preserve"> target</w:t>
      </w:r>
      <w:r w:rsidR="00D1233F" w:rsidRPr="009827F0">
        <w:rPr>
          <w:szCs w:val="22"/>
        </w:rPr>
        <w:t> </w:t>
      </w:r>
      <w:r w:rsidRPr="009827F0">
        <w:rPr>
          <w:szCs w:val="22"/>
        </w:rPr>
        <w:t xml:space="preserve">7.a by contributing to a cleaner environment for all, thanks to its reduced energy consumption for buildings and reduced travel coupled with virtual or hybrid meetings at </w:t>
      </w:r>
      <w:r w:rsidR="007D0F76" w:rsidRPr="009827F0">
        <w:rPr>
          <w:szCs w:val="22"/>
        </w:rPr>
        <w:t>headquarters</w:t>
      </w:r>
      <w:r w:rsidRPr="009827F0">
        <w:rPr>
          <w:szCs w:val="22"/>
        </w:rPr>
        <w:t xml:space="preserve"> and worldwide (the greenhouse gas emissions caused by WIPO premises and travel remained below those of 2019, the last pre-C</w:t>
      </w:r>
      <w:r w:rsidR="0072693D" w:rsidRPr="009827F0">
        <w:rPr>
          <w:szCs w:val="22"/>
        </w:rPr>
        <w:t>OVID-19 pandemic</w:t>
      </w:r>
      <w:r w:rsidRPr="009827F0">
        <w:rPr>
          <w:szCs w:val="22"/>
        </w:rPr>
        <w:t xml:space="preserve"> full year of reference).  In </w:t>
      </w:r>
      <w:r w:rsidR="00BB5821" w:rsidRPr="009827F0">
        <w:rPr>
          <w:szCs w:val="22"/>
        </w:rPr>
        <w:t>2023</w:t>
      </w:r>
      <w:r w:rsidRPr="009827F0">
        <w:rPr>
          <w:szCs w:val="22"/>
        </w:rPr>
        <w:t>, WIPO continued to</w:t>
      </w:r>
      <w:r w:rsidR="0072693D" w:rsidRPr="009827F0">
        <w:rPr>
          <w:szCs w:val="22"/>
        </w:rPr>
        <w:t xml:space="preserve">: </w:t>
      </w:r>
      <w:r w:rsidRPr="009827F0">
        <w:rPr>
          <w:szCs w:val="22"/>
        </w:rPr>
        <w:t xml:space="preserve"> (i)</w:t>
      </w:r>
      <w:r w:rsidR="00BB5821" w:rsidRPr="009827F0">
        <w:rPr>
          <w:szCs w:val="22"/>
        </w:rPr>
        <w:t> </w:t>
      </w:r>
      <w:r w:rsidRPr="009827F0">
        <w:rPr>
          <w:szCs w:val="22"/>
        </w:rPr>
        <w:t>cool its buildings using the Geneva Lake Water renewable cooling system</w:t>
      </w:r>
      <w:r w:rsidR="0072693D" w:rsidRPr="009827F0">
        <w:rPr>
          <w:szCs w:val="22"/>
        </w:rPr>
        <w:t>;</w:t>
      </w:r>
      <w:r w:rsidRPr="009827F0">
        <w:rPr>
          <w:szCs w:val="22"/>
        </w:rPr>
        <w:t xml:space="preserve"> </w:t>
      </w:r>
      <w:r w:rsidR="0072693D" w:rsidRPr="009827F0">
        <w:rPr>
          <w:szCs w:val="22"/>
        </w:rPr>
        <w:t xml:space="preserve"> </w:t>
      </w:r>
      <w:r w:rsidRPr="009827F0">
        <w:rPr>
          <w:szCs w:val="22"/>
        </w:rPr>
        <w:t>(ii)</w:t>
      </w:r>
      <w:r w:rsidR="00BB5821" w:rsidRPr="009827F0">
        <w:rPr>
          <w:szCs w:val="22"/>
        </w:rPr>
        <w:t> </w:t>
      </w:r>
      <w:r w:rsidRPr="009827F0">
        <w:rPr>
          <w:szCs w:val="22"/>
        </w:rPr>
        <w:t>benefit from natural day light in most of its conference and meeting rooms</w:t>
      </w:r>
      <w:r w:rsidR="0072693D" w:rsidRPr="009827F0">
        <w:rPr>
          <w:szCs w:val="22"/>
        </w:rPr>
        <w:t xml:space="preserve">; </w:t>
      </w:r>
      <w:r w:rsidRPr="009827F0">
        <w:rPr>
          <w:szCs w:val="22"/>
        </w:rPr>
        <w:t xml:space="preserve"> (iii)</w:t>
      </w:r>
      <w:r w:rsidR="00BB5821" w:rsidRPr="009827F0">
        <w:rPr>
          <w:szCs w:val="22"/>
        </w:rPr>
        <w:t> </w:t>
      </w:r>
      <w:r w:rsidRPr="009827F0">
        <w:rPr>
          <w:szCs w:val="22"/>
        </w:rPr>
        <w:t>benefit from low heat</w:t>
      </w:r>
      <w:r w:rsidR="00D1233F" w:rsidRPr="009827F0">
        <w:rPr>
          <w:szCs w:val="22"/>
        </w:rPr>
        <w:t> </w:t>
      </w:r>
      <w:r w:rsidRPr="009827F0">
        <w:rPr>
          <w:szCs w:val="22"/>
        </w:rPr>
        <w:t>(LED) light fixtures and lighting activated by a presence or movement detection system in a large number of offices and common areas and during nights and non</w:t>
      </w:r>
      <w:r w:rsidR="0072693D" w:rsidRPr="009827F0">
        <w:rPr>
          <w:szCs w:val="22"/>
        </w:rPr>
        <w:noBreakHyphen/>
      </w:r>
      <w:r w:rsidRPr="009827F0">
        <w:rPr>
          <w:szCs w:val="22"/>
        </w:rPr>
        <w:t>working days</w:t>
      </w:r>
      <w:r w:rsidR="0072693D" w:rsidRPr="009827F0">
        <w:rPr>
          <w:szCs w:val="22"/>
        </w:rPr>
        <w:t>;</w:t>
      </w:r>
      <w:r w:rsidRPr="009827F0">
        <w:rPr>
          <w:szCs w:val="22"/>
        </w:rPr>
        <w:t xml:space="preserve"> </w:t>
      </w:r>
      <w:r w:rsidR="0072693D" w:rsidRPr="009827F0">
        <w:rPr>
          <w:szCs w:val="22"/>
        </w:rPr>
        <w:t xml:space="preserve"> </w:t>
      </w:r>
      <w:r w:rsidRPr="009827F0">
        <w:rPr>
          <w:szCs w:val="22"/>
        </w:rPr>
        <w:t>(iv)</w:t>
      </w:r>
      <w:r w:rsidR="00BB5821" w:rsidRPr="009827F0">
        <w:rPr>
          <w:szCs w:val="22"/>
        </w:rPr>
        <w:t> </w:t>
      </w:r>
      <w:r w:rsidRPr="009827F0">
        <w:rPr>
          <w:szCs w:val="22"/>
        </w:rPr>
        <w:t>better drainage and cooling thanks to green roofs on two buildings.  Furthermore, WIPO attach</w:t>
      </w:r>
      <w:r w:rsidR="00D1233F" w:rsidRPr="009827F0">
        <w:rPr>
          <w:szCs w:val="22"/>
        </w:rPr>
        <w:t>e</w:t>
      </w:r>
      <w:r w:rsidR="00D61B9D" w:rsidRPr="009827F0">
        <w:rPr>
          <w:szCs w:val="22"/>
        </w:rPr>
        <w:t>d</w:t>
      </w:r>
      <w:r w:rsidRPr="009827F0">
        <w:rPr>
          <w:szCs w:val="22"/>
        </w:rPr>
        <w:t xml:space="preserve"> significant importance to biodiversity protection, through its annual program for conservation and proper gardening of century-old trees and more recent plantations in the WIPO park (publicly accessible), interior gardens and green roofs, thereby contributing to safeguarding biodiversity for the benefit of everyone.</w:t>
      </w:r>
    </w:p>
    <w:p w14:paraId="04E5564E" w14:textId="77777777" w:rsidR="009827F0" w:rsidRDefault="009827F0" w:rsidP="009827F0">
      <w:pPr>
        <w:pStyle w:val="ListParagraph"/>
        <w:ind w:left="0"/>
        <w:contextualSpacing w:val="0"/>
        <w:rPr>
          <w:szCs w:val="22"/>
        </w:rPr>
      </w:pPr>
    </w:p>
    <w:p w14:paraId="3D713A8F" w14:textId="4EB62FCB" w:rsidR="002F482A" w:rsidRDefault="002F482A" w:rsidP="00A80B36">
      <w:pPr>
        <w:pStyle w:val="ListParagraph"/>
        <w:numPr>
          <w:ilvl w:val="0"/>
          <w:numId w:val="20"/>
        </w:numPr>
        <w:ind w:left="0" w:firstLine="0"/>
        <w:contextualSpacing w:val="0"/>
        <w:rPr>
          <w:szCs w:val="22"/>
        </w:rPr>
      </w:pPr>
      <w:r w:rsidRPr="009827F0">
        <w:rPr>
          <w:szCs w:val="22"/>
        </w:rPr>
        <w:t xml:space="preserve">In addition, since WIPO </w:t>
      </w:r>
      <w:r w:rsidR="00B73670" w:rsidRPr="009827F0">
        <w:rPr>
          <w:szCs w:val="22"/>
        </w:rPr>
        <w:t xml:space="preserve">has </w:t>
      </w:r>
      <w:r w:rsidRPr="009827F0">
        <w:rPr>
          <w:szCs w:val="22"/>
        </w:rPr>
        <w:t>compensate</w:t>
      </w:r>
      <w:r w:rsidR="00B73670" w:rsidRPr="009827F0">
        <w:rPr>
          <w:szCs w:val="22"/>
        </w:rPr>
        <w:t>d</w:t>
      </w:r>
      <w:r w:rsidRPr="009827F0">
        <w:rPr>
          <w:szCs w:val="22"/>
        </w:rPr>
        <w:t xml:space="preserve"> its unavoidable carbon emissions by converting them into the purchase of Certified Emission Reduction Credits</w:t>
      </w:r>
      <w:r w:rsidR="00D1233F" w:rsidRPr="009827F0">
        <w:rPr>
          <w:szCs w:val="22"/>
        </w:rPr>
        <w:t> </w:t>
      </w:r>
      <w:r w:rsidRPr="009827F0">
        <w:rPr>
          <w:szCs w:val="22"/>
        </w:rPr>
        <w:t>(CERs</w:t>
      </w:r>
      <w:r w:rsidR="004B0A95" w:rsidRPr="00410BF7">
        <w:rPr>
          <w:rStyle w:val="FootnoteReference"/>
          <w:szCs w:val="22"/>
        </w:rPr>
        <w:footnoteReference w:id="6"/>
      </w:r>
      <w:r w:rsidRPr="009827F0">
        <w:rPr>
          <w:szCs w:val="22"/>
        </w:rPr>
        <w:t xml:space="preserve">), </w:t>
      </w:r>
      <w:r w:rsidRPr="000406F8">
        <w:rPr>
          <w:i/>
          <w:iCs/>
          <w:szCs w:val="22"/>
        </w:rPr>
        <w:t>via</w:t>
      </w:r>
      <w:r w:rsidRPr="009827F0">
        <w:rPr>
          <w:szCs w:val="22"/>
        </w:rPr>
        <w:t xml:space="preserve"> a UNFCCC mechanism, WIPO contribute</w:t>
      </w:r>
      <w:r w:rsidR="00B73670" w:rsidRPr="009827F0">
        <w:rPr>
          <w:szCs w:val="22"/>
        </w:rPr>
        <w:t>d</w:t>
      </w:r>
      <w:r w:rsidRPr="009827F0">
        <w:rPr>
          <w:szCs w:val="22"/>
        </w:rPr>
        <w:t xml:space="preserve"> to financing concrete adaptation projects and programs in developing countries that are particularly vulnerable to the adverse effe</w:t>
      </w:r>
      <w:r w:rsidR="005D7B70" w:rsidRPr="009827F0">
        <w:rPr>
          <w:szCs w:val="22"/>
        </w:rPr>
        <w:t>cts of climate change.</w:t>
      </w:r>
      <w:r w:rsidRPr="009827F0">
        <w:rPr>
          <w:szCs w:val="22"/>
        </w:rPr>
        <w:t xml:space="preserve">  This mechanism has a direct positive impact on clean or cleaner energy infrastructure and technologies for developing countries.  WIPO contribute</w:t>
      </w:r>
      <w:r w:rsidR="008C0FFE" w:rsidRPr="009827F0">
        <w:rPr>
          <w:szCs w:val="22"/>
        </w:rPr>
        <w:t>d</w:t>
      </w:r>
      <w:r w:rsidRPr="009827F0">
        <w:rPr>
          <w:szCs w:val="22"/>
        </w:rPr>
        <w:t xml:space="preserve"> to a lower carbon footprint in the Host </w:t>
      </w:r>
      <w:r w:rsidRPr="009827F0">
        <w:rPr>
          <w:szCs w:val="22"/>
        </w:rPr>
        <w:lastRenderedPageBreak/>
        <w:t>Country, with a positive consequential effect worldwide, through implementing measures under a 10-year commitment with the Host Country aimed at minimizing building-related energy consumption.  The Organization also intensively participated in a Geneva Cantonal initiative to reach zero emissions by 2050 (called “2050Today”), under the auspices of the Host Country, together with the Geneva Cantonal authorities, the University of Geneva, as well as a number of UN agencies, other intergovernmental organizations, Permanent Missions of Member States and local public and private sector entities.</w:t>
      </w:r>
    </w:p>
    <w:p w14:paraId="1754B689" w14:textId="77777777" w:rsidR="00D56E05" w:rsidRPr="009827F0" w:rsidRDefault="00D56E05" w:rsidP="00D56E05">
      <w:pPr>
        <w:pStyle w:val="ListParagraph"/>
        <w:ind w:left="0"/>
        <w:contextualSpacing w:val="0"/>
        <w:rPr>
          <w:szCs w:val="22"/>
        </w:rPr>
      </w:pPr>
    </w:p>
    <w:p w14:paraId="7E7C8B8A" w14:textId="15F93D85" w:rsidR="000B5299" w:rsidRPr="00410BF7" w:rsidRDefault="000B5299" w:rsidP="009827F0">
      <w:pPr>
        <w:pStyle w:val="Heading2rev"/>
        <w:spacing w:before="240"/>
        <w:rPr>
          <w:rFonts w:hint="eastAsia"/>
        </w:rPr>
      </w:pPr>
      <w:r w:rsidRPr="00410BF7">
        <w:t xml:space="preserve">SDG 8: </w:t>
      </w:r>
      <w:r w:rsidR="006948FE">
        <w:t xml:space="preserve"> </w:t>
      </w:r>
      <w:r w:rsidRPr="00410BF7">
        <w:t>Promote sustained, inclusive and sustainable economic growth, full and productive employment and decent work for all</w:t>
      </w:r>
    </w:p>
    <w:p w14:paraId="08A25D7E" w14:textId="77777777" w:rsidR="00D179DD" w:rsidRPr="00D179DD" w:rsidRDefault="00D179DD" w:rsidP="00804448">
      <w:pPr>
        <w:pStyle w:val="ListParagraph"/>
        <w:keepNext/>
        <w:keepLines/>
        <w:ind w:left="0"/>
        <w:contextualSpacing w:val="0"/>
        <w:rPr>
          <w:bCs/>
          <w:iCs/>
          <w:szCs w:val="22"/>
        </w:rPr>
      </w:pPr>
    </w:p>
    <w:p w14:paraId="6BB20382" w14:textId="2E62AA09" w:rsidR="0093493A" w:rsidRDefault="009C0C3F" w:rsidP="00A80B36">
      <w:pPr>
        <w:pStyle w:val="ListParagraph"/>
        <w:numPr>
          <w:ilvl w:val="0"/>
          <w:numId w:val="20"/>
        </w:numPr>
        <w:ind w:left="0" w:firstLine="0"/>
        <w:contextualSpacing w:val="0"/>
        <w:rPr>
          <w:szCs w:val="22"/>
        </w:rPr>
      </w:pPr>
      <w:r w:rsidRPr="00410BF7">
        <w:rPr>
          <w:szCs w:val="22"/>
        </w:rPr>
        <w:t xml:space="preserve">In the area of </w:t>
      </w:r>
      <w:r w:rsidRPr="00410BF7">
        <w:rPr>
          <w:b/>
          <w:szCs w:val="22"/>
        </w:rPr>
        <w:t>Brands and Designs</w:t>
      </w:r>
      <w:r w:rsidRPr="00410BF7">
        <w:rPr>
          <w:szCs w:val="22"/>
        </w:rPr>
        <w:t xml:space="preserve">, WIPO </w:t>
      </w:r>
      <w:r w:rsidR="00FC0279">
        <w:rPr>
          <w:szCs w:val="22"/>
        </w:rPr>
        <w:t>provide</w:t>
      </w:r>
      <w:r w:rsidR="002D1290">
        <w:rPr>
          <w:szCs w:val="22"/>
        </w:rPr>
        <w:t>d</w:t>
      </w:r>
      <w:r w:rsidR="0093493A" w:rsidRPr="00410BF7">
        <w:rPr>
          <w:szCs w:val="22"/>
        </w:rPr>
        <w:t xml:space="preserve"> balanced, demand-driven, country</w:t>
      </w:r>
      <w:r w:rsidR="002D1290">
        <w:rPr>
          <w:szCs w:val="22"/>
        </w:rPr>
        <w:noBreakHyphen/>
      </w:r>
      <w:r w:rsidR="0093493A" w:rsidRPr="00410BF7">
        <w:rPr>
          <w:szCs w:val="22"/>
        </w:rPr>
        <w:t xml:space="preserve">specific policy and legislative advice in the fields of trademarks, industrial designs and </w:t>
      </w:r>
      <w:r w:rsidR="002D1290">
        <w:rPr>
          <w:szCs w:val="22"/>
        </w:rPr>
        <w:t>GIs</w:t>
      </w:r>
      <w:r w:rsidR="0093493A" w:rsidRPr="00410BF7">
        <w:rPr>
          <w:szCs w:val="22"/>
        </w:rPr>
        <w:t xml:space="preserve"> to Member States, in particular developing countries</w:t>
      </w:r>
      <w:r w:rsidR="00FC0279">
        <w:rPr>
          <w:szCs w:val="22"/>
        </w:rPr>
        <w:t xml:space="preserve">, </w:t>
      </w:r>
      <w:r w:rsidR="0093493A" w:rsidRPr="00410BF7">
        <w:rPr>
          <w:szCs w:val="22"/>
        </w:rPr>
        <w:t>LDC</w:t>
      </w:r>
      <w:r w:rsidR="00275F64">
        <w:rPr>
          <w:szCs w:val="22"/>
        </w:rPr>
        <w:t>s, and countries in transition</w:t>
      </w:r>
      <w:r w:rsidR="0093493A" w:rsidRPr="00410BF7">
        <w:rPr>
          <w:szCs w:val="22"/>
        </w:rPr>
        <w:t xml:space="preserve">.  In </w:t>
      </w:r>
      <w:r w:rsidR="00FC0279">
        <w:rPr>
          <w:szCs w:val="22"/>
        </w:rPr>
        <w:t>2023</w:t>
      </w:r>
      <w:r w:rsidR="0093493A" w:rsidRPr="00410BF7">
        <w:rPr>
          <w:szCs w:val="22"/>
        </w:rPr>
        <w:t xml:space="preserve">, </w:t>
      </w:r>
      <w:r w:rsidR="00FC0279">
        <w:rPr>
          <w:szCs w:val="22"/>
        </w:rPr>
        <w:t>18</w:t>
      </w:r>
      <w:r w:rsidR="0093493A" w:rsidRPr="00410BF7">
        <w:rPr>
          <w:szCs w:val="22"/>
        </w:rPr>
        <w:t xml:space="preserve"> pieces of policy and legislative advice </w:t>
      </w:r>
      <w:r w:rsidR="00FC0279">
        <w:rPr>
          <w:szCs w:val="22"/>
        </w:rPr>
        <w:t xml:space="preserve">were provided </w:t>
      </w:r>
      <w:r w:rsidR="0093493A" w:rsidRPr="00410BF7">
        <w:rPr>
          <w:szCs w:val="22"/>
        </w:rPr>
        <w:t xml:space="preserve">to </w:t>
      </w:r>
      <w:r w:rsidR="00FC0279">
        <w:rPr>
          <w:szCs w:val="22"/>
        </w:rPr>
        <w:t>eight</w:t>
      </w:r>
      <w:r w:rsidR="00FC0279" w:rsidRPr="00410BF7">
        <w:rPr>
          <w:szCs w:val="22"/>
        </w:rPr>
        <w:t xml:space="preserve"> </w:t>
      </w:r>
      <w:r w:rsidR="0093493A" w:rsidRPr="00410BF7">
        <w:rPr>
          <w:szCs w:val="22"/>
        </w:rPr>
        <w:t xml:space="preserve">countries from five different geographical regions.  This contributes to </w:t>
      </w:r>
      <w:r w:rsidR="00FC0279">
        <w:rPr>
          <w:szCs w:val="22"/>
        </w:rPr>
        <w:t>target 8.9, as well as</w:t>
      </w:r>
      <w:r w:rsidR="0093493A" w:rsidRPr="00410BF7">
        <w:rPr>
          <w:szCs w:val="22"/>
        </w:rPr>
        <w:t xml:space="preserve"> targets</w:t>
      </w:r>
      <w:r w:rsidR="00FC0279">
        <w:rPr>
          <w:szCs w:val="22"/>
        </w:rPr>
        <w:t> </w:t>
      </w:r>
      <w:r w:rsidR="0093493A" w:rsidRPr="00410BF7">
        <w:rPr>
          <w:szCs w:val="22"/>
        </w:rPr>
        <w:t>9.4; 9.a; 10.a; 16.3; and 16.6.</w:t>
      </w:r>
    </w:p>
    <w:p w14:paraId="1D5B1F3A" w14:textId="77777777" w:rsidR="009827F0" w:rsidRDefault="009827F0" w:rsidP="009827F0">
      <w:pPr>
        <w:pStyle w:val="ListParagraph"/>
        <w:ind w:left="0"/>
        <w:contextualSpacing w:val="0"/>
        <w:rPr>
          <w:szCs w:val="22"/>
        </w:rPr>
      </w:pPr>
    </w:p>
    <w:p w14:paraId="7FBCFC90" w14:textId="138947E3" w:rsidR="00F06C7C" w:rsidRDefault="0093493A" w:rsidP="00A80B36">
      <w:pPr>
        <w:pStyle w:val="ListParagraph"/>
        <w:numPr>
          <w:ilvl w:val="0"/>
          <w:numId w:val="20"/>
        </w:numPr>
        <w:ind w:left="0" w:firstLine="0"/>
        <w:contextualSpacing w:val="0"/>
        <w:rPr>
          <w:szCs w:val="22"/>
        </w:rPr>
      </w:pPr>
      <w:r w:rsidRPr="009827F0">
        <w:rPr>
          <w:szCs w:val="22"/>
        </w:rPr>
        <w:t xml:space="preserve">WIPO </w:t>
      </w:r>
      <w:r w:rsidR="006C06C4" w:rsidRPr="009827F0">
        <w:rPr>
          <w:szCs w:val="22"/>
        </w:rPr>
        <w:t xml:space="preserve">also </w:t>
      </w:r>
      <w:r w:rsidRPr="009827F0">
        <w:rPr>
          <w:szCs w:val="22"/>
        </w:rPr>
        <w:t>continue</w:t>
      </w:r>
      <w:r w:rsidR="006C06C4" w:rsidRPr="009827F0">
        <w:rPr>
          <w:szCs w:val="22"/>
        </w:rPr>
        <w:t>s</w:t>
      </w:r>
      <w:r w:rsidRPr="009827F0">
        <w:rPr>
          <w:szCs w:val="22"/>
        </w:rPr>
        <w:t xml:space="preserve"> to provide</w:t>
      </w:r>
      <w:r w:rsidR="00F06C7C" w:rsidRPr="009827F0">
        <w:rPr>
          <w:szCs w:val="22"/>
        </w:rPr>
        <w:t xml:space="preserve"> services related to the Madrid, Hague and Lisbon systems.</w:t>
      </w:r>
    </w:p>
    <w:p w14:paraId="3A7EF9B1" w14:textId="77777777" w:rsidR="008B3C87" w:rsidRPr="001B347D" w:rsidRDefault="008B3C87" w:rsidP="001B347D">
      <w:pPr>
        <w:rPr>
          <w:szCs w:val="22"/>
        </w:rPr>
      </w:pPr>
    </w:p>
    <w:p w14:paraId="604AD56B" w14:textId="7E4D4DAC" w:rsidR="00C12022" w:rsidRDefault="00F06C7C" w:rsidP="00A80B36">
      <w:pPr>
        <w:pStyle w:val="ListParagraph"/>
        <w:numPr>
          <w:ilvl w:val="0"/>
          <w:numId w:val="20"/>
        </w:numPr>
        <w:ind w:left="0" w:firstLine="0"/>
        <w:contextualSpacing w:val="0"/>
        <w:rPr>
          <w:szCs w:val="22"/>
        </w:rPr>
      </w:pPr>
      <w:r w:rsidRPr="008B3C87">
        <w:rPr>
          <w:szCs w:val="22"/>
        </w:rPr>
        <w:t xml:space="preserve">The Madrid System </w:t>
      </w:r>
      <w:r w:rsidR="00CC1AA5" w:rsidRPr="008B3C87">
        <w:rPr>
          <w:szCs w:val="22"/>
        </w:rPr>
        <w:t>facilitate</w:t>
      </w:r>
      <w:r w:rsidR="0031193E" w:rsidRPr="008B3C87">
        <w:rPr>
          <w:szCs w:val="22"/>
        </w:rPr>
        <w:t>d</w:t>
      </w:r>
      <w:r w:rsidR="00CC1AA5" w:rsidRPr="008B3C87">
        <w:rPr>
          <w:szCs w:val="22"/>
        </w:rPr>
        <w:t xml:space="preserve"> and widen</w:t>
      </w:r>
      <w:r w:rsidR="0031193E" w:rsidRPr="008B3C87">
        <w:rPr>
          <w:szCs w:val="22"/>
        </w:rPr>
        <w:t>ed</w:t>
      </w:r>
      <w:r w:rsidR="00CC1AA5" w:rsidRPr="008B3C87">
        <w:rPr>
          <w:szCs w:val="22"/>
        </w:rPr>
        <w:t xml:space="preserve"> access to international trademark protection, which contribute</w:t>
      </w:r>
      <w:r w:rsidR="0031193E" w:rsidRPr="008B3C87">
        <w:rPr>
          <w:szCs w:val="22"/>
        </w:rPr>
        <w:t>d</w:t>
      </w:r>
      <w:r w:rsidR="00CC1AA5" w:rsidRPr="008B3C87">
        <w:rPr>
          <w:szCs w:val="22"/>
        </w:rPr>
        <w:t xml:space="preserve"> to the goal of promoting sustained, inclusive and sustainable economic growth, full and productive employment and decent work for all.  Trademark protection is essential for preserving and capitalizing on the most identifiable feature of brand equity and value.  Enterprises of all sizes seeking to position their products or services in international markets stand to benefit from the simple and cost-effective procedure for international trademark protection offered by the Madrid System.  The Madrid System lowers the barriers for obtaining international trademark protection by harmonizing the formalities and lowering the cost of obtaining that protection.  Brand owners need to file one application only to obtain an international registration for their marks.  An international registration has the effect of an application filed with the Trademark Offices of the members of the Madrid System designated in the international application.  </w:t>
      </w:r>
    </w:p>
    <w:p w14:paraId="411D99B5" w14:textId="77777777" w:rsidR="008B3C87" w:rsidRPr="001B347D" w:rsidRDefault="008B3C87" w:rsidP="001B347D">
      <w:pPr>
        <w:rPr>
          <w:szCs w:val="22"/>
        </w:rPr>
      </w:pPr>
    </w:p>
    <w:p w14:paraId="50B023F9" w14:textId="29D097AB" w:rsidR="00CC1AA5" w:rsidRDefault="00CC1AA5" w:rsidP="00A80B36">
      <w:pPr>
        <w:pStyle w:val="ListParagraph"/>
        <w:numPr>
          <w:ilvl w:val="0"/>
          <w:numId w:val="20"/>
        </w:numPr>
        <w:ind w:left="0" w:firstLine="0"/>
        <w:contextualSpacing w:val="0"/>
        <w:rPr>
          <w:szCs w:val="22"/>
        </w:rPr>
      </w:pPr>
      <w:r w:rsidRPr="008B3C87">
        <w:rPr>
          <w:szCs w:val="22"/>
        </w:rPr>
        <w:t>By filing one international application, brand owners avoid filing individual domestic applications, in various languages, and, possibly, having to meet different formal requirements and incurring in costs such as, for example, translation, legalization or legal representation.  The fee due for each designation is not higher than what the brand owner would have paid for a domestic registration.  Moreover, the fee due to WIPO is reduced by 90</w:t>
      </w:r>
      <w:r w:rsidR="006143D8" w:rsidRPr="008B3C87">
        <w:rPr>
          <w:szCs w:val="22"/>
        </w:rPr>
        <w:t>%</w:t>
      </w:r>
      <w:r w:rsidRPr="008B3C87">
        <w:rPr>
          <w:szCs w:val="22"/>
        </w:rPr>
        <w:t xml:space="preserve"> for brand owners from LDCs.  The international registration has the effect of a domestic registration if protection </w:t>
      </w:r>
      <w:r w:rsidR="006B4C2F">
        <w:rPr>
          <w:szCs w:val="22"/>
        </w:rPr>
        <w:t>of</w:t>
      </w:r>
      <w:r w:rsidRPr="008B3C87">
        <w:rPr>
          <w:szCs w:val="22"/>
        </w:rPr>
        <w:t xml:space="preserve"> the mark is not refused.  The Madrid System also lowers the cost of maintaining all the rights acquired by virtue of an international registration.  Renewal and other recordings in the International Register also have effect in all members of the Madrid System designated in the international registration where protection has not been refused.</w:t>
      </w:r>
    </w:p>
    <w:p w14:paraId="6C10077E" w14:textId="77777777" w:rsidR="008B3C87" w:rsidRPr="001B347D" w:rsidRDefault="008B3C87" w:rsidP="001B347D">
      <w:pPr>
        <w:rPr>
          <w:szCs w:val="22"/>
        </w:rPr>
      </w:pPr>
    </w:p>
    <w:p w14:paraId="5F2DE0B3" w14:textId="1C0A9CA2" w:rsidR="001B5C0A" w:rsidRDefault="000B1F2C" w:rsidP="00A80B36">
      <w:pPr>
        <w:pStyle w:val="ListParagraph"/>
        <w:numPr>
          <w:ilvl w:val="0"/>
          <w:numId w:val="20"/>
        </w:numPr>
        <w:ind w:left="0" w:firstLine="0"/>
        <w:contextualSpacing w:val="0"/>
        <w:rPr>
          <w:szCs w:val="22"/>
        </w:rPr>
      </w:pPr>
      <w:r w:rsidRPr="008B3C87">
        <w:rPr>
          <w:szCs w:val="22"/>
        </w:rPr>
        <w:t>In 2023, t</w:t>
      </w:r>
      <w:r w:rsidR="001B5C0A" w:rsidRPr="008B3C87">
        <w:rPr>
          <w:szCs w:val="22"/>
        </w:rPr>
        <w:t xml:space="preserve">he </w:t>
      </w:r>
      <w:r w:rsidR="00CC1AA5" w:rsidRPr="008B3C87">
        <w:rPr>
          <w:szCs w:val="22"/>
        </w:rPr>
        <w:t>Madrid Registry undert</w:t>
      </w:r>
      <w:r w:rsidR="006B4C2F">
        <w:rPr>
          <w:szCs w:val="22"/>
        </w:rPr>
        <w:t>ook</w:t>
      </w:r>
      <w:r w:rsidR="00182301" w:rsidRPr="008B3C87">
        <w:rPr>
          <w:szCs w:val="22"/>
        </w:rPr>
        <w:t xml:space="preserve"> a number of activities</w:t>
      </w:r>
      <w:r w:rsidR="001B5C0A" w:rsidRPr="008B3C87">
        <w:rPr>
          <w:szCs w:val="22"/>
        </w:rPr>
        <w:t xml:space="preserve"> </w:t>
      </w:r>
      <w:r w:rsidR="00CC1AA5" w:rsidRPr="008B3C87">
        <w:rPr>
          <w:szCs w:val="22"/>
        </w:rPr>
        <w:t>to assist developing countries and LDCs</w:t>
      </w:r>
      <w:r w:rsidR="00333BE3" w:rsidRPr="008B3C87">
        <w:rPr>
          <w:szCs w:val="22"/>
        </w:rPr>
        <w:t>, hence contributing to target 8.3</w:t>
      </w:r>
      <w:r w:rsidR="00CC1AA5" w:rsidRPr="008B3C87">
        <w:rPr>
          <w:szCs w:val="22"/>
        </w:rPr>
        <w:t xml:space="preserve">.  </w:t>
      </w:r>
      <w:r w:rsidRPr="008B3C87">
        <w:rPr>
          <w:szCs w:val="22"/>
        </w:rPr>
        <w:t xml:space="preserve">Such </w:t>
      </w:r>
      <w:r w:rsidR="00CC1AA5" w:rsidRPr="008B3C87">
        <w:rPr>
          <w:szCs w:val="22"/>
        </w:rPr>
        <w:t xml:space="preserve">activities </w:t>
      </w:r>
      <w:r w:rsidRPr="008B3C87">
        <w:rPr>
          <w:szCs w:val="22"/>
        </w:rPr>
        <w:t>include</w:t>
      </w:r>
      <w:r w:rsidR="00780192" w:rsidRPr="008B3C87">
        <w:rPr>
          <w:szCs w:val="22"/>
        </w:rPr>
        <w:t>d</w:t>
      </w:r>
      <w:r w:rsidRPr="008B3C87">
        <w:rPr>
          <w:szCs w:val="22"/>
        </w:rPr>
        <w:t xml:space="preserve"> the </w:t>
      </w:r>
      <w:r w:rsidR="00CC1AA5" w:rsidRPr="008B3C87">
        <w:rPr>
          <w:szCs w:val="22"/>
        </w:rPr>
        <w:t xml:space="preserve">organization of seminars, </w:t>
      </w:r>
      <w:r w:rsidR="00333BE3" w:rsidRPr="008B3C87">
        <w:rPr>
          <w:szCs w:val="22"/>
        </w:rPr>
        <w:t xml:space="preserve">training of IP Office </w:t>
      </w:r>
      <w:r w:rsidR="00CC1AA5" w:rsidRPr="008B3C87">
        <w:rPr>
          <w:szCs w:val="22"/>
        </w:rPr>
        <w:t xml:space="preserve">examiners, and technical and </w:t>
      </w:r>
      <w:r w:rsidR="00333BE3" w:rsidRPr="008B3C87">
        <w:rPr>
          <w:szCs w:val="22"/>
        </w:rPr>
        <w:t xml:space="preserve">legislative </w:t>
      </w:r>
      <w:r w:rsidR="00CC1AA5" w:rsidRPr="008B3C87">
        <w:rPr>
          <w:szCs w:val="22"/>
        </w:rPr>
        <w:t xml:space="preserve">assistance to </w:t>
      </w:r>
      <w:r w:rsidR="00333BE3" w:rsidRPr="008B3C87">
        <w:rPr>
          <w:szCs w:val="22"/>
        </w:rPr>
        <w:t xml:space="preserve">IP </w:t>
      </w:r>
      <w:r w:rsidR="00CC1AA5" w:rsidRPr="008B3C87">
        <w:rPr>
          <w:szCs w:val="22"/>
        </w:rPr>
        <w:t xml:space="preserve">Offices </w:t>
      </w:r>
      <w:r w:rsidRPr="008B3C87">
        <w:rPr>
          <w:szCs w:val="22"/>
        </w:rPr>
        <w:t xml:space="preserve">in </w:t>
      </w:r>
      <w:r w:rsidR="00CC1AA5" w:rsidRPr="008B3C87">
        <w:rPr>
          <w:szCs w:val="22"/>
        </w:rPr>
        <w:t>preparation</w:t>
      </w:r>
      <w:r w:rsidRPr="008B3C87">
        <w:rPr>
          <w:szCs w:val="22"/>
        </w:rPr>
        <w:t xml:space="preserve"> </w:t>
      </w:r>
      <w:r w:rsidR="002C1E72">
        <w:rPr>
          <w:szCs w:val="22"/>
        </w:rPr>
        <w:t>for</w:t>
      </w:r>
      <w:r w:rsidRPr="008B3C87">
        <w:rPr>
          <w:szCs w:val="22"/>
        </w:rPr>
        <w:t xml:space="preserve"> </w:t>
      </w:r>
      <w:r w:rsidR="00CC1AA5" w:rsidRPr="008B3C87">
        <w:rPr>
          <w:szCs w:val="22"/>
        </w:rPr>
        <w:t xml:space="preserve">accession to the Madrid Protocol or its implementation.  Beyond the IP Offices, webinars, videos and other communication tools </w:t>
      </w:r>
      <w:r w:rsidR="002C1E72">
        <w:rPr>
          <w:szCs w:val="22"/>
        </w:rPr>
        <w:t>were</w:t>
      </w:r>
      <w:r w:rsidR="00CC1AA5" w:rsidRPr="008B3C87">
        <w:rPr>
          <w:szCs w:val="22"/>
        </w:rPr>
        <w:t xml:space="preserve"> also developed to address the needs of a broad range of IP stakeholders, </w:t>
      </w:r>
      <w:r w:rsidRPr="008B3C87">
        <w:rPr>
          <w:szCs w:val="22"/>
        </w:rPr>
        <w:t xml:space="preserve">notably </w:t>
      </w:r>
      <w:r w:rsidR="00CC1AA5" w:rsidRPr="008B3C87">
        <w:rPr>
          <w:szCs w:val="22"/>
        </w:rPr>
        <w:t xml:space="preserve">trademarks users and IP attorneys.  </w:t>
      </w:r>
    </w:p>
    <w:p w14:paraId="085902B3" w14:textId="77777777" w:rsidR="008B3C87" w:rsidRPr="001B347D" w:rsidRDefault="008B3C87" w:rsidP="001B347D">
      <w:pPr>
        <w:rPr>
          <w:szCs w:val="22"/>
        </w:rPr>
      </w:pPr>
    </w:p>
    <w:p w14:paraId="6DE1271A" w14:textId="20D44DE8" w:rsidR="00CC1AA5" w:rsidRPr="008B3C87" w:rsidRDefault="00CC1AA5" w:rsidP="001B347D">
      <w:pPr>
        <w:pStyle w:val="ListParagraph"/>
        <w:keepNext/>
        <w:numPr>
          <w:ilvl w:val="0"/>
          <w:numId w:val="20"/>
        </w:numPr>
        <w:ind w:left="0" w:firstLine="0"/>
        <w:contextualSpacing w:val="0"/>
        <w:rPr>
          <w:szCs w:val="22"/>
        </w:rPr>
      </w:pPr>
      <w:r w:rsidRPr="008B3C87">
        <w:rPr>
          <w:szCs w:val="22"/>
        </w:rPr>
        <w:lastRenderedPageBreak/>
        <w:t>Some of these activities are highlighted below:</w:t>
      </w:r>
    </w:p>
    <w:p w14:paraId="71A5F525" w14:textId="77777777" w:rsidR="00CC1AA5" w:rsidRPr="00AA339F" w:rsidRDefault="00CC1AA5" w:rsidP="001B347D">
      <w:pPr>
        <w:keepNext/>
        <w:rPr>
          <w:szCs w:val="22"/>
        </w:rPr>
      </w:pPr>
    </w:p>
    <w:p w14:paraId="06BA9171" w14:textId="4FD942D3" w:rsidR="00CC1AA5" w:rsidRPr="00AA339F" w:rsidRDefault="00CC1AA5" w:rsidP="00A80B36">
      <w:pPr>
        <w:pStyle w:val="ListParagraph"/>
        <w:numPr>
          <w:ilvl w:val="0"/>
          <w:numId w:val="6"/>
        </w:numPr>
        <w:contextualSpacing w:val="0"/>
        <w:rPr>
          <w:szCs w:val="22"/>
        </w:rPr>
      </w:pPr>
      <w:r w:rsidRPr="00AA339F">
        <w:rPr>
          <w:szCs w:val="22"/>
        </w:rPr>
        <w:t xml:space="preserve">Financing the participation of delegates from members of the Madrid Union, and </w:t>
      </w:r>
      <w:r w:rsidR="00AA339F" w:rsidRPr="00AA339F">
        <w:rPr>
          <w:szCs w:val="22"/>
        </w:rPr>
        <w:t xml:space="preserve">other </w:t>
      </w:r>
      <w:r w:rsidRPr="00AA339F">
        <w:rPr>
          <w:szCs w:val="22"/>
        </w:rPr>
        <w:t>WIPO Member States considering accession to the Madrid System</w:t>
      </w:r>
      <w:r w:rsidR="00AA339F" w:rsidRPr="00AA339F">
        <w:rPr>
          <w:szCs w:val="22"/>
        </w:rPr>
        <w:t xml:space="preserve">, in sessions of the Madrid Working Group to discuss various topics of interest for Madrid System users, and explore ways to improve and simplify the Madrid System.  </w:t>
      </w:r>
    </w:p>
    <w:p w14:paraId="3E6A5F69" w14:textId="77777777" w:rsidR="00CC1AA5" w:rsidRPr="00927C06" w:rsidRDefault="00CC1AA5" w:rsidP="00804448">
      <w:pPr>
        <w:pStyle w:val="ListParagraph"/>
        <w:contextualSpacing w:val="0"/>
        <w:rPr>
          <w:szCs w:val="22"/>
        </w:rPr>
      </w:pPr>
    </w:p>
    <w:p w14:paraId="11DB244D" w14:textId="6856DE41" w:rsidR="00CC1AA5" w:rsidRPr="00095F94" w:rsidRDefault="00D9137D" w:rsidP="00A80B36">
      <w:pPr>
        <w:pStyle w:val="ListParagraph"/>
        <w:numPr>
          <w:ilvl w:val="0"/>
          <w:numId w:val="6"/>
        </w:numPr>
        <w:contextualSpacing w:val="0"/>
        <w:rPr>
          <w:szCs w:val="22"/>
        </w:rPr>
      </w:pPr>
      <w:r w:rsidRPr="00AF29B4">
        <w:rPr>
          <w:szCs w:val="22"/>
        </w:rPr>
        <w:t>Virtual training workshops on the Madrid System for IP Office</w:t>
      </w:r>
      <w:r w:rsidR="00AA339F" w:rsidRPr="00927C06">
        <w:rPr>
          <w:szCs w:val="22"/>
        </w:rPr>
        <w:t xml:space="preserve"> staff</w:t>
      </w:r>
      <w:r w:rsidRPr="00AF29B4">
        <w:rPr>
          <w:szCs w:val="22"/>
        </w:rPr>
        <w:t xml:space="preserve"> in </w:t>
      </w:r>
      <w:r w:rsidR="00AA339F" w:rsidRPr="00AF29B4">
        <w:rPr>
          <w:szCs w:val="22"/>
        </w:rPr>
        <w:t>Botswana</w:t>
      </w:r>
      <w:r w:rsidR="00AA339F" w:rsidRPr="00AA339F">
        <w:rPr>
          <w:szCs w:val="22"/>
        </w:rPr>
        <w:t>, Lesotho, Malawi, Mozambique, Qatar, The Gambia, and Zambia</w:t>
      </w:r>
      <w:r w:rsidR="00AF29B4">
        <w:rPr>
          <w:szCs w:val="22"/>
        </w:rPr>
        <w:t>, which aim</w:t>
      </w:r>
      <w:r w:rsidR="00A73C8A">
        <w:rPr>
          <w:szCs w:val="22"/>
        </w:rPr>
        <w:t>ed</w:t>
      </w:r>
      <w:r w:rsidR="00AF29B4">
        <w:rPr>
          <w:szCs w:val="22"/>
        </w:rPr>
        <w:t xml:space="preserve"> to review </w:t>
      </w:r>
      <w:r w:rsidR="00AF29B4" w:rsidRPr="00EE7206">
        <w:rPr>
          <w:szCs w:val="22"/>
        </w:rPr>
        <w:t xml:space="preserve">the roles </w:t>
      </w:r>
      <w:r w:rsidR="00AF29B4">
        <w:rPr>
          <w:szCs w:val="22"/>
        </w:rPr>
        <w:t xml:space="preserve">that need </w:t>
      </w:r>
      <w:r w:rsidR="00AF29B4" w:rsidRPr="00EE7206">
        <w:rPr>
          <w:szCs w:val="22"/>
        </w:rPr>
        <w:t>to</w:t>
      </w:r>
      <w:r w:rsidR="00AF29B4">
        <w:rPr>
          <w:szCs w:val="22"/>
        </w:rPr>
        <w:t xml:space="preserve"> be</w:t>
      </w:r>
      <w:r w:rsidR="00AF29B4" w:rsidRPr="00EE7206">
        <w:rPr>
          <w:szCs w:val="22"/>
        </w:rPr>
        <w:t xml:space="preserve"> </w:t>
      </w:r>
      <w:r w:rsidR="00AF29B4">
        <w:rPr>
          <w:szCs w:val="22"/>
        </w:rPr>
        <w:t>performed</w:t>
      </w:r>
      <w:r w:rsidR="00AF29B4" w:rsidRPr="00EE7206">
        <w:rPr>
          <w:szCs w:val="22"/>
        </w:rPr>
        <w:t xml:space="preserve"> under the Madrid System </w:t>
      </w:r>
      <w:r w:rsidR="00AF29B4">
        <w:rPr>
          <w:szCs w:val="22"/>
        </w:rPr>
        <w:t xml:space="preserve">by </w:t>
      </w:r>
      <w:r w:rsidR="00AF29B4" w:rsidRPr="00EE7206">
        <w:rPr>
          <w:szCs w:val="22"/>
        </w:rPr>
        <w:t>the</w:t>
      </w:r>
      <w:r w:rsidR="00AF29B4">
        <w:rPr>
          <w:szCs w:val="22"/>
        </w:rPr>
        <w:t xml:space="preserve"> IP</w:t>
      </w:r>
      <w:r w:rsidR="00AF29B4" w:rsidRPr="00EE7206">
        <w:rPr>
          <w:szCs w:val="22"/>
        </w:rPr>
        <w:t xml:space="preserve"> Office as Office of origin and Office of a designated Contracting Party.  </w:t>
      </w:r>
    </w:p>
    <w:p w14:paraId="1F0C59B1" w14:textId="77777777" w:rsidR="00D9137D" w:rsidRPr="00095F94" w:rsidRDefault="00D9137D" w:rsidP="00804448">
      <w:pPr>
        <w:pStyle w:val="ListParagraph"/>
        <w:contextualSpacing w:val="0"/>
        <w:rPr>
          <w:szCs w:val="22"/>
        </w:rPr>
      </w:pPr>
    </w:p>
    <w:p w14:paraId="1556F731" w14:textId="67994219" w:rsidR="00095F94" w:rsidRPr="00095F94" w:rsidRDefault="00D9137D" w:rsidP="00A80B36">
      <w:pPr>
        <w:pStyle w:val="ListParagraph"/>
        <w:numPr>
          <w:ilvl w:val="0"/>
          <w:numId w:val="6"/>
        </w:numPr>
        <w:contextualSpacing w:val="0"/>
        <w:rPr>
          <w:szCs w:val="22"/>
        </w:rPr>
      </w:pPr>
      <w:r w:rsidRPr="00095F94">
        <w:rPr>
          <w:rFonts w:eastAsia="Times New Roman"/>
          <w:szCs w:val="22"/>
        </w:rPr>
        <w:t>Accession</w:t>
      </w:r>
      <w:r w:rsidR="00095F94" w:rsidRPr="00095F94">
        <w:rPr>
          <w:rFonts w:eastAsia="Times New Roman"/>
          <w:szCs w:val="22"/>
        </w:rPr>
        <w:t xml:space="preserve"> review missions to </w:t>
      </w:r>
      <w:r w:rsidR="001C7D8A" w:rsidRPr="00095F94">
        <w:rPr>
          <w:rFonts w:eastAsia="Times New Roman"/>
          <w:szCs w:val="22"/>
        </w:rPr>
        <w:t>Belize and Mauritius – following their accession, pre/post</w:t>
      </w:r>
      <w:r w:rsidR="00A73C8A">
        <w:rPr>
          <w:rFonts w:eastAsia="Times New Roman"/>
          <w:szCs w:val="22"/>
        </w:rPr>
        <w:noBreakHyphen/>
      </w:r>
      <w:r w:rsidR="001C7D8A" w:rsidRPr="00095F94">
        <w:rPr>
          <w:rFonts w:eastAsia="Times New Roman"/>
          <w:szCs w:val="22"/>
        </w:rPr>
        <w:t>accession activities were organized to provide trademark officials and examiners from the national IP Office with detailed and specific training on the procedural and practical aspects of the Madrid System;  to explain the role of the national IP Office in the Madrid System, both as Office of origin and Office of a designated Contracting Party;  to review the national IP Office’s practices and implementation of the Madrid System</w:t>
      </w:r>
      <w:r w:rsidR="00095F94" w:rsidRPr="00095F94">
        <w:rPr>
          <w:rFonts w:eastAsia="Times New Roman"/>
          <w:szCs w:val="22"/>
        </w:rPr>
        <w:t xml:space="preserve">;  to </w:t>
      </w:r>
      <w:r w:rsidR="001C7D8A" w:rsidRPr="00095F94">
        <w:rPr>
          <w:rFonts w:eastAsia="Times New Roman"/>
          <w:szCs w:val="22"/>
        </w:rPr>
        <w:t xml:space="preserve">increase the understanding of the main features of the Madrid System among trademark law practitioners;  and to ensure that the Madrid-specific workflows were </w:t>
      </w:r>
      <w:r w:rsidR="00095F94" w:rsidRPr="00095F94">
        <w:rPr>
          <w:rFonts w:eastAsia="Times New Roman"/>
          <w:szCs w:val="22"/>
        </w:rPr>
        <w:t>rolled out</w:t>
      </w:r>
      <w:r w:rsidR="001C7D8A" w:rsidRPr="00095F94">
        <w:rPr>
          <w:rFonts w:eastAsia="Times New Roman"/>
          <w:szCs w:val="22"/>
        </w:rPr>
        <w:t xml:space="preserve"> in the IT system.</w:t>
      </w:r>
    </w:p>
    <w:p w14:paraId="34B0E724" w14:textId="77777777" w:rsidR="00D9137D" w:rsidRPr="00095F94" w:rsidRDefault="00D9137D" w:rsidP="00804448">
      <w:pPr>
        <w:pStyle w:val="ListParagraph"/>
        <w:contextualSpacing w:val="0"/>
        <w:rPr>
          <w:szCs w:val="22"/>
          <w:highlight w:val="yellow"/>
        </w:rPr>
      </w:pPr>
    </w:p>
    <w:p w14:paraId="01A02128" w14:textId="79C1E201" w:rsidR="00D9137D" w:rsidRPr="001176C5" w:rsidRDefault="00D9137D" w:rsidP="00A80B36">
      <w:pPr>
        <w:pStyle w:val="ListParagraph"/>
        <w:numPr>
          <w:ilvl w:val="0"/>
          <w:numId w:val="6"/>
        </w:numPr>
        <w:contextualSpacing w:val="0"/>
        <w:rPr>
          <w:szCs w:val="22"/>
        </w:rPr>
      </w:pPr>
      <w:r w:rsidRPr="009A10D2">
        <w:rPr>
          <w:rFonts w:eastAsia="Times New Roman"/>
          <w:szCs w:val="22"/>
        </w:rPr>
        <w:t>Awareness raising seminars for industry and trademark agents on the Madrid System</w:t>
      </w:r>
      <w:r w:rsidR="009A10D2" w:rsidRPr="009A10D2">
        <w:rPr>
          <w:rFonts w:eastAsia="Times New Roman"/>
          <w:szCs w:val="22"/>
        </w:rPr>
        <w:t xml:space="preserve">, to </w:t>
      </w:r>
      <w:r w:rsidR="009A10D2" w:rsidRPr="001176C5">
        <w:rPr>
          <w:rFonts w:eastAsia="Times New Roman"/>
          <w:szCs w:val="22"/>
        </w:rPr>
        <w:t>raise awareness and understanding of the Madrid System among the relevant stakeholders and present the main procedures of the System to trademark agents and right holders.</w:t>
      </w:r>
      <w:r w:rsidR="00A73C8A">
        <w:rPr>
          <w:rFonts w:eastAsia="Times New Roman"/>
          <w:szCs w:val="22"/>
        </w:rPr>
        <w:t xml:space="preserve"> </w:t>
      </w:r>
      <w:r w:rsidR="009A10D2" w:rsidRPr="001176C5">
        <w:rPr>
          <w:rFonts w:eastAsia="Times New Roman"/>
          <w:szCs w:val="22"/>
        </w:rPr>
        <w:t xml:space="preserve"> In 2023, such seminar was held</w:t>
      </w:r>
      <w:r w:rsidRPr="001176C5">
        <w:rPr>
          <w:rFonts w:eastAsia="Times New Roman"/>
          <w:szCs w:val="22"/>
        </w:rPr>
        <w:t xml:space="preserve"> in </w:t>
      </w:r>
      <w:r w:rsidR="009A10D2" w:rsidRPr="001176C5">
        <w:rPr>
          <w:rFonts w:eastAsia="Times New Roman"/>
          <w:szCs w:val="22"/>
        </w:rPr>
        <w:t>Belize</w:t>
      </w:r>
      <w:r w:rsidRPr="001176C5">
        <w:rPr>
          <w:szCs w:val="22"/>
        </w:rPr>
        <w:t>.</w:t>
      </w:r>
    </w:p>
    <w:p w14:paraId="77249D2C" w14:textId="77777777" w:rsidR="00D9137D" w:rsidRPr="001176C5" w:rsidRDefault="00D9137D" w:rsidP="00804448">
      <w:pPr>
        <w:pStyle w:val="ListParagraph"/>
        <w:contextualSpacing w:val="0"/>
        <w:rPr>
          <w:szCs w:val="22"/>
        </w:rPr>
      </w:pPr>
    </w:p>
    <w:p w14:paraId="6514E5D6" w14:textId="4E5688A0" w:rsidR="009D1728" w:rsidRPr="001176C5" w:rsidRDefault="00A47004" w:rsidP="00A80B36">
      <w:pPr>
        <w:pStyle w:val="ListParagraph"/>
        <w:numPr>
          <w:ilvl w:val="0"/>
          <w:numId w:val="6"/>
        </w:numPr>
        <w:contextualSpacing w:val="0"/>
        <w:rPr>
          <w:szCs w:val="22"/>
        </w:rPr>
      </w:pPr>
      <w:r w:rsidRPr="001176C5">
        <w:rPr>
          <w:szCs w:val="22"/>
        </w:rPr>
        <w:t xml:space="preserve">Virtual </w:t>
      </w:r>
      <w:r w:rsidR="00B47439" w:rsidRPr="001176C5">
        <w:rPr>
          <w:szCs w:val="22"/>
        </w:rPr>
        <w:t xml:space="preserve">training on specific issues </w:t>
      </w:r>
      <w:r w:rsidR="00E34DA2" w:rsidRPr="001176C5">
        <w:rPr>
          <w:szCs w:val="22"/>
        </w:rPr>
        <w:t xml:space="preserve">was held </w:t>
      </w:r>
      <w:r w:rsidR="00B47439" w:rsidRPr="001176C5">
        <w:rPr>
          <w:szCs w:val="22"/>
        </w:rPr>
        <w:t xml:space="preserve">for IP Office staff of Jamaica, Malaysia, Namibia and the United Arab Emirates.  </w:t>
      </w:r>
    </w:p>
    <w:p w14:paraId="2F6824BB" w14:textId="77777777" w:rsidR="009D1728" w:rsidRPr="001176C5" w:rsidRDefault="009D1728" w:rsidP="009D1728">
      <w:pPr>
        <w:ind w:left="360"/>
        <w:rPr>
          <w:szCs w:val="22"/>
        </w:rPr>
      </w:pPr>
    </w:p>
    <w:p w14:paraId="0DDE0902" w14:textId="2FD9E41A" w:rsidR="00A47004" w:rsidRPr="001176C5" w:rsidRDefault="00E34DA2" w:rsidP="00A80B36">
      <w:pPr>
        <w:pStyle w:val="ListParagraph"/>
        <w:numPr>
          <w:ilvl w:val="0"/>
          <w:numId w:val="6"/>
        </w:numPr>
        <w:contextualSpacing w:val="0"/>
        <w:rPr>
          <w:szCs w:val="22"/>
        </w:rPr>
      </w:pPr>
      <w:r w:rsidRPr="001176C5">
        <w:rPr>
          <w:szCs w:val="22"/>
        </w:rPr>
        <w:t xml:space="preserve">Bilateral </w:t>
      </w:r>
      <w:r w:rsidR="00B47439" w:rsidRPr="001176C5">
        <w:rPr>
          <w:szCs w:val="22"/>
        </w:rPr>
        <w:t>meeting</w:t>
      </w:r>
      <w:r w:rsidRPr="001176C5">
        <w:rPr>
          <w:szCs w:val="22"/>
        </w:rPr>
        <w:t>s</w:t>
      </w:r>
      <w:r w:rsidR="00B47439" w:rsidRPr="001176C5">
        <w:rPr>
          <w:szCs w:val="22"/>
        </w:rPr>
        <w:t xml:space="preserve"> </w:t>
      </w:r>
      <w:r w:rsidRPr="001176C5">
        <w:rPr>
          <w:szCs w:val="22"/>
        </w:rPr>
        <w:t xml:space="preserve">were </w:t>
      </w:r>
      <w:r w:rsidR="00B47439" w:rsidRPr="001176C5">
        <w:rPr>
          <w:szCs w:val="22"/>
        </w:rPr>
        <w:t xml:space="preserve">also held with </w:t>
      </w:r>
      <w:r w:rsidR="009D1728" w:rsidRPr="001176C5">
        <w:rPr>
          <w:szCs w:val="22"/>
        </w:rPr>
        <w:t>IP Office</w:t>
      </w:r>
      <w:r w:rsidRPr="001176C5">
        <w:rPr>
          <w:szCs w:val="22"/>
        </w:rPr>
        <w:t xml:space="preserve"> staff</w:t>
      </w:r>
      <w:r w:rsidR="009D1728" w:rsidRPr="001176C5">
        <w:rPr>
          <w:szCs w:val="22"/>
        </w:rPr>
        <w:t xml:space="preserve"> of </w:t>
      </w:r>
      <w:r w:rsidR="00B47439" w:rsidRPr="001176C5">
        <w:rPr>
          <w:szCs w:val="22"/>
        </w:rPr>
        <w:t>Nigeria</w:t>
      </w:r>
      <w:r w:rsidRPr="001176C5">
        <w:rPr>
          <w:szCs w:val="22"/>
        </w:rPr>
        <w:t>, Qatar, and Saudi Arabia</w:t>
      </w:r>
      <w:r w:rsidR="009D1728" w:rsidRPr="001176C5">
        <w:rPr>
          <w:szCs w:val="22"/>
        </w:rPr>
        <w:t xml:space="preserve"> on</w:t>
      </w:r>
      <w:r w:rsidR="009D1728" w:rsidRPr="001176C5">
        <w:t xml:space="preserve"> </w:t>
      </w:r>
      <w:r w:rsidR="009D1728" w:rsidRPr="001176C5">
        <w:rPr>
          <w:szCs w:val="22"/>
        </w:rPr>
        <w:t>the Madrid System for their potential accession.</w:t>
      </w:r>
    </w:p>
    <w:p w14:paraId="65C476AB" w14:textId="77777777" w:rsidR="00A47004" w:rsidRPr="001176C5" w:rsidRDefault="00A47004" w:rsidP="001176C5">
      <w:pPr>
        <w:rPr>
          <w:szCs w:val="22"/>
        </w:rPr>
      </w:pPr>
    </w:p>
    <w:p w14:paraId="3D097D5A" w14:textId="7A7376DC" w:rsidR="00A47004" w:rsidRPr="001176C5" w:rsidRDefault="00A47004" w:rsidP="00A80B36">
      <w:pPr>
        <w:pStyle w:val="ListParagraph"/>
        <w:numPr>
          <w:ilvl w:val="0"/>
          <w:numId w:val="6"/>
        </w:numPr>
        <w:contextualSpacing w:val="0"/>
        <w:rPr>
          <w:szCs w:val="22"/>
        </w:rPr>
      </w:pPr>
      <w:r w:rsidRPr="001176C5">
        <w:rPr>
          <w:szCs w:val="22"/>
        </w:rPr>
        <w:t>M</w:t>
      </w:r>
      <w:r w:rsidR="006F28BE" w:rsidRPr="001176C5">
        <w:rPr>
          <w:szCs w:val="22"/>
        </w:rPr>
        <w:t xml:space="preserve">onthly Madrid </w:t>
      </w:r>
      <w:r w:rsidRPr="001176C5">
        <w:rPr>
          <w:szCs w:val="22"/>
        </w:rPr>
        <w:t xml:space="preserve">webinars </w:t>
      </w:r>
      <w:r w:rsidR="000702A8">
        <w:rPr>
          <w:szCs w:val="22"/>
        </w:rPr>
        <w:t xml:space="preserve">were organized </w:t>
      </w:r>
      <w:r w:rsidR="002C72FA" w:rsidRPr="001176C5">
        <w:rPr>
          <w:szCs w:val="22"/>
        </w:rPr>
        <w:t>offering practical information on topics related to filing and managing international registrations of marks.</w:t>
      </w:r>
    </w:p>
    <w:p w14:paraId="301AA982" w14:textId="77777777" w:rsidR="002C72FA" w:rsidRPr="009D1728" w:rsidRDefault="002C72FA" w:rsidP="00804448">
      <w:pPr>
        <w:pStyle w:val="ListParagraph"/>
        <w:contextualSpacing w:val="0"/>
        <w:rPr>
          <w:szCs w:val="22"/>
          <w:highlight w:val="yellow"/>
        </w:rPr>
      </w:pPr>
    </w:p>
    <w:p w14:paraId="09E5A278" w14:textId="77457B82" w:rsidR="002C72FA" w:rsidRPr="00A22602" w:rsidRDefault="002C72FA" w:rsidP="00A80B36">
      <w:pPr>
        <w:pStyle w:val="ListParagraph"/>
        <w:numPr>
          <w:ilvl w:val="0"/>
          <w:numId w:val="6"/>
        </w:numPr>
        <w:contextualSpacing w:val="0"/>
        <w:rPr>
          <w:szCs w:val="22"/>
        </w:rPr>
      </w:pPr>
      <w:r w:rsidRPr="00A22602">
        <w:rPr>
          <w:szCs w:val="22"/>
        </w:rPr>
        <w:t xml:space="preserve">Madrid </w:t>
      </w:r>
      <w:r w:rsidR="00385607" w:rsidRPr="00A22602">
        <w:rPr>
          <w:szCs w:val="22"/>
        </w:rPr>
        <w:t>Fellowship</w:t>
      </w:r>
      <w:r w:rsidR="00385607" w:rsidRPr="00A22602" w:rsidDel="00385607">
        <w:rPr>
          <w:szCs w:val="22"/>
        </w:rPr>
        <w:t xml:space="preserve"> </w:t>
      </w:r>
      <w:r w:rsidR="00385607" w:rsidRPr="00A22602">
        <w:rPr>
          <w:szCs w:val="22"/>
        </w:rPr>
        <w:t>P</w:t>
      </w:r>
      <w:r w:rsidRPr="00A22602">
        <w:rPr>
          <w:szCs w:val="22"/>
        </w:rPr>
        <w:t>rogram</w:t>
      </w:r>
      <w:r w:rsidR="00385607" w:rsidRPr="00A22602">
        <w:rPr>
          <w:szCs w:val="22"/>
        </w:rPr>
        <w:t xml:space="preserve"> provide</w:t>
      </w:r>
      <w:r w:rsidR="000702A8">
        <w:rPr>
          <w:szCs w:val="22"/>
        </w:rPr>
        <w:t>d</w:t>
      </w:r>
      <w:r w:rsidRPr="00A22602">
        <w:rPr>
          <w:szCs w:val="22"/>
        </w:rPr>
        <w:t xml:space="preserve"> </w:t>
      </w:r>
      <w:r w:rsidRPr="00A22602">
        <w:rPr>
          <w:rFonts w:eastAsia="Times New Roman"/>
          <w:szCs w:val="22"/>
        </w:rPr>
        <w:t>examiners from national Offices of the Contracting Parties of the Madrid System</w:t>
      </w:r>
      <w:r w:rsidRPr="00A22602">
        <w:rPr>
          <w:szCs w:val="22"/>
        </w:rPr>
        <w:t xml:space="preserve"> with experience to strengthen their knowledge and professional competence.  In 202</w:t>
      </w:r>
      <w:r w:rsidR="00385607" w:rsidRPr="00A22602">
        <w:rPr>
          <w:szCs w:val="22"/>
        </w:rPr>
        <w:t>3</w:t>
      </w:r>
      <w:r w:rsidRPr="00A22602">
        <w:rPr>
          <w:szCs w:val="22"/>
        </w:rPr>
        <w:t>, up to 1</w:t>
      </w:r>
      <w:r w:rsidR="00385607" w:rsidRPr="00A22602">
        <w:rPr>
          <w:szCs w:val="22"/>
        </w:rPr>
        <w:t>9</w:t>
      </w:r>
      <w:r w:rsidRPr="00A22602">
        <w:rPr>
          <w:szCs w:val="22"/>
        </w:rPr>
        <w:t xml:space="preserve"> fellows were working under this </w:t>
      </w:r>
      <w:r w:rsidR="00A22602" w:rsidRPr="00A22602">
        <w:rPr>
          <w:szCs w:val="22"/>
        </w:rPr>
        <w:t>P</w:t>
      </w:r>
      <w:r w:rsidRPr="00A22602">
        <w:rPr>
          <w:szCs w:val="22"/>
        </w:rPr>
        <w:t>rogram.</w:t>
      </w:r>
    </w:p>
    <w:p w14:paraId="49967896" w14:textId="77777777" w:rsidR="002C72FA" w:rsidRPr="00A22602" w:rsidRDefault="002C72FA" w:rsidP="00804448">
      <w:pPr>
        <w:pStyle w:val="ListParagraph"/>
        <w:contextualSpacing w:val="0"/>
        <w:rPr>
          <w:szCs w:val="22"/>
        </w:rPr>
      </w:pPr>
    </w:p>
    <w:p w14:paraId="2C9CE5AA" w14:textId="7B54E217" w:rsidR="002C72FA" w:rsidRPr="0054505F" w:rsidRDefault="002C72FA" w:rsidP="00A80B36">
      <w:pPr>
        <w:pStyle w:val="ListParagraph"/>
        <w:numPr>
          <w:ilvl w:val="0"/>
          <w:numId w:val="6"/>
        </w:numPr>
        <w:contextualSpacing w:val="0"/>
        <w:rPr>
          <w:szCs w:val="22"/>
        </w:rPr>
      </w:pPr>
      <w:r w:rsidRPr="0054505F">
        <w:rPr>
          <w:szCs w:val="22"/>
        </w:rPr>
        <w:t>Online</w:t>
      </w:r>
      <w:r w:rsidRPr="00A22602">
        <w:rPr>
          <w:szCs w:val="22"/>
        </w:rPr>
        <w:t xml:space="preserve"> training workshop for national IP Offices on the procedures and operations of the Madrid System</w:t>
      </w:r>
      <w:r w:rsidR="00F87F60">
        <w:rPr>
          <w:szCs w:val="22"/>
        </w:rPr>
        <w:t xml:space="preserve"> </w:t>
      </w:r>
      <w:r w:rsidR="00A22602" w:rsidRPr="00A22602">
        <w:rPr>
          <w:szCs w:val="22"/>
        </w:rPr>
        <w:t>aim</w:t>
      </w:r>
      <w:r w:rsidR="00F87F60">
        <w:rPr>
          <w:szCs w:val="22"/>
        </w:rPr>
        <w:t>ed</w:t>
      </w:r>
      <w:r w:rsidR="00A22602" w:rsidRPr="00A22602">
        <w:rPr>
          <w:szCs w:val="22"/>
        </w:rPr>
        <w:t xml:space="preserve"> to strengthen the capacity </w:t>
      </w:r>
      <w:r w:rsidR="00A22602">
        <w:rPr>
          <w:szCs w:val="22"/>
        </w:rPr>
        <w:t xml:space="preserve">of the national IP Offices </w:t>
      </w:r>
      <w:r w:rsidR="00A22602" w:rsidRPr="00A22602">
        <w:rPr>
          <w:szCs w:val="22"/>
        </w:rPr>
        <w:t xml:space="preserve">on the procedures for obtaining and maintaining holder’s rights deriving from the international registration of marks.  </w:t>
      </w:r>
      <w:r w:rsidR="00A22602">
        <w:rPr>
          <w:szCs w:val="22"/>
        </w:rPr>
        <w:t xml:space="preserve">In 2023, </w:t>
      </w:r>
      <w:r w:rsidR="00A22602" w:rsidRPr="00A22602">
        <w:rPr>
          <w:szCs w:val="22"/>
        </w:rPr>
        <w:t>one session was held with the national IP Office</w:t>
      </w:r>
      <w:r w:rsidR="00A22602">
        <w:rPr>
          <w:szCs w:val="22"/>
        </w:rPr>
        <w:t xml:space="preserve"> of </w:t>
      </w:r>
      <w:r w:rsidR="00A22602" w:rsidRPr="00A22602">
        <w:rPr>
          <w:szCs w:val="22"/>
        </w:rPr>
        <w:t>Albania, Azerbaijan, Czech Republic, Egypt, Kyrgyzstan, Cambodia, Lao People</w:t>
      </w:r>
      <w:r w:rsidR="00A73C8A">
        <w:rPr>
          <w:szCs w:val="22"/>
        </w:rPr>
        <w:t>’</w:t>
      </w:r>
      <w:r w:rsidR="00A22602" w:rsidRPr="00A22602">
        <w:rPr>
          <w:szCs w:val="22"/>
        </w:rPr>
        <w:t>s Democratic Republic, Latvia, Romania, Syrian Arab Republic and Viet Nam</w:t>
      </w:r>
      <w:r w:rsidR="00A22602">
        <w:rPr>
          <w:szCs w:val="22"/>
        </w:rPr>
        <w:t>.</w:t>
      </w:r>
    </w:p>
    <w:p w14:paraId="1A237610" w14:textId="77777777" w:rsidR="002C72FA" w:rsidRPr="0054505F" w:rsidRDefault="002C72FA" w:rsidP="00804448">
      <w:pPr>
        <w:pStyle w:val="ListParagraph"/>
        <w:contextualSpacing w:val="0"/>
        <w:rPr>
          <w:szCs w:val="22"/>
        </w:rPr>
      </w:pPr>
    </w:p>
    <w:p w14:paraId="5D750C57" w14:textId="77566169" w:rsidR="002C72FA" w:rsidRPr="000F3861" w:rsidRDefault="002C72FA" w:rsidP="00A80B36">
      <w:pPr>
        <w:pStyle w:val="ListParagraph"/>
        <w:numPr>
          <w:ilvl w:val="0"/>
          <w:numId w:val="6"/>
        </w:numPr>
        <w:contextualSpacing w:val="0"/>
        <w:rPr>
          <w:szCs w:val="22"/>
        </w:rPr>
      </w:pPr>
      <w:r w:rsidRPr="000F3861">
        <w:rPr>
          <w:szCs w:val="22"/>
        </w:rPr>
        <w:t>Online training workshop for national IP Offices on XML data exchange</w:t>
      </w:r>
      <w:r w:rsidR="00F87F60">
        <w:rPr>
          <w:szCs w:val="22"/>
        </w:rPr>
        <w:t xml:space="preserve"> was held</w:t>
      </w:r>
      <w:r w:rsidRPr="000F3861">
        <w:rPr>
          <w:szCs w:val="22"/>
        </w:rPr>
        <w:t xml:space="preserve"> t</w:t>
      </w:r>
      <w:r w:rsidR="00F87F60">
        <w:rPr>
          <w:szCs w:val="22"/>
        </w:rPr>
        <w:t>o</w:t>
      </w:r>
      <w:r w:rsidR="00D1090E">
        <w:rPr>
          <w:szCs w:val="22"/>
        </w:rPr>
        <w:t xml:space="preserve"> i) </w:t>
      </w:r>
      <w:r w:rsidRPr="000F3861">
        <w:rPr>
          <w:szCs w:val="22"/>
        </w:rPr>
        <w:t>raise awareness of the relevant WIPO standards, in particular ST.96</w:t>
      </w:r>
      <w:r w:rsidR="00D1090E">
        <w:rPr>
          <w:szCs w:val="22"/>
        </w:rPr>
        <w:t>;</w:t>
      </w:r>
      <w:r w:rsidRPr="000F3861">
        <w:rPr>
          <w:szCs w:val="22"/>
        </w:rPr>
        <w:t xml:space="preserve"> </w:t>
      </w:r>
      <w:r w:rsidR="00D1090E">
        <w:rPr>
          <w:szCs w:val="22"/>
        </w:rPr>
        <w:t xml:space="preserve"> ii)</w:t>
      </w:r>
      <w:r w:rsidR="001B347D">
        <w:rPr>
          <w:szCs w:val="22"/>
        </w:rPr>
        <w:t> </w:t>
      </w:r>
      <w:r w:rsidRPr="000F3861">
        <w:rPr>
          <w:szCs w:val="22"/>
        </w:rPr>
        <w:t>provide recommendations and guidelines for the processing, dissemination and exchange of Madrid data using XML system</w:t>
      </w:r>
      <w:r w:rsidR="00D1090E">
        <w:rPr>
          <w:szCs w:val="22"/>
        </w:rPr>
        <w:t>;</w:t>
      </w:r>
      <w:r w:rsidRPr="000F3861">
        <w:rPr>
          <w:szCs w:val="22"/>
        </w:rPr>
        <w:t xml:space="preserve"> </w:t>
      </w:r>
      <w:r w:rsidR="00D1090E">
        <w:rPr>
          <w:szCs w:val="22"/>
        </w:rPr>
        <w:t xml:space="preserve"> iii)</w:t>
      </w:r>
      <w:r w:rsidR="001B347D">
        <w:rPr>
          <w:szCs w:val="22"/>
        </w:rPr>
        <w:t> </w:t>
      </w:r>
      <w:r w:rsidRPr="000F3861">
        <w:rPr>
          <w:szCs w:val="22"/>
        </w:rPr>
        <w:t>standardize the structure of XML documents</w:t>
      </w:r>
      <w:r w:rsidR="00D1090E">
        <w:rPr>
          <w:szCs w:val="22"/>
        </w:rPr>
        <w:t xml:space="preserve">;  </w:t>
      </w:r>
      <w:r w:rsidRPr="000F3861">
        <w:rPr>
          <w:szCs w:val="22"/>
        </w:rPr>
        <w:t xml:space="preserve">and </w:t>
      </w:r>
      <w:r w:rsidR="00D1090E">
        <w:rPr>
          <w:szCs w:val="22"/>
        </w:rPr>
        <w:t>iv)</w:t>
      </w:r>
      <w:r w:rsidR="001B347D">
        <w:rPr>
          <w:szCs w:val="22"/>
        </w:rPr>
        <w:t> </w:t>
      </w:r>
      <w:r w:rsidRPr="000F3861">
        <w:rPr>
          <w:szCs w:val="22"/>
        </w:rPr>
        <w:t xml:space="preserve">improve the quality of data sent by Member Offices.  </w:t>
      </w:r>
    </w:p>
    <w:p w14:paraId="6E675F36" w14:textId="77777777" w:rsidR="00BB55A5" w:rsidRPr="0054505F" w:rsidRDefault="00BB55A5" w:rsidP="00804448">
      <w:pPr>
        <w:pStyle w:val="ListParagraph"/>
        <w:contextualSpacing w:val="0"/>
        <w:rPr>
          <w:szCs w:val="22"/>
          <w:highlight w:val="yellow"/>
        </w:rPr>
      </w:pPr>
    </w:p>
    <w:p w14:paraId="0EBC9341" w14:textId="0C2D07C3" w:rsidR="00BB55A5" w:rsidRPr="0054505F" w:rsidRDefault="00BB55A5" w:rsidP="00A80B36">
      <w:pPr>
        <w:pStyle w:val="ListParagraph"/>
        <w:numPr>
          <w:ilvl w:val="0"/>
          <w:numId w:val="6"/>
        </w:numPr>
        <w:contextualSpacing w:val="0"/>
        <w:rPr>
          <w:szCs w:val="22"/>
        </w:rPr>
      </w:pPr>
      <w:r w:rsidRPr="0054505F">
        <w:rPr>
          <w:szCs w:val="22"/>
        </w:rPr>
        <w:lastRenderedPageBreak/>
        <w:t>Translation of the Madrid Goods and Services Manager</w:t>
      </w:r>
      <w:r w:rsidR="001B347D">
        <w:rPr>
          <w:szCs w:val="22"/>
        </w:rPr>
        <w:t> </w:t>
      </w:r>
      <w:r w:rsidRPr="0054505F">
        <w:rPr>
          <w:szCs w:val="22"/>
        </w:rPr>
        <w:t>(MGSM) help</w:t>
      </w:r>
      <w:r w:rsidR="004758A9">
        <w:rPr>
          <w:szCs w:val="22"/>
        </w:rPr>
        <w:t>ed</w:t>
      </w:r>
      <w:r w:rsidRPr="0054505F">
        <w:rPr>
          <w:szCs w:val="22"/>
        </w:rPr>
        <w:t xml:space="preserve"> trademark applicants compile and classify their lists by providing access to an extensive collection of terms and descriptions.</w:t>
      </w:r>
      <w:r w:rsidR="0054505F" w:rsidRPr="0054505F">
        <w:rPr>
          <w:szCs w:val="22"/>
        </w:rPr>
        <w:t xml:space="preserve">  WIPO fund</w:t>
      </w:r>
      <w:r w:rsidR="004758A9">
        <w:rPr>
          <w:szCs w:val="22"/>
        </w:rPr>
        <w:t>ed</w:t>
      </w:r>
      <w:r w:rsidR="0054505F" w:rsidRPr="0054505F">
        <w:rPr>
          <w:szCs w:val="22"/>
        </w:rPr>
        <w:t xml:space="preserve"> the translation of those terms into the language of the Member Office.  In 2023, WIPO cooperated with the Offices of Armenia and Mongolia.</w:t>
      </w:r>
    </w:p>
    <w:p w14:paraId="7369E92B" w14:textId="77777777" w:rsidR="00BB55A5" w:rsidRPr="0054505F" w:rsidRDefault="00BB55A5" w:rsidP="00804448">
      <w:pPr>
        <w:pStyle w:val="ListParagraph"/>
        <w:contextualSpacing w:val="0"/>
        <w:rPr>
          <w:szCs w:val="22"/>
        </w:rPr>
      </w:pPr>
    </w:p>
    <w:p w14:paraId="41231E8B" w14:textId="6C4FE73B" w:rsidR="00BB55A5" w:rsidRPr="0054505F" w:rsidRDefault="00BB55A5" w:rsidP="00A80B36">
      <w:pPr>
        <w:pStyle w:val="ListParagraph"/>
        <w:numPr>
          <w:ilvl w:val="0"/>
          <w:numId w:val="6"/>
        </w:numPr>
        <w:contextualSpacing w:val="0"/>
        <w:rPr>
          <w:szCs w:val="22"/>
        </w:rPr>
      </w:pPr>
      <w:r w:rsidRPr="0054505F">
        <w:rPr>
          <w:szCs w:val="22"/>
        </w:rPr>
        <w:t>Delivery of technical assistance to IP Offices with electronic communication in the Madrid System.  This involve</w:t>
      </w:r>
      <w:r w:rsidR="004758A9">
        <w:rPr>
          <w:szCs w:val="22"/>
        </w:rPr>
        <w:t>d</w:t>
      </w:r>
      <w:r w:rsidRPr="0054505F">
        <w:rPr>
          <w:szCs w:val="22"/>
        </w:rPr>
        <w:t xml:space="preserve"> providing </w:t>
      </w:r>
      <w:r w:rsidR="00015E2F" w:rsidRPr="0054505F">
        <w:rPr>
          <w:szCs w:val="22"/>
        </w:rPr>
        <w:t xml:space="preserve">IP </w:t>
      </w:r>
      <w:r w:rsidRPr="0054505F">
        <w:rPr>
          <w:szCs w:val="22"/>
        </w:rPr>
        <w:t xml:space="preserve">Offices access to </w:t>
      </w:r>
      <w:r w:rsidR="00015E2F" w:rsidRPr="0054505F">
        <w:rPr>
          <w:szCs w:val="22"/>
        </w:rPr>
        <w:t xml:space="preserve">the </w:t>
      </w:r>
      <w:r w:rsidRPr="0054505F">
        <w:rPr>
          <w:szCs w:val="22"/>
        </w:rPr>
        <w:t>Madrid Office Portal</w:t>
      </w:r>
      <w:r w:rsidR="00015E2F" w:rsidRPr="0054505F">
        <w:rPr>
          <w:szCs w:val="22"/>
        </w:rPr>
        <w:t> </w:t>
      </w:r>
      <w:r w:rsidRPr="0054505F">
        <w:rPr>
          <w:szCs w:val="22"/>
        </w:rPr>
        <w:t>(MOP) tool</w:t>
      </w:r>
      <w:r w:rsidR="00015E2F" w:rsidRPr="0054505F">
        <w:rPr>
          <w:szCs w:val="22"/>
        </w:rPr>
        <w:t xml:space="preserve"> and</w:t>
      </w:r>
      <w:r w:rsidRPr="0054505F">
        <w:rPr>
          <w:szCs w:val="22"/>
        </w:rPr>
        <w:t xml:space="preserve"> helping them to receive and communicate notifications under the Madrid System</w:t>
      </w:r>
      <w:r w:rsidR="00015E2F" w:rsidRPr="0054505F">
        <w:rPr>
          <w:szCs w:val="22"/>
        </w:rPr>
        <w:t>, including the exchange of information on new multimedia representation of marks</w:t>
      </w:r>
      <w:r w:rsidRPr="0054505F">
        <w:rPr>
          <w:szCs w:val="22"/>
        </w:rPr>
        <w:t xml:space="preserve">; </w:t>
      </w:r>
      <w:r w:rsidR="00015E2F" w:rsidRPr="0054505F">
        <w:rPr>
          <w:szCs w:val="22"/>
        </w:rPr>
        <w:t xml:space="preserve"> and </w:t>
      </w:r>
      <w:r w:rsidRPr="0054505F">
        <w:rPr>
          <w:szCs w:val="22"/>
        </w:rPr>
        <w:t>assist</w:t>
      </w:r>
      <w:r w:rsidR="00015E2F" w:rsidRPr="0054505F">
        <w:rPr>
          <w:szCs w:val="22"/>
        </w:rPr>
        <w:t>ance</w:t>
      </w:r>
      <w:r w:rsidRPr="0054505F">
        <w:rPr>
          <w:szCs w:val="22"/>
        </w:rPr>
        <w:t xml:space="preserve"> during and after the accession process (Belize, </w:t>
      </w:r>
      <w:r w:rsidRPr="00D8538A">
        <w:rPr>
          <w:szCs w:val="22"/>
        </w:rPr>
        <w:t>Hong Kong,</w:t>
      </w:r>
      <w:r w:rsidR="00D8538A" w:rsidRPr="00D8538A">
        <w:rPr>
          <w:szCs w:val="22"/>
        </w:rPr>
        <w:t xml:space="preserve"> </w:t>
      </w:r>
      <w:r w:rsidR="00D8538A">
        <w:rPr>
          <w:szCs w:val="22"/>
        </w:rPr>
        <w:t>s</w:t>
      </w:r>
      <w:r w:rsidR="00D8538A" w:rsidRPr="00D8538A">
        <w:rPr>
          <w:szCs w:val="22"/>
        </w:rPr>
        <w:t>pecial administrative region</w:t>
      </w:r>
      <w:r w:rsidR="00A60F4D">
        <w:rPr>
          <w:szCs w:val="22"/>
        </w:rPr>
        <w:t xml:space="preserve"> </w:t>
      </w:r>
      <w:r w:rsidR="00A60F4D" w:rsidRPr="00D8538A">
        <w:rPr>
          <w:szCs w:val="22"/>
        </w:rPr>
        <w:t>of</w:t>
      </w:r>
      <w:r w:rsidR="00A60F4D">
        <w:rPr>
          <w:szCs w:val="22"/>
        </w:rPr>
        <w:t xml:space="preserve"> </w:t>
      </w:r>
      <w:r w:rsidR="00A60F4D">
        <w:rPr>
          <w:rStyle w:val="ui-provider"/>
        </w:rPr>
        <w:t>the People’s Republic</w:t>
      </w:r>
      <w:r w:rsidR="00D8538A" w:rsidRPr="00D8538A">
        <w:rPr>
          <w:szCs w:val="22"/>
        </w:rPr>
        <w:t xml:space="preserve"> of China,</w:t>
      </w:r>
      <w:r w:rsidRPr="0054505F">
        <w:rPr>
          <w:szCs w:val="22"/>
        </w:rPr>
        <w:t xml:space="preserve"> </w:t>
      </w:r>
      <w:r w:rsidR="00015E2F" w:rsidRPr="0054505F">
        <w:rPr>
          <w:szCs w:val="22"/>
        </w:rPr>
        <w:t>Mauritius and Saudi Arabia</w:t>
      </w:r>
      <w:r w:rsidRPr="0054505F">
        <w:rPr>
          <w:szCs w:val="22"/>
        </w:rPr>
        <w:t>).</w:t>
      </w:r>
      <w:r w:rsidR="00D332CD" w:rsidRPr="0054505F">
        <w:rPr>
          <w:szCs w:val="22"/>
        </w:rPr>
        <w:t xml:space="preserve">  A Regional Workshop on Transiting to Extensible Markup Language</w:t>
      </w:r>
      <w:r w:rsidR="00D56E05">
        <w:rPr>
          <w:szCs w:val="22"/>
        </w:rPr>
        <w:t> </w:t>
      </w:r>
      <w:r w:rsidR="00D332CD" w:rsidRPr="0054505F">
        <w:rPr>
          <w:szCs w:val="22"/>
        </w:rPr>
        <w:t>(XML) Data Exchange was held in December 2023, in Astana,</w:t>
      </w:r>
      <w:r w:rsidR="00D770FB">
        <w:rPr>
          <w:szCs w:val="22"/>
        </w:rPr>
        <w:t xml:space="preserve"> </w:t>
      </w:r>
      <w:r w:rsidR="00D770FB" w:rsidRPr="00D770FB">
        <w:rPr>
          <w:szCs w:val="22"/>
        </w:rPr>
        <w:t>Kazakhstan</w:t>
      </w:r>
      <w:r w:rsidR="00D332CD" w:rsidRPr="0054505F">
        <w:rPr>
          <w:szCs w:val="22"/>
        </w:rPr>
        <w:t xml:space="preserve"> to promote electronic communications under the Madrid System.</w:t>
      </w:r>
    </w:p>
    <w:p w14:paraId="7B578126" w14:textId="77777777" w:rsidR="00BB55A5" w:rsidRPr="00752B9E" w:rsidRDefault="00BB55A5" w:rsidP="00804448">
      <w:pPr>
        <w:pStyle w:val="ListParagraph"/>
        <w:contextualSpacing w:val="0"/>
        <w:rPr>
          <w:szCs w:val="22"/>
        </w:rPr>
      </w:pPr>
    </w:p>
    <w:p w14:paraId="67029A05" w14:textId="590E210A" w:rsidR="00BB55A5" w:rsidRPr="00752B9E" w:rsidRDefault="00BB55A5" w:rsidP="00A80B36">
      <w:pPr>
        <w:pStyle w:val="ListParagraph"/>
        <w:numPr>
          <w:ilvl w:val="0"/>
          <w:numId w:val="6"/>
        </w:numPr>
        <w:contextualSpacing w:val="0"/>
        <w:rPr>
          <w:szCs w:val="22"/>
        </w:rPr>
      </w:pPr>
      <w:r w:rsidRPr="00752B9E">
        <w:rPr>
          <w:szCs w:val="22"/>
        </w:rPr>
        <w:t xml:space="preserve">Rolling-out of Madrid e-filing to </w:t>
      </w:r>
      <w:r w:rsidR="00015E2F" w:rsidRPr="00752B9E">
        <w:rPr>
          <w:szCs w:val="22"/>
        </w:rPr>
        <w:t>six</w:t>
      </w:r>
      <w:r w:rsidR="001B347D">
        <w:rPr>
          <w:szCs w:val="22"/>
        </w:rPr>
        <w:t> </w:t>
      </w:r>
      <w:r w:rsidRPr="00752B9E">
        <w:rPr>
          <w:szCs w:val="22"/>
        </w:rPr>
        <w:t>new IP Offices</w:t>
      </w:r>
      <w:r w:rsidR="00015E2F" w:rsidRPr="00752B9E">
        <w:rPr>
          <w:szCs w:val="22"/>
        </w:rPr>
        <w:t xml:space="preserve"> (</w:t>
      </w:r>
      <w:r w:rsidR="008807A6">
        <w:rPr>
          <w:szCs w:val="22"/>
        </w:rPr>
        <w:t xml:space="preserve">Croatia, </w:t>
      </w:r>
      <w:r w:rsidR="00CD21FD">
        <w:rPr>
          <w:szCs w:val="22"/>
        </w:rPr>
        <w:t xml:space="preserve">Israel, Mongolia, San Marino, The Gambia and </w:t>
      </w:r>
      <w:r w:rsidR="00015E2F" w:rsidRPr="00752B9E">
        <w:rPr>
          <w:szCs w:val="22"/>
        </w:rPr>
        <w:t>Trinidad and Tobago</w:t>
      </w:r>
      <w:r w:rsidR="00CD21FD">
        <w:rPr>
          <w:szCs w:val="22"/>
        </w:rPr>
        <w:t>);</w:t>
      </w:r>
      <w:r w:rsidRPr="00752B9E">
        <w:rPr>
          <w:szCs w:val="22"/>
        </w:rPr>
        <w:t xml:space="preserve"> </w:t>
      </w:r>
      <w:r w:rsidR="004B0343">
        <w:rPr>
          <w:szCs w:val="22"/>
        </w:rPr>
        <w:t xml:space="preserve"> </w:t>
      </w:r>
      <w:r w:rsidRPr="00752B9E">
        <w:rPr>
          <w:szCs w:val="22"/>
        </w:rPr>
        <w:t xml:space="preserve">and availability of the Madrid Application Assistant for </w:t>
      </w:r>
      <w:r w:rsidR="00015E2F" w:rsidRPr="00752B9E">
        <w:rPr>
          <w:szCs w:val="22"/>
        </w:rPr>
        <w:t xml:space="preserve">an additional </w:t>
      </w:r>
      <w:r w:rsidR="008F533E" w:rsidRPr="00752B9E">
        <w:rPr>
          <w:szCs w:val="22"/>
        </w:rPr>
        <w:t>7</w:t>
      </w:r>
      <w:r w:rsidR="00015E2F" w:rsidRPr="00752B9E">
        <w:rPr>
          <w:szCs w:val="22"/>
        </w:rPr>
        <w:t>7</w:t>
      </w:r>
      <w:r w:rsidR="001B347D">
        <w:rPr>
          <w:szCs w:val="22"/>
        </w:rPr>
        <w:t> </w:t>
      </w:r>
      <w:r w:rsidR="00015E2F" w:rsidRPr="00752B9E">
        <w:rPr>
          <w:szCs w:val="22"/>
        </w:rPr>
        <w:t xml:space="preserve">IP </w:t>
      </w:r>
      <w:r w:rsidRPr="00752B9E">
        <w:rPr>
          <w:szCs w:val="22"/>
        </w:rPr>
        <w:t>Offices</w:t>
      </w:r>
      <w:r w:rsidR="00752B9E" w:rsidRPr="00752B9E">
        <w:rPr>
          <w:szCs w:val="22"/>
        </w:rPr>
        <w:t xml:space="preserve"> (including </w:t>
      </w:r>
      <w:r w:rsidR="00CD21FD">
        <w:rPr>
          <w:szCs w:val="22"/>
        </w:rPr>
        <w:t xml:space="preserve">Germany, </w:t>
      </w:r>
      <w:r w:rsidR="00015E2F" w:rsidRPr="00752B9E">
        <w:rPr>
          <w:szCs w:val="22"/>
        </w:rPr>
        <w:t>Mexico</w:t>
      </w:r>
      <w:r w:rsidR="00015E2F" w:rsidRPr="00015E2F">
        <w:rPr>
          <w:szCs w:val="22"/>
        </w:rPr>
        <w:t>, the Philippines, and the United States of America</w:t>
      </w:r>
      <w:r w:rsidR="00752B9E">
        <w:rPr>
          <w:szCs w:val="22"/>
        </w:rPr>
        <w:t xml:space="preserve">). </w:t>
      </w:r>
      <w:r w:rsidR="00015E2F" w:rsidRPr="00015E2F">
        <w:rPr>
          <w:szCs w:val="22"/>
        </w:rPr>
        <w:t xml:space="preserve"> </w:t>
      </w:r>
      <w:r w:rsidR="00752B9E">
        <w:rPr>
          <w:szCs w:val="22"/>
        </w:rPr>
        <w:t>C</w:t>
      </w:r>
      <w:r w:rsidR="00015E2F" w:rsidRPr="00015E2F">
        <w:rPr>
          <w:szCs w:val="22"/>
        </w:rPr>
        <w:t xml:space="preserve">onsultations </w:t>
      </w:r>
      <w:r w:rsidR="00752B9E">
        <w:rPr>
          <w:szCs w:val="22"/>
        </w:rPr>
        <w:t>are ongoing</w:t>
      </w:r>
      <w:r w:rsidR="00015E2F" w:rsidRPr="00015E2F">
        <w:rPr>
          <w:szCs w:val="22"/>
        </w:rPr>
        <w:t xml:space="preserve"> with </w:t>
      </w:r>
      <w:r w:rsidR="00015E2F" w:rsidRPr="00D8538A">
        <w:rPr>
          <w:szCs w:val="22"/>
        </w:rPr>
        <w:t>Hong Kong</w:t>
      </w:r>
      <w:r w:rsidR="00D8538A">
        <w:rPr>
          <w:szCs w:val="22"/>
        </w:rPr>
        <w:t>, s</w:t>
      </w:r>
      <w:r w:rsidR="00D8538A" w:rsidRPr="00D8538A">
        <w:rPr>
          <w:szCs w:val="22"/>
        </w:rPr>
        <w:t>pecial administrative region of</w:t>
      </w:r>
      <w:r w:rsidR="00A60F4D">
        <w:rPr>
          <w:szCs w:val="22"/>
        </w:rPr>
        <w:t xml:space="preserve"> </w:t>
      </w:r>
      <w:r w:rsidR="00A60F4D">
        <w:rPr>
          <w:rStyle w:val="ui-provider"/>
        </w:rPr>
        <w:t>the People’s Republic of China</w:t>
      </w:r>
      <w:r w:rsidR="00D8538A" w:rsidRPr="00D8538A">
        <w:rPr>
          <w:szCs w:val="22"/>
        </w:rPr>
        <w:t xml:space="preserve"> </w:t>
      </w:r>
      <w:r w:rsidR="00015E2F" w:rsidRPr="00015E2F">
        <w:rPr>
          <w:szCs w:val="22"/>
        </w:rPr>
        <w:t>and the United Kingdom to promote and advise on possible transition to Madrid eFiling tools.</w:t>
      </w:r>
    </w:p>
    <w:p w14:paraId="283031BC" w14:textId="77777777" w:rsidR="00327868" w:rsidRPr="00410BF7" w:rsidRDefault="00327868" w:rsidP="00804448">
      <w:pPr>
        <w:pStyle w:val="ListParagraph"/>
        <w:ind w:left="0"/>
        <w:contextualSpacing w:val="0"/>
        <w:rPr>
          <w:szCs w:val="22"/>
        </w:rPr>
      </w:pPr>
    </w:p>
    <w:p w14:paraId="144A85B2" w14:textId="123A702A" w:rsidR="00EF4352" w:rsidRDefault="00E23ECB" w:rsidP="00A80B36">
      <w:pPr>
        <w:pStyle w:val="ListParagraph"/>
        <w:numPr>
          <w:ilvl w:val="0"/>
          <w:numId w:val="20"/>
        </w:numPr>
        <w:ind w:left="0" w:firstLine="0"/>
        <w:rPr>
          <w:szCs w:val="22"/>
        </w:rPr>
      </w:pPr>
      <w:r w:rsidRPr="008B3C87">
        <w:rPr>
          <w:szCs w:val="22"/>
        </w:rPr>
        <w:t xml:space="preserve">The </w:t>
      </w:r>
      <w:r w:rsidRPr="000406F8">
        <w:rPr>
          <w:szCs w:val="22"/>
        </w:rPr>
        <w:t>Hague System</w:t>
      </w:r>
      <w:r w:rsidRPr="008B3C87">
        <w:rPr>
          <w:szCs w:val="22"/>
        </w:rPr>
        <w:t xml:space="preserve"> </w:t>
      </w:r>
      <w:r w:rsidR="000051EB" w:rsidRPr="008B3C87">
        <w:rPr>
          <w:szCs w:val="22"/>
        </w:rPr>
        <w:t xml:space="preserve">for the International Registration of Industrial Designs </w:t>
      </w:r>
      <w:r w:rsidR="004217D9" w:rsidRPr="008B3C87">
        <w:rPr>
          <w:szCs w:val="22"/>
        </w:rPr>
        <w:t>facilitate</w:t>
      </w:r>
      <w:r w:rsidR="001C4F34" w:rsidRPr="008B3C87">
        <w:rPr>
          <w:szCs w:val="22"/>
        </w:rPr>
        <w:t>d</w:t>
      </w:r>
      <w:r w:rsidR="004217D9" w:rsidRPr="008B3C87">
        <w:rPr>
          <w:szCs w:val="22"/>
        </w:rPr>
        <w:t xml:space="preserve"> and widen</w:t>
      </w:r>
      <w:r w:rsidR="001C4F34" w:rsidRPr="008B3C87">
        <w:rPr>
          <w:szCs w:val="22"/>
        </w:rPr>
        <w:t>ed</w:t>
      </w:r>
      <w:r w:rsidR="004217D9" w:rsidRPr="008B3C87">
        <w:rPr>
          <w:szCs w:val="22"/>
        </w:rPr>
        <w:t xml:space="preserve"> access to international design protection, which contribute</w:t>
      </w:r>
      <w:r w:rsidR="001C4F34" w:rsidRPr="008B3C87">
        <w:rPr>
          <w:szCs w:val="22"/>
        </w:rPr>
        <w:t>d</w:t>
      </w:r>
      <w:r w:rsidR="004217D9" w:rsidRPr="008B3C87">
        <w:rPr>
          <w:szCs w:val="22"/>
        </w:rPr>
        <w:t xml:space="preserve"> to </w:t>
      </w:r>
      <w:r w:rsidR="000051EB" w:rsidRPr="008B3C87">
        <w:rPr>
          <w:szCs w:val="22"/>
        </w:rPr>
        <w:t>targets 8.2 and 8.3</w:t>
      </w:r>
      <w:r w:rsidR="004217D9" w:rsidRPr="008B3C87">
        <w:rPr>
          <w:szCs w:val="22"/>
        </w:rPr>
        <w:t>.  Under the Hague System, a single international application may contain up to 100</w:t>
      </w:r>
      <w:r w:rsidR="00EF4352" w:rsidRPr="008B3C87">
        <w:rPr>
          <w:szCs w:val="22"/>
        </w:rPr>
        <w:t> </w:t>
      </w:r>
      <w:r w:rsidR="004217D9" w:rsidRPr="008B3C87">
        <w:rPr>
          <w:szCs w:val="22"/>
        </w:rPr>
        <w:t>industrial designs and have effect in as many as 9</w:t>
      </w:r>
      <w:r w:rsidR="00EF4352" w:rsidRPr="008B3C87">
        <w:rPr>
          <w:szCs w:val="22"/>
        </w:rPr>
        <w:t>6</w:t>
      </w:r>
      <w:r w:rsidR="004217D9" w:rsidRPr="008B3C87">
        <w:rPr>
          <w:szCs w:val="22"/>
        </w:rPr>
        <w:t xml:space="preserve"> countries covered by the 7</w:t>
      </w:r>
      <w:r w:rsidR="00EF4352" w:rsidRPr="008B3C87">
        <w:rPr>
          <w:szCs w:val="22"/>
        </w:rPr>
        <w:t>9</w:t>
      </w:r>
      <w:r w:rsidR="004217D9" w:rsidRPr="008B3C87">
        <w:rPr>
          <w:szCs w:val="22"/>
        </w:rPr>
        <w:t xml:space="preserve"> members of the Hague System.  Industrial designs make a product attractive and appealing to customers.  Design drives consumers’ choices:  the appearance of a product can be a key factor in the consumer’s purchase decision.  Industrial designs can therefore be very important for both SMEs and larger companies alike, regardless of their sector of activity.  </w:t>
      </w:r>
      <w:r w:rsidR="00EF4352" w:rsidRPr="008B3C87">
        <w:rPr>
          <w:szCs w:val="22"/>
        </w:rPr>
        <w:t>Industrial designs are applied to a wide variety of products of industry and handicraft items:  from packages and containers to furnishing and household goods, from lighting equipment to jewelry, and from electronic devices to textiles.  Industrial designs may also be relevant to graphic symbols, Graphical User Interfaces</w:t>
      </w:r>
      <w:r w:rsidR="008E4AF1" w:rsidRPr="008B3C87">
        <w:rPr>
          <w:szCs w:val="22"/>
        </w:rPr>
        <w:t> </w:t>
      </w:r>
      <w:r w:rsidR="00EF4352" w:rsidRPr="008B3C87">
        <w:rPr>
          <w:szCs w:val="22"/>
        </w:rPr>
        <w:t>(GUI) and logos.</w:t>
      </w:r>
    </w:p>
    <w:p w14:paraId="69737B0E" w14:textId="77777777" w:rsidR="008B3C87" w:rsidRDefault="008B3C87" w:rsidP="008B3C87">
      <w:pPr>
        <w:pStyle w:val="ListParagraph"/>
        <w:ind w:left="0"/>
        <w:rPr>
          <w:szCs w:val="22"/>
        </w:rPr>
      </w:pPr>
    </w:p>
    <w:p w14:paraId="05CF5597" w14:textId="425740E1" w:rsidR="00EF4352" w:rsidRDefault="004217D9" w:rsidP="00A80B36">
      <w:pPr>
        <w:pStyle w:val="ListParagraph"/>
        <w:numPr>
          <w:ilvl w:val="0"/>
          <w:numId w:val="20"/>
        </w:numPr>
        <w:ind w:left="0" w:firstLine="0"/>
        <w:rPr>
          <w:szCs w:val="22"/>
        </w:rPr>
      </w:pPr>
      <w:r w:rsidRPr="008B3C87">
        <w:rPr>
          <w:szCs w:val="22"/>
        </w:rPr>
        <w:t>Under the</w:t>
      </w:r>
      <w:r w:rsidR="00237555" w:rsidRPr="008B3C87">
        <w:rPr>
          <w:szCs w:val="22"/>
        </w:rPr>
        <w:t xml:space="preserve"> </w:t>
      </w:r>
      <w:r w:rsidRPr="008B3C87">
        <w:rPr>
          <w:szCs w:val="22"/>
        </w:rPr>
        <w:t xml:space="preserve">Hague System, individual designers, SMEs or large international companies may benefit from the simplified application process and reduced costs for seeking to obtain and preserve their industrial design rights in multiple markets.  The international registration has the effect of a domestic application in the designated IP Offices, and where no refusal has been issued by the respective IP Office within the prescribed time limit, the international registration has the effect of a domestic registration.  The Hague System also lowers the costs of maintaining all the rights acquired by virtue of an international registration.  Furthermore, the fees for the international application, as well as the standard designation fees </w:t>
      </w:r>
      <w:r w:rsidR="00EF4352" w:rsidRPr="008B3C87">
        <w:rPr>
          <w:szCs w:val="22"/>
        </w:rPr>
        <w:t>of</w:t>
      </w:r>
      <w:r w:rsidRPr="008B3C87">
        <w:rPr>
          <w:szCs w:val="22"/>
        </w:rPr>
        <w:t xml:space="preserve"> designated Hague members, are reduced by 90</w:t>
      </w:r>
      <w:r w:rsidR="006143D8" w:rsidRPr="008B3C87">
        <w:rPr>
          <w:szCs w:val="22"/>
        </w:rPr>
        <w:t>%</w:t>
      </w:r>
      <w:r w:rsidRPr="008B3C87">
        <w:rPr>
          <w:szCs w:val="22"/>
        </w:rPr>
        <w:t xml:space="preserve"> for design owners/creators from </w:t>
      </w:r>
      <w:r w:rsidRPr="008B3C87">
        <w:rPr>
          <w:szCs w:val="22"/>
          <w:lang w:val="en"/>
        </w:rPr>
        <w:t>LDCs</w:t>
      </w:r>
      <w:r w:rsidRPr="008B3C87">
        <w:rPr>
          <w:szCs w:val="22"/>
        </w:rPr>
        <w:t>.</w:t>
      </w:r>
    </w:p>
    <w:p w14:paraId="19ADBC47" w14:textId="77777777" w:rsidR="008B3C87" w:rsidRPr="00D56E05" w:rsidRDefault="008B3C87" w:rsidP="00D56E05">
      <w:pPr>
        <w:rPr>
          <w:szCs w:val="22"/>
        </w:rPr>
      </w:pPr>
    </w:p>
    <w:p w14:paraId="4F3BF3FD" w14:textId="433C801C" w:rsidR="00EF4352" w:rsidRDefault="00B20FC0" w:rsidP="00A80B36">
      <w:pPr>
        <w:pStyle w:val="ListParagraph"/>
        <w:numPr>
          <w:ilvl w:val="0"/>
          <w:numId w:val="20"/>
        </w:numPr>
        <w:ind w:left="0" w:firstLine="0"/>
        <w:rPr>
          <w:szCs w:val="22"/>
        </w:rPr>
      </w:pPr>
      <w:r w:rsidRPr="008B3C87">
        <w:rPr>
          <w:szCs w:val="22"/>
        </w:rPr>
        <w:t>In 202</w:t>
      </w:r>
      <w:r w:rsidR="00EF4352" w:rsidRPr="008B3C87">
        <w:rPr>
          <w:szCs w:val="22"/>
        </w:rPr>
        <w:t>3</w:t>
      </w:r>
      <w:r w:rsidRPr="008B3C87">
        <w:rPr>
          <w:szCs w:val="22"/>
        </w:rPr>
        <w:t>, t</w:t>
      </w:r>
      <w:r w:rsidR="00BC3F9D" w:rsidRPr="008B3C87">
        <w:rPr>
          <w:szCs w:val="22"/>
        </w:rPr>
        <w:t xml:space="preserve">he </w:t>
      </w:r>
      <w:r w:rsidR="00EF4352" w:rsidRPr="008B3C87">
        <w:rPr>
          <w:szCs w:val="22"/>
        </w:rPr>
        <w:t xml:space="preserve">Hague Registry </w:t>
      </w:r>
      <w:r w:rsidR="00BC3F9D" w:rsidRPr="008B3C87">
        <w:rPr>
          <w:szCs w:val="22"/>
        </w:rPr>
        <w:t>undert</w:t>
      </w:r>
      <w:r w:rsidR="00640678">
        <w:rPr>
          <w:szCs w:val="22"/>
        </w:rPr>
        <w:t>ook</w:t>
      </w:r>
      <w:r w:rsidR="00BC3F9D" w:rsidRPr="008B3C87">
        <w:rPr>
          <w:szCs w:val="22"/>
        </w:rPr>
        <w:t xml:space="preserve"> a number of activities to assist developing countries and LDCs</w:t>
      </w:r>
      <w:r w:rsidR="00333BE3" w:rsidRPr="008B3C87">
        <w:rPr>
          <w:szCs w:val="22"/>
        </w:rPr>
        <w:t>, hence contributing to target</w:t>
      </w:r>
      <w:r w:rsidR="0060035F" w:rsidRPr="008B3C87">
        <w:rPr>
          <w:szCs w:val="22"/>
        </w:rPr>
        <w:t>s</w:t>
      </w:r>
      <w:r w:rsidR="00333BE3" w:rsidRPr="008B3C87">
        <w:rPr>
          <w:szCs w:val="22"/>
        </w:rPr>
        <w:t> </w:t>
      </w:r>
      <w:r w:rsidR="0060035F" w:rsidRPr="008B3C87">
        <w:rPr>
          <w:szCs w:val="22"/>
        </w:rPr>
        <w:t xml:space="preserve">8.2 and </w:t>
      </w:r>
      <w:r w:rsidR="00333BE3" w:rsidRPr="008B3C87">
        <w:rPr>
          <w:szCs w:val="22"/>
        </w:rPr>
        <w:t>8.3</w:t>
      </w:r>
      <w:r w:rsidR="00BC3F9D" w:rsidRPr="008B3C87">
        <w:rPr>
          <w:szCs w:val="22"/>
        </w:rPr>
        <w:t xml:space="preserve">.  </w:t>
      </w:r>
      <w:r w:rsidR="00333BE3" w:rsidRPr="008B3C87">
        <w:rPr>
          <w:szCs w:val="22"/>
        </w:rPr>
        <w:t xml:space="preserve">Such </w:t>
      </w:r>
      <w:r w:rsidR="00BC3F9D" w:rsidRPr="008B3C87">
        <w:rPr>
          <w:szCs w:val="22"/>
        </w:rPr>
        <w:t xml:space="preserve">activities </w:t>
      </w:r>
      <w:r w:rsidR="00333BE3" w:rsidRPr="008B3C87">
        <w:rPr>
          <w:szCs w:val="22"/>
        </w:rPr>
        <w:t>include</w:t>
      </w:r>
      <w:r w:rsidR="00100E21" w:rsidRPr="008B3C87">
        <w:rPr>
          <w:szCs w:val="22"/>
        </w:rPr>
        <w:t>d</w:t>
      </w:r>
      <w:r w:rsidR="00333BE3" w:rsidRPr="008B3C87">
        <w:rPr>
          <w:szCs w:val="22"/>
        </w:rPr>
        <w:t xml:space="preserve"> </w:t>
      </w:r>
      <w:r w:rsidR="00BC3F9D" w:rsidRPr="008B3C87">
        <w:rPr>
          <w:szCs w:val="22"/>
        </w:rPr>
        <w:t xml:space="preserve">the organization of seminars, training of </w:t>
      </w:r>
      <w:r w:rsidR="00EF4352" w:rsidRPr="008B3C87">
        <w:rPr>
          <w:szCs w:val="22"/>
        </w:rPr>
        <w:t xml:space="preserve">IP Office </w:t>
      </w:r>
      <w:r w:rsidR="00BC3F9D" w:rsidRPr="008B3C87">
        <w:rPr>
          <w:szCs w:val="22"/>
        </w:rPr>
        <w:t>staff, and technical and legislative assistance to</w:t>
      </w:r>
      <w:r w:rsidR="00EF4352" w:rsidRPr="008B3C87">
        <w:rPr>
          <w:szCs w:val="22"/>
        </w:rPr>
        <w:t xml:space="preserve"> IP</w:t>
      </w:r>
      <w:r w:rsidR="00BC3F9D" w:rsidRPr="008B3C87">
        <w:rPr>
          <w:szCs w:val="22"/>
        </w:rPr>
        <w:t xml:space="preserve"> Offices </w:t>
      </w:r>
      <w:r w:rsidR="00EF4352" w:rsidRPr="008B3C87">
        <w:rPr>
          <w:szCs w:val="22"/>
        </w:rPr>
        <w:t>for accession</w:t>
      </w:r>
      <w:r w:rsidR="00BC3F9D" w:rsidRPr="008B3C87">
        <w:rPr>
          <w:szCs w:val="22"/>
        </w:rPr>
        <w:t xml:space="preserve"> to the Geneva Act (1999) of the Hague Agreement, or its implementation.  Beyond the IP Offices, webinars, videos and other communication tools </w:t>
      </w:r>
      <w:r w:rsidR="00640678">
        <w:rPr>
          <w:szCs w:val="22"/>
        </w:rPr>
        <w:t xml:space="preserve">were </w:t>
      </w:r>
      <w:r w:rsidR="00BC3F9D" w:rsidRPr="008B3C87">
        <w:rPr>
          <w:szCs w:val="22"/>
        </w:rPr>
        <w:t xml:space="preserve"> also developed to address the needs of a broad range of IP stakeholders, </w:t>
      </w:r>
      <w:r w:rsidR="00EF4352" w:rsidRPr="008B3C87">
        <w:rPr>
          <w:szCs w:val="22"/>
        </w:rPr>
        <w:t xml:space="preserve">notably the </w:t>
      </w:r>
      <w:r w:rsidR="00BC3F9D" w:rsidRPr="008B3C87">
        <w:rPr>
          <w:szCs w:val="22"/>
        </w:rPr>
        <w:t xml:space="preserve">design community and IP attorneys.  </w:t>
      </w:r>
    </w:p>
    <w:p w14:paraId="3E9CE440" w14:textId="77777777" w:rsidR="008B3C87" w:rsidRPr="00D56E05" w:rsidRDefault="008B3C87" w:rsidP="00D56E05">
      <w:pPr>
        <w:rPr>
          <w:szCs w:val="22"/>
        </w:rPr>
      </w:pPr>
    </w:p>
    <w:p w14:paraId="71057BF5" w14:textId="4775AEB0" w:rsidR="00BC3F9D" w:rsidRPr="008B3C87" w:rsidRDefault="00BC3F9D" w:rsidP="00A80B36">
      <w:pPr>
        <w:pStyle w:val="ListParagraph"/>
        <w:numPr>
          <w:ilvl w:val="0"/>
          <w:numId w:val="20"/>
        </w:numPr>
        <w:ind w:left="0" w:firstLine="0"/>
        <w:rPr>
          <w:szCs w:val="22"/>
        </w:rPr>
      </w:pPr>
      <w:r w:rsidRPr="008B3C87">
        <w:rPr>
          <w:szCs w:val="22"/>
        </w:rPr>
        <w:lastRenderedPageBreak/>
        <w:t>Some of these activities are highlighted below:</w:t>
      </w:r>
    </w:p>
    <w:p w14:paraId="7A7152B9" w14:textId="77777777" w:rsidR="00237555" w:rsidRPr="00410BF7" w:rsidRDefault="00237555" w:rsidP="00804448">
      <w:pPr>
        <w:pStyle w:val="ListParagraph"/>
        <w:ind w:left="0"/>
        <w:contextualSpacing w:val="0"/>
        <w:rPr>
          <w:szCs w:val="22"/>
        </w:rPr>
      </w:pPr>
    </w:p>
    <w:p w14:paraId="687F72A0" w14:textId="62007F67" w:rsidR="00F4615B" w:rsidRPr="00410BF7" w:rsidRDefault="00F4615B" w:rsidP="00A80B36">
      <w:pPr>
        <w:pStyle w:val="ListParagraph"/>
        <w:numPr>
          <w:ilvl w:val="0"/>
          <w:numId w:val="6"/>
        </w:numPr>
        <w:contextualSpacing w:val="0"/>
        <w:rPr>
          <w:szCs w:val="22"/>
        </w:rPr>
      </w:pPr>
      <w:r w:rsidRPr="00410BF7">
        <w:rPr>
          <w:szCs w:val="22"/>
        </w:rPr>
        <w:t>Public webinars organized</w:t>
      </w:r>
      <w:r w:rsidR="00015283" w:rsidRPr="00015283">
        <w:rPr>
          <w:szCs w:val="22"/>
        </w:rPr>
        <w:t xml:space="preserve"> </w:t>
      </w:r>
      <w:r w:rsidR="00015283" w:rsidRPr="009B73DF">
        <w:rPr>
          <w:szCs w:val="22"/>
        </w:rPr>
        <w:t>in English, French and Spanish</w:t>
      </w:r>
      <w:r w:rsidR="00015283">
        <w:rPr>
          <w:szCs w:val="22"/>
        </w:rPr>
        <w:t>,</w:t>
      </w:r>
      <w:r w:rsidR="00015283" w:rsidRPr="009B73DF">
        <w:rPr>
          <w:szCs w:val="22"/>
        </w:rPr>
        <w:t xml:space="preserve"> for current and prospective</w:t>
      </w:r>
      <w:r w:rsidR="00B361C9" w:rsidRPr="00410BF7">
        <w:rPr>
          <w:szCs w:val="22"/>
        </w:rPr>
        <w:t xml:space="preserve"> Hague users</w:t>
      </w:r>
      <w:r w:rsidRPr="00410BF7">
        <w:rPr>
          <w:szCs w:val="22"/>
        </w:rPr>
        <w:t>.</w:t>
      </w:r>
    </w:p>
    <w:p w14:paraId="7C5D41DB" w14:textId="77777777" w:rsidR="00F4615B" w:rsidRPr="00410BF7" w:rsidRDefault="00F4615B" w:rsidP="00804448">
      <w:pPr>
        <w:pStyle w:val="ListParagraph"/>
        <w:contextualSpacing w:val="0"/>
        <w:rPr>
          <w:szCs w:val="22"/>
        </w:rPr>
      </w:pPr>
    </w:p>
    <w:p w14:paraId="20B477AE" w14:textId="1C284B45" w:rsidR="00F4615B" w:rsidRPr="00410BF7" w:rsidRDefault="00B361C9" w:rsidP="00A80B36">
      <w:pPr>
        <w:pStyle w:val="ListParagraph"/>
        <w:numPr>
          <w:ilvl w:val="0"/>
          <w:numId w:val="6"/>
        </w:numPr>
        <w:contextualSpacing w:val="0"/>
        <w:rPr>
          <w:szCs w:val="22"/>
        </w:rPr>
      </w:pPr>
      <w:r w:rsidRPr="00410BF7">
        <w:rPr>
          <w:szCs w:val="22"/>
        </w:rPr>
        <w:t>Delivery of lectures</w:t>
      </w:r>
      <w:r w:rsidR="00894AAD">
        <w:rPr>
          <w:szCs w:val="22"/>
        </w:rPr>
        <w:t xml:space="preserve"> and presentations</w:t>
      </w:r>
      <w:r w:rsidR="0031193E">
        <w:rPr>
          <w:szCs w:val="22"/>
        </w:rPr>
        <w:t>,</w:t>
      </w:r>
      <w:r w:rsidRPr="00410BF7">
        <w:rPr>
          <w:szCs w:val="22"/>
        </w:rPr>
        <w:t xml:space="preserve"> a</w:t>
      </w:r>
      <w:r w:rsidR="00894AAD">
        <w:rPr>
          <w:szCs w:val="22"/>
        </w:rPr>
        <w:t>s well as</w:t>
      </w:r>
      <w:r w:rsidRPr="00410BF7">
        <w:rPr>
          <w:szCs w:val="22"/>
        </w:rPr>
        <w:t xml:space="preserve"> participation in trainings </w:t>
      </w:r>
      <w:r w:rsidR="00893647">
        <w:rPr>
          <w:szCs w:val="22"/>
        </w:rPr>
        <w:t xml:space="preserve">and meetings </w:t>
      </w:r>
      <w:r w:rsidRPr="00410BF7">
        <w:rPr>
          <w:szCs w:val="22"/>
        </w:rPr>
        <w:t xml:space="preserve">organized by different institutions, </w:t>
      </w:r>
      <w:r w:rsidR="00D40810" w:rsidRPr="00410BF7">
        <w:rPr>
          <w:szCs w:val="22"/>
        </w:rPr>
        <w:t xml:space="preserve">and </w:t>
      </w:r>
      <w:r w:rsidRPr="00410BF7">
        <w:rPr>
          <w:szCs w:val="22"/>
        </w:rPr>
        <w:t>addressed to different audience</w:t>
      </w:r>
      <w:r w:rsidR="00D40810" w:rsidRPr="00410BF7">
        <w:rPr>
          <w:szCs w:val="22"/>
        </w:rPr>
        <w:t>s</w:t>
      </w:r>
      <w:r w:rsidRPr="00410BF7">
        <w:rPr>
          <w:szCs w:val="22"/>
        </w:rPr>
        <w:t xml:space="preserve">, notably students and IP professionals.  </w:t>
      </w:r>
    </w:p>
    <w:p w14:paraId="46601146" w14:textId="77777777" w:rsidR="00B361C9" w:rsidRPr="00410BF7" w:rsidRDefault="00B361C9" w:rsidP="00804448">
      <w:pPr>
        <w:pStyle w:val="ListParagraph"/>
        <w:contextualSpacing w:val="0"/>
        <w:rPr>
          <w:szCs w:val="22"/>
        </w:rPr>
      </w:pPr>
    </w:p>
    <w:p w14:paraId="6E8373B5" w14:textId="03FB4DCC" w:rsidR="00AC1883" w:rsidRPr="00410BF7" w:rsidRDefault="00B361C9" w:rsidP="00A80B36">
      <w:pPr>
        <w:pStyle w:val="ListParagraph"/>
        <w:numPr>
          <w:ilvl w:val="0"/>
          <w:numId w:val="6"/>
        </w:numPr>
        <w:contextualSpacing w:val="0"/>
        <w:rPr>
          <w:szCs w:val="22"/>
        </w:rPr>
      </w:pPr>
      <w:r w:rsidRPr="00410BF7">
        <w:rPr>
          <w:szCs w:val="22"/>
        </w:rPr>
        <w:t>Trainings for IP O</w:t>
      </w:r>
      <w:r w:rsidR="00B92391" w:rsidRPr="00410BF7">
        <w:rPr>
          <w:szCs w:val="22"/>
        </w:rPr>
        <w:t>ffice</w:t>
      </w:r>
      <w:r w:rsidR="007F1372" w:rsidRPr="007F1372">
        <w:rPr>
          <w:szCs w:val="22"/>
        </w:rPr>
        <w:t xml:space="preserve"> </w:t>
      </w:r>
      <w:r w:rsidR="007F1372" w:rsidRPr="00410BF7">
        <w:rPr>
          <w:szCs w:val="22"/>
        </w:rPr>
        <w:t>staff</w:t>
      </w:r>
      <w:r w:rsidR="00B92391" w:rsidRPr="00410BF7">
        <w:rPr>
          <w:szCs w:val="22"/>
        </w:rPr>
        <w:t>,</w:t>
      </w:r>
      <w:r w:rsidR="00894AAD">
        <w:rPr>
          <w:szCs w:val="22"/>
        </w:rPr>
        <w:t xml:space="preserve"> accession-related activities</w:t>
      </w:r>
      <w:r w:rsidR="004234BF">
        <w:rPr>
          <w:szCs w:val="22"/>
        </w:rPr>
        <w:t xml:space="preserve"> and legislative assistance</w:t>
      </w:r>
      <w:r w:rsidR="00AC1883" w:rsidRPr="00410BF7">
        <w:rPr>
          <w:szCs w:val="22"/>
        </w:rPr>
        <w:t>.</w:t>
      </w:r>
    </w:p>
    <w:p w14:paraId="43FAD952" w14:textId="77777777" w:rsidR="00031B14" w:rsidRPr="00410BF7" w:rsidRDefault="00031B14" w:rsidP="00804448">
      <w:pPr>
        <w:pStyle w:val="ListParagraph"/>
        <w:contextualSpacing w:val="0"/>
        <w:rPr>
          <w:szCs w:val="22"/>
        </w:rPr>
      </w:pPr>
    </w:p>
    <w:p w14:paraId="096FEE4B" w14:textId="77777777" w:rsidR="00B361C9" w:rsidRPr="00410BF7" w:rsidRDefault="00031B14" w:rsidP="00A80B36">
      <w:pPr>
        <w:pStyle w:val="ListParagraph"/>
        <w:numPr>
          <w:ilvl w:val="0"/>
          <w:numId w:val="6"/>
        </w:numPr>
        <w:contextualSpacing w:val="0"/>
        <w:rPr>
          <w:szCs w:val="22"/>
        </w:rPr>
      </w:pPr>
      <w:r w:rsidRPr="00410BF7">
        <w:rPr>
          <w:szCs w:val="22"/>
        </w:rPr>
        <w:t>Regional workshops for both the public and IP Offices to disseminate information and knowledge about the Hague System, as well as c</w:t>
      </w:r>
      <w:r w:rsidR="00D40810" w:rsidRPr="00410BF7">
        <w:rPr>
          <w:szCs w:val="22"/>
        </w:rPr>
        <w:t>onferences</w:t>
      </w:r>
      <w:r w:rsidR="00B92391" w:rsidRPr="00410BF7">
        <w:rPr>
          <w:szCs w:val="22"/>
        </w:rPr>
        <w:t>, dialogues</w:t>
      </w:r>
      <w:r w:rsidR="00D40810" w:rsidRPr="00410BF7">
        <w:rPr>
          <w:szCs w:val="22"/>
        </w:rPr>
        <w:t xml:space="preserve"> and other awareness-raising events.</w:t>
      </w:r>
    </w:p>
    <w:p w14:paraId="312AA2C4" w14:textId="77777777" w:rsidR="00C83A28" w:rsidRPr="00410BF7" w:rsidRDefault="00C83A28" w:rsidP="00804448">
      <w:pPr>
        <w:pStyle w:val="ListParagraph"/>
        <w:contextualSpacing w:val="0"/>
        <w:rPr>
          <w:szCs w:val="22"/>
        </w:rPr>
      </w:pPr>
    </w:p>
    <w:p w14:paraId="4BB2F838" w14:textId="0B8C60DE" w:rsidR="00C83A28" w:rsidRPr="00410BF7" w:rsidRDefault="00C83A28" w:rsidP="00A80B36">
      <w:pPr>
        <w:pStyle w:val="ListParagraph"/>
        <w:numPr>
          <w:ilvl w:val="0"/>
          <w:numId w:val="6"/>
        </w:numPr>
        <w:contextualSpacing w:val="0"/>
        <w:rPr>
          <w:szCs w:val="22"/>
        </w:rPr>
      </w:pPr>
      <w:r w:rsidRPr="00410BF7">
        <w:rPr>
          <w:szCs w:val="22"/>
        </w:rPr>
        <w:t>Enhancement of t</w:t>
      </w:r>
      <w:r w:rsidR="002969AA" w:rsidRPr="00410BF7">
        <w:rPr>
          <w:szCs w:val="22"/>
        </w:rPr>
        <w:t>he Hague System’s customer-facing tools</w:t>
      </w:r>
      <w:r w:rsidR="0060035F">
        <w:rPr>
          <w:szCs w:val="22"/>
        </w:rPr>
        <w:t xml:space="preserve"> through the deployment of improved functionalities in the</w:t>
      </w:r>
      <w:r w:rsidR="002969AA" w:rsidRPr="00410BF7">
        <w:rPr>
          <w:szCs w:val="22"/>
        </w:rPr>
        <w:t xml:space="preserve"> Hague System Member Profiles</w:t>
      </w:r>
      <w:r w:rsidR="00581A6B">
        <w:rPr>
          <w:szCs w:val="22"/>
        </w:rPr>
        <w:t> (HSMP)</w:t>
      </w:r>
      <w:r w:rsidR="00F96037">
        <w:rPr>
          <w:szCs w:val="22"/>
        </w:rPr>
        <w:t xml:space="preserve"> and</w:t>
      </w:r>
      <w:r w:rsidR="0060035F">
        <w:rPr>
          <w:szCs w:val="22"/>
        </w:rPr>
        <w:t xml:space="preserve"> </w:t>
      </w:r>
      <w:r w:rsidR="00D337DB" w:rsidRPr="00410BF7">
        <w:rPr>
          <w:szCs w:val="22"/>
        </w:rPr>
        <w:t>eHague</w:t>
      </w:r>
      <w:r w:rsidR="00F96037">
        <w:rPr>
          <w:szCs w:val="22"/>
        </w:rPr>
        <w:t>.  Identification of priorities for the 2024/2025 IT roadmap.</w:t>
      </w:r>
    </w:p>
    <w:p w14:paraId="2BE94CF8" w14:textId="77777777" w:rsidR="00C83A28" w:rsidRPr="00410BF7" w:rsidRDefault="00C83A28" w:rsidP="00804448">
      <w:pPr>
        <w:pStyle w:val="ListParagraph"/>
        <w:contextualSpacing w:val="0"/>
        <w:rPr>
          <w:szCs w:val="22"/>
        </w:rPr>
      </w:pPr>
    </w:p>
    <w:p w14:paraId="303A8AA8" w14:textId="496EBBC9" w:rsidR="00C83A28" w:rsidRPr="00410BF7" w:rsidRDefault="00DC6A69" w:rsidP="00A80B36">
      <w:pPr>
        <w:pStyle w:val="ListParagraph"/>
        <w:numPr>
          <w:ilvl w:val="0"/>
          <w:numId w:val="6"/>
        </w:numPr>
        <w:contextualSpacing w:val="0"/>
        <w:rPr>
          <w:szCs w:val="22"/>
        </w:rPr>
      </w:pPr>
      <w:r w:rsidRPr="00410BF7">
        <w:rPr>
          <w:szCs w:val="22"/>
        </w:rPr>
        <w:t>A series of marketing / business development tools</w:t>
      </w:r>
      <w:r w:rsidR="0060035F">
        <w:rPr>
          <w:szCs w:val="22"/>
        </w:rPr>
        <w:t xml:space="preserve">: </w:t>
      </w:r>
      <w:r w:rsidR="007F1372">
        <w:rPr>
          <w:szCs w:val="22"/>
        </w:rPr>
        <w:t xml:space="preserve"> </w:t>
      </w:r>
      <w:r w:rsidR="007F1372" w:rsidRPr="009B73DF">
        <w:rPr>
          <w:szCs w:val="22"/>
        </w:rPr>
        <w:t>promotional video</w:t>
      </w:r>
      <w:r w:rsidR="007F1372">
        <w:rPr>
          <w:szCs w:val="22"/>
        </w:rPr>
        <w:t>s</w:t>
      </w:r>
      <w:r w:rsidR="007F1372" w:rsidRPr="009B73DF">
        <w:rPr>
          <w:szCs w:val="22"/>
        </w:rPr>
        <w:t xml:space="preserve"> on the Hague</w:t>
      </w:r>
      <w:r w:rsidR="0031193E">
        <w:rPr>
          <w:szCs w:val="22"/>
        </w:rPr>
        <w:t> </w:t>
      </w:r>
      <w:r w:rsidR="007F1372" w:rsidRPr="009B73DF">
        <w:rPr>
          <w:szCs w:val="22"/>
        </w:rPr>
        <w:t>System for SMEs</w:t>
      </w:r>
      <w:r w:rsidR="007F1372">
        <w:rPr>
          <w:szCs w:val="22"/>
        </w:rPr>
        <w:t xml:space="preserve">; </w:t>
      </w:r>
      <w:r w:rsidR="007F1372" w:rsidRPr="009B73DF">
        <w:rPr>
          <w:szCs w:val="22"/>
        </w:rPr>
        <w:t xml:space="preserve"> </w:t>
      </w:r>
      <w:r w:rsidR="00333BE3" w:rsidRPr="009B73DF">
        <w:rPr>
          <w:szCs w:val="22"/>
        </w:rPr>
        <w:t>a mini-video on the Benefits of the Hague System</w:t>
      </w:r>
      <w:r w:rsidRPr="00410BF7">
        <w:rPr>
          <w:szCs w:val="22"/>
        </w:rPr>
        <w:t xml:space="preserve">; </w:t>
      </w:r>
      <w:r w:rsidR="00CB255F">
        <w:rPr>
          <w:szCs w:val="22"/>
        </w:rPr>
        <w:t xml:space="preserve"> </w:t>
      </w:r>
      <w:r w:rsidRPr="00410BF7">
        <w:rPr>
          <w:szCs w:val="22"/>
        </w:rPr>
        <w:t xml:space="preserve">a promotional strategy for the new eHague self-service features and multi-factor authentication; </w:t>
      </w:r>
      <w:r w:rsidR="00CB255F">
        <w:rPr>
          <w:szCs w:val="22"/>
        </w:rPr>
        <w:t xml:space="preserve"> </w:t>
      </w:r>
      <w:r w:rsidR="00581A6B">
        <w:rPr>
          <w:szCs w:val="22"/>
        </w:rPr>
        <w:t>two </w:t>
      </w:r>
      <w:r w:rsidR="00581A6B" w:rsidRPr="009B73DF">
        <w:rPr>
          <w:szCs w:val="22"/>
        </w:rPr>
        <w:t>Hague System Stories</w:t>
      </w:r>
      <w:r w:rsidR="00581A6B">
        <w:rPr>
          <w:szCs w:val="22"/>
        </w:rPr>
        <w:t xml:space="preserve">;  </w:t>
      </w:r>
      <w:r w:rsidRPr="00410BF7">
        <w:rPr>
          <w:szCs w:val="22"/>
        </w:rPr>
        <w:t>two</w:t>
      </w:r>
      <w:r w:rsidR="00581A6B">
        <w:rPr>
          <w:szCs w:val="22"/>
        </w:rPr>
        <w:t> “D</w:t>
      </w:r>
      <w:r w:rsidRPr="00410BF7">
        <w:rPr>
          <w:szCs w:val="22"/>
        </w:rPr>
        <w:t>esigns in action</w:t>
      </w:r>
      <w:r w:rsidR="00581A6B">
        <w:rPr>
          <w:szCs w:val="22"/>
        </w:rPr>
        <w:t>” stories</w:t>
      </w:r>
      <w:r w:rsidRPr="00410BF7">
        <w:rPr>
          <w:szCs w:val="22"/>
        </w:rPr>
        <w:t xml:space="preserve">; and </w:t>
      </w:r>
      <w:r w:rsidR="00581A6B">
        <w:rPr>
          <w:szCs w:val="22"/>
        </w:rPr>
        <w:t>a range of</w:t>
      </w:r>
      <w:r w:rsidR="00581A6B" w:rsidRPr="00410BF7">
        <w:rPr>
          <w:szCs w:val="22"/>
        </w:rPr>
        <w:t xml:space="preserve"> </w:t>
      </w:r>
      <w:r w:rsidRPr="00410BF7">
        <w:rPr>
          <w:szCs w:val="22"/>
        </w:rPr>
        <w:t>news articles.</w:t>
      </w:r>
      <w:r w:rsidR="00C83A28" w:rsidRPr="00410BF7">
        <w:rPr>
          <w:szCs w:val="22"/>
        </w:rPr>
        <w:t xml:space="preserve">  </w:t>
      </w:r>
    </w:p>
    <w:p w14:paraId="50E60A39" w14:textId="77777777" w:rsidR="00C83A28" w:rsidRPr="00410BF7" w:rsidRDefault="00C83A28" w:rsidP="00804448">
      <w:pPr>
        <w:pStyle w:val="ListParagraph"/>
        <w:contextualSpacing w:val="0"/>
        <w:rPr>
          <w:szCs w:val="22"/>
        </w:rPr>
      </w:pPr>
    </w:p>
    <w:p w14:paraId="24231994" w14:textId="4AAAC5A4" w:rsidR="00E23ECB" w:rsidRDefault="00C83A28" w:rsidP="00A80B36">
      <w:pPr>
        <w:pStyle w:val="ListParagraph"/>
        <w:numPr>
          <w:ilvl w:val="0"/>
          <w:numId w:val="6"/>
        </w:numPr>
        <w:contextualSpacing w:val="0"/>
        <w:rPr>
          <w:szCs w:val="22"/>
        </w:rPr>
      </w:pPr>
      <w:r w:rsidRPr="00410BF7">
        <w:rPr>
          <w:szCs w:val="22"/>
        </w:rPr>
        <w:t xml:space="preserve">Information-dissemination material: </w:t>
      </w:r>
      <w:r w:rsidR="004234BF">
        <w:rPr>
          <w:szCs w:val="22"/>
        </w:rPr>
        <w:t xml:space="preserve"> </w:t>
      </w:r>
      <w:r w:rsidR="00AA58EC">
        <w:rPr>
          <w:szCs w:val="22"/>
        </w:rPr>
        <w:t>l</w:t>
      </w:r>
      <w:r w:rsidR="00AA58EC" w:rsidRPr="00CB255F">
        <w:rPr>
          <w:szCs w:val="22"/>
        </w:rPr>
        <w:t>aunch</w:t>
      </w:r>
      <w:r w:rsidR="00AA58EC">
        <w:rPr>
          <w:szCs w:val="22"/>
        </w:rPr>
        <w:t xml:space="preserve"> of </w:t>
      </w:r>
      <w:r w:rsidR="00AA58EC" w:rsidRPr="00CB255F">
        <w:rPr>
          <w:szCs w:val="22"/>
        </w:rPr>
        <w:t>a se</w:t>
      </w:r>
      <w:r w:rsidR="00AA58EC" w:rsidRPr="005159F5">
        <w:rPr>
          <w:szCs w:val="22"/>
        </w:rPr>
        <w:t>ries</w:t>
      </w:r>
      <w:r w:rsidR="00AA58EC">
        <w:rPr>
          <w:szCs w:val="22"/>
        </w:rPr>
        <w:t xml:space="preserve"> of “How to”</w:t>
      </w:r>
      <w:r w:rsidR="00AA58EC" w:rsidRPr="00CF29EA">
        <w:rPr>
          <w:szCs w:val="22"/>
        </w:rPr>
        <w:t xml:space="preserve"> </w:t>
      </w:r>
      <w:r w:rsidR="00AA58EC" w:rsidRPr="00CB255F">
        <w:rPr>
          <w:szCs w:val="22"/>
        </w:rPr>
        <w:t>video tut</w:t>
      </w:r>
      <w:r w:rsidR="00AA58EC">
        <w:rPr>
          <w:szCs w:val="22"/>
        </w:rPr>
        <w:t xml:space="preserve">orials and </w:t>
      </w:r>
      <w:r w:rsidR="00333BE3">
        <w:rPr>
          <w:szCs w:val="22"/>
        </w:rPr>
        <w:t>other</w:t>
      </w:r>
      <w:r w:rsidR="00CF29EA">
        <w:rPr>
          <w:szCs w:val="22"/>
        </w:rPr>
        <w:t xml:space="preserve"> </w:t>
      </w:r>
      <w:r w:rsidRPr="00410BF7">
        <w:rPr>
          <w:szCs w:val="22"/>
        </w:rPr>
        <w:t>video tutorials</w:t>
      </w:r>
      <w:r w:rsidR="00CF29EA">
        <w:rPr>
          <w:szCs w:val="22"/>
        </w:rPr>
        <w:t xml:space="preserve"> on strong authentication</w:t>
      </w:r>
      <w:r w:rsidRPr="00410BF7">
        <w:rPr>
          <w:szCs w:val="22"/>
        </w:rPr>
        <w:t xml:space="preserve">; </w:t>
      </w:r>
      <w:r w:rsidR="007F1372">
        <w:rPr>
          <w:szCs w:val="22"/>
        </w:rPr>
        <w:t xml:space="preserve"> development of the </w:t>
      </w:r>
      <w:r w:rsidR="007F1372" w:rsidRPr="009B73DF">
        <w:rPr>
          <w:szCs w:val="22"/>
        </w:rPr>
        <w:t>Hague System Podcast Series</w:t>
      </w:r>
      <w:r w:rsidR="007F1372">
        <w:rPr>
          <w:szCs w:val="22"/>
        </w:rPr>
        <w:t xml:space="preserve">;  </w:t>
      </w:r>
      <w:r w:rsidR="00CB255F">
        <w:rPr>
          <w:szCs w:val="22"/>
        </w:rPr>
        <w:t>preparation for the launch of the specialized</w:t>
      </w:r>
      <w:r w:rsidRPr="00410BF7">
        <w:rPr>
          <w:szCs w:val="22"/>
        </w:rPr>
        <w:t xml:space="preserve"> Distance Learning </w:t>
      </w:r>
      <w:r w:rsidR="00CB255F">
        <w:rPr>
          <w:szCs w:val="22"/>
        </w:rPr>
        <w:t>c</w:t>
      </w:r>
      <w:r w:rsidRPr="00410BF7">
        <w:rPr>
          <w:szCs w:val="22"/>
        </w:rPr>
        <w:t>ourse on the Hague System</w:t>
      </w:r>
      <w:r w:rsidR="00CB255F">
        <w:rPr>
          <w:szCs w:val="22"/>
        </w:rPr>
        <w:t> </w:t>
      </w:r>
      <w:r w:rsidR="00CB255F" w:rsidRPr="00CB255F">
        <w:rPr>
          <w:szCs w:val="22"/>
        </w:rPr>
        <w:t>(DL-304)</w:t>
      </w:r>
      <w:r w:rsidRPr="00410BF7">
        <w:rPr>
          <w:szCs w:val="22"/>
        </w:rPr>
        <w:t xml:space="preserve">; </w:t>
      </w:r>
      <w:r w:rsidR="007F1372">
        <w:rPr>
          <w:szCs w:val="22"/>
        </w:rPr>
        <w:t xml:space="preserve"> </w:t>
      </w:r>
      <w:r w:rsidR="00581A6B">
        <w:rPr>
          <w:szCs w:val="22"/>
        </w:rPr>
        <w:t xml:space="preserve">updated </w:t>
      </w:r>
      <w:r w:rsidR="00581A6B" w:rsidRPr="00364EC9">
        <w:rPr>
          <w:szCs w:val="22"/>
        </w:rPr>
        <w:t xml:space="preserve">User Guide, Guidance on multiple designs and Guidance on reproductions </w:t>
      </w:r>
      <w:r w:rsidR="00581A6B">
        <w:rPr>
          <w:szCs w:val="22"/>
        </w:rPr>
        <w:t xml:space="preserve">for Brazil’s accession;  </w:t>
      </w:r>
      <w:r w:rsidRPr="00410BF7">
        <w:rPr>
          <w:szCs w:val="22"/>
        </w:rPr>
        <w:t>and an update</w:t>
      </w:r>
      <w:r w:rsidR="00581A6B">
        <w:rPr>
          <w:szCs w:val="22"/>
        </w:rPr>
        <w:t xml:space="preserve"> of the</w:t>
      </w:r>
      <w:r w:rsidRPr="00410BF7">
        <w:rPr>
          <w:szCs w:val="22"/>
        </w:rPr>
        <w:t xml:space="preserve"> Hague </w:t>
      </w:r>
      <w:r w:rsidR="00581A6B">
        <w:rPr>
          <w:szCs w:val="22"/>
        </w:rPr>
        <w:t>Forms and legal information webpages on new accessions and changes in/for Contracting Parties</w:t>
      </w:r>
      <w:r w:rsidRPr="00410BF7">
        <w:rPr>
          <w:szCs w:val="22"/>
        </w:rPr>
        <w:t xml:space="preserve">. </w:t>
      </w:r>
    </w:p>
    <w:p w14:paraId="719919AE" w14:textId="77777777" w:rsidR="00C83A28" w:rsidRPr="007F1372" w:rsidRDefault="00C83A28" w:rsidP="007F1372">
      <w:pPr>
        <w:ind w:left="360"/>
        <w:rPr>
          <w:szCs w:val="22"/>
        </w:rPr>
      </w:pPr>
    </w:p>
    <w:p w14:paraId="197B1D07" w14:textId="77777777" w:rsidR="00C83A28" w:rsidRPr="00410BF7" w:rsidRDefault="00C83A28" w:rsidP="00A80B36">
      <w:pPr>
        <w:pStyle w:val="ListParagraph"/>
        <w:numPr>
          <w:ilvl w:val="0"/>
          <w:numId w:val="6"/>
        </w:numPr>
        <w:contextualSpacing w:val="0"/>
        <w:rPr>
          <w:szCs w:val="22"/>
        </w:rPr>
      </w:pPr>
      <w:r w:rsidRPr="00410BF7">
        <w:rPr>
          <w:szCs w:val="22"/>
        </w:rPr>
        <w:t xml:space="preserve">Improvements in the delivery and IT system efficiency of Hague Offices. </w:t>
      </w:r>
    </w:p>
    <w:p w14:paraId="4910899C" w14:textId="77777777" w:rsidR="00327868" w:rsidRPr="00410BF7" w:rsidRDefault="00327868" w:rsidP="00804448">
      <w:pPr>
        <w:pStyle w:val="ListParagraph"/>
        <w:ind w:left="0"/>
        <w:contextualSpacing w:val="0"/>
        <w:rPr>
          <w:szCs w:val="22"/>
        </w:rPr>
      </w:pPr>
    </w:p>
    <w:p w14:paraId="6AF1FFE3" w14:textId="1633A88F" w:rsidR="00AE73E7" w:rsidRDefault="007B611C" w:rsidP="00A80B36">
      <w:pPr>
        <w:pStyle w:val="ListParagraph"/>
        <w:numPr>
          <w:ilvl w:val="0"/>
          <w:numId w:val="20"/>
        </w:numPr>
        <w:ind w:left="0" w:firstLine="0"/>
        <w:contextualSpacing w:val="0"/>
        <w:rPr>
          <w:szCs w:val="22"/>
        </w:rPr>
      </w:pPr>
      <w:r w:rsidRPr="00410BF7">
        <w:rPr>
          <w:szCs w:val="22"/>
        </w:rPr>
        <w:t xml:space="preserve">The </w:t>
      </w:r>
      <w:r w:rsidRPr="000406F8">
        <w:rPr>
          <w:szCs w:val="22"/>
        </w:rPr>
        <w:t>Lisbon System</w:t>
      </w:r>
      <w:r w:rsidRPr="00410BF7">
        <w:rPr>
          <w:szCs w:val="22"/>
        </w:rPr>
        <w:t xml:space="preserve"> for the international registration and protection of appellations of origin and </w:t>
      </w:r>
      <w:r w:rsidR="00B603E0">
        <w:rPr>
          <w:szCs w:val="22"/>
        </w:rPr>
        <w:t>GIs</w:t>
      </w:r>
      <w:r w:rsidRPr="00410BF7">
        <w:rPr>
          <w:szCs w:val="22"/>
        </w:rPr>
        <w:t xml:space="preserve"> help</w:t>
      </w:r>
      <w:r w:rsidR="00B603E0">
        <w:rPr>
          <w:szCs w:val="22"/>
        </w:rPr>
        <w:t>ed</w:t>
      </w:r>
      <w:r w:rsidRPr="00410BF7">
        <w:rPr>
          <w:szCs w:val="22"/>
        </w:rPr>
        <w:t xml:space="preserve"> producers obtain a fair return on their continuous investment and efforts, often over several generations, in building the reputation of quality products linked to origin.  By securing the international protection of appellations of origin and </w:t>
      </w:r>
      <w:r w:rsidR="007058D8">
        <w:rPr>
          <w:szCs w:val="22"/>
        </w:rPr>
        <w:t>GIs</w:t>
      </w:r>
      <w:r w:rsidRPr="00410BF7">
        <w:rPr>
          <w:szCs w:val="22"/>
        </w:rPr>
        <w:t>, the Lisbon System contribute</w:t>
      </w:r>
      <w:r w:rsidR="00AC3326">
        <w:rPr>
          <w:szCs w:val="22"/>
        </w:rPr>
        <w:t>d</w:t>
      </w:r>
      <w:r w:rsidRPr="00410BF7">
        <w:rPr>
          <w:szCs w:val="22"/>
        </w:rPr>
        <w:t xml:space="preserve"> to the promotion of inclusive and sustainable development, productive employment and decent work for all, by achieving higher levels of economic productivity including through a focus on value added and labor-intensive sectors, as well as the promotion of local culture and local productions.</w:t>
      </w:r>
    </w:p>
    <w:p w14:paraId="2F5A3A7A" w14:textId="77777777" w:rsidR="008B3C87" w:rsidRDefault="008B3C87" w:rsidP="008B3C87">
      <w:pPr>
        <w:pStyle w:val="ListParagraph"/>
        <w:ind w:left="0"/>
        <w:contextualSpacing w:val="0"/>
        <w:rPr>
          <w:szCs w:val="22"/>
        </w:rPr>
      </w:pPr>
    </w:p>
    <w:p w14:paraId="412F635A" w14:textId="01F54CD7" w:rsidR="0043524D" w:rsidRPr="008B3C87" w:rsidRDefault="0043524D" w:rsidP="00A80B36">
      <w:pPr>
        <w:pStyle w:val="ListParagraph"/>
        <w:numPr>
          <w:ilvl w:val="0"/>
          <w:numId w:val="20"/>
        </w:numPr>
        <w:ind w:left="0" w:firstLine="0"/>
        <w:contextualSpacing w:val="0"/>
        <w:rPr>
          <w:szCs w:val="22"/>
        </w:rPr>
      </w:pPr>
      <w:r w:rsidRPr="008B3C87">
        <w:rPr>
          <w:rFonts w:eastAsia="Times New Roman"/>
          <w:szCs w:val="22"/>
        </w:rPr>
        <w:t xml:space="preserve">The intrinsic characteristics of appellations of origin or </w:t>
      </w:r>
      <w:r w:rsidR="00D47076" w:rsidRPr="008B3C87">
        <w:rPr>
          <w:rFonts w:eastAsia="Times New Roman"/>
          <w:szCs w:val="22"/>
        </w:rPr>
        <w:t>GIs</w:t>
      </w:r>
      <w:r w:rsidRPr="008B3C87">
        <w:rPr>
          <w:rFonts w:eastAsia="Times New Roman"/>
          <w:szCs w:val="22"/>
        </w:rPr>
        <w:t xml:space="preserve"> – in particular their qualitative link with a specific geographical location and their collective management – can be instrumental in achieving </w:t>
      </w:r>
      <w:r w:rsidR="003A0A19" w:rsidRPr="008B3C87">
        <w:rPr>
          <w:rFonts w:eastAsia="Times New Roman"/>
          <w:szCs w:val="22"/>
        </w:rPr>
        <w:t>the</w:t>
      </w:r>
      <w:r w:rsidRPr="008B3C87">
        <w:rPr>
          <w:rFonts w:eastAsia="Times New Roman"/>
          <w:szCs w:val="22"/>
        </w:rPr>
        <w:t xml:space="preserve"> SDGs.  The collective quality </w:t>
      </w:r>
      <w:r w:rsidR="00216B30" w:rsidRPr="008B3C87">
        <w:rPr>
          <w:rFonts w:eastAsia="Times New Roman"/>
          <w:szCs w:val="22"/>
        </w:rPr>
        <w:t xml:space="preserve">and branding </w:t>
      </w:r>
      <w:r w:rsidRPr="008B3C87">
        <w:rPr>
          <w:rFonts w:eastAsia="Times New Roman"/>
          <w:szCs w:val="22"/>
        </w:rPr>
        <w:t>scheme</w:t>
      </w:r>
      <w:r w:rsidR="00216B30" w:rsidRPr="008B3C87">
        <w:rPr>
          <w:rFonts w:eastAsia="Times New Roman"/>
          <w:szCs w:val="22"/>
        </w:rPr>
        <w:t>s</w:t>
      </w:r>
      <w:r w:rsidRPr="008B3C87">
        <w:rPr>
          <w:rFonts w:eastAsia="Times New Roman"/>
          <w:szCs w:val="22"/>
        </w:rPr>
        <w:t xml:space="preserve"> linked to appellations of origin and </w:t>
      </w:r>
      <w:r w:rsidR="00CA10F6" w:rsidRPr="008B3C87">
        <w:rPr>
          <w:rFonts w:eastAsia="Times New Roman"/>
          <w:szCs w:val="22"/>
        </w:rPr>
        <w:t>GI</w:t>
      </w:r>
      <w:r w:rsidRPr="008B3C87">
        <w:rPr>
          <w:rFonts w:eastAsia="Times New Roman"/>
          <w:szCs w:val="22"/>
        </w:rPr>
        <w:t xml:space="preserve">s can give rise to a virtuous cycle and thereby foster rural and local development, food safety, export promotion, and local tourism.  Producers of appellations of origin and </w:t>
      </w:r>
      <w:r w:rsidR="00CA10F6" w:rsidRPr="008B3C87">
        <w:rPr>
          <w:rFonts w:eastAsia="Times New Roman"/>
          <w:szCs w:val="22"/>
        </w:rPr>
        <w:t>GIs</w:t>
      </w:r>
      <w:r w:rsidRPr="008B3C87">
        <w:rPr>
          <w:rFonts w:eastAsia="Times New Roman"/>
          <w:szCs w:val="22"/>
        </w:rPr>
        <w:t xml:space="preserve"> are increasingly recognizing and paying more and more attention to the need to effectively manage and maintain the particular natural environment in which their products originate, which in turn defines the unique quality and characteristics of their products.  As such, those </w:t>
      </w:r>
      <w:r w:rsidR="00216B30" w:rsidRPr="008B3C87">
        <w:rPr>
          <w:rFonts w:eastAsia="Times New Roman"/>
          <w:szCs w:val="22"/>
        </w:rPr>
        <w:t>IP</w:t>
      </w:r>
      <w:r w:rsidRPr="008B3C87">
        <w:rPr>
          <w:rFonts w:eastAsia="Times New Roman"/>
          <w:szCs w:val="22"/>
        </w:rPr>
        <w:t xml:space="preserve"> rights can play an important role in achieving sustainable natural resource management and in preserving traditional cultivation techniques that are more respectful of the environment.  In this </w:t>
      </w:r>
      <w:r w:rsidRPr="008B3C87">
        <w:rPr>
          <w:rFonts w:eastAsia="Times New Roman"/>
          <w:szCs w:val="22"/>
        </w:rPr>
        <w:lastRenderedPageBreak/>
        <w:t>context, it is worth mentioning the case of well-established appellations of origin protected under the Lisbon System</w:t>
      </w:r>
      <w:r w:rsidR="00216B30" w:rsidRPr="008B3C87">
        <w:rPr>
          <w:rFonts w:eastAsia="Times New Roman"/>
          <w:szCs w:val="22"/>
        </w:rPr>
        <w:t>,</w:t>
      </w:r>
      <w:r w:rsidRPr="008B3C87">
        <w:rPr>
          <w:rFonts w:eastAsia="Times New Roman"/>
          <w:szCs w:val="22"/>
        </w:rPr>
        <w:t xml:space="preserve"> such as “</w:t>
      </w:r>
      <w:hyperlink r:id="rId40" w:history="1">
        <w:r w:rsidRPr="008B3C87">
          <w:rPr>
            <w:rStyle w:val="Hyperlink"/>
            <w:rFonts w:eastAsia="Times New Roman"/>
            <w:i/>
            <w:szCs w:val="22"/>
          </w:rPr>
          <w:t>Banano de Costa Rica</w:t>
        </w:r>
      </w:hyperlink>
      <w:r w:rsidRPr="008B3C87">
        <w:rPr>
          <w:rFonts w:eastAsia="Times New Roman"/>
          <w:i/>
          <w:szCs w:val="22"/>
        </w:rPr>
        <w:t>”</w:t>
      </w:r>
      <w:r w:rsidRPr="008B3C87">
        <w:rPr>
          <w:rFonts w:eastAsia="Times New Roman"/>
          <w:szCs w:val="22"/>
        </w:rPr>
        <w:t>, which has embraced “green” policies.  Such environmental awareness, however, is not limited to established appellations of origin or geographical indications.  Producers of goods with the potential to qualify for GI protection, such as the wild fruit</w:t>
      </w:r>
      <w:r w:rsidRPr="008B3C87">
        <w:rPr>
          <w:rFonts w:eastAsia="Times New Roman"/>
          <w:i/>
          <w:szCs w:val="22"/>
        </w:rPr>
        <w:t xml:space="preserve"> “</w:t>
      </w:r>
      <w:hyperlink r:id="rId41" w:history="1">
        <w:r w:rsidRPr="008B3C87">
          <w:rPr>
            <w:rStyle w:val="Hyperlink"/>
            <w:rFonts w:eastAsia="Times New Roman"/>
            <w:i/>
            <w:szCs w:val="22"/>
          </w:rPr>
          <w:t>madd de Casamance</w:t>
        </w:r>
      </w:hyperlink>
      <w:r w:rsidRPr="008B3C87">
        <w:rPr>
          <w:rFonts w:eastAsia="Times New Roman"/>
          <w:i/>
          <w:szCs w:val="22"/>
        </w:rPr>
        <w:t>”</w:t>
      </w:r>
      <w:r w:rsidRPr="008B3C87">
        <w:rPr>
          <w:rFonts w:eastAsia="Times New Roman"/>
          <w:szCs w:val="22"/>
        </w:rPr>
        <w:t xml:space="preserve"> in Senegal, are also working to ensure that sustainability considerations are embedded in the GI regulations and control mechanisms governing harvesting practices and the production of derivative products. </w:t>
      </w:r>
    </w:p>
    <w:p w14:paraId="35892AD2" w14:textId="77777777" w:rsidR="008B3C87" w:rsidRPr="008B3C87" w:rsidRDefault="008B3C87" w:rsidP="008B3C87">
      <w:pPr>
        <w:pStyle w:val="ListParagraph"/>
        <w:ind w:left="0"/>
        <w:contextualSpacing w:val="0"/>
        <w:rPr>
          <w:szCs w:val="22"/>
        </w:rPr>
      </w:pPr>
    </w:p>
    <w:p w14:paraId="64D64606" w14:textId="1C21FB86" w:rsidR="009845A0" w:rsidRPr="008B3C87" w:rsidRDefault="009845A0" w:rsidP="00A80B36">
      <w:pPr>
        <w:pStyle w:val="ListParagraph"/>
        <w:numPr>
          <w:ilvl w:val="0"/>
          <w:numId w:val="20"/>
        </w:numPr>
        <w:ind w:left="0" w:firstLine="0"/>
        <w:contextualSpacing w:val="0"/>
        <w:rPr>
          <w:szCs w:val="22"/>
        </w:rPr>
      </w:pPr>
      <w:r w:rsidRPr="008B3C87">
        <w:rPr>
          <w:rFonts w:eastAsia="Times New Roman"/>
          <w:szCs w:val="22"/>
        </w:rPr>
        <w:t xml:space="preserve">Under the Lisbon System, small-scale farmers, artisans and </w:t>
      </w:r>
      <w:r w:rsidR="00AE73E7" w:rsidRPr="008B3C87">
        <w:rPr>
          <w:rFonts w:eastAsia="Times New Roman"/>
          <w:szCs w:val="22"/>
        </w:rPr>
        <w:t>micro, small and medium</w:t>
      </w:r>
      <w:r w:rsidR="004E789A" w:rsidRPr="008B3C87">
        <w:rPr>
          <w:rFonts w:eastAsia="Times New Roman"/>
          <w:szCs w:val="22"/>
        </w:rPr>
        <w:noBreakHyphen/>
      </w:r>
      <w:r w:rsidR="00AE73E7" w:rsidRPr="008B3C87">
        <w:rPr>
          <w:rFonts w:eastAsia="Times New Roman"/>
          <w:szCs w:val="22"/>
        </w:rPr>
        <w:t xml:space="preserve">sized enterprises (MSMEs) </w:t>
      </w:r>
      <w:r w:rsidRPr="008B3C87">
        <w:rPr>
          <w:rFonts w:eastAsia="Times New Roman"/>
          <w:szCs w:val="22"/>
        </w:rPr>
        <w:t xml:space="preserve">may collectively benefit from a simplified application process with WIPO and a reduced cost for protecting their </w:t>
      </w:r>
      <w:r w:rsidR="00216B30" w:rsidRPr="008B3C87">
        <w:rPr>
          <w:szCs w:val="22"/>
        </w:rPr>
        <w:t xml:space="preserve">appellations of origin and </w:t>
      </w:r>
      <w:r w:rsidR="004E789A" w:rsidRPr="008B3C87">
        <w:rPr>
          <w:szCs w:val="22"/>
        </w:rPr>
        <w:t>GI</w:t>
      </w:r>
      <w:r w:rsidR="00216B30" w:rsidRPr="008B3C87">
        <w:rPr>
          <w:szCs w:val="22"/>
        </w:rPr>
        <w:t>s</w:t>
      </w:r>
      <w:r w:rsidR="00216B30" w:rsidRPr="008B3C87" w:rsidDel="00216B30">
        <w:rPr>
          <w:rFonts w:eastAsia="Times New Roman"/>
          <w:szCs w:val="22"/>
        </w:rPr>
        <w:t xml:space="preserve"> </w:t>
      </w:r>
      <w:r w:rsidRPr="008B3C87">
        <w:rPr>
          <w:rFonts w:eastAsia="Times New Roman"/>
          <w:szCs w:val="22"/>
        </w:rPr>
        <w:t>in foreign markets</w:t>
      </w:r>
      <w:r w:rsidR="00221152" w:rsidRPr="008B3C87">
        <w:rPr>
          <w:rFonts w:eastAsia="Times New Roman"/>
          <w:szCs w:val="22"/>
        </w:rPr>
        <w:t>, hence contributing to target 8.3</w:t>
      </w:r>
      <w:r w:rsidRPr="008B3C87">
        <w:rPr>
          <w:rFonts w:eastAsia="Times New Roman"/>
          <w:szCs w:val="22"/>
        </w:rPr>
        <w:t>.  The international registration under the Lisbon System ensures their protection – according to the standards set in the Lisbon</w:t>
      </w:r>
      <w:r w:rsidR="003576FD" w:rsidRPr="008B3C87">
        <w:rPr>
          <w:rFonts w:eastAsia="Times New Roman"/>
          <w:szCs w:val="22"/>
        </w:rPr>
        <w:t> </w:t>
      </w:r>
      <w:r w:rsidRPr="008B3C87">
        <w:rPr>
          <w:rFonts w:eastAsia="Times New Roman"/>
          <w:szCs w:val="22"/>
        </w:rPr>
        <w:t>Agreement and its Acts – in those members of the Lisbon System that have not refused protection in their respective territory within the prescribed time limit.  The protection lasts, for as long as the designation is protected in the country of origin, without any need for renewal.</w:t>
      </w:r>
    </w:p>
    <w:p w14:paraId="6790B827" w14:textId="77777777" w:rsidR="008B3C87" w:rsidRPr="001B347D" w:rsidRDefault="008B3C87" w:rsidP="001B347D">
      <w:pPr>
        <w:rPr>
          <w:szCs w:val="22"/>
        </w:rPr>
      </w:pPr>
    </w:p>
    <w:p w14:paraId="6C032CE4" w14:textId="35A0B792" w:rsidR="00D80550" w:rsidRPr="008B3C87" w:rsidRDefault="00D80550" w:rsidP="00A80B36">
      <w:pPr>
        <w:pStyle w:val="ListParagraph"/>
        <w:numPr>
          <w:ilvl w:val="0"/>
          <w:numId w:val="20"/>
        </w:numPr>
        <w:ind w:left="0" w:firstLine="0"/>
        <w:contextualSpacing w:val="0"/>
        <w:rPr>
          <w:szCs w:val="22"/>
        </w:rPr>
      </w:pPr>
      <w:r w:rsidRPr="008B3C87">
        <w:rPr>
          <w:rFonts w:eastAsia="Times New Roman"/>
          <w:szCs w:val="22"/>
        </w:rPr>
        <w:t>Following the accession of the Russian</w:t>
      </w:r>
      <w:r w:rsidR="003576FD" w:rsidRPr="008B3C87">
        <w:rPr>
          <w:rFonts w:eastAsia="Times New Roman"/>
          <w:szCs w:val="22"/>
        </w:rPr>
        <w:t> </w:t>
      </w:r>
      <w:r w:rsidRPr="008B3C87">
        <w:rPr>
          <w:rFonts w:eastAsia="Times New Roman"/>
          <w:szCs w:val="22"/>
        </w:rPr>
        <w:t>Federation, Sao Tom</w:t>
      </w:r>
      <w:r w:rsidR="003576FD" w:rsidRPr="008B3C87">
        <w:rPr>
          <w:rFonts w:eastAsia="Times New Roman"/>
          <w:szCs w:val="22"/>
        </w:rPr>
        <w:t>e</w:t>
      </w:r>
      <w:r w:rsidRPr="008B3C87">
        <w:rPr>
          <w:rFonts w:eastAsia="Times New Roman"/>
          <w:szCs w:val="22"/>
        </w:rPr>
        <w:t xml:space="preserve"> and Principe, Senegal and Tunisia </w:t>
      </w:r>
      <w:r w:rsidR="00216B30" w:rsidRPr="008B3C87">
        <w:rPr>
          <w:rFonts w:eastAsia="Times New Roman"/>
          <w:szCs w:val="22"/>
        </w:rPr>
        <w:t>to the Geneva Act in 2023</w:t>
      </w:r>
      <w:r w:rsidRPr="008B3C87">
        <w:rPr>
          <w:rFonts w:eastAsia="Times New Roman"/>
          <w:szCs w:val="22"/>
        </w:rPr>
        <w:t xml:space="preserve">, registered appellations of origin and </w:t>
      </w:r>
      <w:r w:rsidR="003576FD" w:rsidRPr="008B3C87">
        <w:rPr>
          <w:rFonts w:eastAsia="Times New Roman"/>
          <w:szCs w:val="22"/>
        </w:rPr>
        <w:t>GIs</w:t>
      </w:r>
      <w:r w:rsidRPr="008B3C87">
        <w:rPr>
          <w:rFonts w:eastAsia="Times New Roman"/>
          <w:szCs w:val="22"/>
        </w:rPr>
        <w:t xml:space="preserve"> under the Lisbon System may obtain protection</w:t>
      </w:r>
      <w:r w:rsidR="00216B30" w:rsidRPr="008B3C87">
        <w:rPr>
          <w:rFonts w:eastAsia="Times New Roman"/>
          <w:szCs w:val="22"/>
        </w:rPr>
        <w:t xml:space="preserve"> </w:t>
      </w:r>
      <w:r w:rsidRPr="008B3C87">
        <w:rPr>
          <w:rFonts w:eastAsia="Times New Roman"/>
          <w:szCs w:val="22"/>
        </w:rPr>
        <w:t>in up to 70</w:t>
      </w:r>
      <w:r w:rsidR="00216B30" w:rsidRPr="008B3C87">
        <w:rPr>
          <w:rFonts w:eastAsia="Times New Roman"/>
          <w:szCs w:val="22"/>
        </w:rPr>
        <w:t> </w:t>
      </w:r>
      <w:r w:rsidRPr="008B3C87">
        <w:rPr>
          <w:rFonts w:eastAsia="Times New Roman"/>
          <w:szCs w:val="22"/>
        </w:rPr>
        <w:t xml:space="preserve">countries.  In addition, the effects of the registration will extend to </w:t>
      </w:r>
      <w:r w:rsidR="00216B30" w:rsidRPr="008B3C87">
        <w:rPr>
          <w:rFonts w:eastAsia="Times New Roman"/>
          <w:szCs w:val="22"/>
        </w:rPr>
        <w:t>potential future</w:t>
      </w:r>
      <w:r w:rsidRPr="008B3C87">
        <w:rPr>
          <w:rFonts w:eastAsia="Times New Roman"/>
          <w:szCs w:val="22"/>
        </w:rPr>
        <w:t xml:space="preserve"> </w:t>
      </w:r>
      <w:r w:rsidR="00216B30" w:rsidRPr="008B3C87">
        <w:rPr>
          <w:rFonts w:eastAsia="Times New Roman"/>
          <w:szCs w:val="22"/>
        </w:rPr>
        <w:t>m</w:t>
      </w:r>
      <w:r w:rsidRPr="008B3C87">
        <w:rPr>
          <w:rFonts w:eastAsia="Times New Roman"/>
          <w:szCs w:val="22"/>
        </w:rPr>
        <w:t>embers join</w:t>
      </w:r>
      <w:r w:rsidR="00221152" w:rsidRPr="008B3C87">
        <w:rPr>
          <w:rFonts w:eastAsia="Times New Roman"/>
          <w:szCs w:val="22"/>
        </w:rPr>
        <w:t>ing</w:t>
      </w:r>
      <w:r w:rsidRPr="008B3C87">
        <w:rPr>
          <w:rFonts w:eastAsia="Times New Roman"/>
          <w:szCs w:val="22"/>
        </w:rPr>
        <w:t xml:space="preserve"> the </w:t>
      </w:r>
      <w:r w:rsidR="00216B30" w:rsidRPr="008B3C87">
        <w:rPr>
          <w:rFonts w:eastAsia="Times New Roman"/>
          <w:szCs w:val="22"/>
        </w:rPr>
        <w:t xml:space="preserve">Lisbon </w:t>
      </w:r>
      <w:r w:rsidRPr="008B3C87">
        <w:rPr>
          <w:rFonts w:eastAsia="Times New Roman"/>
          <w:szCs w:val="22"/>
        </w:rPr>
        <w:t>System under the same conditions.  The Lisbon</w:t>
      </w:r>
      <w:r w:rsidR="00741124" w:rsidRPr="008B3C87">
        <w:rPr>
          <w:rFonts w:eastAsia="Times New Roman"/>
          <w:szCs w:val="22"/>
        </w:rPr>
        <w:t> </w:t>
      </w:r>
      <w:r w:rsidRPr="008B3C87">
        <w:rPr>
          <w:rFonts w:eastAsia="Times New Roman"/>
          <w:szCs w:val="22"/>
        </w:rPr>
        <w:t>System include</w:t>
      </w:r>
      <w:r w:rsidR="008A694E">
        <w:rPr>
          <w:rFonts w:eastAsia="Times New Roman"/>
          <w:szCs w:val="22"/>
        </w:rPr>
        <w:t>s</w:t>
      </w:r>
      <w:r w:rsidRPr="008B3C87">
        <w:rPr>
          <w:rFonts w:eastAsia="Times New Roman"/>
          <w:szCs w:val="22"/>
        </w:rPr>
        <w:t xml:space="preserve"> LDCs, developing and developed countries.</w:t>
      </w:r>
      <w:r w:rsidR="00216B30" w:rsidRPr="008B3C87">
        <w:rPr>
          <w:rFonts w:eastAsia="Times New Roman"/>
          <w:szCs w:val="22"/>
        </w:rPr>
        <w:t xml:space="preserve">  </w:t>
      </w:r>
    </w:p>
    <w:p w14:paraId="73276B50" w14:textId="77777777" w:rsidR="008B3C87" w:rsidRPr="001B347D" w:rsidRDefault="008B3C87" w:rsidP="001B347D">
      <w:pPr>
        <w:rPr>
          <w:szCs w:val="22"/>
        </w:rPr>
      </w:pPr>
    </w:p>
    <w:p w14:paraId="528E6169" w14:textId="799B6CDD" w:rsidR="00785BB5" w:rsidRPr="008B3C87" w:rsidRDefault="006D1617" w:rsidP="00A80B36">
      <w:pPr>
        <w:pStyle w:val="ListParagraph"/>
        <w:numPr>
          <w:ilvl w:val="0"/>
          <w:numId w:val="20"/>
        </w:numPr>
        <w:ind w:left="0" w:firstLine="0"/>
        <w:contextualSpacing w:val="0"/>
        <w:rPr>
          <w:szCs w:val="22"/>
        </w:rPr>
      </w:pPr>
      <w:r w:rsidRPr="008B3C87">
        <w:rPr>
          <w:rFonts w:eastAsia="Times New Roman"/>
          <w:szCs w:val="22"/>
        </w:rPr>
        <w:t xml:space="preserve">In the area of </w:t>
      </w:r>
      <w:r w:rsidR="00A76ADD" w:rsidRPr="008B3C87">
        <w:rPr>
          <w:b/>
          <w:szCs w:val="22"/>
        </w:rPr>
        <w:t>Building Respect for IP</w:t>
      </w:r>
      <w:r w:rsidRPr="008B3C87">
        <w:rPr>
          <w:szCs w:val="22"/>
        </w:rPr>
        <w:t xml:space="preserve">, </w:t>
      </w:r>
      <w:r w:rsidR="005C4184" w:rsidRPr="008B3C87">
        <w:rPr>
          <w:szCs w:val="22"/>
        </w:rPr>
        <w:t xml:space="preserve">WIPO initiated a new strategy on </w:t>
      </w:r>
      <w:r w:rsidR="005C4184" w:rsidRPr="008B3C87">
        <w:rPr>
          <w:rFonts w:eastAsia="Times New Roman"/>
          <w:iCs/>
          <w:szCs w:val="22"/>
        </w:rPr>
        <w:t>impact-driven</w:t>
      </w:r>
      <w:r w:rsidR="00974B51" w:rsidRPr="008B3C87">
        <w:rPr>
          <w:rFonts w:eastAsia="Times New Roman"/>
          <w:iCs/>
          <w:szCs w:val="22"/>
        </w:rPr>
        <w:t xml:space="preserve"> </w:t>
      </w:r>
      <w:r w:rsidR="005C4184" w:rsidRPr="008B3C87">
        <w:rPr>
          <w:rFonts w:eastAsia="Times New Roman"/>
          <w:iCs/>
          <w:szCs w:val="22"/>
        </w:rPr>
        <w:t>capacity</w:t>
      </w:r>
      <w:r w:rsidR="00974B51" w:rsidRPr="008B3C87">
        <w:rPr>
          <w:rFonts w:eastAsia="Times New Roman"/>
          <w:iCs/>
          <w:szCs w:val="22"/>
        </w:rPr>
        <w:t xml:space="preserve"> building</w:t>
      </w:r>
      <w:r w:rsidR="005C4184" w:rsidRPr="008B3C87">
        <w:rPr>
          <w:rFonts w:eastAsia="Times New Roman"/>
          <w:iCs/>
          <w:szCs w:val="22"/>
        </w:rPr>
        <w:t xml:space="preserve"> activities</w:t>
      </w:r>
      <w:r w:rsidR="00974B51" w:rsidRPr="008B3C87">
        <w:rPr>
          <w:rFonts w:eastAsia="Times New Roman"/>
          <w:iCs/>
          <w:szCs w:val="22"/>
        </w:rPr>
        <w:t xml:space="preserve">, which aims to </w:t>
      </w:r>
      <w:r w:rsidR="00DC187D" w:rsidRPr="008B3C87">
        <w:rPr>
          <w:rFonts w:eastAsia="Times New Roman"/>
          <w:iCs/>
          <w:szCs w:val="22"/>
        </w:rPr>
        <w:t xml:space="preserve">enhance human and institutional capacities and </w:t>
      </w:r>
      <w:r w:rsidR="00974B51" w:rsidRPr="008B3C87">
        <w:rPr>
          <w:rFonts w:eastAsia="Times New Roman"/>
          <w:iCs/>
          <w:szCs w:val="22"/>
        </w:rPr>
        <w:t>achieve more sustainable training results for</w:t>
      </w:r>
      <w:r w:rsidR="00DC187D" w:rsidRPr="008B3C87">
        <w:rPr>
          <w:rFonts w:eastAsia="Times New Roman"/>
          <w:iCs/>
          <w:szCs w:val="22"/>
        </w:rPr>
        <w:t xml:space="preserve"> law enforcement officials</w:t>
      </w:r>
      <w:r w:rsidR="00F665DE" w:rsidRPr="008B3C87">
        <w:rPr>
          <w:rFonts w:eastAsia="Times New Roman"/>
          <w:iCs/>
          <w:szCs w:val="22"/>
        </w:rPr>
        <w:t>, such as police officers, customs officers, market inspectors, and prosecutors</w:t>
      </w:r>
      <w:r w:rsidR="005C4184" w:rsidRPr="008B3C87">
        <w:rPr>
          <w:rFonts w:eastAsia="Times New Roman"/>
          <w:iCs/>
          <w:szCs w:val="22"/>
        </w:rPr>
        <w:t xml:space="preserve">.  </w:t>
      </w:r>
      <w:r w:rsidR="00DC187D" w:rsidRPr="008B3C87">
        <w:rPr>
          <w:rFonts w:eastAsia="Times New Roman"/>
          <w:iCs/>
          <w:szCs w:val="22"/>
        </w:rPr>
        <w:t xml:space="preserve">The pilot phase is underway with the participation of three Member States.  Moreover, the continued customization of the specialized training materials </w:t>
      </w:r>
      <w:r w:rsidR="00F665DE" w:rsidRPr="008B3C87">
        <w:rPr>
          <w:rFonts w:eastAsia="Times New Roman"/>
          <w:iCs/>
          <w:szCs w:val="22"/>
        </w:rPr>
        <w:t xml:space="preserve">on “Investigating and Prosecuting IP Crime” </w:t>
      </w:r>
      <w:r w:rsidR="00DC187D" w:rsidRPr="008B3C87">
        <w:rPr>
          <w:rFonts w:eastAsia="Times New Roman"/>
          <w:iCs/>
          <w:szCs w:val="22"/>
        </w:rPr>
        <w:t xml:space="preserve">for law enforcement </w:t>
      </w:r>
      <w:r w:rsidR="00F665DE" w:rsidRPr="008B3C87">
        <w:rPr>
          <w:rFonts w:eastAsia="Times New Roman"/>
          <w:iCs/>
          <w:szCs w:val="22"/>
        </w:rPr>
        <w:t>officials</w:t>
      </w:r>
      <w:r w:rsidR="00DC187D" w:rsidRPr="008B3C87">
        <w:rPr>
          <w:rFonts w:eastAsia="Times New Roman"/>
          <w:iCs/>
          <w:szCs w:val="22"/>
        </w:rPr>
        <w:t>, contributed to WIPO’s commitment in ensuring that capacity building resources meet the real and specific needs of Member States.  In 2023, WIPO implemented or participated in over 30</w:t>
      </w:r>
      <w:r w:rsidR="0077311E" w:rsidRPr="008B3C87">
        <w:rPr>
          <w:rFonts w:eastAsia="Times New Roman"/>
          <w:iCs/>
          <w:szCs w:val="22"/>
        </w:rPr>
        <w:t> </w:t>
      </w:r>
      <w:hyperlink r:id="rId42" w:history="1">
        <w:r w:rsidR="00DC187D" w:rsidRPr="008B3C87">
          <w:rPr>
            <w:rStyle w:val="Hyperlink"/>
            <w:rFonts w:eastAsia="Times New Roman"/>
            <w:iCs/>
            <w:szCs w:val="22"/>
          </w:rPr>
          <w:t>activities</w:t>
        </w:r>
      </w:hyperlink>
      <w:r w:rsidR="00DC187D" w:rsidRPr="008B3C87">
        <w:rPr>
          <w:rFonts w:eastAsia="Times New Roman"/>
          <w:iCs/>
          <w:szCs w:val="22"/>
        </w:rPr>
        <w:t xml:space="preserve"> at the national, sub-regional, and regional levels, benefiting 78</w:t>
      </w:r>
      <w:r w:rsidR="0077311E" w:rsidRPr="008B3C87">
        <w:rPr>
          <w:rFonts w:eastAsia="Times New Roman"/>
          <w:iCs/>
          <w:szCs w:val="22"/>
        </w:rPr>
        <w:t> </w:t>
      </w:r>
      <w:r w:rsidR="00DC187D" w:rsidRPr="008B3C87">
        <w:rPr>
          <w:rFonts w:eastAsia="Times New Roman"/>
          <w:iCs/>
          <w:szCs w:val="22"/>
        </w:rPr>
        <w:t>Member States.</w:t>
      </w:r>
      <w:r w:rsidR="0077311E" w:rsidRPr="008B3C87">
        <w:rPr>
          <w:rFonts w:eastAsia="Times New Roman"/>
          <w:iCs/>
          <w:szCs w:val="22"/>
        </w:rPr>
        <w:t xml:space="preserve">  </w:t>
      </w:r>
      <w:r w:rsidR="00785BB5" w:rsidRPr="008B3C87">
        <w:rPr>
          <w:rFonts w:eastAsia="Times New Roman"/>
          <w:iCs/>
          <w:szCs w:val="22"/>
        </w:rPr>
        <w:t>These capacity building activities contribute</w:t>
      </w:r>
      <w:r w:rsidR="00EE0732" w:rsidRPr="008B3C87">
        <w:rPr>
          <w:rFonts w:eastAsia="Times New Roman"/>
          <w:iCs/>
          <w:szCs w:val="22"/>
        </w:rPr>
        <w:t>d</w:t>
      </w:r>
      <w:r w:rsidR="00785BB5" w:rsidRPr="008B3C87">
        <w:rPr>
          <w:rFonts w:eastAsia="Times New Roman"/>
          <w:iCs/>
          <w:szCs w:val="22"/>
        </w:rPr>
        <w:t xml:space="preserve"> to target 8.3</w:t>
      </w:r>
      <w:r w:rsidR="009F214A" w:rsidRPr="008B3C87">
        <w:rPr>
          <w:rFonts w:eastAsia="Times New Roman"/>
          <w:iCs/>
          <w:szCs w:val="22"/>
        </w:rPr>
        <w:t>,</w:t>
      </w:r>
      <w:r w:rsidR="00785BB5" w:rsidRPr="008B3C87">
        <w:rPr>
          <w:rFonts w:eastAsia="Times New Roman"/>
          <w:iCs/>
          <w:szCs w:val="22"/>
        </w:rPr>
        <w:t xml:space="preserve"> as well as targets 16.3 and 16.6.</w:t>
      </w:r>
    </w:p>
    <w:p w14:paraId="72540518" w14:textId="77777777" w:rsidR="008B3C87" w:rsidRPr="001B347D" w:rsidRDefault="008B3C87" w:rsidP="001B347D">
      <w:pPr>
        <w:rPr>
          <w:szCs w:val="22"/>
        </w:rPr>
      </w:pPr>
    </w:p>
    <w:p w14:paraId="430FE794" w14:textId="2082C5E2" w:rsidR="0077311E" w:rsidRDefault="00F95876" w:rsidP="00A80B36">
      <w:pPr>
        <w:pStyle w:val="ListParagraph"/>
        <w:numPr>
          <w:ilvl w:val="0"/>
          <w:numId w:val="20"/>
        </w:numPr>
        <w:ind w:left="0" w:firstLine="0"/>
        <w:contextualSpacing w:val="0"/>
        <w:rPr>
          <w:szCs w:val="22"/>
        </w:rPr>
      </w:pPr>
      <w:r w:rsidRPr="008B3C87">
        <w:rPr>
          <w:rFonts w:eastAsia="Times New Roman"/>
          <w:iCs/>
          <w:szCs w:val="22"/>
        </w:rPr>
        <w:t>WIPO’s</w:t>
      </w:r>
      <w:r w:rsidRPr="008B3C87">
        <w:rPr>
          <w:szCs w:val="22"/>
        </w:rPr>
        <w:t xml:space="preserve"> work in this area also supported target 8.3, and targets 9.6 and 9.b by </w:t>
      </w:r>
      <w:r w:rsidR="0077311E" w:rsidRPr="008B3C87">
        <w:rPr>
          <w:szCs w:val="22"/>
        </w:rPr>
        <w:t xml:space="preserve">contributing to the empirical information available to inform policy makers in establishing effective development-oriented policies to support creativity and innovation.  A </w:t>
      </w:r>
      <w:hyperlink r:id="rId43" w:history="1">
        <w:r w:rsidR="0077311E" w:rsidRPr="008B3C87">
          <w:rPr>
            <w:rStyle w:val="Hyperlink"/>
            <w:szCs w:val="22"/>
          </w:rPr>
          <w:t xml:space="preserve">WIPO Consumer Survey </w:t>
        </w:r>
        <w:r w:rsidR="00DC651F" w:rsidRPr="008B3C87">
          <w:rPr>
            <w:rStyle w:val="Hyperlink"/>
            <w:szCs w:val="22"/>
          </w:rPr>
          <w:t>Toolkit on</w:t>
        </w:r>
      </w:hyperlink>
      <w:r w:rsidR="00DC651F" w:rsidRPr="008B3C87">
        <w:rPr>
          <w:szCs w:val="22"/>
        </w:rPr>
        <w:t xml:space="preserve"> Respect for IP </w:t>
      </w:r>
      <w:r w:rsidR="0077311E" w:rsidRPr="008B3C87">
        <w:rPr>
          <w:szCs w:val="22"/>
        </w:rPr>
        <w:t>was made available for use by public- and private-sector bodies to measure consumer attitudes towards pira</w:t>
      </w:r>
      <w:r w:rsidRPr="008B3C87">
        <w:rPr>
          <w:szCs w:val="22"/>
        </w:rPr>
        <w:t>te</w:t>
      </w:r>
      <w:r w:rsidR="0077311E" w:rsidRPr="008B3C87">
        <w:rPr>
          <w:szCs w:val="22"/>
        </w:rPr>
        <w:t xml:space="preserve"> and counterfeit goods.</w:t>
      </w:r>
    </w:p>
    <w:p w14:paraId="64484E08" w14:textId="77777777" w:rsidR="008B3C87" w:rsidRPr="001B347D" w:rsidRDefault="008B3C87" w:rsidP="001B347D">
      <w:pPr>
        <w:rPr>
          <w:szCs w:val="22"/>
        </w:rPr>
      </w:pPr>
    </w:p>
    <w:p w14:paraId="40CCAB71" w14:textId="26EDE7E4" w:rsidR="008B3C87" w:rsidRPr="008B3C87" w:rsidRDefault="008B3C87" w:rsidP="00A80B36">
      <w:pPr>
        <w:pStyle w:val="ListParagraph"/>
        <w:numPr>
          <w:ilvl w:val="0"/>
          <w:numId w:val="20"/>
        </w:numPr>
        <w:ind w:left="0" w:firstLine="0"/>
        <w:rPr>
          <w:szCs w:val="22"/>
        </w:rPr>
      </w:pPr>
      <w:r w:rsidRPr="008B3C87">
        <w:rPr>
          <w:szCs w:val="22"/>
        </w:rPr>
        <w:t xml:space="preserve">In the area of </w:t>
      </w:r>
      <w:r w:rsidRPr="008B3C87">
        <w:rPr>
          <w:b/>
          <w:bCs/>
          <w:szCs w:val="22"/>
        </w:rPr>
        <w:t>Traditional Knowledge</w:t>
      </w:r>
      <w:r w:rsidRPr="008B3C87">
        <w:rPr>
          <w:szCs w:val="22"/>
        </w:rPr>
        <w:t xml:space="preserve">, WIPO initiated the </w:t>
      </w:r>
      <w:r w:rsidRPr="008B3C87">
        <w:rPr>
          <w:rFonts w:eastAsia="Times New Roman"/>
          <w:szCs w:val="22"/>
        </w:rPr>
        <w:t>New Technologies and Indigenous Peoples’ Project to address the rapid advancement of new technologies, including AI, that often outpace regulatory and ethical frameworks.  Gaps in regulatory and ethical frameworks can leave indigenous peoples and local communities at risk of potential inappropriate disclosure, misuse or misrepresentation of their knowledge systems, cultural appropriation, and the reinforcement of existing biases.  Then again, new technologies can also enhance the rights and interests of indigenous peoples and local communities by facilitating the digitalization, documentation and preservation of Indigenous languages, TK and TCEs.  This Project, aiming to empower indigenous peoples and local communities to use new technologies in innovative ways, contributed to targets 8.3 and 10.2.</w:t>
      </w:r>
    </w:p>
    <w:p w14:paraId="514B0CC0" w14:textId="77777777" w:rsidR="008B3C87" w:rsidRPr="001B347D" w:rsidRDefault="008B3C87" w:rsidP="001B347D">
      <w:pPr>
        <w:rPr>
          <w:szCs w:val="22"/>
        </w:rPr>
      </w:pPr>
    </w:p>
    <w:p w14:paraId="2F0866F9" w14:textId="24C3F740" w:rsidR="00506B21" w:rsidRPr="008B3C87" w:rsidRDefault="00506B21" w:rsidP="00A80B36">
      <w:pPr>
        <w:pStyle w:val="ListParagraph"/>
        <w:numPr>
          <w:ilvl w:val="0"/>
          <w:numId w:val="20"/>
        </w:numPr>
        <w:ind w:left="0" w:firstLine="0"/>
        <w:rPr>
          <w:szCs w:val="22"/>
        </w:rPr>
      </w:pPr>
      <w:r w:rsidRPr="008B3C87">
        <w:rPr>
          <w:rFonts w:eastAsia="Times New Roman"/>
          <w:szCs w:val="22"/>
        </w:rPr>
        <w:t>The WIPO High-Level Dialogue on Indigenous Peoples, TCEs and Fashion (Fashion Dialogue) provide</w:t>
      </w:r>
      <w:r w:rsidR="00AB6834" w:rsidRPr="008B3C87">
        <w:rPr>
          <w:rFonts w:eastAsia="Times New Roman"/>
          <w:szCs w:val="22"/>
        </w:rPr>
        <w:t>d</w:t>
      </w:r>
      <w:r w:rsidRPr="008B3C87">
        <w:rPr>
          <w:rFonts w:eastAsia="Times New Roman"/>
          <w:szCs w:val="22"/>
        </w:rPr>
        <w:t xml:space="preserve"> the opportunity for deepening dialogue and building trust between the fashion world and Indigenous Peoples, and explore</w:t>
      </w:r>
      <w:r w:rsidR="00AB6834" w:rsidRPr="008B3C87">
        <w:rPr>
          <w:rFonts w:eastAsia="Times New Roman"/>
          <w:szCs w:val="22"/>
        </w:rPr>
        <w:t>d</w:t>
      </w:r>
      <w:r w:rsidRPr="008B3C87">
        <w:rPr>
          <w:rFonts w:eastAsia="Times New Roman"/>
          <w:szCs w:val="22"/>
        </w:rPr>
        <w:t xml:space="preserve"> forward-looking ways for collaboration </w:t>
      </w:r>
      <w:r w:rsidRPr="008B3C87">
        <w:rPr>
          <w:rFonts w:eastAsia="Times New Roman"/>
          <w:szCs w:val="22"/>
        </w:rPr>
        <w:lastRenderedPageBreak/>
        <w:t>between fashion companies, Indigenous Peoples and ethnic groups.  This activity support</w:t>
      </w:r>
      <w:r w:rsidR="00AB6834" w:rsidRPr="008B3C87">
        <w:rPr>
          <w:rFonts w:eastAsia="Times New Roman"/>
          <w:szCs w:val="22"/>
        </w:rPr>
        <w:t>ed</w:t>
      </w:r>
      <w:r w:rsidRPr="008B3C87">
        <w:rPr>
          <w:rFonts w:eastAsia="Times New Roman"/>
          <w:szCs w:val="22"/>
        </w:rPr>
        <w:t xml:space="preserve"> economic growth, reduce</w:t>
      </w:r>
      <w:r w:rsidR="00AB6834" w:rsidRPr="008B3C87">
        <w:rPr>
          <w:rFonts w:eastAsia="Times New Roman"/>
          <w:szCs w:val="22"/>
        </w:rPr>
        <w:t>d</w:t>
      </w:r>
      <w:r w:rsidRPr="008B3C87">
        <w:rPr>
          <w:rFonts w:eastAsia="Times New Roman"/>
          <w:szCs w:val="22"/>
        </w:rPr>
        <w:t xml:space="preserve"> inequalities, and help</w:t>
      </w:r>
      <w:r w:rsidR="00AB6834" w:rsidRPr="008B3C87">
        <w:rPr>
          <w:rFonts w:eastAsia="Times New Roman"/>
          <w:szCs w:val="22"/>
        </w:rPr>
        <w:t>ed</w:t>
      </w:r>
      <w:r w:rsidRPr="008B3C87">
        <w:rPr>
          <w:rFonts w:eastAsia="Times New Roman"/>
          <w:szCs w:val="22"/>
        </w:rPr>
        <w:t xml:space="preserve"> </w:t>
      </w:r>
      <w:r w:rsidR="00AB6834" w:rsidRPr="008B3C87">
        <w:rPr>
          <w:rFonts w:eastAsia="Times New Roman"/>
          <w:szCs w:val="22"/>
        </w:rPr>
        <w:t xml:space="preserve">to </w:t>
      </w:r>
      <w:r w:rsidRPr="008B3C87">
        <w:rPr>
          <w:rFonts w:eastAsia="Times New Roman"/>
          <w:szCs w:val="22"/>
        </w:rPr>
        <w:t xml:space="preserve">build partnerships, while contributing to targets 8.3, 10.2, 17.6, 17.9, and 17.17.  </w:t>
      </w:r>
    </w:p>
    <w:p w14:paraId="5E718F9E" w14:textId="77777777" w:rsidR="008B3C87" w:rsidRPr="001B347D" w:rsidRDefault="008B3C87" w:rsidP="001B347D">
      <w:pPr>
        <w:rPr>
          <w:szCs w:val="22"/>
        </w:rPr>
      </w:pPr>
    </w:p>
    <w:p w14:paraId="7483A942" w14:textId="5B449481" w:rsidR="00984083" w:rsidRDefault="00984083" w:rsidP="00A80B36">
      <w:pPr>
        <w:pStyle w:val="ListParagraph"/>
        <w:numPr>
          <w:ilvl w:val="0"/>
          <w:numId w:val="20"/>
        </w:numPr>
        <w:ind w:left="0" w:firstLine="0"/>
        <w:rPr>
          <w:szCs w:val="22"/>
        </w:rPr>
      </w:pPr>
      <w:r w:rsidRPr="008B3C87">
        <w:rPr>
          <w:szCs w:val="22"/>
        </w:rPr>
        <w:t xml:space="preserve">In the area of </w:t>
      </w:r>
      <w:r w:rsidRPr="008B3C87">
        <w:rPr>
          <w:b/>
          <w:szCs w:val="22"/>
        </w:rPr>
        <w:t>Patents and Technology</w:t>
      </w:r>
      <w:r w:rsidRPr="008B3C87">
        <w:rPr>
          <w:szCs w:val="22"/>
        </w:rPr>
        <w:t xml:space="preserve">, </w:t>
      </w:r>
      <w:r w:rsidR="00A26A8E" w:rsidRPr="008B3C87">
        <w:rPr>
          <w:szCs w:val="22"/>
        </w:rPr>
        <w:t>WIPO</w:t>
      </w:r>
      <w:r w:rsidRPr="008B3C87">
        <w:rPr>
          <w:szCs w:val="22"/>
        </w:rPr>
        <w:t xml:space="preserve"> provide</w:t>
      </w:r>
      <w:r w:rsidR="00AB6834" w:rsidRPr="008B3C87">
        <w:rPr>
          <w:szCs w:val="22"/>
        </w:rPr>
        <w:t>d</w:t>
      </w:r>
      <w:r w:rsidRPr="008B3C87">
        <w:rPr>
          <w:szCs w:val="22"/>
        </w:rPr>
        <w:t xml:space="preserve"> legislat</w:t>
      </w:r>
      <w:r w:rsidR="005752BF" w:rsidRPr="008B3C87">
        <w:rPr>
          <w:szCs w:val="22"/>
        </w:rPr>
        <w:t xml:space="preserve">ive </w:t>
      </w:r>
      <w:r w:rsidR="00BA29C9" w:rsidRPr="008B3C87">
        <w:rPr>
          <w:szCs w:val="22"/>
        </w:rPr>
        <w:t xml:space="preserve">assistance on patents, utility models, layout designs of integrated circuits, and trade secrets </w:t>
      </w:r>
      <w:r w:rsidR="005752BF" w:rsidRPr="008B3C87">
        <w:rPr>
          <w:szCs w:val="22"/>
        </w:rPr>
        <w:t>to Member States</w:t>
      </w:r>
      <w:r w:rsidR="00BA29C9" w:rsidRPr="008B3C87">
        <w:rPr>
          <w:szCs w:val="22"/>
        </w:rPr>
        <w:t xml:space="preserve">.  </w:t>
      </w:r>
      <w:r w:rsidRPr="008B3C87">
        <w:rPr>
          <w:szCs w:val="22"/>
        </w:rPr>
        <w:t>This include</w:t>
      </w:r>
      <w:r w:rsidR="00AB6834" w:rsidRPr="008B3C87">
        <w:rPr>
          <w:szCs w:val="22"/>
        </w:rPr>
        <w:t>d</w:t>
      </w:r>
      <w:r w:rsidRPr="008B3C87">
        <w:rPr>
          <w:szCs w:val="22"/>
        </w:rPr>
        <w:t xml:space="preserve"> commenting on drafts submitted for review, or developing new drafts (laws, implementing regulations, administrative instructions, and manuals).  In </w:t>
      </w:r>
      <w:r w:rsidR="00BA29C9" w:rsidRPr="008B3C87">
        <w:rPr>
          <w:szCs w:val="22"/>
        </w:rPr>
        <w:t>2023</w:t>
      </w:r>
      <w:r w:rsidRPr="008B3C87">
        <w:rPr>
          <w:szCs w:val="22"/>
        </w:rPr>
        <w:t>, WIPO provided legislative and policy advice</w:t>
      </w:r>
      <w:r w:rsidR="00BA29C9" w:rsidRPr="008B3C87">
        <w:rPr>
          <w:szCs w:val="22"/>
        </w:rPr>
        <w:t xml:space="preserve"> </w:t>
      </w:r>
      <w:r w:rsidRPr="008B3C87">
        <w:rPr>
          <w:szCs w:val="22"/>
        </w:rPr>
        <w:t xml:space="preserve">to </w:t>
      </w:r>
      <w:r w:rsidR="00BA29C9" w:rsidRPr="008B3C87">
        <w:rPr>
          <w:szCs w:val="22"/>
        </w:rPr>
        <w:t>19 </w:t>
      </w:r>
      <w:r w:rsidRPr="008B3C87">
        <w:rPr>
          <w:szCs w:val="22"/>
        </w:rPr>
        <w:t>developing countries</w:t>
      </w:r>
      <w:r w:rsidR="00BA29C9" w:rsidRPr="008B3C87">
        <w:rPr>
          <w:szCs w:val="22"/>
        </w:rPr>
        <w:t>,</w:t>
      </w:r>
      <w:r w:rsidRPr="008B3C87">
        <w:rPr>
          <w:szCs w:val="22"/>
        </w:rPr>
        <w:t xml:space="preserve"> LDCs</w:t>
      </w:r>
      <w:r w:rsidR="00BA29C9" w:rsidRPr="008B3C87">
        <w:rPr>
          <w:szCs w:val="22"/>
        </w:rPr>
        <w:t xml:space="preserve"> and countries in transition</w:t>
      </w:r>
      <w:r w:rsidRPr="008B3C87">
        <w:rPr>
          <w:szCs w:val="22"/>
        </w:rPr>
        <w:t xml:space="preserve"> (</w:t>
      </w:r>
      <w:r w:rsidR="00BA29C9" w:rsidRPr="008B3C87">
        <w:rPr>
          <w:szCs w:val="22"/>
        </w:rPr>
        <w:t>two </w:t>
      </w:r>
      <w:r w:rsidRPr="008B3C87">
        <w:rPr>
          <w:szCs w:val="22"/>
        </w:rPr>
        <w:t xml:space="preserve">in Africa, </w:t>
      </w:r>
      <w:r w:rsidR="00BA29C9" w:rsidRPr="008B3C87">
        <w:rPr>
          <w:szCs w:val="22"/>
        </w:rPr>
        <w:t>five </w:t>
      </w:r>
      <w:r w:rsidRPr="008B3C87">
        <w:rPr>
          <w:szCs w:val="22"/>
        </w:rPr>
        <w:t xml:space="preserve">in Asia and the Pacific, </w:t>
      </w:r>
      <w:r w:rsidR="00BA29C9" w:rsidRPr="008B3C87">
        <w:rPr>
          <w:szCs w:val="22"/>
        </w:rPr>
        <w:t>six </w:t>
      </w:r>
      <w:r w:rsidRPr="008B3C87">
        <w:rPr>
          <w:szCs w:val="22"/>
        </w:rPr>
        <w:t xml:space="preserve">in Latin America and the Caribbean, </w:t>
      </w:r>
      <w:r w:rsidR="00BA29C9" w:rsidRPr="008B3C87">
        <w:rPr>
          <w:szCs w:val="22"/>
        </w:rPr>
        <w:t>three </w:t>
      </w:r>
      <w:r w:rsidRPr="008B3C87">
        <w:rPr>
          <w:szCs w:val="22"/>
        </w:rPr>
        <w:t>in the European/Eurasian region</w:t>
      </w:r>
      <w:r w:rsidR="00BA29C9" w:rsidRPr="008B3C87">
        <w:rPr>
          <w:szCs w:val="22"/>
        </w:rPr>
        <w:t>, and three in the Arab region</w:t>
      </w:r>
      <w:r w:rsidRPr="008B3C87">
        <w:rPr>
          <w:szCs w:val="22"/>
        </w:rPr>
        <w:t xml:space="preserve">).  Such </w:t>
      </w:r>
      <w:r w:rsidR="00BA29C9" w:rsidRPr="008B3C87">
        <w:rPr>
          <w:szCs w:val="22"/>
        </w:rPr>
        <w:t xml:space="preserve">legislative </w:t>
      </w:r>
      <w:r w:rsidRPr="008B3C87">
        <w:rPr>
          <w:szCs w:val="22"/>
        </w:rPr>
        <w:t xml:space="preserve">assistance </w:t>
      </w:r>
      <w:r w:rsidR="00BA29C9" w:rsidRPr="008B3C87">
        <w:rPr>
          <w:szCs w:val="22"/>
        </w:rPr>
        <w:t xml:space="preserve">is tailored to the requesting Member States’ own level of development, policy priorities, and international obligations and </w:t>
      </w:r>
      <w:r w:rsidRPr="008B3C87">
        <w:rPr>
          <w:szCs w:val="22"/>
        </w:rPr>
        <w:t>support</w:t>
      </w:r>
      <w:r w:rsidR="00BA29C9" w:rsidRPr="008B3C87">
        <w:rPr>
          <w:szCs w:val="22"/>
        </w:rPr>
        <w:t>s</w:t>
      </w:r>
      <w:r w:rsidRPr="008B3C87">
        <w:rPr>
          <w:szCs w:val="22"/>
        </w:rPr>
        <w:t xml:space="preserve"> </w:t>
      </w:r>
      <w:r w:rsidR="00BA29C9" w:rsidRPr="008B3C87">
        <w:rPr>
          <w:szCs w:val="22"/>
        </w:rPr>
        <w:t>them</w:t>
      </w:r>
      <w:r w:rsidRPr="008B3C87">
        <w:rPr>
          <w:szCs w:val="22"/>
        </w:rPr>
        <w:t xml:space="preserve"> to develop or amend their own legislative and policy frameworks.  This activity </w:t>
      </w:r>
      <w:r w:rsidR="00AB6834" w:rsidRPr="008B3C87">
        <w:rPr>
          <w:szCs w:val="22"/>
        </w:rPr>
        <w:t xml:space="preserve">contributed </w:t>
      </w:r>
      <w:r w:rsidRPr="008B3C87">
        <w:rPr>
          <w:szCs w:val="22"/>
        </w:rPr>
        <w:t>to target</w:t>
      </w:r>
      <w:r w:rsidR="00BA29C9" w:rsidRPr="008B3C87">
        <w:rPr>
          <w:szCs w:val="22"/>
        </w:rPr>
        <w:t> 8.3</w:t>
      </w:r>
      <w:r w:rsidR="00B12E35" w:rsidRPr="008B3C87">
        <w:rPr>
          <w:szCs w:val="22"/>
        </w:rPr>
        <w:t>,</w:t>
      </w:r>
      <w:r w:rsidR="00BA29C9" w:rsidRPr="008B3C87">
        <w:rPr>
          <w:szCs w:val="22"/>
        </w:rPr>
        <w:t xml:space="preserve"> as well as targets 9.a and</w:t>
      </w:r>
      <w:r w:rsidRPr="008B3C87">
        <w:rPr>
          <w:szCs w:val="22"/>
        </w:rPr>
        <w:t xml:space="preserve"> 9.b.</w:t>
      </w:r>
    </w:p>
    <w:p w14:paraId="01270939" w14:textId="77777777" w:rsidR="008B3C87" w:rsidRPr="001B347D" w:rsidRDefault="008B3C87" w:rsidP="001B347D">
      <w:pPr>
        <w:rPr>
          <w:szCs w:val="22"/>
        </w:rPr>
      </w:pPr>
    </w:p>
    <w:p w14:paraId="3875412A" w14:textId="54D3B4CE" w:rsidR="00B2736C" w:rsidRDefault="00A733FF" w:rsidP="00A80B36">
      <w:pPr>
        <w:pStyle w:val="ListParagraph"/>
        <w:numPr>
          <w:ilvl w:val="0"/>
          <w:numId w:val="20"/>
        </w:numPr>
        <w:ind w:left="0" w:firstLine="0"/>
        <w:rPr>
          <w:szCs w:val="22"/>
        </w:rPr>
      </w:pPr>
      <w:r w:rsidRPr="008B3C87">
        <w:rPr>
          <w:szCs w:val="22"/>
        </w:rPr>
        <w:t xml:space="preserve">The </w:t>
      </w:r>
      <w:r w:rsidR="004B4CB2" w:rsidRPr="008B3C87">
        <w:rPr>
          <w:szCs w:val="22"/>
        </w:rPr>
        <w:t xml:space="preserve">thirty-fifth session of the </w:t>
      </w:r>
      <w:r w:rsidRPr="008B3C87">
        <w:rPr>
          <w:szCs w:val="22"/>
        </w:rPr>
        <w:t>Standing Committee on the Law of Patents</w:t>
      </w:r>
      <w:r w:rsidR="004B4CB2" w:rsidRPr="008B3C87">
        <w:rPr>
          <w:szCs w:val="22"/>
        </w:rPr>
        <w:t> </w:t>
      </w:r>
      <w:r w:rsidRPr="008B3C87">
        <w:rPr>
          <w:szCs w:val="22"/>
        </w:rPr>
        <w:t xml:space="preserve">(SCP) </w:t>
      </w:r>
      <w:r w:rsidR="004B4CB2" w:rsidRPr="008B3C87">
        <w:rPr>
          <w:szCs w:val="22"/>
        </w:rPr>
        <w:t>took place from October 16 to 20, 2023 i</w:t>
      </w:r>
      <w:r w:rsidRPr="008B3C87">
        <w:rPr>
          <w:szCs w:val="22"/>
        </w:rPr>
        <w:t xml:space="preserve">n a hybrid format.  </w:t>
      </w:r>
      <w:r w:rsidR="004B4CB2" w:rsidRPr="008B3C87">
        <w:rPr>
          <w:szCs w:val="22"/>
        </w:rPr>
        <w:t xml:space="preserve">The SCP </w:t>
      </w:r>
      <w:r w:rsidR="00F16638" w:rsidRPr="008B3C87">
        <w:rPr>
          <w:szCs w:val="22"/>
        </w:rPr>
        <w:t xml:space="preserve">continued to </w:t>
      </w:r>
      <w:r w:rsidR="004B4CB2" w:rsidRPr="008B3C87">
        <w:rPr>
          <w:szCs w:val="22"/>
        </w:rPr>
        <w:t xml:space="preserve">serve as a forum for discussing issues, facilitating coordination and providing guidance on the progressive international development of patent law.  </w:t>
      </w:r>
      <w:r w:rsidR="00A11D73" w:rsidRPr="008B3C87">
        <w:rPr>
          <w:szCs w:val="22"/>
        </w:rPr>
        <w:t>The work of the SCP contribute</w:t>
      </w:r>
      <w:r w:rsidR="00F16638" w:rsidRPr="008B3C87">
        <w:rPr>
          <w:szCs w:val="22"/>
        </w:rPr>
        <w:t>d</w:t>
      </w:r>
      <w:r w:rsidR="00A11D73" w:rsidRPr="008B3C87">
        <w:rPr>
          <w:szCs w:val="22"/>
        </w:rPr>
        <w:t xml:space="preserve"> to reducing the information asymmetry among Member States in the complex area of patent law and informing the decision</w:t>
      </w:r>
      <w:r w:rsidR="00B12E35" w:rsidRPr="008B3C87">
        <w:rPr>
          <w:szCs w:val="22"/>
        </w:rPr>
        <w:noBreakHyphen/>
      </w:r>
      <w:r w:rsidR="00A11D73" w:rsidRPr="008B3C87">
        <w:rPr>
          <w:szCs w:val="22"/>
        </w:rPr>
        <w:t xml:space="preserve">making process of Member States for formulation and development of their national patent policy, law and practices.  The work of the SCP </w:t>
      </w:r>
      <w:r w:rsidR="00B12E35" w:rsidRPr="008B3C87">
        <w:rPr>
          <w:szCs w:val="22"/>
        </w:rPr>
        <w:t xml:space="preserve">contributed </w:t>
      </w:r>
      <w:r w:rsidR="00A11D73" w:rsidRPr="008B3C87">
        <w:rPr>
          <w:szCs w:val="22"/>
        </w:rPr>
        <w:t>to target 8.3, as well as 9.b, 16.6 and 17.16.</w:t>
      </w:r>
    </w:p>
    <w:p w14:paraId="74E9D2DA" w14:textId="77777777" w:rsidR="008B3C87" w:rsidRPr="001B347D" w:rsidRDefault="008B3C87" w:rsidP="001B347D">
      <w:pPr>
        <w:rPr>
          <w:szCs w:val="22"/>
        </w:rPr>
      </w:pPr>
    </w:p>
    <w:p w14:paraId="348E682A" w14:textId="41CA34FA" w:rsidR="00984083" w:rsidRDefault="003162BE" w:rsidP="00A80B36">
      <w:pPr>
        <w:pStyle w:val="ListParagraph"/>
        <w:numPr>
          <w:ilvl w:val="0"/>
          <w:numId w:val="20"/>
        </w:numPr>
        <w:ind w:left="0" w:firstLine="0"/>
        <w:rPr>
          <w:szCs w:val="22"/>
        </w:rPr>
      </w:pPr>
      <w:r w:rsidRPr="008B3C87">
        <w:rPr>
          <w:szCs w:val="22"/>
        </w:rPr>
        <w:t xml:space="preserve">WIPO </w:t>
      </w:r>
      <w:r w:rsidR="00A11D73" w:rsidRPr="008B3C87">
        <w:rPr>
          <w:szCs w:val="22"/>
        </w:rPr>
        <w:t>also</w:t>
      </w:r>
      <w:r w:rsidRPr="008B3C87">
        <w:rPr>
          <w:szCs w:val="22"/>
        </w:rPr>
        <w:t xml:space="preserve"> provide</w:t>
      </w:r>
      <w:r w:rsidR="00E0691A" w:rsidRPr="008B3C87">
        <w:rPr>
          <w:szCs w:val="22"/>
        </w:rPr>
        <w:t>d</w:t>
      </w:r>
      <w:r w:rsidRPr="008B3C87">
        <w:rPr>
          <w:szCs w:val="22"/>
        </w:rPr>
        <w:t xml:space="preserve"> support to prospective and current Contracting Parties to the Paris Convention, </w:t>
      </w:r>
      <w:r w:rsidR="00A11D73" w:rsidRPr="008B3C87">
        <w:rPr>
          <w:szCs w:val="22"/>
        </w:rPr>
        <w:t xml:space="preserve">the </w:t>
      </w:r>
      <w:r w:rsidRPr="008B3C87">
        <w:rPr>
          <w:szCs w:val="22"/>
        </w:rPr>
        <w:t>Patent Law Treaty</w:t>
      </w:r>
      <w:r w:rsidR="00A11D73" w:rsidRPr="008B3C87">
        <w:rPr>
          <w:szCs w:val="22"/>
        </w:rPr>
        <w:t> </w:t>
      </w:r>
      <w:r w:rsidRPr="008B3C87">
        <w:rPr>
          <w:szCs w:val="22"/>
        </w:rPr>
        <w:t xml:space="preserve">(PLT), and Budapest Treaty through, for example, </w:t>
      </w:r>
      <w:r w:rsidR="00E0691A" w:rsidRPr="008B3C87">
        <w:rPr>
          <w:szCs w:val="22"/>
        </w:rPr>
        <w:t xml:space="preserve"> </w:t>
      </w:r>
      <w:r w:rsidRPr="008B3C87">
        <w:rPr>
          <w:szCs w:val="22"/>
        </w:rPr>
        <w:t xml:space="preserve">the provision of information on legal, technical, and institutional aspects of these treaties and facilitation of sharing of experiences among Member States </w:t>
      </w:r>
      <w:r w:rsidR="00A11D73" w:rsidRPr="008B3C87">
        <w:rPr>
          <w:szCs w:val="22"/>
        </w:rPr>
        <w:t xml:space="preserve">and the International Depositary Authorities under the Budapest Treaty </w:t>
      </w:r>
      <w:r w:rsidRPr="008B3C87">
        <w:rPr>
          <w:szCs w:val="22"/>
        </w:rPr>
        <w:t xml:space="preserve">on the national implementation of the treaties.  </w:t>
      </w:r>
    </w:p>
    <w:p w14:paraId="2A9DF6DC" w14:textId="77777777" w:rsidR="008B3C87" w:rsidRPr="001B347D" w:rsidRDefault="008B3C87" w:rsidP="001B347D">
      <w:pPr>
        <w:rPr>
          <w:szCs w:val="22"/>
        </w:rPr>
      </w:pPr>
    </w:p>
    <w:p w14:paraId="1C6CA246" w14:textId="055F2F45" w:rsidR="005E3FFE" w:rsidRPr="008B3C87" w:rsidRDefault="005E3FFE" w:rsidP="00A80B36">
      <w:pPr>
        <w:pStyle w:val="ListParagraph"/>
        <w:numPr>
          <w:ilvl w:val="0"/>
          <w:numId w:val="20"/>
        </w:numPr>
        <w:ind w:left="0" w:firstLine="0"/>
        <w:rPr>
          <w:szCs w:val="22"/>
        </w:rPr>
      </w:pPr>
      <w:r w:rsidRPr="008B3C87">
        <w:rPr>
          <w:rFonts w:eastAsia="Times New Roman"/>
          <w:szCs w:val="22"/>
        </w:rPr>
        <w:t xml:space="preserve">In the area of </w:t>
      </w:r>
      <w:r w:rsidR="006D1FA2" w:rsidRPr="008B3C87">
        <w:rPr>
          <w:rFonts w:eastAsia="Times New Roman"/>
          <w:b/>
          <w:szCs w:val="22"/>
        </w:rPr>
        <w:t>Infrastructure and Platforms</w:t>
      </w:r>
      <w:r w:rsidRPr="008B3C87">
        <w:rPr>
          <w:rFonts w:eastAsia="Times New Roman"/>
          <w:szCs w:val="22"/>
        </w:rPr>
        <w:t xml:space="preserve">, the </w:t>
      </w:r>
      <w:r w:rsidR="006D1FA2" w:rsidRPr="008B3C87">
        <w:rPr>
          <w:szCs w:val="22"/>
        </w:rPr>
        <w:t xml:space="preserve">development and free access to </w:t>
      </w:r>
      <w:r w:rsidR="0083099F" w:rsidRPr="008B3C87">
        <w:rPr>
          <w:szCs w:val="22"/>
        </w:rPr>
        <w:t xml:space="preserve">the </w:t>
      </w:r>
      <w:r w:rsidR="000C1DAC" w:rsidRPr="008B3C87">
        <w:rPr>
          <w:szCs w:val="22"/>
        </w:rPr>
        <w:t xml:space="preserve">WIPO </w:t>
      </w:r>
      <w:r w:rsidR="006D1FA2" w:rsidRPr="008B3C87">
        <w:rPr>
          <w:szCs w:val="22"/>
        </w:rPr>
        <w:t>PATENTSCOPE promote</w:t>
      </w:r>
      <w:r w:rsidR="00E0691A" w:rsidRPr="008B3C87">
        <w:rPr>
          <w:szCs w:val="22"/>
        </w:rPr>
        <w:t>d</w:t>
      </w:r>
      <w:r w:rsidR="006D1FA2" w:rsidRPr="008B3C87">
        <w:rPr>
          <w:szCs w:val="22"/>
        </w:rPr>
        <w:t xml:space="preserve"> the technical transfer knowledge between the inventor applying for a patent and any technical interested party worldwide, reduce</w:t>
      </w:r>
      <w:r w:rsidR="00750EAD" w:rsidRPr="008B3C87">
        <w:rPr>
          <w:szCs w:val="22"/>
        </w:rPr>
        <w:t>d</w:t>
      </w:r>
      <w:r w:rsidR="006D1FA2" w:rsidRPr="008B3C87">
        <w:rPr>
          <w:szCs w:val="22"/>
        </w:rPr>
        <w:t xml:space="preserve"> duplication of </w:t>
      </w:r>
      <w:r w:rsidR="000C1DAC" w:rsidRPr="008B3C87">
        <w:rPr>
          <w:szCs w:val="22"/>
        </w:rPr>
        <w:t>R&amp;D</w:t>
      </w:r>
      <w:r w:rsidR="006D1FA2" w:rsidRPr="008B3C87">
        <w:rPr>
          <w:szCs w:val="22"/>
        </w:rPr>
        <w:t xml:space="preserve"> and foster</w:t>
      </w:r>
      <w:r w:rsidR="00B23FC7">
        <w:rPr>
          <w:szCs w:val="22"/>
        </w:rPr>
        <w:t>e</w:t>
      </w:r>
      <w:r w:rsidR="00750EAD" w:rsidRPr="008B3C87">
        <w:rPr>
          <w:szCs w:val="22"/>
        </w:rPr>
        <w:t>d</w:t>
      </w:r>
      <w:r w:rsidR="006D1FA2" w:rsidRPr="008B3C87">
        <w:rPr>
          <w:szCs w:val="22"/>
        </w:rPr>
        <w:t xml:space="preserve"> open innovation.  The development and free access to WIPO Translate integrated into PATENTSCOPE help</w:t>
      </w:r>
      <w:r w:rsidR="00750EAD" w:rsidRPr="008B3C87">
        <w:rPr>
          <w:szCs w:val="22"/>
        </w:rPr>
        <w:t>ed</w:t>
      </w:r>
      <w:r w:rsidR="006D1FA2" w:rsidRPr="008B3C87">
        <w:rPr>
          <w:szCs w:val="22"/>
        </w:rPr>
        <w:t xml:space="preserve"> reduc</w:t>
      </w:r>
      <w:r w:rsidR="00B23FC7">
        <w:rPr>
          <w:szCs w:val="22"/>
        </w:rPr>
        <w:t>e</w:t>
      </w:r>
      <w:r w:rsidR="006D1FA2" w:rsidRPr="008B3C87">
        <w:rPr>
          <w:szCs w:val="22"/>
        </w:rPr>
        <w:t xml:space="preserve"> the language barriers in the transfer knowledge of technical information contained in patent disclosures in 1</w:t>
      </w:r>
      <w:r w:rsidR="000C1DAC" w:rsidRPr="008B3C87">
        <w:rPr>
          <w:szCs w:val="22"/>
        </w:rPr>
        <w:t>3</w:t>
      </w:r>
      <w:r w:rsidR="006D1FA2" w:rsidRPr="008B3C87">
        <w:rPr>
          <w:szCs w:val="22"/>
        </w:rPr>
        <w:t xml:space="preserve"> different languages.  </w:t>
      </w:r>
      <w:r w:rsidR="000C1DAC" w:rsidRPr="008B3C87">
        <w:rPr>
          <w:szCs w:val="22"/>
        </w:rPr>
        <w:t xml:space="preserve">The </w:t>
      </w:r>
      <w:r w:rsidR="006D1FA2" w:rsidRPr="008B3C87">
        <w:rPr>
          <w:szCs w:val="22"/>
        </w:rPr>
        <w:t>PATENTSCOPE contribute</w:t>
      </w:r>
      <w:r w:rsidR="00750EAD" w:rsidRPr="008B3C87">
        <w:rPr>
          <w:szCs w:val="22"/>
        </w:rPr>
        <w:t>d to</w:t>
      </w:r>
      <w:r w:rsidR="006D1FA2" w:rsidRPr="008B3C87">
        <w:rPr>
          <w:szCs w:val="22"/>
        </w:rPr>
        <w:t xml:space="preserve"> target</w:t>
      </w:r>
      <w:r w:rsidR="000C1DAC" w:rsidRPr="008B3C87">
        <w:rPr>
          <w:szCs w:val="22"/>
        </w:rPr>
        <w:t>s 8.2 and</w:t>
      </w:r>
      <w:r w:rsidR="006D1FA2" w:rsidRPr="008B3C87">
        <w:rPr>
          <w:szCs w:val="22"/>
        </w:rPr>
        <w:t xml:space="preserve"> 9.c.</w:t>
      </w:r>
      <w:r w:rsidR="0087193D" w:rsidRPr="008B3C87">
        <w:rPr>
          <w:rFonts w:eastAsia="Times New Roman"/>
          <w:szCs w:val="22"/>
        </w:rPr>
        <w:t xml:space="preserve"> </w:t>
      </w:r>
    </w:p>
    <w:p w14:paraId="00789B91" w14:textId="77777777" w:rsidR="008B3C87" w:rsidRPr="001B347D" w:rsidRDefault="008B3C87" w:rsidP="001B347D">
      <w:pPr>
        <w:rPr>
          <w:szCs w:val="22"/>
        </w:rPr>
      </w:pPr>
    </w:p>
    <w:p w14:paraId="6207CDFF" w14:textId="18715353" w:rsidR="001C4821" w:rsidRDefault="006D1FA2" w:rsidP="00A80B36">
      <w:pPr>
        <w:pStyle w:val="ListParagraph"/>
        <w:numPr>
          <w:ilvl w:val="0"/>
          <w:numId w:val="20"/>
        </w:numPr>
        <w:ind w:left="0" w:firstLine="0"/>
        <w:rPr>
          <w:szCs w:val="22"/>
        </w:rPr>
      </w:pPr>
      <w:r w:rsidRPr="008B3C87">
        <w:rPr>
          <w:szCs w:val="22"/>
        </w:rPr>
        <w:t xml:space="preserve">WIPO </w:t>
      </w:r>
      <w:r w:rsidR="0083099F" w:rsidRPr="008B3C87">
        <w:rPr>
          <w:szCs w:val="22"/>
        </w:rPr>
        <w:t xml:space="preserve">also </w:t>
      </w:r>
      <w:r w:rsidRPr="008B3C87">
        <w:rPr>
          <w:szCs w:val="22"/>
        </w:rPr>
        <w:t>provide</w:t>
      </w:r>
      <w:r w:rsidR="00823D8F" w:rsidRPr="008B3C87">
        <w:rPr>
          <w:szCs w:val="22"/>
        </w:rPr>
        <w:t>d</w:t>
      </w:r>
      <w:r w:rsidRPr="008B3C87">
        <w:rPr>
          <w:szCs w:val="22"/>
        </w:rPr>
        <w:t xml:space="preserve"> assistance on digital transformation for IP </w:t>
      </w:r>
      <w:r w:rsidR="0083099F" w:rsidRPr="008B3C87">
        <w:rPr>
          <w:szCs w:val="22"/>
        </w:rPr>
        <w:t>O</w:t>
      </w:r>
      <w:r w:rsidRPr="008B3C87">
        <w:rPr>
          <w:szCs w:val="22"/>
        </w:rPr>
        <w:t>ffices. This include</w:t>
      </w:r>
      <w:r w:rsidR="00823D8F" w:rsidRPr="008B3C87">
        <w:rPr>
          <w:szCs w:val="22"/>
        </w:rPr>
        <w:t>d</w:t>
      </w:r>
      <w:r w:rsidRPr="008B3C87">
        <w:rPr>
          <w:szCs w:val="22"/>
        </w:rPr>
        <w:t xml:space="preserve"> WIPO’s IP </w:t>
      </w:r>
      <w:r w:rsidR="0083099F" w:rsidRPr="008B3C87">
        <w:rPr>
          <w:szCs w:val="22"/>
        </w:rPr>
        <w:t>O</w:t>
      </w:r>
      <w:r w:rsidRPr="008B3C87">
        <w:rPr>
          <w:szCs w:val="22"/>
        </w:rPr>
        <w:t xml:space="preserve">ffice </w:t>
      </w:r>
      <w:r w:rsidR="0083099F" w:rsidRPr="008B3C87">
        <w:rPr>
          <w:szCs w:val="22"/>
        </w:rPr>
        <w:t>S</w:t>
      </w:r>
      <w:r w:rsidRPr="008B3C87">
        <w:rPr>
          <w:szCs w:val="22"/>
        </w:rPr>
        <w:t xml:space="preserve">uite </w:t>
      </w:r>
      <w:r w:rsidR="000D2B80" w:rsidRPr="008B3C87">
        <w:rPr>
          <w:szCs w:val="22"/>
        </w:rPr>
        <w:t>with</w:t>
      </w:r>
      <w:r w:rsidRPr="008B3C87">
        <w:rPr>
          <w:szCs w:val="22"/>
        </w:rPr>
        <w:t xml:space="preserve"> the WIPO Industrial Property Administration System</w:t>
      </w:r>
      <w:r w:rsidR="000D2B80" w:rsidRPr="008B3C87">
        <w:rPr>
          <w:szCs w:val="22"/>
        </w:rPr>
        <w:t> </w:t>
      </w:r>
      <w:r w:rsidRPr="008B3C87">
        <w:rPr>
          <w:szCs w:val="22"/>
        </w:rPr>
        <w:t>(IPAS</w:t>
      </w:r>
      <w:r w:rsidR="000D2B80" w:rsidRPr="008B3C87">
        <w:rPr>
          <w:szCs w:val="22"/>
        </w:rPr>
        <w:t>) as the main component</w:t>
      </w:r>
      <w:r w:rsidRPr="008B3C87">
        <w:rPr>
          <w:szCs w:val="22"/>
        </w:rPr>
        <w:t>.  It support</w:t>
      </w:r>
      <w:r w:rsidR="00823D8F" w:rsidRPr="008B3C87">
        <w:rPr>
          <w:szCs w:val="22"/>
        </w:rPr>
        <w:t>ed</w:t>
      </w:r>
      <w:r w:rsidRPr="008B3C87">
        <w:rPr>
          <w:szCs w:val="22"/>
        </w:rPr>
        <w:t xml:space="preserve"> the processing of patents, trademarks and industrial designs from filing through to the grant of rights and post-grant processes. </w:t>
      </w:r>
      <w:r w:rsidR="00500B79" w:rsidRPr="008B3C87">
        <w:rPr>
          <w:szCs w:val="22"/>
        </w:rPr>
        <w:t xml:space="preserve"> </w:t>
      </w:r>
      <w:r w:rsidRPr="008B3C87">
        <w:rPr>
          <w:szCs w:val="22"/>
        </w:rPr>
        <w:t>In addition, WIPO file enable</w:t>
      </w:r>
      <w:r w:rsidR="00D101BE" w:rsidRPr="008B3C87">
        <w:rPr>
          <w:szCs w:val="22"/>
        </w:rPr>
        <w:t>d</w:t>
      </w:r>
      <w:r w:rsidRPr="008B3C87">
        <w:rPr>
          <w:szCs w:val="22"/>
        </w:rPr>
        <w:t xml:space="preserve"> IP Offices to offer full online services to applicants and agents, and WIPO publish enable</w:t>
      </w:r>
      <w:r w:rsidR="00D101BE" w:rsidRPr="008B3C87">
        <w:rPr>
          <w:szCs w:val="22"/>
        </w:rPr>
        <w:t>d</w:t>
      </w:r>
      <w:r w:rsidRPr="008B3C87">
        <w:rPr>
          <w:szCs w:val="22"/>
        </w:rPr>
        <w:t xml:space="preserve"> IP Offices to disseminate official publication information and related IP information online to users and to WIPO Global IP databases and platforms.  These provide</w:t>
      </w:r>
      <w:r w:rsidR="00D101BE" w:rsidRPr="008B3C87">
        <w:rPr>
          <w:szCs w:val="22"/>
        </w:rPr>
        <w:t>d</w:t>
      </w:r>
      <w:r w:rsidRPr="008B3C87">
        <w:rPr>
          <w:szCs w:val="22"/>
        </w:rPr>
        <w:t xml:space="preserve"> for efficient and reliable data exchange to interconnect IP Offices with</w:t>
      </w:r>
      <w:r w:rsidR="00F37FA9" w:rsidRPr="008B3C87">
        <w:rPr>
          <w:szCs w:val="22"/>
        </w:rPr>
        <w:t xml:space="preserve"> the</w:t>
      </w:r>
      <w:r w:rsidRPr="008B3C87">
        <w:rPr>
          <w:szCs w:val="22"/>
        </w:rPr>
        <w:t xml:space="preserve"> WIPO Global IP systems and data contributing to applicants, IP </w:t>
      </w:r>
      <w:r w:rsidR="00F37FA9" w:rsidRPr="008B3C87">
        <w:rPr>
          <w:szCs w:val="22"/>
        </w:rPr>
        <w:t xml:space="preserve">Offices </w:t>
      </w:r>
      <w:r w:rsidRPr="008B3C87">
        <w:rPr>
          <w:szCs w:val="22"/>
        </w:rPr>
        <w:t xml:space="preserve">and </w:t>
      </w:r>
      <w:r w:rsidR="00F37FA9" w:rsidRPr="008B3C87">
        <w:rPr>
          <w:szCs w:val="22"/>
        </w:rPr>
        <w:t xml:space="preserve">the </w:t>
      </w:r>
      <w:r w:rsidRPr="008B3C87">
        <w:rPr>
          <w:szCs w:val="22"/>
        </w:rPr>
        <w:t>public.</w:t>
      </w:r>
    </w:p>
    <w:p w14:paraId="5D3AC978" w14:textId="77777777" w:rsidR="008B3C87" w:rsidRPr="001B347D" w:rsidRDefault="008B3C87" w:rsidP="001B347D">
      <w:pPr>
        <w:rPr>
          <w:szCs w:val="22"/>
        </w:rPr>
      </w:pPr>
    </w:p>
    <w:p w14:paraId="67B5A857" w14:textId="7609C763" w:rsidR="005774AC" w:rsidRDefault="00362858" w:rsidP="00A80B36">
      <w:pPr>
        <w:pStyle w:val="ListParagraph"/>
        <w:numPr>
          <w:ilvl w:val="0"/>
          <w:numId w:val="20"/>
        </w:numPr>
        <w:ind w:left="0" w:firstLine="0"/>
        <w:rPr>
          <w:szCs w:val="22"/>
        </w:rPr>
      </w:pPr>
      <w:r w:rsidRPr="008B3C87">
        <w:rPr>
          <w:szCs w:val="22"/>
        </w:rPr>
        <w:t xml:space="preserve">In the area </w:t>
      </w:r>
      <w:r w:rsidR="005774AC" w:rsidRPr="008B3C87">
        <w:rPr>
          <w:szCs w:val="22"/>
        </w:rPr>
        <w:t xml:space="preserve">of </w:t>
      </w:r>
      <w:r w:rsidR="005774AC" w:rsidRPr="008B3C87">
        <w:rPr>
          <w:b/>
          <w:szCs w:val="22"/>
        </w:rPr>
        <w:t>Copyright and Creative Industries</w:t>
      </w:r>
      <w:r w:rsidRPr="008B3C87">
        <w:rPr>
          <w:bCs/>
          <w:szCs w:val="22"/>
        </w:rPr>
        <w:t>,</w:t>
      </w:r>
      <w:r w:rsidR="005774AC" w:rsidRPr="008B3C87">
        <w:rPr>
          <w:szCs w:val="22"/>
        </w:rPr>
        <w:t xml:space="preserve"> WIPO </w:t>
      </w:r>
      <w:r w:rsidRPr="008B3C87">
        <w:rPr>
          <w:szCs w:val="22"/>
        </w:rPr>
        <w:t>h</w:t>
      </w:r>
      <w:r w:rsidR="00D101BE" w:rsidRPr="008B3C87">
        <w:rPr>
          <w:szCs w:val="22"/>
        </w:rPr>
        <w:t>e</w:t>
      </w:r>
      <w:r w:rsidRPr="008B3C87">
        <w:rPr>
          <w:szCs w:val="22"/>
        </w:rPr>
        <w:t xml:space="preserve">ld </w:t>
      </w:r>
      <w:r w:rsidR="005774AC" w:rsidRPr="008B3C87">
        <w:rPr>
          <w:szCs w:val="22"/>
        </w:rPr>
        <w:t xml:space="preserve">a series of </w:t>
      </w:r>
      <w:hyperlink r:id="rId44" w:history="1">
        <w:r w:rsidR="005774AC" w:rsidRPr="008B3C87">
          <w:rPr>
            <w:rStyle w:val="Hyperlink"/>
            <w:szCs w:val="22"/>
          </w:rPr>
          <w:t>webinars</w:t>
        </w:r>
      </w:hyperlink>
      <w:r w:rsidR="005774AC" w:rsidRPr="008B3C87">
        <w:rPr>
          <w:szCs w:val="22"/>
        </w:rPr>
        <w:t xml:space="preserve"> on copyright infrastructure</w:t>
      </w:r>
      <w:r w:rsidR="00065553" w:rsidRPr="008B3C87">
        <w:rPr>
          <w:szCs w:val="22"/>
        </w:rPr>
        <w:t>,</w:t>
      </w:r>
      <w:r w:rsidR="00065553">
        <w:t xml:space="preserve"> to raise</w:t>
      </w:r>
      <w:r w:rsidR="00C874A3">
        <w:t xml:space="preserve"> awareness on </w:t>
      </w:r>
      <w:r w:rsidR="00065553" w:rsidRPr="00E1646F">
        <w:t>a range of topics relevant to copyright infrastructure, such as metadata, id</w:t>
      </w:r>
      <w:r w:rsidR="00065553">
        <w:t xml:space="preserve">entifiers, and technology solutions.  </w:t>
      </w:r>
      <w:r w:rsidR="005774AC">
        <w:t xml:space="preserve">The copyright infrastructure is essential to ensure </w:t>
      </w:r>
      <w:r w:rsidR="00065553">
        <w:t xml:space="preserve">that </w:t>
      </w:r>
      <w:r w:rsidR="005774AC">
        <w:t>the copyright holders receive equitable remunerations in the digital age</w:t>
      </w:r>
      <w:r w:rsidR="00065553">
        <w:t xml:space="preserve"> for </w:t>
      </w:r>
      <w:r w:rsidR="005774AC">
        <w:t>the us</w:t>
      </w:r>
      <w:r w:rsidR="00065553">
        <w:t>e</w:t>
      </w:r>
      <w:r w:rsidR="005774AC">
        <w:t xml:space="preserve"> of their creative works.  </w:t>
      </w:r>
      <w:r w:rsidR="00065553">
        <w:t>The series therefore aim</w:t>
      </w:r>
      <w:r w:rsidR="00815EB3">
        <w:t>ed</w:t>
      </w:r>
      <w:r w:rsidR="00065553">
        <w:t xml:space="preserve"> to p</w:t>
      </w:r>
      <w:r w:rsidR="00065553" w:rsidRPr="00412F5B">
        <w:t>romote development-oriented policies that support creativity</w:t>
      </w:r>
      <w:r w:rsidR="00065553">
        <w:t xml:space="preserve"> and </w:t>
      </w:r>
      <w:r w:rsidR="00065553" w:rsidRPr="00412F5B">
        <w:t xml:space="preserve">encourage the formalization and </w:t>
      </w:r>
      <w:r w:rsidR="00065553" w:rsidRPr="00412F5B">
        <w:lastRenderedPageBreak/>
        <w:t xml:space="preserve">growth of </w:t>
      </w:r>
      <w:r w:rsidR="00065553">
        <w:t>MSMEs.  It feature</w:t>
      </w:r>
      <w:r w:rsidR="00815EB3">
        <w:t>d</w:t>
      </w:r>
      <w:r w:rsidR="00065553" w:rsidRPr="00E1646F">
        <w:t xml:space="preserve"> speakers fro</w:t>
      </w:r>
      <w:r w:rsidR="00065553">
        <w:t xml:space="preserve">m the public and private sector.  In 2023, eight webinars were organized.  </w:t>
      </w:r>
      <w:r w:rsidR="005774AC">
        <w:t xml:space="preserve">The series </w:t>
      </w:r>
      <w:r w:rsidRPr="008B3C87">
        <w:rPr>
          <w:szCs w:val="22"/>
        </w:rPr>
        <w:t>contribute</w:t>
      </w:r>
      <w:r w:rsidR="00815EB3" w:rsidRPr="008B3C87">
        <w:rPr>
          <w:szCs w:val="22"/>
        </w:rPr>
        <w:t>d</w:t>
      </w:r>
      <w:r w:rsidRPr="008B3C87">
        <w:rPr>
          <w:szCs w:val="22"/>
        </w:rPr>
        <w:t xml:space="preserve"> to target</w:t>
      </w:r>
      <w:r w:rsidR="00065553" w:rsidRPr="008B3C87">
        <w:rPr>
          <w:szCs w:val="22"/>
        </w:rPr>
        <w:t> </w:t>
      </w:r>
      <w:r w:rsidRPr="008B3C87">
        <w:rPr>
          <w:szCs w:val="22"/>
        </w:rPr>
        <w:t xml:space="preserve">8.3.  </w:t>
      </w:r>
    </w:p>
    <w:p w14:paraId="77412E11" w14:textId="77777777" w:rsidR="008B3C87" w:rsidRPr="001B347D" w:rsidRDefault="008B3C87" w:rsidP="001B347D">
      <w:pPr>
        <w:rPr>
          <w:szCs w:val="22"/>
        </w:rPr>
      </w:pPr>
    </w:p>
    <w:p w14:paraId="47DBC625" w14:textId="7130C6F5" w:rsidR="005F1745" w:rsidRDefault="00565D00" w:rsidP="00A80B36">
      <w:pPr>
        <w:pStyle w:val="ListParagraph"/>
        <w:numPr>
          <w:ilvl w:val="0"/>
          <w:numId w:val="20"/>
        </w:numPr>
        <w:ind w:left="0" w:firstLine="0"/>
        <w:rPr>
          <w:szCs w:val="22"/>
        </w:rPr>
      </w:pPr>
      <w:r w:rsidRPr="008B3C87">
        <w:rPr>
          <w:szCs w:val="22"/>
        </w:rPr>
        <w:t>The</w:t>
      </w:r>
      <w:r w:rsidR="007A3253" w:rsidRPr="008B3C87">
        <w:rPr>
          <w:szCs w:val="22"/>
        </w:rPr>
        <w:t xml:space="preserve"> </w:t>
      </w:r>
      <w:r w:rsidR="005F1745" w:rsidRPr="008B3C87">
        <w:rPr>
          <w:szCs w:val="22"/>
        </w:rPr>
        <w:t xml:space="preserve">WIPO </w:t>
      </w:r>
      <w:r w:rsidR="007A3253" w:rsidRPr="008B3C87">
        <w:rPr>
          <w:szCs w:val="22"/>
        </w:rPr>
        <w:t>publication o</w:t>
      </w:r>
      <w:r w:rsidR="005F1745" w:rsidRPr="008B3C87">
        <w:rPr>
          <w:szCs w:val="22"/>
        </w:rPr>
        <w:t>n “</w:t>
      </w:r>
      <w:hyperlink r:id="rId45" w:history="1">
        <w:r w:rsidR="005F1745" w:rsidRPr="008B3C87">
          <w:rPr>
            <w:rStyle w:val="Hyperlink"/>
            <w:szCs w:val="22"/>
          </w:rPr>
          <w:t>Collective Management of Text and Image-Based Works</w:t>
        </w:r>
      </w:hyperlink>
      <w:r w:rsidR="005F1745" w:rsidRPr="008B3C87">
        <w:rPr>
          <w:szCs w:val="22"/>
        </w:rPr>
        <w:t>”</w:t>
      </w:r>
      <w:r w:rsidR="004968F0" w:rsidRPr="004968F0">
        <w:t xml:space="preserve"> </w:t>
      </w:r>
      <w:r w:rsidR="004968F0" w:rsidRPr="008B3C87">
        <w:rPr>
          <w:szCs w:val="22"/>
        </w:rPr>
        <w:t>offers a general description of the collective management of copyright in the text and image sector.  It provides insight into the legislative framework and national operational systems in different parts of the world.</w:t>
      </w:r>
      <w:r w:rsidR="000604AB" w:rsidRPr="008B3C87">
        <w:rPr>
          <w:szCs w:val="22"/>
        </w:rPr>
        <w:t xml:space="preserve">  This publication </w:t>
      </w:r>
      <w:r w:rsidR="002F3A51" w:rsidRPr="008B3C87">
        <w:rPr>
          <w:szCs w:val="22"/>
        </w:rPr>
        <w:t xml:space="preserve">contributed </w:t>
      </w:r>
      <w:r w:rsidR="000604AB" w:rsidRPr="008B3C87">
        <w:rPr>
          <w:szCs w:val="22"/>
        </w:rPr>
        <w:t>to target 8.3.</w:t>
      </w:r>
    </w:p>
    <w:p w14:paraId="4BC00CD8" w14:textId="77777777" w:rsidR="008B3C87" w:rsidRPr="001B347D" w:rsidRDefault="008B3C87" w:rsidP="001B347D">
      <w:pPr>
        <w:rPr>
          <w:szCs w:val="22"/>
        </w:rPr>
      </w:pPr>
    </w:p>
    <w:p w14:paraId="18328875" w14:textId="7846A1F0" w:rsidR="00FD68B4" w:rsidRDefault="00FD68B4" w:rsidP="00A80B36">
      <w:pPr>
        <w:pStyle w:val="ListParagraph"/>
        <w:numPr>
          <w:ilvl w:val="0"/>
          <w:numId w:val="20"/>
        </w:numPr>
        <w:ind w:left="0" w:firstLine="0"/>
        <w:rPr>
          <w:szCs w:val="22"/>
        </w:rPr>
      </w:pPr>
      <w:r w:rsidRPr="008B3C87">
        <w:rPr>
          <w:szCs w:val="22"/>
        </w:rPr>
        <w:t>A regional Seminar on the Audiovisual Industry in the era of Streaming was held </w:t>
      </w:r>
      <w:r w:rsidR="00AA6090" w:rsidRPr="008B3C87">
        <w:rPr>
          <w:szCs w:val="22"/>
        </w:rPr>
        <w:t xml:space="preserve">from </w:t>
      </w:r>
      <w:r w:rsidR="00B23FC7">
        <w:rPr>
          <w:szCs w:val="22"/>
        </w:rPr>
        <w:t>June</w:t>
      </w:r>
      <w:r w:rsidR="001B347D">
        <w:rPr>
          <w:szCs w:val="22"/>
        </w:rPr>
        <w:t> </w:t>
      </w:r>
      <w:r w:rsidRPr="008B3C87">
        <w:rPr>
          <w:szCs w:val="22"/>
        </w:rPr>
        <w:t>12</w:t>
      </w:r>
      <w:r w:rsidR="00AA6090" w:rsidRPr="008B3C87">
        <w:rPr>
          <w:szCs w:val="22"/>
        </w:rPr>
        <w:t xml:space="preserve"> to </w:t>
      </w:r>
      <w:r w:rsidRPr="008B3C87">
        <w:rPr>
          <w:szCs w:val="22"/>
        </w:rPr>
        <w:t>13, 2023, which provided valuable information about the latest developments of the audiovisual industry</w:t>
      </w:r>
      <w:r w:rsidR="00E354D7" w:rsidRPr="008B3C87">
        <w:rPr>
          <w:szCs w:val="22"/>
        </w:rPr>
        <w:t xml:space="preserve"> and </w:t>
      </w:r>
      <w:r w:rsidRPr="008B3C87">
        <w:rPr>
          <w:szCs w:val="22"/>
        </w:rPr>
        <w:t xml:space="preserve">the approaches taken by governments to ensure that the local audiovisual industry and creators benefit from the global audiovisual market.  </w:t>
      </w:r>
      <w:r w:rsidR="00E354D7" w:rsidRPr="008B3C87">
        <w:rPr>
          <w:szCs w:val="22"/>
        </w:rPr>
        <w:t>The participation of women in the audiovisual industry was also highlighted.  This Seminar contributed to targets 8.3 and 8.9.</w:t>
      </w:r>
    </w:p>
    <w:p w14:paraId="56D8EFA4" w14:textId="77777777" w:rsidR="008B3C87" w:rsidRPr="001B347D" w:rsidRDefault="008B3C87" w:rsidP="001B347D">
      <w:pPr>
        <w:rPr>
          <w:szCs w:val="22"/>
        </w:rPr>
      </w:pPr>
    </w:p>
    <w:p w14:paraId="528BA5A0" w14:textId="0DBC850E" w:rsidR="000869F5" w:rsidRDefault="00A14A1E" w:rsidP="00A80B36">
      <w:pPr>
        <w:pStyle w:val="ListParagraph"/>
        <w:numPr>
          <w:ilvl w:val="0"/>
          <w:numId w:val="20"/>
        </w:numPr>
        <w:ind w:left="0" w:firstLine="0"/>
        <w:rPr>
          <w:szCs w:val="22"/>
        </w:rPr>
      </w:pPr>
      <w:r w:rsidRPr="008B3C87">
        <w:rPr>
          <w:szCs w:val="22"/>
        </w:rPr>
        <w:t xml:space="preserve">Recognizing that </w:t>
      </w:r>
      <w:r w:rsidR="0008431D" w:rsidRPr="008B3C87">
        <w:rPr>
          <w:szCs w:val="22"/>
        </w:rPr>
        <w:t>SMEs</w:t>
      </w:r>
      <w:r w:rsidRPr="008B3C87">
        <w:rPr>
          <w:szCs w:val="22"/>
        </w:rPr>
        <w:t xml:space="preserve"> play an important role in the creativity and innovation ecosystem</w:t>
      </w:r>
      <w:r w:rsidR="00920242" w:rsidRPr="008B3C87">
        <w:rPr>
          <w:szCs w:val="22"/>
        </w:rPr>
        <w:t xml:space="preserve">, </w:t>
      </w:r>
      <w:r w:rsidR="0008431D" w:rsidRPr="008B3C87">
        <w:rPr>
          <w:szCs w:val="22"/>
        </w:rPr>
        <w:t xml:space="preserve">WIPO </w:t>
      </w:r>
      <w:r w:rsidR="00707700" w:rsidRPr="008B3C87">
        <w:rPr>
          <w:szCs w:val="22"/>
        </w:rPr>
        <w:t>assisted</w:t>
      </w:r>
      <w:r w:rsidRPr="008B3C87">
        <w:rPr>
          <w:szCs w:val="22"/>
        </w:rPr>
        <w:t xml:space="preserve"> </w:t>
      </w:r>
      <w:r w:rsidR="0008431D" w:rsidRPr="008B3C87">
        <w:rPr>
          <w:szCs w:val="22"/>
        </w:rPr>
        <w:t xml:space="preserve">Member States in the implementation of tools and material on </w:t>
      </w:r>
      <w:r w:rsidR="0008431D" w:rsidRPr="008B3C87">
        <w:rPr>
          <w:b/>
          <w:bCs/>
          <w:szCs w:val="22"/>
        </w:rPr>
        <w:t>IP for Business</w:t>
      </w:r>
      <w:r w:rsidR="0008431D" w:rsidRPr="008B3C87">
        <w:rPr>
          <w:szCs w:val="22"/>
        </w:rPr>
        <w:t xml:space="preserve">. </w:t>
      </w:r>
      <w:r w:rsidR="00562D82" w:rsidRPr="008B3C87">
        <w:rPr>
          <w:szCs w:val="22"/>
        </w:rPr>
        <w:t xml:space="preserve"> </w:t>
      </w:r>
      <w:r w:rsidR="0041171F" w:rsidRPr="008B3C87">
        <w:rPr>
          <w:szCs w:val="22"/>
        </w:rPr>
        <w:t>In 2023, f</w:t>
      </w:r>
      <w:r w:rsidR="00C85CDE" w:rsidRPr="008B3C87">
        <w:rPr>
          <w:szCs w:val="22"/>
        </w:rPr>
        <w:t>our </w:t>
      </w:r>
      <w:r w:rsidR="00562D82" w:rsidRPr="008B3C87">
        <w:rPr>
          <w:szCs w:val="22"/>
        </w:rPr>
        <w:t xml:space="preserve">IP for Business Guides </w:t>
      </w:r>
      <w:r w:rsidR="00B23FC7">
        <w:rPr>
          <w:szCs w:val="22"/>
        </w:rPr>
        <w:t>were</w:t>
      </w:r>
      <w:r w:rsidR="00562D82" w:rsidRPr="008B3C87">
        <w:rPr>
          <w:szCs w:val="22"/>
        </w:rPr>
        <w:t xml:space="preserve"> adapted to the national legal, regulatory and procedural context of OAPI </w:t>
      </w:r>
      <w:r w:rsidR="00933D56" w:rsidRPr="008B3C87">
        <w:rPr>
          <w:szCs w:val="22"/>
        </w:rPr>
        <w:t>m</w:t>
      </w:r>
      <w:r w:rsidR="00562D82" w:rsidRPr="008B3C87">
        <w:rPr>
          <w:szCs w:val="22"/>
        </w:rPr>
        <w:t xml:space="preserve">ember </w:t>
      </w:r>
      <w:r w:rsidR="00933D56" w:rsidRPr="008B3C87">
        <w:rPr>
          <w:szCs w:val="22"/>
        </w:rPr>
        <w:t>s</w:t>
      </w:r>
      <w:r w:rsidR="00562D82" w:rsidRPr="008B3C87">
        <w:rPr>
          <w:szCs w:val="22"/>
        </w:rPr>
        <w:t xml:space="preserve">tates, Algeria, </w:t>
      </w:r>
      <w:r w:rsidR="00F004FF" w:rsidRPr="008B3C87">
        <w:rPr>
          <w:szCs w:val="22"/>
        </w:rPr>
        <w:t xml:space="preserve">Indonesia, Morocco, </w:t>
      </w:r>
      <w:r w:rsidR="00562D82" w:rsidRPr="008B3C87">
        <w:rPr>
          <w:szCs w:val="22"/>
        </w:rPr>
        <w:t xml:space="preserve">Saudi Arabia, Thailand, </w:t>
      </w:r>
      <w:r w:rsidR="00F004FF" w:rsidRPr="008B3C87">
        <w:rPr>
          <w:szCs w:val="22"/>
        </w:rPr>
        <w:t xml:space="preserve">and </w:t>
      </w:r>
      <w:r w:rsidR="00562D82" w:rsidRPr="008B3C87">
        <w:rPr>
          <w:szCs w:val="22"/>
        </w:rPr>
        <w:t>Viet</w:t>
      </w:r>
      <w:r w:rsidR="00AA6090" w:rsidRPr="008B3C87">
        <w:rPr>
          <w:szCs w:val="22"/>
        </w:rPr>
        <w:t xml:space="preserve"> N</w:t>
      </w:r>
      <w:r w:rsidR="00562D82" w:rsidRPr="008B3C87">
        <w:rPr>
          <w:szCs w:val="22"/>
        </w:rPr>
        <w:t>am:  i)</w:t>
      </w:r>
      <w:r w:rsidR="00B43CDF" w:rsidRPr="008B3C87">
        <w:rPr>
          <w:szCs w:val="22"/>
        </w:rPr>
        <w:t> </w:t>
      </w:r>
      <w:hyperlink r:id="rId46" w:history="1">
        <w:r w:rsidR="00562D82" w:rsidRPr="008B3C87">
          <w:rPr>
            <w:rStyle w:val="Hyperlink"/>
            <w:szCs w:val="22"/>
          </w:rPr>
          <w:t xml:space="preserve">Enterprising </w:t>
        </w:r>
        <w:r w:rsidR="00B37BD5" w:rsidRPr="008B3C87">
          <w:rPr>
            <w:rStyle w:val="Hyperlink"/>
            <w:szCs w:val="22"/>
          </w:rPr>
          <w:t>I</w:t>
        </w:r>
        <w:r w:rsidR="00562D82" w:rsidRPr="008B3C87">
          <w:rPr>
            <w:rStyle w:val="Hyperlink"/>
            <w:szCs w:val="22"/>
          </w:rPr>
          <w:t>deas</w:t>
        </w:r>
      </w:hyperlink>
      <w:r w:rsidR="00562D82" w:rsidRPr="008B3C87">
        <w:rPr>
          <w:szCs w:val="22"/>
        </w:rPr>
        <w:t>;  ii)</w:t>
      </w:r>
      <w:r w:rsidR="00B43CDF" w:rsidRPr="008B3C87">
        <w:rPr>
          <w:szCs w:val="22"/>
        </w:rPr>
        <w:t> </w:t>
      </w:r>
      <w:hyperlink r:id="rId47" w:history="1">
        <w:r w:rsidR="00B43CDF" w:rsidRPr="008B3C87">
          <w:rPr>
            <w:rStyle w:val="Hyperlink"/>
            <w:szCs w:val="22"/>
          </w:rPr>
          <w:t>Looking Good</w:t>
        </w:r>
      </w:hyperlink>
      <w:r w:rsidR="00B43CDF" w:rsidRPr="008B3C87">
        <w:rPr>
          <w:szCs w:val="22"/>
        </w:rPr>
        <w:t>;  iii)</w:t>
      </w:r>
      <w:r w:rsidR="00C85CDE" w:rsidRPr="008B3C87">
        <w:rPr>
          <w:szCs w:val="22"/>
        </w:rPr>
        <w:t> </w:t>
      </w:r>
      <w:hyperlink r:id="rId48" w:history="1">
        <w:r w:rsidR="00C85CDE" w:rsidRPr="008B3C87">
          <w:rPr>
            <w:rStyle w:val="Hyperlink"/>
            <w:szCs w:val="22"/>
          </w:rPr>
          <w:t>Making a Mark</w:t>
        </w:r>
      </w:hyperlink>
      <w:r w:rsidR="00C85CDE" w:rsidRPr="008B3C87">
        <w:rPr>
          <w:szCs w:val="22"/>
        </w:rPr>
        <w:t>;  and iv) </w:t>
      </w:r>
      <w:hyperlink r:id="rId49" w:history="1">
        <w:r w:rsidR="00C85CDE" w:rsidRPr="008B3C87">
          <w:rPr>
            <w:rStyle w:val="Hyperlink"/>
            <w:szCs w:val="22"/>
          </w:rPr>
          <w:t>Inventing the Future</w:t>
        </w:r>
      </w:hyperlink>
      <w:r w:rsidR="00C85CDE" w:rsidRPr="008B3C87">
        <w:rPr>
          <w:szCs w:val="22"/>
        </w:rPr>
        <w:t>.</w:t>
      </w:r>
      <w:r w:rsidR="00B37BD5" w:rsidRPr="008B3C87">
        <w:rPr>
          <w:szCs w:val="22"/>
        </w:rPr>
        <w:t xml:space="preserve">  The Enterprising Ideas guide was also adapted to the national legal, regulatory and procedural context of Bulgaria and Serbia, and the adapted version for Cambodia, Hungary, Lithuania, Poland and Slovenia is being finalized.</w:t>
      </w:r>
      <w:r w:rsidR="00662E8E" w:rsidRPr="008B3C87">
        <w:rPr>
          <w:szCs w:val="22"/>
        </w:rPr>
        <w:t xml:space="preserve">  </w:t>
      </w:r>
      <w:r w:rsidR="0041171F" w:rsidRPr="008B3C87">
        <w:rPr>
          <w:szCs w:val="22"/>
        </w:rPr>
        <w:t xml:space="preserve">The </w:t>
      </w:r>
      <w:hyperlink r:id="rId50" w:history="1">
        <w:r w:rsidR="0041171F" w:rsidRPr="008B3C87">
          <w:rPr>
            <w:rStyle w:val="Hyperlink"/>
            <w:szCs w:val="22"/>
          </w:rPr>
          <w:t>WIPO IP Diagnostics</w:t>
        </w:r>
      </w:hyperlink>
      <w:r w:rsidR="0041171F" w:rsidRPr="008B3C87">
        <w:rPr>
          <w:szCs w:val="22"/>
        </w:rPr>
        <w:t xml:space="preserve"> tool was used by 21,500 visitors and generated over 3,000 reports.  The</w:t>
      </w:r>
      <w:r w:rsidR="00662E8E" w:rsidRPr="008B3C87">
        <w:rPr>
          <w:szCs w:val="22"/>
        </w:rPr>
        <w:t xml:space="preserve"> tool </w:t>
      </w:r>
      <w:r w:rsidR="00FC71EE" w:rsidRPr="008B3C87">
        <w:rPr>
          <w:szCs w:val="22"/>
        </w:rPr>
        <w:t xml:space="preserve">was translated into non-UN languages, such as Albanian, Bulgarian, Portuguese and Kiswahili. </w:t>
      </w:r>
      <w:r w:rsidR="00933D56" w:rsidRPr="008B3C87">
        <w:rPr>
          <w:szCs w:val="22"/>
        </w:rPr>
        <w:t xml:space="preserve"> </w:t>
      </w:r>
      <w:r w:rsidR="0041171F" w:rsidRPr="008B3C87">
        <w:rPr>
          <w:szCs w:val="22"/>
        </w:rPr>
        <w:t>It</w:t>
      </w:r>
      <w:r w:rsidR="00933D56" w:rsidRPr="008B3C87">
        <w:rPr>
          <w:szCs w:val="22"/>
        </w:rPr>
        <w:t xml:space="preserve"> was also adapted to the legal, regulatory and procedural context of OAPI member states (in French) and India (in English).</w:t>
      </w:r>
      <w:r w:rsidR="00635641" w:rsidRPr="008B3C87">
        <w:rPr>
          <w:szCs w:val="22"/>
        </w:rPr>
        <w:t xml:space="preserve">  An industry-specific adaptation for publishers was further launched</w:t>
      </w:r>
      <w:r w:rsidR="003C5C18" w:rsidRPr="008B3C87">
        <w:rPr>
          <w:szCs w:val="22"/>
        </w:rPr>
        <w:t xml:space="preserve">.  </w:t>
      </w:r>
      <w:r w:rsidR="0041171F" w:rsidRPr="008B3C87">
        <w:rPr>
          <w:szCs w:val="22"/>
        </w:rPr>
        <w:t>T</w:t>
      </w:r>
      <w:r w:rsidR="003C5C18" w:rsidRPr="008B3C87">
        <w:rPr>
          <w:szCs w:val="22"/>
        </w:rPr>
        <w:t xml:space="preserve">he IP Management Clinics program benefited 170 SMEs from 28 countries </w:t>
      </w:r>
      <w:r w:rsidR="0041171F" w:rsidRPr="008B3C87">
        <w:rPr>
          <w:szCs w:val="22"/>
        </w:rPr>
        <w:t xml:space="preserve">specialized </w:t>
      </w:r>
      <w:r w:rsidR="003C5C18" w:rsidRPr="008B3C87">
        <w:rPr>
          <w:szCs w:val="22"/>
        </w:rPr>
        <w:t xml:space="preserve">in the industry of Agriculture, </w:t>
      </w:r>
      <w:r w:rsidR="00BB7BA4" w:rsidRPr="008B3C87">
        <w:rPr>
          <w:szCs w:val="22"/>
        </w:rPr>
        <w:t>AI</w:t>
      </w:r>
      <w:r w:rsidR="003C5C18" w:rsidRPr="008B3C87">
        <w:rPr>
          <w:szCs w:val="22"/>
        </w:rPr>
        <w:t xml:space="preserve"> and Business, Crafts, E</w:t>
      </w:r>
      <w:r w:rsidR="00C63E21" w:rsidRPr="008B3C87">
        <w:rPr>
          <w:szCs w:val="22"/>
        </w:rPr>
        <w:noBreakHyphen/>
      </w:r>
      <w:r w:rsidR="003C5C18" w:rsidRPr="008B3C87">
        <w:rPr>
          <w:szCs w:val="22"/>
        </w:rPr>
        <w:t>commerce, Education, Franchising, Green Technologies, Healthtech, Biotech and Medtech, and Manufacturing.</w:t>
      </w:r>
      <w:r w:rsidR="0041171F" w:rsidRPr="008B3C87">
        <w:rPr>
          <w:szCs w:val="22"/>
        </w:rPr>
        <w:t xml:space="preserve">  These activities contribute</w:t>
      </w:r>
      <w:r w:rsidR="008E7085" w:rsidRPr="008B3C87">
        <w:rPr>
          <w:szCs w:val="22"/>
        </w:rPr>
        <w:t>d</w:t>
      </w:r>
      <w:r w:rsidR="0041171F" w:rsidRPr="008B3C87">
        <w:rPr>
          <w:szCs w:val="22"/>
        </w:rPr>
        <w:t xml:space="preserve"> to target 8.3.</w:t>
      </w:r>
      <w:r w:rsidR="00016A7D" w:rsidRPr="008B3C87">
        <w:rPr>
          <w:szCs w:val="22"/>
        </w:rPr>
        <w:t xml:space="preserve"> </w:t>
      </w:r>
      <w:r w:rsidR="000869F5" w:rsidRPr="008B3C87">
        <w:rPr>
          <w:szCs w:val="22"/>
        </w:rPr>
        <w:t xml:space="preserve"> </w:t>
      </w:r>
      <w:r w:rsidR="00F94F73">
        <w:rPr>
          <w:szCs w:val="22"/>
        </w:rPr>
        <w:t xml:space="preserve">A presentation entitled </w:t>
      </w:r>
      <w:r w:rsidR="000869F5" w:rsidRPr="008B3C87">
        <w:rPr>
          <w:szCs w:val="22"/>
        </w:rPr>
        <w:t>“</w:t>
      </w:r>
      <w:r w:rsidR="000869F5" w:rsidRPr="008B3C87">
        <w:rPr>
          <w:i/>
          <w:iCs/>
          <w:szCs w:val="22"/>
        </w:rPr>
        <w:t>An introduction to IP Management and WIPO Tools and Resources for Businesses</w:t>
      </w:r>
      <w:r w:rsidR="000869F5" w:rsidRPr="008B3C87">
        <w:rPr>
          <w:szCs w:val="22"/>
        </w:rPr>
        <w:t>” in three regional workshops held virtually in December 2023.  This contributed to target 8.3</w:t>
      </w:r>
      <w:r w:rsidR="008B3C87">
        <w:rPr>
          <w:szCs w:val="22"/>
        </w:rPr>
        <w:t>.</w:t>
      </w:r>
    </w:p>
    <w:p w14:paraId="169022F1" w14:textId="77777777" w:rsidR="00BF41BC" w:rsidRDefault="00BF41BC" w:rsidP="000406F8">
      <w:pPr>
        <w:pStyle w:val="ListParagraph"/>
        <w:ind w:left="0"/>
        <w:rPr>
          <w:szCs w:val="22"/>
        </w:rPr>
      </w:pPr>
    </w:p>
    <w:p w14:paraId="38D9581E" w14:textId="160AF96A" w:rsidR="000F1E53" w:rsidRPr="008B3C87" w:rsidRDefault="004D1035" w:rsidP="00A80B36">
      <w:pPr>
        <w:pStyle w:val="ListParagraph"/>
        <w:numPr>
          <w:ilvl w:val="0"/>
          <w:numId w:val="20"/>
        </w:numPr>
        <w:ind w:left="0" w:firstLine="0"/>
        <w:rPr>
          <w:szCs w:val="22"/>
        </w:rPr>
      </w:pPr>
      <w:r w:rsidRPr="008B3C87">
        <w:rPr>
          <w:szCs w:val="22"/>
        </w:rPr>
        <w:t xml:space="preserve">In </w:t>
      </w:r>
      <w:r w:rsidR="00F90764" w:rsidRPr="008B3C87">
        <w:rPr>
          <w:szCs w:val="22"/>
        </w:rPr>
        <w:t xml:space="preserve">the area of </w:t>
      </w:r>
      <w:r w:rsidRPr="008B3C87">
        <w:rPr>
          <w:b/>
          <w:szCs w:val="22"/>
        </w:rPr>
        <w:t>Cooperation for Development</w:t>
      </w:r>
      <w:r w:rsidR="00F90764" w:rsidRPr="008B3C87">
        <w:rPr>
          <w:bCs/>
          <w:szCs w:val="22"/>
        </w:rPr>
        <w:t xml:space="preserve">, </w:t>
      </w:r>
      <w:r w:rsidR="00551256" w:rsidRPr="008B3C87">
        <w:rPr>
          <w:bCs/>
          <w:szCs w:val="22"/>
        </w:rPr>
        <w:t>the CDIP</w:t>
      </w:r>
      <w:r w:rsidR="00F964D0" w:rsidRPr="008B3C87">
        <w:rPr>
          <w:bCs/>
          <w:szCs w:val="22"/>
        </w:rPr>
        <w:t xml:space="preserve">, </w:t>
      </w:r>
      <w:r w:rsidR="000F1E53" w:rsidRPr="00F6168D">
        <w:t>under the agenda item “IP and Development”, discuss</w:t>
      </w:r>
      <w:r w:rsidR="00684E07">
        <w:t>es</w:t>
      </w:r>
      <w:r w:rsidR="000F1E53" w:rsidRPr="00F6168D">
        <w:t xml:space="preserve"> topics </w:t>
      </w:r>
      <w:r w:rsidR="00684E07">
        <w:t xml:space="preserve">that were </w:t>
      </w:r>
      <w:r w:rsidR="000F1E53" w:rsidRPr="00F6168D">
        <w:t>proposed and agreed upon by Member States.</w:t>
      </w:r>
      <w:r w:rsidR="000F1E53">
        <w:t xml:space="preserve">  This agenda </w:t>
      </w:r>
      <w:r w:rsidR="000F1E53" w:rsidRPr="00F6168D">
        <w:t>item serves as a platform for in-depth discussion on the selected topic, as well as WIPO’s</w:t>
      </w:r>
      <w:r w:rsidR="000F1E53">
        <w:t xml:space="preserve"> </w:t>
      </w:r>
      <w:r w:rsidR="000F1E53" w:rsidRPr="00F6168D">
        <w:t xml:space="preserve">existing work and future direction in that area. </w:t>
      </w:r>
      <w:r w:rsidR="000F1E53">
        <w:t xml:space="preserve"> </w:t>
      </w:r>
      <w:r w:rsidR="000F1E53" w:rsidRPr="00F6168D">
        <w:t>It also provides an opportunity for Member</w:t>
      </w:r>
      <w:r w:rsidR="000F1E53">
        <w:t xml:space="preserve"> </w:t>
      </w:r>
      <w:r w:rsidR="000F1E53" w:rsidRPr="00F6168D">
        <w:t xml:space="preserve">States to share </w:t>
      </w:r>
      <w:r w:rsidR="000F1E53">
        <w:t xml:space="preserve">their national </w:t>
      </w:r>
      <w:r w:rsidR="000F1E53" w:rsidRPr="00F6168D">
        <w:t>experiences</w:t>
      </w:r>
      <w:r w:rsidR="000F1E53">
        <w:t>,</w:t>
      </w:r>
      <w:r w:rsidR="000F1E53" w:rsidRPr="00F6168D">
        <w:t xml:space="preserve"> development-oriented policies</w:t>
      </w:r>
      <w:r w:rsidR="000F1E53">
        <w:t>, successful initiatives, lessons learned, as well as</w:t>
      </w:r>
      <w:r w:rsidR="000F1E53" w:rsidRPr="00F6168D">
        <w:t xml:space="preserve"> their expectations of </w:t>
      </w:r>
      <w:r w:rsidR="00684E07">
        <w:t>WIPO</w:t>
      </w:r>
      <w:r w:rsidR="000F1E53" w:rsidRPr="00F6168D">
        <w:t>’s work and technical</w:t>
      </w:r>
      <w:r w:rsidR="000F1E53">
        <w:t xml:space="preserve"> </w:t>
      </w:r>
      <w:r w:rsidR="000F1E53" w:rsidRPr="00F6168D">
        <w:t>assistance in various fields of IP.</w:t>
      </w:r>
      <w:r w:rsidR="000F1E53">
        <w:t xml:space="preserve">  </w:t>
      </w:r>
      <w:r w:rsidR="000F1E53" w:rsidRPr="00F6168D">
        <w:t xml:space="preserve">During its </w:t>
      </w:r>
      <w:r w:rsidR="0006766C">
        <w:t>thirtieth</w:t>
      </w:r>
      <w:r w:rsidR="000F1E53" w:rsidRPr="00F6168D">
        <w:t xml:space="preserve"> session, held from </w:t>
      </w:r>
      <w:r w:rsidR="00684E07">
        <w:t>April 24</w:t>
      </w:r>
      <w:r w:rsidR="000F1E53" w:rsidRPr="00F6168D">
        <w:t xml:space="preserve"> to 2</w:t>
      </w:r>
      <w:r w:rsidR="00684E07">
        <w:t>8</w:t>
      </w:r>
      <w:r w:rsidR="000F1E53" w:rsidRPr="00F6168D">
        <w:t>,</w:t>
      </w:r>
      <w:r w:rsidR="000F1E53">
        <w:t xml:space="preserve"> </w:t>
      </w:r>
      <w:r w:rsidR="00684E07" w:rsidRPr="00F6168D">
        <w:t>202</w:t>
      </w:r>
      <w:r w:rsidR="00684E07">
        <w:t>3</w:t>
      </w:r>
      <w:r w:rsidR="000F1E53" w:rsidRPr="00F6168D">
        <w:t>, the Committee discussed the topic “</w:t>
      </w:r>
      <w:r w:rsidR="00684E07" w:rsidRPr="008B3C87">
        <w:rPr>
          <w:i/>
        </w:rPr>
        <w:t>IP and youth: investing in the future</w:t>
      </w:r>
      <w:r w:rsidR="000F1E53">
        <w:t>”</w:t>
      </w:r>
      <w:r w:rsidR="00684E07">
        <w:t xml:space="preserve"> and r</w:t>
      </w:r>
      <w:r w:rsidR="00684E07" w:rsidRPr="00684E07">
        <w:t xml:space="preserve">evisited the topic </w:t>
      </w:r>
      <w:r w:rsidR="00684E07" w:rsidRPr="008B3C87">
        <w:rPr>
          <w:i/>
          <w:iCs/>
        </w:rPr>
        <w:t>“Women and IP”</w:t>
      </w:r>
      <w:r w:rsidR="00684E07">
        <w:t>.  A</w:t>
      </w:r>
      <w:r w:rsidR="00684E07" w:rsidRPr="00F6168D">
        <w:t xml:space="preserve">t its </w:t>
      </w:r>
      <w:r w:rsidR="00684E07">
        <w:t>thirty-first</w:t>
      </w:r>
      <w:r w:rsidR="00684E07" w:rsidRPr="00F6168D">
        <w:t xml:space="preserve"> session, held from</w:t>
      </w:r>
      <w:r w:rsidR="00684E07">
        <w:t xml:space="preserve"> November 27 to December 1, 2023</w:t>
      </w:r>
      <w:r w:rsidR="000F1E53">
        <w:t xml:space="preserve">, </w:t>
      </w:r>
      <w:r w:rsidR="00684E07">
        <w:t xml:space="preserve">the Committee </w:t>
      </w:r>
      <w:r w:rsidR="001442B7">
        <w:t xml:space="preserve">discussed </w:t>
      </w:r>
      <w:r w:rsidR="000F1E53" w:rsidRPr="00F6168D">
        <w:t xml:space="preserve">the topic </w:t>
      </w:r>
      <w:r w:rsidR="000F1E53" w:rsidRPr="008B3C87">
        <w:rPr>
          <w:i/>
          <w:iCs/>
        </w:rPr>
        <w:t>“</w:t>
      </w:r>
      <w:r w:rsidR="005A660E" w:rsidRPr="008B3C87">
        <w:rPr>
          <w:i/>
          <w:iCs/>
        </w:rPr>
        <w:t>Addressing Climate Change: IP Helps Achieve the Goals of Carbon Peaking and Carbon Neutrality</w:t>
      </w:r>
      <w:r w:rsidR="000F1E53" w:rsidRPr="008B3C87">
        <w:rPr>
          <w:i/>
          <w:iCs/>
        </w:rPr>
        <w:t>”</w:t>
      </w:r>
      <w:r w:rsidR="005A660E">
        <w:t xml:space="preserve">, and </w:t>
      </w:r>
      <w:r w:rsidR="001442B7">
        <w:t>agreed on three topics to discuss at its future sessions</w:t>
      </w:r>
      <w:r w:rsidR="000F1E53" w:rsidRPr="00F6168D">
        <w:t xml:space="preserve">. </w:t>
      </w:r>
      <w:r w:rsidR="000F1E53">
        <w:t xml:space="preserve"> During the reporting period, </w:t>
      </w:r>
      <w:r w:rsidR="005F1E15">
        <w:t>seven</w:t>
      </w:r>
      <w:r w:rsidR="00401480">
        <w:t> </w:t>
      </w:r>
      <w:r w:rsidR="000F1E53" w:rsidRPr="003F5784">
        <w:t>new project proposals were approved by the</w:t>
      </w:r>
      <w:r w:rsidR="000F1E53">
        <w:t xml:space="preserve"> </w:t>
      </w:r>
      <w:r w:rsidR="000F1E53" w:rsidRPr="003F5784">
        <w:t>CDIP, increasing the total number of DA projects approve</w:t>
      </w:r>
      <w:r w:rsidR="000F1E53">
        <w:t xml:space="preserve">d by the end of </w:t>
      </w:r>
      <w:r w:rsidR="00401480">
        <w:t xml:space="preserve">2023 </w:t>
      </w:r>
      <w:r w:rsidR="000F1E53">
        <w:t xml:space="preserve">to </w:t>
      </w:r>
      <w:r w:rsidR="00401480">
        <w:t>55</w:t>
      </w:r>
      <w:r w:rsidR="000F1E53">
        <w:t>.</w:t>
      </w:r>
      <w:r w:rsidR="00684E07" w:rsidRPr="00684E07">
        <w:t xml:space="preserve"> </w:t>
      </w:r>
      <w:r w:rsidR="00401480">
        <w:t xml:space="preserve"> This work of the CDIP contribute</w:t>
      </w:r>
      <w:r w:rsidR="00A80B36">
        <w:t>d</w:t>
      </w:r>
      <w:r w:rsidR="00401480">
        <w:t xml:space="preserve"> to </w:t>
      </w:r>
      <w:r w:rsidR="00684E07">
        <w:t xml:space="preserve">target 8.3, as well as targets 17.16 and 17.7.  </w:t>
      </w:r>
    </w:p>
    <w:p w14:paraId="181FAD12" w14:textId="77777777" w:rsidR="008B3C87" w:rsidRPr="008B3C87" w:rsidRDefault="008B3C87" w:rsidP="008B3C87">
      <w:pPr>
        <w:pStyle w:val="ListParagraph"/>
        <w:ind w:left="0"/>
        <w:rPr>
          <w:szCs w:val="22"/>
        </w:rPr>
      </w:pPr>
    </w:p>
    <w:p w14:paraId="45DC008C" w14:textId="5761280E" w:rsidR="00E6102E" w:rsidRPr="008B3C87" w:rsidRDefault="00E6102E" w:rsidP="00A80B36">
      <w:pPr>
        <w:pStyle w:val="ListParagraph"/>
        <w:numPr>
          <w:ilvl w:val="0"/>
          <w:numId w:val="20"/>
        </w:numPr>
        <w:ind w:left="0" w:firstLine="0"/>
        <w:rPr>
          <w:szCs w:val="22"/>
        </w:rPr>
      </w:pPr>
      <w:r>
        <w:t xml:space="preserve">The Development Agenda project on the </w:t>
      </w:r>
      <w:hyperlink r:id="rId51" w:history="1">
        <w:r w:rsidRPr="008B3C87">
          <w:rPr>
            <w:rStyle w:val="Hyperlink"/>
            <w:i/>
            <w:iCs/>
          </w:rPr>
          <w:t>Registration of the Collective Marks of Local Enterprises as a Cross-Cutting Economic Development Issue</w:t>
        </w:r>
      </w:hyperlink>
      <w:r w:rsidRPr="008B3C87">
        <w:rPr>
          <w:i/>
          <w:iCs/>
        </w:rPr>
        <w:t xml:space="preserve"> </w:t>
      </w:r>
      <w:r w:rsidR="00A80B36">
        <w:t xml:space="preserve">has </w:t>
      </w:r>
      <w:r>
        <w:t>support</w:t>
      </w:r>
      <w:r w:rsidR="00A80B36">
        <w:t>ed</w:t>
      </w:r>
      <w:r>
        <w:t xml:space="preserve"> the use of collective marks by local businesses in four</w:t>
      </w:r>
      <w:r w:rsidR="00BF51B7">
        <w:t> </w:t>
      </w:r>
      <w:r>
        <w:t xml:space="preserve">beneficiary countries ( Brazil, </w:t>
      </w:r>
      <w:r w:rsidR="000F5F1D">
        <w:t xml:space="preserve">the </w:t>
      </w:r>
      <w:r>
        <w:t>Philippines</w:t>
      </w:r>
      <w:r w:rsidR="00B23FC7">
        <w:t>, Plurinational State of Bolivia</w:t>
      </w:r>
      <w:r>
        <w:t xml:space="preserve"> and Tunisia).  The implementation strategy focuse</w:t>
      </w:r>
      <w:r w:rsidR="00BF51B7">
        <w:t>d</w:t>
      </w:r>
      <w:r>
        <w:t xml:space="preserve"> on facilitating the development and registration of a collective mark for a group of local producers in each </w:t>
      </w:r>
      <w:r w:rsidR="00BF51B7">
        <w:lastRenderedPageBreak/>
        <w:t xml:space="preserve">beneficiary </w:t>
      </w:r>
      <w:r>
        <w:t xml:space="preserve">country, as well as delivering capacity building activities and developing awareness-raising material.  </w:t>
      </w:r>
      <w:r w:rsidR="00BF51B7">
        <w:t>In 2023</w:t>
      </w:r>
      <w:r>
        <w:t xml:space="preserve">, </w:t>
      </w:r>
      <w:r w:rsidR="00FA30FD">
        <w:t xml:space="preserve">a </w:t>
      </w:r>
      <w:r>
        <w:t xml:space="preserve">collective mark </w:t>
      </w:r>
      <w:r w:rsidR="00E44B8F">
        <w:t>was</w:t>
      </w:r>
      <w:r>
        <w:t xml:space="preserve"> developed and registered in </w:t>
      </w:r>
      <w:r w:rsidR="00FA30FD">
        <w:t>all four beneficiary countries</w:t>
      </w:r>
      <w:r w:rsidR="00E44B8F">
        <w:t xml:space="preserve">, and </w:t>
      </w:r>
      <w:r w:rsidR="00FA30FD">
        <w:t xml:space="preserve">launched in </w:t>
      </w:r>
      <w:r w:rsidR="008E609C">
        <w:t xml:space="preserve">Brazil, </w:t>
      </w:r>
      <w:r w:rsidR="00FA30FD">
        <w:t xml:space="preserve">the </w:t>
      </w:r>
      <w:r>
        <w:t>Philippines</w:t>
      </w:r>
      <w:r w:rsidR="008E609C">
        <w:t xml:space="preserve"> and</w:t>
      </w:r>
      <w:r w:rsidR="00FA30FD">
        <w:t xml:space="preserve"> </w:t>
      </w:r>
      <w:r>
        <w:t>Tunisia</w:t>
      </w:r>
      <w:r w:rsidR="008E609C">
        <w:t>.</w:t>
      </w:r>
      <w:r>
        <w:t xml:space="preserve"> </w:t>
      </w:r>
      <w:r w:rsidR="00E44B8F">
        <w:t xml:space="preserve">  T</w:t>
      </w:r>
      <w:r w:rsidR="00FA30FD">
        <w:t>he collective mark in Bolivia is scheduled to be launched in early 2024</w:t>
      </w:r>
      <w:r>
        <w:t xml:space="preserve">. </w:t>
      </w:r>
      <w:r w:rsidR="00FA30FD">
        <w:t xml:space="preserve"> The Project</w:t>
      </w:r>
      <w:r w:rsidR="00BF51B7">
        <w:t xml:space="preserve"> contribute</w:t>
      </w:r>
      <w:r w:rsidR="00A80B36">
        <w:t>d to</w:t>
      </w:r>
      <w:r w:rsidR="00BF51B7">
        <w:t xml:space="preserve"> target</w:t>
      </w:r>
      <w:r w:rsidR="00FA30FD">
        <w:t> </w:t>
      </w:r>
      <w:r w:rsidR="00BF51B7">
        <w:t>8.3</w:t>
      </w:r>
      <w:r w:rsidR="00FA30FD">
        <w:t>.</w:t>
      </w:r>
    </w:p>
    <w:p w14:paraId="6DEC8BD1" w14:textId="77777777" w:rsidR="008B3C87" w:rsidRPr="00D56E05" w:rsidRDefault="008B3C87" w:rsidP="00D56E05">
      <w:pPr>
        <w:rPr>
          <w:szCs w:val="22"/>
        </w:rPr>
      </w:pPr>
    </w:p>
    <w:p w14:paraId="499B1212" w14:textId="0309135B" w:rsidR="00F15665" w:rsidRPr="008B3C87" w:rsidRDefault="00E6102E" w:rsidP="00A80B36">
      <w:pPr>
        <w:pStyle w:val="ListParagraph"/>
        <w:numPr>
          <w:ilvl w:val="0"/>
          <w:numId w:val="20"/>
        </w:numPr>
        <w:ind w:left="0" w:firstLine="0"/>
        <w:rPr>
          <w:szCs w:val="22"/>
        </w:rPr>
      </w:pPr>
      <w:r>
        <w:t xml:space="preserve">The </w:t>
      </w:r>
      <w:r w:rsidRPr="008B3C87">
        <w:rPr>
          <w:b/>
          <w:bCs/>
        </w:rPr>
        <w:t>WIPO Academy</w:t>
      </w:r>
      <w:r>
        <w:t xml:space="preserve"> contribute</w:t>
      </w:r>
      <w:r w:rsidR="00A80B36">
        <w:t>d</w:t>
      </w:r>
      <w:r>
        <w:t xml:space="preserve"> to target</w:t>
      </w:r>
      <w:r w:rsidR="00F15665">
        <w:t> </w:t>
      </w:r>
      <w:r>
        <w:t>8.6,</w:t>
      </w:r>
      <w:r w:rsidR="00F15665">
        <w:t xml:space="preserve"> through, for example, the </w:t>
      </w:r>
      <w:r w:rsidR="00F15665" w:rsidRPr="008B3C87">
        <w:rPr>
          <w:szCs w:val="22"/>
        </w:rPr>
        <w:t xml:space="preserve">Tracer Study Reports of WIPO-University of Ankara and WIPO-Turin University, which </w:t>
      </w:r>
      <w:r w:rsidR="00F15665" w:rsidRPr="00385B36">
        <w:t>show</w:t>
      </w:r>
      <w:r w:rsidR="00F15665">
        <w:t>s</w:t>
      </w:r>
      <w:r w:rsidR="00F15665" w:rsidRPr="00385B36">
        <w:t xml:space="preserve"> that the </w:t>
      </w:r>
      <w:r w:rsidR="00962464" w:rsidRPr="00962464">
        <w:t>Master</w:t>
      </w:r>
      <w:r w:rsidR="00A80B36">
        <w:t>’</w:t>
      </w:r>
      <w:r w:rsidR="00962464" w:rsidRPr="00962464">
        <w:t>s</w:t>
      </w:r>
      <w:r w:rsidR="00A80B36">
        <w:t xml:space="preserve"> programs</w:t>
      </w:r>
      <w:r w:rsidR="00962464" w:rsidRPr="00962464">
        <w:t xml:space="preserve"> in IP</w:t>
      </w:r>
      <w:r w:rsidR="00F15665" w:rsidRPr="00385B36">
        <w:t xml:space="preserve"> help alumni to secure better jobs or create </w:t>
      </w:r>
      <w:r w:rsidR="00EC7535">
        <w:t>their own</w:t>
      </w:r>
      <w:r w:rsidR="00F15665" w:rsidRPr="00385B36">
        <w:t xml:space="preserve"> jobs after graduation.</w:t>
      </w:r>
      <w:r w:rsidR="00F15665">
        <w:t xml:space="preserve">  </w:t>
      </w:r>
    </w:p>
    <w:p w14:paraId="7392A98A" w14:textId="77777777" w:rsidR="008B3C87" w:rsidRPr="00D56E05" w:rsidRDefault="008B3C87" w:rsidP="00D56E05">
      <w:pPr>
        <w:rPr>
          <w:szCs w:val="22"/>
        </w:rPr>
      </w:pPr>
    </w:p>
    <w:p w14:paraId="69A55F51" w14:textId="591D9C72" w:rsidR="00B2153A" w:rsidRDefault="00EC7535" w:rsidP="00A80B36">
      <w:pPr>
        <w:pStyle w:val="ListParagraph"/>
        <w:numPr>
          <w:ilvl w:val="0"/>
          <w:numId w:val="20"/>
        </w:numPr>
        <w:ind w:left="0" w:firstLine="0"/>
        <w:rPr>
          <w:szCs w:val="22"/>
        </w:rPr>
      </w:pPr>
      <w:r w:rsidRPr="008B3C87">
        <w:rPr>
          <w:szCs w:val="22"/>
        </w:rPr>
        <w:t>To celebrate their graduation</w:t>
      </w:r>
      <w:r w:rsidR="00330B0D" w:rsidRPr="008B3C87">
        <w:rPr>
          <w:szCs w:val="22"/>
        </w:rPr>
        <w:t xml:space="preserve">, </w:t>
      </w:r>
      <w:r w:rsidR="001157B1" w:rsidRPr="008B3C87">
        <w:rPr>
          <w:szCs w:val="22"/>
        </w:rPr>
        <w:t>WIPO</w:t>
      </w:r>
      <w:r w:rsidR="00330B0D" w:rsidRPr="008B3C87">
        <w:rPr>
          <w:szCs w:val="22"/>
        </w:rPr>
        <w:t xml:space="preserve"> organized two Masters in IP Alumni </w:t>
      </w:r>
      <w:hyperlink r:id="rId52" w:history="1">
        <w:r w:rsidR="00330B0D" w:rsidRPr="008B3C87">
          <w:rPr>
            <w:rStyle w:val="Hyperlink"/>
            <w:szCs w:val="22"/>
          </w:rPr>
          <w:t>Conferences</w:t>
        </w:r>
      </w:hyperlink>
      <w:r w:rsidR="008B680D" w:rsidRPr="008B3C87">
        <w:rPr>
          <w:szCs w:val="22"/>
        </w:rPr>
        <w:t>, contributing to target</w:t>
      </w:r>
      <w:r w:rsidR="007C35BC" w:rsidRPr="008B3C87">
        <w:rPr>
          <w:szCs w:val="22"/>
        </w:rPr>
        <w:t>s</w:t>
      </w:r>
      <w:r w:rsidR="008B680D" w:rsidRPr="008B3C87">
        <w:rPr>
          <w:szCs w:val="22"/>
        </w:rPr>
        <w:t> 4.4, 8.6 and 9.3</w:t>
      </w:r>
      <w:r w:rsidR="00330B0D" w:rsidRPr="008B3C87">
        <w:rPr>
          <w:szCs w:val="22"/>
        </w:rPr>
        <w:t xml:space="preserve">.  </w:t>
      </w:r>
      <w:r w:rsidRPr="008B3C87">
        <w:rPr>
          <w:szCs w:val="22"/>
        </w:rPr>
        <w:t>I</w:t>
      </w:r>
      <w:r w:rsidR="00330B0D" w:rsidRPr="008B3C87">
        <w:rPr>
          <w:szCs w:val="22"/>
        </w:rPr>
        <w:t xml:space="preserve">n cooperation with </w:t>
      </w:r>
      <w:r w:rsidR="007C2733" w:rsidRPr="008B3C87">
        <w:rPr>
          <w:szCs w:val="22"/>
        </w:rPr>
        <w:t>OAPI, University of Yaoundé II, and the Japan Patent Office, the first Conference took place from February</w:t>
      </w:r>
      <w:r w:rsidR="007C35BC" w:rsidRPr="008B3C87">
        <w:rPr>
          <w:szCs w:val="22"/>
        </w:rPr>
        <w:t> </w:t>
      </w:r>
      <w:r w:rsidR="007C2733" w:rsidRPr="008B3C87">
        <w:rPr>
          <w:szCs w:val="22"/>
        </w:rPr>
        <w:t>1 to</w:t>
      </w:r>
      <w:r w:rsidRPr="008B3C87">
        <w:rPr>
          <w:szCs w:val="22"/>
        </w:rPr>
        <w:t> </w:t>
      </w:r>
      <w:r w:rsidR="007C2733" w:rsidRPr="008B3C87">
        <w:rPr>
          <w:szCs w:val="22"/>
        </w:rPr>
        <w:t>2,</w:t>
      </w:r>
      <w:r w:rsidRPr="008B3C87">
        <w:rPr>
          <w:szCs w:val="22"/>
        </w:rPr>
        <w:t xml:space="preserve"> 2023, </w:t>
      </w:r>
      <w:r w:rsidR="007C2733" w:rsidRPr="008B3C87">
        <w:rPr>
          <w:szCs w:val="22"/>
        </w:rPr>
        <w:t>in Yaoundé, Cameroon.  Th</w:t>
      </w:r>
      <w:r w:rsidR="007C35BC" w:rsidRPr="008B3C87">
        <w:rPr>
          <w:szCs w:val="22"/>
        </w:rPr>
        <w:t>is</w:t>
      </w:r>
      <w:r w:rsidR="007C2733" w:rsidRPr="008B3C87">
        <w:rPr>
          <w:szCs w:val="22"/>
        </w:rPr>
        <w:t xml:space="preserve"> Conference aimed to </w:t>
      </w:r>
      <w:r w:rsidR="009D42E7" w:rsidRPr="008B3C87">
        <w:rPr>
          <w:szCs w:val="22"/>
        </w:rPr>
        <w:t>empower</w:t>
      </w:r>
      <w:r w:rsidR="007C2733" w:rsidRPr="008B3C87">
        <w:rPr>
          <w:szCs w:val="22"/>
        </w:rPr>
        <w:t xml:space="preserve"> 100 graduates and alumni </w:t>
      </w:r>
      <w:r w:rsidR="009D42E7" w:rsidRPr="008B3C87">
        <w:rPr>
          <w:szCs w:val="22"/>
        </w:rPr>
        <w:t>with</w:t>
      </w:r>
      <w:r w:rsidR="007C2733" w:rsidRPr="008B3C87">
        <w:rPr>
          <w:szCs w:val="22"/>
        </w:rPr>
        <w:t xml:space="preserve"> skills and know-how </w:t>
      </w:r>
      <w:r w:rsidR="009D42E7" w:rsidRPr="008B3C87">
        <w:rPr>
          <w:szCs w:val="22"/>
        </w:rPr>
        <w:t>on</w:t>
      </w:r>
      <w:r w:rsidR="007C2733" w:rsidRPr="008B3C87">
        <w:rPr>
          <w:szCs w:val="22"/>
        </w:rPr>
        <w:t xml:space="preserve"> the practical use of IP </w:t>
      </w:r>
      <w:r w:rsidR="008B680D" w:rsidRPr="008B3C87">
        <w:rPr>
          <w:szCs w:val="22"/>
        </w:rPr>
        <w:t xml:space="preserve">for business, and to </w:t>
      </w:r>
      <w:r w:rsidR="007C2733" w:rsidRPr="008B3C87">
        <w:rPr>
          <w:szCs w:val="22"/>
        </w:rPr>
        <w:t>establish</w:t>
      </w:r>
      <w:r w:rsidR="008B680D" w:rsidRPr="008B3C87">
        <w:rPr>
          <w:szCs w:val="22"/>
        </w:rPr>
        <w:t xml:space="preserve"> </w:t>
      </w:r>
      <w:r w:rsidR="007C2733" w:rsidRPr="008B3C87">
        <w:rPr>
          <w:szCs w:val="22"/>
        </w:rPr>
        <w:t xml:space="preserve">a network of Francophone </w:t>
      </w:r>
      <w:r w:rsidR="009D42E7" w:rsidRPr="008B3C87">
        <w:rPr>
          <w:szCs w:val="22"/>
        </w:rPr>
        <w:t xml:space="preserve">IP </w:t>
      </w:r>
      <w:r w:rsidR="007C2733" w:rsidRPr="008B3C87">
        <w:rPr>
          <w:szCs w:val="22"/>
        </w:rPr>
        <w:t>experts</w:t>
      </w:r>
      <w:r w:rsidR="008B680D" w:rsidRPr="008B3C87">
        <w:rPr>
          <w:szCs w:val="22"/>
        </w:rPr>
        <w:t xml:space="preserve">.  </w:t>
      </w:r>
      <w:r w:rsidR="00EF2B3A" w:rsidRPr="008B3C87">
        <w:rPr>
          <w:szCs w:val="22"/>
        </w:rPr>
        <w:t xml:space="preserve">The second Conference was organized in cooperation with ARIPO, African Union (AU) and the Japan Patent Office, and took place from December 6 to 7, 2023, in Harare, Zimbabwe.  With the objective to strengthen </w:t>
      </w:r>
      <w:r w:rsidR="007C35BC" w:rsidRPr="008B3C87">
        <w:rPr>
          <w:szCs w:val="22"/>
        </w:rPr>
        <w:t xml:space="preserve">the </w:t>
      </w:r>
      <w:r w:rsidR="00EF2B3A" w:rsidRPr="008B3C87">
        <w:rPr>
          <w:szCs w:val="22"/>
        </w:rPr>
        <w:t xml:space="preserve">understanding of the importance of AI and other emerging technology trends in various </w:t>
      </w:r>
      <w:r w:rsidR="007C35BC" w:rsidRPr="008B3C87">
        <w:rPr>
          <w:szCs w:val="22"/>
        </w:rPr>
        <w:t xml:space="preserve">IP-related </w:t>
      </w:r>
      <w:r w:rsidR="00EF2B3A" w:rsidRPr="008B3C87">
        <w:rPr>
          <w:szCs w:val="22"/>
        </w:rPr>
        <w:t xml:space="preserve">sectors, </w:t>
      </w:r>
      <w:r w:rsidR="007C35BC" w:rsidRPr="008B3C87">
        <w:rPr>
          <w:szCs w:val="22"/>
        </w:rPr>
        <w:t>such as</w:t>
      </w:r>
      <w:r w:rsidR="00EF2B3A" w:rsidRPr="008B3C87">
        <w:rPr>
          <w:szCs w:val="22"/>
        </w:rPr>
        <w:t xml:space="preserve"> the creative industries, agriculture, research, education and the informal economy, this Conference was attended by 70 participants, </w:t>
      </w:r>
      <w:r w:rsidR="00021146" w:rsidRPr="008B3C87">
        <w:rPr>
          <w:szCs w:val="22"/>
        </w:rPr>
        <w:t>consisting of</w:t>
      </w:r>
      <w:r w:rsidR="00EF2B3A" w:rsidRPr="008B3C87">
        <w:rPr>
          <w:szCs w:val="22"/>
        </w:rPr>
        <w:t xml:space="preserve"> alumni, IP experts </w:t>
      </w:r>
      <w:r w:rsidR="00021146" w:rsidRPr="008B3C87">
        <w:rPr>
          <w:szCs w:val="22"/>
        </w:rPr>
        <w:t>and professionals from those sectors</w:t>
      </w:r>
      <w:r w:rsidR="00EF2B3A" w:rsidRPr="008B3C87">
        <w:rPr>
          <w:szCs w:val="22"/>
        </w:rPr>
        <w:t xml:space="preserve">.  </w:t>
      </w:r>
    </w:p>
    <w:p w14:paraId="7DAB0BE6" w14:textId="77777777" w:rsidR="008B3C87" w:rsidRDefault="008B3C87" w:rsidP="008B3C87">
      <w:pPr>
        <w:pStyle w:val="ListParagraph"/>
        <w:ind w:left="0"/>
        <w:rPr>
          <w:szCs w:val="22"/>
        </w:rPr>
      </w:pPr>
    </w:p>
    <w:p w14:paraId="4C096497" w14:textId="1EDEBE28" w:rsidR="001157B1" w:rsidRDefault="001157B1" w:rsidP="00A80B36">
      <w:pPr>
        <w:pStyle w:val="ListParagraph"/>
        <w:numPr>
          <w:ilvl w:val="0"/>
          <w:numId w:val="20"/>
        </w:numPr>
        <w:ind w:left="0" w:firstLine="0"/>
        <w:rPr>
          <w:szCs w:val="22"/>
        </w:rPr>
      </w:pPr>
      <w:r w:rsidRPr="008B3C87">
        <w:rPr>
          <w:szCs w:val="22"/>
        </w:rPr>
        <w:t>WIPO has also been working closely with its Member States in building capacity and creating awareness on the potential contribution of IP to boost competitiveness of community</w:t>
      </w:r>
      <w:r w:rsidR="000C5359">
        <w:rPr>
          <w:szCs w:val="22"/>
        </w:rPr>
        <w:noBreakHyphen/>
      </w:r>
      <w:r w:rsidRPr="008B3C87">
        <w:rPr>
          <w:szCs w:val="22"/>
        </w:rPr>
        <w:t xml:space="preserve">based businesses.  In this regard, a </w:t>
      </w:r>
      <w:hyperlink r:id="rId53" w:history="1">
        <w:r w:rsidRPr="008B3C87">
          <w:rPr>
            <w:rStyle w:val="Hyperlink"/>
            <w:szCs w:val="22"/>
          </w:rPr>
          <w:t>Workshop</w:t>
        </w:r>
      </w:hyperlink>
      <w:r w:rsidRPr="008B3C87">
        <w:rPr>
          <w:szCs w:val="22"/>
        </w:rPr>
        <w:t xml:space="preserve"> on IP Protection of Traditional Medical Knowledge was held from September 26 to 28, 2023, </w:t>
      </w:r>
      <w:r w:rsidR="00C15F24" w:rsidRPr="008B3C87">
        <w:rPr>
          <w:szCs w:val="22"/>
        </w:rPr>
        <w:t>for the benefit of traditional medical practitioners in</w:t>
      </w:r>
      <w:r w:rsidRPr="008B3C87">
        <w:rPr>
          <w:szCs w:val="22"/>
        </w:rPr>
        <w:t xml:space="preserve"> 10 African countries.  </w:t>
      </w:r>
      <w:r w:rsidR="0042179B" w:rsidRPr="008B3C87">
        <w:rPr>
          <w:szCs w:val="22"/>
        </w:rPr>
        <w:t xml:space="preserve">The Workshop </w:t>
      </w:r>
      <w:r w:rsidR="00C15F24" w:rsidRPr="008B3C87">
        <w:rPr>
          <w:szCs w:val="22"/>
        </w:rPr>
        <w:t>aimed to strengthen their knowledge on the international legal framework related to IP and traditional medical knowledge, and to share experiences on the IP protection of traditional medical knowledge.  This Workshop contributed to target 8.3, as well as targets 4.4, 9.3, 9.b and 10.2.</w:t>
      </w:r>
    </w:p>
    <w:p w14:paraId="58C5E219" w14:textId="77777777" w:rsidR="008B3C87" w:rsidRPr="001B347D" w:rsidRDefault="008B3C87" w:rsidP="001B347D">
      <w:pPr>
        <w:rPr>
          <w:szCs w:val="22"/>
        </w:rPr>
      </w:pPr>
    </w:p>
    <w:p w14:paraId="0EFD20C9" w14:textId="1AB12F0A" w:rsidR="006B63DA" w:rsidRDefault="00981402" w:rsidP="00A80B36">
      <w:pPr>
        <w:pStyle w:val="ListParagraph"/>
        <w:numPr>
          <w:ilvl w:val="0"/>
          <w:numId w:val="20"/>
        </w:numPr>
        <w:ind w:left="0" w:firstLine="0"/>
        <w:rPr>
          <w:szCs w:val="22"/>
        </w:rPr>
      </w:pPr>
      <w:r w:rsidRPr="008B3C87">
        <w:rPr>
          <w:szCs w:val="22"/>
        </w:rPr>
        <w:t>Further, a</w:t>
      </w:r>
      <w:r w:rsidR="006B63DA" w:rsidRPr="008B3C87">
        <w:rPr>
          <w:szCs w:val="22"/>
        </w:rPr>
        <w:t xml:space="preserve"> six-month program on Youth Entrepreneurship and Start-ups Mentoring and Coaching for IP Commercialization was held from October 2022 to March 2023, which aimed to provide guidance and support to 15 start-ups from nine African countries </w:t>
      </w:r>
      <w:r w:rsidR="001C3111" w:rsidRPr="008B3C87">
        <w:rPr>
          <w:szCs w:val="22"/>
        </w:rPr>
        <w:t>through the</w:t>
      </w:r>
      <w:r w:rsidR="006B63DA" w:rsidRPr="008B3C87">
        <w:rPr>
          <w:szCs w:val="22"/>
        </w:rPr>
        <w:t xml:space="preserve"> </w:t>
      </w:r>
      <w:r w:rsidR="001C3111" w:rsidRPr="008B3C87">
        <w:rPr>
          <w:szCs w:val="22"/>
        </w:rPr>
        <w:t>development of</w:t>
      </w:r>
      <w:r w:rsidR="006B63DA" w:rsidRPr="008B3C87">
        <w:rPr>
          <w:szCs w:val="22"/>
        </w:rPr>
        <w:t xml:space="preserve"> effective IP strategies for their businesses.  </w:t>
      </w:r>
      <w:r w:rsidR="001C3111" w:rsidRPr="008B3C87">
        <w:rPr>
          <w:szCs w:val="22"/>
        </w:rPr>
        <w:t>This include</w:t>
      </w:r>
      <w:r w:rsidR="00BD77BC">
        <w:rPr>
          <w:szCs w:val="22"/>
        </w:rPr>
        <w:t>d</w:t>
      </w:r>
      <w:r w:rsidR="002D0EEB" w:rsidRPr="008B3C87">
        <w:rPr>
          <w:szCs w:val="22"/>
        </w:rPr>
        <w:t xml:space="preserve">, for example, </w:t>
      </w:r>
      <w:r w:rsidR="001C3111" w:rsidRPr="008B3C87">
        <w:rPr>
          <w:szCs w:val="22"/>
        </w:rPr>
        <w:t>t</w:t>
      </w:r>
      <w:r w:rsidR="002D0EEB" w:rsidRPr="008B3C87">
        <w:rPr>
          <w:szCs w:val="22"/>
        </w:rPr>
        <w:t xml:space="preserve">he successful filing of a patent application for a particular innovation. </w:t>
      </w:r>
      <w:r w:rsidRPr="008B3C87">
        <w:rPr>
          <w:szCs w:val="22"/>
        </w:rPr>
        <w:t xml:space="preserve"> </w:t>
      </w:r>
      <w:r w:rsidR="002D0EEB" w:rsidRPr="008B3C87">
        <w:rPr>
          <w:szCs w:val="22"/>
        </w:rPr>
        <w:t>The program contribute</w:t>
      </w:r>
      <w:r w:rsidR="00BD77BC">
        <w:rPr>
          <w:szCs w:val="22"/>
        </w:rPr>
        <w:t>d</w:t>
      </w:r>
      <w:r w:rsidR="002D0EEB" w:rsidRPr="008B3C87">
        <w:rPr>
          <w:szCs w:val="22"/>
        </w:rPr>
        <w:t xml:space="preserve"> to target 8.6, as well as targets 4.4, 9.3 and 10.2.</w:t>
      </w:r>
    </w:p>
    <w:p w14:paraId="0EF48199" w14:textId="77777777" w:rsidR="008B3C87" w:rsidRPr="001B347D" w:rsidRDefault="008B3C87" w:rsidP="001B347D">
      <w:pPr>
        <w:rPr>
          <w:szCs w:val="22"/>
        </w:rPr>
      </w:pPr>
    </w:p>
    <w:p w14:paraId="0DEC4FAE" w14:textId="02E94C66" w:rsidR="00E00F11" w:rsidRDefault="00E00F11" w:rsidP="00A80B36">
      <w:pPr>
        <w:pStyle w:val="ListParagraph"/>
        <w:numPr>
          <w:ilvl w:val="0"/>
          <w:numId w:val="20"/>
        </w:numPr>
        <w:ind w:left="0" w:firstLine="0"/>
        <w:rPr>
          <w:szCs w:val="22"/>
        </w:rPr>
      </w:pPr>
      <w:r w:rsidRPr="008B3C87">
        <w:rPr>
          <w:szCs w:val="22"/>
        </w:rPr>
        <w:t xml:space="preserve">Contributing to target 8.3, a Project on the Development of Business Support Services by IP Offices </w:t>
      </w:r>
      <w:r w:rsidR="004864B3">
        <w:rPr>
          <w:szCs w:val="22"/>
        </w:rPr>
        <w:t xml:space="preserve">was implemented </w:t>
      </w:r>
      <w:r w:rsidRPr="008B3C87">
        <w:rPr>
          <w:szCs w:val="22"/>
        </w:rPr>
        <w:t>in Egypt</w:t>
      </w:r>
      <w:r w:rsidR="004864B3">
        <w:rPr>
          <w:szCs w:val="22"/>
        </w:rPr>
        <w:t>.</w:t>
      </w:r>
      <w:r w:rsidRPr="008B3C87">
        <w:rPr>
          <w:szCs w:val="22"/>
        </w:rPr>
        <w:t xml:space="preserve"> </w:t>
      </w:r>
      <w:r w:rsidR="004864B3">
        <w:rPr>
          <w:szCs w:val="22"/>
        </w:rPr>
        <w:t xml:space="preserve"> It</w:t>
      </w:r>
      <w:r w:rsidRPr="008B3C87">
        <w:rPr>
          <w:szCs w:val="22"/>
        </w:rPr>
        <w:t xml:space="preserve"> aimed to provide both the Egyptian Patent Office and the Egyptian Trademarks Office, with diagnostic tools and material for innovative SMEs and start-ups to be equipped with the necessary information on IP for their business strategies.  By becom</w:t>
      </w:r>
      <w:r w:rsidR="00BD77BC">
        <w:rPr>
          <w:szCs w:val="22"/>
        </w:rPr>
        <w:t>ing</w:t>
      </w:r>
      <w:r w:rsidRPr="008B3C87">
        <w:rPr>
          <w:szCs w:val="22"/>
        </w:rPr>
        <w:t xml:space="preserve"> better users of the IP system, the Project contributes to their economic development, and increase</w:t>
      </w:r>
      <w:r w:rsidR="00DB2E0E">
        <w:rPr>
          <w:szCs w:val="22"/>
        </w:rPr>
        <w:t>d</w:t>
      </w:r>
      <w:r w:rsidRPr="008B3C87">
        <w:rPr>
          <w:szCs w:val="22"/>
        </w:rPr>
        <w:t xml:space="preserve"> opportunities for job creation.</w:t>
      </w:r>
    </w:p>
    <w:p w14:paraId="333E26F9" w14:textId="77777777" w:rsidR="008B3C87" w:rsidRPr="008B3C87" w:rsidRDefault="008B3C87" w:rsidP="000406F8"/>
    <w:p w14:paraId="48B96B5C" w14:textId="50F24BB2" w:rsidR="00572217" w:rsidRDefault="000C5359" w:rsidP="00A80B36">
      <w:pPr>
        <w:pStyle w:val="ListParagraph"/>
        <w:numPr>
          <w:ilvl w:val="0"/>
          <w:numId w:val="20"/>
        </w:numPr>
        <w:ind w:left="0" w:firstLine="0"/>
        <w:rPr>
          <w:szCs w:val="22"/>
        </w:rPr>
      </w:pPr>
      <w:r>
        <w:rPr>
          <w:szCs w:val="22"/>
        </w:rPr>
        <w:t>In the framework of the</w:t>
      </w:r>
      <w:r w:rsidR="00EA5381" w:rsidRPr="008B3C87">
        <w:rPr>
          <w:szCs w:val="22"/>
        </w:rPr>
        <w:t xml:space="preserve"> Project on IP and Videogames in the Dominican Republic</w:t>
      </w:r>
      <w:r>
        <w:rPr>
          <w:szCs w:val="22"/>
        </w:rPr>
        <w:t>,</w:t>
      </w:r>
      <w:r w:rsidR="00EA5381" w:rsidRPr="008B3C87">
        <w:rPr>
          <w:szCs w:val="22"/>
        </w:rPr>
        <w:t xml:space="preserve"> trainings were provided to over 40 videogame developers on using the IP system to unlock further value and support economic diversification and technological upgrading.  By encouraging entrepreneurship, creativity, and innovation, this Project contribute</w:t>
      </w:r>
      <w:r w:rsidR="00571B93">
        <w:rPr>
          <w:szCs w:val="22"/>
        </w:rPr>
        <w:t>d</w:t>
      </w:r>
      <w:r w:rsidR="00EA5381" w:rsidRPr="008B3C87">
        <w:rPr>
          <w:szCs w:val="22"/>
        </w:rPr>
        <w:t xml:space="preserve"> to targets 8.2, 8.3 and 9.b.</w:t>
      </w:r>
    </w:p>
    <w:p w14:paraId="07FE0866" w14:textId="77777777" w:rsidR="008B3C87" w:rsidRPr="001B347D" w:rsidRDefault="008B3C87" w:rsidP="001B347D">
      <w:pPr>
        <w:rPr>
          <w:szCs w:val="22"/>
        </w:rPr>
      </w:pPr>
    </w:p>
    <w:p w14:paraId="75267C17" w14:textId="45F85B09" w:rsidR="00572217" w:rsidRDefault="0024208B" w:rsidP="00A80B36">
      <w:pPr>
        <w:pStyle w:val="ListParagraph"/>
        <w:numPr>
          <w:ilvl w:val="0"/>
          <w:numId w:val="20"/>
        </w:numPr>
        <w:ind w:left="0" w:firstLine="0"/>
        <w:rPr>
          <w:szCs w:val="22"/>
        </w:rPr>
      </w:pPr>
      <w:r>
        <w:rPr>
          <w:szCs w:val="22"/>
        </w:rPr>
        <w:t>Another</w:t>
      </w:r>
      <w:r w:rsidR="00572217" w:rsidRPr="008B3C87">
        <w:rPr>
          <w:szCs w:val="22"/>
        </w:rPr>
        <w:t xml:space="preserve"> Project on </w:t>
      </w:r>
      <w:r w:rsidR="004B2519" w:rsidRPr="008B3C87">
        <w:rPr>
          <w:szCs w:val="22"/>
        </w:rPr>
        <w:t>IP and Tourism to support SMEs in the spa and handicrafts sector</w:t>
      </w:r>
      <w:r>
        <w:rPr>
          <w:szCs w:val="22"/>
        </w:rPr>
        <w:t xml:space="preserve"> was implemented</w:t>
      </w:r>
      <w:r w:rsidR="004B2519" w:rsidRPr="008B3C87">
        <w:rPr>
          <w:szCs w:val="22"/>
        </w:rPr>
        <w:t xml:space="preserve"> in Bali, Indonesia.  </w:t>
      </w:r>
      <w:r w:rsidR="00A1212F" w:rsidRPr="008B3C87">
        <w:rPr>
          <w:szCs w:val="22"/>
        </w:rPr>
        <w:t xml:space="preserve">25 selected SMEs in the spa and craft industries in Bali </w:t>
      </w:r>
      <w:r w:rsidR="00A1212F" w:rsidRPr="008B3C87">
        <w:rPr>
          <w:szCs w:val="22"/>
        </w:rPr>
        <w:lastRenderedPageBreak/>
        <w:t xml:space="preserve">benefited from training and mentoring programs on the use of IP for value addition and enhanced market access.  The Project </w:t>
      </w:r>
      <w:r w:rsidR="000A2AC6" w:rsidRPr="008B3C87">
        <w:rPr>
          <w:szCs w:val="22"/>
        </w:rPr>
        <w:t xml:space="preserve">has resulted in 16 trademark registrations, and the development of 16 business strategies.  As part of the project, </w:t>
      </w:r>
      <w:r w:rsidR="00C53EF7">
        <w:rPr>
          <w:szCs w:val="22"/>
        </w:rPr>
        <w:t>p</w:t>
      </w:r>
      <w:r w:rsidR="000A2AC6" w:rsidRPr="008B3C87">
        <w:rPr>
          <w:szCs w:val="22"/>
        </w:rPr>
        <w:t>olicy recommendations are being developed to support the strengthening of the national framework for the tourism industry.  This Project contribute</w:t>
      </w:r>
      <w:r w:rsidR="00C53EF7">
        <w:rPr>
          <w:szCs w:val="22"/>
        </w:rPr>
        <w:t>d</w:t>
      </w:r>
      <w:r w:rsidR="000A2AC6" w:rsidRPr="008B3C87">
        <w:rPr>
          <w:szCs w:val="22"/>
        </w:rPr>
        <w:t xml:space="preserve"> to targets 8.3, 8.9, and 9.3.</w:t>
      </w:r>
    </w:p>
    <w:p w14:paraId="1329D817" w14:textId="77777777" w:rsidR="008B3C87" w:rsidRPr="001B347D" w:rsidRDefault="008B3C87" w:rsidP="001B347D">
      <w:pPr>
        <w:rPr>
          <w:szCs w:val="22"/>
        </w:rPr>
      </w:pPr>
    </w:p>
    <w:p w14:paraId="3AAF39EA" w14:textId="588BCD98" w:rsidR="00475581" w:rsidRPr="008B3C87" w:rsidRDefault="00662BCF" w:rsidP="00A80B36">
      <w:pPr>
        <w:pStyle w:val="ListParagraph"/>
        <w:numPr>
          <w:ilvl w:val="0"/>
          <w:numId w:val="20"/>
        </w:numPr>
        <w:ind w:left="0" w:firstLine="0"/>
        <w:rPr>
          <w:szCs w:val="22"/>
        </w:rPr>
      </w:pPr>
      <w:r>
        <w:t>Meanwhile,</w:t>
      </w:r>
      <w:r w:rsidR="00A923C0" w:rsidRPr="00C04781">
        <w:t xml:space="preserve"> </w:t>
      </w:r>
      <w:r w:rsidR="00C04781" w:rsidRPr="00C04781">
        <w:t xml:space="preserve">the </w:t>
      </w:r>
      <w:r w:rsidR="00A923C0" w:rsidRPr="00C04781">
        <w:t>project for the youth</w:t>
      </w:r>
      <w:r>
        <w:t xml:space="preserve"> continued</w:t>
      </w:r>
      <w:r w:rsidR="00A923C0" w:rsidRPr="00C04781">
        <w:t xml:space="preserve"> in Cabo Verde</w:t>
      </w:r>
      <w:r w:rsidR="00C04781" w:rsidRPr="00C04781">
        <w:t>, aim</w:t>
      </w:r>
      <w:r>
        <w:t>ing</w:t>
      </w:r>
      <w:r w:rsidR="00C04781" w:rsidRPr="00C04781">
        <w:t xml:space="preserve"> </w:t>
      </w:r>
      <w:r w:rsidR="00A923C0" w:rsidRPr="00C04781">
        <w:t xml:space="preserve">to provide IP </w:t>
      </w:r>
      <w:r w:rsidR="00C17929">
        <w:t>t</w:t>
      </w:r>
      <w:r w:rsidR="00A923C0" w:rsidRPr="00C04781">
        <w:t xml:space="preserve">raining and </w:t>
      </w:r>
      <w:r w:rsidR="00C17929">
        <w:t>b</w:t>
      </w:r>
      <w:r w:rsidR="00A923C0" w:rsidRPr="00C04781">
        <w:t xml:space="preserve">usiness support to </w:t>
      </w:r>
      <w:r w:rsidR="00C04781" w:rsidRPr="00C04781">
        <w:t>300 </w:t>
      </w:r>
      <w:r w:rsidR="00A923C0" w:rsidRPr="00C04781">
        <w:t xml:space="preserve">young </w:t>
      </w:r>
      <w:r w:rsidR="00C04781" w:rsidRPr="00C04781">
        <w:t xml:space="preserve">and/or aspiring </w:t>
      </w:r>
      <w:r w:rsidR="00A923C0" w:rsidRPr="00C04781">
        <w:t>entrepreneurs seeking to commercialize their IP assets in Cabo</w:t>
      </w:r>
      <w:r w:rsidR="00841BFF">
        <w:t> </w:t>
      </w:r>
      <w:r w:rsidR="00A923C0" w:rsidRPr="00C04781">
        <w:t>Verde and beyond</w:t>
      </w:r>
      <w:r w:rsidR="00C04781" w:rsidRPr="00C04781">
        <w:t>, through a problem-solving approach and mentoring</w:t>
      </w:r>
      <w:r w:rsidR="00A923C0" w:rsidRPr="00C04781">
        <w:t xml:space="preserve">.  </w:t>
      </w:r>
      <w:r w:rsidR="00C04781" w:rsidRPr="00C04781">
        <w:t>In 2023, a hackathon (innovation marathon) was organized to find solutions for development challenges pertinent to Cabo Verde.  By supporting young people to gain knowledge and skills, and promoting creative, innovative and entrepreneurial endeavors to achieve development goals, the Project contribute</w:t>
      </w:r>
      <w:r w:rsidR="00841BFF">
        <w:t>d</w:t>
      </w:r>
      <w:r w:rsidR="00C04781" w:rsidRPr="00C04781">
        <w:t xml:space="preserve"> to targets 4.4 and 8.3.</w:t>
      </w:r>
    </w:p>
    <w:p w14:paraId="224A91CC" w14:textId="77777777" w:rsidR="008B3C87" w:rsidRPr="001B347D" w:rsidRDefault="008B3C87" w:rsidP="001B347D">
      <w:pPr>
        <w:rPr>
          <w:szCs w:val="22"/>
        </w:rPr>
      </w:pPr>
    </w:p>
    <w:p w14:paraId="707F6F27" w14:textId="61A82D99" w:rsidR="003D7158" w:rsidRPr="008B3C87" w:rsidRDefault="00BE6F31" w:rsidP="00A80B36">
      <w:pPr>
        <w:pStyle w:val="ListParagraph"/>
        <w:numPr>
          <w:ilvl w:val="0"/>
          <w:numId w:val="20"/>
        </w:numPr>
        <w:ind w:left="0" w:firstLine="0"/>
        <w:rPr>
          <w:szCs w:val="22"/>
        </w:rPr>
      </w:pPr>
      <w:r>
        <w:rPr>
          <w:szCs w:val="22"/>
        </w:rPr>
        <w:t>A</w:t>
      </w:r>
      <w:r w:rsidR="003D7158" w:rsidRPr="008B3C87">
        <w:rPr>
          <w:szCs w:val="22"/>
        </w:rPr>
        <w:t xml:space="preserve"> number of tailor-made IP-related projects </w:t>
      </w:r>
      <w:r>
        <w:rPr>
          <w:szCs w:val="22"/>
        </w:rPr>
        <w:t xml:space="preserve">were implemented in the least developed countries, </w:t>
      </w:r>
      <w:r w:rsidR="003D7158" w:rsidRPr="008B3C87">
        <w:rPr>
          <w:szCs w:val="22"/>
        </w:rPr>
        <w:t xml:space="preserve">through a new approach with hands-on mentoring, support and training of stakeholders throughout their IP journey.  All these thematic projects aim to empower the relevant IP stakeholders in using IP to </w:t>
      </w:r>
      <w:r w:rsidR="00913330" w:rsidRPr="008B3C87">
        <w:rPr>
          <w:szCs w:val="22"/>
        </w:rPr>
        <w:t>add value to their products</w:t>
      </w:r>
      <w:r w:rsidR="003D7158" w:rsidRPr="008B3C87">
        <w:rPr>
          <w:szCs w:val="22"/>
        </w:rPr>
        <w:t>,</w:t>
      </w:r>
      <w:r w:rsidR="00913330" w:rsidRPr="008B3C87">
        <w:rPr>
          <w:szCs w:val="22"/>
        </w:rPr>
        <w:t xml:space="preserve"> create</w:t>
      </w:r>
      <w:r w:rsidR="003D7158" w:rsidRPr="008B3C87">
        <w:rPr>
          <w:szCs w:val="22"/>
        </w:rPr>
        <w:t xml:space="preserve"> local jobs, strengthen their network, and amplify their </w:t>
      </w:r>
      <w:r w:rsidR="00913330" w:rsidRPr="008B3C87">
        <w:rPr>
          <w:szCs w:val="22"/>
        </w:rPr>
        <w:t xml:space="preserve">economic and growth </w:t>
      </w:r>
      <w:r w:rsidR="003D7158" w:rsidRPr="008B3C87">
        <w:rPr>
          <w:szCs w:val="22"/>
        </w:rPr>
        <w:t xml:space="preserve">opportunities.  The following </w:t>
      </w:r>
      <w:r w:rsidR="00913330" w:rsidRPr="008B3C87">
        <w:rPr>
          <w:szCs w:val="22"/>
        </w:rPr>
        <w:t xml:space="preserve">projects </w:t>
      </w:r>
      <w:r w:rsidR="003D7158" w:rsidRPr="008B3C87">
        <w:rPr>
          <w:szCs w:val="22"/>
        </w:rPr>
        <w:t>contribute</w:t>
      </w:r>
      <w:r>
        <w:rPr>
          <w:szCs w:val="22"/>
        </w:rPr>
        <w:t>d</w:t>
      </w:r>
      <w:r w:rsidR="003D7158" w:rsidRPr="008B3C87">
        <w:rPr>
          <w:szCs w:val="22"/>
        </w:rPr>
        <w:t xml:space="preserve"> to target</w:t>
      </w:r>
      <w:r w:rsidR="00913330" w:rsidRPr="008B3C87">
        <w:rPr>
          <w:szCs w:val="22"/>
        </w:rPr>
        <w:t> </w:t>
      </w:r>
      <w:r w:rsidR="003D7158" w:rsidRPr="008B3C87">
        <w:rPr>
          <w:szCs w:val="22"/>
        </w:rPr>
        <w:t>8.3:</w:t>
      </w:r>
    </w:p>
    <w:p w14:paraId="2540D66F" w14:textId="77777777" w:rsidR="00BB02E6" w:rsidRPr="00447587" w:rsidRDefault="00BB02E6" w:rsidP="007376C6">
      <w:pPr>
        <w:pStyle w:val="ListParagraph"/>
        <w:ind w:left="0"/>
        <w:contextualSpacing w:val="0"/>
        <w:rPr>
          <w:szCs w:val="22"/>
        </w:rPr>
      </w:pPr>
    </w:p>
    <w:p w14:paraId="63D81C9C" w14:textId="7C4793BC" w:rsidR="003D7158" w:rsidRPr="00447587" w:rsidRDefault="003D7158" w:rsidP="00A80B36">
      <w:pPr>
        <w:pStyle w:val="ListParagraph"/>
        <w:numPr>
          <w:ilvl w:val="0"/>
          <w:numId w:val="9"/>
        </w:numPr>
        <w:contextualSpacing w:val="0"/>
        <w:rPr>
          <w:rFonts w:eastAsia="Times New Roman"/>
        </w:rPr>
      </w:pPr>
      <w:r w:rsidRPr="00447587">
        <w:rPr>
          <w:rFonts w:eastAsia="Times New Roman"/>
        </w:rPr>
        <w:t>Project on Facilitating Transfer of Appropriate Technologies for Community Development through Universities and Research Institutes</w:t>
      </w:r>
      <w:r w:rsidR="00EB1AED" w:rsidRPr="00447587">
        <w:rPr>
          <w:rFonts w:eastAsia="Times New Roman"/>
        </w:rPr>
        <w:t xml:space="preserve"> aimed to facilitate the use of technical and scientific information from patent documents for identifying appropriate technologies to address specific development needs</w:t>
      </w:r>
      <w:r w:rsidR="001C27DF" w:rsidRPr="00447587">
        <w:rPr>
          <w:rFonts w:eastAsia="Times New Roman"/>
        </w:rPr>
        <w:t xml:space="preserve"> and socio</w:t>
      </w:r>
      <w:r w:rsidR="00236086" w:rsidRPr="00447587">
        <w:rPr>
          <w:rFonts w:eastAsia="Times New Roman"/>
        </w:rPr>
        <w:t>-</w:t>
      </w:r>
      <w:r w:rsidR="001C27DF" w:rsidRPr="00447587">
        <w:rPr>
          <w:rFonts w:eastAsia="Times New Roman"/>
        </w:rPr>
        <w:t>economic challenges</w:t>
      </w:r>
      <w:r w:rsidRPr="00447587">
        <w:rPr>
          <w:rFonts w:eastAsia="Times New Roman"/>
        </w:rPr>
        <w:t xml:space="preserve">. </w:t>
      </w:r>
      <w:r w:rsidR="00EB1AED" w:rsidRPr="00447587">
        <w:rPr>
          <w:rFonts w:eastAsia="Times New Roman"/>
        </w:rPr>
        <w:t xml:space="preserve"> In 2023, the Project was launched in Bhutan and Malawi. </w:t>
      </w:r>
      <w:r w:rsidR="00F64833" w:rsidRPr="00447587">
        <w:rPr>
          <w:rFonts w:eastAsia="Times New Roman"/>
        </w:rPr>
        <w:t xml:space="preserve"> </w:t>
      </w:r>
      <w:r w:rsidR="00682460" w:rsidRPr="00447587">
        <w:rPr>
          <w:rFonts w:eastAsia="Times New Roman"/>
        </w:rPr>
        <w:t xml:space="preserve">While the Project in Bhutan </w:t>
      </w:r>
      <w:r w:rsidR="009B71D0">
        <w:rPr>
          <w:rFonts w:eastAsia="Times New Roman"/>
        </w:rPr>
        <w:t xml:space="preserve">has </w:t>
      </w:r>
      <w:r w:rsidR="00682460" w:rsidRPr="00447587">
        <w:rPr>
          <w:rFonts w:eastAsia="Times New Roman"/>
        </w:rPr>
        <w:t>focuse</w:t>
      </w:r>
      <w:r w:rsidR="009B71D0">
        <w:rPr>
          <w:rFonts w:eastAsia="Times New Roman"/>
        </w:rPr>
        <w:t>d</w:t>
      </w:r>
      <w:r w:rsidR="00682460" w:rsidRPr="00447587">
        <w:rPr>
          <w:rFonts w:eastAsia="Times New Roman"/>
        </w:rPr>
        <w:t xml:space="preserve"> on developing a multi-purpose electric drier for drying vegetables for storage by farmers and vendors, the Project in Malawi </w:t>
      </w:r>
      <w:r w:rsidR="00D051F6">
        <w:rPr>
          <w:rFonts w:eastAsia="Times New Roman"/>
        </w:rPr>
        <w:t xml:space="preserve">has </w:t>
      </w:r>
      <w:r w:rsidR="00682460" w:rsidRPr="00447587">
        <w:rPr>
          <w:rFonts w:eastAsia="Times New Roman"/>
        </w:rPr>
        <w:t>s</w:t>
      </w:r>
      <w:r w:rsidR="00D051F6">
        <w:rPr>
          <w:rFonts w:eastAsia="Times New Roman"/>
        </w:rPr>
        <w:t>ought</w:t>
      </w:r>
      <w:r w:rsidR="00682460" w:rsidRPr="00447587">
        <w:rPr>
          <w:rFonts w:eastAsia="Times New Roman"/>
        </w:rPr>
        <w:t xml:space="preserve"> to identify appropriate bio-fertilizer technology for enhanced crop yield and quality </w:t>
      </w:r>
      <w:r w:rsidR="001C27DF" w:rsidRPr="00447587">
        <w:rPr>
          <w:rFonts w:eastAsia="Times New Roman"/>
        </w:rPr>
        <w:t>as well as</w:t>
      </w:r>
      <w:r w:rsidR="00682460" w:rsidRPr="00447587">
        <w:rPr>
          <w:rFonts w:eastAsia="Times New Roman"/>
        </w:rPr>
        <w:t xml:space="preserve"> improv</w:t>
      </w:r>
      <w:r w:rsidR="001C27DF" w:rsidRPr="00447587">
        <w:rPr>
          <w:rFonts w:eastAsia="Times New Roman"/>
        </w:rPr>
        <w:t>ing</w:t>
      </w:r>
      <w:r w:rsidR="00682460" w:rsidRPr="00447587">
        <w:rPr>
          <w:rFonts w:eastAsia="Times New Roman"/>
        </w:rPr>
        <w:t xml:space="preserve"> soil nutrition for maize production</w:t>
      </w:r>
      <w:r w:rsidR="001C27DF" w:rsidRPr="00447587">
        <w:rPr>
          <w:rFonts w:eastAsia="Times New Roman"/>
        </w:rPr>
        <w:t>.  The Project contribute</w:t>
      </w:r>
      <w:r w:rsidR="00CF3599">
        <w:rPr>
          <w:rFonts w:eastAsia="Times New Roman"/>
        </w:rPr>
        <w:t>d</w:t>
      </w:r>
      <w:r w:rsidR="001C27DF" w:rsidRPr="00447587">
        <w:rPr>
          <w:rFonts w:eastAsia="Times New Roman"/>
        </w:rPr>
        <w:t xml:space="preserve"> to target 8.3, as well as </w:t>
      </w:r>
      <w:r w:rsidR="00B736F2">
        <w:rPr>
          <w:rFonts w:eastAsia="Times New Roman"/>
        </w:rPr>
        <w:t>targets </w:t>
      </w:r>
      <w:r w:rsidR="001C27DF" w:rsidRPr="00447587">
        <w:rPr>
          <w:rFonts w:eastAsia="Times New Roman"/>
        </w:rPr>
        <w:t>1.4, 2.3, 9.b, 12.3 and 12.5.</w:t>
      </w:r>
    </w:p>
    <w:p w14:paraId="531D601D" w14:textId="77777777" w:rsidR="00232FBE" w:rsidRPr="00447587" w:rsidRDefault="00232FBE" w:rsidP="00232FBE">
      <w:pPr>
        <w:rPr>
          <w:rFonts w:eastAsia="Times New Roman"/>
        </w:rPr>
      </w:pPr>
    </w:p>
    <w:p w14:paraId="2D4B00BF" w14:textId="0B63C0B3" w:rsidR="003D7158" w:rsidRPr="00447587" w:rsidRDefault="00A4059D" w:rsidP="00A80B36">
      <w:pPr>
        <w:pStyle w:val="ListParagraph"/>
        <w:numPr>
          <w:ilvl w:val="0"/>
          <w:numId w:val="9"/>
        </w:numPr>
        <w:contextualSpacing w:val="0"/>
        <w:rPr>
          <w:rFonts w:eastAsia="Times New Roman"/>
        </w:rPr>
      </w:pPr>
      <w:r w:rsidRPr="00447587">
        <w:rPr>
          <w:rFonts w:eastAsia="Times New Roman"/>
        </w:rPr>
        <w:t xml:space="preserve">Pilot Project on the </w:t>
      </w:r>
      <w:r w:rsidR="00F64833" w:rsidRPr="00447587">
        <w:rPr>
          <w:rFonts w:eastAsia="Times New Roman"/>
        </w:rPr>
        <w:t>U</w:t>
      </w:r>
      <w:r w:rsidRPr="00447587">
        <w:rPr>
          <w:rFonts w:eastAsia="Times New Roman"/>
        </w:rPr>
        <w:t xml:space="preserve">se of </w:t>
      </w:r>
      <w:r w:rsidR="003D7158" w:rsidRPr="00447587">
        <w:rPr>
          <w:rFonts w:eastAsia="Times New Roman"/>
        </w:rPr>
        <w:t xml:space="preserve">IP </w:t>
      </w:r>
      <w:r w:rsidRPr="00447587">
        <w:rPr>
          <w:rFonts w:eastAsia="Times New Roman"/>
        </w:rPr>
        <w:t xml:space="preserve">for </w:t>
      </w:r>
      <w:r w:rsidR="003D7158" w:rsidRPr="00447587">
        <w:rPr>
          <w:rFonts w:eastAsia="Times New Roman"/>
        </w:rPr>
        <w:t>Traditional Medicine Practitioners</w:t>
      </w:r>
      <w:r w:rsidRPr="00447587">
        <w:rPr>
          <w:rFonts w:eastAsia="Times New Roman"/>
        </w:rPr>
        <w:t> (TMPs)</w:t>
      </w:r>
      <w:r w:rsidR="003D7158" w:rsidRPr="00447587">
        <w:rPr>
          <w:rFonts w:eastAsia="Times New Roman"/>
        </w:rPr>
        <w:t xml:space="preserve"> in Ethiopia</w:t>
      </w:r>
      <w:r w:rsidR="00F64833" w:rsidRPr="00447587">
        <w:rPr>
          <w:rFonts w:eastAsia="Times New Roman"/>
        </w:rPr>
        <w:t xml:space="preserve"> has supported 84 practitioners </w:t>
      </w:r>
      <w:r w:rsidR="00F12303" w:rsidRPr="00447587">
        <w:rPr>
          <w:rFonts w:eastAsia="Times New Roman"/>
        </w:rPr>
        <w:t>in the</w:t>
      </w:r>
      <w:r w:rsidR="00F64833" w:rsidRPr="00447587">
        <w:rPr>
          <w:rFonts w:eastAsia="Times New Roman"/>
        </w:rPr>
        <w:t xml:space="preserve"> creat</w:t>
      </w:r>
      <w:r w:rsidR="00F12303" w:rsidRPr="00447587">
        <w:rPr>
          <w:rFonts w:eastAsia="Times New Roman"/>
        </w:rPr>
        <w:t>ion of</w:t>
      </w:r>
      <w:r w:rsidR="00F64833" w:rsidRPr="00447587">
        <w:rPr>
          <w:rFonts w:eastAsia="Times New Roman"/>
        </w:rPr>
        <w:t xml:space="preserve"> business opportunities for their products through a trademark registration, and led to the development of an online platform for TMPs to provide consultation and sell their products</w:t>
      </w:r>
      <w:r w:rsidR="003D7158" w:rsidRPr="00447587">
        <w:rPr>
          <w:rFonts w:eastAsia="Times New Roman"/>
        </w:rPr>
        <w:t>.</w:t>
      </w:r>
      <w:r w:rsidR="00F12303" w:rsidRPr="00447587">
        <w:rPr>
          <w:rFonts w:eastAsia="Times New Roman"/>
        </w:rPr>
        <w:t xml:space="preserve">  </w:t>
      </w:r>
      <w:r w:rsidR="0092307C" w:rsidRPr="00447587">
        <w:rPr>
          <w:rFonts w:eastAsia="Times New Roman"/>
        </w:rPr>
        <w:t>The registration of all 84 trademarks w</w:t>
      </w:r>
      <w:r w:rsidR="001B347D">
        <w:rPr>
          <w:rFonts w:eastAsia="Times New Roman"/>
        </w:rPr>
        <w:t>as</w:t>
      </w:r>
      <w:r w:rsidR="0092307C" w:rsidRPr="00447587">
        <w:rPr>
          <w:rFonts w:eastAsia="Times New Roman"/>
        </w:rPr>
        <w:t xml:space="preserve"> granted by</w:t>
      </w:r>
      <w:r w:rsidR="005402EA">
        <w:rPr>
          <w:rFonts w:eastAsia="Times New Roman"/>
        </w:rPr>
        <w:t xml:space="preserve"> the </w:t>
      </w:r>
      <w:r w:rsidR="005402EA">
        <w:t>Business Registration and Licensing Agency</w:t>
      </w:r>
      <w:r w:rsidR="0092307C" w:rsidRPr="00447587">
        <w:rPr>
          <w:rFonts w:eastAsia="Times New Roman"/>
        </w:rPr>
        <w:t xml:space="preserve"> </w:t>
      </w:r>
      <w:r w:rsidR="005402EA">
        <w:rPr>
          <w:rFonts w:eastAsia="Times New Roman"/>
        </w:rPr>
        <w:t>(</w:t>
      </w:r>
      <w:r w:rsidR="0092307C" w:rsidRPr="00447587">
        <w:rPr>
          <w:rFonts w:eastAsia="Times New Roman"/>
        </w:rPr>
        <w:t>EIPA</w:t>
      </w:r>
      <w:r w:rsidR="005402EA">
        <w:rPr>
          <w:rFonts w:eastAsia="Times New Roman"/>
        </w:rPr>
        <w:t>)</w:t>
      </w:r>
      <w:r w:rsidR="0092307C" w:rsidRPr="00447587">
        <w:rPr>
          <w:rFonts w:eastAsia="Times New Roman"/>
        </w:rPr>
        <w:t>, in collaboration with the University of Gondar and local traditional medicine associations.  This project contribute</w:t>
      </w:r>
      <w:r w:rsidR="007031F3">
        <w:rPr>
          <w:rFonts w:eastAsia="Times New Roman"/>
        </w:rPr>
        <w:t>d</w:t>
      </w:r>
      <w:r w:rsidR="0092307C" w:rsidRPr="00447587">
        <w:rPr>
          <w:rFonts w:eastAsia="Times New Roman"/>
        </w:rPr>
        <w:t xml:space="preserve"> to targets 1.4 and 8.3.</w:t>
      </w:r>
    </w:p>
    <w:p w14:paraId="4D01C629" w14:textId="77777777" w:rsidR="00232FBE" w:rsidRPr="00447587" w:rsidRDefault="00232FBE" w:rsidP="00232FBE">
      <w:pPr>
        <w:rPr>
          <w:rFonts w:eastAsia="Times New Roman"/>
        </w:rPr>
      </w:pPr>
    </w:p>
    <w:p w14:paraId="0D7B94B7" w14:textId="516F0C1F" w:rsidR="003D7158" w:rsidRPr="00447587" w:rsidRDefault="00236086" w:rsidP="00A80B36">
      <w:pPr>
        <w:pStyle w:val="ListParagraph"/>
        <w:numPr>
          <w:ilvl w:val="0"/>
          <w:numId w:val="9"/>
        </w:numPr>
        <w:contextualSpacing w:val="0"/>
        <w:rPr>
          <w:rFonts w:eastAsia="Times New Roman"/>
        </w:rPr>
      </w:pPr>
      <w:r w:rsidRPr="00447587">
        <w:rPr>
          <w:rFonts w:eastAsia="Times New Roman"/>
        </w:rPr>
        <w:t xml:space="preserve">Project on the Use of </w:t>
      </w:r>
      <w:r w:rsidR="003D7158" w:rsidRPr="00447587">
        <w:rPr>
          <w:rFonts w:eastAsia="Times New Roman"/>
        </w:rPr>
        <w:t xml:space="preserve">IP </w:t>
      </w:r>
      <w:r w:rsidRPr="00447587">
        <w:rPr>
          <w:rFonts w:eastAsia="Times New Roman"/>
        </w:rPr>
        <w:t xml:space="preserve">for </w:t>
      </w:r>
      <w:r w:rsidR="003D7158" w:rsidRPr="00447587">
        <w:rPr>
          <w:rFonts w:eastAsia="Times New Roman"/>
        </w:rPr>
        <w:t xml:space="preserve">Women Entrepreneurs </w:t>
      </w:r>
      <w:r w:rsidRPr="00447587">
        <w:rPr>
          <w:rFonts w:eastAsia="Times New Roman"/>
        </w:rPr>
        <w:t xml:space="preserve">implemented in Cambodia, Uganda and the </w:t>
      </w:r>
      <w:r w:rsidR="007031F3">
        <w:rPr>
          <w:rFonts w:eastAsia="Times New Roman"/>
        </w:rPr>
        <w:t xml:space="preserve">United </w:t>
      </w:r>
      <w:r w:rsidRPr="00447587">
        <w:rPr>
          <w:rFonts w:eastAsia="Times New Roman"/>
        </w:rPr>
        <w:t>Republic of Tanzania</w:t>
      </w:r>
      <w:r w:rsidR="001912C1" w:rsidRPr="00447587">
        <w:rPr>
          <w:rFonts w:eastAsia="Times New Roman"/>
        </w:rPr>
        <w:t xml:space="preserve">, with more than 225 women entrepreneurs mentored, and around 183 trademark registrations granted.  The Project </w:t>
      </w:r>
      <w:r w:rsidR="00BB58FD">
        <w:rPr>
          <w:rFonts w:eastAsia="Times New Roman"/>
        </w:rPr>
        <w:t xml:space="preserve">has </w:t>
      </w:r>
      <w:r w:rsidR="001912C1" w:rsidRPr="00447587">
        <w:rPr>
          <w:rFonts w:eastAsia="Times New Roman"/>
        </w:rPr>
        <w:t>focuse</w:t>
      </w:r>
      <w:r w:rsidR="00BB58FD">
        <w:rPr>
          <w:rFonts w:eastAsia="Times New Roman"/>
        </w:rPr>
        <w:t>d</w:t>
      </w:r>
      <w:r w:rsidR="001912C1" w:rsidRPr="00447587">
        <w:rPr>
          <w:rFonts w:eastAsia="Times New Roman"/>
        </w:rPr>
        <w:t xml:space="preserve"> on the creation of jobs and business opportunities for women entrepreneurs through branding, and contribute</w:t>
      </w:r>
      <w:r w:rsidR="00BB58FD">
        <w:rPr>
          <w:rFonts w:eastAsia="Times New Roman"/>
        </w:rPr>
        <w:t>d</w:t>
      </w:r>
      <w:r w:rsidR="001912C1" w:rsidRPr="00447587">
        <w:rPr>
          <w:rFonts w:eastAsia="Times New Roman"/>
        </w:rPr>
        <w:t xml:space="preserve"> to target 8.3</w:t>
      </w:r>
      <w:r w:rsidR="006F23A2">
        <w:rPr>
          <w:rFonts w:eastAsia="Times New Roman"/>
        </w:rPr>
        <w:t>,</w:t>
      </w:r>
      <w:r w:rsidR="001912C1" w:rsidRPr="00447587">
        <w:rPr>
          <w:rFonts w:eastAsia="Times New Roman"/>
        </w:rPr>
        <w:t xml:space="preserve"> as well as targets 1.4, 5.1, and 5.5</w:t>
      </w:r>
      <w:r w:rsidR="006F23A2">
        <w:rPr>
          <w:rFonts w:eastAsia="Times New Roman"/>
        </w:rPr>
        <w:t>.</w:t>
      </w:r>
    </w:p>
    <w:p w14:paraId="1468273B" w14:textId="77777777" w:rsidR="00BB440F" w:rsidRPr="00E756D1" w:rsidRDefault="00BB440F" w:rsidP="007376C6">
      <w:pPr>
        <w:rPr>
          <w:rFonts w:eastAsia="Times New Roman"/>
          <w:highlight w:val="yellow"/>
        </w:rPr>
      </w:pPr>
    </w:p>
    <w:p w14:paraId="06AB419A" w14:textId="2A358E46" w:rsidR="00946B56" w:rsidRDefault="004B73BB" w:rsidP="00A80B36">
      <w:pPr>
        <w:pStyle w:val="ListParagraph"/>
        <w:numPr>
          <w:ilvl w:val="0"/>
          <w:numId w:val="20"/>
        </w:numPr>
        <w:ind w:left="0" w:firstLine="0"/>
        <w:contextualSpacing w:val="0"/>
        <w:rPr>
          <w:szCs w:val="22"/>
        </w:rPr>
      </w:pPr>
      <w:r w:rsidRPr="00946B56">
        <w:rPr>
          <w:szCs w:val="22"/>
        </w:rPr>
        <w:t xml:space="preserve">The </w:t>
      </w:r>
      <w:r w:rsidRPr="00D163B3">
        <w:rPr>
          <w:szCs w:val="22"/>
        </w:rPr>
        <w:t xml:space="preserve">video game industry is a key driver </w:t>
      </w:r>
      <w:r w:rsidR="00946B56" w:rsidRPr="00D163B3">
        <w:rPr>
          <w:szCs w:val="22"/>
        </w:rPr>
        <w:t xml:space="preserve">of </w:t>
      </w:r>
      <w:r w:rsidRPr="00D163B3">
        <w:rPr>
          <w:szCs w:val="22"/>
        </w:rPr>
        <w:t xml:space="preserve">innovation and technological growth for </w:t>
      </w:r>
      <w:r w:rsidR="00CA2297" w:rsidRPr="000406F8">
        <w:rPr>
          <w:szCs w:val="22"/>
        </w:rPr>
        <w:t>c</w:t>
      </w:r>
      <w:r w:rsidR="00231526" w:rsidRPr="000406F8">
        <w:rPr>
          <w:szCs w:val="22"/>
        </w:rPr>
        <w:t xml:space="preserve">ountries with </w:t>
      </w:r>
      <w:r w:rsidRPr="000406F8">
        <w:rPr>
          <w:szCs w:val="22"/>
        </w:rPr>
        <w:t>economies in transition</w:t>
      </w:r>
      <w:r w:rsidRPr="00D163B3">
        <w:rPr>
          <w:szCs w:val="22"/>
        </w:rPr>
        <w:t xml:space="preserve">.  The industry </w:t>
      </w:r>
      <w:r w:rsidR="00946B56" w:rsidRPr="00D163B3">
        <w:rPr>
          <w:szCs w:val="22"/>
        </w:rPr>
        <w:t xml:space="preserve">often </w:t>
      </w:r>
      <w:r w:rsidRPr="00D163B3">
        <w:rPr>
          <w:szCs w:val="22"/>
        </w:rPr>
        <w:t xml:space="preserve">requires multi-stakeholder collaboration between, for example, publishers, developers, manufacturers, platforms, and </w:t>
      </w:r>
      <w:r w:rsidR="001B347D" w:rsidRPr="00D163B3">
        <w:rPr>
          <w:szCs w:val="22"/>
        </w:rPr>
        <w:t>policymakers</w:t>
      </w:r>
      <w:r w:rsidRPr="00D163B3">
        <w:rPr>
          <w:szCs w:val="22"/>
        </w:rPr>
        <w:t xml:space="preserve">.  </w:t>
      </w:r>
      <w:r w:rsidR="00946B56" w:rsidRPr="00D163B3">
        <w:rPr>
          <w:szCs w:val="22"/>
        </w:rPr>
        <w:t>Such</w:t>
      </w:r>
      <w:r w:rsidRPr="00D163B3">
        <w:rPr>
          <w:szCs w:val="22"/>
        </w:rPr>
        <w:t xml:space="preserve"> cross-sect</w:t>
      </w:r>
      <w:r w:rsidR="00190740" w:rsidRPr="00D163B3">
        <w:rPr>
          <w:szCs w:val="22"/>
        </w:rPr>
        <w:t>oral</w:t>
      </w:r>
      <w:r w:rsidR="00D163B3" w:rsidRPr="00D163B3">
        <w:rPr>
          <w:szCs w:val="22"/>
        </w:rPr>
        <w:t>,</w:t>
      </w:r>
      <w:r w:rsidR="00190740" w:rsidRPr="00D163B3">
        <w:rPr>
          <w:szCs w:val="22"/>
        </w:rPr>
        <w:t xml:space="preserve"> </w:t>
      </w:r>
      <w:r w:rsidR="00D163B3" w:rsidRPr="00D163B3">
        <w:rPr>
          <w:szCs w:val="22"/>
        </w:rPr>
        <w:t xml:space="preserve">public-private </w:t>
      </w:r>
      <w:r w:rsidR="00190740" w:rsidRPr="00D163B3">
        <w:rPr>
          <w:szCs w:val="22"/>
        </w:rPr>
        <w:t xml:space="preserve">partnerships are </w:t>
      </w:r>
      <w:r w:rsidR="00946B56" w:rsidRPr="00D163B3">
        <w:rPr>
          <w:szCs w:val="22"/>
        </w:rPr>
        <w:t xml:space="preserve">directly </w:t>
      </w:r>
      <w:r w:rsidR="00190740" w:rsidRPr="00D163B3">
        <w:rPr>
          <w:szCs w:val="22"/>
        </w:rPr>
        <w:t xml:space="preserve">linked to </w:t>
      </w:r>
      <w:r w:rsidRPr="00D163B3">
        <w:rPr>
          <w:szCs w:val="22"/>
        </w:rPr>
        <w:t>target</w:t>
      </w:r>
      <w:r w:rsidR="00190740" w:rsidRPr="00D163B3">
        <w:rPr>
          <w:szCs w:val="22"/>
        </w:rPr>
        <w:t>s</w:t>
      </w:r>
      <w:r w:rsidR="00946B56" w:rsidRPr="00D163B3">
        <w:rPr>
          <w:szCs w:val="22"/>
        </w:rPr>
        <w:t> </w:t>
      </w:r>
      <w:r w:rsidRPr="00D163B3">
        <w:rPr>
          <w:szCs w:val="22"/>
        </w:rPr>
        <w:t>17.6 and 17.7</w:t>
      </w:r>
      <w:r w:rsidR="00D163B3" w:rsidRPr="00D163B3">
        <w:rPr>
          <w:szCs w:val="22"/>
        </w:rPr>
        <w:t>.</w:t>
      </w:r>
      <w:r w:rsidRPr="00D163B3">
        <w:rPr>
          <w:szCs w:val="22"/>
        </w:rPr>
        <w:t xml:space="preserve"> </w:t>
      </w:r>
      <w:r w:rsidR="00647C26">
        <w:rPr>
          <w:szCs w:val="22"/>
        </w:rPr>
        <w:t xml:space="preserve"> </w:t>
      </w:r>
      <w:r w:rsidR="00DE5876">
        <w:rPr>
          <w:szCs w:val="22"/>
        </w:rPr>
        <w:t xml:space="preserve">In 2023, WIPO completed the implementation of the </w:t>
      </w:r>
      <w:r w:rsidR="00DE5876" w:rsidRPr="00DE5876">
        <w:rPr>
          <w:szCs w:val="22"/>
        </w:rPr>
        <w:t>Cross Regional Project on Videogame Development: A Quest for IP</w:t>
      </w:r>
      <w:r w:rsidR="00DE5876">
        <w:rPr>
          <w:szCs w:val="22"/>
        </w:rPr>
        <w:t xml:space="preserve">, which </w:t>
      </w:r>
      <w:r w:rsidR="00DE5876" w:rsidRPr="00DE5876">
        <w:rPr>
          <w:szCs w:val="22"/>
        </w:rPr>
        <w:t xml:space="preserve">efficiently helped </w:t>
      </w:r>
      <w:r w:rsidR="0074112B">
        <w:rPr>
          <w:szCs w:val="22"/>
        </w:rPr>
        <w:t xml:space="preserve">small </w:t>
      </w:r>
      <w:r w:rsidR="00DE5876" w:rsidRPr="00DE5876">
        <w:rPr>
          <w:szCs w:val="22"/>
        </w:rPr>
        <w:t>game developers</w:t>
      </w:r>
      <w:r w:rsidR="0074112B">
        <w:rPr>
          <w:szCs w:val="22"/>
        </w:rPr>
        <w:t xml:space="preserve">, particularly from the CEBS region, Latin America and Asia and the Pacific, </w:t>
      </w:r>
      <w:r w:rsidR="00DE5876">
        <w:rPr>
          <w:szCs w:val="22"/>
        </w:rPr>
        <w:t xml:space="preserve">with their IP strategies for </w:t>
      </w:r>
      <w:r w:rsidR="00DE5876" w:rsidRPr="00DE5876">
        <w:rPr>
          <w:szCs w:val="22"/>
        </w:rPr>
        <w:t xml:space="preserve">the different </w:t>
      </w:r>
      <w:r w:rsidR="0074112B">
        <w:rPr>
          <w:szCs w:val="22"/>
        </w:rPr>
        <w:t>stages</w:t>
      </w:r>
      <w:r w:rsidR="00DE5876" w:rsidRPr="00DE5876">
        <w:rPr>
          <w:szCs w:val="22"/>
        </w:rPr>
        <w:t xml:space="preserve"> of videogame development</w:t>
      </w:r>
      <w:r w:rsidR="00DE5876">
        <w:rPr>
          <w:szCs w:val="22"/>
        </w:rPr>
        <w:t xml:space="preserve">. </w:t>
      </w:r>
      <w:r w:rsidR="0074112B">
        <w:rPr>
          <w:szCs w:val="22"/>
        </w:rPr>
        <w:t xml:space="preserve"> Each stage included:  i) p</w:t>
      </w:r>
      <w:r w:rsidR="0074112B" w:rsidRPr="0074112B">
        <w:rPr>
          <w:szCs w:val="22"/>
        </w:rPr>
        <w:t xml:space="preserve">odcast </w:t>
      </w:r>
      <w:r w:rsidR="0074112B" w:rsidRPr="0074112B">
        <w:rPr>
          <w:szCs w:val="22"/>
        </w:rPr>
        <w:lastRenderedPageBreak/>
        <w:t>interviews with leading gaming companies</w:t>
      </w:r>
      <w:r w:rsidR="0074112B">
        <w:rPr>
          <w:szCs w:val="22"/>
        </w:rPr>
        <w:t xml:space="preserve"> to share best practices;  ii) k</w:t>
      </w:r>
      <w:r w:rsidR="0074112B" w:rsidRPr="0074112B">
        <w:rPr>
          <w:szCs w:val="22"/>
        </w:rPr>
        <w:t>ey IP takeaways</w:t>
      </w:r>
      <w:r w:rsidR="0074112B" w:rsidRPr="0074112B">
        <w:t xml:space="preserve"> </w:t>
      </w:r>
      <w:r w:rsidR="0074112B" w:rsidRPr="0074112B">
        <w:rPr>
          <w:szCs w:val="22"/>
        </w:rPr>
        <w:t xml:space="preserve">through </w:t>
      </w:r>
      <w:r w:rsidR="0074112B">
        <w:rPr>
          <w:szCs w:val="22"/>
        </w:rPr>
        <w:t>the</w:t>
      </w:r>
      <w:r w:rsidR="0074112B" w:rsidRPr="0074112B">
        <w:rPr>
          <w:szCs w:val="22"/>
        </w:rPr>
        <w:t xml:space="preserve"> PowerUps</w:t>
      </w:r>
      <w:r w:rsidR="0074112B">
        <w:rPr>
          <w:szCs w:val="22"/>
        </w:rPr>
        <w:t xml:space="preserve"> checklist;  iii) p</w:t>
      </w:r>
      <w:r w:rsidR="0074112B" w:rsidRPr="0074112B">
        <w:rPr>
          <w:szCs w:val="22"/>
        </w:rPr>
        <w:t xml:space="preserve">ersonalized IP advice from legal experts through </w:t>
      </w:r>
      <w:r w:rsidR="0074112B">
        <w:rPr>
          <w:szCs w:val="22"/>
        </w:rPr>
        <w:t xml:space="preserve">the </w:t>
      </w:r>
      <w:r w:rsidR="0074112B" w:rsidRPr="0074112B">
        <w:rPr>
          <w:szCs w:val="22"/>
        </w:rPr>
        <w:t>IP Clinics</w:t>
      </w:r>
      <w:r w:rsidR="0074112B">
        <w:rPr>
          <w:szCs w:val="22"/>
        </w:rPr>
        <w:t>;  and iv) a n</w:t>
      </w:r>
      <w:r w:rsidR="0074112B" w:rsidRPr="0074112B">
        <w:rPr>
          <w:szCs w:val="22"/>
        </w:rPr>
        <w:t xml:space="preserve">etwork </w:t>
      </w:r>
      <w:r w:rsidR="0074112B">
        <w:rPr>
          <w:szCs w:val="22"/>
        </w:rPr>
        <w:t>of</w:t>
      </w:r>
      <w:r w:rsidR="0074112B" w:rsidRPr="0074112B">
        <w:rPr>
          <w:szCs w:val="22"/>
        </w:rPr>
        <w:t xml:space="preserve"> game developers</w:t>
      </w:r>
      <w:r w:rsidR="0074112B">
        <w:rPr>
          <w:szCs w:val="22"/>
        </w:rPr>
        <w:t>.</w:t>
      </w:r>
      <w:r w:rsidR="001F57E7">
        <w:rPr>
          <w:szCs w:val="22"/>
        </w:rPr>
        <w:t xml:space="preserve">  T</w:t>
      </w:r>
      <w:r w:rsidR="00B13F53">
        <w:rPr>
          <w:szCs w:val="22"/>
        </w:rPr>
        <w:t>o maximize impact, t</w:t>
      </w:r>
      <w:r w:rsidR="001F57E7">
        <w:rPr>
          <w:szCs w:val="22"/>
        </w:rPr>
        <w:t>he Project</w:t>
      </w:r>
      <w:r w:rsidR="001F57E7" w:rsidRPr="001F57E7">
        <w:rPr>
          <w:szCs w:val="22"/>
        </w:rPr>
        <w:t xml:space="preserve"> close</w:t>
      </w:r>
      <w:r w:rsidR="00B13F53">
        <w:rPr>
          <w:szCs w:val="22"/>
        </w:rPr>
        <w:t>ly</w:t>
      </w:r>
      <w:r w:rsidR="001F57E7" w:rsidRPr="001F57E7">
        <w:rPr>
          <w:szCs w:val="22"/>
        </w:rPr>
        <w:t xml:space="preserve"> cooperat</w:t>
      </w:r>
      <w:r w:rsidR="00B13F53">
        <w:rPr>
          <w:szCs w:val="22"/>
        </w:rPr>
        <w:t>ed</w:t>
      </w:r>
      <w:r w:rsidR="001F57E7" w:rsidRPr="001F57E7">
        <w:rPr>
          <w:szCs w:val="22"/>
        </w:rPr>
        <w:t xml:space="preserve"> with leading players in the field, such as European Game Developers Federation, Video Games Europe (formerly ISF), Tencent, Riot Games, and CD Project Red.</w:t>
      </w:r>
      <w:r w:rsidR="001F57E7">
        <w:rPr>
          <w:szCs w:val="22"/>
        </w:rPr>
        <w:t xml:space="preserve">  </w:t>
      </w:r>
      <w:r w:rsidR="00D765F3">
        <w:rPr>
          <w:szCs w:val="22"/>
        </w:rPr>
        <w:t>This Project contributed to target 8.2.</w:t>
      </w:r>
    </w:p>
    <w:p w14:paraId="26FE7B5D" w14:textId="77777777" w:rsidR="00DB5CEA" w:rsidRDefault="00DB5CEA" w:rsidP="00DB5CEA">
      <w:pPr>
        <w:pStyle w:val="ListParagraph"/>
        <w:ind w:left="0"/>
        <w:contextualSpacing w:val="0"/>
        <w:rPr>
          <w:szCs w:val="22"/>
        </w:rPr>
      </w:pPr>
    </w:p>
    <w:p w14:paraId="28270F09" w14:textId="6CB37F30" w:rsidR="00D765F3" w:rsidRDefault="00D765F3" w:rsidP="00A80B36">
      <w:pPr>
        <w:pStyle w:val="ListParagraph"/>
        <w:numPr>
          <w:ilvl w:val="0"/>
          <w:numId w:val="20"/>
        </w:numPr>
        <w:ind w:left="0" w:firstLine="0"/>
        <w:contextualSpacing w:val="0"/>
        <w:rPr>
          <w:szCs w:val="22"/>
        </w:rPr>
      </w:pPr>
      <w:r w:rsidRPr="00DB5CEA">
        <w:rPr>
          <w:szCs w:val="22"/>
        </w:rPr>
        <w:t xml:space="preserve">To further contribute to target 8.2, Service Level Agreements (SLA) were signed between WIPO and the IP Office of Kazakhstan and Tajikistan, respectively, for the establishment of national TISC networks to build knowledge and support innovation and creativity in these Member States. </w:t>
      </w:r>
    </w:p>
    <w:p w14:paraId="5F043AAC" w14:textId="77777777" w:rsidR="00DB5CEA" w:rsidRPr="001B347D" w:rsidRDefault="00DB5CEA" w:rsidP="001B347D">
      <w:pPr>
        <w:rPr>
          <w:szCs w:val="22"/>
        </w:rPr>
      </w:pPr>
    </w:p>
    <w:p w14:paraId="465C08DF" w14:textId="483F0E37" w:rsidR="004B73BB" w:rsidRPr="00DB5CEA" w:rsidRDefault="006B2B65" w:rsidP="00A80B36">
      <w:pPr>
        <w:pStyle w:val="ListParagraph"/>
        <w:numPr>
          <w:ilvl w:val="0"/>
          <w:numId w:val="20"/>
        </w:numPr>
        <w:ind w:left="0" w:firstLine="0"/>
        <w:contextualSpacing w:val="0"/>
        <w:rPr>
          <w:szCs w:val="22"/>
        </w:rPr>
      </w:pPr>
      <w:r w:rsidRPr="00DB5CEA">
        <w:rPr>
          <w:szCs w:val="22"/>
        </w:rPr>
        <w:t xml:space="preserve">Contributing to target 8.3, the </w:t>
      </w:r>
      <w:r w:rsidR="00190740" w:rsidRPr="00DB5CEA">
        <w:rPr>
          <w:szCs w:val="22"/>
        </w:rPr>
        <w:t xml:space="preserve">following </w:t>
      </w:r>
      <w:r w:rsidRPr="00DB5CEA">
        <w:rPr>
          <w:szCs w:val="22"/>
        </w:rPr>
        <w:t>events were organized to support creators and innovators, and provide them with technical and legislative assistance</w:t>
      </w:r>
      <w:r w:rsidR="00755F87" w:rsidRPr="00DB5CEA">
        <w:rPr>
          <w:szCs w:val="22"/>
        </w:rPr>
        <w:t>:</w:t>
      </w:r>
    </w:p>
    <w:p w14:paraId="53CD3F22" w14:textId="77777777" w:rsidR="00190740" w:rsidRPr="006B2B65" w:rsidRDefault="00190740" w:rsidP="00804448">
      <w:pPr>
        <w:pStyle w:val="ListParagraph"/>
        <w:ind w:left="0"/>
        <w:contextualSpacing w:val="0"/>
        <w:rPr>
          <w:szCs w:val="22"/>
        </w:rPr>
      </w:pPr>
    </w:p>
    <w:p w14:paraId="03FBD951" w14:textId="07C19EBD" w:rsidR="00190740" w:rsidRPr="00DA149C" w:rsidRDefault="00CA2297" w:rsidP="00A80B36">
      <w:pPr>
        <w:pStyle w:val="ListParagraph"/>
        <w:numPr>
          <w:ilvl w:val="0"/>
          <w:numId w:val="12"/>
        </w:numPr>
        <w:contextualSpacing w:val="0"/>
        <w:rPr>
          <w:rFonts w:eastAsiaTheme="minorHAnsi"/>
          <w:lang w:eastAsia="en-US"/>
        </w:rPr>
      </w:pPr>
      <w:r>
        <w:rPr>
          <w:bCs/>
          <w:color w:val="000000"/>
        </w:rPr>
        <w:t>S</w:t>
      </w:r>
      <w:r w:rsidRPr="000406F8">
        <w:rPr>
          <w:bCs/>
          <w:color w:val="000000"/>
        </w:rPr>
        <w:t>ixteenth</w:t>
      </w:r>
      <w:r w:rsidR="00190740" w:rsidRPr="00CA2297">
        <w:rPr>
          <w:bCs/>
          <w:color w:val="000000"/>
        </w:rPr>
        <w:t xml:space="preserve"> </w:t>
      </w:r>
      <w:r w:rsidR="00190740" w:rsidRPr="006B2B65">
        <w:rPr>
          <w:bCs/>
          <w:color w:val="000000"/>
        </w:rPr>
        <w:t xml:space="preserve">International Conference on Innovation and Creativity in the Economy: </w:t>
      </w:r>
      <w:r w:rsidR="00137BFD" w:rsidRPr="006B2B65">
        <w:rPr>
          <w:bCs/>
          <w:color w:val="000000"/>
        </w:rPr>
        <w:t xml:space="preserve"> </w:t>
      </w:r>
      <w:r w:rsidR="00190740" w:rsidRPr="006B2B65">
        <w:rPr>
          <w:bCs/>
          <w:color w:val="000000"/>
        </w:rPr>
        <w:t xml:space="preserve">Designing </w:t>
      </w:r>
      <w:r w:rsidR="00137BFD" w:rsidRPr="006B2B65">
        <w:rPr>
          <w:bCs/>
          <w:color w:val="000000"/>
        </w:rPr>
        <w:t>Sustainable Transport</w:t>
      </w:r>
      <w:r w:rsidR="00190740" w:rsidRPr="00BB0236">
        <w:rPr>
          <w:bCs/>
          <w:color w:val="000000"/>
        </w:rPr>
        <w:t>,</w:t>
      </w:r>
      <w:r w:rsidR="00BB0236" w:rsidRPr="00BB0236">
        <w:rPr>
          <w:bCs/>
          <w:color w:val="000000"/>
        </w:rPr>
        <w:t xml:space="preserve"> held in</w:t>
      </w:r>
      <w:r w:rsidR="00190740" w:rsidRPr="00BB0236">
        <w:rPr>
          <w:b/>
          <w:bCs/>
          <w:color w:val="000000"/>
        </w:rPr>
        <w:t xml:space="preserve"> </w:t>
      </w:r>
      <w:r w:rsidR="00190740" w:rsidRPr="00BB0236">
        <w:rPr>
          <w:color w:val="000000"/>
        </w:rPr>
        <w:t>hybrid format,</w:t>
      </w:r>
      <w:r w:rsidR="00BB0236" w:rsidRPr="00BB0236">
        <w:rPr>
          <w:color w:val="000000"/>
        </w:rPr>
        <w:t xml:space="preserve"> on June 21, 2023, in</w:t>
      </w:r>
      <w:r w:rsidR="00190740" w:rsidRPr="00BB0236">
        <w:rPr>
          <w:color w:val="000000"/>
        </w:rPr>
        <w:t xml:space="preserve"> Warsaw, Poland. </w:t>
      </w:r>
      <w:r w:rsidR="00137BFD" w:rsidRPr="00BB0236">
        <w:rPr>
          <w:color w:val="000000"/>
        </w:rPr>
        <w:t xml:space="preserve"> </w:t>
      </w:r>
      <w:r w:rsidR="009A4CE1" w:rsidRPr="00BB0236">
        <w:rPr>
          <w:color w:val="000000"/>
        </w:rPr>
        <w:t xml:space="preserve">The </w:t>
      </w:r>
      <w:r w:rsidR="009A4CE1" w:rsidRPr="00BB0236">
        <w:rPr>
          <w:szCs w:val="22"/>
        </w:rPr>
        <w:t xml:space="preserve">Conference facilitated discussion between local designers, entrepreneurs, and </w:t>
      </w:r>
      <w:r w:rsidR="009A4CE1" w:rsidRPr="00DA149C">
        <w:rPr>
          <w:szCs w:val="22"/>
        </w:rPr>
        <w:t>institutions, on the impact of IP</w:t>
      </w:r>
      <w:r w:rsidR="00BB0236" w:rsidRPr="00DA149C">
        <w:rPr>
          <w:szCs w:val="22"/>
        </w:rPr>
        <w:t>,</w:t>
      </w:r>
      <w:r w:rsidR="009A4CE1" w:rsidRPr="00DA149C">
        <w:rPr>
          <w:szCs w:val="22"/>
        </w:rPr>
        <w:t xml:space="preserve"> innovation and creativity </w:t>
      </w:r>
      <w:r w:rsidR="00BB0236" w:rsidRPr="00DA149C">
        <w:rPr>
          <w:szCs w:val="22"/>
        </w:rPr>
        <w:t>for</w:t>
      </w:r>
      <w:r w:rsidR="009A4CE1" w:rsidRPr="00DA149C">
        <w:rPr>
          <w:szCs w:val="22"/>
        </w:rPr>
        <w:t xml:space="preserve"> sustainable transport</w:t>
      </w:r>
      <w:r w:rsidR="00BB0236" w:rsidRPr="00DA149C">
        <w:rPr>
          <w:szCs w:val="22"/>
        </w:rPr>
        <w:t>.</w:t>
      </w:r>
    </w:p>
    <w:p w14:paraId="6FCCA35B" w14:textId="77777777" w:rsidR="00190740" w:rsidRPr="00DA149C" w:rsidRDefault="00190740" w:rsidP="00BB0236">
      <w:pPr>
        <w:rPr>
          <w:rFonts w:eastAsiaTheme="minorHAnsi"/>
          <w:lang w:eastAsia="en-US"/>
        </w:rPr>
      </w:pPr>
    </w:p>
    <w:p w14:paraId="2FF27C71" w14:textId="1BE535DD" w:rsidR="00137BFD" w:rsidRDefault="00137BFD" w:rsidP="00A80B36">
      <w:pPr>
        <w:pStyle w:val="ListParagraph"/>
        <w:numPr>
          <w:ilvl w:val="0"/>
          <w:numId w:val="12"/>
        </w:numPr>
        <w:rPr>
          <w:szCs w:val="22"/>
        </w:rPr>
      </w:pPr>
      <w:r w:rsidRPr="00DA149C">
        <w:rPr>
          <w:szCs w:val="22"/>
        </w:rPr>
        <w:t xml:space="preserve">International </w:t>
      </w:r>
      <w:r w:rsidR="009A4CE1" w:rsidRPr="00DA149C">
        <w:rPr>
          <w:szCs w:val="22"/>
        </w:rPr>
        <w:t>IP</w:t>
      </w:r>
      <w:r w:rsidRPr="00DA149C">
        <w:rPr>
          <w:szCs w:val="22"/>
        </w:rPr>
        <w:t xml:space="preserve"> Congress: </w:t>
      </w:r>
      <w:r w:rsidR="009A4CE1" w:rsidRPr="00DA149C">
        <w:rPr>
          <w:szCs w:val="22"/>
        </w:rPr>
        <w:t xml:space="preserve"> </w:t>
      </w:r>
      <w:r w:rsidRPr="00DA149C">
        <w:rPr>
          <w:szCs w:val="22"/>
        </w:rPr>
        <w:t xml:space="preserve">Future Challenges and Trends, </w:t>
      </w:r>
      <w:r w:rsidR="00DA149C" w:rsidRPr="00DA149C">
        <w:rPr>
          <w:szCs w:val="22"/>
        </w:rPr>
        <w:t xml:space="preserve">held in </w:t>
      </w:r>
      <w:r w:rsidR="009A4CE1" w:rsidRPr="00DA149C">
        <w:rPr>
          <w:color w:val="000000"/>
        </w:rPr>
        <w:t xml:space="preserve">hybrid format, </w:t>
      </w:r>
      <w:r w:rsidR="00DA149C" w:rsidRPr="00DA149C">
        <w:rPr>
          <w:color w:val="000000"/>
        </w:rPr>
        <w:t xml:space="preserve">from </w:t>
      </w:r>
      <w:r w:rsidR="00DA149C" w:rsidRPr="00DA149C">
        <w:rPr>
          <w:szCs w:val="22"/>
        </w:rPr>
        <w:t xml:space="preserve">September 21 to 22, 2023, in </w:t>
      </w:r>
      <w:r w:rsidR="009A4CE1" w:rsidRPr="00DA149C">
        <w:rPr>
          <w:color w:val="000000"/>
        </w:rPr>
        <w:t>Warsaw, Poland</w:t>
      </w:r>
      <w:r w:rsidRPr="00DA149C">
        <w:rPr>
          <w:szCs w:val="22"/>
        </w:rPr>
        <w:t xml:space="preserve">. </w:t>
      </w:r>
      <w:r w:rsidR="009A4CE1" w:rsidRPr="00DA149C">
        <w:rPr>
          <w:szCs w:val="22"/>
        </w:rPr>
        <w:t xml:space="preserve"> </w:t>
      </w:r>
      <w:r w:rsidRPr="00DA149C">
        <w:rPr>
          <w:szCs w:val="22"/>
        </w:rPr>
        <w:t xml:space="preserve">The Congress facilitated discussion on </w:t>
      </w:r>
      <w:r w:rsidR="00DA149C" w:rsidRPr="00DA149C">
        <w:rPr>
          <w:szCs w:val="22"/>
        </w:rPr>
        <w:t xml:space="preserve">the IP-related </w:t>
      </w:r>
      <w:r w:rsidRPr="00DA149C">
        <w:rPr>
          <w:szCs w:val="22"/>
        </w:rPr>
        <w:t xml:space="preserve">challenges and trends in the science, business and administration triangle, </w:t>
      </w:r>
      <w:r w:rsidR="00DA149C" w:rsidRPr="00DA149C">
        <w:rPr>
          <w:szCs w:val="22"/>
        </w:rPr>
        <w:t>and the impact on</w:t>
      </w:r>
      <w:r w:rsidRPr="00DA149C">
        <w:rPr>
          <w:szCs w:val="22"/>
        </w:rPr>
        <w:t xml:space="preserve"> future technologies.</w:t>
      </w:r>
    </w:p>
    <w:p w14:paraId="559F5DF3" w14:textId="77777777" w:rsidR="00155F6D" w:rsidRPr="00155F6D" w:rsidRDefault="00155F6D" w:rsidP="00155F6D">
      <w:pPr>
        <w:rPr>
          <w:szCs w:val="22"/>
        </w:rPr>
      </w:pPr>
    </w:p>
    <w:p w14:paraId="1AA8FC26" w14:textId="56D491FB" w:rsidR="00155F6D" w:rsidRDefault="00155F6D" w:rsidP="00A80B36">
      <w:pPr>
        <w:pStyle w:val="ListParagraph"/>
        <w:numPr>
          <w:ilvl w:val="0"/>
          <w:numId w:val="12"/>
        </w:numPr>
        <w:rPr>
          <w:szCs w:val="22"/>
        </w:rPr>
      </w:pPr>
      <w:r w:rsidRPr="00155F6D">
        <w:rPr>
          <w:szCs w:val="22"/>
        </w:rPr>
        <w:t>Fifth Regional Conference on IP in the Digital Economy for SMEs:</w:t>
      </w:r>
      <w:r>
        <w:rPr>
          <w:szCs w:val="22"/>
        </w:rPr>
        <w:t xml:space="preserve"> </w:t>
      </w:r>
      <w:r w:rsidRPr="00155F6D">
        <w:rPr>
          <w:szCs w:val="22"/>
        </w:rPr>
        <w:t xml:space="preserve"> Film Industry in the Digital Environment, </w:t>
      </w:r>
      <w:r>
        <w:rPr>
          <w:szCs w:val="22"/>
        </w:rPr>
        <w:t xml:space="preserve">in hybrid format, from January 17 to 18, 2023, in </w:t>
      </w:r>
      <w:r w:rsidRPr="00155F6D">
        <w:rPr>
          <w:szCs w:val="22"/>
        </w:rPr>
        <w:t xml:space="preserve">Bucharest, Romania. </w:t>
      </w:r>
      <w:r>
        <w:rPr>
          <w:szCs w:val="22"/>
        </w:rPr>
        <w:t xml:space="preserve"> </w:t>
      </w:r>
      <w:r w:rsidRPr="00155F6D">
        <w:rPr>
          <w:szCs w:val="22"/>
        </w:rPr>
        <w:t xml:space="preserve">The Conference efficiently promoted ways to harness the IP system in the digital economy by </w:t>
      </w:r>
      <w:r>
        <w:rPr>
          <w:szCs w:val="22"/>
        </w:rPr>
        <w:t>SMEs</w:t>
      </w:r>
      <w:r w:rsidRPr="00155F6D">
        <w:rPr>
          <w:szCs w:val="22"/>
        </w:rPr>
        <w:t xml:space="preserve"> in the film industry within the CEBS Region.</w:t>
      </w:r>
    </w:p>
    <w:p w14:paraId="193BEFD6" w14:textId="77777777" w:rsidR="00B065F5" w:rsidRPr="00B065F5" w:rsidRDefault="00B065F5" w:rsidP="00B065F5">
      <w:pPr>
        <w:rPr>
          <w:szCs w:val="22"/>
        </w:rPr>
      </w:pPr>
    </w:p>
    <w:p w14:paraId="4C5C2485" w14:textId="25F13635" w:rsidR="00B065F5" w:rsidRDefault="00B065F5" w:rsidP="00A80B36">
      <w:pPr>
        <w:pStyle w:val="ListParagraph"/>
        <w:numPr>
          <w:ilvl w:val="0"/>
          <w:numId w:val="12"/>
        </w:numPr>
        <w:rPr>
          <w:szCs w:val="22"/>
        </w:rPr>
      </w:pPr>
      <w:r>
        <w:rPr>
          <w:szCs w:val="22"/>
        </w:rPr>
        <w:t xml:space="preserve">National </w:t>
      </w:r>
      <w:r w:rsidRPr="00B065F5">
        <w:rPr>
          <w:szCs w:val="22"/>
        </w:rPr>
        <w:t xml:space="preserve">Workshop on </w:t>
      </w:r>
      <w:r>
        <w:rPr>
          <w:szCs w:val="22"/>
        </w:rPr>
        <w:t>IP</w:t>
      </w:r>
      <w:r w:rsidRPr="00B065F5">
        <w:rPr>
          <w:szCs w:val="22"/>
        </w:rPr>
        <w:t xml:space="preserve"> for Start</w:t>
      </w:r>
      <w:r>
        <w:rPr>
          <w:szCs w:val="22"/>
        </w:rPr>
        <w:t>-</w:t>
      </w:r>
      <w:r w:rsidRPr="00B065F5">
        <w:rPr>
          <w:szCs w:val="22"/>
        </w:rPr>
        <w:t xml:space="preserve">ups, </w:t>
      </w:r>
      <w:r>
        <w:rPr>
          <w:szCs w:val="22"/>
        </w:rPr>
        <w:t xml:space="preserve">held on </w:t>
      </w:r>
      <w:r w:rsidRPr="00B065F5">
        <w:rPr>
          <w:szCs w:val="22"/>
        </w:rPr>
        <w:t>November</w:t>
      </w:r>
      <w:r>
        <w:rPr>
          <w:szCs w:val="22"/>
        </w:rPr>
        <w:t> </w:t>
      </w:r>
      <w:r w:rsidRPr="00B065F5">
        <w:rPr>
          <w:szCs w:val="22"/>
        </w:rPr>
        <w:t>14,</w:t>
      </w:r>
      <w:r>
        <w:rPr>
          <w:szCs w:val="22"/>
        </w:rPr>
        <w:t> </w:t>
      </w:r>
      <w:r w:rsidRPr="00B065F5">
        <w:rPr>
          <w:szCs w:val="22"/>
        </w:rPr>
        <w:t>2023</w:t>
      </w:r>
      <w:r>
        <w:rPr>
          <w:szCs w:val="22"/>
        </w:rPr>
        <w:t xml:space="preserve">, in </w:t>
      </w:r>
      <w:r w:rsidRPr="00B065F5">
        <w:rPr>
          <w:szCs w:val="22"/>
        </w:rPr>
        <w:t xml:space="preserve">Belgrade, Serbia. </w:t>
      </w:r>
      <w:r>
        <w:rPr>
          <w:szCs w:val="22"/>
        </w:rPr>
        <w:t xml:space="preserve"> </w:t>
      </w:r>
      <w:r w:rsidRPr="00B065F5">
        <w:rPr>
          <w:szCs w:val="22"/>
        </w:rPr>
        <w:t xml:space="preserve">The </w:t>
      </w:r>
      <w:r w:rsidR="00C70A2E">
        <w:rPr>
          <w:szCs w:val="22"/>
        </w:rPr>
        <w:t>W</w:t>
      </w:r>
      <w:r w:rsidRPr="00B065F5">
        <w:rPr>
          <w:szCs w:val="22"/>
        </w:rPr>
        <w:t xml:space="preserve">orkshop allowed for the efficient deployment of the WIPO </w:t>
      </w:r>
      <w:r>
        <w:rPr>
          <w:szCs w:val="22"/>
        </w:rPr>
        <w:t>g</w:t>
      </w:r>
      <w:r w:rsidRPr="00B065F5">
        <w:rPr>
          <w:szCs w:val="22"/>
        </w:rPr>
        <w:t>uide</w:t>
      </w:r>
      <w:r>
        <w:rPr>
          <w:szCs w:val="22"/>
        </w:rPr>
        <w:t xml:space="preserve"> on</w:t>
      </w:r>
      <w:r w:rsidRPr="00B065F5">
        <w:rPr>
          <w:szCs w:val="22"/>
        </w:rPr>
        <w:t xml:space="preserve"> Enterprising Ideas for Serbia and supported the enhanced use of IP tools by startups.  </w:t>
      </w:r>
    </w:p>
    <w:p w14:paraId="0208362B" w14:textId="77777777" w:rsidR="00C70A2E" w:rsidRPr="00C70A2E" w:rsidRDefault="00C70A2E" w:rsidP="009F4876">
      <w:pPr>
        <w:rPr>
          <w:szCs w:val="22"/>
        </w:rPr>
      </w:pPr>
    </w:p>
    <w:p w14:paraId="02BB7A9C" w14:textId="6ABC64C1" w:rsidR="00C70A2E" w:rsidRDefault="00C70A2E" w:rsidP="00A80B36">
      <w:pPr>
        <w:pStyle w:val="ListParagraph"/>
        <w:numPr>
          <w:ilvl w:val="0"/>
          <w:numId w:val="12"/>
        </w:numPr>
        <w:rPr>
          <w:szCs w:val="22"/>
        </w:rPr>
      </w:pPr>
      <w:r>
        <w:rPr>
          <w:szCs w:val="22"/>
        </w:rPr>
        <w:t xml:space="preserve">National Seminar on IP for Business:  </w:t>
      </w:r>
      <w:r w:rsidRPr="00C70A2E">
        <w:rPr>
          <w:rFonts w:eastAsiaTheme="minorHAnsi"/>
          <w:lang w:eastAsia="en-US"/>
        </w:rPr>
        <w:t>Creating Opportunities for</w:t>
      </w:r>
      <w:r>
        <w:rPr>
          <w:rFonts w:eastAsiaTheme="minorHAnsi"/>
          <w:lang w:eastAsia="en-US"/>
        </w:rPr>
        <w:t xml:space="preserve"> SMEs, held on </w:t>
      </w:r>
      <w:r w:rsidRPr="00C70A2E">
        <w:rPr>
          <w:rFonts w:eastAsiaTheme="minorHAnsi"/>
          <w:lang w:eastAsia="en-US"/>
        </w:rPr>
        <w:t>June</w:t>
      </w:r>
      <w:r>
        <w:rPr>
          <w:rFonts w:eastAsiaTheme="minorHAnsi"/>
          <w:lang w:eastAsia="en-US"/>
        </w:rPr>
        <w:t> </w:t>
      </w:r>
      <w:r w:rsidRPr="00C70A2E">
        <w:rPr>
          <w:rFonts w:eastAsiaTheme="minorHAnsi"/>
          <w:lang w:eastAsia="en-US"/>
        </w:rPr>
        <w:t>29,</w:t>
      </w:r>
      <w:r>
        <w:rPr>
          <w:rFonts w:eastAsiaTheme="minorHAnsi"/>
          <w:lang w:eastAsia="en-US"/>
        </w:rPr>
        <w:t> </w:t>
      </w:r>
      <w:r w:rsidRPr="00C70A2E">
        <w:rPr>
          <w:rFonts w:eastAsiaTheme="minorHAnsi"/>
          <w:lang w:eastAsia="en-US"/>
        </w:rPr>
        <w:t>2023</w:t>
      </w:r>
      <w:r>
        <w:rPr>
          <w:rFonts w:eastAsiaTheme="minorHAnsi"/>
          <w:lang w:eastAsia="en-US"/>
        </w:rPr>
        <w:t xml:space="preserve">, in </w:t>
      </w:r>
      <w:r w:rsidR="005214D7">
        <w:rPr>
          <w:rFonts w:eastAsiaTheme="minorHAnsi"/>
          <w:lang w:eastAsia="en-US"/>
        </w:rPr>
        <w:t xml:space="preserve">Dushanbe, </w:t>
      </w:r>
      <w:r w:rsidRPr="00C70A2E">
        <w:rPr>
          <w:rFonts w:eastAsiaTheme="minorHAnsi"/>
          <w:lang w:eastAsia="en-US"/>
        </w:rPr>
        <w:t>Tajikistan</w:t>
      </w:r>
      <w:r>
        <w:rPr>
          <w:rFonts w:eastAsiaTheme="minorHAnsi"/>
          <w:lang w:eastAsia="en-US"/>
        </w:rPr>
        <w:t xml:space="preserve">.  The Seminar encouraged </w:t>
      </w:r>
      <w:r w:rsidR="00671737" w:rsidRPr="00C70A2E">
        <w:rPr>
          <w:rFonts w:eastAsiaTheme="minorHAnsi"/>
          <w:lang w:eastAsia="en-US"/>
        </w:rPr>
        <w:t>re</w:t>
      </w:r>
      <w:r w:rsidR="00671737">
        <w:rPr>
          <w:rFonts w:eastAsiaTheme="minorHAnsi"/>
          <w:lang w:eastAsia="en-US"/>
        </w:rPr>
        <w:t>pr</w:t>
      </w:r>
      <w:r w:rsidR="00671737" w:rsidRPr="00C70A2E">
        <w:rPr>
          <w:rFonts w:eastAsiaTheme="minorHAnsi"/>
          <w:lang w:eastAsia="en-US"/>
        </w:rPr>
        <w:t>esentatives</w:t>
      </w:r>
      <w:r w:rsidRPr="00C70A2E">
        <w:rPr>
          <w:rFonts w:eastAsiaTheme="minorHAnsi"/>
          <w:lang w:eastAsia="en-US"/>
        </w:rPr>
        <w:t xml:space="preserve"> of the business community </w:t>
      </w:r>
      <w:r>
        <w:rPr>
          <w:rFonts w:eastAsiaTheme="minorHAnsi"/>
          <w:lang w:eastAsia="en-US"/>
        </w:rPr>
        <w:t>in</w:t>
      </w:r>
      <w:r w:rsidRPr="00C70A2E">
        <w:rPr>
          <w:rFonts w:eastAsiaTheme="minorHAnsi"/>
          <w:lang w:eastAsia="en-US"/>
        </w:rPr>
        <w:t xml:space="preserve"> Tajikistan</w:t>
      </w:r>
      <w:r w:rsidRPr="00C70A2E">
        <w:t xml:space="preserve"> </w:t>
      </w:r>
      <w:r w:rsidRPr="00C70A2E">
        <w:rPr>
          <w:rFonts w:eastAsiaTheme="minorHAnsi"/>
          <w:lang w:eastAsia="en-US"/>
        </w:rPr>
        <w:t>to use WIPO IP tools and resources in their work and to support local SMEs Intermediaries in expanding their portfolio of IP-related services.</w:t>
      </w:r>
    </w:p>
    <w:p w14:paraId="33E3DAF5" w14:textId="77777777" w:rsidR="00F63EDD" w:rsidRPr="00D765F3" w:rsidRDefault="00F63EDD" w:rsidP="007376C6">
      <w:pPr>
        <w:rPr>
          <w:szCs w:val="22"/>
        </w:rPr>
      </w:pPr>
    </w:p>
    <w:p w14:paraId="207AF256" w14:textId="60C5053B" w:rsidR="000B5299" w:rsidRPr="00410BF7" w:rsidRDefault="000B5299" w:rsidP="00DB5CEA">
      <w:pPr>
        <w:pStyle w:val="Heading2rev"/>
        <w:spacing w:before="240"/>
        <w:rPr>
          <w:rFonts w:hint="eastAsia"/>
        </w:rPr>
      </w:pPr>
      <w:r w:rsidRPr="00410BF7">
        <w:t xml:space="preserve">SDG 9: </w:t>
      </w:r>
      <w:r w:rsidR="006948FE">
        <w:t xml:space="preserve"> </w:t>
      </w:r>
      <w:r w:rsidRPr="00410BF7">
        <w:t>Build resilient infrastructure, promote inclusive and sustainable industrialization and foster innovation</w:t>
      </w:r>
    </w:p>
    <w:p w14:paraId="6125D807" w14:textId="77777777" w:rsidR="00ED6BBD" w:rsidRPr="00ED6BBD" w:rsidRDefault="00ED6BBD" w:rsidP="00804448">
      <w:pPr>
        <w:pStyle w:val="ListParagraph"/>
        <w:keepNext/>
        <w:keepLines/>
        <w:ind w:left="0"/>
        <w:contextualSpacing w:val="0"/>
        <w:rPr>
          <w:b/>
          <w:iCs/>
          <w:szCs w:val="22"/>
        </w:rPr>
      </w:pPr>
    </w:p>
    <w:p w14:paraId="52018C22" w14:textId="3AE34851" w:rsidR="00B51EBB" w:rsidRDefault="006623D3" w:rsidP="00A80B36">
      <w:pPr>
        <w:pStyle w:val="ListParagraph"/>
        <w:numPr>
          <w:ilvl w:val="0"/>
          <w:numId w:val="20"/>
        </w:numPr>
        <w:ind w:left="0" w:firstLine="0"/>
        <w:contextualSpacing w:val="0"/>
        <w:rPr>
          <w:szCs w:val="22"/>
        </w:rPr>
      </w:pPr>
      <w:r>
        <w:rPr>
          <w:szCs w:val="22"/>
        </w:rPr>
        <w:t>I</w:t>
      </w:r>
      <w:r w:rsidR="000842FF" w:rsidRPr="00410BF7">
        <w:rPr>
          <w:szCs w:val="22"/>
        </w:rPr>
        <w:t xml:space="preserve">n the area of </w:t>
      </w:r>
      <w:r w:rsidR="000842FF" w:rsidRPr="00410BF7">
        <w:rPr>
          <w:b/>
          <w:szCs w:val="22"/>
        </w:rPr>
        <w:t>IP and Innovation</w:t>
      </w:r>
      <w:r w:rsidR="000842FF" w:rsidRPr="00410BF7">
        <w:rPr>
          <w:szCs w:val="22"/>
        </w:rPr>
        <w:t>, WIPO Technology and Innovation Support Center</w:t>
      </w:r>
      <w:r>
        <w:rPr>
          <w:szCs w:val="22"/>
        </w:rPr>
        <w:t> </w:t>
      </w:r>
      <w:r w:rsidR="000842FF" w:rsidRPr="00410BF7">
        <w:rPr>
          <w:szCs w:val="22"/>
        </w:rPr>
        <w:t xml:space="preserve">(TISCs) networks </w:t>
      </w:r>
      <w:r w:rsidR="00C17086">
        <w:rPr>
          <w:szCs w:val="22"/>
        </w:rPr>
        <w:t>were</w:t>
      </w:r>
      <w:r w:rsidR="000842FF" w:rsidRPr="00410BF7">
        <w:rPr>
          <w:szCs w:val="22"/>
        </w:rPr>
        <w:t xml:space="preserve"> established in 9</w:t>
      </w:r>
      <w:r>
        <w:rPr>
          <w:szCs w:val="22"/>
        </w:rPr>
        <w:t>3</w:t>
      </w:r>
      <w:r w:rsidR="00EC0716">
        <w:rPr>
          <w:szCs w:val="22"/>
        </w:rPr>
        <w:t> </w:t>
      </w:r>
      <w:r w:rsidR="000842FF" w:rsidRPr="00410BF7">
        <w:rPr>
          <w:szCs w:val="22"/>
        </w:rPr>
        <w:t>countries with over 1,</w:t>
      </w:r>
      <w:r>
        <w:rPr>
          <w:szCs w:val="22"/>
        </w:rPr>
        <w:t>530</w:t>
      </w:r>
      <w:r w:rsidR="00EC0716">
        <w:rPr>
          <w:szCs w:val="22"/>
        </w:rPr>
        <w:t> </w:t>
      </w:r>
      <w:r w:rsidR="000842FF" w:rsidRPr="00410BF7">
        <w:rPr>
          <w:szCs w:val="22"/>
        </w:rPr>
        <w:t>individual TISCs hosted in institutions</w:t>
      </w:r>
      <w:r w:rsidR="005D1585">
        <w:rPr>
          <w:szCs w:val="22"/>
        </w:rPr>
        <w:t>,</w:t>
      </w:r>
      <w:r w:rsidR="000842FF" w:rsidRPr="00410BF7">
        <w:rPr>
          <w:szCs w:val="22"/>
        </w:rPr>
        <w:t xml:space="preserve"> such as universities</w:t>
      </w:r>
      <w:r>
        <w:rPr>
          <w:szCs w:val="22"/>
        </w:rPr>
        <w:t xml:space="preserve"> and</w:t>
      </w:r>
      <w:r w:rsidR="000842FF" w:rsidRPr="00410BF7">
        <w:rPr>
          <w:szCs w:val="22"/>
        </w:rPr>
        <w:t xml:space="preserve"> </w:t>
      </w:r>
      <w:r>
        <w:rPr>
          <w:szCs w:val="22"/>
        </w:rPr>
        <w:t>R&amp;D</w:t>
      </w:r>
      <w:r w:rsidR="000842FF" w:rsidRPr="00410BF7">
        <w:rPr>
          <w:szCs w:val="22"/>
        </w:rPr>
        <w:t xml:space="preserve"> centers, to provide innovators with access to </w:t>
      </w:r>
      <w:r w:rsidR="001B347D" w:rsidRPr="00410BF7">
        <w:rPr>
          <w:szCs w:val="22"/>
        </w:rPr>
        <w:t>locally based</w:t>
      </w:r>
      <w:r w:rsidR="000842FF" w:rsidRPr="00410BF7">
        <w:rPr>
          <w:szCs w:val="22"/>
        </w:rPr>
        <w:t xml:space="preserve">, high-quality technology information and related services.  In particular, TISCs help innovators exploit their potential and create, protect, and manage their IP rights.  Capacity development continued to reinforce TISC impact and sustainability through online training with </w:t>
      </w:r>
      <w:r>
        <w:rPr>
          <w:szCs w:val="22"/>
        </w:rPr>
        <w:t>15 </w:t>
      </w:r>
      <w:r w:rsidR="000842FF" w:rsidRPr="00410BF7">
        <w:rPr>
          <w:szCs w:val="22"/>
        </w:rPr>
        <w:t xml:space="preserve">national TISC workshops and </w:t>
      </w:r>
      <w:r>
        <w:rPr>
          <w:szCs w:val="22"/>
        </w:rPr>
        <w:t>five </w:t>
      </w:r>
      <w:r w:rsidR="000842FF" w:rsidRPr="00410BF7">
        <w:rPr>
          <w:szCs w:val="22"/>
        </w:rPr>
        <w:t xml:space="preserve">regional meetings held in </w:t>
      </w:r>
      <w:r w:rsidRPr="00410BF7">
        <w:rPr>
          <w:szCs w:val="22"/>
        </w:rPr>
        <w:t>202</w:t>
      </w:r>
      <w:r>
        <w:rPr>
          <w:szCs w:val="22"/>
        </w:rPr>
        <w:t>3</w:t>
      </w:r>
      <w:r w:rsidR="000842FF" w:rsidRPr="00410BF7">
        <w:rPr>
          <w:szCs w:val="22"/>
        </w:rPr>
        <w:t>.  Best practices and experiences in patent search, analytics and other related areas are also shared by TISCs through a virtual network provided through the eTISC platform</w:t>
      </w:r>
      <w:r>
        <w:rPr>
          <w:szCs w:val="22"/>
        </w:rPr>
        <w:t xml:space="preserve">, </w:t>
      </w:r>
      <w:r w:rsidRPr="004B07FC">
        <w:rPr>
          <w:szCs w:val="22"/>
        </w:rPr>
        <w:t>which ha</w:t>
      </w:r>
      <w:r w:rsidR="00AA4DE3">
        <w:rPr>
          <w:szCs w:val="22"/>
        </w:rPr>
        <w:t>d</w:t>
      </w:r>
      <w:r w:rsidRPr="004B07FC">
        <w:rPr>
          <w:szCs w:val="22"/>
        </w:rPr>
        <w:t xml:space="preserve"> over 1,300</w:t>
      </w:r>
      <w:r w:rsidR="00E42060">
        <w:rPr>
          <w:szCs w:val="22"/>
        </w:rPr>
        <w:t> </w:t>
      </w:r>
      <w:r w:rsidRPr="004B07FC">
        <w:rPr>
          <w:szCs w:val="22"/>
        </w:rPr>
        <w:t>registered members</w:t>
      </w:r>
      <w:r w:rsidR="00AA4DE3">
        <w:rPr>
          <w:szCs w:val="22"/>
        </w:rPr>
        <w:t xml:space="preserve"> as of the end of 2023</w:t>
      </w:r>
      <w:r w:rsidR="000842FF" w:rsidRPr="00410BF7">
        <w:rPr>
          <w:szCs w:val="22"/>
        </w:rPr>
        <w:t>.</w:t>
      </w:r>
      <w:r w:rsidRPr="006623D3">
        <w:rPr>
          <w:szCs w:val="22"/>
        </w:rPr>
        <w:t xml:space="preserve"> </w:t>
      </w:r>
      <w:r>
        <w:rPr>
          <w:szCs w:val="22"/>
        </w:rPr>
        <w:t xml:space="preserve"> In 2023, the </w:t>
      </w:r>
      <w:r w:rsidRPr="004B07FC">
        <w:rPr>
          <w:szCs w:val="22"/>
        </w:rPr>
        <w:t xml:space="preserve">TISC Project and Performance </w:t>
      </w:r>
      <w:r w:rsidRPr="004B07FC">
        <w:rPr>
          <w:szCs w:val="22"/>
        </w:rPr>
        <w:lastRenderedPageBreak/>
        <w:t>Management</w:t>
      </w:r>
      <w:r w:rsidR="00B326C5">
        <w:rPr>
          <w:szCs w:val="22"/>
        </w:rPr>
        <w:t> </w:t>
      </w:r>
      <w:r w:rsidRPr="004B07FC">
        <w:rPr>
          <w:szCs w:val="22"/>
        </w:rPr>
        <w:t>(TPPM) platform</w:t>
      </w:r>
      <w:r>
        <w:rPr>
          <w:szCs w:val="22"/>
        </w:rPr>
        <w:t xml:space="preserve"> </w:t>
      </w:r>
      <w:r w:rsidRPr="004B07FC">
        <w:rPr>
          <w:szCs w:val="22"/>
        </w:rPr>
        <w:t>was rolled out to additional TISC countries</w:t>
      </w:r>
      <w:r>
        <w:rPr>
          <w:szCs w:val="22"/>
        </w:rPr>
        <w:t xml:space="preserve"> to facilitate </w:t>
      </w:r>
      <w:r w:rsidRPr="004B07FC">
        <w:rPr>
          <w:szCs w:val="22"/>
        </w:rPr>
        <w:t>TISC data and performance monitoring</w:t>
      </w:r>
      <w:r>
        <w:rPr>
          <w:szCs w:val="22"/>
        </w:rPr>
        <w:t xml:space="preserve">.  </w:t>
      </w:r>
      <w:r w:rsidR="00B51EBB">
        <w:rPr>
          <w:szCs w:val="22"/>
        </w:rPr>
        <w:t>These activities contribute</w:t>
      </w:r>
      <w:r w:rsidR="00DC010F">
        <w:rPr>
          <w:szCs w:val="22"/>
        </w:rPr>
        <w:t>d to</w:t>
      </w:r>
      <w:r w:rsidR="00B51EBB">
        <w:rPr>
          <w:szCs w:val="22"/>
        </w:rPr>
        <w:t xml:space="preserve"> </w:t>
      </w:r>
      <w:r w:rsidR="00B51EBB" w:rsidRPr="00410BF7">
        <w:rPr>
          <w:szCs w:val="22"/>
        </w:rPr>
        <w:t>target</w:t>
      </w:r>
      <w:r w:rsidR="00B51EBB">
        <w:rPr>
          <w:szCs w:val="22"/>
        </w:rPr>
        <w:t> </w:t>
      </w:r>
      <w:r w:rsidR="00B51EBB" w:rsidRPr="00410BF7">
        <w:rPr>
          <w:szCs w:val="22"/>
        </w:rPr>
        <w:t>9.</w:t>
      </w:r>
      <w:r w:rsidR="00B51EBB">
        <w:rPr>
          <w:szCs w:val="22"/>
        </w:rPr>
        <w:t>5.</w:t>
      </w:r>
    </w:p>
    <w:p w14:paraId="043A0295" w14:textId="77777777" w:rsidR="00DB5CEA" w:rsidRDefault="00DB5CEA" w:rsidP="00DB5CEA">
      <w:pPr>
        <w:pStyle w:val="ListParagraph"/>
        <w:ind w:left="0"/>
        <w:contextualSpacing w:val="0"/>
        <w:rPr>
          <w:szCs w:val="22"/>
        </w:rPr>
      </w:pPr>
    </w:p>
    <w:p w14:paraId="64F08B6E" w14:textId="4BF5F41A" w:rsidR="00B326C5" w:rsidRDefault="00B326C5" w:rsidP="00A80B36">
      <w:pPr>
        <w:pStyle w:val="ListParagraph"/>
        <w:numPr>
          <w:ilvl w:val="0"/>
          <w:numId w:val="20"/>
        </w:numPr>
        <w:ind w:left="0" w:firstLine="0"/>
        <w:contextualSpacing w:val="0"/>
        <w:rPr>
          <w:szCs w:val="22"/>
        </w:rPr>
      </w:pPr>
      <w:r w:rsidRPr="00DB5CEA">
        <w:rPr>
          <w:szCs w:val="22"/>
        </w:rPr>
        <w:t xml:space="preserve">The WIPO TISC webpages continued to provide access to information on various resources that support knowledge and skills development, and were visited by 81,595 unique users.  The </w:t>
      </w:r>
      <w:r w:rsidR="00B51EBB" w:rsidRPr="00DB5CEA">
        <w:rPr>
          <w:szCs w:val="22"/>
        </w:rPr>
        <w:t xml:space="preserve">WIPO technology transfer webpages experienced substantial growth with 80,885 unique visitors and 146,269 page views. </w:t>
      </w:r>
    </w:p>
    <w:p w14:paraId="23C69E5E" w14:textId="77777777" w:rsidR="00DB5CEA" w:rsidRPr="001B347D" w:rsidRDefault="00DB5CEA" w:rsidP="001B347D">
      <w:pPr>
        <w:rPr>
          <w:szCs w:val="22"/>
        </w:rPr>
      </w:pPr>
    </w:p>
    <w:p w14:paraId="63E6062B" w14:textId="2CF5B055" w:rsidR="00091957" w:rsidRDefault="006345C9" w:rsidP="00A80B36">
      <w:pPr>
        <w:pStyle w:val="ListParagraph"/>
        <w:numPr>
          <w:ilvl w:val="0"/>
          <w:numId w:val="20"/>
        </w:numPr>
        <w:ind w:left="0" w:firstLine="0"/>
        <w:contextualSpacing w:val="0"/>
        <w:rPr>
          <w:szCs w:val="22"/>
        </w:rPr>
      </w:pPr>
      <w:r w:rsidRPr="00DB5CEA">
        <w:rPr>
          <w:szCs w:val="22"/>
        </w:rPr>
        <w:t>A second p</w:t>
      </w:r>
      <w:r w:rsidR="000842FF" w:rsidRPr="00DB5CEA">
        <w:rPr>
          <w:szCs w:val="22"/>
        </w:rPr>
        <w:t xml:space="preserve">atent landscape report on COVID-19 related vaccines and therapeutics (preliminary insights on related patenting activity during the pandemic) </w:t>
      </w:r>
      <w:r w:rsidRPr="00DB5CEA">
        <w:rPr>
          <w:szCs w:val="22"/>
        </w:rPr>
        <w:t>was</w:t>
      </w:r>
      <w:r w:rsidR="000842FF" w:rsidRPr="00DB5CEA">
        <w:rPr>
          <w:szCs w:val="22"/>
        </w:rPr>
        <w:t xml:space="preserve"> published in</w:t>
      </w:r>
      <w:r w:rsidRPr="00DB5CEA">
        <w:rPr>
          <w:szCs w:val="22"/>
        </w:rPr>
        <w:t xml:space="preserve"> April</w:t>
      </w:r>
      <w:r w:rsidR="003938FB" w:rsidRPr="00DB5CEA">
        <w:rPr>
          <w:szCs w:val="22"/>
        </w:rPr>
        <w:t> </w:t>
      </w:r>
      <w:r w:rsidR="000842FF" w:rsidRPr="00DB5CEA">
        <w:rPr>
          <w:szCs w:val="22"/>
        </w:rPr>
        <w:t>202</w:t>
      </w:r>
      <w:r w:rsidRPr="00DB5CEA">
        <w:rPr>
          <w:szCs w:val="22"/>
        </w:rPr>
        <w:t>3 reflecting insights on data and trends throughout the declared pandemic</w:t>
      </w:r>
      <w:r w:rsidR="000842FF" w:rsidRPr="00DB5CEA">
        <w:rPr>
          <w:szCs w:val="22"/>
        </w:rPr>
        <w:t xml:space="preserve">.  </w:t>
      </w:r>
      <w:r w:rsidR="00BF51B7" w:rsidRPr="00DB5CEA">
        <w:rPr>
          <w:szCs w:val="22"/>
        </w:rPr>
        <w:t>In 2023, p</w:t>
      </w:r>
      <w:r w:rsidRPr="00DB5CEA">
        <w:rPr>
          <w:szCs w:val="22"/>
        </w:rPr>
        <w:t>atent landscape reports on graphite and ilmenite and their respective applications were also published.</w:t>
      </w:r>
      <w:r w:rsidR="00BF51B7" w:rsidRPr="00DB5CEA">
        <w:rPr>
          <w:szCs w:val="22"/>
        </w:rPr>
        <w:t xml:space="preserve"> </w:t>
      </w:r>
      <w:r w:rsidRPr="00DB5CEA">
        <w:rPr>
          <w:szCs w:val="22"/>
        </w:rPr>
        <w:t xml:space="preserve"> The two</w:t>
      </w:r>
      <w:r w:rsidR="00BF51B7" w:rsidRPr="00DB5CEA">
        <w:rPr>
          <w:szCs w:val="22"/>
        </w:rPr>
        <w:t> </w:t>
      </w:r>
      <w:r w:rsidRPr="00DB5CEA">
        <w:rPr>
          <w:szCs w:val="22"/>
        </w:rPr>
        <w:t>COVID-19 patent landscape reports have been downloaded over 19,000</w:t>
      </w:r>
      <w:r w:rsidR="003938FB" w:rsidRPr="00DB5CEA">
        <w:rPr>
          <w:szCs w:val="22"/>
        </w:rPr>
        <w:t> </w:t>
      </w:r>
      <w:r w:rsidRPr="00DB5CEA">
        <w:rPr>
          <w:szCs w:val="22"/>
        </w:rPr>
        <w:t>times in total, while the ilmenite report over 6,000</w:t>
      </w:r>
      <w:r w:rsidR="003938FB" w:rsidRPr="00DB5CEA">
        <w:rPr>
          <w:szCs w:val="22"/>
        </w:rPr>
        <w:t> </w:t>
      </w:r>
      <w:r w:rsidRPr="00DB5CEA">
        <w:rPr>
          <w:szCs w:val="22"/>
        </w:rPr>
        <w:t>times and the graphite report over 3,000</w:t>
      </w:r>
      <w:r w:rsidR="003938FB" w:rsidRPr="00DB5CEA">
        <w:rPr>
          <w:szCs w:val="22"/>
        </w:rPr>
        <w:t> </w:t>
      </w:r>
      <w:r w:rsidRPr="00DB5CEA">
        <w:rPr>
          <w:szCs w:val="22"/>
        </w:rPr>
        <w:t xml:space="preserve">times in 2023. </w:t>
      </w:r>
      <w:r w:rsidR="00091957" w:rsidRPr="00DB5CEA">
        <w:rPr>
          <w:szCs w:val="22"/>
        </w:rPr>
        <w:t xml:space="preserve"> </w:t>
      </w:r>
      <w:r w:rsidR="00BF51B7" w:rsidRPr="00DB5CEA">
        <w:rPr>
          <w:szCs w:val="22"/>
        </w:rPr>
        <w:t>A</w:t>
      </w:r>
      <w:r w:rsidR="000842FF" w:rsidRPr="00DB5CEA">
        <w:rPr>
          <w:szCs w:val="22"/>
        </w:rPr>
        <w:t xml:space="preserve"> compendium lists a further 265</w:t>
      </w:r>
      <w:r w:rsidR="00BC33E7" w:rsidRPr="00DB5CEA">
        <w:rPr>
          <w:szCs w:val="22"/>
        </w:rPr>
        <w:t> </w:t>
      </w:r>
      <w:r w:rsidR="000842FF" w:rsidRPr="00DB5CEA">
        <w:rPr>
          <w:szCs w:val="22"/>
        </w:rPr>
        <w:t xml:space="preserve">patent landscape reports on various technologies from other organizations.  </w:t>
      </w:r>
    </w:p>
    <w:p w14:paraId="7E86998D" w14:textId="77777777" w:rsidR="00DB5CEA" w:rsidRPr="001B347D" w:rsidRDefault="00DB5CEA" w:rsidP="001B347D">
      <w:pPr>
        <w:rPr>
          <w:szCs w:val="22"/>
        </w:rPr>
      </w:pPr>
    </w:p>
    <w:p w14:paraId="4400A59F" w14:textId="5DE56625" w:rsidR="00BF51B7" w:rsidRDefault="00BF51B7" w:rsidP="00A80B36">
      <w:pPr>
        <w:pStyle w:val="ListParagraph"/>
        <w:numPr>
          <w:ilvl w:val="0"/>
          <w:numId w:val="20"/>
        </w:numPr>
        <w:ind w:left="0" w:firstLine="0"/>
        <w:contextualSpacing w:val="0"/>
        <w:rPr>
          <w:szCs w:val="22"/>
        </w:rPr>
      </w:pPr>
      <w:r w:rsidRPr="00DB5CEA">
        <w:rPr>
          <w:szCs w:val="22"/>
        </w:rPr>
        <w:t xml:space="preserve">An e-tutorial on using patent information </w:t>
      </w:r>
      <w:r w:rsidR="005364F2">
        <w:rPr>
          <w:szCs w:val="22"/>
        </w:rPr>
        <w:t>has been</w:t>
      </w:r>
      <w:r w:rsidR="005364F2" w:rsidRPr="00DB5CEA">
        <w:rPr>
          <w:szCs w:val="22"/>
        </w:rPr>
        <w:t xml:space="preserve"> </w:t>
      </w:r>
      <w:r w:rsidRPr="00DB5CEA">
        <w:rPr>
          <w:szCs w:val="22"/>
        </w:rPr>
        <w:t xml:space="preserve">offered by the WIPO Academy in the form of a Distance Learning course (DL-177).  Learners </w:t>
      </w:r>
      <w:r w:rsidR="00860BC4">
        <w:rPr>
          <w:szCs w:val="22"/>
        </w:rPr>
        <w:t>were enabled</w:t>
      </w:r>
      <w:r w:rsidRPr="00DB5CEA">
        <w:rPr>
          <w:szCs w:val="22"/>
        </w:rPr>
        <w:t xml:space="preserve"> to track their progress and certify their completion of the e-tutorial.  Furthermore, the Patent Register Portal, which aims to provide information on online patent registers, gazettes and legal status-related information from over 200 jurisdictions and patent information collections, had 11,184 unique visitors and 728 pdf downloads of its jurisdiction files in 2023.</w:t>
      </w:r>
    </w:p>
    <w:p w14:paraId="6CF57D28" w14:textId="77777777" w:rsidR="00DB5CEA" w:rsidRPr="001B347D" w:rsidRDefault="00DB5CEA" w:rsidP="001B347D">
      <w:pPr>
        <w:rPr>
          <w:szCs w:val="22"/>
        </w:rPr>
      </w:pPr>
    </w:p>
    <w:p w14:paraId="05125B80" w14:textId="2D7D5C13" w:rsidR="000842FF" w:rsidRDefault="000842FF" w:rsidP="00A80B36">
      <w:pPr>
        <w:pStyle w:val="ListParagraph"/>
        <w:numPr>
          <w:ilvl w:val="0"/>
          <w:numId w:val="20"/>
        </w:numPr>
        <w:ind w:left="0" w:firstLine="0"/>
        <w:contextualSpacing w:val="0"/>
        <w:rPr>
          <w:szCs w:val="22"/>
        </w:rPr>
      </w:pPr>
      <w:r w:rsidRPr="00DB5CEA">
        <w:rPr>
          <w:szCs w:val="22"/>
        </w:rPr>
        <w:t xml:space="preserve">The </w:t>
      </w:r>
      <w:hyperlink r:id="rId54" w:history="1">
        <w:r w:rsidRPr="00DB5CEA">
          <w:rPr>
            <w:rStyle w:val="Hyperlink"/>
            <w:szCs w:val="22"/>
          </w:rPr>
          <w:t>WIPO INSPIRE</w:t>
        </w:r>
      </w:hyperlink>
      <w:r w:rsidRPr="00DB5CEA">
        <w:rPr>
          <w:szCs w:val="22"/>
        </w:rPr>
        <w:t xml:space="preserve"> (Index of Specialized Patent Information Reports) platform provide</w:t>
      </w:r>
      <w:r w:rsidR="00680D07">
        <w:rPr>
          <w:szCs w:val="22"/>
        </w:rPr>
        <w:t>d</w:t>
      </w:r>
      <w:r w:rsidRPr="00DB5CEA">
        <w:rPr>
          <w:szCs w:val="22"/>
        </w:rPr>
        <w:t xml:space="preserve"> inventors, researchers and entrepreneurs with clear, accurate and objective information on patent databases, in particular</w:t>
      </w:r>
      <w:r w:rsidR="005848B5" w:rsidRPr="00DB5CEA">
        <w:rPr>
          <w:szCs w:val="22"/>
        </w:rPr>
        <w:t>,</w:t>
      </w:r>
      <w:r w:rsidRPr="00DB5CEA">
        <w:rPr>
          <w:szCs w:val="22"/>
        </w:rPr>
        <w:t xml:space="preserve"> their documentation coverage, as well as their search and analysis functionalities, so as to be able to identify and use the most appropriate patent database.  The number of patent database reports continue</w:t>
      </w:r>
      <w:r w:rsidR="00680D07">
        <w:rPr>
          <w:szCs w:val="22"/>
        </w:rPr>
        <w:t>d</w:t>
      </w:r>
      <w:r w:rsidRPr="00DB5CEA">
        <w:rPr>
          <w:szCs w:val="22"/>
        </w:rPr>
        <w:t xml:space="preserve"> to grow and reached </w:t>
      </w:r>
      <w:r w:rsidR="005848B5" w:rsidRPr="00DB5CEA">
        <w:rPr>
          <w:szCs w:val="22"/>
        </w:rPr>
        <w:t>46</w:t>
      </w:r>
      <w:r w:rsidR="00BE29AE" w:rsidRPr="00DB5CEA">
        <w:rPr>
          <w:szCs w:val="22"/>
        </w:rPr>
        <w:t> </w:t>
      </w:r>
      <w:r w:rsidRPr="00DB5CEA">
        <w:rPr>
          <w:szCs w:val="22"/>
        </w:rPr>
        <w:t xml:space="preserve">reports in </w:t>
      </w:r>
      <w:r w:rsidR="005848B5" w:rsidRPr="00DB5CEA">
        <w:rPr>
          <w:szCs w:val="22"/>
        </w:rPr>
        <w:t>2023</w:t>
      </w:r>
      <w:r w:rsidRPr="00DB5CEA">
        <w:rPr>
          <w:szCs w:val="22"/>
        </w:rPr>
        <w:t xml:space="preserve">.  In addition, WIPO has developed a number of initiatives, publications, training materials and tools designed to help TISCs and TT structures to provide innovation support and technology transfer services. </w:t>
      </w:r>
    </w:p>
    <w:p w14:paraId="58359708" w14:textId="77777777" w:rsidR="00DB5CEA" w:rsidRPr="001B347D" w:rsidRDefault="00DB5CEA" w:rsidP="001B347D">
      <w:pPr>
        <w:rPr>
          <w:szCs w:val="22"/>
        </w:rPr>
      </w:pPr>
    </w:p>
    <w:p w14:paraId="22EB118B" w14:textId="2D817E0B" w:rsidR="00B52BA7" w:rsidRDefault="00B52BA7" w:rsidP="00A80B36">
      <w:pPr>
        <w:pStyle w:val="ListParagraph"/>
        <w:numPr>
          <w:ilvl w:val="0"/>
          <w:numId w:val="20"/>
        </w:numPr>
        <w:ind w:left="0" w:firstLine="0"/>
        <w:contextualSpacing w:val="0"/>
        <w:rPr>
          <w:szCs w:val="22"/>
        </w:rPr>
      </w:pPr>
      <w:r w:rsidRPr="00DB5CEA">
        <w:rPr>
          <w:szCs w:val="22"/>
        </w:rPr>
        <w:t xml:space="preserve">For SMEs, IP is a valuable asset that can be used as collateral to secure loans or investments.  IP finance is a field that helps businesses access the capital they need to grow and succeed.  </w:t>
      </w:r>
      <w:r w:rsidR="006C247B" w:rsidRPr="00DB5CEA">
        <w:rPr>
          <w:szCs w:val="22"/>
        </w:rPr>
        <w:t xml:space="preserve">In this context, </w:t>
      </w:r>
      <w:r w:rsidRPr="00DB5CEA">
        <w:rPr>
          <w:szCs w:val="22"/>
        </w:rPr>
        <w:t xml:space="preserve">WIPO implemented the Project on Promoting the Use of IP as a source of financing for entrepreneurs and MSMEs in </w:t>
      </w:r>
      <w:r w:rsidRPr="00DB5CEA">
        <w:rPr>
          <w:bCs/>
          <w:iCs/>
          <w:szCs w:val="22"/>
        </w:rPr>
        <w:t>Costa Rica, Dominican Republic, El</w:t>
      </w:r>
      <w:r w:rsidR="00575D9F">
        <w:rPr>
          <w:bCs/>
          <w:iCs/>
          <w:szCs w:val="22"/>
        </w:rPr>
        <w:t> </w:t>
      </w:r>
      <w:r w:rsidRPr="00DB5CEA">
        <w:rPr>
          <w:bCs/>
          <w:iCs/>
          <w:szCs w:val="22"/>
        </w:rPr>
        <w:t>Salvador, Guatemala, Honduras, and Panama</w:t>
      </w:r>
      <w:r w:rsidRPr="00DB5CEA">
        <w:rPr>
          <w:szCs w:val="22"/>
        </w:rPr>
        <w:t xml:space="preserve">.  </w:t>
      </w:r>
      <w:r w:rsidRPr="00DB5CEA">
        <w:rPr>
          <w:bCs/>
          <w:iCs/>
          <w:szCs w:val="22"/>
        </w:rPr>
        <w:t>Specialized IP-support services were created in 15 SME Support Institutions, and 54 staff members followed a WIPO Academy course on IP as a source of financing.  Workshops on IP and e-commerce were organized, which were attended by over 113 participants from intermediary institutions, government officials and entrepreneurs.  As part of a pilot program on IP and e-commerce, local experts held more than 160 bilateral mentoring sessions to train and mentor 49 MSMEs.</w:t>
      </w:r>
      <w:r w:rsidRPr="00DB5CEA">
        <w:rPr>
          <w:szCs w:val="22"/>
        </w:rPr>
        <w:t xml:space="preserve"> </w:t>
      </w:r>
      <w:r w:rsidR="001C1843" w:rsidRPr="00DB5CEA">
        <w:rPr>
          <w:szCs w:val="22"/>
        </w:rPr>
        <w:t xml:space="preserve"> This </w:t>
      </w:r>
      <w:r w:rsidR="008704A0" w:rsidRPr="00DB5CEA">
        <w:rPr>
          <w:szCs w:val="22"/>
        </w:rPr>
        <w:t>initiative</w:t>
      </w:r>
      <w:r w:rsidR="001C1843" w:rsidRPr="00DB5CEA">
        <w:rPr>
          <w:szCs w:val="22"/>
        </w:rPr>
        <w:t xml:space="preserve"> contribute</w:t>
      </w:r>
      <w:r w:rsidR="00F96B18" w:rsidRPr="00DB5CEA">
        <w:rPr>
          <w:szCs w:val="22"/>
        </w:rPr>
        <w:t>d</w:t>
      </w:r>
      <w:r w:rsidR="001C1843" w:rsidRPr="00DB5CEA">
        <w:rPr>
          <w:szCs w:val="22"/>
        </w:rPr>
        <w:t xml:space="preserve"> to target 9.3.</w:t>
      </w:r>
    </w:p>
    <w:p w14:paraId="097AA25E" w14:textId="77777777" w:rsidR="00DB5CEA" w:rsidRDefault="00DB5CEA" w:rsidP="00DB5CEA">
      <w:pPr>
        <w:pStyle w:val="ListParagraph"/>
        <w:ind w:left="0"/>
        <w:contextualSpacing w:val="0"/>
        <w:rPr>
          <w:szCs w:val="22"/>
        </w:rPr>
      </w:pPr>
    </w:p>
    <w:p w14:paraId="43CA9D2C" w14:textId="4EC851A2" w:rsidR="000B5299" w:rsidRDefault="003522BB" w:rsidP="00A80B36">
      <w:pPr>
        <w:pStyle w:val="ListParagraph"/>
        <w:numPr>
          <w:ilvl w:val="0"/>
          <w:numId w:val="20"/>
        </w:numPr>
        <w:ind w:left="0" w:firstLine="0"/>
        <w:contextualSpacing w:val="0"/>
        <w:rPr>
          <w:szCs w:val="22"/>
        </w:rPr>
      </w:pPr>
      <w:r w:rsidRPr="00DB5CEA">
        <w:rPr>
          <w:szCs w:val="22"/>
        </w:rPr>
        <w:t xml:space="preserve">In the area of </w:t>
      </w:r>
      <w:r w:rsidRPr="00DB5CEA">
        <w:rPr>
          <w:b/>
          <w:szCs w:val="22"/>
        </w:rPr>
        <w:t>Brands and Designs</w:t>
      </w:r>
      <w:r w:rsidRPr="00DB5CEA">
        <w:rPr>
          <w:szCs w:val="22"/>
        </w:rPr>
        <w:t xml:space="preserve">, WIPO </w:t>
      </w:r>
      <w:r w:rsidR="00E174D1" w:rsidRPr="00DB5CEA">
        <w:rPr>
          <w:szCs w:val="22"/>
        </w:rPr>
        <w:t>facilitat</w:t>
      </w:r>
      <w:r w:rsidR="00A04CA2" w:rsidRPr="00DB5CEA">
        <w:rPr>
          <w:szCs w:val="22"/>
        </w:rPr>
        <w:t>e</w:t>
      </w:r>
      <w:r w:rsidR="0050452D">
        <w:rPr>
          <w:szCs w:val="22"/>
        </w:rPr>
        <w:t>d</w:t>
      </w:r>
      <w:r w:rsidR="00E174D1" w:rsidRPr="00DB5CEA">
        <w:rPr>
          <w:szCs w:val="22"/>
        </w:rPr>
        <w:t xml:space="preserve"> discussions aimed at enhancing cooperation among Member States to develop a balanced international normative framework for agreed topical subjects regarding trademarks, industrial designs and </w:t>
      </w:r>
      <w:r w:rsidR="0050452D">
        <w:rPr>
          <w:szCs w:val="22"/>
        </w:rPr>
        <w:t>GIs</w:t>
      </w:r>
      <w:r w:rsidR="00E174D1" w:rsidRPr="00DB5CEA">
        <w:rPr>
          <w:szCs w:val="22"/>
        </w:rPr>
        <w:t>.  This activity also promote</w:t>
      </w:r>
      <w:r w:rsidR="0050452D">
        <w:rPr>
          <w:szCs w:val="22"/>
        </w:rPr>
        <w:t>d</w:t>
      </w:r>
      <w:r w:rsidR="00E174D1" w:rsidRPr="00DB5CEA">
        <w:rPr>
          <w:szCs w:val="22"/>
        </w:rPr>
        <w:t xml:space="preserve"> an exchange of information and experiences regarding </w:t>
      </w:r>
      <w:r w:rsidR="0050452D">
        <w:rPr>
          <w:szCs w:val="22"/>
        </w:rPr>
        <w:t xml:space="preserve">IP </w:t>
      </w:r>
      <w:r w:rsidR="00E174D1" w:rsidRPr="00DB5CEA">
        <w:rPr>
          <w:szCs w:val="22"/>
        </w:rPr>
        <w:t xml:space="preserve">Office practices, with a view to increasing transparency within the practical functioning of the international IP system and fostering, where possible, enhanced coherence at a practical level.  </w:t>
      </w:r>
      <w:r w:rsidR="00A04CA2" w:rsidRPr="00DB5CEA">
        <w:rPr>
          <w:szCs w:val="22"/>
        </w:rPr>
        <w:t>Following the WIPO General Assembly decision, taken at its fifty-fifth (30</w:t>
      </w:r>
      <w:r w:rsidR="00A04CA2" w:rsidRPr="00DB5CEA">
        <w:rPr>
          <w:szCs w:val="22"/>
          <w:vertAlign w:val="superscript"/>
        </w:rPr>
        <w:t>th</w:t>
      </w:r>
      <w:r w:rsidR="00A04CA2" w:rsidRPr="00DB5CEA">
        <w:rPr>
          <w:szCs w:val="22"/>
        </w:rPr>
        <w:t xml:space="preserve"> extraordinary) session, to convene a Diplomatic Conference to conclude and adopt a Design Law Treaty to take place no later than </w:t>
      </w:r>
      <w:r w:rsidR="00A04CA2" w:rsidRPr="00DB5CEA">
        <w:rPr>
          <w:szCs w:val="22"/>
        </w:rPr>
        <w:lastRenderedPageBreak/>
        <w:t>2024</w:t>
      </w:r>
      <w:r w:rsidR="0050452D">
        <w:rPr>
          <w:szCs w:val="22"/>
        </w:rPr>
        <w:t>,</w:t>
      </w:r>
      <w:r w:rsidR="00A04CA2">
        <w:rPr>
          <w:rStyle w:val="FootnoteReference"/>
          <w:szCs w:val="22"/>
        </w:rPr>
        <w:footnoteReference w:id="7"/>
      </w:r>
      <w:r w:rsidR="00A04CA2" w:rsidRPr="00DB5CEA">
        <w:rPr>
          <w:szCs w:val="22"/>
        </w:rPr>
        <w:t xml:space="preserve"> the </w:t>
      </w:r>
      <w:r w:rsidR="00586471" w:rsidRPr="00DB5CEA">
        <w:rPr>
          <w:szCs w:val="22"/>
        </w:rPr>
        <w:t>t</w:t>
      </w:r>
      <w:r w:rsidR="00A04CA2" w:rsidRPr="00DB5CEA">
        <w:rPr>
          <w:szCs w:val="22"/>
        </w:rPr>
        <w:t xml:space="preserve">hird Special Session of the Standing Committee on the Law of Trademarks, Industrial Designs and Geographical Indications (SCT) took place </w:t>
      </w:r>
      <w:r w:rsidR="00AB3FAA" w:rsidRPr="00DB5CEA">
        <w:rPr>
          <w:szCs w:val="22"/>
        </w:rPr>
        <w:t>i</w:t>
      </w:r>
      <w:r w:rsidR="00A04CA2" w:rsidRPr="00DB5CEA">
        <w:rPr>
          <w:szCs w:val="22"/>
        </w:rPr>
        <w:t xml:space="preserve">n 2023, to further close any existing gaps to a sufficient level, prior to the holding of the Preparatory Committee of the Diplomatic Conference.  </w:t>
      </w:r>
      <w:r w:rsidR="00E174D1" w:rsidRPr="00DB5CEA">
        <w:rPr>
          <w:szCs w:val="22"/>
        </w:rPr>
        <w:t>The Organiza</w:t>
      </w:r>
      <w:r w:rsidR="00630B1A" w:rsidRPr="00DB5CEA">
        <w:rPr>
          <w:szCs w:val="22"/>
        </w:rPr>
        <w:t>tion also continued to broaden</w:t>
      </w:r>
      <w:r w:rsidR="00E174D1" w:rsidRPr="00DB5CEA">
        <w:rPr>
          <w:szCs w:val="22"/>
        </w:rPr>
        <w:t xml:space="preserve"> the geographical coverage of the Singapore Treaty on the Law of Trademarks, to further the simplification of trademark registration procedures worldwide.  Th</w:t>
      </w:r>
      <w:r w:rsidR="00A04CA2" w:rsidRPr="00DB5CEA">
        <w:rPr>
          <w:szCs w:val="22"/>
        </w:rPr>
        <w:t>ese activities contributed to targets 9.4 and 9.a, as well as targets </w:t>
      </w:r>
      <w:r w:rsidR="00E174D1" w:rsidRPr="00DB5CEA">
        <w:rPr>
          <w:szCs w:val="22"/>
        </w:rPr>
        <w:t xml:space="preserve">10.a; 16.3; and 16.6. </w:t>
      </w:r>
    </w:p>
    <w:p w14:paraId="0D15DB7C" w14:textId="77777777" w:rsidR="00DB5CEA" w:rsidRDefault="00DB5CEA" w:rsidP="00DB5CEA">
      <w:pPr>
        <w:pStyle w:val="ListParagraph"/>
        <w:ind w:left="0"/>
        <w:contextualSpacing w:val="0"/>
        <w:rPr>
          <w:szCs w:val="22"/>
        </w:rPr>
      </w:pPr>
    </w:p>
    <w:p w14:paraId="5B966440" w14:textId="6808A5A9" w:rsidR="00DB5CEA" w:rsidRDefault="004F4C6A" w:rsidP="00A80B36">
      <w:pPr>
        <w:pStyle w:val="ListParagraph"/>
        <w:numPr>
          <w:ilvl w:val="0"/>
          <w:numId w:val="20"/>
        </w:numPr>
        <w:ind w:left="0" w:firstLine="0"/>
        <w:contextualSpacing w:val="0"/>
        <w:rPr>
          <w:szCs w:val="22"/>
        </w:rPr>
      </w:pPr>
      <w:r w:rsidRPr="00DB5CEA">
        <w:rPr>
          <w:szCs w:val="22"/>
        </w:rPr>
        <w:t>In the area of</w:t>
      </w:r>
      <w:r w:rsidR="00901799" w:rsidRPr="00DB5CEA">
        <w:rPr>
          <w:szCs w:val="22"/>
        </w:rPr>
        <w:t xml:space="preserve"> </w:t>
      </w:r>
      <w:r w:rsidR="004A724A" w:rsidRPr="00DB5CEA">
        <w:rPr>
          <w:b/>
          <w:szCs w:val="22"/>
        </w:rPr>
        <w:t>Global Challenges and Partnerships</w:t>
      </w:r>
      <w:r w:rsidR="00901799" w:rsidRPr="00DB5CEA">
        <w:rPr>
          <w:szCs w:val="22"/>
        </w:rPr>
        <w:t xml:space="preserve">, </w:t>
      </w:r>
      <w:r w:rsidR="00ED575A">
        <w:rPr>
          <w:szCs w:val="22"/>
        </w:rPr>
        <w:t xml:space="preserve">the </w:t>
      </w:r>
      <w:r w:rsidRPr="00DB5CEA">
        <w:rPr>
          <w:szCs w:val="22"/>
        </w:rPr>
        <w:t>WIPO GREEN Database of Innovative Technologies and Needs cover</w:t>
      </w:r>
      <w:r w:rsidR="0004191B">
        <w:rPr>
          <w:szCs w:val="22"/>
        </w:rPr>
        <w:t>ed</w:t>
      </w:r>
      <w:r w:rsidRPr="00DB5CEA">
        <w:rPr>
          <w:szCs w:val="22"/>
        </w:rPr>
        <w:t xml:space="preserve"> several sectors relevant to infrastructure, and </w:t>
      </w:r>
      <w:r w:rsidR="0087653D" w:rsidRPr="00DB5CEA">
        <w:rPr>
          <w:szCs w:val="22"/>
        </w:rPr>
        <w:t>ha</w:t>
      </w:r>
      <w:r w:rsidR="0004191B">
        <w:rPr>
          <w:szCs w:val="22"/>
        </w:rPr>
        <w:t>d</w:t>
      </w:r>
      <w:r w:rsidR="0087653D" w:rsidRPr="00DB5CEA">
        <w:rPr>
          <w:szCs w:val="22"/>
        </w:rPr>
        <w:t xml:space="preserve"> </w:t>
      </w:r>
      <w:hyperlink r:id="rId55" w:history="1">
        <w:r w:rsidR="0087653D" w:rsidRPr="00DB5CEA">
          <w:rPr>
            <w:rStyle w:val="Hyperlink"/>
            <w:szCs w:val="22"/>
          </w:rPr>
          <w:t>a Building and Construction</w:t>
        </w:r>
      </w:hyperlink>
      <w:r w:rsidR="0087653D" w:rsidRPr="00DB5CEA">
        <w:rPr>
          <w:szCs w:val="22"/>
        </w:rPr>
        <w:t xml:space="preserve"> section with 13.5</w:t>
      </w:r>
      <w:r w:rsidRPr="00DB5CEA">
        <w:rPr>
          <w:szCs w:val="22"/>
        </w:rPr>
        <w:t>38</w:t>
      </w:r>
      <w:r w:rsidR="002B482B" w:rsidRPr="00DB5CEA">
        <w:rPr>
          <w:szCs w:val="22"/>
        </w:rPr>
        <w:t> </w:t>
      </w:r>
      <w:r w:rsidR="0087653D" w:rsidRPr="00DB5CEA">
        <w:rPr>
          <w:szCs w:val="22"/>
        </w:rPr>
        <w:t xml:space="preserve">entries.  </w:t>
      </w:r>
      <w:r w:rsidRPr="00DB5CEA">
        <w:rPr>
          <w:szCs w:val="22"/>
        </w:rPr>
        <w:t>To encourage innovation and support entrepreneurs</w:t>
      </w:r>
      <w:r w:rsidR="0087653D" w:rsidRPr="00DB5CEA">
        <w:rPr>
          <w:szCs w:val="22"/>
        </w:rPr>
        <w:t xml:space="preserve">, </w:t>
      </w:r>
      <w:r w:rsidRPr="00DB5CEA">
        <w:rPr>
          <w:szCs w:val="22"/>
        </w:rPr>
        <w:t xml:space="preserve">in 2023, </w:t>
      </w:r>
      <w:r w:rsidR="0087653D" w:rsidRPr="00DB5CEA">
        <w:rPr>
          <w:szCs w:val="22"/>
        </w:rPr>
        <w:t>WIPO GREEN hosted</w:t>
      </w:r>
      <w:r w:rsidRPr="00DB5CEA">
        <w:rPr>
          <w:szCs w:val="22"/>
        </w:rPr>
        <w:t>, in cooperation with the IP for Business Division,</w:t>
      </w:r>
      <w:r w:rsidR="0087653D" w:rsidRPr="00DB5CEA">
        <w:rPr>
          <w:szCs w:val="22"/>
        </w:rPr>
        <w:t xml:space="preserve"> an </w:t>
      </w:r>
      <w:r w:rsidR="0087653D" w:rsidRPr="00630B1A">
        <w:rPr>
          <w:rStyle w:val="Hyperlink"/>
        </w:rPr>
        <w:t xml:space="preserve">IP </w:t>
      </w:r>
      <w:hyperlink r:id="rId56" w:history="1">
        <w:r w:rsidR="0087653D" w:rsidRPr="00DB5CEA">
          <w:rPr>
            <w:rStyle w:val="Hyperlink"/>
            <w:szCs w:val="22"/>
          </w:rPr>
          <w:t xml:space="preserve">Management Clinic on </w:t>
        </w:r>
        <w:r w:rsidRPr="00DB5CEA">
          <w:rPr>
            <w:rStyle w:val="Hyperlink"/>
            <w:szCs w:val="22"/>
          </w:rPr>
          <w:t>Agriculture</w:t>
        </w:r>
      </w:hyperlink>
      <w:r w:rsidR="0087653D" w:rsidRPr="00DB5CEA">
        <w:rPr>
          <w:szCs w:val="22"/>
        </w:rPr>
        <w:t xml:space="preserve">.  The IP Management Clinic helped </w:t>
      </w:r>
      <w:r w:rsidR="00EE70B8" w:rsidRPr="00DB5CEA">
        <w:rPr>
          <w:szCs w:val="22"/>
        </w:rPr>
        <w:t>SMEs</w:t>
      </w:r>
      <w:r w:rsidRPr="00DB5CEA">
        <w:rPr>
          <w:szCs w:val="22"/>
        </w:rPr>
        <w:t xml:space="preserve"> develop solutions for the agriculture sector to enhance food security, reduce pollution, water use or carbon emissions, and improve their business and IP strategies </w:t>
      </w:r>
      <w:r w:rsidR="0087653D" w:rsidRPr="00DB5CEA">
        <w:rPr>
          <w:szCs w:val="22"/>
        </w:rPr>
        <w:t xml:space="preserve">through workshops and </w:t>
      </w:r>
    </w:p>
    <w:p w14:paraId="2FF9948C" w14:textId="4F6A87E4" w:rsidR="00DB5CEA" w:rsidRDefault="0087653D" w:rsidP="00DB5CEA">
      <w:pPr>
        <w:pStyle w:val="ListParagraph"/>
        <w:ind w:left="0"/>
        <w:contextualSpacing w:val="0"/>
        <w:rPr>
          <w:szCs w:val="22"/>
        </w:rPr>
      </w:pPr>
      <w:r w:rsidRPr="00DB5CEA">
        <w:rPr>
          <w:szCs w:val="22"/>
        </w:rPr>
        <w:t>one</w:t>
      </w:r>
      <w:r w:rsidR="00EE70B8" w:rsidRPr="00DB5CEA">
        <w:rPr>
          <w:szCs w:val="22"/>
        </w:rPr>
        <w:t>-</w:t>
      </w:r>
      <w:r w:rsidRPr="00DB5CEA">
        <w:rPr>
          <w:szCs w:val="22"/>
        </w:rPr>
        <w:t>on</w:t>
      </w:r>
      <w:r w:rsidR="00EE70B8" w:rsidRPr="00DB5CEA">
        <w:rPr>
          <w:szCs w:val="22"/>
        </w:rPr>
        <w:t>-</w:t>
      </w:r>
      <w:r w:rsidRPr="00DB5CEA">
        <w:rPr>
          <w:szCs w:val="22"/>
        </w:rPr>
        <w:t xml:space="preserve">one coaching sessions. </w:t>
      </w:r>
      <w:r w:rsidR="00EE70B8" w:rsidRPr="00DB5CEA">
        <w:rPr>
          <w:szCs w:val="22"/>
        </w:rPr>
        <w:t xml:space="preserve"> </w:t>
      </w:r>
      <w:r w:rsidR="00876EE0" w:rsidRPr="00DB5CEA">
        <w:rPr>
          <w:szCs w:val="22"/>
        </w:rPr>
        <w:t xml:space="preserve">Launched in 2022 with funding from the Japan Patent Office, the </w:t>
      </w:r>
      <w:hyperlink r:id="rId57" w:history="1">
        <w:r w:rsidR="00CA2EFB" w:rsidRPr="00DB5CEA">
          <w:rPr>
            <w:rStyle w:val="Hyperlink"/>
            <w:szCs w:val="22"/>
          </w:rPr>
          <w:t>IPO G</w:t>
        </w:r>
        <w:r w:rsidR="00876EE0" w:rsidRPr="00DB5CEA">
          <w:rPr>
            <w:rStyle w:val="Hyperlink"/>
            <w:szCs w:val="22"/>
          </w:rPr>
          <w:t>REEN</w:t>
        </w:r>
      </w:hyperlink>
      <w:r w:rsidR="00CA2EFB" w:rsidRPr="00DB5CEA">
        <w:rPr>
          <w:rStyle w:val="Hyperlink"/>
          <w:szCs w:val="22"/>
          <w:u w:val="none"/>
        </w:rPr>
        <w:t xml:space="preserve"> </w:t>
      </w:r>
      <w:r w:rsidR="00876EE0" w:rsidRPr="00DB5CEA">
        <w:rPr>
          <w:szCs w:val="22"/>
        </w:rPr>
        <w:t>initiative</w:t>
      </w:r>
      <w:r w:rsidRPr="00DB5CEA">
        <w:rPr>
          <w:szCs w:val="22"/>
        </w:rPr>
        <w:t xml:space="preserve"> </w:t>
      </w:r>
      <w:r w:rsidR="00211FF9" w:rsidRPr="00DB5CEA">
        <w:rPr>
          <w:szCs w:val="22"/>
        </w:rPr>
        <w:t xml:space="preserve">brought together </w:t>
      </w:r>
      <w:r w:rsidRPr="00DB5CEA">
        <w:rPr>
          <w:szCs w:val="22"/>
        </w:rPr>
        <w:t>IP Offices to share their experiences and insights</w:t>
      </w:r>
      <w:r w:rsidR="00431690" w:rsidRPr="00DB5CEA">
        <w:rPr>
          <w:szCs w:val="22"/>
        </w:rPr>
        <w:t>, and</w:t>
      </w:r>
      <w:r w:rsidRPr="00DB5CEA">
        <w:rPr>
          <w:szCs w:val="22"/>
        </w:rPr>
        <w:t xml:space="preserve"> provide</w:t>
      </w:r>
      <w:r w:rsidR="00211FF9" w:rsidRPr="00DB5CEA">
        <w:rPr>
          <w:szCs w:val="22"/>
        </w:rPr>
        <w:t>d</w:t>
      </w:r>
      <w:r w:rsidRPr="00DB5CEA">
        <w:rPr>
          <w:szCs w:val="22"/>
        </w:rPr>
        <w:t xml:space="preserve"> research and analysis about IP Offices’ activities that help stimulate the development and deployment of new green technology solutions.</w:t>
      </w:r>
      <w:r w:rsidR="004F4C6A" w:rsidRPr="00DB5CEA">
        <w:rPr>
          <w:szCs w:val="22"/>
        </w:rPr>
        <w:t xml:space="preserve"> </w:t>
      </w:r>
      <w:r w:rsidR="00DB6578" w:rsidRPr="00DB5CEA">
        <w:rPr>
          <w:szCs w:val="22"/>
        </w:rPr>
        <w:t xml:space="preserve">16 webinars were hosted in the </w:t>
      </w:r>
      <w:r w:rsidR="00DB6578" w:rsidRPr="00DB5CEA">
        <w:rPr>
          <w:i/>
          <w:iCs/>
          <w:szCs w:val="22"/>
        </w:rPr>
        <w:t>IPO Green Webinar Series</w:t>
      </w:r>
      <w:r w:rsidR="00DB6578" w:rsidRPr="00DB5CEA">
        <w:rPr>
          <w:szCs w:val="22"/>
        </w:rPr>
        <w:t xml:space="preserve"> in the period of Spring 2022 to Summer 2023, in which IP</w:t>
      </w:r>
      <w:r w:rsidR="0004191B">
        <w:rPr>
          <w:szCs w:val="22"/>
        </w:rPr>
        <w:t xml:space="preserve"> </w:t>
      </w:r>
      <w:r w:rsidR="00DB6578" w:rsidRPr="00DB5CEA">
        <w:rPr>
          <w:szCs w:val="22"/>
        </w:rPr>
        <w:t>O</w:t>
      </w:r>
      <w:r w:rsidR="0004191B">
        <w:rPr>
          <w:szCs w:val="22"/>
        </w:rPr>
        <w:t>ffice</w:t>
      </w:r>
      <w:r w:rsidR="00DB6578" w:rsidRPr="00DB5CEA">
        <w:rPr>
          <w:szCs w:val="22"/>
        </w:rPr>
        <w:t>s from across the globe share</w:t>
      </w:r>
      <w:r w:rsidR="006E37D5">
        <w:rPr>
          <w:szCs w:val="22"/>
        </w:rPr>
        <w:t>d</w:t>
      </w:r>
      <w:r w:rsidR="00DB6578" w:rsidRPr="00DB5CEA">
        <w:rPr>
          <w:szCs w:val="22"/>
        </w:rPr>
        <w:t xml:space="preserve"> their experience and best practices with implementing IP related initiatives.  These activities contributed to </w:t>
      </w:r>
      <w:r w:rsidR="004F4C6A" w:rsidRPr="00DB5CEA">
        <w:rPr>
          <w:szCs w:val="22"/>
        </w:rPr>
        <w:t>targe</w:t>
      </w:r>
      <w:r w:rsidR="00DB6578" w:rsidRPr="00DB5CEA">
        <w:rPr>
          <w:szCs w:val="22"/>
        </w:rPr>
        <w:t>t </w:t>
      </w:r>
      <w:r w:rsidR="004F4C6A" w:rsidRPr="00DB5CEA">
        <w:rPr>
          <w:szCs w:val="22"/>
        </w:rPr>
        <w:t>9.4</w:t>
      </w:r>
      <w:r w:rsidR="00DB6578" w:rsidRPr="00DB5CEA">
        <w:rPr>
          <w:szCs w:val="22"/>
        </w:rPr>
        <w:t>.</w:t>
      </w:r>
    </w:p>
    <w:p w14:paraId="58FCCA8B" w14:textId="77777777" w:rsidR="00DB5CEA" w:rsidRDefault="00DB5CEA" w:rsidP="00DB5CEA">
      <w:pPr>
        <w:pStyle w:val="ListParagraph"/>
        <w:ind w:left="0"/>
        <w:contextualSpacing w:val="0"/>
        <w:rPr>
          <w:szCs w:val="22"/>
        </w:rPr>
      </w:pPr>
    </w:p>
    <w:p w14:paraId="3C87867B" w14:textId="2D759810" w:rsidR="004B07FC" w:rsidRDefault="00D04613" w:rsidP="00A80B36">
      <w:pPr>
        <w:pStyle w:val="ListParagraph"/>
        <w:numPr>
          <w:ilvl w:val="0"/>
          <w:numId w:val="20"/>
        </w:numPr>
        <w:ind w:left="0" w:firstLine="0"/>
        <w:contextualSpacing w:val="0"/>
        <w:rPr>
          <w:szCs w:val="22"/>
        </w:rPr>
      </w:pPr>
      <w:r w:rsidRPr="00410BF7">
        <w:rPr>
          <w:szCs w:val="22"/>
        </w:rPr>
        <w:t xml:space="preserve">In the </w:t>
      </w:r>
      <w:r w:rsidR="00586471">
        <w:rPr>
          <w:szCs w:val="22"/>
        </w:rPr>
        <w:t>area</w:t>
      </w:r>
      <w:r w:rsidR="00586471" w:rsidRPr="00410BF7">
        <w:rPr>
          <w:szCs w:val="22"/>
        </w:rPr>
        <w:t xml:space="preserve"> </w:t>
      </w:r>
      <w:r w:rsidRPr="00410BF7">
        <w:rPr>
          <w:szCs w:val="22"/>
        </w:rPr>
        <w:t xml:space="preserve">of </w:t>
      </w:r>
      <w:r w:rsidRPr="00410BF7">
        <w:rPr>
          <w:b/>
          <w:szCs w:val="22"/>
        </w:rPr>
        <w:t>International Classifications and Standards</w:t>
      </w:r>
      <w:r w:rsidRPr="00410BF7">
        <w:rPr>
          <w:szCs w:val="22"/>
        </w:rPr>
        <w:t xml:space="preserve">, the Committee on WIPO Standards </w:t>
      </w:r>
      <w:r w:rsidR="002B482B" w:rsidRPr="002B482B">
        <w:rPr>
          <w:szCs w:val="22"/>
        </w:rPr>
        <w:t>approved the revision of WIPO Standards ST.26, ST.61 and ST.88 and noted the revision of WIPO Standard ST.96</w:t>
      </w:r>
      <w:r w:rsidRPr="00410BF7">
        <w:rPr>
          <w:szCs w:val="22"/>
        </w:rPr>
        <w:t>.  The WIPO Standards continued to be mapped to SDG</w:t>
      </w:r>
      <w:r w:rsidR="002B482B">
        <w:rPr>
          <w:szCs w:val="22"/>
        </w:rPr>
        <w:t> </w:t>
      </w:r>
      <w:r w:rsidRPr="00410BF7">
        <w:rPr>
          <w:szCs w:val="22"/>
        </w:rPr>
        <w:t xml:space="preserve">9, published on </w:t>
      </w:r>
      <w:hyperlink r:id="rId58" w:history="1">
        <w:r w:rsidRPr="00410BF7">
          <w:rPr>
            <w:rStyle w:val="Hyperlink"/>
            <w:szCs w:val="22"/>
          </w:rPr>
          <w:t>UNECE Portal on Standards for the SDGs</w:t>
        </w:r>
      </w:hyperlink>
      <w:r w:rsidRPr="00410BF7">
        <w:rPr>
          <w:szCs w:val="22"/>
        </w:rPr>
        <w:t xml:space="preserve">.  </w:t>
      </w:r>
    </w:p>
    <w:p w14:paraId="18325C69" w14:textId="77777777" w:rsidR="00DB5CEA" w:rsidRDefault="00DB5CEA" w:rsidP="00DB5CEA">
      <w:pPr>
        <w:pStyle w:val="ListParagraph"/>
        <w:ind w:left="0"/>
        <w:contextualSpacing w:val="0"/>
        <w:rPr>
          <w:szCs w:val="22"/>
        </w:rPr>
      </w:pPr>
    </w:p>
    <w:p w14:paraId="16B35E15" w14:textId="751D1940" w:rsidR="00F66A34" w:rsidRDefault="00FF3036" w:rsidP="00A80B36">
      <w:pPr>
        <w:pStyle w:val="ListParagraph"/>
        <w:numPr>
          <w:ilvl w:val="0"/>
          <w:numId w:val="20"/>
        </w:numPr>
        <w:ind w:left="0" w:firstLine="0"/>
        <w:contextualSpacing w:val="0"/>
        <w:rPr>
          <w:szCs w:val="22"/>
        </w:rPr>
      </w:pPr>
      <w:r w:rsidRPr="00DB5CEA">
        <w:rPr>
          <w:szCs w:val="22"/>
        </w:rPr>
        <w:t xml:space="preserve">The Organization’s work on </w:t>
      </w:r>
      <w:r w:rsidRPr="00DB5CEA">
        <w:rPr>
          <w:b/>
          <w:szCs w:val="22"/>
        </w:rPr>
        <w:t>Economics and Data Analytics</w:t>
      </w:r>
      <w:r w:rsidRPr="00DB5CEA">
        <w:rPr>
          <w:szCs w:val="22"/>
        </w:rPr>
        <w:t xml:space="preserve"> contribute</w:t>
      </w:r>
      <w:r w:rsidR="00413787">
        <w:rPr>
          <w:szCs w:val="22"/>
        </w:rPr>
        <w:t>d</w:t>
      </w:r>
      <w:r w:rsidRPr="00DB5CEA">
        <w:rPr>
          <w:szCs w:val="22"/>
        </w:rPr>
        <w:t xml:space="preserve"> to targets</w:t>
      </w:r>
      <w:r w:rsidR="00125456" w:rsidRPr="00DB5CEA">
        <w:rPr>
          <w:szCs w:val="22"/>
        </w:rPr>
        <w:t> </w:t>
      </w:r>
      <w:r w:rsidRPr="00DB5CEA">
        <w:rPr>
          <w:szCs w:val="22"/>
        </w:rPr>
        <w:t xml:space="preserve">9.5 and 9.b </w:t>
      </w:r>
      <w:r w:rsidR="008A7AF0" w:rsidRPr="00DB5CEA">
        <w:rPr>
          <w:szCs w:val="22"/>
        </w:rPr>
        <w:t xml:space="preserve">through the publication of </w:t>
      </w:r>
      <w:r w:rsidR="00CA46A5" w:rsidRPr="00DB5CEA">
        <w:rPr>
          <w:szCs w:val="22"/>
        </w:rPr>
        <w:t>statistical and analytical reports that support policymakers in promoting vibrant innovation systems</w:t>
      </w:r>
      <w:r w:rsidRPr="00DB5CEA">
        <w:rPr>
          <w:szCs w:val="22"/>
        </w:rPr>
        <w:t xml:space="preserve">.  WIPO’s flagship publications in this area are the World Intellectual Property </w:t>
      </w:r>
      <w:hyperlink r:id="rId59" w:history="1">
        <w:r w:rsidRPr="00DB5CEA">
          <w:rPr>
            <w:rStyle w:val="Hyperlink"/>
            <w:szCs w:val="22"/>
          </w:rPr>
          <w:t>Indicators</w:t>
        </w:r>
      </w:hyperlink>
      <w:r w:rsidRPr="00DB5CEA">
        <w:rPr>
          <w:szCs w:val="22"/>
        </w:rPr>
        <w:t xml:space="preserve">, </w:t>
      </w:r>
      <w:r w:rsidR="00CA46A5" w:rsidRPr="00DB5CEA">
        <w:rPr>
          <w:szCs w:val="22"/>
        </w:rPr>
        <w:t xml:space="preserve">which provide original statistics on the use of IP in the different fields of technology and economic sectors worldwide, and </w:t>
      </w:r>
      <w:r w:rsidRPr="00DB5CEA">
        <w:rPr>
          <w:szCs w:val="22"/>
        </w:rPr>
        <w:t xml:space="preserve">the </w:t>
      </w:r>
      <w:hyperlink r:id="rId60" w:history="1">
        <w:r w:rsidRPr="00DB5CEA">
          <w:rPr>
            <w:rStyle w:val="Hyperlink"/>
            <w:szCs w:val="22"/>
          </w:rPr>
          <w:t>Global Innovation Index</w:t>
        </w:r>
        <w:r w:rsidR="00CA46A5" w:rsidRPr="00DB5CEA">
          <w:rPr>
            <w:rStyle w:val="Hyperlink"/>
            <w:szCs w:val="22"/>
          </w:rPr>
          <w:t> </w:t>
        </w:r>
      </w:hyperlink>
      <w:r w:rsidR="00CA46A5" w:rsidRPr="00DB5CEA">
        <w:rPr>
          <w:szCs w:val="22"/>
        </w:rPr>
        <w:t>(GII), which benchmarks the innovation performance of around 130 economies based on 80 different indicators</w:t>
      </w:r>
      <w:r w:rsidRPr="00DB5CEA">
        <w:rPr>
          <w:szCs w:val="22"/>
        </w:rPr>
        <w:t xml:space="preserve">.  </w:t>
      </w:r>
    </w:p>
    <w:p w14:paraId="61D62412" w14:textId="77777777" w:rsidR="00DB5CEA" w:rsidRPr="00926204" w:rsidRDefault="00DB5CEA" w:rsidP="00926204">
      <w:pPr>
        <w:rPr>
          <w:szCs w:val="22"/>
        </w:rPr>
      </w:pPr>
    </w:p>
    <w:p w14:paraId="1F5AE748" w14:textId="1C52C782" w:rsidR="002C52B0" w:rsidRDefault="00592DD9" w:rsidP="00A80B36">
      <w:pPr>
        <w:pStyle w:val="ListParagraph"/>
        <w:numPr>
          <w:ilvl w:val="0"/>
          <w:numId w:val="20"/>
        </w:numPr>
        <w:ind w:left="0" w:firstLine="0"/>
        <w:contextualSpacing w:val="0"/>
        <w:rPr>
          <w:szCs w:val="22"/>
        </w:rPr>
      </w:pPr>
      <w:r w:rsidRPr="00DB5CEA">
        <w:rPr>
          <w:szCs w:val="22"/>
        </w:rPr>
        <w:t xml:space="preserve">In the area of </w:t>
      </w:r>
      <w:r w:rsidR="002C52B0" w:rsidRPr="00DB5CEA">
        <w:rPr>
          <w:b/>
          <w:szCs w:val="22"/>
        </w:rPr>
        <w:t>Cooperation for Development</w:t>
      </w:r>
      <w:r w:rsidRPr="00DB5CEA">
        <w:rPr>
          <w:bCs/>
          <w:szCs w:val="22"/>
        </w:rPr>
        <w:t>,</w:t>
      </w:r>
      <w:r w:rsidR="002C52B0" w:rsidRPr="00DB5CEA">
        <w:rPr>
          <w:b/>
          <w:szCs w:val="22"/>
        </w:rPr>
        <w:t xml:space="preserve"> </w:t>
      </w:r>
      <w:r w:rsidRPr="00DB5CEA">
        <w:rPr>
          <w:szCs w:val="22"/>
        </w:rPr>
        <w:t>WIPO support</w:t>
      </w:r>
      <w:r w:rsidR="00413787">
        <w:rPr>
          <w:szCs w:val="22"/>
        </w:rPr>
        <w:t>ed</w:t>
      </w:r>
      <w:r w:rsidRPr="00DB5CEA">
        <w:rPr>
          <w:szCs w:val="22"/>
        </w:rPr>
        <w:t xml:space="preserve"> Member States through several</w:t>
      </w:r>
      <w:r w:rsidR="002C52B0" w:rsidRPr="00DB5CEA">
        <w:rPr>
          <w:szCs w:val="22"/>
        </w:rPr>
        <w:t xml:space="preserve"> initiatives and projects</w:t>
      </w:r>
      <w:r w:rsidRPr="00DB5CEA">
        <w:rPr>
          <w:szCs w:val="22"/>
        </w:rPr>
        <w:t>, contributing to SDG 9 as highlighted below.</w:t>
      </w:r>
    </w:p>
    <w:p w14:paraId="1CC5F199" w14:textId="77777777" w:rsidR="00DB5CEA" w:rsidRPr="00926204" w:rsidRDefault="00DB5CEA" w:rsidP="00926204">
      <w:pPr>
        <w:rPr>
          <w:szCs w:val="22"/>
        </w:rPr>
      </w:pPr>
    </w:p>
    <w:p w14:paraId="4D0AF717" w14:textId="30B40E13" w:rsidR="0068407E" w:rsidRDefault="00D02193" w:rsidP="00A80B36">
      <w:pPr>
        <w:pStyle w:val="ListParagraph"/>
        <w:numPr>
          <w:ilvl w:val="0"/>
          <w:numId w:val="20"/>
        </w:numPr>
        <w:ind w:left="0" w:firstLine="0"/>
        <w:contextualSpacing w:val="0"/>
        <w:rPr>
          <w:szCs w:val="22"/>
        </w:rPr>
      </w:pPr>
      <w:r>
        <w:t>The</w:t>
      </w:r>
      <w:r w:rsidR="002C52B0" w:rsidRPr="002C52B0">
        <w:t xml:space="preserve"> Project on Facilitating Transfer of Appropriate Technologies for Community Development through Universities and Research Institutes </w:t>
      </w:r>
      <w:r>
        <w:t xml:space="preserve">continued implementation </w:t>
      </w:r>
      <w:r w:rsidR="002C52B0" w:rsidRPr="002C52B0">
        <w:t>in</w:t>
      </w:r>
      <w:r>
        <w:t xml:space="preserve"> three </w:t>
      </w:r>
      <w:r w:rsidRPr="000406F8">
        <w:t>LDCs</w:t>
      </w:r>
      <w:r>
        <w:t>,</w:t>
      </w:r>
      <w:r w:rsidR="002C52B0" w:rsidRPr="002C52B0">
        <w:t xml:space="preserve"> </w:t>
      </w:r>
      <w:r>
        <w:t xml:space="preserve">namely, </w:t>
      </w:r>
      <w:r w:rsidR="002C52B0" w:rsidRPr="002C52B0">
        <w:t>Mozambique, Senegal and Uganda</w:t>
      </w:r>
      <w:r>
        <w:t xml:space="preserve">.  </w:t>
      </w:r>
      <w:r w:rsidR="00B60C7E">
        <w:t>This Project contribute</w:t>
      </w:r>
      <w:r w:rsidR="009610EB">
        <w:t>d</w:t>
      </w:r>
      <w:r w:rsidR="00B60C7E">
        <w:t xml:space="preserve"> to target 9.b, as well as targets 1.4, 2.3, 8.2, 12.3, and 12.5</w:t>
      </w:r>
      <w:r w:rsidR="00443D15">
        <w:t xml:space="preserve">.  </w:t>
      </w:r>
      <w:r w:rsidR="0033371E">
        <w:t xml:space="preserve">In Mozambique, </w:t>
      </w:r>
      <w:r w:rsidR="0033371E" w:rsidRPr="00DB5CEA">
        <w:rPr>
          <w:szCs w:val="22"/>
        </w:rPr>
        <w:t xml:space="preserve">appropriate technologies </w:t>
      </w:r>
      <w:r w:rsidR="00B60C7E" w:rsidRPr="00DB5CEA">
        <w:rPr>
          <w:szCs w:val="22"/>
        </w:rPr>
        <w:t>were</w:t>
      </w:r>
      <w:r w:rsidR="0033371E" w:rsidRPr="00DB5CEA">
        <w:rPr>
          <w:szCs w:val="22"/>
        </w:rPr>
        <w:t xml:space="preserve"> identified for the:  i)</w:t>
      </w:r>
      <w:r w:rsidR="009F196E" w:rsidRPr="00DB5CEA">
        <w:rPr>
          <w:szCs w:val="22"/>
        </w:rPr>
        <w:t> </w:t>
      </w:r>
      <w:r w:rsidR="0033371E" w:rsidRPr="00DB5CEA">
        <w:rPr>
          <w:szCs w:val="22"/>
        </w:rPr>
        <w:t>development of a fish incubator adapted for the production of high quality “tilapia fry”;  and ii)</w:t>
      </w:r>
      <w:r w:rsidR="009F196E" w:rsidRPr="00DB5CEA">
        <w:rPr>
          <w:szCs w:val="22"/>
        </w:rPr>
        <w:t> </w:t>
      </w:r>
      <w:r w:rsidR="0033371E" w:rsidRPr="00DB5CEA">
        <w:rPr>
          <w:szCs w:val="22"/>
        </w:rPr>
        <w:t>design and production of anaerobic digesters for waste conversion into biogas and bio fertilizers.  These identified technological solutions</w:t>
      </w:r>
      <w:r w:rsidR="00E37F3C" w:rsidRPr="00DB5CEA">
        <w:rPr>
          <w:szCs w:val="22"/>
        </w:rPr>
        <w:t xml:space="preserve"> </w:t>
      </w:r>
      <w:r w:rsidR="0033371E" w:rsidRPr="00DB5CEA">
        <w:rPr>
          <w:szCs w:val="22"/>
        </w:rPr>
        <w:t xml:space="preserve">contribute to food production, reduction of food waste and promotion of reuse.   </w:t>
      </w:r>
      <w:r w:rsidR="004B44A6" w:rsidRPr="00DB5CEA">
        <w:rPr>
          <w:szCs w:val="22"/>
        </w:rPr>
        <w:t xml:space="preserve">In Senegal, </w:t>
      </w:r>
      <w:r w:rsidR="00D15659" w:rsidRPr="00DB5CEA">
        <w:rPr>
          <w:szCs w:val="22"/>
        </w:rPr>
        <w:t>appropriate technologies were identified for:  i)</w:t>
      </w:r>
      <w:r w:rsidR="009F196E" w:rsidRPr="00DB5CEA">
        <w:rPr>
          <w:szCs w:val="22"/>
        </w:rPr>
        <w:t> </w:t>
      </w:r>
      <w:r w:rsidR="00D15659" w:rsidRPr="00DB5CEA">
        <w:rPr>
          <w:szCs w:val="22"/>
        </w:rPr>
        <w:t>easy and sustainable drying of fruit (onion and mango);  and ii)</w:t>
      </w:r>
      <w:r w:rsidR="00D516CD" w:rsidRPr="00DB5CEA">
        <w:rPr>
          <w:szCs w:val="22"/>
        </w:rPr>
        <w:t> </w:t>
      </w:r>
      <w:r w:rsidR="00D15659" w:rsidRPr="00DB5CEA">
        <w:rPr>
          <w:szCs w:val="22"/>
        </w:rPr>
        <w:t>extraction of oils for waste recovery and value-addition.</w:t>
      </w:r>
      <w:r w:rsidR="00A1786A" w:rsidRPr="00DB5CEA">
        <w:rPr>
          <w:szCs w:val="22"/>
        </w:rPr>
        <w:t xml:space="preserve">  Th</w:t>
      </w:r>
      <w:r w:rsidR="00874BFA" w:rsidRPr="00DB5CEA">
        <w:rPr>
          <w:szCs w:val="22"/>
        </w:rPr>
        <w:t>o</w:t>
      </w:r>
      <w:r w:rsidR="00A1786A" w:rsidRPr="00DB5CEA">
        <w:rPr>
          <w:szCs w:val="22"/>
        </w:rPr>
        <w:t xml:space="preserve">se identified technological solutions contribute to reducing food waste, and post-harvest losses, as well as promoting the reuse of waste.  </w:t>
      </w:r>
      <w:r w:rsidR="002875E2" w:rsidRPr="00DB5CEA">
        <w:rPr>
          <w:szCs w:val="22"/>
        </w:rPr>
        <w:t>In Uganda, the technological solutions “Rainwater Harvesting and Treatment” and “Alternative Technologies to Fired Bricks” were identified</w:t>
      </w:r>
      <w:r w:rsidR="00CB4B65" w:rsidRPr="00DB5CEA">
        <w:rPr>
          <w:szCs w:val="22"/>
        </w:rPr>
        <w:t>, which</w:t>
      </w:r>
      <w:r w:rsidR="002875E2" w:rsidRPr="00DB5CEA">
        <w:rPr>
          <w:szCs w:val="22"/>
        </w:rPr>
        <w:t xml:space="preserve"> </w:t>
      </w:r>
      <w:r w:rsidR="002875E2" w:rsidRPr="00DB5CEA">
        <w:rPr>
          <w:rFonts w:hint="eastAsia"/>
          <w:szCs w:val="22"/>
        </w:rPr>
        <w:t>contribute to soci</w:t>
      </w:r>
      <w:r w:rsidR="002875E2" w:rsidRPr="00DB5CEA">
        <w:rPr>
          <w:szCs w:val="22"/>
        </w:rPr>
        <w:t>o-</w:t>
      </w:r>
      <w:r w:rsidR="002875E2" w:rsidRPr="00DB5CEA">
        <w:rPr>
          <w:rFonts w:hint="eastAsia"/>
          <w:szCs w:val="22"/>
        </w:rPr>
        <w:t>economic growth and poverty alleviation</w:t>
      </w:r>
      <w:r w:rsidR="002875E2" w:rsidRPr="00DB5CEA">
        <w:rPr>
          <w:szCs w:val="22"/>
        </w:rPr>
        <w:t xml:space="preserve"> through the provision of </w:t>
      </w:r>
      <w:r w:rsidR="002875E2" w:rsidRPr="00DB5CEA">
        <w:rPr>
          <w:rFonts w:hint="eastAsia"/>
          <w:szCs w:val="22"/>
        </w:rPr>
        <w:t xml:space="preserve">a cost-effective solution for addressing the scarcity of </w:t>
      </w:r>
      <w:r w:rsidR="002875E2" w:rsidRPr="00DB5CEA">
        <w:rPr>
          <w:rFonts w:hint="eastAsia"/>
          <w:szCs w:val="22"/>
        </w:rPr>
        <w:lastRenderedPageBreak/>
        <w:t>cle</w:t>
      </w:r>
      <w:r w:rsidR="002875E2" w:rsidRPr="00DB5CEA">
        <w:rPr>
          <w:szCs w:val="22"/>
        </w:rPr>
        <w:t xml:space="preserve">an water, and for an environmentally friendly alternative solution to existing fired bricks housing.  </w:t>
      </w:r>
      <w:r w:rsidR="00874BFA" w:rsidRPr="00DB5CEA">
        <w:rPr>
          <w:szCs w:val="22"/>
        </w:rPr>
        <w:t xml:space="preserve">In </w:t>
      </w:r>
      <w:r w:rsidR="002875E2" w:rsidRPr="00DB5CEA">
        <w:rPr>
          <w:szCs w:val="22"/>
        </w:rPr>
        <w:t>all three </w:t>
      </w:r>
      <w:r w:rsidR="00874BFA" w:rsidRPr="00DB5CEA">
        <w:rPr>
          <w:szCs w:val="22"/>
        </w:rPr>
        <w:t xml:space="preserve">LDCs, business plans for implementing and deploying the technologies were finalized.  Local stakeholders were also trained on using technical and scientific information contained in patent information databases for identifying appropriate technologies to address specific development needs, and prepare technology landscaping and business plans.  </w:t>
      </w:r>
    </w:p>
    <w:p w14:paraId="6BA12C51" w14:textId="77777777" w:rsidR="00DB5CEA" w:rsidRDefault="00DB5CEA" w:rsidP="00DB5CEA">
      <w:pPr>
        <w:pStyle w:val="ListParagraph"/>
        <w:ind w:left="0"/>
        <w:contextualSpacing w:val="0"/>
        <w:rPr>
          <w:szCs w:val="22"/>
        </w:rPr>
      </w:pPr>
    </w:p>
    <w:p w14:paraId="58430C55" w14:textId="006681EA" w:rsidR="00E07A29" w:rsidRPr="00DB5CEA" w:rsidRDefault="006B0ED3" w:rsidP="00A80B36">
      <w:pPr>
        <w:pStyle w:val="ListParagraph"/>
        <w:numPr>
          <w:ilvl w:val="0"/>
          <w:numId w:val="20"/>
        </w:numPr>
        <w:ind w:left="0" w:firstLine="0"/>
        <w:contextualSpacing w:val="0"/>
        <w:rPr>
          <w:szCs w:val="22"/>
        </w:rPr>
      </w:pPr>
      <w:r w:rsidRPr="00DB5CEA">
        <w:rPr>
          <w:szCs w:val="22"/>
        </w:rPr>
        <w:t>In</w:t>
      </w:r>
      <w:r w:rsidR="00E010A8" w:rsidRPr="00DB5CEA">
        <w:rPr>
          <w:szCs w:val="22"/>
        </w:rPr>
        <w:t xml:space="preserve"> the</w:t>
      </w:r>
      <w:r w:rsidRPr="00DB5CEA">
        <w:rPr>
          <w:szCs w:val="22"/>
        </w:rPr>
        <w:t xml:space="preserve"> </w:t>
      </w:r>
      <w:r w:rsidRPr="000406F8">
        <w:rPr>
          <w:szCs w:val="22"/>
        </w:rPr>
        <w:t xml:space="preserve">Arab </w:t>
      </w:r>
      <w:r w:rsidR="00E010A8" w:rsidRPr="000406F8">
        <w:rPr>
          <w:szCs w:val="22"/>
        </w:rPr>
        <w:t>region</w:t>
      </w:r>
      <w:r w:rsidRPr="00DB5CEA">
        <w:rPr>
          <w:szCs w:val="22"/>
        </w:rPr>
        <w:t>, t</w:t>
      </w:r>
      <w:r w:rsidR="00E07A29" w:rsidRPr="00DB5CEA">
        <w:rPr>
          <w:szCs w:val="22"/>
        </w:rPr>
        <w:t xml:space="preserve">he following activities </w:t>
      </w:r>
      <w:r w:rsidR="00B1047F" w:rsidRPr="00DB5CEA">
        <w:rPr>
          <w:szCs w:val="22"/>
        </w:rPr>
        <w:t>contribut</w:t>
      </w:r>
      <w:r w:rsidR="007760CB" w:rsidRPr="00DB5CEA">
        <w:rPr>
          <w:szCs w:val="22"/>
        </w:rPr>
        <w:t>ed</w:t>
      </w:r>
      <w:r w:rsidR="00B1047F" w:rsidRPr="00DB5CEA">
        <w:rPr>
          <w:szCs w:val="22"/>
        </w:rPr>
        <w:t xml:space="preserve"> to</w:t>
      </w:r>
      <w:r w:rsidRPr="00DB5CEA">
        <w:rPr>
          <w:szCs w:val="22"/>
        </w:rPr>
        <w:t xml:space="preserve"> targets</w:t>
      </w:r>
      <w:r w:rsidR="00E010A8" w:rsidRPr="00DB5CEA">
        <w:rPr>
          <w:szCs w:val="22"/>
        </w:rPr>
        <w:t> </w:t>
      </w:r>
      <w:r w:rsidRPr="00DB5CEA">
        <w:rPr>
          <w:szCs w:val="22"/>
        </w:rPr>
        <w:t>9.5 and 9.b</w:t>
      </w:r>
      <w:r w:rsidR="00E07A29" w:rsidRPr="00DB5CEA">
        <w:rPr>
          <w:szCs w:val="22"/>
        </w:rPr>
        <w:t>:</w:t>
      </w:r>
    </w:p>
    <w:p w14:paraId="0B8CCE53" w14:textId="77777777" w:rsidR="00E07A29" w:rsidRPr="00B2250A" w:rsidRDefault="00E07A29" w:rsidP="00210F27"/>
    <w:p w14:paraId="2EBCDB62" w14:textId="47248396" w:rsidR="00B021F7" w:rsidRDefault="00E010A8" w:rsidP="00A80B36">
      <w:pPr>
        <w:pStyle w:val="ListParagraph"/>
        <w:numPr>
          <w:ilvl w:val="0"/>
          <w:numId w:val="10"/>
        </w:numPr>
        <w:contextualSpacing w:val="0"/>
      </w:pPr>
      <w:r>
        <w:t xml:space="preserve">The </w:t>
      </w:r>
      <w:r w:rsidR="00E07A29" w:rsidRPr="00B2250A">
        <w:t xml:space="preserve">WIPO TISC Regional Meeting for </w:t>
      </w:r>
      <w:r w:rsidRPr="00E010A8">
        <w:t>Arab countries</w:t>
      </w:r>
      <w:r w:rsidRPr="00E010A8" w:rsidDel="00E010A8">
        <w:t xml:space="preserve"> </w:t>
      </w:r>
      <w:r w:rsidR="00CD4D59">
        <w:t xml:space="preserve">was organized, in </w:t>
      </w:r>
      <w:r w:rsidR="00CD4D59" w:rsidRPr="00CD4D59">
        <w:t>collaboration with the Algerian National Institute of Industrial Property</w:t>
      </w:r>
      <w:r w:rsidR="00CD4D59">
        <w:t> </w:t>
      </w:r>
      <w:r w:rsidR="00CD4D59" w:rsidRPr="00CD4D59">
        <w:t>(INAPI), Ministry of Industry</w:t>
      </w:r>
      <w:r w:rsidR="006A363A">
        <w:t>,</w:t>
      </w:r>
      <w:r w:rsidR="00CD4D59" w:rsidRPr="00CD4D59">
        <w:t xml:space="preserve"> and with</w:t>
      </w:r>
      <w:r w:rsidR="00B021F7">
        <w:t xml:space="preserve"> the</w:t>
      </w:r>
      <w:r w:rsidR="00CD4D59" w:rsidRPr="00CD4D59">
        <w:t xml:space="preserve"> financial support </w:t>
      </w:r>
      <w:r w:rsidR="00CD4D59">
        <w:t>of</w:t>
      </w:r>
      <w:r w:rsidR="00CD4D59" w:rsidRPr="00CD4D59">
        <w:t xml:space="preserve"> the FIT/Japan IP Global</w:t>
      </w:r>
      <w:r w:rsidR="00CD4D59">
        <w:t xml:space="preserve">, from May 23 to 24, 2023, in Algiers, Algeria.  </w:t>
      </w:r>
      <w:r w:rsidR="00B021F7">
        <w:t xml:space="preserve">Representatives from the League of Arab States and the Gulf Cooperation Council Patent Office (GCCPO), as well as </w:t>
      </w:r>
      <w:r w:rsidR="006A363A">
        <w:t>18</w:t>
      </w:r>
      <w:r w:rsidR="00FB6723">
        <w:t> </w:t>
      </w:r>
      <w:r w:rsidR="006A363A">
        <w:t>national TISC coordinators and resource persons participated in t</w:t>
      </w:r>
      <w:r w:rsidR="00E07A29" w:rsidRPr="00B2250A">
        <w:t xml:space="preserve">he meeting </w:t>
      </w:r>
      <w:r w:rsidR="006A363A">
        <w:t xml:space="preserve">to </w:t>
      </w:r>
      <w:r w:rsidR="006A363A" w:rsidRPr="006A363A">
        <w:t xml:space="preserve">review the status of the national TISC projects in </w:t>
      </w:r>
      <w:r w:rsidR="006A363A">
        <w:t xml:space="preserve">the </w:t>
      </w:r>
      <w:r w:rsidR="006A363A" w:rsidRPr="006A363A">
        <w:t xml:space="preserve">Arab </w:t>
      </w:r>
      <w:r w:rsidR="006A363A">
        <w:t>region,</w:t>
      </w:r>
      <w:r w:rsidR="006A363A" w:rsidRPr="006A363A">
        <w:t xml:space="preserve"> and explore opportunities for strengthening regional cooperation among the</w:t>
      </w:r>
      <w:r w:rsidR="006A363A">
        <w:t xml:space="preserve"> TISC</w:t>
      </w:r>
      <w:r w:rsidR="006A363A" w:rsidRPr="006A363A">
        <w:t xml:space="preserve"> networks</w:t>
      </w:r>
      <w:r w:rsidR="006A363A">
        <w:t xml:space="preserve">. </w:t>
      </w:r>
      <w:r w:rsidR="006A363A" w:rsidRPr="006A363A">
        <w:t xml:space="preserve"> </w:t>
      </w:r>
      <w:r w:rsidR="00B021F7">
        <w:t xml:space="preserve">It also </w:t>
      </w:r>
      <w:r w:rsidR="00E07A29" w:rsidRPr="00B2250A">
        <w:t xml:space="preserve">enabled </w:t>
      </w:r>
      <w:r w:rsidR="00B021F7">
        <w:t>the sharing of new developments in WIPO’s support to TISCs and their associated national and regional networks.</w:t>
      </w:r>
    </w:p>
    <w:p w14:paraId="09EB1459" w14:textId="77777777" w:rsidR="00292302" w:rsidRDefault="00292302" w:rsidP="00292302"/>
    <w:p w14:paraId="2F4E4C02" w14:textId="785E3B6D" w:rsidR="00FE2746" w:rsidRDefault="00B026FE" w:rsidP="00A80B36">
      <w:pPr>
        <w:pStyle w:val="ListParagraph"/>
        <w:numPr>
          <w:ilvl w:val="0"/>
          <w:numId w:val="10"/>
        </w:numPr>
        <w:contextualSpacing w:val="0"/>
      </w:pPr>
      <w:r>
        <w:t xml:space="preserve">The </w:t>
      </w:r>
      <w:r w:rsidR="00FE2746">
        <w:rPr>
          <w:szCs w:val="22"/>
        </w:rPr>
        <w:t>t</w:t>
      </w:r>
      <w:r w:rsidRPr="00793CCA">
        <w:rPr>
          <w:szCs w:val="22"/>
        </w:rPr>
        <w:t xml:space="preserve">hird Session of </w:t>
      </w:r>
      <w:r w:rsidR="00FE2746">
        <w:rPr>
          <w:szCs w:val="22"/>
        </w:rPr>
        <w:t xml:space="preserve">the </w:t>
      </w:r>
      <w:r w:rsidRPr="00793CCA">
        <w:rPr>
          <w:szCs w:val="22"/>
        </w:rPr>
        <w:t>Asian-Arab IP Dialogue</w:t>
      </w:r>
      <w:r w:rsidRPr="00B026FE">
        <w:rPr>
          <w:szCs w:val="22"/>
        </w:rPr>
        <w:t xml:space="preserve"> </w:t>
      </w:r>
      <w:r w:rsidR="00A747C7" w:rsidRPr="00793CCA">
        <w:rPr>
          <w:szCs w:val="22"/>
        </w:rPr>
        <w:t xml:space="preserve">on utilizing the IP System for Economic, Social and Cultural Development in the Digital Era </w:t>
      </w:r>
      <w:r w:rsidRPr="00793CCA">
        <w:rPr>
          <w:szCs w:val="22"/>
        </w:rPr>
        <w:t>between Japan and selected Arab countries</w:t>
      </w:r>
      <w:r>
        <w:rPr>
          <w:szCs w:val="22"/>
        </w:rPr>
        <w:t xml:space="preserve"> </w:t>
      </w:r>
      <w:r w:rsidR="001B7EE1">
        <w:rPr>
          <w:szCs w:val="22"/>
        </w:rPr>
        <w:t>(</w:t>
      </w:r>
      <w:r w:rsidR="001B7EE1" w:rsidRPr="001B7EE1">
        <w:rPr>
          <w:szCs w:val="22"/>
        </w:rPr>
        <w:t xml:space="preserve">Bahrain, Egypt, Jordan, Morocco, Oman, Saudi Arabia, Sudan, </w:t>
      </w:r>
      <w:r w:rsidR="001B7EE1">
        <w:rPr>
          <w:szCs w:val="22"/>
        </w:rPr>
        <w:t xml:space="preserve">and </w:t>
      </w:r>
      <w:r w:rsidR="001B7EE1" w:rsidRPr="001B7EE1">
        <w:rPr>
          <w:szCs w:val="22"/>
        </w:rPr>
        <w:t>Tunisia</w:t>
      </w:r>
      <w:r w:rsidR="001B7EE1">
        <w:rPr>
          <w:szCs w:val="22"/>
        </w:rPr>
        <w:t xml:space="preserve">) </w:t>
      </w:r>
      <w:r>
        <w:rPr>
          <w:szCs w:val="22"/>
        </w:rPr>
        <w:t xml:space="preserve">was held from </w:t>
      </w:r>
      <w:r w:rsidRPr="00793CCA">
        <w:rPr>
          <w:szCs w:val="22"/>
        </w:rPr>
        <w:t>January</w:t>
      </w:r>
      <w:r w:rsidR="00764484">
        <w:rPr>
          <w:szCs w:val="22"/>
        </w:rPr>
        <w:t> </w:t>
      </w:r>
      <w:r w:rsidRPr="00793CCA">
        <w:rPr>
          <w:szCs w:val="22"/>
        </w:rPr>
        <w:t xml:space="preserve">31 </w:t>
      </w:r>
      <w:r>
        <w:rPr>
          <w:szCs w:val="22"/>
        </w:rPr>
        <w:t>to</w:t>
      </w:r>
      <w:r w:rsidRPr="00793CCA">
        <w:rPr>
          <w:szCs w:val="22"/>
        </w:rPr>
        <w:t xml:space="preserve"> February</w:t>
      </w:r>
      <w:r w:rsidR="00764484">
        <w:rPr>
          <w:szCs w:val="22"/>
        </w:rPr>
        <w:t> </w:t>
      </w:r>
      <w:r w:rsidRPr="00793CCA">
        <w:rPr>
          <w:szCs w:val="22"/>
        </w:rPr>
        <w:t>1,</w:t>
      </w:r>
      <w:r w:rsidR="00764484">
        <w:rPr>
          <w:szCs w:val="22"/>
        </w:rPr>
        <w:t> </w:t>
      </w:r>
      <w:r w:rsidRPr="00793CCA">
        <w:rPr>
          <w:szCs w:val="22"/>
        </w:rPr>
        <w:t>2023</w:t>
      </w:r>
      <w:r w:rsidR="00A747C7">
        <w:rPr>
          <w:szCs w:val="22"/>
        </w:rPr>
        <w:t xml:space="preserve">.  </w:t>
      </w:r>
      <w:r w:rsidR="000A1B7A">
        <w:rPr>
          <w:szCs w:val="22"/>
        </w:rPr>
        <w:t xml:space="preserve">The Session explored </w:t>
      </w:r>
      <w:r w:rsidR="000A1B7A" w:rsidRPr="00793CCA">
        <w:rPr>
          <w:szCs w:val="22"/>
        </w:rPr>
        <w:t>areas of cooperation for establishing effective IP systems using modern technologies</w:t>
      </w:r>
      <w:r w:rsidR="000A1B7A">
        <w:rPr>
          <w:szCs w:val="22"/>
        </w:rPr>
        <w:t xml:space="preserve">, and resulted in </w:t>
      </w:r>
      <w:r w:rsidR="00E35B51">
        <w:rPr>
          <w:szCs w:val="22"/>
        </w:rPr>
        <w:t xml:space="preserve">the </w:t>
      </w:r>
      <w:r w:rsidR="00FE2746">
        <w:rPr>
          <w:szCs w:val="22"/>
        </w:rPr>
        <w:t>selected Arab</w:t>
      </w:r>
      <w:r w:rsidR="00E35B51">
        <w:rPr>
          <w:szCs w:val="22"/>
        </w:rPr>
        <w:t xml:space="preserve"> countries benefit</w:t>
      </w:r>
      <w:r w:rsidR="00ED575A">
        <w:rPr>
          <w:szCs w:val="22"/>
        </w:rPr>
        <w:t>ting</w:t>
      </w:r>
      <w:r w:rsidR="00E35B51">
        <w:rPr>
          <w:szCs w:val="22"/>
        </w:rPr>
        <w:t xml:space="preserve"> from the </w:t>
      </w:r>
      <w:r w:rsidR="00E35B51" w:rsidRPr="00793CCA">
        <w:rPr>
          <w:szCs w:val="22"/>
        </w:rPr>
        <w:t>WIPO program “IP Management Clinic for SMEs”</w:t>
      </w:r>
      <w:r w:rsidR="00FE2746">
        <w:rPr>
          <w:szCs w:val="22"/>
        </w:rPr>
        <w:t xml:space="preserve">, aimed </w:t>
      </w:r>
      <w:r w:rsidR="00E35B51">
        <w:rPr>
          <w:szCs w:val="22"/>
        </w:rPr>
        <w:t xml:space="preserve">to support </w:t>
      </w:r>
      <w:r w:rsidR="00E35B51" w:rsidRPr="00793CCA">
        <w:rPr>
          <w:szCs w:val="22"/>
        </w:rPr>
        <w:t>SMEs and Start</w:t>
      </w:r>
      <w:r w:rsidR="00E35B51">
        <w:rPr>
          <w:szCs w:val="22"/>
        </w:rPr>
        <w:t>-</w:t>
      </w:r>
      <w:r w:rsidR="00E35B51" w:rsidRPr="00793CCA">
        <w:rPr>
          <w:szCs w:val="22"/>
        </w:rPr>
        <w:t>ups</w:t>
      </w:r>
      <w:r w:rsidR="00E35B51" w:rsidRPr="00E35B51">
        <w:rPr>
          <w:szCs w:val="22"/>
        </w:rPr>
        <w:t xml:space="preserve"> </w:t>
      </w:r>
      <w:r w:rsidR="00E35B51" w:rsidRPr="00793CCA">
        <w:rPr>
          <w:szCs w:val="22"/>
        </w:rPr>
        <w:t>from IP-intensive industries</w:t>
      </w:r>
      <w:r w:rsidR="00E35B51">
        <w:rPr>
          <w:szCs w:val="22"/>
        </w:rPr>
        <w:t xml:space="preserve"> in the</w:t>
      </w:r>
      <w:r w:rsidR="00E35B51" w:rsidRPr="00E35B51">
        <w:rPr>
          <w:szCs w:val="22"/>
        </w:rPr>
        <w:t xml:space="preserve"> </w:t>
      </w:r>
      <w:r w:rsidR="00E35B51">
        <w:rPr>
          <w:szCs w:val="22"/>
        </w:rPr>
        <w:t xml:space="preserve">effective and strategic </w:t>
      </w:r>
      <w:r w:rsidR="00E35B51" w:rsidRPr="00793CCA">
        <w:rPr>
          <w:szCs w:val="22"/>
        </w:rPr>
        <w:t>us</w:t>
      </w:r>
      <w:r w:rsidR="00E35B51">
        <w:rPr>
          <w:szCs w:val="22"/>
        </w:rPr>
        <w:t>e of</w:t>
      </w:r>
      <w:r w:rsidR="00E35B51" w:rsidRPr="00793CCA">
        <w:rPr>
          <w:szCs w:val="22"/>
        </w:rPr>
        <w:t xml:space="preserve"> IP through one-on-one expert advice tailor</w:t>
      </w:r>
      <w:r w:rsidR="00E35B51">
        <w:rPr>
          <w:szCs w:val="22"/>
        </w:rPr>
        <w:t>ed</w:t>
      </w:r>
      <w:r w:rsidR="00E35B51" w:rsidRPr="00793CCA">
        <w:rPr>
          <w:szCs w:val="22"/>
        </w:rPr>
        <w:t xml:space="preserve"> to their business needs, </w:t>
      </w:r>
      <w:r w:rsidR="00E35B51">
        <w:rPr>
          <w:szCs w:val="22"/>
        </w:rPr>
        <w:t xml:space="preserve">and </w:t>
      </w:r>
      <w:r w:rsidR="00E35B51" w:rsidRPr="00793CCA">
        <w:rPr>
          <w:szCs w:val="22"/>
        </w:rPr>
        <w:t xml:space="preserve">guidance on the different options </w:t>
      </w:r>
      <w:r w:rsidR="00E35B51">
        <w:rPr>
          <w:szCs w:val="22"/>
        </w:rPr>
        <w:t>for</w:t>
      </w:r>
      <w:r w:rsidR="00E35B51" w:rsidRPr="00793CCA">
        <w:rPr>
          <w:szCs w:val="22"/>
        </w:rPr>
        <w:t xml:space="preserve"> building their IP strategies and </w:t>
      </w:r>
      <w:r w:rsidR="00E35B51">
        <w:rPr>
          <w:szCs w:val="22"/>
        </w:rPr>
        <w:t xml:space="preserve">for </w:t>
      </w:r>
      <w:r w:rsidR="00E35B51" w:rsidRPr="00793CCA">
        <w:rPr>
          <w:szCs w:val="22"/>
        </w:rPr>
        <w:t>mak</w:t>
      </w:r>
      <w:r w:rsidR="00E35B51">
        <w:rPr>
          <w:szCs w:val="22"/>
        </w:rPr>
        <w:t>ing</w:t>
      </w:r>
      <w:r w:rsidR="00E35B51" w:rsidRPr="00793CCA">
        <w:rPr>
          <w:szCs w:val="22"/>
        </w:rPr>
        <w:t xml:space="preserve"> their products more competitive.</w:t>
      </w:r>
      <w:r w:rsidR="00FE2746">
        <w:rPr>
          <w:szCs w:val="22"/>
        </w:rPr>
        <w:t xml:space="preserve">  </w:t>
      </w:r>
      <w:r w:rsidR="00FE2746">
        <w:t>As another follow-up</w:t>
      </w:r>
      <w:r w:rsidR="00FE2746" w:rsidRPr="00562291">
        <w:rPr>
          <w:szCs w:val="22"/>
        </w:rPr>
        <w:t>, a</w:t>
      </w:r>
      <w:r w:rsidR="00FE2746" w:rsidRPr="00FE2746">
        <w:t xml:space="preserve"> </w:t>
      </w:r>
      <w:r w:rsidR="00FE2746">
        <w:t xml:space="preserve">Project on IP and AI:  Implications for SMEs was implemented to provide </w:t>
      </w:r>
      <w:r w:rsidR="007D072B">
        <w:t>training and practical advice on IP management to SMEs in the AI industry.</w:t>
      </w:r>
    </w:p>
    <w:p w14:paraId="7F7F1C3B" w14:textId="77777777" w:rsidR="000C0744" w:rsidRDefault="000C0744" w:rsidP="000C0744"/>
    <w:p w14:paraId="4EF073F7" w14:textId="4F939697" w:rsidR="00E07A29" w:rsidRDefault="008B4135" w:rsidP="00A80B36">
      <w:pPr>
        <w:pStyle w:val="ListParagraph"/>
        <w:numPr>
          <w:ilvl w:val="0"/>
          <w:numId w:val="10"/>
        </w:numPr>
        <w:contextualSpacing w:val="0"/>
      </w:pPr>
      <w:r>
        <w:t xml:space="preserve">The </w:t>
      </w:r>
      <w:r w:rsidR="00E07A29" w:rsidRPr="00B2250A">
        <w:t>Inter</w:t>
      </w:r>
      <w:r w:rsidR="001E13B5">
        <w:t>r</w:t>
      </w:r>
      <w:r w:rsidR="00E07A29" w:rsidRPr="00B2250A">
        <w:t xml:space="preserve">egional </w:t>
      </w:r>
      <w:r w:rsidR="001E13B5">
        <w:t>Conference</w:t>
      </w:r>
      <w:r w:rsidR="001E13B5" w:rsidRPr="00B2250A">
        <w:t xml:space="preserve"> </w:t>
      </w:r>
      <w:r w:rsidR="00E07A29" w:rsidRPr="00B2250A">
        <w:t xml:space="preserve">on IP </w:t>
      </w:r>
      <w:r w:rsidR="001E13B5" w:rsidRPr="001E13B5">
        <w:t xml:space="preserve">perspectives in </w:t>
      </w:r>
      <w:r w:rsidR="001E13B5">
        <w:t>the</w:t>
      </w:r>
      <w:r w:rsidR="00E07A29" w:rsidRPr="00B2250A">
        <w:t xml:space="preserve"> SMEs</w:t>
      </w:r>
      <w:r w:rsidR="001E13B5" w:rsidRPr="001E13B5">
        <w:t xml:space="preserve"> Ecosystem in the African and Arab Region</w:t>
      </w:r>
      <w:r w:rsidR="00E07A29" w:rsidRPr="00B2250A">
        <w:t xml:space="preserve"> </w:t>
      </w:r>
      <w:r w:rsidR="001E13B5">
        <w:t xml:space="preserve">was held from October 5 to 6, 2023 in Casablanca, Morocco. </w:t>
      </w:r>
      <w:r w:rsidR="00B1749D">
        <w:t xml:space="preserve"> </w:t>
      </w:r>
      <w:r w:rsidR="00E07A29" w:rsidRPr="00B2250A">
        <w:t xml:space="preserve">The </w:t>
      </w:r>
      <w:r w:rsidR="00414332">
        <w:t>Conference</w:t>
      </w:r>
      <w:r w:rsidR="00414332" w:rsidRPr="00B2250A">
        <w:t xml:space="preserve"> </w:t>
      </w:r>
      <w:r w:rsidR="00E07A29" w:rsidRPr="00B2250A">
        <w:t xml:space="preserve">provided a forum for awareness raising, sharing of experience and good practices on </w:t>
      </w:r>
      <w:r w:rsidR="00414332">
        <w:t xml:space="preserve">the </w:t>
      </w:r>
      <w:r w:rsidR="00E07A29" w:rsidRPr="00B2250A">
        <w:t xml:space="preserve">effective use of IP for business by SMEs </w:t>
      </w:r>
      <w:r w:rsidR="00414332">
        <w:t>in</w:t>
      </w:r>
      <w:r w:rsidR="00414332" w:rsidRPr="00B2250A">
        <w:t xml:space="preserve"> </w:t>
      </w:r>
      <w:r w:rsidR="00414332">
        <w:t xml:space="preserve">the </w:t>
      </w:r>
      <w:r w:rsidR="00E07A29" w:rsidRPr="00B2250A">
        <w:t>African</w:t>
      </w:r>
      <w:r w:rsidR="00DF7295">
        <w:t xml:space="preserve"> and</w:t>
      </w:r>
      <w:r w:rsidR="00E07A29" w:rsidRPr="00B2250A">
        <w:t xml:space="preserve"> Arab </w:t>
      </w:r>
      <w:r w:rsidR="00414332">
        <w:t>regions</w:t>
      </w:r>
      <w:r w:rsidR="00E07A29" w:rsidRPr="00B2250A">
        <w:t xml:space="preserve">. </w:t>
      </w:r>
      <w:r w:rsidR="00B1749D">
        <w:t xml:space="preserve"> The Conference also promoted South-South cooperation</w:t>
      </w:r>
      <w:r w:rsidR="00414332">
        <w:t xml:space="preserve">, </w:t>
      </w:r>
      <w:r w:rsidR="000C0744">
        <w:t xml:space="preserve">and </w:t>
      </w:r>
      <w:r w:rsidR="00B1749D">
        <w:t xml:space="preserve">was attended </w:t>
      </w:r>
      <w:r w:rsidR="00414332">
        <w:t xml:space="preserve">by </w:t>
      </w:r>
      <w:r w:rsidR="00B1749D">
        <w:t>representatives of Cabo Verde, Cameroon, Egypt, Ghana, Jordan, Niger, Oman, Saudi</w:t>
      </w:r>
      <w:r w:rsidR="008234C9">
        <w:t> </w:t>
      </w:r>
      <w:r w:rsidR="00B1749D">
        <w:t xml:space="preserve">Arabia, </w:t>
      </w:r>
      <w:r w:rsidR="008234C9">
        <w:t xml:space="preserve">United Republic of </w:t>
      </w:r>
      <w:r w:rsidR="00B1749D">
        <w:t>Tanzania, and Tunisia.</w:t>
      </w:r>
    </w:p>
    <w:p w14:paraId="1C79ACE4" w14:textId="77777777" w:rsidR="00125050" w:rsidRDefault="00125050" w:rsidP="00125050"/>
    <w:p w14:paraId="7093B7A2" w14:textId="4F9098F9" w:rsidR="00210F27" w:rsidRDefault="00E07A29" w:rsidP="00A80B36">
      <w:pPr>
        <w:pStyle w:val="ListParagraph"/>
        <w:numPr>
          <w:ilvl w:val="0"/>
          <w:numId w:val="10"/>
        </w:numPr>
      </w:pPr>
      <w:r w:rsidRPr="00B2250A">
        <w:t xml:space="preserve">A </w:t>
      </w:r>
      <w:r w:rsidR="00864545">
        <w:t>WIPO</w:t>
      </w:r>
      <w:r w:rsidRPr="00B2250A">
        <w:t xml:space="preserve"> Webinar on the Patent Cooperation Treaty</w:t>
      </w:r>
      <w:r w:rsidR="00D70436">
        <w:t> </w:t>
      </w:r>
      <w:r w:rsidRPr="00B2250A">
        <w:t xml:space="preserve">(PCT) </w:t>
      </w:r>
      <w:r w:rsidR="00864545">
        <w:t xml:space="preserve">and </w:t>
      </w:r>
      <w:r w:rsidR="00A805D1">
        <w:t>r</w:t>
      </w:r>
      <w:r w:rsidR="00864545">
        <w:t xml:space="preserve">elated IP </w:t>
      </w:r>
      <w:r w:rsidR="00A805D1">
        <w:t>s</w:t>
      </w:r>
      <w:r w:rsidR="00864545">
        <w:t xml:space="preserve">ervices </w:t>
      </w:r>
      <w:r w:rsidR="00A805D1">
        <w:t>was organized on November 16, 2023</w:t>
      </w:r>
      <w:r w:rsidR="00D70436">
        <w:t>, for members of the Dubai Police (DP) and staff of the UAE Patent Office</w:t>
      </w:r>
      <w:r w:rsidR="00A805D1">
        <w:t xml:space="preserve">.  </w:t>
      </w:r>
      <w:r w:rsidRPr="00B2250A">
        <w:t>The aim was to</w:t>
      </w:r>
      <w:r w:rsidR="00D70436" w:rsidRPr="00B2250A" w:rsidDel="00D70436">
        <w:t xml:space="preserve"> </w:t>
      </w:r>
      <w:r w:rsidR="00D70436">
        <w:t>train them on</w:t>
      </w:r>
      <w:r w:rsidR="00D70436" w:rsidRPr="00B2250A">
        <w:t xml:space="preserve"> </w:t>
      </w:r>
      <w:r w:rsidRPr="00B2250A">
        <w:t xml:space="preserve">PCT-related topics, </w:t>
      </w:r>
      <w:r w:rsidR="00D70436">
        <w:t xml:space="preserve">provide a bird’s eye view on the new “look and feel” </w:t>
      </w:r>
      <w:r w:rsidR="008234C9">
        <w:t xml:space="preserve">of the </w:t>
      </w:r>
      <w:r w:rsidR="00D70436">
        <w:t>ePCT platform, promote PCT awareness and exchange best practices,</w:t>
      </w:r>
      <w:r w:rsidR="00D70436" w:rsidRPr="00D70436">
        <w:t xml:space="preserve"> </w:t>
      </w:r>
      <w:r w:rsidR="00D70436">
        <w:t>and foster patent enforcement and build respect for IP in the UAE.  The Webinar was held in Arabic and attended b</w:t>
      </w:r>
      <w:r w:rsidR="00600054">
        <w:t>y</w:t>
      </w:r>
      <w:r w:rsidR="00D70436">
        <w:t xml:space="preserve"> 125 participants. </w:t>
      </w:r>
    </w:p>
    <w:p w14:paraId="28739392" w14:textId="77777777" w:rsidR="00D70436" w:rsidRPr="00B2250A" w:rsidRDefault="00D70436" w:rsidP="001C0A0E"/>
    <w:p w14:paraId="037C13E4" w14:textId="2D0F1156" w:rsidR="00F03A81" w:rsidRDefault="008854F0" w:rsidP="00A80B36">
      <w:pPr>
        <w:pStyle w:val="ListParagraph"/>
        <w:numPr>
          <w:ilvl w:val="0"/>
          <w:numId w:val="10"/>
        </w:numPr>
        <w:contextualSpacing w:val="0"/>
      </w:pPr>
      <w:r>
        <w:t>The implementation of a</w:t>
      </w:r>
      <w:r w:rsidR="00D46B9B">
        <w:t xml:space="preserve"> pilot Project on</w:t>
      </w:r>
      <w:r w:rsidR="00B2250A" w:rsidRPr="00B2250A">
        <w:t xml:space="preserve"> IP and Think Tanks in the Arab Region</w:t>
      </w:r>
      <w:r>
        <w:t xml:space="preserve"> has set the stage for a transformative journey toward IP excellence within Think Tanks.  Through tailored coaching sessions, asset assessments, and strategic guidance, the Project strengthened the intellectual foundations of the participating Think Tanks, fostered a culture of awareness, collaboration, and strategic management across the selected countries, and elevated the status of Think Tanks as knowledge producers and IP influencers</w:t>
      </w:r>
      <w:r w:rsidR="004B6792">
        <w:t xml:space="preserve"> to</w:t>
      </w:r>
      <w:r w:rsidR="00210F27">
        <w:t xml:space="preserve"> leave a lasting impact on the </w:t>
      </w:r>
      <w:r w:rsidR="004B6792">
        <w:t xml:space="preserve">broader </w:t>
      </w:r>
      <w:r w:rsidR="00210F27">
        <w:t>IP landscape.</w:t>
      </w:r>
    </w:p>
    <w:p w14:paraId="6243D432" w14:textId="5E6836B8" w:rsidR="00F03A81" w:rsidRDefault="00F03A81" w:rsidP="00F03A81"/>
    <w:p w14:paraId="2C0FB9D9" w14:textId="6BAC7D6F" w:rsidR="00F03A81" w:rsidRDefault="00F03A81" w:rsidP="00A80B36">
      <w:pPr>
        <w:pStyle w:val="ListParagraph"/>
        <w:numPr>
          <w:ilvl w:val="0"/>
          <w:numId w:val="10"/>
        </w:numPr>
        <w:contextualSpacing w:val="0"/>
      </w:pPr>
      <w:r>
        <w:rPr>
          <w:szCs w:val="22"/>
        </w:rPr>
        <w:t xml:space="preserve">The </w:t>
      </w:r>
      <w:r w:rsidRPr="00321978">
        <w:rPr>
          <w:szCs w:val="22"/>
        </w:rPr>
        <w:t>Project on Upgrading the capacity of TTOs</w:t>
      </w:r>
      <w:r w:rsidR="004B15B7">
        <w:rPr>
          <w:szCs w:val="22"/>
        </w:rPr>
        <w:t xml:space="preserve"> </w:t>
      </w:r>
      <w:r w:rsidR="000F3FC5">
        <w:rPr>
          <w:szCs w:val="22"/>
        </w:rPr>
        <w:t>for</w:t>
      </w:r>
      <w:r w:rsidR="000F3FC5" w:rsidRPr="00321978">
        <w:rPr>
          <w:szCs w:val="22"/>
        </w:rPr>
        <w:t xml:space="preserve"> deliver</w:t>
      </w:r>
      <w:r w:rsidR="000F3FC5">
        <w:rPr>
          <w:szCs w:val="22"/>
        </w:rPr>
        <w:t>ing</w:t>
      </w:r>
      <w:r w:rsidR="000F3FC5" w:rsidRPr="00321978">
        <w:rPr>
          <w:szCs w:val="22"/>
        </w:rPr>
        <w:t xml:space="preserve"> </w:t>
      </w:r>
      <w:r w:rsidR="000F3FC5">
        <w:rPr>
          <w:szCs w:val="22"/>
        </w:rPr>
        <w:t>t</w:t>
      </w:r>
      <w:r w:rsidR="000F3FC5" w:rsidRPr="00321978">
        <w:rPr>
          <w:szCs w:val="22"/>
        </w:rPr>
        <w:t xml:space="preserve">echnology </w:t>
      </w:r>
      <w:r w:rsidR="000F3FC5">
        <w:rPr>
          <w:szCs w:val="22"/>
        </w:rPr>
        <w:t>t</w:t>
      </w:r>
      <w:r w:rsidR="000F3FC5" w:rsidRPr="00321978">
        <w:rPr>
          <w:szCs w:val="22"/>
        </w:rPr>
        <w:t xml:space="preserve">ransfer and IP </w:t>
      </w:r>
      <w:r w:rsidR="000F3FC5">
        <w:rPr>
          <w:szCs w:val="22"/>
        </w:rPr>
        <w:t>c</w:t>
      </w:r>
      <w:r w:rsidR="000F3FC5" w:rsidRPr="00321978">
        <w:rPr>
          <w:szCs w:val="22"/>
        </w:rPr>
        <w:t>ommercialization services to innovation stakeholders</w:t>
      </w:r>
      <w:r w:rsidR="000F3FC5">
        <w:rPr>
          <w:szCs w:val="22"/>
        </w:rPr>
        <w:t xml:space="preserve">, </w:t>
      </w:r>
      <w:r w:rsidR="004B15B7">
        <w:rPr>
          <w:szCs w:val="22"/>
        </w:rPr>
        <w:t xml:space="preserve">was implemented in cooperation with </w:t>
      </w:r>
      <w:r w:rsidR="004B15B7" w:rsidRPr="00321978">
        <w:rPr>
          <w:szCs w:val="22"/>
        </w:rPr>
        <w:t>the Egyptian Academy of Scientific Research and Technology</w:t>
      </w:r>
      <w:r w:rsidR="007665A3">
        <w:rPr>
          <w:szCs w:val="22"/>
        </w:rPr>
        <w:t> </w:t>
      </w:r>
      <w:r w:rsidR="004B15B7" w:rsidRPr="00321978">
        <w:rPr>
          <w:szCs w:val="22"/>
        </w:rPr>
        <w:t xml:space="preserve">(ASRT). </w:t>
      </w:r>
      <w:r w:rsidRPr="00321978">
        <w:rPr>
          <w:szCs w:val="22"/>
        </w:rPr>
        <w:t xml:space="preserve"> </w:t>
      </w:r>
      <w:r w:rsidR="007665A3">
        <w:rPr>
          <w:szCs w:val="22"/>
        </w:rPr>
        <w:t>It benefited six </w:t>
      </w:r>
      <w:r>
        <w:rPr>
          <w:szCs w:val="22"/>
        </w:rPr>
        <w:t>A</w:t>
      </w:r>
      <w:r w:rsidRPr="00321978">
        <w:rPr>
          <w:szCs w:val="22"/>
        </w:rPr>
        <w:t xml:space="preserve">cademic and </w:t>
      </w:r>
      <w:r>
        <w:rPr>
          <w:szCs w:val="22"/>
        </w:rPr>
        <w:t>R</w:t>
      </w:r>
      <w:r w:rsidRPr="00321978">
        <w:rPr>
          <w:szCs w:val="22"/>
        </w:rPr>
        <w:t xml:space="preserve">esearch </w:t>
      </w:r>
      <w:r>
        <w:rPr>
          <w:szCs w:val="22"/>
        </w:rPr>
        <w:t>I</w:t>
      </w:r>
      <w:r w:rsidRPr="00321978">
        <w:rPr>
          <w:szCs w:val="22"/>
        </w:rPr>
        <w:t>nstitutions in Egypt</w:t>
      </w:r>
      <w:r w:rsidR="007665A3">
        <w:rPr>
          <w:szCs w:val="22"/>
        </w:rPr>
        <w:t xml:space="preserve">, which </w:t>
      </w:r>
      <w:r w:rsidR="007665A3" w:rsidRPr="00321978">
        <w:rPr>
          <w:szCs w:val="22"/>
        </w:rPr>
        <w:t xml:space="preserve">led to the creation of a national </w:t>
      </w:r>
      <w:r w:rsidR="007B6613">
        <w:rPr>
          <w:szCs w:val="22"/>
        </w:rPr>
        <w:t>p</w:t>
      </w:r>
      <w:r w:rsidR="007665A3" w:rsidRPr="00321978">
        <w:rPr>
          <w:szCs w:val="22"/>
        </w:rPr>
        <w:t>ool of</w:t>
      </w:r>
      <w:r w:rsidR="007665A3">
        <w:rPr>
          <w:szCs w:val="22"/>
        </w:rPr>
        <w:t xml:space="preserve"> 22 experts in</w:t>
      </w:r>
      <w:r w:rsidR="007665A3" w:rsidRPr="00321978">
        <w:rPr>
          <w:szCs w:val="22"/>
        </w:rPr>
        <w:t xml:space="preserve"> IP </w:t>
      </w:r>
      <w:r w:rsidR="007665A3">
        <w:rPr>
          <w:szCs w:val="22"/>
        </w:rPr>
        <w:t>c</w:t>
      </w:r>
      <w:r w:rsidR="007665A3" w:rsidRPr="00321978">
        <w:rPr>
          <w:szCs w:val="22"/>
        </w:rPr>
        <w:t>ommercialization</w:t>
      </w:r>
      <w:r w:rsidR="000F3FC5">
        <w:rPr>
          <w:szCs w:val="22"/>
        </w:rPr>
        <w:t xml:space="preserve">, and the </w:t>
      </w:r>
      <w:r w:rsidR="000F3FC5" w:rsidRPr="00321978">
        <w:rPr>
          <w:szCs w:val="22"/>
        </w:rPr>
        <w:t>creation of a national TTOs Network</w:t>
      </w:r>
      <w:r w:rsidR="007665A3">
        <w:rPr>
          <w:szCs w:val="22"/>
        </w:rPr>
        <w:t xml:space="preserve">. </w:t>
      </w:r>
      <w:r w:rsidR="000F3FC5">
        <w:rPr>
          <w:szCs w:val="22"/>
        </w:rPr>
        <w:t xml:space="preserve"> The Project also resulted in </w:t>
      </w:r>
      <w:r w:rsidR="000F3FC5" w:rsidRPr="00321978">
        <w:rPr>
          <w:szCs w:val="22"/>
        </w:rPr>
        <w:t>the development of an IP Commercialization Capacity Building Module for Academic and Research Institutions</w:t>
      </w:r>
      <w:r w:rsidR="000F3FC5">
        <w:rPr>
          <w:szCs w:val="22"/>
        </w:rPr>
        <w:t xml:space="preserve"> and other relevant institutions from the public and private sectors in Egypt.</w:t>
      </w:r>
    </w:p>
    <w:p w14:paraId="1446B3E7" w14:textId="587F6143" w:rsidR="00DE73B8" w:rsidRPr="00321978" w:rsidRDefault="00DE73B8" w:rsidP="00F03A81">
      <w:pPr>
        <w:pStyle w:val="ListParagraph"/>
        <w:ind w:left="0"/>
        <w:contextualSpacing w:val="0"/>
        <w:rPr>
          <w:szCs w:val="22"/>
        </w:rPr>
      </w:pPr>
    </w:p>
    <w:p w14:paraId="5ED8AB52" w14:textId="26F2DDC3" w:rsidR="00DE73B8" w:rsidRDefault="006F2064" w:rsidP="00A80B36">
      <w:pPr>
        <w:pStyle w:val="ListParagraph"/>
        <w:numPr>
          <w:ilvl w:val="0"/>
          <w:numId w:val="10"/>
        </w:numPr>
        <w:contextualSpacing w:val="0"/>
        <w:rPr>
          <w:szCs w:val="22"/>
        </w:rPr>
      </w:pPr>
      <w:r>
        <w:rPr>
          <w:szCs w:val="22"/>
        </w:rPr>
        <w:t>The</w:t>
      </w:r>
      <w:r w:rsidR="00CE26B2">
        <w:rPr>
          <w:szCs w:val="22"/>
        </w:rPr>
        <w:t xml:space="preserve"> </w:t>
      </w:r>
      <w:r w:rsidR="005735D7">
        <w:rPr>
          <w:szCs w:val="22"/>
        </w:rPr>
        <w:t xml:space="preserve">Project </w:t>
      </w:r>
      <w:r>
        <w:rPr>
          <w:szCs w:val="22"/>
        </w:rPr>
        <w:t>on</w:t>
      </w:r>
      <w:r w:rsidR="005735D7">
        <w:rPr>
          <w:szCs w:val="22"/>
        </w:rPr>
        <w:t xml:space="preserve"> </w:t>
      </w:r>
      <w:r>
        <w:rPr>
          <w:szCs w:val="22"/>
        </w:rPr>
        <w:t>S</w:t>
      </w:r>
      <w:r w:rsidR="005735D7">
        <w:rPr>
          <w:szCs w:val="22"/>
        </w:rPr>
        <w:t>trengthen</w:t>
      </w:r>
      <w:r>
        <w:rPr>
          <w:szCs w:val="22"/>
        </w:rPr>
        <w:t>ing</w:t>
      </w:r>
      <w:r w:rsidR="005735D7">
        <w:rPr>
          <w:szCs w:val="22"/>
        </w:rPr>
        <w:t xml:space="preserve"> the IP capacity of SME intermediaries in </w:t>
      </w:r>
      <w:r>
        <w:rPr>
          <w:szCs w:val="22"/>
        </w:rPr>
        <w:t>Morocco</w:t>
      </w:r>
      <w:r w:rsidR="005735D7">
        <w:rPr>
          <w:szCs w:val="22"/>
        </w:rPr>
        <w:t xml:space="preserve"> and Saudi Arabia</w:t>
      </w:r>
      <w:r>
        <w:rPr>
          <w:szCs w:val="22"/>
        </w:rPr>
        <w:t xml:space="preserve"> resulted in a mapping of relevant </w:t>
      </w:r>
      <w:r w:rsidRPr="00735C9F">
        <w:rPr>
          <w:szCs w:val="22"/>
        </w:rPr>
        <w:t>service providers</w:t>
      </w:r>
      <w:r>
        <w:rPr>
          <w:szCs w:val="22"/>
        </w:rPr>
        <w:t>, such</w:t>
      </w:r>
      <w:r w:rsidRPr="00735C9F">
        <w:rPr>
          <w:szCs w:val="22"/>
        </w:rPr>
        <w:t xml:space="preserve"> </w:t>
      </w:r>
      <w:r>
        <w:rPr>
          <w:szCs w:val="22"/>
        </w:rPr>
        <w:t>as C</w:t>
      </w:r>
      <w:r w:rsidRPr="00735C9F">
        <w:rPr>
          <w:szCs w:val="22"/>
        </w:rPr>
        <w:t xml:space="preserve">hambers of </w:t>
      </w:r>
      <w:r>
        <w:rPr>
          <w:szCs w:val="22"/>
        </w:rPr>
        <w:t>C</w:t>
      </w:r>
      <w:r w:rsidRPr="00735C9F">
        <w:rPr>
          <w:szCs w:val="22"/>
        </w:rPr>
        <w:t xml:space="preserve">ommerce, </w:t>
      </w:r>
      <w:r>
        <w:rPr>
          <w:szCs w:val="22"/>
        </w:rPr>
        <w:t>b</w:t>
      </w:r>
      <w:r w:rsidRPr="00735C9F">
        <w:rPr>
          <w:szCs w:val="22"/>
        </w:rPr>
        <w:t xml:space="preserve">usiness support services, incubators, </w:t>
      </w:r>
      <w:r>
        <w:rPr>
          <w:szCs w:val="22"/>
        </w:rPr>
        <w:t xml:space="preserve">and </w:t>
      </w:r>
      <w:r w:rsidRPr="00735C9F">
        <w:rPr>
          <w:szCs w:val="22"/>
        </w:rPr>
        <w:t>innovation agencies</w:t>
      </w:r>
      <w:r>
        <w:rPr>
          <w:szCs w:val="22"/>
        </w:rPr>
        <w:t>, as well as</w:t>
      </w:r>
      <w:r w:rsidRPr="00735C9F">
        <w:rPr>
          <w:szCs w:val="22"/>
        </w:rPr>
        <w:t xml:space="preserve"> ground assessment</w:t>
      </w:r>
      <w:r>
        <w:rPr>
          <w:szCs w:val="22"/>
        </w:rPr>
        <w:t xml:space="preserve">s </w:t>
      </w:r>
      <w:r w:rsidRPr="00735C9F">
        <w:rPr>
          <w:szCs w:val="22"/>
        </w:rPr>
        <w:t>on the</w:t>
      </w:r>
      <w:r w:rsidRPr="006F2064">
        <w:rPr>
          <w:szCs w:val="22"/>
        </w:rPr>
        <w:t xml:space="preserve"> </w:t>
      </w:r>
      <w:r w:rsidRPr="00735C9F">
        <w:rPr>
          <w:szCs w:val="22"/>
        </w:rPr>
        <w:t>IP-related needs of SMEs</w:t>
      </w:r>
      <w:r w:rsidRPr="006F2064">
        <w:rPr>
          <w:szCs w:val="22"/>
        </w:rPr>
        <w:t xml:space="preserve"> </w:t>
      </w:r>
      <w:r>
        <w:rPr>
          <w:szCs w:val="22"/>
        </w:rPr>
        <w:t xml:space="preserve">and </w:t>
      </w:r>
      <w:r w:rsidRPr="00735C9F">
        <w:rPr>
          <w:szCs w:val="22"/>
        </w:rPr>
        <w:t>the extent of the</w:t>
      </w:r>
      <w:r>
        <w:rPr>
          <w:szCs w:val="22"/>
        </w:rPr>
        <w:t>ir</w:t>
      </w:r>
      <w:r w:rsidRPr="00735C9F">
        <w:rPr>
          <w:szCs w:val="22"/>
        </w:rPr>
        <w:t xml:space="preserve"> awareness, access </w:t>
      </w:r>
      <w:r>
        <w:rPr>
          <w:szCs w:val="22"/>
        </w:rPr>
        <w:t xml:space="preserve">to </w:t>
      </w:r>
      <w:r w:rsidRPr="00735C9F">
        <w:rPr>
          <w:szCs w:val="22"/>
        </w:rPr>
        <w:t>and use of the IP system</w:t>
      </w:r>
      <w:r>
        <w:rPr>
          <w:szCs w:val="22"/>
        </w:rPr>
        <w:t>.</w:t>
      </w:r>
    </w:p>
    <w:p w14:paraId="65946923" w14:textId="77777777" w:rsidR="008B4135" w:rsidRPr="008B4135" w:rsidRDefault="008B4135" w:rsidP="008B4135">
      <w:pPr>
        <w:rPr>
          <w:szCs w:val="22"/>
        </w:rPr>
      </w:pPr>
    </w:p>
    <w:p w14:paraId="72ADDD79" w14:textId="4FC36143" w:rsidR="000906C4" w:rsidRDefault="000906C4" w:rsidP="00A80B36">
      <w:pPr>
        <w:pStyle w:val="ListParagraph"/>
        <w:numPr>
          <w:ilvl w:val="0"/>
          <w:numId w:val="20"/>
        </w:numPr>
        <w:ind w:left="0" w:firstLine="0"/>
        <w:contextualSpacing w:val="0"/>
        <w:rPr>
          <w:szCs w:val="22"/>
        </w:rPr>
      </w:pPr>
      <w:r>
        <w:rPr>
          <w:szCs w:val="22"/>
        </w:rPr>
        <w:t xml:space="preserve">In </w:t>
      </w:r>
      <w:r w:rsidRPr="000406F8">
        <w:rPr>
          <w:szCs w:val="22"/>
        </w:rPr>
        <w:t>Transition and Developed Countries</w:t>
      </w:r>
      <w:r>
        <w:rPr>
          <w:szCs w:val="22"/>
        </w:rPr>
        <w:t>, the following initiatives contribute</w:t>
      </w:r>
      <w:r w:rsidR="003F5E34">
        <w:rPr>
          <w:szCs w:val="22"/>
        </w:rPr>
        <w:t>d</w:t>
      </w:r>
      <w:r>
        <w:rPr>
          <w:szCs w:val="22"/>
        </w:rPr>
        <w:t xml:space="preserve"> to targets</w:t>
      </w:r>
      <w:r w:rsidR="003F5E34">
        <w:rPr>
          <w:szCs w:val="22"/>
        </w:rPr>
        <w:t> 9.5 and</w:t>
      </w:r>
      <w:r>
        <w:rPr>
          <w:szCs w:val="22"/>
        </w:rPr>
        <w:t xml:space="preserve"> 9.b:</w:t>
      </w:r>
    </w:p>
    <w:p w14:paraId="131658BB" w14:textId="77777777" w:rsidR="000906C4" w:rsidRDefault="000906C4" w:rsidP="00804448">
      <w:pPr>
        <w:pStyle w:val="ListParagraph"/>
        <w:ind w:left="0"/>
        <w:contextualSpacing w:val="0"/>
        <w:rPr>
          <w:szCs w:val="22"/>
        </w:rPr>
      </w:pPr>
    </w:p>
    <w:p w14:paraId="287C13D6" w14:textId="029C27BD" w:rsidR="00C15D2D" w:rsidRPr="00125050" w:rsidRDefault="00C15D2D" w:rsidP="00A80B36">
      <w:pPr>
        <w:pStyle w:val="ListParagraph"/>
        <w:numPr>
          <w:ilvl w:val="0"/>
          <w:numId w:val="16"/>
        </w:numPr>
        <w:rPr>
          <w:rFonts w:eastAsiaTheme="minorHAnsi"/>
          <w:szCs w:val="22"/>
          <w:lang w:eastAsia="en-US"/>
        </w:rPr>
      </w:pPr>
      <w:r w:rsidRPr="003F5E34">
        <w:rPr>
          <w:szCs w:val="22"/>
        </w:rPr>
        <w:t>Promotion of the importance of, and assistance in, the development and implementation of long</w:t>
      </w:r>
      <w:r w:rsidR="003F5E34" w:rsidRPr="003F5E34">
        <w:rPr>
          <w:szCs w:val="22"/>
        </w:rPr>
        <w:t>-</w:t>
      </w:r>
      <w:r w:rsidRPr="003F5E34">
        <w:rPr>
          <w:szCs w:val="22"/>
        </w:rPr>
        <w:t xml:space="preserve">term and comprehensive national IP strategies (NIPS) to meet the needs of Member States remained a priority in </w:t>
      </w:r>
      <w:r w:rsidR="003F5E34" w:rsidRPr="003F5E34">
        <w:rPr>
          <w:szCs w:val="22"/>
        </w:rPr>
        <w:t>2023</w:t>
      </w:r>
      <w:r w:rsidRPr="003F5E34">
        <w:rPr>
          <w:szCs w:val="22"/>
        </w:rPr>
        <w:t xml:space="preserve">.  </w:t>
      </w:r>
    </w:p>
    <w:p w14:paraId="2C7ADC6E" w14:textId="77777777" w:rsidR="00125050" w:rsidRPr="00125050" w:rsidRDefault="00125050" w:rsidP="00125050">
      <w:pPr>
        <w:ind w:left="360"/>
        <w:rPr>
          <w:rFonts w:eastAsiaTheme="minorHAnsi"/>
          <w:szCs w:val="22"/>
          <w:lang w:eastAsia="en-US"/>
        </w:rPr>
      </w:pPr>
    </w:p>
    <w:p w14:paraId="4915491C" w14:textId="5B6E5428" w:rsidR="004259BA" w:rsidRDefault="00C15D2D" w:rsidP="00A80B36">
      <w:pPr>
        <w:pStyle w:val="ListParagraph"/>
        <w:numPr>
          <w:ilvl w:val="0"/>
          <w:numId w:val="16"/>
        </w:numPr>
        <w:rPr>
          <w:szCs w:val="22"/>
        </w:rPr>
      </w:pPr>
      <w:r w:rsidRPr="00C671CB">
        <w:rPr>
          <w:szCs w:val="22"/>
        </w:rPr>
        <w:t>Joint project with the Eurasian Patent Organization</w:t>
      </w:r>
      <w:r w:rsidR="00C96E08">
        <w:rPr>
          <w:szCs w:val="22"/>
        </w:rPr>
        <w:t> </w:t>
      </w:r>
      <w:r w:rsidRPr="00C671CB">
        <w:rPr>
          <w:szCs w:val="22"/>
        </w:rPr>
        <w:t>(EAPO) on</w:t>
      </w:r>
      <w:r w:rsidRPr="00C671CB">
        <w:rPr>
          <w:i/>
          <w:szCs w:val="22"/>
        </w:rPr>
        <w:t xml:space="preserve"> Enhancing IP Commercialization Capacity of Techno-Parks in EAPO Member States.  </w:t>
      </w:r>
      <w:r w:rsidRPr="00C671CB">
        <w:rPr>
          <w:szCs w:val="22"/>
        </w:rPr>
        <w:t>The Project</w:t>
      </w:r>
      <w:r w:rsidR="00BB65D4">
        <w:rPr>
          <w:szCs w:val="22"/>
        </w:rPr>
        <w:t xml:space="preserve"> aimed to </w:t>
      </w:r>
      <w:r w:rsidRPr="00C671CB">
        <w:rPr>
          <w:szCs w:val="22"/>
        </w:rPr>
        <w:t>establish and maintain efficient IP management practices and innovation activities in techno parks</w:t>
      </w:r>
      <w:r w:rsidR="00BB65D4">
        <w:rPr>
          <w:szCs w:val="22"/>
        </w:rPr>
        <w:t xml:space="preserve">, as well as to </w:t>
      </w:r>
      <w:r w:rsidRPr="00C671CB">
        <w:rPr>
          <w:szCs w:val="22"/>
        </w:rPr>
        <w:t>enhanc</w:t>
      </w:r>
      <w:r w:rsidR="00BB65D4">
        <w:rPr>
          <w:szCs w:val="22"/>
        </w:rPr>
        <w:t>e</w:t>
      </w:r>
      <w:r w:rsidRPr="00C671CB">
        <w:rPr>
          <w:szCs w:val="22"/>
        </w:rPr>
        <w:t xml:space="preserve"> IP collaboration among innovation stakeholders, including SMEs, academic institutions and intermediary institutions</w:t>
      </w:r>
      <w:r w:rsidR="00C96E08">
        <w:rPr>
          <w:szCs w:val="22"/>
        </w:rPr>
        <w:t> </w:t>
      </w:r>
      <w:r w:rsidRPr="00C671CB">
        <w:rPr>
          <w:szCs w:val="22"/>
        </w:rPr>
        <w:t>(TTOs,</w:t>
      </w:r>
      <w:r w:rsidR="00DF2465">
        <w:rPr>
          <w:szCs w:val="22"/>
        </w:rPr>
        <w:t xml:space="preserve"> </w:t>
      </w:r>
      <w:r w:rsidRPr="00C671CB">
        <w:rPr>
          <w:szCs w:val="22"/>
        </w:rPr>
        <w:t>techno parks) in the region</w:t>
      </w:r>
      <w:r w:rsidR="00B26985">
        <w:rPr>
          <w:szCs w:val="22"/>
        </w:rPr>
        <w:t>.  Creating</w:t>
      </w:r>
      <w:r w:rsidR="00B26985" w:rsidRPr="001846F5">
        <w:rPr>
          <w:szCs w:val="22"/>
        </w:rPr>
        <w:t xml:space="preserve"> a collaborative and supportive environment for techno</w:t>
      </w:r>
      <w:r w:rsidR="00B26985">
        <w:rPr>
          <w:szCs w:val="22"/>
        </w:rPr>
        <w:t xml:space="preserve"> </w:t>
      </w:r>
      <w:r w:rsidR="00B26985" w:rsidRPr="001846F5">
        <w:rPr>
          <w:szCs w:val="22"/>
        </w:rPr>
        <w:t>parks to share experiences, improve IP management practices, and promote innovations</w:t>
      </w:r>
      <w:r w:rsidR="00B26985">
        <w:rPr>
          <w:szCs w:val="22"/>
        </w:rPr>
        <w:t xml:space="preserve">, is crucial for promoting </w:t>
      </w:r>
      <w:r w:rsidR="00B26985" w:rsidRPr="001846F5">
        <w:rPr>
          <w:szCs w:val="22"/>
        </w:rPr>
        <w:t>sustainable economic growth</w:t>
      </w:r>
      <w:r w:rsidR="00B26985">
        <w:rPr>
          <w:szCs w:val="22"/>
        </w:rPr>
        <w:t>.  This Project also contribute</w:t>
      </w:r>
      <w:r w:rsidR="008234C9">
        <w:rPr>
          <w:szCs w:val="22"/>
        </w:rPr>
        <w:t>d</w:t>
      </w:r>
      <w:r w:rsidR="00B26985">
        <w:rPr>
          <w:szCs w:val="22"/>
        </w:rPr>
        <w:t xml:space="preserve"> to targets 8.2 and 8.3.</w:t>
      </w:r>
    </w:p>
    <w:p w14:paraId="6B1FC9E1" w14:textId="77777777" w:rsidR="00D56E05" w:rsidRPr="00D56E05" w:rsidRDefault="00D56E05" w:rsidP="00D56E05">
      <w:pPr>
        <w:rPr>
          <w:szCs w:val="22"/>
        </w:rPr>
      </w:pPr>
    </w:p>
    <w:p w14:paraId="52CBB9C2" w14:textId="727F859E" w:rsidR="00E57324" w:rsidRPr="00E57324" w:rsidRDefault="00E57324" w:rsidP="00DB5CEA">
      <w:pPr>
        <w:pStyle w:val="Heading2rev"/>
        <w:spacing w:before="240"/>
        <w:rPr>
          <w:rFonts w:hint="eastAsia"/>
        </w:rPr>
      </w:pPr>
      <w:r w:rsidRPr="00E57324">
        <w:t>SDG 10:  Reduce inequality within and among countries</w:t>
      </w:r>
    </w:p>
    <w:p w14:paraId="328D61C9" w14:textId="77777777" w:rsidR="00E57324" w:rsidRDefault="00E57324" w:rsidP="00804448">
      <w:pPr>
        <w:pStyle w:val="ListParagraph"/>
        <w:ind w:left="0"/>
        <w:contextualSpacing w:val="0"/>
        <w:rPr>
          <w:szCs w:val="22"/>
        </w:rPr>
      </w:pPr>
    </w:p>
    <w:p w14:paraId="146B8B2E" w14:textId="7E2EBE4A" w:rsidR="00E57324" w:rsidRDefault="009207A9" w:rsidP="00A80B36">
      <w:pPr>
        <w:pStyle w:val="ListParagraph"/>
        <w:numPr>
          <w:ilvl w:val="0"/>
          <w:numId w:val="20"/>
        </w:numPr>
        <w:ind w:left="0" w:firstLine="0"/>
        <w:contextualSpacing w:val="0"/>
        <w:rPr>
          <w:szCs w:val="22"/>
        </w:rPr>
      </w:pPr>
      <w:r>
        <w:rPr>
          <w:szCs w:val="22"/>
        </w:rPr>
        <w:t xml:space="preserve">In the area of </w:t>
      </w:r>
      <w:r w:rsidR="003F373E" w:rsidRPr="003F373E">
        <w:rPr>
          <w:b/>
          <w:bCs/>
          <w:szCs w:val="22"/>
        </w:rPr>
        <w:t>Copyright and Creative Industries</w:t>
      </w:r>
      <w:r w:rsidR="003F373E">
        <w:rPr>
          <w:szCs w:val="22"/>
        </w:rPr>
        <w:t xml:space="preserve">, </w:t>
      </w:r>
      <w:r w:rsidR="00561B5A">
        <w:rPr>
          <w:szCs w:val="22"/>
        </w:rPr>
        <w:t xml:space="preserve">WIPO </w:t>
      </w:r>
      <w:r w:rsidR="00561B5A" w:rsidRPr="00E57324">
        <w:rPr>
          <w:szCs w:val="22"/>
        </w:rPr>
        <w:t>celebrated the 10</w:t>
      </w:r>
      <w:r w:rsidR="00561B5A" w:rsidRPr="001A148E">
        <w:rPr>
          <w:szCs w:val="22"/>
          <w:vertAlign w:val="superscript"/>
        </w:rPr>
        <w:t>th</w:t>
      </w:r>
      <w:r w:rsidR="001A148E">
        <w:rPr>
          <w:szCs w:val="22"/>
        </w:rPr>
        <w:t xml:space="preserve"> </w:t>
      </w:r>
      <w:r w:rsidR="00561B5A" w:rsidRPr="00E57324">
        <w:rPr>
          <w:szCs w:val="22"/>
        </w:rPr>
        <w:t xml:space="preserve">Anniversary of the </w:t>
      </w:r>
      <w:r w:rsidR="001A148E">
        <w:rPr>
          <w:szCs w:val="22"/>
        </w:rPr>
        <w:t xml:space="preserve">adoption of the </w:t>
      </w:r>
      <w:r w:rsidR="00561B5A" w:rsidRPr="00E57324">
        <w:rPr>
          <w:szCs w:val="22"/>
        </w:rPr>
        <w:t>Marrakesh Treaty</w:t>
      </w:r>
      <w:r w:rsidR="001A148E">
        <w:rPr>
          <w:szCs w:val="22"/>
        </w:rPr>
        <w:t xml:space="preserve"> to</w:t>
      </w:r>
      <w:r w:rsidR="001A148E" w:rsidRPr="001A148E">
        <w:rPr>
          <w:szCs w:val="22"/>
        </w:rPr>
        <w:t xml:space="preserve"> Facilitate Access to Published Works for Persons who are Blind, Visually Impaired, or Otherwise Print Disabled</w:t>
      </w:r>
      <w:r w:rsidR="001A148E">
        <w:rPr>
          <w:szCs w:val="22"/>
        </w:rPr>
        <w:t xml:space="preserve"> on July 12, 2023. </w:t>
      </w:r>
      <w:r w:rsidR="003C7A23">
        <w:rPr>
          <w:szCs w:val="22"/>
        </w:rPr>
        <w:t xml:space="preserve"> The celebration aimed to </w:t>
      </w:r>
      <w:r w:rsidR="003C7A23" w:rsidRPr="00E57324">
        <w:rPr>
          <w:szCs w:val="22"/>
        </w:rPr>
        <w:t>encourage more</w:t>
      </w:r>
      <w:r w:rsidR="003C7A23">
        <w:rPr>
          <w:szCs w:val="22"/>
        </w:rPr>
        <w:t xml:space="preserve"> Member States to </w:t>
      </w:r>
      <w:r w:rsidR="003C7A23" w:rsidRPr="00E57324">
        <w:rPr>
          <w:szCs w:val="22"/>
        </w:rPr>
        <w:t>adhere to and implement the</w:t>
      </w:r>
      <w:r w:rsidR="003C7A23">
        <w:rPr>
          <w:szCs w:val="22"/>
        </w:rPr>
        <w:t xml:space="preserve"> </w:t>
      </w:r>
      <w:r w:rsidR="003C7A23" w:rsidRPr="00E57324">
        <w:rPr>
          <w:szCs w:val="22"/>
        </w:rPr>
        <w:t>Marrakesh Treaty</w:t>
      </w:r>
      <w:r w:rsidR="003C7A23">
        <w:rPr>
          <w:szCs w:val="22"/>
        </w:rPr>
        <w:t xml:space="preserve">, and to explore initiatives to </w:t>
      </w:r>
      <w:r w:rsidR="003C7A23" w:rsidRPr="00E57324">
        <w:rPr>
          <w:szCs w:val="22"/>
        </w:rPr>
        <w:t>achieve the goals of the Marrakesh Treaty</w:t>
      </w:r>
      <w:r w:rsidR="003C7A23">
        <w:rPr>
          <w:szCs w:val="22"/>
        </w:rPr>
        <w:t>.  One of the</w:t>
      </w:r>
      <w:r w:rsidR="003C7A23" w:rsidRPr="00E57324">
        <w:rPr>
          <w:szCs w:val="22"/>
        </w:rPr>
        <w:t xml:space="preserve"> initiatives </w:t>
      </w:r>
      <w:r w:rsidR="003C7A23">
        <w:rPr>
          <w:szCs w:val="22"/>
        </w:rPr>
        <w:t>is</w:t>
      </w:r>
      <w:r w:rsidR="003C7A23" w:rsidRPr="00E57324">
        <w:rPr>
          <w:szCs w:val="22"/>
        </w:rPr>
        <w:t xml:space="preserve"> the Accessible Books Consortium</w:t>
      </w:r>
      <w:r w:rsidR="003C7A23">
        <w:rPr>
          <w:szCs w:val="22"/>
        </w:rPr>
        <w:t> (ABC)</w:t>
      </w:r>
      <w:r w:rsidR="003C7A23" w:rsidRPr="00E57324">
        <w:rPr>
          <w:szCs w:val="22"/>
        </w:rPr>
        <w:t>, which facilitates cross</w:t>
      </w:r>
      <w:r w:rsidR="003C7A23" w:rsidRPr="00E57324">
        <w:rPr>
          <w:rFonts w:ascii="Cambria Math" w:hAnsi="Cambria Math" w:cs="Cambria Math"/>
          <w:szCs w:val="22"/>
        </w:rPr>
        <w:t>‑</w:t>
      </w:r>
      <w:r w:rsidR="003C7A23" w:rsidRPr="00E57324">
        <w:rPr>
          <w:szCs w:val="22"/>
        </w:rPr>
        <w:t>border exchange of works in accessible formats without formalities between</w:t>
      </w:r>
      <w:r w:rsidR="003C7A23">
        <w:rPr>
          <w:szCs w:val="22"/>
        </w:rPr>
        <w:t xml:space="preserve"> </w:t>
      </w:r>
      <w:r w:rsidR="003C7A23" w:rsidRPr="00E57324">
        <w:rPr>
          <w:szCs w:val="22"/>
        </w:rPr>
        <w:t>contracting parties.</w:t>
      </w:r>
      <w:r w:rsidR="003C7A23">
        <w:rPr>
          <w:szCs w:val="22"/>
        </w:rPr>
        <w:t xml:space="preserve">  The celebration contributed to target 10.2.</w:t>
      </w:r>
      <w:r w:rsidR="00F52448">
        <w:rPr>
          <w:szCs w:val="22"/>
        </w:rPr>
        <w:t xml:space="preserve">  </w:t>
      </w:r>
    </w:p>
    <w:p w14:paraId="4121A266" w14:textId="77777777" w:rsidR="00DB5CEA" w:rsidRDefault="00DB5CEA" w:rsidP="00DB5CEA">
      <w:pPr>
        <w:pStyle w:val="ListParagraph"/>
        <w:ind w:left="0"/>
        <w:contextualSpacing w:val="0"/>
        <w:rPr>
          <w:szCs w:val="22"/>
        </w:rPr>
      </w:pPr>
    </w:p>
    <w:p w14:paraId="166787E0" w14:textId="62472A1F" w:rsidR="00F52448" w:rsidRDefault="00F52448" w:rsidP="00A80B36">
      <w:pPr>
        <w:pStyle w:val="ListParagraph"/>
        <w:numPr>
          <w:ilvl w:val="0"/>
          <w:numId w:val="20"/>
        </w:numPr>
        <w:ind w:left="0" w:firstLine="0"/>
        <w:contextualSpacing w:val="0"/>
        <w:rPr>
          <w:szCs w:val="22"/>
        </w:rPr>
      </w:pPr>
      <w:r w:rsidRPr="00DB5CEA">
        <w:rPr>
          <w:szCs w:val="22"/>
        </w:rPr>
        <w:t>WIPO also provided legislative assistance related to the Marrakesh Treaty, to ensure that visually impaired people (VIPs) have equal access to education as non-VIPs, thus enabling them to a full participation in society.  Such legislative assistance contribute</w:t>
      </w:r>
      <w:r w:rsidR="008234C9">
        <w:rPr>
          <w:szCs w:val="22"/>
        </w:rPr>
        <w:t>d</w:t>
      </w:r>
      <w:r w:rsidRPr="00DB5CEA">
        <w:rPr>
          <w:szCs w:val="22"/>
        </w:rPr>
        <w:t xml:space="preserve"> to target 10.3.</w:t>
      </w:r>
    </w:p>
    <w:p w14:paraId="3CCDC5A8" w14:textId="77777777" w:rsidR="00DB5CEA" w:rsidRPr="00D56E05" w:rsidRDefault="00DB5CEA" w:rsidP="00D56E05">
      <w:pPr>
        <w:rPr>
          <w:szCs w:val="22"/>
        </w:rPr>
      </w:pPr>
    </w:p>
    <w:p w14:paraId="378D69B1" w14:textId="3DE22381" w:rsidR="00BA6C50" w:rsidRDefault="00BA6C50" w:rsidP="00A80B36">
      <w:pPr>
        <w:pStyle w:val="ListParagraph"/>
        <w:numPr>
          <w:ilvl w:val="0"/>
          <w:numId w:val="20"/>
        </w:numPr>
        <w:ind w:left="0" w:firstLine="0"/>
        <w:contextualSpacing w:val="0"/>
        <w:rPr>
          <w:szCs w:val="22"/>
        </w:rPr>
      </w:pPr>
      <w:r w:rsidRPr="00DB5CEA">
        <w:rPr>
          <w:szCs w:val="22"/>
        </w:rPr>
        <w:t>Through the WIPO International Network for IP Education</w:t>
      </w:r>
      <w:r w:rsidR="00D56E05">
        <w:rPr>
          <w:szCs w:val="22"/>
        </w:rPr>
        <w:t> </w:t>
      </w:r>
      <w:r w:rsidRPr="00DB5CEA">
        <w:rPr>
          <w:szCs w:val="22"/>
        </w:rPr>
        <w:t xml:space="preserve">(WINIPE), the </w:t>
      </w:r>
      <w:r w:rsidR="00F9077C" w:rsidRPr="00DB5CEA">
        <w:rPr>
          <w:b/>
          <w:bCs/>
          <w:szCs w:val="22"/>
        </w:rPr>
        <w:t>WIPO Academy</w:t>
      </w:r>
      <w:r w:rsidR="00F9077C" w:rsidRPr="00DB5CEA">
        <w:rPr>
          <w:szCs w:val="22"/>
        </w:rPr>
        <w:t xml:space="preserve"> </w:t>
      </w:r>
      <w:r w:rsidRPr="00DB5CEA">
        <w:rPr>
          <w:szCs w:val="22"/>
        </w:rPr>
        <w:t>expand</w:t>
      </w:r>
      <w:r w:rsidR="008234C9">
        <w:rPr>
          <w:szCs w:val="22"/>
        </w:rPr>
        <w:t>ed</w:t>
      </w:r>
      <w:r w:rsidRPr="00DB5CEA">
        <w:rPr>
          <w:szCs w:val="22"/>
        </w:rPr>
        <w:t xml:space="preserve"> the </w:t>
      </w:r>
      <w:r w:rsidR="00A9211E" w:rsidRPr="00DB5CEA">
        <w:rPr>
          <w:szCs w:val="22"/>
        </w:rPr>
        <w:t xml:space="preserve">number of </w:t>
      </w:r>
      <w:r w:rsidRPr="00DB5CEA">
        <w:rPr>
          <w:szCs w:val="22"/>
        </w:rPr>
        <w:t>programs</w:t>
      </w:r>
      <w:r w:rsidR="00A9211E" w:rsidRPr="00DB5CEA">
        <w:rPr>
          <w:szCs w:val="22"/>
        </w:rPr>
        <w:t>,</w:t>
      </w:r>
      <w:r w:rsidRPr="00DB5CEA">
        <w:rPr>
          <w:szCs w:val="22"/>
        </w:rPr>
        <w:t xml:space="preserve"> such</w:t>
      </w:r>
      <w:r w:rsidR="00DE3F4C">
        <w:rPr>
          <w:szCs w:val="22"/>
        </w:rPr>
        <w:t xml:space="preserve"> as</w:t>
      </w:r>
      <w:r w:rsidRPr="00DB5CEA">
        <w:rPr>
          <w:szCs w:val="22"/>
        </w:rPr>
        <w:t xml:space="preserve"> the WIPO-Harvard PatentX course</w:t>
      </w:r>
      <w:r w:rsidR="00A9211E" w:rsidRPr="00DB5CEA">
        <w:rPr>
          <w:szCs w:val="22"/>
        </w:rPr>
        <w:t>, and increase</w:t>
      </w:r>
      <w:r w:rsidR="008234C9">
        <w:rPr>
          <w:szCs w:val="22"/>
        </w:rPr>
        <w:t>d</w:t>
      </w:r>
      <w:r w:rsidR="00A9211E" w:rsidRPr="00DB5CEA">
        <w:rPr>
          <w:szCs w:val="22"/>
        </w:rPr>
        <w:t xml:space="preserve"> the number of academic resources on IP</w:t>
      </w:r>
      <w:r w:rsidR="00453BC9">
        <w:rPr>
          <w:szCs w:val="22"/>
        </w:rPr>
        <w:t>,</w:t>
      </w:r>
      <w:r w:rsidR="00A9211E" w:rsidRPr="00DB5CEA">
        <w:rPr>
          <w:szCs w:val="22"/>
        </w:rPr>
        <w:t xml:space="preserve"> mak</w:t>
      </w:r>
      <w:r w:rsidR="00453BC9">
        <w:rPr>
          <w:szCs w:val="22"/>
        </w:rPr>
        <w:t>ing</w:t>
      </w:r>
      <w:r w:rsidR="00A9211E" w:rsidRPr="00DB5CEA">
        <w:rPr>
          <w:szCs w:val="22"/>
        </w:rPr>
        <w:t xml:space="preserve"> these accessible to students of the WIPO Joint Master’s Degree Programs</w:t>
      </w:r>
      <w:r w:rsidR="008840F1">
        <w:rPr>
          <w:szCs w:val="22"/>
        </w:rPr>
        <w:t xml:space="preserve"> and</w:t>
      </w:r>
      <w:r w:rsidR="00A9211E" w:rsidRPr="00DB5CEA">
        <w:rPr>
          <w:szCs w:val="22"/>
        </w:rPr>
        <w:t xml:space="preserve"> contribut</w:t>
      </w:r>
      <w:r w:rsidR="008840F1">
        <w:rPr>
          <w:szCs w:val="22"/>
        </w:rPr>
        <w:t>ing</w:t>
      </w:r>
      <w:r w:rsidR="00A9211E" w:rsidRPr="00DB5CEA">
        <w:rPr>
          <w:szCs w:val="22"/>
        </w:rPr>
        <w:t xml:space="preserve"> to target 10.2.</w:t>
      </w:r>
    </w:p>
    <w:p w14:paraId="6AF75A27" w14:textId="77777777" w:rsidR="00EA4DA0" w:rsidRPr="00D56E05" w:rsidRDefault="00EA4DA0" w:rsidP="00D56E05">
      <w:pPr>
        <w:rPr>
          <w:szCs w:val="22"/>
        </w:rPr>
      </w:pPr>
    </w:p>
    <w:p w14:paraId="2804DF48" w14:textId="1A3C2E86" w:rsidR="00EA4DA0" w:rsidRPr="00D56E05" w:rsidRDefault="00EA4DA0" w:rsidP="00EA4DA0">
      <w:pPr>
        <w:pStyle w:val="ListParagraph"/>
        <w:numPr>
          <w:ilvl w:val="0"/>
          <w:numId w:val="20"/>
        </w:numPr>
        <w:ind w:left="0" w:firstLine="0"/>
        <w:contextualSpacing w:val="0"/>
        <w:rPr>
          <w:szCs w:val="22"/>
        </w:rPr>
      </w:pPr>
      <w:r w:rsidRPr="00E63F9E">
        <w:lastRenderedPageBreak/>
        <w:t>The ABC Global Book Service is a global online catalogue of books in accessible formats that provides participating libraries for the blind with the ability to search, order and exchange accessible books across borders.  By the end of 2023, 133</w:t>
      </w:r>
      <w:r w:rsidR="00DE2212">
        <w:t> </w:t>
      </w:r>
      <w:r w:rsidRPr="00E63F9E">
        <w:t>libraries of which 74</w:t>
      </w:r>
      <w:r w:rsidR="00DE2212">
        <w:t> </w:t>
      </w:r>
      <w:r w:rsidRPr="00E63F9E">
        <w:t>from developing countries and LDCs signed an agreement with WIPO to participate in the ABC Global Book Service and have access to 900,000 accessible books for exchange under the provisions of the Marrakesh Treaty.  Additionally, 40</w:t>
      </w:r>
      <w:r w:rsidR="00DE2212">
        <w:t> </w:t>
      </w:r>
      <w:r w:rsidRPr="00E63F9E">
        <w:t>participating libraries of which 13 from developing countries and LDCs, have also opted to make the ABC Global Book Service available directly to their print-disabled patrons by participating in the ABC Supplementary Application.  In order to provide libraries with solutions that are best adapted to their own markets, in 2023, the ABC launched a family of Application Programming Interfaces</w:t>
      </w:r>
      <w:r w:rsidR="00EE5DF1">
        <w:t> </w:t>
      </w:r>
      <w:r w:rsidRPr="00E63F9E">
        <w:t>(APIs) that allow</w:t>
      </w:r>
      <w:r w:rsidR="00134DCC">
        <w:t>s</w:t>
      </w:r>
      <w:r w:rsidRPr="00E63F9E">
        <w:t xml:space="preserve"> libraries to integrate the ABC Global Book Service catalogue into their own user interfaces.  Currently, two libraries in Thailand and the United States</w:t>
      </w:r>
      <w:r>
        <w:t xml:space="preserve"> of America</w:t>
      </w:r>
      <w:r w:rsidRPr="00E63F9E">
        <w:t xml:space="preserve"> are piloting the APIs.  In addition, the ABC </w:t>
      </w:r>
      <w:r>
        <w:t>took</w:t>
      </w:r>
      <w:r w:rsidRPr="00E63F9E">
        <w:t xml:space="preserve"> an active role in the promotion of the principles of </w:t>
      </w:r>
      <w:r w:rsidR="00E56FF7">
        <w:t>“</w:t>
      </w:r>
      <w:r w:rsidRPr="00E63F9E">
        <w:t xml:space="preserve">born accessible” publishing, which prescribe that newly published books must be fully usable by all persons regardless of their abilities.  As part of these efforts, ABC </w:t>
      </w:r>
      <w:r>
        <w:t xml:space="preserve">has </w:t>
      </w:r>
      <w:r w:rsidRPr="00E63F9E">
        <w:t>invite</w:t>
      </w:r>
      <w:r>
        <w:t>d</w:t>
      </w:r>
      <w:r w:rsidRPr="00E63F9E">
        <w:t xml:space="preserve"> publishers and publisher associations around the world to sign the ABC Charter for Accessible Publishing, contain</w:t>
      </w:r>
      <w:r>
        <w:t>ing</w:t>
      </w:r>
      <w:r w:rsidRPr="00E63F9E">
        <w:t xml:space="preserve"> eight high-level aspirational principles.  By the end of 2023, 143</w:t>
      </w:r>
      <w:r w:rsidR="00FB6723">
        <w:t> </w:t>
      </w:r>
      <w:r w:rsidRPr="00E63F9E">
        <w:t>publishers of which 96 from developing countries and LDCs, have signed the Charter.  The ABC further offer</w:t>
      </w:r>
      <w:r>
        <w:t>ed</w:t>
      </w:r>
      <w:r w:rsidRPr="00E63F9E">
        <w:t xml:space="preserve"> an online course title</w:t>
      </w:r>
      <w:r w:rsidR="00134DCC">
        <w:t>d</w:t>
      </w:r>
      <w:r w:rsidRPr="00E63F9E">
        <w:t xml:space="preserve"> ABC Accessible Publishing Concepts Course for Publishers</w:t>
      </w:r>
      <w:r>
        <w:t>,</w:t>
      </w:r>
      <w:r w:rsidRPr="00E63F9E">
        <w:t xml:space="preserve"> which is primarily designed for publishers but also open to the public and is free of charge.  By making accessible books available for exchange across national borders for free and by promoting the principles of born-accessible publishing with publishers around the world, ABC’s activities contribute</w:t>
      </w:r>
      <w:r>
        <w:t>d</w:t>
      </w:r>
      <w:r w:rsidRPr="00E63F9E">
        <w:t xml:space="preserve"> to target</w:t>
      </w:r>
      <w:r w:rsidR="00FB6723">
        <w:t> </w:t>
      </w:r>
      <w:r w:rsidRPr="00E63F9E">
        <w:t xml:space="preserve">10.2. </w:t>
      </w:r>
    </w:p>
    <w:p w14:paraId="2E459576" w14:textId="77777777" w:rsidR="00D56E05" w:rsidRPr="00EA4DA0" w:rsidRDefault="00D56E05" w:rsidP="00D56E05">
      <w:pPr>
        <w:pStyle w:val="ListParagraph"/>
        <w:ind w:left="0"/>
        <w:contextualSpacing w:val="0"/>
        <w:rPr>
          <w:szCs w:val="22"/>
        </w:rPr>
      </w:pPr>
    </w:p>
    <w:p w14:paraId="6D1BC38C" w14:textId="43F9BE71" w:rsidR="000B5299" w:rsidRPr="00410BF7" w:rsidRDefault="000B5299" w:rsidP="00DB5CEA">
      <w:pPr>
        <w:pStyle w:val="Heading2rev"/>
        <w:spacing w:before="240"/>
        <w:rPr>
          <w:rFonts w:hint="eastAsia"/>
        </w:rPr>
      </w:pPr>
      <w:r w:rsidRPr="00410BF7">
        <w:t xml:space="preserve">SDG 11: </w:t>
      </w:r>
      <w:r w:rsidR="006948FE">
        <w:t xml:space="preserve"> </w:t>
      </w:r>
      <w:r w:rsidRPr="00410BF7">
        <w:t>Make cities and human settlements inclusive, safe, resilient and sustainable</w:t>
      </w:r>
    </w:p>
    <w:p w14:paraId="5D29C699" w14:textId="77777777" w:rsidR="000B5299" w:rsidRDefault="000B5299" w:rsidP="00804448">
      <w:pPr>
        <w:pStyle w:val="ListParagraph"/>
        <w:keepNext/>
        <w:keepLines/>
        <w:ind w:left="0"/>
        <w:contextualSpacing w:val="0"/>
        <w:rPr>
          <w:bCs/>
          <w:iCs/>
          <w:szCs w:val="22"/>
        </w:rPr>
      </w:pPr>
    </w:p>
    <w:p w14:paraId="3C5D7790" w14:textId="628395E4" w:rsidR="00EC56BC" w:rsidRPr="00DB5CEA" w:rsidRDefault="00EC56BC" w:rsidP="00A80B36">
      <w:pPr>
        <w:pStyle w:val="ListParagraph"/>
        <w:numPr>
          <w:ilvl w:val="0"/>
          <w:numId w:val="20"/>
        </w:numPr>
        <w:ind w:left="0" w:firstLine="0"/>
        <w:contextualSpacing w:val="0"/>
        <w:rPr>
          <w:b/>
          <w:szCs w:val="22"/>
        </w:rPr>
      </w:pPr>
      <w:r w:rsidRPr="00180155">
        <w:rPr>
          <w:szCs w:val="22"/>
        </w:rPr>
        <w:t xml:space="preserve">In the area of </w:t>
      </w:r>
      <w:r w:rsidRPr="00400101">
        <w:rPr>
          <w:b/>
          <w:bCs/>
          <w:szCs w:val="22"/>
        </w:rPr>
        <w:t>Global Challenges and Partnerships</w:t>
      </w:r>
      <w:r w:rsidRPr="00180155">
        <w:rPr>
          <w:szCs w:val="22"/>
        </w:rPr>
        <w:t xml:space="preserve">, </w:t>
      </w:r>
      <w:r w:rsidR="00AC1E34" w:rsidRPr="00180155">
        <w:rPr>
          <w:szCs w:val="22"/>
        </w:rPr>
        <w:t>WIPO contribute</w:t>
      </w:r>
      <w:r w:rsidRPr="00180155">
        <w:rPr>
          <w:szCs w:val="22"/>
        </w:rPr>
        <w:t>d</w:t>
      </w:r>
      <w:r w:rsidR="00AC1E34" w:rsidRPr="00180155">
        <w:rPr>
          <w:szCs w:val="22"/>
        </w:rPr>
        <w:t xml:space="preserve"> to SDG</w:t>
      </w:r>
      <w:r w:rsidR="00570F8A">
        <w:rPr>
          <w:szCs w:val="22"/>
        </w:rPr>
        <w:t> </w:t>
      </w:r>
      <w:r w:rsidR="00AC1E34" w:rsidRPr="00180155">
        <w:rPr>
          <w:szCs w:val="22"/>
        </w:rPr>
        <w:t>11</w:t>
      </w:r>
      <w:r w:rsidR="002F704E" w:rsidRPr="00180155">
        <w:rPr>
          <w:szCs w:val="22"/>
        </w:rPr>
        <w:t xml:space="preserve"> through </w:t>
      </w:r>
      <w:r w:rsidR="002F704E" w:rsidRPr="00180155">
        <w:rPr>
          <w:b/>
          <w:szCs w:val="22"/>
        </w:rPr>
        <w:t>WIPO Green</w:t>
      </w:r>
      <w:r w:rsidR="00AC1E34" w:rsidRPr="00180155">
        <w:rPr>
          <w:szCs w:val="22"/>
        </w:rPr>
        <w:t xml:space="preserve">.  </w:t>
      </w:r>
      <w:r w:rsidR="00180155" w:rsidRPr="00180155">
        <w:rPr>
          <w:szCs w:val="22"/>
        </w:rPr>
        <w:t>T</w:t>
      </w:r>
      <w:r w:rsidR="00AC1E34" w:rsidRPr="00180155">
        <w:rPr>
          <w:szCs w:val="22"/>
        </w:rPr>
        <w:t xml:space="preserve">he </w:t>
      </w:r>
      <w:r w:rsidR="00180155" w:rsidRPr="00180155">
        <w:rPr>
          <w:szCs w:val="22"/>
        </w:rPr>
        <w:t xml:space="preserve">ongoing </w:t>
      </w:r>
      <w:hyperlink r:id="rId61" w:history="1">
        <w:r w:rsidR="00AC1E34" w:rsidRPr="00180155">
          <w:rPr>
            <w:rStyle w:val="Hyperlink"/>
            <w:szCs w:val="22"/>
          </w:rPr>
          <w:t>Acceleration Project</w:t>
        </w:r>
        <w:r w:rsidR="00180155" w:rsidRPr="00180155">
          <w:rPr>
            <w:rStyle w:val="Hyperlink"/>
            <w:szCs w:val="22"/>
          </w:rPr>
          <w:t xml:space="preserve"> in China</w:t>
        </w:r>
      </w:hyperlink>
      <w:r w:rsidR="00180155" w:rsidRPr="00180155">
        <w:rPr>
          <w:szCs w:val="22"/>
        </w:rPr>
        <w:t xml:space="preserve"> </w:t>
      </w:r>
      <w:r w:rsidR="00180155">
        <w:rPr>
          <w:szCs w:val="22"/>
        </w:rPr>
        <w:t>has been seeking</w:t>
      </w:r>
      <w:r w:rsidR="00AC1E34" w:rsidRPr="00180155">
        <w:rPr>
          <w:szCs w:val="22"/>
        </w:rPr>
        <w:t xml:space="preserve"> solutions to environmental </w:t>
      </w:r>
      <w:r w:rsidR="00180155">
        <w:rPr>
          <w:szCs w:val="22"/>
        </w:rPr>
        <w:t xml:space="preserve">challenges related to </w:t>
      </w:r>
      <w:r w:rsidR="00180155" w:rsidRPr="00086F0F">
        <w:rPr>
          <w:szCs w:val="22"/>
        </w:rPr>
        <w:t xml:space="preserve">energy, water, pollution and waste </w:t>
      </w:r>
      <w:r w:rsidR="00AC1E34" w:rsidRPr="00180155">
        <w:rPr>
          <w:szCs w:val="22"/>
        </w:rPr>
        <w:t xml:space="preserve">in </w:t>
      </w:r>
      <w:r w:rsidR="00DA0523">
        <w:rPr>
          <w:szCs w:val="22"/>
        </w:rPr>
        <w:t xml:space="preserve">Beijing </w:t>
      </w:r>
      <w:r w:rsidR="00DA0523" w:rsidRPr="00086F0F">
        <w:rPr>
          <w:szCs w:val="22"/>
        </w:rPr>
        <w:t xml:space="preserve">with expected expansion into other large </w:t>
      </w:r>
      <w:r w:rsidR="00AC1E34" w:rsidRPr="00180155">
        <w:rPr>
          <w:szCs w:val="22"/>
        </w:rPr>
        <w:t>cities</w:t>
      </w:r>
      <w:r w:rsidR="00180155">
        <w:rPr>
          <w:szCs w:val="22"/>
        </w:rPr>
        <w:t>.  The project aimed t</w:t>
      </w:r>
      <w:r w:rsidR="00180155" w:rsidRPr="00086F0F">
        <w:rPr>
          <w:szCs w:val="22"/>
        </w:rPr>
        <w:t xml:space="preserve">o support China in achieving its commitment </w:t>
      </w:r>
      <w:r w:rsidR="00FE22F2">
        <w:rPr>
          <w:szCs w:val="22"/>
        </w:rPr>
        <w:t>of</w:t>
      </w:r>
      <w:r w:rsidR="00180155" w:rsidRPr="00086F0F">
        <w:rPr>
          <w:szCs w:val="22"/>
        </w:rPr>
        <w:t xml:space="preserve"> reducing carbon emissions by 2030 and reaching carbon neutrality by 2060</w:t>
      </w:r>
      <w:r w:rsidR="00180155">
        <w:rPr>
          <w:szCs w:val="22"/>
        </w:rPr>
        <w:t>.</w:t>
      </w:r>
      <w:r w:rsidR="00FE22F2">
        <w:rPr>
          <w:szCs w:val="22"/>
        </w:rPr>
        <w:t xml:space="preserve">  </w:t>
      </w:r>
      <w:r w:rsidR="00CF612D" w:rsidRPr="00CF612D">
        <w:rPr>
          <w:szCs w:val="22"/>
        </w:rPr>
        <w:t>Two deployments have</w:t>
      </w:r>
      <w:r w:rsidR="00CF612D">
        <w:rPr>
          <w:szCs w:val="22"/>
        </w:rPr>
        <w:t xml:space="preserve"> already</w:t>
      </w:r>
      <w:r w:rsidR="00CF612D" w:rsidRPr="00CF612D">
        <w:rPr>
          <w:szCs w:val="22"/>
        </w:rPr>
        <w:t xml:space="preserve"> resulted from this project:  a composting technology to deal with kitchen waste in a hotel complex and a charging station for electric vehicles.</w:t>
      </w:r>
      <w:r w:rsidR="00CF612D">
        <w:rPr>
          <w:szCs w:val="22"/>
        </w:rPr>
        <w:t xml:space="preserve">  In 2023, there were </w:t>
      </w:r>
      <w:r w:rsidR="00CF612D" w:rsidRPr="00086F0F">
        <w:rPr>
          <w:szCs w:val="22"/>
        </w:rPr>
        <w:t>two matches related to a carbon management system and the management of photovoltaic systems</w:t>
      </w:r>
      <w:r w:rsidR="00CF612D">
        <w:rPr>
          <w:szCs w:val="22"/>
        </w:rPr>
        <w:t>, and five connections established.</w:t>
      </w:r>
    </w:p>
    <w:p w14:paraId="0CF9DBA3" w14:textId="77777777" w:rsidR="00DB5CEA" w:rsidRPr="00DB5CEA" w:rsidRDefault="00DB5CEA" w:rsidP="00DB5CEA">
      <w:pPr>
        <w:pStyle w:val="ListParagraph"/>
        <w:ind w:left="0"/>
        <w:contextualSpacing w:val="0"/>
        <w:rPr>
          <w:b/>
          <w:szCs w:val="22"/>
        </w:rPr>
      </w:pPr>
    </w:p>
    <w:p w14:paraId="6C46A3A8" w14:textId="77201E0F" w:rsidR="0044756E" w:rsidRPr="00EC6614" w:rsidRDefault="0044756E" w:rsidP="00A80B36">
      <w:pPr>
        <w:pStyle w:val="ListParagraph"/>
        <w:numPr>
          <w:ilvl w:val="0"/>
          <w:numId w:val="20"/>
        </w:numPr>
        <w:ind w:left="0" w:firstLine="0"/>
        <w:contextualSpacing w:val="0"/>
        <w:rPr>
          <w:b/>
          <w:szCs w:val="22"/>
        </w:rPr>
      </w:pPr>
      <w:r w:rsidRPr="00DB5CEA">
        <w:rPr>
          <w:szCs w:val="22"/>
        </w:rPr>
        <w:t>The 2023 Mitigation edition of the Green Technology Book has a chapter dedicated to climate technologies for cities including buildings, heating and cooling transport</w:t>
      </w:r>
      <w:r w:rsidR="00570F8A">
        <w:rPr>
          <w:szCs w:val="22"/>
        </w:rPr>
        <w:t>,</w:t>
      </w:r>
      <w:r w:rsidRPr="00DB5CEA">
        <w:rPr>
          <w:szCs w:val="22"/>
        </w:rPr>
        <w:t xml:space="preserve"> as well as waste management.  Covering just a small percentage of our planet’s surface, cities generate 50 to 80</w:t>
      </w:r>
      <w:r w:rsidR="006143D8" w:rsidRPr="00DB5CEA">
        <w:rPr>
          <w:szCs w:val="22"/>
        </w:rPr>
        <w:t>%</w:t>
      </w:r>
      <w:r w:rsidRPr="00DB5CEA">
        <w:rPr>
          <w:szCs w:val="22"/>
        </w:rPr>
        <w:t xml:space="preserve"> of the world’s greenhouse gas</w:t>
      </w:r>
      <w:r w:rsidR="00F91243" w:rsidRPr="00DB5CEA">
        <w:rPr>
          <w:szCs w:val="22"/>
        </w:rPr>
        <w:t> </w:t>
      </w:r>
      <w:r w:rsidRPr="00DB5CEA">
        <w:rPr>
          <w:szCs w:val="22"/>
        </w:rPr>
        <w:t>(GHG) emissions and consume nearly 75</w:t>
      </w:r>
      <w:r w:rsidR="006143D8" w:rsidRPr="00DB5CEA">
        <w:rPr>
          <w:szCs w:val="22"/>
        </w:rPr>
        <w:t xml:space="preserve">% </w:t>
      </w:r>
      <w:r w:rsidRPr="00DB5CEA">
        <w:rPr>
          <w:szCs w:val="22"/>
        </w:rPr>
        <w:t>of global material resources.</w:t>
      </w:r>
      <w:r w:rsidR="00DE71BC" w:rsidRPr="00DB5CEA">
        <w:rPr>
          <w:szCs w:val="22"/>
        </w:rPr>
        <w:t xml:space="preserve">  </w:t>
      </w:r>
      <w:r w:rsidR="00F91243" w:rsidRPr="00DB5CEA">
        <w:rPr>
          <w:szCs w:val="22"/>
        </w:rPr>
        <w:t xml:space="preserve">Technology and innovation therefore play a vital role in transforming cities from carbon emitters to carbon sinks.  The chapter explores proven, frontier and horizon technologies for decarbonizing cities.  Topics addressed include low-carbon mobility, heating, cooling and material efficiency.  </w:t>
      </w:r>
      <w:r w:rsidR="00D6710C" w:rsidRPr="00DB5CEA">
        <w:rPr>
          <w:szCs w:val="22"/>
        </w:rPr>
        <w:t>Key trends presented in the introductory section focus on technology, finance and patents.</w:t>
      </w:r>
    </w:p>
    <w:p w14:paraId="226E942E" w14:textId="77777777" w:rsidR="00EC6614" w:rsidRPr="00EE5DF1" w:rsidRDefault="00EC6614" w:rsidP="00EE5DF1">
      <w:pPr>
        <w:rPr>
          <w:b/>
          <w:szCs w:val="22"/>
        </w:rPr>
      </w:pPr>
    </w:p>
    <w:p w14:paraId="4AFDA73D" w14:textId="18E5FD59" w:rsidR="00086F0F" w:rsidRPr="00670C65" w:rsidRDefault="000D0151" w:rsidP="00A80B36">
      <w:pPr>
        <w:pStyle w:val="ListParagraph"/>
        <w:numPr>
          <w:ilvl w:val="0"/>
          <w:numId w:val="20"/>
        </w:numPr>
        <w:ind w:left="0" w:firstLine="0"/>
        <w:contextualSpacing w:val="0"/>
        <w:rPr>
          <w:b/>
          <w:szCs w:val="22"/>
        </w:rPr>
      </w:pPr>
      <w:r w:rsidRPr="00180155">
        <w:rPr>
          <w:szCs w:val="22"/>
        </w:rPr>
        <w:t xml:space="preserve">In the area of </w:t>
      </w:r>
      <w:r w:rsidR="00D6710C" w:rsidRPr="00EC6614">
        <w:rPr>
          <w:b/>
          <w:bCs/>
          <w:szCs w:val="22"/>
        </w:rPr>
        <w:t>Traditional Knowledge</w:t>
      </w:r>
      <w:r>
        <w:rPr>
          <w:b/>
          <w:bCs/>
          <w:szCs w:val="22"/>
        </w:rPr>
        <w:t>,</w:t>
      </w:r>
      <w:r>
        <w:rPr>
          <w:szCs w:val="22"/>
        </w:rPr>
        <w:t xml:space="preserve"> WIPO </w:t>
      </w:r>
      <w:r w:rsidR="00D6710C" w:rsidRPr="00EC6614">
        <w:rPr>
          <w:szCs w:val="22"/>
        </w:rPr>
        <w:t>provide</w:t>
      </w:r>
      <w:r>
        <w:rPr>
          <w:szCs w:val="22"/>
        </w:rPr>
        <w:t>d</w:t>
      </w:r>
      <w:r w:rsidR="00D6710C" w:rsidRPr="00EC6614">
        <w:rPr>
          <w:szCs w:val="22"/>
        </w:rPr>
        <w:t xml:space="preserve"> services and programs aimed to assist </w:t>
      </w:r>
      <w:r w:rsidR="00506B21" w:rsidRPr="00EC6614">
        <w:rPr>
          <w:szCs w:val="22"/>
        </w:rPr>
        <w:t>indigenous peoples and local communities</w:t>
      </w:r>
      <w:r w:rsidR="00D6710C" w:rsidRPr="00EC6614">
        <w:rPr>
          <w:szCs w:val="22"/>
        </w:rPr>
        <w:t xml:space="preserve"> to participate in and benefit from WIPO’s activities with a view to better protect</w:t>
      </w:r>
      <w:r w:rsidR="00134DCC">
        <w:rPr>
          <w:szCs w:val="22"/>
        </w:rPr>
        <w:t>ing</w:t>
      </w:r>
      <w:r w:rsidR="00D6710C" w:rsidRPr="00EC6614">
        <w:rPr>
          <w:szCs w:val="22"/>
        </w:rPr>
        <w:t xml:space="preserve"> their TK, TCEs and genetic resources.  The WEP, the TMK Program, the Photography Prize, the New Technologies and Indigenous Peoples’ Project</w:t>
      </w:r>
      <w:r>
        <w:rPr>
          <w:szCs w:val="22"/>
        </w:rPr>
        <w:t>,</w:t>
      </w:r>
      <w:r w:rsidR="00D6710C" w:rsidRPr="00EC6614">
        <w:rPr>
          <w:szCs w:val="22"/>
        </w:rPr>
        <w:t xml:space="preserve"> as well as the Fashion Dialogue work towards safeguarding the cultural heritage of </w:t>
      </w:r>
      <w:r w:rsidR="00506B21" w:rsidRPr="00EC6614">
        <w:rPr>
          <w:szCs w:val="22"/>
        </w:rPr>
        <w:t xml:space="preserve">indigenous peoples and local communities </w:t>
      </w:r>
      <w:r w:rsidR="00D6710C" w:rsidRPr="00EC6614">
        <w:rPr>
          <w:szCs w:val="22"/>
        </w:rPr>
        <w:t xml:space="preserve">by helping them to protect their TK and TCEs.  Furthermore, the IGC </w:t>
      </w:r>
      <w:r>
        <w:rPr>
          <w:szCs w:val="22"/>
        </w:rPr>
        <w:t xml:space="preserve">continued to </w:t>
      </w:r>
      <w:r w:rsidR="00D6710C" w:rsidRPr="00EC6614">
        <w:rPr>
          <w:szCs w:val="22"/>
        </w:rPr>
        <w:t xml:space="preserve">negotiate instruments for the IP protection of TK and TCEs at the international </w:t>
      </w:r>
      <w:r w:rsidR="00D6710C" w:rsidRPr="00EC6614">
        <w:rPr>
          <w:szCs w:val="22"/>
        </w:rPr>
        <w:lastRenderedPageBreak/>
        <w:t xml:space="preserve">level, which intend to safeguard TK and TCEs against unauthorized or inappropriate use by third parties.  </w:t>
      </w:r>
      <w:r w:rsidR="00400101" w:rsidRPr="00EC6614">
        <w:rPr>
          <w:szCs w:val="22"/>
        </w:rPr>
        <w:t>WIPO’s work in this area contribute</w:t>
      </w:r>
      <w:r>
        <w:rPr>
          <w:szCs w:val="22"/>
        </w:rPr>
        <w:t>d</w:t>
      </w:r>
      <w:r w:rsidR="00400101" w:rsidRPr="00EC6614">
        <w:rPr>
          <w:szCs w:val="22"/>
        </w:rPr>
        <w:t xml:space="preserve"> to target 11.4.</w:t>
      </w:r>
    </w:p>
    <w:p w14:paraId="65AA7D17" w14:textId="77777777" w:rsidR="00670C65" w:rsidRPr="00EE5DF1" w:rsidRDefault="00670C65" w:rsidP="00EE5DF1">
      <w:pPr>
        <w:rPr>
          <w:b/>
          <w:szCs w:val="22"/>
        </w:rPr>
      </w:pPr>
    </w:p>
    <w:p w14:paraId="27BCEECC" w14:textId="6B149C25" w:rsidR="00670C65" w:rsidRPr="00D56E05" w:rsidRDefault="00670C65" w:rsidP="00670C65">
      <w:pPr>
        <w:pStyle w:val="ListParagraph"/>
        <w:numPr>
          <w:ilvl w:val="0"/>
          <w:numId w:val="20"/>
        </w:numPr>
        <w:ind w:left="0" w:firstLine="0"/>
        <w:contextualSpacing w:val="0"/>
        <w:rPr>
          <w:b/>
          <w:szCs w:val="22"/>
        </w:rPr>
      </w:pPr>
      <w:r w:rsidRPr="00E63F9E">
        <w:t>Contributing to target</w:t>
      </w:r>
      <w:r w:rsidR="00D56E05">
        <w:t> </w:t>
      </w:r>
      <w:r w:rsidRPr="00E63F9E">
        <w:t>11.4, the decentralized production of accessible materials spurred by ABC’s Training and Technical Assistance</w:t>
      </w:r>
      <w:r w:rsidR="00D56E05">
        <w:t> </w:t>
      </w:r>
      <w:r w:rsidRPr="00E63F9E">
        <w:t>(TTA) projects allow</w:t>
      </w:r>
      <w:r>
        <w:t>ed</w:t>
      </w:r>
      <w:r w:rsidRPr="00E63F9E">
        <w:t xml:space="preserve"> regional partners to create accessible versions of works that have particular importance to their cultural heritage and further to share them with the world through the ABC Global Book Service. </w:t>
      </w:r>
    </w:p>
    <w:p w14:paraId="5C18162A" w14:textId="77777777" w:rsidR="00D56E05" w:rsidRPr="00670C65" w:rsidRDefault="00D56E05" w:rsidP="00D56E05">
      <w:pPr>
        <w:pStyle w:val="ListParagraph"/>
        <w:ind w:left="0"/>
        <w:contextualSpacing w:val="0"/>
        <w:rPr>
          <w:b/>
          <w:szCs w:val="22"/>
        </w:rPr>
      </w:pPr>
    </w:p>
    <w:p w14:paraId="5D7526C8" w14:textId="5A30425D" w:rsidR="000B5299" w:rsidRPr="00410BF7" w:rsidRDefault="000B5299" w:rsidP="00EC6614">
      <w:pPr>
        <w:pStyle w:val="Heading2rev"/>
        <w:spacing w:before="240"/>
        <w:rPr>
          <w:rFonts w:hint="eastAsia"/>
        </w:rPr>
      </w:pPr>
      <w:r w:rsidRPr="00410BF7">
        <w:t>SDG 12:</w:t>
      </w:r>
      <w:r w:rsidR="006948FE">
        <w:t xml:space="preserve"> </w:t>
      </w:r>
      <w:r w:rsidRPr="00410BF7">
        <w:t xml:space="preserve"> Ensure sustainable consumption and production patterns</w:t>
      </w:r>
    </w:p>
    <w:p w14:paraId="1B0BCB2A" w14:textId="77777777" w:rsidR="007376C6" w:rsidRPr="007376C6" w:rsidRDefault="007376C6" w:rsidP="00804448">
      <w:pPr>
        <w:pStyle w:val="ListParagraph"/>
        <w:keepNext/>
        <w:keepLines/>
        <w:ind w:left="0"/>
        <w:contextualSpacing w:val="0"/>
        <w:rPr>
          <w:bCs/>
          <w:iCs/>
          <w:szCs w:val="22"/>
        </w:rPr>
      </w:pPr>
    </w:p>
    <w:p w14:paraId="7DC3ED78" w14:textId="46318533" w:rsidR="00027795" w:rsidRDefault="00027795" w:rsidP="00A80B36">
      <w:pPr>
        <w:pStyle w:val="ListParagraph"/>
        <w:numPr>
          <w:ilvl w:val="0"/>
          <w:numId w:val="20"/>
        </w:numPr>
        <w:ind w:left="0" w:firstLine="0"/>
        <w:contextualSpacing w:val="0"/>
        <w:rPr>
          <w:szCs w:val="22"/>
        </w:rPr>
      </w:pPr>
      <w:r w:rsidRPr="00036F66">
        <w:rPr>
          <w:szCs w:val="22"/>
        </w:rPr>
        <w:t xml:space="preserve">WIPO has sought to promote sustainable </w:t>
      </w:r>
      <w:r w:rsidRPr="006C06C4">
        <w:rPr>
          <w:b/>
          <w:bCs/>
          <w:szCs w:val="22"/>
        </w:rPr>
        <w:t>procurement</w:t>
      </w:r>
      <w:r w:rsidRPr="00036F66">
        <w:rPr>
          <w:szCs w:val="22"/>
        </w:rPr>
        <w:t xml:space="preserve"> while ensuring fairness and effective competition. </w:t>
      </w:r>
      <w:r>
        <w:rPr>
          <w:szCs w:val="22"/>
        </w:rPr>
        <w:t xml:space="preserve"> </w:t>
      </w:r>
      <w:r w:rsidRPr="00036F66">
        <w:rPr>
          <w:szCs w:val="22"/>
        </w:rPr>
        <w:t xml:space="preserve">Depending on the market maturity, suppliers’ sustainability efforts </w:t>
      </w:r>
      <w:r>
        <w:rPr>
          <w:szCs w:val="22"/>
        </w:rPr>
        <w:t>are</w:t>
      </w:r>
      <w:r w:rsidRPr="00036F66">
        <w:rPr>
          <w:szCs w:val="22"/>
        </w:rPr>
        <w:t xml:space="preserve"> documented for information only, or as part of the overall bid evaluation.</w:t>
      </w:r>
      <w:r>
        <w:rPr>
          <w:szCs w:val="22"/>
        </w:rPr>
        <w:t xml:space="preserve">  </w:t>
      </w:r>
      <w:r w:rsidRPr="00036F66">
        <w:rPr>
          <w:szCs w:val="22"/>
        </w:rPr>
        <w:t xml:space="preserve">WIPO adopted the UN High Level Committee on Management (HLCM) Procurement Network (PN)’s definition of sustainability, which encompasses three pillars: </w:t>
      </w:r>
      <w:r>
        <w:rPr>
          <w:szCs w:val="22"/>
        </w:rPr>
        <w:t xml:space="preserve"> i) </w:t>
      </w:r>
      <w:r w:rsidRPr="00036F66">
        <w:rPr>
          <w:szCs w:val="22"/>
        </w:rPr>
        <w:t xml:space="preserve">environmental factors, including responsible use of natural resources, electricity and water consumption, waste reduction and management; </w:t>
      </w:r>
      <w:r>
        <w:rPr>
          <w:szCs w:val="22"/>
        </w:rPr>
        <w:t xml:space="preserve"> ii) </w:t>
      </w:r>
      <w:r w:rsidRPr="00036F66">
        <w:rPr>
          <w:szCs w:val="22"/>
        </w:rPr>
        <w:t>social factors</w:t>
      </w:r>
      <w:r>
        <w:rPr>
          <w:szCs w:val="22"/>
        </w:rPr>
        <w:t>,</w:t>
      </w:r>
      <w:r w:rsidRPr="00036F66">
        <w:rPr>
          <w:szCs w:val="22"/>
        </w:rPr>
        <w:t xml:space="preserve"> including equality, diversity and respect of human rights, accessibility, observation of labor standards</w:t>
      </w:r>
      <w:r>
        <w:rPr>
          <w:szCs w:val="22"/>
        </w:rPr>
        <w:t>;  and iii) </w:t>
      </w:r>
      <w:r w:rsidRPr="00036F66">
        <w:rPr>
          <w:szCs w:val="22"/>
        </w:rPr>
        <w:t xml:space="preserve">economic sustainability, which refers to the entire life cycle cost including acquisition, maintenance, operations, and end-of-life management costs (including waste disposal). </w:t>
      </w:r>
      <w:r>
        <w:rPr>
          <w:szCs w:val="22"/>
        </w:rPr>
        <w:t xml:space="preserve"> T</w:t>
      </w:r>
      <w:r w:rsidRPr="00036F66">
        <w:rPr>
          <w:szCs w:val="22"/>
        </w:rPr>
        <w:t xml:space="preserve">he WIPO procurement framework </w:t>
      </w:r>
      <w:r>
        <w:rPr>
          <w:szCs w:val="22"/>
        </w:rPr>
        <w:t xml:space="preserve">is </w:t>
      </w:r>
      <w:r w:rsidRPr="00036F66">
        <w:rPr>
          <w:szCs w:val="22"/>
        </w:rPr>
        <w:t>fully accessible to</w:t>
      </w:r>
      <w:r w:rsidR="000D0151">
        <w:rPr>
          <w:szCs w:val="22"/>
        </w:rPr>
        <w:t xml:space="preserve"> </w:t>
      </w:r>
      <w:r w:rsidR="000D0151">
        <w:t>visually impaired persons</w:t>
      </w:r>
      <w:r w:rsidRPr="00036F66">
        <w:rPr>
          <w:szCs w:val="22"/>
        </w:rPr>
        <w:t xml:space="preserve"> </w:t>
      </w:r>
      <w:r w:rsidR="000D0151">
        <w:rPr>
          <w:szCs w:val="22"/>
        </w:rPr>
        <w:t>(</w:t>
      </w:r>
      <w:r>
        <w:rPr>
          <w:szCs w:val="22"/>
        </w:rPr>
        <w:t>VIPs</w:t>
      </w:r>
      <w:r w:rsidR="000D0151">
        <w:rPr>
          <w:szCs w:val="22"/>
        </w:rPr>
        <w:t>)</w:t>
      </w:r>
      <w:r>
        <w:rPr>
          <w:szCs w:val="22"/>
        </w:rPr>
        <w:t xml:space="preserve">, and </w:t>
      </w:r>
      <w:r w:rsidR="000D0151">
        <w:rPr>
          <w:szCs w:val="22"/>
        </w:rPr>
        <w:t xml:space="preserve">has </w:t>
      </w:r>
      <w:r>
        <w:rPr>
          <w:szCs w:val="22"/>
        </w:rPr>
        <w:t>contribute</w:t>
      </w:r>
      <w:r w:rsidR="000D0151">
        <w:rPr>
          <w:szCs w:val="22"/>
        </w:rPr>
        <w:t>d</w:t>
      </w:r>
      <w:r>
        <w:rPr>
          <w:szCs w:val="22"/>
        </w:rPr>
        <w:t xml:space="preserve"> to target 12.7</w:t>
      </w:r>
      <w:r w:rsidRPr="00036F66">
        <w:rPr>
          <w:szCs w:val="22"/>
        </w:rPr>
        <w:t xml:space="preserve">. </w:t>
      </w:r>
    </w:p>
    <w:p w14:paraId="27C3E88C" w14:textId="77777777" w:rsidR="00EC6614" w:rsidRDefault="00EC6614" w:rsidP="00EC6614">
      <w:pPr>
        <w:pStyle w:val="ListParagraph"/>
        <w:ind w:left="0"/>
        <w:contextualSpacing w:val="0"/>
        <w:rPr>
          <w:szCs w:val="22"/>
        </w:rPr>
      </w:pPr>
    </w:p>
    <w:p w14:paraId="4DF47031" w14:textId="460A42D9" w:rsidR="00E06817" w:rsidRDefault="00AC1E34" w:rsidP="00A80B36">
      <w:pPr>
        <w:pStyle w:val="ListParagraph"/>
        <w:numPr>
          <w:ilvl w:val="0"/>
          <w:numId w:val="20"/>
        </w:numPr>
        <w:ind w:left="0" w:firstLine="0"/>
        <w:contextualSpacing w:val="0"/>
        <w:rPr>
          <w:szCs w:val="22"/>
        </w:rPr>
      </w:pPr>
      <w:r w:rsidRPr="00EC6614">
        <w:rPr>
          <w:szCs w:val="22"/>
        </w:rPr>
        <w:t xml:space="preserve">In the area of </w:t>
      </w:r>
      <w:r w:rsidR="004A724A" w:rsidRPr="00EC6614">
        <w:rPr>
          <w:b/>
          <w:szCs w:val="22"/>
        </w:rPr>
        <w:t>Global Challenges and Partnerships</w:t>
      </w:r>
      <w:r w:rsidRPr="00EC6614">
        <w:rPr>
          <w:szCs w:val="22"/>
        </w:rPr>
        <w:t xml:space="preserve">, </w:t>
      </w:r>
      <w:r w:rsidR="008E2A0B" w:rsidRPr="00EC6614">
        <w:rPr>
          <w:szCs w:val="22"/>
        </w:rPr>
        <w:t>t</w:t>
      </w:r>
      <w:r w:rsidRPr="00EC6614">
        <w:rPr>
          <w:szCs w:val="22"/>
        </w:rPr>
        <w:t xml:space="preserve">he WIPO </w:t>
      </w:r>
      <w:r w:rsidR="008E2A0B" w:rsidRPr="00EC6614">
        <w:rPr>
          <w:szCs w:val="22"/>
        </w:rPr>
        <w:t>GREEN Database of Innovative Technologies and Needs</w:t>
      </w:r>
      <w:r w:rsidR="008E2A0B" w:rsidRPr="000406F8">
        <w:rPr>
          <w:szCs w:val="22"/>
        </w:rPr>
        <w:t xml:space="preserve"> </w:t>
      </w:r>
      <w:r w:rsidRPr="00EC6614">
        <w:rPr>
          <w:szCs w:val="22"/>
        </w:rPr>
        <w:t>ha</w:t>
      </w:r>
      <w:r w:rsidR="0042637D">
        <w:rPr>
          <w:szCs w:val="22"/>
        </w:rPr>
        <w:t>d</w:t>
      </w:r>
      <w:r w:rsidRPr="00EC6614">
        <w:rPr>
          <w:szCs w:val="22"/>
        </w:rPr>
        <w:t xml:space="preserve"> a section on </w:t>
      </w:r>
      <w:hyperlink r:id="rId62" w:history="1">
        <w:r w:rsidRPr="00EC6614">
          <w:rPr>
            <w:rStyle w:val="Hyperlink"/>
            <w:szCs w:val="22"/>
          </w:rPr>
          <w:t>Pollution and Waste</w:t>
        </w:r>
      </w:hyperlink>
      <w:r w:rsidRPr="00EC6614">
        <w:rPr>
          <w:szCs w:val="22"/>
        </w:rPr>
        <w:t xml:space="preserve"> with 17</w:t>
      </w:r>
      <w:r w:rsidR="00134DCC">
        <w:rPr>
          <w:szCs w:val="22"/>
        </w:rPr>
        <w:t>,</w:t>
      </w:r>
      <w:r w:rsidRPr="00EC6614">
        <w:rPr>
          <w:szCs w:val="22"/>
        </w:rPr>
        <w:t>8</w:t>
      </w:r>
      <w:r w:rsidR="001073E3" w:rsidRPr="00EC6614">
        <w:rPr>
          <w:szCs w:val="22"/>
        </w:rPr>
        <w:t>99</w:t>
      </w:r>
      <w:r w:rsidR="00171849" w:rsidRPr="00EC6614">
        <w:rPr>
          <w:szCs w:val="22"/>
        </w:rPr>
        <w:t> </w:t>
      </w:r>
      <w:r w:rsidRPr="00EC6614">
        <w:rPr>
          <w:szCs w:val="22"/>
        </w:rPr>
        <w:t>entries.  Pollution has for too long been the faithful companion to industrial development with huge impacts on all living creatures, landscapes, soil, air and water.  In many parts of the world</w:t>
      </w:r>
      <w:r w:rsidR="008E2A0B" w:rsidRPr="00EC6614">
        <w:rPr>
          <w:szCs w:val="22"/>
        </w:rPr>
        <w:t>,</w:t>
      </w:r>
      <w:r w:rsidRPr="00EC6614">
        <w:rPr>
          <w:szCs w:val="22"/>
        </w:rPr>
        <w:t xml:space="preserve"> the situation is and has been improving, but far from all parts, and the effects of one of the worst pollutions, the release of greenhouse gasses, is just starting to become very apparent and omnipresent.  The </w:t>
      </w:r>
      <w:r w:rsidR="008E2A0B" w:rsidRPr="00EC6614">
        <w:rPr>
          <w:szCs w:val="22"/>
        </w:rPr>
        <w:t>D</w:t>
      </w:r>
      <w:r w:rsidRPr="00EC6614">
        <w:rPr>
          <w:szCs w:val="22"/>
        </w:rPr>
        <w:t xml:space="preserve">atabase also </w:t>
      </w:r>
      <w:r w:rsidR="0042637D">
        <w:rPr>
          <w:szCs w:val="22"/>
        </w:rPr>
        <w:t>included</w:t>
      </w:r>
      <w:r w:rsidR="0042637D" w:rsidRPr="00EC6614">
        <w:rPr>
          <w:szCs w:val="22"/>
        </w:rPr>
        <w:t xml:space="preserve"> </w:t>
      </w:r>
      <w:r w:rsidRPr="00EC6614">
        <w:rPr>
          <w:szCs w:val="22"/>
        </w:rPr>
        <w:t xml:space="preserve">a section on </w:t>
      </w:r>
      <w:hyperlink r:id="rId63" w:history="1">
        <w:r w:rsidRPr="00EC6614">
          <w:rPr>
            <w:rStyle w:val="Hyperlink"/>
            <w:szCs w:val="22"/>
          </w:rPr>
          <w:t>Products, Materials and Processes</w:t>
        </w:r>
      </w:hyperlink>
      <w:r w:rsidRPr="00EC6614">
        <w:rPr>
          <w:szCs w:val="22"/>
        </w:rPr>
        <w:t xml:space="preserve"> with 1</w:t>
      </w:r>
      <w:r w:rsidR="001073E3" w:rsidRPr="00EC6614">
        <w:rPr>
          <w:szCs w:val="22"/>
        </w:rPr>
        <w:t>1,007</w:t>
      </w:r>
      <w:r w:rsidR="00171849" w:rsidRPr="00EC6614">
        <w:rPr>
          <w:szCs w:val="22"/>
        </w:rPr>
        <w:t> </w:t>
      </w:r>
      <w:r w:rsidRPr="00EC6614">
        <w:rPr>
          <w:szCs w:val="22"/>
        </w:rPr>
        <w:t>entries.  Enabling a steady stream of products and materials underpins consumption and economy and has a long track record of large environmental and greenhouse gas footprints.  Much can and is being done to produce more with less, or to replace problematic materials with more environmentally friendly ones. </w:t>
      </w:r>
      <w:r w:rsidR="00E06817" w:rsidRPr="00EC6614">
        <w:rPr>
          <w:szCs w:val="22"/>
        </w:rPr>
        <w:t xml:space="preserve"> The Database further developed a </w:t>
      </w:r>
      <w:hyperlink r:id="rId64" w:history="1">
        <w:r w:rsidR="00E06817" w:rsidRPr="00EC6614">
          <w:rPr>
            <w:rStyle w:val="Hyperlink"/>
            <w:szCs w:val="22"/>
          </w:rPr>
          <w:t>collection</w:t>
        </w:r>
      </w:hyperlink>
      <w:r w:rsidR="00E06817" w:rsidRPr="00EC6614">
        <w:rPr>
          <w:szCs w:val="22"/>
        </w:rPr>
        <w:t xml:space="preserve"> of 190 technologies related to reducing the environmental impact of the fashion industry.  A related publication is currently being developed.  This activity contribute</w:t>
      </w:r>
      <w:r w:rsidR="0042637D">
        <w:rPr>
          <w:szCs w:val="22"/>
        </w:rPr>
        <w:t>d</w:t>
      </w:r>
      <w:r w:rsidR="00E06817" w:rsidRPr="00EC6614">
        <w:rPr>
          <w:szCs w:val="22"/>
        </w:rPr>
        <w:t xml:space="preserve"> to target 12.a.</w:t>
      </w:r>
    </w:p>
    <w:p w14:paraId="4B95C9CE" w14:textId="77777777" w:rsidR="00EC6614" w:rsidRDefault="00EC6614" w:rsidP="00EC6614">
      <w:pPr>
        <w:pStyle w:val="ListParagraph"/>
        <w:ind w:left="0"/>
        <w:contextualSpacing w:val="0"/>
        <w:rPr>
          <w:szCs w:val="22"/>
        </w:rPr>
      </w:pPr>
    </w:p>
    <w:p w14:paraId="1E1B1E79" w14:textId="2860D5B3" w:rsidR="00EC56BC" w:rsidRPr="00D56E05" w:rsidRDefault="00EC56BC" w:rsidP="00A80B36">
      <w:pPr>
        <w:pStyle w:val="ListParagraph"/>
        <w:numPr>
          <w:ilvl w:val="0"/>
          <w:numId w:val="20"/>
        </w:numPr>
        <w:ind w:left="0" w:firstLine="0"/>
        <w:contextualSpacing w:val="0"/>
        <w:rPr>
          <w:szCs w:val="22"/>
        </w:rPr>
      </w:pPr>
      <w:r w:rsidRPr="00EC6614">
        <w:rPr>
          <w:szCs w:val="22"/>
        </w:rPr>
        <w:t xml:space="preserve">The 2023 Mitigation edition of the Green Technology Book </w:t>
      </w:r>
      <w:r w:rsidR="002B7AE4" w:rsidRPr="00EC6614">
        <w:rPr>
          <w:szCs w:val="22"/>
        </w:rPr>
        <w:t>includes</w:t>
      </w:r>
      <w:r w:rsidRPr="00EC6614">
        <w:rPr>
          <w:szCs w:val="22"/>
        </w:rPr>
        <w:t xml:space="preserve"> a chapter </w:t>
      </w:r>
      <w:r w:rsidR="002B7AE4" w:rsidRPr="00EC6614">
        <w:rPr>
          <w:szCs w:val="22"/>
        </w:rPr>
        <w:t>on</w:t>
      </w:r>
      <w:r w:rsidRPr="00EC6614">
        <w:rPr>
          <w:szCs w:val="22"/>
        </w:rPr>
        <w:t xml:space="preserve"> </w:t>
      </w:r>
      <w:r w:rsidR="002B7AE4" w:rsidRPr="00EC6614">
        <w:rPr>
          <w:szCs w:val="22"/>
        </w:rPr>
        <w:t>Industry 4.0 technologies</w:t>
      </w:r>
      <w:r w:rsidRPr="00EC6614">
        <w:rPr>
          <w:szCs w:val="22"/>
        </w:rPr>
        <w:t xml:space="preserve">. </w:t>
      </w:r>
      <w:r w:rsidR="002B7AE4" w:rsidRPr="00EC6614">
        <w:rPr>
          <w:szCs w:val="22"/>
        </w:rPr>
        <w:t xml:space="preserve"> </w:t>
      </w:r>
      <w:r w:rsidRPr="00EC6614">
        <w:rPr>
          <w:szCs w:val="22"/>
        </w:rPr>
        <w:t xml:space="preserve">Steel and cement are responsible for around half of all industrial </w:t>
      </w:r>
      <w:r w:rsidR="002B7AE4" w:rsidRPr="00EC6614">
        <w:rPr>
          <w:szCs w:val="22"/>
        </w:rPr>
        <w:t>GHG</w:t>
      </w:r>
      <w:r w:rsidRPr="00EC6614">
        <w:rPr>
          <w:szCs w:val="22"/>
        </w:rPr>
        <w:t xml:space="preserve"> emissions and nearly 14</w:t>
      </w:r>
      <w:r w:rsidR="006143D8" w:rsidRPr="00EC6614">
        <w:rPr>
          <w:szCs w:val="22"/>
        </w:rPr>
        <w:t>%</w:t>
      </w:r>
      <w:r w:rsidRPr="00EC6614">
        <w:rPr>
          <w:szCs w:val="22"/>
        </w:rPr>
        <w:t xml:space="preserve"> of emissions worldwide. </w:t>
      </w:r>
      <w:r w:rsidR="002B7AE4" w:rsidRPr="00EC6614">
        <w:rPr>
          <w:szCs w:val="22"/>
        </w:rPr>
        <w:t xml:space="preserve"> The g</w:t>
      </w:r>
      <w:r w:rsidRPr="00EC6614">
        <w:rPr>
          <w:szCs w:val="22"/>
        </w:rPr>
        <w:t>rowing global population and urbanization trends are key drivers</w:t>
      </w:r>
      <w:r w:rsidR="002B7AE4" w:rsidRPr="00EC6614">
        <w:rPr>
          <w:szCs w:val="22"/>
        </w:rPr>
        <w:t xml:space="preserve"> for</w:t>
      </w:r>
      <w:r w:rsidRPr="00EC6614">
        <w:rPr>
          <w:szCs w:val="22"/>
        </w:rPr>
        <w:t xml:space="preserve"> </w:t>
      </w:r>
      <w:r w:rsidR="002B7AE4" w:rsidRPr="00EC6614">
        <w:rPr>
          <w:szCs w:val="22"/>
        </w:rPr>
        <w:t xml:space="preserve">the </w:t>
      </w:r>
      <w:r w:rsidRPr="00EC6614">
        <w:rPr>
          <w:szCs w:val="22"/>
        </w:rPr>
        <w:t xml:space="preserve">increasing demand for steel and cement in the construction and transport industry. </w:t>
      </w:r>
      <w:r w:rsidR="002B7AE4" w:rsidRPr="00EC6614">
        <w:rPr>
          <w:szCs w:val="22"/>
        </w:rPr>
        <w:t xml:space="preserve"> Advancements in technology therefore have a pivotal role to play in mitigating the effects of climate change by optimizing material use, improving production processes and adopting alternative fuels.</w:t>
      </w:r>
      <w:r w:rsidR="002B7AE4" w:rsidRPr="00EC6614">
        <w:rPr>
          <w:szCs w:val="22"/>
          <w:u w:val="single"/>
        </w:rPr>
        <w:t xml:space="preserve">  </w:t>
      </w:r>
    </w:p>
    <w:p w14:paraId="5B60BA6B" w14:textId="77777777" w:rsidR="00D56E05" w:rsidRPr="00EC6614" w:rsidRDefault="00D56E05" w:rsidP="00D56E05">
      <w:pPr>
        <w:pStyle w:val="ListParagraph"/>
        <w:ind w:left="0"/>
        <w:contextualSpacing w:val="0"/>
        <w:rPr>
          <w:szCs w:val="22"/>
        </w:rPr>
      </w:pPr>
    </w:p>
    <w:p w14:paraId="25C95477" w14:textId="3BBAABB1" w:rsidR="00086F0F" w:rsidRDefault="00086F0F" w:rsidP="00EC6614">
      <w:pPr>
        <w:pStyle w:val="Heading2rev"/>
        <w:spacing w:before="240"/>
        <w:rPr>
          <w:rFonts w:hint="eastAsia"/>
        </w:rPr>
      </w:pPr>
      <w:r w:rsidRPr="00410BF7">
        <w:t>SDG 1</w:t>
      </w:r>
      <w:r>
        <w:t>3</w:t>
      </w:r>
      <w:r w:rsidRPr="00410BF7">
        <w:t>:</w:t>
      </w:r>
      <w:r>
        <w:t xml:space="preserve"> </w:t>
      </w:r>
      <w:r w:rsidRPr="00410BF7">
        <w:t xml:space="preserve"> </w:t>
      </w:r>
      <w:r>
        <w:t>Take urgent action to combat climate change and its impact</w:t>
      </w:r>
    </w:p>
    <w:p w14:paraId="408ACE57" w14:textId="77777777" w:rsidR="00086F0F" w:rsidRDefault="00086F0F" w:rsidP="00804448">
      <w:pPr>
        <w:pStyle w:val="ListParagraph"/>
        <w:ind w:left="0"/>
        <w:contextualSpacing w:val="0"/>
        <w:rPr>
          <w:szCs w:val="22"/>
        </w:rPr>
      </w:pPr>
    </w:p>
    <w:p w14:paraId="5EB42BDC" w14:textId="21E91A99" w:rsidR="00A144E7" w:rsidRDefault="00EA3AFF" w:rsidP="00A80B36">
      <w:pPr>
        <w:pStyle w:val="ListParagraph"/>
        <w:numPr>
          <w:ilvl w:val="0"/>
          <w:numId w:val="20"/>
        </w:numPr>
        <w:ind w:left="0" w:firstLine="0"/>
        <w:rPr>
          <w:szCs w:val="22"/>
        </w:rPr>
      </w:pPr>
      <w:r w:rsidRPr="00EC6614">
        <w:rPr>
          <w:szCs w:val="22"/>
        </w:rPr>
        <w:t>Air travel is responsible for high levels of CO2 and other GHG emissions.  In a continuous effort to make a positive impact on climate action (SDG 13), WIPO issued a new Travel Policy in 2023, limiting official travel to “important only” travel</w:t>
      </w:r>
      <w:r w:rsidR="00F33B73" w:rsidRPr="00EC6614">
        <w:rPr>
          <w:szCs w:val="22"/>
        </w:rPr>
        <w:t xml:space="preserve">, using the most direct and economical route and mode of transportation.  Favoring the most direct route meant that multiple connecting flights are to be avoided.  Third party travelers can only travel in economy class, which results in fewer GHG emissions per passenger.  Train travel is also strongly encouraged as an alternative to air travel from Geneva to European destinations or in circumstances where travel by train can </w:t>
      </w:r>
      <w:r w:rsidR="00F33B73" w:rsidRPr="00EC6614">
        <w:rPr>
          <w:szCs w:val="22"/>
        </w:rPr>
        <w:lastRenderedPageBreak/>
        <w:t>result in a lower carbon footprint.</w:t>
      </w:r>
      <w:r w:rsidR="004B1C36" w:rsidRPr="00EC6614">
        <w:rPr>
          <w:szCs w:val="22"/>
        </w:rPr>
        <w:t xml:space="preserve">  This initiative by the </w:t>
      </w:r>
      <w:r w:rsidR="004B1C36" w:rsidRPr="00EC6614">
        <w:rPr>
          <w:b/>
          <w:bCs/>
          <w:szCs w:val="22"/>
        </w:rPr>
        <w:t>Central Services Division</w:t>
      </w:r>
      <w:r w:rsidR="004B1C36" w:rsidRPr="00EC6614">
        <w:rPr>
          <w:szCs w:val="22"/>
        </w:rPr>
        <w:t xml:space="preserve"> contribute</w:t>
      </w:r>
      <w:r w:rsidR="0042637D">
        <w:rPr>
          <w:szCs w:val="22"/>
        </w:rPr>
        <w:t>d</w:t>
      </w:r>
      <w:r w:rsidR="004B1C36" w:rsidRPr="00EC6614">
        <w:rPr>
          <w:szCs w:val="22"/>
        </w:rPr>
        <w:t xml:space="preserve"> to target 13.2.</w:t>
      </w:r>
    </w:p>
    <w:p w14:paraId="70C380A3" w14:textId="77777777" w:rsidR="00EC6614" w:rsidRDefault="00EC6614" w:rsidP="00EC6614">
      <w:pPr>
        <w:pStyle w:val="ListParagraph"/>
        <w:ind w:left="0"/>
        <w:rPr>
          <w:szCs w:val="22"/>
        </w:rPr>
      </w:pPr>
    </w:p>
    <w:p w14:paraId="0B0D157F" w14:textId="7D3B6EC8" w:rsidR="00305AC3" w:rsidRDefault="00125723" w:rsidP="00A80B36">
      <w:pPr>
        <w:pStyle w:val="ListParagraph"/>
        <w:numPr>
          <w:ilvl w:val="0"/>
          <w:numId w:val="20"/>
        </w:numPr>
        <w:ind w:left="0" w:firstLine="0"/>
        <w:rPr>
          <w:szCs w:val="22"/>
        </w:rPr>
      </w:pPr>
      <w:r w:rsidRPr="00EC6614">
        <w:rPr>
          <w:szCs w:val="22"/>
        </w:rPr>
        <w:t xml:space="preserve">In the </w:t>
      </w:r>
      <w:r w:rsidRPr="000406F8">
        <w:rPr>
          <w:szCs w:val="22"/>
        </w:rPr>
        <w:t>Caribbean region</w:t>
      </w:r>
      <w:r w:rsidRPr="00EC6614">
        <w:rPr>
          <w:szCs w:val="22"/>
        </w:rPr>
        <w:t xml:space="preserve">, WIPO implemented the Project on Use of </w:t>
      </w:r>
      <w:r w:rsidR="00550B81" w:rsidRPr="00EC6614">
        <w:rPr>
          <w:szCs w:val="22"/>
        </w:rPr>
        <w:t>IP</w:t>
      </w:r>
      <w:r w:rsidRPr="00EC6614">
        <w:rPr>
          <w:szCs w:val="22"/>
        </w:rPr>
        <w:t>, Technology Transfer and Commercialization to Address Problem of Plastic Waste</w:t>
      </w:r>
      <w:r w:rsidR="005A1C6F" w:rsidRPr="00EC6614">
        <w:rPr>
          <w:szCs w:val="22"/>
        </w:rPr>
        <w:t>, which aimed to strengthen the capacity of Caribbean scientists from the University of the West Indies</w:t>
      </w:r>
      <w:r w:rsidR="00305AC3" w:rsidRPr="00EC6614">
        <w:rPr>
          <w:szCs w:val="22"/>
        </w:rPr>
        <w:t> (UWI)</w:t>
      </w:r>
      <w:r w:rsidR="005A1C6F" w:rsidRPr="00EC6614">
        <w:rPr>
          <w:szCs w:val="22"/>
        </w:rPr>
        <w:t xml:space="preserve"> and commercial stakeholders, and to facilitate collaborative development and technology transfer with international partners to address plastic waste contamination of seawater, waterways and landfills.  With a focus on IP protection and commercialization, the Project was designed to</w:t>
      </w:r>
      <w:r w:rsidRPr="00EC6614">
        <w:rPr>
          <w:szCs w:val="22"/>
        </w:rPr>
        <w:t xml:space="preserve"> </w:t>
      </w:r>
      <w:r w:rsidR="005A1C6F" w:rsidRPr="00EC6614">
        <w:rPr>
          <w:szCs w:val="22"/>
        </w:rPr>
        <w:t xml:space="preserve">encourage and </w:t>
      </w:r>
      <w:r w:rsidRPr="00EC6614">
        <w:rPr>
          <w:szCs w:val="22"/>
        </w:rPr>
        <w:t xml:space="preserve">assess </w:t>
      </w:r>
      <w:r w:rsidR="005A1C6F" w:rsidRPr="00EC6614">
        <w:rPr>
          <w:szCs w:val="22"/>
        </w:rPr>
        <w:t xml:space="preserve">Caribbean </w:t>
      </w:r>
      <w:r w:rsidRPr="00EC6614">
        <w:rPr>
          <w:szCs w:val="22"/>
        </w:rPr>
        <w:t>research to development to commercialization of technologies in this field</w:t>
      </w:r>
      <w:r w:rsidR="005A1C6F" w:rsidRPr="00EC6614">
        <w:rPr>
          <w:szCs w:val="22"/>
        </w:rPr>
        <w:t xml:space="preserve">. </w:t>
      </w:r>
      <w:r w:rsidR="00E01FEC" w:rsidRPr="00EC6614">
        <w:rPr>
          <w:szCs w:val="22"/>
        </w:rPr>
        <w:t xml:space="preserve"> </w:t>
      </w:r>
      <w:r w:rsidR="00305AC3" w:rsidRPr="00EC6614">
        <w:rPr>
          <w:szCs w:val="22"/>
        </w:rPr>
        <w:t xml:space="preserve">As part of the Project, a </w:t>
      </w:r>
      <w:r w:rsidR="00E01FEC" w:rsidRPr="00EC6614">
        <w:rPr>
          <w:szCs w:val="22"/>
        </w:rPr>
        <w:t>F</w:t>
      </w:r>
      <w:r w:rsidR="00305AC3" w:rsidRPr="00EC6614">
        <w:rPr>
          <w:szCs w:val="22"/>
        </w:rPr>
        <w:t xml:space="preserve">orum </w:t>
      </w:r>
      <w:r w:rsidR="00E01FEC" w:rsidRPr="00EC6614">
        <w:rPr>
          <w:szCs w:val="22"/>
        </w:rPr>
        <w:t xml:space="preserve">will be organized, in cooperation with the Ministry of the Attorney General and Legal Affairs, the IP Office of Trinidad and Tobago (TTIPO), and with the support of FIT/Japan Intellectual Industrial Global Industry, and the Japan Patent Office.  Scheduled </w:t>
      </w:r>
      <w:r w:rsidR="00305AC3" w:rsidRPr="00EC6614">
        <w:rPr>
          <w:szCs w:val="22"/>
        </w:rPr>
        <w:t>to take place in the St</w:t>
      </w:r>
      <w:r w:rsidR="00E01FEC" w:rsidRPr="00EC6614">
        <w:rPr>
          <w:szCs w:val="22"/>
        </w:rPr>
        <w:t>.</w:t>
      </w:r>
      <w:r w:rsidR="00305AC3" w:rsidRPr="00EC6614">
        <w:rPr>
          <w:szCs w:val="22"/>
        </w:rPr>
        <w:t xml:space="preserve"> Augustine campus of UWI, Trinidad and Tobago</w:t>
      </w:r>
      <w:r w:rsidR="00E01FEC" w:rsidRPr="00EC6614">
        <w:rPr>
          <w:szCs w:val="22"/>
        </w:rPr>
        <w:t>,</w:t>
      </w:r>
      <w:r w:rsidR="00305AC3" w:rsidRPr="00EC6614">
        <w:rPr>
          <w:szCs w:val="22"/>
        </w:rPr>
        <w:t xml:space="preserve"> in early April 2024, </w:t>
      </w:r>
      <w:r w:rsidR="00E01FEC" w:rsidRPr="00EC6614">
        <w:rPr>
          <w:szCs w:val="22"/>
        </w:rPr>
        <w:t>the Forum will</w:t>
      </w:r>
      <w:r w:rsidR="00305AC3" w:rsidRPr="00EC6614">
        <w:rPr>
          <w:szCs w:val="22"/>
        </w:rPr>
        <w:t xml:space="preserve"> present the findings of the researchers to their peers, public sector officials and private sector interests, and to foster public-private partnerships.  Three</w:t>
      </w:r>
      <w:r w:rsidR="00C742B7" w:rsidRPr="00EC6614">
        <w:rPr>
          <w:szCs w:val="22"/>
        </w:rPr>
        <w:t> </w:t>
      </w:r>
      <w:r w:rsidR="00305AC3" w:rsidRPr="00EC6614">
        <w:rPr>
          <w:szCs w:val="22"/>
        </w:rPr>
        <w:t xml:space="preserve">proposals </w:t>
      </w:r>
      <w:r w:rsidR="00E01FEC" w:rsidRPr="00EC6614">
        <w:rPr>
          <w:szCs w:val="22"/>
        </w:rPr>
        <w:t>have been</w:t>
      </w:r>
      <w:r w:rsidR="00305AC3" w:rsidRPr="00EC6614">
        <w:rPr>
          <w:szCs w:val="22"/>
        </w:rPr>
        <w:t xml:space="preserve"> </w:t>
      </w:r>
      <w:r w:rsidR="00E01FEC" w:rsidRPr="00EC6614">
        <w:rPr>
          <w:szCs w:val="22"/>
        </w:rPr>
        <w:t>received</w:t>
      </w:r>
      <w:r w:rsidR="00305AC3" w:rsidRPr="00EC6614">
        <w:rPr>
          <w:szCs w:val="22"/>
        </w:rPr>
        <w:t xml:space="preserve">:  </w:t>
      </w:r>
      <w:r w:rsidR="00E01FEC" w:rsidRPr="00EC6614">
        <w:rPr>
          <w:szCs w:val="22"/>
        </w:rPr>
        <w:t xml:space="preserve">i) Using natural </w:t>
      </w:r>
      <w:r w:rsidR="007A6B53" w:rsidRPr="00EC6614">
        <w:rPr>
          <w:szCs w:val="22"/>
        </w:rPr>
        <w:t>fibers</w:t>
      </w:r>
      <w:r w:rsidR="00E01FEC" w:rsidRPr="00EC6614">
        <w:rPr>
          <w:szCs w:val="22"/>
        </w:rPr>
        <w:t xml:space="preserve"> to replace Styrofoam for food packaging by Dr. Ruel Ellis;  ii) Biobased materials as alternatives to polyethylene, polypropylene and polystyrene (Styrofoam) packaging by Dr. Joyann Marks;  and iii)</w:t>
      </w:r>
      <w:r w:rsidR="00C742B7" w:rsidRPr="00EC6614">
        <w:rPr>
          <w:szCs w:val="22"/>
        </w:rPr>
        <w:t> </w:t>
      </w:r>
      <w:r w:rsidR="00E01FEC" w:rsidRPr="00EC6614">
        <w:rPr>
          <w:szCs w:val="22"/>
        </w:rPr>
        <w:t>Examination of the Plastics Problem from a "Micro-Solutions" Perspective:  Possible approaches to new inventions, which match the small scales of needed  solutions in Small Caribbean nations by Dr. Legena Henry, Felicia Cox and Shamika Spencer.  This Project contributes to targets 13.1 and 13.b, as well as targets 8.2, 9.4, 9.5, 9.b and 14.7.</w:t>
      </w:r>
    </w:p>
    <w:p w14:paraId="080B608F" w14:textId="77777777" w:rsidR="00EC6614" w:rsidRDefault="00EC6614" w:rsidP="00EC6614">
      <w:pPr>
        <w:pStyle w:val="ListParagraph"/>
        <w:ind w:left="0"/>
        <w:rPr>
          <w:szCs w:val="22"/>
        </w:rPr>
      </w:pPr>
    </w:p>
    <w:p w14:paraId="25F3ED93" w14:textId="053B11B6" w:rsidR="00F60977" w:rsidRPr="00EC6614" w:rsidRDefault="0043133A" w:rsidP="00A80B36">
      <w:pPr>
        <w:pStyle w:val="ListParagraph"/>
        <w:numPr>
          <w:ilvl w:val="0"/>
          <w:numId w:val="20"/>
        </w:numPr>
        <w:ind w:left="0" w:firstLine="0"/>
        <w:rPr>
          <w:szCs w:val="22"/>
        </w:rPr>
      </w:pPr>
      <w:r w:rsidRPr="00EC6614">
        <w:rPr>
          <w:szCs w:val="22"/>
        </w:rPr>
        <w:t xml:space="preserve">In the </w:t>
      </w:r>
      <w:r w:rsidRPr="000406F8">
        <w:rPr>
          <w:szCs w:val="22"/>
        </w:rPr>
        <w:t>Asia and Pacific region</w:t>
      </w:r>
      <w:r w:rsidRPr="00EC6614">
        <w:rPr>
          <w:szCs w:val="22"/>
        </w:rPr>
        <w:t xml:space="preserve">, WIPO </w:t>
      </w:r>
      <w:r w:rsidR="00F60977" w:rsidRPr="00EC6614">
        <w:rPr>
          <w:szCs w:val="22"/>
        </w:rPr>
        <w:t xml:space="preserve">continued to assist the government of Niue in the </w:t>
      </w:r>
      <w:r w:rsidR="00466E69" w:rsidRPr="00EC6614">
        <w:rPr>
          <w:szCs w:val="22"/>
        </w:rPr>
        <w:t>creation of a brand</w:t>
      </w:r>
      <w:r w:rsidR="00F60977" w:rsidRPr="00EC6614">
        <w:rPr>
          <w:szCs w:val="22"/>
        </w:rPr>
        <w:t xml:space="preserve"> for its </w:t>
      </w:r>
      <w:r w:rsidR="00466E69" w:rsidRPr="00EC6614">
        <w:rPr>
          <w:szCs w:val="22"/>
        </w:rPr>
        <w:t>innovative</w:t>
      </w:r>
      <w:r w:rsidR="00F60977" w:rsidRPr="00EC6614">
        <w:rPr>
          <w:szCs w:val="22"/>
        </w:rPr>
        <w:t xml:space="preserve"> financing mechanism for ocean conservation, and</w:t>
      </w:r>
      <w:r w:rsidR="00466E69" w:rsidRPr="00EC6614">
        <w:rPr>
          <w:szCs w:val="22"/>
        </w:rPr>
        <w:t xml:space="preserve"> the development of</w:t>
      </w:r>
      <w:r w:rsidR="00F60977" w:rsidRPr="00EC6614">
        <w:rPr>
          <w:szCs w:val="22"/>
        </w:rPr>
        <w:t xml:space="preserve"> its broader climate resilient natural environment and blue economy.</w:t>
      </w:r>
      <w:r w:rsidR="00466E69" w:rsidRPr="00EC6614">
        <w:rPr>
          <w:szCs w:val="22"/>
        </w:rPr>
        <w:t xml:space="preserve">  </w:t>
      </w:r>
      <w:r w:rsidR="005B370A" w:rsidRPr="00EC6614">
        <w:rPr>
          <w:szCs w:val="22"/>
        </w:rPr>
        <w:t>In cooperation with the Ocean Wide (NOW) Trust, the Blue Nature Alliance, the Conservation International and McKinsey Consulting</w:t>
      </w:r>
      <w:r w:rsidR="00466E69" w:rsidRPr="00EC6614">
        <w:rPr>
          <w:szCs w:val="22"/>
        </w:rPr>
        <w:t xml:space="preserve">, the </w:t>
      </w:r>
      <w:hyperlink r:id="rId65" w:history="1">
        <w:r w:rsidR="00466E69" w:rsidRPr="00EC6614">
          <w:rPr>
            <w:rStyle w:val="Hyperlink"/>
            <w:szCs w:val="22"/>
          </w:rPr>
          <w:t>Ocean Conservation Commitments</w:t>
        </w:r>
      </w:hyperlink>
      <w:r w:rsidR="00466E69" w:rsidRPr="00EC6614">
        <w:rPr>
          <w:szCs w:val="22"/>
        </w:rPr>
        <w:t xml:space="preserve"> (OCC) mechanism was </w:t>
      </w:r>
      <w:r w:rsidR="005B370A" w:rsidRPr="00EC6614">
        <w:rPr>
          <w:szCs w:val="22"/>
        </w:rPr>
        <w:t xml:space="preserve">developed and </w:t>
      </w:r>
      <w:r w:rsidR="00466E69" w:rsidRPr="00EC6614">
        <w:rPr>
          <w:szCs w:val="22"/>
        </w:rPr>
        <w:t xml:space="preserve">launched on September 29, 2023, at a side-event during the </w:t>
      </w:r>
      <w:r w:rsidR="0075114F">
        <w:t>seventy-eighth</w:t>
      </w:r>
      <w:r w:rsidR="00466E69" w:rsidRPr="00EC6614">
        <w:rPr>
          <w:szCs w:val="22"/>
        </w:rPr>
        <w:t xml:space="preserve"> session of the United Nations General Assembly (UNGA 78) in New York. </w:t>
      </w:r>
      <w:r w:rsidR="000F65DB" w:rsidRPr="00EC6614">
        <w:rPr>
          <w:szCs w:val="22"/>
        </w:rPr>
        <w:t xml:space="preserve"> At COP28</w:t>
      </w:r>
      <w:r w:rsidR="00020A5E" w:rsidRPr="00EC6614">
        <w:rPr>
          <w:szCs w:val="22"/>
        </w:rPr>
        <w:t xml:space="preserve"> that took place from November 30 to December 12, 2023</w:t>
      </w:r>
      <w:r w:rsidR="000F65DB" w:rsidRPr="00EC6614">
        <w:rPr>
          <w:szCs w:val="22"/>
        </w:rPr>
        <w:t xml:space="preserve">, </w:t>
      </w:r>
      <w:r w:rsidR="00020A5E" w:rsidRPr="00EC6614">
        <w:rPr>
          <w:szCs w:val="22"/>
        </w:rPr>
        <w:t xml:space="preserve">the OCC started selling with a capitalization target of NZ$ 32 million (US$ 18 million).  </w:t>
      </w:r>
      <w:r w:rsidR="00D12AE2" w:rsidRPr="00EC6614">
        <w:rPr>
          <w:szCs w:val="22"/>
        </w:rPr>
        <w:t>Through the development of a branding strategy, WIPO helped ensure the long-term conservation of Niue’s ocean environment and natural resources.  This initiative was partly funded by FIT Korea, and contributed to SDG 13.</w:t>
      </w:r>
    </w:p>
    <w:p w14:paraId="26ED929B" w14:textId="77777777" w:rsidR="00552B61" w:rsidRPr="00D96007" w:rsidRDefault="00552B61" w:rsidP="00804448">
      <w:pPr>
        <w:pStyle w:val="ListParagraph"/>
        <w:ind w:left="0"/>
        <w:contextualSpacing w:val="0"/>
        <w:rPr>
          <w:szCs w:val="22"/>
        </w:rPr>
      </w:pPr>
    </w:p>
    <w:p w14:paraId="31E5EE26" w14:textId="3E15C212" w:rsidR="000B5299" w:rsidRPr="00410BF7" w:rsidRDefault="000B5299" w:rsidP="00EC6614">
      <w:pPr>
        <w:pStyle w:val="Heading2rev"/>
        <w:spacing w:before="240"/>
        <w:rPr>
          <w:rFonts w:hint="eastAsia"/>
        </w:rPr>
      </w:pPr>
      <w:r w:rsidRPr="00410BF7">
        <w:t xml:space="preserve">SDG 16: </w:t>
      </w:r>
      <w:r w:rsidR="006948FE">
        <w:t xml:space="preserve"> </w:t>
      </w:r>
      <w:r w:rsidRPr="00410BF7">
        <w:t>Promote peaceful and inclusive societies for sustainable development, provide access to justice for all and build effective, accountable and inclusive institutions at all levels</w:t>
      </w:r>
    </w:p>
    <w:p w14:paraId="5CEDF0DC" w14:textId="77777777" w:rsidR="000B5299" w:rsidRPr="00410BF7" w:rsidRDefault="000B5299" w:rsidP="00804448">
      <w:pPr>
        <w:pStyle w:val="ListParagraph"/>
        <w:keepNext/>
        <w:keepLines/>
        <w:ind w:left="0"/>
        <w:contextualSpacing w:val="0"/>
        <w:rPr>
          <w:b/>
          <w:szCs w:val="22"/>
        </w:rPr>
      </w:pPr>
    </w:p>
    <w:p w14:paraId="132043C0" w14:textId="4F249487" w:rsidR="00BF549B" w:rsidRDefault="00146910" w:rsidP="00A80B36">
      <w:pPr>
        <w:pStyle w:val="ListParagraph"/>
        <w:numPr>
          <w:ilvl w:val="0"/>
          <w:numId w:val="20"/>
        </w:numPr>
        <w:ind w:left="0" w:firstLine="0"/>
        <w:contextualSpacing w:val="0"/>
        <w:rPr>
          <w:szCs w:val="22"/>
        </w:rPr>
      </w:pPr>
      <w:r>
        <w:rPr>
          <w:szCs w:val="22"/>
        </w:rPr>
        <w:t>In the area of</w:t>
      </w:r>
      <w:r w:rsidR="00933EA0" w:rsidRPr="00410BF7">
        <w:rPr>
          <w:szCs w:val="22"/>
        </w:rPr>
        <w:t xml:space="preserve"> </w:t>
      </w:r>
      <w:r w:rsidR="00EA105D" w:rsidRPr="00EA105D">
        <w:rPr>
          <w:b/>
          <w:szCs w:val="22"/>
        </w:rPr>
        <w:t>B</w:t>
      </w:r>
      <w:r w:rsidR="00933EA0" w:rsidRPr="00EA105D">
        <w:rPr>
          <w:b/>
          <w:szCs w:val="22"/>
        </w:rPr>
        <w:t xml:space="preserve">uilding </w:t>
      </w:r>
      <w:r w:rsidR="00EA105D" w:rsidRPr="00EA105D">
        <w:rPr>
          <w:b/>
          <w:szCs w:val="22"/>
        </w:rPr>
        <w:t>R</w:t>
      </w:r>
      <w:r w:rsidR="00933EA0" w:rsidRPr="00EA105D">
        <w:rPr>
          <w:b/>
          <w:szCs w:val="22"/>
        </w:rPr>
        <w:t>espect for IP</w:t>
      </w:r>
      <w:r>
        <w:t xml:space="preserve">, </w:t>
      </w:r>
      <w:r w:rsidR="007A14AF" w:rsidRPr="006006CA">
        <w:rPr>
          <w:szCs w:val="22"/>
        </w:rPr>
        <w:t>WIPO’s work</w:t>
      </w:r>
      <w:r w:rsidR="007A14AF">
        <w:rPr>
          <w:szCs w:val="22"/>
        </w:rPr>
        <w:t xml:space="preserve"> </w:t>
      </w:r>
      <w:r w:rsidR="0075114F">
        <w:rPr>
          <w:szCs w:val="22"/>
        </w:rPr>
        <w:t>continued t</w:t>
      </w:r>
      <w:r w:rsidR="007A14AF">
        <w:rPr>
          <w:szCs w:val="22"/>
        </w:rPr>
        <w:t>o</w:t>
      </w:r>
      <w:r>
        <w:rPr>
          <w:szCs w:val="22"/>
        </w:rPr>
        <w:t xml:space="preserve"> </w:t>
      </w:r>
      <w:r w:rsidRPr="00410BF7">
        <w:rPr>
          <w:szCs w:val="22"/>
        </w:rPr>
        <w:t>reduc</w:t>
      </w:r>
      <w:r w:rsidR="0075114F">
        <w:rPr>
          <w:szCs w:val="22"/>
        </w:rPr>
        <w:t>e</w:t>
      </w:r>
      <w:r w:rsidRPr="00410BF7">
        <w:rPr>
          <w:szCs w:val="22"/>
        </w:rPr>
        <w:t xml:space="preserve"> illicit trade and combat organized crime</w:t>
      </w:r>
      <w:r w:rsidR="00BA48AF">
        <w:rPr>
          <w:szCs w:val="22"/>
        </w:rPr>
        <w:t xml:space="preserve"> </w:t>
      </w:r>
      <w:r w:rsidR="007A6B53">
        <w:rPr>
          <w:szCs w:val="22"/>
        </w:rPr>
        <w:t xml:space="preserve">through </w:t>
      </w:r>
      <w:hyperlink r:id="rId66" w:history="1">
        <w:r w:rsidR="002E290E" w:rsidRPr="00BA48AF">
          <w:rPr>
            <w:rStyle w:val="Hyperlink"/>
            <w:szCs w:val="22"/>
          </w:rPr>
          <w:t>WIPO ALERT</w:t>
        </w:r>
      </w:hyperlink>
      <w:r w:rsidR="00BA48AF">
        <w:rPr>
          <w:szCs w:val="22"/>
        </w:rPr>
        <w:t>, which</w:t>
      </w:r>
      <w:r w:rsidR="002E290E" w:rsidRPr="00410BF7">
        <w:rPr>
          <w:szCs w:val="22"/>
        </w:rPr>
        <w:t xml:space="preserve"> is a secure online platform that allows </w:t>
      </w:r>
      <w:r w:rsidR="00BA48AF" w:rsidRPr="006006CA">
        <w:rPr>
          <w:szCs w:val="22"/>
        </w:rPr>
        <w:t xml:space="preserve">authorized bodies in Member States </w:t>
      </w:r>
      <w:r w:rsidR="002E290E" w:rsidRPr="00410BF7">
        <w:rPr>
          <w:szCs w:val="22"/>
        </w:rPr>
        <w:t xml:space="preserve">to share information with </w:t>
      </w:r>
      <w:r w:rsidR="00BA48AF" w:rsidRPr="006006CA">
        <w:rPr>
          <w:szCs w:val="22"/>
        </w:rPr>
        <w:t xml:space="preserve">authorized users in </w:t>
      </w:r>
      <w:r w:rsidR="002E290E" w:rsidRPr="00410BF7">
        <w:rPr>
          <w:szCs w:val="22"/>
        </w:rPr>
        <w:t>the advertising industry</w:t>
      </w:r>
      <w:r w:rsidR="00BA48AF" w:rsidRPr="00BA48AF">
        <w:rPr>
          <w:szCs w:val="22"/>
        </w:rPr>
        <w:t xml:space="preserve"> </w:t>
      </w:r>
      <w:r w:rsidR="00BA48AF">
        <w:rPr>
          <w:szCs w:val="22"/>
        </w:rPr>
        <w:t xml:space="preserve">about </w:t>
      </w:r>
      <w:r w:rsidR="00BA48AF" w:rsidRPr="006006CA">
        <w:rPr>
          <w:szCs w:val="22"/>
        </w:rPr>
        <w:t>websites or applications determined to</w:t>
      </w:r>
      <w:r w:rsidR="00971127">
        <w:rPr>
          <w:szCs w:val="22"/>
        </w:rPr>
        <w:t xml:space="preserve"> have</w:t>
      </w:r>
      <w:r w:rsidR="00BA48AF" w:rsidRPr="006006CA">
        <w:rPr>
          <w:szCs w:val="22"/>
        </w:rPr>
        <w:t xml:space="preserve"> infringe</w:t>
      </w:r>
      <w:r w:rsidR="00971127">
        <w:rPr>
          <w:szCs w:val="22"/>
        </w:rPr>
        <w:t>d</w:t>
      </w:r>
      <w:r w:rsidR="00BA48AF" w:rsidRPr="006006CA">
        <w:rPr>
          <w:szCs w:val="22"/>
        </w:rPr>
        <w:t xml:space="preserve"> copyright</w:t>
      </w:r>
      <w:r w:rsidR="007A14AF">
        <w:rPr>
          <w:szCs w:val="22"/>
        </w:rPr>
        <w:t>.</w:t>
      </w:r>
      <w:r w:rsidR="009B7F9B">
        <w:rPr>
          <w:szCs w:val="22"/>
        </w:rPr>
        <w:t xml:space="preserve">  </w:t>
      </w:r>
      <w:r w:rsidR="008F3CEA" w:rsidRPr="004933C9">
        <w:rPr>
          <w:szCs w:val="22"/>
        </w:rPr>
        <w:t xml:space="preserve">In 2023, WIPO </w:t>
      </w:r>
      <w:r w:rsidR="003C1723">
        <w:rPr>
          <w:szCs w:val="22"/>
        </w:rPr>
        <w:t xml:space="preserve">also </w:t>
      </w:r>
      <w:r w:rsidR="008F3CEA" w:rsidRPr="004933C9">
        <w:rPr>
          <w:szCs w:val="22"/>
        </w:rPr>
        <w:t>provided l</w:t>
      </w:r>
      <w:r w:rsidR="00BB48C9" w:rsidRPr="004933C9">
        <w:rPr>
          <w:szCs w:val="22"/>
        </w:rPr>
        <w:t xml:space="preserve">egislative assistance to </w:t>
      </w:r>
      <w:r w:rsidR="005F24B9" w:rsidRPr="004933C9">
        <w:rPr>
          <w:szCs w:val="22"/>
        </w:rPr>
        <w:t>six</w:t>
      </w:r>
      <w:r w:rsidR="00CD540C" w:rsidRPr="004933C9">
        <w:rPr>
          <w:szCs w:val="22"/>
        </w:rPr>
        <w:t> </w:t>
      </w:r>
      <w:r w:rsidR="00BB48C9" w:rsidRPr="004933C9">
        <w:rPr>
          <w:szCs w:val="22"/>
        </w:rPr>
        <w:t xml:space="preserve">Member States </w:t>
      </w:r>
      <w:r w:rsidR="001C4EEF" w:rsidRPr="004933C9">
        <w:rPr>
          <w:szCs w:val="22"/>
        </w:rPr>
        <w:t xml:space="preserve">related </w:t>
      </w:r>
      <w:r w:rsidR="004F1BE8" w:rsidRPr="004933C9">
        <w:rPr>
          <w:rFonts w:eastAsia="Times New Roman"/>
          <w:szCs w:val="22"/>
        </w:rPr>
        <w:t>to the establishment of a sustainable environment for respect of IP and compliance with obligations under</w:t>
      </w:r>
      <w:r w:rsidR="004F1BE8" w:rsidRPr="004933C9">
        <w:rPr>
          <w:szCs w:val="22"/>
        </w:rPr>
        <w:t xml:space="preserve"> </w:t>
      </w:r>
      <w:r w:rsidR="00BB48C9" w:rsidRPr="004933C9">
        <w:rPr>
          <w:szCs w:val="22"/>
        </w:rPr>
        <w:t>Part</w:t>
      </w:r>
      <w:r w:rsidR="003C1723">
        <w:rPr>
          <w:szCs w:val="22"/>
        </w:rPr>
        <w:t> </w:t>
      </w:r>
      <w:r w:rsidR="00BB48C9" w:rsidRPr="004933C9">
        <w:rPr>
          <w:szCs w:val="22"/>
        </w:rPr>
        <w:t xml:space="preserve">III of the </w:t>
      </w:r>
      <w:r w:rsidR="004F1BE8" w:rsidRPr="004933C9">
        <w:rPr>
          <w:rFonts w:eastAsia="Times New Roman"/>
          <w:szCs w:val="22"/>
        </w:rPr>
        <w:t>Agreement on Trade-Related Aspects of Intellectual Property</w:t>
      </w:r>
      <w:r w:rsidR="003C1723">
        <w:rPr>
          <w:rFonts w:eastAsia="Times New Roman"/>
          <w:szCs w:val="22"/>
        </w:rPr>
        <w:t> </w:t>
      </w:r>
      <w:r w:rsidR="004F1BE8" w:rsidRPr="004933C9">
        <w:rPr>
          <w:rFonts w:eastAsia="Times New Roman"/>
          <w:szCs w:val="22"/>
        </w:rPr>
        <w:t>(</w:t>
      </w:r>
      <w:r w:rsidR="00BB48C9" w:rsidRPr="004933C9">
        <w:rPr>
          <w:szCs w:val="22"/>
        </w:rPr>
        <w:t>TRIPS Agreement</w:t>
      </w:r>
      <w:r w:rsidR="004F1BE8" w:rsidRPr="004933C9">
        <w:rPr>
          <w:szCs w:val="22"/>
        </w:rPr>
        <w:t>)</w:t>
      </w:r>
      <w:r w:rsidR="00BB48C9" w:rsidRPr="004933C9">
        <w:rPr>
          <w:szCs w:val="22"/>
        </w:rPr>
        <w:t xml:space="preserve">.  </w:t>
      </w:r>
    </w:p>
    <w:p w14:paraId="0B527016" w14:textId="77777777" w:rsidR="00EC6614" w:rsidRDefault="00EC6614" w:rsidP="00EC6614">
      <w:pPr>
        <w:pStyle w:val="ListParagraph"/>
        <w:ind w:left="0"/>
        <w:contextualSpacing w:val="0"/>
        <w:rPr>
          <w:szCs w:val="22"/>
        </w:rPr>
      </w:pPr>
    </w:p>
    <w:p w14:paraId="2547392C" w14:textId="22BC030A" w:rsidR="008C1E35" w:rsidRDefault="00A63E81" w:rsidP="00A80B36">
      <w:pPr>
        <w:pStyle w:val="ListParagraph"/>
        <w:numPr>
          <w:ilvl w:val="0"/>
          <w:numId w:val="20"/>
        </w:numPr>
        <w:ind w:left="0" w:firstLine="0"/>
        <w:contextualSpacing w:val="0"/>
        <w:rPr>
          <w:szCs w:val="22"/>
        </w:rPr>
      </w:pPr>
      <w:r w:rsidRPr="00EC6614">
        <w:rPr>
          <w:szCs w:val="22"/>
        </w:rPr>
        <w:t>WIPO</w:t>
      </w:r>
      <w:r w:rsidR="002C774E" w:rsidRPr="00EC6614">
        <w:rPr>
          <w:szCs w:val="22"/>
        </w:rPr>
        <w:t xml:space="preserve">’s </w:t>
      </w:r>
      <w:r w:rsidR="004D0E57" w:rsidRPr="00EC6614">
        <w:rPr>
          <w:szCs w:val="22"/>
        </w:rPr>
        <w:t>work</w:t>
      </w:r>
      <w:r w:rsidR="002C774E" w:rsidRPr="00EC6614">
        <w:rPr>
          <w:szCs w:val="22"/>
        </w:rPr>
        <w:t xml:space="preserve"> with </w:t>
      </w:r>
      <w:r w:rsidR="00102060" w:rsidRPr="00EC6614">
        <w:rPr>
          <w:szCs w:val="22"/>
        </w:rPr>
        <w:t xml:space="preserve">the judiciaries </w:t>
      </w:r>
      <w:r w:rsidR="004D0E57" w:rsidRPr="00EC6614">
        <w:rPr>
          <w:szCs w:val="22"/>
        </w:rPr>
        <w:t>recognizes</w:t>
      </w:r>
      <w:r w:rsidR="002C774E" w:rsidRPr="00EC6614">
        <w:rPr>
          <w:szCs w:val="22"/>
        </w:rPr>
        <w:t xml:space="preserve"> the vital role played by national and regional judicial systems in ensuring a balanced and effective IP </w:t>
      </w:r>
      <w:r w:rsidR="008C1E35" w:rsidRPr="00EC6614">
        <w:rPr>
          <w:szCs w:val="22"/>
        </w:rPr>
        <w:t xml:space="preserve">and innovation </w:t>
      </w:r>
      <w:r w:rsidR="002C774E" w:rsidRPr="00EC6614">
        <w:rPr>
          <w:szCs w:val="22"/>
        </w:rPr>
        <w:t xml:space="preserve">ecosystem.  </w:t>
      </w:r>
      <w:r w:rsidR="008C1E35" w:rsidRPr="00EC6614">
        <w:rPr>
          <w:szCs w:val="22"/>
        </w:rPr>
        <w:t xml:space="preserve">Activities undertaken by the </w:t>
      </w:r>
      <w:r w:rsidR="008C1E35" w:rsidRPr="00EC6614">
        <w:rPr>
          <w:b/>
          <w:bCs/>
          <w:szCs w:val="22"/>
        </w:rPr>
        <w:t>WIPO</w:t>
      </w:r>
      <w:r w:rsidR="008C1E35" w:rsidRPr="00EC6614">
        <w:rPr>
          <w:szCs w:val="22"/>
        </w:rPr>
        <w:t xml:space="preserve"> </w:t>
      </w:r>
      <w:r w:rsidR="008C1E35" w:rsidRPr="00EC6614">
        <w:rPr>
          <w:b/>
          <w:szCs w:val="22"/>
        </w:rPr>
        <w:t>Judicial Institute</w:t>
      </w:r>
      <w:r w:rsidR="008C1E35" w:rsidRPr="00EC6614">
        <w:rPr>
          <w:bCs/>
          <w:szCs w:val="22"/>
        </w:rPr>
        <w:t xml:space="preserve"> </w:t>
      </w:r>
      <w:r w:rsidR="008C1E35" w:rsidRPr="00EC6614">
        <w:rPr>
          <w:szCs w:val="22"/>
        </w:rPr>
        <w:t>aim to</w:t>
      </w:r>
      <w:r w:rsidR="0094353D" w:rsidRPr="00EC6614">
        <w:rPr>
          <w:szCs w:val="22"/>
        </w:rPr>
        <w:t xml:space="preserve">: </w:t>
      </w:r>
      <w:r w:rsidR="008C1E35" w:rsidRPr="00EC6614">
        <w:rPr>
          <w:szCs w:val="22"/>
        </w:rPr>
        <w:t xml:space="preserve"> </w:t>
      </w:r>
      <w:r w:rsidR="008C1E35" w:rsidRPr="00EC6614">
        <w:rPr>
          <w:bCs/>
          <w:szCs w:val="22"/>
        </w:rPr>
        <w:t>i) inform</w:t>
      </w:r>
      <w:r w:rsidR="008C1E35" w:rsidRPr="00EC6614">
        <w:rPr>
          <w:szCs w:val="22"/>
        </w:rPr>
        <w:t xml:space="preserve"> judges of diverse judicial </w:t>
      </w:r>
      <w:r w:rsidR="008C1E35" w:rsidRPr="00EC6614">
        <w:rPr>
          <w:szCs w:val="22"/>
        </w:rPr>
        <w:lastRenderedPageBreak/>
        <w:t>approaches to strengthen their analyses and decision-making when adjudicating IP disputes within their applicable legal systems;  ii) assist in building and developing the human and institutional capacities of national and regional judiciaries;  and iii) provide free and online access to IP legal information from around the world to judges, decision</w:t>
      </w:r>
      <w:r w:rsidR="0068168A" w:rsidRPr="00EC6614">
        <w:rPr>
          <w:szCs w:val="22"/>
        </w:rPr>
        <w:t>-</w:t>
      </w:r>
      <w:r w:rsidR="008C1E35" w:rsidRPr="00EC6614">
        <w:rPr>
          <w:szCs w:val="22"/>
        </w:rPr>
        <w:t xml:space="preserve">makers and IP stakeholders.  </w:t>
      </w:r>
    </w:p>
    <w:p w14:paraId="1C3DA4C8" w14:textId="77777777" w:rsidR="00B72137" w:rsidRPr="00EE5DF1" w:rsidRDefault="00B72137" w:rsidP="00EE5DF1">
      <w:pPr>
        <w:rPr>
          <w:szCs w:val="22"/>
        </w:rPr>
      </w:pPr>
    </w:p>
    <w:p w14:paraId="6E688618" w14:textId="2776868C" w:rsidR="002C774E" w:rsidRPr="00B72137" w:rsidRDefault="008C1E35" w:rsidP="00A80B36">
      <w:pPr>
        <w:pStyle w:val="ListParagraph"/>
        <w:numPr>
          <w:ilvl w:val="0"/>
          <w:numId w:val="20"/>
        </w:numPr>
        <w:ind w:left="0" w:firstLine="0"/>
        <w:contextualSpacing w:val="0"/>
        <w:rPr>
          <w:szCs w:val="22"/>
        </w:rPr>
      </w:pPr>
      <w:r w:rsidRPr="00B72137">
        <w:rPr>
          <w:szCs w:val="22"/>
        </w:rPr>
        <w:t xml:space="preserve">In 2023, the </w:t>
      </w:r>
      <w:r w:rsidR="00A63E81" w:rsidRPr="00B72137">
        <w:rPr>
          <w:szCs w:val="22"/>
        </w:rPr>
        <w:t xml:space="preserve">following activities </w:t>
      </w:r>
      <w:r w:rsidRPr="00B72137">
        <w:rPr>
          <w:szCs w:val="22"/>
        </w:rPr>
        <w:t>contributed to target</w:t>
      </w:r>
      <w:r w:rsidR="0094353D" w:rsidRPr="00B72137">
        <w:rPr>
          <w:szCs w:val="22"/>
        </w:rPr>
        <w:t>s</w:t>
      </w:r>
      <w:r w:rsidRPr="00B72137">
        <w:rPr>
          <w:szCs w:val="22"/>
        </w:rPr>
        <w:t> 16.3</w:t>
      </w:r>
      <w:r w:rsidR="0094353D" w:rsidRPr="00B72137">
        <w:rPr>
          <w:szCs w:val="22"/>
        </w:rPr>
        <w:t xml:space="preserve"> and 16.6</w:t>
      </w:r>
      <w:r w:rsidR="00A63E81" w:rsidRPr="00B72137">
        <w:rPr>
          <w:szCs w:val="22"/>
        </w:rPr>
        <w:t xml:space="preserve">: </w:t>
      </w:r>
    </w:p>
    <w:p w14:paraId="16B8053F" w14:textId="77777777" w:rsidR="003D1C75" w:rsidRPr="007376C6" w:rsidRDefault="003D1C75" w:rsidP="00661610">
      <w:pPr>
        <w:keepNext/>
        <w:rPr>
          <w:szCs w:val="22"/>
        </w:rPr>
      </w:pPr>
    </w:p>
    <w:p w14:paraId="3AED4A98" w14:textId="021E5012" w:rsidR="002C774E" w:rsidRPr="00410BF7" w:rsidRDefault="002C774E" w:rsidP="00A80B36">
      <w:pPr>
        <w:pStyle w:val="ListParagraph"/>
        <w:numPr>
          <w:ilvl w:val="0"/>
          <w:numId w:val="7"/>
        </w:numPr>
        <w:contextualSpacing w:val="0"/>
        <w:rPr>
          <w:szCs w:val="22"/>
        </w:rPr>
      </w:pPr>
      <w:r w:rsidRPr="00410BF7">
        <w:rPr>
          <w:szCs w:val="22"/>
        </w:rPr>
        <w:t xml:space="preserve">Transnational judicial dialogue on IP: </w:t>
      </w:r>
      <w:r w:rsidR="00F80565">
        <w:rPr>
          <w:szCs w:val="22"/>
        </w:rPr>
        <w:t xml:space="preserve"> </w:t>
      </w:r>
      <w:r w:rsidRPr="00410BF7">
        <w:rPr>
          <w:szCs w:val="22"/>
        </w:rPr>
        <w:t>WIPO provided the following platforms for judges to exchange experiences, common concerns and good practices in IP adjudication: (i)</w:t>
      </w:r>
      <w:r w:rsidR="00125AC5">
        <w:rPr>
          <w:szCs w:val="22"/>
        </w:rPr>
        <w:t> </w:t>
      </w:r>
      <w:r w:rsidRPr="00410BF7">
        <w:rPr>
          <w:szCs w:val="22"/>
        </w:rPr>
        <w:t>the 202</w:t>
      </w:r>
      <w:r w:rsidR="00125AC5">
        <w:rPr>
          <w:szCs w:val="22"/>
        </w:rPr>
        <w:t>3</w:t>
      </w:r>
      <w:r w:rsidRPr="00410BF7">
        <w:rPr>
          <w:szCs w:val="22"/>
        </w:rPr>
        <w:t xml:space="preserve"> WIPO Intellectual Property Judges Forum, which was held in a hybrid format, </w:t>
      </w:r>
      <w:r w:rsidR="00125AC5">
        <w:rPr>
          <w:szCs w:val="22"/>
        </w:rPr>
        <w:t>bringing</w:t>
      </w:r>
      <w:r w:rsidR="00125AC5" w:rsidRPr="00410BF7">
        <w:rPr>
          <w:szCs w:val="22"/>
        </w:rPr>
        <w:t xml:space="preserve"> </w:t>
      </w:r>
      <w:r w:rsidRPr="00410BF7">
        <w:rPr>
          <w:szCs w:val="22"/>
        </w:rPr>
        <w:t xml:space="preserve">together </w:t>
      </w:r>
      <w:r w:rsidR="00125AC5">
        <w:rPr>
          <w:szCs w:val="22"/>
        </w:rPr>
        <w:t>over 360</w:t>
      </w:r>
      <w:r w:rsidR="003D1C75">
        <w:rPr>
          <w:szCs w:val="22"/>
        </w:rPr>
        <w:t> </w:t>
      </w:r>
      <w:r w:rsidRPr="00410BF7">
        <w:rPr>
          <w:szCs w:val="22"/>
        </w:rPr>
        <w:t xml:space="preserve">judges from </w:t>
      </w:r>
      <w:r w:rsidR="00125AC5">
        <w:rPr>
          <w:szCs w:val="22"/>
        </w:rPr>
        <w:t>101</w:t>
      </w:r>
      <w:r w:rsidR="00F80565">
        <w:rPr>
          <w:szCs w:val="22"/>
        </w:rPr>
        <w:t> </w:t>
      </w:r>
      <w:r w:rsidRPr="00410BF7">
        <w:rPr>
          <w:szCs w:val="22"/>
        </w:rPr>
        <w:t xml:space="preserve">countries and </w:t>
      </w:r>
      <w:r w:rsidR="00125AC5">
        <w:rPr>
          <w:szCs w:val="22"/>
        </w:rPr>
        <w:t>four</w:t>
      </w:r>
      <w:r w:rsidR="00F80565">
        <w:rPr>
          <w:szCs w:val="22"/>
        </w:rPr>
        <w:t> </w:t>
      </w:r>
      <w:r w:rsidRPr="00410BF7">
        <w:rPr>
          <w:szCs w:val="22"/>
        </w:rPr>
        <w:t>regional courts;  (ii)</w:t>
      </w:r>
      <w:r w:rsidR="00F80565">
        <w:rPr>
          <w:szCs w:val="22"/>
        </w:rPr>
        <w:t> </w:t>
      </w:r>
      <w:r w:rsidR="00125AC5">
        <w:rPr>
          <w:szCs w:val="22"/>
        </w:rPr>
        <w:t>an</w:t>
      </w:r>
      <w:r w:rsidR="00125AC5" w:rsidRPr="00410BF7">
        <w:rPr>
          <w:szCs w:val="22"/>
        </w:rPr>
        <w:t xml:space="preserve"> </w:t>
      </w:r>
      <w:r w:rsidRPr="00410BF7">
        <w:rPr>
          <w:szCs w:val="22"/>
        </w:rPr>
        <w:t xml:space="preserve">edition of the Webinars for Judges series, that facilitated the exchange </w:t>
      </w:r>
      <w:r w:rsidR="00125AC5">
        <w:rPr>
          <w:szCs w:val="22"/>
        </w:rPr>
        <w:t xml:space="preserve">on </w:t>
      </w:r>
      <w:r w:rsidR="00125AC5" w:rsidRPr="00844430">
        <w:rPr>
          <w:szCs w:val="22"/>
        </w:rPr>
        <w:t>landmark cases and new developments on compulsory licenses</w:t>
      </w:r>
      <w:r w:rsidR="00125AC5">
        <w:rPr>
          <w:szCs w:val="22"/>
        </w:rPr>
        <w:t>;  and (iii) </w:t>
      </w:r>
      <w:r w:rsidR="00125AC5" w:rsidRPr="00844430">
        <w:rPr>
          <w:szCs w:val="22"/>
        </w:rPr>
        <w:t>The Master Class on IP Adjudication promoted peer-to-peer judicial exchange of patent-related experiences and jurisprudential developments among 31</w:t>
      </w:r>
      <w:r w:rsidR="003D1C75">
        <w:rPr>
          <w:szCs w:val="22"/>
        </w:rPr>
        <w:t> </w:t>
      </w:r>
      <w:r w:rsidR="00125AC5" w:rsidRPr="00844430">
        <w:rPr>
          <w:szCs w:val="22"/>
        </w:rPr>
        <w:t>experienced patent judges from 21</w:t>
      </w:r>
      <w:r w:rsidR="003D1C75">
        <w:rPr>
          <w:szCs w:val="22"/>
        </w:rPr>
        <w:t> </w:t>
      </w:r>
      <w:r w:rsidR="00125AC5" w:rsidRPr="00844430">
        <w:rPr>
          <w:szCs w:val="22"/>
        </w:rPr>
        <w:t>jurisdictions</w:t>
      </w:r>
      <w:r w:rsidR="00125AC5">
        <w:rPr>
          <w:szCs w:val="22"/>
        </w:rPr>
        <w:t>.</w:t>
      </w:r>
      <w:r w:rsidR="00125AC5" w:rsidRPr="00410BF7" w:rsidDel="00125AC5">
        <w:rPr>
          <w:szCs w:val="22"/>
        </w:rPr>
        <w:t xml:space="preserve"> </w:t>
      </w:r>
    </w:p>
    <w:p w14:paraId="3C537712" w14:textId="77777777" w:rsidR="002C774E" w:rsidRPr="00410BF7" w:rsidRDefault="002C774E" w:rsidP="00804448">
      <w:pPr>
        <w:pStyle w:val="ListParagraph"/>
        <w:contextualSpacing w:val="0"/>
        <w:rPr>
          <w:szCs w:val="22"/>
        </w:rPr>
      </w:pPr>
    </w:p>
    <w:p w14:paraId="690BBCD0" w14:textId="261D31A1" w:rsidR="002C774E" w:rsidRDefault="002C774E" w:rsidP="00A80B36">
      <w:pPr>
        <w:pStyle w:val="ListParagraph"/>
        <w:numPr>
          <w:ilvl w:val="0"/>
          <w:numId w:val="7"/>
        </w:numPr>
        <w:contextualSpacing w:val="0"/>
        <w:rPr>
          <w:szCs w:val="22"/>
        </w:rPr>
      </w:pPr>
      <w:r w:rsidRPr="00410BF7">
        <w:rPr>
          <w:szCs w:val="22"/>
        </w:rPr>
        <w:t xml:space="preserve">Judicial capacity building initiatives on IP: </w:t>
      </w:r>
      <w:r w:rsidR="005F5BAC">
        <w:rPr>
          <w:szCs w:val="22"/>
        </w:rPr>
        <w:t xml:space="preserve"> </w:t>
      </w:r>
      <w:r w:rsidRPr="00410BF7">
        <w:rPr>
          <w:szCs w:val="22"/>
        </w:rPr>
        <w:t xml:space="preserve">WIPO </w:t>
      </w:r>
      <w:r w:rsidRPr="00410BF7">
        <w:rPr>
          <w:szCs w:val="22"/>
          <w:lang w:val="en-GB"/>
        </w:rPr>
        <w:t>worked closely with judicial and other relevant authorities to provide tailored capacity building support to increase IP knowledge and relevant skills of judges.  These included</w:t>
      </w:r>
      <w:r w:rsidR="0049049F">
        <w:rPr>
          <w:szCs w:val="22"/>
          <w:lang w:val="en-GB"/>
        </w:rPr>
        <w:t xml:space="preserve"> national</w:t>
      </w:r>
      <w:r w:rsidRPr="00410BF7">
        <w:rPr>
          <w:szCs w:val="22"/>
          <w:lang w:val="en-GB"/>
        </w:rPr>
        <w:t xml:space="preserve"> </w:t>
      </w:r>
      <w:r w:rsidRPr="00410BF7">
        <w:rPr>
          <w:szCs w:val="22"/>
        </w:rPr>
        <w:t xml:space="preserve">judicial education programs in </w:t>
      </w:r>
      <w:r w:rsidR="0049049F" w:rsidRPr="00844430">
        <w:rPr>
          <w:szCs w:val="22"/>
        </w:rPr>
        <w:t>Albania, Kazakhstan, the Philippines,</w:t>
      </w:r>
      <w:r w:rsidRPr="00410BF7">
        <w:rPr>
          <w:szCs w:val="22"/>
        </w:rPr>
        <w:t xml:space="preserve"> and the United Republic of Tanzania </w:t>
      </w:r>
      <w:r w:rsidR="0049049F">
        <w:rPr>
          <w:szCs w:val="22"/>
        </w:rPr>
        <w:t>as well as</w:t>
      </w:r>
      <w:r w:rsidR="0049049F" w:rsidRPr="00410BF7">
        <w:rPr>
          <w:szCs w:val="22"/>
        </w:rPr>
        <w:t xml:space="preserve"> </w:t>
      </w:r>
      <w:r w:rsidRPr="00410BF7">
        <w:rPr>
          <w:szCs w:val="22"/>
        </w:rPr>
        <w:t>regional and sub-regional judicial trainings in Africa, the Baltic region, and Lusophone countries.</w:t>
      </w:r>
    </w:p>
    <w:p w14:paraId="34813580" w14:textId="77777777" w:rsidR="0072009B" w:rsidRPr="0072009B" w:rsidRDefault="0072009B" w:rsidP="0072009B">
      <w:pPr>
        <w:rPr>
          <w:szCs w:val="22"/>
        </w:rPr>
      </w:pPr>
    </w:p>
    <w:p w14:paraId="78E6C747" w14:textId="18476C84" w:rsidR="0072009B" w:rsidRPr="00410BF7" w:rsidRDefault="0072009B" w:rsidP="00A80B36">
      <w:pPr>
        <w:pStyle w:val="ListParagraph"/>
        <w:numPr>
          <w:ilvl w:val="0"/>
          <w:numId w:val="7"/>
        </w:numPr>
        <w:contextualSpacing w:val="0"/>
        <w:rPr>
          <w:szCs w:val="22"/>
        </w:rPr>
      </w:pPr>
      <w:r w:rsidRPr="0072009B">
        <w:rPr>
          <w:szCs w:val="22"/>
        </w:rPr>
        <w:t xml:space="preserve">Resources for Judiciaries: </w:t>
      </w:r>
      <w:r w:rsidRPr="0072009B">
        <w:rPr>
          <w:iCs/>
          <w:szCs w:val="22"/>
        </w:rPr>
        <w:t xml:space="preserve"> In 2023, WIPO published:  </w:t>
      </w:r>
      <w:r w:rsidRPr="0072009B">
        <w:rPr>
          <w:szCs w:val="22"/>
        </w:rPr>
        <w:t xml:space="preserve">i) the International </w:t>
      </w:r>
      <w:hyperlink r:id="rId67" w:history="1">
        <w:r w:rsidRPr="0072009B">
          <w:rPr>
            <w:rStyle w:val="Hyperlink"/>
            <w:szCs w:val="22"/>
          </w:rPr>
          <w:t>Guide</w:t>
        </w:r>
      </w:hyperlink>
      <w:r w:rsidRPr="0072009B">
        <w:rPr>
          <w:szCs w:val="22"/>
        </w:rPr>
        <w:t xml:space="preserve"> to Patent Case Management for Judges;  ii) the IP </w:t>
      </w:r>
      <w:hyperlink r:id="rId68" w:history="1">
        <w:r w:rsidRPr="0072009B">
          <w:rPr>
            <w:rStyle w:val="Hyperlink"/>
            <w:szCs w:val="22"/>
          </w:rPr>
          <w:t>Benchbook</w:t>
        </w:r>
      </w:hyperlink>
      <w:r w:rsidRPr="0072009B">
        <w:rPr>
          <w:szCs w:val="22"/>
        </w:rPr>
        <w:t xml:space="preserve"> Series;  and iii) a volume of the WIPO Collection of Leading Judgments on IP Rights.</w:t>
      </w:r>
    </w:p>
    <w:p w14:paraId="075B447C" w14:textId="77777777" w:rsidR="0072009B" w:rsidRDefault="0072009B" w:rsidP="008C1E35">
      <w:pPr>
        <w:rPr>
          <w:szCs w:val="22"/>
        </w:rPr>
      </w:pPr>
    </w:p>
    <w:p w14:paraId="2E3393DD" w14:textId="28B394D9" w:rsidR="002C774E" w:rsidRDefault="00A128B5" w:rsidP="00A80B36">
      <w:pPr>
        <w:pStyle w:val="ListParagraph"/>
        <w:numPr>
          <w:ilvl w:val="0"/>
          <w:numId w:val="20"/>
        </w:numPr>
        <w:ind w:left="0" w:firstLine="0"/>
        <w:rPr>
          <w:szCs w:val="22"/>
        </w:rPr>
      </w:pPr>
      <w:r w:rsidRPr="00B72137">
        <w:rPr>
          <w:szCs w:val="22"/>
        </w:rPr>
        <w:t xml:space="preserve">The </w:t>
      </w:r>
      <w:hyperlink r:id="rId69" w:history="1">
        <w:r w:rsidR="002C774E" w:rsidRPr="00B72137">
          <w:rPr>
            <w:rStyle w:val="Hyperlink"/>
            <w:szCs w:val="22"/>
          </w:rPr>
          <w:t xml:space="preserve">WIPO </w:t>
        </w:r>
        <w:r w:rsidRPr="00B72137">
          <w:rPr>
            <w:rStyle w:val="Hyperlink"/>
            <w:szCs w:val="22"/>
          </w:rPr>
          <w:t>Lex</w:t>
        </w:r>
      </w:hyperlink>
      <w:r w:rsidRPr="00B72137">
        <w:rPr>
          <w:color w:val="212121"/>
          <w:szCs w:val="22"/>
        </w:rPr>
        <w:t xml:space="preserve"> </w:t>
      </w:r>
      <w:r w:rsidRPr="00B72137">
        <w:rPr>
          <w:szCs w:val="22"/>
        </w:rPr>
        <w:t xml:space="preserve">database </w:t>
      </w:r>
      <w:r w:rsidR="002C774E" w:rsidRPr="00B72137">
        <w:rPr>
          <w:szCs w:val="22"/>
        </w:rPr>
        <w:t>provide</w:t>
      </w:r>
      <w:r w:rsidR="00274500">
        <w:rPr>
          <w:szCs w:val="22"/>
        </w:rPr>
        <w:t>d</w:t>
      </w:r>
      <w:r w:rsidR="002C774E" w:rsidRPr="00B72137">
        <w:rPr>
          <w:szCs w:val="22"/>
        </w:rPr>
        <w:t xml:space="preserve"> </w:t>
      </w:r>
      <w:r w:rsidR="004F3044" w:rsidRPr="00B72137">
        <w:rPr>
          <w:szCs w:val="22"/>
        </w:rPr>
        <w:t>free access to</w:t>
      </w:r>
      <w:r w:rsidR="00B450F3" w:rsidRPr="00B72137">
        <w:rPr>
          <w:szCs w:val="22"/>
        </w:rPr>
        <w:t xml:space="preserve"> up-to-date</w:t>
      </w:r>
      <w:r w:rsidR="004F3044" w:rsidRPr="00B72137">
        <w:rPr>
          <w:szCs w:val="22"/>
        </w:rPr>
        <w:t xml:space="preserve"> legal information on IP from around the world, including laws and regulations, treaties, and leading judicial decisions</w:t>
      </w:r>
      <w:r w:rsidR="00B450F3" w:rsidRPr="00B72137">
        <w:rPr>
          <w:szCs w:val="22"/>
        </w:rPr>
        <w:t>, allowing policy-makers to draft appropriate, non-discriminatory policies to support productive activities, decent job creation, entrepreneurship, creativity and innovation</w:t>
      </w:r>
      <w:r w:rsidR="004F3044" w:rsidRPr="00B72137">
        <w:rPr>
          <w:szCs w:val="22"/>
        </w:rPr>
        <w:t>.  The WIPO Lex database is curated and updated by experts, so that IP professionals, legislators, judges, students and others can easily keep up with rapidly evolving IP laws and their interpretations.</w:t>
      </w:r>
      <w:r w:rsidR="002C774E" w:rsidRPr="00B72137">
        <w:rPr>
          <w:szCs w:val="22"/>
        </w:rPr>
        <w:t xml:space="preserve">  In 202</w:t>
      </w:r>
      <w:r w:rsidR="004F3044" w:rsidRPr="00B72137">
        <w:rPr>
          <w:szCs w:val="22"/>
        </w:rPr>
        <w:t>3</w:t>
      </w:r>
      <w:r w:rsidR="002C774E" w:rsidRPr="00B72137">
        <w:rPr>
          <w:szCs w:val="22"/>
        </w:rPr>
        <w:t xml:space="preserve">, </w:t>
      </w:r>
      <w:r w:rsidR="00B87798" w:rsidRPr="00B72137">
        <w:rPr>
          <w:szCs w:val="22"/>
        </w:rPr>
        <w:t xml:space="preserve">the </w:t>
      </w:r>
      <w:r w:rsidR="002C774E" w:rsidRPr="00B72137">
        <w:rPr>
          <w:szCs w:val="22"/>
        </w:rPr>
        <w:t xml:space="preserve">WIPO Lex </w:t>
      </w:r>
      <w:r w:rsidR="00B87798" w:rsidRPr="00B72137">
        <w:rPr>
          <w:szCs w:val="22"/>
        </w:rPr>
        <w:t xml:space="preserve">database </w:t>
      </w:r>
      <w:r w:rsidR="002C774E" w:rsidRPr="00B72137">
        <w:rPr>
          <w:szCs w:val="22"/>
        </w:rPr>
        <w:t xml:space="preserve">added </w:t>
      </w:r>
      <w:r w:rsidR="004F3044" w:rsidRPr="00B72137">
        <w:rPr>
          <w:szCs w:val="22"/>
        </w:rPr>
        <w:t>406</w:t>
      </w:r>
      <w:r w:rsidR="00B87798" w:rsidRPr="00B72137">
        <w:rPr>
          <w:szCs w:val="22"/>
        </w:rPr>
        <w:t> </w:t>
      </w:r>
      <w:r w:rsidR="002C774E" w:rsidRPr="00B72137">
        <w:rPr>
          <w:szCs w:val="22"/>
        </w:rPr>
        <w:t xml:space="preserve">new laws from </w:t>
      </w:r>
      <w:r w:rsidR="004F3044" w:rsidRPr="00B72137">
        <w:rPr>
          <w:szCs w:val="22"/>
        </w:rPr>
        <w:t>66</w:t>
      </w:r>
      <w:r w:rsidR="00B87798" w:rsidRPr="00B72137">
        <w:rPr>
          <w:szCs w:val="22"/>
        </w:rPr>
        <w:t> </w:t>
      </w:r>
      <w:r w:rsidR="002C774E" w:rsidRPr="00B72137">
        <w:rPr>
          <w:szCs w:val="22"/>
        </w:rPr>
        <w:t xml:space="preserve">countries.  </w:t>
      </w:r>
      <w:r w:rsidR="00B87798" w:rsidRPr="00B72137">
        <w:rPr>
          <w:szCs w:val="22"/>
        </w:rPr>
        <w:t>It</w:t>
      </w:r>
      <w:r w:rsidR="002C774E" w:rsidRPr="00B72137">
        <w:rPr>
          <w:szCs w:val="22"/>
        </w:rPr>
        <w:t xml:space="preserve"> now contains over 17,000</w:t>
      </w:r>
      <w:r w:rsidR="001A5030" w:rsidRPr="00B72137">
        <w:rPr>
          <w:szCs w:val="22"/>
        </w:rPr>
        <w:t> </w:t>
      </w:r>
      <w:r w:rsidR="002C774E" w:rsidRPr="00B72137">
        <w:rPr>
          <w:szCs w:val="22"/>
        </w:rPr>
        <w:t>laws, covering national IP and IP-related legislation of 20</w:t>
      </w:r>
      <w:r w:rsidR="004F3044" w:rsidRPr="00B72137">
        <w:rPr>
          <w:szCs w:val="22"/>
        </w:rPr>
        <w:t>1</w:t>
      </w:r>
      <w:r w:rsidR="001A5030" w:rsidRPr="00B72137">
        <w:rPr>
          <w:szCs w:val="22"/>
        </w:rPr>
        <w:t> </w:t>
      </w:r>
      <w:r w:rsidR="002C774E" w:rsidRPr="00B72137">
        <w:rPr>
          <w:szCs w:val="22"/>
        </w:rPr>
        <w:t xml:space="preserve">jurisdictions; </w:t>
      </w:r>
      <w:r w:rsidR="00274500">
        <w:rPr>
          <w:szCs w:val="22"/>
        </w:rPr>
        <w:t xml:space="preserve"> </w:t>
      </w:r>
      <w:r w:rsidR="002C774E" w:rsidRPr="00B72137">
        <w:rPr>
          <w:szCs w:val="22"/>
        </w:rPr>
        <w:t xml:space="preserve">and </w:t>
      </w:r>
      <w:r w:rsidR="004F3044" w:rsidRPr="00B72137">
        <w:rPr>
          <w:szCs w:val="22"/>
        </w:rPr>
        <w:t>236</w:t>
      </w:r>
      <w:r w:rsidR="00B87798" w:rsidRPr="00B72137">
        <w:rPr>
          <w:szCs w:val="22"/>
        </w:rPr>
        <w:t> </w:t>
      </w:r>
      <w:r w:rsidR="002C774E" w:rsidRPr="00B72137">
        <w:rPr>
          <w:szCs w:val="22"/>
        </w:rPr>
        <w:t>IP treaties, including the 26</w:t>
      </w:r>
      <w:r w:rsidR="001A5030" w:rsidRPr="00B72137">
        <w:rPr>
          <w:szCs w:val="22"/>
        </w:rPr>
        <w:t> </w:t>
      </w:r>
      <w:r w:rsidR="002C774E" w:rsidRPr="00B72137">
        <w:rPr>
          <w:szCs w:val="22"/>
        </w:rPr>
        <w:t xml:space="preserve">WIPO-administered treaties.  In addition, the WIPO Lex Judgments collection expanded to include leading IP decisions from </w:t>
      </w:r>
      <w:r w:rsidR="004F3044" w:rsidRPr="00B72137">
        <w:rPr>
          <w:szCs w:val="22"/>
        </w:rPr>
        <w:t>the Court of Justice of the European</w:t>
      </w:r>
      <w:r w:rsidR="00274500">
        <w:rPr>
          <w:szCs w:val="22"/>
        </w:rPr>
        <w:t> </w:t>
      </w:r>
      <w:r w:rsidR="004F3044" w:rsidRPr="00B72137">
        <w:rPr>
          <w:szCs w:val="22"/>
        </w:rPr>
        <w:t>Union, India, Mongolia, Nigeria, Singapore, and Ukraine</w:t>
      </w:r>
      <w:r w:rsidR="002C774E" w:rsidRPr="00B72137">
        <w:rPr>
          <w:szCs w:val="22"/>
        </w:rPr>
        <w:t>, covering</w:t>
      </w:r>
      <w:r w:rsidR="00EA0668">
        <w:rPr>
          <w:szCs w:val="22"/>
        </w:rPr>
        <w:t xml:space="preserve"> </w:t>
      </w:r>
      <w:r w:rsidR="004F3044" w:rsidRPr="00B72137">
        <w:rPr>
          <w:szCs w:val="22"/>
        </w:rPr>
        <w:t>35</w:t>
      </w:r>
      <w:r w:rsidR="001A5030" w:rsidRPr="00B72137">
        <w:rPr>
          <w:szCs w:val="22"/>
        </w:rPr>
        <w:t> </w:t>
      </w:r>
      <w:r w:rsidR="002C774E" w:rsidRPr="00B72137">
        <w:rPr>
          <w:szCs w:val="22"/>
        </w:rPr>
        <w:t>jurisdictions.</w:t>
      </w:r>
      <w:r w:rsidR="00B450F3" w:rsidRPr="00B72137">
        <w:rPr>
          <w:szCs w:val="22"/>
        </w:rPr>
        <w:t xml:space="preserve">  The WIPO Lex database contribute</w:t>
      </w:r>
      <w:r w:rsidR="00274500">
        <w:rPr>
          <w:szCs w:val="22"/>
        </w:rPr>
        <w:t>d</w:t>
      </w:r>
      <w:r w:rsidR="00B450F3" w:rsidRPr="00B72137">
        <w:rPr>
          <w:szCs w:val="22"/>
        </w:rPr>
        <w:t xml:space="preserve"> to target 16.10, as well as targets 8.3 and 10.3.</w:t>
      </w:r>
    </w:p>
    <w:p w14:paraId="2771D7CB" w14:textId="77777777" w:rsidR="00B72137" w:rsidRDefault="00B72137" w:rsidP="00B72137">
      <w:pPr>
        <w:pStyle w:val="ListParagraph"/>
        <w:ind w:left="0"/>
        <w:rPr>
          <w:szCs w:val="22"/>
        </w:rPr>
      </w:pPr>
    </w:p>
    <w:p w14:paraId="5560775F" w14:textId="52C8F114" w:rsidR="00461ABD" w:rsidRDefault="00461ABD" w:rsidP="00A80B36">
      <w:pPr>
        <w:pStyle w:val="ListParagraph"/>
        <w:numPr>
          <w:ilvl w:val="0"/>
          <w:numId w:val="20"/>
        </w:numPr>
        <w:ind w:left="0" w:firstLine="0"/>
        <w:rPr>
          <w:szCs w:val="22"/>
        </w:rPr>
      </w:pPr>
      <w:r w:rsidRPr="00B72137">
        <w:rPr>
          <w:szCs w:val="22"/>
        </w:rPr>
        <w:t xml:space="preserve">The WIPO </w:t>
      </w:r>
      <w:r w:rsidRPr="00B72137">
        <w:rPr>
          <w:b/>
          <w:szCs w:val="22"/>
        </w:rPr>
        <w:t>Arbitration and Mediation Center</w:t>
      </w:r>
      <w:r w:rsidRPr="00B72137">
        <w:rPr>
          <w:szCs w:val="22"/>
        </w:rPr>
        <w:t xml:space="preserve"> continued to lower barriers for IP stakeholders, particularly SMEs and entrepreneurs, to access its ADR options, </w:t>
      </w:r>
      <w:r w:rsidR="00C52505" w:rsidRPr="00B72137">
        <w:rPr>
          <w:szCs w:val="22"/>
        </w:rPr>
        <w:t xml:space="preserve">thereby </w:t>
      </w:r>
      <w:r w:rsidRPr="00B72137">
        <w:rPr>
          <w:szCs w:val="22"/>
        </w:rPr>
        <w:t>contributing to target</w:t>
      </w:r>
      <w:r w:rsidR="00743341" w:rsidRPr="00B72137">
        <w:rPr>
          <w:szCs w:val="22"/>
        </w:rPr>
        <w:t> </w:t>
      </w:r>
      <w:r w:rsidRPr="00B72137">
        <w:rPr>
          <w:szCs w:val="22"/>
        </w:rPr>
        <w:t>16.3.</w:t>
      </w:r>
    </w:p>
    <w:p w14:paraId="19174E11" w14:textId="77777777" w:rsidR="00B72137" w:rsidRPr="00EE5DF1" w:rsidRDefault="00B72137" w:rsidP="00EE5DF1">
      <w:pPr>
        <w:rPr>
          <w:szCs w:val="22"/>
        </w:rPr>
      </w:pPr>
    </w:p>
    <w:p w14:paraId="41B8DC95" w14:textId="2D9EE147" w:rsidR="00743341" w:rsidRDefault="00B2250A" w:rsidP="00A80B36">
      <w:pPr>
        <w:pStyle w:val="ListParagraph"/>
        <w:numPr>
          <w:ilvl w:val="0"/>
          <w:numId w:val="20"/>
        </w:numPr>
        <w:ind w:left="0" w:firstLine="0"/>
        <w:rPr>
          <w:szCs w:val="22"/>
        </w:rPr>
      </w:pPr>
      <w:r w:rsidRPr="00B72137">
        <w:rPr>
          <w:szCs w:val="22"/>
        </w:rPr>
        <w:t xml:space="preserve">In the area of </w:t>
      </w:r>
      <w:r w:rsidRPr="00B72137">
        <w:rPr>
          <w:b/>
          <w:szCs w:val="22"/>
        </w:rPr>
        <w:t>Cooperation for Development</w:t>
      </w:r>
      <w:r w:rsidRPr="00B72137">
        <w:rPr>
          <w:szCs w:val="22"/>
        </w:rPr>
        <w:t xml:space="preserve">, </w:t>
      </w:r>
      <w:r w:rsidR="00274500">
        <w:rPr>
          <w:szCs w:val="22"/>
        </w:rPr>
        <w:t>WIPO</w:t>
      </w:r>
      <w:r w:rsidR="00743341" w:rsidRPr="00B72137">
        <w:rPr>
          <w:szCs w:val="22"/>
        </w:rPr>
        <w:t>, in cooperation with the Ministry of Commerce and Industry of Qatar,</w:t>
      </w:r>
      <w:r w:rsidR="007667B2">
        <w:rPr>
          <w:szCs w:val="22"/>
        </w:rPr>
        <w:t xml:space="preserve"> held</w:t>
      </w:r>
      <w:r w:rsidR="00743341" w:rsidRPr="00B72137">
        <w:rPr>
          <w:szCs w:val="22"/>
        </w:rPr>
        <w:t xml:space="preserve"> a Webinar on Arbitration and Mediation of IP and Technology Disputes, on November 14, 2023, which aimed to raise awareness on the importance of arbitration and mediation in IP and technology disputes and the role of the WIPO Arbitration and Mediation Center, as well as to exchange best practices among Qatari stakeholders in this area.  The Webinar was attended by 50 Qatari participants, and contributed to target 16.3.</w:t>
      </w:r>
    </w:p>
    <w:p w14:paraId="3BD7C916" w14:textId="77777777" w:rsidR="00B72137" w:rsidRPr="00EE5DF1" w:rsidRDefault="00B72137" w:rsidP="00EE5DF1">
      <w:pPr>
        <w:rPr>
          <w:szCs w:val="22"/>
        </w:rPr>
      </w:pPr>
    </w:p>
    <w:p w14:paraId="06066E4F" w14:textId="1C5004CF" w:rsidR="00163EAD" w:rsidRPr="00B72137" w:rsidRDefault="0051673B" w:rsidP="00EE5DF1">
      <w:pPr>
        <w:pStyle w:val="ListParagraph"/>
        <w:keepNext/>
        <w:numPr>
          <w:ilvl w:val="0"/>
          <w:numId w:val="20"/>
        </w:numPr>
        <w:ind w:left="0" w:firstLine="0"/>
        <w:rPr>
          <w:szCs w:val="22"/>
        </w:rPr>
      </w:pPr>
      <w:r w:rsidRPr="00B72137">
        <w:rPr>
          <w:szCs w:val="22"/>
        </w:rPr>
        <w:lastRenderedPageBreak/>
        <w:t xml:space="preserve">Supporting and developing effective </w:t>
      </w:r>
      <w:r w:rsidR="00743341" w:rsidRPr="00B72137">
        <w:rPr>
          <w:szCs w:val="22"/>
        </w:rPr>
        <w:t>a</w:t>
      </w:r>
      <w:r w:rsidRPr="00B72137">
        <w:rPr>
          <w:szCs w:val="22"/>
        </w:rPr>
        <w:t xml:space="preserve">rbitration and </w:t>
      </w:r>
      <w:r w:rsidR="00743341" w:rsidRPr="00B72137">
        <w:rPr>
          <w:szCs w:val="22"/>
        </w:rPr>
        <w:t>m</w:t>
      </w:r>
      <w:r w:rsidRPr="00B72137">
        <w:rPr>
          <w:szCs w:val="22"/>
        </w:rPr>
        <w:t>ediation services in the Member States</w:t>
      </w:r>
      <w:r w:rsidR="000C754A" w:rsidRPr="00B72137">
        <w:rPr>
          <w:szCs w:val="22"/>
        </w:rPr>
        <w:t xml:space="preserve"> </w:t>
      </w:r>
      <w:r w:rsidRPr="00B72137">
        <w:rPr>
          <w:szCs w:val="22"/>
        </w:rPr>
        <w:t>serve</w:t>
      </w:r>
      <w:r w:rsidR="00743341" w:rsidRPr="00B72137">
        <w:rPr>
          <w:szCs w:val="22"/>
        </w:rPr>
        <w:t>s</w:t>
      </w:r>
      <w:r w:rsidRPr="00B72137">
        <w:rPr>
          <w:szCs w:val="22"/>
        </w:rPr>
        <w:t xml:space="preserve"> to provide access to justice for all and build effective </w:t>
      </w:r>
      <w:r w:rsidR="00431518" w:rsidRPr="00B72137">
        <w:rPr>
          <w:szCs w:val="22"/>
        </w:rPr>
        <w:t xml:space="preserve">enforcement </w:t>
      </w:r>
      <w:r w:rsidRPr="00B72137">
        <w:rPr>
          <w:szCs w:val="22"/>
        </w:rPr>
        <w:t xml:space="preserve">institutions.  </w:t>
      </w:r>
      <w:r w:rsidR="00163EAD" w:rsidRPr="00B72137">
        <w:rPr>
          <w:szCs w:val="22"/>
        </w:rPr>
        <w:t xml:space="preserve">In </w:t>
      </w:r>
      <w:r w:rsidR="00163EAD" w:rsidRPr="000406F8">
        <w:rPr>
          <w:szCs w:val="22"/>
        </w:rPr>
        <w:t>Transition and Developed Countries</w:t>
      </w:r>
      <w:r w:rsidR="00163EAD" w:rsidRPr="00BA6CF5">
        <w:rPr>
          <w:szCs w:val="22"/>
        </w:rPr>
        <w:t xml:space="preserve">, </w:t>
      </w:r>
      <w:r w:rsidR="00163EAD" w:rsidRPr="00B72137">
        <w:rPr>
          <w:szCs w:val="22"/>
        </w:rPr>
        <w:t>t</w:t>
      </w:r>
      <w:r w:rsidRPr="00B72137">
        <w:rPr>
          <w:szCs w:val="22"/>
        </w:rPr>
        <w:t xml:space="preserve">he following activities </w:t>
      </w:r>
      <w:r w:rsidR="00163EAD" w:rsidRPr="00B72137">
        <w:rPr>
          <w:szCs w:val="22"/>
        </w:rPr>
        <w:t>contributed to targets</w:t>
      </w:r>
      <w:r w:rsidR="00431518" w:rsidRPr="00B72137">
        <w:rPr>
          <w:szCs w:val="22"/>
        </w:rPr>
        <w:t> </w:t>
      </w:r>
      <w:r w:rsidR="00163EAD" w:rsidRPr="00B72137">
        <w:rPr>
          <w:szCs w:val="22"/>
        </w:rPr>
        <w:t>16.3 and 16.6</w:t>
      </w:r>
      <w:r w:rsidR="007F4002" w:rsidRPr="00B72137">
        <w:rPr>
          <w:szCs w:val="22"/>
        </w:rPr>
        <w:t>:</w:t>
      </w:r>
      <w:r w:rsidRPr="00B72137">
        <w:rPr>
          <w:szCs w:val="22"/>
        </w:rPr>
        <w:t xml:space="preserve"> </w:t>
      </w:r>
    </w:p>
    <w:p w14:paraId="2FEAF765" w14:textId="77777777" w:rsidR="00163EAD" w:rsidRDefault="00163EAD" w:rsidP="00EE5DF1">
      <w:pPr>
        <w:pStyle w:val="ListParagraph"/>
        <w:keepNext/>
        <w:ind w:left="0"/>
        <w:contextualSpacing w:val="0"/>
        <w:rPr>
          <w:szCs w:val="22"/>
        </w:rPr>
      </w:pPr>
    </w:p>
    <w:p w14:paraId="0214895D" w14:textId="752A8962" w:rsidR="000C754A" w:rsidRDefault="007F4002" w:rsidP="00A80B36">
      <w:pPr>
        <w:pStyle w:val="ListParagraph"/>
        <w:numPr>
          <w:ilvl w:val="0"/>
          <w:numId w:val="11"/>
        </w:numPr>
        <w:contextualSpacing w:val="0"/>
        <w:rPr>
          <w:szCs w:val="22"/>
        </w:rPr>
      </w:pPr>
      <w:r>
        <w:t>A</w:t>
      </w:r>
      <w:r w:rsidR="00BA6CF5">
        <w:t>n</w:t>
      </w:r>
      <w:r w:rsidR="0051673B" w:rsidRPr="002F3DF1">
        <w:rPr>
          <w:rFonts w:eastAsiaTheme="minorEastAsia"/>
          <w:szCs w:val="22"/>
        </w:rPr>
        <w:t xml:space="preserve"> </w:t>
      </w:r>
      <w:r w:rsidR="00BA6CF5">
        <w:rPr>
          <w:rFonts w:eastAsiaTheme="minorEastAsia"/>
          <w:bCs/>
          <w:i/>
          <w:szCs w:val="22"/>
        </w:rPr>
        <w:t>MoU</w:t>
      </w:r>
      <w:r w:rsidR="0051673B" w:rsidRPr="002F3DF1">
        <w:rPr>
          <w:rFonts w:eastAsiaTheme="minorEastAsia"/>
          <w:bCs/>
          <w:i/>
          <w:szCs w:val="22"/>
        </w:rPr>
        <w:t xml:space="preserve"> with </w:t>
      </w:r>
      <w:r w:rsidR="00163EAD">
        <w:rPr>
          <w:rFonts w:eastAsiaTheme="minorEastAsia"/>
          <w:bCs/>
          <w:i/>
          <w:szCs w:val="22"/>
        </w:rPr>
        <w:t>Turkpatent</w:t>
      </w:r>
      <w:r w:rsidR="00163EAD" w:rsidRPr="002F3DF1">
        <w:rPr>
          <w:rFonts w:eastAsiaTheme="minorEastAsia"/>
          <w:bCs/>
          <w:i/>
          <w:szCs w:val="22"/>
        </w:rPr>
        <w:t xml:space="preserve"> </w:t>
      </w:r>
      <w:r w:rsidR="0051673B" w:rsidRPr="002F3DF1">
        <w:rPr>
          <w:rFonts w:eastAsiaTheme="minorEastAsia"/>
          <w:bCs/>
          <w:i/>
          <w:szCs w:val="22"/>
        </w:rPr>
        <w:t>on alternative dispute resolution</w:t>
      </w:r>
      <w:r w:rsidR="00163EAD">
        <w:rPr>
          <w:rFonts w:eastAsiaTheme="minorEastAsia"/>
          <w:bCs/>
          <w:i/>
          <w:szCs w:val="22"/>
        </w:rPr>
        <w:t> (ADR)</w:t>
      </w:r>
      <w:r w:rsidR="00163EAD">
        <w:rPr>
          <w:rFonts w:eastAsiaTheme="minorEastAsia"/>
          <w:szCs w:val="22"/>
        </w:rPr>
        <w:t xml:space="preserve"> </w:t>
      </w:r>
      <w:r>
        <w:rPr>
          <w:rFonts w:eastAsiaTheme="minorEastAsia"/>
          <w:szCs w:val="22"/>
        </w:rPr>
        <w:t xml:space="preserve">was signed </w:t>
      </w:r>
      <w:r w:rsidR="00163EAD">
        <w:rPr>
          <w:rFonts w:eastAsiaTheme="minorEastAsia"/>
          <w:szCs w:val="22"/>
        </w:rPr>
        <w:t>in July 2023</w:t>
      </w:r>
      <w:r w:rsidR="0051673B" w:rsidRPr="002F3DF1">
        <w:rPr>
          <w:rFonts w:eastAsiaTheme="minorEastAsia"/>
          <w:szCs w:val="22"/>
        </w:rPr>
        <w:t>.</w:t>
      </w:r>
      <w:r w:rsidR="0051673B" w:rsidRPr="002F3DF1">
        <w:rPr>
          <w:szCs w:val="22"/>
        </w:rPr>
        <w:t xml:space="preserve"> </w:t>
      </w:r>
    </w:p>
    <w:p w14:paraId="51357723" w14:textId="77777777" w:rsidR="00431518" w:rsidRPr="00431518" w:rsidRDefault="00431518" w:rsidP="00431518">
      <w:pPr>
        <w:ind w:left="360"/>
        <w:rPr>
          <w:szCs w:val="22"/>
        </w:rPr>
      </w:pPr>
    </w:p>
    <w:p w14:paraId="5C6F2203" w14:textId="7BE57939" w:rsidR="00431518" w:rsidRDefault="00431518" w:rsidP="00A80B36">
      <w:pPr>
        <w:pStyle w:val="ListParagraph"/>
        <w:numPr>
          <w:ilvl w:val="0"/>
          <w:numId w:val="11"/>
        </w:numPr>
        <w:rPr>
          <w:rFonts w:eastAsiaTheme="minorEastAsia"/>
          <w:szCs w:val="22"/>
        </w:rPr>
      </w:pPr>
      <w:r>
        <w:rPr>
          <w:rFonts w:eastAsiaTheme="minorEastAsia"/>
          <w:szCs w:val="22"/>
        </w:rPr>
        <w:t>A</w:t>
      </w:r>
      <w:r w:rsidR="00BA6CF5">
        <w:rPr>
          <w:rFonts w:eastAsiaTheme="minorEastAsia"/>
          <w:szCs w:val="22"/>
        </w:rPr>
        <w:t>n</w:t>
      </w:r>
      <w:r>
        <w:rPr>
          <w:rFonts w:eastAsiaTheme="minorEastAsia"/>
          <w:szCs w:val="22"/>
        </w:rPr>
        <w:t xml:space="preserve"> </w:t>
      </w:r>
      <w:r w:rsidRPr="002F3DF1">
        <w:rPr>
          <w:rFonts w:eastAsiaTheme="minorEastAsia"/>
          <w:bCs/>
          <w:i/>
          <w:szCs w:val="22"/>
        </w:rPr>
        <w:t>M</w:t>
      </w:r>
      <w:r w:rsidR="00BA6CF5">
        <w:rPr>
          <w:rFonts w:eastAsiaTheme="minorEastAsia"/>
          <w:bCs/>
          <w:i/>
          <w:szCs w:val="22"/>
        </w:rPr>
        <w:t xml:space="preserve">oU </w:t>
      </w:r>
      <w:r w:rsidRPr="002303FA">
        <w:rPr>
          <w:rFonts w:eastAsiaTheme="minorEastAsia"/>
          <w:bCs/>
          <w:i/>
          <w:szCs w:val="22"/>
        </w:rPr>
        <w:t xml:space="preserve">with </w:t>
      </w:r>
      <w:r w:rsidRPr="002303FA">
        <w:rPr>
          <w:rFonts w:eastAsiaTheme="minorEastAsia"/>
          <w:i/>
          <w:szCs w:val="22"/>
        </w:rPr>
        <w:t xml:space="preserve">the </w:t>
      </w:r>
      <w:r w:rsidR="002303FA" w:rsidRPr="002303FA">
        <w:rPr>
          <w:rFonts w:eastAsiaTheme="minorEastAsia"/>
          <w:i/>
          <w:szCs w:val="22"/>
        </w:rPr>
        <w:t xml:space="preserve">General Directorate of Industrial Property and the Magistrate School of the Republic of Albania </w:t>
      </w:r>
      <w:r w:rsidR="002303FA">
        <w:rPr>
          <w:rFonts w:eastAsiaTheme="minorEastAsia"/>
          <w:szCs w:val="22"/>
        </w:rPr>
        <w:t>on</w:t>
      </w:r>
      <w:r w:rsidRPr="00431518">
        <w:rPr>
          <w:rFonts w:eastAsiaTheme="minorEastAsia"/>
          <w:szCs w:val="22"/>
        </w:rPr>
        <w:t xml:space="preserve"> strengthening the judicial system and services for </w:t>
      </w:r>
      <w:r w:rsidR="002303FA">
        <w:rPr>
          <w:rFonts w:eastAsiaTheme="minorEastAsia"/>
          <w:szCs w:val="22"/>
        </w:rPr>
        <w:t>IP</w:t>
      </w:r>
      <w:r w:rsidRPr="00431518">
        <w:rPr>
          <w:rFonts w:eastAsiaTheme="minorEastAsia"/>
          <w:szCs w:val="22"/>
        </w:rPr>
        <w:t xml:space="preserve"> protection was</w:t>
      </w:r>
      <w:r w:rsidR="002303FA">
        <w:rPr>
          <w:rFonts w:eastAsiaTheme="minorEastAsia"/>
          <w:szCs w:val="22"/>
        </w:rPr>
        <w:t xml:space="preserve"> signed</w:t>
      </w:r>
      <w:r w:rsidRPr="00431518">
        <w:rPr>
          <w:rFonts w:eastAsiaTheme="minorEastAsia"/>
          <w:szCs w:val="22"/>
        </w:rPr>
        <w:t xml:space="preserve"> in July</w:t>
      </w:r>
      <w:r w:rsidR="002303FA">
        <w:rPr>
          <w:rFonts w:eastAsiaTheme="minorEastAsia"/>
          <w:szCs w:val="22"/>
        </w:rPr>
        <w:t> </w:t>
      </w:r>
      <w:r w:rsidRPr="00431518">
        <w:rPr>
          <w:rFonts w:eastAsiaTheme="minorEastAsia"/>
          <w:szCs w:val="22"/>
        </w:rPr>
        <w:t>2023.</w:t>
      </w:r>
    </w:p>
    <w:p w14:paraId="6DB57E23" w14:textId="77777777" w:rsidR="002303FA" w:rsidRPr="002303FA" w:rsidRDefault="002303FA" w:rsidP="002303FA">
      <w:pPr>
        <w:ind w:left="360"/>
        <w:rPr>
          <w:rFonts w:eastAsiaTheme="minorEastAsia"/>
          <w:szCs w:val="22"/>
        </w:rPr>
      </w:pPr>
    </w:p>
    <w:p w14:paraId="2E78B817" w14:textId="2D686D07" w:rsidR="00431518" w:rsidRPr="00431518" w:rsidRDefault="002303FA" w:rsidP="00A80B36">
      <w:pPr>
        <w:pStyle w:val="ListParagraph"/>
        <w:numPr>
          <w:ilvl w:val="0"/>
          <w:numId w:val="11"/>
        </w:numPr>
        <w:rPr>
          <w:rFonts w:eastAsiaTheme="minorEastAsia"/>
          <w:szCs w:val="22"/>
        </w:rPr>
      </w:pPr>
      <w:r>
        <w:rPr>
          <w:rFonts w:eastAsiaTheme="minorEastAsia"/>
          <w:szCs w:val="22"/>
        </w:rPr>
        <w:t>A</w:t>
      </w:r>
      <w:r w:rsidR="00BA6CF5">
        <w:rPr>
          <w:rFonts w:eastAsiaTheme="minorEastAsia"/>
          <w:szCs w:val="22"/>
        </w:rPr>
        <w:t>n</w:t>
      </w:r>
      <w:r>
        <w:rPr>
          <w:rFonts w:eastAsiaTheme="minorEastAsia"/>
          <w:szCs w:val="22"/>
        </w:rPr>
        <w:t xml:space="preserve"> </w:t>
      </w:r>
      <w:r w:rsidRPr="002F3DF1">
        <w:rPr>
          <w:rFonts w:eastAsiaTheme="minorEastAsia"/>
          <w:bCs/>
          <w:i/>
          <w:szCs w:val="22"/>
        </w:rPr>
        <w:t>M</w:t>
      </w:r>
      <w:r w:rsidR="00BA6CF5">
        <w:rPr>
          <w:rFonts w:eastAsiaTheme="minorEastAsia"/>
          <w:bCs/>
          <w:i/>
          <w:szCs w:val="22"/>
        </w:rPr>
        <w:t>oU</w:t>
      </w:r>
      <w:r w:rsidRPr="002F3DF1">
        <w:rPr>
          <w:rFonts w:eastAsiaTheme="minorEastAsia"/>
          <w:bCs/>
          <w:i/>
          <w:szCs w:val="22"/>
        </w:rPr>
        <w:t xml:space="preserve"> </w:t>
      </w:r>
      <w:r w:rsidRPr="002303FA">
        <w:rPr>
          <w:rFonts w:eastAsiaTheme="minorEastAsia"/>
          <w:bCs/>
          <w:i/>
          <w:szCs w:val="22"/>
        </w:rPr>
        <w:t>with</w:t>
      </w:r>
      <w:r>
        <w:rPr>
          <w:rFonts w:eastAsiaTheme="minorEastAsia"/>
          <w:bCs/>
          <w:i/>
          <w:szCs w:val="22"/>
        </w:rPr>
        <w:t xml:space="preserve"> Poland</w:t>
      </w:r>
      <w:r w:rsidR="00431518" w:rsidRPr="00431518">
        <w:rPr>
          <w:rFonts w:eastAsiaTheme="minorEastAsia"/>
          <w:szCs w:val="22"/>
        </w:rPr>
        <w:t xml:space="preserve"> on </w:t>
      </w:r>
      <w:r>
        <w:rPr>
          <w:rFonts w:eastAsiaTheme="minorEastAsia"/>
          <w:szCs w:val="22"/>
        </w:rPr>
        <w:t>the continuation of a</w:t>
      </w:r>
      <w:r w:rsidR="00431518" w:rsidRPr="00431518">
        <w:rPr>
          <w:rFonts w:eastAsiaTheme="minorEastAsia"/>
          <w:szCs w:val="22"/>
        </w:rPr>
        <w:t xml:space="preserve"> judicial education program was signed on September</w:t>
      </w:r>
      <w:r>
        <w:rPr>
          <w:rFonts w:eastAsiaTheme="minorEastAsia"/>
          <w:szCs w:val="22"/>
        </w:rPr>
        <w:t> </w:t>
      </w:r>
      <w:r w:rsidR="00431518" w:rsidRPr="00431518">
        <w:rPr>
          <w:rFonts w:eastAsiaTheme="minorEastAsia"/>
          <w:szCs w:val="22"/>
        </w:rPr>
        <w:t>20,</w:t>
      </w:r>
      <w:r>
        <w:rPr>
          <w:rFonts w:eastAsiaTheme="minorEastAsia"/>
          <w:szCs w:val="22"/>
        </w:rPr>
        <w:t> </w:t>
      </w:r>
      <w:r w:rsidR="00431518" w:rsidRPr="00431518">
        <w:rPr>
          <w:rFonts w:eastAsiaTheme="minorEastAsia"/>
          <w:szCs w:val="22"/>
        </w:rPr>
        <w:t>2023.</w:t>
      </w:r>
    </w:p>
    <w:p w14:paraId="27596079" w14:textId="77777777" w:rsidR="00431518" w:rsidRPr="0008603C" w:rsidRDefault="00431518" w:rsidP="0008603C">
      <w:pPr>
        <w:ind w:left="360"/>
        <w:rPr>
          <w:szCs w:val="22"/>
        </w:rPr>
      </w:pPr>
    </w:p>
    <w:p w14:paraId="6B2FB8CC" w14:textId="7A57E70C" w:rsidR="0008603C" w:rsidRPr="0008603C" w:rsidRDefault="0008603C" w:rsidP="00A80B36">
      <w:pPr>
        <w:pStyle w:val="ListParagraph"/>
        <w:numPr>
          <w:ilvl w:val="0"/>
          <w:numId w:val="11"/>
        </w:numPr>
        <w:rPr>
          <w:rFonts w:eastAsiaTheme="minorEastAsia"/>
          <w:szCs w:val="22"/>
        </w:rPr>
      </w:pPr>
      <w:r>
        <w:rPr>
          <w:rFonts w:eastAsiaTheme="minorEastAsia"/>
          <w:szCs w:val="22"/>
        </w:rPr>
        <w:t xml:space="preserve">A </w:t>
      </w:r>
      <w:r w:rsidRPr="0008603C">
        <w:rPr>
          <w:rFonts w:eastAsiaTheme="minorEastAsia"/>
          <w:i/>
          <w:iCs/>
          <w:szCs w:val="22"/>
        </w:rPr>
        <w:t>Virtual Regional Webinar on the Calculation of Damages for IP Infringements</w:t>
      </w:r>
      <w:r>
        <w:rPr>
          <w:rFonts w:eastAsiaTheme="minorEastAsia"/>
          <w:szCs w:val="22"/>
        </w:rPr>
        <w:t xml:space="preserve"> took place on </w:t>
      </w:r>
      <w:r w:rsidRPr="0008603C">
        <w:rPr>
          <w:rFonts w:eastAsiaTheme="minorEastAsia"/>
          <w:szCs w:val="22"/>
        </w:rPr>
        <w:t>February</w:t>
      </w:r>
      <w:r w:rsidR="00BD0CA9">
        <w:rPr>
          <w:rFonts w:eastAsiaTheme="minorEastAsia"/>
          <w:szCs w:val="22"/>
        </w:rPr>
        <w:t> </w:t>
      </w:r>
      <w:r w:rsidRPr="0008603C">
        <w:rPr>
          <w:rFonts w:eastAsiaTheme="minorEastAsia"/>
          <w:szCs w:val="22"/>
        </w:rPr>
        <w:t>28,</w:t>
      </w:r>
      <w:r w:rsidR="00BD0CA9">
        <w:rPr>
          <w:rFonts w:eastAsiaTheme="minorEastAsia"/>
          <w:szCs w:val="22"/>
        </w:rPr>
        <w:t> </w:t>
      </w:r>
      <w:r w:rsidRPr="0008603C">
        <w:rPr>
          <w:rFonts w:eastAsiaTheme="minorEastAsia"/>
          <w:szCs w:val="22"/>
        </w:rPr>
        <w:t xml:space="preserve">2023, </w:t>
      </w:r>
      <w:r w:rsidR="00BD0CA9">
        <w:rPr>
          <w:rFonts w:eastAsiaTheme="minorEastAsia"/>
          <w:szCs w:val="22"/>
        </w:rPr>
        <w:t xml:space="preserve">which </w:t>
      </w:r>
      <w:r w:rsidRPr="0008603C">
        <w:rPr>
          <w:rFonts w:eastAsiaTheme="minorEastAsia"/>
          <w:szCs w:val="22"/>
        </w:rPr>
        <w:t xml:space="preserve">helped deepen the knowledge of participants from the CEBS Region on the calculation of damages for IP infringements through </w:t>
      </w:r>
      <w:r w:rsidR="00BD0CA9">
        <w:rPr>
          <w:rFonts w:eastAsiaTheme="minorEastAsia"/>
          <w:szCs w:val="22"/>
        </w:rPr>
        <w:t xml:space="preserve">the </w:t>
      </w:r>
      <w:r w:rsidRPr="0008603C">
        <w:rPr>
          <w:rFonts w:eastAsiaTheme="minorEastAsia"/>
          <w:szCs w:val="22"/>
        </w:rPr>
        <w:t xml:space="preserve">sharing </w:t>
      </w:r>
      <w:r w:rsidR="00BD0CA9">
        <w:rPr>
          <w:rFonts w:eastAsiaTheme="minorEastAsia"/>
          <w:szCs w:val="22"/>
        </w:rPr>
        <w:t xml:space="preserve">of </w:t>
      </w:r>
      <w:r w:rsidRPr="0008603C">
        <w:rPr>
          <w:rFonts w:eastAsiaTheme="minorEastAsia"/>
          <w:szCs w:val="22"/>
        </w:rPr>
        <w:t>relevant experience from different European countries.</w:t>
      </w:r>
    </w:p>
    <w:p w14:paraId="68E6639D" w14:textId="77777777" w:rsidR="000C754A" w:rsidRDefault="000C754A" w:rsidP="00804448">
      <w:pPr>
        <w:pStyle w:val="ListParagraph"/>
        <w:contextualSpacing w:val="0"/>
        <w:rPr>
          <w:szCs w:val="22"/>
        </w:rPr>
      </w:pPr>
    </w:p>
    <w:p w14:paraId="69886C08" w14:textId="2DBFBAEC" w:rsidR="000C754A" w:rsidRPr="002C4621" w:rsidRDefault="007F4002" w:rsidP="00A80B36">
      <w:pPr>
        <w:pStyle w:val="ListParagraph"/>
        <w:numPr>
          <w:ilvl w:val="0"/>
          <w:numId w:val="11"/>
        </w:numPr>
        <w:contextualSpacing w:val="0"/>
        <w:rPr>
          <w:szCs w:val="22"/>
        </w:rPr>
      </w:pPr>
      <w:r>
        <w:rPr>
          <w:rFonts w:eastAsiaTheme="minorEastAsia"/>
          <w:szCs w:val="22"/>
        </w:rPr>
        <w:t>A</w:t>
      </w:r>
      <w:r w:rsidR="0051673B" w:rsidRPr="002F3DF1">
        <w:rPr>
          <w:rFonts w:eastAsiaTheme="minorEastAsia"/>
          <w:szCs w:val="22"/>
        </w:rPr>
        <w:t xml:space="preserve"> </w:t>
      </w:r>
      <w:r w:rsidR="0051673B" w:rsidRPr="002F3DF1">
        <w:rPr>
          <w:rFonts w:eastAsiaTheme="minorEastAsia"/>
          <w:bCs/>
          <w:i/>
          <w:szCs w:val="22"/>
        </w:rPr>
        <w:t xml:space="preserve">WIPO Webinar on </w:t>
      </w:r>
      <w:r w:rsidR="0051673B" w:rsidRPr="002F3DF1">
        <w:rPr>
          <w:rFonts w:eastAsiaTheme="minorEastAsia"/>
          <w:bCs/>
          <w:i/>
          <w:iCs/>
          <w:szCs w:val="22"/>
        </w:rPr>
        <w:t xml:space="preserve">Mediation of </w:t>
      </w:r>
      <w:r w:rsidR="00BA6CF5">
        <w:rPr>
          <w:rFonts w:eastAsiaTheme="minorEastAsia"/>
          <w:bCs/>
          <w:i/>
          <w:iCs/>
          <w:szCs w:val="22"/>
        </w:rPr>
        <w:t>IP</w:t>
      </w:r>
      <w:r w:rsidR="0051673B" w:rsidRPr="002F3DF1">
        <w:rPr>
          <w:rFonts w:eastAsiaTheme="minorEastAsia"/>
          <w:bCs/>
          <w:i/>
          <w:iCs/>
          <w:szCs w:val="22"/>
        </w:rPr>
        <w:t xml:space="preserve"> and Technology Disputes</w:t>
      </w:r>
      <w:r w:rsidR="0051673B" w:rsidRPr="002F3DF1">
        <w:rPr>
          <w:rFonts w:eastAsiaTheme="minorEastAsia"/>
          <w:szCs w:val="22"/>
        </w:rPr>
        <w:t xml:space="preserve"> </w:t>
      </w:r>
      <w:r>
        <w:rPr>
          <w:rFonts w:eastAsiaTheme="minorEastAsia"/>
          <w:szCs w:val="22"/>
        </w:rPr>
        <w:t xml:space="preserve">was organized, </w:t>
      </w:r>
      <w:r w:rsidR="0051673B" w:rsidRPr="002F3DF1">
        <w:rPr>
          <w:rFonts w:eastAsiaTheme="minorEastAsia"/>
          <w:szCs w:val="22"/>
        </w:rPr>
        <w:t xml:space="preserve">in collaboration with </w:t>
      </w:r>
      <w:r w:rsidR="00163EAD">
        <w:rPr>
          <w:rFonts w:eastAsiaTheme="minorEastAsia"/>
          <w:szCs w:val="22"/>
        </w:rPr>
        <w:t xml:space="preserve">Sakpatenti and </w:t>
      </w:r>
      <w:r w:rsidR="0051673B" w:rsidRPr="002F3DF1">
        <w:rPr>
          <w:rFonts w:eastAsiaTheme="minorEastAsia"/>
          <w:szCs w:val="22"/>
        </w:rPr>
        <w:t xml:space="preserve">the </w:t>
      </w:r>
      <w:r w:rsidR="00163EAD" w:rsidRPr="005B63FA">
        <w:rPr>
          <w:szCs w:val="22"/>
        </w:rPr>
        <w:t>Mediators Association of Georgia</w:t>
      </w:r>
      <w:r w:rsidR="0051673B" w:rsidRPr="002F3DF1">
        <w:rPr>
          <w:rFonts w:eastAsiaTheme="minorEastAsia"/>
          <w:szCs w:val="22"/>
        </w:rPr>
        <w:t xml:space="preserve">, </w:t>
      </w:r>
      <w:r>
        <w:rPr>
          <w:rFonts w:eastAsiaTheme="minorEastAsia"/>
          <w:szCs w:val="22"/>
        </w:rPr>
        <w:t>on March 23,</w:t>
      </w:r>
      <w:r w:rsidR="00EE5DF1">
        <w:rPr>
          <w:rFonts w:eastAsiaTheme="minorEastAsia"/>
          <w:szCs w:val="22"/>
        </w:rPr>
        <w:t> </w:t>
      </w:r>
      <w:r>
        <w:rPr>
          <w:rFonts w:eastAsiaTheme="minorEastAsia"/>
          <w:szCs w:val="22"/>
        </w:rPr>
        <w:t>2023</w:t>
      </w:r>
      <w:r w:rsidR="0051673B" w:rsidRPr="002F3DF1">
        <w:rPr>
          <w:rFonts w:eastAsiaTheme="minorEastAsia"/>
          <w:szCs w:val="22"/>
        </w:rPr>
        <w:t>.</w:t>
      </w:r>
    </w:p>
    <w:p w14:paraId="5BB4B36F" w14:textId="77777777" w:rsidR="002C4621" w:rsidRPr="002C4621" w:rsidRDefault="002C4621" w:rsidP="002C4621">
      <w:pPr>
        <w:ind w:left="360"/>
        <w:rPr>
          <w:szCs w:val="22"/>
        </w:rPr>
      </w:pPr>
    </w:p>
    <w:p w14:paraId="37FDC74B" w14:textId="655839F1" w:rsidR="0008603C" w:rsidRPr="002C4621" w:rsidRDefault="007F4AEF" w:rsidP="00A80B36">
      <w:pPr>
        <w:pStyle w:val="ListParagraph"/>
        <w:numPr>
          <w:ilvl w:val="0"/>
          <w:numId w:val="11"/>
        </w:numPr>
        <w:contextualSpacing w:val="0"/>
        <w:rPr>
          <w:szCs w:val="22"/>
        </w:rPr>
      </w:pPr>
      <w:r>
        <w:rPr>
          <w:rFonts w:eastAsiaTheme="minorEastAsia"/>
          <w:szCs w:val="22"/>
        </w:rPr>
        <w:t>A</w:t>
      </w:r>
      <w:r w:rsidR="0008603C" w:rsidRPr="002C4621">
        <w:rPr>
          <w:rFonts w:eastAsiaTheme="minorEastAsia"/>
          <w:szCs w:val="22"/>
        </w:rPr>
        <w:t xml:space="preserve"> </w:t>
      </w:r>
      <w:r w:rsidR="0008603C" w:rsidRPr="007F4AEF">
        <w:rPr>
          <w:rFonts w:eastAsiaTheme="minorEastAsia"/>
          <w:i/>
          <w:iCs/>
          <w:szCs w:val="22"/>
        </w:rPr>
        <w:t xml:space="preserve">Regional Judges Seminar on Current Issues in </w:t>
      </w:r>
      <w:r w:rsidR="00BA6CF5">
        <w:rPr>
          <w:rFonts w:eastAsiaTheme="minorEastAsia"/>
          <w:i/>
          <w:iCs/>
          <w:szCs w:val="22"/>
        </w:rPr>
        <w:t>IP</w:t>
      </w:r>
      <w:r w:rsidR="0008603C" w:rsidRPr="007F4AEF">
        <w:rPr>
          <w:rFonts w:eastAsiaTheme="minorEastAsia"/>
          <w:i/>
          <w:iCs/>
          <w:szCs w:val="22"/>
        </w:rPr>
        <w:t xml:space="preserve"> Rights</w:t>
      </w:r>
      <w:r w:rsidR="0008603C" w:rsidRPr="002C4621">
        <w:rPr>
          <w:rFonts w:eastAsiaTheme="minorEastAsia"/>
          <w:szCs w:val="22"/>
        </w:rPr>
        <w:t xml:space="preserve">, </w:t>
      </w:r>
      <w:r>
        <w:rPr>
          <w:rFonts w:eastAsiaTheme="minorEastAsia"/>
          <w:szCs w:val="22"/>
        </w:rPr>
        <w:t xml:space="preserve">took place on </w:t>
      </w:r>
      <w:r w:rsidRPr="002C4621">
        <w:rPr>
          <w:rFonts w:eastAsiaTheme="minorEastAsia"/>
          <w:szCs w:val="22"/>
        </w:rPr>
        <w:t>September</w:t>
      </w:r>
      <w:r>
        <w:rPr>
          <w:rFonts w:eastAsiaTheme="minorEastAsia"/>
          <w:szCs w:val="22"/>
        </w:rPr>
        <w:t> </w:t>
      </w:r>
      <w:r w:rsidRPr="002C4621">
        <w:rPr>
          <w:rFonts w:eastAsiaTheme="minorEastAsia"/>
          <w:szCs w:val="22"/>
        </w:rPr>
        <w:t>12-13,</w:t>
      </w:r>
      <w:r>
        <w:rPr>
          <w:rFonts w:eastAsiaTheme="minorEastAsia"/>
          <w:szCs w:val="22"/>
        </w:rPr>
        <w:t> </w:t>
      </w:r>
      <w:r w:rsidRPr="002C4621">
        <w:rPr>
          <w:rFonts w:eastAsiaTheme="minorEastAsia"/>
          <w:szCs w:val="22"/>
        </w:rPr>
        <w:t>2023</w:t>
      </w:r>
      <w:r>
        <w:rPr>
          <w:rFonts w:eastAsiaTheme="minorEastAsia"/>
          <w:szCs w:val="22"/>
        </w:rPr>
        <w:t xml:space="preserve">, </w:t>
      </w:r>
      <w:r w:rsidR="004E27B5">
        <w:rPr>
          <w:rFonts w:eastAsiaTheme="minorEastAsia"/>
          <w:szCs w:val="22"/>
        </w:rPr>
        <w:t xml:space="preserve">in </w:t>
      </w:r>
      <w:r w:rsidRPr="002C4621">
        <w:rPr>
          <w:rFonts w:eastAsiaTheme="minorEastAsia"/>
          <w:szCs w:val="22"/>
        </w:rPr>
        <w:t>Liepāja, Latvia</w:t>
      </w:r>
      <w:r>
        <w:rPr>
          <w:rFonts w:eastAsiaTheme="minorEastAsia"/>
          <w:szCs w:val="22"/>
        </w:rPr>
        <w:t xml:space="preserve">, to </w:t>
      </w:r>
      <w:r w:rsidR="0008603C" w:rsidRPr="002C4621">
        <w:rPr>
          <w:rFonts w:eastAsiaTheme="minorEastAsia"/>
          <w:szCs w:val="22"/>
        </w:rPr>
        <w:t xml:space="preserve">inform judges </w:t>
      </w:r>
      <w:r>
        <w:rPr>
          <w:rFonts w:eastAsiaTheme="minorEastAsia"/>
          <w:szCs w:val="22"/>
        </w:rPr>
        <w:t>from</w:t>
      </w:r>
      <w:r w:rsidR="0008603C" w:rsidRPr="002C4621">
        <w:rPr>
          <w:rFonts w:eastAsiaTheme="minorEastAsia"/>
          <w:szCs w:val="22"/>
        </w:rPr>
        <w:t xml:space="preserve"> the Baltic region about the newest developments in the field of IP, facilitat</w:t>
      </w:r>
      <w:r>
        <w:rPr>
          <w:rFonts w:eastAsiaTheme="minorEastAsia"/>
          <w:szCs w:val="22"/>
        </w:rPr>
        <w:t xml:space="preserve">e </w:t>
      </w:r>
      <w:r w:rsidR="0008603C" w:rsidRPr="002C4621">
        <w:rPr>
          <w:rFonts w:eastAsiaTheme="minorEastAsia"/>
          <w:szCs w:val="22"/>
        </w:rPr>
        <w:t>the exchange of IP</w:t>
      </w:r>
      <w:r w:rsidR="00BA6CF5">
        <w:rPr>
          <w:rFonts w:eastAsiaTheme="minorEastAsia"/>
          <w:szCs w:val="22"/>
        </w:rPr>
        <w:noBreakHyphen/>
      </w:r>
      <w:r w:rsidR="0008603C" w:rsidRPr="002C4621">
        <w:rPr>
          <w:rFonts w:eastAsiaTheme="minorEastAsia"/>
          <w:szCs w:val="22"/>
        </w:rPr>
        <w:t>relevant judicial experiences and jurisprudential developments, and assist in building a network of IP judges</w:t>
      </w:r>
      <w:r>
        <w:rPr>
          <w:rFonts w:eastAsiaTheme="minorEastAsia"/>
          <w:szCs w:val="22"/>
        </w:rPr>
        <w:t>.</w:t>
      </w:r>
    </w:p>
    <w:p w14:paraId="03DB614F" w14:textId="77777777" w:rsidR="0008603C" w:rsidRPr="007F4002" w:rsidRDefault="0008603C" w:rsidP="007F4002">
      <w:pPr>
        <w:ind w:left="360"/>
        <w:rPr>
          <w:szCs w:val="22"/>
        </w:rPr>
      </w:pPr>
    </w:p>
    <w:p w14:paraId="7DEE2356" w14:textId="526543F8" w:rsidR="007F4002" w:rsidRDefault="007F4002" w:rsidP="00A80B36">
      <w:pPr>
        <w:pStyle w:val="ListParagraph"/>
        <w:numPr>
          <w:ilvl w:val="0"/>
          <w:numId w:val="11"/>
        </w:numPr>
        <w:contextualSpacing w:val="0"/>
        <w:rPr>
          <w:szCs w:val="22"/>
        </w:rPr>
      </w:pPr>
      <w:r>
        <w:rPr>
          <w:szCs w:val="22"/>
        </w:rPr>
        <w:t xml:space="preserve">WIPO supported and participated in </w:t>
      </w:r>
      <w:r w:rsidRPr="005B63FA">
        <w:rPr>
          <w:szCs w:val="22"/>
        </w:rPr>
        <w:t xml:space="preserve">the </w:t>
      </w:r>
      <w:r w:rsidRPr="007F4002">
        <w:rPr>
          <w:i/>
          <w:iCs/>
          <w:szCs w:val="22"/>
        </w:rPr>
        <w:t>International Conference on Mediation for SMEs</w:t>
      </w:r>
      <w:r>
        <w:rPr>
          <w:szCs w:val="22"/>
        </w:rPr>
        <w:t xml:space="preserve"> on May 30, 2023, in </w:t>
      </w:r>
      <w:r w:rsidRPr="007F4002">
        <w:rPr>
          <w:szCs w:val="22"/>
        </w:rPr>
        <w:t>Šamorín, Slovakia.</w:t>
      </w:r>
    </w:p>
    <w:p w14:paraId="372F2F5E" w14:textId="77777777" w:rsidR="002C4621" w:rsidRPr="002C4621" w:rsidRDefault="002C4621" w:rsidP="002C4621">
      <w:pPr>
        <w:ind w:left="360"/>
        <w:rPr>
          <w:szCs w:val="22"/>
        </w:rPr>
      </w:pPr>
    </w:p>
    <w:p w14:paraId="07D7FB1B" w14:textId="69BE3AAF" w:rsidR="0008603C" w:rsidRDefault="0008603C" w:rsidP="00A80B36">
      <w:pPr>
        <w:pStyle w:val="ListParagraph"/>
        <w:numPr>
          <w:ilvl w:val="0"/>
          <w:numId w:val="11"/>
        </w:numPr>
        <w:rPr>
          <w:rFonts w:eastAsiaTheme="minorEastAsia"/>
          <w:szCs w:val="22"/>
        </w:rPr>
      </w:pPr>
      <w:r>
        <w:rPr>
          <w:rFonts w:eastAsiaTheme="minorEastAsia"/>
          <w:szCs w:val="22"/>
        </w:rPr>
        <w:t xml:space="preserve">A </w:t>
      </w:r>
      <w:r w:rsidRPr="00E82605">
        <w:rPr>
          <w:rFonts w:eastAsiaTheme="minorEastAsia"/>
          <w:i/>
          <w:iCs/>
          <w:szCs w:val="22"/>
        </w:rPr>
        <w:t>Workshop on the Judicial Review of Trademark Registrability and Judgment Writing</w:t>
      </w:r>
      <w:r w:rsidRPr="00431518">
        <w:rPr>
          <w:rFonts w:eastAsiaTheme="minorEastAsia"/>
          <w:szCs w:val="22"/>
        </w:rPr>
        <w:t xml:space="preserve"> </w:t>
      </w:r>
      <w:r w:rsidR="00E82605">
        <w:rPr>
          <w:rFonts w:eastAsiaTheme="minorEastAsia"/>
          <w:szCs w:val="22"/>
        </w:rPr>
        <w:t xml:space="preserve">was organized on </w:t>
      </w:r>
      <w:r w:rsidR="00E82605" w:rsidRPr="00431518">
        <w:rPr>
          <w:rFonts w:eastAsiaTheme="minorEastAsia"/>
          <w:szCs w:val="22"/>
        </w:rPr>
        <w:t>September</w:t>
      </w:r>
      <w:r w:rsidR="00E82605">
        <w:rPr>
          <w:rFonts w:eastAsiaTheme="minorEastAsia"/>
          <w:szCs w:val="22"/>
        </w:rPr>
        <w:t> </w:t>
      </w:r>
      <w:r w:rsidR="00E82605" w:rsidRPr="00431518">
        <w:rPr>
          <w:rFonts w:eastAsiaTheme="minorEastAsia"/>
          <w:szCs w:val="22"/>
        </w:rPr>
        <w:t>6</w:t>
      </w:r>
      <w:r w:rsidR="00E82605">
        <w:rPr>
          <w:rFonts w:eastAsiaTheme="minorEastAsia"/>
          <w:szCs w:val="22"/>
        </w:rPr>
        <w:t>-</w:t>
      </w:r>
      <w:r w:rsidR="00E82605" w:rsidRPr="00431518">
        <w:rPr>
          <w:rFonts w:eastAsiaTheme="minorEastAsia"/>
          <w:szCs w:val="22"/>
        </w:rPr>
        <w:t>7,</w:t>
      </w:r>
      <w:r w:rsidR="00E82605">
        <w:rPr>
          <w:rFonts w:eastAsiaTheme="minorEastAsia"/>
          <w:szCs w:val="22"/>
        </w:rPr>
        <w:t> </w:t>
      </w:r>
      <w:r w:rsidR="00E82605" w:rsidRPr="00431518">
        <w:rPr>
          <w:rFonts w:eastAsiaTheme="minorEastAsia"/>
          <w:szCs w:val="22"/>
        </w:rPr>
        <w:t>2023</w:t>
      </w:r>
      <w:r w:rsidR="00E82605">
        <w:rPr>
          <w:rFonts w:eastAsiaTheme="minorEastAsia"/>
          <w:szCs w:val="22"/>
        </w:rPr>
        <w:t>, in Tirana, providing</w:t>
      </w:r>
      <w:r w:rsidRPr="00431518">
        <w:rPr>
          <w:rFonts w:eastAsiaTheme="minorEastAsia"/>
          <w:szCs w:val="22"/>
        </w:rPr>
        <w:t xml:space="preserve"> tools for effective judgment writing </w:t>
      </w:r>
      <w:r w:rsidR="00E82605">
        <w:rPr>
          <w:rFonts w:eastAsiaTheme="minorEastAsia"/>
          <w:szCs w:val="22"/>
        </w:rPr>
        <w:t>to</w:t>
      </w:r>
      <w:r w:rsidRPr="00431518">
        <w:rPr>
          <w:rFonts w:eastAsiaTheme="minorEastAsia"/>
          <w:szCs w:val="22"/>
        </w:rPr>
        <w:t xml:space="preserve"> Albanian judges and </w:t>
      </w:r>
      <w:r w:rsidR="00E82605" w:rsidRPr="00431518">
        <w:rPr>
          <w:rFonts w:eastAsiaTheme="minorEastAsia"/>
          <w:szCs w:val="22"/>
        </w:rPr>
        <w:t xml:space="preserve">appeal board </w:t>
      </w:r>
      <w:r w:rsidRPr="00431518">
        <w:rPr>
          <w:rFonts w:eastAsiaTheme="minorEastAsia"/>
          <w:szCs w:val="22"/>
        </w:rPr>
        <w:t xml:space="preserve">members of the IP </w:t>
      </w:r>
      <w:r w:rsidR="00E82605">
        <w:rPr>
          <w:rFonts w:eastAsiaTheme="minorEastAsia"/>
          <w:szCs w:val="22"/>
        </w:rPr>
        <w:t>O</w:t>
      </w:r>
      <w:r w:rsidRPr="00431518">
        <w:rPr>
          <w:rFonts w:eastAsiaTheme="minorEastAsia"/>
          <w:szCs w:val="22"/>
        </w:rPr>
        <w:t>ffice.</w:t>
      </w:r>
    </w:p>
    <w:p w14:paraId="3D832A77" w14:textId="77777777" w:rsidR="002C4621" w:rsidRPr="002C4621" w:rsidRDefault="002C4621" w:rsidP="002C4621">
      <w:pPr>
        <w:ind w:left="360"/>
        <w:rPr>
          <w:rFonts w:eastAsiaTheme="minorEastAsia"/>
          <w:szCs w:val="22"/>
        </w:rPr>
      </w:pPr>
    </w:p>
    <w:p w14:paraId="03C8FAA7" w14:textId="005E76A9" w:rsidR="0008603C" w:rsidRDefault="00AF7C5A" w:rsidP="00A80B36">
      <w:pPr>
        <w:pStyle w:val="ListParagraph"/>
        <w:numPr>
          <w:ilvl w:val="0"/>
          <w:numId w:val="11"/>
        </w:numPr>
        <w:rPr>
          <w:rFonts w:eastAsiaTheme="minorEastAsia"/>
          <w:szCs w:val="22"/>
        </w:rPr>
      </w:pPr>
      <w:r>
        <w:rPr>
          <w:rFonts w:eastAsiaTheme="minorEastAsia"/>
          <w:szCs w:val="22"/>
        </w:rPr>
        <w:t xml:space="preserve">A </w:t>
      </w:r>
      <w:r w:rsidRPr="00E35629">
        <w:rPr>
          <w:rFonts w:eastAsiaTheme="minorEastAsia"/>
          <w:i/>
          <w:iCs/>
          <w:szCs w:val="22"/>
        </w:rPr>
        <w:t xml:space="preserve">National Workshop on IP Enforcement </w:t>
      </w:r>
      <w:r>
        <w:rPr>
          <w:rFonts w:eastAsiaTheme="minorEastAsia"/>
          <w:szCs w:val="22"/>
        </w:rPr>
        <w:t xml:space="preserve">took place </w:t>
      </w:r>
      <w:r w:rsidR="00DA558C">
        <w:rPr>
          <w:rFonts w:eastAsiaTheme="minorEastAsia"/>
          <w:szCs w:val="22"/>
        </w:rPr>
        <w:t>from</w:t>
      </w:r>
      <w:r>
        <w:rPr>
          <w:rFonts w:eastAsiaTheme="minorEastAsia"/>
          <w:szCs w:val="22"/>
        </w:rPr>
        <w:t xml:space="preserve"> </w:t>
      </w:r>
      <w:r w:rsidRPr="00431518">
        <w:rPr>
          <w:rFonts w:eastAsiaTheme="minorEastAsia"/>
          <w:szCs w:val="22"/>
        </w:rPr>
        <w:t>November</w:t>
      </w:r>
      <w:r>
        <w:rPr>
          <w:rFonts w:eastAsiaTheme="minorEastAsia"/>
          <w:szCs w:val="22"/>
        </w:rPr>
        <w:t> </w:t>
      </w:r>
      <w:r w:rsidRPr="00431518">
        <w:rPr>
          <w:rFonts w:eastAsiaTheme="minorEastAsia"/>
          <w:szCs w:val="22"/>
        </w:rPr>
        <w:t>7</w:t>
      </w:r>
      <w:r w:rsidR="00DA558C">
        <w:rPr>
          <w:rFonts w:eastAsiaTheme="minorEastAsia"/>
          <w:szCs w:val="22"/>
        </w:rPr>
        <w:t xml:space="preserve"> to </w:t>
      </w:r>
      <w:r w:rsidRPr="00431518">
        <w:rPr>
          <w:rFonts w:eastAsiaTheme="minorEastAsia"/>
          <w:szCs w:val="22"/>
        </w:rPr>
        <w:t>8,</w:t>
      </w:r>
      <w:r>
        <w:rPr>
          <w:rFonts w:eastAsiaTheme="minorEastAsia"/>
          <w:szCs w:val="22"/>
        </w:rPr>
        <w:t> </w:t>
      </w:r>
      <w:r w:rsidRPr="00431518">
        <w:rPr>
          <w:rFonts w:eastAsiaTheme="minorEastAsia"/>
          <w:szCs w:val="22"/>
        </w:rPr>
        <w:t>2023</w:t>
      </w:r>
      <w:r>
        <w:rPr>
          <w:rFonts w:eastAsiaTheme="minorEastAsia"/>
          <w:szCs w:val="22"/>
        </w:rPr>
        <w:t xml:space="preserve">, in </w:t>
      </w:r>
      <w:r w:rsidRPr="00431518">
        <w:rPr>
          <w:rFonts w:eastAsiaTheme="minorEastAsia"/>
          <w:szCs w:val="22"/>
        </w:rPr>
        <w:t>Sarajevo, Bosnia Herzegovina</w:t>
      </w:r>
      <w:r>
        <w:rPr>
          <w:rFonts w:eastAsiaTheme="minorEastAsia"/>
          <w:szCs w:val="22"/>
        </w:rPr>
        <w:t>,</w:t>
      </w:r>
      <w:r w:rsidRPr="00431518">
        <w:rPr>
          <w:rFonts w:eastAsiaTheme="minorEastAsia"/>
          <w:szCs w:val="22"/>
        </w:rPr>
        <w:t xml:space="preserve"> </w:t>
      </w:r>
      <w:r>
        <w:rPr>
          <w:rFonts w:eastAsiaTheme="minorEastAsia"/>
          <w:szCs w:val="22"/>
        </w:rPr>
        <w:t xml:space="preserve">to build </w:t>
      </w:r>
      <w:r w:rsidR="0008603C" w:rsidRPr="00431518">
        <w:rPr>
          <w:rFonts w:eastAsiaTheme="minorEastAsia"/>
          <w:szCs w:val="22"/>
        </w:rPr>
        <w:t xml:space="preserve">the capacity </w:t>
      </w:r>
      <w:r>
        <w:rPr>
          <w:rFonts w:eastAsiaTheme="minorEastAsia"/>
          <w:szCs w:val="22"/>
        </w:rPr>
        <w:t xml:space="preserve">of </w:t>
      </w:r>
      <w:r w:rsidR="0008603C" w:rsidRPr="00431518">
        <w:rPr>
          <w:rFonts w:eastAsiaTheme="minorEastAsia"/>
          <w:szCs w:val="22"/>
        </w:rPr>
        <w:t>prosecutors and enforcement officials from Bosnia Herzegovina to deal with IP infringements in and promoted the use of the customized WIPO Training Manual</w:t>
      </w:r>
      <w:r>
        <w:rPr>
          <w:rFonts w:eastAsiaTheme="minorEastAsia"/>
          <w:szCs w:val="22"/>
        </w:rPr>
        <w:t>, and</w:t>
      </w:r>
      <w:r w:rsidR="0008603C" w:rsidRPr="00431518">
        <w:rPr>
          <w:rFonts w:eastAsiaTheme="minorEastAsia"/>
          <w:szCs w:val="22"/>
        </w:rPr>
        <w:t xml:space="preserve"> </w:t>
      </w:r>
      <w:r>
        <w:rPr>
          <w:rFonts w:eastAsiaTheme="minorEastAsia"/>
          <w:szCs w:val="22"/>
        </w:rPr>
        <w:t>to</w:t>
      </w:r>
      <w:r w:rsidR="0008603C" w:rsidRPr="00431518">
        <w:rPr>
          <w:rFonts w:eastAsiaTheme="minorEastAsia"/>
          <w:szCs w:val="22"/>
        </w:rPr>
        <w:t xml:space="preserve"> encourage strategic cooperation between stakeholders from </w:t>
      </w:r>
      <w:r w:rsidR="00E35629">
        <w:rPr>
          <w:rFonts w:eastAsiaTheme="minorEastAsia"/>
          <w:szCs w:val="22"/>
        </w:rPr>
        <w:t xml:space="preserve">both </w:t>
      </w:r>
      <w:r>
        <w:rPr>
          <w:rFonts w:eastAsiaTheme="minorEastAsia"/>
          <w:szCs w:val="22"/>
        </w:rPr>
        <w:t xml:space="preserve">the </w:t>
      </w:r>
      <w:r w:rsidR="0008603C" w:rsidRPr="00431518">
        <w:rPr>
          <w:rFonts w:eastAsiaTheme="minorEastAsia"/>
          <w:szCs w:val="22"/>
        </w:rPr>
        <w:t>public and private sectors.</w:t>
      </w:r>
    </w:p>
    <w:p w14:paraId="61360360" w14:textId="77777777" w:rsidR="00EE5DF1" w:rsidRPr="00EE5DF1" w:rsidRDefault="00EE5DF1" w:rsidP="00EE5DF1">
      <w:pPr>
        <w:rPr>
          <w:rFonts w:eastAsiaTheme="minorEastAsia"/>
          <w:szCs w:val="22"/>
        </w:rPr>
      </w:pPr>
    </w:p>
    <w:p w14:paraId="24744D47" w14:textId="0A8C830C" w:rsidR="000B5299" w:rsidRPr="00410BF7" w:rsidRDefault="000B5299" w:rsidP="00B72137">
      <w:pPr>
        <w:pStyle w:val="Heading2rev"/>
        <w:spacing w:before="240"/>
        <w:rPr>
          <w:rFonts w:hint="eastAsia"/>
        </w:rPr>
      </w:pPr>
      <w:r w:rsidRPr="00410BF7">
        <w:t xml:space="preserve">SDG 17: </w:t>
      </w:r>
      <w:r w:rsidR="006948FE">
        <w:t xml:space="preserve"> </w:t>
      </w:r>
      <w:r w:rsidRPr="00410BF7">
        <w:t>Strengthen the means of implementation and revitalize the Global Partnership for Sustainable Development</w:t>
      </w:r>
    </w:p>
    <w:p w14:paraId="68DAFF35" w14:textId="77777777" w:rsidR="007376C6" w:rsidRPr="00410BF7" w:rsidRDefault="007376C6" w:rsidP="00804448">
      <w:pPr>
        <w:pStyle w:val="ListParagraph"/>
        <w:keepNext/>
        <w:keepLines/>
        <w:ind w:left="0"/>
        <w:contextualSpacing w:val="0"/>
        <w:rPr>
          <w:b/>
          <w:szCs w:val="22"/>
        </w:rPr>
      </w:pPr>
    </w:p>
    <w:p w14:paraId="0F4926D8" w14:textId="4B0DA630" w:rsidR="00DA0999" w:rsidRPr="00B72137" w:rsidRDefault="00732730" w:rsidP="00A80B36">
      <w:pPr>
        <w:pStyle w:val="ListParagraph"/>
        <w:numPr>
          <w:ilvl w:val="0"/>
          <w:numId w:val="20"/>
        </w:numPr>
        <w:ind w:left="0" w:firstLine="0"/>
      </w:pPr>
      <w:r w:rsidRPr="00B72137">
        <w:rPr>
          <w:szCs w:val="22"/>
        </w:rPr>
        <w:t>I</w:t>
      </w:r>
      <w:r w:rsidR="00BC3F72" w:rsidRPr="00B72137">
        <w:rPr>
          <w:szCs w:val="22"/>
        </w:rPr>
        <w:t xml:space="preserve">n the area of </w:t>
      </w:r>
      <w:r w:rsidR="00BC3F72" w:rsidRPr="00B72137">
        <w:rPr>
          <w:b/>
          <w:szCs w:val="22"/>
        </w:rPr>
        <w:t>South-South and Triangular Cooperation</w:t>
      </w:r>
      <w:r w:rsidRPr="00B72137">
        <w:rPr>
          <w:bCs/>
          <w:szCs w:val="22"/>
        </w:rPr>
        <w:t xml:space="preserve">, </w:t>
      </w:r>
      <w:r w:rsidR="00BC3F72" w:rsidRPr="00984591">
        <w:t xml:space="preserve">WIPO </w:t>
      </w:r>
      <w:r w:rsidR="00432B71" w:rsidRPr="00984591">
        <w:t>has been working towards</w:t>
      </w:r>
      <w:r w:rsidR="00BC3F72" w:rsidRPr="00984591">
        <w:t xml:space="preserve"> creat</w:t>
      </w:r>
      <w:r w:rsidR="00432B71" w:rsidRPr="00984591">
        <w:t>ing</w:t>
      </w:r>
      <w:r w:rsidR="00BC3F72" w:rsidRPr="00984591">
        <w:t xml:space="preserve"> a platform for exchange of information and expertise, in particular</w:t>
      </w:r>
      <w:r w:rsidR="00DA0999" w:rsidRPr="00984591">
        <w:t>,</w:t>
      </w:r>
      <w:r w:rsidR="00BC3F72" w:rsidRPr="00984591">
        <w:t xml:space="preserve"> amongst developing countries and LDCs.</w:t>
      </w:r>
      <w:r w:rsidR="001B3AD1" w:rsidRPr="00984591">
        <w:t xml:space="preserve">  </w:t>
      </w:r>
      <w:r w:rsidR="001541B7" w:rsidRPr="00984591">
        <w:t>In 2023,</w:t>
      </w:r>
      <w:r w:rsidR="001B3AD1" w:rsidRPr="00984591">
        <w:t xml:space="preserve"> </w:t>
      </w:r>
      <w:r w:rsidR="00BB11D1">
        <w:t xml:space="preserve">the </w:t>
      </w:r>
      <w:r w:rsidR="00984591" w:rsidRPr="00B72137">
        <w:rPr>
          <w:i/>
          <w:iCs/>
        </w:rPr>
        <w:t>Second Roundtable on Fostering South-South and Triangular Cooperation in IP and Innovation</w:t>
      </w:r>
      <w:r w:rsidR="00984591" w:rsidRPr="00984591">
        <w:t xml:space="preserve"> took place</w:t>
      </w:r>
      <w:r w:rsidR="00BB11D1">
        <w:t xml:space="preserve"> in hybrid format</w:t>
      </w:r>
      <w:r w:rsidR="00984591" w:rsidRPr="00984591">
        <w:t xml:space="preserve"> on May 16, 2023, which </w:t>
      </w:r>
      <w:r w:rsidR="004115B2">
        <w:t xml:space="preserve">focused on the exchange of experiences and the prioritization of thematic clusters for future initiatives.  Building on the first Roundtable held on October 14, 2022, </w:t>
      </w:r>
      <w:r w:rsidR="00BB11D1">
        <w:t xml:space="preserve">120 participants engaged in discussions on best practices for </w:t>
      </w:r>
      <w:r w:rsidR="00BB11D1" w:rsidRPr="00B72137">
        <w:rPr>
          <w:szCs w:val="22"/>
        </w:rPr>
        <w:t xml:space="preserve">delivering development-oriented projects, and the </w:t>
      </w:r>
      <w:r w:rsidR="00BB11D1" w:rsidRPr="00B72137">
        <w:rPr>
          <w:szCs w:val="22"/>
        </w:rPr>
        <w:lastRenderedPageBreak/>
        <w:t>importance of South-South and Triangular cooperation in achieving the SDGs.  The priority thematic clusters identified were green innovation and technology transfer, agricultural innovation, IP and digitalization, IP management, and creative economies.  WIPO’s work in this area contributes to target 17.6.</w:t>
      </w:r>
    </w:p>
    <w:p w14:paraId="07BEB639" w14:textId="77777777" w:rsidR="00B72137" w:rsidRPr="00B72137" w:rsidRDefault="00B72137" w:rsidP="00B72137">
      <w:pPr>
        <w:pStyle w:val="ListParagraph"/>
        <w:ind w:left="0"/>
      </w:pPr>
    </w:p>
    <w:p w14:paraId="5462E25E" w14:textId="41F82151" w:rsidR="00BC3F72" w:rsidRPr="00B72137" w:rsidRDefault="00CA2C1D" w:rsidP="00A80B36">
      <w:pPr>
        <w:pStyle w:val="ListParagraph"/>
        <w:numPr>
          <w:ilvl w:val="0"/>
          <w:numId w:val="20"/>
        </w:numPr>
        <w:ind w:left="0" w:firstLine="0"/>
      </w:pPr>
      <w:r w:rsidRPr="00CA2C1D">
        <w:t>Completed in 2022, the Project on Tools for Successful DA Project Proposals</w:t>
      </w:r>
      <w:r w:rsidR="00EA09D0">
        <w:t xml:space="preserve"> </w:t>
      </w:r>
      <w:r w:rsidR="00EA09D0" w:rsidRPr="00EA09D0">
        <w:t>delivered the following outputs</w:t>
      </w:r>
      <w:r w:rsidR="00DB6610">
        <w:t xml:space="preserve">, which have been </w:t>
      </w:r>
      <w:r w:rsidR="00DB6610" w:rsidRPr="00B72137">
        <w:rPr>
          <w:szCs w:val="22"/>
        </w:rPr>
        <w:t>mainstreamed into the regular work of WIPO</w:t>
      </w:r>
      <w:r w:rsidR="00EA09D0" w:rsidRPr="00EA09D0">
        <w:t>:  (i)</w:t>
      </w:r>
      <w:r w:rsidR="00DB6610">
        <w:t> </w:t>
      </w:r>
      <w:r w:rsidR="00EA09D0" w:rsidRPr="00EA09D0">
        <w:t>a Guidebook for the preparation, implementation and evaluation of DA projects;  (ii)</w:t>
      </w:r>
      <w:r w:rsidR="00DB6610">
        <w:t> </w:t>
      </w:r>
      <w:r w:rsidR="00EA09D0" w:rsidRPr="00EA09D0">
        <w:t>a searchable online Catalogue of DA Projects and Outputs;  (iii)</w:t>
      </w:r>
      <w:r w:rsidR="00DB6610">
        <w:t> </w:t>
      </w:r>
      <w:r w:rsidR="00EA09D0" w:rsidRPr="00EA09D0">
        <w:t>a Distance Learning course on DA Project Management, benefitting around 1</w:t>
      </w:r>
      <w:r w:rsidR="00DB6610">
        <w:t>1</w:t>
      </w:r>
      <w:r w:rsidR="00EA09D0" w:rsidRPr="00EA09D0">
        <w:t>4</w:t>
      </w:r>
      <w:r w:rsidR="00DB6610">
        <w:t> </w:t>
      </w:r>
      <w:r w:rsidR="00EA09D0" w:rsidRPr="00EA09D0">
        <w:t xml:space="preserve">participants in </w:t>
      </w:r>
      <w:r w:rsidR="00DB6610">
        <w:t>20</w:t>
      </w:r>
      <w:r w:rsidR="00DB6610" w:rsidRPr="00EA09D0">
        <w:t>23</w:t>
      </w:r>
      <w:r w:rsidR="00EA09D0" w:rsidRPr="00EA09D0">
        <w:t>;  and (iv)</w:t>
      </w:r>
      <w:r w:rsidR="00DB6610">
        <w:t> </w:t>
      </w:r>
      <w:r w:rsidR="00DB6610" w:rsidRPr="00B72137">
        <w:rPr>
          <w:szCs w:val="22"/>
        </w:rPr>
        <w:t>customized trainings on project development and implementation for Member States and other relevant stakeholders</w:t>
      </w:r>
      <w:r w:rsidR="00DB6610">
        <w:t xml:space="preserve">, including </w:t>
      </w:r>
      <w:r w:rsidR="00EA09D0" w:rsidRPr="00EA09D0">
        <w:t xml:space="preserve">some informative videos and infographics.  </w:t>
      </w:r>
      <w:r w:rsidR="00DB6610">
        <w:t xml:space="preserve">This </w:t>
      </w:r>
      <w:r w:rsidR="00DB6610" w:rsidRPr="00B72137">
        <w:rPr>
          <w:szCs w:val="22"/>
        </w:rPr>
        <w:t>new DA project methodology contributes to target 17.9.</w:t>
      </w:r>
    </w:p>
    <w:p w14:paraId="718D3D09" w14:textId="77777777" w:rsidR="00B72137" w:rsidRDefault="00B72137" w:rsidP="00EE5DF1"/>
    <w:p w14:paraId="5040CE46" w14:textId="2946AFC6" w:rsidR="00E94B45" w:rsidRPr="00B72137" w:rsidRDefault="00BC3F72" w:rsidP="00A80B36">
      <w:pPr>
        <w:pStyle w:val="ListParagraph"/>
        <w:numPr>
          <w:ilvl w:val="0"/>
          <w:numId w:val="20"/>
        </w:numPr>
        <w:ind w:left="0" w:firstLine="0"/>
      </w:pPr>
      <w:r w:rsidRPr="00B72137">
        <w:rPr>
          <w:szCs w:val="22"/>
        </w:rPr>
        <w:t xml:space="preserve">In the area of </w:t>
      </w:r>
      <w:r w:rsidRPr="00B72137">
        <w:rPr>
          <w:b/>
          <w:szCs w:val="22"/>
        </w:rPr>
        <w:t>Global Challenges and Partnerships</w:t>
      </w:r>
      <w:r w:rsidRPr="00B72137">
        <w:rPr>
          <w:szCs w:val="22"/>
        </w:rPr>
        <w:t xml:space="preserve">, </w:t>
      </w:r>
      <w:hyperlink r:id="rId70" w:history="1">
        <w:r w:rsidRPr="00B72137">
          <w:rPr>
            <w:rStyle w:val="Hyperlink"/>
            <w:szCs w:val="22"/>
          </w:rPr>
          <w:t>WIPO GREEN</w:t>
        </w:r>
      </w:hyperlink>
      <w:r w:rsidRPr="00B72137">
        <w:rPr>
          <w:szCs w:val="22"/>
        </w:rPr>
        <w:t xml:space="preserve"> </w:t>
      </w:r>
      <w:r w:rsidR="00DA558C" w:rsidRPr="00B72137">
        <w:rPr>
          <w:szCs w:val="22"/>
        </w:rPr>
        <w:t>br</w:t>
      </w:r>
      <w:r w:rsidR="00DA558C">
        <w:rPr>
          <w:szCs w:val="22"/>
        </w:rPr>
        <w:t>ought</w:t>
      </w:r>
      <w:r w:rsidR="00DA558C" w:rsidRPr="00B72137">
        <w:rPr>
          <w:szCs w:val="22"/>
        </w:rPr>
        <w:t xml:space="preserve"> </w:t>
      </w:r>
      <w:r w:rsidR="00631EF4" w:rsidRPr="00B72137">
        <w:rPr>
          <w:szCs w:val="22"/>
        </w:rPr>
        <w:t>together key players to catalyze green technology innovation and diffusion through its database, network and acceleration projects</w:t>
      </w:r>
      <w:r w:rsidR="00E94B45" w:rsidRPr="00B72137">
        <w:rPr>
          <w:szCs w:val="22"/>
        </w:rPr>
        <w:t>, hence making tangible contributions towards target 17.7</w:t>
      </w:r>
      <w:r w:rsidR="00631EF4" w:rsidRPr="00B72137">
        <w:rPr>
          <w:szCs w:val="22"/>
        </w:rPr>
        <w:t xml:space="preserve">. </w:t>
      </w:r>
      <w:r w:rsidR="00E94B45" w:rsidRPr="00B72137">
        <w:rPr>
          <w:szCs w:val="22"/>
        </w:rPr>
        <w:t xml:space="preserve"> I</w:t>
      </w:r>
      <w:r w:rsidR="00631EF4" w:rsidRPr="00B72137">
        <w:rPr>
          <w:szCs w:val="22"/>
        </w:rPr>
        <w:t>ts partner network compris</w:t>
      </w:r>
      <w:r w:rsidR="00E94B45" w:rsidRPr="00B72137">
        <w:rPr>
          <w:szCs w:val="22"/>
        </w:rPr>
        <w:t>e</w:t>
      </w:r>
      <w:r w:rsidR="00DA558C">
        <w:rPr>
          <w:szCs w:val="22"/>
        </w:rPr>
        <w:t>d</w:t>
      </w:r>
      <w:r w:rsidR="00631EF4" w:rsidRPr="00B72137">
        <w:rPr>
          <w:szCs w:val="22"/>
        </w:rPr>
        <w:t xml:space="preserve"> over 150 organizations committed to fight climate change and environmental challenges worldwide</w:t>
      </w:r>
      <w:r w:rsidR="00F43A38" w:rsidRPr="00B72137">
        <w:rPr>
          <w:szCs w:val="22"/>
        </w:rPr>
        <w:t>, and</w:t>
      </w:r>
      <w:r w:rsidR="00E94B45" w:rsidRPr="00B72137">
        <w:rPr>
          <w:szCs w:val="22"/>
        </w:rPr>
        <w:t xml:space="preserve"> the acceleration projects</w:t>
      </w:r>
      <w:r w:rsidR="00F43A38" w:rsidRPr="00B72137">
        <w:rPr>
          <w:szCs w:val="22"/>
        </w:rPr>
        <w:t xml:space="preserve"> provide for another way </w:t>
      </w:r>
      <w:r w:rsidR="00E94B45" w:rsidRPr="00B72137">
        <w:rPr>
          <w:szCs w:val="22"/>
        </w:rPr>
        <w:t>to cooperate with IP offices, relevant ministries</w:t>
      </w:r>
      <w:r w:rsidR="00F43A38" w:rsidRPr="00B72137">
        <w:rPr>
          <w:szCs w:val="22"/>
        </w:rPr>
        <w:t>,</w:t>
      </w:r>
      <w:r w:rsidR="00E94B45" w:rsidRPr="00B72137">
        <w:rPr>
          <w:szCs w:val="22"/>
        </w:rPr>
        <w:t xml:space="preserve"> and local actors to address these challenges on the ground.</w:t>
      </w:r>
    </w:p>
    <w:p w14:paraId="5BDC56E1" w14:textId="77777777" w:rsidR="00B72137" w:rsidRDefault="00B72137" w:rsidP="00EE5DF1"/>
    <w:p w14:paraId="0AA69C17" w14:textId="5F1A84D0" w:rsidR="00283265" w:rsidRPr="00B72137" w:rsidRDefault="006513AA" w:rsidP="00A80B36">
      <w:pPr>
        <w:pStyle w:val="ListParagraph"/>
        <w:numPr>
          <w:ilvl w:val="0"/>
          <w:numId w:val="20"/>
        </w:numPr>
        <w:ind w:left="0" w:firstLine="0"/>
      </w:pPr>
      <w:r w:rsidRPr="00B72137">
        <w:rPr>
          <w:szCs w:val="22"/>
        </w:rPr>
        <w:t xml:space="preserve">The </w:t>
      </w:r>
      <w:hyperlink r:id="rId71" w:history="1">
        <w:r w:rsidR="009C4058" w:rsidRPr="00B72137">
          <w:rPr>
            <w:rStyle w:val="Hyperlink"/>
            <w:szCs w:val="22"/>
          </w:rPr>
          <w:t>WHO, WIPO, WTO Trilateral Cooperation on Public Health, IP and Trade</w:t>
        </w:r>
      </w:hyperlink>
      <w:r w:rsidR="009C4058" w:rsidRPr="00B72137">
        <w:rPr>
          <w:szCs w:val="22"/>
        </w:rPr>
        <w:t xml:space="preserve"> </w:t>
      </w:r>
      <w:r w:rsidR="00DA558C">
        <w:rPr>
          <w:szCs w:val="22"/>
        </w:rPr>
        <w:t xml:space="preserve">continued to </w:t>
      </w:r>
      <w:r w:rsidR="00283265" w:rsidRPr="00B72137">
        <w:rPr>
          <w:szCs w:val="22"/>
        </w:rPr>
        <w:t xml:space="preserve">contribute to targets 17.9 and 17.14.  </w:t>
      </w:r>
      <w:r w:rsidR="005C7671" w:rsidRPr="00B72137">
        <w:rPr>
          <w:szCs w:val="22"/>
        </w:rPr>
        <w:t xml:space="preserve">On June 27, 2023, a joint </w:t>
      </w:r>
      <w:hyperlink r:id="rId72" w:history="1">
        <w:r w:rsidR="005C7671" w:rsidRPr="00B72137">
          <w:rPr>
            <w:rStyle w:val="Hyperlink"/>
            <w:szCs w:val="22"/>
          </w:rPr>
          <w:t>webinar</w:t>
        </w:r>
      </w:hyperlink>
      <w:r w:rsidR="005C7671" w:rsidRPr="00B72137">
        <w:rPr>
          <w:szCs w:val="22"/>
        </w:rPr>
        <w:t xml:space="preserve"> on </w:t>
      </w:r>
      <w:r w:rsidR="005C7671" w:rsidRPr="00B72137">
        <w:rPr>
          <w:i/>
          <w:iCs/>
          <w:szCs w:val="22"/>
        </w:rPr>
        <w:t>Technology Transfer from the Perspective of Practitioners</w:t>
      </w:r>
      <w:r w:rsidR="005C7671" w:rsidRPr="00B72137">
        <w:rPr>
          <w:szCs w:val="22"/>
        </w:rPr>
        <w:t xml:space="preserve"> was held to strengthen the capacity of policymakers and experts to achieve equitable access to COVID-19 health technologies and to be better prepared for future pandemics.  The event was the fourth in the series of trilateral workshops organized within the existing collaboration framework.</w:t>
      </w:r>
    </w:p>
    <w:p w14:paraId="062871B8" w14:textId="77777777" w:rsidR="00B72137" w:rsidRDefault="00B72137" w:rsidP="00EE5DF1"/>
    <w:p w14:paraId="3DC6ED61" w14:textId="40373DE8" w:rsidR="009C4058" w:rsidRPr="00B72137" w:rsidRDefault="007169D9" w:rsidP="00A80B36">
      <w:pPr>
        <w:pStyle w:val="ListParagraph"/>
        <w:numPr>
          <w:ilvl w:val="0"/>
          <w:numId w:val="20"/>
        </w:numPr>
        <w:ind w:left="0" w:firstLine="0"/>
      </w:pPr>
      <w:r w:rsidRPr="00B72137">
        <w:rPr>
          <w:szCs w:val="22"/>
        </w:rPr>
        <w:t xml:space="preserve">A </w:t>
      </w:r>
      <w:r w:rsidRPr="00B72137">
        <w:rPr>
          <w:i/>
          <w:iCs/>
          <w:szCs w:val="22"/>
        </w:rPr>
        <w:t xml:space="preserve">Regional Trade and Public Health </w:t>
      </w:r>
      <w:hyperlink r:id="rId73" w:history="1">
        <w:r w:rsidRPr="00B72137">
          <w:rPr>
            <w:rStyle w:val="Hyperlink"/>
            <w:i/>
            <w:iCs/>
            <w:szCs w:val="22"/>
          </w:rPr>
          <w:t>Workshop</w:t>
        </w:r>
      </w:hyperlink>
      <w:r w:rsidRPr="00B72137">
        <w:rPr>
          <w:szCs w:val="22"/>
        </w:rPr>
        <w:t xml:space="preserve"> took place from December 10 to 14, 2023 in Kuw</w:t>
      </w:r>
      <w:r w:rsidR="00DA558C">
        <w:rPr>
          <w:szCs w:val="22"/>
        </w:rPr>
        <w:t>a</w:t>
      </w:r>
      <w:r w:rsidRPr="00B72137">
        <w:rPr>
          <w:szCs w:val="22"/>
        </w:rPr>
        <w:t>it, which was organized in close collaboration with the WTO and WHO and hosted by the International Monetary Fund Middle East Center for Economics and Finance (IMF-CEF).</w:t>
      </w:r>
      <w:r w:rsidR="00F617F3" w:rsidRPr="00B72137">
        <w:rPr>
          <w:szCs w:val="22"/>
        </w:rPr>
        <w:t xml:space="preserve">  </w:t>
      </w:r>
      <w:r w:rsidR="006D2686" w:rsidRPr="00B72137">
        <w:rPr>
          <w:szCs w:val="22"/>
        </w:rPr>
        <w:t>This</w:t>
      </w:r>
      <w:r w:rsidR="00F617F3" w:rsidRPr="00B72137">
        <w:rPr>
          <w:szCs w:val="22"/>
        </w:rPr>
        <w:t xml:space="preserve"> Workshop</w:t>
      </w:r>
      <w:r w:rsidR="006D2686" w:rsidRPr="00B72137">
        <w:rPr>
          <w:szCs w:val="22"/>
        </w:rPr>
        <w:t xml:space="preserve"> provided interdisciplinary training on issues at the intersection of public health, IP and trade, and a forum for government representatives from Arab and Middle Eastern Member States and Observes to share countries-specific and regional experiences, policies, practices, and approaches to solve issues related to the COVID-19 pandemic.</w:t>
      </w:r>
      <w:r w:rsidR="001624DE" w:rsidRPr="00B72137">
        <w:rPr>
          <w:szCs w:val="22"/>
        </w:rPr>
        <w:t xml:space="preserve">  </w:t>
      </w:r>
    </w:p>
    <w:p w14:paraId="6CC618B7" w14:textId="77777777" w:rsidR="00B72137" w:rsidRDefault="00B72137" w:rsidP="00EE5DF1"/>
    <w:p w14:paraId="2AFAE85D" w14:textId="42A72888" w:rsidR="009C4058" w:rsidRPr="00B72137" w:rsidRDefault="00EE4493" w:rsidP="00A80B36">
      <w:pPr>
        <w:pStyle w:val="ListParagraph"/>
        <w:numPr>
          <w:ilvl w:val="0"/>
          <w:numId w:val="20"/>
        </w:numPr>
        <w:ind w:left="0" w:firstLine="0"/>
        <w:contextualSpacing w:val="0"/>
        <w:rPr>
          <w:szCs w:val="22"/>
        </w:rPr>
      </w:pPr>
      <w:r w:rsidRPr="00EE4493">
        <w:t xml:space="preserve">The </w:t>
      </w:r>
      <w:r w:rsidRPr="00B72137">
        <w:rPr>
          <w:u w:val="single"/>
        </w:rPr>
        <w:t>WIPO Lex</w:t>
      </w:r>
      <w:r w:rsidRPr="00EE4493">
        <w:t xml:space="preserve"> database</w:t>
      </w:r>
      <w:r w:rsidR="00C3322D">
        <w:t xml:space="preserve"> continued to</w:t>
      </w:r>
      <w:r w:rsidRPr="00EE4493">
        <w:t xml:space="preserve"> contribute to target 17.10, by implementing Article 2 of the </w:t>
      </w:r>
      <w:hyperlink r:id="rId74" w:history="1">
        <w:r w:rsidRPr="00B72137">
          <w:rPr>
            <w:rStyle w:val="Hyperlink"/>
            <w:i/>
            <w:iCs/>
          </w:rPr>
          <w:t>Agreement</w:t>
        </w:r>
      </w:hyperlink>
      <w:r w:rsidRPr="00B72137">
        <w:rPr>
          <w:i/>
          <w:iCs/>
        </w:rPr>
        <w:t xml:space="preserve"> Between the World Intellectual Property Organization and the World Trade Organization</w:t>
      </w:r>
      <w:r w:rsidRPr="00EE4493">
        <w:t xml:space="preserve">, in which it makes publicly available the laws submitted by Member States pursuant to their treaty obligations and for purposes of assisting in the administration of the multilateral trading system under the WTO.  </w:t>
      </w:r>
    </w:p>
    <w:p w14:paraId="6449CAA9" w14:textId="77777777" w:rsidR="00B72137" w:rsidRPr="00EE5DF1" w:rsidRDefault="00B72137" w:rsidP="00EE5DF1">
      <w:pPr>
        <w:rPr>
          <w:szCs w:val="22"/>
        </w:rPr>
      </w:pPr>
    </w:p>
    <w:p w14:paraId="2AB6F02A" w14:textId="77A05CDD" w:rsidR="004A751B" w:rsidRDefault="000913EC" w:rsidP="00A80B36">
      <w:pPr>
        <w:pStyle w:val="ListParagraph"/>
        <w:numPr>
          <w:ilvl w:val="0"/>
          <w:numId w:val="20"/>
        </w:numPr>
        <w:ind w:left="0" w:firstLine="0"/>
        <w:contextualSpacing w:val="0"/>
        <w:rPr>
          <w:szCs w:val="22"/>
        </w:rPr>
      </w:pPr>
      <w:r w:rsidRPr="00B72137">
        <w:rPr>
          <w:szCs w:val="22"/>
        </w:rPr>
        <w:t xml:space="preserve">Contributing to target 17.17, the annual WIPO-NGO Stakeholder </w:t>
      </w:r>
      <w:hyperlink r:id="rId75" w:history="1">
        <w:r w:rsidRPr="00B72137">
          <w:rPr>
            <w:rStyle w:val="Hyperlink"/>
            <w:szCs w:val="22"/>
          </w:rPr>
          <w:t>Dialogue</w:t>
        </w:r>
      </w:hyperlink>
      <w:r w:rsidRPr="00B72137">
        <w:rPr>
          <w:szCs w:val="22"/>
        </w:rPr>
        <w:t xml:space="preserve"> was held during the </w:t>
      </w:r>
      <w:r w:rsidR="00C3322D">
        <w:rPr>
          <w:szCs w:val="22"/>
        </w:rPr>
        <w:t>s</w:t>
      </w:r>
      <w:r w:rsidR="00C3322D" w:rsidRPr="00C3322D">
        <w:rPr>
          <w:szCs w:val="22"/>
        </w:rPr>
        <w:t>ixty-</w:t>
      </w:r>
      <w:r w:rsidR="00C3322D">
        <w:rPr>
          <w:szCs w:val="22"/>
        </w:rPr>
        <w:t>f</w:t>
      </w:r>
      <w:r w:rsidR="00C3322D" w:rsidRPr="00C3322D">
        <w:rPr>
          <w:szCs w:val="22"/>
        </w:rPr>
        <w:t>ourth</w:t>
      </w:r>
      <w:r w:rsidRPr="00B72137">
        <w:rPr>
          <w:szCs w:val="22"/>
        </w:rPr>
        <w:t xml:space="preserve"> Assemblies of Member</w:t>
      </w:r>
      <w:r w:rsidR="00C3322D">
        <w:rPr>
          <w:szCs w:val="22"/>
        </w:rPr>
        <w:t> </w:t>
      </w:r>
      <w:r w:rsidRPr="00B72137">
        <w:rPr>
          <w:szCs w:val="22"/>
        </w:rPr>
        <w:t xml:space="preserve">States of WIPO in July 2023.  </w:t>
      </w:r>
      <w:r w:rsidR="004A751B" w:rsidRPr="00B72137">
        <w:rPr>
          <w:szCs w:val="22"/>
        </w:rPr>
        <w:t>Over 50 accredited NGO representatives from around the world attended this event, in which the important role of NGOs as critical partners in building a more inclusive global IP ecosystem was highlighted.</w:t>
      </w:r>
    </w:p>
    <w:p w14:paraId="53B20004" w14:textId="77777777" w:rsidR="00B72137" w:rsidRPr="00EE5DF1" w:rsidRDefault="00B72137" w:rsidP="00EE5DF1">
      <w:pPr>
        <w:rPr>
          <w:szCs w:val="22"/>
        </w:rPr>
      </w:pPr>
    </w:p>
    <w:p w14:paraId="429105D2" w14:textId="4236CE0B" w:rsidR="00CB6268" w:rsidRDefault="00835655" w:rsidP="00A80B36">
      <w:pPr>
        <w:pStyle w:val="ListParagraph"/>
        <w:numPr>
          <w:ilvl w:val="0"/>
          <w:numId w:val="20"/>
        </w:numPr>
        <w:ind w:left="0" w:firstLine="0"/>
        <w:contextualSpacing w:val="0"/>
        <w:rPr>
          <w:szCs w:val="22"/>
        </w:rPr>
      </w:pPr>
      <w:r>
        <w:rPr>
          <w:szCs w:val="22"/>
        </w:rPr>
        <w:t>Along</w:t>
      </w:r>
      <w:r w:rsidR="00DA3F41" w:rsidRPr="00B72137">
        <w:rPr>
          <w:szCs w:val="22"/>
        </w:rPr>
        <w:t xml:space="preserve"> with the Association of University Technology Managers (AUTM)</w:t>
      </w:r>
      <w:r>
        <w:rPr>
          <w:szCs w:val="22"/>
        </w:rPr>
        <w:t>, WIPO organized</w:t>
      </w:r>
      <w:r w:rsidR="00DA3F41" w:rsidRPr="00B72137">
        <w:rPr>
          <w:szCs w:val="22"/>
        </w:rPr>
        <w:t xml:space="preserve"> the 2023 International Knowledge/Technology Transfer Leadership Summit, which took place from November 6 to 7, 2023 in Santiago, Chile.  At this Summit, knowledge and technology transfer (K/TT) leaders from associations around the world engaged in discussions to further develop and address the requirements, challenges, and potential solutions associated with the K/TT fields.  WIPO</w:t>
      </w:r>
      <w:r w:rsidR="00284282" w:rsidRPr="00B72137">
        <w:rPr>
          <w:szCs w:val="22"/>
        </w:rPr>
        <w:t xml:space="preserve"> also made a presentation on its</w:t>
      </w:r>
      <w:r w:rsidR="00DA3F41" w:rsidRPr="00B72137">
        <w:rPr>
          <w:szCs w:val="22"/>
        </w:rPr>
        <w:t xml:space="preserve"> </w:t>
      </w:r>
      <w:r w:rsidR="00284282" w:rsidRPr="00B72137">
        <w:rPr>
          <w:szCs w:val="22"/>
        </w:rPr>
        <w:t>technology transfer initiatives at</w:t>
      </w:r>
      <w:r w:rsidR="00DA3F41" w:rsidRPr="00B72137">
        <w:rPr>
          <w:szCs w:val="22"/>
        </w:rPr>
        <w:t xml:space="preserve"> an annual </w:t>
      </w:r>
      <w:r w:rsidR="00DA3F41" w:rsidRPr="00B72137">
        <w:rPr>
          <w:szCs w:val="22"/>
        </w:rPr>
        <w:lastRenderedPageBreak/>
        <w:t xml:space="preserve">conference of Reseau Curie, that took place in June 2023 in France.  </w:t>
      </w:r>
      <w:r w:rsidR="00284282" w:rsidRPr="00B72137">
        <w:rPr>
          <w:szCs w:val="22"/>
        </w:rPr>
        <w:t>These events contributed to target 17.7.</w:t>
      </w:r>
    </w:p>
    <w:p w14:paraId="4CC88212" w14:textId="77777777" w:rsidR="00B72137" w:rsidRPr="00EE5DF1" w:rsidRDefault="00B72137" w:rsidP="00EE5DF1">
      <w:pPr>
        <w:rPr>
          <w:szCs w:val="22"/>
        </w:rPr>
      </w:pPr>
    </w:p>
    <w:p w14:paraId="4CC20957" w14:textId="6AD1C5B4" w:rsidR="00171BE4" w:rsidRDefault="00171BE4" w:rsidP="00A80B36">
      <w:pPr>
        <w:pStyle w:val="ListParagraph"/>
        <w:numPr>
          <w:ilvl w:val="0"/>
          <w:numId w:val="20"/>
        </w:numPr>
        <w:ind w:left="0" w:firstLine="0"/>
        <w:contextualSpacing w:val="0"/>
        <w:rPr>
          <w:szCs w:val="22"/>
        </w:rPr>
      </w:pPr>
      <w:r w:rsidRPr="00B72137">
        <w:rPr>
          <w:szCs w:val="22"/>
        </w:rPr>
        <w:t xml:space="preserve">WIPO’s work on </w:t>
      </w:r>
      <w:r w:rsidRPr="00B72137">
        <w:rPr>
          <w:b/>
          <w:szCs w:val="22"/>
        </w:rPr>
        <w:t>IP and Innovation</w:t>
      </w:r>
      <w:r w:rsidRPr="00B72137">
        <w:rPr>
          <w:szCs w:val="22"/>
        </w:rPr>
        <w:t xml:space="preserve"> contributed to target</w:t>
      </w:r>
      <w:r w:rsidR="00EE5DF1">
        <w:rPr>
          <w:szCs w:val="22"/>
        </w:rPr>
        <w:t> </w:t>
      </w:r>
      <w:r w:rsidRPr="00B72137">
        <w:rPr>
          <w:szCs w:val="22"/>
        </w:rPr>
        <w:t>17.6 through its existing partnerships.  The Access to Research for Development and Innovation</w:t>
      </w:r>
      <w:r w:rsidR="00EE5DF1">
        <w:rPr>
          <w:szCs w:val="22"/>
        </w:rPr>
        <w:t> </w:t>
      </w:r>
      <w:r w:rsidRPr="00B72137">
        <w:rPr>
          <w:szCs w:val="22"/>
        </w:rPr>
        <w:t>(ARDI) partnership aims to increase the availability of scientific and technical information in developing countries.  ARDI provide</w:t>
      </w:r>
      <w:r w:rsidR="00835655">
        <w:rPr>
          <w:szCs w:val="22"/>
        </w:rPr>
        <w:t>d</w:t>
      </w:r>
      <w:r w:rsidRPr="00B72137">
        <w:rPr>
          <w:szCs w:val="22"/>
        </w:rPr>
        <w:t xml:space="preserve"> access to </w:t>
      </w:r>
      <w:r w:rsidR="00682A83" w:rsidRPr="00B72137">
        <w:rPr>
          <w:szCs w:val="22"/>
        </w:rPr>
        <w:t>55</w:t>
      </w:r>
      <w:r w:rsidRPr="00B72137">
        <w:rPr>
          <w:szCs w:val="22"/>
        </w:rPr>
        <w:t>,000 subscription-based scientific and technical journals, books, and reference works from over 110 publishers’ content available.  The Access to Specialized Patent Information</w:t>
      </w:r>
      <w:r w:rsidR="00EE5DF1">
        <w:rPr>
          <w:szCs w:val="22"/>
        </w:rPr>
        <w:t> </w:t>
      </w:r>
      <w:r w:rsidRPr="00B72137">
        <w:rPr>
          <w:szCs w:val="22"/>
        </w:rPr>
        <w:t>(ASPI) program is another public-private partnership administered by WIPO made possible through the cooperation of leading patent information providers</w:t>
      </w:r>
      <w:r w:rsidR="005D40ED">
        <w:rPr>
          <w:szCs w:val="22"/>
        </w:rPr>
        <w:t>.</w:t>
      </w:r>
      <w:r w:rsidRPr="00B72137">
        <w:rPr>
          <w:szCs w:val="22"/>
        </w:rPr>
        <w:t xml:space="preserve"> </w:t>
      </w:r>
      <w:r w:rsidR="005D40ED">
        <w:rPr>
          <w:szCs w:val="22"/>
        </w:rPr>
        <w:t>It</w:t>
      </w:r>
      <w:r w:rsidRPr="00B72137">
        <w:rPr>
          <w:szCs w:val="22"/>
        </w:rPr>
        <w:t xml:space="preserve"> allows access to free or low-cost access to sophisticated tools and services for retrieving and analyzing patent data to eligible developing countries and territories</w:t>
      </w:r>
      <w:r w:rsidR="005D40ED">
        <w:rPr>
          <w:szCs w:val="22"/>
        </w:rPr>
        <w:t>,</w:t>
      </w:r>
      <w:r w:rsidRPr="00B72137">
        <w:rPr>
          <w:szCs w:val="22"/>
        </w:rPr>
        <w:t xml:space="preserve"> </w:t>
      </w:r>
      <w:r w:rsidR="005D40ED">
        <w:rPr>
          <w:szCs w:val="22"/>
        </w:rPr>
        <w:t>having</w:t>
      </w:r>
      <w:r w:rsidRPr="00B72137">
        <w:rPr>
          <w:szCs w:val="22"/>
        </w:rPr>
        <w:t xml:space="preserve"> </w:t>
      </w:r>
      <w:r w:rsidR="00682A83" w:rsidRPr="00B72137">
        <w:rPr>
          <w:szCs w:val="22"/>
        </w:rPr>
        <w:t>over 80 </w:t>
      </w:r>
      <w:r w:rsidRPr="00B72137">
        <w:rPr>
          <w:szCs w:val="22"/>
        </w:rPr>
        <w:t>active institutional users.</w:t>
      </w:r>
    </w:p>
    <w:p w14:paraId="128005FF" w14:textId="77777777" w:rsidR="00B72137" w:rsidRPr="00EE5DF1" w:rsidRDefault="00B72137" w:rsidP="00EE5DF1">
      <w:pPr>
        <w:rPr>
          <w:szCs w:val="22"/>
        </w:rPr>
      </w:pPr>
    </w:p>
    <w:p w14:paraId="7645D412" w14:textId="2D030581" w:rsidR="005D601B" w:rsidRDefault="005D601B" w:rsidP="00A80B36">
      <w:pPr>
        <w:pStyle w:val="ListParagraph"/>
        <w:numPr>
          <w:ilvl w:val="0"/>
          <w:numId w:val="20"/>
        </w:numPr>
        <w:ind w:left="0" w:firstLine="0"/>
        <w:contextualSpacing w:val="0"/>
        <w:rPr>
          <w:szCs w:val="22"/>
        </w:rPr>
      </w:pPr>
      <w:r w:rsidRPr="00B72137">
        <w:rPr>
          <w:szCs w:val="22"/>
        </w:rPr>
        <w:t xml:space="preserve">The </w:t>
      </w:r>
      <w:r w:rsidR="00171BE4" w:rsidRPr="00B72137">
        <w:rPr>
          <w:szCs w:val="22"/>
        </w:rPr>
        <w:t xml:space="preserve">Technology Transfer Network in the Baltic States </w:t>
      </w:r>
      <w:r w:rsidRPr="00B72137">
        <w:rPr>
          <w:szCs w:val="22"/>
        </w:rPr>
        <w:t xml:space="preserve">continued to create conditions for the further development of technology transfer professional human resources.  The Network comprised </w:t>
      </w:r>
      <w:r w:rsidR="00171BE4" w:rsidRPr="00B72137">
        <w:rPr>
          <w:szCs w:val="22"/>
        </w:rPr>
        <w:t>a pool of IP commercialization professionals in the region</w:t>
      </w:r>
      <w:r w:rsidRPr="00B72137">
        <w:rPr>
          <w:szCs w:val="22"/>
        </w:rPr>
        <w:t>.</w:t>
      </w:r>
      <w:r w:rsidR="00171BE4" w:rsidRPr="00B72137">
        <w:rPr>
          <w:szCs w:val="22"/>
        </w:rPr>
        <w:t xml:space="preserve">  </w:t>
      </w:r>
      <w:r w:rsidR="00835F24" w:rsidRPr="00B72137">
        <w:rPr>
          <w:szCs w:val="22"/>
        </w:rPr>
        <w:t>An</w:t>
      </w:r>
      <w:r w:rsidRPr="00B72137">
        <w:rPr>
          <w:szCs w:val="22"/>
        </w:rPr>
        <w:t xml:space="preserve"> MoU </w:t>
      </w:r>
      <w:r w:rsidR="00835F24" w:rsidRPr="00B72137">
        <w:rPr>
          <w:szCs w:val="22"/>
        </w:rPr>
        <w:t xml:space="preserve">was </w:t>
      </w:r>
      <w:r w:rsidRPr="00B72137">
        <w:rPr>
          <w:szCs w:val="22"/>
        </w:rPr>
        <w:t>signed with the Network on October 28, 2022</w:t>
      </w:r>
      <w:r w:rsidR="00835F24" w:rsidRPr="00B72137">
        <w:rPr>
          <w:szCs w:val="22"/>
        </w:rPr>
        <w:t xml:space="preserve">. </w:t>
      </w:r>
      <w:r w:rsidRPr="00B72137">
        <w:rPr>
          <w:szCs w:val="22"/>
        </w:rPr>
        <w:t xml:space="preserve"> </w:t>
      </w:r>
      <w:r w:rsidR="00835F24" w:rsidRPr="00B72137">
        <w:rPr>
          <w:szCs w:val="22"/>
        </w:rPr>
        <w:t>As</w:t>
      </w:r>
      <w:r w:rsidRPr="00B72137">
        <w:rPr>
          <w:szCs w:val="22"/>
        </w:rPr>
        <w:t xml:space="preserve"> </w:t>
      </w:r>
      <w:r w:rsidR="00835F24" w:rsidRPr="00B72137">
        <w:rPr>
          <w:szCs w:val="22"/>
        </w:rPr>
        <w:t>a result of</w:t>
      </w:r>
      <w:r w:rsidRPr="00B72137">
        <w:rPr>
          <w:szCs w:val="22"/>
        </w:rPr>
        <w:t xml:space="preserve"> WIPO’s commitment to provide capacity building and technical assistance</w:t>
      </w:r>
      <w:r w:rsidR="00835F24" w:rsidRPr="00B72137">
        <w:rPr>
          <w:szCs w:val="22"/>
        </w:rPr>
        <w:t xml:space="preserve"> under the MoU, </w:t>
      </w:r>
      <w:r w:rsidRPr="00B72137">
        <w:rPr>
          <w:szCs w:val="22"/>
        </w:rPr>
        <w:t>a Mentorship program for Baltic</w:t>
      </w:r>
      <w:r w:rsidR="005D40ED">
        <w:rPr>
          <w:szCs w:val="22"/>
        </w:rPr>
        <w:t> </w:t>
      </w:r>
      <w:r w:rsidRPr="00B72137">
        <w:rPr>
          <w:szCs w:val="22"/>
        </w:rPr>
        <w:t>States TTO Network aimed at fostering spin-offs has been formulated in 2023 and is set to be initiated in 2024.</w:t>
      </w:r>
    </w:p>
    <w:p w14:paraId="0C679E25" w14:textId="77777777" w:rsidR="00B72137" w:rsidRPr="00EE5DF1" w:rsidRDefault="00B72137" w:rsidP="00EE5DF1">
      <w:pPr>
        <w:rPr>
          <w:szCs w:val="22"/>
        </w:rPr>
      </w:pPr>
    </w:p>
    <w:p w14:paraId="5D5D3417" w14:textId="33A5BC2F" w:rsidR="00F9077C" w:rsidRPr="00B72137" w:rsidRDefault="00BC3F72" w:rsidP="00A80B36">
      <w:pPr>
        <w:pStyle w:val="ListParagraph"/>
        <w:numPr>
          <w:ilvl w:val="0"/>
          <w:numId w:val="20"/>
        </w:numPr>
        <w:ind w:left="0" w:firstLine="0"/>
        <w:contextualSpacing w:val="0"/>
        <w:rPr>
          <w:szCs w:val="22"/>
        </w:rPr>
      </w:pPr>
      <w:r w:rsidRPr="00B72137">
        <w:rPr>
          <w:szCs w:val="22"/>
        </w:rPr>
        <w:t xml:space="preserve">In the area of </w:t>
      </w:r>
      <w:r w:rsidRPr="00B72137">
        <w:rPr>
          <w:b/>
          <w:szCs w:val="22"/>
        </w:rPr>
        <w:t>Cooperation for Development</w:t>
      </w:r>
      <w:r w:rsidRPr="00B72137">
        <w:rPr>
          <w:szCs w:val="22"/>
        </w:rPr>
        <w:t xml:space="preserve">, </w:t>
      </w:r>
      <w:r w:rsidR="00CD5A37" w:rsidRPr="00B72137">
        <w:rPr>
          <w:szCs w:val="22"/>
        </w:rPr>
        <w:t>t</w:t>
      </w:r>
      <w:r w:rsidR="00052FEF" w:rsidRPr="002E78F2">
        <w:t xml:space="preserve">he </w:t>
      </w:r>
      <w:r w:rsidR="00052FEF" w:rsidRPr="00B72137">
        <w:rPr>
          <w:b/>
        </w:rPr>
        <w:t>WIPO Academy</w:t>
      </w:r>
      <w:r w:rsidR="00052FEF" w:rsidRPr="002E78F2">
        <w:t xml:space="preserve">’s distance learning program continued to serve as member of the </w:t>
      </w:r>
      <w:r w:rsidR="005D40ED" w:rsidRPr="005D40ED">
        <w:t xml:space="preserve">United Nations Sustainable Development Group </w:t>
      </w:r>
      <w:r w:rsidR="005D40ED">
        <w:t>(</w:t>
      </w:r>
      <w:r w:rsidR="00052FEF" w:rsidRPr="002E78F2">
        <w:t>UNSDG</w:t>
      </w:r>
      <w:r w:rsidR="005D40ED">
        <w:t>)</w:t>
      </w:r>
      <w:r w:rsidR="00052FEF" w:rsidRPr="002E78F2">
        <w:t xml:space="preserve">: </w:t>
      </w:r>
      <w:r w:rsidR="00CD5A37">
        <w:t xml:space="preserve"> </w:t>
      </w:r>
      <w:r w:rsidR="00052FEF" w:rsidRPr="002E78F2">
        <w:t xml:space="preserve">Learn </w:t>
      </w:r>
      <w:r w:rsidR="007E03B0">
        <w:t>–</w:t>
      </w:r>
      <w:r w:rsidR="00052FEF" w:rsidRPr="002E78F2">
        <w:t xml:space="preserve"> Steering Committee,</w:t>
      </w:r>
      <w:r w:rsidR="00052FEF">
        <w:t xml:space="preserve"> </w:t>
      </w:r>
      <w:r w:rsidR="00CD5A37">
        <w:t xml:space="preserve">hence </w:t>
      </w:r>
      <w:r w:rsidR="00052FEF">
        <w:t>contributing to target</w:t>
      </w:r>
      <w:r w:rsidR="00CD5A37">
        <w:t> </w:t>
      </w:r>
      <w:r w:rsidR="00052FEF">
        <w:t xml:space="preserve">17.9.  </w:t>
      </w:r>
      <w:r w:rsidR="00CD5A37">
        <w:t xml:space="preserve">The </w:t>
      </w:r>
      <w:r w:rsidR="00052FEF">
        <w:t>UNSDG: Learn – Steering Committee is</w:t>
      </w:r>
      <w:r w:rsidR="00052FEF" w:rsidRPr="002E78F2">
        <w:t xml:space="preserve"> an initiative established by </w:t>
      </w:r>
      <w:r w:rsidR="005D40ED">
        <w:t xml:space="preserve">the </w:t>
      </w:r>
      <w:r w:rsidR="005D40ED" w:rsidRPr="005D40ED">
        <w:t xml:space="preserve">United Nations Institute for Training and Research </w:t>
      </w:r>
      <w:r w:rsidR="005D40ED">
        <w:t>(</w:t>
      </w:r>
      <w:r w:rsidR="00052FEF" w:rsidRPr="002E78F2">
        <w:t>UNITAR</w:t>
      </w:r>
      <w:r w:rsidR="005D40ED">
        <w:t>)</w:t>
      </w:r>
      <w:r w:rsidR="00052FEF" w:rsidRPr="002E78F2">
        <w:t xml:space="preserve"> to provide a common gateway to eLearning resources on the topics associated to SDGs.  The initiative has attracted approximately 60,000</w:t>
      </w:r>
      <w:r w:rsidR="00CD5A37">
        <w:t> </w:t>
      </w:r>
      <w:r w:rsidR="00052FEF" w:rsidRPr="002E78F2">
        <w:t xml:space="preserve">participants.  The WIPO Academy’s </w:t>
      </w:r>
      <w:r w:rsidR="007E03B0" w:rsidRPr="00B72137">
        <w:rPr>
          <w:szCs w:val="22"/>
        </w:rPr>
        <w:t xml:space="preserve">General Course </w:t>
      </w:r>
      <w:r w:rsidR="00052FEF" w:rsidRPr="002E78F2">
        <w:t xml:space="preserve">on IP </w:t>
      </w:r>
      <w:r w:rsidR="000B5F24">
        <w:t>wa</w:t>
      </w:r>
      <w:r w:rsidR="00052FEF">
        <w:t xml:space="preserve">s offered to the UNSDG </w:t>
      </w:r>
      <w:r w:rsidR="00052FEF" w:rsidRPr="002E78F2">
        <w:t xml:space="preserve">Learn platform to reinforce the relevance of </w:t>
      </w:r>
      <w:r w:rsidR="00CD5A37">
        <w:t>IP</w:t>
      </w:r>
      <w:r w:rsidR="00052FEF" w:rsidRPr="002E78F2">
        <w:t xml:space="preserve"> knowledge to innovation and economic, social and cultural development and in particular </w:t>
      </w:r>
      <w:r w:rsidR="005D40ED">
        <w:t xml:space="preserve">the </w:t>
      </w:r>
      <w:r w:rsidR="00052FEF" w:rsidRPr="002E78F2">
        <w:t>SDG</w:t>
      </w:r>
      <w:r w:rsidR="005D40ED">
        <w:t>s</w:t>
      </w:r>
      <w:r w:rsidR="00EE5DF1">
        <w:t> </w:t>
      </w:r>
      <w:r w:rsidR="00052FEF" w:rsidRPr="002E78F2">
        <w:t xml:space="preserve">9 and 4. </w:t>
      </w:r>
    </w:p>
    <w:p w14:paraId="7D69B260" w14:textId="77777777" w:rsidR="00B72137" w:rsidRPr="00EE5DF1" w:rsidRDefault="00B72137" w:rsidP="00EE5DF1">
      <w:pPr>
        <w:rPr>
          <w:szCs w:val="22"/>
        </w:rPr>
      </w:pPr>
    </w:p>
    <w:p w14:paraId="73526005" w14:textId="358CDDD8" w:rsidR="00CD5A37" w:rsidRPr="00EE5DF1" w:rsidRDefault="00CD5A37" w:rsidP="00A80B36">
      <w:pPr>
        <w:pStyle w:val="ListParagraph"/>
        <w:numPr>
          <w:ilvl w:val="0"/>
          <w:numId w:val="20"/>
        </w:numPr>
        <w:ind w:left="0" w:firstLine="0"/>
        <w:contextualSpacing w:val="0"/>
        <w:rPr>
          <w:szCs w:val="22"/>
        </w:rPr>
      </w:pPr>
      <w:r w:rsidRPr="00B72137">
        <w:rPr>
          <w:szCs w:val="22"/>
        </w:rPr>
        <w:t>Th</w:t>
      </w:r>
      <w:r>
        <w:t>e 10</w:t>
      </w:r>
      <w:r w:rsidRPr="00B72137">
        <w:rPr>
          <w:vertAlign w:val="superscript"/>
        </w:rPr>
        <w:t>th</w:t>
      </w:r>
      <w:r>
        <w:t> </w:t>
      </w:r>
      <w:r w:rsidRPr="00527F9C">
        <w:t>Arab Regional Coordination Meeting for the Heads of Industrial Property Offices</w:t>
      </w:r>
      <w:r>
        <w:t xml:space="preserve"> was held from October 24 to 26, 2023 in Tunis, Tunisia</w:t>
      </w:r>
      <w:r w:rsidRPr="00052FEF">
        <w:t xml:space="preserve">.  </w:t>
      </w:r>
      <w:r>
        <w:t>The Meeting sought to improve the functions of the IP Offices in encouraging innovation and supporting business to make better use of the IP system in the Arab region, by providing a forum to share national success stories and challenges, and to discuss the use of the IP system for business competitiveness by SMEs and start-ups, and the development of an inclusive IP and Innovation Ecosystem favorable for women and youth.  The Meeting also highlighted the need to raise awareness on regional environmental issues and to identify potential actions</w:t>
      </w:r>
      <w:r w:rsidRPr="00093685">
        <w:t xml:space="preserve"> </w:t>
      </w:r>
      <w:r>
        <w:t>that IP Offices can take to support green technology innovation and deployment.  The Meeting contributes to target 17.8, as well as targets 5.5, 5.b, 6.a, 7.b, 9.4, 14.1 and 14.a.</w:t>
      </w:r>
    </w:p>
    <w:p w14:paraId="1206147E" w14:textId="77777777" w:rsidR="00EE5DF1" w:rsidRPr="00B72137" w:rsidRDefault="00EE5DF1" w:rsidP="00EE5DF1">
      <w:pPr>
        <w:pStyle w:val="ListParagraph"/>
        <w:ind w:left="0"/>
        <w:contextualSpacing w:val="0"/>
        <w:rPr>
          <w:szCs w:val="22"/>
        </w:rPr>
      </w:pPr>
    </w:p>
    <w:p w14:paraId="1EF8A96A" w14:textId="77777777" w:rsidR="00BB2F25" w:rsidRPr="00410BF7" w:rsidRDefault="00BB2F25" w:rsidP="00A80B36">
      <w:pPr>
        <w:pStyle w:val="Heading1"/>
        <w:keepLines/>
        <w:numPr>
          <w:ilvl w:val="0"/>
          <w:numId w:val="4"/>
        </w:numPr>
        <w:spacing w:after="0"/>
        <w:ind w:left="0" w:firstLine="0"/>
        <w:rPr>
          <w:szCs w:val="22"/>
        </w:rPr>
      </w:pPr>
      <w:r w:rsidRPr="00410BF7">
        <w:rPr>
          <w:szCs w:val="22"/>
        </w:rPr>
        <w:t xml:space="preserve">ACTIVITIES UNDERTAKEN BY WIPO AS PART OF THE </w:t>
      </w:r>
      <w:r w:rsidR="006E1C8B" w:rsidRPr="00410BF7">
        <w:rPr>
          <w:szCs w:val="22"/>
        </w:rPr>
        <w:t>united nations</w:t>
      </w:r>
      <w:r w:rsidRPr="00410BF7">
        <w:rPr>
          <w:szCs w:val="22"/>
        </w:rPr>
        <w:t xml:space="preserve"> SYSTEM</w:t>
      </w:r>
    </w:p>
    <w:p w14:paraId="4487FA4F" w14:textId="77777777" w:rsidR="00BB2F25" w:rsidRPr="00410BF7" w:rsidRDefault="00BB2F25" w:rsidP="00804448">
      <w:pPr>
        <w:keepNext/>
        <w:keepLines/>
        <w:autoSpaceDE w:val="0"/>
        <w:autoSpaceDN w:val="0"/>
        <w:adjustRightInd w:val="0"/>
        <w:ind w:right="403"/>
        <w:rPr>
          <w:rFonts w:eastAsia="Times New Roman"/>
          <w:b/>
          <w:szCs w:val="22"/>
        </w:rPr>
      </w:pPr>
    </w:p>
    <w:p w14:paraId="2F9A8862" w14:textId="2C1F42BE" w:rsidR="00653E08" w:rsidRDefault="004476CE" w:rsidP="00A80B36">
      <w:pPr>
        <w:pStyle w:val="ListParagraph"/>
        <w:numPr>
          <w:ilvl w:val="0"/>
          <w:numId w:val="20"/>
        </w:numPr>
        <w:tabs>
          <w:tab w:val="left" w:pos="630"/>
        </w:tabs>
        <w:ind w:left="0" w:firstLine="0"/>
        <w:contextualSpacing w:val="0"/>
        <w:rPr>
          <w:szCs w:val="22"/>
        </w:rPr>
      </w:pPr>
      <w:r>
        <w:rPr>
          <w:szCs w:val="22"/>
        </w:rPr>
        <w:t xml:space="preserve">WIPO </w:t>
      </w:r>
      <w:r w:rsidR="00D657C6" w:rsidRPr="00410BF7">
        <w:rPr>
          <w:szCs w:val="22"/>
        </w:rPr>
        <w:t>continue</w:t>
      </w:r>
      <w:r w:rsidR="00B92029">
        <w:rPr>
          <w:szCs w:val="22"/>
        </w:rPr>
        <w:t>d</w:t>
      </w:r>
      <w:r w:rsidR="005842F4">
        <w:rPr>
          <w:szCs w:val="22"/>
        </w:rPr>
        <w:t xml:space="preserve"> to</w:t>
      </w:r>
      <w:r w:rsidR="00D657C6" w:rsidRPr="00410BF7">
        <w:rPr>
          <w:szCs w:val="22"/>
        </w:rPr>
        <w:t xml:space="preserve"> partner with other UN agencies for </w:t>
      </w:r>
      <w:r>
        <w:rPr>
          <w:szCs w:val="22"/>
        </w:rPr>
        <w:t>achieving</w:t>
      </w:r>
      <w:r w:rsidR="00D657C6" w:rsidRPr="00410BF7">
        <w:rPr>
          <w:szCs w:val="22"/>
        </w:rPr>
        <w:t xml:space="preserve"> </w:t>
      </w:r>
      <w:r>
        <w:rPr>
          <w:szCs w:val="22"/>
        </w:rPr>
        <w:t xml:space="preserve">the </w:t>
      </w:r>
      <w:r w:rsidR="00D657C6" w:rsidRPr="00410BF7">
        <w:rPr>
          <w:szCs w:val="22"/>
        </w:rPr>
        <w:t xml:space="preserve">SDGs.  </w:t>
      </w:r>
    </w:p>
    <w:p w14:paraId="66A0EFD9" w14:textId="77777777" w:rsidR="00B72137" w:rsidRDefault="00B72137" w:rsidP="00B72137">
      <w:pPr>
        <w:pStyle w:val="ListParagraph"/>
        <w:tabs>
          <w:tab w:val="left" w:pos="630"/>
        </w:tabs>
        <w:ind w:left="0"/>
        <w:contextualSpacing w:val="0"/>
        <w:rPr>
          <w:szCs w:val="22"/>
        </w:rPr>
      </w:pPr>
    </w:p>
    <w:p w14:paraId="7BC60EE2" w14:textId="4437BC7A" w:rsidR="00A36D21" w:rsidRDefault="00A36D21" w:rsidP="00A80B36">
      <w:pPr>
        <w:pStyle w:val="ListParagraph"/>
        <w:numPr>
          <w:ilvl w:val="0"/>
          <w:numId w:val="20"/>
        </w:numPr>
        <w:tabs>
          <w:tab w:val="left" w:pos="630"/>
        </w:tabs>
        <w:ind w:left="0" w:firstLine="0"/>
        <w:contextualSpacing w:val="0"/>
        <w:rPr>
          <w:szCs w:val="22"/>
        </w:rPr>
      </w:pPr>
      <w:r w:rsidRPr="00B72137">
        <w:rPr>
          <w:szCs w:val="22"/>
        </w:rPr>
        <w:t xml:space="preserve">In support of targets 13.1 and 13.3, the </w:t>
      </w:r>
      <w:r w:rsidR="00266DC6" w:rsidRPr="00B72137">
        <w:rPr>
          <w:szCs w:val="22"/>
        </w:rPr>
        <w:t xml:space="preserve">WIPO GREEN Database of </w:t>
      </w:r>
      <w:r w:rsidR="00D42B6F" w:rsidRPr="00D42B6F">
        <w:rPr>
          <w:szCs w:val="22"/>
        </w:rPr>
        <w:t xml:space="preserve">Innovative Technologies and Needs </w:t>
      </w:r>
      <w:r w:rsidRPr="00B72137">
        <w:rPr>
          <w:szCs w:val="22"/>
        </w:rPr>
        <w:t>was recognized as a game-changing digital solution addressing climate change during the Sustainable Development Goals (SDG)</w:t>
      </w:r>
      <w:r w:rsidR="00EE5DF1" w:rsidRPr="00F27461">
        <w:rPr>
          <w:rStyle w:val="Hyperlink"/>
          <w:color w:val="auto"/>
          <w:szCs w:val="22"/>
          <w:u w:val="none"/>
        </w:rPr>
        <w:t xml:space="preserve"> </w:t>
      </w:r>
      <w:hyperlink r:id="rId76" w:history="1">
        <w:r w:rsidR="002C5015" w:rsidRPr="00F27461">
          <w:rPr>
            <w:rStyle w:val="Hyperlink"/>
            <w:szCs w:val="22"/>
          </w:rPr>
          <w:t>Digital Event</w:t>
        </w:r>
      </w:hyperlink>
      <w:r w:rsidRPr="00B72137">
        <w:rPr>
          <w:szCs w:val="22"/>
        </w:rPr>
        <w:t xml:space="preserve">, that took place </w:t>
      </w:r>
      <w:r w:rsidR="002C5015">
        <w:rPr>
          <w:szCs w:val="22"/>
        </w:rPr>
        <w:t>on</w:t>
      </w:r>
      <w:r w:rsidRPr="00B72137">
        <w:rPr>
          <w:szCs w:val="22"/>
        </w:rPr>
        <w:t xml:space="preserve"> September </w:t>
      </w:r>
      <w:r w:rsidR="002C5015">
        <w:rPr>
          <w:szCs w:val="22"/>
        </w:rPr>
        <w:t>17</w:t>
      </w:r>
      <w:r w:rsidRPr="00B72137">
        <w:rPr>
          <w:szCs w:val="22"/>
        </w:rPr>
        <w:t>,</w:t>
      </w:r>
      <w:r w:rsidR="00266DC6" w:rsidRPr="00B72137">
        <w:rPr>
          <w:szCs w:val="22"/>
        </w:rPr>
        <w:t> </w:t>
      </w:r>
      <w:r w:rsidRPr="00B72137">
        <w:rPr>
          <w:szCs w:val="22"/>
        </w:rPr>
        <w:t xml:space="preserve">2023, at the UN headquarters in New York.  </w:t>
      </w:r>
    </w:p>
    <w:p w14:paraId="5BB43971" w14:textId="77777777" w:rsidR="00B72137" w:rsidRPr="00EE5DF1" w:rsidRDefault="00B72137" w:rsidP="00EE5DF1">
      <w:pPr>
        <w:rPr>
          <w:szCs w:val="22"/>
        </w:rPr>
      </w:pPr>
    </w:p>
    <w:p w14:paraId="5F147F35" w14:textId="589006EE" w:rsidR="00024671" w:rsidRDefault="00024671" w:rsidP="00A80B36">
      <w:pPr>
        <w:pStyle w:val="ListParagraph"/>
        <w:numPr>
          <w:ilvl w:val="0"/>
          <w:numId w:val="20"/>
        </w:numPr>
        <w:tabs>
          <w:tab w:val="left" w:pos="630"/>
        </w:tabs>
        <w:ind w:left="0" w:firstLine="0"/>
        <w:contextualSpacing w:val="0"/>
        <w:rPr>
          <w:szCs w:val="22"/>
        </w:rPr>
      </w:pPr>
      <w:r w:rsidRPr="00B72137">
        <w:rPr>
          <w:szCs w:val="22"/>
        </w:rPr>
        <w:t>In support of targets</w:t>
      </w:r>
      <w:r w:rsidR="008226BB" w:rsidRPr="00B72137">
        <w:rPr>
          <w:szCs w:val="22"/>
        </w:rPr>
        <w:t> 3.3, 3.8 and 3.b, the WHO, WIPO, WTO Trilateral Cooperation on Public Health, IP and Trade held the 10</w:t>
      </w:r>
      <w:r w:rsidR="008226BB" w:rsidRPr="00B72137">
        <w:rPr>
          <w:szCs w:val="22"/>
          <w:vertAlign w:val="superscript"/>
        </w:rPr>
        <w:t>th</w:t>
      </w:r>
      <w:r w:rsidR="008226BB" w:rsidRPr="00B72137">
        <w:rPr>
          <w:szCs w:val="22"/>
        </w:rPr>
        <w:t xml:space="preserve"> Joint Technical Symposium </w:t>
      </w:r>
      <w:r w:rsidR="00AE2264" w:rsidRPr="00B72137">
        <w:rPr>
          <w:szCs w:val="22"/>
        </w:rPr>
        <w:t>on</w:t>
      </w:r>
      <w:r w:rsidR="008226BB" w:rsidRPr="00B72137">
        <w:rPr>
          <w:szCs w:val="22"/>
        </w:rPr>
        <w:t xml:space="preserve"> </w:t>
      </w:r>
      <w:r w:rsidR="00AE2264" w:rsidRPr="00B72137">
        <w:rPr>
          <w:szCs w:val="22"/>
        </w:rPr>
        <w:t>“</w:t>
      </w:r>
      <w:r w:rsidR="008226BB" w:rsidRPr="00B72137">
        <w:rPr>
          <w:szCs w:val="22"/>
        </w:rPr>
        <w:t xml:space="preserve">Facing the Future:  </w:t>
      </w:r>
      <w:r w:rsidR="008226BB" w:rsidRPr="00B72137">
        <w:rPr>
          <w:szCs w:val="22"/>
        </w:rPr>
        <w:lastRenderedPageBreak/>
        <w:t>Human Health and Climate Change</w:t>
      </w:r>
      <w:r w:rsidR="00AE2264" w:rsidRPr="00B72137">
        <w:rPr>
          <w:szCs w:val="22"/>
        </w:rPr>
        <w:t>”</w:t>
      </w:r>
      <w:r w:rsidR="008226BB" w:rsidRPr="00B72137">
        <w:rPr>
          <w:szCs w:val="22"/>
        </w:rPr>
        <w:t xml:space="preserve">, on November 14, 2023, which </w:t>
      </w:r>
      <w:r w:rsidR="00AE2264" w:rsidRPr="00B72137">
        <w:rPr>
          <w:szCs w:val="22"/>
        </w:rPr>
        <w:t>underscored the importance of exploring the intersections between public health, trade, and IP to leverage existing tools, and develop new technologies, to address the effects of climate change on human health.</w:t>
      </w:r>
    </w:p>
    <w:p w14:paraId="04AE7209" w14:textId="77777777" w:rsidR="00B72137" w:rsidRPr="00EE5DF1" w:rsidRDefault="00B72137" w:rsidP="00EE5DF1">
      <w:pPr>
        <w:rPr>
          <w:szCs w:val="22"/>
        </w:rPr>
      </w:pPr>
    </w:p>
    <w:p w14:paraId="5C64EC1D" w14:textId="0C39A0E0" w:rsidR="00024671" w:rsidRDefault="00CE3718" w:rsidP="00A80B36">
      <w:pPr>
        <w:pStyle w:val="ListParagraph"/>
        <w:numPr>
          <w:ilvl w:val="0"/>
          <w:numId w:val="20"/>
        </w:numPr>
        <w:tabs>
          <w:tab w:val="left" w:pos="630"/>
        </w:tabs>
        <w:ind w:left="0" w:firstLine="0"/>
        <w:contextualSpacing w:val="0"/>
        <w:rPr>
          <w:szCs w:val="22"/>
        </w:rPr>
      </w:pPr>
      <w:r w:rsidRPr="00B72137">
        <w:rPr>
          <w:szCs w:val="22"/>
        </w:rPr>
        <w:t xml:space="preserve">The WHO, WIPO, WTO Trilateral Cooperation also launched in 2023, a </w:t>
      </w:r>
      <w:hyperlink r:id="rId77" w:history="1">
        <w:r w:rsidRPr="00B72137">
          <w:rPr>
            <w:rStyle w:val="Hyperlink"/>
            <w:szCs w:val="22"/>
          </w:rPr>
          <w:t>second update</w:t>
        </w:r>
      </w:hyperlink>
      <w:r w:rsidRPr="00B72137">
        <w:rPr>
          <w:szCs w:val="22"/>
        </w:rPr>
        <w:t xml:space="preserve"> of the extract on “Integrated health, trade and IP approach to respond to the COVID-19 pandemic”, which maps the challenges posed by the COVID-19 pandemic</w:t>
      </w:r>
      <w:r w:rsidRPr="00CE3718">
        <w:t xml:space="preserve"> </w:t>
      </w:r>
      <w:r>
        <w:t>i</w:t>
      </w:r>
      <w:r w:rsidRPr="00B72137">
        <w:rPr>
          <w:szCs w:val="22"/>
        </w:rPr>
        <w:t>n relation to the integrated health, trade and IP policy frameworks.</w:t>
      </w:r>
    </w:p>
    <w:p w14:paraId="7B73A7C9" w14:textId="77777777" w:rsidR="00B72137" w:rsidRPr="00EE5DF1" w:rsidRDefault="00B72137" w:rsidP="00EE5DF1">
      <w:pPr>
        <w:rPr>
          <w:szCs w:val="22"/>
        </w:rPr>
      </w:pPr>
    </w:p>
    <w:p w14:paraId="6F45D5D0" w14:textId="2E9D04A7" w:rsidR="004B6DD8" w:rsidRDefault="004B6DD8" w:rsidP="00A80B36">
      <w:pPr>
        <w:pStyle w:val="ListParagraph"/>
        <w:numPr>
          <w:ilvl w:val="0"/>
          <w:numId w:val="20"/>
        </w:numPr>
        <w:tabs>
          <w:tab w:val="left" w:pos="630"/>
        </w:tabs>
        <w:ind w:left="0" w:firstLine="0"/>
        <w:contextualSpacing w:val="0"/>
        <w:rPr>
          <w:szCs w:val="22"/>
        </w:rPr>
      </w:pPr>
      <w:r w:rsidRPr="00B72137">
        <w:rPr>
          <w:szCs w:val="22"/>
        </w:rPr>
        <w:t xml:space="preserve">WIPO further contributed to the UN Sustainable Development Cooperation </w:t>
      </w:r>
      <w:hyperlink r:id="rId78" w:history="1">
        <w:r w:rsidRPr="00B72137">
          <w:rPr>
            <w:rStyle w:val="Hyperlink"/>
            <w:szCs w:val="22"/>
          </w:rPr>
          <w:t>Framework</w:t>
        </w:r>
      </w:hyperlink>
      <w:r w:rsidRPr="00B72137">
        <w:rPr>
          <w:szCs w:val="22"/>
        </w:rPr>
        <w:t xml:space="preserve">.  As part of </w:t>
      </w:r>
      <w:r w:rsidRPr="00EE5DF1">
        <w:rPr>
          <w:szCs w:val="22"/>
        </w:rPr>
        <w:t xml:space="preserve">the </w:t>
      </w:r>
      <w:r w:rsidR="00B92029" w:rsidRPr="00EE5DF1">
        <w:rPr>
          <w:szCs w:val="22"/>
          <w:shd w:val="clear" w:color="auto" w:fill="FFFFFF"/>
        </w:rPr>
        <w:t>UN Country Team</w:t>
      </w:r>
      <w:r w:rsidR="00B92029" w:rsidRPr="00EE5DF1">
        <w:rPr>
          <w:szCs w:val="22"/>
        </w:rPr>
        <w:t xml:space="preserve"> </w:t>
      </w:r>
      <w:r w:rsidRPr="00EE5DF1">
        <w:rPr>
          <w:szCs w:val="22"/>
        </w:rPr>
        <w:t xml:space="preserve">Joint Workplan Activities for </w:t>
      </w:r>
      <w:hyperlink r:id="rId79" w:history="1">
        <w:r w:rsidRPr="00EE5DF1">
          <w:rPr>
            <w:rStyle w:val="Hyperlink"/>
            <w:color w:val="auto"/>
            <w:szCs w:val="22"/>
          </w:rPr>
          <w:t>Cabo Verde</w:t>
        </w:r>
      </w:hyperlink>
      <w:r w:rsidRPr="00EE5DF1">
        <w:rPr>
          <w:szCs w:val="22"/>
        </w:rPr>
        <w:t xml:space="preserve">, WIPO provided legislative assistance, in the form of reviewing the </w:t>
      </w:r>
      <w:r w:rsidRPr="00B72137">
        <w:rPr>
          <w:szCs w:val="22"/>
        </w:rPr>
        <w:t xml:space="preserve">national IP Code and supporting the </w:t>
      </w:r>
      <w:r w:rsidRPr="000406F8">
        <w:rPr>
          <w:szCs w:val="22"/>
        </w:rPr>
        <w:t>drafting of proposals for a GI regulation, the Statute of IP Agents, and electronic submission of IPR registration applications.  WIPO also provided technical assistance for the drafting of operational guidelines for the NIPPS governing bodies, and development of an IP awareness and capacity building program, and its implementation roadmap in the priority sectors.  These activities contribute</w:t>
      </w:r>
      <w:r w:rsidR="00B92029">
        <w:rPr>
          <w:szCs w:val="22"/>
        </w:rPr>
        <w:t>d</w:t>
      </w:r>
      <w:r w:rsidRPr="000406F8">
        <w:rPr>
          <w:szCs w:val="22"/>
        </w:rPr>
        <w:t xml:space="preserve"> to targets 4.4, 4.7, 8.3, 9.3, </w:t>
      </w:r>
      <w:r w:rsidR="00EE5DF1">
        <w:rPr>
          <w:szCs w:val="22"/>
        </w:rPr>
        <w:t xml:space="preserve">and </w:t>
      </w:r>
      <w:r w:rsidRPr="000406F8">
        <w:rPr>
          <w:szCs w:val="22"/>
        </w:rPr>
        <w:t>9.b.</w:t>
      </w:r>
    </w:p>
    <w:p w14:paraId="3D645049" w14:textId="77777777" w:rsidR="00B72137" w:rsidRPr="00EE5DF1" w:rsidRDefault="00B72137" w:rsidP="00EE5DF1">
      <w:pPr>
        <w:rPr>
          <w:szCs w:val="22"/>
        </w:rPr>
      </w:pPr>
    </w:p>
    <w:p w14:paraId="6023E24F" w14:textId="24A1100F" w:rsidR="00DE48B9" w:rsidRPr="00B72137" w:rsidRDefault="00C54B4F" w:rsidP="00A80B36">
      <w:pPr>
        <w:pStyle w:val="ListParagraph"/>
        <w:numPr>
          <w:ilvl w:val="0"/>
          <w:numId w:val="20"/>
        </w:numPr>
        <w:tabs>
          <w:tab w:val="left" w:pos="630"/>
        </w:tabs>
        <w:ind w:left="0" w:firstLine="0"/>
        <w:contextualSpacing w:val="0"/>
        <w:rPr>
          <w:szCs w:val="22"/>
        </w:rPr>
      </w:pPr>
      <w:r w:rsidRPr="000406F8">
        <w:rPr>
          <w:szCs w:val="22"/>
        </w:rPr>
        <w:t xml:space="preserve">In cooperation with UNESCO, </w:t>
      </w:r>
      <w:r w:rsidR="00C81A9A" w:rsidRPr="000406F8">
        <w:rPr>
          <w:szCs w:val="22"/>
        </w:rPr>
        <w:t xml:space="preserve">the WIPO Academy organized </w:t>
      </w:r>
      <w:r w:rsidR="0084276B" w:rsidRPr="000406F8">
        <w:rPr>
          <w:szCs w:val="22"/>
        </w:rPr>
        <w:t>the fifth edition of the</w:t>
      </w:r>
      <w:r w:rsidR="00C81A9A" w:rsidRPr="000406F8">
        <w:rPr>
          <w:szCs w:val="22"/>
        </w:rPr>
        <w:t xml:space="preserve"> </w:t>
      </w:r>
      <w:hyperlink r:id="rId80" w:history="1">
        <w:r w:rsidR="00C81A9A" w:rsidRPr="007C1D13">
          <w:rPr>
            <w:rStyle w:val="Hyperlink"/>
            <w:szCs w:val="22"/>
          </w:rPr>
          <w:t>Leadership Course</w:t>
        </w:r>
      </w:hyperlink>
      <w:r w:rsidR="00C81A9A" w:rsidRPr="007C1D13">
        <w:rPr>
          <w:szCs w:val="22"/>
        </w:rPr>
        <w:t xml:space="preserve"> on </w:t>
      </w:r>
      <w:r w:rsidR="00C81A9A" w:rsidRPr="000406F8">
        <w:rPr>
          <w:i/>
          <w:iCs/>
          <w:szCs w:val="22"/>
        </w:rPr>
        <w:t>IP, Science and Innovation for Women Scientists and Innovators</w:t>
      </w:r>
      <w:r w:rsidR="00C81A9A" w:rsidRPr="000406F8">
        <w:rPr>
          <w:szCs w:val="22"/>
        </w:rPr>
        <w:t>, that took place from April 25 to 28, 2023</w:t>
      </w:r>
      <w:r w:rsidR="0084276B" w:rsidRPr="000406F8">
        <w:rPr>
          <w:szCs w:val="22"/>
        </w:rPr>
        <w:t xml:space="preserve">, which aimed to empower 20 award-winning women scientists from 16 countries to benefit from the IP system, and use IP as </w:t>
      </w:r>
      <w:r w:rsidR="002C5015">
        <w:rPr>
          <w:szCs w:val="22"/>
        </w:rPr>
        <w:t xml:space="preserve">a </w:t>
      </w:r>
      <w:r w:rsidR="0084276B" w:rsidRPr="000406F8">
        <w:rPr>
          <w:szCs w:val="22"/>
        </w:rPr>
        <w:t>tool in their potential journey of research to commercialization.  These women scientists also participated in a Roundtable Discussion on</w:t>
      </w:r>
      <w:r w:rsidR="0084276B" w:rsidRPr="007C1D13">
        <w:rPr>
          <w:szCs w:val="22"/>
        </w:rPr>
        <w:t xml:space="preserve"> “</w:t>
      </w:r>
      <w:hyperlink r:id="rId81" w:history="1">
        <w:r w:rsidR="0084276B" w:rsidRPr="007C1D13">
          <w:rPr>
            <w:rStyle w:val="Hyperlink"/>
            <w:szCs w:val="22"/>
          </w:rPr>
          <w:t>Women in Science</w:t>
        </w:r>
      </w:hyperlink>
      <w:r w:rsidR="0084276B" w:rsidRPr="007C1D13">
        <w:rPr>
          <w:szCs w:val="22"/>
        </w:rPr>
        <w:t xml:space="preserve"> </w:t>
      </w:r>
      <w:r w:rsidR="0084276B" w:rsidRPr="000406F8">
        <w:rPr>
          <w:szCs w:val="22"/>
        </w:rPr>
        <w:t>– Shaping the Future”, which was held in hybrid format in the context of the World IP Day on April 26, 2023.  Over 1,500 participants engaged in discussions on strategies to create enabling environments for women and girls to enter STEM fields and the IP system.</w:t>
      </w:r>
    </w:p>
    <w:p w14:paraId="4CCAC4B4" w14:textId="77777777" w:rsidR="00B72137" w:rsidRPr="00EE5DF1" w:rsidRDefault="00B72137" w:rsidP="00EE5DF1">
      <w:pPr>
        <w:rPr>
          <w:szCs w:val="22"/>
        </w:rPr>
      </w:pPr>
    </w:p>
    <w:p w14:paraId="3340064B" w14:textId="44931B77" w:rsidR="00444F0D" w:rsidRPr="00B72137" w:rsidRDefault="00F61D34" w:rsidP="00A80B36">
      <w:pPr>
        <w:pStyle w:val="ListParagraph"/>
        <w:numPr>
          <w:ilvl w:val="0"/>
          <w:numId w:val="20"/>
        </w:numPr>
        <w:tabs>
          <w:tab w:val="left" w:pos="630"/>
        </w:tabs>
        <w:ind w:left="0" w:firstLine="0"/>
        <w:contextualSpacing w:val="0"/>
        <w:rPr>
          <w:szCs w:val="22"/>
        </w:rPr>
      </w:pPr>
      <w:r w:rsidRPr="007C1D13">
        <w:rPr>
          <w:szCs w:val="22"/>
        </w:rPr>
        <w:t xml:space="preserve">In cooperation with </w:t>
      </w:r>
      <w:r w:rsidR="007C1D13" w:rsidRPr="007C1D13">
        <w:rPr>
          <w:szCs w:val="22"/>
        </w:rPr>
        <w:t xml:space="preserve">the United Nations Conference on Trade and Development </w:t>
      </w:r>
      <w:r w:rsidR="00C14032">
        <w:rPr>
          <w:szCs w:val="22"/>
        </w:rPr>
        <w:t>(</w:t>
      </w:r>
      <w:r w:rsidRPr="007C1D13">
        <w:rPr>
          <w:szCs w:val="22"/>
        </w:rPr>
        <w:t>UNCTAD</w:t>
      </w:r>
      <w:r w:rsidR="00C14032">
        <w:rPr>
          <w:szCs w:val="22"/>
        </w:rPr>
        <w:t>)</w:t>
      </w:r>
      <w:r w:rsidR="002C5015">
        <w:rPr>
          <w:szCs w:val="22"/>
        </w:rPr>
        <w:t>’s</w:t>
      </w:r>
      <w:r w:rsidRPr="007C1D13">
        <w:rPr>
          <w:szCs w:val="22"/>
        </w:rPr>
        <w:t xml:space="preserve"> “</w:t>
      </w:r>
      <w:hyperlink r:id="rId82" w:history="1">
        <w:r w:rsidRPr="007C1D13">
          <w:rPr>
            <w:rStyle w:val="Hyperlink"/>
            <w:szCs w:val="22"/>
          </w:rPr>
          <w:t>eTrade for Women</w:t>
        </w:r>
      </w:hyperlink>
      <w:r w:rsidRPr="007C1D13">
        <w:rPr>
          <w:szCs w:val="22"/>
        </w:rPr>
        <w:t>” initiative, the WIPO Academy further conducted a series of Masterclasses on IP for Digital SMEs, and Scaling-Up Women-Led Digital Businesses, benefitting 50 women entrepreneurs from Latin America and the Caribbean, as well as from ASEAN and the Pacific.  These activities were undertaken in support of targets 5.5 and 5.b.</w:t>
      </w:r>
    </w:p>
    <w:p w14:paraId="7EF98310" w14:textId="77777777" w:rsidR="00B72137" w:rsidRPr="00EE5DF1" w:rsidRDefault="00B72137" w:rsidP="00EE5DF1">
      <w:pPr>
        <w:rPr>
          <w:szCs w:val="22"/>
        </w:rPr>
      </w:pPr>
    </w:p>
    <w:p w14:paraId="6413DE83" w14:textId="04611593" w:rsidR="00F830E6" w:rsidRPr="00EE5DF1" w:rsidRDefault="00E60E02" w:rsidP="00A80B36">
      <w:pPr>
        <w:pStyle w:val="ListParagraph"/>
        <w:numPr>
          <w:ilvl w:val="0"/>
          <w:numId w:val="20"/>
        </w:numPr>
        <w:tabs>
          <w:tab w:val="left" w:pos="630"/>
        </w:tabs>
        <w:ind w:left="0" w:firstLine="0"/>
        <w:contextualSpacing w:val="0"/>
        <w:rPr>
          <w:szCs w:val="22"/>
        </w:rPr>
      </w:pPr>
      <w:r w:rsidRPr="00E70905">
        <w:t xml:space="preserve">In the field of </w:t>
      </w:r>
      <w:r w:rsidRPr="00B72137">
        <w:rPr>
          <w:b/>
          <w:bCs/>
        </w:rPr>
        <w:t>South-South and Triangular Cooperation</w:t>
      </w:r>
      <w:r w:rsidRPr="00E70905">
        <w:t xml:space="preserve">, </w:t>
      </w:r>
      <w:r w:rsidR="00E16290" w:rsidRPr="00383CF6">
        <w:t xml:space="preserve">WIPO continued its regular coordination and cooperation with </w:t>
      </w:r>
      <w:r w:rsidR="002C5015">
        <w:t xml:space="preserve">the </w:t>
      </w:r>
      <w:r w:rsidR="00E16290" w:rsidRPr="00383CF6">
        <w:t>United Nations Office for South-South</w:t>
      </w:r>
      <w:r w:rsidR="00373933">
        <w:t xml:space="preserve"> Cooperation</w:t>
      </w:r>
      <w:r w:rsidR="00EE5DF1">
        <w:t> </w:t>
      </w:r>
      <w:r w:rsidR="00E16290" w:rsidRPr="00383CF6">
        <w:t>(UNO</w:t>
      </w:r>
      <w:r w:rsidR="00E16290">
        <w:t xml:space="preserve">SSC) and other UN Agencies, to ensure a harmonized approach towards facilitating South-South and Triangular cooperation initiatives.  </w:t>
      </w:r>
      <w:r w:rsidR="00F830E6">
        <w:t xml:space="preserve">During the </w:t>
      </w:r>
      <w:r w:rsidR="00F830E6" w:rsidRPr="00B72137">
        <w:rPr>
          <w:i/>
          <w:iCs/>
        </w:rPr>
        <w:t>Second Roundtable on Fostering South-South and Triangular Cooperation in IP and Innovation</w:t>
      </w:r>
      <w:r w:rsidR="00F830E6" w:rsidRPr="00984591">
        <w:t xml:space="preserve"> t</w:t>
      </w:r>
      <w:r w:rsidR="00F830E6">
        <w:t>hat t</w:t>
      </w:r>
      <w:r w:rsidR="00F830E6" w:rsidRPr="00984591">
        <w:t>ook place</w:t>
      </w:r>
      <w:r w:rsidR="00F830E6">
        <w:t xml:space="preserve"> in hybrid format</w:t>
      </w:r>
      <w:r w:rsidR="00F830E6" w:rsidRPr="00984591">
        <w:t xml:space="preserve"> on May 16, 2023</w:t>
      </w:r>
      <w:r w:rsidR="00F830E6">
        <w:t xml:space="preserve">, </w:t>
      </w:r>
      <w:r w:rsidR="00F830E6" w:rsidRPr="00B72137">
        <w:rPr>
          <w:szCs w:val="22"/>
        </w:rPr>
        <w:t>Ms.</w:t>
      </w:r>
      <w:r w:rsidR="00EE5DF1">
        <w:rPr>
          <w:szCs w:val="22"/>
        </w:rPr>
        <w:t> </w:t>
      </w:r>
      <w:r w:rsidR="00F830E6" w:rsidRPr="00B72137">
        <w:rPr>
          <w:szCs w:val="22"/>
        </w:rPr>
        <w:t>Dima Al-Khatib, Director of the UNOSSC delivered a special address and moderated a session.</w:t>
      </w:r>
      <w:r w:rsidR="00662520">
        <w:rPr>
          <w:szCs w:val="22"/>
        </w:rPr>
        <w:t xml:space="preserve">  </w:t>
      </w:r>
      <w:r w:rsidR="00662520">
        <w:t>Around 120</w:t>
      </w:r>
      <w:r w:rsidR="00EE5DF1">
        <w:t> </w:t>
      </w:r>
      <w:r w:rsidR="00662520">
        <w:t>participants of Member States and relevant IGOs and NGOs joined the meeting in person and online.</w:t>
      </w:r>
    </w:p>
    <w:p w14:paraId="496F47F1" w14:textId="77777777" w:rsidR="00EE5DF1" w:rsidRPr="00B72137" w:rsidRDefault="00EE5DF1" w:rsidP="00EE5DF1">
      <w:pPr>
        <w:pStyle w:val="ListParagraph"/>
        <w:tabs>
          <w:tab w:val="left" w:pos="630"/>
        </w:tabs>
        <w:ind w:left="0"/>
        <w:contextualSpacing w:val="0"/>
        <w:rPr>
          <w:szCs w:val="22"/>
        </w:rPr>
      </w:pPr>
    </w:p>
    <w:p w14:paraId="7E3FF73A" w14:textId="77777777" w:rsidR="006E1C8B" w:rsidRPr="00410BF7" w:rsidRDefault="006E1C8B" w:rsidP="00A80B36">
      <w:pPr>
        <w:pStyle w:val="Heading1"/>
        <w:keepLines/>
        <w:numPr>
          <w:ilvl w:val="0"/>
          <w:numId w:val="4"/>
        </w:numPr>
        <w:spacing w:after="0"/>
        <w:ind w:left="0" w:firstLine="0"/>
        <w:rPr>
          <w:rFonts w:eastAsia="Times New Roman"/>
          <w:szCs w:val="22"/>
        </w:rPr>
      </w:pPr>
      <w:r w:rsidRPr="00410BF7">
        <w:rPr>
          <w:rFonts w:eastAsia="Times New Roman"/>
          <w:szCs w:val="22"/>
        </w:rPr>
        <w:t>assistance provided by wipo to its member states at their request</w:t>
      </w:r>
    </w:p>
    <w:p w14:paraId="76FC6C6B" w14:textId="77777777" w:rsidR="006E1C8B" w:rsidRPr="00410BF7" w:rsidRDefault="006E1C8B" w:rsidP="00804448">
      <w:pPr>
        <w:keepNext/>
        <w:keepLines/>
        <w:rPr>
          <w:szCs w:val="22"/>
        </w:rPr>
      </w:pPr>
    </w:p>
    <w:p w14:paraId="4CD84AEB" w14:textId="64BE2872" w:rsidR="006E1C8B" w:rsidRPr="005931F0" w:rsidRDefault="00B1350E" w:rsidP="00A80B36">
      <w:pPr>
        <w:pStyle w:val="ListParagraph"/>
        <w:numPr>
          <w:ilvl w:val="0"/>
          <w:numId w:val="20"/>
        </w:numPr>
        <w:ind w:left="0" w:firstLine="0"/>
        <w:contextualSpacing w:val="0"/>
        <w:rPr>
          <w:szCs w:val="22"/>
        </w:rPr>
      </w:pPr>
      <w:r>
        <w:t xml:space="preserve">During </w:t>
      </w:r>
      <w:r w:rsidR="008E776C">
        <w:t>2023</w:t>
      </w:r>
      <w:r>
        <w:t xml:space="preserve">, the Secretariat </w:t>
      </w:r>
      <w:r w:rsidR="002C5015">
        <w:t>did</w:t>
      </w:r>
      <w:r>
        <w:t xml:space="preserve"> not receive any request from Member States seeking assistance specifically related to the attainment of the SDGs.</w:t>
      </w:r>
    </w:p>
    <w:p w14:paraId="20BEF190" w14:textId="77777777" w:rsidR="005931F0" w:rsidRDefault="005931F0" w:rsidP="00804448">
      <w:pPr>
        <w:pStyle w:val="ListParagraph"/>
        <w:ind w:left="0"/>
        <w:contextualSpacing w:val="0"/>
      </w:pPr>
    </w:p>
    <w:p w14:paraId="7EE8F679" w14:textId="77777777" w:rsidR="00872469" w:rsidRDefault="00872469" w:rsidP="00804448">
      <w:pPr>
        <w:pStyle w:val="ListParagraph"/>
        <w:ind w:left="0"/>
        <w:contextualSpacing w:val="0"/>
      </w:pPr>
    </w:p>
    <w:p w14:paraId="5CDD4731" w14:textId="77777777" w:rsidR="005931F0" w:rsidRPr="00410BF7" w:rsidRDefault="005931F0" w:rsidP="005931F0">
      <w:pPr>
        <w:pStyle w:val="ListParagraph"/>
        <w:spacing w:after="220" w:line="240" w:lineRule="exact"/>
        <w:ind w:left="5670"/>
        <w:rPr>
          <w:szCs w:val="22"/>
        </w:rPr>
      </w:pPr>
      <w:r>
        <w:t>[End of document]</w:t>
      </w:r>
    </w:p>
    <w:sectPr w:rsidR="005931F0" w:rsidRPr="00410BF7" w:rsidSect="00144A6F">
      <w:headerReference w:type="even" r:id="rId83"/>
      <w:headerReference w:type="default" r:id="rId84"/>
      <w:footerReference w:type="even" r:id="rId85"/>
      <w:footerReference w:type="default" r:id="rId86"/>
      <w:headerReference w:type="first" r:id="rId87"/>
      <w:footerReference w:type="first" r:id="rId8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0845" w14:textId="77777777" w:rsidR="008F0B53" w:rsidRDefault="008F0B53">
      <w:r>
        <w:separator/>
      </w:r>
    </w:p>
  </w:endnote>
  <w:endnote w:type="continuationSeparator" w:id="0">
    <w:p w14:paraId="4D922678" w14:textId="77777777" w:rsidR="008F0B53" w:rsidRDefault="008F0B53" w:rsidP="003B38C1">
      <w:r>
        <w:separator/>
      </w:r>
    </w:p>
    <w:p w14:paraId="7ADAA0CF" w14:textId="77777777" w:rsidR="008F0B53" w:rsidRPr="003B38C1" w:rsidRDefault="008F0B53" w:rsidP="003B38C1">
      <w:pPr>
        <w:spacing w:after="60"/>
        <w:rPr>
          <w:sz w:val="17"/>
        </w:rPr>
      </w:pPr>
      <w:r>
        <w:rPr>
          <w:sz w:val="17"/>
        </w:rPr>
        <w:t>[Endnote continued from previous page]</w:t>
      </w:r>
    </w:p>
  </w:endnote>
  <w:endnote w:type="continuationNotice" w:id="1">
    <w:p w14:paraId="3D5857EE" w14:textId="77777777" w:rsidR="008F0B53" w:rsidRPr="003B38C1" w:rsidRDefault="008F0B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079D" w14:textId="77777777" w:rsidR="00CC1896" w:rsidRDefault="00CC1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B045" w14:textId="40E643B1" w:rsidR="00630AAD" w:rsidRDefault="00630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385B" w14:textId="580131F4" w:rsidR="00630AAD" w:rsidRDefault="0063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DA02" w14:textId="77777777" w:rsidR="008F0B53" w:rsidRDefault="008F0B53">
      <w:r>
        <w:separator/>
      </w:r>
    </w:p>
  </w:footnote>
  <w:footnote w:type="continuationSeparator" w:id="0">
    <w:p w14:paraId="40D291BE" w14:textId="77777777" w:rsidR="008F0B53" w:rsidRDefault="008F0B53" w:rsidP="008B60B2">
      <w:r>
        <w:separator/>
      </w:r>
    </w:p>
    <w:p w14:paraId="692DF419" w14:textId="77777777" w:rsidR="008F0B53" w:rsidRPr="00ED77FB" w:rsidRDefault="008F0B53" w:rsidP="008B60B2">
      <w:pPr>
        <w:spacing w:after="60"/>
        <w:rPr>
          <w:sz w:val="17"/>
          <w:szCs w:val="17"/>
        </w:rPr>
      </w:pPr>
      <w:r w:rsidRPr="00ED77FB">
        <w:rPr>
          <w:sz w:val="17"/>
          <w:szCs w:val="17"/>
        </w:rPr>
        <w:t>[Footnote continued from previous page]</w:t>
      </w:r>
    </w:p>
  </w:footnote>
  <w:footnote w:type="continuationNotice" w:id="1">
    <w:p w14:paraId="768CA98E" w14:textId="77777777" w:rsidR="008F0B53" w:rsidRPr="00ED77FB" w:rsidRDefault="008F0B53" w:rsidP="008B60B2">
      <w:pPr>
        <w:spacing w:before="60"/>
        <w:jc w:val="right"/>
        <w:rPr>
          <w:sz w:val="17"/>
          <w:szCs w:val="17"/>
        </w:rPr>
      </w:pPr>
      <w:r w:rsidRPr="00ED77FB">
        <w:rPr>
          <w:sz w:val="17"/>
          <w:szCs w:val="17"/>
        </w:rPr>
        <w:t>[Footnote continued on next page]</w:t>
      </w:r>
    </w:p>
  </w:footnote>
  <w:footnote w:id="2">
    <w:p w14:paraId="79AA279D" w14:textId="1B536211" w:rsidR="00630AAD" w:rsidRDefault="00630AAD">
      <w:pPr>
        <w:pStyle w:val="FootnoteText"/>
      </w:pPr>
      <w:r>
        <w:rPr>
          <w:rStyle w:val="FootnoteReference"/>
        </w:rPr>
        <w:footnoteRef/>
      </w:r>
      <w:r>
        <w:t xml:space="preserve"> The list of SDGs and associated targets is available </w:t>
      </w:r>
      <w:r w:rsidR="00094ADE">
        <w:t>at</w:t>
      </w:r>
      <w:r>
        <w:t>:</w:t>
      </w:r>
      <w:r w:rsidR="00094ADE">
        <w:t xml:space="preserve"> </w:t>
      </w:r>
      <w:r>
        <w:t xml:space="preserve"> </w:t>
      </w:r>
      <w:hyperlink r:id="rId1" w:history="1">
        <w:r w:rsidRPr="004F1A75">
          <w:rPr>
            <w:rStyle w:val="Hyperlink"/>
          </w:rPr>
          <w:t>https://sdgs.un.org/goals</w:t>
        </w:r>
      </w:hyperlink>
      <w:r>
        <w:t>.</w:t>
      </w:r>
    </w:p>
  </w:footnote>
  <w:footnote w:id="3">
    <w:p w14:paraId="66078C76" w14:textId="56207EBA" w:rsidR="00425CA2" w:rsidRDefault="00425CA2">
      <w:pPr>
        <w:pStyle w:val="FootnoteText"/>
      </w:pPr>
      <w:r>
        <w:rPr>
          <w:rStyle w:val="FootnoteReference"/>
        </w:rPr>
        <w:footnoteRef/>
      </w:r>
      <w:r>
        <w:t xml:space="preserve"> Further information on WIPO’s COVID-19 Related Services and Support is available at:</w:t>
      </w:r>
      <w:r w:rsidR="00591405">
        <w:t xml:space="preserve"> </w:t>
      </w:r>
      <w:r>
        <w:t xml:space="preserve"> </w:t>
      </w:r>
      <w:hyperlink r:id="rId2" w:history="1">
        <w:r w:rsidR="001C6478" w:rsidRPr="00604904">
          <w:rPr>
            <w:rStyle w:val="Hyperlink"/>
          </w:rPr>
          <w:t>https://www.wipo.int/web/covid-19</w:t>
        </w:r>
      </w:hyperlink>
      <w:r w:rsidR="001C6478">
        <w:t xml:space="preserve"> </w:t>
      </w:r>
    </w:p>
  </w:footnote>
  <w:footnote w:id="4">
    <w:p w14:paraId="3463D726" w14:textId="77777777" w:rsidR="00657CDE" w:rsidRDefault="00657CDE" w:rsidP="00657CDE">
      <w:pPr>
        <w:pStyle w:val="FootnoteText"/>
      </w:pPr>
      <w:r>
        <w:rPr>
          <w:rStyle w:val="FootnoteReference"/>
        </w:rPr>
        <w:footnoteRef/>
      </w:r>
      <w:r>
        <w:t xml:space="preserve"> The </w:t>
      </w:r>
      <w:r w:rsidRPr="0075655F">
        <w:t>forty-</w:t>
      </w:r>
      <w:r>
        <w:t xml:space="preserve">third </w:t>
      </w:r>
      <w:r w:rsidRPr="0075655F">
        <w:t>session</w:t>
      </w:r>
      <w:r>
        <w:t xml:space="preserve"> of the IGC</w:t>
      </w:r>
      <w:r w:rsidRPr="0075655F">
        <w:t xml:space="preserve"> </w:t>
      </w:r>
      <w:r>
        <w:t xml:space="preserve">requested the Secretariat to organize </w:t>
      </w:r>
      <w:r w:rsidRPr="009E55AB">
        <w:t>three virtual activities</w:t>
      </w:r>
      <w:r>
        <w:t>.</w:t>
      </w:r>
    </w:p>
  </w:footnote>
  <w:footnote w:id="5">
    <w:p w14:paraId="75418DB1" w14:textId="77777777" w:rsidR="00657CDE" w:rsidRDefault="00657CDE" w:rsidP="00657CDE">
      <w:pPr>
        <w:pStyle w:val="FootnoteText"/>
      </w:pPr>
      <w:r>
        <w:rPr>
          <w:rStyle w:val="FootnoteReference"/>
        </w:rPr>
        <w:footnoteRef/>
      </w:r>
      <w:r>
        <w:t xml:space="preserve"> I</w:t>
      </w:r>
      <w:r w:rsidRPr="00615613">
        <w:t xml:space="preserve">n July </w:t>
      </w:r>
      <w:r>
        <w:t>2022,</w:t>
      </w:r>
      <w:r w:rsidRPr="00615613">
        <w:t xml:space="preserve"> WIPO Member States decided to convene</w:t>
      </w:r>
      <w:r>
        <w:t>, no later than in 2024,</w:t>
      </w:r>
      <w:r w:rsidRPr="00615613">
        <w:t xml:space="preserve"> a diplomatic conference</w:t>
      </w:r>
      <w:r>
        <w:t xml:space="preserve"> </w:t>
      </w:r>
      <w:r w:rsidRPr="00615613">
        <w:t xml:space="preserve">to conclude an </w:t>
      </w:r>
      <w:r w:rsidRPr="00BB2C8F">
        <w:rPr>
          <w:i/>
        </w:rPr>
        <w:t>International Legal Instrument Relating to Intellectual Property, Genetic Resources and Traditional Knowledge Associated with Genetic Resources</w:t>
      </w:r>
      <w:r>
        <w:t>.</w:t>
      </w:r>
    </w:p>
  </w:footnote>
  <w:footnote w:id="6">
    <w:p w14:paraId="23720CC5" w14:textId="39CBD15B" w:rsidR="00630AAD" w:rsidRPr="00A923C0" w:rsidRDefault="00630AAD" w:rsidP="004B0A95">
      <w:pPr>
        <w:spacing w:line="240" w:lineRule="exact"/>
        <w:rPr>
          <w:sz w:val="18"/>
          <w:szCs w:val="18"/>
        </w:rPr>
      </w:pPr>
      <w:r w:rsidRPr="00A923C0">
        <w:rPr>
          <w:rStyle w:val="FootnoteReference"/>
          <w:sz w:val="18"/>
          <w:szCs w:val="18"/>
        </w:rPr>
        <w:footnoteRef/>
      </w:r>
      <w:r w:rsidRPr="00A923C0">
        <w:rPr>
          <w:sz w:val="18"/>
          <w:szCs w:val="18"/>
        </w:rPr>
        <w:t xml:space="preserve"> Certified Emission Reduction credits (CERs) issued for Clean Development Mechanism projects under the Kyoto Protocol meet the criteria established by the UN </w:t>
      </w:r>
      <w:r w:rsidR="001D18E5" w:rsidRPr="001D18E5">
        <w:rPr>
          <w:sz w:val="18"/>
          <w:szCs w:val="18"/>
        </w:rPr>
        <w:t xml:space="preserve">System Chief Executives Board for Coordination </w:t>
      </w:r>
      <w:r w:rsidR="001D18E5">
        <w:rPr>
          <w:sz w:val="18"/>
          <w:szCs w:val="18"/>
        </w:rPr>
        <w:t>(</w:t>
      </w:r>
      <w:r w:rsidRPr="00A923C0">
        <w:rPr>
          <w:sz w:val="18"/>
          <w:szCs w:val="18"/>
        </w:rPr>
        <w:t>CEB</w:t>
      </w:r>
      <w:r w:rsidR="001D18E5">
        <w:rPr>
          <w:sz w:val="18"/>
          <w:szCs w:val="18"/>
        </w:rPr>
        <w:t>)</w:t>
      </w:r>
      <w:r w:rsidRPr="00A923C0">
        <w:rPr>
          <w:sz w:val="18"/>
          <w:szCs w:val="18"/>
        </w:rPr>
        <w:t xml:space="preserve"> for offsetting GHG emissions of UN system organizations, and 2% of all CERs issued are transferred to the Adaptation Fund (AF) established under the Kyoto Protocol for the AF to monetize and finance concrete adaptation projects and programs in developing countries that are particularly vulnerable to the adverse effects of climate change.  UNFCCC is committed to facilitating the efforts of the UN system organizations towards achieving climate neutrality, and has negotiated a long-term agreement with the International Bank for Reconstruction and Development as the trustee of the AF for the purchase of AF CERs</w:t>
      </w:r>
      <w:r w:rsidR="008C0FFE">
        <w:rPr>
          <w:sz w:val="18"/>
          <w:szCs w:val="18"/>
        </w:rPr>
        <w:t>,</w:t>
      </w:r>
      <w:r w:rsidRPr="00A923C0">
        <w:rPr>
          <w:sz w:val="18"/>
          <w:szCs w:val="18"/>
        </w:rPr>
        <w:t xml:space="preserve"> which are then “cancelled” (terminology used in their context) when “redeemed”.  In order to compensate for its unavoidable emissions (caused by buildings and travel), WIPO purchases such CERs via UNFCCC by bulk and utilizes them on an annual basis in line with the calculated emissions until the bulk is fully used.  UNFCCC certifies annually upon request by WIPO that an amount equivalent to WIPO total annual GHG emissions as reported in accordance with the principles of the UN GHG Inventory for the respective year has been offset, until the total of these annual amounts reaches the amount of CERs “cancelled” under this agreement.</w:t>
      </w:r>
    </w:p>
  </w:footnote>
  <w:footnote w:id="7">
    <w:p w14:paraId="5FD0AC95" w14:textId="7526D0B6" w:rsidR="00A04CA2" w:rsidRDefault="00A04CA2">
      <w:pPr>
        <w:pStyle w:val="FootnoteText"/>
      </w:pPr>
      <w:r>
        <w:rPr>
          <w:rStyle w:val="FootnoteReference"/>
        </w:rPr>
        <w:footnoteRef/>
      </w:r>
      <w:r>
        <w:t xml:space="preserve"> </w:t>
      </w:r>
      <w:r w:rsidR="0050452D">
        <w:rPr>
          <w:szCs w:val="22"/>
        </w:rPr>
        <w:t>S</w:t>
      </w:r>
      <w:r w:rsidRPr="00A04CA2">
        <w:rPr>
          <w:szCs w:val="22"/>
        </w:rPr>
        <w:t>ee document WO/GA/55/12, paragraph 309</w:t>
      </w:r>
      <w:r>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962E" w14:textId="77777777" w:rsidR="00CC1896" w:rsidRDefault="00CC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068D" w14:textId="76E408B8" w:rsidR="00630AAD" w:rsidRPr="002326AB" w:rsidRDefault="00630AAD" w:rsidP="00477D6B">
    <w:pPr>
      <w:jc w:val="right"/>
      <w:rPr>
        <w:caps/>
      </w:rPr>
    </w:pPr>
    <w:bookmarkStart w:id="7" w:name="Code2"/>
    <w:bookmarkEnd w:id="7"/>
    <w:r>
      <w:rPr>
        <w:caps/>
      </w:rPr>
      <w:t>CDIP/3</w:t>
    </w:r>
    <w:r w:rsidR="00917812">
      <w:rPr>
        <w:caps/>
      </w:rPr>
      <w:t>2</w:t>
    </w:r>
    <w:r>
      <w:rPr>
        <w:caps/>
      </w:rPr>
      <w:t>/</w:t>
    </w:r>
    <w:r w:rsidR="00917812">
      <w:rPr>
        <w:caps/>
      </w:rPr>
      <w:t>3</w:t>
    </w:r>
  </w:p>
  <w:p w14:paraId="5E1B1684" w14:textId="77777777" w:rsidR="00630AAD" w:rsidRDefault="00630AAD" w:rsidP="00477D6B">
    <w:pPr>
      <w:jc w:val="right"/>
    </w:pPr>
    <w:r>
      <w:t xml:space="preserve">page </w:t>
    </w:r>
    <w:r>
      <w:fldChar w:fldCharType="begin"/>
    </w:r>
    <w:r>
      <w:instrText xml:space="preserve"> PAGE  \* MERGEFORMAT </w:instrText>
    </w:r>
    <w:r>
      <w:fldChar w:fldCharType="separate"/>
    </w:r>
    <w:r w:rsidR="00661E4D">
      <w:rPr>
        <w:noProof/>
      </w:rPr>
      <w:t>21</w:t>
    </w:r>
    <w:r>
      <w:fldChar w:fldCharType="end"/>
    </w:r>
  </w:p>
  <w:p w14:paraId="503BAC7E" w14:textId="77777777" w:rsidR="00630AAD" w:rsidRDefault="00630AAD" w:rsidP="00477D6B">
    <w:pPr>
      <w:jc w:val="right"/>
    </w:pPr>
  </w:p>
  <w:p w14:paraId="1C553A8A" w14:textId="77777777" w:rsidR="00630AAD" w:rsidRDefault="00630AA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132D" w14:textId="77777777" w:rsidR="00CC1896" w:rsidRDefault="00CC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6E434E"/>
    <w:multiLevelType w:val="hybridMultilevel"/>
    <w:tmpl w:val="6ED2F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9281728"/>
    <w:multiLevelType w:val="hybridMultilevel"/>
    <w:tmpl w:val="555E8BFC"/>
    <w:lvl w:ilvl="0" w:tplc="5C1401D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43320"/>
    <w:multiLevelType w:val="hybridMultilevel"/>
    <w:tmpl w:val="66FC3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126DA"/>
    <w:multiLevelType w:val="hybridMultilevel"/>
    <w:tmpl w:val="B2FC1E28"/>
    <w:lvl w:ilvl="0" w:tplc="99D296BC">
      <w:start w:val="1"/>
      <w:numFmt w:val="bullet"/>
      <w:lvlText w:val=""/>
      <w:lvlJc w:val="left"/>
      <w:pPr>
        <w:ind w:left="72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4326A"/>
    <w:multiLevelType w:val="hybridMultilevel"/>
    <w:tmpl w:val="C412669A"/>
    <w:lvl w:ilvl="0" w:tplc="0A8E3A8E">
      <w:start w:val="1"/>
      <w:numFmt w:val="decimal"/>
      <w:lvlText w:val="%1."/>
      <w:lvlJc w:val="left"/>
      <w:pPr>
        <w:ind w:left="5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77971"/>
    <w:multiLevelType w:val="hybridMultilevel"/>
    <w:tmpl w:val="27C65F7C"/>
    <w:lvl w:ilvl="0" w:tplc="D23A8638">
      <w:start w:val="4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373CE"/>
    <w:multiLevelType w:val="hybridMultilevel"/>
    <w:tmpl w:val="E5FA3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B24F2"/>
    <w:multiLevelType w:val="hybridMultilevel"/>
    <w:tmpl w:val="08809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417BE"/>
    <w:multiLevelType w:val="hybridMultilevel"/>
    <w:tmpl w:val="FFC0F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63137"/>
    <w:multiLevelType w:val="hybridMultilevel"/>
    <w:tmpl w:val="7B3E9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52AD8"/>
    <w:multiLevelType w:val="hybridMultilevel"/>
    <w:tmpl w:val="98D0F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C5598"/>
    <w:multiLevelType w:val="hybridMultilevel"/>
    <w:tmpl w:val="5B12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A79D4"/>
    <w:multiLevelType w:val="hybridMultilevel"/>
    <w:tmpl w:val="D6064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A3A8C"/>
    <w:multiLevelType w:val="hybridMultilevel"/>
    <w:tmpl w:val="F6FCBA82"/>
    <w:lvl w:ilvl="0" w:tplc="7932124E">
      <w:start w:val="1"/>
      <w:numFmt w:val="upperRoman"/>
      <w:lvlText w:val="%1."/>
      <w:lvlJc w:val="left"/>
      <w:pPr>
        <w:ind w:left="1287" w:hanging="360"/>
      </w:pPr>
      <w:rPr>
        <w:rFonts w:hint="default"/>
      </w:rPr>
    </w:lvl>
    <w:lvl w:ilvl="1" w:tplc="04090019">
      <w:start w:val="1"/>
      <w:numFmt w:val="lowerLetter"/>
      <w:lvlText w:val="%2."/>
      <w:lvlJc w:val="left"/>
      <w:pPr>
        <w:ind w:left="2007" w:hanging="360"/>
      </w:pPr>
    </w:lvl>
    <w:lvl w:ilvl="2" w:tplc="B3DEFB78">
      <w:numFmt w:val="bullet"/>
      <w:lvlText w:val="-"/>
      <w:lvlJc w:val="left"/>
      <w:pPr>
        <w:ind w:left="3117" w:hanging="570"/>
      </w:pPr>
      <w:rPr>
        <w:rFonts w:ascii="Arial" w:eastAsia="SimSun" w:hAnsi="Arial" w:cs="Arial"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F483184"/>
    <w:multiLevelType w:val="hybridMultilevel"/>
    <w:tmpl w:val="AB64A626"/>
    <w:lvl w:ilvl="0" w:tplc="09C0487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6569">
    <w:abstractNumId w:val="11"/>
  </w:num>
  <w:num w:numId="2" w16cid:durableId="645204714">
    <w:abstractNumId w:val="0"/>
  </w:num>
  <w:num w:numId="3" w16cid:durableId="441848115">
    <w:abstractNumId w:val="2"/>
  </w:num>
  <w:num w:numId="4" w16cid:durableId="97986388">
    <w:abstractNumId w:val="5"/>
  </w:num>
  <w:num w:numId="5" w16cid:durableId="1795830460">
    <w:abstractNumId w:val="6"/>
  </w:num>
  <w:num w:numId="6" w16cid:durableId="1925845286">
    <w:abstractNumId w:val="7"/>
  </w:num>
  <w:num w:numId="7" w16cid:durableId="529613628">
    <w:abstractNumId w:val="14"/>
  </w:num>
  <w:num w:numId="8" w16cid:durableId="768238765">
    <w:abstractNumId w:val="16"/>
  </w:num>
  <w:num w:numId="9" w16cid:durableId="1599755321">
    <w:abstractNumId w:val="13"/>
  </w:num>
  <w:num w:numId="10" w16cid:durableId="935985688">
    <w:abstractNumId w:val="4"/>
  </w:num>
  <w:num w:numId="11" w16cid:durableId="1590892916">
    <w:abstractNumId w:val="10"/>
  </w:num>
  <w:num w:numId="12" w16cid:durableId="915744703">
    <w:abstractNumId w:val="1"/>
  </w:num>
  <w:num w:numId="13" w16cid:durableId="772436568">
    <w:abstractNumId w:val="18"/>
  </w:num>
  <w:num w:numId="14" w16cid:durableId="1005279590">
    <w:abstractNumId w:val="12"/>
  </w:num>
  <w:num w:numId="15" w16cid:durableId="665549944">
    <w:abstractNumId w:val="15"/>
  </w:num>
  <w:num w:numId="16" w16cid:durableId="1295796918">
    <w:abstractNumId w:val="17"/>
  </w:num>
  <w:num w:numId="17" w16cid:durableId="815994835">
    <w:abstractNumId w:val="8"/>
  </w:num>
  <w:num w:numId="18" w16cid:durableId="178592268">
    <w:abstractNumId w:val="19"/>
  </w:num>
  <w:num w:numId="19" w16cid:durableId="1853454765">
    <w:abstractNumId w:val="3"/>
  </w:num>
  <w:num w:numId="20" w16cid:durableId="103450171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6F"/>
    <w:rsid w:val="00003377"/>
    <w:rsid w:val="00004609"/>
    <w:rsid w:val="00004BE2"/>
    <w:rsid w:val="00004F00"/>
    <w:rsid w:val="000051EB"/>
    <w:rsid w:val="00006CC0"/>
    <w:rsid w:val="000100D8"/>
    <w:rsid w:val="000106BC"/>
    <w:rsid w:val="00011015"/>
    <w:rsid w:val="000117B9"/>
    <w:rsid w:val="00011A60"/>
    <w:rsid w:val="00011BD3"/>
    <w:rsid w:val="00011BE5"/>
    <w:rsid w:val="00012F3F"/>
    <w:rsid w:val="00013198"/>
    <w:rsid w:val="00013600"/>
    <w:rsid w:val="00013F89"/>
    <w:rsid w:val="00014B5C"/>
    <w:rsid w:val="00015283"/>
    <w:rsid w:val="00015E2F"/>
    <w:rsid w:val="000168B6"/>
    <w:rsid w:val="00016A7D"/>
    <w:rsid w:val="00016E62"/>
    <w:rsid w:val="0001781E"/>
    <w:rsid w:val="0002019A"/>
    <w:rsid w:val="0002069F"/>
    <w:rsid w:val="000206AC"/>
    <w:rsid w:val="00020A5E"/>
    <w:rsid w:val="00021146"/>
    <w:rsid w:val="00024671"/>
    <w:rsid w:val="000247C3"/>
    <w:rsid w:val="00025BB8"/>
    <w:rsid w:val="000265D2"/>
    <w:rsid w:val="000268EB"/>
    <w:rsid w:val="00027795"/>
    <w:rsid w:val="00031B14"/>
    <w:rsid w:val="00032804"/>
    <w:rsid w:val="00035DC0"/>
    <w:rsid w:val="00036F38"/>
    <w:rsid w:val="00036F66"/>
    <w:rsid w:val="000402BC"/>
    <w:rsid w:val="000406F8"/>
    <w:rsid w:val="000418F4"/>
    <w:rsid w:val="0004191B"/>
    <w:rsid w:val="000429B9"/>
    <w:rsid w:val="00043413"/>
    <w:rsid w:val="00043CAA"/>
    <w:rsid w:val="00044E28"/>
    <w:rsid w:val="00045B34"/>
    <w:rsid w:val="000462D7"/>
    <w:rsid w:val="000467C5"/>
    <w:rsid w:val="00046AFC"/>
    <w:rsid w:val="0004716D"/>
    <w:rsid w:val="00047E7A"/>
    <w:rsid w:val="00051C11"/>
    <w:rsid w:val="00052FEF"/>
    <w:rsid w:val="00053132"/>
    <w:rsid w:val="00054EEC"/>
    <w:rsid w:val="00055E23"/>
    <w:rsid w:val="00056816"/>
    <w:rsid w:val="000568B3"/>
    <w:rsid w:val="000604AB"/>
    <w:rsid w:val="00063BCB"/>
    <w:rsid w:val="00065553"/>
    <w:rsid w:val="000664CB"/>
    <w:rsid w:val="00066CA3"/>
    <w:rsid w:val="0006766C"/>
    <w:rsid w:val="00067AAC"/>
    <w:rsid w:val="00067ED2"/>
    <w:rsid w:val="000701A1"/>
    <w:rsid w:val="000702A8"/>
    <w:rsid w:val="000707A5"/>
    <w:rsid w:val="00071C72"/>
    <w:rsid w:val="00072285"/>
    <w:rsid w:val="00072631"/>
    <w:rsid w:val="00075432"/>
    <w:rsid w:val="0007579E"/>
    <w:rsid w:val="00076298"/>
    <w:rsid w:val="000777B0"/>
    <w:rsid w:val="00077DB6"/>
    <w:rsid w:val="00080672"/>
    <w:rsid w:val="00080B10"/>
    <w:rsid w:val="00080DC2"/>
    <w:rsid w:val="00081E5D"/>
    <w:rsid w:val="00082B49"/>
    <w:rsid w:val="000842FF"/>
    <w:rsid w:val="0008431D"/>
    <w:rsid w:val="00085708"/>
    <w:rsid w:val="00085D75"/>
    <w:rsid w:val="0008603C"/>
    <w:rsid w:val="000869F5"/>
    <w:rsid w:val="00086F0F"/>
    <w:rsid w:val="000906C4"/>
    <w:rsid w:val="000913EC"/>
    <w:rsid w:val="00091630"/>
    <w:rsid w:val="00091826"/>
    <w:rsid w:val="00091957"/>
    <w:rsid w:val="00092292"/>
    <w:rsid w:val="00092939"/>
    <w:rsid w:val="00093685"/>
    <w:rsid w:val="00093911"/>
    <w:rsid w:val="000941D3"/>
    <w:rsid w:val="00094ADE"/>
    <w:rsid w:val="0009580A"/>
    <w:rsid w:val="00095F94"/>
    <w:rsid w:val="000968ED"/>
    <w:rsid w:val="00096A3A"/>
    <w:rsid w:val="0009775B"/>
    <w:rsid w:val="000A016A"/>
    <w:rsid w:val="000A1B7A"/>
    <w:rsid w:val="000A2AC6"/>
    <w:rsid w:val="000A3B1C"/>
    <w:rsid w:val="000A3D97"/>
    <w:rsid w:val="000A5664"/>
    <w:rsid w:val="000A6CC9"/>
    <w:rsid w:val="000A6DB8"/>
    <w:rsid w:val="000B06BA"/>
    <w:rsid w:val="000B077F"/>
    <w:rsid w:val="000B1F2C"/>
    <w:rsid w:val="000B300F"/>
    <w:rsid w:val="000B3D31"/>
    <w:rsid w:val="000B5299"/>
    <w:rsid w:val="000B5F24"/>
    <w:rsid w:val="000B6115"/>
    <w:rsid w:val="000B68EC"/>
    <w:rsid w:val="000B7EBB"/>
    <w:rsid w:val="000C0744"/>
    <w:rsid w:val="000C0CBC"/>
    <w:rsid w:val="000C0E14"/>
    <w:rsid w:val="000C1401"/>
    <w:rsid w:val="000C1DAC"/>
    <w:rsid w:val="000C5359"/>
    <w:rsid w:val="000C56C7"/>
    <w:rsid w:val="000C5AD9"/>
    <w:rsid w:val="000C640C"/>
    <w:rsid w:val="000C754A"/>
    <w:rsid w:val="000D0151"/>
    <w:rsid w:val="000D15A1"/>
    <w:rsid w:val="000D27E8"/>
    <w:rsid w:val="000D2B80"/>
    <w:rsid w:val="000D3829"/>
    <w:rsid w:val="000D3F4E"/>
    <w:rsid w:val="000D41B8"/>
    <w:rsid w:val="000D4327"/>
    <w:rsid w:val="000D44E5"/>
    <w:rsid w:val="000D4521"/>
    <w:rsid w:val="000D4ABD"/>
    <w:rsid w:val="000D4E1B"/>
    <w:rsid w:val="000D5203"/>
    <w:rsid w:val="000D5773"/>
    <w:rsid w:val="000D5B1A"/>
    <w:rsid w:val="000D75E0"/>
    <w:rsid w:val="000E6D9F"/>
    <w:rsid w:val="000E7096"/>
    <w:rsid w:val="000E7123"/>
    <w:rsid w:val="000E723B"/>
    <w:rsid w:val="000F1E53"/>
    <w:rsid w:val="000F3472"/>
    <w:rsid w:val="000F3861"/>
    <w:rsid w:val="000F3C82"/>
    <w:rsid w:val="000F3FC5"/>
    <w:rsid w:val="000F4431"/>
    <w:rsid w:val="000F49F1"/>
    <w:rsid w:val="000F4C8E"/>
    <w:rsid w:val="000F5E56"/>
    <w:rsid w:val="000F5F1D"/>
    <w:rsid w:val="000F65DB"/>
    <w:rsid w:val="000F68B1"/>
    <w:rsid w:val="000F6C20"/>
    <w:rsid w:val="000F6DC6"/>
    <w:rsid w:val="00100E21"/>
    <w:rsid w:val="00101357"/>
    <w:rsid w:val="00102060"/>
    <w:rsid w:val="00103B93"/>
    <w:rsid w:val="00105402"/>
    <w:rsid w:val="001054A8"/>
    <w:rsid w:val="00105A95"/>
    <w:rsid w:val="001073E3"/>
    <w:rsid w:val="001079F0"/>
    <w:rsid w:val="00110B05"/>
    <w:rsid w:val="00112435"/>
    <w:rsid w:val="00112990"/>
    <w:rsid w:val="00113465"/>
    <w:rsid w:val="00113596"/>
    <w:rsid w:val="00113A72"/>
    <w:rsid w:val="00113EEA"/>
    <w:rsid w:val="001157B1"/>
    <w:rsid w:val="00116C8B"/>
    <w:rsid w:val="001176C5"/>
    <w:rsid w:val="00117823"/>
    <w:rsid w:val="00121AE6"/>
    <w:rsid w:val="001225A5"/>
    <w:rsid w:val="00125050"/>
    <w:rsid w:val="00125456"/>
    <w:rsid w:val="00125723"/>
    <w:rsid w:val="00125AC5"/>
    <w:rsid w:val="00126F57"/>
    <w:rsid w:val="00130685"/>
    <w:rsid w:val="001306CC"/>
    <w:rsid w:val="00130716"/>
    <w:rsid w:val="00130C95"/>
    <w:rsid w:val="00131055"/>
    <w:rsid w:val="0013284C"/>
    <w:rsid w:val="00132CE9"/>
    <w:rsid w:val="0013352A"/>
    <w:rsid w:val="0013423D"/>
    <w:rsid w:val="001342B0"/>
    <w:rsid w:val="0013468F"/>
    <w:rsid w:val="00134D90"/>
    <w:rsid w:val="00134DCC"/>
    <w:rsid w:val="001362EE"/>
    <w:rsid w:val="00137210"/>
    <w:rsid w:val="00137BFD"/>
    <w:rsid w:val="00137CAE"/>
    <w:rsid w:val="0014025C"/>
    <w:rsid w:val="00143A84"/>
    <w:rsid w:val="001442B7"/>
    <w:rsid w:val="00144A6F"/>
    <w:rsid w:val="00144D1A"/>
    <w:rsid w:val="00145028"/>
    <w:rsid w:val="001452BF"/>
    <w:rsid w:val="0014662A"/>
    <w:rsid w:val="00146910"/>
    <w:rsid w:val="0015035F"/>
    <w:rsid w:val="0015044E"/>
    <w:rsid w:val="001520CE"/>
    <w:rsid w:val="00152255"/>
    <w:rsid w:val="001525D9"/>
    <w:rsid w:val="00153F63"/>
    <w:rsid w:val="001541B7"/>
    <w:rsid w:val="00155F6D"/>
    <w:rsid w:val="00157574"/>
    <w:rsid w:val="00157BF8"/>
    <w:rsid w:val="001600F2"/>
    <w:rsid w:val="00160BA3"/>
    <w:rsid w:val="00161DED"/>
    <w:rsid w:val="001620ED"/>
    <w:rsid w:val="001624DE"/>
    <w:rsid w:val="001629BF"/>
    <w:rsid w:val="00163614"/>
    <w:rsid w:val="00163EAD"/>
    <w:rsid w:val="001647D5"/>
    <w:rsid w:val="00164A42"/>
    <w:rsid w:val="001651D3"/>
    <w:rsid w:val="001660C6"/>
    <w:rsid w:val="0016626F"/>
    <w:rsid w:val="001703EA"/>
    <w:rsid w:val="00171849"/>
    <w:rsid w:val="00171860"/>
    <w:rsid w:val="00171BE4"/>
    <w:rsid w:val="00173C51"/>
    <w:rsid w:val="00180107"/>
    <w:rsid w:val="00180155"/>
    <w:rsid w:val="00181FD4"/>
    <w:rsid w:val="00182301"/>
    <w:rsid w:val="00182F7D"/>
    <w:rsid w:val="001832A6"/>
    <w:rsid w:val="001832EB"/>
    <w:rsid w:val="001846F5"/>
    <w:rsid w:val="00184F95"/>
    <w:rsid w:val="00185C5A"/>
    <w:rsid w:val="00187CAA"/>
    <w:rsid w:val="00190740"/>
    <w:rsid w:val="00190803"/>
    <w:rsid w:val="001912C1"/>
    <w:rsid w:val="00192323"/>
    <w:rsid w:val="001935C1"/>
    <w:rsid w:val="00194D1D"/>
    <w:rsid w:val="00194D70"/>
    <w:rsid w:val="00196007"/>
    <w:rsid w:val="001970AB"/>
    <w:rsid w:val="0019737F"/>
    <w:rsid w:val="00197919"/>
    <w:rsid w:val="001A09B5"/>
    <w:rsid w:val="001A148E"/>
    <w:rsid w:val="001A1F27"/>
    <w:rsid w:val="001A4D1B"/>
    <w:rsid w:val="001A5030"/>
    <w:rsid w:val="001A5A87"/>
    <w:rsid w:val="001A5E38"/>
    <w:rsid w:val="001A6ADC"/>
    <w:rsid w:val="001A7D4E"/>
    <w:rsid w:val="001B0BC1"/>
    <w:rsid w:val="001B1B89"/>
    <w:rsid w:val="001B347D"/>
    <w:rsid w:val="001B3AD1"/>
    <w:rsid w:val="001B557C"/>
    <w:rsid w:val="001B5590"/>
    <w:rsid w:val="001B5C0A"/>
    <w:rsid w:val="001B5FDE"/>
    <w:rsid w:val="001B70BA"/>
    <w:rsid w:val="001B7665"/>
    <w:rsid w:val="001B7EE1"/>
    <w:rsid w:val="001C0A0E"/>
    <w:rsid w:val="001C1819"/>
    <w:rsid w:val="001C1843"/>
    <w:rsid w:val="001C27DF"/>
    <w:rsid w:val="001C27FC"/>
    <w:rsid w:val="001C2C0B"/>
    <w:rsid w:val="001C2E56"/>
    <w:rsid w:val="001C3111"/>
    <w:rsid w:val="001C45CD"/>
    <w:rsid w:val="001C4821"/>
    <w:rsid w:val="001C4EEF"/>
    <w:rsid w:val="001C4F34"/>
    <w:rsid w:val="001C6478"/>
    <w:rsid w:val="001C67A7"/>
    <w:rsid w:val="001C6ACD"/>
    <w:rsid w:val="001C7D8A"/>
    <w:rsid w:val="001D0AD2"/>
    <w:rsid w:val="001D18E5"/>
    <w:rsid w:val="001D208B"/>
    <w:rsid w:val="001D4107"/>
    <w:rsid w:val="001E13B5"/>
    <w:rsid w:val="001E1785"/>
    <w:rsid w:val="001E3491"/>
    <w:rsid w:val="001E4039"/>
    <w:rsid w:val="001E44D5"/>
    <w:rsid w:val="001E495D"/>
    <w:rsid w:val="001E5D0B"/>
    <w:rsid w:val="001E7E6E"/>
    <w:rsid w:val="001F0B4A"/>
    <w:rsid w:val="001F1652"/>
    <w:rsid w:val="001F3682"/>
    <w:rsid w:val="001F468B"/>
    <w:rsid w:val="001F55DF"/>
    <w:rsid w:val="001F57E7"/>
    <w:rsid w:val="001F79C7"/>
    <w:rsid w:val="00200EE3"/>
    <w:rsid w:val="002015C6"/>
    <w:rsid w:val="002027C8"/>
    <w:rsid w:val="00202CC7"/>
    <w:rsid w:val="00203412"/>
    <w:rsid w:val="00203D24"/>
    <w:rsid w:val="002052E9"/>
    <w:rsid w:val="0020591A"/>
    <w:rsid w:val="00205BC1"/>
    <w:rsid w:val="00207456"/>
    <w:rsid w:val="00210F27"/>
    <w:rsid w:val="00211ED4"/>
    <w:rsid w:val="00211FF9"/>
    <w:rsid w:val="0021217E"/>
    <w:rsid w:val="002129C7"/>
    <w:rsid w:val="0021330D"/>
    <w:rsid w:val="00213D44"/>
    <w:rsid w:val="00213E56"/>
    <w:rsid w:val="00214417"/>
    <w:rsid w:val="002168AF"/>
    <w:rsid w:val="00216B30"/>
    <w:rsid w:val="00216CE7"/>
    <w:rsid w:val="00220465"/>
    <w:rsid w:val="00221152"/>
    <w:rsid w:val="00223DB2"/>
    <w:rsid w:val="002242D9"/>
    <w:rsid w:val="00224852"/>
    <w:rsid w:val="00224AC3"/>
    <w:rsid w:val="00224CF0"/>
    <w:rsid w:val="00225346"/>
    <w:rsid w:val="002257FD"/>
    <w:rsid w:val="002303A1"/>
    <w:rsid w:val="002303FA"/>
    <w:rsid w:val="00230E3B"/>
    <w:rsid w:val="00231526"/>
    <w:rsid w:val="00231E18"/>
    <w:rsid w:val="002326AB"/>
    <w:rsid w:val="00232FBE"/>
    <w:rsid w:val="00235A69"/>
    <w:rsid w:val="00236086"/>
    <w:rsid w:val="00237555"/>
    <w:rsid w:val="0024208B"/>
    <w:rsid w:val="0024266D"/>
    <w:rsid w:val="00242EF1"/>
    <w:rsid w:val="00243430"/>
    <w:rsid w:val="00243761"/>
    <w:rsid w:val="002458CF"/>
    <w:rsid w:val="002468E2"/>
    <w:rsid w:val="00247144"/>
    <w:rsid w:val="00250672"/>
    <w:rsid w:val="00252016"/>
    <w:rsid w:val="002532E2"/>
    <w:rsid w:val="002537E8"/>
    <w:rsid w:val="00254110"/>
    <w:rsid w:val="002541B2"/>
    <w:rsid w:val="00254F3A"/>
    <w:rsid w:val="00256E53"/>
    <w:rsid w:val="00260558"/>
    <w:rsid w:val="00260D23"/>
    <w:rsid w:val="00261D11"/>
    <w:rsid w:val="00262C5A"/>
    <w:rsid w:val="002634C4"/>
    <w:rsid w:val="002637D0"/>
    <w:rsid w:val="00266255"/>
    <w:rsid w:val="00266DC6"/>
    <w:rsid w:val="002678A7"/>
    <w:rsid w:val="00267D55"/>
    <w:rsid w:val="00271D1D"/>
    <w:rsid w:val="00272D99"/>
    <w:rsid w:val="002736FA"/>
    <w:rsid w:val="00274500"/>
    <w:rsid w:val="00274D76"/>
    <w:rsid w:val="0027524E"/>
    <w:rsid w:val="0027588B"/>
    <w:rsid w:val="00275F64"/>
    <w:rsid w:val="002762D3"/>
    <w:rsid w:val="002805D4"/>
    <w:rsid w:val="002808D6"/>
    <w:rsid w:val="00280FE2"/>
    <w:rsid w:val="0028228A"/>
    <w:rsid w:val="00283161"/>
    <w:rsid w:val="00283265"/>
    <w:rsid w:val="00283B75"/>
    <w:rsid w:val="00284282"/>
    <w:rsid w:val="002858DF"/>
    <w:rsid w:val="00286BC5"/>
    <w:rsid w:val="00287579"/>
    <w:rsid w:val="002875E2"/>
    <w:rsid w:val="00291331"/>
    <w:rsid w:val="00291997"/>
    <w:rsid w:val="0029222C"/>
    <w:rsid w:val="00292302"/>
    <w:rsid w:val="002928D3"/>
    <w:rsid w:val="00293547"/>
    <w:rsid w:val="00294B3F"/>
    <w:rsid w:val="002962A7"/>
    <w:rsid w:val="00296463"/>
    <w:rsid w:val="002969AA"/>
    <w:rsid w:val="002A0914"/>
    <w:rsid w:val="002A1912"/>
    <w:rsid w:val="002A1B83"/>
    <w:rsid w:val="002A3BFB"/>
    <w:rsid w:val="002A657A"/>
    <w:rsid w:val="002A76EE"/>
    <w:rsid w:val="002A7AC7"/>
    <w:rsid w:val="002B070D"/>
    <w:rsid w:val="002B1583"/>
    <w:rsid w:val="002B416E"/>
    <w:rsid w:val="002B482B"/>
    <w:rsid w:val="002B54EC"/>
    <w:rsid w:val="002B7AE4"/>
    <w:rsid w:val="002B7E84"/>
    <w:rsid w:val="002C038D"/>
    <w:rsid w:val="002C1E72"/>
    <w:rsid w:val="002C1E81"/>
    <w:rsid w:val="002C21C9"/>
    <w:rsid w:val="002C3726"/>
    <w:rsid w:val="002C3C59"/>
    <w:rsid w:val="002C4621"/>
    <w:rsid w:val="002C5015"/>
    <w:rsid w:val="002C52B0"/>
    <w:rsid w:val="002C6BA2"/>
    <w:rsid w:val="002C72FA"/>
    <w:rsid w:val="002C774E"/>
    <w:rsid w:val="002C7AE6"/>
    <w:rsid w:val="002D016F"/>
    <w:rsid w:val="002D0C56"/>
    <w:rsid w:val="002D0EEB"/>
    <w:rsid w:val="002D1290"/>
    <w:rsid w:val="002D21A2"/>
    <w:rsid w:val="002D21BE"/>
    <w:rsid w:val="002D2ACA"/>
    <w:rsid w:val="002D31B7"/>
    <w:rsid w:val="002D3561"/>
    <w:rsid w:val="002D4346"/>
    <w:rsid w:val="002D58DB"/>
    <w:rsid w:val="002D7578"/>
    <w:rsid w:val="002D79BA"/>
    <w:rsid w:val="002E1021"/>
    <w:rsid w:val="002E14FA"/>
    <w:rsid w:val="002E1F9F"/>
    <w:rsid w:val="002E290E"/>
    <w:rsid w:val="002E38A4"/>
    <w:rsid w:val="002E3C7F"/>
    <w:rsid w:val="002E503A"/>
    <w:rsid w:val="002E5BE8"/>
    <w:rsid w:val="002E5CBD"/>
    <w:rsid w:val="002E7B8E"/>
    <w:rsid w:val="002F0CD4"/>
    <w:rsid w:val="002F1FE6"/>
    <w:rsid w:val="002F3A51"/>
    <w:rsid w:val="002F3DF1"/>
    <w:rsid w:val="002F454F"/>
    <w:rsid w:val="002F482A"/>
    <w:rsid w:val="002F4E68"/>
    <w:rsid w:val="002F69A8"/>
    <w:rsid w:val="002F704E"/>
    <w:rsid w:val="00301DD7"/>
    <w:rsid w:val="00304F26"/>
    <w:rsid w:val="00305AC3"/>
    <w:rsid w:val="00305E47"/>
    <w:rsid w:val="003060FA"/>
    <w:rsid w:val="00306114"/>
    <w:rsid w:val="00306820"/>
    <w:rsid w:val="00307302"/>
    <w:rsid w:val="00310012"/>
    <w:rsid w:val="0031023F"/>
    <w:rsid w:val="0031193E"/>
    <w:rsid w:val="00311E34"/>
    <w:rsid w:val="0031214A"/>
    <w:rsid w:val="00312F47"/>
    <w:rsid w:val="00312F7F"/>
    <w:rsid w:val="00313ECF"/>
    <w:rsid w:val="003155DB"/>
    <w:rsid w:val="003162BE"/>
    <w:rsid w:val="00316A5C"/>
    <w:rsid w:val="00321978"/>
    <w:rsid w:val="00323668"/>
    <w:rsid w:val="00325420"/>
    <w:rsid w:val="00327518"/>
    <w:rsid w:val="00327868"/>
    <w:rsid w:val="00330200"/>
    <w:rsid w:val="00330416"/>
    <w:rsid w:val="00330B0D"/>
    <w:rsid w:val="0033147D"/>
    <w:rsid w:val="00331A7E"/>
    <w:rsid w:val="00331E1F"/>
    <w:rsid w:val="00332AEA"/>
    <w:rsid w:val="0033371E"/>
    <w:rsid w:val="00333BE3"/>
    <w:rsid w:val="00335946"/>
    <w:rsid w:val="00336406"/>
    <w:rsid w:val="00336B3F"/>
    <w:rsid w:val="003371E8"/>
    <w:rsid w:val="003400CB"/>
    <w:rsid w:val="0034098E"/>
    <w:rsid w:val="00344498"/>
    <w:rsid w:val="00344903"/>
    <w:rsid w:val="0034537A"/>
    <w:rsid w:val="003464B4"/>
    <w:rsid w:val="00346C0B"/>
    <w:rsid w:val="00347921"/>
    <w:rsid w:val="00350670"/>
    <w:rsid w:val="0035152D"/>
    <w:rsid w:val="003522BB"/>
    <w:rsid w:val="003549CA"/>
    <w:rsid w:val="00355F31"/>
    <w:rsid w:val="003574C0"/>
    <w:rsid w:val="003576FD"/>
    <w:rsid w:val="00357980"/>
    <w:rsid w:val="00357A96"/>
    <w:rsid w:val="00360189"/>
    <w:rsid w:val="00360BD2"/>
    <w:rsid w:val="00361450"/>
    <w:rsid w:val="00361956"/>
    <w:rsid w:val="00362858"/>
    <w:rsid w:val="00362DE6"/>
    <w:rsid w:val="0036472A"/>
    <w:rsid w:val="00364EC9"/>
    <w:rsid w:val="0036628D"/>
    <w:rsid w:val="003673CF"/>
    <w:rsid w:val="00367599"/>
    <w:rsid w:val="00367CE2"/>
    <w:rsid w:val="00373170"/>
    <w:rsid w:val="003736B8"/>
    <w:rsid w:val="00373933"/>
    <w:rsid w:val="00374646"/>
    <w:rsid w:val="00376E60"/>
    <w:rsid w:val="00377C2B"/>
    <w:rsid w:val="00383F3D"/>
    <w:rsid w:val="003845C1"/>
    <w:rsid w:val="00385607"/>
    <w:rsid w:val="00385B36"/>
    <w:rsid w:val="00386317"/>
    <w:rsid w:val="003901B7"/>
    <w:rsid w:val="003924CD"/>
    <w:rsid w:val="0039383B"/>
    <w:rsid w:val="003938FB"/>
    <w:rsid w:val="003974EA"/>
    <w:rsid w:val="003A0A19"/>
    <w:rsid w:val="003A120D"/>
    <w:rsid w:val="003A343D"/>
    <w:rsid w:val="003A555D"/>
    <w:rsid w:val="003A6B43"/>
    <w:rsid w:val="003A6F89"/>
    <w:rsid w:val="003B38C1"/>
    <w:rsid w:val="003B3FAE"/>
    <w:rsid w:val="003C1723"/>
    <w:rsid w:val="003C1CD1"/>
    <w:rsid w:val="003C28C7"/>
    <w:rsid w:val="003C34E9"/>
    <w:rsid w:val="003C4015"/>
    <w:rsid w:val="003C5C18"/>
    <w:rsid w:val="003C65CF"/>
    <w:rsid w:val="003C7A23"/>
    <w:rsid w:val="003D08F4"/>
    <w:rsid w:val="003D12A0"/>
    <w:rsid w:val="003D1C75"/>
    <w:rsid w:val="003D2213"/>
    <w:rsid w:val="003D2CE3"/>
    <w:rsid w:val="003D2DC5"/>
    <w:rsid w:val="003D37DA"/>
    <w:rsid w:val="003D4BAC"/>
    <w:rsid w:val="003D4BFC"/>
    <w:rsid w:val="003D5C9F"/>
    <w:rsid w:val="003D632D"/>
    <w:rsid w:val="003D7158"/>
    <w:rsid w:val="003D72FB"/>
    <w:rsid w:val="003D7666"/>
    <w:rsid w:val="003E1367"/>
    <w:rsid w:val="003E2257"/>
    <w:rsid w:val="003E24CC"/>
    <w:rsid w:val="003E2A35"/>
    <w:rsid w:val="003E35A2"/>
    <w:rsid w:val="003E5220"/>
    <w:rsid w:val="003E6ECC"/>
    <w:rsid w:val="003E7B5D"/>
    <w:rsid w:val="003F029A"/>
    <w:rsid w:val="003F1A8F"/>
    <w:rsid w:val="003F30F0"/>
    <w:rsid w:val="003F373E"/>
    <w:rsid w:val="003F5E34"/>
    <w:rsid w:val="003F7B27"/>
    <w:rsid w:val="003F7B75"/>
    <w:rsid w:val="00400101"/>
    <w:rsid w:val="00401480"/>
    <w:rsid w:val="00402F2A"/>
    <w:rsid w:val="00403ECB"/>
    <w:rsid w:val="00404BDF"/>
    <w:rsid w:val="004075F2"/>
    <w:rsid w:val="00410583"/>
    <w:rsid w:val="00410BF7"/>
    <w:rsid w:val="004115B2"/>
    <w:rsid w:val="0041171F"/>
    <w:rsid w:val="00411947"/>
    <w:rsid w:val="0041297A"/>
    <w:rsid w:val="00413787"/>
    <w:rsid w:val="00413E6A"/>
    <w:rsid w:val="00414332"/>
    <w:rsid w:val="0041443E"/>
    <w:rsid w:val="004156D3"/>
    <w:rsid w:val="004158DF"/>
    <w:rsid w:val="00415A81"/>
    <w:rsid w:val="00415BBC"/>
    <w:rsid w:val="00416C79"/>
    <w:rsid w:val="0042015C"/>
    <w:rsid w:val="004204B2"/>
    <w:rsid w:val="0042179B"/>
    <w:rsid w:val="004217D9"/>
    <w:rsid w:val="004222E0"/>
    <w:rsid w:val="004234BF"/>
    <w:rsid w:val="00423697"/>
    <w:rsid w:val="00423E3E"/>
    <w:rsid w:val="004259BA"/>
    <w:rsid w:val="00425CA2"/>
    <w:rsid w:val="00425D3E"/>
    <w:rsid w:val="0042637D"/>
    <w:rsid w:val="00427AF4"/>
    <w:rsid w:val="0043036F"/>
    <w:rsid w:val="0043133A"/>
    <w:rsid w:val="00431518"/>
    <w:rsid w:val="00431690"/>
    <w:rsid w:val="004317AD"/>
    <w:rsid w:val="00431A42"/>
    <w:rsid w:val="00432B71"/>
    <w:rsid w:val="0043340F"/>
    <w:rsid w:val="0043424A"/>
    <w:rsid w:val="0043524D"/>
    <w:rsid w:val="00436A1D"/>
    <w:rsid w:val="00437CC4"/>
    <w:rsid w:val="00437E7E"/>
    <w:rsid w:val="00443D15"/>
    <w:rsid w:val="00444F0D"/>
    <w:rsid w:val="004458FC"/>
    <w:rsid w:val="00445BC6"/>
    <w:rsid w:val="00445F20"/>
    <w:rsid w:val="004471F6"/>
    <w:rsid w:val="0044756E"/>
    <w:rsid w:val="00447587"/>
    <w:rsid w:val="004476CE"/>
    <w:rsid w:val="004515FB"/>
    <w:rsid w:val="00453BC9"/>
    <w:rsid w:val="00461315"/>
    <w:rsid w:val="00461428"/>
    <w:rsid w:val="00461474"/>
    <w:rsid w:val="00461ABD"/>
    <w:rsid w:val="00462CA9"/>
    <w:rsid w:val="004647DA"/>
    <w:rsid w:val="00465281"/>
    <w:rsid w:val="00465BDE"/>
    <w:rsid w:val="00466C3B"/>
    <w:rsid w:val="00466E69"/>
    <w:rsid w:val="004677BB"/>
    <w:rsid w:val="0047334A"/>
    <w:rsid w:val="00473D8F"/>
    <w:rsid w:val="00473E45"/>
    <w:rsid w:val="00473E79"/>
    <w:rsid w:val="00474062"/>
    <w:rsid w:val="00475581"/>
    <w:rsid w:val="004758A9"/>
    <w:rsid w:val="0047690A"/>
    <w:rsid w:val="0047719D"/>
    <w:rsid w:val="004775FB"/>
    <w:rsid w:val="00477D6B"/>
    <w:rsid w:val="00483A91"/>
    <w:rsid w:val="004849D3"/>
    <w:rsid w:val="004864B3"/>
    <w:rsid w:val="004870C0"/>
    <w:rsid w:val="00487426"/>
    <w:rsid w:val="00490133"/>
    <w:rsid w:val="004901C1"/>
    <w:rsid w:val="0049049F"/>
    <w:rsid w:val="00490EE9"/>
    <w:rsid w:val="00491B90"/>
    <w:rsid w:val="00493269"/>
    <w:rsid w:val="004933C9"/>
    <w:rsid w:val="00493894"/>
    <w:rsid w:val="00494C61"/>
    <w:rsid w:val="00494CEA"/>
    <w:rsid w:val="004968F0"/>
    <w:rsid w:val="00496D82"/>
    <w:rsid w:val="004A002E"/>
    <w:rsid w:val="004A1901"/>
    <w:rsid w:val="004A201E"/>
    <w:rsid w:val="004A2B34"/>
    <w:rsid w:val="004A2BB3"/>
    <w:rsid w:val="004A49C3"/>
    <w:rsid w:val="004A69DF"/>
    <w:rsid w:val="004A724A"/>
    <w:rsid w:val="004A751B"/>
    <w:rsid w:val="004A7812"/>
    <w:rsid w:val="004B0343"/>
    <w:rsid w:val="004B07FC"/>
    <w:rsid w:val="004B0A95"/>
    <w:rsid w:val="004B15B7"/>
    <w:rsid w:val="004B1C36"/>
    <w:rsid w:val="004B2519"/>
    <w:rsid w:val="004B426E"/>
    <w:rsid w:val="004B44A6"/>
    <w:rsid w:val="004B4CB2"/>
    <w:rsid w:val="004B58CE"/>
    <w:rsid w:val="004B62EF"/>
    <w:rsid w:val="004B6792"/>
    <w:rsid w:val="004B6DD8"/>
    <w:rsid w:val="004B73BB"/>
    <w:rsid w:val="004C03EB"/>
    <w:rsid w:val="004C0579"/>
    <w:rsid w:val="004C1BCE"/>
    <w:rsid w:val="004C21A0"/>
    <w:rsid w:val="004C2BF6"/>
    <w:rsid w:val="004C2FAF"/>
    <w:rsid w:val="004C393D"/>
    <w:rsid w:val="004C4D02"/>
    <w:rsid w:val="004C79A5"/>
    <w:rsid w:val="004D0E57"/>
    <w:rsid w:val="004D0EC9"/>
    <w:rsid w:val="004D1035"/>
    <w:rsid w:val="004D1AA2"/>
    <w:rsid w:val="004D2476"/>
    <w:rsid w:val="004D2CAC"/>
    <w:rsid w:val="004D2CCE"/>
    <w:rsid w:val="004D45A5"/>
    <w:rsid w:val="004D5002"/>
    <w:rsid w:val="004D6902"/>
    <w:rsid w:val="004D6B26"/>
    <w:rsid w:val="004E1B85"/>
    <w:rsid w:val="004E21E0"/>
    <w:rsid w:val="004E27B5"/>
    <w:rsid w:val="004E2AFA"/>
    <w:rsid w:val="004E36FB"/>
    <w:rsid w:val="004E68B7"/>
    <w:rsid w:val="004E69BA"/>
    <w:rsid w:val="004E789A"/>
    <w:rsid w:val="004F0630"/>
    <w:rsid w:val="004F1BE8"/>
    <w:rsid w:val="004F3044"/>
    <w:rsid w:val="004F3D66"/>
    <w:rsid w:val="004F4C6A"/>
    <w:rsid w:val="004F6AF3"/>
    <w:rsid w:val="004F7079"/>
    <w:rsid w:val="00500B79"/>
    <w:rsid w:val="005019FF"/>
    <w:rsid w:val="00504168"/>
    <w:rsid w:val="0050452D"/>
    <w:rsid w:val="00506B21"/>
    <w:rsid w:val="00506E12"/>
    <w:rsid w:val="00510B51"/>
    <w:rsid w:val="00512C42"/>
    <w:rsid w:val="00514390"/>
    <w:rsid w:val="0051448F"/>
    <w:rsid w:val="0051673B"/>
    <w:rsid w:val="005214D7"/>
    <w:rsid w:val="00523888"/>
    <w:rsid w:val="005245ED"/>
    <w:rsid w:val="00526488"/>
    <w:rsid w:val="00526901"/>
    <w:rsid w:val="00527F9C"/>
    <w:rsid w:val="0053057A"/>
    <w:rsid w:val="00531F4C"/>
    <w:rsid w:val="00535EEE"/>
    <w:rsid w:val="005361F6"/>
    <w:rsid w:val="005364F2"/>
    <w:rsid w:val="00537A89"/>
    <w:rsid w:val="005402EA"/>
    <w:rsid w:val="00541085"/>
    <w:rsid w:val="00542366"/>
    <w:rsid w:val="0054505F"/>
    <w:rsid w:val="0054571D"/>
    <w:rsid w:val="00545E29"/>
    <w:rsid w:val="00545E77"/>
    <w:rsid w:val="0054685B"/>
    <w:rsid w:val="00547C54"/>
    <w:rsid w:val="005504F2"/>
    <w:rsid w:val="00550B81"/>
    <w:rsid w:val="00551256"/>
    <w:rsid w:val="00551866"/>
    <w:rsid w:val="00552B61"/>
    <w:rsid w:val="0055411B"/>
    <w:rsid w:val="005544C2"/>
    <w:rsid w:val="005546A4"/>
    <w:rsid w:val="00554B1F"/>
    <w:rsid w:val="00554DCA"/>
    <w:rsid w:val="00556076"/>
    <w:rsid w:val="00556E4F"/>
    <w:rsid w:val="00560A29"/>
    <w:rsid w:val="00561B5A"/>
    <w:rsid w:val="00561BB6"/>
    <w:rsid w:val="00561C8E"/>
    <w:rsid w:val="00562291"/>
    <w:rsid w:val="00562D82"/>
    <w:rsid w:val="00562F95"/>
    <w:rsid w:val="00564BDB"/>
    <w:rsid w:val="00565D00"/>
    <w:rsid w:val="00566C56"/>
    <w:rsid w:val="0057030E"/>
    <w:rsid w:val="00570997"/>
    <w:rsid w:val="00570F8A"/>
    <w:rsid w:val="00571B93"/>
    <w:rsid w:val="00572217"/>
    <w:rsid w:val="005735D7"/>
    <w:rsid w:val="0057455E"/>
    <w:rsid w:val="005752BF"/>
    <w:rsid w:val="00575D9F"/>
    <w:rsid w:val="005774AC"/>
    <w:rsid w:val="00581A6B"/>
    <w:rsid w:val="00582F5D"/>
    <w:rsid w:val="005842F4"/>
    <w:rsid w:val="005848B5"/>
    <w:rsid w:val="00586149"/>
    <w:rsid w:val="00586471"/>
    <w:rsid w:val="005871B6"/>
    <w:rsid w:val="00590CF5"/>
    <w:rsid w:val="00591405"/>
    <w:rsid w:val="0059244D"/>
    <w:rsid w:val="00592DD9"/>
    <w:rsid w:val="005931F0"/>
    <w:rsid w:val="00595634"/>
    <w:rsid w:val="005959BF"/>
    <w:rsid w:val="00595BBD"/>
    <w:rsid w:val="00595E9C"/>
    <w:rsid w:val="00596815"/>
    <w:rsid w:val="00596B7B"/>
    <w:rsid w:val="005A104A"/>
    <w:rsid w:val="005A1C6F"/>
    <w:rsid w:val="005A615C"/>
    <w:rsid w:val="005A660E"/>
    <w:rsid w:val="005A66A0"/>
    <w:rsid w:val="005A6BED"/>
    <w:rsid w:val="005B01BA"/>
    <w:rsid w:val="005B0714"/>
    <w:rsid w:val="005B2606"/>
    <w:rsid w:val="005B370A"/>
    <w:rsid w:val="005B3A0F"/>
    <w:rsid w:val="005B3DB9"/>
    <w:rsid w:val="005B5898"/>
    <w:rsid w:val="005B63FA"/>
    <w:rsid w:val="005B766E"/>
    <w:rsid w:val="005C0B73"/>
    <w:rsid w:val="005C1606"/>
    <w:rsid w:val="005C1AE0"/>
    <w:rsid w:val="005C1EF1"/>
    <w:rsid w:val="005C2650"/>
    <w:rsid w:val="005C2943"/>
    <w:rsid w:val="005C4184"/>
    <w:rsid w:val="005C4BF0"/>
    <w:rsid w:val="005C53CD"/>
    <w:rsid w:val="005C53EE"/>
    <w:rsid w:val="005C6649"/>
    <w:rsid w:val="005C681B"/>
    <w:rsid w:val="005C6CCE"/>
    <w:rsid w:val="005C7671"/>
    <w:rsid w:val="005C76AB"/>
    <w:rsid w:val="005D07CC"/>
    <w:rsid w:val="005D1585"/>
    <w:rsid w:val="005D40ED"/>
    <w:rsid w:val="005D601B"/>
    <w:rsid w:val="005D7B70"/>
    <w:rsid w:val="005E0825"/>
    <w:rsid w:val="005E1597"/>
    <w:rsid w:val="005E1781"/>
    <w:rsid w:val="005E2EF6"/>
    <w:rsid w:val="005E3FFE"/>
    <w:rsid w:val="005E4680"/>
    <w:rsid w:val="005E61BA"/>
    <w:rsid w:val="005E669A"/>
    <w:rsid w:val="005E7F72"/>
    <w:rsid w:val="005E7FE7"/>
    <w:rsid w:val="005F0326"/>
    <w:rsid w:val="005F1745"/>
    <w:rsid w:val="005F17FA"/>
    <w:rsid w:val="005F1E15"/>
    <w:rsid w:val="005F24B9"/>
    <w:rsid w:val="005F2DC3"/>
    <w:rsid w:val="005F564A"/>
    <w:rsid w:val="005F5BAC"/>
    <w:rsid w:val="00600054"/>
    <w:rsid w:val="0060021A"/>
    <w:rsid w:val="0060035F"/>
    <w:rsid w:val="006006CA"/>
    <w:rsid w:val="00602CAE"/>
    <w:rsid w:val="0060311B"/>
    <w:rsid w:val="00605827"/>
    <w:rsid w:val="00606FD0"/>
    <w:rsid w:val="00607049"/>
    <w:rsid w:val="00607133"/>
    <w:rsid w:val="00607C1A"/>
    <w:rsid w:val="006114A9"/>
    <w:rsid w:val="00613AD2"/>
    <w:rsid w:val="006143D8"/>
    <w:rsid w:val="00614FCE"/>
    <w:rsid w:val="006167A0"/>
    <w:rsid w:val="00616D41"/>
    <w:rsid w:val="00624219"/>
    <w:rsid w:val="006245B5"/>
    <w:rsid w:val="00624AB8"/>
    <w:rsid w:val="00624F35"/>
    <w:rsid w:val="0063018D"/>
    <w:rsid w:val="00630AAD"/>
    <w:rsid w:val="00630B1A"/>
    <w:rsid w:val="00631EF4"/>
    <w:rsid w:val="00632A8F"/>
    <w:rsid w:val="006345C9"/>
    <w:rsid w:val="00635641"/>
    <w:rsid w:val="00635BC7"/>
    <w:rsid w:val="0063679A"/>
    <w:rsid w:val="00636930"/>
    <w:rsid w:val="0063697D"/>
    <w:rsid w:val="0063699F"/>
    <w:rsid w:val="00637399"/>
    <w:rsid w:val="00637C7B"/>
    <w:rsid w:val="00640678"/>
    <w:rsid w:val="006440D1"/>
    <w:rsid w:val="00644195"/>
    <w:rsid w:val="006442FC"/>
    <w:rsid w:val="00644506"/>
    <w:rsid w:val="006446AE"/>
    <w:rsid w:val="00646050"/>
    <w:rsid w:val="00647C26"/>
    <w:rsid w:val="006513AA"/>
    <w:rsid w:val="00653D78"/>
    <w:rsid w:val="00653E08"/>
    <w:rsid w:val="00654086"/>
    <w:rsid w:val="00656B73"/>
    <w:rsid w:val="00657089"/>
    <w:rsid w:val="00657CDE"/>
    <w:rsid w:val="0066094F"/>
    <w:rsid w:val="00661610"/>
    <w:rsid w:val="00661C34"/>
    <w:rsid w:val="00661E4D"/>
    <w:rsid w:val="006623D3"/>
    <w:rsid w:val="00662520"/>
    <w:rsid w:val="00662AC3"/>
    <w:rsid w:val="00662BCF"/>
    <w:rsid w:val="00662E8E"/>
    <w:rsid w:val="00663E90"/>
    <w:rsid w:val="00664039"/>
    <w:rsid w:val="006646B8"/>
    <w:rsid w:val="0066491D"/>
    <w:rsid w:val="00664E6C"/>
    <w:rsid w:val="006659B1"/>
    <w:rsid w:val="00667172"/>
    <w:rsid w:val="00667CA7"/>
    <w:rsid w:val="0067046D"/>
    <w:rsid w:val="00670C65"/>
    <w:rsid w:val="006713CA"/>
    <w:rsid w:val="00671737"/>
    <w:rsid w:val="00673084"/>
    <w:rsid w:val="00674283"/>
    <w:rsid w:val="00676BB4"/>
    <w:rsid w:val="00676C5C"/>
    <w:rsid w:val="00680D07"/>
    <w:rsid w:val="0068168A"/>
    <w:rsid w:val="00681933"/>
    <w:rsid w:val="00681DB9"/>
    <w:rsid w:val="00681EE2"/>
    <w:rsid w:val="00682460"/>
    <w:rsid w:val="00682A83"/>
    <w:rsid w:val="00682BD7"/>
    <w:rsid w:val="00682DE9"/>
    <w:rsid w:val="00683051"/>
    <w:rsid w:val="0068407E"/>
    <w:rsid w:val="006846FA"/>
    <w:rsid w:val="006846FE"/>
    <w:rsid w:val="00684E07"/>
    <w:rsid w:val="00687708"/>
    <w:rsid w:val="00687713"/>
    <w:rsid w:val="00687936"/>
    <w:rsid w:val="00691F1D"/>
    <w:rsid w:val="00692C14"/>
    <w:rsid w:val="006935B8"/>
    <w:rsid w:val="006948FE"/>
    <w:rsid w:val="00695E52"/>
    <w:rsid w:val="006A03E8"/>
    <w:rsid w:val="006A363A"/>
    <w:rsid w:val="006A39AF"/>
    <w:rsid w:val="006A4422"/>
    <w:rsid w:val="006A4DA1"/>
    <w:rsid w:val="006A654D"/>
    <w:rsid w:val="006B0587"/>
    <w:rsid w:val="006B0782"/>
    <w:rsid w:val="006B0EA2"/>
    <w:rsid w:val="006B0ED3"/>
    <w:rsid w:val="006B2B65"/>
    <w:rsid w:val="006B31DD"/>
    <w:rsid w:val="006B3CDE"/>
    <w:rsid w:val="006B4BEC"/>
    <w:rsid w:val="006B4C2F"/>
    <w:rsid w:val="006B63DA"/>
    <w:rsid w:val="006C06C4"/>
    <w:rsid w:val="006C247B"/>
    <w:rsid w:val="006C28F5"/>
    <w:rsid w:val="006C2996"/>
    <w:rsid w:val="006C309D"/>
    <w:rsid w:val="006C61F3"/>
    <w:rsid w:val="006C6745"/>
    <w:rsid w:val="006C6C2D"/>
    <w:rsid w:val="006C6D64"/>
    <w:rsid w:val="006C6E90"/>
    <w:rsid w:val="006C7934"/>
    <w:rsid w:val="006C7F14"/>
    <w:rsid w:val="006D1617"/>
    <w:rsid w:val="006D16A1"/>
    <w:rsid w:val="006D1FA2"/>
    <w:rsid w:val="006D2686"/>
    <w:rsid w:val="006D3CB6"/>
    <w:rsid w:val="006D436A"/>
    <w:rsid w:val="006D5624"/>
    <w:rsid w:val="006D630E"/>
    <w:rsid w:val="006D66DE"/>
    <w:rsid w:val="006D75C4"/>
    <w:rsid w:val="006E0822"/>
    <w:rsid w:val="006E0F7C"/>
    <w:rsid w:val="006E1C8B"/>
    <w:rsid w:val="006E21ED"/>
    <w:rsid w:val="006E260F"/>
    <w:rsid w:val="006E37D5"/>
    <w:rsid w:val="006E3E78"/>
    <w:rsid w:val="006E408A"/>
    <w:rsid w:val="006E4868"/>
    <w:rsid w:val="006E6390"/>
    <w:rsid w:val="006E6416"/>
    <w:rsid w:val="006E7B7C"/>
    <w:rsid w:val="006F0362"/>
    <w:rsid w:val="006F0B86"/>
    <w:rsid w:val="006F2064"/>
    <w:rsid w:val="006F214C"/>
    <w:rsid w:val="006F2239"/>
    <w:rsid w:val="006F22D7"/>
    <w:rsid w:val="006F23A2"/>
    <w:rsid w:val="006F2669"/>
    <w:rsid w:val="006F28BE"/>
    <w:rsid w:val="006F3EFE"/>
    <w:rsid w:val="006F6182"/>
    <w:rsid w:val="006F63D7"/>
    <w:rsid w:val="006F79AC"/>
    <w:rsid w:val="00700C0E"/>
    <w:rsid w:val="00702615"/>
    <w:rsid w:val="007031F3"/>
    <w:rsid w:val="00704356"/>
    <w:rsid w:val="007058D8"/>
    <w:rsid w:val="00707027"/>
    <w:rsid w:val="00707700"/>
    <w:rsid w:val="00713001"/>
    <w:rsid w:val="00713750"/>
    <w:rsid w:val="007145B7"/>
    <w:rsid w:val="00715ED2"/>
    <w:rsid w:val="007169D9"/>
    <w:rsid w:val="0072009B"/>
    <w:rsid w:val="007204C3"/>
    <w:rsid w:val="00720EFD"/>
    <w:rsid w:val="0072164C"/>
    <w:rsid w:val="007247C2"/>
    <w:rsid w:val="00724992"/>
    <w:rsid w:val="0072693D"/>
    <w:rsid w:val="007271AD"/>
    <w:rsid w:val="007274FD"/>
    <w:rsid w:val="00727C8D"/>
    <w:rsid w:val="00732730"/>
    <w:rsid w:val="00732B55"/>
    <w:rsid w:val="00733A1B"/>
    <w:rsid w:val="007348A6"/>
    <w:rsid w:val="00735086"/>
    <w:rsid w:val="00735C9F"/>
    <w:rsid w:val="007362FC"/>
    <w:rsid w:val="00736BD2"/>
    <w:rsid w:val="007376C6"/>
    <w:rsid w:val="00741124"/>
    <w:rsid w:val="0074112B"/>
    <w:rsid w:val="007412D5"/>
    <w:rsid w:val="00741793"/>
    <w:rsid w:val="007417BF"/>
    <w:rsid w:val="007418C1"/>
    <w:rsid w:val="00743341"/>
    <w:rsid w:val="00743F12"/>
    <w:rsid w:val="00744098"/>
    <w:rsid w:val="00745C2B"/>
    <w:rsid w:val="00746360"/>
    <w:rsid w:val="00746AB9"/>
    <w:rsid w:val="00750EAD"/>
    <w:rsid w:val="0075114F"/>
    <w:rsid w:val="00752B9E"/>
    <w:rsid w:val="00754CC6"/>
    <w:rsid w:val="007553D8"/>
    <w:rsid w:val="007557FA"/>
    <w:rsid w:val="00755F87"/>
    <w:rsid w:val="007571A6"/>
    <w:rsid w:val="00757B81"/>
    <w:rsid w:val="0076083E"/>
    <w:rsid w:val="0076190B"/>
    <w:rsid w:val="0076242F"/>
    <w:rsid w:val="00762C6D"/>
    <w:rsid w:val="00763096"/>
    <w:rsid w:val="007630FB"/>
    <w:rsid w:val="00764484"/>
    <w:rsid w:val="00764943"/>
    <w:rsid w:val="00765E2C"/>
    <w:rsid w:val="007665A3"/>
    <w:rsid w:val="007665F0"/>
    <w:rsid w:val="007667B2"/>
    <w:rsid w:val="00766FCD"/>
    <w:rsid w:val="00770E55"/>
    <w:rsid w:val="00770E6A"/>
    <w:rsid w:val="00772D10"/>
    <w:rsid w:val="0077311E"/>
    <w:rsid w:val="00773AE8"/>
    <w:rsid w:val="00773E53"/>
    <w:rsid w:val="007759C8"/>
    <w:rsid w:val="007760CB"/>
    <w:rsid w:val="00777401"/>
    <w:rsid w:val="00777B75"/>
    <w:rsid w:val="00780192"/>
    <w:rsid w:val="0078054F"/>
    <w:rsid w:val="007822ED"/>
    <w:rsid w:val="007824F5"/>
    <w:rsid w:val="0078353F"/>
    <w:rsid w:val="007835B4"/>
    <w:rsid w:val="007839B2"/>
    <w:rsid w:val="00784B8C"/>
    <w:rsid w:val="007854AF"/>
    <w:rsid w:val="007858BE"/>
    <w:rsid w:val="00785BB5"/>
    <w:rsid w:val="00786A04"/>
    <w:rsid w:val="00787200"/>
    <w:rsid w:val="00787DCA"/>
    <w:rsid w:val="007909A0"/>
    <w:rsid w:val="00790B94"/>
    <w:rsid w:val="0079175C"/>
    <w:rsid w:val="00792A35"/>
    <w:rsid w:val="007935E8"/>
    <w:rsid w:val="00793A7C"/>
    <w:rsid w:val="00793CCA"/>
    <w:rsid w:val="007955F1"/>
    <w:rsid w:val="007A04CC"/>
    <w:rsid w:val="007A08B9"/>
    <w:rsid w:val="007A0A83"/>
    <w:rsid w:val="007A14AF"/>
    <w:rsid w:val="007A1B53"/>
    <w:rsid w:val="007A3253"/>
    <w:rsid w:val="007A398A"/>
    <w:rsid w:val="007A4741"/>
    <w:rsid w:val="007A4AA7"/>
    <w:rsid w:val="007A5135"/>
    <w:rsid w:val="007A69BB"/>
    <w:rsid w:val="007A69E4"/>
    <w:rsid w:val="007A6B53"/>
    <w:rsid w:val="007B611C"/>
    <w:rsid w:val="007B6556"/>
    <w:rsid w:val="007B6613"/>
    <w:rsid w:val="007B7EC1"/>
    <w:rsid w:val="007C07D6"/>
    <w:rsid w:val="007C1D13"/>
    <w:rsid w:val="007C2733"/>
    <w:rsid w:val="007C35BC"/>
    <w:rsid w:val="007C3B8E"/>
    <w:rsid w:val="007C7708"/>
    <w:rsid w:val="007D072B"/>
    <w:rsid w:val="007D0EB5"/>
    <w:rsid w:val="007D0F76"/>
    <w:rsid w:val="007D127B"/>
    <w:rsid w:val="007D1613"/>
    <w:rsid w:val="007D203F"/>
    <w:rsid w:val="007D2DBA"/>
    <w:rsid w:val="007D3DF8"/>
    <w:rsid w:val="007D708C"/>
    <w:rsid w:val="007E03B0"/>
    <w:rsid w:val="007E31A5"/>
    <w:rsid w:val="007E3B08"/>
    <w:rsid w:val="007E4C0E"/>
    <w:rsid w:val="007E5057"/>
    <w:rsid w:val="007E5CDE"/>
    <w:rsid w:val="007F1372"/>
    <w:rsid w:val="007F1A05"/>
    <w:rsid w:val="007F1D0A"/>
    <w:rsid w:val="007F20F4"/>
    <w:rsid w:val="007F3112"/>
    <w:rsid w:val="007F3C7E"/>
    <w:rsid w:val="007F4002"/>
    <w:rsid w:val="007F4591"/>
    <w:rsid w:val="007F4AEF"/>
    <w:rsid w:val="007F5C1D"/>
    <w:rsid w:val="007F79E4"/>
    <w:rsid w:val="007F7FA9"/>
    <w:rsid w:val="0080391F"/>
    <w:rsid w:val="00804448"/>
    <w:rsid w:val="00811A3D"/>
    <w:rsid w:val="00813EBB"/>
    <w:rsid w:val="00814E5A"/>
    <w:rsid w:val="00815A67"/>
    <w:rsid w:val="00815EB3"/>
    <w:rsid w:val="00817DBA"/>
    <w:rsid w:val="00820FD8"/>
    <w:rsid w:val="008226BB"/>
    <w:rsid w:val="008234C9"/>
    <w:rsid w:val="00823D8F"/>
    <w:rsid w:val="00824398"/>
    <w:rsid w:val="00824798"/>
    <w:rsid w:val="00825242"/>
    <w:rsid w:val="00825C4A"/>
    <w:rsid w:val="008279FB"/>
    <w:rsid w:val="0083099F"/>
    <w:rsid w:val="0083481E"/>
    <w:rsid w:val="00834ED8"/>
    <w:rsid w:val="00835655"/>
    <w:rsid w:val="00835F24"/>
    <w:rsid w:val="0084012B"/>
    <w:rsid w:val="008405C1"/>
    <w:rsid w:val="00840FF4"/>
    <w:rsid w:val="0084123C"/>
    <w:rsid w:val="0084187B"/>
    <w:rsid w:val="00841B0E"/>
    <w:rsid w:val="00841BFF"/>
    <w:rsid w:val="0084276B"/>
    <w:rsid w:val="00844430"/>
    <w:rsid w:val="008455F3"/>
    <w:rsid w:val="00846184"/>
    <w:rsid w:val="0084712F"/>
    <w:rsid w:val="008476F1"/>
    <w:rsid w:val="00852489"/>
    <w:rsid w:val="00852B4D"/>
    <w:rsid w:val="008531C8"/>
    <w:rsid w:val="00855D80"/>
    <w:rsid w:val="00856159"/>
    <w:rsid w:val="00860BC4"/>
    <w:rsid w:val="00861E33"/>
    <w:rsid w:val="008625C5"/>
    <w:rsid w:val="008629D3"/>
    <w:rsid w:val="00862F70"/>
    <w:rsid w:val="00864545"/>
    <w:rsid w:val="008665FC"/>
    <w:rsid w:val="00866CFB"/>
    <w:rsid w:val="00866EC5"/>
    <w:rsid w:val="00870152"/>
    <w:rsid w:val="008704A0"/>
    <w:rsid w:val="00870CB7"/>
    <w:rsid w:val="00871236"/>
    <w:rsid w:val="0087193D"/>
    <w:rsid w:val="00871D85"/>
    <w:rsid w:val="00872469"/>
    <w:rsid w:val="00872C17"/>
    <w:rsid w:val="00874AD9"/>
    <w:rsid w:val="00874BFA"/>
    <w:rsid w:val="0087529C"/>
    <w:rsid w:val="008752F9"/>
    <w:rsid w:val="0087592E"/>
    <w:rsid w:val="00875A7D"/>
    <w:rsid w:val="00875D84"/>
    <w:rsid w:val="0087653D"/>
    <w:rsid w:val="00876EE0"/>
    <w:rsid w:val="008774BB"/>
    <w:rsid w:val="00877C60"/>
    <w:rsid w:val="008807A6"/>
    <w:rsid w:val="008808A1"/>
    <w:rsid w:val="00881093"/>
    <w:rsid w:val="00881406"/>
    <w:rsid w:val="008840F1"/>
    <w:rsid w:val="00884C63"/>
    <w:rsid w:val="008854F0"/>
    <w:rsid w:val="00885C2D"/>
    <w:rsid w:val="00885F2F"/>
    <w:rsid w:val="008868C1"/>
    <w:rsid w:val="00887D9A"/>
    <w:rsid w:val="00887FD2"/>
    <w:rsid w:val="00890EF0"/>
    <w:rsid w:val="00893155"/>
    <w:rsid w:val="008933CD"/>
    <w:rsid w:val="00893647"/>
    <w:rsid w:val="0089424E"/>
    <w:rsid w:val="00894277"/>
    <w:rsid w:val="008944A9"/>
    <w:rsid w:val="00894AAD"/>
    <w:rsid w:val="008A07A5"/>
    <w:rsid w:val="008A134B"/>
    <w:rsid w:val="008A1AED"/>
    <w:rsid w:val="008A1C4E"/>
    <w:rsid w:val="008A2AEC"/>
    <w:rsid w:val="008A4994"/>
    <w:rsid w:val="008A5065"/>
    <w:rsid w:val="008A5617"/>
    <w:rsid w:val="008A694E"/>
    <w:rsid w:val="008A72AD"/>
    <w:rsid w:val="008A7AF0"/>
    <w:rsid w:val="008B074A"/>
    <w:rsid w:val="008B1539"/>
    <w:rsid w:val="008B2CC1"/>
    <w:rsid w:val="008B34A8"/>
    <w:rsid w:val="008B3641"/>
    <w:rsid w:val="008B392D"/>
    <w:rsid w:val="008B3C87"/>
    <w:rsid w:val="008B4135"/>
    <w:rsid w:val="008B4D13"/>
    <w:rsid w:val="008B51DF"/>
    <w:rsid w:val="008B60B2"/>
    <w:rsid w:val="008B63EE"/>
    <w:rsid w:val="008B680D"/>
    <w:rsid w:val="008C0FFE"/>
    <w:rsid w:val="008C1E35"/>
    <w:rsid w:val="008C222F"/>
    <w:rsid w:val="008C2725"/>
    <w:rsid w:val="008C2E7F"/>
    <w:rsid w:val="008C4F1C"/>
    <w:rsid w:val="008C65C8"/>
    <w:rsid w:val="008C7E55"/>
    <w:rsid w:val="008D0157"/>
    <w:rsid w:val="008D217F"/>
    <w:rsid w:val="008D388C"/>
    <w:rsid w:val="008D51D7"/>
    <w:rsid w:val="008D7A73"/>
    <w:rsid w:val="008E0635"/>
    <w:rsid w:val="008E2A0B"/>
    <w:rsid w:val="008E34AC"/>
    <w:rsid w:val="008E4111"/>
    <w:rsid w:val="008E4954"/>
    <w:rsid w:val="008E4AF1"/>
    <w:rsid w:val="008E54AC"/>
    <w:rsid w:val="008E609C"/>
    <w:rsid w:val="008E617A"/>
    <w:rsid w:val="008E65BD"/>
    <w:rsid w:val="008E6CBE"/>
    <w:rsid w:val="008E7085"/>
    <w:rsid w:val="008E776C"/>
    <w:rsid w:val="008F0B53"/>
    <w:rsid w:val="008F3CEA"/>
    <w:rsid w:val="008F431F"/>
    <w:rsid w:val="008F533E"/>
    <w:rsid w:val="008F59CA"/>
    <w:rsid w:val="008F60B2"/>
    <w:rsid w:val="008F6569"/>
    <w:rsid w:val="00900133"/>
    <w:rsid w:val="009007EB"/>
    <w:rsid w:val="00901799"/>
    <w:rsid w:val="00901E25"/>
    <w:rsid w:val="0090279A"/>
    <w:rsid w:val="00902EF6"/>
    <w:rsid w:val="00906431"/>
    <w:rsid w:val="009067A4"/>
    <w:rsid w:val="0090731E"/>
    <w:rsid w:val="0091067B"/>
    <w:rsid w:val="00911235"/>
    <w:rsid w:val="00913330"/>
    <w:rsid w:val="00916EE2"/>
    <w:rsid w:val="00917027"/>
    <w:rsid w:val="00917812"/>
    <w:rsid w:val="00917DC6"/>
    <w:rsid w:val="00920145"/>
    <w:rsid w:val="00920242"/>
    <w:rsid w:val="00920780"/>
    <w:rsid w:val="009207A9"/>
    <w:rsid w:val="009207CD"/>
    <w:rsid w:val="0092307C"/>
    <w:rsid w:val="00923707"/>
    <w:rsid w:val="009248B9"/>
    <w:rsid w:val="0092520E"/>
    <w:rsid w:val="00926204"/>
    <w:rsid w:val="0092629B"/>
    <w:rsid w:val="00926489"/>
    <w:rsid w:val="00927284"/>
    <w:rsid w:val="00927C06"/>
    <w:rsid w:val="00927C26"/>
    <w:rsid w:val="00930456"/>
    <w:rsid w:val="009325AF"/>
    <w:rsid w:val="00932991"/>
    <w:rsid w:val="00933146"/>
    <w:rsid w:val="009338F0"/>
    <w:rsid w:val="00933D56"/>
    <w:rsid w:val="00933E9D"/>
    <w:rsid w:val="00933EA0"/>
    <w:rsid w:val="0093493A"/>
    <w:rsid w:val="00935887"/>
    <w:rsid w:val="009371DE"/>
    <w:rsid w:val="00937811"/>
    <w:rsid w:val="00940EB3"/>
    <w:rsid w:val="00943301"/>
    <w:rsid w:val="0094353D"/>
    <w:rsid w:val="00945914"/>
    <w:rsid w:val="00946233"/>
    <w:rsid w:val="00946B56"/>
    <w:rsid w:val="009473C8"/>
    <w:rsid w:val="00947F52"/>
    <w:rsid w:val="00950261"/>
    <w:rsid w:val="009520CF"/>
    <w:rsid w:val="00953070"/>
    <w:rsid w:val="00955F4F"/>
    <w:rsid w:val="00956AB7"/>
    <w:rsid w:val="00957F2D"/>
    <w:rsid w:val="009610EB"/>
    <w:rsid w:val="00962464"/>
    <w:rsid w:val="00963131"/>
    <w:rsid w:val="009654FA"/>
    <w:rsid w:val="00966A22"/>
    <w:rsid w:val="0096722F"/>
    <w:rsid w:val="00971127"/>
    <w:rsid w:val="00972611"/>
    <w:rsid w:val="009729AA"/>
    <w:rsid w:val="00973613"/>
    <w:rsid w:val="00973E9D"/>
    <w:rsid w:val="00974341"/>
    <w:rsid w:val="00974B51"/>
    <w:rsid w:val="00975499"/>
    <w:rsid w:val="00975F21"/>
    <w:rsid w:val="009806D3"/>
    <w:rsid w:val="00980843"/>
    <w:rsid w:val="00980C8A"/>
    <w:rsid w:val="00981402"/>
    <w:rsid w:val="009821BA"/>
    <w:rsid w:val="009827F0"/>
    <w:rsid w:val="00982A7A"/>
    <w:rsid w:val="00982B79"/>
    <w:rsid w:val="00983257"/>
    <w:rsid w:val="0098383C"/>
    <w:rsid w:val="00984083"/>
    <w:rsid w:val="00984591"/>
    <w:rsid w:val="009845A0"/>
    <w:rsid w:val="009876A0"/>
    <w:rsid w:val="009905A9"/>
    <w:rsid w:val="00991953"/>
    <w:rsid w:val="00992E8A"/>
    <w:rsid w:val="0099423D"/>
    <w:rsid w:val="009967D5"/>
    <w:rsid w:val="009968D0"/>
    <w:rsid w:val="009A0611"/>
    <w:rsid w:val="009A10D2"/>
    <w:rsid w:val="009A2416"/>
    <w:rsid w:val="009A2670"/>
    <w:rsid w:val="009A312B"/>
    <w:rsid w:val="009A4CE1"/>
    <w:rsid w:val="009A5C45"/>
    <w:rsid w:val="009A765D"/>
    <w:rsid w:val="009B04C6"/>
    <w:rsid w:val="009B18B5"/>
    <w:rsid w:val="009B33A2"/>
    <w:rsid w:val="009B4DAA"/>
    <w:rsid w:val="009B52FF"/>
    <w:rsid w:val="009B71D0"/>
    <w:rsid w:val="009B73DF"/>
    <w:rsid w:val="009B7F9B"/>
    <w:rsid w:val="009C0428"/>
    <w:rsid w:val="009C0C3F"/>
    <w:rsid w:val="009C0E36"/>
    <w:rsid w:val="009C11C5"/>
    <w:rsid w:val="009C1E17"/>
    <w:rsid w:val="009C3B2E"/>
    <w:rsid w:val="009C4058"/>
    <w:rsid w:val="009C428C"/>
    <w:rsid w:val="009C6810"/>
    <w:rsid w:val="009D05BA"/>
    <w:rsid w:val="009D0DEC"/>
    <w:rsid w:val="009D0E06"/>
    <w:rsid w:val="009D1728"/>
    <w:rsid w:val="009D3645"/>
    <w:rsid w:val="009D42E7"/>
    <w:rsid w:val="009D7613"/>
    <w:rsid w:val="009E0ECD"/>
    <w:rsid w:val="009E19E7"/>
    <w:rsid w:val="009E2711"/>
    <w:rsid w:val="009E2791"/>
    <w:rsid w:val="009E3F6F"/>
    <w:rsid w:val="009E4EF3"/>
    <w:rsid w:val="009E7822"/>
    <w:rsid w:val="009F112F"/>
    <w:rsid w:val="009F17D4"/>
    <w:rsid w:val="009F196E"/>
    <w:rsid w:val="009F2110"/>
    <w:rsid w:val="009F214A"/>
    <w:rsid w:val="009F29DA"/>
    <w:rsid w:val="009F2CC1"/>
    <w:rsid w:val="009F2E15"/>
    <w:rsid w:val="009F31AC"/>
    <w:rsid w:val="009F4562"/>
    <w:rsid w:val="009F4876"/>
    <w:rsid w:val="009F499F"/>
    <w:rsid w:val="009F7E0B"/>
    <w:rsid w:val="00A01C12"/>
    <w:rsid w:val="00A0285E"/>
    <w:rsid w:val="00A049B1"/>
    <w:rsid w:val="00A04CA2"/>
    <w:rsid w:val="00A05696"/>
    <w:rsid w:val="00A0682C"/>
    <w:rsid w:val="00A109F0"/>
    <w:rsid w:val="00A11D73"/>
    <w:rsid w:val="00A11F4F"/>
    <w:rsid w:val="00A120B9"/>
    <w:rsid w:val="00A1212F"/>
    <w:rsid w:val="00A1223C"/>
    <w:rsid w:val="00A128B5"/>
    <w:rsid w:val="00A12B12"/>
    <w:rsid w:val="00A135EF"/>
    <w:rsid w:val="00A144E7"/>
    <w:rsid w:val="00A14936"/>
    <w:rsid w:val="00A14A1E"/>
    <w:rsid w:val="00A160FE"/>
    <w:rsid w:val="00A165D4"/>
    <w:rsid w:val="00A1786A"/>
    <w:rsid w:val="00A20D1E"/>
    <w:rsid w:val="00A22602"/>
    <w:rsid w:val="00A23041"/>
    <w:rsid w:val="00A25397"/>
    <w:rsid w:val="00A26A8E"/>
    <w:rsid w:val="00A27A83"/>
    <w:rsid w:val="00A27A97"/>
    <w:rsid w:val="00A301B6"/>
    <w:rsid w:val="00A305B0"/>
    <w:rsid w:val="00A30D90"/>
    <w:rsid w:val="00A3136F"/>
    <w:rsid w:val="00A31690"/>
    <w:rsid w:val="00A325BB"/>
    <w:rsid w:val="00A3384A"/>
    <w:rsid w:val="00A35144"/>
    <w:rsid w:val="00A35910"/>
    <w:rsid w:val="00A36D21"/>
    <w:rsid w:val="00A37342"/>
    <w:rsid w:val="00A37C1E"/>
    <w:rsid w:val="00A4059D"/>
    <w:rsid w:val="00A40906"/>
    <w:rsid w:val="00A41A35"/>
    <w:rsid w:val="00A42BF4"/>
    <w:rsid w:val="00A42DAF"/>
    <w:rsid w:val="00A43BC5"/>
    <w:rsid w:val="00A446E3"/>
    <w:rsid w:val="00A459D0"/>
    <w:rsid w:val="00A45BD8"/>
    <w:rsid w:val="00A46321"/>
    <w:rsid w:val="00A46582"/>
    <w:rsid w:val="00A47004"/>
    <w:rsid w:val="00A47232"/>
    <w:rsid w:val="00A477FF"/>
    <w:rsid w:val="00A52882"/>
    <w:rsid w:val="00A52E0E"/>
    <w:rsid w:val="00A533C2"/>
    <w:rsid w:val="00A5417D"/>
    <w:rsid w:val="00A55319"/>
    <w:rsid w:val="00A56B03"/>
    <w:rsid w:val="00A60210"/>
    <w:rsid w:val="00A60F4D"/>
    <w:rsid w:val="00A63211"/>
    <w:rsid w:val="00A63E81"/>
    <w:rsid w:val="00A640AF"/>
    <w:rsid w:val="00A66021"/>
    <w:rsid w:val="00A660EE"/>
    <w:rsid w:val="00A66CBD"/>
    <w:rsid w:val="00A733FF"/>
    <w:rsid w:val="00A73C8A"/>
    <w:rsid w:val="00A74161"/>
    <w:rsid w:val="00A747C7"/>
    <w:rsid w:val="00A748DD"/>
    <w:rsid w:val="00A76ADD"/>
    <w:rsid w:val="00A76B51"/>
    <w:rsid w:val="00A805D1"/>
    <w:rsid w:val="00A80B36"/>
    <w:rsid w:val="00A82916"/>
    <w:rsid w:val="00A8340D"/>
    <w:rsid w:val="00A83E18"/>
    <w:rsid w:val="00A85231"/>
    <w:rsid w:val="00A861A6"/>
    <w:rsid w:val="00A869B7"/>
    <w:rsid w:val="00A90942"/>
    <w:rsid w:val="00A90F0A"/>
    <w:rsid w:val="00A9211E"/>
    <w:rsid w:val="00A923C0"/>
    <w:rsid w:val="00A92913"/>
    <w:rsid w:val="00A93C05"/>
    <w:rsid w:val="00A959A1"/>
    <w:rsid w:val="00A9721B"/>
    <w:rsid w:val="00AA0AAC"/>
    <w:rsid w:val="00AA2945"/>
    <w:rsid w:val="00AA339F"/>
    <w:rsid w:val="00AA3676"/>
    <w:rsid w:val="00AA421F"/>
    <w:rsid w:val="00AA4DE3"/>
    <w:rsid w:val="00AA58EC"/>
    <w:rsid w:val="00AA6090"/>
    <w:rsid w:val="00AA6B34"/>
    <w:rsid w:val="00AA767C"/>
    <w:rsid w:val="00AB3FAA"/>
    <w:rsid w:val="00AB5B4A"/>
    <w:rsid w:val="00AB6834"/>
    <w:rsid w:val="00AB684C"/>
    <w:rsid w:val="00AB7030"/>
    <w:rsid w:val="00AC040D"/>
    <w:rsid w:val="00AC0CC2"/>
    <w:rsid w:val="00AC1701"/>
    <w:rsid w:val="00AC1883"/>
    <w:rsid w:val="00AC1E34"/>
    <w:rsid w:val="00AC205C"/>
    <w:rsid w:val="00AC2390"/>
    <w:rsid w:val="00AC2EE9"/>
    <w:rsid w:val="00AC3326"/>
    <w:rsid w:val="00AC4BE9"/>
    <w:rsid w:val="00AC6142"/>
    <w:rsid w:val="00AC726D"/>
    <w:rsid w:val="00AD23E3"/>
    <w:rsid w:val="00AD4DB1"/>
    <w:rsid w:val="00AE2264"/>
    <w:rsid w:val="00AE231E"/>
    <w:rsid w:val="00AE2F3C"/>
    <w:rsid w:val="00AE3844"/>
    <w:rsid w:val="00AE3FC0"/>
    <w:rsid w:val="00AE73E7"/>
    <w:rsid w:val="00AE7A6D"/>
    <w:rsid w:val="00AF0A6B"/>
    <w:rsid w:val="00AF29B4"/>
    <w:rsid w:val="00AF3F24"/>
    <w:rsid w:val="00AF4661"/>
    <w:rsid w:val="00AF5CF0"/>
    <w:rsid w:val="00AF6B12"/>
    <w:rsid w:val="00AF6C02"/>
    <w:rsid w:val="00AF7C5A"/>
    <w:rsid w:val="00B00FA7"/>
    <w:rsid w:val="00B01F7B"/>
    <w:rsid w:val="00B021F7"/>
    <w:rsid w:val="00B026FE"/>
    <w:rsid w:val="00B03AC9"/>
    <w:rsid w:val="00B05A69"/>
    <w:rsid w:val="00B065F5"/>
    <w:rsid w:val="00B06B61"/>
    <w:rsid w:val="00B06BF7"/>
    <w:rsid w:val="00B07746"/>
    <w:rsid w:val="00B101AC"/>
    <w:rsid w:val="00B1047F"/>
    <w:rsid w:val="00B10E64"/>
    <w:rsid w:val="00B113B2"/>
    <w:rsid w:val="00B117BC"/>
    <w:rsid w:val="00B12E35"/>
    <w:rsid w:val="00B1350E"/>
    <w:rsid w:val="00B13F53"/>
    <w:rsid w:val="00B1435A"/>
    <w:rsid w:val="00B14566"/>
    <w:rsid w:val="00B148F9"/>
    <w:rsid w:val="00B14ED8"/>
    <w:rsid w:val="00B1749D"/>
    <w:rsid w:val="00B20FC0"/>
    <w:rsid w:val="00B2153A"/>
    <w:rsid w:val="00B2250A"/>
    <w:rsid w:val="00B225F6"/>
    <w:rsid w:val="00B22CE3"/>
    <w:rsid w:val="00B23DDB"/>
    <w:rsid w:val="00B23FC7"/>
    <w:rsid w:val="00B23FFF"/>
    <w:rsid w:val="00B241FE"/>
    <w:rsid w:val="00B255C8"/>
    <w:rsid w:val="00B26152"/>
    <w:rsid w:val="00B263B2"/>
    <w:rsid w:val="00B26985"/>
    <w:rsid w:val="00B2736C"/>
    <w:rsid w:val="00B27F07"/>
    <w:rsid w:val="00B301D1"/>
    <w:rsid w:val="00B30790"/>
    <w:rsid w:val="00B31F22"/>
    <w:rsid w:val="00B322CB"/>
    <w:rsid w:val="00B326C5"/>
    <w:rsid w:val="00B32F5C"/>
    <w:rsid w:val="00B3385B"/>
    <w:rsid w:val="00B361C9"/>
    <w:rsid w:val="00B379BB"/>
    <w:rsid w:val="00B37BD5"/>
    <w:rsid w:val="00B410C3"/>
    <w:rsid w:val="00B42540"/>
    <w:rsid w:val="00B43CDF"/>
    <w:rsid w:val="00B450F3"/>
    <w:rsid w:val="00B47439"/>
    <w:rsid w:val="00B476DD"/>
    <w:rsid w:val="00B477C1"/>
    <w:rsid w:val="00B47D12"/>
    <w:rsid w:val="00B51EBB"/>
    <w:rsid w:val="00B52BA7"/>
    <w:rsid w:val="00B54AA1"/>
    <w:rsid w:val="00B54B45"/>
    <w:rsid w:val="00B554E1"/>
    <w:rsid w:val="00B573C3"/>
    <w:rsid w:val="00B5756F"/>
    <w:rsid w:val="00B603E0"/>
    <w:rsid w:val="00B60C7E"/>
    <w:rsid w:val="00B61179"/>
    <w:rsid w:val="00B612D9"/>
    <w:rsid w:val="00B63A33"/>
    <w:rsid w:val="00B64803"/>
    <w:rsid w:val="00B65B23"/>
    <w:rsid w:val="00B66BF6"/>
    <w:rsid w:val="00B6762D"/>
    <w:rsid w:val="00B70742"/>
    <w:rsid w:val="00B71D36"/>
    <w:rsid w:val="00B72137"/>
    <w:rsid w:val="00B73670"/>
    <w:rsid w:val="00B736F2"/>
    <w:rsid w:val="00B73D1D"/>
    <w:rsid w:val="00B73E8B"/>
    <w:rsid w:val="00B75281"/>
    <w:rsid w:val="00B77B18"/>
    <w:rsid w:val="00B80938"/>
    <w:rsid w:val="00B80C09"/>
    <w:rsid w:val="00B80D09"/>
    <w:rsid w:val="00B813B9"/>
    <w:rsid w:val="00B81EE4"/>
    <w:rsid w:val="00B8224A"/>
    <w:rsid w:val="00B82559"/>
    <w:rsid w:val="00B831B6"/>
    <w:rsid w:val="00B839B8"/>
    <w:rsid w:val="00B846F4"/>
    <w:rsid w:val="00B86091"/>
    <w:rsid w:val="00B871BA"/>
    <w:rsid w:val="00B87798"/>
    <w:rsid w:val="00B904C3"/>
    <w:rsid w:val="00B905F4"/>
    <w:rsid w:val="00B91618"/>
    <w:rsid w:val="00B91764"/>
    <w:rsid w:val="00B92029"/>
    <w:rsid w:val="00B92084"/>
    <w:rsid w:val="00B92391"/>
    <w:rsid w:val="00B92F1F"/>
    <w:rsid w:val="00B9307E"/>
    <w:rsid w:val="00B931D6"/>
    <w:rsid w:val="00B9454C"/>
    <w:rsid w:val="00B94B27"/>
    <w:rsid w:val="00B96A56"/>
    <w:rsid w:val="00B96BE1"/>
    <w:rsid w:val="00B9734B"/>
    <w:rsid w:val="00BA11EC"/>
    <w:rsid w:val="00BA1830"/>
    <w:rsid w:val="00BA2915"/>
    <w:rsid w:val="00BA29C9"/>
    <w:rsid w:val="00BA2F91"/>
    <w:rsid w:val="00BA30E2"/>
    <w:rsid w:val="00BA38B9"/>
    <w:rsid w:val="00BA3F27"/>
    <w:rsid w:val="00BA47AB"/>
    <w:rsid w:val="00BA48AF"/>
    <w:rsid w:val="00BA6C50"/>
    <w:rsid w:val="00BA6CF5"/>
    <w:rsid w:val="00BA70ED"/>
    <w:rsid w:val="00BB0236"/>
    <w:rsid w:val="00BB02E6"/>
    <w:rsid w:val="00BB05E7"/>
    <w:rsid w:val="00BB06DB"/>
    <w:rsid w:val="00BB11D1"/>
    <w:rsid w:val="00BB15B3"/>
    <w:rsid w:val="00BB1845"/>
    <w:rsid w:val="00BB1BEB"/>
    <w:rsid w:val="00BB2F25"/>
    <w:rsid w:val="00BB317C"/>
    <w:rsid w:val="00BB440F"/>
    <w:rsid w:val="00BB48C9"/>
    <w:rsid w:val="00BB55A5"/>
    <w:rsid w:val="00BB5821"/>
    <w:rsid w:val="00BB58FD"/>
    <w:rsid w:val="00BB5A3E"/>
    <w:rsid w:val="00BB614E"/>
    <w:rsid w:val="00BB65D4"/>
    <w:rsid w:val="00BB6EEC"/>
    <w:rsid w:val="00BB7BA4"/>
    <w:rsid w:val="00BB7DA8"/>
    <w:rsid w:val="00BC2FB9"/>
    <w:rsid w:val="00BC33E7"/>
    <w:rsid w:val="00BC3F72"/>
    <w:rsid w:val="00BC3F9D"/>
    <w:rsid w:val="00BC4E4C"/>
    <w:rsid w:val="00BD0CA9"/>
    <w:rsid w:val="00BD3775"/>
    <w:rsid w:val="00BD6A80"/>
    <w:rsid w:val="00BD77BC"/>
    <w:rsid w:val="00BE09B2"/>
    <w:rsid w:val="00BE11B1"/>
    <w:rsid w:val="00BE20B8"/>
    <w:rsid w:val="00BE29AE"/>
    <w:rsid w:val="00BE2EF0"/>
    <w:rsid w:val="00BE38F1"/>
    <w:rsid w:val="00BE5AAB"/>
    <w:rsid w:val="00BE6F31"/>
    <w:rsid w:val="00BF027A"/>
    <w:rsid w:val="00BF3F83"/>
    <w:rsid w:val="00BF41BC"/>
    <w:rsid w:val="00BF51B7"/>
    <w:rsid w:val="00BF549B"/>
    <w:rsid w:val="00BF618F"/>
    <w:rsid w:val="00BF62CC"/>
    <w:rsid w:val="00BF667A"/>
    <w:rsid w:val="00C00B93"/>
    <w:rsid w:val="00C04646"/>
    <w:rsid w:val="00C04781"/>
    <w:rsid w:val="00C06696"/>
    <w:rsid w:val="00C07AB7"/>
    <w:rsid w:val="00C07BE7"/>
    <w:rsid w:val="00C10D30"/>
    <w:rsid w:val="00C1130B"/>
    <w:rsid w:val="00C11BFE"/>
    <w:rsid w:val="00C12022"/>
    <w:rsid w:val="00C12364"/>
    <w:rsid w:val="00C12CA2"/>
    <w:rsid w:val="00C13091"/>
    <w:rsid w:val="00C13E93"/>
    <w:rsid w:val="00C14032"/>
    <w:rsid w:val="00C14ADA"/>
    <w:rsid w:val="00C15D2D"/>
    <w:rsid w:val="00C15F24"/>
    <w:rsid w:val="00C167BD"/>
    <w:rsid w:val="00C17086"/>
    <w:rsid w:val="00C1745C"/>
    <w:rsid w:val="00C1759C"/>
    <w:rsid w:val="00C17929"/>
    <w:rsid w:val="00C2019E"/>
    <w:rsid w:val="00C20859"/>
    <w:rsid w:val="00C20C3B"/>
    <w:rsid w:val="00C22445"/>
    <w:rsid w:val="00C226DC"/>
    <w:rsid w:val="00C25B97"/>
    <w:rsid w:val="00C26B61"/>
    <w:rsid w:val="00C3010F"/>
    <w:rsid w:val="00C3028D"/>
    <w:rsid w:val="00C30A76"/>
    <w:rsid w:val="00C30CBE"/>
    <w:rsid w:val="00C314BF"/>
    <w:rsid w:val="00C330F2"/>
    <w:rsid w:val="00C33215"/>
    <w:rsid w:val="00C3322D"/>
    <w:rsid w:val="00C338AF"/>
    <w:rsid w:val="00C338B9"/>
    <w:rsid w:val="00C343DB"/>
    <w:rsid w:val="00C348A3"/>
    <w:rsid w:val="00C41D2C"/>
    <w:rsid w:val="00C433E0"/>
    <w:rsid w:val="00C44EA3"/>
    <w:rsid w:val="00C4549B"/>
    <w:rsid w:val="00C46801"/>
    <w:rsid w:val="00C5068F"/>
    <w:rsid w:val="00C52505"/>
    <w:rsid w:val="00C52B6E"/>
    <w:rsid w:val="00C53D88"/>
    <w:rsid w:val="00C53EF7"/>
    <w:rsid w:val="00C54B4F"/>
    <w:rsid w:val="00C5763E"/>
    <w:rsid w:val="00C57F63"/>
    <w:rsid w:val="00C6304A"/>
    <w:rsid w:val="00C63D2A"/>
    <w:rsid w:val="00C63E21"/>
    <w:rsid w:val="00C668BE"/>
    <w:rsid w:val="00C671CB"/>
    <w:rsid w:val="00C70A2E"/>
    <w:rsid w:val="00C72249"/>
    <w:rsid w:val="00C72379"/>
    <w:rsid w:val="00C7394E"/>
    <w:rsid w:val="00C73EF5"/>
    <w:rsid w:val="00C742B7"/>
    <w:rsid w:val="00C7446F"/>
    <w:rsid w:val="00C765F4"/>
    <w:rsid w:val="00C76DFE"/>
    <w:rsid w:val="00C76EFE"/>
    <w:rsid w:val="00C8082F"/>
    <w:rsid w:val="00C8158A"/>
    <w:rsid w:val="00C81A9A"/>
    <w:rsid w:val="00C82D34"/>
    <w:rsid w:val="00C83A28"/>
    <w:rsid w:val="00C83EE8"/>
    <w:rsid w:val="00C85CDE"/>
    <w:rsid w:val="00C86D74"/>
    <w:rsid w:val="00C86E12"/>
    <w:rsid w:val="00C874A3"/>
    <w:rsid w:val="00C87A08"/>
    <w:rsid w:val="00C90018"/>
    <w:rsid w:val="00C91B51"/>
    <w:rsid w:val="00C92A3C"/>
    <w:rsid w:val="00C94579"/>
    <w:rsid w:val="00C94E2C"/>
    <w:rsid w:val="00C96E08"/>
    <w:rsid w:val="00C97328"/>
    <w:rsid w:val="00CA10F6"/>
    <w:rsid w:val="00CA2297"/>
    <w:rsid w:val="00CA2C1D"/>
    <w:rsid w:val="00CA2EFB"/>
    <w:rsid w:val="00CA458B"/>
    <w:rsid w:val="00CA46A5"/>
    <w:rsid w:val="00CA622D"/>
    <w:rsid w:val="00CA69CC"/>
    <w:rsid w:val="00CA7052"/>
    <w:rsid w:val="00CB139B"/>
    <w:rsid w:val="00CB255F"/>
    <w:rsid w:val="00CB31C9"/>
    <w:rsid w:val="00CB36B4"/>
    <w:rsid w:val="00CB3866"/>
    <w:rsid w:val="00CB465D"/>
    <w:rsid w:val="00CB4B65"/>
    <w:rsid w:val="00CB5740"/>
    <w:rsid w:val="00CB6268"/>
    <w:rsid w:val="00CB62D9"/>
    <w:rsid w:val="00CB6353"/>
    <w:rsid w:val="00CB6B2A"/>
    <w:rsid w:val="00CB6D57"/>
    <w:rsid w:val="00CB7D20"/>
    <w:rsid w:val="00CC1896"/>
    <w:rsid w:val="00CC1A31"/>
    <w:rsid w:val="00CC1AA5"/>
    <w:rsid w:val="00CC2883"/>
    <w:rsid w:val="00CC6622"/>
    <w:rsid w:val="00CC6CF9"/>
    <w:rsid w:val="00CC7F69"/>
    <w:rsid w:val="00CD04CB"/>
    <w:rsid w:val="00CD04F1"/>
    <w:rsid w:val="00CD0ECF"/>
    <w:rsid w:val="00CD21FD"/>
    <w:rsid w:val="00CD2DB5"/>
    <w:rsid w:val="00CD2F50"/>
    <w:rsid w:val="00CD4D07"/>
    <w:rsid w:val="00CD4D59"/>
    <w:rsid w:val="00CD540C"/>
    <w:rsid w:val="00CD550B"/>
    <w:rsid w:val="00CD5A37"/>
    <w:rsid w:val="00CD64D5"/>
    <w:rsid w:val="00CD7B52"/>
    <w:rsid w:val="00CD7CA9"/>
    <w:rsid w:val="00CE10DB"/>
    <w:rsid w:val="00CE1F76"/>
    <w:rsid w:val="00CE26B2"/>
    <w:rsid w:val="00CE3718"/>
    <w:rsid w:val="00CE395F"/>
    <w:rsid w:val="00CE3975"/>
    <w:rsid w:val="00CE39F1"/>
    <w:rsid w:val="00CE5AAD"/>
    <w:rsid w:val="00CE7DDD"/>
    <w:rsid w:val="00CF0ADA"/>
    <w:rsid w:val="00CF19A9"/>
    <w:rsid w:val="00CF20F6"/>
    <w:rsid w:val="00CF2365"/>
    <w:rsid w:val="00CF29EA"/>
    <w:rsid w:val="00CF3599"/>
    <w:rsid w:val="00CF4E9E"/>
    <w:rsid w:val="00CF5700"/>
    <w:rsid w:val="00CF612D"/>
    <w:rsid w:val="00CF67A0"/>
    <w:rsid w:val="00CF681A"/>
    <w:rsid w:val="00CF6DD2"/>
    <w:rsid w:val="00CF6E94"/>
    <w:rsid w:val="00D00A17"/>
    <w:rsid w:val="00D00E93"/>
    <w:rsid w:val="00D02193"/>
    <w:rsid w:val="00D02DD4"/>
    <w:rsid w:val="00D04613"/>
    <w:rsid w:val="00D051F6"/>
    <w:rsid w:val="00D0585B"/>
    <w:rsid w:val="00D0592B"/>
    <w:rsid w:val="00D06DF9"/>
    <w:rsid w:val="00D075BE"/>
    <w:rsid w:val="00D07775"/>
    <w:rsid w:val="00D07C78"/>
    <w:rsid w:val="00D101BE"/>
    <w:rsid w:val="00D1090E"/>
    <w:rsid w:val="00D11381"/>
    <w:rsid w:val="00D11C10"/>
    <w:rsid w:val="00D1233F"/>
    <w:rsid w:val="00D12AE2"/>
    <w:rsid w:val="00D1465B"/>
    <w:rsid w:val="00D1514D"/>
    <w:rsid w:val="00D15659"/>
    <w:rsid w:val="00D160AC"/>
    <w:rsid w:val="00D16101"/>
    <w:rsid w:val="00D163B3"/>
    <w:rsid w:val="00D16866"/>
    <w:rsid w:val="00D179DD"/>
    <w:rsid w:val="00D20813"/>
    <w:rsid w:val="00D255CD"/>
    <w:rsid w:val="00D25933"/>
    <w:rsid w:val="00D26660"/>
    <w:rsid w:val="00D26A7E"/>
    <w:rsid w:val="00D26F70"/>
    <w:rsid w:val="00D32063"/>
    <w:rsid w:val="00D326DA"/>
    <w:rsid w:val="00D332CD"/>
    <w:rsid w:val="00D337DB"/>
    <w:rsid w:val="00D34651"/>
    <w:rsid w:val="00D3715E"/>
    <w:rsid w:val="00D377EB"/>
    <w:rsid w:val="00D37D92"/>
    <w:rsid w:val="00D40210"/>
    <w:rsid w:val="00D40810"/>
    <w:rsid w:val="00D418DE"/>
    <w:rsid w:val="00D41EAF"/>
    <w:rsid w:val="00D42B6F"/>
    <w:rsid w:val="00D43A68"/>
    <w:rsid w:val="00D451CB"/>
    <w:rsid w:val="00D45252"/>
    <w:rsid w:val="00D45D48"/>
    <w:rsid w:val="00D466A6"/>
    <w:rsid w:val="00D46B9B"/>
    <w:rsid w:val="00D47076"/>
    <w:rsid w:val="00D47600"/>
    <w:rsid w:val="00D516CD"/>
    <w:rsid w:val="00D51AAD"/>
    <w:rsid w:val="00D52254"/>
    <w:rsid w:val="00D527BE"/>
    <w:rsid w:val="00D53FF5"/>
    <w:rsid w:val="00D55A17"/>
    <w:rsid w:val="00D55DF6"/>
    <w:rsid w:val="00D56E05"/>
    <w:rsid w:val="00D60844"/>
    <w:rsid w:val="00D614E7"/>
    <w:rsid w:val="00D61880"/>
    <w:rsid w:val="00D61B9D"/>
    <w:rsid w:val="00D624B0"/>
    <w:rsid w:val="00D6288B"/>
    <w:rsid w:val="00D62BEE"/>
    <w:rsid w:val="00D63889"/>
    <w:rsid w:val="00D63F94"/>
    <w:rsid w:val="00D64D09"/>
    <w:rsid w:val="00D64FD0"/>
    <w:rsid w:val="00D6501B"/>
    <w:rsid w:val="00D657C6"/>
    <w:rsid w:val="00D6710C"/>
    <w:rsid w:val="00D67317"/>
    <w:rsid w:val="00D70436"/>
    <w:rsid w:val="00D70D76"/>
    <w:rsid w:val="00D71B4D"/>
    <w:rsid w:val="00D73B91"/>
    <w:rsid w:val="00D74247"/>
    <w:rsid w:val="00D74EB0"/>
    <w:rsid w:val="00D75123"/>
    <w:rsid w:val="00D765F3"/>
    <w:rsid w:val="00D770FB"/>
    <w:rsid w:val="00D77C2D"/>
    <w:rsid w:val="00D80462"/>
    <w:rsid w:val="00D80550"/>
    <w:rsid w:val="00D81043"/>
    <w:rsid w:val="00D8171F"/>
    <w:rsid w:val="00D84C2A"/>
    <w:rsid w:val="00D85049"/>
    <w:rsid w:val="00D8538A"/>
    <w:rsid w:val="00D86F30"/>
    <w:rsid w:val="00D875FC"/>
    <w:rsid w:val="00D87AA3"/>
    <w:rsid w:val="00D9063E"/>
    <w:rsid w:val="00D9137D"/>
    <w:rsid w:val="00D91728"/>
    <w:rsid w:val="00D9205F"/>
    <w:rsid w:val="00D92825"/>
    <w:rsid w:val="00D928CB"/>
    <w:rsid w:val="00D931BB"/>
    <w:rsid w:val="00D93D55"/>
    <w:rsid w:val="00D94A9E"/>
    <w:rsid w:val="00D96007"/>
    <w:rsid w:val="00DA0523"/>
    <w:rsid w:val="00DA0698"/>
    <w:rsid w:val="00DA0999"/>
    <w:rsid w:val="00DA0CAA"/>
    <w:rsid w:val="00DA149C"/>
    <w:rsid w:val="00DA2A14"/>
    <w:rsid w:val="00DA2D9E"/>
    <w:rsid w:val="00DA3223"/>
    <w:rsid w:val="00DA3AF7"/>
    <w:rsid w:val="00DA3F41"/>
    <w:rsid w:val="00DA558C"/>
    <w:rsid w:val="00DA5FF7"/>
    <w:rsid w:val="00DA7AF6"/>
    <w:rsid w:val="00DB016E"/>
    <w:rsid w:val="00DB0B63"/>
    <w:rsid w:val="00DB1075"/>
    <w:rsid w:val="00DB2A7A"/>
    <w:rsid w:val="00DB2E0E"/>
    <w:rsid w:val="00DB5BD4"/>
    <w:rsid w:val="00DB5C80"/>
    <w:rsid w:val="00DB5CEA"/>
    <w:rsid w:val="00DB5E11"/>
    <w:rsid w:val="00DB6578"/>
    <w:rsid w:val="00DB6610"/>
    <w:rsid w:val="00DB66CD"/>
    <w:rsid w:val="00DB66E9"/>
    <w:rsid w:val="00DC010F"/>
    <w:rsid w:val="00DC0BB5"/>
    <w:rsid w:val="00DC187D"/>
    <w:rsid w:val="00DC2255"/>
    <w:rsid w:val="00DC2D5F"/>
    <w:rsid w:val="00DC38E3"/>
    <w:rsid w:val="00DC4321"/>
    <w:rsid w:val="00DC4545"/>
    <w:rsid w:val="00DC4A78"/>
    <w:rsid w:val="00DC62F3"/>
    <w:rsid w:val="00DC651F"/>
    <w:rsid w:val="00DC6A69"/>
    <w:rsid w:val="00DC77E6"/>
    <w:rsid w:val="00DD037A"/>
    <w:rsid w:val="00DD27FD"/>
    <w:rsid w:val="00DD4571"/>
    <w:rsid w:val="00DD5006"/>
    <w:rsid w:val="00DD7B7F"/>
    <w:rsid w:val="00DE07FA"/>
    <w:rsid w:val="00DE1258"/>
    <w:rsid w:val="00DE2212"/>
    <w:rsid w:val="00DE3A79"/>
    <w:rsid w:val="00DE3F4C"/>
    <w:rsid w:val="00DE48B9"/>
    <w:rsid w:val="00DE5876"/>
    <w:rsid w:val="00DE6BEF"/>
    <w:rsid w:val="00DE71BC"/>
    <w:rsid w:val="00DE73B8"/>
    <w:rsid w:val="00DF164D"/>
    <w:rsid w:val="00DF1D90"/>
    <w:rsid w:val="00DF2465"/>
    <w:rsid w:val="00DF3988"/>
    <w:rsid w:val="00DF40C9"/>
    <w:rsid w:val="00DF7295"/>
    <w:rsid w:val="00DF755F"/>
    <w:rsid w:val="00E006EF"/>
    <w:rsid w:val="00E00F11"/>
    <w:rsid w:val="00E010A8"/>
    <w:rsid w:val="00E01963"/>
    <w:rsid w:val="00E01FEC"/>
    <w:rsid w:val="00E02FD9"/>
    <w:rsid w:val="00E03EF4"/>
    <w:rsid w:val="00E06817"/>
    <w:rsid w:val="00E0691A"/>
    <w:rsid w:val="00E07362"/>
    <w:rsid w:val="00E07A29"/>
    <w:rsid w:val="00E07BEC"/>
    <w:rsid w:val="00E10BAB"/>
    <w:rsid w:val="00E10E0E"/>
    <w:rsid w:val="00E11755"/>
    <w:rsid w:val="00E1308C"/>
    <w:rsid w:val="00E1370A"/>
    <w:rsid w:val="00E1400F"/>
    <w:rsid w:val="00E15015"/>
    <w:rsid w:val="00E16290"/>
    <w:rsid w:val="00E168B5"/>
    <w:rsid w:val="00E174D1"/>
    <w:rsid w:val="00E226D5"/>
    <w:rsid w:val="00E23ECB"/>
    <w:rsid w:val="00E27EFD"/>
    <w:rsid w:val="00E312DF"/>
    <w:rsid w:val="00E314D9"/>
    <w:rsid w:val="00E31D0F"/>
    <w:rsid w:val="00E335FE"/>
    <w:rsid w:val="00E349B0"/>
    <w:rsid w:val="00E34DA2"/>
    <w:rsid w:val="00E35406"/>
    <w:rsid w:val="00E354D7"/>
    <w:rsid w:val="00E35629"/>
    <w:rsid w:val="00E35B51"/>
    <w:rsid w:val="00E3674C"/>
    <w:rsid w:val="00E37F3C"/>
    <w:rsid w:val="00E40DEF"/>
    <w:rsid w:val="00E41552"/>
    <w:rsid w:val="00E42060"/>
    <w:rsid w:val="00E432EC"/>
    <w:rsid w:val="00E435DF"/>
    <w:rsid w:val="00E43E0E"/>
    <w:rsid w:val="00E44A48"/>
    <w:rsid w:val="00E44B8F"/>
    <w:rsid w:val="00E44CD7"/>
    <w:rsid w:val="00E45F99"/>
    <w:rsid w:val="00E46CC9"/>
    <w:rsid w:val="00E47656"/>
    <w:rsid w:val="00E50F69"/>
    <w:rsid w:val="00E545BB"/>
    <w:rsid w:val="00E55CEF"/>
    <w:rsid w:val="00E56FF7"/>
    <w:rsid w:val="00E57324"/>
    <w:rsid w:val="00E6048C"/>
    <w:rsid w:val="00E60E02"/>
    <w:rsid w:val="00E6102E"/>
    <w:rsid w:val="00E613CC"/>
    <w:rsid w:val="00E61B06"/>
    <w:rsid w:val="00E626BA"/>
    <w:rsid w:val="00E64FF3"/>
    <w:rsid w:val="00E70905"/>
    <w:rsid w:val="00E71C5A"/>
    <w:rsid w:val="00E720EF"/>
    <w:rsid w:val="00E73F9A"/>
    <w:rsid w:val="00E74592"/>
    <w:rsid w:val="00E756D1"/>
    <w:rsid w:val="00E75B09"/>
    <w:rsid w:val="00E7629E"/>
    <w:rsid w:val="00E7650F"/>
    <w:rsid w:val="00E76772"/>
    <w:rsid w:val="00E76880"/>
    <w:rsid w:val="00E82605"/>
    <w:rsid w:val="00E82DCA"/>
    <w:rsid w:val="00E83CD6"/>
    <w:rsid w:val="00E84046"/>
    <w:rsid w:val="00E847C4"/>
    <w:rsid w:val="00E85E94"/>
    <w:rsid w:val="00E873F4"/>
    <w:rsid w:val="00E94163"/>
    <w:rsid w:val="00E94B45"/>
    <w:rsid w:val="00E9503F"/>
    <w:rsid w:val="00E965B2"/>
    <w:rsid w:val="00E97354"/>
    <w:rsid w:val="00EA0668"/>
    <w:rsid w:val="00EA09D0"/>
    <w:rsid w:val="00EA105D"/>
    <w:rsid w:val="00EA18FF"/>
    <w:rsid w:val="00EA2022"/>
    <w:rsid w:val="00EA32AC"/>
    <w:rsid w:val="00EA3848"/>
    <w:rsid w:val="00EA3AFF"/>
    <w:rsid w:val="00EA4C39"/>
    <w:rsid w:val="00EA4DA0"/>
    <w:rsid w:val="00EA5381"/>
    <w:rsid w:val="00EA7D6E"/>
    <w:rsid w:val="00EB1AED"/>
    <w:rsid w:val="00EB2F76"/>
    <w:rsid w:val="00EB3413"/>
    <w:rsid w:val="00EB349B"/>
    <w:rsid w:val="00EB5A30"/>
    <w:rsid w:val="00EB690F"/>
    <w:rsid w:val="00EC0716"/>
    <w:rsid w:val="00EC156E"/>
    <w:rsid w:val="00EC158B"/>
    <w:rsid w:val="00EC16B0"/>
    <w:rsid w:val="00EC1C51"/>
    <w:rsid w:val="00EC4E49"/>
    <w:rsid w:val="00EC5307"/>
    <w:rsid w:val="00EC54B8"/>
    <w:rsid w:val="00EC56BC"/>
    <w:rsid w:val="00EC6614"/>
    <w:rsid w:val="00EC748C"/>
    <w:rsid w:val="00EC7535"/>
    <w:rsid w:val="00ED037D"/>
    <w:rsid w:val="00ED3835"/>
    <w:rsid w:val="00ED3C50"/>
    <w:rsid w:val="00ED4D50"/>
    <w:rsid w:val="00ED575A"/>
    <w:rsid w:val="00ED6BBD"/>
    <w:rsid w:val="00ED77FB"/>
    <w:rsid w:val="00EE0732"/>
    <w:rsid w:val="00EE1175"/>
    <w:rsid w:val="00EE1793"/>
    <w:rsid w:val="00EE239C"/>
    <w:rsid w:val="00EE254B"/>
    <w:rsid w:val="00EE2A09"/>
    <w:rsid w:val="00EE42CE"/>
    <w:rsid w:val="00EE4493"/>
    <w:rsid w:val="00EE45FA"/>
    <w:rsid w:val="00EE5020"/>
    <w:rsid w:val="00EE5DF1"/>
    <w:rsid w:val="00EE6A8C"/>
    <w:rsid w:val="00EE70B8"/>
    <w:rsid w:val="00EE7206"/>
    <w:rsid w:val="00EF05D5"/>
    <w:rsid w:val="00EF1203"/>
    <w:rsid w:val="00EF17CB"/>
    <w:rsid w:val="00EF2B3A"/>
    <w:rsid w:val="00EF4352"/>
    <w:rsid w:val="00EF55B8"/>
    <w:rsid w:val="00EF7177"/>
    <w:rsid w:val="00EF7B53"/>
    <w:rsid w:val="00F004FF"/>
    <w:rsid w:val="00F00EE6"/>
    <w:rsid w:val="00F03A81"/>
    <w:rsid w:val="00F04185"/>
    <w:rsid w:val="00F043DE"/>
    <w:rsid w:val="00F06C7C"/>
    <w:rsid w:val="00F109F9"/>
    <w:rsid w:val="00F10A4F"/>
    <w:rsid w:val="00F12303"/>
    <w:rsid w:val="00F13393"/>
    <w:rsid w:val="00F15665"/>
    <w:rsid w:val="00F16638"/>
    <w:rsid w:val="00F16ABA"/>
    <w:rsid w:val="00F20507"/>
    <w:rsid w:val="00F20C63"/>
    <w:rsid w:val="00F21B72"/>
    <w:rsid w:val="00F24A56"/>
    <w:rsid w:val="00F264A5"/>
    <w:rsid w:val="00F2706F"/>
    <w:rsid w:val="00F27461"/>
    <w:rsid w:val="00F2772D"/>
    <w:rsid w:val="00F31FC2"/>
    <w:rsid w:val="00F3255E"/>
    <w:rsid w:val="00F33B73"/>
    <w:rsid w:val="00F36EF4"/>
    <w:rsid w:val="00F36F05"/>
    <w:rsid w:val="00F37FA9"/>
    <w:rsid w:val="00F43102"/>
    <w:rsid w:val="00F43A38"/>
    <w:rsid w:val="00F43F61"/>
    <w:rsid w:val="00F44453"/>
    <w:rsid w:val="00F453B3"/>
    <w:rsid w:val="00F4615B"/>
    <w:rsid w:val="00F46577"/>
    <w:rsid w:val="00F46873"/>
    <w:rsid w:val="00F46A1E"/>
    <w:rsid w:val="00F47A0A"/>
    <w:rsid w:val="00F52448"/>
    <w:rsid w:val="00F524A3"/>
    <w:rsid w:val="00F52F39"/>
    <w:rsid w:val="00F53695"/>
    <w:rsid w:val="00F546DE"/>
    <w:rsid w:val="00F568B5"/>
    <w:rsid w:val="00F56D8A"/>
    <w:rsid w:val="00F60977"/>
    <w:rsid w:val="00F617F3"/>
    <w:rsid w:val="00F61D34"/>
    <w:rsid w:val="00F621DC"/>
    <w:rsid w:val="00F636A0"/>
    <w:rsid w:val="00F63EDD"/>
    <w:rsid w:val="00F64833"/>
    <w:rsid w:val="00F65286"/>
    <w:rsid w:val="00F66152"/>
    <w:rsid w:val="00F665DE"/>
    <w:rsid w:val="00F66A34"/>
    <w:rsid w:val="00F66EAB"/>
    <w:rsid w:val="00F701B8"/>
    <w:rsid w:val="00F70F92"/>
    <w:rsid w:val="00F71268"/>
    <w:rsid w:val="00F71C9E"/>
    <w:rsid w:val="00F72BFB"/>
    <w:rsid w:val="00F74152"/>
    <w:rsid w:val="00F7528F"/>
    <w:rsid w:val="00F753AB"/>
    <w:rsid w:val="00F75A25"/>
    <w:rsid w:val="00F76A63"/>
    <w:rsid w:val="00F80565"/>
    <w:rsid w:val="00F81880"/>
    <w:rsid w:val="00F8263A"/>
    <w:rsid w:val="00F830E6"/>
    <w:rsid w:val="00F86882"/>
    <w:rsid w:val="00F87C7A"/>
    <w:rsid w:val="00F87F60"/>
    <w:rsid w:val="00F90764"/>
    <w:rsid w:val="00F9077C"/>
    <w:rsid w:val="00F91243"/>
    <w:rsid w:val="00F9165B"/>
    <w:rsid w:val="00F91DE7"/>
    <w:rsid w:val="00F93D2A"/>
    <w:rsid w:val="00F94E88"/>
    <w:rsid w:val="00F94F73"/>
    <w:rsid w:val="00F95876"/>
    <w:rsid w:val="00F95E59"/>
    <w:rsid w:val="00F96037"/>
    <w:rsid w:val="00F964D0"/>
    <w:rsid w:val="00F96B18"/>
    <w:rsid w:val="00FA02F0"/>
    <w:rsid w:val="00FA2738"/>
    <w:rsid w:val="00FA2A16"/>
    <w:rsid w:val="00FA30FD"/>
    <w:rsid w:val="00FA3C9B"/>
    <w:rsid w:val="00FA519C"/>
    <w:rsid w:val="00FA5351"/>
    <w:rsid w:val="00FA5C1B"/>
    <w:rsid w:val="00FA664A"/>
    <w:rsid w:val="00FA6AAD"/>
    <w:rsid w:val="00FB0A10"/>
    <w:rsid w:val="00FB12DC"/>
    <w:rsid w:val="00FB1A42"/>
    <w:rsid w:val="00FB2228"/>
    <w:rsid w:val="00FB3D70"/>
    <w:rsid w:val="00FB570F"/>
    <w:rsid w:val="00FB6723"/>
    <w:rsid w:val="00FC0190"/>
    <w:rsid w:val="00FC0279"/>
    <w:rsid w:val="00FC0357"/>
    <w:rsid w:val="00FC113B"/>
    <w:rsid w:val="00FC37E3"/>
    <w:rsid w:val="00FC38DE"/>
    <w:rsid w:val="00FC482F"/>
    <w:rsid w:val="00FC52D6"/>
    <w:rsid w:val="00FC58D7"/>
    <w:rsid w:val="00FC5C4A"/>
    <w:rsid w:val="00FC67EB"/>
    <w:rsid w:val="00FC71EE"/>
    <w:rsid w:val="00FD0805"/>
    <w:rsid w:val="00FD08E7"/>
    <w:rsid w:val="00FD10FB"/>
    <w:rsid w:val="00FD17C0"/>
    <w:rsid w:val="00FD2800"/>
    <w:rsid w:val="00FD3D73"/>
    <w:rsid w:val="00FD42B7"/>
    <w:rsid w:val="00FD586A"/>
    <w:rsid w:val="00FD5AC8"/>
    <w:rsid w:val="00FD68B4"/>
    <w:rsid w:val="00FD72E7"/>
    <w:rsid w:val="00FD76D9"/>
    <w:rsid w:val="00FE1709"/>
    <w:rsid w:val="00FE22F2"/>
    <w:rsid w:val="00FE2746"/>
    <w:rsid w:val="00FE3591"/>
    <w:rsid w:val="00FE3B16"/>
    <w:rsid w:val="00FE4F38"/>
    <w:rsid w:val="00FF248A"/>
    <w:rsid w:val="00FF2766"/>
    <w:rsid w:val="00FF3036"/>
    <w:rsid w:val="00FF3C6F"/>
    <w:rsid w:val="00FF3EA3"/>
    <w:rsid w:val="00FF5DEB"/>
    <w:rsid w:val="00FF6725"/>
    <w:rsid w:val="00FF674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A59F8"/>
  <w15:docId w15:val="{2C15DA5E-3259-4584-892A-4B796C7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2C21C9"/>
    <w:pPr>
      <w:ind w:left="720"/>
      <w:contextualSpacing/>
    </w:pPr>
  </w:style>
  <w:style w:type="character" w:styleId="FootnoteReference">
    <w:name w:val="footnote reference"/>
    <w:aliases w:val="Error-Fußnotenzeichen5,Error-Fußnotenzeichen6,Error-Fußnotenzeichen3,Ref,de nota al pie,16 Point,Superscript 6 Point,Footnote Ref,ftref,Heading 1 + Times New Roman,11 pt,Centered,Line spacing:  At least 16 pt,callout"/>
    <w:basedOn w:val="DefaultParagraphFont"/>
    <w:unhideWhenUsed/>
    <w:rsid w:val="00A56B03"/>
    <w:rPr>
      <w:vertAlign w:val="superscript"/>
    </w:rPr>
  </w:style>
  <w:style w:type="character" w:styleId="Hyperlink">
    <w:name w:val="Hyperlink"/>
    <w:basedOn w:val="DefaultParagraphFont"/>
    <w:uiPriority w:val="99"/>
    <w:unhideWhenUsed/>
    <w:rsid w:val="00A56B03"/>
    <w:rPr>
      <w:color w:val="0000FF" w:themeColor="hyperlink"/>
      <w:u w:val="single"/>
    </w:rPr>
  </w:style>
  <w:style w:type="character" w:customStyle="1" w:styleId="FootnoteTextChar">
    <w:name w:val="Footnote Text Char"/>
    <w:basedOn w:val="DefaultParagraphFont"/>
    <w:link w:val="FootnoteText"/>
    <w:uiPriority w:val="99"/>
    <w:semiHidden/>
    <w:rsid w:val="007E5CDE"/>
    <w:rPr>
      <w:rFonts w:ascii="Arial" w:eastAsia="SimSun" w:hAnsi="Arial" w:cs="Arial"/>
      <w:sz w:val="18"/>
      <w:lang w:val="en-US" w:eastAsia="zh-CN"/>
    </w:rPr>
  </w:style>
  <w:style w:type="character" w:styleId="FollowedHyperlink">
    <w:name w:val="FollowedHyperlink"/>
    <w:basedOn w:val="DefaultParagraphFont"/>
    <w:semiHidden/>
    <w:unhideWhenUsed/>
    <w:rsid w:val="008765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CAE"/>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137C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137CAE"/>
    <w:rPr>
      <w:rFonts w:asciiTheme="minorHAnsi" w:eastAsiaTheme="minorHAnsi" w:hAnsiTheme="minorHAnsi" w:cstheme="minorBidi"/>
      <w:b/>
      <w:bCs/>
      <w:sz w:val="18"/>
      <w:lang w:val="en-US" w:eastAsia="en-US"/>
    </w:rPr>
  </w:style>
  <w:style w:type="character" w:styleId="CommentReference">
    <w:name w:val="annotation reference"/>
    <w:basedOn w:val="DefaultParagraphFont"/>
    <w:semiHidden/>
    <w:unhideWhenUsed/>
    <w:rsid w:val="004B0A95"/>
    <w:rPr>
      <w:sz w:val="16"/>
      <w:szCs w:val="16"/>
    </w:rPr>
  </w:style>
  <w:style w:type="paragraph" w:styleId="BalloonText">
    <w:name w:val="Balloon Text"/>
    <w:basedOn w:val="Normal"/>
    <w:link w:val="BalloonTextChar"/>
    <w:semiHidden/>
    <w:unhideWhenUsed/>
    <w:rsid w:val="004B0A95"/>
    <w:rPr>
      <w:rFonts w:ascii="Segoe UI" w:hAnsi="Segoe UI" w:cs="Segoe UI"/>
      <w:sz w:val="18"/>
      <w:szCs w:val="18"/>
    </w:rPr>
  </w:style>
  <w:style w:type="character" w:customStyle="1" w:styleId="BalloonTextChar">
    <w:name w:val="Balloon Text Char"/>
    <w:basedOn w:val="DefaultParagraphFont"/>
    <w:link w:val="BalloonText"/>
    <w:semiHidden/>
    <w:rsid w:val="004B0A95"/>
    <w:rPr>
      <w:rFonts w:ascii="Segoe UI" w:eastAsia="SimSun" w:hAnsi="Segoe UI" w:cs="Segoe UI"/>
      <w:sz w:val="18"/>
      <w:szCs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E626BA"/>
    <w:rPr>
      <w:rFonts w:ascii="Arial" w:eastAsia="SimSun" w:hAnsi="Arial" w:cs="Arial"/>
      <w:sz w:val="22"/>
      <w:lang w:val="en-US" w:eastAsia="zh-CN"/>
    </w:rPr>
  </w:style>
  <w:style w:type="paragraph" w:customStyle="1" w:styleId="Default">
    <w:name w:val="Default"/>
    <w:basedOn w:val="Normal"/>
    <w:rsid w:val="00D928C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AE3FC0"/>
  </w:style>
  <w:style w:type="paragraph" w:styleId="NoSpacing">
    <w:name w:val="No Spacing"/>
    <w:uiPriority w:val="1"/>
    <w:qFormat/>
    <w:rsid w:val="00A923C0"/>
    <w:rPr>
      <w:rFonts w:ascii="Arial" w:hAnsi="Arial" w:cs="Arial"/>
      <w:sz w:val="22"/>
      <w:lang w:val="en-US" w:eastAsia="zh-CN"/>
    </w:rPr>
  </w:style>
  <w:style w:type="paragraph" w:styleId="Revision">
    <w:name w:val="Revision"/>
    <w:hidden/>
    <w:uiPriority w:val="99"/>
    <w:semiHidden/>
    <w:rsid w:val="00203412"/>
    <w:rPr>
      <w:rFonts w:ascii="Arial" w:hAnsi="Arial" w:cs="Arial"/>
      <w:sz w:val="22"/>
      <w:lang w:val="en-US" w:eastAsia="zh-CN"/>
    </w:rPr>
  </w:style>
  <w:style w:type="paragraph" w:customStyle="1" w:styleId="Heading2rev">
    <w:name w:val="Heading 2rev"/>
    <w:basedOn w:val="Heading2"/>
    <w:link w:val="Heading2revChar"/>
    <w:qFormat/>
    <w:rsid w:val="000C1401"/>
    <w:pPr>
      <w:keepLines/>
      <w:spacing w:before="0" w:after="0"/>
    </w:pPr>
    <w:rPr>
      <w:rFonts w:ascii="arial bold" w:hAnsi="arial bold"/>
      <w:b/>
      <w:i/>
      <w:caps w:val="0"/>
      <w:szCs w:val="22"/>
    </w:rPr>
  </w:style>
  <w:style w:type="character" w:customStyle="1" w:styleId="Heading2Char">
    <w:name w:val="Heading 2 Char"/>
    <w:basedOn w:val="DefaultParagraphFont"/>
    <w:link w:val="Heading2"/>
    <w:rsid w:val="000C1401"/>
    <w:rPr>
      <w:rFonts w:ascii="Arial" w:eastAsia="SimSun" w:hAnsi="Arial" w:cs="Arial"/>
      <w:bCs/>
      <w:iCs/>
      <w:caps/>
      <w:sz w:val="22"/>
      <w:szCs w:val="28"/>
      <w:lang w:val="en-US" w:eastAsia="zh-CN"/>
    </w:rPr>
  </w:style>
  <w:style w:type="character" w:customStyle="1" w:styleId="Heading2revChar">
    <w:name w:val="Heading 2rev Char"/>
    <w:basedOn w:val="Heading2Char"/>
    <w:link w:val="Heading2rev"/>
    <w:rsid w:val="000C1401"/>
    <w:rPr>
      <w:rFonts w:ascii="arial bold" w:eastAsia="SimSun" w:hAnsi="arial bold" w:cs="Arial"/>
      <w:b/>
      <w:bCs/>
      <w:i/>
      <w:iCs/>
      <w:caps w:val="0"/>
      <w:sz w:val="22"/>
      <w:szCs w:val="22"/>
      <w:lang w:val="en-US" w:eastAsia="zh-CN"/>
    </w:rPr>
  </w:style>
  <w:style w:type="character" w:styleId="UnresolvedMention">
    <w:name w:val="Unresolved Mention"/>
    <w:basedOn w:val="DefaultParagraphFont"/>
    <w:uiPriority w:val="99"/>
    <w:semiHidden/>
    <w:unhideWhenUsed/>
    <w:rsid w:val="00B1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889">
      <w:bodyDiv w:val="1"/>
      <w:marLeft w:val="0"/>
      <w:marRight w:val="0"/>
      <w:marTop w:val="0"/>
      <w:marBottom w:val="0"/>
      <w:divBdr>
        <w:top w:val="none" w:sz="0" w:space="0" w:color="auto"/>
        <w:left w:val="none" w:sz="0" w:space="0" w:color="auto"/>
        <w:bottom w:val="none" w:sz="0" w:space="0" w:color="auto"/>
        <w:right w:val="none" w:sz="0" w:space="0" w:color="auto"/>
      </w:divBdr>
    </w:div>
    <w:div w:id="180045588">
      <w:bodyDiv w:val="1"/>
      <w:marLeft w:val="0"/>
      <w:marRight w:val="0"/>
      <w:marTop w:val="0"/>
      <w:marBottom w:val="0"/>
      <w:divBdr>
        <w:top w:val="none" w:sz="0" w:space="0" w:color="auto"/>
        <w:left w:val="none" w:sz="0" w:space="0" w:color="auto"/>
        <w:bottom w:val="none" w:sz="0" w:space="0" w:color="auto"/>
        <w:right w:val="none" w:sz="0" w:space="0" w:color="auto"/>
      </w:divBdr>
    </w:div>
    <w:div w:id="265969396">
      <w:bodyDiv w:val="1"/>
      <w:marLeft w:val="0"/>
      <w:marRight w:val="0"/>
      <w:marTop w:val="0"/>
      <w:marBottom w:val="0"/>
      <w:divBdr>
        <w:top w:val="none" w:sz="0" w:space="0" w:color="auto"/>
        <w:left w:val="none" w:sz="0" w:space="0" w:color="auto"/>
        <w:bottom w:val="none" w:sz="0" w:space="0" w:color="auto"/>
        <w:right w:val="none" w:sz="0" w:space="0" w:color="auto"/>
      </w:divBdr>
    </w:div>
    <w:div w:id="355813661">
      <w:bodyDiv w:val="1"/>
      <w:marLeft w:val="0"/>
      <w:marRight w:val="0"/>
      <w:marTop w:val="0"/>
      <w:marBottom w:val="0"/>
      <w:divBdr>
        <w:top w:val="none" w:sz="0" w:space="0" w:color="auto"/>
        <w:left w:val="none" w:sz="0" w:space="0" w:color="auto"/>
        <w:bottom w:val="none" w:sz="0" w:space="0" w:color="auto"/>
        <w:right w:val="none" w:sz="0" w:space="0" w:color="auto"/>
      </w:divBdr>
    </w:div>
    <w:div w:id="388647389">
      <w:bodyDiv w:val="1"/>
      <w:marLeft w:val="0"/>
      <w:marRight w:val="0"/>
      <w:marTop w:val="0"/>
      <w:marBottom w:val="0"/>
      <w:divBdr>
        <w:top w:val="none" w:sz="0" w:space="0" w:color="auto"/>
        <w:left w:val="none" w:sz="0" w:space="0" w:color="auto"/>
        <w:bottom w:val="none" w:sz="0" w:space="0" w:color="auto"/>
        <w:right w:val="none" w:sz="0" w:space="0" w:color="auto"/>
      </w:divBdr>
    </w:div>
    <w:div w:id="473569777">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600339997">
      <w:bodyDiv w:val="1"/>
      <w:marLeft w:val="0"/>
      <w:marRight w:val="0"/>
      <w:marTop w:val="0"/>
      <w:marBottom w:val="0"/>
      <w:divBdr>
        <w:top w:val="none" w:sz="0" w:space="0" w:color="auto"/>
        <w:left w:val="none" w:sz="0" w:space="0" w:color="auto"/>
        <w:bottom w:val="none" w:sz="0" w:space="0" w:color="auto"/>
        <w:right w:val="none" w:sz="0" w:space="0" w:color="auto"/>
      </w:divBdr>
    </w:div>
    <w:div w:id="613750204">
      <w:bodyDiv w:val="1"/>
      <w:marLeft w:val="0"/>
      <w:marRight w:val="0"/>
      <w:marTop w:val="0"/>
      <w:marBottom w:val="0"/>
      <w:divBdr>
        <w:top w:val="none" w:sz="0" w:space="0" w:color="auto"/>
        <w:left w:val="none" w:sz="0" w:space="0" w:color="auto"/>
        <w:bottom w:val="none" w:sz="0" w:space="0" w:color="auto"/>
        <w:right w:val="none" w:sz="0" w:space="0" w:color="auto"/>
      </w:divBdr>
    </w:div>
    <w:div w:id="693267123">
      <w:bodyDiv w:val="1"/>
      <w:marLeft w:val="0"/>
      <w:marRight w:val="0"/>
      <w:marTop w:val="0"/>
      <w:marBottom w:val="0"/>
      <w:divBdr>
        <w:top w:val="none" w:sz="0" w:space="0" w:color="auto"/>
        <w:left w:val="none" w:sz="0" w:space="0" w:color="auto"/>
        <w:bottom w:val="none" w:sz="0" w:space="0" w:color="auto"/>
        <w:right w:val="none" w:sz="0" w:space="0" w:color="auto"/>
      </w:divBdr>
    </w:div>
    <w:div w:id="713968461">
      <w:bodyDiv w:val="1"/>
      <w:marLeft w:val="0"/>
      <w:marRight w:val="0"/>
      <w:marTop w:val="0"/>
      <w:marBottom w:val="0"/>
      <w:divBdr>
        <w:top w:val="none" w:sz="0" w:space="0" w:color="auto"/>
        <w:left w:val="none" w:sz="0" w:space="0" w:color="auto"/>
        <w:bottom w:val="none" w:sz="0" w:space="0" w:color="auto"/>
        <w:right w:val="none" w:sz="0" w:space="0" w:color="auto"/>
      </w:divBdr>
    </w:div>
    <w:div w:id="724138591">
      <w:bodyDiv w:val="1"/>
      <w:marLeft w:val="0"/>
      <w:marRight w:val="0"/>
      <w:marTop w:val="0"/>
      <w:marBottom w:val="0"/>
      <w:divBdr>
        <w:top w:val="none" w:sz="0" w:space="0" w:color="auto"/>
        <w:left w:val="none" w:sz="0" w:space="0" w:color="auto"/>
        <w:bottom w:val="none" w:sz="0" w:space="0" w:color="auto"/>
        <w:right w:val="none" w:sz="0" w:space="0" w:color="auto"/>
      </w:divBdr>
    </w:div>
    <w:div w:id="763652172">
      <w:bodyDiv w:val="1"/>
      <w:marLeft w:val="0"/>
      <w:marRight w:val="0"/>
      <w:marTop w:val="0"/>
      <w:marBottom w:val="0"/>
      <w:divBdr>
        <w:top w:val="none" w:sz="0" w:space="0" w:color="auto"/>
        <w:left w:val="none" w:sz="0" w:space="0" w:color="auto"/>
        <w:bottom w:val="none" w:sz="0" w:space="0" w:color="auto"/>
        <w:right w:val="none" w:sz="0" w:space="0" w:color="auto"/>
      </w:divBdr>
    </w:div>
    <w:div w:id="1117988636">
      <w:bodyDiv w:val="1"/>
      <w:marLeft w:val="0"/>
      <w:marRight w:val="0"/>
      <w:marTop w:val="0"/>
      <w:marBottom w:val="0"/>
      <w:divBdr>
        <w:top w:val="none" w:sz="0" w:space="0" w:color="auto"/>
        <w:left w:val="none" w:sz="0" w:space="0" w:color="auto"/>
        <w:bottom w:val="none" w:sz="0" w:space="0" w:color="auto"/>
        <w:right w:val="none" w:sz="0" w:space="0" w:color="auto"/>
      </w:divBdr>
    </w:div>
    <w:div w:id="1244221931">
      <w:bodyDiv w:val="1"/>
      <w:marLeft w:val="0"/>
      <w:marRight w:val="0"/>
      <w:marTop w:val="0"/>
      <w:marBottom w:val="0"/>
      <w:divBdr>
        <w:top w:val="none" w:sz="0" w:space="0" w:color="auto"/>
        <w:left w:val="none" w:sz="0" w:space="0" w:color="auto"/>
        <w:bottom w:val="none" w:sz="0" w:space="0" w:color="auto"/>
        <w:right w:val="none" w:sz="0" w:space="0" w:color="auto"/>
      </w:divBdr>
    </w:div>
    <w:div w:id="1251037991">
      <w:bodyDiv w:val="1"/>
      <w:marLeft w:val="0"/>
      <w:marRight w:val="0"/>
      <w:marTop w:val="0"/>
      <w:marBottom w:val="0"/>
      <w:divBdr>
        <w:top w:val="none" w:sz="0" w:space="0" w:color="auto"/>
        <w:left w:val="none" w:sz="0" w:space="0" w:color="auto"/>
        <w:bottom w:val="none" w:sz="0" w:space="0" w:color="auto"/>
        <w:right w:val="none" w:sz="0" w:space="0" w:color="auto"/>
      </w:divBdr>
    </w:div>
    <w:div w:id="1288707649">
      <w:bodyDiv w:val="1"/>
      <w:marLeft w:val="0"/>
      <w:marRight w:val="0"/>
      <w:marTop w:val="0"/>
      <w:marBottom w:val="0"/>
      <w:divBdr>
        <w:top w:val="none" w:sz="0" w:space="0" w:color="auto"/>
        <w:left w:val="none" w:sz="0" w:space="0" w:color="auto"/>
        <w:bottom w:val="none" w:sz="0" w:space="0" w:color="auto"/>
        <w:right w:val="none" w:sz="0" w:space="0" w:color="auto"/>
      </w:divBdr>
      <w:divsChild>
        <w:div w:id="1474903191">
          <w:marLeft w:val="0"/>
          <w:marRight w:val="240"/>
          <w:marTop w:val="0"/>
          <w:marBottom w:val="0"/>
          <w:divBdr>
            <w:top w:val="none" w:sz="0" w:space="0" w:color="auto"/>
            <w:left w:val="none" w:sz="0" w:space="0" w:color="auto"/>
            <w:bottom w:val="none" w:sz="0" w:space="0" w:color="auto"/>
            <w:right w:val="none" w:sz="0" w:space="0" w:color="auto"/>
          </w:divBdr>
          <w:divsChild>
            <w:div w:id="736128150">
              <w:marLeft w:val="0"/>
              <w:marRight w:val="0"/>
              <w:marTop w:val="0"/>
              <w:marBottom w:val="0"/>
              <w:divBdr>
                <w:top w:val="none" w:sz="0" w:space="0" w:color="auto"/>
                <w:left w:val="none" w:sz="0" w:space="0" w:color="auto"/>
                <w:bottom w:val="none" w:sz="0" w:space="0" w:color="auto"/>
                <w:right w:val="none" w:sz="0" w:space="0" w:color="auto"/>
              </w:divBdr>
              <w:divsChild>
                <w:div w:id="67963279">
                  <w:marLeft w:val="0"/>
                  <w:marRight w:val="0"/>
                  <w:marTop w:val="0"/>
                  <w:marBottom w:val="0"/>
                  <w:divBdr>
                    <w:top w:val="none" w:sz="0" w:space="0" w:color="auto"/>
                    <w:left w:val="none" w:sz="0" w:space="0" w:color="auto"/>
                    <w:bottom w:val="none" w:sz="0" w:space="0" w:color="auto"/>
                    <w:right w:val="none" w:sz="0" w:space="0" w:color="auto"/>
                  </w:divBdr>
                  <w:divsChild>
                    <w:div w:id="1354765664">
                      <w:marLeft w:val="0"/>
                      <w:marRight w:val="0"/>
                      <w:marTop w:val="0"/>
                      <w:marBottom w:val="0"/>
                      <w:divBdr>
                        <w:top w:val="none" w:sz="0" w:space="0" w:color="auto"/>
                        <w:left w:val="none" w:sz="0" w:space="0" w:color="auto"/>
                        <w:bottom w:val="none" w:sz="0" w:space="0" w:color="auto"/>
                        <w:right w:val="none" w:sz="0" w:space="0" w:color="auto"/>
                      </w:divBdr>
                      <w:divsChild>
                        <w:div w:id="2101483734">
                          <w:marLeft w:val="0"/>
                          <w:marRight w:val="0"/>
                          <w:marTop w:val="0"/>
                          <w:marBottom w:val="0"/>
                          <w:divBdr>
                            <w:top w:val="none" w:sz="0" w:space="0" w:color="auto"/>
                            <w:left w:val="none" w:sz="0" w:space="0" w:color="auto"/>
                            <w:bottom w:val="none" w:sz="0" w:space="0" w:color="auto"/>
                            <w:right w:val="none" w:sz="0" w:space="0" w:color="auto"/>
                          </w:divBdr>
                          <w:divsChild>
                            <w:div w:id="1437019299">
                              <w:marLeft w:val="0"/>
                              <w:marRight w:val="0"/>
                              <w:marTop w:val="0"/>
                              <w:marBottom w:val="0"/>
                              <w:divBdr>
                                <w:top w:val="none" w:sz="0" w:space="0" w:color="auto"/>
                                <w:left w:val="none" w:sz="0" w:space="0" w:color="auto"/>
                                <w:bottom w:val="none" w:sz="0" w:space="0" w:color="auto"/>
                                <w:right w:val="none" w:sz="0" w:space="0" w:color="auto"/>
                              </w:divBdr>
                              <w:divsChild>
                                <w:div w:id="17275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46110">
      <w:bodyDiv w:val="1"/>
      <w:marLeft w:val="0"/>
      <w:marRight w:val="0"/>
      <w:marTop w:val="0"/>
      <w:marBottom w:val="0"/>
      <w:divBdr>
        <w:top w:val="none" w:sz="0" w:space="0" w:color="auto"/>
        <w:left w:val="none" w:sz="0" w:space="0" w:color="auto"/>
        <w:bottom w:val="none" w:sz="0" w:space="0" w:color="auto"/>
        <w:right w:val="none" w:sz="0" w:space="0" w:color="auto"/>
      </w:divBdr>
    </w:div>
    <w:div w:id="1421751247">
      <w:bodyDiv w:val="1"/>
      <w:marLeft w:val="0"/>
      <w:marRight w:val="0"/>
      <w:marTop w:val="0"/>
      <w:marBottom w:val="0"/>
      <w:divBdr>
        <w:top w:val="none" w:sz="0" w:space="0" w:color="auto"/>
        <w:left w:val="none" w:sz="0" w:space="0" w:color="auto"/>
        <w:bottom w:val="none" w:sz="0" w:space="0" w:color="auto"/>
        <w:right w:val="none" w:sz="0" w:space="0" w:color="auto"/>
      </w:divBdr>
    </w:div>
    <w:div w:id="1534340220">
      <w:bodyDiv w:val="1"/>
      <w:marLeft w:val="0"/>
      <w:marRight w:val="0"/>
      <w:marTop w:val="0"/>
      <w:marBottom w:val="0"/>
      <w:divBdr>
        <w:top w:val="none" w:sz="0" w:space="0" w:color="auto"/>
        <w:left w:val="none" w:sz="0" w:space="0" w:color="auto"/>
        <w:bottom w:val="none" w:sz="0" w:space="0" w:color="auto"/>
        <w:right w:val="none" w:sz="0" w:space="0" w:color="auto"/>
      </w:divBdr>
    </w:div>
    <w:div w:id="1815368448">
      <w:bodyDiv w:val="1"/>
      <w:marLeft w:val="0"/>
      <w:marRight w:val="0"/>
      <w:marTop w:val="0"/>
      <w:marBottom w:val="0"/>
      <w:divBdr>
        <w:top w:val="none" w:sz="0" w:space="0" w:color="auto"/>
        <w:left w:val="none" w:sz="0" w:space="0" w:color="auto"/>
        <w:bottom w:val="none" w:sz="0" w:space="0" w:color="auto"/>
        <w:right w:val="none" w:sz="0" w:space="0" w:color="auto"/>
      </w:divBdr>
    </w:div>
    <w:div w:id="1820877170">
      <w:bodyDiv w:val="1"/>
      <w:marLeft w:val="0"/>
      <w:marRight w:val="0"/>
      <w:marTop w:val="0"/>
      <w:marBottom w:val="0"/>
      <w:divBdr>
        <w:top w:val="none" w:sz="0" w:space="0" w:color="auto"/>
        <w:left w:val="none" w:sz="0" w:space="0" w:color="auto"/>
        <w:bottom w:val="none" w:sz="0" w:space="0" w:color="auto"/>
        <w:right w:val="none" w:sz="0" w:space="0" w:color="auto"/>
      </w:divBdr>
    </w:div>
    <w:div w:id="1930238365">
      <w:bodyDiv w:val="1"/>
      <w:marLeft w:val="0"/>
      <w:marRight w:val="0"/>
      <w:marTop w:val="0"/>
      <w:marBottom w:val="0"/>
      <w:divBdr>
        <w:top w:val="none" w:sz="0" w:space="0" w:color="auto"/>
        <w:left w:val="none" w:sz="0" w:space="0" w:color="auto"/>
        <w:bottom w:val="none" w:sz="0" w:space="0" w:color="auto"/>
        <w:right w:val="none" w:sz="0" w:space="0" w:color="auto"/>
      </w:divBdr>
    </w:div>
    <w:div w:id="1935017899">
      <w:bodyDiv w:val="1"/>
      <w:marLeft w:val="0"/>
      <w:marRight w:val="0"/>
      <w:marTop w:val="0"/>
      <w:marBottom w:val="0"/>
      <w:divBdr>
        <w:top w:val="none" w:sz="0" w:space="0" w:color="auto"/>
        <w:left w:val="none" w:sz="0" w:space="0" w:color="auto"/>
        <w:bottom w:val="none" w:sz="0" w:space="0" w:color="auto"/>
        <w:right w:val="none" w:sz="0" w:space="0" w:color="auto"/>
      </w:divBdr>
    </w:div>
    <w:div w:id="1962607791">
      <w:bodyDiv w:val="1"/>
      <w:marLeft w:val="0"/>
      <w:marRight w:val="0"/>
      <w:marTop w:val="0"/>
      <w:marBottom w:val="0"/>
      <w:divBdr>
        <w:top w:val="none" w:sz="0" w:space="0" w:color="auto"/>
        <w:left w:val="none" w:sz="0" w:space="0" w:color="auto"/>
        <w:bottom w:val="none" w:sz="0" w:space="0" w:color="auto"/>
        <w:right w:val="none" w:sz="0" w:space="0" w:color="auto"/>
      </w:divBdr>
    </w:div>
    <w:div w:id="1967422771">
      <w:bodyDiv w:val="1"/>
      <w:marLeft w:val="0"/>
      <w:marRight w:val="0"/>
      <w:marTop w:val="0"/>
      <w:marBottom w:val="0"/>
      <w:divBdr>
        <w:top w:val="none" w:sz="0" w:space="0" w:color="auto"/>
        <w:left w:val="none" w:sz="0" w:space="0" w:color="auto"/>
        <w:bottom w:val="none" w:sz="0" w:space="0" w:color="auto"/>
        <w:right w:val="none" w:sz="0" w:space="0" w:color="auto"/>
      </w:divBdr>
      <w:divsChild>
        <w:div w:id="1901548542">
          <w:marLeft w:val="0"/>
          <w:marRight w:val="0"/>
          <w:marTop w:val="0"/>
          <w:marBottom w:val="0"/>
          <w:divBdr>
            <w:top w:val="none" w:sz="0" w:space="0" w:color="auto"/>
            <w:left w:val="none" w:sz="0" w:space="0" w:color="auto"/>
            <w:bottom w:val="none" w:sz="0" w:space="0" w:color="auto"/>
            <w:right w:val="none" w:sz="0" w:space="0" w:color="auto"/>
          </w:divBdr>
          <w:divsChild>
            <w:div w:id="2069717202">
              <w:marLeft w:val="0"/>
              <w:marRight w:val="0"/>
              <w:marTop w:val="0"/>
              <w:marBottom w:val="0"/>
              <w:divBdr>
                <w:top w:val="none" w:sz="0" w:space="0" w:color="auto"/>
                <w:left w:val="none" w:sz="0" w:space="0" w:color="auto"/>
                <w:bottom w:val="none" w:sz="0" w:space="0" w:color="auto"/>
                <w:right w:val="none" w:sz="0" w:space="0" w:color="auto"/>
              </w:divBdr>
              <w:divsChild>
                <w:div w:id="1208566054">
                  <w:marLeft w:val="0"/>
                  <w:marRight w:val="0"/>
                  <w:marTop w:val="0"/>
                  <w:marBottom w:val="0"/>
                  <w:divBdr>
                    <w:top w:val="none" w:sz="0" w:space="0" w:color="auto"/>
                    <w:left w:val="none" w:sz="0" w:space="0" w:color="auto"/>
                    <w:bottom w:val="none" w:sz="0" w:space="0" w:color="auto"/>
                    <w:right w:val="none" w:sz="0" w:space="0" w:color="auto"/>
                  </w:divBdr>
                  <w:divsChild>
                    <w:div w:id="681786908">
                      <w:marLeft w:val="0"/>
                      <w:marRight w:val="0"/>
                      <w:marTop w:val="0"/>
                      <w:marBottom w:val="0"/>
                      <w:divBdr>
                        <w:top w:val="none" w:sz="0" w:space="0" w:color="auto"/>
                        <w:left w:val="none" w:sz="0" w:space="0" w:color="auto"/>
                        <w:bottom w:val="none" w:sz="0" w:space="0" w:color="auto"/>
                        <w:right w:val="none" w:sz="0" w:space="0" w:color="auto"/>
                      </w:divBdr>
                      <w:divsChild>
                        <w:div w:id="952052486">
                          <w:marLeft w:val="0"/>
                          <w:marRight w:val="0"/>
                          <w:marTop w:val="60"/>
                          <w:marBottom w:val="300"/>
                          <w:divBdr>
                            <w:top w:val="none" w:sz="0" w:space="0" w:color="auto"/>
                            <w:left w:val="none" w:sz="0" w:space="0" w:color="auto"/>
                            <w:bottom w:val="none" w:sz="0" w:space="0" w:color="auto"/>
                            <w:right w:val="none" w:sz="0" w:space="0" w:color="auto"/>
                          </w:divBdr>
                          <w:divsChild>
                            <w:div w:id="723527511">
                              <w:marLeft w:val="0"/>
                              <w:marRight w:val="240"/>
                              <w:marTop w:val="0"/>
                              <w:marBottom w:val="0"/>
                              <w:divBdr>
                                <w:top w:val="none" w:sz="0" w:space="0" w:color="auto"/>
                                <w:left w:val="none" w:sz="0" w:space="0" w:color="auto"/>
                                <w:bottom w:val="none" w:sz="0" w:space="0" w:color="auto"/>
                                <w:right w:val="none" w:sz="0" w:space="0" w:color="auto"/>
                              </w:divBdr>
                              <w:divsChild>
                                <w:div w:id="2136217713">
                                  <w:marLeft w:val="0"/>
                                  <w:marRight w:val="0"/>
                                  <w:marTop w:val="0"/>
                                  <w:marBottom w:val="0"/>
                                  <w:divBdr>
                                    <w:top w:val="none" w:sz="0" w:space="0" w:color="auto"/>
                                    <w:left w:val="none" w:sz="0" w:space="0" w:color="auto"/>
                                    <w:bottom w:val="none" w:sz="0" w:space="0" w:color="auto"/>
                                    <w:right w:val="none" w:sz="0" w:space="0" w:color="auto"/>
                                  </w:divBdr>
                                  <w:divsChild>
                                    <w:div w:id="1442145380">
                                      <w:marLeft w:val="0"/>
                                      <w:marRight w:val="0"/>
                                      <w:marTop w:val="0"/>
                                      <w:marBottom w:val="0"/>
                                      <w:divBdr>
                                        <w:top w:val="none" w:sz="0" w:space="0" w:color="auto"/>
                                        <w:left w:val="none" w:sz="0" w:space="0" w:color="auto"/>
                                        <w:bottom w:val="none" w:sz="0" w:space="0" w:color="auto"/>
                                        <w:right w:val="none" w:sz="0" w:space="0" w:color="auto"/>
                                      </w:divBdr>
                                      <w:divsChild>
                                        <w:div w:id="496457172">
                                          <w:marLeft w:val="0"/>
                                          <w:marRight w:val="0"/>
                                          <w:marTop w:val="0"/>
                                          <w:marBottom w:val="0"/>
                                          <w:divBdr>
                                            <w:top w:val="none" w:sz="0" w:space="0" w:color="auto"/>
                                            <w:left w:val="none" w:sz="0" w:space="0" w:color="auto"/>
                                            <w:bottom w:val="none" w:sz="0" w:space="0" w:color="auto"/>
                                            <w:right w:val="none" w:sz="0" w:space="0" w:color="auto"/>
                                          </w:divBdr>
                                          <w:divsChild>
                                            <w:div w:id="1794902958">
                                              <w:marLeft w:val="0"/>
                                              <w:marRight w:val="0"/>
                                              <w:marTop w:val="0"/>
                                              <w:marBottom w:val="0"/>
                                              <w:divBdr>
                                                <w:top w:val="none" w:sz="0" w:space="0" w:color="auto"/>
                                                <w:left w:val="none" w:sz="0" w:space="0" w:color="auto"/>
                                                <w:bottom w:val="none" w:sz="0" w:space="0" w:color="auto"/>
                                                <w:right w:val="none" w:sz="0" w:space="0" w:color="auto"/>
                                              </w:divBdr>
                                              <w:divsChild>
                                                <w:div w:id="1809325598">
                                                  <w:marLeft w:val="0"/>
                                                  <w:marRight w:val="0"/>
                                                  <w:marTop w:val="0"/>
                                                  <w:marBottom w:val="0"/>
                                                  <w:divBdr>
                                                    <w:top w:val="none" w:sz="0" w:space="0" w:color="auto"/>
                                                    <w:left w:val="none" w:sz="0" w:space="0" w:color="auto"/>
                                                    <w:bottom w:val="none" w:sz="0" w:space="0" w:color="auto"/>
                                                    <w:right w:val="none" w:sz="0" w:space="0" w:color="auto"/>
                                                  </w:divBdr>
                                                  <w:divsChild>
                                                    <w:div w:id="10658811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930471">
          <w:marLeft w:val="0"/>
          <w:marRight w:val="0"/>
          <w:marTop w:val="0"/>
          <w:marBottom w:val="0"/>
          <w:divBdr>
            <w:top w:val="none" w:sz="0" w:space="0" w:color="auto"/>
            <w:left w:val="none" w:sz="0" w:space="0" w:color="auto"/>
            <w:bottom w:val="none" w:sz="0" w:space="0" w:color="auto"/>
            <w:right w:val="none" w:sz="0" w:space="0" w:color="auto"/>
          </w:divBdr>
        </w:div>
      </w:divsChild>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74308">
      <w:bodyDiv w:val="1"/>
      <w:marLeft w:val="0"/>
      <w:marRight w:val="0"/>
      <w:marTop w:val="0"/>
      <w:marBottom w:val="0"/>
      <w:divBdr>
        <w:top w:val="none" w:sz="0" w:space="0" w:color="auto"/>
        <w:left w:val="none" w:sz="0" w:space="0" w:color="auto"/>
        <w:bottom w:val="none" w:sz="0" w:space="0" w:color="auto"/>
        <w:right w:val="none" w:sz="0" w:space="0" w:color="auto"/>
      </w:divBdr>
    </w:div>
    <w:div w:id="2058315342">
      <w:bodyDiv w:val="1"/>
      <w:marLeft w:val="0"/>
      <w:marRight w:val="0"/>
      <w:marTop w:val="0"/>
      <w:marBottom w:val="0"/>
      <w:divBdr>
        <w:top w:val="none" w:sz="0" w:space="0" w:color="auto"/>
        <w:left w:val="none" w:sz="0" w:space="0" w:color="auto"/>
        <w:bottom w:val="none" w:sz="0" w:space="0" w:color="auto"/>
        <w:right w:val="none" w:sz="0" w:space="0" w:color="auto"/>
      </w:divBdr>
    </w:div>
    <w:div w:id="2125999795">
      <w:bodyDiv w:val="1"/>
      <w:marLeft w:val="0"/>
      <w:marRight w:val="0"/>
      <w:marTop w:val="0"/>
      <w:marBottom w:val="0"/>
      <w:divBdr>
        <w:top w:val="none" w:sz="0" w:space="0" w:color="auto"/>
        <w:left w:val="none" w:sz="0" w:space="0" w:color="auto"/>
        <w:bottom w:val="none" w:sz="0" w:space="0" w:color="auto"/>
        <w:right w:val="none" w:sz="0" w:space="0" w:color="auto"/>
      </w:divBdr>
    </w:div>
    <w:div w:id="214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docs/mdocs/govbody/en/wo_pbc_32/wo_pbc_32_3.pdf" TargetMode="External"/><Relationship Id="rId21" Type="http://schemas.openxmlformats.org/officeDocument/2006/relationships/hyperlink" Target="https://www.youtube.com/watch?v=YeX82TrKuP8" TargetMode="External"/><Relationship Id="rId42" Type="http://schemas.openxmlformats.org/officeDocument/2006/relationships/hyperlink" Target="https://www.wipo.int/enforcement/en/activities/current.html" TargetMode="External"/><Relationship Id="rId47" Type="http://schemas.openxmlformats.org/officeDocument/2006/relationships/hyperlink" Target="https://www.wipo.int/publications/en/details.jsp?id=4388&amp;plang=EN" TargetMode="External"/><Relationship Id="rId63" Type="http://schemas.openxmlformats.org/officeDocument/2006/relationships/hyperlink" Target="https://wipogreen.wipo.int/wipogreen-database/category/13" TargetMode="External"/><Relationship Id="rId68" Type="http://schemas.openxmlformats.org/officeDocument/2006/relationships/hyperlink" Target="https://www.wipo.int/publications/en/series/index.jsp?id=24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3.wipo.int/wipogreen/en/news/2020/news_0051.html" TargetMode="External"/><Relationship Id="rId11" Type="http://schemas.openxmlformats.org/officeDocument/2006/relationships/hyperlink" Target="https://www.wipo.int/wipo_magazine/en/2020/02/article_0006.html" TargetMode="External"/><Relationship Id="rId32" Type="http://schemas.openxmlformats.org/officeDocument/2006/relationships/hyperlink" Target="https://www.wipo.int/women-and-ip/en/news/2023/news_0002.html" TargetMode="External"/><Relationship Id="rId37" Type="http://schemas.openxmlformats.org/officeDocument/2006/relationships/hyperlink" Target="https://www3.wipo.int/wipogreen/en/projects/" TargetMode="External"/><Relationship Id="rId53" Type="http://schemas.openxmlformats.org/officeDocument/2006/relationships/hyperlink" Target="https://www.wipo.int/edocs/mdocs/mdocs/en/wipo_ip_tmk_ge_23/wipo_ip_tmk_ge_23_1.pdf" TargetMode="External"/><Relationship Id="rId58" Type="http://schemas.openxmlformats.org/officeDocument/2006/relationships/hyperlink" Target="https://standards4sdgs.unece.org/standards?field_standard_sdg_goals_target_id_verf=All&amp;field_standard_organization_target_id_verf=3&amp;items_per_page=25" TargetMode="External"/><Relationship Id="rId74" Type="http://schemas.openxmlformats.org/officeDocument/2006/relationships/hyperlink" Target="https://www.wto.org/english/tratop_e/trips_e/wtowip_e.htm" TargetMode="External"/><Relationship Id="rId79" Type="http://schemas.openxmlformats.org/officeDocument/2006/relationships/hyperlink" Target="https://unsdg.un.org/un-in-action/cabo-verd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wipo.int/green-technology-book-mitigation/en/agriculture-and-land-use/index.html" TargetMode="External"/><Relationship Id="rId22" Type="http://schemas.openxmlformats.org/officeDocument/2006/relationships/hyperlink" Target="https://www.wipo.int/en/web/ip-advantage/w/stories/khanh-thien-pharmaceuticals-modernizing-traditional-medicine" TargetMode="External"/><Relationship Id="rId27" Type="http://schemas.openxmlformats.org/officeDocument/2006/relationships/hyperlink" Target="https://www.wipo.int/export/sites/www/women-and-ip/en/docs/wipo_policy_gender_equality.pdf" TargetMode="External"/><Relationship Id="rId30" Type="http://schemas.openxmlformats.org/officeDocument/2006/relationships/hyperlink" Target="https://www.wipo.int/academy/en/news/2023/news_0019.html" TargetMode="External"/><Relationship Id="rId35" Type="http://schemas.openxmlformats.org/officeDocument/2006/relationships/hyperlink" Target="https://www.wipo.int/en/web/ip-advantage/w/stories/cambodian-knitted-plushies-help-women-one-stitch-at-a-time" TargetMode="External"/><Relationship Id="rId43" Type="http://schemas.openxmlformats.org/officeDocument/2006/relationships/hyperlink" Target="https://www.wipo.int/publications/en/details.jsp?id=4240" TargetMode="External"/><Relationship Id="rId48" Type="http://schemas.openxmlformats.org/officeDocument/2006/relationships/hyperlink" Target="https://www.wipo.int/publications/en/details.jsp?id=4208&amp;plang=EN" TargetMode="External"/><Relationship Id="rId56" Type="http://schemas.openxmlformats.org/officeDocument/2006/relationships/hyperlink" Target="https://www3.wipo.int/wipogreen/en/news/2023/news_0005.html" TargetMode="External"/><Relationship Id="rId64"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69" Type="http://schemas.openxmlformats.org/officeDocument/2006/relationships/hyperlink" Target="https://www.wipo.int/wipolex/en/index.html" TargetMode="External"/><Relationship Id="rId77" Type="http://schemas.openxmlformats.org/officeDocument/2006/relationships/hyperlink" Target="https://www.wipo.int/publications/en/details.jsp?id=4590" TargetMode="External"/><Relationship Id="rId8" Type="http://schemas.openxmlformats.org/officeDocument/2006/relationships/image" Target="media/image1.png"/><Relationship Id="rId51" Type="http://schemas.openxmlformats.org/officeDocument/2006/relationships/hyperlink" Target="https://www.wipo.int/collective-marks/en/index.html" TargetMode="External"/><Relationship Id="rId72" Type="http://schemas.openxmlformats.org/officeDocument/2006/relationships/hyperlink" Target="https://www.wipo.int/policy/en/news/global_health/2023/news_0008.html" TargetMode="External"/><Relationship Id="rId80" Type="http://schemas.openxmlformats.org/officeDocument/2006/relationships/hyperlink" Target="https://www.wipo.int/academy/en/news/2023/news_0026.html"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wipo.int/web/green-technology-book" TargetMode="External"/><Relationship Id="rId17"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25" Type="http://schemas.openxmlformats.org/officeDocument/2006/relationships/hyperlink" Target="https://www.wipo.int/export/sites/www/women-and-ip/en/docs/rn2023-1_ipgap.pdf" TargetMode="External"/><Relationship Id="rId33" Type="http://schemas.openxmlformats.org/officeDocument/2006/relationships/hyperlink" Target="https://www.wipo.int/pressroom/en/stories/rwanda-agribusiness2023.html" TargetMode="External"/><Relationship Id="rId38" Type="http://schemas.openxmlformats.org/officeDocument/2006/relationships/hyperlink" Target="https://wipogreen.wipo.int/wipogreen-database/articles/146652" TargetMode="External"/><Relationship Id="rId46" Type="http://schemas.openxmlformats.org/officeDocument/2006/relationships/hyperlink" Target="https://www.wipo.int/publications/en/details.jsp?id=4545&amp;plang=EN" TargetMode="External"/><Relationship Id="rId59" Type="http://schemas.openxmlformats.org/officeDocument/2006/relationships/hyperlink" Target="https://www.wipo.int/publications/en/details.jsp?id=4678" TargetMode="External"/><Relationship Id="rId67" Type="http://schemas.openxmlformats.org/officeDocument/2006/relationships/hyperlink" Target="https://www.wipo.int/about-patent-judicial-guide/en/" TargetMode="External"/><Relationship Id="rId20" Type="http://schemas.openxmlformats.org/officeDocument/2006/relationships/hyperlink" Target="https://www.wipo.int/edocs/pubdocs/en/wipo-pub-rn2023-39-en-intellectual-property-and-technology-transfer-for-covid-19-vaccines-assessment-of-the-record.pdf" TargetMode="External"/><Relationship Id="rId41" Type="http://schemas.openxmlformats.org/officeDocument/2006/relationships/hyperlink" Target="https://www.wipo.int/wipo_magazine/en/2020/02/article_0006.html" TargetMode="External"/><Relationship Id="rId54" Type="http://schemas.openxmlformats.org/officeDocument/2006/relationships/hyperlink" Target="https://inspire.wipo.int/" TargetMode="External"/><Relationship Id="rId62" Type="http://schemas.openxmlformats.org/officeDocument/2006/relationships/hyperlink" Target="https://wipogreen.wipo.int/wipogreen-database/category/12" TargetMode="External"/><Relationship Id="rId70" Type="http://schemas.openxmlformats.org/officeDocument/2006/relationships/hyperlink" Target="https://www3.wipo.int/wipogreen/en/" TargetMode="External"/><Relationship Id="rId75" Type="http://schemas.openxmlformats.org/officeDocument/2006/relationships/hyperlink" Target="https://www.wipo.int/about-wipo/en/dg_tang/news/2023/news_0028.html"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pogreen.wipo.int/wipogreen-database/category/10" TargetMode="External"/><Relationship Id="rId23" Type="http://schemas.openxmlformats.org/officeDocument/2006/relationships/hyperlink" Target="https://www.wipo.int/treaties/en/ip/singapore/" TargetMode="External"/><Relationship Id="rId28" Type="http://schemas.openxmlformats.org/officeDocument/2006/relationships/hyperlink" Target="https://www.wipo.int/export/sites/www/women-and-ip/en/docs/rn2023-1_ipgap.pdf" TargetMode="External"/><Relationship Id="rId36" Type="http://schemas.openxmlformats.org/officeDocument/2006/relationships/hyperlink" Target="https://wipogreen.wipo.int/wipogreen-database/category/9" TargetMode="External"/><Relationship Id="rId49" Type="http://schemas.openxmlformats.org/officeDocument/2006/relationships/hyperlink" Target="https://www.wipo.int/publications/en/details.jsp?id=4350&amp;plang=EN" TargetMode="External"/><Relationship Id="rId57" Type="http://schemas.openxmlformats.org/officeDocument/2006/relationships/hyperlink" Target="https://www3.wipo.int/wipogreen/en/ipo-green/" TargetMode="External"/><Relationship Id="rId10" Type="http://schemas.openxmlformats.org/officeDocument/2006/relationships/hyperlink" Target="https://www.wipo.int/treaties/en/registration/lisbon/summary_lisbon-geneva.html" TargetMode="External"/><Relationship Id="rId31" Type="http://schemas.openxmlformats.org/officeDocument/2006/relationships/hyperlink" Target="https://www.wipo.int/tk/en/women_entrepreneurs/" TargetMode="External"/><Relationship Id="rId44" Type="http://schemas.openxmlformats.org/officeDocument/2006/relationships/hyperlink" Target="https://www.wipo.int/meetings/en/topic.jsp?group_id=346" TargetMode="External"/><Relationship Id="rId52" Type="http://schemas.openxmlformats.org/officeDocument/2006/relationships/hyperlink" Target="https://www.wipo.int/cooperation/en/funds_in_trust/japan_fitip_global/news/2023/news_0013.html" TargetMode="External"/><Relationship Id="rId60" Type="http://schemas.openxmlformats.org/officeDocument/2006/relationships/hyperlink" Target="https://www.wipo.int/global_innovation_index/en/" TargetMode="External"/><Relationship Id="rId65" Type="http://schemas.openxmlformats.org/officeDocument/2006/relationships/hyperlink" Target="https://niueoceanwide.com/ocean-conservation-commitments/" TargetMode="External"/><Relationship Id="rId73" Type="http://schemas.openxmlformats.org/officeDocument/2006/relationships/hyperlink" Target="https://www.wto.org/english/news_e/news23_e/trip_14dec23_e.htm" TargetMode="External"/><Relationship Id="rId78" Type="http://schemas.openxmlformats.org/officeDocument/2006/relationships/hyperlink" Target="https://unsdg.un.org/resources/united-nations-sustainable-development-cooperation-framework-guidance" TargetMode="External"/><Relationship Id="rId81" Type="http://schemas.openxmlformats.org/officeDocument/2006/relationships/hyperlink" Target="https://webcast.wipo.int/video/WIPO_UNESCO_KIPO_ACAD_GE_23_2023-04-26_PM_119180"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treaties/en/registration/lisbon/summary_lisbon.html" TargetMode="External"/><Relationship Id="rId13" Type="http://schemas.openxmlformats.org/officeDocument/2006/relationships/hyperlink" Target="https://wipogreen.wipo.int/wipogreen-database/collection-collections/146441" TargetMode="External"/><Relationship Id="rId18"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39" Type="http://schemas.openxmlformats.org/officeDocument/2006/relationships/hyperlink" Target="https://wipogreen.wipo.int/wipogreen-database/category/8" TargetMode="External"/><Relationship Id="rId34" Type="http://schemas.openxmlformats.org/officeDocument/2006/relationships/hyperlink" Target="https://www.wipo.int/web/ip-advantage/w/stories/-rangpur-shataranji-a-geographical-indication-of-bangladesh" TargetMode="External"/><Relationship Id="rId50" Type="http://schemas.openxmlformats.org/officeDocument/2006/relationships/hyperlink" Target="https://www.wipo.int/ipdiagnostics-assessment/global/en" TargetMode="External"/><Relationship Id="rId55" Type="http://schemas.openxmlformats.org/officeDocument/2006/relationships/hyperlink" Target="https://wipogreen.wipo.int/wipogreen-database/category/14" TargetMode="External"/><Relationship Id="rId76" Type="http://schemas.openxmlformats.org/officeDocument/2006/relationships/hyperlink" Target="https://www3.wipo.int/wipogreen/en/news/2023/news_0017.html" TargetMode="External"/><Relationship Id="rId7" Type="http://schemas.openxmlformats.org/officeDocument/2006/relationships/endnotes" Target="endnotes.xml"/><Relationship Id="rId71" Type="http://schemas.openxmlformats.org/officeDocument/2006/relationships/hyperlink" Target="https://www.wipo.int/policy/en/global_health/trilateral_cooperation.html" TargetMode="External"/><Relationship Id="rId2" Type="http://schemas.openxmlformats.org/officeDocument/2006/relationships/numbering" Target="numbering.xml"/><Relationship Id="rId29" Type="http://schemas.openxmlformats.org/officeDocument/2006/relationships/hyperlink" Target="https://www.wipo.int/publications/en/details.jsp?id=4653" TargetMode="External"/><Relationship Id="rId24" Type="http://schemas.openxmlformats.org/officeDocument/2006/relationships/hyperlink" Target="https://www.wipo.int/meetings/en/details.jsp?meeting_id=79089" TargetMode="External"/><Relationship Id="rId40" Type="http://schemas.openxmlformats.org/officeDocument/2006/relationships/hyperlink" Target="https://www.wipo.int/ip-outreach/en/ipday/2020/case-studies/banano.html" TargetMode="External"/><Relationship Id="rId45" Type="http://schemas.openxmlformats.org/officeDocument/2006/relationships/hyperlink" Target="https://www.wipo.int/publications/en/details.jsp?id=4664" TargetMode="External"/><Relationship Id="rId66" Type="http://schemas.openxmlformats.org/officeDocument/2006/relationships/hyperlink" Target="https://www.wipo.int/wipo-alert/en/" TargetMode="External"/><Relationship Id="rId87" Type="http://schemas.openxmlformats.org/officeDocument/2006/relationships/header" Target="header3.xml"/><Relationship Id="rId6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82" Type="http://schemas.openxmlformats.org/officeDocument/2006/relationships/hyperlink" Target="https://unctad.org/topic/ecommerce-and-digital-economy/etrade-for-women" TargetMode="External"/><Relationship Id="rId19" Type="http://schemas.openxmlformats.org/officeDocument/2006/relationships/hyperlink" Target="https://www.wipo.int/meetings/en/2023/ip-development-conference.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web/covid-19" TargetMode="External"/><Relationship Id="rId1" Type="http://schemas.openxmlformats.org/officeDocument/2006/relationships/hyperlink" Target="https://sdgs.un.org/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5D4B-5227-4178-9E50-8DAE25F8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39</Pages>
  <Words>23020</Words>
  <Characters>131218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CDIP/32/3</vt:lpstr>
    </vt:vector>
  </TitlesOfParts>
  <Company>WIPO</Company>
  <LinksUpToDate>false</LinksUpToDate>
  <CharactersWithSpaces>153931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CDIP/32/3</dc:title>
  <dc:creator>VAN WEELDE Jessyca</dc:creator>
  <cp:keywords>FOR OFFICIAL USE ONLY</cp:keywords>
  <cp:lastModifiedBy>Mary Hayrapetyan</cp:lastModifiedBy>
  <cp:lastPrinted>2024-03-20T10:10:00Z</cp:lastPrinted>
  <dcterms:created xsi:type="dcterms:W3CDTF">2024-03-14T15:18:00Z</dcterms:created>
  <dcterms:modified xsi:type="dcterms:W3CDTF">2024-03-20T10:10:00Z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a30476b2-f040-4a2a-ab47-17e35988d02a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2024-03-12T10:16:28Z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fe765fc9-0b30-47b5-bd63-5a008952a103</vt:lpwstr>
  </property>
  <property fmtid="{D5CDD505-2E9C-101B-9397-08002B2CF9AE}" pid="14" name="MSIP_Label_20773ee6-353b-4fb9-a59d-0b94c8c67bea_ContentBits">
    <vt:lpwstr>0</vt:lpwstr>
  </property>
</Properties>
</file>