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7E8E" w14:textId="77777777" w:rsidR="008B2CC1" w:rsidRPr="00F043DE" w:rsidRDefault="00B92F1F" w:rsidP="00A8389F">
      <w:pPr>
        <w:pBdr>
          <w:bottom w:val="single" w:sz="4" w:space="11" w:color="auto"/>
        </w:pBdr>
        <w:spacing w:before="360" w:after="240"/>
        <w:jc w:val="right"/>
        <w:rPr>
          <w:b/>
          <w:sz w:val="32"/>
          <w:szCs w:val="40"/>
        </w:rPr>
      </w:pPr>
      <w:r>
        <w:rPr>
          <w:noProof/>
          <w:sz w:val="28"/>
          <w:szCs w:val="28"/>
          <w:lang w:eastAsia="en-US"/>
        </w:rPr>
        <w:drawing>
          <wp:inline distT="0" distB="0" distL="0" distR="0" wp14:anchorId="293E2940" wp14:editId="50C13C5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42FD00C" w14:textId="3978336F" w:rsidR="008B2CC1" w:rsidRPr="002326AB" w:rsidRDefault="00E41552" w:rsidP="00EB2F76">
      <w:pPr>
        <w:jc w:val="right"/>
        <w:rPr>
          <w:rFonts w:ascii="Arial Black" w:hAnsi="Arial Black"/>
          <w:caps/>
          <w:sz w:val="15"/>
          <w:szCs w:val="15"/>
        </w:rPr>
      </w:pPr>
      <w:r>
        <w:rPr>
          <w:rFonts w:ascii="Arial Black" w:hAnsi="Arial Black"/>
          <w:caps/>
          <w:sz w:val="15"/>
          <w:szCs w:val="15"/>
        </w:rPr>
        <w:t>CDIP/3</w:t>
      </w:r>
      <w:r w:rsidR="00255DFA">
        <w:rPr>
          <w:rFonts w:ascii="Arial Black" w:hAnsi="Arial Black"/>
          <w:caps/>
          <w:sz w:val="15"/>
          <w:szCs w:val="15"/>
        </w:rPr>
        <w:t>2</w:t>
      </w:r>
      <w:r>
        <w:rPr>
          <w:rFonts w:ascii="Arial Black" w:hAnsi="Arial Black"/>
          <w:caps/>
          <w:sz w:val="15"/>
          <w:szCs w:val="15"/>
        </w:rPr>
        <w:t>/</w:t>
      </w:r>
      <w:bookmarkStart w:id="0" w:name="Code"/>
      <w:bookmarkEnd w:id="0"/>
      <w:r w:rsidR="000D3411">
        <w:rPr>
          <w:rFonts w:ascii="Arial Black" w:hAnsi="Arial Black"/>
          <w:caps/>
          <w:sz w:val="15"/>
          <w:szCs w:val="15"/>
        </w:rPr>
        <w:t>INF/2</w:t>
      </w:r>
      <w:r w:rsidR="00FC482F">
        <w:rPr>
          <w:rFonts w:ascii="Arial Black" w:hAnsi="Arial Black"/>
          <w:caps/>
          <w:sz w:val="15"/>
          <w:szCs w:val="15"/>
        </w:rPr>
        <w:t xml:space="preserve"> </w:t>
      </w:r>
    </w:p>
    <w:p w14:paraId="794D3A9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0D3411">
        <w:rPr>
          <w:rFonts w:ascii="Arial Black" w:hAnsi="Arial Black"/>
          <w:caps/>
          <w:sz w:val="15"/>
          <w:szCs w:val="15"/>
        </w:rPr>
        <w:t>ENGLISH</w:t>
      </w:r>
    </w:p>
    <w:bookmarkEnd w:id="1"/>
    <w:p w14:paraId="22CEAC92" w14:textId="05E42F0D"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81834">
        <w:rPr>
          <w:rFonts w:ascii="Arial Black" w:hAnsi="Arial Black"/>
          <w:caps/>
          <w:sz w:val="15"/>
          <w:szCs w:val="15"/>
        </w:rPr>
        <w:t>MARCH</w:t>
      </w:r>
      <w:r w:rsidR="00B761D0">
        <w:rPr>
          <w:rFonts w:ascii="Arial Black" w:hAnsi="Arial Black"/>
          <w:caps/>
          <w:sz w:val="15"/>
          <w:szCs w:val="15"/>
        </w:rPr>
        <w:t xml:space="preserve"> </w:t>
      </w:r>
      <w:r w:rsidR="003F7D95">
        <w:rPr>
          <w:rFonts w:ascii="Arial Black" w:hAnsi="Arial Black"/>
          <w:caps/>
          <w:sz w:val="15"/>
          <w:szCs w:val="15"/>
        </w:rPr>
        <w:t>5</w:t>
      </w:r>
      <w:r w:rsidR="000D3411">
        <w:rPr>
          <w:rFonts w:ascii="Arial Black" w:hAnsi="Arial Black"/>
          <w:caps/>
          <w:sz w:val="15"/>
          <w:szCs w:val="15"/>
        </w:rPr>
        <w:t>, 202</w:t>
      </w:r>
      <w:r w:rsidR="00255DFA">
        <w:rPr>
          <w:rFonts w:ascii="Arial Black" w:hAnsi="Arial Black"/>
          <w:caps/>
          <w:sz w:val="15"/>
          <w:szCs w:val="15"/>
        </w:rPr>
        <w:t>4</w:t>
      </w:r>
    </w:p>
    <w:bookmarkEnd w:id="2"/>
    <w:p w14:paraId="6DBF298A" w14:textId="77777777" w:rsidR="008B2CC1" w:rsidRPr="00720EFD" w:rsidRDefault="00E41552" w:rsidP="002D58DB">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59A97E6E" w14:textId="1A5B0778" w:rsidR="008B2CC1" w:rsidRDefault="00EB76CE" w:rsidP="00A766B8">
      <w:pPr>
        <w:spacing w:after="720"/>
        <w:outlineLvl w:val="1"/>
        <w:rPr>
          <w:b/>
          <w:sz w:val="24"/>
          <w:szCs w:val="24"/>
        </w:rPr>
      </w:pPr>
      <w:r w:rsidRPr="00EB76CE">
        <w:rPr>
          <w:b/>
          <w:sz w:val="24"/>
          <w:szCs w:val="24"/>
        </w:rPr>
        <w:t>Thirty-</w:t>
      </w:r>
      <w:r w:rsidR="00255DFA">
        <w:rPr>
          <w:b/>
          <w:sz w:val="24"/>
          <w:szCs w:val="24"/>
        </w:rPr>
        <w:t xml:space="preserve">Second </w:t>
      </w:r>
      <w:r w:rsidR="003845C1" w:rsidRPr="003845C1">
        <w:rPr>
          <w:b/>
          <w:sz w:val="24"/>
          <w:szCs w:val="24"/>
        </w:rPr>
        <w:t>Session</w:t>
      </w:r>
      <w:r w:rsidR="00A8389F">
        <w:rPr>
          <w:b/>
          <w:sz w:val="24"/>
          <w:szCs w:val="24"/>
        </w:rPr>
        <w:br/>
      </w:r>
      <w:r w:rsidRPr="00EB76CE">
        <w:rPr>
          <w:b/>
          <w:sz w:val="24"/>
          <w:szCs w:val="24"/>
        </w:rPr>
        <w:t xml:space="preserve">Geneva, </w:t>
      </w:r>
      <w:r w:rsidR="00255DFA">
        <w:rPr>
          <w:b/>
          <w:sz w:val="24"/>
          <w:szCs w:val="24"/>
        </w:rPr>
        <w:t>April</w:t>
      </w:r>
      <w:r w:rsidRPr="00EB76CE">
        <w:rPr>
          <w:b/>
          <w:sz w:val="24"/>
          <w:szCs w:val="24"/>
        </w:rPr>
        <w:t xml:space="preserve"> 2</w:t>
      </w:r>
      <w:r w:rsidR="00255DFA">
        <w:rPr>
          <w:b/>
          <w:sz w:val="24"/>
          <w:szCs w:val="24"/>
        </w:rPr>
        <w:t>9</w:t>
      </w:r>
      <w:r w:rsidRPr="00EB76CE">
        <w:rPr>
          <w:b/>
          <w:sz w:val="24"/>
          <w:szCs w:val="24"/>
        </w:rPr>
        <w:t xml:space="preserve"> to </w:t>
      </w:r>
      <w:r w:rsidR="00255DFA">
        <w:rPr>
          <w:b/>
          <w:sz w:val="24"/>
          <w:szCs w:val="24"/>
        </w:rPr>
        <w:t>May</w:t>
      </w:r>
      <w:r w:rsidRPr="00EB76CE">
        <w:rPr>
          <w:b/>
          <w:sz w:val="24"/>
          <w:szCs w:val="24"/>
        </w:rPr>
        <w:t xml:space="preserve"> </w:t>
      </w:r>
      <w:r w:rsidR="00255DFA">
        <w:rPr>
          <w:b/>
          <w:sz w:val="24"/>
          <w:szCs w:val="24"/>
        </w:rPr>
        <w:t>3</w:t>
      </w:r>
      <w:r w:rsidRPr="00EB76CE">
        <w:rPr>
          <w:b/>
          <w:sz w:val="24"/>
          <w:szCs w:val="24"/>
        </w:rPr>
        <w:t>, 202</w:t>
      </w:r>
      <w:r w:rsidR="00255DFA">
        <w:rPr>
          <w:b/>
          <w:sz w:val="24"/>
          <w:szCs w:val="24"/>
        </w:rPr>
        <w:t>4</w:t>
      </w:r>
    </w:p>
    <w:p w14:paraId="56641FFF" w14:textId="019DDD20" w:rsidR="001673B1" w:rsidRPr="007D1D9E" w:rsidRDefault="001673B1" w:rsidP="00C408FA">
      <w:pPr>
        <w:spacing w:after="360"/>
        <w:outlineLvl w:val="1"/>
        <w:rPr>
          <w:b/>
          <w:sz w:val="24"/>
          <w:szCs w:val="24"/>
        </w:rPr>
      </w:pPr>
      <w:r w:rsidRPr="001673B1">
        <w:rPr>
          <w:iCs/>
          <w:sz w:val="24"/>
          <w:szCs w:val="24"/>
          <w:lang w:val="en-GB"/>
        </w:rPr>
        <w:t>S</w:t>
      </w:r>
      <w:r w:rsidR="009C537C">
        <w:rPr>
          <w:iCs/>
          <w:sz w:val="24"/>
          <w:szCs w:val="24"/>
          <w:lang w:val="en-GB"/>
        </w:rPr>
        <w:t xml:space="preserve">UMMARY OF THE </w:t>
      </w:r>
      <w:r w:rsidR="00E30460">
        <w:rPr>
          <w:iCs/>
          <w:sz w:val="24"/>
          <w:szCs w:val="24"/>
          <w:lang w:val="en-GB"/>
        </w:rPr>
        <w:t>“</w:t>
      </w:r>
      <w:r w:rsidR="003C63E4" w:rsidRPr="003C63E4">
        <w:rPr>
          <w:rFonts w:eastAsia="MS Mincho"/>
          <w:bCs/>
          <w:iCs/>
          <w:sz w:val="24"/>
          <w:szCs w:val="24"/>
          <w:lang w:val="en-GB" w:eastAsia="de-DE"/>
        </w:rPr>
        <w:t>SYSTEM FOR STANDARDIZATION, ENRICHMENT AND ECONOMIC ANALYSIS OF INTELLECTUAL PROPERTY AND INNOVATION DATA TO SUPPORT POLICY DESIGN (VERSION 1.0)</w:t>
      </w:r>
      <w:r w:rsidR="00E30460">
        <w:rPr>
          <w:rFonts w:eastAsia="MS Mincho"/>
          <w:bCs/>
          <w:iCs/>
          <w:sz w:val="24"/>
          <w:szCs w:val="24"/>
          <w:lang w:val="en-GB" w:eastAsia="de-DE"/>
        </w:rPr>
        <w:t>”</w:t>
      </w:r>
      <w:r w:rsidR="00D115FB" w:rsidRPr="007D1D9E">
        <w:rPr>
          <w:rFonts w:eastAsia="MS Mincho"/>
          <w:bCs/>
          <w:iCs/>
          <w:szCs w:val="22"/>
          <w:lang w:val="en-GB" w:eastAsia="de-DE"/>
        </w:rPr>
        <w:t xml:space="preserve"> </w:t>
      </w:r>
    </w:p>
    <w:p w14:paraId="5A2C51E7" w14:textId="12E9302B" w:rsidR="001673B1" w:rsidRPr="00D115FB" w:rsidRDefault="001673B1" w:rsidP="00D115FB">
      <w:pPr>
        <w:spacing w:after="960"/>
        <w:rPr>
          <w:i/>
          <w:lang w:val="en-GB" w:eastAsia="de-DE"/>
        </w:rPr>
      </w:pPr>
      <w:bookmarkStart w:id="3" w:name="TitleOfDoc"/>
      <w:r w:rsidRPr="007D1D9E">
        <w:rPr>
          <w:i/>
          <w:lang w:val="en-GB" w:eastAsia="de-DE"/>
        </w:rPr>
        <w:t xml:space="preserve">prepared </w:t>
      </w:r>
      <w:r w:rsidR="00776D0F">
        <w:rPr>
          <w:i/>
          <w:lang w:val="en-GB" w:eastAsia="de-DE"/>
        </w:rPr>
        <w:t>by the Secretariat</w:t>
      </w:r>
    </w:p>
    <w:p w14:paraId="714EE3B5" w14:textId="0C03921C" w:rsidR="001673B1" w:rsidRPr="000A5724" w:rsidRDefault="001673B1" w:rsidP="001673B1">
      <w:pPr>
        <w:spacing w:after="360"/>
        <w:rPr>
          <w:rFonts w:eastAsia="MS Mincho"/>
          <w:bCs/>
          <w:iCs/>
          <w:szCs w:val="22"/>
          <w:lang w:val="en-GB" w:eastAsia="de-DE"/>
        </w:rPr>
      </w:pPr>
      <w:r w:rsidRPr="000A5724">
        <w:rPr>
          <w:rFonts w:eastAsia="Times New Roman"/>
          <w:color w:val="000000"/>
          <w:szCs w:val="22"/>
        </w:rPr>
        <w:fldChar w:fldCharType="begin"/>
      </w:r>
      <w:r w:rsidRPr="000A5724">
        <w:rPr>
          <w:rFonts w:eastAsia="Times New Roman"/>
          <w:color w:val="000000"/>
          <w:szCs w:val="22"/>
        </w:rPr>
        <w:instrText xml:space="preserve"> AUTONUM  </w:instrText>
      </w:r>
      <w:r w:rsidRPr="000A5724">
        <w:rPr>
          <w:rFonts w:eastAsia="Times New Roman"/>
          <w:color w:val="000000"/>
          <w:szCs w:val="22"/>
        </w:rPr>
        <w:fldChar w:fldCharType="end"/>
      </w:r>
      <w:r w:rsidRPr="000A5724">
        <w:rPr>
          <w:rFonts w:eastAsia="Times New Roman"/>
          <w:color w:val="000000"/>
          <w:szCs w:val="22"/>
        </w:rPr>
        <w:tab/>
        <w:t xml:space="preserve">The Annex to this document contains the </w:t>
      </w:r>
      <w:r w:rsidR="00A50FCE">
        <w:rPr>
          <w:rFonts w:ascii="ArialMT" w:eastAsia="ArialMT" w:hAnsi="ArialMT"/>
          <w:color w:val="000000"/>
        </w:rPr>
        <w:t>Summary of the</w:t>
      </w:r>
      <w:r w:rsidR="00A50FCE" w:rsidRPr="0041355F">
        <w:rPr>
          <w:rFonts w:ascii="ArialMT" w:eastAsia="ArialMT" w:hAnsi="ArialMT"/>
          <w:color w:val="000000"/>
        </w:rPr>
        <w:t xml:space="preserve"> </w:t>
      </w:r>
      <w:r w:rsidR="00A50FCE">
        <w:rPr>
          <w:rFonts w:ascii="ArialMT" w:eastAsia="ArialMT" w:hAnsi="ArialMT"/>
          <w:color w:val="000000"/>
        </w:rPr>
        <w:t>“</w:t>
      </w:r>
      <w:r w:rsidR="00A50FCE" w:rsidRPr="0079354A">
        <w:rPr>
          <w:rFonts w:ascii="ArialMT" w:eastAsia="ArialMT" w:hAnsi="ArialMT"/>
          <w:color w:val="000000"/>
        </w:rPr>
        <w:t xml:space="preserve">System for </w:t>
      </w:r>
      <w:r w:rsidR="00A50FCE">
        <w:rPr>
          <w:rFonts w:ascii="ArialMT" w:eastAsia="ArialMT" w:hAnsi="ArialMT"/>
          <w:color w:val="000000"/>
        </w:rPr>
        <w:t>S</w:t>
      </w:r>
      <w:r w:rsidR="00A50FCE" w:rsidRPr="0079354A">
        <w:rPr>
          <w:rFonts w:ascii="ArialMT" w:eastAsia="ArialMT" w:hAnsi="ArialMT"/>
          <w:color w:val="000000"/>
        </w:rPr>
        <w:t xml:space="preserve">tandardization, </w:t>
      </w:r>
      <w:r w:rsidR="00A50FCE">
        <w:rPr>
          <w:rFonts w:ascii="ArialMT" w:eastAsia="ArialMT" w:hAnsi="ArialMT"/>
          <w:color w:val="000000"/>
        </w:rPr>
        <w:t>E</w:t>
      </w:r>
      <w:r w:rsidR="00A50FCE" w:rsidRPr="0079354A">
        <w:rPr>
          <w:rFonts w:ascii="ArialMT" w:eastAsia="ArialMT" w:hAnsi="ArialMT"/>
          <w:color w:val="000000"/>
        </w:rPr>
        <w:t xml:space="preserve">nrichment and </w:t>
      </w:r>
      <w:r w:rsidR="00A50FCE">
        <w:rPr>
          <w:rFonts w:ascii="ArialMT" w:eastAsia="ArialMT" w:hAnsi="ArialMT"/>
          <w:color w:val="000000"/>
        </w:rPr>
        <w:t>E</w:t>
      </w:r>
      <w:r w:rsidR="00A50FCE" w:rsidRPr="0079354A">
        <w:rPr>
          <w:rFonts w:ascii="ArialMT" w:eastAsia="ArialMT" w:hAnsi="ArialMT"/>
          <w:color w:val="000000"/>
        </w:rPr>
        <w:t xml:space="preserve">conomic </w:t>
      </w:r>
      <w:r w:rsidR="00A50FCE">
        <w:rPr>
          <w:rFonts w:ascii="ArialMT" w:eastAsia="ArialMT" w:hAnsi="ArialMT"/>
          <w:color w:val="000000"/>
        </w:rPr>
        <w:t>A</w:t>
      </w:r>
      <w:r w:rsidR="00A50FCE" w:rsidRPr="0079354A">
        <w:rPr>
          <w:rFonts w:ascii="ArialMT" w:eastAsia="ArialMT" w:hAnsi="ArialMT"/>
          <w:color w:val="000000"/>
        </w:rPr>
        <w:t xml:space="preserve">nalysis of </w:t>
      </w:r>
      <w:r w:rsidR="00A50FCE">
        <w:rPr>
          <w:rFonts w:ascii="ArialMT" w:eastAsia="ArialMT" w:hAnsi="ArialMT"/>
          <w:color w:val="000000"/>
        </w:rPr>
        <w:t>I</w:t>
      </w:r>
      <w:r w:rsidR="00A50FCE" w:rsidRPr="0079354A">
        <w:rPr>
          <w:rFonts w:ascii="ArialMT" w:eastAsia="ArialMT" w:hAnsi="ArialMT"/>
          <w:color w:val="000000"/>
        </w:rPr>
        <w:t xml:space="preserve">ntellectual </w:t>
      </w:r>
      <w:r w:rsidR="00A50FCE">
        <w:rPr>
          <w:rFonts w:ascii="ArialMT" w:eastAsia="ArialMT" w:hAnsi="ArialMT"/>
          <w:color w:val="000000"/>
        </w:rPr>
        <w:t>P</w:t>
      </w:r>
      <w:r w:rsidR="00A50FCE" w:rsidRPr="0079354A">
        <w:rPr>
          <w:rFonts w:ascii="ArialMT" w:eastAsia="ArialMT" w:hAnsi="ArialMT"/>
          <w:color w:val="000000"/>
        </w:rPr>
        <w:t xml:space="preserve">roperty and </w:t>
      </w:r>
      <w:r w:rsidR="00A50FCE">
        <w:rPr>
          <w:rFonts w:ascii="ArialMT" w:eastAsia="ArialMT" w:hAnsi="ArialMT"/>
          <w:color w:val="000000"/>
        </w:rPr>
        <w:t>I</w:t>
      </w:r>
      <w:r w:rsidR="00A50FCE" w:rsidRPr="0079354A">
        <w:rPr>
          <w:rFonts w:ascii="ArialMT" w:eastAsia="ArialMT" w:hAnsi="ArialMT"/>
          <w:color w:val="000000"/>
        </w:rPr>
        <w:t xml:space="preserve">nnovation </w:t>
      </w:r>
      <w:r w:rsidR="00A50FCE">
        <w:rPr>
          <w:rFonts w:ascii="ArialMT" w:eastAsia="ArialMT" w:hAnsi="ArialMT"/>
          <w:color w:val="000000"/>
        </w:rPr>
        <w:t>D</w:t>
      </w:r>
      <w:r w:rsidR="00A50FCE" w:rsidRPr="0079354A">
        <w:rPr>
          <w:rFonts w:ascii="ArialMT" w:eastAsia="ArialMT" w:hAnsi="ArialMT"/>
          <w:color w:val="000000"/>
        </w:rPr>
        <w:t xml:space="preserve">ata to </w:t>
      </w:r>
      <w:r w:rsidR="00A50FCE">
        <w:rPr>
          <w:rFonts w:ascii="ArialMT" w:eastAsia="ArialMT" w:hAnsi="ArialMT"/>
          <w:color w:val="000000"/>
        </w:rPr>
        <w:t>S</w:t>
      </w:r>
      <w:r w:rsidR="00A50FCE" w:rsidRPr="0079354A">
        <w:rPr>
          <w:rFonts w:ascii="ArialMT" w:eastAsia="ArialMT" w:hAnsi="ArialMT"/>
          <w:color w:val="000000"/>
        </w:rPr>
        <w:t xml:space="preserve">upport </w:t>
      </w:r>
      <w:r w:rsidR="00A50FCE">
        <w:rPr>
          <w:rFonts w:ascii="ArialMT" w:eastAsia="ArialMT" w:hAnsi="ArialMT"/>
          <w:color w:val="000000"/>
        </w:rPr>
        <w:t>P</w:t>
      </w:r>
      <w:r w:rsidR="00A50FCE" w:rsidRPr="0079354A">
        <w:rPr>
          <w:rFonts w:ascii="ArialMT" w:eastAsia="ArialMT" w:hAnsi="ArialMT"/>
          <w:color w:val="000000"/>
        </w:rPr>
        <w:t xml:space="preserve">olicy </w:t>
      </w:r>
      <w:r w:rsidR="00A50FCE">
        <w:rPr>
          <w:rFonts w:ascii="ArialMT" w:eastAsia="ArialMT" w:hAnsi="ArialMT"/>
          <w:color w:val="000000"/>
        </w:rPr>
        <w:t>D</w:t>
      </w:r>
      <w:r w:rsidR="00A50FCE" w:rsidRPr="0079354A">
        <w:rPr>
          <w:rFonts w:ascii="ArialMT" w:eastAsia="ArialMT" w:hAnsi="ArialMT"/>
          <w:color w:val="000000"/>
        </w:rPr>
        <w:t>esign (</w:t>
      </w:r>
      <w:r w:rsidR="00A50FCE" w:rsidRPr="0041355F">
        <w:rPr>
          <w:rFonts w:ascii="ArialMT" w:eastAsia="ArialMT" w:hAnsi="ArialMT"/>
          <w:color w:val="000000"/>
        </w:rPr>
        <w:t xml:space="preserve">version </w:t>
      </w:r>
      <w:r w:rsidR="00A50FCE" w:rsidRPr="0079354A">
        <w:rPr>
          <w:rFonts w:ascii="ArialMT" w:eastAsia="ArialMT" w:hAnsi="ArialMT"/>
          <w:color w:val="000000"/>
        </w:rPr>
        <w:t>1.0)</w:t>
      </w:r>
      <w:r w:rsidR="00CF6CF7">
        <w:rPr>
          <w:rFonts w:eastAsia="MS Mincho"/>
          <w:bCs/>
          <w:iCs/>
          <w:szCs w:val="22"/>
          <w:lang w:val="en-GB" w:eastAsia="de-DE"/>
        </w:rPr>
        <w:t>.</w:t>
      </w:r>
      <w:r w:rsidR="002830BA">
        <w:rPr>
          <w:rFonts w:ascii="ArialMT" w:eastAsia="ArialMT" w:hAnsi="ArialMT"/>
          <w:color w:val="000000"/>
        </w:rPr>
        <w:t>”</w:t>
      </w:r>
      <w:r w:rsidR="00CF6CF7">
        <w:rPr>
          <w:rFonts w:eastAsia="MS Mincho"/>
          <w:bCs/>
          <w:iCs/>
          <w:szCs w:val="22"/>
          <w:lang w:val="en-GB" w:eastAsia="de-DE"/>
        </w:rPr>
        <w:t xml:space="preserve"> </w:t>
      </w:r>
    </w:p>
    <w:p w14:paraId="7A8279F5" w14:textId="6208288F" w:rsidR="001673B1" w:rsidRPr="00303A96" w:rsidRDefault="001673B1" w:rsidP="001673B1">
      <w:pPr>
        <w:spacing w:after="360"/>
        <w:rPr>
          <w:rFonts w:eastAsia="MS Mincho"/>
          <w:bCs/>
          <w:iCs/>
          <w:szCs w:val="22"/>
          <w:lang w:val="en-GB" w:eastAsia="de-DE"/>
        </w:rPr>
      </w:pPr>
      <w:r w:rsidRPr="000A5724">
        <w:rPr>
          <w:rFonts w:eastAsia="MS Mincho"/>
          <w:bCs/>
          <w:iCs/>
          <w:szCs w:val="22"/>
          <w:lang w:val="en-GB" w:eastAsia="de-DE"/>
        </w:rPr>
        <w:fldChar w:fldCharType="begin"/>
      </w:r>
      <w:r w:rsidRPr="000A5724">
        <w:rPr>
          <w:rFonts w:eastAsia="MS Mincho"/>
          <w:bCs/>
          <w:iCs/>
          <w:szCs w:val="22"/>
          <w:lang w:val="en-GB" w:eastAsia="de-DE"/>
        </w:rPr>
        <w:instrText xml:space="preserve"> AUTONUM  </w:instrText>
      </w:r>
      <w:r w:rsidRPr="000A5724">
        <w:rPr>
          <w:rFonts w:eastAsia="MS Mincho"/>
          <w:bCs/>
          <w:iCs/>
          <w:szCs w:val="22"/>
          <w:lang w:val="en-GB" w:eastAsia="de-DE"/>
        </w:rPr>
        <w:fldChar w:fldCharType="end"/>
      </w:r>
      <w:r w:rsidRPr="000A5724">
        <w:rPr>
          <w:rFonts w:eastAsia="MS Mincho"/>
          <w:bCs/>
          <w:iCs/>
          <w:szCs w:val="22"/>
          <w:lang w:val="en-GB" w:eastAsia="de-DE"/>
        </w:rPr>
        <w:tab/>
      </w:r>
      <w:r w:rsidR="00CF6CF7">
        <w:rPr>
          <w:rFonts w:eastAsia="MS Mincho"/>
          <w:bCs/>
          <w:iCs/>
          <w:szCs w:val="22"/>
          <w:lang w:val="en-GB" w:eastAsia="de-DE"/>
        </w:rPr>
        <w:t>This</w:t>
      </w:r>
      <w:r w:rsidR="00E30460">
        <w:rPr>
          <w:rFonts w:eastAsia="MS Mincho"/>
          <w:bCs/>
          <w:iCs/>
          <w:szCs w:val="22"/>
          <w:lang w:val="en-GB" w:eastAsia="de-DE"/>
        </w:rPr>
        <w:t xml:space="preserve"> </w:t>
      </w:r>
      <w:r w:rsidR="008E5ED0">
        <w:rPr>
          <w:rFonts w:eastAsia="MS Mincho"/>
          <w:bCs/>
          <w:iCs/>
          <w:szCs w:val="22"/>
          <w:lang w:val="en-GB" w:eastAsia="de-DE"/>
        </w:rPr>
        <w:t>system was developed in the context of the Development</w:t>
      </w:r>
      <w:r w:rsidR="0039607A">
        <w:rPr>
          <w:rFonts w:eastAsia="MS Mincho"/>
          <w:bCs/>
          <w:iCs/>
          <w:szCs w:val="22"/>
          <w:lang w:val="en-GB" w:eastAsia="de-DE"/>
        </w:rPr>
        <w:t> </w:t>
      </w:r>
      <w:r w:rsidR="008E5ED0">
        <w:rPr>
          <w:rFonts w:eastAsia="MS Mincho"/>
          <w:bCs/>
          <w:iCs/>
          <w:szCs w:val="22"/>
          <w:lang w:val="en-GB" w:eastAsia="de-DE"/>
        </w:rPr>
        <w:t>Agenda (DA) Project on “</w:t>
      </w:r>
      <w:r w:rsidR="008E5ED0" w:rsidRPr="00BA2E1C">
        <w:rPr>
          <w:rFonts w:eastAsia="MS Mincho"/>
          <w:bCs/>
          <w:iCs/>
          <w:szCs w:val="22"/>
          <w:lang w:val="en-GB" w:eastAsia="de-DE"/>
        </w:rPr>
        <w:t>Systematization of Statistical Data and the Design and Implementation of a Methodology for Developing Impact Assessments on the Use of the Intellectual Property System</w:t>
      </w:r>
      <w:r w:rsidR="008E5ED0" w:rsidRPr="007D1D9E">
        <w:rPr>
          <w:rFonts w:eastAsia="MS Mincho"/>
          <w:bCs/>
          <w:iCs/>
          <w:szCs w:val="22"/>
          <w:lang w:val="en-GB" w:eastAsia="de-DE"/>
        </w:rPr>
        <w:t>” (document</w:t>
      </w:r>
      <w:r w:rsidR="008E5ED0">
        <w:rPr>
          <w:rFonts w:eastAsia="MS Mincho"/>
          <w:bCs/>
          <w:iCs/>
          <w:szCs w:val="22"/>
          <w:lang w:val="en-GB" w:eastAsia="de-DE"/>
        </w:rPr>
        <w:t> </w:t>
      </w:r>
      <w:r w:rsidR="008E5ED0" w:rsidRPr="007D1D9E">
        <w:rPr>
          <w:rFonts w:eastAsia="MS Mincho"/>
          <w:bCs/>
          <w:iCs/>
          <w:szCs w:val="22"/>
          <w:lang w:val="en-GB" w:eastAsia="de-DE"/>
        </w:rPr>
        <w:t>CDIP/26/</w:t>
      </w:r>
      <w:r w:rsidR="008E5ED0">
        <w:rPr>
          <w:rFonts w:eastAsia="MS Mincho"/>
          <w:bCs/>
          <w:iCs/>
          <w:szCs w:val="22"/>
          <w:lang w:val="en-GB" w:eastAsia="de-DE"/>
        </w:rPr>
        <w:t>4</w:t>
      </w:r>
      <w:r w:rsidR="008E5ED0" w:rsidRPr="007D1D9E">
        <w:rPr>
          <w:rFonts w:eastAsia="MS Mincho"/>
          <w:bCs/>
          <w:iCs/>
          <w:szCs w:val="22"/>
          <w:lang w:val="en-GB" w:eastAsia="de-DE"/>
        </w:rPr>
        <w:t xml:space="preserve">). </w:t>
      </w:r>
    </w:p>
    <w:p w14:paraId="7A8D98B9" w14:textId="77777777" w:rsidR="001673B1" w:rsidRPr="000A5724" w:rsidRDefault="001673B1" w:rsidP="00C408FA">
      <w:pPr>
        <w:spacing w:after="720"/>
        <w:ind w:left="5530"/>
        <w:rPr>
          <w:rFonts w:eastAsia="MS Mincho"/>
          <w:bCs/>
          <w:iCs/>
          <w:szCs w:val="22"/>
          <w:lang w:val="en-GB" w:eastAsia="de-DE"/>
        </w:rPr>
      </w:pPr>
      <w:r w:rsidRPr="00AC0955">
        <w:rPr>
          <w:rFonts w:eastAsia="MS Mincho"/>
          <w:bCs/>
          <w:i/>
          <w:iCs/>
          <w:szCs w:val="22"/>
          <w:lang w:val="en-GB" w:eastAsia="de-DE"/>
        </w:rPr>
        <w:fldChar w:fldCharType="begin"/>
      </w:r>
      <w:r w:rsidRPr="00AC0955">
        <w:rPr>
          <w:rFonts w:eastAsia="MS Mincho"/>
          <w:bCs/>
          <w:i/>
          <w:iCs/>
          <w:szCs w:val="22"/>
          <w:lang w:val="en-GB" w:eastAsia="de-DE"/>
        </w:rPr>
        <w:instrText xml:space="preserve"> AUTONUM  </w:instrText>
      </w:r>
      <w:r w:rsidRPr="00AC0955">
        <w:rPr>
          <w:rFonts w:eastAsia="MS Mincho"/>
          <w:bCs/>
          <w:i/>
          <w:iCs/>
          <w:szCs w:val="22"/>
          <w:lang w:val="en-GB" w:eastAsia="de-DE"/>
        </w:rPr>
        <w:fldChar w:fldCharType="end"/>
      </w:r>
      <w:r>
        <w:rPr>
          <w:rFonts w:eastAsia="MS Mincho"/>
          <w:bCs/>
          <w:iCs/>
          <w:szCs w:val="22"/>
          <w:lang w:val="en-GB" w:eastAsia="de-DE"/>
        </w:rPr>
        <w:tab/>
      </w:r>
      <w:r>
        <w:rPr>
          <w:rFonts w:eastAsia="Arial"/>
          <w:i/>
          <w:iCs/>
          <w:color w:val="000000"/>
          <w:szCs w:val="22"/>
        </w:rPr>
        <w:t>The Committee</w:t>
      </w:r>
      <w:r w:rsidRPr="000A5724">
        <w:rPr>
          <w:rFonts w:eastAsia="Arial"/>
          <w:i/>
          <w:iCs/>
          <w:color w:val="000000"/>
          <w:szCs w:val="22"/>
        </w:rPr>
        <w:t xml:space="preserve"> is invited to take note of the information contained in the Annex </w:t>
      </w:r>
      <w:r w:rsidRPr="000A5724">
        <w:rPr>
          <w:rFonts w:eastAsia="Arial"/>
          <w:i/>
          <w:color w:val="000000"/>
          <w:szCs w:val="22"/>
        </w:rPr>
        <w:t>to the present document.</w:t>
      </w:r>
    </w:p>
    <w:p w14:paraId="2528E0A1" w14:textId="77777777" w:rsidR="000D3411" w:rsidRDefault="001673B1" w:rsidP="00BE2CA0">
      <w:pPr>
        <w:ind w:left="5533"/>
        <w:sectPr w:rsidR="000D3411" w:rsidSect="000D34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BE2CA0">
        <w:t>[</w:t>
      </w:r>
      <w:r w:rsidRPr="000A5724">
        <w:t>Annex follows]</w:t>
      </w:r>
      <w:bookmarkStart w:id="5" w:name="Prepared"/>
      <w:bookmarkEnd w:id="3"/>
      <w:bookmarkEnd w:id="5"/>
      <w:r w:rsidR="000D3411">
        <w:br w:type="page"/>
      </w:r>
    </w:p>
    <w:p w14:paraId="0821E046" w14:textId="6E85D7D3" w:rsidR="003E694B" w:rsidRDefault="003E694B" w:rsidP="003E694B">
      <w:pPr>
        <w:autoSpaceDE w:val="0"/>
        <w:autoSpaceDN w:val="0"/>
        <w:spacing w:line="245" w:lineRule="auto"/>
        <w:ind w:right="-10"/>
        <w:jc w:val="center"/>
        <w:rPr>
          <w:rFonts w:eastAsia="Arial"/>
          <w:b/>
          <w:color w:val="000000"/>
        </w:rPr>
      </w:pPr>
      <w:r>
        <w:rPr>
          <w:rFonts w:eastAsia="Arial"/>
          <w:b/>
          <w:color w:val="000000"/>
        </w:rPr>
        <w:lastRenderedPageBreak/>
        <w:t>Summary of the “</w:t>
      </w:r>
      <w:r w:rsidRPr="000D5883">
        <w:rPr>
          <w:rFonts w:eastAsia="Arial"/>
          <w:b/>
          <w:color w:val="000000"/>
        </w:rPr>
        <w:t xml:space="preserve">System for </w:t>
      </w:r>
      <w:r>
        <w:rPr>
          <w:rFonts w:eastAsia="Arial"/>
          <w:b/>
          <w:color w:val="000000"/>
        </w:rPr>
        <w:t>S</w:t>
      </w:r>
      <w:r w:rsidRPr="000D5883">
        <w:rPr>
          <w:rFonts w:eastAsia="Arial"/>
          <w:b/>
          <w:color w:val="000000"/>
        </w:rPr>
        <w:t xml:space="preserve">tandardization, </w:t>
      </w:r>
      <w:r>
        <w:rPr>
          <w:rFonts w:eastAsia="Arial"/>
          <w:b/>
          <w:color w:val="000000"/>
        </w:rPr>
        <w:t>E</w:t>
      </w:r>
      <w:r w:rsidRPr="000D5883">
        <w:rPr>
          <w:rFonts w:eastAsia="Arial"/>
          <w:b/>
          <w:color w:val="000000"/>
        </w:rPr>
        <w:t xml:space="preserve">nrichment and </w:t>
      </w:r>
      <w:r>
        <w:rPr>
          <w:rFonts w:eastAsia="Arial"/>
          <w:b/>
          <w:color w:val="000000"/>
        </w:rPr>
        <w:t>E</w:t>
      </w:r>
      <w:r w:rsidRPr="000D5883">
        <w:rPr>
          <w:rFonts w:eastAsia="Arial"/>
          <w:b/>
          <w:color w:val="000000"/>
        </w:rPr>
        <w:t xml:space="preserve">conomic </w:t>
      </w:r>
      <w:r>
        <w:rPr>
          <w:rFonts w:eastAsia="Arial"/>
          <w:b/>
          <w:color w:val="000000"/>
        </w:rPr>
        <w:t>A</w:t>
      </w:r>
      <w:r w:rsidRPr="000D5883">
        <w:rPr>
          <w:rFonts w:eastAsia="Arial"/>
          <w:b/>
          <w:color w:val="000000"/>
        </w:rPr>
        <w:t xml:space="preserve">nalysis of </w:t>
      </w:r>
      <w:r>
        <w:rPr>
          <w:rFonts w:eastAsia="Arial"/>
          <w:b/>
          <w:color w:val="000000"/>
        </w:rPr>
        <w:t>I</w:t>
      </w:r>
      <w:r w:rsidRPr="000D5883">
        <w:rPr>
          <w:rFonts w:eastAsia="Arial"/>
          <w:b/>
          <w:color w:val="000000"/>
        </w:rPr>
        <w:t xml:space="preserve">ntellectual </w:t>
      </w:r>
      <w:r>
        <w:rPr>
          <w:rFonts w:eastAsia="Arial"/>
          <w:b/>
          <w:color w:val="000000"/>
        </w:rPr>
        <w:t>P</w:t>
      </w:r>
      <w:r w:rsidRPr="000D5883">
        <w:rPr>
          <w:rFonts w:eastAsia="Arial"/>
          <w:b/>
          <w:color w:val="000000"/>
        </w:rPr>
        <w:t xml:space="preserve">roperty and </w:t>
      </w:r>
      <w:r>
        <w:rPr>
          <w:rFonts w:eastAsia="Arial"/>
          <w:b/>
          <w:color w:val="000000"/>
        </w:rPr>
        <w:t>I</w:t>
      </w:r>
      <w:r w:rsidRPr="000D5883">
        <w:rPr>
          <w:rFonts w:eastAsia="Arial"/>
          <w:b/>
          <w:color w:val="000000"/>
        </w:rPr>
        <w:t xml:space="preserve">nnovation </w:t>
      </w:r>
      <w:r>
        <w:rPr>
          <w:rFonts w:eastAsia="Arial"/>
          <w:b/>
          <w:color w:val="000000"/>
        </w:rPr>
        <w:t>D</w:t>
      </w:r>
      <w:r w:rsidRPr="000D5883">
        <w:rPr>
          <w:rFonts w:eastAsia="Arial"/>
          <w:b/>
          <w:color w:val="000000"/>
        </w:rPr>
        <w:t xml:space="preserve">ata to </w:t>
      </w:r>
      <w:r>
        <w:rPr>
          <w:rFonts w:eastAsia="Arial"/>
          <w:b/>
          <w:color w:val="000000"/>
        </w:rPr>
        <w:t>S</w:t>
      </w:r>
      <w:r w:rsidRPr="000D5883">
        <w:rPr>
          <w:rFonts w:eastAsia="Arial"/>
          <w:b/>
          <w:color w:val="000000"/>
        </w:rPr>
        <w:t xml:space="preserve">upport </w:t>
      </w:r>
      <w:r>
        <w:rPr>
          <w:rFonts w:eastAsia="Arial"/>
          <w:b/>
          <w:color w:val="000000"/>
        </w:rPr>
        <w:t>P</w:t>
      </w:r>
      <w:r w:rsidRPr="000D5883">
        <w:rPr>
          <w:rFonts w:eastAsia="Arial"/>
          <w:b/>
          <w:color w:val="000000"/>
        </w:rPr>
        <w:t xml:space="preserve">olicy </w:t>
      </w:r>
      <w:r>
        <w:rPr>
          <w:rFonts w:eastAsia="Arial"/>
          <w:b/>
          <w:color w:val="000000"/>
        </w:rPr>
        <w:t>D</w:t>
      </w:r>
      <w:r w:rsidRPr="000D5883">
        <w:rPr>
          <w:rFonts w:eastAsia="Arial"/>
          <w:b/>
          <w:color w:val="000000"/>
        </w:rPr>
        <w:t>esign (version 1.0)</w:t>
      </w:r>
      <w:r>
        <w:rPr>
          <w:rFonts w:eastAsia="Arial"/>
          <w:b/>
          <w:color w:val="000000"/>
        </w:rPr>
        <w:t>”</w:t>
      </w:r>
    </w:p>
    <w:p w14:paraId="3553FAA0" w14:textId="77777777" w:rsidR="003E694B" w:rsidRDefault="003E694B" w:rsidP="003E694B">
      <w:pPr>
        <w:autoSpaceDE w:val="0"/>
        <w:autoSpaceDN w:val="0"/>
        <w:spacing w:line="245" w:lineRule="auto"/>
        <w:ind w:right="-10"/>
        <w:rPr>
          <w:rFonts w:eastAsia="Arial"/>
          <w:b/>
          <w:color w:val="000000"/>
        </w:rPr>
      </w:pPr>
    </w:p>
    <w:p w14:paraId="01B04C59" w14:textId="62E4E1DB" w:rsidR="003E694B" w:rsidRDefault="003E694B" w:rsidP="003E694B">
      <w:pPr>
        <w:spacing w:line="245" w:lineRule="auto"/>
        <w:rPr>
          <w:rFonts w:ascii="ArialMT" w:eastAsia="ArialMT" w:hAnsi="ArialMT"/>
          <w:color w:val="000000"/>
        </w:rPr>
      </w:pPr>
      <w:r w:rsidRPr="00252123">
        <w:rPr>
          <w:rFonts w:ascii="ArialMT" w:eastAsia="ArialMT" w:hAnsi="ArialMT"/>
          <w:color w:val="000000" w:themeColor="text1"/>
        </w:rPr>
        <w:t xml:space="preserve">This document presents the first version of the system aiming at standardizing and enriching intellectual property (IP) and innovation data with the purpose of providing economic analysis to support policy design. </w:t>
      </w:r>
      <w:r>
        <w:rPr>
          <w:rFonts w:ascii="ArialMT" w:eastAsia="ArialMT" w:hAnsi="ArialMT"/>
          <w:color w:val="000000" w:themeColor="text1"/>
        </w:rPr>
        <w:t xml:space="preserve"> It was developed in the framework of </w:t>
      </w:r>
      <w:r w:rsidRPr="00252123">
        <w:rPr>
          <w:rFonts w:ascii="ArialMT" w:eastAsia="ArialMT" w:hAnsi="ArialMT"/>
          <w:color w:val="000000" w:themeColor="text1"/>
        </w:rPr>
        <w:t xml:space="preserve">the </w:t>
      </w:r>
      <w:r>
        <w:rPr>
          <w:rFonts w:ascii="ArialMT" w:eastAsia="ArialMT" w:hAnsi="ArialMT"/>
          <w:color w:val="000000" w:themeColor="text1"/>
        </w:rPr>
        <w:t>DA</w:t>
      </w:r>
      <w:r w:rsidRPr="00252123">
        <w:rPr>
          <w:rFonts w:ascii="ArialMT" w:eastAsia="ArialMT" w:hAnsi="ArialMT"/>
          <w:color w:val="000000" w:themeColor="text1"/>
        </w:rPr>
        <w:t xml:space="preserve"> project on</w:t>
      </w:r>
      <w:r>
        <w:rPr>
          <w:rFonts w:ascii="ArialMT" w:eastAsia="ArialMT" w:hAnsi="ArialMT"/>
          <w:color w:val="000000"/>
        </w:rPr>
        <w:t xml:space="preserve"> </w:t>
      </w:r>
      <w:r w:rsidRPr="00252123">
        <w:rPr>
          <w:rFonts w:ascii="ArialMT" w:eastAsia="ArialMT" w:hAnsi="ArialMT"/>
          <w:color w:val="000000"/>
        </w:rPr>
        <w:t>“Systematization of Statistical Data and the Design and Implementation of a Methodology for Developing Impact Assessments on the Use of the Intellectual Property System” (</w:t>
      </w:r>
      <w:r>
        <w:rPr>
          <w:rFonts w:ascii="ArialMT" w:eastAsia="ArialMT" w:hAnsi="ArialMT"/>
          <w:color w:val="000000"/>
        </w:rPr>
        <w:t xml:space="preserve">document </w:t>
      </w:r>
      <w:hyperlink r:id="rId15" w:history="1">
        <w:r w:rsidRPr="0023469A">
          <w:rPr>
            <w:rStyle w:val="Hyperlink"/>
            <w:rFonts w:ascii="ArialMT" w:eastAsia="ArialMT" w:hAnsi="ArialMT"/>
          </w:rPr>
          <w:t>CDIP/26/4</w:t>
        </w:r>
      </w:hyperlink>
      <w:r w:rsidRPr="00252123">
        <w:rPr>
          <w:rFonts w:ascii="ArialMT" w:eastAsia="ArialMT" w:hAnsi="ArialMT"/>
          <w:color w:val="000000"/>
        </w:rPr>
        <w:t>).</w:t>
      </w:r>
    </w:p>
    <w:p w14:paraId="636DA74F" w14:textId="77777777" w:rsidR="003E694B" w:rsidRDefault="003E694B" w:rsidP="003E694B">
      <w:pPr>
        <w:spacing w:line="245" w:lineRule="auto"/>
        <w:rPr>
          <w:rFonts w:ascii="ArialMT" w:eastAsia="ArialMT" w:hAnsi="ArialMT"/>
          <w:color w:val="000000"/>
        </w:rPr>
      </w:pPr>
    </w:p>
    <w:p w14:paraId="00B85C49" w14:textId="516AA791" w:rsidR="003E694B" w:rsidRDefault="003E694B" w:rsidP="003E694B">
      <w:pPr>
        <w:spacing w:line="245" w:lineRule="auto"/>
        <w:rPr>
          <w:rFonts w:ascii="ArialMT" w:eastAsia="ArialMT" w:hAnsi="ArialMT"/>
          <w:color w:val="000000" w:themeColor="text1"/>
        </w:rPr>
      </w:pPr>
      <w:r>
        <w:rPr>
          <w:rFonts w:ascii="ArialMT" w:eastAsia="ArialMT" w:hAnsi="ArialMT"/>
          <w:color w:val="000000" w:themeColor="text1"/>
        </w:rPr>
        <w:t>Following t</w:t>
      </w:r>
      <w:r w:rsidRPr="009B78F2">
        <w:rPr>
          <w:rFonts w:ascii="ArialMT" w:eastAsia="ArialMT" w:hAnsi="ArialMT"/>
          <w:color w:val="000000" w:themeColor="text1"/>
        </w:rPr>
        <w:t>he project</w:t>
      </w:r>
      <w:r>
        <w:rPr>
          <w:rFonts w:ascii="ArialMT" w:eastAsia="ArialMT" w:hAnsi="ArialMT"/>
          <w:color w:val="000000" w:themeColor="text1"/>
        </w:rPr>
        <w:t>’s</w:t>
      </w:r>
      <w:r w:rsidRPr="009B78F2">
        <w:rPr>
          <w:rFonts w:ascii="ArialMT" w:eastAsia="ArialMT" w:hAnsi="ArialMT"/>
          <w:color w:val="000000" w:themeColor="text1"/>
        </w:rPr>
        <w:t xml:space="preserve"> </w:t>
      </w:r>
      <w:r>
        <w:rPr>
          <w:rFonts w:ascii="ArialMT" w:eastAsia="ArialMT" w:hAnsi="ArialMT"/>
          <w:color w:val="000000" w:themeColor="text1"/>
        </w:rPr>
        <w:t>objective,</w:t>
      </w:r>
      <w:r w:rsidRPr="009B78F2">
        <w:rPr>
          <w:rFonts w:ascii="ArialMT" w:eastAsia="ArialMT" w:hAnsi="ArialMT"/>
          <w:color w:val="000000" w:themeColor="text1"/>
        </w:rPr>
        <w:t xml:space="preserve"> </w:t>
      </w:r>
      <w:r>
        <w:rPr>
          <w:rFonts w:ascii="ArialMT" w:eastAsia="ArialMT" w:hAnsi="ArialMT"/>
          <w:color w:val="000000" w:themeColor="text1"/>
        </w:rPr>
        <w:t>the system intends to structure the</w:t>
      </w:r>
      <w:r w:rsidRPr="009B78F2">
        <w:rPr>
          <w:rFonts w:ascii="ArialMT" w:eastAsia="ArialMT" w:hAnsi="ArialMT"/>
          <w:color w:val="000000" w:themeColor="text1"/>
        </w:rPr>
        <w:t xml:space="preserve"> methodolog</w:t>
      </w:r>
      <w:r>
        <w:rPr>
          <w:rFonts w:ascii="ArialMT" w:eastAsia="ArialMT" w:hAnsi="ArialMT"/>
          <w:color w:val="000000" w:themeColor="text1"/>
        </w:rPr>
        <w:t>ies</w:t>
      </w:r>
      <w:r w:rsidRPr="009B78F2">
        <w:rPr>
          <w:rFonts w:ascii="ArialMT" w:eastAsia="ArialMT" w:hAnsi="ArialMT"/>
          <w:color w:val="000000" w:themeColor="text1"/>
        </w:rPr>
        <w:t xml:space="preserve"> for the economic </w:t>
      </w:r>
      <w:r>
        <w:rPr>
          <w:rFonts w:ascii="ArialMT" w:eastAsia="ArialMT" w:hAnsi="ArialMT"/>
          <w:color w:val="000000" w:themeColor="text1"/>
        </w:rPr>
        <w:t xml:space="preserve">analyses </w:t>
      </w:r>
      <w:r w:rsidRPr="009B78F2">
        <w:rPr>
          <w:rFonts w:ascii="ArialMT" w:eastAsia="ArialMT" w:hAnsi="ArialMT"/>
          <w:color w:val="000000" w:themeColor="text1"/>
        </w:rPr>
        <w:t xml:space="preserve">of IP and related policies at the national level. </w:t>
      </w:r>
      <w:r>
        <w:rPr>
          <w:rFonts w:ascii="ArialMT" w:eastAsia="ArialMT" w:hAnsi="ArialMT"/>
          <w:color w:val="000000" w:themeColor="text1"/>
        </w:rPr>
        <w:t xml:space="preserve"> </w:t>
      </w:r>
      <w:r w:rsidRPr="009B78F2">
        <w:rPr>
          <w:rFonts w:ascii="ArialMT" w:eastAsia="ArialMT" w:hAnsi="ArialMT"/>
          <w:color w:val="000000" w:themeColor="text1"/>
        </w:rPr>
        <w:t>The</w:t>
      </w:r>
      <w:r>
        <w:rPr>
          <w:rFonts w:ascii="ArialMT" w:eastAsia="ArialMT" w:hAnsi="ArialMT"/>
          <w:color w:val="000000" w:themeColor="text1"/>
        </w:rPr>
        <w:t xml:space="preserve"> system’s outcomes </w:t>
      </w:r>
      <w:r w:rsidRPr="009B78F2">
        <w:rPr>
          <w:rFonts w:ascii="ArialMT" w:eastAsia="ArialMT" w:hAnsi="ArialMT"/>
          <w:color w:val="000000" w:themeColor="text1"/>
        </w:rPr>
        <w:t>should support</w:t>
      </w:r>
      <w:r>
        <w:rPr>
          <w:rFonts w:ascii="ArialMT" w:eastAsia="ArialMT" w:hAnsi="ArialMT"/>
          <w:color w:val="000000" w:themeColor="text1"/>
        </w:rPr>
        <w:t xml:space="preserve"> the design of</w:t>
      </w:r>
      <w:r w:rsidRPr="009B78F2">
        <w:rPr>
          <w:rFonts w:ascii="ArialMT" w:eastAsia="ArialMT" w:hAnsi="ArialMT"/>
          <w:color w:val="000000" w:themeColor="text1"/>
        </w:rPr>
        <w:t xml:space="preserve"> public policies that could be adopted in accordance with national development plans and help to strengthen the interplay between social capital, productive undertakings and </w:t>
      </w:r>
      <w:r>
        <w:rPr>
          <w:rFonts w:ascii="ArialMT" w:eastAsia="ArialMT" w:hAnsi="ArialMT"/>
          <w:color w:val="000000" w:themeColor="text1"/>
        </w:rPr>
        <w:t>IP</w:t>
      </w:r>
      <w:r w:rsidRPr="009B78F2">
        <w:rPr>
          <w:rFonts w:ascii="ArialMT" w:eastAsia="ArialMT" w:hAnsi="ArialMT"/>
          <w:color w:val="000000" w:themeColor="text1"/>
        </w:rPr>
        <w:t xml:space="preserve">.  </w:t>
      </w:r>
      <w:r>
        <w:rPr>
          <w:rFonts w:ascii="ArialMT" w:eastAsia="ArialMT" w:hAnsi="ArialMT"/>
          <w:color w:val="000000" w:themeColor="text1"/>
        </w:rPr>
        <w:t xml:space="preserve">It also aims at </w:t>
      </w:r>
      <w:r w:rsidRPr="009B78F2">
        <w:rPr>
          <w:rFonts w:ascii="ArialMT" w:eastAsia="ArialMT" w:hAnsi="ArialMT"/>
          <w:color w:val="000000" w:themeColor="text1"/>
        </w:rPr>
        <w:t>build</w:t>
      </w:r>
      <w:r>
        <w:rPr>
          <w:rFonts w:ascii="ArialMT" w:eastAsia="ArialMT" w:hAnsi="ArialMT"/>
          <w:color w:val="000000" w:themeColor="text1"/>
        </w:rPr>
        <w:t>ing</w:t>
      </w:r>
      <w:r w:rsidRPr="009B78F2">
        <w:rPr>
          <w:rFonts w:ascii="ArialMT" w:eastAsia="ArialMT" w:hAnsi="ArialMT"/>
          <w:color w:val="000000" w:themeColor="text1"/>
        </w:rPr>
        <w:t xml:space="preserve"> the human and technical capacity of the relevant entities of </w:t>
      </w:r>
      <w:r>
        <w:rPr>
          <w:rFonts w:ascii="ArialMT" w:eastAsia="ArialMT" w:hAnsi="ArialMT"/>
          <w:color w:val="000000" w:themeColor="text1"/>
        </w:rPr>
        <w:t>the beneficiary countries and other</w:t>
      </w:r>
      <w:r w:rsidRPr="009B78F2">
        <w:rPr>
          <w:rFonts w:ascii="ArialMT" w:eastAsia="ArialMT" w:hAnsi="ArialMT"/>
          <w:color w:val="000000" w:themeColor="text1"/>
        </w:rPr>
        <w:t xml:space="preserve"> Member State</w:t>
      </w:r>
      <w:r>
        <w:rPr>
          <w:rFonts w:ascii="ArialMT" w:eastAsia="ArialMT" w:hAnsi="ArialMT"/>
          <w:color w:val="000000" w:themeColor="text1"/>
        </w:rPr>
        <w:t>s.</w:t>
      </w:r>
    </w:p>
    <w:p w14:paraId="3BB91F82" w14:textId="77777777" w:rsidR="003E694B" w:rsidRDefault="003E694B" w:rsidP="003E694B">
      <w:pPr>
        <w:spacing w:line="245" w:lineRule="auto"/>
        <w:rPr>
          <w:rFonts w:ascii="ArialMT" w:eastAsia="ArialMT" w:hAnsi="ArialMT"/>
          <w:color w:val="000000" w:themeColor="text1"/>
        </w:rPr>
      </w:pPr>
    </w:p>
    <w:p w14:paraId="192C3DCB" w14:textId="7C04EB82" w:rsidR="003E694B" w:rsidRPr="003E694B" w:rsidRDefault="003E694B" w:rsidP="003E694B">
      <w:pPr>
        <w:spacing w:line="245" w:lineRule="auto"/>
        <w:rPr>
          <w:rFonts w:ascii="ArialMT" w:eastAsia="ArialMT" w:hAnsi="ArialMT"/>
          <w:color w:val="000000"/>
        </w:rPr>
      </w:pPr>
      <w:r>
        <w:rPr>
          <w:rFonts w:ascii="ArialMT" w:eastAsia="ArialMT" w:hAnsi="ArialMT"/>
          <w:color w:val="000000" w:themeColor="text1"/>
        </w:rPr>
        <w:t xml:space="preserve">The present document is organized as follows:  section I provides </w:t>
      </w:r>
      <w:r w:rsidR="00013596">
        <w:rPr>
          <w:rFonts w:ascii="ArialMT" w:eastAsia="ArialMT" w:hAnsi="ArialMT"/>
          <w:color w:val="000000" w:themeColor="text1"/>
        </w:rPr>
        <w:t xml:space="preserve">the </w:t>
      </w:r>
      <w:r>
        <w:rPr>
          <w:rFonts w:ascii="ArialMT" w:eastAsia="ArialMT" w:hAnsi="ArialMT"/>
          <w:color w:val="000000" w:themeColor="text1"/>
        </w:rPr>
        <w:t xml:space="preserve">context </w:t>
      </w:r>
      <w:r w:rsidR="00013596">
        <w:rPr>
          <w:rFonts w:ascii="ArialMT" w:eastAsia="ArialMT" w:hAnsi="ArialMT"/>
          <w:color w:val="000000" w:themeColor="text1"/>
        </w:rPr>
        <w:t xml:space="preserve">for </w:t>
      </w:r>
      <w:r>
        <w:rPr>
          <w:rFonts w:ascii="ArialMT" w:eastAsia="ArialMT" w:hAnsi="ArialMT"/>
          <w:color w:val="000000" w:themeColor="text1"/>
        </w:rPr>
        <w:t xml:space="preserve">the main </w:t>
      </w:r>
      <w:r w:rsidRPr="00676497">
        <w:rPr>
          <w:rFonts w:ascii="ArialMT" w:eastAsia="ArialMT" w:hAnsi="ArialMT"/>
          <w:color w:val="000000" w:themeColor="text1"/>
        </w:rPr>
        <w:t>rationale behind choosing El Salvador as the inaugural pilot country, detailing the anticipated insights from this selection</w:t>
      </w:r>
      <w:r>
        <w:rPr>
          <w:rFonts w:ascii="ArialMT" w:eastAsia="ArialMT" w:hAnsi="ArialMT"/>
          <w:color w:val="000000" w:themeColor="text1"/>
        </w:rPr>
        <w:t>;</w:t>
      </w:r>
      <w:r w:rsidRPr="00676497">
        <w:rPr>
          <w:rFonts w:ascii="ArialMT" w:eastAsia="ArialMT" w:hAnsi="ArialMT"/>
          <w:color w:val="000000" w:themeColor="text1"/>
        </w:rPr>
        <w:t xml:space="preserve"> </w:t>
      </w:r>
      <w:r>
        <w:rPr>
          <w:rFonts w:ascii="ArialMT" w:eastAsia="ArialMT" w:hAnsi="ArialMT"/>
          <w:color w:val="000000" w:themeColor="text1"/>
        </w:rPr>
        <w:t xml:space="preserve"> s</w:t>
      </w:r>
      <w:r w:rsidRPr="00676497">
        <w:rPr>
          <w:rFonts w:ascii="ArialMT" w:eastAsia="ArialMT" w:hAnsi="ArialMT"/>
          <w:color w:val="000000" w:themeColor="text1"/>
        </w:rPr>
        <w:t>ection II outlines the strategic approach for developing various methodologies, offering a detailed guide through the data processing utilized by the system</w:t>
      </w:r>
      <w:r>
        <w:rPr>
          <w:rFonts w:ascii="ArialMT" w:eastAsia="ArialMT" w:hAnsi="ArialMT"/>
          <w:color w:val="000000" w:themeColor="text1"/>
        </w:rPr>
        <w:t>;</w:t>
      </w:r>
      <w:r w:rsidRPr="00676497">
        <w:rPr>
          <w:rFonts w:ascii="ArialMT" w:eastAsia="ArialMT" w:hAnsi="ArialMT"/>
          <w:color w:val="000000" w:themeColor="text1"/>
        </w:rPr>
        <w:t xml:space="preserve"> </w:t>
      </w:r>
      <w:r>
        <w:rPr>
          <w:rFonts w:ascii="ArialMT" w:eastAsia="ArialMT" w:hAnsi="ArialMT"/>
          <w:color w:val="000000" w:themeColor="text1"/>
        </w:rPr>
        <w:t xml:space="preserve"> s</w:t>
      </w:r>
      <w:r w:rsidRPr="00676497">
        <w:rPr>
          <w:rFonts w:ascii="ArialMT" w:eastAsia="ArialMT" w:hAnsi="ArialMT"/>
          <w:color w:val="000000" w:themeColor="text1"/>
        </w:rPr>
        <w:t>ection III discusses the project outputs and the</w:t>
      </w:r>
      <w:r>
        <w:rPr>
          <w:rFonts w:ascii="ArialMT" w:eastAsia="ArialMT" w:hAnsi="ArialMT"/>
          <w:color w:val="000000" w:themeColor="text1"/>
        </w:rPr>
        <w:t>ir</w:t>
      </w:r>
      <w:r w:rsidRPr="00676497">
        <w:rPr>
          <w:rFonts w:ascii="ArialMT" w:eastAsia="ArialMT" w:hAnsi="ArialMT"/>
          <w:color w:val="000000" w:themeColor="text1"/>
        </w:rPr>
        <w:t xml:space="preserve"> dissemination to stakeholders</w:t>
      </w:r>
      <w:r>
        <w:rPr>
          <w:rFonts w:ascii="ArialMT" w:eastAsia="ArialMT" w:hAnsi="ArialMT"/>
          <w:color w:val="000000" w:themeColor="text1"/>
        </w:rPr>
        <w:t>;  and</w:t>
      </w:r>
      <w:r w:rsidRPr="00676497">
        <w:rPr>
          <w:rFonts w:ascii="ArialMT" w:eastAsia="ArialMT" w:hAnsi="ArialMT"/>
          <w:color w:val="000000" w:themeColor="text1"/>
        </w:rPr>
        <w:t xml:space="preserve"> </w:t>
      </w:r>
      <w:r>
        <w:rPr>
          <w:rFonts w:ascii="ArialMT" w:eastAsia="ArialMT" w:hAnsi="ArialMT"/>
          <w:color w:val="000000" w:themeColor="text1"/>
        </w:rPr>
        <w:t>s</w:t>
      </w:r>
      <w:r w:rsidRPr="00676497">
        <w:rPr>
          <w:rFonts w:ascii="ArialMT" w:eastAsia="ArialMT" w:hAnsi="ArialMT"/>
          <w:color w:val="000000" w:themeColor="text1"/>
        </w:rPr>
        <w:t>ection IV addresses the challenges encountered in the initial phase of the project, highlighting the improvements slated for implementation in the subsequent phase</w:t>
      </w:r>
      <w:r>
        <w:rPr>
          <w:rFonts w:ascii="ArialMT" w:eastAsia="ArialMT" w:hAnsi="ArialMT"/>
          <w:color w:val="000000" w:themeColor="text1"/>
        </w:rPr>
        <w:t>.</w:t>
      </w:r>
    </w:p>
    <w:p w14:paraId="5BA8D366" w14:textId="49436999" w:rsidR="000D3411" w:rsidRPr="000D3411" w:rsidRDefault="003E694B" w:rsidP="0098522C">
      <w:pPr>
        <w:pStyle w:val="Heading2"/>
        <w:keepLines/>
        <w:numPr>
          <w:ilvl w:val="0"/>
          <w:numId w:val="8"/>
        </w:numPr>
        <w:spacing w:before="200" w:after="240" w:line="276" w:lineRule="auto"/>
        <w:rPr>
          <w:szCs w:val="22"/>
        </w:rPr>
      </w:pPr>
      <w:r>
        <w:rPr>
          <w:szCs w:val="22"/>
        </w:rPr>
        <w:t>CONTEXT</w:t>
      </w:r>
    </w:p>
    <w:p w14:paraId="55ADB3B0" w14:textId="61AAACE0" w:rsidR="00FE3FA3" w:rsidRDefault="00FE3FA3" w:rsidP="00FE3FA3">
      <w:pPr>
        <w:spacing w:line="245" w:lineRule="auto"/>
        <w:rPr>
          <w:rFonts w:ascii="ArialMT" w:eastAsia="ArialMT" w:hAnsi="ArialMT"/>
          <w:color w:val="000000" w:themeColor="text1"/>
        </w:rPr>
      </w:pPr>
      <w:r w:rsidRPr="002D5284">
        <w:rPr>
          <w:rFonts w:ascii="ArialMT" w:eastAsia="ArialMT" w:hAnsi="ArialMT"/>
          <w:color w:val="000000" w:themeColor="text1"/>
        </w:rPr>
        <w:t>Th</w:t>
      </w:r>
      <w:r>
        <w:rPr>
          <w:rFonts w:ascii="ArialMT" w:eastAsia="ArialMT" w:hAnsi="ArialMT"/>
          <w:color w:val="000000" w:themeColor="text1"/>
        </w:rPr>
        <w:t>is</w:t>
      </w:r>
      <w:r w:rsidRPr="002D5284">
        <w:rPr>
          <w:rFonts w:ascii="ArialMT" w:eastAsia="ArialMT" w:hAnsi="ArialMT"/>
          <w:color w:val="000000" w:themeColor="text1"/>
        </w:rPr>
        <w:t xml:space="preserve"> document focuses on the system as designed for the first pilot country, El</w:t>
      </w:r>
      <w:r>
        <w:rPr>
          <w:rFonts w:ascii="ArialMT" w:eastAsia="ArialMT" w:hAnsi="ArialMT" w:hint="cs"/>
          <w:color w:val="000000" w:themeColor="text1"/>
        </w:rPr>
        <w:t> </w:t>
      </w:r>
      <w:r w:rsidRPr="002D5284">
        <w:rPr>
          <w:rFonts w:ascii="ArialMT" w:eastAsia="ArialMT" w:hAnsi="ArialMT"/>
          <w:color w:val="000000" w:themeColor="text1"/>
        </w:rPr>
        <w:t>Salvador.</w:t>
      </w:r>
      <w:r>
        <w:rPr>
          <w:rFonts w:ascii="ArialMT" w:eastAsia="ArialMT" w:hAnsi="ArialMT"/>
          <w:color w:val="000000" w:themeColor="text1"/>
        </w:rPr>
        <w:t xml:space="preserve">  </w:t>
      </w:r>
      <w:r w:rsidRPr="002D5284">
        <w:rPr>
          <w:rFonts w:ascii="ArialMT" w:eastAsia="ArialMT" w:hAnsi="ArialMT"/>
          <w:color w:val="000000" w:themeColor="text1"/>
        </w:rPr>
        <w:t>During the initial assessment, design and implementation of the system’s first version, El</w:t>
      </w:r>
      <w:r>
        <w:rPr>
          <w:rFonts w:ascii="ArialMT" w:eastAsia="ArialMT" w:hAnsi="ArialMT" w:hint="cs"/>
          <w:color w:val="000000" w:themeColor="text1"/>
        </w:rPr>
        <w:t> </w:t>
      </w:r>
      <w:r w:rsidRPr="002D5284">
        <w:rPr>
          <w:rFonts w:ascii="ArialMT" w:eastAsia="ArialMT" w:hAnsi="ArialMT"/>
          <w:color w:val="000000" w:themeColor="text1"/>
        </w:rPr>
        <w:t xml:space="preserve">Salvador was </w:t>
      </w:r>
      <w:r w:rsidR="0003405E">
        <w:rPr>
          <w:rFonts w:ascii="ArialMT" w:eastAsia="ArialMT" w:hAnsi="ArialMT"/>
          <w:color w:val="000000" w:themeColor="text1"/>
        </w:rPr>
        <w:t>deemed</w:t>
      </w:r>
      <w:r w:rsidRPr="002D5284">
        <w:rPr>
          <w:rFonts w:ascii="ArialMT" w:eastAsia="ArialMT" w:hAnsi="ArialMT"/>
          <w:color w:val="000000" w:themeColor="text1"/>
        </w:rPr>
        <w:t xml:space="preserve"> a valuable pilot country due to several country conditions, such as size, socio-economic development, demographics,</w:t>
      </w:r>
      <w:r w:rsidR="00DF538E">
        <w:rPr>
          <w:rFonts w:ascii="ArialMT" w:eastAsia="ArialMT" w:hAnsi="ArialMT"/>
          <w:color w:val="000000" w:themeColor="text1"/>
        </w:rPr>
        <w:t xml:space="preserve"> and </w:t>
      </w:r>
      <w:r w:rsidRPr="002D5284">
        <w:rPr>
          <w:rFonts w:ascii="ArialMT" w:eastAsia="ArialMT" w:hAnsi="ArialMT"/>
          <w:color w:val="000000" w:themeColor="text1"/>
        </w:rPr>
        <w:t xml:space="preserve">geography. </w:t>
      </w:r>
      <w:r>
        <w:rPr>
          <w:rFonts w:ascii="ArialMT" w:eastAsia="ArialMT" w:hAnsi="ArialMT"/>
          <w:color w:val="000000" w:themeColor="text1"/>
        </w:rPr>
        <w:t xml:space="preserve"> Additionally, El Salvador met the </w:t>
      </w:r>
      <w:r w:rsidRPr="002D5284">
        <w:rPr>
          <w:rFonts w:ascii="ArialMT" w:eastAsia="ArialMT" w:hAnsi="ArialMT"/>
          <w:color w:val="000000" w:themeColor="text1"/>
        </w:rPr>
        <w:t xml:space="preserve">project’s data needs, </w:t>
      </w:r>
      <w:r>
        <w:rPr>
          <w:rFonts w:ascii="ArialMT" w:eastAsia="ArialMT" w:hAnsi="ArialMT"/>
          <w:color w:val="000000" w:themeColor="text1"/>
        </w:rPr>
        <w:t>specifically as it had</w:t>
      </w:r>
      <w:r w:rsidRPr="002D5284">
        <w:rPr>
          <w:rFonts w:ascii="ArialMT" w:eastAsia="ArialMT" w:hAnsi="ArialMT"/>
          <w:color w:val="000000" w:themeColor="text1"/>
        </w:rPr>
        <w:t xml:space="preserve">: </w:t>
      </w:r>
    </w:p>
    <w:p w14:paraId="03D34294" w14:textId="77777777" w:rsidR="00FE3FA3" w:rsidRDefault="00FE3FA3" w:rsidP="00FE3FA3">
      <w:pPr>
        <w:spacing w:line="245" w:lineRule="auto"/>
        <w:rPr>
          <w:rFonts w:ascii="ArialMT" w:eastAsia="ArialMT" w:hAnsi="ArialMT"/>
          <w:color w:val="000000" w:themeColor="text1"/>
        </w:rPr>
      </w:pPr>
    </w:p>
    <w:p w14:paraId="5AADE0DC" w14:textId="7C61A613" w:rsidR="00FE3FA3" w:rsidRPr="00663D71" w:rsidRDefault="00FE3FA3" w:rsidP="00FE3FA3">
      <w:pPr>
        <w:pStyle w:val="ListParagraph"/>
        <w:numPr>
          <w:ilvl w:val="0"/>
          <w:numId w:val="9"/>
        </w:numPr>
        <w:spacing w:line="245" w:lineRule="auto"/>
        <w:contextualSpacing/>
        <w:rPr>
          <w:rFonts w:ascii="ArialMT" w:eastAsia="ArialMT" w:hAnsi="ArialMT"/>
          <w:color w:val="000000" w:themeColor="text1"/>
        </w:rPr>
      </w:pPr>
      <w:r w:rsidRPr="00663D71">
        <w:rPr>
          <w:rFonts w:ascii="ArialMT" w:eastAsia="ArialMT" w:hAnsi="ArialMT"/>
          <w:color w:val="000000" w:themeColor="text1"/>
        </w:rPr>
        <w:t xml:space="preserve">sizable amounts of national IP data </w:t>
      </w:r>
      <w:r>
        <w:rPr>
          <w:rFonts w:ascii="ArialMT" w:eastAsia="ArialMT" w:hAnsi="ArialMT"/>
          <w:color w:val="000000" w:themeColor="text1"/>
        </w:rPr>
        <w:t>that are unaccounted in international IP databases;</w:t>
      </w:r>
    </w:p>
    <w:p w14:paraId="5B98417F" w14:textId="640E4AE2" w:rsidR="00FE3FA3" w:rsidRDefault="0003405E" w:rsidP="00FE3FA3">
      <w:pPr>
        <w:pStyle w:val="ListParagraph"/>
        <w:numPr>
          <w:ilvl w:val="0"/>
          <w:numId w:val="9"/>
        </w:numPr>
        <w:spacing w:line="245" w:lineRule="auto"/>
        <w:contextualSpacing/>
        <w:rPr>
          <w:rFonts w:ascii="ArialMT" w:eastAsia="ArialMT" w:hAnsi="ArialMT"/>
          <w:color w:val="000000" w:themeColor="text1"/>
        </w:rPr>
      </w:pPr>
      <w:r>
        <w:rPr>
          <w:rFonts w:ascii="ArialMT" w:eastAsia="ArialMT" w:hAnsi="ArialMT"/>
          <w:color w:val="000000" w:themeColor="text1"/>
        </w:rPr>
        <w:t xml:space="preserve">a </w:t>
      </w:r>
      <w:r w:rsidR="00FE3FA3">
        <w:rPr>
          <w:rFonts w:ascii="ArialMT" w:eastAsia="ArialMT" w:hAnsi="ArialMT"/>
          <w:color w:val="000000" w:themeColor="text1"/>
        </w:rPr>
        <w:t>noticeable IP use by national stakeholders outside the country (</w:t>
      </w:r>
      <w:r w:rsidR="00FE3FA3" w:rsidRPr="00ED3857">
        <w:rPr>
          <w:rFonts w:ascii="ArialMT" w:eastAsia="ArialMT" w:hAnsi="ArialMT"/>
          <w:i/>
          <w:iCs/>
          <w:color w:val="000000" w:themeColor="text1"/>
        </w:rPr>
        <w:t>i.e</w:t>
      </w:r>
      <w:r w:rsidR="00FE3FA3">
        <w:rPr>
          <w:rFonts w:ascii="ArialMT" w:eastAsia="ArialMT" w:hAnsi="ArialMT"/>
          <w:color w:val="000000" w:themeColor="text1"/>
        </w:rPr>
        <w:t xml:space="preserve">. not </w:t>
      </w:r>
      <w:r w:rsidR="00FE3FA3" w:rsidRPr="00663D71">
        <w:rPr>
          <w:rFonts w:ascii="ArialMT" w:eastAsia="ArialMT" w:hAnsi="ArialMT"/>
          <w:color w:val="000000" w:themeColor="text1"/>
        </w:rPr>
        <w:t xml:space="preserve">collected </w:t>
      </w:r>
      <w:r w:rsidR="00FE3FA3">
        <w:rPr>
          <w:rFonts w:ascii="ArialMT" w:eastAsia="ArialMT" w:hAnsi="ArialMT"/>
          <w:color w:val="000000" w:themeColor="text1"/>
        </w:rPr>
        <w:t>by the national IP Office);  and</w:t>
      </w:r>
    </w:p>
    <w:p w14:paraId="7B157C5A" w14:textId="135B9DEA" w:rsidR="00FE3FA3" w:rsidRPr="002628B2" w:rsidRDefault="0003405E" w:rsidP="00FE3FA3">
      <w:pPr>
        <w:pStyle w:val="ListParagraph"/>
        <w:numPr>
          <w:ilvl w:val="0"/>
          <w:numId w:val="9"/>
        </w:numPr>
        <w:spacing w:after="240" w:line="245" w:lineRule="auto"/>
        <w:rPr>
          <w:rFonts w:ascii="ArialMT" w:eastAsia="ArialMT" w:hAnsi="ArialMT"/>
          <w:color w:val="000000" w:themeColor="text1"/>
        </w:rPr>
      </w:pPr>
      <w:r>
        <w:rPr>
          <w:rFonts w:ascii="ArialMT" w:eastAsia="ArialMT" w:hAnsi="ArialMT"/>
          <w:color w:val="000000" w:themeColor="text1"/>
        </w:rPr>
        <w:t xml:space="preserve">an </w:t>
      </w:r>
      <w:r w:rsidR="00FE3FA3">
        <w:rPr>
          <w:rFonts w:ascii="ArialMT" w:eastAsia="ArialMT" w:hAnsi="ArialMT"/>
          <w:color w:val="000000" w:themeColor="text1"/>
        </w:rPr>
        <w:t xml:space="preserve">active </w:t>
      </w:r>
      <w:r w:rsidR="00FE3FA3" w:rsidRPr="00663D71">
        <w:rPr>
          <w:rFonts w:ascii="ArialMT" w:eastAsia="ArialMT" w:hAnsi="ArialMT"/>
          <w:color w:val="000000" w:themeColor="text1"/>
        </w:rPr>
        <w:t xml:space="preserve">focal points in </w:t>
      </w:r>
      <w:r w:rsidR="00FE3FA3">
        <w:rPr>
          <w:rFonts w:ascii="ArialMT" w:eastAsia="ArialMT" w:hAnsi="ArialMT"/>
          <w:color w:val="000000" w:themeColor="text1"/>
        </w:rPr>
        <w:t xml:space="preserve">the national </w:t>
      </w:r>
      <w:r w:rsidR="00FE3FA3" w:rsidRPr="00663D71">
        <w:rPr>
          <w:rFonts w:ascii="ArialMT" w:eastAsia="ArialMT" w:hAnsi="ArialMT"/>
          <w:color w:val="000000" w:themeColor="text1"/>
        </w:rPr>
        <w:t xml:space="preserve">IP </w:t>
      </w:r>
      <w:r w:rsidR="00FE3FA3">
        <w:rPr>
          <w:rFonts w:ascii="ArialMT" w:eastAsia="ArialMT" w:hAnsi="ArialMT"/>
          <w:color w:val="000000" w:themeColor="text1"/>
        </w:rPr>
        <w:t>O</w:t>
      </w:r>
      <w:r w:rsidR="00FE3FA3" w:rsidRPr="00663D71">
        <w:rPr>
          <w:rFonts w:ascii="ArialMT" w:eastAsia="ArialMT" w:hAnsi="ArialMT"/>
          <w:color w:val="000000" w:themeColor="text1"/>
        </w:rPr>
        <w:t>ffice and other government entities</w:t>
      </w:r>
      <w:r w:rsidR="00FE3FA3">
        <w:rPr>
          <w:rFonts w:ascii="ArialMT" w:eastAsia="ArialMT" w:hAnsi="ArialMT"/>
          <w:color w:val="000000" w:themeColor="text1"/>
        </w:rPr>
        <w:t>.</w:t>
      </w:r>
    </w:p>
    <w:p w14:paraId="6F930455" w14:textId="7F8B562C" w:rsidR="000D3411" w:rsidRPr="000D3411" w:rsidRDefault="00FE3FA3" w:rsidP="0098522C">
      <w:pPr>
        <w:pStyle w:val="Heading2"/>
        <w:keepLines/>
        <w:numPr>
          <w:ilvl w:val="0"/>
          <w:numId w:val="8"/>
        </w:numPr>
        <w:spacing w:before="200" w:after="240" w:line="276" w:lineRule="auto"/>
        <w:rPr>
          <w:szCs w:val="22"/>
        </w:rPr>
      </w:pPr>
      <w:r>
        <w:rPr>
          <w:szCs w:val="22"/>
        </w:rPr>
        <w:t>METHODOLOGY DESIGN</w:t>
      </w:r>
    </w:p>
    <w:p w14:paraId="42A23D48" w14:textId="76F98A01" w:rsidR="00FE3FA3" w:rsidRDefault="00FE3FA3" w:rsidP="00FE3FA3">
      <w:pPr>
        <w:autoSpaceDE w:val="0"/>
        <w:autoSpaceDN w:val="0"/>
        <w:spacing w:before="288" w:line="245" w:lineRule="auto"/>
        <w:ind w:right="144"/>
        <w:rPr>
          <w:rFonts w:ascii="ArialMT" w:eastAsia="ArialMT" w:hAnsi="ArialMT"/>
          <w:color w:val="000000" w:themeColor="text1"/>
        </w:rPr>
      </w:pPr>
      <w:r>
        <w:rPr>
          <w:rFonts w:ascii="ArialMT" w:eastAsia="ArialMT" w:hAnsi="ArialMT"/>
          <w:color w:val="000000" w:themeColor="text1"/>
        </w:rPr>
        <w:t>Designing the</w:t>
      </w:r>
      <w:r w:rsidRPr="009E0B36">
        <w:rPr>
          <w:rFonts w:ascii="ArialMT" w:eastAsia="ArialMT" w:hAnsi="ArialMT"/>
          <w:color w:val="000000" w:themeColor="text1"/>
        </w:rPr>
        <w:t xml:space="preserve"> system</w:t>
      </w:r>
      <w:r>
        <w:rPr>
          <w:rFonts w:ascii="ArialMT" w:eastAsia="ArialMT" w:hAnsi="ArialMT"/>
          <w:color w:val="000000" w:themeColor="text1"/>
        </w:rPr>
        <w:t>’s</w:t>
      </w:r>
      <w:r w:rsidRPr="009E0B36">
        <w:rPr>
          <w:rFonts w:ascii="ArialMT" w:eastAsia="ArialMT" w:hAnsi="ArialMT"/>
          <w:color w:val="000000" w:themeColor="text1"/>
        </w:rPr>
        <w:t xml:space="preserve"> methodology involved </w:t>
      </w:r>
      <w:r>
        <w:rPr>
          <w:rFonts w:ascii="ArialMT" w:eastAsia="ArialMT" w:hAnsi="ArialMT"/>
          <w:color w:val="000000" w:themeColor="text1"/>
        </w:rPr>
        <w:t xml:space="preserve">a review of technical reports and scientific publications from the World Intellectual Property Organization (WIPO), IP Offices </w:t>
      </w:r>
      <w:r w:rsidR="0003405E">
        <w:rPr>
          <w:rFonts w:ascii="ArialMT" w:eastAsia="ArialMT" w:hAnsi="ArialMT"/>
          <w:color w:val="000000" w:themeColor="text1"/>
        </w:rPr>
        <w:t xml:space="preserve">having </w:t>
      </w:r>
      <w:r>
        <w:rPr>
          <w:rFonts w:ascii="ArialMT" w:eastAsia="ArialMT" w:hAnsi="ArialMT"/>
          <w:color w:val="000000" w:themeColor="text1"/>
        </w:rPr>
        <w:t xml:space="preserve">economic units, and </w:t>
      </w:r>
      <w:r w:rsidR="0003405E">
        <w:rPr>
          <w:rFonts w:ascii="ArialMT" w:eastAsia="ArialMT" w:hAnsi="ArialMT"/>
          <w:color w:val="000000" w:themeColor="text1"/>
        </w:rPr>
        <w:t xml:space="preserve">the </w:t>
      </w:r>
      <w:r>
        <w:rPr>
          <w:rFonts w:ascii="ArialMT" w:eastAsia="ArialMT" w:hAnsi="ArialMT"/>
          <w:color w:val="000000" w:themeColor="text1"/>
        </w:rPr>
        <w:t>academia</w:t>
      </w:r>
      <w:r w:rsidR="0003405E">
        <w:rPr>
          <w:rFonts w:ascii="ArialMT" w:eastAsia="ArialMT" w:hAnsi="ArialMT"/>
          <w:color w:val="000000" w:themeColor="text1"/>
        </w:rPr>
        <w:t xml:space="preserve">, </w:t>
      </w:r>
      <w:r>
        <w:rPr>
          <w:rFonts w:ascii="ArialMT" w:eastAsia="ArialMT" w:hAnsi="ArialMT"/>
          <w:color w:val="000000" w:themeColor="text1"/>
        </w:rPr>
        <w:t xml:space="preserve">making use of </w:t>
      </w:r>
      <w:r w:rsidRPr="004B0FDC">
        <w:rPr>
          <w:rFonts w:ascii="ArialMT" w:eastAsia="ArialMT" w:hAnsi="ArialMT"/>
          <w:color w:val="000000" w:themeColor="text1"/>
        </w:rPr>
        <w:t>IP</w:t>
      </w:r>
      <w:r>
        <w:rPr>
          <w:rFonts w:ascii="ArialMT" w:eastAsia="ArialMT" w:hAnsi="ArialMT"/>
          <w:color w:val="000000" w:themeColor="text1"/>
        </w:rPr>
        <w:t xml:space="preserve"> </w:t>
      </w:r>
      <w:r w:rsidRPr="004B0FDC">
        <w:rPr>
          <w:rFonts w:ascii="ArialMT" w:eastAsia="ArialMT" w:hAnsi="ArialMT"/>
          <w:color w:val="000000" w:themeColor="text1"/>
        </w:rPr>
        <w:t>and innovation data</w:t>
      </w:r>
      <w:r>
        <w:rPr>
          <w:rFonts w:ascii="ArialMT" w:eastAsia="ArialMT" w:hAnsi="ArialMT"/>
          <w:color w:val="000000" w:themeColor="text1"/>
        </w:rPr>
        <w:t xml:space="preserve"> with the purpose of providing </w:t>
      </w:r>
      <w:r w:rsidRPr="004B0FDC">
        <w:rPr>
          <w:rFonts w:ascii="ArialMT" w:eastAsia="ArialMT" w:hAnsi="ArialMT"/>
          <w:color w:val="000000" w:themeColor="text1"/>
        </w:rPr>
        <w:t>economic analysis</w:t>
      </w:r>
      <w:r>
        <w:rPr>
          <w:rFonts w:ascii="ArialMT" w:eastAsia="ArialMT" w:hAnsi="ArialMT"/>
          <w:color w:val="000000" w:themeColor="text1"/>
        </w:rPr>
        <w:t xml:space="preserve"> </w:t>
      </w:r>
      <w:r w:rsidRPr="004B0FDC">
        <w:rPr>
          <w:rFonts w:ascii="ArialMT" w:eastAsia="ArialMT" w:hAnsi="ArialMT"/>
          <w:color w:val="000000" w:themeColor="text1"/>
        </w:rPr>
        <w:t xml:space="preserve">to </w:t>
      </w:r>
      <w:r>
        <w:rPr>
          <w:rFonts w:ascii="ArialMT" w:eastAsia="ArialMT" w:hAnsi="ArialMT"/>
          <w:color w:val="000000" w:themeColor="text1"/>
        </w:rPr>
        <w:t xml:space="preserve">inform </w:t>
      </w:r>
      <w:r w:rsidRPr="004B0FDC">
        <w:rPr>
          <w:rFonts w:ascii="ArialMT" w:eastAsia="ArialMT" w:hAnsi="ArialMT"/>
          <w:color w:val="000000" w:themeColor="text1"/>
        </w:rPr>
        <w:t>policy design</w:t>
      </w:r>
      <w:r>
        <w:rPr>
          <w:rFonts w:ascii="ArialMT" w:eastAsia="ArialMT" w:hAnsi="ArialMT"/>
          <w:color w:val="000000" w:themeColor="text1"/>
        </w:rPr>
        <w:t>.</w:t>
      </w:r>
    </w:p>
    <w:p w14:paraId="6515D28A" w14:textId="50B6D9F8" w:rsidR="00FE3FA3" w:rsidRDefault="00FE3FA3" w:rsidP="00FE3FA3">
      <w:pPr>
        <w:autoSpaceDE w:val="0"/>
        <w:autoSpaceDN w:val="0"/>
        <w:spacing w:before="288" w:line="245" w:lineRule="auto"/>
        <w:ind w:left="2" w:right="144"/>
        <w:rPr>
          <w:rFonts w:ascii="ArialMT" w:eastAsia="ArialMT" w:hAnsi="ArialMT"/>
          <w:color w:val="000000" w:themeColor="text1"/>
        </w:rPr>
      </w:pPr>
      <w:r>
        <w:rPr>
          <w:rFonts w:ascii="ArialMT" w:eastAsia="ArialMT" w:hAnsi="ArialMT"/>
          <w:color w:val="000000" w:themeColor="text1"/>
        </w:rPr>
        <w:t>The first version of the system:  a) draws on international best</w:t>
      </w:r>
      <w:r w:rsidR="001C02B7">
        <w:rPr>
          <w:rFonts w:ascii="ArialMT" w:eastAsia="ArialMT" w:hAnsi="ArialMT"/>
          <w:color w:val="000000" w:themeColor="text1"/>
        </w:rPr>
        <w:t xml:space="preserve"> </w:t>
      </w:r>
      <w:r>
        <w:rPr>
          <w:rFonts w:ascii="ArialMT" w:eastAsia="ArialMT" w:hAnsi="ArialMT"/>
          <w:color w:val="000000" w:themeColor="text1"/>
        </w:rPr>
        <w:t>practice</w:t>
      </w:r>
      <w:r w:rsidR="001C02B7">
        <w:rPr>
          <w:rFonts w:ascii="ArialMT" w:eastAsia="ArialMT" w:hAnsi="ArialMT"/>
          <w:color w:val="000000" w:themeColor="text1"/>
        </w:rPr>
        <w:t>s</w:t>
      </w:r>
      <w:r>
        <w:rPr>
          <w:rFonts w:ascii="ArialMT" w:eastAsia="ArialMT" w:hAnsi="ArialMT"/>
          <w:color w:val="000000" w:themeColor="text1"/>
        </w:rPr>
        <w:t xml:space="preserve"> </w:t>
      </w:r>
      <w:r w:rsidR="001C02B7">
        <w:rPr>
          <w:rFonts w:ascii="ArialMT" w:eastAsia="ArialMT" w:hAnsi="ArialMT"/>
          <w:color w:val="000000" w:themeColor="text1"/>
        </w:rPr>
        <w:t xml:space="preserve">and </w:t>
      </w:r>
      <w:r>
        <w:rPr>
          <w:rFonts w:ascii="ArialMT" w:eastAsia="ArialMT" w:hAnsi="ArialMT"/>
          <w:color w:val="000000" w:themeColor="text1"/>
        </w:rPr>
        <w:t xml:space="preserve">methodologies </w:t>
      </w:r>
      <w:r w:rsidR="001C02B7">
        <w:rPr>
          <w:rFonts w:ascii="ArialMT" w:eastAsia="ArialMT" w:hAnsi="ArialMT"/>
          <w:color w:val="000000" w:themeColor="text1"/>
        </w:rPr>
        <w:t xml:space="preserve">in order </w:t>
      </w:r>
      <w:r>
        <w:rPr>
          <w:rFonts w:ascii="ArialMT" w:eastAsia="ArialMT" w:hAnsi="ArialMT"/>
          <w:color w:val="000000" w:themeColor="text1"/>
        </w:rPr>
        <w:t xml:space="preserve">to design a novel methodology that assesses, </w:t>
      </w:r>
      <w:r w:rsidRPr="004B0FDC">
        <w:rPr>
          <w:rFonts w:ascii="ArialMT" w:eastAsia="ArialMT" w:hAnsi="ArialMT"/>
          <w:color w:val="000000" w:themeColor="text1"/>
        </w:rPr>
        <w:t>standardiz</w:t>
      </w:r>
      <w:r>
        <w:rPr>
          <w:rFonts w:ascii="ArialMT" w:eastAsia="ArialMT" w:hAnsi="ArialMT"/>
          <w:color w:val="000000" w:themeColor="text1"/>
        </w:rPr>
        <w:t>es</w:t>
      </w:r>
      <w:r w:rsidR="001C02B7">
        <w:rPr>
          <w:rFonts w:ascii="ArialMT" w:eastAsia="ArialMT" w:hAnsi="ArialMT"/>
          <w:color w:val="000000" w:themeColor="text1"/>
        </w:rPr>
        <w:t>,</w:t>
      </w:r>
      <w:r>
        <w:rPr>
          <w:rFonts w:ascii="ArialMT" w:eastAsia="ArialMT" w:hAnsi="ArialMT"/>
          <w:color w:val="000000" w:themeColor="text1"/>
        </w:rPr>
        <w:t xml:space="preserve"> and </w:t>
      </w:r>
      <w:r w:rsidRPr="004B0FDC">
        <w:rPr>
          <w:rFonts w:ascii="ArialMT" w:eastAsia="ArialMT" w:hAnsi="ArialMT"/>
          <w:color w:val="000000" w:themeColor="text1"/>
        </w:rPr>
        <w:t>enrich</w:t>
      </w:r>
      <w:r>
        <w:rPr>
          <w:rFonts w:ascii="ArialMT" w:eastAsia="ArialMT" w:hAnsi="ArialMT"/>
          <w:color w:val="000000" w:themeColor="text1"/>
        </w:rPr>
        <w:t xml:space="preserve">es </w:t>
      </w:r>
      <w:r w:rsidRPr="004B0FDC">
        <w:rPr>
          <w:rFonts w:ascii="ArialMT" w:eastAsia="ArialMT" w:hAnsi="ArialMT"/>
          <w:color w:val="000000" w:themeColor="text1"/>
        </w:rPr>
        <w:t>IP</w:t>
      </w:r>
      <w:r>
        <w:rPr>
          <w:rFonts w:ascii="ArialMT" w:eastAsia="ArialMT" w:hAnsi="ArialMT"/>
          <w:color w:val="000000" w:themeColor="text1"/>
        </w:rPr>
        <w:t xml:space="preserve"> </w:t>
      </w:r>
      <w:r w:rsidRPr="004B0FDC">
        <w:rPr>
          <w:rFonts w:ascii="ArialMT" w:eastAsia="ArialMT" w:hAnsi="ArialMT"/>
          <w:color w:val="000000" w:themeColor="text1"/>
        </w:rPr>
        <w:t>and innovation data</w:t>
      </w:r>
      <w:r>
        <w:rPr>
          <w:rFonts w:ascii="ArialMT" w:eastAsia="ArialMT" w:hAnsi="ArialMT"/>
          <w:color w:val="000000" w:themeColor="text1"/>
        </w:rPr>
        <w:t xml:space="preserve">;  and b) creates new IP and innovation indicators and datasets ready </w:t>
      </w:r>
      <w:r w:rsidR="00336EAA">
        <w:rPr>
          <w:rFonts w:ascii="ArialMT" w:eastAsia="ArialMT" w:hAnsi="ArialMT"/>
          <w:color w:val="000000" w:themeColor="text1"/>
        </w:rPr>
        <w:t xml:space="preserve">to use </w:t>
      </w:r>
      <w:r>
        <w:rPr>
          <w:rFonts w:ascii="ArialMT" w:eastAsia="ArialMT" w:hAnsi="ArialMT"/>
          <w:color w:val="000000" w:themeColor="text1"/>
        </w:rPr>
        <w:t xml:space="preserve">for economic </w:t>
      </w:r>
      <w:r w:rsidR="00336EAA">
        <w:rPr>
          <w:rFonts w:ascii="ArialMT" w:eastAsia="ArialMT" w:hAnsi="ArialMT"/>
          <w:color w:val="000000" w:themeColor="text1"/>
        </w:rPr>
        <w:t>analyses</w:t>
      </w:r>
      <w:r>
        <w:rPr>
          <w:rFonts w:ascii="ArialMT" w:eastAsia="ArialMT" w:hAnsi="ArialMT"/>
          <w:color w:val="000000" w:themeColor="text1"/>
        </w:rPr>
        <w:t xml:space="preserve">.  </w:t>
      </w:r>
      <w:r w:rsidR="00336EAA">
        <w:rPr>
          <w:rFonts w:ascii="ArialMT" w:eastAsia="ArialMT" w:hAnsi="ArialMT"/>
          <w:color w:val="000000" w:themeColor="text1"/>
        </w:rPr>
        <w:t xml:space="preserve">Within </w:t>
      </w:r>
      <w:r>
        <w:rPr>
          <w:rFonts w:ascii="ArialMT" w:eastAsia="ArialMT" w:hAnsi="ArialMT"/>
          <w:color w:val="000000" w:themeColor="text1"/>
        </w:rPr>
        <w:t>this process, methodological design refinements were also undertaken by incorporating user</w:t>
      </w:r>
      <w:r>
        <w:rPr>
          <w:rFonts w:ascii="ArialMT" w:eastAsia="ArialMT" w:hAnsi="ArialMT"/>
          <w:color w:val="000000" w:themeColor="text1"/>
        </w:rPr>
        <w:noBreakHyphen/>
        <w:t>oriented insights obtained during technical meetings held with IP office focal points of the participating pilot country and other experts.</w:t>
      </w:r>
    </w:p>
    <w:p w14:paraId="113ADABE" w14:textId="53191B64" w:rsidR="00FE3FA3" w:rsidRPr="00840B08" w:rsidRDefault="00FE3FA3" w:rsidP="00FE3FA3">
      <w:pPr>
        <w:autoSpaceDE w:val="0"/>
        <w:autoSpaceDN w:val="0"/>
        <w:spacing w:before="288" w:after="240" w:line="245" w:lineRule="auto"/>
        <w:ind w:right="144"/>
        <w:rPr>
          <w:rFonts w:ascii="ArialMT" w:eastAsia="ArialMT" w:hAnsi="ArialMT"/>
          <w:color w:val="000000" w:themeColor="text1"/>
        </w:rPr>
      </w:pPr>
      <w:r>
        <w:rPr>
          <w:rFonts w:ascii="ArialMT" w:eastAsia="ArialMT" w:hAnsi="ArialMT"/>
          <w:color w:val="000000" w:themeColor="text1"/>
        </w:rPr>
        <w:lastRenderedPageBreak/>
        <w:t xml:space="preserve">The resulting methodology and </w:t>
      </w:r>
      <w:r w:rsidR="00013596">
        <w:rPr>
          <w:rFonts w:ascii="ArialMT" w:eastAsia="ArialMT" w:hAnsi="ArialMT"/>
          <w:color w:val="000000" w:themeColor="text1"/>
        </w:rPr>
        <w:t xml:space="preserve">its </w:t>
      </w:r>
      <w:r>
        <w:rPr>
          <w:rFonts w:ascii="ArialMT" w:eastAsia="ArialMT" w:hAnsi="ArialMT"/>
          <w:color w:val="000000" w:themeColor="text1"/>
        </w:rPr>
        <w:t xml:space="preserve">first implementation lay the ground for </w:t>
      </w:r>
      <w:r w:rsidR="00336EAA">
        <w:rPr>
          <w:rFonts w:ascii="ArialMT" w:eastAsia="ArialMT" w:hAnsi="ArialMT"/>
          <w:color w:val="000000" w:themeColor="text1"/>
        </w:rPr>
        <w:t xml:space="preserve">a version of the </w:t>
      </w:r>
      <w:r>
        <w:rPr>
          <w:rFonts w:ascii="ArialMT" w:eastAsia="ArialMT" w:hAnsi="ArialMT"/>
          <w:color w:val="000000" w:themeColor="text1"/>
        </w:rPr>
        <w:t xml:space="preserve">system </w:t>
      </w:r>
      <w:r w:rsidR="00013596">
        <w:rPr>
          <w:rFonts w:ascii="ArialMT" w:eastAsia="ArialMT" w:hAnsi="ArialMT"/>
          <w:color w:val="000000" w:themeColor="text1"/>
        </w:rPr>
        <w:t xml:space="preserve">for </w:t>
      </w:r>
      <w:r>
        <w:rPr>
          <w:rFonts w:ascii="ArialMT" w:eastAsia="ArialMT" w:hAnsi="ArialMT"/>
          <w:color w:val="000000" w:themeColor="text1"/>
        </w:rPr>
        <w:t>each pilot</w:t>
      </w:r>
      <w:r w:rsidR="00336EAA">
        <w:rPr>
          <w:rFonts w:ascii="ArialMT" w:eastAsia="ArialMT" w:hAnsi="ArialMT"/>
          <w:color w:val="000000" w:themeColor="text1"/>
        </w:rPr>
        <w:t>-</w:t>
      </w:r>
      <w:r>
        <w:rPr>
          <w:rFonts w:ascii="ArialMT" w:eastAsia="ArialMT" w:hAnsi="ArialMT"/>
          <w:color w:val="000000" w:themeColor="text1"/>
        </w:rPr>
        <w:t>country</w:t>
      </w:r>
      <w:r w:rsidR="00336EAA">
        <w:rPr>
          <w:rFonts w:ascii="ArialMT" w:eastAsia="ArialMT" w:hAnsi="ArialMT"/>
          <w:color w:val="000000" w:themeColor="text1"/>
        </w:rPr>
        <w:t>’s</w:t>
      </w:r>
      <w:r>
        <w:rPr>
          <w:rFonts w:ascii="ArialMT" w:eastAsia="ArialMT" w:hAnsi="ArialMT"/>
          <w:color w:val="000000" w:themeColor="text1"/>
        </w:rPr>
        <w:t xml:space="preserve"> iteration.  The system has three main sub</w:t>
      </w:r>
      <w:r w:rsidR="000E13B2">
        <w:rPr>
          <w:rFonts w:ascii="ArialMT" w:eastAsia="ArialMT" w:hAnsi="ArialMT"/>
          <w:color w:val="000000" w:themeColor="text1"/>
        </w:rPr>
        <w:noBreakHyphen/>
      </w:r>
      <w:r>
        <w:rPr>
          <w:rFonts w:ascii="ArialMT" w:eastAsia="ArialMT" w:hAnsi="ArialMT"/>
          <w:color w:val="000000" w:themeColor="text1"/>
        </w:rPr>
        <w:t>elements:  (a)</w:t>
      </w:r>
      <w:r w:rsidR="00013596">
        <w:rPr>
          <w:rFonts w:ascii="ArialMT" w:eastAsia="ArialMT" w:hAnsi="ArialMT" w:hint="cs"/>
          <w:color w:val="000000" w:themeColor="text1"/>
        </w:rPr>
        <w:t> </w:t>
      </w:r>
      <w:r>
        <w:rPr>
          <w:rFonts w:ascii="ArialMT" w:eastAsia="ArialMT" w:hAnsi="ArialMT"/>
          <w:color w:val="000000" w:themeColor="text1"/>
        </w:rPr>
        <w:t>d</w:t>
      </w:r>
      <w:r w:rsidRPr="00B872AF">
        <w:rPr>
          <w:rFonts w:ascii="ArialMT" w:eastAsia="ArialMT" w:hAnsi="ArialMT"/>
          <w:color w:val="000000" w:themeColor="text1"/>
        </w:rPr>
        <w:t>ata assessment and collection</w:t>
      </w:r>
      <w:r>
        <w:rPr>
          <w:rFonts w:ascii="ArialMT" w:eastAsia="ArialMT" w:hAnsi="ArialMT"/>
          <w:color w:val="000000" w:themeColor="text1"/>
        </w:rPr>
        <w:t>;  (b) d</w:t>
      </w:r>
      <w:r w:rsidRPr="00AF2AB3">
        <w:rPr>
          <w:rFonts w:ascii="ArialMT" w:eastAsia="ArialMT" w:hAnsi="ArialMT"/>
          <w:color w:val="000000" w:themeColor="text1"/>
        </w:rPr>
        <w:t>ata enrichment and database consolidation</w:t>
      </w:r>
      <w:r>
        <w:rPr>
          <w:rFonts w:ascii="ArialMT" w:eastAsia="ArialMT" w:hAnsi="ArialMT"/>
          <w:color w:val="000000" w:themeColor="text1"/>
        </w:rPr>
        <w:t>;  and (c)</w:t>
      </w:r>
      <w:r w:rsidR="00013596">
        <w:rPr>
          <w:rFonts w:ascii="ArialMT" w:eastAsia="ArialMT" w:hAnsi="ArialMT" w:hint="cs"/>
          <w:color w:val="000000" w:themeColor="text1"/>
        </w:rPr>
        <w:t> </w:t>
      </w:r>
      <w:r>
        <w:rPr>
          <w:rFonts w:ascii="ArialMT" w:eastAsia="ArialMT" w:hAnsi="ArialMT"/>
          <w:color w:val="000000" w:themeColor="text1"/>
        </w:rPr>
        <w:t>i</w:t>
      </w:r>
      <w:r w:rsidRPr="00AF2AB3">
        <w:rPr>
          <w:rFonts w:ascii="ArialMT" w:eastAsia="ArialMT" w:hAnsi="ArialMT"/>
          <w:color w:val="000000" w:themeColor="text1"/>
        </w:rPr>
        <w:t>nputs for economic analysis</w:t>
      </w:r>
      <w:r>
        <w:rPr>
          <w:rFonts w:ascii="ArialMT" w:eastAsia="ArialMT" w:hAnsi="ArialMT"/>
          <w:color w:val="000000" w:themeColor="text1"/>
        </w:rPr>
        <w:t xml:space="preserve">.  Each sub-element relies on independent modules, </w:t>
      </w:r>
      <w:r w:rsidRPr="006A0A6B">
        <w:rPr>
          <w:rFonts w:ascii="ArialMT" w:eastAsia="ArialMT" w:hAnsi="ArialMT"/>
          <w:color w:val="000000" w:themeColor="text1"/>
        </w:rPr>
        <w:t>perform</w:t>
      </w:r>
      <w:r>
        <w:rPr>
          <w:rFonts w:ascii="ArialMT" w:eastAsia="ArialMT" w:hAnsi="ArialMT"/>
          <w:color w:val="000000" w:themeColor="text1"/>
        </w:rPr>
        <w:t>ing</w:t>
      </w:r>
      <w:r w:rsidRPr="006A0A6B">
        <w:rPr>
          <w:rFonts w:ascii="ArialMT" w:eastAsia="ArialMT" w:hAnsi="ArialMT"/>
          <w:color w:val="000000" w:themeColor="text1"/>
        </w:rPr>
        <w:t xml:space="preserve"> a function necessary </w:t>
      </w:r>
      <w:r>
        <w:rPr>
          <w:rFonts w:ascii="ArialMT" w:eastAsia="ArialMT" w:hAnsi="ArialMT"/>
          <w:color w:val="000000" w:themeColor="text1"/>
        </w:rPr>
        <w:t>for</w:t>
      </w:r>
      <w:r w:rsidRPr="006A0A6B">
        <w:rPr>
          <w:rFonts w:ascii="ArialMT" w:eastAsia="ArialMT" w:hAnsi="ArialMT"/>
          <w:color w:val="000000" w:themeColor="text1"/>
        </w:rPr>
        <w:t xml:space="preserve"> the system</w:t>
      </w:r>
      <w:r w:rsidR="00336EAA">
        <w:rPr>
          <w:rFonts w:ascii="ArialMT" w:eastAsia="ArialMT" w:hAnsi="ArialMT"/>
          <w:color w:val="000000" w:themeColor="text1"/>
        </w:rPr>
        <w:t xml:space="preserve">’s </w:t>
      </w:r>
      <w:r w:rsidR="00336EAA" w:rsidRPr="006A0A6B">
        <w:rPr>
          <w:rFonts w:ascii="ArialMT" w:eastAsia="ArialMT" w:hAnsi="ArialMT"/>
          <w:color w:val="000000" w:themeColor="text1"/>
        </w:rPr>
        <w:t>overall</w:t>
      </w:r>
      <w:r>
        <w:rPr>
          <w:rFonts w:ascii="ArialMT" w:eastAsia="ArialMT" w:hAnsi="ArialMT"/>
          <w:color w:val="000000" w:themeColor="text1"/>
        </w:rPr>
        <w:t xml:space="preserve"> performance.  These</w:t>
      </w:r>
      <w:r w:rsidR="00336EAA">
        <w:rPr>
          <w:rFonts w:ascii="ArialMT" w:eastAsia="ArialMT" w:hAnsi="ArialMT"/>
          <w:color w:val="000000" w:themeColor="text1"/>
        </w:rPr>
        <w:t xml:space="preserve"> sub-elements</w:t>
      </w:r>
      <w:r>
        <w:rPr>
          <w:rFonts w:ascii="ArialMT" w:eastAsia="ArialMT" w:hAnsi="ArialMT"/>
          <w:color w:val="000000" w:themeColor="text1"/>
        </w:rPr>
        <w:t xml:space="preserve"> are as follows:  </w:t>
      </w:r>
    </w:p>
    <w:p w14:paraId="19E66000" w14:textId="77777777" w:rsidR="00FE3FA3" w:rsidRDefault="00FE3FA3" w:rsidP="00FE3FA3">
      <w:pPr>
        <w:pStyle w:val="Heading3"/>
        <w:numPr>
          <w:ilvl w:val="0"/>
          <w:numId w:val="11"/>
        </w:numPr>
      </w:pPr>
      <w:r w:rsidRPr="00840B08">
        <w:t>Data Assessment and Collection</w:t>
      </w:r>
    </w:p>
    <w:p w14:paraId="4AAF2E82" w14:textId="2AFB9E3D" w:rsidR="00510B66" w:rsidRDefault="00FE3FA3" w:rsidP="003D7E26">
      <w:pPr>
        <w:spacing w:before="288" w:line="245" w:lineRule="auto"/>
        <w:ind w:right="144"/>
        <w:rPr>
          <w:rFonts w:ascii="ArialMT" w:eastAsia="ArialMT" w:hAnsi="ArialMT"/>
          <w:color w:val="000000" w:themeColor="text1"/>
        </w:rPr>
      </w:pPr>
      <w:r w:rsidRPr="008F3AD0">
        <w:rPr>
          <w:rFonts w:ascii="ArialMT" w:eastAsia="ArialMT" w:hAnsi="ArialMT"/>
          <w:color w:val="000000" w:themeColor="text1"/>
        </w:rPr>
        <w:t>The first sub-element of the system include</w:t>
      </w:r>
      <w:r w:rsidR="001B7C18">
        <w:rPr>
          <w:rFonts w:ascii="ArialMT" w:eastAsia="ArialMT" w:hAnsi="ArialMT"/>
          <w:color w:val="000000" w:themeColor="text1"/>
        </w:rPr>
        <w:t>s</w:t>
      </w:r>
      <w:r w:rsidRPr="008F3AD0">
        <w:rPr>
          <w:rFonts w:ascii="ArialMT" w:eastAsia="ArialMT" w:hAnsi="ArialMT"/>
          <w:color w:val="000000" w:themeColor="text1"/>
        </w:rPr>
        <w:t xml:space="preserve"> the data preparation and diagnostic modules. </w:t>
      </w:r>
      <w:r w:rsidR="003F7D90">
        <w:rPr>
          <w:rFonts w:ascii="ArialMT" w:eastAsia="ArialMT" w:hAnsi="ArialMT"/>
          <w:color w:val="000000" w:themeColor="text1"/>
        </w:rPr>
        <w:t xml:space="preserve"> </w:t>
      </w:r>
      <w:r w:rsidR="00EF1650">
        <w:rPr>
          <w:rFonts w:ascii="ArialMT" w:eastAsia="ArialMT" w:hAnsi="ArialMT"/>
          <w:color w:val="000000" w:themeColor="text1"/>
        </w:rPr>
        <w:t>T</w:t>
      </w:r>
      <w:r w:rsidRPr="008F3AD0">
        <w:rPr>
          <w:rFonts w:ascii="ArialMT" w:eastAsia="ArialMT" w:hAnsi="ArialMT"/>
          <w:color w:val="000000" w:themeColor="text1"/>
        </w:rPr>
        <w:t>hose modules are</w:t>
      </w:r>
      <w:r w:rsidR="006F1984">
        <w:rPr>
          <w:rFonts w:ascii="ArialMT" w:eastAsia="ArialMT" w:hAnsi="ArialMT"/>
          <w:color w:val="000000" w:themeColor="text1"/>
        </w:rPr>
        <w:t xml:space="preserve"> </w:t>
      </w:r>
      <w:r w:rsidRPr="008F3AD0">
        <w:rPr>
          <w:rFonts w:ascii="ArialMT" w:eastAsia="ArialMT" w:hAnsi="ArialMT"/>
          <w:color w:val="000000" w:themeColor="text1"/>
        </w:rPr>
        <w:t xml:space="preserve">designed to gather and aggregate data from both the partner country and international data collections. </w:t>
      </w:r>
      <w:r w:rsidR="003F7D90">
        <w:rPr>
          <w:rFonts w:ascii="ArialMT" w:eastAsia="ArialMT" w:hAnsi="ArialMT"/>
          <w:color w:val="000000" w:themeColor="text1"/>
        </w:rPr>
        <w:t xml:space="preserve"> </w:t>
      </w:r>
      <w:r w:rsidR="00FD77CC">
        <w:rPr>
          <w:rFonts w:ascii="ArialMT" w:eastAsia="ArialMT" w:hAnsi="ArialMT"/>
          <w:color w:val="000000" w:themeColor="text1"/>
        </w:rPr>
        <w:t>The</w:t>
      </w:r>
      <w:r w:rsidRPr="008F3AD0">
        <w:rPr>
          <w:rFonts w:ascii="ArialMT" w:eastAsia="ArialMT" w:hAnsi="ArialMT"/>
          <w:color w:val="000000" w:themeColor="text1"/>
        </w:rPr>
        <w:t xml:space="preserve"> initial step taken in</w:t>
      </w:r>
      <w:r w:rsidR="00EF1650" w:rsidRPr="008F3AD0">
        <w:rPr>
          <w:rFonts w:ascii="ArialMT" w:eastAsia="ArialMT" w:hAnsi="ArialMT"/>
          <w:color w:val="000000" w:themeColor="text1"/>
        </w:rPr>
        <w:t xml:space="preserve"> </w:t>
      </w:r>
      <w:r w:rsidRPr="008F3AD0">
        <w:rPr>
          <w:rFonts w:ascii="ArialMT" w:eastAsia="ArialMT" w:hAnsi="ArialMT"/>
          <w:color w:val="000000" w:themeColor="text1"/>
        </w:rPr>
        <w:t xml:space="preserve">developing the modules </w:t>
      </w:r>
      <w:r w:rsidR="00CA24D5">
        <w:rPr>
          <w:rFonts w:ascii="ArialMT" w:eastAsia="ArialMT" w:hAnsi="ArialMT"/>
          <w:color w:val="000000" w:themeColor="text1"/>
        </w:rPr>
        <w:t>is</w:t>
      </w:r>
      <w:r w:rsidR="00CA24D5" w:rsidRPr="008F3AD0">
        <w:rPr>
          <w:rFonts w:ascii="ArialMT" w:eastAsia="ArialMT" w:hAnsi="ArialMT"/>
          <w:color w:val="000000" w:themeColor="text1"/>
        </w:rPr>
        <w:t xml:space="preserve"> </w:t>
      </w:r>
      <w:r w:rsidRPr="008F3AD0">
        <w:rPr>
          <w:rFonts w:ascii="ArialMT" w:eastAsia="ArialMT" w:hAnsi="ArialMT"/>
          <w:color w:val="000000" w:themeColor="text1"/>
        </w:rPr>
        <w:t>gathering the required IP data inputs and verifying the highest possible data availability by coordinating several technical meetings with focal points of the IP</w:t>
      </w:r>
      <w:r w:rsidR="00EF1650">
        <w:rPr>
          <w:rFonts w:ascii="ArialMT" w:eastAsia="ArialMT" w:hAnsi="ArialMT" w:hint="cs"/>
          <w:color w:val="000000" w:themeColor="text1"/>
        </w:rPr>
        <w:t> </w:t>
      </w:r>
      <w:r w:rsidR="00EF1650">
        <w:rPr>
          <w:rFonts w:ascii="ArialMT" w:eastAsia="ArialMT" w:hAnsi="ArialMT"/>
          <w:color w:val="000000" w:themeColor="text1"/>
        </w:rPr>
        <w:t>O</w:t>
      </w:r>
      <w:r w:rsidRPr="008F3AD0">
        <w:rPr>
          <w:rFonts w:ascii="ArialMT" w:eastAsia="ArialMT" w:hAnsi="ArialMT"/>
          <w:color w:val="000000" w:themeColor="text1"/>
        </w:rPr>
        <w:t xml:space="preserve">ffice. </w:t>
      </w:r>
      <w:r w:rsidR="00EF1650">
        <w:rPr>
          <w:rFonts w:ascii="ArialMT" w:eastAsia="ArialMT" w:hAnsi="ArialMT"/>
          <w:color w:val="000000" w:themeColor="text1"/>
        </w:rPr>
        <w:t xml:space="preserve"> </w:t>
      </w:r>
      <w:r w:rsidRPr="008F3AD0">
        <w:rPr>
          <w:rFonts w:ascii="ArialMT" w:eastAsia="ArialMT" w:hAnsi="ArialMT"/>
          <w:color w:val="000000" w:themeColor="text1"/>
        </w:rPr>
        <w:t xml:space="preserve">In El Salvador’s case, collaboration with the National Centre of Registries and other government entities enabled to collect substantial amounts of IP data, inputs, and information for conducting further analyses. </w:t>
      </w:r>
      <w:r w:rsidR="003D7E26">
        <w:rPr>
          <w:rFonts w:ascii="ArialMT" w:eastAsia="ArialMT" w:hAnsi="ArialMT"/>
          <w:color w:val="000000" w:themeColor="text1"/>
        </w:rPr>
        <w:t xml:space="preserve"> </w:t>
      </w:r>
      <w:r w:rsidRPr="008F3AD0">
        <w:rPr>
          <w:rFonts w:ascii="ArialMT" w:eastAsia="ArialMT" w:hAnsi="ArialMT"/>
          <w:color w:val="000000" w:themeColor="text1"/>
        </w:rPr>
        <w:t xml:space="preserve">Subsequently, a variety of data engineering techniques </w:t>
      </w:r>
      <w:r w:rsidR="00CA24D5">
        <w:rPr>
          <w:rFonts w:ascii="ArialMT" w:eastAsia="ArialMT" w:hAnsi="ArialMT"/>
          <w:color w:val="000000" w:themeColor="text1"/>
        </w:rPr>
        <w:t>are</w:t>
      </w:r>
      <w:r w:rsidR="00EF1650">
        <w:rPr>
          <w:rFonts w:ascii="ArialMT" w:eastAsia="ArialMT" w:hAnsi="ArialMT"/>
          <w:color w:val="000000" w:themeColor="text1"/>
        </w:rPr>
        <w:t xml:space="preserve"> applied </w:t>
      </w:r>
      <w:r w:rsidRPr="008F3AD0">
        <w:rPr>
          <w:rFonts w:ascii="ArialMT" w:eastAsia="ArialMT" w:hAnsi="ArialMT"/>
          <w:color w:val="000000" w:themeColor="text1"/>
        </w:rPr>
        <w:t xml:space="preserve">to standardize </w:t>
      </w:r>
      <w:r w:rsidR="00EF1650" w:rsidRPr="008F3AD0">
        <w:rPr>
          <w:rFonts w:ascii="ArialMT" w:eastAsia="ArialMT" w:hAnsi="ArialMT"/>
          <w:color w:val="000000" w:themeColor="text1"/>
        </w:rPr>
        <w:t>th</w:t>
      </w:r>
      <w:r w:rsidR="00EF1650">
        <w:rPr>
          <w:rFonts w:ascii="ArialMT" w:eastAsia="ArialMT" w:hAnsi="ArialMT"/>
          <w:color w:val="000000" w:themeColor="text1"/>
        </w:rPr>
        <w:t>e</w:t>
      </w:r>
      <w:r w:rsidR="00EF1650" w:rsidRPr="008F3AD0">
        <w:rPr>
          <w:rFonts w:ascii="ArialMT" w:eastAsia="ArialMT" w:hAnsi="ArialMT"/>
          <w:color w:val="000000" w:themeColor="text1"/>
        </w:rPr>
        <w:t xml:space="preserve"> </w:t>
      </w:r>
      <w:r w:rsidRPr="008F3AD0">
        <w:rPr>
          <w:rFonts w:ascii="ArialMT" w:eastAsia="ArialMT" w:hAnsi="ArialMT"/>
          <w:color w:val="000000" w:themeColor="text1"/>
        </w:rPr>
        <w:t xml:space="preserve">data. </w:t>
      </w:r>
      <w:r w:rsidR="00EF1650">
        <w:rPr>
          <w:rFonts w:ascii="ArialMT" w:eastAsia="ArialMT" w:hAnsi="ArialMT"/>
          <w:color w:val="000000" w:themeColor="text1"/>
        </w:rPr>
        <w:t xml:space="preserve"> </w:t>
      </w:r>
      <w:r w:rsidRPr="008F3AD0">
        <w:rPr>
          <w:rFonts w:ascii="ArialMT" w:eastAsia="ArialMT" w:hAnsi="ArialMT"/>
          <w:color w:val="000000" w:themeColor="text1"/>
        </w:rPr>
        <w:t xml:space="preserve">Ultimately, the process involves meticulous quality evaluations of the IP data provided by the IP Office, including </w:t>
      </w:r>
      <w:r w:rsidR="00A3693D">
        <w:rPr>
          <w:rFonts w:ascii="ArialMT" w:eastAsia="ArialMT" w:hAnsi="ArialMT"/>
          <w:color w:val="000000" w:themeColor="text1"/>
        </w:rPr>
        <w:t xml:space="preserve">a </w:t>
      </w:r>
      <w:r w:rsidRPr="008F3AD0">
        <w:rPr>
          <w:rFonts w:ascii="ArialMT" w:eastAsia="ArialMT" w:hAnsi="ArialMT"/>
          <w:color w:val="000000" w:themeColor="text1"/>
        </w:rPr>
        <w:t xml:space="preserve">comparison with existing national and international IP data sources, </w:t>
      </w:r>
      <w:r w:rsidR="005D2117">
        <w:rPr>
          <w:rFonts w:ascii="ArialMT" w:eastAsia="ArialMT" w:hAnsi="ArialMT"/>
          <w:color w:val="000000" w:themeColor="text1"/>
        </w:rPr>
        <w:t xml:space="preserve">to </w:t>
      </w:r>
      <w:r w:rsidRPr="008F3AD0">
        <w:rPr>
          <w:rFonts w:ascii="ArialMT" w:eastAsia="ArialMT" w:hAnsi="ArialMT"/>
          <w:color w:val="000000" w:themeColor="text1"/>
        </w:rPr>
        <w:t>ensur</w:t>
      </w:r>
      <w:r w:rsidR="005D2117">
        <w:rPr>
          <w:rFonts w:ascii="ArialMT" w:eastAsia="ArialMT" w:hAnsi="ArialMT"/>
          <w:color w:val="000000" w:themeColor="text1"/>
        </w:rPr>
        <w:t>e</w:t>
      </w:r>
      <w:r w:rsidRPr="008F3AD0">
        <w:rPr>
          <w:rFonts w:ascii="ArialMT" w:eastAsia="ArialMT" w:hAnsi="ArialMT"/>
          <w:color w:val="000000" w:themeColor="text1"/>
        </w:rPr>
        <w:t xml:space="preserve"> the integrity and reliability of the information utilized for analysis and policy development.</w:t>
      </w:r>
      <w:r w:rsidRPr="008F3AD0" w:rsidDel="00226F3E">
        <w:rPr>
          <w:rFonts w:ascii="ArialMT" w:eastAsia="ArialMT" w:hAnsi="ArialMT"/>
          <w:color w:val="000000" w:themeColor="text1"/>
        </w:rPr>
        <w:t xml:space="preserve"> </w:t>
      </w:r>
      <w:r w:rsidR="003D7E26">
        <w:rPr>
          <w:rFonts w:ascii="ArialMT" w:eastAsia="ArialMT" w:hAnsi="ArialMT"/>
          <w:color w:val="000000" w:themeColor="text1"/>
        </w:rPr>
        <w:t xml:space="preserve"> </w:t>
      </w:r>
    </w:p>
    <w:p w14:paraId="76F75827" w14:textId="0BF82BA6" w:rsidR="00FE3FA3" w:rsidRPr="008F3AD0" w:rsidRDefault="00FE3FA3" w:rsidP="003D7E26">
      <w:pPr>
        <w:spacing w:before="288" w:line="245" w:lineRule="auto"/>
        <w:ind w:right="144"/>
        <w:rPr>
          <w:rFonts w:ascii="ArialMT" w:eastAsia="ArialMT" w:hAnsi="ArialMT"/>
          <w:color w:val="000000" w:themeColor="text1"/>
        </w:rPr>
      </w:pPr>
      <w:r w:rsidRPr="008F3AD0">
        <w:rPr>
          <w:rFonts w:ascii="ArialMT" w:eastAsia="ArialMT" w:hAnsi="ArialMT"/>
          <w:color w:val="000000" w:themeColor="text1"/>
        </w:rPr>
        <w:t xml:space="preserve">The resulting data preparation and diagnostic modules allow to: </w:t>
      </w:r>
      <w:r w:rsidR="00712966">
        <w:rPr>
          <w:rFonts w:ascii="ArialMT" w:eastAsia="ArialMT" w:hAnsi="ArialMT"/>
          <w:color w:val="000000" w:themeColor="text1"/>
        </w:rPr>
        <w:t xml:space="preserve"> </w:t>
      </w:r>
      <w:r w:rsidRPr="008F3AD0">
        <w:rPr>
          <w:rFonts w:ascii="ArialMT" w:eastAsia="ArialMT" w:hAnsi="ArialMT"/>
          <w:color w:val="000000" w:themeColor="text1"/>
        </w:rPr>
        <w:t xml:space="preserve">i) apply basic cleaning and standardization techniques on all collected IP data; </w:t>
      </w:r>
      <w:r w:rsidR="00712966">
        <w:rPr>
          <w:rFonts w:ascii="ArialMT" w:eastAsia="ArialMT" w:hAnsi="ArialMT"/>
          <w:color w:val="000000" w:themeColor="text1"/>
        </w:rPr>
        <w:t xml:space="preserve"> </w:t>
      </w:r>
      <w:r w:rsidRPr="008F3AD0">
        <w:rPr>
          <w:rFonts w:ascii="ArialMT" w:eastAsia="ArialMT" w:hAnsi="ArialMT"/>
          <w:color w:val="000000" w:themeColor="text1"/>
        </w:rPr>
        <w:t xml:space="preserve">and ii) conduct coverage and quality assessments on the available pilot country data. </w:t>
      </w:r>
    </w:p>
    <w:p w14:paraId="09FDC895" w14:textId="77777777" w:rsidR="00FE3FA3" w:rsidRDefault="00FE3FA3" w:rsidP="00510B66">
      <w:pPr>
        <w:pStyle w:val="Heading3"/>
        <w:numPr>
          <w:ilvl w:val="0"/>
          <w:numId w:val="11"/>
        </w:numPr>
      </w:pPr>
      <w:r>
        <w:t>Data Enrichment and Database Consolidation</w:t>
      </w:r>
    </w:p>
    <w:p w14:paraId="4CA82F9E" w14:textId="1F06E008" w:rsidR="00516E90" w:rsidRDefault="00516E90" w:rsidP="00516E90">
      <w:pPr>
        <w:spacing w:before="288" w:line="245" w:lineRule="auto"/>
        <w:ind w:right="144"/>
        <w:rPr>
          <w:rFonts w:ascii="ArialMT" w:eastAsia="ArialMT" w:hAnsi="ArialMT"/>
          <w:color w:val="000000" w:themeColor="text1"/>
        </w:rPr>
      </w:pPr>
      <w:r>
        <w:rPr>
          <w:rFonts w:ascii="ArialMT" w:eastAsia="ArialMT" w:hAnsi="ArialMT"/>
          <w:color w:val="000000" w:themeColor="text1"/>
        </w:rPr>
        <w:t>The second sub-element of the designed system include</w:t>
      </w:r>
      <w:r w:rsidR="00D440E0">
        <w:rPr>
          <w:rFonts w:ascii="ArialMT" w:eastAsia="ArialMT" w:hAnsi="ArialMT"/>
          <w:color w:val="000000" w:themeColor="text1"/>
        </w:rPr>
        <w:t>s</w:t>
      </w:r>
      <w:r>
        <w:rPr>
          <w:rFonts w:ascii="ArialMT" w:eastAsia="ArialMT" w:hAnsi="ArialMT"/>
          <w:color w:val="000000" w:themeColor="text1"/>
        </w:rPr>
        <w:t xml:space="preserve"> the </w:t>
      </w:r>
      <w:r w:rsidRPr="3031B781">
        <w:rPr>
          <w:rFonts w:ascii="ArialMT" w:eastAsia="ArialMT" w:hAnsi="ArialMT"/>
          <w:color w:val="000000" w:themeColor="text1"/>
        </w:rPr>
        <w:t>data enrichment modules</w:t>
      </w:r>
      <w:r>
        <w:rPr>
          <w:rFonts w:ascii="ArialMT" w:eastAsia="ArialMT" w:hAnsi="ArialMT"/>
          <w:color w:val="000000" w:themeColor="text1"/>
        </w:rPr>
        <w:t xml:space="preserve">. </w:t>
      </w:r>
      <w:r w:rsidR="006A2895">
        <w:rPr>
          <w:rFonts w:ascii="ArialMT" w:eastAsia="ArialMT" w:hAnsi="ArialMT"/>
          <w:color w:val="000000" w:themeColor="text1"/>
        </w:rPr>
        <w:t xml:space="preserve"> </w:t>
      </w:r>
      <w:r>
        <w:rPr>
          <w:rFonts w:ascii="ArialMT" w:eastAsia="ArialMT" w:hAnsi="ArialMT"/>
          <w:color w:val="000000" w:themeColor="text1"/>
        </w:rPr>
        <w:t>Th</w:t>
      </w:r>
      <w:r w:rsidR="0052317B">
        <w:rPr>
          <w:rFonts w:ascii="ArialMT" w:eastAsia="ArialMT" w:hAnsi="ArialMT"/>
          <w:color w:val="000000" w:themeColor="text1"/>
        </w:rPr>
        <w:t>e</w:t>
      </w:r>
      <w:r>
        <w:rPr>
          <w:rFonts w:ascii="ArialMT" w:eastAsia="ArialMT" w:hAnsi="ArialMT"/>
          <w:color w:val="000000" w:themeColor="text1"/>
        </w:rPr>
        <w:t xml:space="preserve"> second set of modules </w:t>
      </w:r>
      <w:r w:rsidRPr="3031B781">
        <w:rPr>
          <w:rFonts w:ascii="ArialMT" w:eastAsia="ArialMT" w:hAnsi="ArialMT"/>
          <w:color w:val="000000" w:themeColor="text1"/>
        </w:rPr>
        <w:t>focus</w:t>
      </w:r>
      <w:r w:rsidR="006E74B6">
        <w:rPr>
          <w:rFonts w:ascii="ArialMT" w:eastAsia="ArialMT" w:hAnsi="ArialMT"/>
          <w:color w:val="000000" w:themeColor="text1"/>
        </w:rPr>
        <w:t>es</w:t>
      </w:r>
      <w:r w:rsidRPr="3031B781">
        <w:rPr>
          <w:rFonts w:ascii="ArialMT" w:eastAsia="ArialMT" w:hAnsi="ArialMT"/>
          <w:color w:val="000000" w:themeColor="text1"/>
        </w:rPr>
        <w:t xml:space="preserve"> on </w:t>
      </w:r>
      <w:r>
        <w:rPr>
          <w:rFonts w:ascii="ArialMT" w:eastAsia="ArialMT" w:hAnsi="ArialMT"/>
          <w:color w:val="000000" w:themeColor="text1"/>
        </w:rPr>
        <w:t xml:space="preserve">adding information </w:t>
      </w:r>
      <w:r w:rsidRPr="3031B781">
        <w:rPr>
          <w:rFonts w:ascii="ArialMT" w:eastAsia="ArialMT" w:hAnsi="ArialMT"/>
          <w:color w:val="000000" w:themeColor="text1"/>
        </w:rPr>
        <w:t xml:space="preserve">to the cleaned and </w:t>
      </w:r>
      <w:r>
        <w:rPr>
          <w:rFonts w:ascii="ArialMT" w:eastAsia="ArialMT" w:hAnsi="ArialMT"/>
          <w:color w:val="000000" w:themeColor="text1"/>
        </w:rPr>
        <w:t xml:space="preserve">shaped </w:t>
      </w:r>
      <w:r w:rsidRPr="3031B781">
        <w:rPr>
          <w:rFonts w:ascii="ArialMT" w:eastAsia="ArialMT" w:hAnsi="ArialMT"/>
          <w:color w:val="000000" w:themeColor="text1"/>
        </w:rPr>
        <w:t xml:space="preserve">IP </w:t>
      </w:r>
      <w:r>
        <w:rPr>
          <w:rFonts w:ascii="ArialMT" w:eastAsia="ArialMT" w:hAnsi="ArialMT"/>
          <w:color w:val="000000" w:themeColor="text1"/>
        </w:rPr>
        <w:t xml:space="preserve">and innovation </w:t>
      </w:r>
      <w:r w:rsidRPr="3031B781">
        <w:rPr>
          <w:rFonts w:ascii="ArialMT" w:eastAsia="ArialMT" w:hAnsi="ArialMT"/>
          <w:color w:val="000000" w:themeColor="text1"/>
        </w:rPr>
        <w:t xml:space="preserve">data delivered by the initial system modules. </w:t>
      </w:r>
      <w:r w:rsidR="00604038">
        <w:rPr>
          <w:rFonts w:ascii="ArialMT" w:eastAsia="ArialMT" w:hAnsi="ArialMT"/>
          <w:color w:val="000000" w:themeColor="text1"/>
        </w:rPr>
        <w:t xml:space="preserve"> A</w:t>
      </w:r>
      <w:r>
        <w:rPr>
          <w:rFonts w:ascii="ArialMT" w:eastAsia="ArialMT" w:hAnsi="ArialMT"/>
          <w:color w:val="000000" w:themeColor="text1"/>
        </w:rPr>
        <w:t>dvanced</w:t>
      </w:r>
      <w:r w:rsidRPr="3031B781">
        <w:rPr>
          <w:rFonts w:ascii="ArialMT" w:eastAsia="ArialMT" w:hAnsi="ArialMT"/>
          <w:color w:val="000000" w:themeColor="text1"/>
        </w:rPr>
        <w:t xml:space="preserve"> techniques</w:t>
      </w:r>
      <w:r w:rsidR="000E13B2">
        <w:rPr>
          <w:rFonts w:ascii="ArialMT" w:eastAsia="ArialMT" w:hAnsi="ArialMT"/>
          <w:color w:val="000000" w:themeColor="text1"/>
        </w:rPr>
        <w:t>,</w:t>
      </w:r>
      <w:r w:rsidRPr="3031B781">
        <w:rPr>
          <w:rFonts w:ascii="ArialMT" w:eastAsia="ArialMT" w:hAnsi="ArialMT"/>
          <w:color w:val="000000" w:themeColor="text1"/>
        </w:rPr>
        <w:t xml:space="preserve"> </w:t>
      </w:r>
      <w:r w:rsidR="00D440E0">
        <w:rPr>
          <w:rFonts w:ascii="ArialMT" w:eastAsia="ArialMT" w:hAnsi="ArialMT"/>
          <w:color w:val="000000" w:themeColor="text1"/>
        </w:rPr>
        <w:t>are applied,</w:t>
      </w:r>
      <w:r w:rsidR="000E13B2">
        <w:rPr>
          <w:rFonts w:ascii="ArialMT" w:eastAsia="ArialMT" w:hAnsi="ArialMT"/>
          <w:color w:val="000000" w:themeColor="text1"/>
        </w:rPr>
        <w:t xml:space="preserve"> </w:t>
      </w:r>
      <w:r w:rsidR="000E13B2" w:rsidRPr="3031B781" w:rsidDel="00A3693D">
        <w:rPr>
          <w:rFonts w:ascii="ArialMT" w:eastAsia="ArialMT" w:hAnsi="ArialMT"/>
          <w:color w:val="000000" w:themeColor="text1"/>
        </w:rPr>
        <w:t>such as geocoding</w:t>
      </w:r>
      <w:r w:rsidR="000E13B2" w:rsidDel="00A3693D">
        <w:rPr>
          <w:rFonts w:ascii="ArialMT" w:eastAsia="ArialMT" w:hAnsi="ArialMT"/>
          <w:color w:val="000000" w:themeColor="text1"/>
        </w:rPr>
        <w:t xml:space="preserve"> entities’ addresses (</w:t>
      </w:r>
      <w:r w:rsidR="000E13B2" w:rsidRPr="0052317B" w:rsidDel="00A3693D">
        <w:rPr>
          <w:rFonts w:ascii="ArialMT" w:eastAsia="ArialMT" w:hAnsi="ArialMT"/>
          <w:i/>
          <w:iCs/>
          <w:color w:val="000000" w:themeColor="text1"/>
        </w:rPr>
        <w:t>e.g</w:t>
      </w:r>
      <w:r w:rsidR="000E13B2" w:rsidDel="00A3693D">
        <w:rPr>
          <w:rFonts w:ascii="ArialMT" w:eastAsia="ArialMT" w:hAnsi="ArialMT"/>
          <w:color w:val="000000" w:themeColor="text1"/>
        </w:rPr>
        <w:t>.</w:t>
      </w:r>
      <w:r w:rsidR="000E13B2" w:rsidDel="00A3693D">
        <w:rPr>
          <w:rFonts w:ascii="ArialMT" w:eastAsia="ArialMT" w:hAnsi="ArialMT" w:hint="cs"/>
          <w:color w:val="000000" w:themeColor="text1"/>
        </w:rPr>
        <w:t> </w:t>
      </w:r>
      <w:r w:rsidR="000E13B2" w:rsidDel="00A3693D">
        <w:rPr>
          <w:rFonts w:ascii="ArialMT" w:eastAsia="ArialMT" w:hAnsi="ArialMT"/>
          <w:color w:val="000000" w:themeColor="text1"/>
        </w:rPr>
        <w:t>applicants, inventors or creators)</w:t>
      </w:r>
      <w:r w:rsidR="000E13B2" w:rsidRPr="3031B781" w:rsidDel="00A3693D">
        <w:rPr>
          <w:rFonts w:ascii="ArialMT" w:eastAsia="ArialMT" w:hAnsi="ArialMT"/>
          <w:color w:val="000000" w:themeColor="text1"/>
        </w:rPr>
        <w:t>, disambiguati</w:t>
      </w:r>
      <w:r w:rsidR="000E13B2" w:rsidDel="00A3693D">
        <w:rPr>
          <w:rFonts w:ascii="ArialMT" w:eastAsia="ArialMT" w:hAnsi="ArialMT"/>
          <w:color w:val="000000" w:themeColor="text1"/>
        </w:rPr>
        <w:t xml:space="preserve">ng and classifying entities, attributing </w:t>
      </w:r>
      <w:r w:rsidR="000E13B2" w:rsidRPr="3031B781" w:rsidDel="00A3693D">
        <w:rPr>
          <w:rFonts w:ascii="ArialMT" w:eastAsia="ArialMT" w:hAnsi="ArialMT"/>
          <w:color w:val="000000" w:themeColor="text1"/>
        </w:rPr>
        <w:t>gender</w:t>
      </w:r>
      <w:r w:rsidR="000E13B2" w:rsidDel="00A3693D">
        <w:rPr>
          <w:rFonts w:ascii="ArialMT" w:eastAsia="ArialMT" w:hAnsi="ArialMT"/>
          <w:color w:val="000000" w:themeColor="text1"/>
        </w:rPr>
        <w:t>, classifying industries and technologies</w:t>
      </w:r>
      <w:r w:rsidR="000E13B2">
        <w:rPr>
          <w:rFonts w:ascii="ArialMT" w:eastAsia="ArialMT" w:hAnsi="ArialMT"/>
          <w:color w:val="000000" w:themeColor="text1"/>
        </w:rPr>
        <w:t>, which are</w:t>
      </w:r>
      <w:r w:rsidR="00D440E0">
        <w:rPr>
          <w:rFonts w:ascii="ArialMT" w:eastAsia="ArialMT" w:hAnsi="ArialMT"/>
          <w:color w:val="000000" w:themeColor="text1"/>
        </w:rPr>
        <w:t xml:space="preserve"> </w:t>
      </w:r>
      <w:r w:rsidDel="00A3693D">
        <w:rPr>
          <w:rFonts w:ascii="ArialMT" w:eastAsia="ArialMT" w:hAnsi="ArialMT"/>
          <w:color w:val="000000" w:themeColor="text1"/>
        </w:rPr>
        <w:t xml:space="preserve">typically </w:t>
      </w:r>
      <w:r w:rsidRPr="3031B781" w:rsidDel="00A3693D">
        <w:rPr>
          <w:rFonts w:ascii="ArialMT" w:eastAsia="ArialMT" w:hAnsi="ArialMT"/>
          <w:color w:val="000000" w:themeColor="text1"/>
        </w:rPr>
        <w:t xml:space="preserve">used in IP </w:t>
      </w:r>
      <w:r w:rsidDel="00A3693D">
        <w:rPr>
          <w:rFonts w:ascii="ArialMT" w:eastAsia="ArialMT" w:hAnsi="ArialMT"/>
          <w:color w:val="000000" w:themeColor="text1"/>
        </w:rPr>
        <w:t>and innovation</w:t>
      </w:r>
      <w:r w:rsidRPr="3031B781" w:rsidDel="00A3693D">
        <w:rPr>
          <w:rFonts w:ascii="ArialMT" w:eastAsia="ArialMT" w:hAnsi="ArialMT"/>
          <w:color w:val="000000" w:themeColor="text1"/>
        </w:rPr>
        <w:t xml:space="preserve"> data analysis</w:t>
      </w:r>
      <w:r w:rsidDel="00A3693D">
        <w:rPr>
          <w:rFonts w:ascii="ArialMT" w:eastAsia="ArialMT" w:hAnsi="ArialMT"/>
          <w:color w:val="000000" w:themeColor="text1"/>
        </w:rPr>
        <w:t xml:space="preserve">. </w:t>
      </w:r>
    </w:p>
    <w:p w14:paraId="099FA5CC" w14:textId="47B5F72C" w:rsidR="00516E90" w:rsidRPr="00516E90" w:rsidRDefault="00516E90" w:rsidP="00516E90">
      <w:pPr>
        <w:spacing w:before="288" w:line="245" w:lineRule="auto"/>
        <w:ind w:left="2" w:right="144"/>
        <w:rPr>
          <w:rFonts w:ascii="ArialMT" w:eastAsia="ArialMT" w:hAnsi="ArialMT"/>
          <w:color w:val="000000" w:themeColor="text1"/>
        </w:rPr>
      </w:pPr>
      <w:r>
        <w:rPr>
          <w:rFonts w:ascii="ArialMT" w:eastAsia="ArialMT" w:hAnsi="ArialMT"/>
          <w:color w:val="000000" w:themeColor="text1"/>
        </w:rPr>
        <w:t xml:space="preserve">The </w:t>
      </w:r>
      <w:r w:rsidRPr="3031B781">
        <w:rPr>
          <w:rFonts w:ascii="ArialMT" w:eastAsia="ArialMT" w:hAnsi="ArialMT"/>
          <w:color w:val="000000" w:themeColor="text1"/>
        </w:rPr>
        <w:t>enrichment</w:t>
      </w:r>
      <w:r>
        <w:rPr>
          <w:rFonts w:ascii="ArialMT" w:eastAsia="ArialMT" w:hAnsi="ArialMT"/>
          <w:color w:val="000000" w:themeColor="text1"/>
        </w:rPr>
        <w:t xml:space="preserve"> of </w:t>
      </w:r>
      <w:r w:rsidRPr="3031B781">
        <w:rPr>
          <w:rFonts w:ascii="ArialMT" w:eastAsia="ArialMT" w:hAnsi="ArialMT"/>
          <w:color w:val="000000" w:themeColor="text1"/>
        </w:rPr>
        <w:t xml:space="preserve">IP </w:t>
      </w:r>
      <w:r>
        <w:rPr>
          <w:rFonts w:ascii="ArialMT" w:eastAsia="ArialMT" w:hAnsi="ArialMT"/>
          <w:color w:val="000000" w:themeColor="text1"/>
        </w:rPr>
        <w:t xml:space="preserve">and innovation </w:t>
      </w:r>
      <w:r w:rsidRPr="3031B781">
        <w:rPr>
          <w:rFonts w:ascii="ArialMT" w:eastAsia="ArialMT" w:hAnsi="ArialMT"/>
          <w:color w:val="000000" w:themeColor="text1"/>
        </w:rPr>
        <w:t>data enable</w:t>
      </w:r>
      <w:r>
        <w:rPr>
          <w:rFonts w:ascii="ArialMT" w:eastAsia="ArialMT" w:hAnsi="ArialMT"/>
          <w:color w:val="000000" w:themeColor="text1"/>
        </w:rPr>
        <w:t>s</w:t>
      </w:r>
      <w:r w:rsidRPr="3031B781">
        <w:rPr>
          <w:rFonts w:ascii="ArialMT" w:eastAsia="ArialMT" w:hAnsi="ArialMT"/>
          <w:color w:val="000000" w:themeColor="text1"/>
        </w:rPr>
        <w:t xml:space="preserve"> to increas</w:t>
      </w:r>
      <w:r w:rsidR="00515175">
        <w:rPr>
          <w:rFonts w:ascii="ArialMT" w:eastAsia="ArialMT" w:hAnsi="ArialMT"/>
          <w:color w:val="000000" w:themeColor="text1"/>
        </w:rPr>
        <w:t>e</w:t>
      </w:r>
      <w:r w:rsidRPr="3031B781">
        <w:rPr>
          <w:rFonts w:ascii="ArialMT" w:eastAsia="ArialMT" w:hAnsi="ArialMT"/>
          <w:color w:val="000000" w:themeColor="text1"/>
        </w:rPr>
        <w:t xml:space="preserve"> the analytical </w:t>
      </w:r>
      <w:r>
        <w:rPr>
          <w:rFonts w:ascii="ArialMT" w:eastAsia="ArialMT" w:hAnsi="ArialMT"/>
          <w:color w:val="000000" w:themeColor="text1"/>
        </w:rPr>
        <w:t xml:space="preserve">potential of the underlying data. </w:t>
      </w:r>
      <w:r w:rsidR="00D440E0">
        <w:rPr>
          <w:rFonts w:ascii="ArialMT" w:eastAsia="ArialMT" w:hAnsi="ArialMT"/>
          <w:color w:val="000000" w:themeColor="text1"/>
        </w:rPr>
        <w:t xml:space="preserve"> </w:t>
      </w:r>
      <w:r>
        <w:rPr>
          <w:rFonts w:ascii="ArialMT" w:eastAsia="ArialMT" w:hAnsi="ArialMT"/>
          <w:color w:val="000000" w:themeColor="text1"/>
        </w:rPr>
        <w:t>In addition, the modules in this sub-element consolidate the data in a standardized</w:t>
      </w:r>
      <w:r w:rsidR="00A3693D">
        <w:rPr>
          <w:rFonts w:ascii="ArialMT" w:eastAsia="ArialMT" w:hAnsi="ArialMT"/>
          <w:color w:val="000000" w:themeColor="text1"/>
        </w:rPr>
        <w:t>,</w:t>
      </w:r>
      <w:r>
        <w:rPr>
          <w:rFonts w:ascii="ArialMT" w:eastAsia="ArialMT" w:hAnsi="ArialMT"/>
          <w:color w:val="000000" w:themeColor="text1"/>
        </w:rPr>
        <w:t xml:space="preserve"> enriched database ready for analytical use. </w:t>
      </w:r>
      <w:r w:rsidR="00D440E0">
        <w:rPr>
          <w:rFonts w:ascii="ArialMT" w:eastAsia="ArialMT" w:hAnsi="ArialMT"/>
          <w:color w:val="000000" w:themeColor="text1"/>
        </w:rPr>
        <w:t xml:space="preserve"> </w:t>
      </w:r>
      <w:r w:rsidRPr="3031B781">
        <w:rPr>
          <w:rFonts w:ascii="ArialMT" w:eastAsia="ArialMT" w:hAnsi="ArialMT"/>
          <w:color w:val="000000" w:themeColor="text1"/>
        </w:rPr>
        <w:t xml:space="preserve">As a result, </w:t>
      </w:r>
      <w:r>
        <w:rPr>
          <w:rFonts w:ascii="ArialMT" w:eastAsia="ArialMT" w:hAnsi="ArialMT"/>
          <w:color w:val="000000" w:themeColor="text1"/>
        </w:rPr>
        <w:t>the consolidated</w:t>
      </w:r>
      <w:r w:rsidRPr="3031B781">
        <w:rPr>
          <w:rFonts w:ascii="ArialMT" w:eastAsia="ArialMT" w:hAnsi="ArialMT"/>
          <w:color w:val="000000" w:themeColor="text1"/>
        </w:rPr>
        <w:t xml:space="preserve"> database provide</w:t>
      </w:r>
      <w:r w:rsidR="00D440E0">
        <w:rPr>
          <w:rFonts w:ascii="ArialMT" w:eastAsia="ArialMT" w:hAnsi="ArialMT"/>
          <w:color w:val="000000" w:themeColor="text1"/>
        </w:rPr>
        <w:t>s</w:t>
      </w:r>
      <w:r w:rsidRPr="3031B781">
        <w:rPr>
          <w:rFonts w:ascii="ArialMT" w:eastAsia="ArialMT" w:hAnsi="ArialMT"/>
          <w:color w:val="000000" w:themeColor="text1"/>
        </w:rPr>
        <w:t xml:space="preserve"> data analysts, economists, statisticians and other IP </w:t>
      </w:r>
      <w:r w:rsidR="00D440E0">
        <w:rPr>
          <w:rFonts w:ascii="ArialMT" w:eastAsia="ArialMT" w:hAnsi="ArialMT"/>
          <w:color w:val="000000" w:themeColor="text1"/>
        </w:rPr>
        <w:t>O</w:t>
      </w:r>
      <w:r w:rsidRPr="3031B781">
        <w:rPr>
          <w:rFonts w:ascii="ArialMT" w:eastAsia="ArialMT" w:hAnsi="ArialMT"/>
          <w:color w:val="000000" w:themeColor="text1"/>
        </w:rPr>
        <w:t xml:space="preserve">ffice users with </w:t>
      </w:r>
      <w:r>
        <w:rPr>
          <w:rFonts w:ascii="ArialMT" w:eastAsia="ArialMT" w:hAnsi="ArialMT"/>
          <w:color w:val="000000" w:themeColor="text1"/>
        </w:rPr>
        <w:t xml:space="preserve">a complete data </w:t>
      </w:r>
      <w:r w:rsidRPr="3031B781">
        <w:rPr>
          <w:rFonts w:ascii="ArialMT" w:eastAsia="ArialMT" w:hAnsi="ArialMT"/>
          <w:color w:val="000000" w:themeColor="text1"/>
        </w:rPr>
        <w:t xml:space="preserve">source for their </w:t>
      </w:r>
      <w:r>
        <w:rPr>
          <w:rFonts w:ascii="ArialMT" w:eastAsia="ArialMT" w:hAnsi="ArialMT"/>
          <w:color w:val="000000" w:themeColor="text1"/>
        </w:rPr>
        <w:t xml:space="preserve">reporting and </w:t>
      </w:r>
      <w:r w:rsidRPr="3031B781">
        <w:rPr>
          <w:rFonts w:ascii="ArialMT" w:eastAsia="ArialMT" w:hAnsi="ArialMT"/>
          <w:color w:val="000000" w:themeColor="text1"/>
        </w:rPr>
        <w:t>research</w:t>
      </w:r>
      <w:r>
        <w:rPr>
          <w:rFonts w:ascii="ArialMT" w:eastAsia="ArialMT" w:hAnsi="ArialMT"/>
          <w:color w:val="000000" w:themeColor="text1"/>
        </w:rPr>
        <w:t xml:space="preserve"> </w:t>
      </w:r>
      <w:r w:rsidRPr="3031B781">
        <w:rPr>
          <w:rFonts w:ascii="ArialMT" w:eastAsia="ArialMT" w:hAnsi="ArialMT"/>
          <w:color w:val="000000" w:themeColor="text1"/>
        </w:rPr>
        <w:t xml:space="preserve">activities.  </w:t>
      </w:r>
    </w:p>
    <w:p w14:paraId="5EBE90BC" w14:textId="4663EFF5" w:rsidR="00516E90" w:rsidRDefault="00516E90" w:rsidP="00516E90">
      <w:pPr>
        <w:pStyle w:val="Heading3"/>
        <w:numPr>
          <w:ilvl w:val="0"/>
          <w:numId w:val="11"/>
        </w:numPr>
      </w:pPr>
      <w:r>
        <w:t>Inputs for Economic Analysis</w:t>
      </w:r>
    </w:p>
    <w:p w14:paraId="4871311E" w14:textId="0A0D47F9" w:rsidR="00EB5415" w:rsidRDefault="00EB5415" w:rsidP="001B7C18">
      <w:pPr>
        <w:spacing w:before="288" w:line="245" w:lineRule="auto"/>
        <w:ind w:right="144"/>
        <w:rPr>
          <w:rFonts w:ascii="ArialMT" w:eastAsia="ArialMT" w:hAnsi="ArialMT"/>
          <w:color w:val="000000" w:themeColor="text1"/>
        </w:rPr>
      </w:pPr>
      <w:r>
        <w:rPr>
          <w:rFonts w:ascii="ArialMT" w:eastAsia="ArialMT" w:hAnsi="ArialMT"/>
          <w:color w:val="000000" w:themeColor="text1"/>
        </w:rPr>
        <w:t xml:space="preserve">The third sub-element of the designed system includes modules for producing inputs for economic analysis. </w:t>
      </w:r>
      <w:r w:rsidR="005F68A1">
        <w:rPr>
          <w:rFonts w:ascii="ArialMT" w:eastAsia="ArialMT" w:hAnsi="ArialMT"/>
          <w:color w:val="000000" w:themeColor="text1"/>
        </w:rPr>
        <w:t xml:space="preserve"> </w:t>
      </w:r>
      <w:r>
        <w:rPr>
          <w:rFonts w:ascii="ArialMT" w:eastAsia="ArialMT" w:hAnsi="ArialMT"/>
          <w:color w:val="000000" w:themeColor="text1"/>
        </w:rPr>
        <w:t>These modules produce thematic indicators, tables, and figures reporting on several dimensions of the innovation ecosystem and its IP use.</w:t>
      </w:r>
      <w:r w:rsidR="001B7C18">
        <w:rPr>
          <w:rFonts w:ascii="ArialMT" w:eastAsia="ArialMT" w:hAnsi="ArialMT"/>
          <w:color w:val="000000" w:themeColor="text1"/>
        </w:rPr>
        <w:t xml:space="preserve">  </w:t>
      </w:r>
      <w:r>
        <w:rPr>
          <w:rFonts w:ascii="ArialMT" w:eastAsia="ArialMT" w:hAnsi="ArialMT"/>
          <w:color w:val="000000" w:themeColor="text1"/>
        </w:rPr>
        <w:t>The themes cover standard dimensions</w:t>
      </w:r>
      <w:r w:rsidR="006E74B6">
        <w:rPr>
          <w:rFonts w:ascii="ArialMT" w:eastAsia="ArialMT" w:hAnsi="ArialMT"/>
          <w:color w:val="000000" w:themeColor="text1"/>
        </w:rPr>
        <w:t>,</w:t>
      </w:r>
      <w:r>
        <w:rPr>
          <w:rFonts w:ascii="ArialMT" w:eastAsia="ArialMT" w:hAnsi="ArialMT"/>
          <w:color w:val="000000" w:themeColor="text1"/>
        </w:rPr>
        <w:t xml:space="preserve"> such as use of IP in the economic environment of </w:t>
      </w:r>
      <w:r w:rsidR="006E74B6">
        <w:rPr>
          <w:rFonts w:ascii="ArialMT" w:eastAsia="ArialMT" w:hAnsi="ArialMT"/>
          <w:color w:val="000000" w:themeColor="text1"/>
        </w:rPr>
        <w:t xml:space="preserve">El </w:t>
      </w:r>
      <w:r>
        <w:rPr>
          <w:rFonts w:ascii="ArialMT" w:eastAsia="ArialMT" w:hAnsi="ArialMT"/>
          <w:color w:val="000000" w:themeColor="text1"/>
        </w:rPr>
        <w:t>Salvador (national and global</w:t>
      </w:r>
      <w:r w:rsidR="006B3D09">
        <w:rPr>
          <w:rFonts w:ascii="ArialMT" w:eastAsia="ArialMT" w:hAnsi="ArialMT"/>
          <w:color w:val="000000" w:themeColor="text1"/>
        </w:rPr>
        <w:t xml:space="preserve">),  </w:t>
      </w:r>
      <w:r>
        <w:rPr>
          <w:rFonts w:ascii="ArialMT" w:eastAsia="ArialMT" w:hAnsi="ArialMT"/>
          <w:color w:val="000000" w:themeColor="text1"/>
        </w:rPr>
        <w:t>and more advanced ones</w:t>
      </w:r>
      <w:r w:rsidR="006B3D09">
        <w:rPr>
          <w:rFonts w:ascii="ArialMT" w:eastAsia="ArialMT" w:hAnsi="ArialMT"/>
          <w:color w:val="000000" w:themeColor="text1"/>
        </w:rPr>
        <w:t>,</w:t>
      </w:r>
      <w:r>
        <w:rPr>
          <w:rFonts w:ascii="ArialMT" w:eastAsia="ArialMT" w:hAnsi="ArialMT"/>
          <w:color w:val="000000" w:themeColor="text1"/>
        </w:rPr>
        <w:t xml:space="preserve"> like innovation capabilities, gender gap, geography of innovation, or innovation complexity. </w:t>
      </w:r>
      <w:r w:rsidR="001B7C18">
        <w:rPr>
          <w:rFonts w:ascii="ArialMT" w:eastAsia="ArialMT" w:hAnsi="ArialMT"/>
          <w:color w:val="000000" w:themeColor="text1"/>
        </w:rPr>
        <w:t xml:space="preserve"> </w:t>
      </w:r>
      <w:r>
        <w:rPr>
          <w:rFonts w:ascii="ArialMT" w:eastAsia="ArialMT" w:hAnsi="ArialMT"/>
          <w:color w:val="000000" w:themeColor="text1"/>
        </w:rPr>
        <w:t xml:space="preserve">Indicators are presented in different </w:t>
      </w:r>
      <w:r w:rsidR="00515175">
        <w:rPr>
          <w:rFonts w:ascii="ArialMT" w:eastAsia="ArialMT" w:hAnsi="ArialMT"/>
          <w:color w:val="000000" w:themeColor="text1"/>
        </w:rPr>
        <w:t xml:space="preserve">types </w:t>
      </w:r>
      <w:r>
        <w:rPr>
          <w:rFonts w:ascii="ArialMT" w:eastAsia="ArialMT" w:hAnsi="ArialMT"/>
          <w:color w:val="000000" w:themeColor="text1"/>
        </w:rPr>
        <w:t>of visualization</w:t>
      </w:r>
      <w:r w:rsidR="006B3D09">
        <w:rPr>
          <w:rFonts w:ascii="ArialMT" w:eastAsia="ArialMT" w:hAnsi="ArialMT"/>
          <w:color w:val="000000" w:themeColor="text1"/>
        </w:rPr>
        <w:t>s</w:t>
      </w:r>
      <w:r>
        <w:rPr>
          <w:rFonts w:ascii="ArialMT" w:eastAsia="ArialMT" w:hAnsi="ArialMT"/>
          <w:color w:val="000000" w:themeColor="text1"/>
        </w:rPr>
        <w:t xml:space="preserve"> designed to convey key insight to analyst</w:t>
      </w:r>
      <w:r w:rsidR="007F5939">
        <w:rPr>
          <w:rFonts w:ascii="ArialMT" w:eastAsia="ArialMT" w:hAnsi="ArialMT"/>
          <w:color w:val="000000" w:themeColor="text1"/>
        </w:rPr>
        <w:t>s</w:t>
      </w:r>
      <w:r>
        <w:rPr>
          <w:rFonts w:ascii="ArialMT" w:eastAsia="ArialMT" w:hAnsi="ArialMT"/>
          <w:color w:val="000000" w:themeColor="text1"/>
        </w:rPr>
        <w:t>, economist</w:t>
      </w:r>
      <w:r w:rsidR="007F5939">
        <w:rPr>
          <w:rFonts w:ascii="ArialMT" w:eastAsia="ArialMT" w:hAnsi="ArialMT"/>
          <w:color w:val="000000" w:themeColor="text1"/>
        </w:rPr>
        <w:t>s</w:t>
      </w:r>
      <w:r w:rsidR="006B3D09">
        <w:rPr>
          <w:rFonts w:ascii="ArialMT" w:eastAsia="ArialMT" w:hAnsi="ArialMT"/>
          <w:color w:val="000000" w:themeColor="text1"/>
        </w:rPr>
        <w:t>,</w:t>
      </w:r>
      <w:r>
        <w:rPr>
          <w:rFonts w:ascii="ArialMT" w:eastAsia="ArialMT" w:hAnsi="ArialMT"/>
          <w:color w:val="000000" w:themeColor="text1"/>
        </w:rPr>
        <w:t xml:space="preserve"> or policy makers.</w:t>
      </w:r>
    </w:p>
    <w:p w14:paraId="060284C8" w14:textId="77078809" w:rsidR="00EB5415" w:rsidRDefault="00EB5415" w:rsidP="001B7C18">
      <w:pPr>
        <w:spacing w:before="288" w:line="245" w:lineRule="auto"/>
        <w:ind w:left="2" w:right="144"/>
        <w:rPr>
          <w:rFonts w:ascii="ArialMT" w:eastAsia="ArialMT" w:hAnsi="ArialMT"/>
          <w:color w:val="000000" w:themeColor="text1"/>
        </w:rPr>
      </w:pPr>
      <w:r>
        <w:rPr>
          <w:rFonts w:ascii="ArialMT" w:eastAsia="ArialMT" w:hAnsi="ArialMT"/>
          <w:color w:val="000000" w:themeColor="text1"/>
        </w:rPr>
        <w:t xml:space="preserve">The outcomes of each themed dimension will be shared with the pilot country counterparts, </w:t>
      </w:r>
      <w:r w:rsidR="006B3D09">
        <w:rPr>
          <w:rFonts w:ascii="ArialMT" w:eastAsia="ArialMT" w:hAnsi="ArialMT"/>
          <w:color w:val="000000" w:themeColor="text1"/>
        </w:rPr>
        <w:t xml:space="preserve">along </w:t>
      </w:r>
      <w:r>
        <w:rPr>
          <w:rFonts w:ascii="ArialMT" w:eastAsia="ArialMT" w:hAnsi="ArialMT"/>
          <w:color w:val="000000" w:themeColor="text1"/>
        </w:rPr>
        <w:t xml:space="preserve">with an associated training. </w:t>
      </w:r>
      <w:r w:rsidR="001B7C18">
        <w:rPr>
          <w:rFonts w:ascii="ArialMT" w:eastAsia="ArialMT" w:hAnsi="ArialMT"/>
          <w:color w:val="000000" w:themeColor="text1"/>
        </w:rPr>
        <w:t xml:space="preserve"> </w:t>
      </w:r>
      <w:r w:rsidR="008A4658">
        <w:rPr>
          <w:rFonts w:ascii="ArialMT" w:eastAsia="ArialMT" w:hAnsi="ArialMT"/>
          <w:color w:val="000000" w:themeColor="text1"/>
        </w:rPr>
        <w:t>Some</w:t>
      </w:r>
      <w:r>
        <w:rPr>
          <w:rFonts w:ascii="ArialMT" w:eastAsia="ArialMT" w:hAnsi="ArialMT"/>
          <w:color w:val="000000" w:themeColor="text1"/>
        </w:rPr>
        <w:t xml:space="preserve"> of these outcomes will </w:t>
      </w:r>
      <w:r w:rsidR="008A4658">
        <w:rPr>
          <w:rFonts w:ascii="ArialMT" w:eastAsia="ArialMT" w:hAnsi="ArialMT"/>
          <w:color w:val="000000" w:themeColor="text1"/>
        </w:rPr>
        <w:t xml:space="preserve">be </w:t>
      </w:r>
      <w:r>
        <w:rPr>
          <w:rFonts w:ascii="ArialMT" w:eastAsia="ArialMT" w:hAnsi="ArialMT"/>
          <w:color w:val="000000" w:themeColor="text1"/>
        </w:rPr>
        <w:t>use</w:t>
      </w:r>
      <w:r w:rsidR="008A4658">
        <w:rPr>
          <w:rFonts w:ascii="ArialMT" w:eastAsia="ArialMT" w:hAnsi="ArialMT"/>
          <w:color w:val="000000" w:themeColor="text1"/>
        </w:rPr>
        <w:t>d</w:t>
      </w:r>
      <w:r>
        <w:rPr>
          <w:rFonts w:ascii="ArialMT" w:eastAsia="ArialMT" w:hAnsi="ArialMT"/>
          <w:color w:val="000000" w:themeColor="text1"/>
        </w:rPr>
        <w:t xml:space="preserve"> in an economic study </w:t>
      </w:r>
      <w:r>
        <w:rPr>
          <w:rFonts w:ascii="ArialMT" w:eastAsia="ArialMT" w:hAnsi="ArialMT"/>
          <w:color w:val="000000" w:themeColor="text1"/>
        </w:rPr>
        <w:lastRenderedPageBreak/>
        <w:t xml:space="preserve">to be presented during the training sessions. </w:t>
      </w:r>
      <w:r w:rsidR="001B7C18">
        <w:rPr>
          <w:rFonts w:ascii="ArialMT" w:eastAsia="ArialMT" w:hAnsi="ArialMT"/>
          <w:color w:val="000000" w:themeColor="text1"/>
        </w:rPr>
        <w:t xml:space="preserve"> </w:t>
      </w:r>
      <w:r>
        <w:rPr>
          <w:rFonts w:ascii="ArialMT" w:eastAsia="ArialMT" w:hAnsi="ArialMT"/>
          <w:color w:val="000000" w:themeColor="text1"/>
        </w:rPr>
        <w:t>The training strategy and study are further described in the next section.</w:t>
      </w:r>
    </w:p>
    <w:p w14:paraId="48D65AC0" w14:textId="77777777" w:rsidR="00FE3FA3" w:rsidRPr="00FE3FA3" w:rsidRDefault="00FE3FA3" w:rsidP="00FE3FA3"/>
    <w:p w14:paraId="7E414675" w14:textId="5B0FE9FF" w:rsidR="000D3411" w:rsidRPr="0017301A" w:rsidRDefault="00233410" w:rsidP="0098522C">
      <w:pPr>
        <w:pStyle w:val="Heading2"/>
        <w:keepLines/>
        <w:numPr>
          <w:ilvl w:val="0"/>
          <w:numId w:val="8"/>
        </w:numPr>
        <w:spacing w:before="200" w:after="240" w:line="276" w:lineRule="auto"/>
        <w:rPr>
          <w:szCs w:val="22"/>
        </w:rPr>
      </w:pPr>
      <w:r>
        <w:rPr>
          <w:szCs w:val="22"/>
        </w:rPr>
        <w:t>DISSEMINATION STRATEGY</w:t>
      </w:r>
    </w:p>
    <w:p w14:paraId="17858F07" w14:textId="01AA7F50" w:rsidR="00233410" w:rsidRPr="00233410" w:rsidRDefault="00233410" w:rsidP="00233410">
      <w:pPr>
        <w:spacing w:before="288" w:line="245" w:lineRule="auto"/>
        <w:ind w:right="144"/>
        <w:rPr>
          <w:rFonts w:ascii="ArialMT" w:eastAsia="ArialMT" w:hAnsi="ArialMT"/>
          <w:color w:val="000000" w:themeColor="text1"/>
        </w:rPr>
      </w:pPr>
      <w:r>
        <w:rPr>
          <w:rFonts w:ascii="ArialMT" w:eastAsia="ArialMT" w:hAnsi="ArialMT"/>
          <w:color w:val="000000" w:themeColor="text1"/>
        </w:rPr>
        <w:t>The</w:t>
      </w:r>
      <w:r w:rsidRPr="00233410">
        <w:rPr>
          <w:rFonts w:ascii="ArialMT" w:eastAsia="ArialMT" w:hAnsi="ArialMT"/>
          <w:color w:val="000000" w:themeColor="text1"/>
        </w:rPr>
        <w:t xml:space="preserve"> methodology and</w:t>
      </w:r>
      <w:r w:rsidR="001E5B60">
        <w:rPr>
          <w:rFonts w:ascii="ArialMT" w:eastAsia="ArialMT" w:hAnsi="ArialMT"/>
          <w:color w:val="000000" w:themeColor="text1"/>
        </w:rPr>
        <w:t xml:space="preserve"> project </w:t>
      </w:r>
      <w:r w:rsidRPr="00233410">
        <w:rPr>
          <w:rFonts w:ascii="ArialMT" w:eastAsia="ArialMT" w:hAnsi="ArialMT"/>
          <w:color w:val="000000" w:themeColor="text1"/>
        </w:rPr>
        <w:t xml:space="preserve">outcomes </w:t>
      </w:r>
      <w:r w:rsidR="001E5B60">
        <w:rPr>
          <w:rFonts w:ascii="ArialMT" w:eastAsia="ArialMT" w:hAnsi="ArialMT"/>
          <w:color w:val="000000" w:themeColor="text1"/>
        </w:rPr>
        <w:t xml:space="preserve">will be disseminated </w:t>
      </w:r>
      <w:r w:rsidRPr="00233410">
        <w:rPr>
          <w:rFonts w:ascii="ArialMT" w:eastAsia="ArialMT" w:hAnsi="ArialMT"/>
          <w:color w:val="000000" w:themeColor="text1"/>
        </w:rPr>
        <w:t>through several channels</w:t>
      </w:r>
      <w:r w:rsidR="001E5B60">
        <w:rPr>
          <w:rFonts w:ascii="ArialMT" w:eastAsia="ArialMT" w:hAnsi="ArialMT"/>
          <w:color w:val="000000" w:themeColor="text1"/>
        </w:rPr>
        <w:t>:</w:t>
      </w:r>
    </w:p>
    <w:p w14:paraId="36F70E1B" w14:textId="0C8F09DE" w:rsidR="001E5B60" w:rsidRDefault="00233410" w:rsidP="00233410">
      <w:pPr>
        <w:pStyle w:val="ListParagraph"/>
        <w:numPr>
          <w:ilvl w:val="0"/>
          <w:numId w:val="14"/>
        </w:numPr>
        <w:spacing w:before="288" w:line="245" w:lineRule="auto"/>
        <w:ind w:right="144"/>
        <w:rPr>
          <w:rFonts w:ascii="ArialMT" w:eastAsia="ArialMT" w:hAnsi="ArialMT"/>
          <w:color w:val="000000" w:themeColor="text1"/>
        </w:rPr>
      </w:pPr>
      <w:r w:rsidRPr="001E5B60">
        <w:rPr>
          <w:rFonts w:ascii="ArialMT" w:eastAsia="ArialMT" w:hAnsi="ArialMT"/>
          <w:color w:val="000000" w:themeColor="text1"/>
        </w:rPr>
        <w:t>all code</w:t>
      </w:r>
      <w:r w:rsidR="00834FE1">
        <w:rPr>
          <w:rFonts w:ascii="ArialMT" w:eastAsia="ArialMT" w:hAnsi="ArialMT"/>
          <w:color w:val="000000" w:themeColor="text1"/>
        </w:rPr>
        <w:t>s</w:t>
      </w:r>
      <w:r w:rsidRPr="001E5B60">
        <w:rPr>
          <w:rFonts w:ascii="ArialMT" w:eastAsia="ArialMT" w:hAnsi="ArialMT"/>
          <w:color w:val="000000" w:themeColor="text1"/>
        </w:rPr>
        <w:t xml:space="preserve"> produced for the three sub-elements constituting the modules will be published in reproducible formats through scripts in open-source software (</w:t>
      </w:r>
      <w:r w:rsidRPr="001E5B60">
        <w:rPr>
          <w:rFonts w:ascii="ArialMT" w:eastAsia="ArialMT" w:hAnsi="ArialMT"/>
          <w:i/>
          <w:iCs/>
          <w:color w:val="000000" w:themeColor="text1"/>
        </w:rPr>
        <w:t>e.g</w:t>
      </w:r>
      <w:r w:rsidRPr="001E5B60">
        <w:rPr>
          <w:rFonts w:ascii="ArialMT" w:eastAsia="ArialMT" w:hAnsi="ArialMT"/>
          <w:color w:val="000000" w:themeColor="text1"/>
        </w:rPr>
        <w:t>. SQL and Python) and collaborative platforms, such as GitHub</w:t>
      </w:r>
      <w:r w:rsidR="001E5B60">
        <w:rPr>
          <w:rFonts w:ascii="ArialMT" w:eastAsia="ArialMT" w:hAnsi="ArialMT"/>
          <w:color w:val="000000" w:themeColor="text1"/>
        </w:rPr>
        <w:t>;</w:t>
      </w:r>
    </w:p>
    <w:p w14:paraId="143EE498" w14:textId="05ADD63D" w:rsidR="001E5B60" w:rsidRDefault="001E5B60" w:rsidP="00233410">
      <w:pPr>
        <w:pStyle w:val="ListParagraph"/>
        <w:numPr>
          <w:ilvl w:val="0"/>
          <w:numId w:val="14"/>
        </w:numPr>
        <w:spacing w:before="288" w:line="245" w:lineRule="auto"/>
        <w:ind w:right="144"/>
        <w:rPr>
          <w:rFonts w:ascii="ArialMT" w:eastAsia="ArialMT" w:hAnsi="ArialMT"/>
          <w:color w:val="000000" w:themeColor="text1"/>
        </w:rPr>
      </w:pPr>
      <w:r>
        <w:rPr>
          <w:rFonts w:ascii="ArialMT" w:eastAsia="ArialMT" w:hAnsi="ArialMT"/>
          <w:color w:val="000000" w:themeColor="text1"/>
        </w:rPr>
        <w:t>i</w:t>
      </w:r>
      <w:r w:rsidR="00233410" w:rsidRPr="001E5B60">
        <w:rPr>
          <w:rFonts w:ascii="ArialMT" w:eastAsia="ArialMT" w:hAnsi="ArialMT"/>
          <w:color w:val="000000" w:themeColor="text1"/>
        </w:rPr>
        <w:t>nteractive examples on how to use the different modules and how to produce thematic indicators, tables, and figures will be provided in different forms (</w:t>
      </w:r>
      <w:r w:rsidR="00233410" w:rsidRPr="004802BA">
        <w:rPr>
          <w:rFonts w:ascii="ArialMT" w:eastAsia="ArialMT" w:hAnsi="ArialMT"/>
          <w:i/>
          <w:iCs/>
          <w:color w:val="000000" w:themeColor="text1"/>
        </w:rPr>
        <w:t xml:space="preserve">e.g. </w:t>
      </w:r>
      <w:r w:rsidR="00233410" w:rsidRPr="001E5B60">
        <w:rPr>
          <w:rFonts w:ascii="ArialMT" w:eastAsia="ArialMT" w:hAnsi="ArialMT"/>
          <w:color w:val="000000" w:themeColor="text1"/>
        </w:rPr>
        <w:t>Jupyter notebooks and interactive dashboards)</w:t>
      </w:r>
      <w:r>
        <w:rPr>
          <w:rFonts w:ascii="ArialMT" w:eastAsia="ArialMT" w:hAnsi="ArialMT"/>
          <w:color w:val="000000" w:themeColor="text1"/>
        </w:rPr>
        <w:t>;  and</w:t>
      </w:r>
    </w:p>
    <w:p w14:paraId="3D289065" w14:textId="0E5D1F89" w:rsidR="00233410" w:rsidRPr="001E5B60" w:rsidRDefault="00233410" w:rsidP="00233410">
      <w:pPr>
        <w:pStyle w:val="ListParagraph"/>
        <w:numPr>
          <w:ilvl w:val="0"/>
          <w:numId w:val="14"/>
        </w:numPr>
        <w:spacing w:before="288" w:line="245" w:lineRule="auto"/>
        <w:ind w:right="144"/>
        <w:rPr>
          <w:rFonts w:ascii="ArialMT" w:eastAsia="ArialMT" w:hAnsi="ArialMT"/>
          <w:color w:val="000000" w:themeColor="text1"/>
        </w:rPr>
      </w:pPr>
      <w:r w:rsidRPr="001E5B60">
        <w:rPr>
          <w:rFonts w:ascii="ArialMT" w:eastAsia="ArialMT" w:hAnsi="ArialMT"/>
          <w:color w:val="000000" w:themeColor="text1"/>
        </w:rPr>
        <w:t xml:space="preserve">all modules and outputs will be further disseminated </w:t>
      </w:r>
      <w:r w:rsidR="001E5B60">
        <w:rPr>
          <w:rFonts w:ascii="ArialMT" w:eastAsia="ArialMT" w:hAnsi="ArialMT"/>
          <w:color w:val="000000" w:themeColor="text1"/>
        </w:rPr>
        <w:t xml:space="preserve">through </w:t>
      </w:r>
      <w:r w:rsidRPr="001E5B60">
        <w:rPr>
          <w:rFonts w:ascii="ArialMT" w:eastAsia="ArialMT" w:hAnsi="ArialMT"/>
          <w:color w:val="000000" w:themeColor="text1"/>
        </w:rPr>
        <w:t xml:space="preserve">technical training workshops tailored to diverse groups of users across the participating IP </w:t>
      </w:r>
      <w:r w:rsidR="001E5B60">
        <w:rPr>
          <w:rFonts w:ascii="ArialMT" w:eastAsia="ArialMT" w:hAnsi="ArialMT"/>
          <w:color w:val="000000" w:themeColor="text1"/>
        </w:rPr>
        <w:t>O</w:t>
      </w:r>
      <w:r w:rsidRPr="001E5B60">
        <w:rPr>
          <w:rFonts w:ascii="ArialMT" w:eastAsia="ArialMT" w:hAnsi="ArialMT"/>
          <w:color w:val="000000" w:themeColor="text1"/>
        </w:rPr>
        <w:t xml:space="preserve">ffice and other government agencies. </w:t>
      </w:r>
      <w:r w:rsidR="001E5B60">
        <w:rPr>
          <w:rFonts w:ascii="ArialMT" w:eastAsia="ArialMT" w:hAnsi="ArialMT"/>
          <w:color w:val="000000" w:themeColor="text1"/>
        </w:rPr>
        <w:t xml:space="preserve"> </w:t>
      </w:r>
      <w:r w:rsidRPr="001E5B60">
        <w:rPr>
          <w:rFonts w:ascii="ArialMT" w:eastAsia="ArialMT" w:hAnsi="ArialMT"/>
          <w:color w:val="000000" w:themeColor="text1"/>
        </w:rPr>
        <w:t>These training</w:t>
      </w:r>
      <w:r w:rsidR="001E5B60">
        <w:rPr>
          <w:rFonts w:ascii="ArialMT" w:eastAsia="ArialMT" w:hAnsi="ArialMT"/>
          <w:color w:val="000000" w:themeColor="text1"/>
        </w:rPr>
        <w:t>s</w:t>
      </w:r>
      <w:r w:rsidRPr="001E5B60">
        <w:rPr>
          <w:rFonts w:ascii="ArialMT" w:eastAsia="ArialMT" w:hAnsi="ArialMT"/>
          <w:color w:val="000000" w:themeColor="text1"/>
        </w:rPr>
        <w:t xml:space="preserve"> aim to build human capacity, foster collaboration, and maximize the impact of the project across diverse stakeholder groups.</w:t>
      </w:r>
    </w:p>
    <w:p w14:paraId="5838488F" w14:textId="258F942A" w:rsidR="00233410" w:rsidRPr="00233410" w:rsidRDefault="00233410" w:rsidP="00233410">
      <w:pPr>
        <w:spacing w:before="288" w:line="245" w:lineRule="auto"/>
        <w:ind w:right="144"/>
        <w:rPr>
          <w:rFonts w:ascii="ArialMT" w:eastAsia="ArialMT" w:hAnsi="ArialMT"/>
          <w:color w:val="000000" w:themeColor="text1"/>
        </w:rPr>
      </w:pPr>
      <w:r w:rsidRPr="00233410">
        <w:rPr>
          <w:rFonts w:ascii="ArialMT" w:eastAsia="ArialMT" w:hAnsi="ArialMT"/>
          <w:color w:val="000000" w:themeColor="text1"/>
        </w:rPr>
        <w:t xml:space="preserve">A set of training materials will be produced to provide targeted users with the skills and knowledge needed to take ownership of the system’s deliverables.  Three target groups of users will be considered: </w:t>
      </w:r>
    </w:p>
    <w:p w14:paraId="6D05D89C" w14:textId="6D9EA9DC" w:rsidR="001E5B60" w:rsidRDefault="00233410" w:rsidP="00233410">
      <w:pPr>
        <w:pStyle w:val="ListParagraph"/>
        <w:numPr>
          <w:ilvl w:val="0"/>
          <w:numId w:val="15"/>
        </w:numPr>
        <w:spacing w:before="288" w:line="245" w:lineRule="auto"/>
        <w:ind w:right="144"/>
        <w:rPr>
          <w:rFonts w:ascii="ArialMT" w:eastAsia="ArialMT" w:hAnsi="ArialMT"/>
          <w:color w:val="000000" w:themeColor="text1"/>
        </w:rPr>
      </w:pPr>
      <w:r w:rsidRPr="001E5B60">
        <w:rPr>
          <w:rFonts w:ascii="ArialMT" w:eastAsia="ArialMT" w:hAnsi="ArialMT"/>
          <w:color w:val="000000" w:themeColor="text1"/>
        </w:rPr>
        <w:t xml:space="preserve">Policymakers:  </w:t>
      </w:r>
      <w:r w:rsidR="00FD020C">
        <w:rPr>
          <w:rFonts w:ascii="ArialMT" w:eastAsia="ArialMT" w:hAnsi="ArialMT"/>
          <w:color w:val="000000" w:themeColor="text1"/>
        </w:rPr>
        <w:t>t</w:t>
      </w:r>
      <w:r w:rsidRPr="001E5B60">
        <w:rPr>
          <w:rFonts w:ascii="ArialMT" w:eastAsia="ArialMT" w:hAnsi="ArialMT"/>
          <w:color w:val="000000" w:themeColor="text1"/>
        </w:rPr>
        <w:t>o be trained on how to interpret IP and innovation indicators produced by the analytical modules, empowering them to make informed decisions and formulate effective policies based on the system</w:t>
      </w:r>
      <w:r w:rsidR="00524A41">
        <w:rPr>
          <w:rFonts w:ascii="ArialMT" w:eastAsia="ArialMT" w:hAnsi="ArialMT"/>
          <w:color w:val="000000" w:themeColor="text1"/>
        </w:rPr>
        <w:t>’</w:t>
      </w:r>
      <w:r w:rsidRPr="001E5B60">
        <w:rPr>
          <w:rFonts w:ascii="ArialMT" w:eastAsia="ArialMT" w:hAnsi="ArialMT"/>
          <w:color w:val="000000" w:themeColor="text1"/>
        </w:rPr>
        <w:t xml:space="preserve">s outcomes. </w:t>
      </w:r>
    </w:p>
    <w:p w14:paraId="33BDFDD0" w14:textId="0AF04E8C" w:rsidR="001E5B60" w:rsidRDefault="00233410" w:rsidP="00233410">
      <w:pPr>
        <w:pStyle w:val="ListParagraph"/>
        <w:numPr>
          <w:ilvl w:val="0"/>
          <w:numId w:val="15"/>
        </w:numPr>
        <w:spacing w:before="288" w:line="245" w:lineRule="auto"/>
        <w:ind w:right="144"/>
        <w:rPr>
          <w:rFonts w:ascii="ArialMT" w:eastAsia="ArialMT" w:hAnsi="ArialMT"/>
          <w:color w:val="000000" w:themeColor="text1"/>
        </w:rPr>
      </w:pPr>
      <w:r w:rsidRPr="001E5B60">
        <w:rPr>
          <w:rFonts w:ascii="ArialMT" w:eastAsia="ArialMT" w:hAnsi="ArialMT"/>
          <w:color w:val="000000" w:themeColor="text1"/>
        </w:rPr>
        <w:t xml:space="preserve">Data analysts, statisticians, and economists: </w:t>
      </w:r>
      <w:r w:rsidR="00524A41">
        <w:rPr>
          <w:rFonts w:ascii="ArialMT" w:eastAsia="ArialMT" w:hAnsi="ArialMT"/>
          <w:color w:val="000000" w:themeColor="text1"/>
        </w:rPr>
        <w:t xml:space="preserve"> </w:t>
      </w:r>
      <w:r w:rsidRPr="001E5B60">
        <w:rPr>
          <w:rFonts w:ascii="ArialMT" w:eastAsia="ArialMT" w:hAnsi="ArialMT"/>
          <w:color w:val="000000" w:themeColor="text1"/>
        </w:rPr>
        <w:t xml:space="preserve">to be trained on how to use the analytical modules </w:t>
      </w:r>
      <w:r w:rsidR="008F5474">
        <w:rPr>
          <w:rFonts w:ascii="ArialMT" w:eastAsia="ArialMT" w:hAnsi="ArialMT"/>
          <w:color w:val="000000" w:themeColor="text1"/>
        </w:rPr>
        <w:t xml:space="preserve">in order </w:t>
      </w:r>
      <w:r w:rsidRPr="001E5B60">
        <w:rPr>
          <w:rFonts w:ascii="ArialMT" w:eastAsia="ArialMT" w:hAnsi="ArialMT"/>
          <w:color w:val="000000" w:themeColor="text1"/>
        </w:rPr>
        <w:t xml:space="preserve">to derive insights from the data </w:t>
      </w:r>
      <w:r w:rsidR="008F5474">
        <w:rPr>
          <w:rFonts w:ascii="ArialMT" w:eastAsia="ArialMT" w:hAnsi="ArialMT"/>
          <w:color w:val="000000" w:themeColor="text1"/>
        </w:rPr>
        <w:t xml:space="preserve">that is </w:t>
      </w:r>
      <w:r w:rsidRPr="001E5B60">
        <w:rPr>
          <w:rFonts w:ascii="ArialMT" w:eastAsia="ArialMT" w:hAnsi="ArialMT"/>
          <w:color w:val="000000" w:themeColor="text1"/>
        </w:rPr>
        <w:t>meaningful for policymaking.</w:t>
      </w:r>
    </w:p>
    <w:p w14:paraId="61F7CC08" w14:textId="41D96B7A" w:rsidR="000D3411" w:rsidRPr="00524A41" w:rsidRDefault="00233410" w:rsidP="000D3411">
      <w:pPr>
        <w:pStyle w:val="ListParagraph"/>
        <w:numPr>
          <w:ilvl w:val="0"/>
          <w:numId w:val="15"/>
        </w:numPr>
        <w:spacing w:before="288" w:line="245" w:lineRule="auto"/>
        <w:ind w:right="144"/>
        <w:rPr>
          <w:rFonts w:ascii="ArialMT" w:eastAsia="ArialMT" w:hAnsi="ArialMT"/>
          <w:color w:val="000000" w:themeColor="text1"/>
        </w:rPr>
      </w:pPr>
      <w:r w:rsidRPr="001E5B60">
        <w:rPr>
          <w:rFonts w:ascii="ArialMT" w:eastAsia="ArialMT" w:hAnsi="ArialMT"/>
          <w:color w:val="000000" w:themeColor="text1"/>
        </w:rPr>
        <w:t xml:space="preserve">Data administrators: </w:t>
      </w:r>
      <w:r w:rsidR="00524A41">
        <w:rPr>
          <w:rFonts w:ascii="ArialMT" w:eastAsia="ArialMT" w:hAnsi="ArialMT"/>
          <w:color w:val="000000" w:themeColor="text1"/>
        </w:rPr>
        <w:t xml:space="preserve"> </w:t>
      </w:r>
      <w:r w:rsidRPr="001E5B60">
        <w:rPr>
          <w:rFonts w:ascii="ArialMT" w:eastAsia="ArialMT" w:hAnsi="ArialMT"/>
          <w:color w:val="000000" w:themeColor="text1"/>
        </w:rPr>
        <w:t>to be trained on how to use the data preparation and enrichment modules, equipping them with the necessary skills to effectively manage and enrich their national data sources.</w:t>
      </w:r>
    </w:p>
    <w:p w14:paraId="2CA1E768" w14:textId="28D2D8FF" w:rsidR="00233410" w:rsidRPr="00233410" w:rsidRDefault="00233410" w:rsidP="000D3411">
      <w:pPr>
        <w:pStyle w:val="Heading2"/>
        <w:keepLines/>
        <w:numPr>
          <w:ilvl w:val="0"/>
          <w:numId w:val="8"/>
        </w:numPr>
        <w:spacing w:before="200" w:after="240" w:line="276" w:lineRule="auto"/>
        <w:rPr>
          <w:szCs w:val="22"/>
        </w:rPr>
      </w:pPr>
      <w:r>
        <w:rPr>
          <w:szCs w:val="22"/>
        </w:rPr>
        <w:t>LESSONS LEARNED AND NEXT STEPS</w:t>
      </w:r>
    </w:p>
    <w:p w14:paraId="066E1CA0" w14:textId="2F282C5C" w:rsidR="00233410" w:rsidRDefault="00233410" w:rsidP="00233410">
      <w:pPr>
        <w:spacing w:before="288" w:line="245" w:lineRule="auto"/>
        <w:ind w:left="2" w:right="144"/>
        <w:rPr>
          <w:rFonts w:ascii="ArialMT" w:eastAsia="ArialMT" w:hAnsi="ArialMT"/>
          <w:color w:val="000000" w:themeColor="text1"/>
        </w:rPr>
      </w:pPr>
      <w:r>
        <w:rPr>
          <w:rFonts w:ascii="ArialMT" w:eastAsia="ArialMT" w:hAnsi="ArialMT"/>
          <w:color w:val="000000" w:themeColor="text1"/>
        </w:rPr>
        <w:t>Developing the first version of the system</w:t>
      </w:r>
      <w:r w:rsidRPr="004457AD">
        <w:rPr>
          <w:rFonts w:ascii="ArialMT" w:eastAsia="ArialMT" w:hAnsi="ArialMT"/>
          <w:color w:val="000000" w:themeColor="text1"/>
        </w:rPr>
        <w:t xml:space="preserve"> encountered </w:t>
      </w:r>
      <w:r w:rsidR="008F5474">
        <w:rPr>
          <w:rFonts w:ascii="ArialMT" w:eastAsia="ArialMT" w:hAnsi="ArialMT"/>
          <w:color w:val="000000" w:themeColor="text1"/>
        </w:rPr>
        <w:t>the following</w:t>
      </w:r>
      <w:r>
        <w:rPr>
          <w:rFonts w:ascii="ArialMT" w:eastAsia="ArialMT" w:hAnsi="ArialMT"/>
          <w:color w:val="000000" w:themeColor="text1"/>
        </w:rPr>
        <w:t xml:space="preserve"> </w:t>
      </w:r>
      <w:r w:rsidRPr="004457AD">
        <w:rPr>
          <w:rFonts w:ascii="ArialMT" w:eastAsia="ArialMT" w:hAnsi="ArialMT"/>
          <w:color w:val="000000" w:themeColor="text1"/>
        </w:rPr>
        <w:t>challenges</w:t>
      </w:r>
      <w:r w:rsidR="00524A41">
        <w:rPr>
          <w:rFonts w:ascii="ArialMT" w:eastAsia="ArialMT" w:hAnsi="ArialMT"/>
          <w:color w:val="000000" w:themeColor="text1"/>
        </w:rPr>
        <w:t>:</w:t>
      </w:r>
      <w:r>
        <w:rPr>
          <w:rFonts w:ascii="ArialMT" w:eastAsia="ArialMT" w:hAnsi="ArialMT"/>
          <w:color w:val="000000" w:themeColor="text1"/>
        </w:rPr>
        <w:t xml:space="preserve"> </w:t>
      </w:r>
    </w:p>
    <w:p w14:paraId="13CC6200" w14:textId="45377DA8" w:rsidR="007510DB" w:rsidRDefault="008F5474" w:rsidP="007510DB">
      <w:pPr>
        <w:pStyle w:val="ListParagraph"/>
        <w:numPr>
          <w:ilvl w:val="0"/>
          <w:numId w:val="16"/>
        </w:numPr>
        <w:spacing w:before="288" w:line="245" w:lineRule="auto"/>
        <w:ind w:right="144"/>
        <w:rPr>
          <w:rFonts w:ascii="ArialMT" w:eastAsia="ArialMT" w:hAnsi="ArialMT"/>
          <w:color w:val="000000" w:themeColor="text1"/>
        </w:rPr>
      </w:pPr>
      <w:r>
        <w:rPr>
          <w:rFonts w:ascii="ArialMT" w:eastAsia="ArialMT" w:hAnsi="ArialMT"/>
          <w:color w:val="000000" w:themeColor="text1"/>
        </w:rPr>
        <w:t>E</w:t>
      </w:r>
      <w:r w:rsidRPr="00524A41">
        <w:rPr>
          <w:rFonts w:ascii="ArialMT" w:eastAsia="ArialMT" w:hAnsi="ArialMT"/>
          <w:color w:val="000000" w:themeColor="text1"/>
        </w:rPr>
        <w:t xml:space="preserve">stablishing </w:t>
      </w:r>
      <w:r w:rsidR="00233410" w:rsidRPr="00524A41">
        <w:rPr>
          <w:rFonts w:ascii="ArialMT" w:eastAsia="ArialMT" w:hAnsi="ArialMT"/>
          <w:color w:val="000000" w:themeColor="text1"/>
        </w:rPr>
        <w:t xml:space="preserve">the right balance of internal and external skills required </w:t>
      </w:r>
      <w:r>
        <w:rPr>
          <w:rFonts w:ascii="ArialMT" w:eastAsia="ArialMT" w:hAnsi="ArialMT"/>
          <w:color w:val="000000" w:themeColor="text1"/>
        </w:rPr>
        <w:t>for</w:t>
      </w:r>
      <w:r w:rsidRPr="00524A41">
        <w:rPr>
          <w:rFonts w:ascii="ArialMT" w:eastAsia="ArialMT" w:hAnsi="ArialMT"/>
          <w:color w:val="000000" w:themeColor="text1"/>
        </w:rPr>
        <w:t xml:space="preserve"> </w:t>
      </w:r>
      <w:r w:rsidR="00233410" w:rsidRPr="00524A41">
        <w:rPr>
          <w:rFonts w:ascii="ArialMT" w:eastAsia="ArialMT" w:hAnsi="ArialMT"/>
          <w:color w:val="000000" w:themeColor="text1"/>
        </w:rPr>
        <w:t>conceiv</w:t>
      </w:r>
      <w:r>
        <w:rPr>
          <w:rFonts w:ascii="ArialMT" w:eastAsia="ArialMT" w:hAnsi="ArialMT"/>
          <w:color w:val="000000" w:themeColor="text1"/>
        </w:rPr>
        <w:t>ing of</w:t>
      </w:r>
      <w:r w:rsidR="00233410" w:rsidRPr="00524A41">
        <w:rPr>
          <w:rFonts w:ascii="ArialMT" w:eastAsia="ArialMT" w:hAnsi="ArialMT"/>
          <w:color w:val="000000" w:themeColor="text1"/>
        </w:rPr>
        <w:t xml:space="preserve"> and implement</w:t>
      </w:r>
      <w:r>
        <w:rPr>
          <w:rFonts w:ascii="ArialMT" w:eastAsia="ArialMT" w:hAnsi="ArialMT"/>
          <w:color w:val="000000" w:themeColor="text1"/>
        </w:rPr>
        <w:t>ing</w:t>
      </w:r>
      <w:r w:rsidR="00233410" w:rsidRPr="00524A41">
        <w:rPr>
          <w:rFonts w:ascii="ArialMT" w:eastAsia="ArialMT" w:hAnsi="ArialMT"/>
          <w:color w:val="000000" w:themeColor="text1"/>
        </w:rPr>
        <w:t xml:space="preserve"> the system was not straightforward. </w:t>
      </w:r>
      <w:r w:rsidR="00524A41">
        <w:rPr>
          <w:rFonts w:ascii="ArialMT" w:eastAsia="ArialMT" w:hAnsi="ArialMT"/>
          <w:color w:val="000000" w:themeColor="text1"/>
        </w:rPr>
        <w:t xml:space="preserve"> </w:t>
      </w:r>
      <w:r w:rsidR="00233410" w:rsidRPr="00524A41">
        <w:rPr>
          <w:rFonts w:ascii="ArialMT" w:eastAsia="ArialMT" w:hAnsi="ArialMT"/>
          <w:color w:val="000000" w:themeColor="text1"/>
        </w:rPr>
        <w:t>The implementation of the system required an unusual mix of advanced knowledge of IP data, IP and innovation indicators</w:t>
      </w:r>
      <w:r>
        <w:rPr>
          <w:rFonts w:ascii="ArialMT" w:eastAsia="ArialMT" w:hAnsi="ArialMT"/>
          <w:color w:val="000000" w:themeColor="text1"/>
        </w:rPr>
        <w:t>,</w:t>
      </w:r>
      <w:r w:rsidR="00233410" w:rsidRPr="00524A41">
        <w:rPr>
          <w:rFonts w:ascii="ArialMT" w:eastAsia="ArialMT" w:hAnsi="ArialMT"/>
          <w:color w:val="000000" w:themeColor="text1"/>
        </w:rPr>
        <w:t xml:space="preserve"> and programming. </w:t>
      </w:r>
      <w:r w:rsidR="00524A41">
        <w:rPr>
          <w:rFonts w:ascii="ArialMT" w:eastAsia="ArialMT" w:hAnsi="ArialMT"/>
          <w:color w:val="000000" w:themeColor="text1"/>
        </w:rPr>
        <w:t xml:space="preserve"> </w:t>
      </w:r>
      <w:r w:rsidR="00233410" w:rsidRPr="00524A41">
        <w:rPr>
          <w:rFonts w:ascii="ArialMT" w:eastAsia="ArialMT" w:hAnsi="ArialMT"/>
          <w:color w:val="000000" w:themeColor="text1"/>
        </w:rPr>
        <w:t xml:space="preserve">Similarly, the development and implementation of the dissemination strategy requires </w:t>
      </w:r>
      <w:r>
        <w:rPr>
          <w:rFonts w:ascii="ArialMT" w:eastAsia="ArialMT" w:hAnsi="ArialMT"/>
          <w:color w:val="000000" w:themeColor="text1"/>
        </w:rPr>
        <w:t>additional</w:t>
      </w:r>
      <w:r w:rsidRPr="00524A41">
        <w:rPr>
          <w:rFonts w:ascii="ArialMT" w:eastAsia="ArialMT" w:hAnsi="ArialMT"/>
          <w:color w:val="000000" w:themeColor="text1"/>
        </w:rPr>
        <w:t xml:space="preserve"> </w:t>
      </w:r>
      <w:r w:rsidR="00233410" w:rsidRPr="00524A41">
        <w:rPr>
          <w:rFonts w:ascii="ArialMT" w:eastAsia="ArialMT" w:hAnsi="ArialMT"/>
          <w:color w:val="000000" w:themeColor="text1"/>
        </w:rPr>
        <w:t xml:space="preserve">technical skills. </w:t>
      </w:r>
    </w:p>
    <w:p w14:paraId="26B9CDD4" w14:textId="61D61AE0" w:rsidR="00D86B4A" w:rsidRDefault="008F5474" w:rsidP="00D86B4A">
      <w:pPr>
        <w:pStyle w:val="ListParagraph"/>
        <w:numPr>
          <w:ilvl w:val="0"/>
          <w:numId w:val="16"/>
        </w:numPr>
        <w:spacing w:before="288" w:line="245" w:lineRule="auto"/>
        <w:ind w:right="144"/>
        <w:rPr>
          <w:rFonts w:ascii="ArialMT" w:eastAsia="ArialMT" w:hAnsi="ArialMT"/>
          <w:color w:val="000000" w:themeColor="text1"/>
        </w:rPr>
      </w:pPr>
      <w:r>
        <w:rPr>
          <w:rFonts w:ascii="ArialMT" w:eastAsia="ArialMT" w:hAnsi="ArialMT"/>
          <w:color w:val="000000" w:themeColor="text1"/>
        </w:rPr>
        <w:t>A</w:t>
      </w:r>
      <w:r w:rsidRPr="007510DB">
        <w:rPr>
          <w:rFonts w:ascii="ArialMT" w:eastAsia="ArialMT" w:hAnsi="ArialMT"/>
          <w:color w:val="000000" w:themeColor="text1"/>
        </w:rPr>
        <w:t xml:space="preserve">ccess </w:t>
      </w:r>
      <w:r w:rsidR="00233410" w:rsidRPr="007510DB">
        <w:rPr>
          <w:rFonts w:ascii="ArialMT" w:eastAsia="ArialMT" w:hAnsi="ArialMT"/>
          <w:color w:val="000000" w:themeColor="text1"/>
        </w:rPr>
        <w:t xml:space="preserve">to the data </w:t>
      </w:r>
      <w:r w:rsidR="006506EB" w:rsidRPr="007510DB">
        <w:rPr>
          <w:rFonts w:ascii="ArialMT" w:eastAsia="ArialMT" w:hAnsi="ArialMT"/>
          <w:color w:val="000000" w:themeColor="text1"/>
        </w:rPr>
        <w:t>require</w:t>
      </w:r>
      <w:r w:rsidR="006506EB">
        <w:rPr>
          <w:rFonts w:ascii="ArialMT" w:eastAsia="ArialMT" w:hAnsi="ArialMT"/>
          <w:color w:val="000000" w:themeColor="text1"/>
        </w:rPr>
        <w:t>d</w:t>
      </w:r>
      <w:r w:rsidR="006506EB" w:rsidRPr="007510DB">
        <w:rPr>
          <w:rFonts w:ascii="ArialMT" w:eastAsia="ArialMT" w:hAnsi="ArialMT"/>
          <w:color w:val="000000" w:themeColor="text1"/>
        </w:rPr>
        <w:t xml:space="preserve"> </w:t>
      </w:r>
      <w:r w:rsidR="00233410" w:rsidRPr="007510DB">
        <w:rPr>
          <w:rFonts w:ascii="ArialMT" w:eastAsia="ArialMT" w:hAnsi="ArialMT"/>
          <w:color w:val="000000" w:themeColor="text1"/>
        </w:rPr>
        <w:t xml:space="preserve">coordinating with different institutional settings </w:t>
      </w:r>
      <w:r>
        <w:rPr>
          <w:rFonts w:ascii="ArialMT" w:eastAsia="ArialMT" w:hAnsi="ArialMT"/>
          <w:color w:val="000000" w:themeColor="text1"/>
        </w:rPr>
        <w:t>with</w:t>
      </w:r>
      <w:r w:rsidR="00233410" w:rsidRPr="007510DB">
        <w:rPr>
          <w:rFonts w:ascii="ArialMT" w:eastAsia="ArialMT" w:hAnsi="ArialMT"/>
          <w:color w:val="000000" w:themeColor="text1"/>
        </w:rPr>
        <w:t xml:space="preserve">in </w:t>
      </w:r>
      <w:r w:rsidRPr="007510DB">
        <w:rPr>
          <w:rFonts w:ascii="ArialMT" w:eastAsia="ArialMT" w:hAnsi="ArialMT"/>
          <w:color w:val="000000" w:themeColor="text1"/>
        </w:rPr>
        <w:t xml:space="preserve">both </w:t>
      </w:r>
      <w:r w:rsidR="00233410" w:rsidRPr="007510DB">
        <w:rPr>
          <w:rFonts w:ascii="ArialMT" w:eastAsia="ArialMT" w:hAnsi="ArialMT"/>
          <w:color w:val="000000" w:themeColor="text1"/>
        </w:rPr>
        <w:t xml:space="preserve">the participating pilot country and the Secretariat. </w:t>
      </w:r>
    </w:p>
    <w:p w14:paraId="466C395A" w14:textId="276275AE" w:rsidR="00233410" w:rsidRPr="00D86B4A" w:rsidRDefault="008F5474" w:rsidP="00D86B4A">
      <w:pPr>
        <w:pStyle w:val="ListParagraph"/>
        <w:numPr>
          <w:ilvl w:val="0"/>
          <w:numId w:val="16"/>
        </w:numPr>
        <w:spacing w:before="288" w:line="245" w:lineRule="auto"/>
        <w:ind w:right="144"/>
        <w:rPr>
          <w:rFonts w:ascii="ArialMT" w:eastAsia="ArialMT" w:hAnsi="ArialMT"/>
          <w:color w:val="000000" w:themeColor="text1"/>
        </w:rPr>
      </w:pPr>
      <w:r>
        <w:rPr>
          <w:rFonts w:ascii="ArialMT" w:eastAsia="ArialMT" w:hAnsi="ArialMT"/>
          <w:color w:val="000000" w:themeColor="text1"/>
        </w:rPr>
        <w:t>T</w:t>
      </w:r>
      <w:r w:rsidR="00233410" w:rsidRPr="00D86B4A">
        <w:rPr>
          <w:rFonts w:ascii="ArialMT" w:eastAsia="ArialMT" w:hAnsi="ArialMT"/>
          <w:color w:val="000000" w:themeColor="text1"/>
        </w:rPr>
        <w:t xml:space="preserve">he effort needed to research and explore which components to include in the first version was substantial. </w:t>
      </w:r>
    </w:p>
    <w:p w14:paraId="65244636" w14:textId="4CFE8090" w:rsidR="00233410" w:rsidRDefault="00233410" w:rsidP="00D86B4A">
      <w:pPr>
        <w:spacing w:before="288" w:line="245" w:lineRule="auto"/>
        <w:ind w:left="2" w:right="144"/>
        <w:rPr>
          <w:rFonts w:ascii="ArialMT" w:eastAsia="ArialMT" w:hAnsi="ArialMT"/>
          <w:color w:val="000000" w:themeColor="text1"/>
        </w:rPr>
      </w:pPr>
      <w:r w:rsidRPr="004457AD">
        <w:rPr>
          <w:rFonts w:ascii="ArialMT" w:eastAsia="ArialMT" w:hAnsi="ArialMT"/>
          <w:color w:val="000000" w:themeColor="text1"/>
        </w:rPr>
        <w:lastRenderedPageBreak/>
        <w:t xml:space="preserve">However, these challenges served as valuable learning opportunities, highlighting the importance of adaptability and resilience in </w:t>
      </w:r>
      <w:r>
        <w:rPr>
          <w:rFonts w:ascii="ArialMT" w:eastAsia="ArialMT" w:hAnsi="ArialMT"/>
          <w:color w:val="000000" w:themeColor="text1"/>
        </w:rPr>
        <w:t xml:space="preserve">the </w:t>
      </w:r>
      <w:r w:rsidRPr="004457AD">
        <w:rPr>
          <w:rFonts w:ascii="ArialMT" w:eastAsia="ArialMT" w:hAnsi="ArialMT"/>
          <w:color w:val="000000" w:themeColor="text1"/>
        </w:rPr>
        <w:t xml:space="preserve">project implementation. </w:t>
      </w:r>
      <w:r w:rsidR="00D86B4A">
        <w:rPr>
          <w:rFonts w:ascii="ArialMT" w:eastAsia="ArialMT" w:hAnsi="ArialMT"/>
          <w:color w:val="000000" w:themeColor="text1"/>
        </w:rPr>
        <w:t xml:space="preserve"> </w:t>
      </w:r>
      <w:r w:rsidR="008F5474">
        <w:rPr>
          <w:rFonts w:ascii="ArialMT" w:eastAsia="ArialMT" w:hAnsi="ArialMT"/>
          <w:color w:val="000000" w:themeColor="text1"/>
        </w:rPr>
        <w:t>Going</w:t>
      </w:r>
      <w:r w:rsidR="008F5474" w:rsidRPr="004457AD">
        <w:rPr>
          <w:rFonts w:ascii="ArialMT" w:eastAsia="ArialMT" w:hAnsi="ArialMT"/>
          <w:color w:val="000000" w:themeColor="text1"/>
        </w:rPr>
        <w:t xml:space="preserve"> </w:t>
      </w:r>
      <w:r w:rsidRPr="004457AD">
        <w:rPr>
          <w:rFonts w:ascii="ArialMT" w:eastAsia="ArialMT" w:hAnsi="ArialMT"/>
          <w:color w:val="000000" w:themeColor="text1"/>
        </w:rPr>
        <w:t xml:space="preserve">forward, </w:t>
      </w:r>
      <w:r>
        <w:rPr>
          <w:rFonts w:ascii="ArialMT" w:eastAsia="ArialMT" w:hAnsi="ArialMT"/>
          <w:color w:val="000000" w:themeColor="text1"/>
        </w:rPr>
        <w:t>the lessons learned will provide an invaluable</w:t>
      </w:r>
      <w:r w:rsidRPr="000F4B18">
        <w:rPr>
          <w:rFonts w:ascii="ArialMT" w:eastAsia="ArialMT" w:hAnsi="ArialMT"/>
          <w:color w:val="000000" w:themeColor="text1"/>
        </w:rPr>
        <w:t xml:space="preserve"> </w:t>
      </w:r>
      <w:r w:rsidR="008F5474">
        <w:rPr>
          <w:rFonts w:ascii="ArialMT" w:eastAsia="ArialMT" w:hAnsi="ArialMT"/>
          <w:color w:val="000000" w:themeColor="text1"/>
        </w:rPr>
        <w:t xml:space="preserve">perspective </w:t>
      </w:r>
      <w:r>
        <w:rPr>
          <w:rFonts w:ascii="ArialMT" w:eastAsia="ArialMT" w:hAnsi="ArialMT"/>
          <w:color w:val="000000" w:themeColor="text1"/>
        </w:rPr>
        <w:t xml:space="preserve">for </w:t>
      </w:r>
      <w:r w:rsidR="008F5474">
        <w:rPr>
          <w:rFonts w:ascii="ArialMT" w:eastAsia="ArialMT" w:hAnsi="ArialMT"/>
          <w:color w:val="000000" w:themeColor="text1"/>
        </w:rPr>
        <w:t xml:space="preserve">subsequent </w:t>
      </w:r>
      <w:r>
        <w:rPr>
          <w:rFonts w:ascii="ArialMT" w:eastAsia="ArialMT" w:hAnsi="ArialMT"/>
          <w:color w:val="000000" w:themeColor="text1"/>
        </w:rPr>
        <w:t>pilot countries.</w:t>
      </w:r>
      <w:r w:rsidR="00D86B4A">
        <w:rPr>
          <w:rFonts w:ascii="ArialMT" w:eastAsia="ArialMT" w:hAnsi="ArialMT"/>
          <w:color w:val="000000" w:themeColor="text1"/>
        </w:rPr>
        <w:t xml:space="preserve">  </w:t>
      </w:r>
      <w:r w:rsidR="00AC5A23">
        <w:rPr>
          <w:rFonts w:ascii="ArialMT" w:eastAsia="ArialMT" w:hAnsi="ArialMT"/>
          <w:color w:val="000000" w:themeColor="text1"/>
        </w:rPr>
        <w:t xml:space="preserve">The </w:t>
      </w:r>
      <w:r>
        <w:rPr>
          <w:rFonts w:ascii="ArialMT" w:eastAsia="ArialMT" w:hAnsi="ArialMT"/>
          <w:color w:val="000000" w:themeColor="text1"/>
        </w:rPr>
        <w:t>next steps</w:t>
      </w:r>
      <w:r w:rsidR="00AC5A23">
        <w:rPr>
          <w:rFonts w:ascii="ArialMT" w:eastAsia="ArialMT" w:hAnsi="ArialMT"/>
          <w:color w:val="000000" w:themeColor="text1"/>
        </w:rPr>
        <w:t xml:space="preserve"> will be</w:t>
      </w:r>
      <w:r>
        <w:rPr>
          <w:rFonts w:ascii="ArialMT" w:eastAsia="ArialMT" w:hAnsi="ArialMT"/>
          <w:color w:val="000000" w:themeColor="text1"/>
        </w:rPr>
        <w:t xml:space="preserve"> </w:t>
      </w:r>
      <w:r w:rsidRPr="004457AD">
        <w:rPr>
          <w:rFonts w:ascii="ArialMT" w:eastAsia="ArialMT" w:hAnsi="ArialMT"/>
          <w:color w:val="000000" w:themeColor="text1"/>
        </w:rPr>
        <w:t>WIPO</w:t>
      </w:r>
      <w:r w:rsidR="00AC5A23">
        <w:rPr>
          <w:rFonts w:ascii="ArialMT" w:eastAsia="ArialMT" w:hAnsi="ArialMT"/>
          <w:color w:val="000000" w:themeColor="text1"/>
        </w:rPr>
        <w:t>’s</w:t>
      </w:r>
      <w:r w:rsidRPr="004457AD">
        <w:rPr>
          <w:rFonts w:ascii="ArialMT" w:eastAsia="ArialMT" w:hAnsi="ArialMT"/>
          <w:color w:val="000000" w:themeColor="text1"/>
        </w:rPr>
        <w:t xml:space="preserve"> </w:t>
      </w:r>
      <w:r>
        <w:rPr>
          <w:rFonts w:ascii="ArialMT" w:eastAsia="ArialMT" w:hAnsi="ArialMT"/>
          <w:color w:val="000000" w:themeColor="text1"/>
        </w:rPr>
        <w:t>deliver</w:t>
      </w:r>
      <w:r w:rsidR="00AC5A23">
        <w:rPr>
          <w:rFonts w:ascii="ArialMT" w:eastAsia="ArialMT" w:hAnsi="ArialMT"/>
          <w:color w:val="000000" w:themeColor="text1"/>
        </w:rPr>
        <w:t>y of</w:t>
      </w:r>
      <w:r>
        <w:rPr>
          <w:rFonts w:ascii="ArialMT" w:eastAsia="ArialMT" w:hAnsi="ArialMT"/>
          <w:color w:val="000000" w:themeColor="text1"/>
        </w:rPr>
        <w:t xml:space="preserve"> the trainings in pilot country 1 and deliver</w:t>
      </w:r>
      <w:r w:rsidR="00AC5A23">
        <w:rPr>
          <w:rFonts w:ascii="ArialMT" w:eastAsia="ArialMT" w:hAnsi="ArialMT"/>
          <w:color w:val="000000" w:themeColor="text1"/>
        </w:rPr>
        <w:t>y of</w:t>
      </w:r>
      <w:r>
        <w:rPr>
          <w:rFonts w:ascii="ArialMT" w:eastAsia="ArialMT" w:hAnsi="ArialMT"/>
          <w:color w:val="000000" w:themeColor="text1"/>
        </w:rPr>
        <w:t xml:space="preserve"> the system’s improved versions </w:t>
      </w:r>
      <w:r w:rsidR="00AC5A23">
        <w:rPr>
          <w:rFonts w:ascii="ArialMT" w:eastAsia="ArialMT" w:hAnsi="ArialMT"/>
          <w:color w:val="000000" w:themeColor="text1"/>
        </w:rPr>
        <w:t xml:space="preserve">in </w:t>
      </w:r>
      <w:r>
        <w:rPr>
          <w:rFonts w:ascii="ArialMT" w:eastAsia="ArialMT" w:hAnsi="ArialMT"/>
          <w:color w:val="000000" w:themeColor="text1"/>
        </w:rPr>
        <w:t xml:space="preserve">pilot countries 2 and 3. </w:t>
      </w:r>
      <w:r w:rsidR="00524A41">
        <w:rPr>
          <w:rFonts w:ascii="ArialMT" w:eastAsia="ArialMT" w:hAnsi="ArialMT"/>
          <w:color w:val="000000" w:themeColor="text1"/>
        </w:rPr>
        <w:t xml:space="preserve"> </w:t>
      </w:r>
      <w:r w:rsidRPr="004457AD">
        <w:rPr>
          <w:rFonts w:ascii="ArialMT" w:eastAsia="ArialMT" w:hAnsi="ArialMT"/>
          <w:color w:val="000000" w:themeColor="text1"/>
        </w:rPr>
        <w:t xml:space="preserve">By proactively </w:t>
      </w:r>
      <w:r w:rsidR="00AC5A23">
        <w:rPr>
          <w:rFonts w:ascii="ArialMT" w:eastAsia="ArialMT" w:hAnsi="ArialMT"/>
          <w:color w:val="000000" w:themeColor="text1"/>
        </w:rPr>
        <w:t>implementing the</w:t>
      </w:r>
      <w:r w:rsidR="00AC5A23" w:rsidRPr="004457AD">
        <w:rPr>
          <w:rFonts w:ascii="ArialMT" w:eastAsia="ArialMT" w:hAnsi="ArialMT"/>
          <w:color w:val="000000" w:themeColor="text1"/>
        </w:rPr>
        <w:t xml:space="preserve"> </w:t>
      </w:r>
      <w:r w:rsidRPr="004457AD">
        <w:rPr>
          <w:rFonts w:ascii="ArialMT" w:eastAsia="ArialMT" w:hAnsi="ArialMT"/>
          <w:color w:val="000000" w:themeColor="text1"/>
        </w:rPr>
        <w:t xml:space="preserve">lessons learned and planning </w:t>
      </w:r>
      <w:r w:rsidR="00AC5A23">
        <w:rPr>
          <w:rFonts w:ascii="ArialMT" w:eastAsia="ArialMT" w:hAnsi="ArialMT"/>
          <w:color w:val="000000" w:themeColor="text1"/>
        </w:rPr>
        <w:t xml:space="preserve">the </w:t>
      </w:r>
      <w:r w:rsidRPr="004457AD">
        <w:rPr>
          <w:rFonts w:ascii="ArialMT" w:eastAsia="ArialMT" w:hAnsi="ArialMT"/>
          <w:color w:val="000000" w:themeColor="text1"/>
        </w:rPr>
        <w:t xml:space="preserve">next steps collaboratively, the project remains poised to overcome challenges and drive sustainable progress </w:t>
      </w:r>
      <w:r w:rsidR="00AC5A23">
        <w:rPr>
          <w:rFonts w:ascii="ArialMT" w:eastAsia="ArialMT" w:hAnsi="ArialMT"/>
          <w:color w:val="000000" w:themeColor="text1"/>
        </w:rPr>
        <w:t>throughout</w:t>
      </w:r>
      <w:r w:rsidR="00AC5A23" w:rsidRPr="004457AD">
        <w:rPr>
          <w:rFonts w:ascii="ArialMT" w:eastAsia="ArialMT" w:hAnsi="ArialMT"/>
          <w:color w:val="000000" w:themeColor="text1"/>
        </w:rPr>
        <w:t xml:space="preserve"> </w:t>
      </w:r>
      <w:r>
        <w:rPr>
          <w:rFonts w:ascii="ArialMT" w:eastAsia="ArialMT" w:hAnsi="ArialMT"/>
          <w:color w:val="000000" w:themeColor="text1"/>
        </w:rPr>
        <w:t xml:space="preserve">developing the targeted set of deliverables. </w:t>
      </w:r>
    </w:p>
    <w:p w14:paraId="148326A4" w14:textId="77777777" w:rsidR="00233410" w:rsidRDefault="00233410" w:rsidP="000D3411">
      <w:pPr>
        <w:rPr>
          <w:color w:val="2B2C28"/>
        </w:rPr>
      </w:pPr>
    </w:p>
    <w:p w14:paraId="7A5B3854" w14:textId="77777777" w:rsidR="000D3411" w:rsidRPr="0017301A" w:rsidRDefault="000D3411" w:rsidP="000D3411">
      <w:pPr>
        <w:pStyle w:val="Endofdocument-Annex"/>
        <w:spacing w:before="720"/>
        <w:ind w:left="5530"/>
      </w:pPr>
      <w:r w:rsidRPr="0017301A">
        <w:t>[End of Annex and of document]</w:t>
      </w:r>
    </w:p>
    <w:p w14:paraId="188CDE29" w14:textId="77777777" w:rsidR="000D3411" w:rsidRPr="00EC59D1" w:rsidRDefault="000D3411" w:rsidP="000D3411">
      <w:pPr>
        <w:rPr>
          <w:color w:val="2B2C28"/>
          <w:szCs w:val="22"/>
        </w:rPr>
      </w:pPr>
    </w:p>
    <w:p w14:paraId="6F33973E" w14:textId="77777777" w:rsidR="002326AB" w:rsidRDefault="002326AB" w:rsidP="00A8389F">
      <w:pPr>
        <w:spacing w:after="240"/>
      </w:pPr>
    </w:p>
    <w:sectPr w:rsidR="002326AB" w:rsidSect="00277C28">
      <w:headerReference w:type="default" r:id="rId16"/>
      <w:headerReference w:type="first" r:id="rId17"/>
      <w:endnotePr>
        <w:numFmt w:val="decimal"/>
      </w:endnotePr>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EC9C" w14:textId="77777777" w:rsidR="000A7937" w:rsidRDefault="000A7937">
      <w:r>
        <w:separator/>
      </w:r>
    </w:p>
  </w:endnote>
  <w:endnote w:type="continuationSeparator" w:id="0">
    <w:p w14:paraId="1EA8A49B" w14:textId="77777777" w:rsidR="000A7937" w:rsidRDefault="000A7937" w:rsidP="003B38C1">
      <w:r>
        <w:separator/>
      </w:r>
    </w:p>
    <w:p w14:paraId="46BF9A36" w14:textId="77777777" w:rsidR="000A7937" w:rsidRPr="003B38C1" w:rsidRDefault="000A7937" w:rsidP="003B38C1">
      <w:pPr>
        <w:spacing w:after="60"/>
        <w:rPr>
          <w:sz w:val="17"/>
        </w:rPr>
      </w:pPr>
      <w:r>
        <w:rPr>
          <w:sz w:val="17"/>
        </w:rPr>
        <w:t>[Endnote continued from previous page]</w:t>
      </w:r>
    </w:p>
  </w:endnote>
  <w:endnote w:type="continuationNotice" w:id="1">
    <w:p w14:paraId="74A4B10B" w14:textId="77777777" w:rsidR="000A7937" w:rsidRPr="003B38C1" w:rsidRDefault="000A79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B32F" w14:textId="77777777" w:rsidR="003F7D95" w:rsidRDefault="003F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A942" w14:textId="77777777" w:rsidR="003F7D95" w:rsidRDefault="003F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FB16" w14:textId="77777777" w:rsidR="003F7D95" w:rsidRDefault="003F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5FA8" w14:textId="77777777" w:rsidR="000A7937" w:rsidRDefault="000A7937">
      <w:r>
        <w:separator/>
      </w:r>
    </w:p>
  </w:footnote>
  <w:footnote w:type="continuationSeparator" w:id="0">
    <w:p w14:paraId="4EFFF94B" w14:textId="77777777" w:rsidR="000A7937" w:rsidRDefault="000A7937" w:rsidP="008B60B2">
      <w:r>
        <w:separator/>
      </w:r>
    </w:p>
    <w:p w14:paraId="4D0B92FA" w14:textId="77777777" w:rsidR="000A7937" w:rsidRPr="00ED77FB" w:rsidRDefault="000A7937" w:rsidP="008B60B2">
      <w:pPr>
        <w:spacing w:after="60"/>
        <w:rPr>
          <w:sz w:val="17"/>
          <w:szCs w:val="17"/>
        </w:rPr>
      </w:pPr>
      <w:r w:rsidRPr="00ED77FB">
        <w:rPr>
          <w:sz w:val="17"/>
          <w:szCs w:val="17"/>
        </w:rPr>
        <w:t>[Footnote continued from previous page]</w:t>
      </w:r>
    </w:p>
  </w:footnote>
  <w:footnote w:type="continuationNotice" w:id="1">
    <w:p w14:paraId="6E09D616" w14:textId="77777777" w:rsidR="000A7937" w:rsidRPr="00ED77FB" w:rsidRDefault="000A79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7E99" w14:textId="77777777" w:rsidR="003F7D95" w:rsidRDefault="003F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02C5" w14:textId="77777777" w:rsidR="00D07C78" w:rsidRPr="002326AB" w:rsidRDefault="000D3411" w:rsidP="00477D6B">
    <w:pPr>
      <w:jc w:val="right"/>
      <w:rPr>
        <w:caps/>
      </w:rPr>
    </w:pPr>
    <w:bookmarkStart w:id="4" w:name="Code2"/>
    <w:bookmarkEnd w:id="4"/>
    <w:r>
      <w:rPr>
        <w:caps/>
      </w:rPr>
      <w:t>CDIP/31/INF/2</w:t>
    </w:r>
  </w:p>
  <w:p w14:paraId="46532FCF" w14:textId="77777777" w:rsidR="00827E3F" w:rsidRDefault="00827E3F" w:rsidP="00827E3F">
    <w:pPr>
      <w:pStyle w:val="Header"/>
      <w:jc w:val="right"/>
    </w:pPr>
    <w:r>
      <w:t xml:space="preserve">Annex, </w:t>
    </w:r>
    <w:r w:rsidRPr="00F6103C">
      <w:rPr>
        <w:lang w:val="en-GB"/>
      </w:rPr>
      <w:t>page</w:t>
    </w:r>
    <w:r>
      <w:t xml:space="preserve"> </w:t>
    </w:r>
    <w:sdt>
      <w:sdtPr>
        <w:id w:val="1353687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08FA">
          <w:rPr>
            <w:noProof/>
          </w:rPr>
          <w:t>2</w:t>
        </w:r>
        <w:r>
          <w:rPr>
            <w:noProof/>
          </w:rPr>
          <w:fldChar w:fldCharType="end"/>
        </w:r>
      </w:sdtContent>
    </w:sdt>
  </w:p>
  <w:p w14:paraId="005DF5F0" w14:textId="77777777" w:rsidR="00D07C78" w:rsidRDefault="00D07C78" w:rsidP="00477D6B">
    <w:pPr>
      <w:jc w:val="right"/>
    </w:pPr>
  </w:p>
  <w:p w14:paraId="2FB0B495"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C91F" w14:textId="77777777" w:rsidR="003F7D95" w:rsidRDefault="003F7D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CA7B" w14:textId="657205CC" w:rsidR="00827E3F" w:rsidRPr="002326AB" w:rsidRDefault="00827E3F" w:rsidP="00477D6B">
    <w:pPr>
      <w:jc w:val="right"/>
      <w:rPr>
        <w:caps/>
      </w:rPr>
    </w:pPr>
    <w:r>
      <w:rPr>
        <w:caps/>
      </w:rPr>
      <w:t>CDIP/3</w:t>
    </w:r>
    <w:r w:rsidR="00D86B4A">
      <w:rPr>
        <w:caps/>
      </w:rPr>
      <w:t>2</w:t>
    </w:r>
    <w:r>
      <w:rPr>
        <w:caps/>
      </w:rPr>
      <w:t>/INF/2</w:t>
    </w:r>
  </w:p>
  <w:p w14:paraId="1E1288F5" w14:textId="4CD8FAD7" w:rsidR="00827E3F" w:rsidRDefault="00827E3F" w:rsidP="00827E3F">
    <w:pPr>
      <w:pStyle w:val="Header"/>
      <w:jc w:val="right"/>
    </w:pPr>
    <w:r>
      <w:t xml:space="preserve">Annex, </w:t>
    </w:r>
    <w:r w:rsidRPr="00F6103C">
      <w:rPr>
        <w:lang w:val="en-GB"/>
      </w:rPr>
      <w:t>page</w:t>
    </w:r>
    <w:r>
      <w:t xml:space="preserve"> </w:t>
    </w:r>
    <w:sdt>
      <w:sdtPr>
        <w:id w:val="8166893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522C">
          <w:rPr>
            <w:noProof/>
          </w:rPr>
          <w:t>2</w:t>
        </w:r>
        <w:r>
          <w:rPr>
            <w:noProof/>
          </w:rPr>
          <w:fldChar w:fldCharType="end"/>
        </w:r>
      </w:sdtContent>
    </w:sdt>
  </w:p>
  <w:p w14:paraId="481CE24A" w14:textId="77777777" w:rsidR="00827E3F" w:rsidRDefault="00827E3F" w:rsidP="00477D6B">
    <w:pPr>
      <w:jc w:val="right"/>
    </w:pPr>
  </w:p>
  <w:p w14:paraId="17220F12" w14:textId="77777777" w:rsidR="00827E3F" w:rsidRDefault="00827E3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8AC9" w14:textId="27836528" w:rsidR="000D3411" w:rsidRDefault="000D3411" w:rsidP="000D3411">
    <w:pPr>
      <w:jc w:val="right"/>
      <w:rPr>
        <w:caps/>
      </w:rPr>
    </w:pPr>
    <w:r>
      <w:rPr>
        <w:caps/>
      </w:rPr>
      <w:t>CDIP/3</w:t>
    </w:r>
    <w:r w:rsidR="0045321E">
      <w:rPr>
        <w:caps/>
      </w:rPr>
      <w:t>2</w:t>
    </w:r>
    <w:r>
      <w:rPr>
        <w:caps/>
      </w:rPr>
      <w:t>/INF/2</w:t>
    </w:r>
  </w:p>
  <w:p w14:paraId="23FD24FA" w14:textId="77777777" w:rsidR="000D3411" w:rsidRPr="002326AB" w:rsidRDefault="000D3411" w:rsidP="000D3411">
    <w:pPr>
      <w:jc w:val="right"/>
      <w:rPr>
        <w:caps/>
      </w:rPr>
    </w:pPr>
    <w:r>
      <w:rPr>
        <w:caps/>
      </w:rPr>
      <w:t>ANNEX</w:t>
    </w:r>
  </w:p>
  <w:p w14:paraId="41804A23" w14:textId="77777777" w:rsidR="000D3411" w:rsidRDefault="000D3411">
    <w:pPr>
      <w:pStyle w:val="Header"/>
    </w:pPr>
  </w:p>
  <w:p w14:paraId="71A8E6D8" w14:textId="77777777" w:rsidR="000D3411" w:rsidRDefault="000D3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33513C"/>
    <w:multiLevelType w:val="hybridMultilevel"/>
    <w:tmpl w:val="430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A248F1"/>
    <w:multiLevelType w:val="hybridMultilevel"/>
    <w:tmpl w:val="185CE95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0E02D6"/>
    <w:multiLevelType w:val="hybridMultilevel"/>
    <w:tmpl w:val="A54A9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5615F"/>
    <w:multiLevelType w:val="hybridMultilevel"/>
    <w:tmpl w:val="547C86E6"/>
    <w:lvl w:ilvl="0" w:tplc="8A44C288">
      <w:start w:val="13"/>
      <w:numFmt w:val="bullet"/>
      <w:lvlText w:val="-"/>
      <w:lvlJc w:val="left"/>
      <w:pPr>
        <w:ind w:left="6840" w:hanging="360"/>
      </w:pPr>
      <w:rPr>
        <w:rFonts w:ascii="Open Sans" w:eastAsiaTheme="minorHAnsi" w:hAnsi="Open Sans" w:cs="Open San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3FEF76E6"/>
    <w:multiLevelType w:val="hybridMultilevel"/>
    <w:tmpl w:val="5F944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D2B46"/>
    <w:multiLevelType w:val="hybridMultilevel"/>
    <w:tmpl w:val="767CD89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830082"/>
    <w:multiLevelType w:val="hybridMultilevel"/>
    <w:tmpl w:val="552868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231026"/>
    <w:multiLevelType w:val="hybridMultilevel"/>
    <w:tmpl w:val="EB8C0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B3C51"/>
    <w:multiLevelType w:val="hybridMultilevel"/>
    <w:tmpl w:val="85A81424"/>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D4F3BA6"/>
    <w:multiLevelType w:val="hybridMultilevel"/>
    <w:tmpl w:val="5028774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099260">
    <w:abstractNumId w:val="3"/>
  </w:num>
  <w:num w:numId="2" w16cid:durableId="2135323000">
    <w:abstractNumId w:val="9"/>
  </w:num>
  <w:num w:numId="3" w16cid:durableId="7872282">
    <w:abstractNumId w:val="0"/>
  </w:num>
  <w:num w:numId="4" w16cid:durableId="666858223">
    <w:abstractNumId w:val="10"/>
  </w:num>
  <w:num w:numId="5" w16cid:durableId="1960263288">
    <w:abstractNumId w:val="1"/>
  </w:num>
  <w:num w:numId="6" w16cid:durableId="953440592">
    <w:abstractNumId w:val="4"/>
  </w:num>
  <w:num w:numId="7" w16cid:durableId="503521275">
    <w:abstractNumId w:val="7"/>
  </w:num>
  <w:num w:numId="8" w16cid:durableId="638920625">
    <w:abstractNumId w:val="14"/>
  </w:num>
  <w:num w:numId="9" w16cid:durableId="1822845765">
    <w:abstractNumId w:val="15"/>
  </w:num>
  <w:num w:numId="10" w16cid:durableId="988285920">
    <w:abstractNumId w:val="6"/>
  </w:num>
  <w:num w:numId="11" w16cid:durableId="1227914524">
    <w:abstractNumId w:val="13"/>
  </w:num>
  <w:num w:numId="12" w16cid:durableId="940062553">
    <w:abstractNumId w:val="12"/>
  </w:num>
  <w:num w:numId="13" w16cid:durableId="389422000">
    <w:abstractNumId w:val="5"/>
  </w:num>
  <w:num w:numId="14" w16cid:durableId="1549801117">
    <w:abstractNumId w:val="8"/>
  </w:num>
  <w:num w:numId="15" w16cid:durableId="145321000">
    <w:abstractNumId w:val="2"/>
  </w:num>
  <w:num w:numId="16" w16cid:durableId="1164122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11"/>
    <w:rsid w:val="00007F76"/>
    <w:rsid w:val="00013596"/>
    <w:rsid w:val="0003405E"/>
    <w:rsid w:val="00043CAA"/>
    <w:rsid w:val="00056816"/>
    <w:rsid w:val="00075432"/>
    <w:rsid w:val="000809AE"/>
    <w:rsid w:val="000968ED"/>
    <w:rsid w:val="000A3D97"/>
    <w:rsid w:val="000A7937"/>
    <w:rsid w:val="000B5120"/>
    <w:rsid w:val="000D3411"/>
    <w:rsid w:val="000D6F09"/>
    <w:rsid w:val="000E10F0"/>
    <w:rsid w:val="000E13B2"/>
    <w:rsid w:val="000F5E56"/>
    <w:rsid w:val="001362EE"/>
    <w:rsid w:val="00146057"/>
    <w:rsid w:val="001647D5"/>
    <w:rsid w:val="001673B1"/>
    <w:rsid w:val="0017301A"/>
    <w:rsid w:val="001832A6"/>
    <w:rsid w:val="001958A9"/>
    <w:rsid w:val="001A761F"/>
    <w:rsid w:val="001B0702"/>
    <w:rsid w:val="001B7C18"/>
    <w:rsid w:val="001C02B7"/>
    <w:rsid w:val="001D4107"/>
    <w:rsid w:val="001E5B60"/>
    <w:rsid w:val="00203D24"/>
    <w:rsid w:val="0021217E"/>
    <w:rsid w:val="002326AB"/>
    <w:rsid w:val="00233410"/>
    <w:rsid w:val="0023469A"/>
    <w:rsid w:val="00243430"/>
    <w:rsid w:val="00255DFA"/>
    <w:rsid w:val="002634C4"/>
    <w:rsid w:val="00277C28"/>
    <w:rsid w:val="002830BA"/>
    <w:rsid w:val="002928D3"/>
    <w:rsid w:val="00294DAC"/>
    <w:rsid w:val="002D58DB"/>
    <w:rsid w:val="002F1FE6"/>
    <w:rsid w:val="002F4E68"/>
    <w:rsid w:val="00312F7F"/>
    <w:rsid w:val="00336EAA"/>
    <w:rsid w:val="00361450"/>
    <w:rsid w:val="003673CF"/>
    <w:rsid w:val="00381834"/>
    <w:rsid w:val="003845C1"/>
    <w:rsid w:val="0038471A"/>
    <w:rsid w:val="003920CB"/>
    <w:rsid w:val="0039607A"/>
    <w:rsid w:val="003A6F89"/>
    <w:rsid w:val="003B38C1"/>
    <w:rsid w:val="003C34E9"/>
    <w:rsid w:val="003C63E4"/>
    <w:rsid w:val="003D7E26"/>
    <w:rsid w:val="003E2CDA"/>
    <w:rsid w:val="003E694B"/>
    <w:rsid w:val="003F7D90"/>
    <w:rsid w:val="003F7D95"/>
    <w:rsid w:val="00423E3E"/>
    <w:rsid w:val="00427AF4"/>
    <w:rsid w:val="0045321E"/>
    <w:rsid w:val="004647DA"/>
    <w:rsid w:val="00474062"/>
    <w:rsid w:val="00477D6B"/>
    <w:rsid w:val="004802BA"/>
    <w:rsid w:val="004F29E0"/>
    <w:rsid w:val="004F35E4"/>
    <w:rsid w:val="005019FF"/>
    <w:rsid w:val="00510B66"/>
    <w:rsid w:val="00515175"/>
    <w:rsid w:val="00516E90"/>
    <w:rsid w:val="0052317B"/>
    <w:rsid w:val="00524A41"/>
    <w:rsid w:val="0053057A"/>
    <w:rsid w:val="00556076"/>
    <w:rsid w:val="00560A29"/>
    <w:rsid w:val="005C6649"/>
    <w:rsid w:val="005D2117"/>
    <w:rsid w:val="005E2DB2"/>
    <w:rsid w:val="005F68A1"/>
    <w:rsid w:val="00604038"/>
    <w:rsid w:val="00605827"/>
    <w:rsid w:val="00617EFC"/>
    <w:rsid w:val="00646050"/>
    <w:rsid w:val="006506EB"/>
    <w:rsid w:val="006713CA"/>
    <w:rsid w:val="00676C5C"/>
    <w:rsid w:val="006A2895"/>
    <w:rsid w:val="006B3D09"/>
    <w:rsid w:val="006C4247"/>
    <w:rsid w:val="006D2EA9"/>
    <w:rsid w:val="006E74B6"/>
    <w:rsid w:val="006F1984"/>
    <w:rsid w:val="00712966"/>
    <w:rsid w:val="00720EFD"/>
    <w:rsid w:val="007510DB"/>
    <w:rsid w:val="00751E71"/>
    <w:rsid w:val="00776D0F"/>
    <w:rsid w:val="007854AF"/>
    <w:rsid w:val="00793A7C"/>
    <w:rsid w:val="007A398A"/>
    <w:rsid w:val="007D1613"/>
    <w:rsid w:val="007D1D9E"/>
    <w:rsid w:val="007E4C0E"/>
    <w:rsid w:val="007F2EB0"/>
    <w:rsid w:val="007F5939"/>
    <w:rsid w:val="00807CD4"/>
    <w:rsid w:val="00827E3F"/>
    <w:rsid w:val="00834FE1"/>
    <w:rsid w:val="00863A43"/>
    <w:rsid w:val="00877D3A"/>
    <w:rsid w:val="00877F08"/>
    <w:rsid w:val="00891DB3"/>
    <w:rsid w:val="008A134B"/>
    <w:rsid w:val="008A4658"/>
    <w:rsid w:val="008B2CC1"/>
    <w:rsid w:val="008B60B2"/>
    <w:rsid w:val="008C32BC"/>
    <w:rsid w:val="008E5ED0"/>
    <w:rsid w:val="008F5474"/>
    <w:rsid w:val="009033EB"/>
    <w:rsid w:val="0090731E"/>
    <w:rsid w:val="0091554D"/>
    <w:rsid w:val="00916EE2"/>
    <w:rsid w:val="0096509D"/>
    <w:rsid w:val="00966A22"/>
    <w:rsid w:val="0096722F"/>
    <w:rsid w:val="00980843"/>
    <w:rsid w:val="0098522C"/>
    <w:rsid w:val="00995405"/>
    <w:rsid w:val="009A217A"/>
    <w:rsid w:val="009C537C"/>
    <w:rsid w:val="009E2791"/>
    <w:rsid w:val="009E3F6F"/>
    <w:rsid w:val="009F499F"/>
    <w:rsid w:val="00A252FE"/>
    <w:rsid w:val="00A3693D"/>
    <w:rsid w:val="00A37342"/>
    <w:rsid w:val="00A42DAF"/>
    <w:rsid w:val="00A45BD8"/>
    <w:rsid w:val="00A50FCE"/>
    <w:rsid w:val="00A766B8"/>
    <w:rsid w:val="00A8389F"/>
    <w:rsid w:val="00A869B7"/>
    <w:rsid w:val="00A90F0A"/>
    <w:rsid w:val="00AB2807"/>
    <w:rsid w:val="00AC0955"/>
    <w:rsid w:val="00AC205C"/>
    <w:rsid w:val="00AC5A23"/>
    <w:rsid w:val="00AD6F23"/>
    <w:rsid w:val="00AF0A6B"/>
    <w:rsid w:val="00B05A69"/>
    <w:rsid w:val="00B46A55"/>
    <w:rsid w:val="00B50268"/>
    <w:rsid w:val="00B52735"/>
    <w:rsid w:val="00B73D1D"/>
    <w:rsid w:val="00B75281"/>
    <w:rsid w:val="00B761D0"/>
    <w:rsid w:val="00B92F1F"/>
    <w:rsid w:val="00B9734B"/>
    <w:rsid w:val="00BA30E2"/>
    <w:rsid w:val="00BA4CF1"/>
    <w:rsid w:val="00BD7189"/>
    <w:rsid w:val="00BE2CA0"/>
    <w:rsid w:val="00C11BFE"/>
    <w:rsid w:val="00C408FA"/>
    <w:rsid w:val="00C5068F"/>
    <w:rsid w:val="00C86D74"/>
    <w:rsid w:val="00CA24D5"/>
    <w:rsid w:val="00CA5149"/>
    <w:rsid w:val="00CD04F1"/>
    <w:rsid w:val="00CF681A"/>
    <w:rsid w:val="00CF6CF7"/>
    <w:rsid w:val="00D07C78"/>
    <w:rsid w:val="00D115FB"/>
    <w:rsid w:val="00D440E0"/>
    <w:rsid w:val="00D45252"/>
    <w:rsid w:val="00D71B4D"/>
    <w:rsid w:val="00D86B4A"/>
    <w:rsid w:val="00D93D55"/>
    <w:rsid w:val="00DD7B7F"/>
    <w:rsid w:val="00DF538E"/>
    <w:rsid w:val="00E15015"/>
    <w:rsid w:val="00E30460"/>
    <w:rsid w:val="00E335FE"/>
    <w:rsid w:val="00E41552"/>
    <w:rsid w:val="00EA7D6E"/>
    <w:rsid w:val="00EB2F76"/>
    <w:rsid w:val="00EB5415"/>
    <w:rsid w:val="00EB76CE"/>
    <w:rsid w:val="00EC4E49"/>
    <w:rsid w:val="00ED77FB"/>
    <w:rsid w:val="00EE45FA"/>
    <w:rsid w:val="00EF1650"/>
    <w:rsid w:val="00F043DE"/>
    <w:rsid w:val="00F61F90"/>
    <w:rsid w:val="00F66152"/>
    <w:rsid w:val="00F9165B"/>
    <w:rsid w:val="00FA08E5"/>
    <w:rsid w:val="00FB2FCD"/>
    <w:rsid w:val="00FC482F"/>
    <w:rsid w:val="00FD020C"/>
    <w:rsid w:val="00FD77CC"/>
    <w:rsid w:val="00FE3F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40657"/>
  <w15:docId w15:val="{EF6ECDF1-C77D-4F1B-93C9-DBB3FD5E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3411"/>
    <w:pPr>
      <w:ind w:left="720"/>
    </w:pPr>
    <w:rPr>
      <w:rFonts w:ascii="Calibri" w:eastAsiaTheme="minorEastAsia" w:hAnsi="Calibri" w:cs="Calibri"/>
      <w:szCs w:val="22"/>
      <w:lang w:eastAsia="en-US"/>
    </w:rPr>
  </w:style>
  <w:style w:type="paragraph" w:customStyle="1" w:styleId="NormalBODYTEXT">
    <w:name w:val="Normal.BODY TEXT"/>
    <w:rsid w:val="000D3411"/>
    <w:pPr>
      <w:suppressAutoHyphens/>
      <w:jc w:val="both"/>
    </w:pPr>
    <w:rPr>
      <w:rFonts w:eastAsia="Arial"/>
      <w:sz w:val="24"/>
      <w:lang w:val="en-GB" w:eastAsia="ar-SA"/>
    </w:rPr>
  </w:style>
  <w:style w:type="character" w:styleId="Hyperlink">
    <w:name w:val="Hyperlink"/>
    <w:basedOn w:val="DefaultParagraphFont"/>
    <w:unhideWhenUsed/>
    <w:rsid w:val="000D3411"/>
    <w:rPr>
      <w:color w:val="0000FF" w:themeColor="hyperlink"/>
      <w:u w:val="single"/>
    </w:rPr>
  </w:style>
  <w:style w:type="character" w:customStyle="1" w:styleId="Endofdocument-AnnexChar">
    <w:name w:val="[End of document - Annex] Char"/>
    <w:link w:val="Endofdocument-Annex"/>
    <w:rsid w:val="000D3411"/>
    <w:rPr>
      <w:rFonts w:ascii="Arial" w:eastAsia="SimSun" w:hAnsi="Arial" w:cs="Arial"/>
      <w:sz w:val="22"/>
      <w:lang w:val="en-US" w:eastAsia="zh-CN"/>
    </w:rPr>
  </w:style>
  <w:style w:type="character" w:customStyle="1" w:styleId="HeaderChar">
    <w:name w:val="Header Char"/>
    <w:basedOn w:val="DefaultParagraphFont"/>
    <w:link w:val="Header"/>
    <w:rsid w:val="000D3411"/>
    <w:rPr>
      <w:rFonts w:ascii="Arial" w:eastAsia="SimSun" w:hAnsi="Arial" w:cs="Arial"/>
      <w:sz w:val="22"/>
      <w:lang w:val="en-US" w:eastAsia="zh-CN"/>
    </w:rPr>
  </w:style>
  <w:style w:type="paragraph" w:styleId="BalloonText">
    <w:name w:val="Balloon Text"/>
    <w:basedOn w:val="Normal"/>
    <w:link w:val="BalloonTextChar"/>
    <w:semiHidden/>
    <w:unhideWhenUsed/>
    <w:rsid w:val="009C537C"/>
    <w:rPr>
      <w:rFonts w:ascii="Segoe UI" w:hAnsi="Segoe UI" w:cs="Segoe UI"/>
      <w:sz w:val="18"/>
      <w:szCs w:val="18"/>
    </w:rPr>
  </w:style>
  <w:style w:type="character" w:customStyle="1" w:styleId="BalloonTextChar">
    <w:name w:val="Balloon Text Char"/>
    <w:basedOn w:val="DefaultParagraphFont"/>
    <w:link w:val="BalloonText"/>
    <w:semiHidden/>
    <w:rsid w:val="009C537C"/>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CF6CF7"/>
    <w:rPr>
      <w:color w:val="800080" w:themeColor="followedHyperlink"/>
      <w:u w:val="single"/>
    </w:rPr>
  </w:style>
  <w:style w:type="paragraph" w:styleId="Revision">
    <w:name w:val="Revision"/>
    <w:hidden/>
    <w:uiPriority w:val="99"/>
    <w:semiHidden/>
    <w:rsid w:val="003F7D90"/>
    <w:rPr>
      <w:rFonts w:ascii="Arial" w:eastAsia="SimSun" w:hAnsi="Arial" w:cs="Arial"/>
      <w:sz w:val="22"/>
      <w:lang w:val="en-US" w:eastAsia="zh-CN"/>
    </w:rPr>
  </w:style>
  <w:style w:type="character" w:styleId="CommentReference">
    <w:name w:val="annotation reference"/>
    <w:basedOn w:val="DefaultParagraphFont"/>
    <w:semiHidden/>
    <w:unhideWhenUsed/>
    <w:rsid w:val="0091554D"/>
    <w:rPr>
      <w:sz w:val="16"/>
      <w:szCs w:val="16"/>
    </w:rPr>
  </w:style>
  <w:style w:type="paragraph" w:styleId="CommentSubject">
    <w:name w:val="annotation subject"/>
    <w:basedOn w:val="CommentText"/>
    <w:next w:val="CommentText"/>
    <w:link w:val="CommentSubjectChar"/>
    <w:semiHidden/>
    <w:unhideWhenUsed/>
    <w:rsid w:val="0091554D"/>
    <w:rPr>
      <w:b/>
      <w:bCs/>
      <w:sz w:val="20"/>
    </w:rPr>
  </w:style>
  <w:style w:type="character" w:customStyle="1" w:styleId="CommentTextChar">
    <w:name w:val="Comment Text Char"/>
    <w:basedOn w:val="DefaultParagraphFont"/>
    <w:link w:val="CommentText"/>
    <w:semiHidden/>
    <w:rsid w:val="0091554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1554D"/>
    <w:rPr>
      <w:rFonts w:ascii="Arial" w:eastAsia="SimSun" w:hAnsi="Arial" w:cs="Arial"/>
      <w:b/>
      <w:bCs/>
      <w:sz w:val="18"/>
      <w:lang w:val="en-US" w:eastAsia="zh-CN"/>
    </w:rPr>
  </w:style>
  <w:style w:type="character" w:styleId="UnresolvedMention">
    <w:name w:val="Unresolved Mention"/>
    <w:basedOn w:val="DefaultParagraphFont"/>
    <w:uiPriority w:val="99"/>
    <w:semiHidden/>
    <w:unhideWhenUsed/>
    <w:rsid w:val="00234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n/doc_details.jsp?doc_id=539054"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1A8D-8C22-45A3-990C-63DD2296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(E)</Template>
  <TotalTime>17</TotalTime>
  <Pages>5</Pages>
  <Words>1624</Words>
  <Characters>9655</Characters>
  <Application>Microsoft Office Word</Application>
  <DocSecurity>0</DocSecurity>
  <Lines>357</Lines>
  <Paragraphs>208</Paragraphs>
  <ScaleCrop>false</ScaleCrop>
  <HeadingPairs>
    <vt:vector size="2" baseType="variant">
      <vt:variant>
        <vt:lpstr>Title</vt:lpstr>
      </vt:variant>
      <vt:variant>
        <vt:i4>1</vt:i4>
      </vt:variant>
    </vt:vector>
  </HeadingPairs>
  <TitlesOfParts>
    <vt:vector size="1" baseType="lpstr">
      <vt:lpstr>CDIP/31/INF/2</vt:lpstr>
    </vt:vector>
  </TitlesOfParts>
  <Company>WIPO</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CDIP/31/INF/2</dc:title>
  <dc:subject/>
  <dc:creator>KHAZIN Bassam</dc:creator>
  <cp:keywords>FOR OFFICIAL USE ONLY</cp:keywords>
  <dc:description/>
  <cp:lastModifiedBy>ESTEVES DOS SANTOS Anabela</cp:lastModifiedBy>
  <cp:revision>10</cp:revision>
  <cp:lastPrinted>2011-02-15T11:56:00Z</cp:lastPrinted>
  <dcterms:created xsi:type="dcterms:W3CDTF">2024-02-22T15:17:00Z</dcterms:created>
  <dcterms:modified xsi:type="dcterms:W3CDTF">2024-03-05T08:48:00Z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2023-07-20T13:30:46Z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22ec67a1-7769-4004-aa0f-91dbf566358d</vt:lpwstr>
  </property>
  <property fmtid="{D5CDD505-2E9C-101B-9397-08002B2CF9AE}" pid="14" name="MSIP_Label_20773ee6-353b-4fb9-a59d-0b94c8c67bea_ContentBits">
    <vt:lpwstr>0</vt:lpwstr>
  </property>
</Properties>
</file>