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993FD3" w:rsidRDefault="00472A6E" w:rsidP="000F7A05">
      <w:pPr>
        <w:pBdr>
          <w:bottom w:val="single" w:sz="4" w:space="11" w:color="auto"/>
        </w:pBdr>
        <w:spacing w:after="120"/>
        <w:ind w:right="-57"/>
        <w:jc w:val="right"/>
        <w:rPr>
          <w:lang w:val="es-419"/>
        </w:rPr>
      </w:pPr>
      <w:r w:rsidRPr="00993FD3">
        <w:rPr>
          <w:noProof/>
          <w:lang w:val="fr-CH" w:eastAsia="fr-CH"/>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993FD3" w:rsidRDefault="009B1FCF" w:rsidP="00472A6E">
      <w:pPr>
        <w:jc w:val="right"/>
        <w:rPr>
          <w:rFonts w:ascii="Arial Black" w:hAnsi="Arial Black"/>
          <w:caps/>
          <w:sz w:val="15"/>
          <w:lang w:val="es-419"/>
        </w:rPr>
      </w:pPr>
      <w:r w:rsidRPr="00993FD3">
        <w:rPr>
          <w:rFonts w:ascii="Arial Black" w:hAnsi="Arial Black"/>
          <w:caps/>
          <w:sz w:val="15"/>
          <w:lang w:val="es-419"/>
        </w:rPr>
        <w:t>cdip/2</w:t>
      </w:r>
      <w:r w:rsidR="007C7F82" w:rsidRPr="00993FD3">
        <w:rPr>
          <w:rFonts w:ascii="Arial Black" w:hAnsi="Arial Black"/>
          <w:caps/>
          <w:sz w:val="15"/>
          <w:lang w:val="es-419"/>
        </w:rPr>
        <w:t>7</w:t>
      </w:r>
      <w:r w:rsidR="00B757AD" w:rsidRPr="00993FD3">
        <w:rPr>
          <w:rFonts w:ascii="Arial Black" w:hAnsi="Arial Black"/>
          <w:caps/>
          <w:sz w:val="15"/>
          <w:lang w:val="es-419"/>
        </w:rPr>
        <w:t>/</w:t>
      </w:r>
      <w:bookmarkStart w:id="0" w:name="Code"/>
      <w:bookmarkEnd w:id="0"/>
      <w:r w:rsidR="00482063" w:rsidRPr="00993FD3">
        <w:rPr>
          <w:rFonts w:ascii="Arial Black" w:hAnsi="Arial Black"/>
          <w:caps/>
          <w:sz w:val="15"/>
          <w:lang w:val="es-419"/>
        </w:rPr>
        <w:t>6</w:t>
      </w:r>
    </w:p>
    <w:p w:rsidR="008B2CC1" w:rsidRPr="00993FD3" w:rsidRDefault="00472A6E" w:rsidP="00472A6E">
      <w:pPr>
        <w:jc w:val="right"/>
        <w:rPr>
          <w:lang w:val="es-419"/>
        </w:rPr>
      </w:pPr>
      <w:r w:rsidRPr="00993FD3">
        <w:rPr>
          <w:rFonts w:ascii="Arial Black" w:hAnsi="Arial Black"/>
          <w:caps/>
          <w:sz w:val="15"/>
          <w:lang w:val="es-419"/>
        </w:rPr>
        <w:t>ORIGINAL:</w:t>
      </w:r>
      <w:bookmarkStart w:id="1" w:name="Original"/>
      <w:r w:rsidR="00482063" w:rsidRPr="00993FD3">
        <w:rPr>
          <w:rFonts w:ascii="Arial Black" w:hAnsi="Arial Black"/>
          <w:caps/>
          <w:sz w:val="15"/>
          <w:lang w:val="es-419"/>
        </w:rPr>
        <w:t xml:space="preserve"> INGÉS</w:t>
      </w:r>
    </w:p>
    <w:bookmarkEnd w:id="1"/>
    <w:p w:rsidR="008B2CC1" w:rsidRPr="00993FD3" w:rsidRDefault="00472A6E" w:rsidP="00472A6E">
      <w:pPr>
        <w:spacing w:after="1200"/>
        <w:jc w:val="right"/>
        <w:rPr>
          <w:lang w:val="es-419"/>
        </w:rPr>
      </w:pPr>
      <w:r w:rsidRPr="00993FD3">
        <w:rPr>
          <w:rFonts w:ascii="Arial Black" w:hAnsi="Arial Black"/>
          <w:caps/>
          <w:sz w:val="15"/>
          <w:lang w:val="es-419"/>
        </w:rPr>
        <w:t>fecha:</w:t>
      </w:r>
      <w:bookmarkStart w:id="2" w:name="Date"/>
      <w:r w:rsidR="00A43E7E" w:rsidRPr="00993FD3">
        <w:rPr>
          <w:rFonts w:ascii="Arial Black" w:hAnsi="Arial Black"/>
          <w:caps/>
          <w:sz w:val="15"/>
          <w:lang w:val="es-419"/>
        </w:rPr>
        <w:t xml:space="preserve"> </w:t>
      </w:r>
      <w:r w:rsidR="00482063" w:rsidRPr="00993FD3">
        <w:rPr>
          <w:rFonts w:ascii="Arial Black" w:hAnsi="Arial Black"/>
          <w:caps/>
          <w:sz w:val="15"/>
          <w:lang w:val="es-419"/>
        </w:rPr>
        <w:t>27 DE SEPTIEMBRE DE 2021</w:t>
      </w:r>
    </w:p>
    <w:bookmarkEnd w:id="2"/>
    <w:p w:rsidR="00281646" w:rsidRPr="00993FD3" w:rsidRDefault="00281646" w:rsidP="00281646">
      <w:pPr>
        <w:pStyle w:val="Heading1"/>
        <w:spacing w:before="0" w:after="480"/>
        <w:rPr>
          <w:sz w:val="28"/>
          <w:lang w:val="es-419"/>
        </w:rPr>
      </w:pPr>
      <w:r w:rsidRPr="00993FD3">
        <w:rPr>
          <w:caps w:val="0"/>
          <w:sz w:val="28"/>
          <w:lang w:val="es-419"/>
        </w:rPr>
        <w:t>Comité de Desarrollo y Propiedad Intelectual</w:t>
      </w:r>
      <w:r w:rsidRPr="00993FD3">
        <w:rPr>
          <w:sz w:val="28"/>
          <w:szCs w:val="28"/>
          <w:lang w:val="es-419"/>
        </w:rPr>
        <w:t xml:space="preserve"> (CDIP)</w:t>
      </w:r>
    </w:p>
    <w:p w:rsidR="000F7A05" w:rsidRPr="00993FD3" w:rsidRDefault="007C7F82" w:rsidP="000F7A05">
      <w:pPr>
        <w:spacing w:after="720"/>
        <w:outlineLvl w:val="1"/>
        <w:rPr>
          <w:b/>
          <w:sz w:val="24"/>
          <w:szCs w:val="24"/>
          <w:lang w:val="es-419"/>
        </w:rPr>
      </w:pPr>
      <w:r w:rsidRPr="00993FD3">
        <w:rPr>
          <w:b/>
          <w:color w:val="000000"/>
          <w:sz w:val="24"/>
          <w:szCs w:val="24"/>
          <w:shd w:val="clear" w:color="auto" w:fill="FFFFFF"/>
          <w:lang w:val="es-419"/>
        </w:rPr>
        <w:t xml:space="preserve">Vigesimoséptima </w:t>
      </w:r>
      <w:r w:rsidR="000F7A05" w:rsidRPr="00993FD3">
        <w:rPr>
          <w:b/>
          <w:color w:val="000000"/>
          <w:sz w:val="24"/>
          <w:szCs w:val="24"/>
          <w:shd w:val="clear" w:color="auto" w:fill="FFFFFF"/>
          <w:lang w:val="es-419"/>
        </w:rPr>
        <w:t>sesión</w:t>
      </w:r>
      <w:r w:rsidR="000F7A05" w:rsidRPr="00993FD3">
        <w:rPr>
          <w:b/>
          <w:sz w:val="24"/>
          <w:szCs w:val="24"/>
          <w:lang w:val="es-419"/>
        </w:rPr>
        <w:br/>
        <w:t xml:space="preserve">Ginebra, </w:t>
      </w:r>
      <w:r w:rsidRPr="00993FD3">
        <w:rPr>
          <w:b/>
          <w:bCs/>
          <w:sz w:val="24"/>
          <w:szCs w:val="24"/>
          <w:lang w:val="es-419"/>
        </w:rPr>
        <w:t xml:space="preserve">22 a 26 de noviembre </w:t>
      </w:r>
      <w:r w:rsidR="000F7A05" w:rsidRPr="00993FD3">
        <w:rPr>
          <w:b/>
          <w:bCs/>
          <w:sz w:val="24"/>
          <w:szCs w:val="24"/>
          <w:lang w:val="es-419"/>
        </w:rPr>
        <w:t>de 2021</w:t>
      </w:r>
    </w:p>
    <w:p w:rsidR="008B2CC1" w:rsidRPr="00993FD3" w:rsidRDefault="00482063" w:rsidP="00B52C22">
      <w:pPr>
        <w:spacing w:after="360"/>
        <w:outlineLvl w:val="1"/>
        <w:rPr>
          <w:caps/>
          <w:sz w:val="24"/>
          <w:lang w:val="es-419"/>
        </w:rPr>
      </w:pPr>
      <w:bookmarkStart w:id="3" w:name="TitleOfDoc"/>
      <w:bookmarkEnd w:id="3"/>
      <w:r w:rsidRPr="00993FD3">
        <w:rPr>
          <w:caps/>
          <w:sz w:val="24"/>
          <w:lang w:val="es-419"/>
        </w:rPr>
        <w:t>PROPUESTA REVISADA DE PROYECTO RELATIVO A LA IDENTIFICACIÓN Y UTILIZACIÓN DE LAS INVENCIONES QUE ESTÁN EN EL DOMINIO PÚBLICO</w:t>
      </w:r>
    </w:p>
    <w:p w:rsidR="008B2CC1" w:rsidRPr="00993FD3" w:rsidRDefault="00482063" w:rsidP="00472A6E">
      <w:pPr>
        <w:spacing w:after="1040"/>
        <w:rPr>
          <w:i/>
          <w:lang w:val="es-419"/>
        </w:rPr>
      </w:pPr>
      <w:bookmarkStart w:id="4" w:name="Prepared"/>
      <w:bookmarkStart w:id="5" w:name="_GoBack"/>
      <w:bookmarkEnd w:id="4"/>
      <w:r w:rsidRPr="00993FD3">
        <w:rPr>
          <w:i/>
          <w:lang w:val="es-419"/>
        </w:rPr>
        <w:t>preparada por la Secretaría</w:t>
      </w:r>
    </w:p>
    <w:bookmarkEnd w:id="5"/>
    <w:p w:rsidR="00482063" w:rsidRPr="00993FD3" w:rsidRDefault="00482063" w:rsidP="00482063">
      <w:pPr>
        <w:pStyle w:val="ListParagraph"/>
        <w:numPr>
          <w:ilvl w:val="0"/>
          <w:numId w:val="7"/>
        </w:numPr>
        <w:spacing w:after="0" w:line="240" w:lineRule="auto"/>
        <w:ind w:left="0" w:firstLine="0"/>
        <w:rPr>
          <w:rFonts w:ascii="Arial" w:hAnsi="Arial" w:cs="Arial"/>
          <w:lang w:val="es-419"/>
        </w:rPr>
      </w:pPr>
      <w:r w:rsidRPr="00993FD3">
        <w:rPr>
          <w:rFonts w:ascii="Arial" w:hAnsi="Arial" w:cs="Arial"/>
          <w:lang w:val="es-419"/>
        </w:rPr>
        <w:t>Durante la vigesimosexta sesión del Comité de Desarrollo y Propiedad Intelectual (CDIP), el Comité examinó la propuesta de proyecto relativo a la utilización de las invenciones que están en el dominio público, que figura en el documento CDIP/24/16. Para fundamentar el debate, la Secretaría distribuyó una nota suplementaria con información adicional a la contenida en la propuesta de proyecto. El Comité decidió que “la Secretaría revise la propuesta, incorporando la información contenida en la nota suplementaria distribuida por la Secretaría y los comentarios formulados por los Estados miembros, y la presente a la siguiente sesión del CDIP.”</w:t>
      </w:r>
    </w:p>
    <w:p w:rsidR="00482063" w:rsidRPr="00993FD3" w:rsidRDefault="00482063" w:rsidP="00482063">
      <w:pPr>
        <w:pStyle w:val="ListParagraph"/>
        <w:spacing w:after="0" w:line="240" w:lineRule="auto"/>
        <w:ind w:left="0"/>
        <w:rPr>
          <w:rFonts w:ascii="Arial" w:hAnsi="Arial" w:cs="Arial"/>
          <w:lang w:val="es-419"/>
        </w:rPr>
      </w:pPr>
    </w:p>
    <w:p w:rsidR="00482063" w:rsidRPr="00993FD3" w:rsidRDefault="00482063" w:rsidP="00482063">
      <w:pPr>
        <w:pStyle w:val="ListParagraph"/>
        <w:numPr>
          <w:ilvl w:val="0"/>
          <w:numId w:val="7"/>
        </w:numPr>
        <w:spacing w:after="0" w:line="240" w:lineRule="auto"/>
        <w:ind w:left="0" w:firstLine="0"/>
        <w:rPr>
          <w:rFonts w:ascii="Arial" w:hAnsi="Arial" w:cs="Arial"/>
          <w:lang w:val="es-419"/>
        </w:rPr>
      </w:pPr>
      <w:r w:rsidRPr="00993FD3">
        <w:rPr>
          <w:rFonts w:ascii="Arial" w:hAnsi="Arial" w:cs="Arial"/>
          <w:lang w:val="es-419"/>
        </w:rPr>
        <w:t>El Anexo del presente documento contiene la mencionada propuesta revisada de proyecto.</w:t>
      </w:r>
    </w:p>
    <w:p w:rsidR="00482063" w:rsidRPr="00993FD3" w:rsidRDefault="00482063" w:rsidP="00482063">
      <w:pPr>
        <w:pStyle w:val="ListParagraph"/>
        <w:spacing w:after="0" w:line="240" w:lineRule="auto"/>
        <w:ind w:left="0"/>
        <w:rPr>
          <w:rFonts w:ascii="Arial" w:hAnsi="Arial" w:cs="Arial"/>
          <w:lang w:val="es-419"/>
        </w:rPr>
      </w:pPr>
    </w:p>
    <w:p w:rsidR="00482063" w:rsidRPr="00993FD3" w:rsidRDefault="00482063" w:rsidP="00482063">
      <w:pPr>
        <w:pStyle w:val="ListParagraph"/>
        <w:numPr>
          <w:ilvl w:val="0"/>
          <w:numId w:val="7"/>
        </w:numPr>
        <w:spacing w:after="0" w:line="240" w:lineRule="auto"/>
        <w:ind w:left="0" w:firstLine="0"/>
        <w:rPr>
          <w:rFonts w:ascii="Arial" w:hAnsi="Arial" w:cs="Arial"/>
          <w:lang w:val="es-419"/>
        </w:rPr>
      </w:pPr>
      <w:r w:rsidRPr="00993FD3">
        <w:rPr>
          <w:rFonts w:ascii="Arial" w:hAnsi="Arial" w:cs="Arial"/>
          <w:lang w:val="es-419"/>
        </w:rPr>
        <w:t xml:space="preserve">A modo de antecedente, cabe recordar que la posibilidad de ejecutar un proyecto de seguimiento fue planteada en el contexto de los debates relativos a la finalización del proyecto sobre el uso de la información en el dominio público en favor del desarrollo económico (CDIP/24/3), durante la vigesimocuarta sesión del Comité de Desarrollo y Propiedad Intelectual (CDIP). El presente documento se basa en los resultados de dicho proyecto. </w:t>
      </w:r>
    </w:p>
    <w:p w:rsidR="00482063" w:rsidRPr="00993FD3" w:rsidRDefault="00482063" w:rsidP="00482063">
      <w:pPr>
        <w:pStyle w:val="ListParagraph"/>
        <w:spacing w:after="0" w:line="240" w:lineRule="auto"/>
        <w:ind w:left="0"/>
        <w:rPr>
          <w:rFonts w:ascii="Arial" w:hAnsi="Arial" w:cs="Arial"/>
          <w:lang w:val="es-419"/>
        </w:rPr>
      </w:pPr>
    </w:p>
    <w:p w:rsidR="00482063" w:rsidRPr="00993FD3" w:rsidRDefault="00482063" w:rsidP="00482063">
      <w:pPr>
        <w:pStyle w:val="ListParagraph"/>
        <w:numPr>
          <w:ilvl w:val="0"/>
          <w:numId w:val="7"/>
        </w:numPr>
        <w:spacing w:after="600" w:line="240" w:lineRule="auto"/>
        <w:ind w:left="5579" w:firstLine="0"/>
        <w:contextualSpacing w:val="0"/>
        <w:rPr>
          <w:rStyle w:val="ONUMFSChar"/>
          <w:i/>
          <w:lang w:val="es-419"/>
        </w:rPr>
      </w:pPr>
      <w:r w:rsidRPr="00993FD3">
        <w:rPr>
          <w:rStyle w:val="ONUMFSChar"/>
          <w:i/>
          <w:lang w:val="es-419"/>
        </w:rPr>
        <w:t>Se invita al CDIP a considerar el Anexo del presente documento.</w:t>
      </w:r>
    </w:p>
    <w:p w:rsidR="00482063" w:rsidRPr="00993FD3" w:rsidRDefault="00482063" w:rsidP="00482063">
      <w:pPr>
        <w:pStyle w:val="Endofdocument-Annex"/>
        <w:rPr>
          <w:szCs w:val="22"/>
          <w:lang w:val="es-419"/>
        </w:rPr>
      </w:pPr>
      <w:r w:rsidRPr="00993FD3">
        <w:rPr>
          <w:szCs w:val="22"/>
          <w:lang w:val="es-419"/>
        </w:rPr>
        <w:t>[</w:t>
      </w:r>
      <w:r w:rsidRPr="00993FD3">
        <w:rPr>
          <w:lang w:val="es-419"/>
        </w:rPr>
        <w:t>Sigue el Anexo</w:t>
      </w:r>
      <w:r w:rsidRPr="00993FD3">
        <w:rPr>
          <w:szCs w:val="22"/>
          <w:lang w:val="es-419"/>
        </w:rPr>
        <w:t>]</w:t>
      </w:r>
    </w:p>
    <w:p w:rsidR="00482063" w:rsidRPr="00993FD3" w:rsidRDefault="00482063" w:rsidP="00482063">
      <w:pPr>
        <w:pStyle w:val="Endofdocument-Annex"/>
        <w:rPr>
          <w:szCs w:val="22"/>
          <w:lang w:val="es-419"/>
        </w:rPr>
        <w:sectPr w:rsidR="00482063" w:rsidRPr="00993FD3" w:rsidSect="00482063">
          <w:headerReference w:type="default" r:id="rId8"/>
          <w:pgSz w:w="11907" w:h="16840" w:code="9"/>
          <w:pgMar w:top="567" w:right="1134" w:bottom="1418" w:left="1418" w:header="510" w:footer="1021" w:gutter="0"/>
          <w:cols w:space="720"/>
          <w:titlePg/>
          <w:docGrid w:linePitch="299"/>
        </w:sectPr>
      </w:pPr>
    </w:p>
    <w:p w:rsidR="00482063" w:rsidRPr="00993FD3" w:rsidRDefault="00482063" w:rsidP="00482063">
      <w:pPr>
        <w:rPr>
          <w:b/>
          <w:szCs w:val="22"/>
          <w:lang w:val="es-419"/>
        </w:rPr>
      </w:pPr>
      <w:r w:rsidRPr="00993FD3">
        <w:rPr>
          <w:b/>
          <w:szCs w:val="22"/>
          <w:lang w:val="es-419"/>
        </w:rPr>
        <w:lastRenderedPageBreak/>
        <w:t>RECOMENDACIONES 16 y 20 DE LA AGENDA PARA EL DESARROLLO</w:t>
      </w:r>
    </w:p>
    <w:p w:rsidR="00482063" w:rsidRPr="00993FD3" w:rsidRDefault="00482063" w:rsidP="00482063">
      <w:pPr>
        <w:pStyle w:val="Endofdocument-Annex"/>
        <w:ind w:left="0"/>
        <w:rPr>
          <w:b/>
          <w:szCs w:val="22"/>
          <w:lang w:val="es-419"/>
        </w:rPr>
      </w:pPr>
    </w:p>
    <w:p w:rsidR="00482063" w:rsidRPr="00993FD3" w:rsidRDefault="00482063" w:rsidP="00482063">
      <w:pPr>
        <w:pStyle w:val="Endofdocument-Annex"/>
        <w:ind w:left="0"/>
        <w:rPr>
          <w:b/>
          <w:szCs w:val="22"/>
          <w:lang w:val="es-419"/>
        </w:rPr>
      </w:pPr>
      <w:r w:rsidRPr="00993FD3">
        <w:rPr>
          <w:b/>
          <w:szCs w:val="22"/>
          <w:lang w:val="es-419"/>
        </w:rPr>
        <w:t>DOCUMENTO DEL PROYECTO</w:t>
      </w:r>
    </w:p>
    <w:p w:rsidR="00482063" w:rsidRPr="00993FD3" w:rsidRDefault="00482063" w:rsidP="00482063">
      <w:pPr>
        <w:rPr>
          <w:b/>
          <w:color w:val="212121"/>
          <w:szCs w:val="22"/>
          <w:shd w:val="clear" w:color="auto" w:fill="FFFFFF"/>
          <w:lang w:val="es-419"/>
        </w:rPr>
      </w:pPr>
    </w:p>
    <w:tbl>
      <w:tblPr>
        <w:tblStyle w:val="TableGrid"/>
        <w:tblpPr w:leftFromText="180" w:rightFromText="180" w:vertAnchor="text" w:tblpY="1"/>
        <w:tblOverlap w:val="never"/>
        <w:tblW w:w="9445" w:type="dxa"/>
        <w:tblCellMar>
          <w:left w:w="70" w:type="dxa"/>
          <w:right w:w="70" w:type="dxa"/>
        </w:tblCellMar>
        <w:tblLook w:val="0000" w:firstRow="0" w:lastRow="0" w:firstColumn="0" w:lastColumn="0" w:noHBand="0" w:noVBand="0"/>
      </w:tblPr>
      <w:tblGrid>
        <w:gridCol w:w="2051"/>
        <w:gridCol w:w="7394"/>
      </w:tblGrid>
      <w:tr w:rsidR="00482063" w:rsidRPr="00993FD3" w:rsidTr="00AF62CC">
        <w:trPr>
          <w:trHeight w:val="285"/>
        </w:trPr>
        <w:tc>
          <w:tcPr>
            <w:tcW w:w="9445" w:type="dxa"/>
            <w:gridSpan w:val="2"/>
          </w:tcPr>
          <w:p w:rsidR="00482063" w:rsidRPr="00993FD3" w:rsidRDefault="00482063" w:rsidP="00AF62CC">
            <w:pPr>
              <w:pStyle w:val="ListParagraph"/>
              <w:spacing w:after="0" w:line="240" w:lineRule="auto"/>
              <w:ind w:left="285"/>
              <w:jc w:val="both"/>
              <w:rPr>
                <w:rFonts w:ascii="Arial" w:hAnsi="Arial" w:cs="Arial"/>
                <w:lang w:val="es-419"/>
              </w:rPr>
            </w:pPr>
          </w:p>
          <w:p w:rsidR="00482063" w:rsidRPr="00993FD3" w:rsidRDefault="00482063" w:rsidP="00482063">
            <w:pPr>
              <w:pStyle w:val="ListParagraph"/>
              <w:numPr>
                <w:ilvl w:val="0"/>
                <w:numId w:val="8"/>
              </w:numPr>
              <w:spacing w:after="0" w:line="240" w:lineRule="auto"/>
              <w:jc w:val="both"/>
              <w:rPr>
                <w:rFonts w:ascii="Arial" w:hAnsi="Arial" w:cs="Arial"/>
                <w:lang w:val="es-419"/>
              </w:rPr>
            </w:pPr>
            <w:r w:rsidRPr="00993FD3">
              <w:rPr>
                <w:rFonts w:ascii="Arial" w:hAnsi="Arial" w:cs="Arial"/>
                <w:lang w:val="es-419"/>
              </w:rPr>
              <w:t>RESUMEN</w:t>
            </w:r>
          </w:p>
          <w:p w:rsidR="00482063" w:rsidRPr="00993FD3" w:rsidRDefault="00482063" w:rsidP="00AF62CC">
            <w:pPr>
              <w:pStyle w:val="ListParagraph"/>
              <w:spacing w:after="0" w:line="240" w:lineRule="auto"/>
              <w:ind w:left="285"/>
              <w:jc w:val="both"/>
              <w:rPr>
                <w:rFonts w:ascii="Arial" w:hAnsi="Arial" w:cs="Arial"/>
                <w:lang w:val="es-419"/>
              </w:rPr>
            </w:pPr>
          </w:p>
        </w:tc>
      </w:tr>
      <w:tr w:rsidR="00482063" w:rsidRPr="00993FD3" w:rsidTr="00AF62CC">
        <w:tblPrEx>
          <w:tblCellMar>
            <w:left w:w="108" w:type="dxa"/>
            <w:right w:w="108" w:type="dxa"/>
          </w:tblCellMar>
          <w:tblLook w:val="04A0" w:firstRow="1" w:lastRow="0" w:firstColumn="1" w:lastColumn="0" w:noHBand="0" w:noVBand="1"/>
        </w:tblPrEx>
        <w:tc>
          <w:tcPr>
            <w:tcW w:w="2051" w:type="dxa"/>
          </w:tcPr>
          <w:p w:rsidR="00482063" w:rsidRPr="00993FD3" w:rsidRDefault="00482063" w:rsidP="00AF62CC">
            <w:pPr>
              <w:jc w:val="both"/>
              <w:rPr>
                <w:u w:val="single"/>
                <w:lang w:val="es-419"/>
              </w:rPr>
            </w:pPr>
            <w:r w:rsidRPr="00993FD3">
              <w:rPr>
                <w:u w:val="single"/>
                <w:lang w:val="es-419"/>
              </w:rPr>
              <w:t>Código del proyecto</w:t>
            </w:r>
          </w:p>
        </w:tc>
        <w:tc>
          <w:tcPr>
            <w:tcW w:w="7394" w:type="dxa"/>
          </w:tcPr>
          <w:p w:rsidR="00482063" w:rsidRPr="00993FD3" w:rsidRDefault="00482063" w:rsidP="00AF62CC">
            <w:pPr>
              <w:jc w:val="both"/>
              <w:rPr>
                <w:i/>
                <w:lang w:val="es-419"/>
              </w:rPr>
            </w:pPr>
            <w:r w:rsidRPr="00993FD3">
              <w:rPr>
                <w:i/>
                <w:lang w:val="es-419"/>
              </w:rPr>
              <w:t>DA_16_20_04</w:t>
            </w:r>
          </w:p>
          <w:p w:rsidR="00482063" w:rsidRPr="00993FD3" w:rsidRDefault="00482063" w:rsidP="00AF62CC">
            <w:pPr>
              <w:jc w:val="both"/>
              <w:rPr>
                <w:i/>
                <w:lang w:val="es-419"/>
              </w:rPr>
            </w:pPr>
          </w:p>
        </w:tc>
      </w:tr>
      <w:tr w:rsidR="00482063" w:rsidRPr="00993FD3" w:rsidTr="00AF62CC">
        <w:tblPrEx>
          <w:tblCellMar>
            <w:left w:w="108" w:type="dxa"/>
            <w:right w:w="108" w:type="dxa"/>
          </w:tblCellMar>
          <w:tblLook w:val="04A0" w:firstRow="1" w:lastRow="0" w:firstColumn="1" w:lastColumn="0" w:noHBand="0" w:noVBand="1"/>
        </w:tblPrEx>
        <w:tc>
          <w:tcPr>
            <w:tcW w:w="2051" w:type="dxa"/>
          </w:tcPr>
          <w:p w:rsidR="00482063" w:rsidRPr="00993FD3" w:rsidRDefault="00482063" w:rsidP="00AF62CC">
            <w:pPr>
              <w:jc w:val="both"/>
              <w:rPr>
                <w:u w:val="single"/>
                <w:lang w:val="es-419"/>
              </w:rPr>
            </w:pPr>
            <w:r w:rsidRPr="00993FD3">
              <w:rPr>
                <w:u w:val="single"/>
                <w:lang w:val="es-419"/>
              </w:rPr>
              <w:t>Título</w:t>
            </w:r>
          </w:p>
        </w:tc>
        <w:tc>
          <w:tcPr>
            <w:tcW w:w="7394" w:type="dxa"/>
          </w:tcPr>
          <w:p w:rsidR="00482063" w:rsidRPr="00993FD3" w:rsidRDefault="00482063" w:rsidP="00AF62CC">
            <w:pPr>
              <w:jc w:val="both"/>
              <w:rPr>
                <w:rStyle w:val="ONUMFSChar"/>
                <w:lang w:val="es-419"/>
              </w:rPr>
            </w:pPr>
            <w:r w:rsidRPr="00993FD3">
              <w:rPr>
                <w:rStyle w:val="ONUMFSChar"/>
                <w:lang w:val="es-419"/>
              </w:rPr>
              <w:t>Identificación y utilización de las invenciones que están en el dominio público</w:t>
            </w:r>
          </w:p>
          <w:p w:rsidR="00482063" w:rsidRPr="00993FD3" w:rsidRDefault="00482063" w:rsidP="00AF62CC">
            <w:pPr>
              <w:jc w:val="both"/>
              <w:rPr>
                <w:rStyle w:val="ONUMFSChar"/>
                <w:lang w:val="es-419"/>
              </w:rPr>
            </w:pPr>
          </w:p>
        </w:tc>
      </w:tr>
      <w:tr w:rsidR="00482063" w:rsidRPr="00993FD3" w:rsidTr="00AF62CC">
        <w:tblPrEx>
          <w:tblCellMar>
            <w:left w:w="108" w:type="dxa"/>
            <w:right w:w="108" w:type="dxa"/>
          </w:tblCellMar>
          <w:tblLook w:val="04A0" w:firstRow="1" w:lastRow="0" w:firstColumn="1" w:lastColumn="0" w:noHBand="0" w:noVBand="1"/>
        </w:tblPrEx>
        <w:tc>
          <w:tcPr>
            <w:tcW w:w="2051" w:type="dxa"/>
          </w:tcPr>
          <w:p w:rsidR="00482063" w:rsidRPr="00993FD3" w:rsidRDefault="00482063" w:rsidP="00AF62CC">
            <w:pPr>
              <w:jc w:val="both"/>
              <w:rPr>
                <w:u w:val="single"/>
                <w:lang w:val="es-419"/>
              </w:rPr>
            </w:pPr>
            <w:r w:rsidRPr="00993FD3">
              <w:rPr>
                <w:u w:val="single"/>
                <w:lang w:val="es-419"/>
              </w:rPr>
              <w:t>Recomendaciones de la Agenda para el Desarrollo</w:t>
            </w:r>
          </w:p>
        </w:tc>
        <w:tc>
          <w:tcPr>
            <w:tcW w:w="7394" w:type="dxa"/>
          </w:tcPr>
          <w:p w:rsidR="00482063" w:rsidRPr="00993FD3" w:rsidRDefault="00482063" w:rsidP="00AF62CC">
            <w:pPr>
              <w:rPr>
                <w:szCs w:val="22"/>
                <w:lang w:val="es-419"/>
              </w:rPr>
            </w:pPr>
            <w:r w:rsidRPr="00993FD3">
              <w:rPr>
                <w:i/>
                <w:lang w:val="es-419"/>
              </w:rPr>
              <w:t>Recomendación 16</w:t>
            </w:r>
            <w:r w:rsidRPr="00993FD3">
              <w:rPr>
                <w:lang w:val="es-419"/>
              </w:rPr>
              <w:t xml:space="preserve">: </w:t>
            </w:r>
            <w:r w:rsidRPr="00993FD3">
              <w:rPr>
                <w:szCs w:val="22"/>
                <w:lang w:val="es-419"/>
              </w:rPr>
              <w:t>Considerar la preservación del dominio público en los procesos normativos de la OMPI y profundizar el análisis de las consecuencias y los beneficios de un dominio público abundante y accesible.</w:t>
            </w:r>
          </w:p>
          <w:p w:rsidR="00482063" w:rsidRPr="00993FD3" w:rsidRDefault="00482063" w:rsidP="00AF62CC">
            <w:pPr>
              <w:rPr>
                <w:szCs w:val="22"/>
                <w:lang w:val="es-419"/>
              </w:rPr>
            </w:pPr>
            <w:r w:rsidRPr="00993FD3">
              <w:rPr>
                <w:i/>
                <w:lang w:val="es-419"/>
              </w:rPr>
              <w:t xml:space="preserve">Recomendación </w:t>
            </w:r>
            <w:r w:rsidRPr="00993FD3">
              <w:rPr>
                <w:i/>
                <w:szCs w:val="22"/>
                <w:lang w:val="es-419"/>
              </w:rPr>
              <w:t>20</w:t>
            </w:r>
            <w:r w:rsidRPr="00993FD3">
              <w:rPr>
                <w:szCs w:val="22"/>
                <w:lang w:val="es-419"/>
              </w:rPr>
              <w:t>: Fomentar las actividades normativas en materia de PI que contribuyen a mantener un sólido dominio público en los Estados miembros de la OMPI, contemplando la posibilidad de elaborar directrices que podrían ayudar a los Estados miembros interesados a determinar los contenidos que han pasado a ser de dominio público en sus respectivas jurisdicciones.</w:t>
            </w:r>
          </w:p>
          <w:p w:rsidR="00482063" w:rsidRPr="00993FD3" w:rsidRDefault="00482063" w:rsidP="00AF62CC">
            <w:pPr>
              <w:rPr>
                <w:lang w:val="es-419"/>
              </w:rPr>
            </w:pPr>
          </w:p>
        </w:tc>
      </w:tr>
      <w:tr w:rsidR="00482063" w:rsidRPr="00993FD3" w:rsidTr="00AF62CC">
        <w:tblPrEx>
          <w:tblCellMar>
            <w:left w:w="108" w:type="dxa"/>
            <w:right w:w="108" w:type="dxa"/>
          </w:tblCellMar>
          <w:tblLook w:val="04A0" w:firstRow="1" w:lastRow="0" w:firstColumn="1" w:lastColumn="0" w:noHBand="0" w:noVBand="1"/>
        </w:tblPrEx>
        <w:tc>
          <w:tcPr>
            <w:tcW w:w="2051" w:type="dxa"/>
          </w:tcPr>
          <w:p w:rsidR="00482063" w:rsidRPr="00993FD3" w:rsidRDefault="00482063" w:rsidP="00AF62CC">
            <w:pPr>
              <w:rPr>
                <w:lang w:val="es-419"/>
              </w:rPr>
            </w:pPr>
            <w:r w:rsidRPr="00993FD3">
              <w:rPr>
                <w:u w:val="single"/>
                <w:lang w:val="es-419"/>
              </w:rPr>
              <w:t>Breve descripción del proyecto</w:t>
            </w:r>
          </w:p>
        </w:tc>
        <w:tc>
          <w:tcPr>
            <w:tcW w:w="7394" w:type="dxa"/>
          </w:tcPr>
          <w:p w:rsidR="00482063" w:rsidRPr="00993FD3" w:rsidRDefault="00482063" w:rsidP="00AF62CC">
            <w:pPr>
              <w:rPr>
                <w:lang w:val="es-419"/>
              </w:rPr>
            </w:pPr>
            <w:r w:rsidRPr="00993FD3">
              <w:rPr>
                <w:lang w:val="es-419"/>
              </w:rPr>
              <w:t xml:space="preserve">El proyecto propuesto se basa en los resultados del proyecto de la Agenda para el Desarrollo sobre el </w:t>
            </w:r>
            <w:hyperlink r:id="rId9" w:history="1">
              <w:r w:rsidRPr="00993FD3">
                <w:rPr>
                  <w:rStyle w:val="Hyperlink"/>
                  <w:lang w:val="es-419"/>
                </w:rPr>
                <w:t>uso de la información en el dominio público en favor del desarrollo económico</w:t>
              </w:r>
            </w:hyperlink>
            <w:r w:rsidRPr="00993FD3">
              <w:rPr>
                <w:lang w:val="es-419"/>
              </w:rPr>
              <w:t xml:space="preserve"> y las actividades programáticas en curso para establecer y desarrollar centros de apoyo a la tecnología y la innovación (CATI).</w:t>
            </w:r>
          </w:p>
          <w:p w:rsidR="00482063" w:rsidRPr="00993FD3" w:rsidRDefault="00482063" w:rsidP="00AF62CC">
            <w:pPr>
              <w:rPr>
                <w:lang w:val="es-419"/>
              </w:rPr>
            </w:pPr>
          </w:p>
          <w:p w:rsidR="00482063" w:rsidRPr="00993FD3" w:rsidRDefault="00482063" w:rsidP="00AF62CC">
            <w:pPr>
              <w:rPr>
                <w:lang w:val="es-419"/>
              </w:rPr>
            </w:pPr>
            <w:r w:rsidRPr="00993FD3">
              <w:rPr>
                <w:lang w:val="es-419"/>
              </w:rPr>
              <w:t>El objetivo del proyecto es contribuir a la capacidad de los CATI para ofrecer servicios relacionados con la identificación y utilización de las invenciones que están en el dominio público. El objetivo se alcanzará dotando al personal de los CATI, los investigadores y los emprendedores de herramientas y conocimientos adicionales que guarden relación con las etapas que conlleva la identificación y utilización de las invenciones que están en el dominio público, teniendo en cuenta las necesidades y el contexto específicos de los países en desarrollo.</w:t>
            </w:r>
          </w:p>
          <w:p w:rsidR="00482063" w:rsidRPr="00993FD3" w:rsidRDefault="00482063" w:rsidP="00AF62CC">
            <w:pPr>
              <w:rPr>
                <w:lang w:val="es-419"/>
              </w:rPr>
            </w:pPr>
          </w:p>
          <w:p w:rsidR="00482063" w:rsidRPr="00993FD3" w:rsidRDefault="00482063" w:rsidP="00AF62CC">
            <w:pPr>
              <w:rPr>
                <w:lang w:val="es-419"/>
              </w:rPr>
            </w:pPr>
            <w:r w:rsidRPr="00993FD3">
              <w:rPr>
                <w:lang w:val="es-419"/>
              </w:rPr>
              <w:t>El proyecto comprende el desarrollo de un conjunto de herramientas prácticas concebidas para prestar apoyo a los conceptos y procesos introducidos en las guías: "Identificación de invenciones que están en el dominio público: Guía para inventores y emprendedores" y "Uso de invenciones que están en el dominio público: Guía par</w:t>
            </w:r>
            <w:r w:rsidR="00C206FB" w:rsidRPr="00993FD3">
              <w:rPr>
                <w:lang w:val="es-419"/>
              </w:rPr>
              <w:t xml:space="preserve">a inventores y emprendedores". </w:t>
            </w:r>
            <w:r w:rsidRPr="00993FD3">
              <w:rPr>
                <w:lang w:val="es-419"/>
              </w:rPr>
              <w:t>Entre otras cosas, incluirá una herramienta de apoyo para la toma de decisiones relativas a la conveniencia de seguir adelante con una iniciativa de desarrollo de nuevos productos basada en la evaluación de la libertad de acción. El proyecto elaborará asimismo nuevo material de formación sobre el uso eficaz del conjunto de herramientas e impartirá seminarios de formación piloto para perfeccionar el conjunto de herramientas y el material de formación.</w:t>
            </w:r>
          </w:p>
          <w:p w:rsidR="00482063" w:rsidRPr="00993FD3" w:rsidRDefault="00482063" w:rsidP="00AF62CC">
            <w:pPr>
              <w:jc w:val="both"/>
              <w:rPr>
                <w:lang w:val="es-419"/>
              </w:rPr>
            </w:pPr>
          </w:p>
        </w:tc>
      </w:tr>
      <w:tr w:rsidR="00482063" w:rsidRPr="00993FD3" w:rsidTr="00AF62CC">
        <w:tblPrEx>
          <w:tblCellMar>
            <w:left w:w="108" w:type="dxa"/>
            <w:right w:w="108" w:type="dxa"/>
          </w:tblCellMar>
          <w:tblLook w:val="04A0" w:firstRow="1" w:lastRow="0" w:firstColumn="1" w:lastColumn="0" w:noHBand="0" w:noVBand="1"/>
        </w:tblPrEx>
        <w:trPr>
          <w:trHeight w:val="824"/>
        </w:trPr>
        <w:tc>
          <w:tcPr>
            <w:tcW w:w="2051" w:type="dxa"/>
          </w:tcPr>
          <w:p w:rsidR="00482063" w:rsidRPr="00993FD3" w:rsidRDefault="00482063" w:rsidP="00AF62CC">
            <w:pPr>
              <w:rPr>
                <w:u w:val="single"/>
                <w:lang w:val="es-419"/>
              </w:rPr>
            </w:pPr>
            <w:r w:rsidRPr="00993FD3">
              <w:rPr>
                <w:u w:val="single"/>
                <w:lang w:val="es-419"/>
              </w:rPr>
              <w:t>Sector de ejecución</w:t>
            </w:r>
          </w:p>
        </w:tc>
        <w:tc>
          <w:tcPr>
            <w:tcW w:w="7394" w:type="dxa"/>
          </w:tcPr>
          <w:p w:rsidR="00482063" w:rsidRPr="00993FD3" w:rsidRDefault="00482063" w:rsidP="00AF62CC">
            <w:pPr>
              <w:jc w:val="both"/>
              <w:rPr>
                <w:lang w:val="es-419"/>
              </w:rPr>
            </w:pPr>
            <w:r w:rsidRPr="00993FD3">
              <w:rPr>
                <w:lang w:val="es-419"/>
              </w:rPr>
              <w:t>Sector de PI y Ecosistemas de Innovación</w:t>
            </w:r>
          </w:p>
        </w:tc>
      </w:tr>
      <w:tr w:rsidR="00482063" w:rsidRPr="00694658" w:rsidTr="00AF62CC">
        <w:tblPrEx>
          <w:tblCellMar>
            <w:left w:w="108" w:type="dxa"/>
            <w:right w:w="108" w:type="dxa"/>
          </w:tblCellMar>
          <w:tblLook w:val="04A0" w:firstRow="1" w:lastRow="0" w:firstColumn="1" w:lastColumn="0" w:noHBand="0" w:noVBand="1"/>
        </w:tblPrEx>
        <w:trPr>
          <w:trHeight w:val="1399"/>
        </w:trPr>
        <w:tc>
          <w:tcPr>
            <w:tcW w:w="2051" w:type="dxa"/>
          </w:tcPr>
          <w:p w:rsidR="00482063" w:rsidRPr="00993FD3" w:rsidRDefault="00482063" w:rsidP="00AF62CC">
            <w:pPr>
              <w:rPr>
                <w:u w:val="single"/>
                <w:lang w:val="es-419"/>
              </w:rPr>
            </w:pPr>
            <w:r w:rsidRPr="00993FD3">
              <w:rPr>
                <w:u w:val="single"/>
                <w:lang w:val="es-419"/>
              </w:rPr>
              <w:lastRenderedPageBreak/>
              <w:t>Vínculos con otros sectores o con proyectos de la AD</w:t>
            </w:r>
          </w:p>
        </w:tc>
        <w:tc>
          <w:tcPr>
            <w:tcW w:w="7394" w:type="dxa"/>
          </w:tcPr>
          <w:p w:rsidR="00482063" w:rsidRPr="00993FD3" w:rsidRDefault="00482063" w:rsidP="00AF62CC">
            <w:pPr>
              <w:rPr>
                <w:iCs/>
                <w:szCs w:val="22"/>
                <w:lang w:val="es-419"/>
              </w:rPr>
            </w:pPr>
            <w:r w:rsidRPr="00993FD3">
              <w:rPr>
                <w:iCs/>
                <w:szCs w:val="22"/>
                <w:lang w:val="es-419"/>
              </w:rPr>
              <w:t xml:space="preserve">Sector de Patentes y Tecnología, Sector de Desarrollo Regional y Nacional y Sector de Infraestructura y Plataformas </w:t>
            </w:r>
          </w:p>
          <w:p w:rsidR="00482063" w:rsidRPr="00993FD3" w:rsidRDefault="00482063" w:rsidP="00AF62CC">
            <w:pPr>
              <w:rPr>
                <w:iCs/>
                <w:szCs w:val="22"/>
                <w:lang w:val="es-419"/>
              </w:rPr>
            </w:pPr>
          </w:p>
          <w:p w:rsidR="00482063" w:rsidRPr="00694658" w:rsidRDefault="00482063" w:rsidP="00AF62CC">
            <w:pPr>
              <w:rPr>
                <w:i/>
                <w:iCs/>
                <w:szCs w:val="22"/>
                <w:lang w:val="pt-PT"/>
              </w:rPr>
            </w:pPr>
            <w:r w:rsidRPr="00694658">
              <w:rPr>
                <w:iCs/>
                <w:szCs w:val="22"/>
                <w:lang w:val="pt-PT"/>
              </w:rPr>
              <w:t>Proyectos: DA_8_01, DA_8_02, DA_19_30_31, DA_16_20_01 y DA_16_20_02; DA_16_20_03</w:t>
            </w:r>
          </w:p>
          <w:p w:rsidR="00482063" w:rsidRPr="00694658" w:rsidRDefault="00482063" w:rsidP="00AF62CC">
            <w:pPr>
              <w:jc w:val="both"/>
              <w:rPr>
                <w:lang w:val="pt-PT"/>
              </w:rPr>
            </w:pPr>
          </w:p>
        </w:tc>
      </w:tr>
      <w:tr w:rsidR="00482063" w:rsidRPr="00993FD3" w:rsidTr="00AF62CC">
        <w:tblPrEx>
          <w:tblCellMar>
            <w:left w:w="108" w:type="dxa"/>
            <w:right w:w="108" w:type="dxa"/>
          </w:tblCellMar>
          <w:tblLook w:val="04A0" w:firstRow="1" w:lastRow="0" w:firstColumn="1" w:lastColumn="0" w:noHBand="0" w:noVBand="1"/>
        </w:tblPrEx>
        <w:tc>
          <w:tcPr>
            <w:tcW w:w="2051" w:type="dxa"/>
          </w:tcPr>
          <w:p w:rsidR="00482063" w:rsidRPr="00993FD3" w:rsidRDefault="00482063" w:rsidP="00AF62CC">
            <w:pPr>
              <w:rPr>
                <w:u w:val="single"/>
                <w:lang w:val="es-419"/>
              </w:rPr>
            </w:pPr>
            <w:r w:rsidRPr="00993FD3">
              <w:rPr>
                <w:u w:val="single"/>
                <w:lang w:val="es-419"/>
              </w:rPr>
              <w:t>Vínculos con los resultados previstos en el presupuesto por programas (2022/23)</w:t>
            </w:r>
          </w:p>
        </w:tc>
        <w:tc>
          <w:tcPr>
            <w:tcW w:w="7394" w:type="dxa"/>
          </w:tcPr>
          <w:p w:rsidR="00482063" w:rsidRPr="00993FD3" w:rsidRDefault="00482063" w:rsidP="00AF62CC">
            <w:pPr>
              <w:rPr>
                <w:i/>
                <w:lang w:val="es-419"/>
              </w:rPr>
            </w:pPr>
            <w:r w:rsidRPr="00993FD3">
              <w:rPr>
                <w:i/>
                <w:lang w:val="es-419"/>
              </w:rPr>
              <w:t xml:space="preserve">Pilar estratégico 3.3: </w:t>
            </w:r>
            <w:r w:rsidRPr="00993FD3">
              <w:rPr>
                <w:lang w:val="es-419"/>
              </w:rPr>
              <w:t>Facilitar la transferencia de conocimientos y la adaptación de la tecnología a través de las plataformas y herramientas de PI de la OMPI para hacer frente a los desafíos mundiales.</w:t>
            </w:r>
          </w:p>
          <w:p w:rsidR="00482063" w:rsidRPr="00993FD3" w:rsidRDefault="00482063" w:rsidP="00AF62CC">
            <w:pPr>
              <w:rPr>
                <w:i/>
                <w:lang w:val="es-419"/>
              </w:rPr>
            </w:pPr>
          </w:p>
          <w:p w:rsidR="00482063" w:rsidRPr="00993FD3" w:rsidRDefault="00482063" w:rsidP="00AF62CC">
            <w:pPr>
              <w:pStyle w:val="ListParagraph"/>
              <w:spacing w:after="0" w:line="240" w:lineRule="auto"/>
              <w:ind w:left="0"/>
              <w:rPr>
                <w:rFonts w:ascii="Arial" w:eastAsia="SimSun" w:hAnsi="Arial" w:cs="Arial"/>
                <w:i/>
                <w:szCs w:val="20"/>
                <w:lang w:val="es-419" w:eastAsia="zh-CN"/>
              </w:rPr>
            </w:pPr>
            <w:r w:rsidRPr="00993FD3">
              <w:rPr>
                <w:rFonts w:ascii="Arial" w:eastAsia="SimSun" w:hAnsi="Arial" w:cs="Arial"/>
                <w:i/>
                <w:szCs w:val="20"/>
                <w:lang w:val="es-419" w:eastAsia="zh-CN"/>
              </w:rPr>
              <w:t>Pilar estratégico 4.4:</w:t>
            </w:r>
            <w:r w:rsidRPr="00993FD3">
              <w:rPr>
                <w:lang w:val="es-419"/>
              </w:rPr>
              <w:t xml:space="preserve"> </w:t>
            </w:r>
            <w:r w:rsidRPr="00993FD3">
              <w:rPr>
                <w:rFonts w:ascii="Arial" w:eastAsia="SimSun" w:hAnsi="Arial" w:cs="Arial"/>
                <w:szCs w:val="20"/>
                <w:lang w:val="es-419" w:eastAsia="zh-CN"/>
              </w:rPr>
              <w:t>Más innovadores, creadores, pymes, universidades, instituciones de investigación y comunidades sacan provecho de la PI.</w:t>
            </w:r>
          </w:p>
        </w:tc>
      </w:tr>
      <w:tr w:rsidR="00482063" w:rsidRPr="00993FD3" w:rsidTr="00AF62CC">
        <w:tblPrEx>
          <w:tblCellMar>
            <w:left w:w="108" w:type="dxa"/>
            <w:right w:w="108" w:type="dxa"/>
          </w:tblCellMar>
          <w:tblLook w:val="04A0" w:firstRow="1" w:lastRow="0" w:firstColumn="1" w:lastColumn="0" w:noHBand="0" w:noVBand="1"/>
        </w:tblPrEx>
        <w:tc>
          <w:tcPr>
            <w:tcW w:w="2051" w:type="dxa"/>
          </w:tcPr>
          <w:p w:rsidR="00482063" w:rsidRPr="00993FD3" w:rsidRDefault="00482063" w:rsidP="00AF62CC">
            <w:pPr>
              <w:jc w:val="both"/>
              <w:rPr>
                <w:lang w:val="es-419"/>
              </w:rPr>
            </w:pPr>
            <w:r w:rsidRPr="00993FD3">
              <w:rPr>
                <w:u w:val="single"/>
                <w:lang w:val="es-419"/>
              </w:rPr>
              <w:t>Duración del proyecto</w:t>
            </w:r>
          </w:p>
        </w:tc>
        <w:tc>
          <w:tcPr>
            <w:tcW w:w="7394" w:type="dxa"/>
          </w:tcPr>
          <w:p w:rsidR="00482063" w:rsidRPr="00993FD3" w:rsidRDefault="00482063" w:rsidP="00AF62CC">
            <w:pPr>
              <w:jc w:val="both"/>
              <w:rPr>
                <w:lang w:val="es-419"/>
              </w:rPr>
            </w:pPr>
            <w:r w:rsidRPr="00993FD3">
              <w:rPr>
                <w:lang w:val="es-419"/>
              </w:rPr>
              <w:t>24 meses</w:t>
            </w:r>
          </w:p>
          <w:p w:rsidR="00482063" w:rsidRPr="00993FD3" w:rsidRDefault="00482063" w:rsidP="00AF62CC">
            <w:pPr>
              <w:jc w:val="both"/>
              <w:rPr>
                <w:lang w:val="es-419"/>
              </w:rPr>
            </w:pPr>
          </w:p>
        </w:tc>
      </w:tr>
      <w:tr w:rsidR="00482063" w:rsidRPr="00993FD3" w:rsidTr="00AF62CC">
        <w:tblPrEx>
          <w:tblCellMar>
            <w:left w:w="108" w:type="dxa"/>
            <w:right w:w="108" w:type="dxa"/>
          </w:tblCellMar>
          <w:tblLook w:val="04A0" w:firstRow="1" w:lastRow="0" w:firstColumn="1" w:lastColumn="0" w:noHBand="0" w:noVBand="1"/>
        </w:tblPrEx>
        <w:tc>
          <w:tcPr>
            <w:tcW w:w="2051" w:type="dxa"/>
          </w:tcPr>
          <w:p w:rsidR="00482063" w:rsidRPr="00993FD3" w:rsidRDefault="00482063" w:rsidP="00AF62CC">
            <w:pPr>
              <w:jc w:val="both"/>
              <w:rPr>
                <w:u w:val="single"/>
                <w:lang w:val="es-419"/>
              </w:rPr>
            </w:pPr>
          </w:p>
          <w:p w:rsidR="00482063" w:rsidRPr="00993FD3" w:rsidRDefault="00482063" w:rsidP="00AF62CC">
            <w:pPr>
              <w:jc w:val="both"/>
              <w:rPr>
                <w:u w:val="single"/>
                <w:lang w:val="es-419"/>
              </w:rPr>
            </w:pPr>
            <w:r w:rsidRPr="00993FD3">
              <w:rPr>
                <w:u w:val="single"/>
                <w:lang w:val="es-419"/>
              </w:rPr>
              <w:t>Presupuesto del proyecto</w:t>
            </w:r>
          </w:p>
        </w:tc>
        <w:tc>
          <w:tcPr>
            <w:tcW w:w="7394" w:type="dxa"/>
          </w:tcPr>
          <w:p w:rsidR="00482063" w:rsidRPr="00993FD3" w:rsidRDefault="00482063" w:rsidP="00AF62CC">
            <w:pPr>
              <w:jc w:val="both"/>
              <w:rPr>
                <w:lang w:val="es-419"/>
              </w:rPr>
            </w:pPr>
          </w:p>
          <w:p w:rsidR="00482063" w:rsidRPr="00993FD3" w:rsidRDefault="00482063" w:rsidP="00AF62CC">
            <w:pPr>
              <w:jc w:val="both"/>
              <w:rPr>
                <w:lang w:val="es-419"/>
              </w:rPr>
            </w:pPr>
            <w:r w:rsidRPr="00993FD3">
              <w:rPr>
                <w:lang w:val="es-419"/>
              </w:rPr>
              <w:t>Presupuesto total: 80.000 francos suizos (recursos no relativos al personal)</w:t>
            </w:r>
          </w:p>
          <w:p w:rsidR="00482063" w:rsidRPr="00993FD3" w:rsidRDefault="00482063" w:rsidP="00AF62CC">
            <w:pPr>
              <w:jc w:val="both"/>
              <w:rPr>
                <w:lang w:val="es-419"/>
              </w:rPr>
            </w:pPr>
          </w:p>
        </w:tc>
      </w:tr>
    </w:tbl>
    <w:p w:rsidR="00482063" w:rsidRPr="00993FD3" w:rsidRDefault="00482063" w:rsidP="00482063">
      <w:pPr>
        <w:rPr>
          <w:lang w:val="es-419"/>
        </w:rPr>
      </w:pPr>
    </w:p>
    <w:tbl>
      <w:tblPr>
        <w:tblStyle w:val="TableGrid"/>
        <w:tblpPr w:leftFromText="180" w:rightFromText="180" w:vertAnchor="text" w:tblpY="1"/>
        <w:tblOverlap w:val="never"/>
        <w:tblW w:w="9445" w:type="dxa"/>
        <w:tblLook w:val="04A0" w:firstRow="1" w:lastRow="0" w:firstColumn="1" w:lastColumn="0" w:noHBand="0" w:noVBand="1"/>
      </w:tblPr>
      <w:tblGrid>
        <w:gridCol w:w="9445"/>
      </w:tblGrid>
      <w:tr w:rsidR="00482063" w:rsidRPr="00993FD3" w:rsidTr="00AF62CC">
        <w:tc>
          <w:tcPr>
            <w:tcW w:w="9445" w:type="dxa"/>
          </w:tcPr>
          <w:p w:rsidR="00482063" w:rsidRPr="00993FD3" w:rsidRDefault="00482063" w:rsidP="00AF62CC">
            <w:pPr>
              <w:pStyle w:val="ListParagraph"/>
              <w:spacing w:after="0" w:line="240" w:lineRule="auto"/>
              <w:jc w:val="both"/>
              <w:rPr>
                <w:rFonts w:ascii="Arial" w:hAnsi="Arial" w:cs="Arial"/>
                <w:lang w:val="es-419"/>
              </w:rPr>
            </w:pPr>
          </w:p>
          <w:p w:rsidR="00482063" w:rsidRPr="00993FD3" w:rsidRDefault="00482063" w:rsidP="00482063">
            <w:pPr>
              <w:pStyle w:val="ListParagraph"/>
              <w:numPr>
                <w:ilvl w:val="0"/>
                <w:numId w:val="9"/>
              </w:numPr>
              <w:spacing w:after="0" w:line="240" w:lineRule="auto"/>
              <w:jc w:val="both"/>
              <w:rPr>
                <w:rFonts w:ascii="Arial" w:hAnsi="Arial" w:cs="Arial"/>
                <w:lang w:val="es-419"/>
              </w:rPr>
            </w:pPr>
            <w:r w:rsidRPr="00993FD3">
              <w:rPr>
                <w:rFonts w:ascii="Arial" w:hAnsi="Arial" w:cs="Arial"/>
                <w:lang w:val="es-419"/>
              </w:rPr>
              <w:t>DESCRIPCIÓN DEL PROYECTO</w:t>
            </w:r>
          </w:p>
          <w:p w:rsidR="00482063" w:rsidRPr="00993FD3" w:rsidRDefault="00482063" w:rsidP="00AF62CC">
            <w:pPr>
              <w:pStyle w:val="ListParagraph"/>
              <w:spacing w:after="0" w:line="240" w:lineRule="auto"/>
              <w:jc w:val="both"/>
              <w:rPr>
                <w:rFonts w:ascii="Arial" w:hAnsi="Arial" w:cs="Arial"/>
                <w:lang w:val="es-419"/>
              </w:rPr>
            </w:pPr>
          </w:p>
        </w:tc>
      </w:tr>
      <w:tr w:rsidR="00482063" w:rsidRPr="00993FD3" w:rsidTr="00AF62CC">
        <w:tc>
          <w:tcPr>
            <w:tcW w:w="9445" w:type="dxa"/>
          </w:tcPr>
          <w:p w:rsidR="00482063" w:rsidRPr="00993FD3" w:rsidRDefault="00482063" w:rsidP="00AF62CC">
            <w:pPr>
              <w:pStyle w:val="ListParagraph"/>
              <w:spacing w:after="0" w:line="240" w:lineRule="auto"/>
              <w:jc w:val="both"/>
              <w:rPr>
                <w:rFonts w:ascii="Arial" w:hAnsi="Arial" w:cs="Arial"/>
                <w:lang w:val="es-419"/>
              </w:rPr>
            </w:pPr>
          </w:p>
          <w:p w:rsidR="00482063" w:rsidRPr="00993FD3" w:rsidRDefault="00482063" w:rsidP="00482063">
            <w:pPr>
              <w:pStyle w:val="ListParagraph"/>
              <w:numPr>
                <w:ilvl w:val="1"/>
                <w:numId w:val="12"/>
              </w:numPr>
              <w:spacing w:after="0" w:line="240" w:lineRule="auto"/>
              <w:jc w:val="both"/>
              <w:rPr>
                <w:rFonts w:ascii="Arial" w:hAnsi="Arial" w:cs="Arial"/>
                <w:lang w:val="es-419"/>
              </w:rPr>
            </w:pPr>
            <w:r w:rsidRPr="00993FD3">
              <w:rPr>
                <w:rFonts w:ascii="Arial" w:hAnsi="Arial" w:cs="Arial"/>
                <w:u w:val="single"/>
                <w:lang w:val="es-419"/>
              </w:rPr>
              <w:t>Objetivo</w:t>
            </w:r>
          </w:p>
          <w:p w:rsidR="00482063" w:rsidRPr="00993FD3" w:rsidRDefault="00482063" w:rsidP="00AF62CC">
            <w:pPr>
              <w:pStyle w:val="ListParagraph"/>
              <w:spacing w:after="0" w:line="240" w:lineRule="auto"/>
              <w:jc w:val="both"/>
              <w:rPr>
                <w:rFonts w:ascii="Arial" w:hAnsi="Arial" w:cs="Arial"/>
                <w:lang w:val="es-419"/>
              </w:rPr>
            </w:pPr>
          </w:p>
        </w:tc>
      </w:tr>
      <w:tr w:rsidR="00482063" w:rsidRPr="00993FD3" w:rsidTr="00AF62CC">
        <w:tc>
          <w:tcPr>
            <w:tcW w:w="9445" w:type="dxa"/>
          </w:tcPr>
          <w:p w:rsidR="00482063" w:rsidRPr="00993FD3" w:rsidRDefault="00482063" w:rsidP="00AF62CC">
            <w:pPr>
              <w:pStyle w:val="HTMLPreformatted"/>
              <w:rPr>
                <w:rFonts w:ascii="Arial" w:hAnsi="Arial" w:cs="Arial"/>
                <w:color w:val="222222"/>
                <w:sz w:val="22"/>
                <w:szCs w:val="22"/>
                <w:u w:val="single"/>
                <w:lang w:val="es-419"/>
              </w:rPr>
            </w:pPr>
          </w:p>
          <w:p w:rsidR="00482063" w:rsidRPr="00993FD3" w:rsidRDefault="00482063" w:rsidP="00AF62CC">
            <w:pPr>
              <w:rPr>
                <w:lang w:val="es-419"/>
              </w:rPr>
            </w:pPr>
            <w:r w:rsidRPr="00993FD3">
              <w:rPr>
                <w:lang w:val="es-419"/>
              </w:rPr>
              <w:t>El objetivo del proyecto es contribuir a la capacidad de los CATI para ofrecer servicios relacionados con la identificación y utilización de las invenciones que están en el dominio público.</w:t>
            </w:r>
          </w:p>
          <w:p w:rsidR="00482063" w:rsidRPr="00993FD3" w:rsidRDefault="00482063" w:rsidP="00AF62CC">
            <w:pPr>
              <w:jc w:val="both"/>
              <w:rPr>
                <w:lang w:val="es-419"/>
              </w:rPr>
            </w:pPr>
          </w:p>
        </w:tc>
      </w:tr>
      <w:tr w:rsidR="00482063" w:rsidRPr="00993FD3" w:rsidTr="00AF62CC">
        <w:tc>
          <w:tcPr>
            <w:tcW w:w="9445" w:type="dxa"/>
          </w:tcPr>
          <w:p w:rsidR="00482063" w:rsidRPr="00993FD3" w:rsidRDefault="00482063" w:rsidP="00AF62CC">
            <w:pPr>
              <w:pStyle w:val="ListParagraph"/>
              <w:spacing w:after="0" w:line="240" w:lineRule="auto"/>
              <w:jc w:val="both"/>
              <w:rPr>
                <w:rFonts w:ascii="Arial" w:hAnsi="Arial" w:cs="Arial"/>
                <w:u w:val="single"/>
                <w:lang w:val="es-419"/>
              </w:rPr>
            </w:pPr>
          </w:p>
          <w:p w:rsidR="00482063" w:rsidRPr="00993FD3" w:rsidRDefault="00482063" w:rsidP="00482063">
            <w:pPr>
              <w:pStyle w:val="ListParagraph"/>
              <w:numPr>
                <w:ilvl w:val="1"/>
                <w:numId w:val="12"/>
              </w:numPr>
              <w:spacing w:after="0" w:line="240" w:lineRule="auto"/>
              <w:jc w:val="both"/>
              <w:rPr>
                <w:rFonts w:ascii="Arial" w:hAnsi="Arial" w:cs="Arial"/>
                <w:u w:val="single"/>
                <w:lang w:val="es-419"/>
              </w:rPr>
            </w:pPr>
            <w:r w:rsidRPr="00993FD3">
              <w:rPr>
                <w:rFonts w:ascii="Arial" w:hAnsi="Arial" w:cs="Arial"/>
                <w:u w:val="single"/>
                <w:lang w:val="es-419"/>
              </w:rPr>
              <w:t>Estrategia de ejecución</w:t>
            </w:r>
          </w:p>
          <w:p w:rsidR="00482063" w:rsidRPr="00993FD3" w:rsidRDefault="00482063" w:rsidP="00AF62CC">
            <w:pPr>
              <w:jc w:val="both"/>
              <w:rPr>
                <w:szCs w:val="22"/>
                <w:lang w:val="es-419"/>
              </w:rPr>
            </w:pPr>
          </w:p>
        </w:tc>
      </w:tr>
      <w:tr w:rsidR="00482063" w:rsidRPr="00993FD3" w:rsidTr="00AF62CC">
        <w:tc>
          <w:tcPr>
            <w:tcW w:w="9445" w:type="dxa"/>
          </w:tcPr>
          <w:p w:rsidR="00482063" w:rsidRPr="00993FD3" w:rsidRDefault="00482063" w:rsidP="00AF62CC">
            <w:pPr>
              <w:rPr>
                <w:szCs w:val="22"/>
                <w:lang w:val="es-419"/>
              </w:rPr>
            </w:pPr>
          </w:p>
          <w:p w:rsidR="00482063" w:rsidRPr="00993FD3" w:rsidRDefault="00482063" w:rsidP="00AF62CC">
            <w:pPr>
              <w:rPr>
                <w:szCs w:val="22"/>
                <w:lang w:val="es-419"/>
              </w:rPr>
            </w:pPr>
            <w:r w:rsidRPr="00993FD3">
              <w:rPr>
                <w:szCs w:val="22"/>
                <w:lang w:val="es-419"/>
              </w:rPr>
              <w:t>La ejecución del proyecto constará de las siguientes actividades:</w:t>
            </w:r>
          </w:p>
          <w:p w:rsidR="00482063" w:rsidRPr="00993FD3" w:rsidRDefault="00482063" w:rsidP="00AF62CC">
            <w:pPr>
              <w:keepNext/>
              <w:keepLines/>
              <w:jc w:val="both"/>
              <w:rPr>
                <w:szCs w:val="22"/>
                <w:lang w:val="es-419"/>
              </w:rPr>
            </w:pPr>
          </w:p>
          <w:p w:rsidR="00482063" w:rsidRPr="00993FD3" w:rsidRDefault="00482063" w:rsidP="00482063">
            <w:pPr>
              <w:pStyle w:val="ListParagraph"/>
              <w:numPr>
                <w:ilvl w:val="0"/>
                <w:numId w:val="11"/>
              </w:numPr>
              <w:rPr>
                <w:rFonts w:ascii="Arial" w:hAnsi="Arial" w:cs="Arial"/>
                <w:lang w:val="es-419"/>
              </w:rPr>
            </w:pPr>
            <w:r w:rsidRPr="00993FD3">
              <w:rPr>
                <w:rFonts w:ascii="Arial" w:hAnsi="Arial" w:cs="Arial"/>
                <w:lang w:val="es-419"/>
              </w:rPr>
              <w:t>Se ha llevado a cabo una evaluación para determinar los enfoques más eficaces a la hora de impartir formación sobre las herramientas relativas a las invenciones que están en el dominio público, en particular mediante la utilización de plataformas en línea y teniendo en cuenta la situación y las necesidades especiales de los países en desarrollo. Entre otras cosas, la evaluación señaló la necesidad de que los materiales de formación se preparen en un formato modular que incluya los siguientes elementos:</w:t>
            </w:r>
          </w:p>
          <w:p w:rsidR="00482063" w:rsidRPr="00993FD3" w:rsidRDefault="00482063" w:rsidP="00AF62CC">
            <w:pPr>
              <w:pStyle w:val="ListParagraph"/>
              <w:tabs>
                <w:tab w:val="left" w:pos="2805"/>
              </w:tabs>
              <w:ind w:left="595"/>
              <w:rPr>
                <w:rFonts w:ascii="Arial" w:hAnsi="Arial" w:cs="Arial"/>
                <w:lang w:val="es-419"/>
              </w:rPr>
            </w:pPr>
          </w:p>
          <w:p w:rsidR="00482063" w:rsidRPr="00993FD3" w:rsidRDefault="00482063" w:rsidP="00482063">
            <w:pPr>
              <w:pStyle w:val="ListParagraph"/>
              <w:numPr>
                <w:ilvl w:val="0"/>
                <w:numId w:val="13"/>
              </w:numPr>
              <w:rPr>
                <w:rFonts w:ascii="Arial" w:hAnsi="Arial" w:cs="Arial"/>
                <w:lang w:val="es-419"/>
              </w:rPr>
            </w:pPr>
            <w:r w:rsidRPr="00993FD3">
              <w:rPr>
                <w:rFonts w:ascii="Arial" w:hAnsi="Arial" w:cs="Arial"/>
                <w:lang w:val="es-419"/>
              </w:rPr>
              <w:t>videos didácticos, que introduzcan los conceptos clave de cada etapa del proceso “</w:t>
            </w:r>
            <w:proofErr w:type="spellStart"/>
            <w:r w:rsidRPr="00993FD3">
              <w:rPr>
                <w:rFonts w:ascii="Arial" w:hAnsi="Arial" w:cs="Arial"/>
                <w:i/>
                <w:lang w:val="es-419"/>
              </w:rPr>
              <w:t>Stage-Gate</w:t>
            </w:r>
            <w:proofErr w:type="spellEnd"/>
            <w:r w:rsidRPr="00993FD3">
              <w:rPr>
                <w:rFonts w:ascii="Arial" w:hAnsi="Arial" w:cs="Arial"/>
                <w:lang w:val="es-419"/>
              </w:rPr>
              <w:t>”;</w:t>
            </w:r>
          </w:p>
          <w:p w:rsidR="00482063" w:rsidRPr="00993FD3" w:rsidRDefault="00482063" w:rsidP="00482063">
            <w:pPr>
              <w:pStyle w:val="ListParagraph"/>
              <w:numPr>
                <w:ilvl w:val="0"/>
                <w:numId w:val="13"/>
              </w:numPr>
              <w:rPr>
                <w:rFonts w:ascii="Arial" w:hAnsi="Arial" w:cs="Arial"/>
                <w:lang w:val="es-419"/>
              </w:rPr>
            </w:pPr>
            <w:r w:rsidRPr="00993FD3">
              <w:rPr>
                <w:rFonts w:ascii="Arial" w:hAnsi="Arial" w:cs="Arial"/>
                <w:lang w:val="es-419"/>
              </w:rPr>
              <w:t>documentos de orientación, en los que se detalle el modo de utilizar eficazmente las herramientas asociadas a cada etapa del proceso “</w:t>
            </w:r>
            <w:proofErr w:type="spellStart"/>
            <w:r w:rsidRPr="00993FD3">
              <w:rPr>
                <w:rFonts w:ascii="Arial" w:hAnsi="Arial" w:cs="Arial"/>
                <w:i/>
                <w:lang w:val="es-419"/>
              </w:rPr>
              <w:t>Stage-Gate</w:t>
            </w:r>
            <w:proofErr w:type="spellEnd"/>
            <w:r w:rsidRPr="00993FD3">
              <w:rPr>
                <w:rFonts w:ascii="Arial" w:hAnsi="Arial" w:cs="Arial"/>
                <w:lang w:val="es-419"/>
              </w:rPr>
              <w:t>”;</w:t>
            </w:r>
          </w:p>
          <w:p w:rsidR="00482063" w:rsidRPr="00993FD3" w:rsidRDefault="00482063" w:rsidP="00482063">
            <w:pPr>
              <w:pStyle w:val="ListParagraph"/>
              <w:numPr>
                <w:ilvl w:val="0"/>
                <w:numId w:val="13"/>
              </w:numPr>
              <w:rPr>
                <w:rFonts w:ascii="Arial" w:hAnsi="Arial" w:cs="Arial"/>
                <w:lang w:val="es-419"/>
              </w:rPr>
            </w:pPr>
            <w:r w:rsidRPr="00993FD3">
              <w:rPr>
                <w:rFonts w:ascii="Arial" w:hAnsi="Arial" w:cs="Arial"/>
                <w:lang w:val="es-419"/>
              </w:rPr>
              <w:t>conjuntos de datos que sirvan de base para la realización de ejercicios prácticos en seminarios presenciales o en línea dirigidos por un instructor.</w:t>
            </w:r>
          </w:p>
          <w:p w:rsidR="00482063" w:rsidRPr="00993FD3" w:rsidRDefault="00482063" w:rsidP="00AF62CC">
            <w:pPr>
              <w:pStyle w:val="ListParagraph"/>
              <w:ind w:left="595"/>
              <w:rPr>
                <w:rFonts w:ascii="Arial" w:hAnsi="Arial" w:cs="Arial"/>
                <w:lang w:val="es-419"/>
              </w:rPr>
            </w:pPr>
          </w:p>
          <w:p w:rsidR="00482063" w:rsidRPr="00993FD3" w:rsidRDefault="00482063" w:rsidP="00482063">
            <w:pPr>
              <w:pStyle w:val="ListParagraph"/>
              <w:numPr>
                <w:ilvl w:val="0"/>
                <w:numId w:val="11"/>
              </w:numPr>
              <w:ind w:left="595" w:hanging="425"/>
              <w:rPr>
                <w:rFonts w:ascii="Arial" w:hAnsi="Arial" w:cs="Arial"/>
                <w:lang w:val="es-419"/>
              </w:rPr>
            </w:pPr>
            <w:r w:rsidRPr="00993FD3">
              <w:rPr>
                <w:rFonts w:ascii="Arial" w:hAnsi="Arial" w:cs="Arial"/>
                <w:lang w:val="es-419"/>
              </w:rPr>
              <w:t>Preparación de una guía práctica basada en los conceptos y las etapas fundamentales que entraña la identificación y utilización de las invenciones que están en el dominio público, según se describe en las guías: “</w:t>
            </w:r>
            <w:hyperlink r:id="rId10" w:history="1">
              <w:r w:rsidRPr="00993FD3">
                <w:rPr>
                  <w:rStyle w:val="Hyperlink"/>
                  <w:rFonts w:ascii="Arial" w:hAnsi="Arial" w:cs="Arial"/>
                  <w:lang w:val="es-419"/>
                </w:rPr>
                <w:t>Identificación de invenciones que están en el dominio público: Guía para inventores y emprendedores</w:t>
              </w:r>
            </w:hyperlink>
            <w:r w:rsidRPr="00993FD3">
              <w:rPr>
                <w:rFonts w:ascii="Arial" w:hAnsi="Arial" w:cs="Arial"/>
                <w:lang w:val="es-419"/>
              </w:rPr>
              <w:t>” y “</w:t>
            </w:r>
            <w:hyperlink r:id="rId11" w:history="1">
              <w:r w:rsidRPr="00993FD3">
                <w:rPr>
                  <w:rStyle w:val="Hyperlink"/>
                  <w:rFonts w:ascii="Arial" w:hAnsi="Arial" w:cs="Arial"/>
                  <w:lang w:val="es-419"/>
                </w:rPr>
                <w:t>Uso de invenciones que están en el dominio público: Guía para inventores y emprendedores</w:t>
              </w:r>
            </w:hyperlink>
            <w:r w:rsidRPr="00993FD3">
              <w:rPr>
                <w:rFonts w:ascii="Arial" w:hAnsi="Arial" w:cs="Arial"/>
                <w:lang w:val="es-419"/>
              </w:rPr>
              <w:t>”. La guía práctica comprenderá cuatro etapas del desarrollo de nuevos productos o servicios, a saber, la elaboración, el ensayo, la puesta en marcha y la etapa posterior a la puesta en marcha, e incluirán instrumentos como hojas de cálculo y plantillas, y orientación sobre el uso eficaz de cada herramienta.</w:t>
            </w:r>
          </w:p>
          <w:p w:rsidR="00482063" w:rsidRPr="00993FD3" w:rsidRDefault="00482063" w:rsidP="00AF62CC">
            <w:pPr>
              <w:pStyle w:val="ListParagraph"/>
              <w:ind w:left="595"/>
              <w:rPr>
                <w:rFonts w:ascii="Arial" w:hAnsi="Arial" w:cs="Arial"/>
                <w:lang w:val="es-419"/>
              </w:rPr>
            </w:pPr>
          </w:p>
          <w:p w:rsidR="00482063" w:rsidRPr="00993FD3" w:rsidRDefault="00482063" w:rsidP="00AF62CC">
            <w:pPr>
              <w:pStyle w:val="ListParagraph"/>
              <w:ind w:left="595"/>
              <w:rPr>
                <w:rFonts w:ascii="Arial" w:hAnsi="Arial" w:cs="Arial"/>
                <w:lang w:val="es-419"/>
              </w:rPr>
            </w:pPr>
            <w:r w:rsidRPr="00993FD3">
              <w:rPr>
                <w:rFonts w:ascii="Arial" w:hAnsi="Arial" w:cs="Arial"/>
                <w:lang w:val="es-419"/>
              </w:rPr>
              <w:t>La guía práctica abarcará las siguientes etapas en un proceso “</w:t>
            </w:r>
            <w:proofErr w:type="spellStart"/>
            <w:r w:rsidRPr="00993FD3">
              <w:rPr>
                <w:rFonts w:ascii="Arial" w:hAnsi="Arial" w:cs="Arial"/>
                <w:i/>
                <w:lang w:val="es-419"/>
              </w:rPr>
              <w:t>Stage-Gate</w:t>
            </w:r>
            <w:proofErr w:type="spellEnd"/>
            <w:r w:rsidRPr="00993FD3">
              <w:rPr>
                <w:rFonts w:ascii="Arial" w:hAnsi="Arial" w:cs="Arial"/>
                <w:lang w:val="es-419"/>
              </w:rPr>
              <w:t>” para facilitar el análisis y la toma de decisiones en el uso de invenciones que están en el dominio público con miras al desarrollo de nuevos productos:</w:t>
            </w:r>
          </w:p>
          <w:p w:rsidR="00482063" w:rsidRPr="00993FD3" w:rsidRDefault="00482063" w:rsidP="00AF62CC">
            <w:pPr>
              <w:pStyle w:val="ListParagraph"/>
              <w:ind w:left="595"/>
              <w:rPr>
                <w:rFonts w:ascii="Arial" w:hAnsi="Arial" w:cs="Arial"/>
                <w:lang w:val="es-419"/>
              </w:rPr>
            </w:pPr>
          </w:p>
          <w:p w:rsidR="00482063" w:rsidRPr="00993FD3" w:rsidRDefault="00482063" w:rsidP="00482063">
            <w:pPr>
              <w:pStyle w:val="ListParagraph"/>
              <w:numPr>
                <w:ilvl w:val="0"/>
                <w:numId w:val="14"/>
              </w:numPr>
              <w:rPr>
                <w:rFonts w:ascii="Arial" w:hAnsi="Arial" w:cs="Arial"/>
                <w:lang w:val="es-419"/>
              </w:rPr>
            </w:pPr>
            <w:r w:rsidRPr="00993FD3">
              <w:rPr>
                <w:rFonts w:ascii="Arial" w:hAnsi="Arial" w:cs="Arial"/>
                <w:lang w:val="es-419"/>
              </w:rPr>
              <w:t>análisis de la libertad de acción;</w:t>
            </w:r>
          </w:p>
          <w:p w:rsidR="00482063" w:rsidRPr="00993FD3" w:rsidRDefault="00482063" w:rsidP="00482063">
            <w:pPr>
              <w:pStyle w:val="ListParagraph"/>
              <w:numPr>
                <w:ilvl w:val="0"/>
                <w:numId w:val="14"/>
              </w:numPr>
              <w:rPr>
                <w:rFonts w:ascii="Arial" w:hAnsi="Arial" w:cs="Arial"/>
                <w:lang w:val="es-419"/>
              </w:rPr>
            </w:pPr>
            <w:r w:rsidRPr="00993FD3">
              <w:rPr>
                <w:rFonts w:ascii="Arial" w:hAnsi="Arial" w:cs="Arial"/>
                <w:lang w:val="es-419"/>
              </w:rPr>
              <w:t>carta del proyecto de desarrollo de nuevos productos;</w:t>
            </w:r>
          </w:p>
          <w:p w:rsidR="00482063" w:rsidRPr="00993FD3" w:rsidRDefault="00482063" w:rsidP="00482063">
            <w:pPr>
              <w:pStyle w:val="ListParagraph"/>
              <w:numPr>
                <w:ilvl w:val="0"/>
                <w:numId w:val="14"/>
              </w:numPr>
              <w:rPr>
                <w:rFonts w:ascii="Arial" w:hAnsi="Arial" w:cs="Arial"/>
                <w:lang w:val="es-419"/>
              </w:rPr>
            </w:pPr>
            <w:r w:rsidRPr="00993FD3">
              <w:rPr>
                <w:rFonts w:ascii="Arial" w:hAnsi="Arial" w:cs="Arial"/>
                <w:lang w:val="es-419"/>
              </w:rPr>
              <w:t>plan de trabajo para el desarrollo de nuevos productos;</w:t>
            </w:r>
          </w:p>
          <w:p w:rsidR="00482063" w:rsidRPr="00694658" w:rsidRDefault="00482063" w:rsidP="00482063">
            <w:pPr>
              <w:pStyle w:val="ListParagraph"/>
              <w:numPr>
                <w:ilvl w:val="0"/>
                <w:numId w:val="14"/>
              </w:numPr>
              <w:rPr>
                <w:rFonts w:ascii="Arial" w:hAnsi="Arial" w:cs="Arial"/>
              </w:rPr>
            </w:pPr>
            <w:r w:rsidRPr="00694658">
              <w:rPr>
                <w:rFonts w:ascii="Arial" w:hAnsi="Arial" w:cs="Arial"/>
                <w:i/>
              </w:rPr>
              <w:t>Voice of the Customer</w:t>
            </w:r>
            <w:r w:rsidRPr="00694658">
              <w:rPr>
                <w:rFonts w:ascii="Arial" w:hAnsi="Arial" w:cs="Arial"/>
              </w:rPr>
              <w:t xml:space="preserve"> (</w:t>
            </w:r>
            <w:proofErr w:type="spellStart"/>
            <w:r w:rsidRPr="00694658">
              <w:rPr>
                <w:rFonts w:ascii="Arial" w:hAnsi="Arial" w:cs="Arial"/>
              </w:rPr>
              <w:t>voz</w:t>
            </w:r>
            <w:proofErr w:type="spellEnd"/>
            <w:r w:rsidRPr="00694658">
              <w:rPr>
                <w:rFonts w:ascii="Arial" w:hAnsi="Arial" w:cs="Arial"/>
              </w:rPr>
              <w:t xml:space="preserve"> del </w:t>
            </w:r>
            <w:proofErr w:type="spellStart"/>
            <w:r w:rsidRPr="00694658">
              <w:rPr>
                <w:rFonts w:ascii="Arial" w:hAnsi="Arial" w:cs="Arial"/>
              </w:rPr>
              <w:t>cliente</w:t>
            </w:r>
            <w:proofErr w:type="spellEnd"/>
            <w:r w:rsidRPr="00694658">
              <w:rPr>
                <w:rFonts w:ascii="Arial" w:hAnsi="Arial" w:cs="Arial"/>
              </w:rPr>
              <w:t>);</w:t>
            </w:r>
          </w:p>
          <w:p w:rsidR="00482063" w:rsidRPr="00993FD3" w:rsidRDefault="00482063" w:rsidP="00482063">
            <w:pPr>
              <w:pStyle w:val="ListParagraph"/>
              <w:numPr>
                <w:ilvl w:val="0"/>
                <w:numId w:val="14"/>
              </w:numPr>
              <w:rPr>
                <w:rFonts w:ascii="Arial" w:hAnsi="Arial" w:cs="Arial"/>
                <w:lang w:val="es-419"/>
              </w:rPr>
            </w:pPr>
            <w:r w:rsidRPr="00993FD3">
              <w:rPr>
                <w:rFonts w:ascii="Arial" w:hAnsi="Arial" w:cs="Arial"/>
                <w:lang w:val="es-419"/>
              </w:rPr>
              <w:t>ventaja competitiva;</w:t>
            </w:r>
          </w:p>
          <w:p w:rsidR="00482063" w:rsidRPr="00993FD3" w:rsidRDefault="00482063" w:rsidP="00482063">
            <w:pPr>
              <w:pStyle w:val="ListParagraph"/>
              <w:numPr>
                <w:ilvl w:val="0"/>
                <w:numId w:val="14"/>
              </w:numPr>
              <w:rPr>
                <w:rFonts w:ascii="Arial" w:hAnsi="Arial" w:cs="Arial"/>
                <w:lang w:val="es-419"/>
              </w:rPr>
            </w:pPr>
            <w:r w:rsidRPr="00993FD3">
              <w:rPr>
                <w:rFonts w:ascii="Arial" w:hAnsi="Arial" w:cs="Arial"/>
                <w:lang w:val="es-419"/>
              </w:rPr>
              <w:t>análisis de la cadena de valor;</w:t>
            </w:r>
          </w:p>
          <w:p w:rsidR="00482063" w:rsidRPr="00993FD3" w:rsidRDefault="00482063" w:rsidP="00482063">
            <w:pPr>
              <w:pStyle w:val="ListParagraph"/>
              <w:numPr>
                <w:ilvl w:val="0"/>
                <w:numId w:val="14"/>
              </w:numPr>
              <w:rPr>
                <w:rFonts w:ascii="Arial" w:hAnsi="Arial" w:cs="Arial"/>
                <w:lang w:val="es-419"/>
              </w:rPr>
            </w:pPr>
            <w:r w:rsidRPr="00993FD3">
              <w:rPr>
                <w:rFonts w:ascii="Arial" w:hAnsi="Arial" w:cs="Arial"/>
                <w:lang w:val="es-419"/>
              </w:rPr>
              <w:t>análisis SWOT.</w:t>
            </w:r>
          </w:p>
          <w:p w:rsidR="00482063" w:rsidRPr="00993FD3" w:rsidRDefault="00482063" w:rsidP="00AF62CC">
            <w:pPr>
              <w:rPr>
                <w:lang w:val="es-419"/>
              </w:rPr>
            </w:pPr>
          </w:p>
          <w:p w:rsidR="00482063" w:rsidRPr="00993FD3" w:rsidRDefault="00482063" w:rsidP="00482063">
            <w:pPr>
              <w:pStyle w:val="ListParagraph"/>
              <w:numPr>
                <w:ilvl w:val="0"/>
                <w:numId w:val="11"/>
              </w:numPr>
              <w:rPr>
                <w:rFonts w:ascii="Arial" w:hAnsi="Arial" w:cs="Arial"/>
                <w:lang w:val="es-419"/>
              </w:rPr>
            </w:pPr>
            <w:r w:rsidRPr="00993FD3">
              <w:rPr>
                <w:rFonts w:ascii="Arial" w:hAnsi="Arial" w:cs="Arial"/>
                <w:lang w:val="es-419"/>
              </w:rPr>
              <w:t>Elaboración de nuevo material de formación para los CATI basado en la guía práctica para la identificación y utilización de las invenciones que están en el dominio público. Este material constituirá la base de un curso modular de aprendizaje semipresencial, que proporcionará a los alumnos los conocimientos y habilidades necesarios para tomar decisiones sistemáticas sobre los proyectos de desarrollo de nuevos productos, en particular para evaluar si es probable que tengan libertad de acción con respecto a las invenciones que se incorporen a productos o servicios nuevos o mejorados; determinar el modo de crear valor a partir de los productos o servicios que incorporen esas invenciones; e identificar y abordar los posibles riesgos que conlleva obtener valor de esos productos y servicios. El material de formación incluirá videos, documentos de orientación y conjuntos de datos elegidos sobre la base de la evaluación descrita en el apartado A.</w:t>
            </w:r>
          </w:p>
          <w:p w:rsidR="00482063" w:rsidRPr="00993FD3" w:rsidRDefault="00482063" w:rsidP="00AF62CC">
            <w:pPr>
              <w:pStyle w:val="ListParagraph"/>
              <w:ind w:left="595"/>
              <w:rPr>
                <w:rFonts w:ascii="Arial" w:hAnsi="Arial" w:cs="Arial"/>
                <w:lang w:val="es-419"/>
              </w:rPr>
            </w:pPr>
          </w:p>
          <w:p w:rsidR="00482063" w:rsidRPr="00993FD3" w:rsidRDefault="00482063" w:rsidP="00482063">
            <w:pPr>
              <w:pStyle w:val="ListParagraph"/>
              <w:numPr>
                <w:ilvl w:val="0"/>
                <w:numId w:val="11"/>
              </w:numPr>
              <w:rPr>
                <w:rFonts w:ascii="Arial" w:hAnsi="Arial" w:cs="Arial"/>
                <w:lang w:val="es-419"/>
              </w:rPr>
            </w:pPr>
            <w:r w:rsidRPr="00993FD3">
              <w:rPr>
                <w:rFonts w:ascii="Arial" w:hAnsi="Arial" w:cs="Arial"/>
                <w:lang w:val="es-419"/>
              </w:rPr>
              <w:t>Realización de seminarios de formación utilizando el nuevo material de formación. Estos seminarios servirán para poner a prueba las guías prácticas y el material de formación, y ofrecerán información sobre las necesidades y el contexto específicos de los países en desarrollo sobre la base de la evaluación descrita en el apartado A.</w:t>
            </w:r>
          </w:p>
          <w:p w:rsidR="00482063" w:rsidRPr="00993FD3" w:rsidRDefault="00482063" w:rsidP="00AF62CC">
            <w:pPr>
              <w:rPr>
                <w:szCs w:val="22"/>
                <w:lang w:val="es-419"/>
              </w:rPr>
            </w:pPr>
            <w:r w:rsidRPr="00993FD3">
              <w:rPr>
                <w:szCs w:val="22"/>
                <w:lang w:val="es-419"/>
              </w:rPr>
              <w:t>Las actividades mencionadas tienen en cuenta las incertidumbres y limitaciones impuestas por la pandemia de COVID-19. En este sentido, la estrategia de ejecución del proyecto propuesto puede aplicarse en un entorno híbrido o virtual.</w:t>
            </w:r>
          </w:p>
          <w:p w:rsidR="00482063" w:rsidRPr="00993FD3" w:rsidRDefault="00482063" w:rsidP="00AF62CC">
            <w:pPr>
              <w:rPr>
                <w:szCs w:val="22"/>
                <w:lang w:val="es-419"/>
              </w:rPr>
            </w:pPr>
          </w:p>
        </w:tc>
      </w:tr>
      <w:tr w:rsidR="00482063" w:rsidRPr="00993FD3" w:rsidTr="00AF62CC">
        <w:tc>
          <w:tcPr>
            <w:tcW w:w="9445" w:type="dxa"/>
          </w:tcPr>
          <w:p w:rsidR="00482063" w:rsidRPr="00993FD3" w:rsidRDefault="00482063" w:rsidP="00AF62CC">
            <w:pPr>
              <w:pStyle w:val="ListParagraph"/>
              <w:spacing w:after="0" w:line="240" w:lineRule="auto"/>
              <w:jc w:val="both"/>
              <w:rPr>
                <w:rFonts w:ascii="Arial" w:hAnsi="Arial" w:cs="Arial"/>
                <w:lang w:val="es-419"/>
              </w:rPr>
            </w:pPr>
          </w:p>
          <w:p w:rsidR="00482063" w:rsidRPr="00993FD3" w:rsidRDefault="00482063" w:rsidP="00482063">
            <w:pPr>
              <w:pStyle w:val="ListParagraph"/>
              <w:numPr>
                <w:ilvl w:val="1"/>
                <w:numId w:val="12"/>
              </w:numPr>
              <w:spacing w:after="0" w:line="240" w:lineRule="auto"/>
              <w:jc w:val="both"/>
              <w:rPr>
                <w:rFonts w:ascii="Arial" w:hAnsi="Arial" w:cs="Arial"/>
                <w:lang w:val="es-419"/>
              </w:rPr>
            </w:pPr>
            <w:r w:rsidRPr="00993FD3">
              <w:rPr>
                <w:rFonts w:ascii="Arial" w:hAnsi="Arial" w:cs="Arial"/>
                <w:u w:val="single"/>
                <w:lang w:val="es-419"/>
              </w:rPr>
              <w:t xml:space="preserve">Posibles riesgos y medidas paliativas </w:t>
            </w:r>
          </w:p>
          <w:p w:rsidR="00482063" w:rsidRPr="00993FD3" w:rsidRDefault="00482063" w:rsidP="00AF62CC">
            <w:pPr>
              <w:rPr>
                <w:szCs w:val="22"/>
                <w:lang w:val="es-419"/>
              </w:rPr>
            </w:pPr>
          </w:p>
        </w:tc>
      </w:tr>
      <w:tr w:rsidR="00482063" w:rsidRPr="00993FD3" w:rsidTr="00AF62CC">
        <w:tc>
          <w:tcPr>
            <w:tcW w:w="9445" w:type="dxa"/>
          </w:tcPr>
          <w:p w:rsidR="00482063" w:rsidRPr="00993FD3" w:rsidRDefault="00482063" w:rsidP="00AF62CC">
            <w:pPr>
              <w:rPr>
                <w:i/>
                <w:iCs/>
                <w:szCs w:val="22"/>
                <w:lang w:val="es-419"/>
              </w:rPr>
            </w:pPr>
          </w:p>
          <w:p w:rsidR="00482063" w:rsidRPr="00993FD3" w:rsidRDefault="00482063" w:rsidP="00AF62CC">
            <w:pPr>
              <w:rPr>
                <w:szCs w:val="22"/>
                <w:lang w:val="es-419"/>
              </w:rPr>
            </w:pPr>
            <w:r w:rsidRPr="00993FD3">
              <w:rPr>
                <w:i/>
                <w:iCs/>
                <w:szCs w:val="22"/>
                <w:lang w:val="es-419"/>
              </w:rPr>
              <w:t>Riesgo 1</w:t>
            </w:r>
            <w:r w:rsidRPr="00993FD3">
              <w:rPr>
                <w:szCs w:val="22"/>
                <w:lang w:val="es-419"/>
              </w:rPr>
              <w:t>: Falta de capacidad del personal de los CATI para comprender y utilizar eficazmente la información contenida en las guías.</w:t>
            </w:r>
          </w:p>
          <w:p w:rsidR="00482063" w:rsidRPr="00993FD3" w:rsidRDefault="00482063" w:rsidP="00AF62CC">
            <w:pPr>
              <w:rPr>
                <w:szCs w:val="22"/>
                <w:lang w:val="es-419"/>
              </w:rPr>
            </w:pPr>
          </w:p>
          <w:p w:rsidR="00482063" w:rsidRPr="00993FD3" w:rsidRDefault="00482063" w:rsidP="00AF62CC">
            <w:pPr>
              <w:jc w:val="both"/>
              <w:rPr>
                <w:szCs w:val="22"/>
                <w:lang w:val="es-419"/>
              </w:rPr>
            </w:pPr>
            <w:r w:rsidRPr="00993FD3">
              <w:rPr>
                <w:i/>
                <w:iCs/>
                <w:szCs w:val="22"/>
                <w:lang w:val="es-419"/>
              </w:rPr>
              <w:t>Medida paliativa 1</w:t>
            </w:r>
            <w:r w:rsidRPr="00993FD3">
              <w:rPr>
                <w:szCs w:val="22"/>
                <w:lang w:val="es-419"/>
              </w:rPr>
              <w:t>: Las guías se adaptarán a las capacidades estimadas del personal de los CATI.</w:t>
            </w:r>
          </w:p>
          <w:p w:rsidR="00482063" w:rsidRPr="00993FD3" w:rsidRDefault="00482063" w:rsidP="00AF62CC">
            <w:pPr>
              <w:jc w:val="both"/>
              <w:rPr>
                <w:szCs w:val="22"/>
                <w:lang w:val="es-419"/>
              </w:rPr>
            </w:pPr>
          </w:p>
          <w:p w:rsidR="00482063" w:rsidRPr="00993FD3" w:rsidRDefault="00482063" w:rsidP="00AF62CC">
            <w:pPr>
              <w:rPr>
                <w:szCs w:val="22"/>
                <w:lang w:val="es-419"/>
              </w:rPr>
            </w:pPr>
            <w:r w:rsidRPr="00993FD3">
              <w:rPr>
                <w:i/>
                <w:iCs/>
                <w:szCs w:val="22"/>
                <w:lang w:val="es-419"/>
              </w:rPr>
              <w:t>Riesgo 2</w:t>
            </w:r>
            <w:r w:rsidRPr="00993FD3">
              <w:rPr>
                <w:szCs w:val="22"/>
                <w:lang w:val="es-419"/>
              </w:rPr>
              <w:t>: Falta de madurez de los CATI para desarrollar y ofrecer servicios relacionados con el uso de invenciones que están en el dominio público.</w:t>
            </w:r>
          </w:p>
          <w:p w:rsidR="00482063" w:rsidRPr="00993FD3" w:rsidRDefault="00482063" w:rsidP="00AF62CC">
            <w:pPr>
              <w:rPr>
                <w:szCs w:val="22"/>
                <w:lang w:val="es-419"/>
              </w:rPr>
            </w:pPr>
          </w:p>
          <w:p w:rsidR="00482063" w:rsidRPr="00993FD3" w:rsidRDefault="00482063" w:rsidP="00AF62CC">
            <w:pPr>
              <w:jc w:val="both"/>
              <w:rPr>
                <w:szCs w:val="22"/>
                <w:lang w:val="es-419"/>
              </w:rPr>
            </w:pPr>
            <w:r w:rsidRPr="00993FD3">
              <w:rPr>
                <w:i/>
                <w:iCs/>
                <w:szCs w:val="22"/>
                <w:lang w:val="es-419"/>
              </w:rPr>
              <w:t>Medida paliativa 2</w:t>
            </w:r>
            <w:r w:rsidRPr="00993FD3">
              <w:rPr>
                <w:szCs w:val="22"/>
                <w:lang w:val="es-419"/>
              </w:rPr>
              <w:t>: Se seleccionarán CATI que tengan un nivel de madurez suficiente para participar en el proyecto.</w:t>
            </w:r>
          </w:p>
          <w:p w:rsidR="00482063" w:rsidRPr="00993FD3" w:rsidRDefault="00482063" w:rsidP="00AF62CC">
            <w:pPr>
              <w:jc w:val="both"/>
              <w:rPr>
                <w:szCs w:val="22"/>
                <w:lang w:val="es-419"/>
              </w:rPr>
            </w:pPr>
          </w:p>
          <w:p w:rsidR="00482063" w:rsidRPr="00993FD3" w:rsidRDefault="00482063" w:rsidP="00AF62CC">
            <w:pPr>
              <w:rPr>
                <w:szCs w:val="22"/>
                <w:lang w:val="es-419"/>
              </w:rPr>
            </w:pPr>
            <w:r w:rsidRPr="00993FD3">
              <w:rPr>
                <w:i/>
                <w:iCs/>
                <w:szCs w:val="22"/>
                <w:lang w:val="es-419"/>
              </w:rPr>
              <w:t>Riesgo 3</w:t>
            </w:r>
            <w:r w:rsidRPr="00993FD3">
              <w:rPr>
                <w:szCs w:val="22"/>
                <w:lang w:val="es-419"/>
              </w:rPr>
              <w:t xml:space="preserve">: Imposibilidad de impartir los seminarios de formación de forma presencial, debido a nuevas restricciones relacionadas con la pandemia de COVID-19. </w:t>
            </w:r>
          </w:p>
          <w:p w:rsidR="00482063" w:rsidRPr="00993FD3" w:rsidRDefault="00482063" w:rsidP="00AF62CC">
            <w:pPr>
              <w:rPr>
                <w:szCs w:val="22"/>
                <w:lang w:val="es-419"/>
              </w:rPr>
            </w:pPr>
          </w:p>
          <w:p w:rsidR="00482063" w:rsidRPr="00993FD3" w:rsidRDefault="00482063" w:rsidP="00AF62CC">
            <w:pPr>
              <w:rPr>
                <w:szCs w:val="22"/>
                <w:lang w:val="es-419"/>
              </w:rPr>
            </w:pPr>
            <w:r w:rsidRPr="00993FD3">
              <w:rPr>
                <w:i/>
                <w:iCs/>
                <w:szCs w:val="22"/>
                <w:lang w:val="es-419"/>
              </w:rPr>
              <w:t>Medida paliativa 3</w:t>
            </w:r>
            <w:r w:rsidRPr="00993FD3">
              <w:rPr>
                <w:szCs w:val="22"/>
                <w:lang w:val="es-419"/>
              </w:rPr>
              <w:t xml:space="preserve">: Los seminarios de formación se organizarán de forma virtual. Los gastos previstos para viajes de personal y de terceros (recursos no relativos al personal) se reasignarán en consecuencia, para garantizar la organización de seminarios adicionales. </w:t>
            </w:r>
          </w:p>
          <w:p w:rsidR="00482063" w:rsidRPr="00993FD3" w:rsidRDefault="00482063" w:rsidP="00AF62CC">
            <w:pPr>
              <w:jc w:val="both"/>
              <w:rPr>
                <w:u w:val="single"/>
                <w:lang w:val="es-419"/>
              </w:rPr>
            </w:pPr>
          </w:p>
        </w:tc>
      </w:tr>
    </w:tbl>
    <w:p w:rsidR="00482063" w:rsidRPr="00993FD3" w:rsidRDefault="00482063" w:rsidP="00482063">
      <w:pPr>
        <w:rPr>
          <w:lang w:val="es-419"/>
        </w:rPr>
      </w:pPr>
    </w:p>
    <w:tbl>
      <w:tblPr>
        <w:tblStyle w:val="TableGrid"/>
        <w:tblpPr w:leftFromText="180" w:rightFromText="180" w:vertAnchor="text" w:tblpY="1"/>
        <w:tblOverlap w:val="never"/>
        <w:tblW w:w="9445" w:type="dxa"/>
        <w:tblLook w:val="04A0" w:firstRow="1" w:lastRow="0" w:firstColumn="1" w:lastColumn="0" w:noHBand="0" w:noVBand="1"/>
      </w:tblPr>
      <w:tblGrid>
        <w:gridCol w:w="3415"/>
        <w:gridCol w:w="6030"/>
      </w:tblGrid>
      <w:tr w:rsidR="00482063" w:rsidRPr="00993FD3" w:rsidTr="00AF62CC">
        <w:tc>
          <w:tcPr>
            <w:tcW w:w="9445" w:type="dxa"/>
            <w:gridSpan w:val="2"/>
          </w:tcPr>
          <w:p w:rsidR="00482063" w:rsidRPr="00993FD3" w:rsidRDefault="00482063" w:rsidP="00AF62CC">
            <w:pPr>
              <w:pStyle w:val="ListParagraph"/>
              <w:spacing w:after="0" w:line="240" w:lineRule="auto"/>
              <w:ind w:left="284"/>
              <w:jc w:val="both"/>
              <w:rPr>
                <w:rFonts w:ascii="Arial" w:hAnsi="Arial" w:cs="Arial"/>
                <w:lang w:val="es-419"/>
              </w:rPr>
            </w:pPr>
          </w:p>
          <w:p w:rsidR="00482063" w:rsidRPr="00993FD3" w:rsidRDefault="00482063" w:rsidP="00482063">
            <w:pPr>
              <w:pStyle w:val="ListParagraph"/>
              <w:numPr>
                <w:ilvl w:val="0"/>
                <w:numId w:val="12"/>
              </w:numPr>
              <w:jc w:val="both"/>
              <w:rPr>
                <w:rFonts w:ascii="Arial" w:hAnsi="Arial" w:cs="Arial"/>
                <w:lang w:val="es-419"/>
              </w:rPr>
            </w:pPr>
            <w:r w:rsidRPr="00993FD3">
              <w:rPr>
                <w:rFonts w:ascii="Arial" w:hAnsi="Arial" w:cs="Arial"/>
                <w:lang w:val="es-419"/>
              </w:rPr>
              <w:t>SUPERVISIÓN Y EVALUACIÓN</w:t>
            </w:r>
          </w:p>
        </w:tc>
      </w:tr>
      <w:tr w:rsidR="00482063" w:rsidRPr="00993FD3" w:rsidTr="00AF62CC">
        <w:tc>
          <w:tcPr>
            <w:tcW w:w="9445" w:type="dxa"/>
            <w:gridSpan w:val="2"/>
          </w:tcPr>
          <w:p w:rsidR="00482063" w:rsidRPr="00993FD3" w:rsidRDefault="00482063" w:rsidP="00AF62CC">
            <w:pPr>
              <w:pStyle w:val="ListParagraph"/>
              <w:spacing w:after="0" w:line="240" w:lineRule="auto"/>
              <w:jc w:val="both"/>
              <w:rPr>
                <w:rFonts w:ascii="Arial" w:hAnsi="Arial" w:cs="Arial"/>
                <w:lang w:val="es-419"/>
              </w:rPr>
            </w:pPr>
          </w:p>
          <w:p w:rsidR="00482063" w:rsidRPr="00993FD3" w:rsidRDefault="00482063" w:rsidP="00482063">
            <w:pPr>
              <w:pStyle w:val="ListParagraph"/>
              <w:numPr>
                <w:ilvl w:val="0"/>
                <w:numId w:val="10"/>
              </w:numPr>
              <w:tabs>
                <w:tab w:val="left" w:pos="1560"/>
              </w:tabs>
              <w:suppressAutoHyphens/>
              <w:spacing w:after="0" w:line="240" w:lineRule="auto"/>
              <w:ind w:left="338"/>
              <w:jc w:val="both"/>
              <w:rPr>
                <w:rFonts w:ascii="Arial" w:hAnsi="Arial" w:cs="Arial"/>
                <w:lang w:val="es-419"/>
              </w:rPr>
            </w:pPr>
            <w:r w:rsidRPr="00993FD3">
              <w:rPr>
                <w:rFonts w:ascii="Arial" w:hAnsi="Arial" w:cs="Arial"/>
                <w:u w:val="single"/>
                <w:lang w:val="es-419"/>
              </w:rPr>
              <w:t>Calendario de supervisión del proyecto</w:t>
            </w:r>
          </w:p>
          <w:p w:rsidR="00482063" w:rsidRPr="00993FD3" w:rsidRDefault="00482063" w:rsidP="00AF62CC">
            <w:pPr>
              <w:tabs>
                <w:tab w:val="left" w:pos="1560"/>
              </w:tabs>
              <w:suppressAutoHyphens/>
              <w:ind w:left="-22"/>
              <w:jc w:val="both"/>
              <w:rPr>
                <w:lang w:val="es-419"/>
              </w:rPr>
            </w:pPr>
          </w:p>
          <w:p w:rsidR="00482063" w:rsidRPr="00993FD3" w:rsidRDefault="00482063" w:rsidP="00AF62CC">
            <w:pPr>
              <w:jc w:val="both"/>
              <w:rPr>
                <w:szCs w:val="22"/>
                <w:lang w:val="es-419"/>
              </w:rPr>
            </w:pPr>
            <w:r w:rsidRPr="00993FD3">
              <w:rPr>
                <w:szCs w:val="22"/>
                <w:lang w:val="es-419"/>
              </w:rPr>
              <w:t xml:space="preserve">Se presentará al CDIP un informe anual sobre la marcha de las actividades. </w:t>
            </w:r>
          </w:p>
          <w:p w:rsidR="00482063" w:rsidRPr="00993FD3" w:rsidRDefault="00482063" w:rsidP="00AF62CC">
            <w:pPr>
              <w:jc w:val="both"/>
              <w:rPr>
                <w:szCs w:val="22"/>
                <w:lang w:val="es-419"/>
              </w:rPr>
            </w:pPr>
          </w:p>
          <w:p w:rsidR="00482063" w:rsidRPr="00993FD3" w:rsidRDefault="00482063" w:rsidP="00AF62CC">
            <w:pPr>
              <w:jc w:val="both"/>
              <w:rPr>
                <w:szCs w:val="22"/>
                <w:lang w:val="es-419"/>
              </w:rPr>
            </w:pPr>
            <w:r w:rsidRPr="00993FD3">
              <w:rPr>
                <w:szCs w:val="22"/>
                <w:lang w:val="es-419"/>
              </w:rPr>
              <w:t>Una vez concluido el proyecto, se elaborará un informe final de evaluación interna que se presentará al CDIP.</w:t>
            </w:r>
          </w:p>
          <w:p w:rsidR="00482063" w:rsidRPr="00993FD3" w:rsidRDefault="00482063" w:rsidP="00AF62CC">
            <w:pPr>
              <w:tabs>
                <w:tab w:val="left" w:pos="1560"/>
              </w:tabs>
              <w:suppressAutoHyphens/>
              <w:ind w:left="-22"/>
              <w:jc w:val="both"/>
              <w:rPr>
                <w:lang w:val="es-419"/>
              </w:rPr>
            </w:pPr>
          </w:p>
        </w:tc>
      </w:tr>
      <w:tr w:rsidR="00482063" w:rsidRPr="00993FD3" w:rsidTr="00AF62CC">
        <w:tc>
          <w:tcPr>
            <w:tcW w:w="9445" w:type="dxa"/>
            <w:gridSpan w:val="2"/>
          </w:tcPr>
          <w:p w:rsidR="00482063" w:rsidRPr="00993FD3" w:rsidRDefault="00482063" w:rsidP="00AF62CC">
            <w:pPr>
              <w:tabs>
                <w:tab w:val="left" w:pos="1560"/>
              </w:tabs>
              <w:suppressAutoHyphens/>
              <w:jc w:val="both"/>
              <w:rPr>
                <w:u w:val="single"/>
                <w:lang w:val="es-419"/>
              </w:rPr>
            </w:pPr>
          </w:p>
          <w:p w:rsidR="00482063" w:rsidRPr="00993FD3" w:rsidRDefault="00482063" w:rsidP="00482063">
            <w:pPr>
              <w:pStyle w:val="ListParagraph"/>
              <w:numPr>
                <w:ilvl w:val="0"/>
                <w:numId w:val="10"/>
              </w:numPr>
              <w:tabs>
                <w:tab w:val="left" w:pos="1560"/>
              </w:tabs>
              <w:suppressAutoHyphens/>
              <w:spacing w:after="0" w:line="240" w:lineRule="auto"/>
              <w:ind w:left="338"/>
              <w:jc w:val="both"/>
              <w:rPr>
                <w:rFonts w:ascii="Arial" w:hAnsi="Arial" w:cs="Arial"/>
                <w:u w:val="single"/>
                <w:lang w:val="es-419"/>
              </w:rPr>
            </w:pPr>
            <w:r w:rsidRPr="00993FD3">
              <w:rPr>
                <w:rFonts w:ascii="Arial" w:hAnsi="Arial" w:cs="Arial"/>
                <w:u w:val="single"/>
                <w:lang w:val="es-419"/>
              </w:rPr>
              <w:t>Evaluación interna del proyecto</w:t>
            </w:r>
          </w:p>
          <w:p w:rsidR="00482063" w:rsidRPr="00993FD3" w:rsidRDefault="00482063" w:rsidP="00AF62CC">
            <w:pPr>
              <w:pStyle w:val="ListParagraph"/>
              <w:tabs>
                <w:tab w:val="left" w:pos="1560"/>
              </w:tabs>
              <w:suppressAutoHyphens/>
              <w:spacing w:after="0" w:line="240" w:lineRule="auto"/>
              <w:ind w:left="529" w:hanging="529"/>
              <w:jc w:val="both"/>
              <w:rPr>
                <w:rFonts w:ascii="Arial" w:hAnsi="Arial" w:cs="Arial"/>
                <w:u w:val="single"/>
                <w:lang w:val="es-419"/>
              </w:rPr>
            </w:pPr>
          </w:p>
        </w:tc>
      </w:tr>
      <w:tr w:rsidR="00482063" w:rsidRPr="00993FD3" w:rsidTr="00AF62CC">
        <w:tc>
          <w:tcPr>
            <w:tcW w:w="3415" w:type="dxa"/>
          </w:tcPr>
          <w:p w:rsidR="00482063" w:rsidRPr="00993FD3" w:rsidRDefault="00482063" w:rsidP="00AF62CC">
            <w:pPr>
              <w:jc w:val="both"/>
              <w:rPr>
                <w:szCs w:val="22"/>
                <w:u w:val="single"/>
                <w:lang w:val="es-419"/>
              </w:rPr>
            </w:pPr>
            <w:r w:rsidRPr="00993FD3">
              <w:rPr>
                <w:i/>
                <w:szCs w:val="22"/>
                <w:lang w:val="es-419"/>
              </w:rPr>
              <w:t>Productos del proyecto</w:t>
            </w:r>
          </w:p>
        </w:tc>
        <w:tc>
          <w:tcPr>
            <w:tcW w:w="6030" w:type="dxa"/>
          </w:tcPr>
          <w:p w:rsidR="00482063" w:rsidRPr="00993FD3" w:rsidRDefault="00482063" w:rsidP="00AF62CC">
            <w:pPr>
              <w:rPr>
                <w:i/>
                <w:szCs w:val="22"/>
                <w:lang w:val="es-419"/>
              </w:rPr>
            </w:pPr>
            <w:r w:rsidRPr="00993FD3">
              <w:rPr>
                <w:i/>
                <w:szCs w:val="22"/>
                <w:lang w:val="es-419"/>
              </w:rPr>
              <w:t>Indicadores de ejecución satisfactoria (indicadores de productos)</w:t>
            </w:r>
          </w:p>
          <w:p w:rsidR="00482063" w:rsidRPr="00993FD3" w:rsidRDefault="00482063" w:rsidP="00AF62CC">
            <w:pPr>
              <w:rPr>
                <w:i/>
                <w:szCs w:val="22"/>
                <w:lang w:val="es-419"/>
              </w:rPr>
            </w:pPr>
          </w:p>
        </w:tc>
      </w:tr>
      <w:tr w:rsidR="00482063" w:rsidRPr="00993FD3" w:rsidTr="00AF62CC">
        <w:tc>
          <w:tcPr>
            <w:tcW w:w="3415" w:type="dxa"/>
          </w:tcPr>
          <w:p w:rsidR="00482063" w:rsidRPr="00993FD3" w:rsidRDefault="00482063" w:rsidP="00AF62CC">
            <w:pPr>
              <w:jc w:val="both"/>
              <w:rPr>
                <w:szCs w:val="22"/>
                <w:lang w:val="es-419"/>
              </w:rPr>
            </w:pPr>
          </w:p>
          <w:p w:rsidR="00482063" w:rsidRPr="00993FD3" w:rsidRDefault="00482063" w:rsidP="00AF62CC">
            <w:pPr>
              <w:rPr>
                <w:szCs w:val="22"/>
                <w:lang w:val="es-419"/>
              </w:rPr>
            </w:pPr>
            <w:r w:rsidRPr="00993FD3">
              <w:rPr>
                <w:szCs w:val="22"/>
                <w:lang w:val="es-419"/>
              </w:rPr>
              <w:t>Guías prácticas sobre las cuatro fases de desarrollo de productos o servicios y determinación de si la invención está en el dominio público</w:t>
            </w:r>
          </w:p>
          <w:p w:rsidR="00482063" w:rsidRPr="00993FD3" w:rsidRDefault="00482063" w:rsidP="00AF62CC">
            <w:pPr>
              <w:jc w:val="both"/>
              <w:rPr>
                <w:szCs w:val="22"/>
                <w:lang w:val="es-419"/>
              </w:rPr>
            </w:pPr>
          </w:p>
        </w:tc>
        <w:tc>
          <w:tcPr>
            <w:tcW w:w="6030" w:type="dxa"/>
          </w:tcPr>
          <w:p w:rsidR="00482063" w:rsidRPr="00993FD3" w:rsidRDefault="00482063" w:rsidP="00AF62CC">
            <w:pPr>
              <w:rPr>
                <w:szCs w:val="22"/>
                <w:lang w:val="es-419"/>
              </w:rPr>
            </w:pPr>
          </w:p>
          <w:p w:rsidR="00482063" w:rsidRPr="00993FD3" w:rsidRDefault="00482063" w:rsidP="00AF62CC">
            <w:pPr>
              <w:rPr>
                <w:szCs w:val="22"/>
                <w:lang w:val="es-419"/>
              </w:rPr>
            </w:pPr>
            <w:r w:rsidRPr="00993FD3">
              <w:rPr>
                <w:szCs w:val="22"/>
                <w:lang w:val="es-419"/>
              </w:rPr>
              <w:t xml:space="preserve">Elaboración y publicación de las guías. </w:t>
            </w:r>
          </w:p>
        </w:tc>
      </w:tr>
      <w:tr w:rsidR="00482063" w:rsidRPr="00993FD3" w:rsidTr="00AF62CC">
        <w:tc>
          <w:tcPr>
            <w:tcW w:w="3415" w:type="dxa"/>
          </w:tcPr>
          <w:p w:rsidR="00482063" w:rsidRPr="00993FD3" w:rsidRDefault="00482063" w:rsidP="00AF62CC">
            <w:pPr>
              <w:jc w:val="both"/>
              <w:rPr>
                <w:szCs w:val="22"/>
                <w:lang w:val="es-419"/>
              </w:rPr>
            </w:pPr>
          </w:p>
          <w:p w:rsidR="00482063" w:rsidRPr="00993FD3" w:rsidRDefault="00482063" w:rsidP="00AF62CC">
            <w:pPr>
              <w:jc w:val="both"/>
              <w:rPr>
                <w:szCs w:val="22"/>
                <w:lang w:val="es-419"/>
              </w:rPr>
            </w:pPr>
            <w:r w:rsidRPr="00993FD3">
              <w:rPr>
                <w:lang w:val="es-419"/>
              </w:rPr>
              <w:t xml:space="preserve">Material de formación para los CATI  </w:t>
            </w:r>
          </w:p>
        </w:tc>
        <w:tc>
          <w:tcPr>
            <w:tcW w:w="6030" w:type="dxa"/>
          </w:tcPr>
          <w:p w:rsidR="00482063" w:rsidRPr="00993FD3" w:rsidRDefault="00482063" w:rsidP="00AF62CC">
            <w:pPr>
              <w:rPr>
                <w:szCs w:val="22"/>
                <w:lang w:val="es-419"/>
              </w:rPr>
            </w:pPr>
          </w:p>
          <w:p w:rsidR="00482063" w:rsidRPr="00993FD3" w:rsidRDefault="00482063" w:rsidP="00AF62CC">
            <w:pPr>
              <w:rPr>
                <w:szCs w:val="22"/>
                <w:lang w:val="es-419"/>
              </w:rPr>
            </w:pPr>
            <w:r w:rsidRPr="00993FD3">
              <w:rPr>
                <w:lang w:val="es-419"/>
              </w:rPr>
              <w:t>Elaboración del material de formación para los CATI</w:t>
            </w:r>
            <w:r w:rsidRPr="00993FD3">
              <w:rPr>
                <w:szCs w:val="22"/>
                <w:lang w:val="es-419"/>
              </w:rPr>
              <w:t xml:space="preserve">. </w:t>
            </w:r>
          </w:p>
          <w:p w:rsidR="00482063" w:rsidRPr="00993FD3" w:rsidRDefault="00482063" w:rsidP="00AF62CC">
            <w:pPr>
              <w:rPr>
                <w:szCs w:val="22"/>
                <w:lang w:val="es-419"/>
              </w:rPr>
            </w:pPr>
          </w:p>
        </w:tc>
      </w:tr>
      <w:tr w:rsidR="00482063" w:rsidRPr="00993FD3" w:rsidTr="00AF62CC">
        <w:tc>
          <w:tcPr>
            <w:tcW w:w="3415" w:type="dxa"/>
          </w:tcPr>
          <w:p w:rsidR="00482063" w:rsidRPr="00993FD3" w:rsidRDefault="00482063" w:rsidP="00AF62CC">
            <w:pPr>
              <w:rPr>
                <w:szCs w:val="22"/>
                <w:lang w:val="es-419"/>
              </w:rPr>
            </w:pPr>
          </w:p>
          <w:p w:rsidR="00482063" w:rsidRPr="00993FD3" w:rsidRDefault="00482063" w:rsidP="00AF62CC">
            <w:pPr>
              <w:rPr>
                <w:szCs w:val="22"/>
                <w:lang w:val="es-419"/>
              </w:rPr>
            </w:pPr>
            <w:r w:rsidRPr="00993FD3">
              <w:rPr>
                <w:szCs w:val="22"/>
                <w:lang w:val="es-419"/>
              </w:rPr>
              <w:t>Seminarios de formación que utilizan el nuevo material de formación</w:t>
            </w:r>
          </w:p>
          <w:p w:rsidR="00482063" w:rsidRPr="00993FD3" w:rsidRDefault="00482063" w:rsidP="00AF62CC">
            <w:pPr>
              <w:rPr>
                <w:szCs w:val="22"/>
                <w:lang w:val="es-419"/>
              </w:rPr>
            </w:pPr>
          </w:p>
        </w:tc>
        <w:tc>
          <w:tcPr>
            <w:tcW w:w="6030" w:type="dxa"/>
          </w:tcPr>
          <w:p w:rsidR="00482063" w:rsidRPr="00993FD3" w:rsidRDefault="00482063" w:rsidP="00AF62CC">
            <w:pPr>
              <w:rPr>
                <w:lang w:val="es-419"/>
              </w:rPr>
            </w:pPr>
          </w:p>
          <w:p w:rsidR="00482063" w:rsidRPr="00993FD3" w:rsidRDefault="00482063" w:rsidP="00AF62CC">
            <w:pPr>
              <w:rPr>
                <w:szCs w:val="22"/>
                <w:lang w:val="es-419"/>
              </w:rPr>
            </w:pPr>
            <w:r w:rsidRPr="00993FD3">
              <w:rPr>
                <w:szCs w:val="22"/>
                <w:lang w:val="es-419"/>
              </w:rPr>
              <w:t xml:space="preserve">Realización de 2 seminarios. </w:t>
            </w:r>
          </w:p>
          <w:p w:rsidR="00482063" w:rsidRPr="00993FD3" w:rsidRDefault="00482063" w:rsidP="00AF62CC">
            <w:pPr>
              <w:rPr>
                <w:szCs w:val="22"/>
                <w:lang w:val="es-419"/>
              </w:rPr>
            </w:pPr>
          </w:p>
          <w:p w:rsidR="00482063" w:rsidRPr="00993FD3" w:rsidRDefault="00482063" w:rsidP="00AF62CC">
            <w:pPr>
              <w:rPr>
                <w:szCs w:val="22"/>
                <w:lang w:val="es-419"/>
              </w:rPr>
            </w:pPr>
            <w:r w:rsidRPr="00993FD3">
              <w:rPr>
                <w:szCs w:val="22"/>
                <w:lang w:val="es-419"/>
              </w:rPr>
              <w:t>Porcentaje de participantes que indican que la formación ha mejorado sus conocimientos y competencias en la utilización de las invenciones que están en el dominio público (objetivo: 70%).</w:t>
            </w:r>
          </w:p>
          <w:p w:rsidR="00482063" w:rsidRPr="00993FD3" w:rsidRDefault="00482063" w:rsidP="00AF62CC">
            <w:pPr>
              <w:rPr>
                <w:szCs w:val="22"/>
                <w:lang w:val="es-419"/>
              </w:rPr>
            </w:pPr>
          </w:p>
        </w:tc>
      </w:tr>
      <w:tr w:rsidR="00482063" w:rsidRPr="00993FD3" w:rsidTr="00AF62CC">
        <w:tc>
          <w:tcPr>
            <w:tcW w:w="3415" w:type="dxa"/>
          </w:tcPr>
          <w:p w:rsidR="00482063" w:rsidRPr="00993FD3" w:rsidRDefault="00482063" w:rsidP="00AF62CC">
            <w:pPr>
              <w:jc w:val="both"/>
              <w:rPr>
                <w:i/>
                <w:szCs w:val="22"/>
                <w:lang w:val="es-419"/>
              </w:rPr>
            </w:pPr>
            <w:r w:rsidRPr="00993FD3">
              <w:rPr>
                <w:i/>
                <w:szCs w:val="22"/>
                <w:lang w:val="es-419"/>
              </w:rPr>
              <w:t>Objetivo del proyecto</w:t>
            </w:r>
          </w:p>
        </w:tc>
        <w:tc>
          <w:tcPr>
            <w:tcW w:w="6030" w:type="dxa"/>
          </w:tcPr>
          <w:p w:rsidR="00482063" w:rsidRPr="00993FD3" w:rsidRDefault="00482063" w:rsidP="00AF62CC">
            <w:pPr>
              <w:rPr>
                <w:i/>
                <w:szCs w:val="22"/>
                <w:lang w:val="es-419"/>
              </w:rPr>
            </w:pPr>
            <w:r w:rsidRPr="00993FD3">
              <w:rPr>
                <w:i/>
                <w:szCs w:val="22"/>
                <w:lang w:val="es-419"/>
              </w:rPr>
              <w:t>Indicadores de logro del objetivo del proyecto (Indicadores de efectos)</w:t>
            </w:r>
          </w:p>
          <w:p w:rsidR="00482063" w:rsidRPr="00993FD3" w:rsidRDefault="00482063" w:rsidP="00AF62CC">
            <w:pPr>
              <w:rPr>
                <w:i/>
                <w:szCs w:val="22"/>
                <w:lang w:val="es-419"/>
              </w:rPr>
            </w:pPr>
          </w:p>
        </w:tc>
      </w:tr>
      <w:tr w:rsidR="00482063" w:rsidRPr="00993FD3" w:rsidTr="00AF62CC">
        <w:tc>
          <w:tcPr>
            <w:tcW w:w="3415" w:type="dxa"/>
          </w:tcPr>
          <w:p w:rsidR="00482063" w:rsidRPr="00993FD3" w:rsidRDefault="00482063" w:rsidP="00AF62CC">
            <w:pPr>
              <w:jc w:val="both"/>
              <w:rPr>
                <w:lang w:val="es-419"/>
              </w:rPr>
            </w:pPr>
          </w:p>
          <w:p w:rsidR="00482063" w:rsidRPr="00993FD3" w:rsidRDefault="00482063" w:rsidP="00AF62CC">
            <w:pPr>
              <w:rPr>
                <w:lang w:val="es-419"/>
              </w:rPr>
            </w:pPr>
            <w:r w:rsidRPr="00993FD3">
              <w:rPr>
                <w:lang w:val="es-419"/>
              </w:rPr>
              <w:t>Contribuir a la capacidad de los CATI para ofrecer servicios relacionados con la identificación y utilización de invenciones que están en el dominio público</w:t>
            </w:r>
          </w:p>
          <w:p w:rsidR="00482063" w:rsidRPr="00993FD3" w:rsidRDefault="00482063" w:rsidP="00AF62CC">
            <w:pPr>
              <w:jc w:val="both"/>
              <w:rPr>
                <w:lang w:val="es-419"/>
              </w:rPr>
            </w:pPr>
          </w:p>
        </w:tc>
        <w:tc>
          <w:tcPr>
            <w:tcW w:w="6030" w:type="dxa"/>
          </w:tcPr>
          <w:p w:rsidR="00482063" w:rsidRPr="00993FD3" w:rsidRDefault="00482063" w:rsidP="00AF62CC">
            <w:pPr>
              <w:jc w:val="both"/>
              <w:rPr>
                <w:szCs w:val="22"/>
                <w:lang w:val="es-419"/>
              </w:rPr>
            </w:pPr>
          </w:p>
          <w:p w:rsidR="00482063" w:rsidRPr="00993FD3" w:rsidRDefault="00482063" w:rsidP="00AF62CC">
            <w:pPr>
              <w:rPr>
                <w:szCs w:val="22"/>
                <w:lang w:val="es-419"/>
              </w:rPr>
            </w:pPr>
            <w:r w:rsidRPr="00993FD3">
              <w:rPr>
                <w:szCs w:val="22"/>
                <w:lang w:val="es-419"/>
              </w:rPr>
              <w:t>Porcentaje de CATI que han participado en seminarios de formación que utilizan el nuevo material de formación y que indican que o bien i) han puesto en marcha nuevos servicios de asistencia y asesoramiento en materia de gestión o comercialización de la PI; o bien ii) han fortalecido los servicios existentes de asistencia y asesoramiento en materia de gestión o comercialización de la PI (objetivo: 30%).</w:t>
            </w:r>
          </w:p>
          <w:p w:rsidR="00482063" w:rsidRPr="00993FD3" w:rsidRDefault="00482063" w:rsidP="00AF62CC">
            <w:pPr>
              <w:jc w:val="both"/>
              <w:rPr>
                <w:szCs w:val="22"/>
                <w:lang w:val="es-419"/>
              </w:rPr>
            </w:pPr>
          </w:p>
        </w:tc>
      </w:tr>
    </w:tbl>
    <w:p w:rsidR="00482063" w:rsidRPr="00993FD3" w:rsidRDefault="00482063" w:rsidP="00482063">
      <w:pPr>
        <w:rPr>
          <w:lang w:val="es-419"/>
        </w:rPr>
      </w:pPr>
    </w:p>
    <w:p w:rsidR="00482063" w:rsidRPr="00993FD3" w:rsidRDefault="00482063" w:rsidP="00482063">
      <w:pPr>
        <w:pStyle w:val="Endofdocument-Annex"/>
        <w:ind w:left="0"/>
        <w:rPr>
          <w:lang w:val="es-419"/>
        </w:rPr>
        <w:sectPr w:rsidR="00482063" w:rsidRPr="00993FD3" w:rsidSect="00CF7359">
          <w:headerReference w:type="default" r:id="rId12"/>
          <w:headerReference w:type="first" r:id="rId13"/>
          <w:pgSz w:w="11907" w:h="16840" w:code="9"/>
          <w:pgMar w:top="567" w:right="1134" w:bottom="1418" w:left="1418" w:header="510" w:footer="1021" w:gutter="0"/>
          <w:pgNumType w:start="1"/>
          <w:cols w:space="720"/>
          <w:titlePg/>
          <w:docGrid w:linePitch="299"/>
        </w:sectPr>
      </w:pPr>
    </w:p>
    <w:p w:rsidR="00482063" w:rsidRPr="00993FD3" w:rsidRDefault="00482063" w:rsidP="00482063">
      <w:pPr>
        <w:rPr>
          <w:szCs w:val="22"/>
          <w:lang w:val="es-419"/>
        </w:rPr>
      </w:pPr>
      <w:r w:rsidRPr="00993FD3">
        <w:rPr>
          <w:lang w:val="es-419"/>
        </w:rPr>
        <w:t>4.</w:t>
      </w:r>
      <w:r w:rsidRPr="00993FD3">
        <w:rPr>
          <w:lang w:val="es-419"/>
        </w:rPr>
        <w:tab/>
      </w:r>
      <w:r w:rsidRPr="00993FD3">
        <w:rPr>
          <w:szCs w:val="22"/>
          <w:lang w:val="es-419"/>
        </w:rPr>
        <w:t>CALENDARIO DE EJECUCIÓN</w:t>
      </w:r>
    </w:p>
    <w:p w:rsidR="00482063" w:rsidRPr="00993FD3" w:rsidRDefault="00482063" w:rsidP="00482063">
      <w:pPr>
        <w:rPr>
          <w:szCs w:val="22"/>
          <w:lang w:val="es-419"/>
        </w:rPr>
      </w:pPr>
    </w:p>
    <w:tbl>
      <w:tblPr>
        <w:tblpPr w:leftFromText="180" w:rightFromText="180" w:vertAnchor="text" w:tblpY="1"/>
        <w:tblOverlap w:val="never"/>
        <w:tblW w:w="129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455"/>
        <w:gridCol w:w="720"/>
        <w:gridCol w:w="720"/>
        <w:gridCol w:w="630"/>
        <w:gridCol w:w="630"/>
        <w:gridCol w:w="720"/>
        <w:gridCol w:w="720"/>
        <w:gridCol w:w="720"/>
        <w:gridCol w:w="630"/>
      </w:tblGrid>
      <w:tr w:rsidR="00482063" w:rsidRPr="00993FD3" w:rsidTr="00AF62CC">
        <w:trPr>
          <w:trHeight w:val="277"/>
        </w:trPr>
        <w:tc>
          <w:tcPr>
            <w:tcW w:w="7455" w:type="dxa"/>
            <w:shd w:val="clear" w:color="auto" w:fill="auto"/>
          </w:tcPr>
          <w:p w:rsidR="00482063" w:rsidRPr="00993FD3" w:rsidRDefault="00482063" w:rsidP="00AF62CC">
            <w:pPr>
              <w:rPr>
                <w:szCs w:val="22"/>
                <w:lang w:val="es-419"/>
              </w:rPr>
            </w:pPr>
            <w:r w:rsidRPr="00993FD3">
              <w:rPr>
                <w:szCs w:val="22"/>
                <w:lang w:val="es-419"/>
              </w:rPr>
              <w:t>Actividades</w:t>
            </w:r>
          </w:p>
        </w:tc>
        <w:tc>
          <w:tcPr>
            <w:tcW w:w="2700" w:type="dxa"/>
            <w:gridSpan w:val="4"/>
          </w:tcPr>
          <w:p w:rsidR="00482063" w:rsidRPr="00993FD3" w:rsidRDefault="00482063" w:rsidP="00AF62CC">
            <w:pPr>
              <w:jc w:val="center"/>
              <w:rPr>
                <w:szCs w:val="22"/>
                <w:lang w:val="es-419"/>
              </w:rPr>
            </w:pPr>
            <w:r w:rsidRPr="00993FD3">
              <w:rPr>
                <w:szCs w:val="22"/>
                <w:lang w:val="es-419"/>
              </w:rPr>
              <w:t>2022</w:t>
            </w:r>
          </w:p>
        </w:tc>
        <w:tc>
          <w:tcPr>
            <w:tcW w:w="2790" w:type="dxa"/>
            <w:gridSpan w:val="4"/>
          </w:tcPr>
          <w:p w:rsidR="00482063" w:rsidRPr="00993FD3" w:rsidRDefault="00482063" w:rsidP="00AF62CC">
            <w:pPr>
              <w:jc w:val="center"/>
              <w:rPr>
                <w:szCs w:val="22"/>
                <w:lang w:val="es-419"/>
              </w:rPr>
            </w:pPr>
            <w:r w:rsidRPr="00993FD3">
              <w:rPr>
                <w:szCs w:val="22"/>
                <w:lang w:val="es-419"/>
              </w:rPr>
              <w:t>2023</w:t>
            </w:r>
          </w:p>
        </w:tc>
      </w:tr>
      <w:tr w:rsidR="00482063" w:rsidRPr="00993FD3" w:rsidTr="00AF62CC">
        <w:trPr>
          <w:trHeight w:val="283"/>
        </w:trPr>
        <w:tc>
          <w:tcPr>
            <w:tcW w:w="7455" w:type="dxa"/>
            <w:shd w:val="clear" w:color="auto" w:fill="auto"/>
          </w:tcPr>
          <w:p w:rsidR="00482063" w:rsidRPr="00993FD3" w:rsidRDefault="00482063" w:rsidP="00AF62CC">
            <w:pPr>
              <w:rPr>
                <w:szCs w:val="22"/>
                <w:lang w:val="es-419"/>
              </w:rPr>
            </w:pPr>
          </w:p>
        </w:tc>
        <w:tc>
          <w:tcPr>
            <w:tcW w:w="720" w:type="dxa"/>
            <w:tcBorders>
              <w:top w:val="single" w:sz="6" w:space="0" w:color="auto"/>
              <w:bottom w:val="single" w:sz="6" w:space="0" w:color="auto"/>
            </w:tcBorders>
            <w:shd w:val="pct15" w:color="auto" w:fill="auto"/>
          </w:tcPr>
          <w:p w:rsidR="00482063" w:rsidRPr="00993FD3" w:rsidRDefault="00482063" w:rsidP="00AF62CC">
            <w:pPr>
              <w:rPr>
                <w:szCs w:val="22"/>
                <w:lang w:val="es-419"/>
              </w:rPr>
            </w:pPr>
            <w:r w:rsidRPr="00993FD3">
              <w:rPr>
                <w:szCs w:val="22"/>
                <w:lang w:val="es-419"/>
              </w:rPr>
              <w:t>1.º</w:t>
            </w:r>
          </w:p>
        </w:tc>
        <w:tc>
          <w:tcPr>
            <w:tcW w:w="720" w:type="dxa"/>
            <w:tcBorders>
              <w:top w:val="single" w:sz="6" w:space="0" w:color="auto"/>
              <w:bottom w:val="single" w:sz="6" w:space="0" w:color="auto"/>
            </w:tcBorders>
            <w:shd w:val="pct15" w:color="auto" w:fill="auto"/>
          </w:tcPr>
          <w:p w:rsidR="00482063" w:rsidRPr="00993FD3" w:rsidRDefault="00482063" w:rsidP="00AF62CC">
            <w:pPr>
              <w:rPr>
                <w:szCs w:val="22"/>
                <w:lang w:val="es-419"/>
              </w:rPr>
            </w:pPr>
            <w:r w:rsidRPr="00993FD3">
              <w:rPr>
                <w:szCs w:val="22"/>
                <w:lang w:val="es-419"/>
              </w:rPr>
              <w:t>2.º</w:t>
            </w:r>
          </w:p>
        </w:tc>
        <w:tc>
          <w:tcPr>
            <w:tcW w:w="630" w:type="dxa"/>
            <w:tcBorders>
              <w:top w:val="single" w:sz="6" w:space="0" w:color="auto"/>
              <w:bottom w:val="single" w:sz="6" w:space="0" w:color="auto"/>
            </w:tcBorders>
            <w:shd w:val="pct15" w:color="auto" w:fill="auto"/>
          </w:tcPr>
          <w:p w:rsidR="00482063" w:rsidRPr="00993FD3" w:rsidRDefault="00482063" w:rsidP="00AF62CC">
            <w:pPr>
              <w:rPr>
                <w:szCs w:val="22"/>
                <w:lang w:val="es-419"/>
              </w:rPr>
            </w:pPr>
            <w:r w:rsidRPr="00993FD3">
              <w:rPr>
                <w:szCs w:val="22"/>
                <w:lang w:val="es-419"/>
              </w:rPr>
              <w:t>3.º</w:t>
            </w:r>
          </w:p>
        </w:tc>
        <w:tc>
          <w:tcPr>
            <w:tcW w:w="630" w:type="dxa"/>
            <w:tcBorders>
              <w:top w:val="single" w:sz="6" w:space="0" w:color="auto"/>
              <w:bottom w:val="single" w:sz="6" w:space="0" w:color="auto"/>
            </w:tcBorders>
            <w:shd w:val="pct15" w:color="auto" w:fill="auto"/>
          </w:tcPr>
          <w:p w:rsidR="00482063" w:rsidRPr="00993FD3" w:rsidRDefault="00482063" w:rsidP="00AF62CC">
            <w:pPr>
              <w:rPr>
                <w:szCs w:val="22"/>
                <w:lang w:val="es-419"/>
              </w:rPr>
            </w:pPr>
            <w:r w:rsidRPr="00993FD3">
              <w:rPr>
                <w:szCs w:val="22"/>
                <w:lang w:val="es-419"/>
              </w:rPr>
              <w:t>4.º</w:t>
            </w:r>
          </w:p>
        </w:tc>
        <w:tc>
          <w:tcPr>
            <w:tcW w:w="720" w:type="dxa"/>
            <w:shd w:val="clear" w:color="auto" w:fill="auto"/>
          </w:tcPr>
          <w:p w:rsidR="00482063" w:rsidRPr="00993FD3" w:rsidRDefault="00482063" w:rsidP="00AF62CC">
            <w:pPr>
              <w:rPr>
                <w:szCs w:val="22"/>
                <w:lang w:val="es-419"/>
              </w:rPr>
            </w:pPr>
            <w:r w:rsidRPr="00993FD3">
              <w:rPr>
                <w:szCs w:val="22"/>
                <w:lang w:val="es-419"/>
              </w:rPr>
              <w:t>1.º</w:t>
            </w:r>
          </w:p>
        </w:tc>
        <w:tc>
          <w:tcPr>
            <w:tcW w:w="720" w:type="dxa"/>
            <w:shd w:val="clear" w:color="auto" w:fill="auto"/>
          </w:tcPr>
          <w:p w:rsidR="00482063" w:rsidRPr="00993FD3" w:rsidRDefault="00482063" w:rsidP="00AF62CC">
            <w:pPr>
              <w:rPr>
                <w:szCs w:val="22"/>
                <w:lang w:val="es-419"/>
              </w:rPr>
            </w:pPr>
            <w:r w:rsidRPr="00993FD3">
              <w:rPr>
                <w:szCs w:val="22"/>
                <w:lang w:val="es-419"/>
              </w:rPr>
              <w:t>2.º</w:t>
            </w:r>
          </w:p>
        </w:tc>
        <w:tc>
          <w:tcPr>
            <w:tcW w:w="720" w:type="dxa"/>
            <w:shd w:val="clear" w:color="auto" w:fill="auto"/>
          </w:tcPr>
          <w:p w:rsidR="00482063" w:rsidRPr="00993FD3" w:rsidRDefault="00482063" w:rsidP="00AF62CC">
            <w:pPr>
              <w:rPr>
                <w:szCs w:val="22"/>
                <w:lang w:val="es-419"/>
              </w:rPr>
            </w:pPr>
            <w:r w:rsidRPr="00993FD3">
              <w:rPr>
                <w:szCs w:val="22"/>
                <w:lang w:val="es-419"/>
              </w:rPr>
              <w:t>3.º</w:t>
            </w:r>
          </w:p>
        </w:tc>
        <w:tc>
          <w:tcPr>
            <w:tcW w:w="630" w:type="dxa"/>
            <w:shd w:val="clear" w:color="auto" w:fill="auto"/>
          </w:tcPr>
          <w:p w:rsidR="00482063" w:rsidRPr="00993FD3" w:rsidRDefault="00482063" w:rsidP="00AF62CC">
            <w:pPr>
              <w:rPr>
                <w:szCs w:val="22"/>
                <w:lang w:val="es-419"/>
              </w:rPr>
            </w:pPr>
            <w:r w:rsidRPr="00993FD3">
              <w:rPr>
                <w:szCs w:val="22"/>
                <w:lang w:val="es-419"/>
              </w:rPr>
              <w:t>4.º</w:t>
            </w:r>
          </w:p>
        </w:tc>
      </w:tr>
      <w:tr w:rsidR="00482063" w:rsidRPr="00993FD3" w:rsidTr="00AF62CC">
        <w:trPr>
          <w:trHeight w:val="283"/>
        </w:trPr>
        <w:tc>
          <w:tcPr>
            <w:tcW w:w="7455" w:type="dxa"/>
            <w:shd w:val="clear" w:color="auto" w:fill="auto"/>
          </w:tcPr>
          <w:p w:rsidR="00482063" w:rsidRPr="00993FD3" w:rsidRDefault="00482063" w:rsidP="00AF62CC">
            <w:pPr>
              <w:jc w:val="both"/>
              <w:rPr>
                <w:szCs w:val="22"/>
                <w:lang w:val="es-419"/>
              </w:rPr>
            </w:pPr>
            <w:r w:rsidRPr="00993FD3">
              <w:rPr>
                <w:lang w:val="es-419"/>
              </w:rPr>
              <w:t>Elaboración de guías prácticas</w:t>
            </w:r>
          </w:p>
          <w:p w:rsidR="00482063" w:rsidRPr="00993FD3" w:rsidRDefault="00482063" w:rsidP="00AF62CC">
            <w:pPr>
              <w:rPr>
                <w:szCs w:val="22"/>
                <w:lang w:val="es-419"/>
              </w:rPr>
            </w:pPr>
          </w:p>
        </w:tc>
        <w:tc>
          <w:tcPr>
            <w:tcW w:w="720" w:type="dxa"/>
            <w:tcBorders>
              <w:top w:val="single" w:sz="6" w:space="0" w:color="auto"/>
              <w:bottom w:val="single" w:sz="6" w:space="0" w:color="auto"/>
            </w:tcBorders>
            <w:shd w:val="pct15" w:color="auto" w:fill="auto"/>
          </w:tcPr>
          <w:p w:rsidR="00482063" w:rsidRPr="00993FD3" w:rsidRDefault="00482063" w:rsidP="00AF62CC">
            <w:pPr>
              <w:jc w:val="center"/>
              <w:rPr>
                <w:szCs w:val="22"/>
                <w:lang w:val="es-419"/>
              </w:rPr>
            </w:pPr>
            <w:r w:rsidRPr="00993FD3">
              <w:rPr>
                <w:szCs w:val="22"/>
                <w:lang w:val="es-419"/>
              </w:rPr>
              <w:t>x</w:t>
            </w:r>
          </w:p>
        </w:tc>
        <w:tc>
          <w:tcPr>
            <w:tcW w:w="720" w:type="dxa"/>
            <w:tcBorders>
              <w:top w:val="single" w:sz="6" w:space="0" w:color="auto"/>
              <w:bottom w:val="single" w:sz="6" w:space="0" w:color="auto"/>
            </w:tcBorders>
            <w:shd w:val="pct15" w:color="auto" w:fill="auto"/>
          </w:tcPr>
          <w:p w:rsidR="00482063" w:rsidRPr="00993FD3" w:rsidRDefault="00482063" w:rsidP="00AF62CC">
            <w:pPr>
              <w:jc w:val="center"/>
              <w:rPr>
                <w:szCs w:val="22"/>
                <w:lang w:val="es-419"/>
              </w:rPr>
            </w:pPr>
            <w:r w:rsidRPr="00993FD3">
              <w:rPr>
                <w:szCs w:val="22"/>
                <w:lang w:val="es-419"/>
              </w:rPr>
              <w:t>x</w:t>
            </w:r>
          </w:p>
        </w:tc>
        <w:tc>
          <w:tcPr>
            <w:tcW w:w="630" w:type="dxa"/>
            <w:tcBorders>
              <w:top w:val="single" w:sz="6" w:space="0" w:color="auto"/>
              <w:bottom w:val="single" w:sz="6" w:space="0" w:color="auto"/>
            </w:tcBorders>
            <w:shd w:val="pct15" w:color="auto" w:fill="auto"/>
          </w:tcPr>
          <w:p w:rsidR="00482063" w:rsidRPr="00993FD3" w:rsidRDefault="00482063" w:rsidP="00AF62CC">
            <w:pPr>
              <w:jc w:val="center"/>
              <w:rPr>
                <w:szCs w:val="22"/>
                <w:lang w:val="es-419"/>
              </w:rPr>
            </w:pPr>
          </w:p>
        </w:tc>
        <w:tc>
          <w:tcPr>
            <w:tcW w:w="630" w:type="dxa"/>
            <w:tcBorders>
              <w:top w:val="single" w:sz="6" w:space="0" w:color="auto"/>
              <w:bottom w:val="single" w:sz="6" w:space="0" w:color="auto"/>
            </w:tcBorders>
            <w:shd w:val="pct15" w:color="auto" w:fill="auto"/>
          </w:tcPr>
          <w:p w:rsidR="00482063" w:rsidRPr="00993FD3" w:rsidRDefault="00482063" w:rsidP="00AF62CC">
            <w:pPr>
              <w:jc w:val="center"/>
              <w:rPr>
                <w:szCs w:val="22"/>
                <w:lang w:val="es-419"/>
              </w:rPr>
            </w:pPr>
          </w:p>
        </w:tc>
        <w:tc>
          <w:tcPr>
            <w:tcW w:w="720" w:type="dxa"/>
            <w:shd w:val="clear" w:color="auto" w:fill="auto"/>
          </w:tcPr>
          <w:p w:rsidR="00482063" w:rsidRPr="00993FD3" w:rsidRDefault="00482063" w:rsidP="00AF62CC">
            <w:pPr>
              <w:jc w:val="center"/>
              <w:rPr>
                <w:szCs w:val="22"/>
                <w:lang w:val="es-419"/>
              </w:rPr>
            </w:pPr>
          </w:p>
        </w:tc>
        <w:tc>
          <w:tcPr>
            <w:tcW w:w="720" w:type="dxa"/>
            <w:shd w:val="clear" w:color="auto" w:fill="auto"/>
          </w:tcPr>
          <w:p w:rsidR="00482063" w:rsidRPr="00993FD3" w:rsidRDefault="00482063" w:rsidP="00AF62CC">
            <w:pPr>
              <w:jc w:val="center"/>
              <w:rPr>
                <w:szCs w:val="22"/>
                <w:lang w:val="es-419"/>
              </w:rPr>
            </w:pPr>
          </w:p>
        </w:tc>
        <w:tc>
          <w:tcPr>
            <w:tcW w:w="720" w:type="dxa"/>
            <w:shd w:val="clear" w:color="auto" w:fill="auto"/>
          </w:tcPr>
          <w:p w:rsidR="00482063" w:rsidRPr="00993FD3" w:rsidRDefault="00482063" w:rsidP="00AF62CC">
            <w:pPr>
              <w:jc w:val="center"/>
              <w:rPr>
                <w:szCs w:val="22"/>
                <w:lang w:val="es-419"/>
              </w:rPr>
            </w:pPr>
          </w:p>
        </w:tc>
        <w:tc>
          <w:tcPr>
            <w:tcW w:w="630" w:type="dxa"/>
            <w:shd w:val="clear" w:color="auto" w:fill="auto"/>
          </w:tcPr>
          <w:p w:rsidR="00482063" w:rsidRPr="00993FD3" w:rsidRDefault="00482063" w:rsidP="00AF62CC">
            <w:pPr>
              <w:jc w:val="center"/>
              <w:rPr>
                <w:szCs w:val="22"/>
                <w:lang w:val="es-419"/>
              </w:rPr>
            </w:pPr>
          </w:p>
        </w:tc>
      </w:tr>
      <w:tr w:rsidR="00482063" w:rsidRPr="00993FD3" w:rsidTr="00AF62CC">
        <w:trPr>
          <w:trHeight w:val="283"/>
        </w:trPr>
        <w:tc>
          <w:tcPr>
            <w:tcW w:w="7455" w:type="dxa"/>
            <w:shd w:val="clear" w:color="auto" w:fill="auto"/>
          </w:tcPr>
          <w:p w:rsidR="00482063" w:rsidRPr="00993FD3" w:rsidRDefault="00482063" w:rsidP="00AF62CC">
            <w:pPr>
              <w:rPr>
                <w:szCs w:val="22"/>
                <w:lang w:val="es-419"/>
              </w:rPr>
            </w:pPr>
            <w:r w:rsidRPr="00993FD3">
              <w:rPr>
                <w:szCs w:val="22"/>
                <w:lang w:val="es-419"/>
              </w:rPr>
              <w:t>Elaboración de material de formación</w:t>
            </w:r>
          </w:p>
          <w:p w:rsidR="00482063" w:rsidRPr="00993FD3" w:rsidRDefault="00482063" w:rsidP="00AF62CC">
            <w:pPr>
              <w:rPr>
                <w:szCs w:val="22"/>
                <w:lang w:val="es-419"/>
              </w:rPr>
            </w:pPr>
          </w:p>
        </w:tc>
        <w:tc>
          <w:tcPr>
            <w:tcW w:w="720" w:type="dxa"/>
            <w:tcBorders>
              <w:top w:val="single" w:sz="6" w:space="0" w:color="auto"/>
              <w:bottom w:val="single" w:sz="6" w:space="0" w:color="auto"/>
            </w:tcBorders>
            <w:shd w:val="pct15" w:color="auto" w:fill="auto"/>
          </w:tcPr>
          <w:p w:rsidR="00482063" w:rsidRPr="00993FD3" w:rsidRDefault="00482063" w:rsidP="00AF62CC">
            <w:pPr>
              <w:jc w:val="center"/>
              <w:rPr>
                <w:szCs w:val="22"/>
                <w:lang w:val="es-419"/>
              </w:rPr>
            </w:pPr>
          </w:p>
        </w:tc>
        <w:tc>
          <w:tcPr>
            <w:tcW w:w="720" w:type="dxa"/>
            <w:tcBorders>
              <w:top w:val="single" w:sz="6" w:space="0" w:color="auto"/>
              <w:bottom w:val="single" w:sz="6" w:space="0" w:color="auto"/>
            </w:tcBorders>
            <w:shd w:val="pct15" w:color="auto" w:fill="auto"/>
          </w:tcPr>
          <w:p w:rsidR="00482063" w:rsidRPr="00993FD3" w:rsidRDefault="00482063" w:rsidP="00AF62CC">
            <w:pPr>
              <w:jc w:val="center"/>
              <w:rPr>
                <w:szCs w:val="22"/>
                <w:lang w:val="es-419"/>
              </w:rPr>
            </w:pPr>
          </w:p>
        </w:tc>
        <w:tc>
          <w:tcPr>
            <w:tcW w:w="630" w:type="dxa"/>
            <w:tcBorders>
              <w:top w:val="single" w:sz="6" w:space="0" w:color="auto"/>
              <w:bottom w:val="single" w:sz="6" w:space="0" w:color="auto"/>
            </w:tcBorders>
            <w:shd w:val="pct15" w:color="auto" w:fill="auto"/>
          </w:tcPr>
          <w:p w:rsidR="00482063" w:rsidRPr="00993FD3" w:rsidRDefault="00482063" w:rsidP="00AF62CC">
            <w:pPr>
              <w:jc w:val="center"/>
              <w:rPr>
                <w:szCs w:val="22"/>
                <w:lang w:val="es-419"/>
              </w:rPr>
            </w:pPr>
            <w:r w:rsidRPr="00993FD3">
              <w:rPr>
                <w:szCs w:val="22"/>
                <w:lang w:val="es-419"/>
              </w:rPr>
              <w:t>x</w:t>
            </w:r>
          </w:p>
        </w:tc>
        <w:tc>
          <w:tcPr>
            <w:tcW w:w="630" w:type="dxa"/>
            <w:tcBorders>
              <w:top w:val="single" w:sz="6" w:space="0" w:color="auto"/>
              <w:bottom w:val="single" w:sz="6" w:space="0" w:color="auto"/>
            </w:tcBorders>
            <w:shd w:val="pct15" w:color="auto" w:fill="auto"/>
          </w:tcPr>
          <w:p w:rsidR="00482063" w:rsidRPr="00993FD3" w:rsidRDefault="00482063" w:rsidP="00AF62CC">
            <w:pPr>
              <w:jc w:val="center"/>
              <w:rPr>
                <w:szCs w:val="22"/>
                <w:lang w:val="es-419"/>
              </w:rPr>
            </w:pPr>
            <w:r w:rsidRPr="00993FD3">
              <w:rPr>
                <w:szCs w:val="22"/>
                <w:lang w:val="es-419"/>
              </w:rPr>
              <w:t>x</w:t>
            </w:r>
          </w:p>
        </w:tc>
        <w:tc>
          <w:tcPr>
            <w:tcW w:w="720" w:type="dxa"/>
            <w:shd w:val="clear" w:color="auto" w:fill="auto"/>
          </w:tcPr>
          <w:p w:rsidR="00482063" w:rsidRPr="00993FD3" w:rsidRDefault="00482063" w:rsidP="00AF62CC">
            <w:pPr>
              <w:jc w:val="center"/>
              <w:rPr>
                <w:szCs w:val="22"/>
                <w:lang w:val="es-419"/>
              </w:rPr>
            </w:pPr>
            <w:r w:rsidRPr="00993FD3">
              <w:rPr>
                <w:szCs w:val="22"/>
                <w:lang w:val="es-419"/>
              </w:rPr>
              <w:t>x</w:t>
            </w:r>
          </w:p>
        </w:tc>
        <w:tc>
          <w:tcPr>
            <w:tcW w:w="720" w:type="dxa"/>
            <w:shd w:val="clear" w:color="auto" w:fill="auto"/>
          </w:tcPr>
          <w:p w:rsidR="00482063" w:rsidRPr="00993FD3" w:rsidRDefault="00482063" w:rsidP="00AF62CC">
            <w:pPr>
              <w:jc w:val="center"/>
              <w:rPr>
                <w:szCs w:val="22"/>
                <w:lang w:val="es-419"/>
              </w:rPr>
            </w:pPr>
            <w:r w:rsidRPr="00993FD3">
              <w:rPr>
                <w:szCs w:val="22"/>
                <w:lang w:val="es-419"/>
              </w:rPr>
              <w:t>x</w:t>
            </w:r>
          </w:p>
        </w:tc>
        <w:tc>
          <w:tcPr>
            <w:tcW w:w="720" w:type="dxa"/>
            <w:shd w:val="clear" w:color="auto" w:fill="auto"/>
          </w:tcPr>
          <w:p w:rsidR="00482063" w:rsidRPr="00993FD3" w:rsidRDefault="00482063" w:rsidP="00AF62CC">
            <w:pPr>
              <w:jc w:val="center"/>
              <w:rPr>
                <w:szCs w:val="22"/>
                <w:lang w:val="es-419"/>
              </w:rPr>
            </w:pPr>
          </w:p>
        </w:tc>
        <w:tc>
          <w:tcPr>
            <w:tcW w:w="630" w:type="dxa"/>
            <w:shd w:val="clear" w:color="auto" w:fill="auto"/>
          </w:tcPr>
          <w:p w:rsidR="00482063" w:rsidRPr="00993FD3" w:rsidRDefault="00482063" w:rsidP="00AF62CC">
            <w:pPr>
              <w:jc w:val="center"/>
              <w:rPr>
                <w:szCs w:val="22"/>
                <w:lang w:val="es-419"/>
              </w:rPr>
            </w:pPr>
          </w:p>
        </w:tc>
      </w:tr>
      <w:tr w:rsidR="00482063" w:rsidRPr="00993FD3" w:rsidTr="00AF62CC">
        <w:trPr>
          <w:trHeight w:val="259"/>
        </w:trPr>
        <w:tc>
          <w:tcPr>
            <w:tcW w:w="7455" w:type="dxa"/>
            <w:shd w:val="clear" w:color="auto" w:fill="auto"/>
          </w:tcPr>
          <w:p w:rsidR="00482063" w:rsidRPr="00993FD3" w:rsidRDefault="00482063" w:rsidP="00AF62CC">
            <w:pPr>
              <w:rPr>
                <w:szCs w:val="22"/>
                <w:lang w:val="es-419"/>
              </w:rPr>
            </w:pPr>
            <w:r w:rsidRPr="00993FD3">
              <w:rPr>
                <w:szCs w:val="22"/>
                <w:lang w:val="es-419"/>
              </w:rPr>
              <w:t>Realización de seminarios de formación</w:t>
            </w:r>
          </w:p>
          <w:p w:rsidR="00482063" w:rsidRPr="00993FD3" w:rsidRDefault="00482063" w:rsidP="00AF62CC">
            <w:pPr>
              <w:rPr>
                <w:szCs w:val="22"/>
                <w:lang w:val="es-419"/>
              </w:rPr>
            </w:pPr>
            <w:r w:rsidRPr="00993FD3">
              <w:rPr>
                <w:szCs w:val="22"/>
                <w:lang w:val="es-419"/>
              </w:rPr>
              <w:t xml:space="preserve"> </w:t>
            </w:r>
          </w:p>
        </w:tc>
        <w:tc>
          <w:tcPr>
            <w:tcW w:w="720" w:type="dxa"/>
            <w:tcBorders>
              <w:top w:val="single" w:sz="6" w:space="0" w:color="auto"/>
              <w:bottom w:val="single" w:sz="12" w:space="0" w:color="auto"/>
            </w:tcBorders>
            <w:shd w:val="pct15" w:color="auto" w:fill="auto"/>
          </w:tcPr>
          <w:p w:rsidR="00482063" w:rsidRPr="00993FD3" w:rsidRDefault="00482063" w:rsidP="00AF62CC">
            <w:pPr>
              <w:jc w:val="center"/>
              <w:rPr>
                <w:szCs w:val="22"/>
                <w:lang w:val="es-419"/>
              </w:rPr>
            </w:pPr>
          </w:p>
        </w:tc>
        <w:tc>
          <w:tcPr>
            <w:tcW w:w="720" w:type="dxa"/>
            <w:tcBorders>
              <w:top w:val="single" w:sz="6" w:space="0" w:color="auto"/>
              <w:bottom w:val="single" w:sz="12" w:space="0" w:color="auto"/>
            </w:tcBorders>
            <w:shd w:val="pct15" w:color="auto" w:fill="auto"/>
          </w:tcPr>
          <w:p w:rsidR="00482063" w:rsidRPr="00993FD3" w:rsidRDefault="00482063" w:rsidP="00AF62CC">
            <w:pPr>
              <w:jc w:val="center"/>
              <w:rPr>
                <w:szCs w:val="22"/>
                <w:lang w:val="es-419"/>
              </w:rPr>
            </w:pPr>
          </w:p>
        </w:tc>
        <w:tc>
          <w:tcPr>
            <w:tcW w:w="630" w:type="dxa"/>
            <w:tcBorders>
              <w:top w:val="single" w:sz="6" w:space="0" w:color="auto"/>
              <w:bottom w:val="single" w:sz="12" w:space="0" w:color="auto"/>
            </w:tcBorders>
            <w:shd w:val="pct15" w:color="auto" w:fill="auto"/>
          </w:tcPr>
          <w:p w:rsidR="00482063" w:rsidRPr="00993FD3" w:rsidRDefault="00482063" w:rsidP="00AF62CC">
            <w:pPr>
              <w:jc w:val="center"/>
              <w:rPr>
                <w:szCs w:val="22"/>
                <w:lang w:val="es-419"/>
              </w:rPr>
            </w:pPr>
          </w:p>
        </w:tc>
        <w:tc>
          <w:tcPr>
            <w:tcW w:w="630" w:type="dxa"/>
            <w:tcBorders>
              <w:top w:val="single" w:sz="6" w:space="0" w:color="auto"/>
              <w:bottom w:val="single" w:sz="12" w:space="0" w:color="auto"/>
            </w:tcBorders>
            <w:shd w:val="pct15" w:color="auto" w:fill="auto"/>
          </w:tcPr>
          <w:p w:rsidR="00482063" w:rsidRPr="00993FD3" w:rsidRDefault="00482063" w:rsidP="00AF62CC">
            <w:pPr>
              <w:jc w:val="center"/>
              <w:rPr>
                <w:szCs w:val="22"/>
                <w:lang w:val="es-419"/>
              </w:rPr>
            </w:pPr>
          </w:p>
        </w:tc>
        <w:tc>
          <w:tcPr>
            <w:tcW w:w="720" w:type="dxa"/>
            <w:tcBorders>
              <w:bottom w:val="single" w:sz="12" w:space="0" w:color="auto"/>
            </w:tcBorders>
            <w:shd w:val="clear" w:color="auto" w:fill="auto"/>
          </w:tcPr>
          <w:p w:rsidR="00482063" w:rsidRPr="00993FD3" w:rsidRDefault="00482063" w:rsidP="00AF62CC">
            <w:pPr>
              <w:jc w:val="center"/>
              <w:rPr>
                <w:szCs w:val="22"/>
                <w:lang w:val="es-419"/>
              </w:rPr>
            </w:pPr>
          </w:p>
        </w:tc>
        <w:tc>
          <w:tcPr>
            <w:tcW w:w="720" w:type="dxa"/>
            <w:shd w:val="clear" w:color="auto" w:fill="auto"/>
          </w:tcPr>
          <w:p w:rsidR="00482063" w:rsidRPr="00993FD3" w:rsidRDefault="00482063" w:rsidP="00AF62CC">
            <w:pPr>
              <w:jc w:val="center"/>
              <w:rPr>
                <w:szCs w:val="22"/>
                <w:lang w:val="es-419"/>
              </w:rPr>
            </w:pPr>
          </w:p>
        </w:tc>
        <w:tc>
          <w:tcPr>
            <w:tcW w:w="720" w:type="dxa"/>
            <w:shd w:val="clear" w:color="auto" w:fill="auto"/>
          </w:tcPr>
          <w:p w:rsidR="00482063" w:rsidRPr="00993FD3" w:rsidRDefault="00482063" w:rsidP="00AF62CC">
            <w:pPr>
              <w:jc w:val="center"/>
              <w:rPr>
                <w:szCs w:val="22"/>
                <w:lang w:val="es-419"/>
              </w:rPr>
            </w:pPr>
            <w:r w:rsidRPr="00993FD3">
              <w:rPr>
                <w:szCs w:val="22"/>
                <w:lang w:val="es-419"/>
              </w:rPr>
              <w:t>x</w:t>
            </w:r>
          </w:p>
        </w:tc>
        <w:tc>
          <w:tcPr>
            <w:tcW w:w="630" w:type="dxa"/>
            <w:shd w:val="clear" w:color="auto" w:fill="auto"/>
          </w:tcPr>
          <w:p w:rsidR="00482063" w:rsidRPr="00993FD3" w:rsidRDefault="00482063" w:rsidP="00AF62CC">
            <w:pPr>
              <w:jc w:val="center"/>
              <w:rPr>
                <w:szCs w:val="22"/>
                <w:lang w:val="es-419"/>
              </w:rPr>
            </w:pPr>
            <w:r w:rsidRPr="00993FD3">
              <w:rPr>
                <w:szCs w:val="22"/>
                <w:lang w:val="es-419"/>
              </w:rPr>
              <w:t>x</w:t>
            </w:r>
          </w:p>
        </w:tc>
      </w:tr>
    </w:tbl>
    <w:p w:rsidR="00482063" w:rsidRPr="00993FD3" w:rsidRDefault="00482063" w:rsidP="00482063">
      <w:pPr>
        <w:rPr>
          <w:lang w:val="es-419"/>
        </w:rPr>
      </w:pPr>
      <w:r w:rsidRPr="00993FD3">
        <w:rPr>
          <w:lang w:val="es-419"/>
        </w:rPr>
        <w:br w:type="page"/>
      </w:r>
    </w:p>
    <w:p w:rsidR="00482063" w:rsidRPr="00993FD3" w:rsidRDefault="00482063" w:rsidP="00482063">
      <w:pPr>
        <w:rPr>
          <w:lang w:val="es-419"/>
        </w:rPr>
      </w:pPr>
      <w:r w:rsidRPr="00993FD3">
        <w:rPr>
          <w:lang w:val="es-419"/>
        </w:rPr>
        <w:t xml:space="preserve">5. </w:t>
      </w:r>
      <w:r w:rsidRPr="00993FD3">
        <w:rPr>
          <w:szCs w:val="22"/>
          <w:lang w:val="es-419"/>
        </w:rPr>
        <w:t>RECURSOS TOTALES POR PRODUCTO</w:t>
      </w:r>
    </w:p>
    <w:p w:rsidR="00482063" w:rsidRPr="00993FD3" w:rsidRDefault="00482063" w:rsidP="00482063">
      <w:pPr>
        <w:rPr>
          <w:szCs w:val="22"/>
          <w:lang w:val="es-419"/>
        </w:rPr>
      </w:pPr>
    </w:p>
    <w:tbl>
      <w:tblPr>
        <w:tblW w:w="10420" w:type="dxa"/>
        <w:tblLook w:val="04A0" w:firstRow="1" w:lastRow="0" w:firstColumn="1" w:lastColumn="0" w:noHBand="0" w:noVBand="1"/>
      </w:tblPr>
      <w:tblGrid>
        <w:gridCol w:w="3360"/>
        <w:gridCol w:w="1440"/>
        <w:gridCol w:w="1440"/>
        <w:gridCol w:w="1440"/>
        <w:gridCol w:w="1440"/>
        <w:gridCol w:w="1300"/>
      </w:tblGrid>
      <w:tr w:rsidR="005112CB" w:rsidRPr="00993FD3" w:rsidTr="004744C9">
        <w:trPr>
          <w:trHeight w:val="705"/>
        </w:trPr>
        <w:tc>
          <w:tcPr>
            <w:tcW w:w="3360" w:type="dxa"/>
            <w:tcBorders>
              <w:top w:val="single" w:sz="4" w:space="0" w:color="BFBFBF"/>
              <w:left w:val="single" w:sz="4" w:space="0" w:color="BFBFBF"/>
              <w:bottom w:val="nil"/>
              <w:right w:val="single" w:sz="4" w:space="0" w:color="A6A6A6"/>
            </w:tcBorders>
            <w:shd w:val="clear" w:color="000000" w:fill="C7CFD8"/>
            <w:noWrap/>
            <w:vAlign w:val="bottom"/>
            <w:hideMark/>
          </w:tcPr>
          <w:p w:rsidR="005112CB" w:rsidRPr="00993FD3" w:rsidRDefault="005112CB" w:rsidP="004744C9">
            <w:pPr>
              <w:rPr>
                <w:rFonts w:ascii="Arial Narrow" w:eastAsia="Times New Roman" w:hAnsi="Arial Narrow"/>
                <w:i/>
                <w:iCs/>
                <w:color w:val="002839"/>
                <w:sz w:val="20"/>
                <w:lang w:val="es-419" w:eastAsia="en-US"/>
              </w:rPr>
            </w:pPr>
            <w:r w:rsidRPr="00993FD3">
              <w:rPr>
                <w:rFonts w:ascii="Arial Narrow" w:eastAsia="Times New Roman" w:hAnsi="Arial Narrow"/>
                <w:i/>
                <w:iCs/>
                <w:color w:val="002839"/>
                <w:sz w:val="20"/>
                <w:lang w:val="es-419" w:eastAsia="en-US"/>
              </w:rPr>
              <w:t>(en francos suizos)</w:t>
            </w:r>
          </w:p>
        </w:tc>
        <w:tc>
          <w:tcPr>
            <w:tcW w:w="2880" w:type="dxa"/>
            <w:gridSpan w:val="2"/>
            <w:tcBorders>
              <w:top w:val="single" w:sz="4" w:space="0" w:color="BFBFBF"/>
              <w:left w:val="nil"/>
              <w:bottom w:val="single" w:sz="4" w:space="0" w:color="A6A6A6"/>
              <w:right w:val="single" w:sz="4" w:space="0" w:color="A6A6A6"/>
            </w:tcBorders>
            <w:shd w:val="clear" w:color="000000" w:fill="C7CFD8"/>
            <w:vAlign w:val="center"/>
            <w:hideMark/>
          </w:tcPr>
          <w:p w:rsidR="005112CB" w:rsidRPr="00993FD3" w:rsidRDefault="005112CB" w:rsidP="004744C9">
            <w:pPr>
              <w:jc w:val="center"/>
              <w:rPr>
                <w:rFonts w:ascii="Arial Narrow" w:eastAsia="Times New Roman" w:hAnsi="Arial Narrow"/>
                <w:b/>
                <w:bCs/>
                <w:color w:val="002839"/>
                <w:sz w:val="20"/>
                <w:lang w:val="es-419" w:eastAsia="en-US"/>
              </w:rPr>
            </w:pPr>
            <w:r w:rsidRPr="00993FD3">
              <w:rPr>
                <w:rFonts w:ascii="Arial Narrow" w:eastAsia="Times New Roman" w:hAnsi="Arial Narrow"/>
                <w:b/>
                <w:bCs/>
                <w:color w:val="002839"/>
                <w:sz w:val="20"/>
                <w:lang w:val="es-419" w:eastAsia="en-US"/>
              </w:rPr>
              <w:t>2022</w:t>
            </w:r>
          </w:p>
        </w:tc>
        <w:tc>
          <w:tcPr>
            <w:tcW w:w="2880" w:type="dxa"/>
            <w:gridSpan w:val="2"/>
            <w:tcBorders>
              <w:top w:val="single" w:sz="4" w:space="0" w:color="BFBFBF"/>
              <w:left w:val="nil"/>
              <w:bottom w:val="single" w:sz="4" w:space="0" w:color="A6A6A6"/>
              <w:right w:val="single" w:sz="4" w:space="0" w:color="A6A6A6"/>
            </w:tcBorders>
            <w:shd w:val="clear" w:color="000000" w:fill="C7CFD8"/>
            <w:vAlign w:val="center"/>
            <w:hideMark/>
          </w:tcPr>
          <w:p w:rsidR="005112CB" w:rsidRPr="00993FD3" w:rsidRDefault="005112CB" w:rsidP="004744C9">
            <w:pPr>
              <w:jc w:val="center"/>
              <w:rPr>
                <w:rFonts w:ascii="Arial Narrow" w:eastAsia="Times New Roman" w:hAnsi="Arial Narrow"/>
                <w:b/>
                <w:bCs/>
                <w:color w:val="002839"/>
                <w:sz w:val="20"/>
                <w:lang w:val="es-419" w:eastAsia="en-US"/>
              </w:rPr>
            </w:pPr>
            <w:r w:rsidRPr="00993FD3">
              <w:rPr>
                <w:rFonts w:ascii="Arial Narrow" w:eastAsia="Times New Roman" w:hAnsi="Arial Narrow"/>
                <w:b/>
                <w:bCs/>
                <w:color w:val="002839"/>
                <w:sz w:val="20"/>
                <w:lang w:val="es-419" w:eastAsia="en-US"/>
              </w:rPr>
              <w:t>2023</w:t>
            </w:r>
          </w:p>
        </w:tc>
        <w:tc>
          <w:tcPr>
            <w:tcW w:w="1300" w:type="dxa"/>
            <w:vMerge w:val="restart"/>
            <w:tcBorders>
              <w:top w:val="single" w:sz="4" w:space="0" w:color="BFBFBF"/>
              <w:left w:val="nil"/>
              <w:bottom w:val="single" w:sz="4" w:space="0" w:color="BFBFBF"/>
              <w:right w:val="single" w:sz="4" w:space="0" w:color="BFBFBF"/>
            </w:tcBorders>
            <w:shd w:val="clear" w:color="000000" w:fill="C7CFD8"/>
            <w:vAlign w:val="center"/>
            <w:hideMark/>
          </w:tcPr>
          <w:p w:rsidR="005112CB" w:rsidRPr="00993FD3" w:rsidRDefault="005112CB" w:rsidP="004744C9">
            <w:pPr>
              <w:jc w:val="center"/>
              <w:rPr>
                <w:rFonts w:ascii="Arial Narrow" w:eastAsia="Times New Roman" w:hAnsi="Arial Narrow"/>
                <w:b/>
                <w:bCs/>
                <w:color w:val="002839"/>
                <w:sz w:val="20"/>
                <w:lang w:val="es-419" w:eastAsia="en-US"/>
              </w:rPr>
            </w:pPr>
            <w:r w:rsidRPr="00993FD3">
              <w:rPr>
                <w:rFonts w:ascii="Arial Narrow" w:eastAsia="Times New Roman" w:hAnsi="Arial Narrow"/>
                <w:b/>
                <w:bCs/>
                <w:color w:val="002839"/>
                <w:sz w:val="20"/>
                <w:lang w:val="es-419" w:eastAsia="en-US"/>
              </w:rPr>
              <w:t>Total</w:t>
            </w:r>
          </w:p>
        </w:tc>
      </w:tr>
      <w:tr w:rsidR="005112CB" w:rsidRPr="00993FD3" w:rsidTr="004744C9">
        <w:trPr>
          <w:trHeight w:val="525"/>
        </w:trPr>
        <w:tc>
          <w:tcPr>
            <w:tcW w:w="3360" w:type="dxa"/>
            <w:tcBorders>
              <w:top w:val="nil"/>
              <w:left w:val="single" w:sz="4" w:space="0" w:color="BFBFBF"/>
              <w:bottom w:val="single" w:sz="4" w:space="0" w:color="BFBFBF"/>
              <w:right w:val="nil"/>
            </w:tcBorders>
            <w:shd w:val="clear" w:color="000000" w:fill="C7CFD8"/>
            <w:noWrap/>
            <w:vAlign w:val="bottom"/>
            <w:hideMark/>
          </w:tcPr>
          <w:p w:rsidR="005112CB" w:rsidRPr="00993FD3" w:rsidRDefault="005112CB" w:rsidP="004744C9">
            <w:pPr>
              <w:rPr>
                <w:rFonts w:ascii="Arial Narrow" w:eastAsia="Times New Roman" w:hAnsi="Arial Narrow"/>
                <w:b/>
                <w:bCs/>
                <w:color w:val="002839"/>
                <w:sz w:val="20"/>
                <w:lang w:val="es-419" w:eastAsia="en-US"/>
              </w:rPr>
            </w:pPr>
            <w:r w:rsidRPr="00993FD3">
              <w:rPr>
                <w:rFonts w:ascii="Arial Narrow" w:eastAsia="Times New Roman" w:hAnsi="Arial Narrow"/>
                <w:b/>
                <w:bCs/>
                <w:color w:val="002839"/>
                <w:sz w:val="20"/>
                <w:lang w:val="es-419" w:eastAsia="en-US"/>
              </w:rPr>
              <w:t xml:space="preserve">Productos del proyecto </w:t>
            </w:r>
          </w:p>
        </w:tc>
        <w:tc>
          <w:tcPr>
            <w:tcW w:w="1440" w:type="dxa"/>
            <w:tcBorders>
              <w:top w:val="nil"/>
              <w:left w:val="single" w:sz="4" w:space="0" w:color="A6A6A6"/>
              <w:bottom w:val="single" w:sz="4" w:space="0" w:color="BFBFBF"/>
              <w:right w:val="single" w:sz="4" w:space="0" w:color="A6A6A6"/>
            </w:tcBorders>
            <w:shd w:val="clear" w:color="000000" w:fill="C7CFD8"/>
            <w:hideMark/>
          </w:tcPr>
          <w:p w:rsidR="005112CB" w:rsidRPr="00993FD3" w:rsidRDefault="005112CB" w:rsidP="004744C9">
            <w:pPr>
              <w:jc w:val="center"/>
              <w:rPr>
                <w:rFonts w:ascii="Arial Narrow" w:eastAsia="Times New Roman" w:hAnsi="Arial Narrow"/>
                <w:b/>
                <w:bCs/>
                <w:color w:val="002839"/>
                <w:sz w:val="20"/>
                <w:lang w:val="es-419" w:eastAsia="en-US"/>
              </w:rPr>
            </w:pPr>
            <w:r w:rsidRPr="00993FD3">
              <w:rPr>
                <w:rFonts w:ascii="Arial Narrow" w:eastAsia="Times New Roman" w:hAnsi="Arial Narrow"/>
                <w:b/>
                <w:bCs/>
                <w:color w:val="002839"/>
                <w:sz w:val="20"/>
                <w:lang w:val="es-419" w:eastAsia="en-US"/>
              </w:rPr>
              <w:t>Personal</w:t>
            </w:r>
          </w:p>
        </w:tc>
        <w:tc>
          <w:tcPr>
            <w:tcW w:w="1440" w:type="dxa"/>
            <w:tcBorders>
              <w:top w:val="nil"/>
              <w:left w:val="nil"/>
              <w:bottom w:val="single" w:sz="4" w:space="0" w:color="BFBFBF"/>
              <w:right w:val="single" w:sz="4" w:space="0" w:color="A6A6A6"/>
            </w:tcBorders>
            <w:shd w:val="clear" w:color="000000" w:fill="C7CFD8"/>
            <w:hideMark/>
          </w:tcPr>
          <w:p w:rsidR="005112CB" w:rsidRPr="00993FD3" w:rsidRDefault="005112CB" w:rsidP="004744C9">
            <w:pPr>
              <w:jc w:val="center"/>
              <w:rPr>
                <w:rFonts w:ascii="Arial Narrow" w:eastAsia="Times New Roman" w:hAnsi="Arial Narrow"/>
                <w:b/>
                <w:bCs/>
                <w:color w:val="002839"/>
                <w:sz w:val="20"/>
                <w:lang w:val="es-419" w:eastAsia="en-US"/>
              </w:rPr>
            </w:pPr>
            <w:r w:rsidRPr="00993FD3">
              <w:rPr>
                <w:rFonts w:ascii="Arial Narrow" w:eastAsia="Times New Roman" w:hAnsi="Arial Narrow"/>
                <w:b/>
                <w:bCs/>
                <w:color w:val="002839"/>
                <w:sz w:val="20"/>
                <w:lang w:val="es-419" w:eastAsia="en-US"/>
              </w:rPr>
              <w:t>No relativos a personal</w:t>
            </w:r>
          </w:p>
        </w:tc>
        <w:tc>
          <w:tcPr>
            <w:tcW w:w="1440" w:type="dxa"/>
            <w:tcBorders>
              <w:top w:val="nil"/>
              <w:left w:val="nil"/>
              <w:bottom w:val="single" w:sz="4" w:space="0" w:color="BFBFBF"/>
              <w:right w:val="single" w:sz="4" w:space="0" w:color="A6A6A6"/>
            </w:tcBorders>
            <w:shd w:val="clear" w:color="000000" w:fill="C7CFD8"/>
            <w:hideMark/>
          </w:tcPr>
          <w:p w:rsidR="005112CB" w:rsidRPr="00993FD3" w:rsidRDefault="005112CB" w:rsidP="004744C9">
            <w:pPr>
              <w:jc w:val="center"/>
              <w:rPr>
                <w:rFonts w:ascii="Arial Narrow" w:eastAsia="Times New Roman" w:hAnsi="Arial Narrow"/>
                <w:b/>
                <w:bCs/>
                <w:color w:val="002839"/>
                <w:sz w:val="20"/>
                <w:lang w:val="es-419" w:eastAsia="en-US"/>
              </w:rPr>
            </w:pPr>
            <w:r w:rsidRPr="00993FD3">
              <w:rPr>
                <w:rFonts w:ascii="Arial Narrow" w:eastAsia="Times New Roman" w:hAnsi="Arial Narrow"/>
                <w:b/>
                <w:bCs/>
                <w:color w:val="002839"/>
                <w:sz w:val="20"/>
                <w:lang w:val="es-419" w:eastAsia="en-US"/>
              </w:rPr>
              <w:t>Personal</w:t>
            </w:r>
          </w:p>
        </w:tc>
        <w:tc>
          <w:tcPr>
            <w:tcW w:w="1440" w:type="dxa"/>
            <w:tcBorders>
              <w:top w:val="nil"/>
              <w:left w:val="nil"/>
              <w:bottom w:val="single" w:sz="4" w:space="0" w:color="BFBFBF"/>
              <w:right w:val="single" w:sz="4" w:space="0" w:color="A6A6A6"/>
            </w:tcBorders>
            <w:shd w:val="clear" w:color="000000" w:fill="C7CFD8"/>
            <w:hideMark/>
          </w:tcPr>
          <w:p w:rsidR="005112CB" w:rsidRPr="00993FD3" w:rsidRDefault="005112CB" w:rsidP="004744C9">
            <w:pPr>
              <w:jc w:val="center"/>
              <w:rPr>
                <w:rFonts w:ascii="Arial Narrow" w:eastAsia="Times New Roman" w:hAnsi="Arial Narrow"/>
                <w:b/>
                <w:bCs/>
                <w:color w:val="002839"/>
                <w:sz w:val="20"/>
                <w:lang w:val="es-419" w:eastAsia="en-US"/>
              </w:rPr>
            </w:pPr>
            <w:r w:rsidRPr="00993FD3">
              <w:rPr>
                <w:rFonts w:ascii="Arial Narrow" w:eastAsia="Times New Roman" w:hAnsi="Arial Narrow"/>
                <w:b/>
                <w:bCs/>
                <w:color w:val="002839"/>
                <w:sz w:val="20"/>
                <w:lang w:val="es-419" w:eastAsia="en-US"/>
              </w:rPr>
              <w:t>No relativos a personal</w:t>
            </w:r>
          </w:p>
        </w:tc>
        <w:tc>
          <w:tcPr>
            <w:tcW w:w="1300" w:type="dxa"/>
            <w:vMerge/>
            <w:tcBorders>
              <w:top w:val="single" w:sz="4" w:space="0" w:color="BFBFBF"/>
              <w:left w:val="nil"/>
              <w:bottom w:val="single" w:sz="4" w:space="0" w:color="BFBFBF"/>
              <w:right w:val="single" w:sz="4" w:space="0" w:color="BFBFBF"/>
            </w:tcBorders>
            <w:vAlign w:val="center"/>
            <w:hideMark/>
          </w:tcPr>
          <w:p w:rsidR="005112CB" w:rsidRPr="00993FD3" w:rsidRDefault="005112CB" w:rsidP="004744C9">
            <w:pPr>
              <w:rPr>
                <w:rFonts w:ascii="Arial Narrow" w:eastAsia="Times New Roman" w:hAnsi="Arial Narrow"/>
                <w:b/>
                <w:bCs/>
                <w:color w:val="002839"/>
                <w:sz w:val="20"/>
                <w:lang w:val="es-419" w:eastAsia="en-US"/>
              </w:rPr>
            </w:pPr>
          </w:p>
        </w:tc>
      </w:tr>
      <w:tr w:rsidR="005112CB" w:rsidRPr="00993FD3" w:rsidTr="004744C9">
        <w:trPr>
          <w:trHeight w:val="780"/>
        </w:trPr>
        <w:tc>
          <w:tcPr>
            <w:tcW w:w="3360" w:type="dxa"/>
            <w:tcBorders>
              <w:top w:val="nil"/>
              <w:left w:val="single" w:sz="4" w:space="0" w:color="BFBFBF"/>
              <w:bottom w:val="single" w:sz="4" w:space="0" w:color="BFBFBF"/>
              <w:right w:val="single" w:sz="4" w:space="0" w:color="BFBFBF"/>
            </w:tcBorders>
            <w:shd w:val="clear" w:color="auto" w:fill="auto"/>
            <w:noWrap/>
            <w:vAlign w:val="center"/>
            <w:hideMark/>
          </w:tcPr>
          <w:p w:rsidR="005112CB" w:rsidRPr="00993FD3" w:rsidRDefault="005112CB" w:rsidP="004744C9">
            <w:pPr>
              <w:rPr>
                <w:rFonts w:ascii="Arial Narrow" w:eastAsia="Times New Roman" w:hAnsi="Arial Narrow"/>
                <w:color w:val="002839"/>
                <w:sz w:val="20"/>
                <w:lang w:val="es-419" w:eastAsia="en-US"/>
              </w:rPr>
            </w:pPr>
            <w:r w:rsidRPr="00993FD3">
              <w:rPr>
                <w:rFonts w:ascii="Arial Narrow" w:eastAsia="Times New Roman" w:hAnsi="Arial Narrow"/>
                <w:color w:val="002839"/>
                <w:sz w:val="20"/>
                <w:lang w:val="es-419" w:eastAsia="en-US"/>
              </w:rPr>
              <w:t>Elaboración de guías prácticas</w:t>
            </w:r>
          </w:p>
        </w:tc>
        <w:tc>
          <w:tcPr>
            <w:tcW w:w="1440" w:type="dxa"/>
            <w:tcBorders>
              <w:top w:val="nil"/>
              <w:left w:val="nil"/>
              <w:bottom w:val="single" w:sz="4" w:space="0" w:color="BFBFBF"/>
              <w:right w:val="single" w:sz="4" w:space="0" w:color="BFBFBF"/>
            </w:tcBorders>
            <w:shd w:val="clear" w:color="auto" w:fill="auto"/>
            <w:noWrap/>
            <w:vAlign w:val="center"/>
            <w:hideMark/>
          </w:tcPr>
          <w:p w:rsidR="005112CB" w:rsidRPr="00993FD3" w:rsidRDefault="005112CB" w:rsidP="004744C9">
            <w:pPr>
              <w:jc w:val="right"/>
              <w:rPr>
                <w:rFonts w:ascii="Arial Narrow" w:eastAsia="Times New Roman" w:hAnsi="Arial Narrow"/>
                <w:color w:val="002839"/>
                <w:sz w:val="20"/>
                <w:lang w:val="es-419" w:eastAsia="en-US"/>
              </w:rPr>
            </w:pPr>
            <w:r w:rsidRPr="00993FD3">
              <w:rPr>
                <w:rFonts w:ascii="Arial Narrow" w:eastAsia="Times New Roman" w:hAnsi="Arial Narrow"/>
                <w:color w:val="002839"/>
                <w:sz w:val="20"/>
                <w:lang w:val="es-419" w:eastAsia="en-US"/>
              </w:rPr>
              <w:t xml:space="preserve"> - </w:t>
            </w:r>
          </w:p>
        </w:tc>
        <w:tc>
          <w:tcPr>
            <w:tcW w:w="1440" w:type="dxa"/>
            <w:tcBorders>
              <w:top w:val="nil"/>
              <w:left w:val="nil"/>
              <w:bottom w:val="single" w:sz="4" w:space="0" w:color="BFBFBF"/>
              <w:right w:val="single" w:sz="4" w:space="0" w:color="BFBFBF"/>
            </w:tcBorders>
            <w:shd w:val="clear" w:color="auto" w:fill="auto"/>
            <w:vAlign w:val="center"/>
            <w:hideMark/>
          </w:tcPr>
          <w:p w:rsidR="005112CB" w:rsidRPr="00993FD3" w:rsidRDefault="005112CB" w:rsidP="004744C9">
            <w:pPr>
              <w:jc w:val="right"/>
              <w:rPr>
                <w:rFonts w:ascii="Arial Narrow" w:eastAsia="Times New Roman" w:hAnsi="Arial Narrow"/>
                <w:color w:val="000000"/>
                <w:sz w:val="20"/>
                <w:lang w:val="es-419" w:eastAsia="en-US"/>
              </w:rPr>
            </w:pPr>
            <w:r w:rsidRPr="00993FD3">
              <w:rPr>
                <w:rFonts w:ascii="Arial Narrow" w:eastAsia="Times New Roman" w:hAnsi="Arial Narrow"/>
                <w:color w:val="000000"/>
                <w:sz w:val="20"/>
                <w:lang w:val="es-419" w:eastAsia="en-US"/>
              </w:rPr>
              <w:t xml:space="preserve"> 20.000 </w:t>
            </w:r>
          </w:p>
        </w:tc>
        <w:tc>
          <w:tcPr>
            <w:tcW w:w="1440" w:type="dxa"/>
            <w:tcBorders>
              <w:top w:val="nil"/>
              <w:left w:val="nil"/>
              <w:bottom w:val="single" w:sz="4" w:space="0" w:color="BFBFBF"/>
              <w:right w:val="single" w:sz="4" w:space="0" w:color="BFBFBF"/>
            </w:tcBorders>
            <w:shd w:val="clear" w:color="auto" w:fill="auto"/>
            <w:noWrap/>
            <w:vAlign w:val="center"/>
            <w:hideMark/>
          </w:tcPr>
          <w:p w:rsidR="005112CB" w:rsidRPr="00993FD3" w:rsidRDefault="005112CB" w:rsidP="004744C9">
            <w:pPr>
              <w:jc w:val="right"/>
              <w:rPr>
                <w:rFonts w:ascii="Arial Narrow" w:eastAsia="Times New Roman" w:hAnsi="Arial Narrow"/>
                <w:color w:val="002839"/>
                <w:sz w:val="20"/>
                <w:lang w:val="es-419" w:eastAsia="en-US"/>
              </w:rPr>
            </w:pPr>
            <w:r w:rsidRPr="00993FD3">
              <w:rPr>
                <w:rFonts w:ascii="Arial Narrow" w:eastAsia="Times New Roman" w:hAnsi="Arial Narrow"/>
                <w:color w:val="002839"/>
                <w:sz w:val="20"/>
                <w:lang w:val="es-419" w:eastAsia="en-US"/>
              </w:rPr>
              <w:t xml:space="preserve"> - </w:t>
            </w:r>
          </w:p>
        </w:tc>
        <w:tc>
          <w:tcPr>
            <w:tcW w:w="1440" w:type="dxa"/>
            <w:tcBorders>
              <w:top w:val="nil"/>
              <w:left w:val="nil"/>
              <w:bottom w:val="single" w:sz="4" w:space="0" w:color="BFBFBF"/>
              <w:right w:val="single" w:sz="4" w:space="0" w:color="BFBFBF"/>
            </w:tcBorders>
            <w:shd w:val="clear" w:color="auto" w:fill="auto"/>
            <w:noWrap/>
            <w:vAlign w:val="center"/>
            <w:hideMark/>
          </w:tcPr>
          <w:p w:rsidR="005112CB" w:rsidRPr="00993FD3" w:rsidRDefault="005112CB" w:rsidP="004744C9">
            <w:pPr>
              <w:jc w:val="right"/>
              <w:rPr>
                <w:rFonts w:ascii="Arial Narrow" w:eastAsia="Times New Roman" w:hAnsi="Arial Narrow"/>
                <w:color w:val="002839"/>
                <w:sz w:val="20"/>
                <w:lang w:val="es-419" w:eastAsia="en-US"/>
              </w:rPr>
            </w:pPr>
            <w:r w:rsidRPr="00993FD3">
              <w:rPr>
                <w:rFonts w:ascii="Arial Narrow" w:eastAsia="Times New Roman" w:hAnsi="Arial Narrow"/>
                <w:color w:val="002839"/>
                <w:sz w:val="20"/>
                <w:lang w:val="es-419" w:eastAsia="en-US"/>
              </w:rPr>
              <w:t xml:space="preserve"> - </w:t>
            </w:r>
          </w:p>
        </w:tc>
        <w:tc>
          <w:tcPr>
            <w:tcW w:w="1300" w:type="dxa"/>
            <w:tcBorders>
              <w:top w:val="nil"/>
              <w:left w:val="nil"/>
              <w:bottom w:val="single" w:sz="4" w:space="0" w:color="BFBFBF"/>
              <w:right w:val="single" w:sz="4" w:space="0" w:color="BFBFBF"/>
            </w:tcBorders>
            <w:shd w:val="clear" w:color="auto" w:fill="auto"/>
            <w:noWrap/>
            <w:vAlign w:val="center"/>
            <w:hideMark/>
          </w:tcPr>
          <w:p w:rsidR="005112CB" w:rsidRPr="00993FD3" w:rsidRDefault="005112CB" w:rsidP="004744C9">
            <w:pPr>
              <w:jc w:val="right"/>
              <w:rPr>
                <w:rFonts w:ascii="Arial Narrow" w:eastAsia="Times New Roman" w:hAnsi="Arial Narrow"/>
                <w:color w:val="002839"/>
                <w:sz w:val="20"/>
                <w:lang w:val="es-419" w:eastAsia="en-US"/>
              </w:rPr>
            </w:pPr>
            <w:r w:rsidRPr="00993FD3">
              <w:rPr>
                <w:rFonts w:ascii="Arial Narrow" w:eastAsia="Times New Roman" w:hAnsi="Arial Narrow"/>
                <w:color w:val="002839"/>
                <w:sz w:val="20"/>
                <w:lang w:val="es-419" w:eastAsia="en-US"/>
              </w:rPr>
              <w:t xml:space="preserve"> 20.000 </w:t>
            </w:r>
          </w:p>
        </w:tc>
      </w:tr>
      <w:tr w:rsidR="005112CB" w:rsidRPr="00993FD3" w:rsidTr="004744C9">
        <w:trPr>
          <w:trHeight w:val="780"/>
        </w:trPr>
        <w:tc>
          <w:tcPr>
            <w:tcW w:w="3360" w:type="dxa"/>
            <w:tcBorders>
              <w:top w:val="nil"/>
              <w:left w:val="single" w:sz="4" w:space="0" w:color="BFBFBF"/>
              <w:bottom w:val="single" w:sz="4" w:space="0" w:color="BFBFBF"/>
              <w:right w:val="single" w:sz="4" w:space="0" w:color="BFBFBF"/>
            </w:tcBorders>
            <w:shd w:val="clear" w:color="auto" w:fill="auto"/>
            <w:noWrap/>
            <w:vAlign w:val="center"/>
            <w:hideMark/>
          </w:tcPr>
          <w:p w:rsidR="005112CB" w:rsidRPr="00993FD3" w:rsidRDefault="005112CB" w:rsidP="004744C9">
            <w:pPr>
              <w:rPr>
                <w:rFonts w:ascii="Arial Narrow" w:eastAsia="Times New Roman" w:hAnsi="Arial Narrow"/>
                <w:color w:val="002839"/>
                <w:sz w:val="20"/>
                <w:lang w:val="es-419" w:eastAsia="en-US"/>
              </w:rPr>
            </w:pPr>
            <w:r w:rsidRPr="00993FD3">
              <w:rPr>
                <w:rFonts w:ascii="Arial Narrow" w:eastAsia="Times New Roman" w:hAnsi="Arial Narrow"/>
                <w:color w:val="002839"/>
                <w:sz w:val="20"/>
                <w:lang w:val="es-419" w:eastAsia="en-US"/>
              </w:rPr>
              <w:t>Elaboración de material de formación</w:t>
            </w:r>
          </w:p>
        </w:tc>
        <w:tc>
          <w:tcPr>
            <w:tcW w:w="1440" w:type="dxa"/>
            <w:tcBorders>
              <w:top w:val="nil"/>
              <w:left w:val="nil"/>
              <w:bottom w:val="single" w:sz="4" w:space="0" w:color="BFBFBF"/>
              <w:right w:val="single" w:sz="4" w:space="0" w:color="BFBFBF"/>
            </w:tcBorders>
            <w:shd w:val="clear" w:color="auto" w:fill="auto"/>
            <w:noWrap/>
            <w:vAlign w:val="center"/>
            <w:hideMark/>
          </w:tcPr>
          <w:p w:rsidR="005112CB" w:rsidRPr="00993FD3" w:rsidRDefault="005112CB" w:rsidP="004744C9">
            <w:pPr>
              <w:jc w:val="right"/>
              <w:rPr>
                <w:rFonts w:ascii="Arial Narrow" w:eastAsia="Times New Roman" w:hAnsi="Arial Narrow"/>
                <w:color w:val="002839"/>
                <w:sz w:val="20"/>
                <w:lang w:val="es-419" w:eastAsia="en-US"/>
              </w:rPr>
            </w:pPr>
            <w:r w:rsidRPr="00993FD3">
              <w:rPr>
                <w:rFonts w:ascii="Arial Narrow" w:eastAsia="Times New Roman" w:hAnsi="Arial Narrow"/>
                <w:color w:val="002839"/>
                <w:sz w:val="20"/>
                <w:lang w:val="es-419" w:eastAsia="en-US"/>
              </w:rPr>
              <w:t xml:space="preserve"> - </w:t>
            </w:r>
          </w:p>
        </w:tc>
        <w:tc>
          <w:tcPr>
            <w:tcW w:w="1440" w:type="dxa"/>
            <w:tcBorders>
              <w:top w:val="nil"/>
              <w:left w:val="nil"/>
              <w:bottom w:val="single" w:sz="4" w:space="0" w:color="BFBFBF"/>
              <w:right w:val="single" w:sz="4" w:space="0" w:color="BFBFBF"/>
            </w:tcBorders>
            <w:shd w:val="clear" w:color="auto" w:fill="auto"/>
            <w:vAlign w:val="center"/>
            <w:hideMark/>
          </w:tcPr>
          <w:p w:rsidR="005112CB" w:rsidRPr="00993FD3" w:rsidRDefault="005112CB" w:rsidP="004744C9">
            <w:pPr>
              <w:jc w:val="right"/>
              <w:rPr>
                <w:rFonts w:ascii="Arial Narrow" w:eastAsia="Times New Roman" w:hAnsi="Arial Narrow"/>
                <w:color w:val="000000"/>
                <w:sz w:val="20"/>
                <w:lang w:val="es-419" w:eastAsia="en-US"/>
              </w:rPr>
            </w:pPr>
            <w:r w:rsidRPr="00993FD3">
              <w:rPr>
                <w:rFonts w:ascii="Arial Narrow" w:eastAsia="Times New Roman" w:hAnsi="Arial Narrow"/>
                <w:color w:val="000000"/>
                <w:sz w:val="20"/>
                <w:lang w:val="es-419" w:eastAsia="en-US"/>
              </w:rPr>
              <w:t xml:space="preserve"> 20.000 </w:t>
            </w:r>
          </w:p>
        </w:tc>
        <w:tc>
          <w:tcPr>
            <w:tcW w:w="1440" w:type="dxa"/>
            <w:tcBorders>
              <w:top w:val="nil"/>
              <w:left w:val="nil"/>
              <w:bottom w:val="single" w:sz="4" w:space="0" w:color="BFBFBF"/>
              <w:right w:val="single" w:sz="4" w:space="0" w:color="BFBFBF"/>
            </w:tcBorders>
            <w:shd w:val="clear" w:color="auto" w:fill="auto"/>
            <w:noWrap/>
            <w:vAlign w:val="center"/>
            <w:hideMark/>
          </w:tcPr>
          <w:p w:rsidR="005112CB" w:rsidRPr="00993FD3" w:rsidRDefault="005112CB" w:rsidP="004744C9">
            <w:pPr>
              <w:jc w:val="right"/>
              <w:rPr>
                <w:rFonts w:ascii="Arial Narrow" w:eastAsia="Times New Roman" w:hAnsi="Arial Narrow"/>
                <w:color w:val="002839"/>
                <w:sz w:val="20"/>
                <w:lang w:val="es-419" w:eastAsia="en-US"/>
              </w:rPr>
            </w:pPr>
            <w:r w:rsidRPr="00993FD3">
              <w:rPr>
                <w:rFonts w:ascii="Arial Narrow" w:eastAsia="Times New Roman" w:hAnsi="Arial Narrow"/>
                <w:color w:val="002839"/>
                <w:sz w:val="20"/>
                <w:lang w:val="es-419" w:eastAsia="en-US"/>
              </w:rPr>
              <w:t xml:space="preserve"> - </w:t>
            </w:r>
          </w:p>
        </w:tc>
        <w:tc>
          <w:tcPr>
            <w:tcW w:w="1440" w:type="dxa"/>
            <w:tcBorders>
              <w:top w:val="nil"/>
              <w:left w:val="nil"/>
              <w:bottom w:val="single" w:sz="4" w:space="0" w:color="BFBFBF"/>
              <w:right w:val="single" w:sz="4" w:space="0" w:color="BFBFBF"/>
            </w:tcBorders>
            <w:shd w:val="clear" w:color="auto" w:fill="auto"/>
            <w:vAlign w:val="center"/>
            <w:hideMark/>
          </w:tcPr>
          <w:p w:rsidR="005112CB" w:rsidRPr="00993FD3" w:rsidRDefault="005112CB" w:rsidP="004744C9">
            <w:pPr>
              <w:jc w:val="right"/>
              <w:rPr>
                <w:rFonts w:ascii="Arial Narrow" w:eastAsia="Times New Roman" w:hAnsi="Arial Narrow"/>
                <w:color w:val="000000"/>
                <w:sz w:val="20"/>
                <w:lang w:val="es-419" w:eastAsia="en-US"/>
              </w:rPr>
            </w:pPr>
            <w:r w:rsidRPr="00993FD3">
              <w:rPr>
                <w:rFonts w:ascii="Arial Narrow" w:eastAsia="Times New Roman" w:hAnsi="Arial Narrow"/>
                <w:color w:val="000000"/>
                <w:sz w:val="20"/>
                <w:lang w:val="es-419" w:eastAsia="en-US"/>
              </w:rPr>
              <w:t xml:space="preserve"> 20.000 </w:t>
            </w:r>
          </w:p>
        </w:tc>
        <w:tc>
          <w:tcPr>
            <w:tcW w:w="1300" w:type="dxa"/>
            <w:tcBorders>
              <w:top w:val="nil"/>
              <w:left w:val="nil"/>
              <w:bottom w:val="single" w:sz="4" w:space="0" w:color="BFBFBF"/>
              <w:right w:val="single" w:sz="4" w:space="0" w:color="BFBFBF"/>
            </w:tcBorders>
            <w:shd w:val="clear" w:color="auto" w:fill="auto"/>
            <w:noWrap/>
            <w:vAlign w:val="center"/>
            <w:hideMark/>
          </w:tcPr>
          <w:p w:rsidR="005112CB" w:rsidRPr="00993FD3" w:rsidRDefault="005112CB" w:rsidP="004744C9">
            <w:pPr>
              <w:jc w:val="right"/>
              <w:rPr>
                <w:rFonts w:ascii="Arial Narrow" w:eastAsia="Times New Roman" w:hAnsi="Arial Narrow"/>
                <w:color w:val="002839"/>
                <w:sz w:val="20"/>
                <w:lang w:val="es-419" w:eastAsia="en-US"/>
              </w:rPr>
            </w:pPr>
            <w:r w:rsidRPr="00993FD3">
              <w:rPr>
                <w:rFonts w:ascii="Arial Narrow" w:eastAsia="Times New Roman" w:hAnsi="Arial Narrow"/>
                <w:color w:val="002839"/>
                <w:sz w:val="20"/>
                <w:lang w:val="es-419" w:eastAsia="en-US"/>
              </w:rPr>
              <w:t xml:space="preserve"> 40.000 </w:t>
            </w:r>
          </w:p>
        </w:tc>
      </w:tr>
      <w:tr w:rsidR="005112CB" w:rsidRPr="00993FD3" w:rsidTr="004744C9">
        <w:trPr>
          <w:trHeight w:val="780"/>
        </w:trPr>
        <w:tc>
          <w:tcPr>
            <w:tcW w:w="3360" w:type="dxa"/>
            <w:tcBorders>
              <w:top w:val="nil"/>
              <w:left w:val="single" w:sz="4" w:space="0" w:color="BFBFBF"/>
              <w:bottom w:val="single" w:sz="4" w:space="0" w:color="BFBFBF"/>
              <w:right w:val="single" w:sz="4" w:space="0" w:color="BFBFBF"/>
            </w:tcBorders>
            <w:shd w:val="clear" w:color="auto" w:fill="auto"/>
            <w:noWrap/>
            <w:vAlign w:val="center"/>
            <w:hideMark/>
          </w:tcPr>
          <w:p w:rsidR="005112CB" w:rsidRPr="00993FD3" w:rsidRDefault="005112CB" w:rsidP="004744C9">
            <w:pPr>
              <w:rPr>
                <w:rFonts w:ascii="Arial Narrow" w:eastAsia="Times New Roman" w:hAnsi="Arial Narrow"/>
                <w:color w:val="002839"/>
                <w:sz w:val="20"/>
                <w:lang w:val="es-419" w:eastAsia="en-US"/>
              </w:rPr>
            </w:pPr>
            <w:r w:rsidRPr="00993FD3">
              <w:rPr>
                <w:rFonts w:ascii="Arial Narrow" w:eastAsia="Times New Roman" w:hAnsi="Arial Narrow"/>
                <w:color w:val="002839"/>
                <w:sz w:val="20"/>
                <w:lang w:val="es-419" w:eastAsia="en-US"/>
              </w:rPr>
              <w:t>Realización de seminarios de formación</w:t>
            </w:r>
          </w:p>
        </w:tc>
        <w:tc>
          <w:tcPr>
            <w:tcW w:w="1440" w:type="dxa"/>
            <w:tcBorders>
              <w:top w:val="nil"/>
              <w:left w:val="nil"/>
              <w:bottom w:val="single" w:sz="4" w:space="0" w:color="BFBFBF"/>
              <w:right w:val="single" w:sz="4" w:space="0" w:color="BFBFBF"/>
            </w:tcBorders>
            <w:shd w:val="clear" w:color="auto" w:fill="auto"/>
            <w:noWrap/>
            <w:vAlign w:val="center"/>
            <w:hideMark/>
          </w:tcPr>
          <w:p w:rsidR="005112CB" w:rsidRPr="00993FD3" w:rsidRDefault="005112CB" w:rsidP="004744C9">
            <w:pPr>
              <w:jc w:val="right"/>
              <w:rPr>
                <w:rFonts w:ascii="Arial Narrow" w:eastAsia="Times New Roman" w:hAnsi="Arial Narrow"/>
                <w:color w:val="002839"/>
                <w:sz w:val="20"/>
                <w:lang w:val="es-419" w:eastAsia="en-US"/>
              </w:rPr>
            </w:pPr>
            <w:r w:rsidRPr="00993FD3">
              <w:rPr>
                <w:rFonts w:ascii="Arial Narrow" w:eastAsia="Times New Roman" w:hAnsi="Arial Narrow"/>
                <w:color w:val="002839"/>
                <w:sz w:val="20"/>
                <w:lang w:val="es-419" w:eastAsia="en-US"/>
              </w:rPr>
              <w:t xml:space="preserve"> - </w:t>
            </w:r>
          </w:p>
        </w:tc>
        <w:tc>
          <w:tcPr>
            <w:tcW w:w="1440" w:type="dxa"/>
            <w:tcBorders>
              <w:top w:val="nil"/>
              <w:left w:val="nil"/>
              <w:bottom w:val="single" w:sz="4" w:space="0" w:color="BFBFBF"/>
              <w:right w:val="single" w:sz="4" w:space="0" w:color="BFBFBF"/>
            </w:tcBorders>
            <w:shd w:val="clear" w:color="auto" w:fill="auto"/>
            <w:noWrap/>
            <w:vAlign w:val="center"/>
            <w:hideMark/>
          </w:tcPr>
          <w:p w:rsidR="005112CB" w:rsidRPr="00993FD3" w:rsidRDefault="005112CB" w:rsidP="004744C9">
            <w:pPr>
              <w:jc w:val="right"/>
              <w:rPr>
                <w:rFonts w:ascii="Arial Narrow" w:eastAsia="Times New Roman" w:hAnsi="Arial Narrow"/>
                <w:color w:val="002839"/>
                <w:sz w:val="20"/>
                <w:lang w:val="es-419" w:eastAsia="en-US"/>
              </w:rPr>
            </w:pPr>
            <w:r w:rsidRPr="00993FD3">
              <w:rPr>
                <w:rFonts w:ascii="Arial Narrow" w:eastAsia="Times New Roman" w:hAnsi="Arial Narrow"/>
                <w:color w:val="002839"/>
                <w:sz w:val="20"/>
                <w:lang w:val="es-419" w:eastAsia="en-US"/>
              </w:rPr>
              <w:t xml:space="preserve"> - </w:t>
            </w:r>
          </w:p>
        </w:tc>
        <w:tc>
          <w:tcPr>
            <w:tcW w:w="1440" w:type="dxa"/>
            <w:tcBorders>
              <w:top w:val="nil"/>
              <w:left w:val="nil"/>
              <w:bottom w:val="single" w:sz="4" w:space="0" w:color="BFBFBF"/>
              <w:right w:val="single" w:sz="4" w:space="0" w:color="BFBFBF"/>
            </w:tcBorders>
            <w:shd w:val="clear" w:color="auto" w:fill="auto"/>
            <w:noWrap/>
            <w:vAlign w:val="center"/>
            <w:hideMark/>
          </w:tcPr>
          <w:p w:rsidR="005112CB" w:rsidRPr="00993FD3" w:rsidRDefault="005112CB" w:rsidP="004744C9">
            <w:pPr>
              <w:jc w:val="right"/>
              <w:rPr>
                <w:rFonts w:ascii="Arial Narrow" w:eastAsia="Times New Roman" w:hAnsi="Arial Narrow"/>
                <w:color w:val="002839"/>
                <w:sz w:val="20"/>
                <w:lang w:val="es-419" w:eastAsia="en-US"/>
              </w:rPr>
            </w:pPr>
            <w:r w:rsidRPr="00993FD3">
              <w:rPr>
                <w:rFonts w:ascii="Arial Narrow" w:eastAsia="Times New Roman" w:hAnsi="Arial Narrow"/>
                <w:color w:val="002839"/>
                <w:sz w:val="20"/>
                <w:lang w:val="es-419" w:eastAsia="en-US"/>
              </w:rPr>
              <w:t xml:space="preserve"> - </w:t>
            </w:r>
          </w:p>
        </w:tc>
        <w:tc>
          <w:tcPr>
            <w:tcW w:w="1440" w:type="dxa"/>
            <w:tcBorders>
              <w:top w:val="nil"/>
              <w:left w:val="nil"/>
              <w:bottom w:val="single" w:sz="4" w:space="0" w:color="BFBFBF"/>
              <w:right w:val="single" w:sz="4" w:space="0" w:color="BFBFBF"/>
            </w:tcBorders>
            <w:shd w:val="clear" w:color="auto" w:fill="auto"/>
            <w:vAlign w:val="center"/>
            <w:hideMark/>
          </w:tcPr>
          <w:p w:rsidR="005112CB" w:rsidRPr="00993FD3" w:rsidRDefault="005112CB" w:rsidP="004744C9">
            <w:pPr>
              <w:jc w:val="right"/>
              <w:rPr>
                <w:rFonts w:ascii="Arial Narrow" w:eastAsia="Times New Roman" w:hAnsi="Arial Narrow"/>
                <w:color w:val="000000"/>
                <w:sz w:val="20"/>
                <w:lang w:val="es-419" w:eastAsia="en-US"/>
              </w:rPr>
            </w:pPr>
            <w:r w:rsidRPr="00993FD3">
              <w:rPr>
                <w:rFonts w:ascii="Arial Narrow" w:eastAsia="Times New Roman" w:hAnsi="Arial Narrow"/>
                <w:color w:val="000000"/>
                <w:sz w:val="20"/>
                <w:lang w:val="es-419" w:eastAsia="en-US"/>
              </w:rPr>
              <w:t xml:space="preserve"> 20.000 </w:t>
            </w:r>
          </w:p>
        </w:tc>
        <w:tc>
          <w:tcPr>
            <w:tcW w:w="1300" w:type="dxa"/>
            <w:tcBorders>
              <w:top w:val="nil"/>
              <w:left w:val="nil"/>
              <w:bottom w:val="single" w:sz="4" w:space="0" w:color="BFBFBF"/>
              <w:right w:val="single" w:sz="4" w:space="0" w:color="BFBFBF"/>
            </w:tcBorders>
            <w:shd w:val="clear" w:color="auto" w:fill="auto"/>
            <w:noWrap/>
            <w:vAlign w:val="center"/>
            <w:hideMark/>
          </w:tcPr>
          <w:p w:rsidR="005112CB" w:rsidRPr="00993FD3" w:rsidRDefault="005112CB" w:rsidP="004744C9">
            <w:pPr>
              <w:jc w:val="right"/>
              <w:rPr>
                <w:rFonts w:ascii="Arial Narrow" w:eastAsia="Times New Roman" w:hAnsi="Arial Narrow"/>
                <w:color w:val="002839"/>
                <w:sz w:val="20"/>
                <w:lang w:val="es-419" w:eastAsia="en-US"/>
              </w:rPr>
            </w:pPr>
            <w:r w:rsidRPr="00993FD3">
              <w:rPr>
                <w:rFonts w:ascii="Arial Narrow" w:eastAsia="Times New Roman" w:hAnsi="Arial Narrow"/>
                <w:color w:val="002839"/>
                <w:sz w:val="20"/>
                <w:lang w:val="es-419" w:eastAsia="en-US"/>
              </w:rPr>
              <w:t xml:space="preserve"> 20.000 </w:t>
            </w:r>
          </w:p>
        </w:tc>
      </w:tr>
      <w:tr w:rsidR="005112CB" w:rsidRPr="00993FD3" w:rsidTr="004744C9">
        <w:trPr>
          <w:trHeight w:val="615"/>
        </w:trPr>
        <w:tc>
          <w:tcPr>
            <w:tcW w:w="3360" w:type="dxa"/>
            <w:tcBorders>
              <w:top w:val="nil"/>
              <w:left w:val="single" w:sz="4" w:space="0" w:color="BFBFBF"/>
              <w:bottom w:val="single" w:sz="4" w:space="0" w:color="BFBFBF"/>
              <w:right w:val="single" w:sz="4" w:space="0" w:color="BFBFBF"/>
            </w:tcBorders>
            <w:shd w:val="clear" w:color="000000" w:fill="EDF0F3"/>
            <w:vAlign w:val="center"/>
            <w:hideMark/>
          </w:tcPr>
          <w:p w:rsidR="005112CB" w:rsidRPr="00993FD3" w:rsidRDefault="005112CB" w:rsidP="004744C9">
            <w:pPr>
              <w:rPr>
                <w:rFonts w:ascii="Arial Narrow" w:eastAsia="Times New Roman" w:hAnsi="Arial Narrow"/>
                <w:b/>
                <w:bCs/>
                <w:color w:val="002839"/>
                <w:sz w:val="20"/>
                <w:lang w:val="es-419" w:eastAsia="en-US"/>
              </w:rPr>
            </w:pPr>
            <w:r w:rsidRPr="00993FD3">
              <w:rPr>
                <w:rFonts w:ascii="Arial Narrow" w:eastAsia="Times New Roman" w:hAnsi="Arial Narrow"/>
                <w:b/>
                <w:bCs/>
                <w:color w:val="002839"/>
                <w:sz w:val="20"/>
                <w:lang w:val="es-419" w:eastAsia="en-US"/>
              </w:rPr>
              <w:t xml:space="preserve">Total </w:t>
            </w:r>
          </w:p>
        </w:tc>
        <w:tc>
          <w:tcPr>
            <w:tcW w:w="1440" w:type="dxa"/>
            <w:tcBorders>
              <w:top w:val="nil"/>
              <w:left w:val="nil"/>
              <w:bottom w:val="single" w:sz="4" w:space="0" w:color="BFBFBF"/>
              <w:right w:val="single" w:sz="4" w:space="0" w:color="BFBFBF"/>
            </w:tcBorders>
            <w:shd w:val="clear" w:color="000000" w:fill="EDF0F3"/>
            <w:noWrap/>
            <w:vAlign w:val="center"/>
            <w:hideMark/>
          </w:tcPr>
          <w:p w:rsidR="005112CB" w:rsidRPr="00993FD3" w:rsidRDefault="005112CB" w:rsidP="004744C9">
            <w:pPr>
              <w:jc w:val="right"/>
              <w:rPr>
                <w:rFonts w:ascii="Arial Narrow" w:eastAsia="Times New Roman" w:hAnsi="Arial Narrow"/>
                <w:b/>
                <w:bCs/>
                <w:color w:val="002839"/>
                <w:sz w:val="20"/>
                <w:lang w:val="es-419" w:eastAsia="en-US"/>
              </w:rPr>
            </w:pPr>
            <w:r w:rsidRPr="00993FD3">
              <w:rPr>
                <w:rFonts w:ascii="Arial Narrow" w:eastAsia="Times New Roman" w:hAnsi="Arial Narrow"/>
                <w:b/>
                <w:bCs/>
                <w:color w:val="002839"/>
                <w:sz w:val="20"/>
                <w:lang w:val="es-419" w:eastAsia="en-US"/>
              </w:rPr>
              <w:t xml:space="preserve"> - </w:t>
            </w:r>
          </w:p>
        </w:tc>
        <w:tc>
          <w:tcPr>
            <w:tcW w:w="1440" w:type="dxa"/>
            <w:tcBorders>
              <w:top w:val="nil"/>
              <w:left w:val="nil"/>
              <w:bottom w:val="single" w:sz="4" w:space="0" w:color="BFBFBF"/>
              <w:right w:val="single" w:sz="4" w:space="0" w:color="BFBFBF"/>
            </w:tcBorders>
            <w:shd w:val="clear" w:color="000000" w:fill="EDF0F3"/>
            <w:noWrap/>
            <w:vAlign w:val="center"/>
            <w:hideMark/>
          </w:tcPr>
          <w:p w:rsidR="005112CB" w:rsidRPr="00993FD3" w:rsidRDefault="005112CB" w:rsidP="004744C9">
            <w:pPr>
              <w:jc w:val="right"/>
              <w:rPr>
                <w:rFonts w:ascii="Arial Narrow" w:eastAsia="Times New Roman" w:hAnsi="Arial Narrow"/>
                <w:b/>
                <w:bCs/>
                <w:color w:val="002839"/>
                <w:sz w:val="20"/>
                <w:lang w:val="es-419" w:eastAsia="en-US"/>
              </w:rPr>
            </w:pPr>
            <w:r w:rsidRPr="00993FD3">
              <w:rPr>
                <w:rFonts w:ascii="Arial Narrow" w:eastAsia="Times New Roman" w:hAnsi="Arial Narrow"/>
                <w:b/>
                <w:bCs/>
                <w:color w:val="002839"/>
                <w:sz w:val="20"/>
                <w:lang w:val="es-419" w:eastAsia="en-US"/>
              </w:rPr>
              <w:t xml:space="preserve"> 40.000 </w:t>
            </w:r>
          </w:p>
        </w:tc>
        <w:tc>
          <w:tcPr>
            <w:tcW w:w="1440" w:type="dxa"/>
            <w:tcBorders>
              <w:top w:val="nil"/>
              <w:left w:val="nil"/>
              <w:bottom w:val="single" w:sz="4" w:space="0" w:color="BFBFBF"/>
              <w:right w:val="single" w:sz="4" w:space="0" w:color="BFBFBF"/>
            </w:tcBorders>
            <w:shd w:val="clear" w:color="000000" w:fill="EDF0F3"/>
            <w:noWrap/>
            <w:vAlign w:val="center"/>
            <w:hideMark/>
          </w:tcPr>
          <w:p w:rsidR="005112CB" w:rsidRPr="00993FD3" w:rsidRDefault="005112CB" w:rsidP="004744C9">
            <w:pPr>
              <w:jc w:val="right"/>
              <w:rPr>
                <w:rFonts w:ascii="Arial Narrow" w:eastAsia="Times New Roman" w:hAnsi="Arial Narrow"/>
                <w:b/>
                <w:bCs/>
                <w:color w:val="002839"/>
                <w:sz w:val="20"/>
                <w:lang w:val="es-419" w:eastAsia="en-US"/>
              </w:rPr>
            </w:pPr>
            <w:r w:rsidRPr="00993FD3">
              <w:rPr>
                <w:rFonts w:ascii="Arial Narrow" w:eastAsia="Times New Roman" w:hAnsi="Arial Narrow"/>
                <w:b/>
                <w:bCs/>
                <w:color w:val="002839"/>
                <w:sz w:val="20"/>
                <w:lang w:val="es-419" w:eastAsia="en-US"/>
              </w:rPr>
              <w:t xml:space="preserve"> - </w:t>
            </w:r>
          </w:p>
        </w:tc>
        <w:tc>
          <w:tcPr>
            <w:tcW w:w="1440" w:type="dxa"/>
            <w:tcBorders>
              <w:top w:val="nil"/>
              <w:left w:val="nil"/>
              <w:bottom w:val="single" w:sz="4" w:space="0" w:color="BFBFBF"/>
              <w:right w:val="single" w:sz="4" w:space="0" w:color="BFBFBF"/>
            </w:tcBorders>
            <w:shd w:val="clear" w:color="000000" w:fill="EDF0F3"/>
            <w:noWrap/>
            <w:vAlign w:val="center"/>
            <w:hideMark/>
          </w:tcPr>
          <w:p w:rsidR="005112CB" w:rsidRPr="00993FD3" w:rsidRDefault="005112CB" w:rsidP="004744C9">
            <w:pPr>
              <w:jc w:val="right"/>
              <w:rPr>
                <w:rFonts w:ascii="Arial Narrow" w:eastAsia="Times New Roman" w:hAnsi="Arial Narrow"/>
                <w:b/>
                <w:bCs/>
                <w:color w:val="002839"/>
                <w:sz w:val="20"/>
                <w:lang w:val="es-419" w:eastAsia="en-US"/>
              </w:rPr>
            </w:pPr>
            <w:r w:rsidRPr="00993FD3">
              <w:rPr>
                <w:rFonts w:ascii="Arial Narrow" w:eastAsia="Times New Roman" w:hAnsi="Arial Narrow"/>
                <w:b/>
                <w:bCs/>
                <w:color w:val="002839"/>
                <w:sz w:val="20"/>
                <w:lang w:val="es-419" w:eastAsia="en-US"/>
              </w:rPr>
              <w:t xml:space="preserve"> 40.000 </w:t>
            </w:r>
          </w:p>
        </w:tc>
        <w:tc>
          <w:tcPr>
            <w:tcW w:w="1300" w:type="dxa"/>
            <w:tcBorders>
              <w:top w:val="nil"/>
              <w:left w:val="nil"/>
              <w:bottom w:val="single" w:sz="4" w:space="0" w:color="BFBFBF"/>
              <w:right w:val="single" w:sz="4" w:space="0" w:color="BFBFBF"/>
            </w:tcBorders>
            <w:shd w:val="clear" w:color="000000" w:fill="EDF0F3"/>
            <w:noWrap/>
            <w:vAlign w:val="center"/>
            <w:hideMark/>
          </w:tcPr>
          <w:p w:rsidR="005112CB" w:rsidRPr="00993FD3" w:rsidRDefault="005112CB" w:rsidP="004744C9">
            <w:pPr>
              <w:jc w:val="right"/>
              <w:rPr>
                <w:rFonts w:ascii="Arial Narrow" w:eastAsia="Times New Roman" w:hAnsi="Arial Narrow"/>
                <w:b/>
                <w:bCs/>
                <w:color w:val="002839"/>
                <w:sz w:val="20"/>
                <w:lang w:val="es-419" w:eastAsia="en-US"/>
              </w:rPr>
            </w:pPr>
            <w:r w:rsidRPr="00993FD3">
              <w:rPr>
                <w:rFonts w:ascii="Arial Narrow" w:eastAsia="Times New Roman" w:hAnsi="Arial Narrow"/>
                <w:b/>
                <w:bCs/>
                <w:color w:val="002839"/>
                <w:sz w:val="20"/>
                <w:lang w:val="es-419" w:eastAsia="en-US"/>
              </w:rPr>
              <w:t xml:space="preserve"> 80.000 </w:t>
            </w:r>
          </w:p>
        </w:tc>
      </w:tr>
    </w:tbl>
    <w:p w:rsidR="00482063" w:rsidRPr="00993FD3" w:rsidRDefault="00482063" w:rsidP="00482063">
      <w:pPr>
        <w:rPr>
          <w:szCs w:val="22"/>
          <w:lang w:val="es-419"/>
        </w:rPr>
      </w:pPr>
    </w:p>
    <w:p w:rsidR="00482063" w:rsidRPr="00993FD3" w:rsidRDefault="00482063" w:rsidP="00482063">
      <w:pPr>
        <w:rPr>
          <w:szCs w:val="22"/>
          <w:lang w:val="es-419"/>
        </w:rPr>
      </w:pPr>
    </w:p>
    <w:p w:rsidR="00482063" w:rsidRPr="00993FD3" w:rsidRDefault="00482063" w:rsidP="00482063">
      <w:pPr>
        <w:spacing w:after="240"/>
        <w:rPr>
          <w:bCs/>
          <w:iCs/>
          <w:szCs w:val="22"/>
          <w:lang w:val="es-419"/>
        </w:rPr>
      </w:pPr>
      <w:r w:rsidRPr="00993FD3">
        <w:rPr>
          <w:szCs w:val="22"/>
          <w:lang w:val="es-419"/>
        </w:rPr>
        <w:br w:type="page"/>
        <w:t>RECURSOS NO RELATIVOS A PERSONAL, POR CATEGORÍA DE GASTO</w:t>
      </w:r>
    </w:p>
    <w:tbl>
      <w:tblPr>
        <w:tblW w:w="13492" w:type="dxa"/>
        <w:tblLook w:val="04A0" w:firstRow="1" w:lastRow="0" w:firstColumn="1" w:lastColumn="0" w:noHBand="0" w:noVBand="1"/>
      </w:tblPr>
      <w:tblGrid>
        <w:gridCol w:w="2358"/>
        <w:gridCol w:w="1248"/>
        <w:gridCol w:w="1248"/>
        <w:gridCol w:w="1329"/>
        <w:gridCol w:w="1269"/>
        <w:gridCol w:w="1320"/>
        <w:gridCol w:w="1283"/>
        <w:gridCol w:w="1257"/>
        <w:gridCol w:w="1283"/>
        <w:gridCol w:w="1127"/>
      </w:tblGrid>
      <w:tr w:rsidR="005112CB" w:rsidRPr="00993FD3" w:rsidTr="004744C9">
        <w:trPr>
          <w:trHeight w:val="623"/>
        </w:trPr>
        <w:tc>
          <w:tcPr>
            <w:tcW w:w="2358" w:type="dxa"/>
            <w:tcBorders>
              <w:top w:val="single" w:sz="4" w:space="0" w:color="BFBFBF"/>
              <w:left w:val="single" w:sz="4" w:space="0" w:color="BFBFBF"/>
              <w:bottom w:val="nil"/>
              <w:right w:val="single" w:sz="4" w:space="0" w:color="A6A6A6"/>
            </w:tcBorders>
            <w:shd w:val="clear" w:color="000000" w:fill="C7CFD8"/>
            <w:noWrap/>
            <w:vAlign w:val="bottom"/>
            <w:hideMark/>
          </w:tcPr>
          <w:p w:rsidR="005112CB" w:rsidRPr="00993FD3" w:rsidRDefault="005112CB" w:rsidP="004744C9">
            <w:pPr>
              <w:rPr>
                <w:rFonts w:ascii="Arial Narrow" w:eastAsia="Times New Roman" w:hAnsi="Arial Narrow"/>
                <w:i/>
                <w:iCs/>
                <w:color w:val="002839"/>
                <w:sz w:val="20"/>
                <w:lang w:val="es-419" w:eastAsia="en-US"/>
              </w:rPr>
            </w:pPr>
            <w:r w:rsidRPr="00993FD3">
              <w:rPr>
                <w:rFonts w:ascii="Arial Narrow" w:eastAsia="Times New Roman" w:hAnsi="Arial Narrow"/>
                <w:i/>
                <w:iCs/>
                <w:color w:val="002839"/>
                <w:sz w:val="20"/>
                <w:lang w:val="es-419" w:eastAsia="en-US"/>
              </w:rPr>
              <w:t>(en francos suizos)</w:t>
            </w:r>
          </w:p>
        </w:tc>
        <w:tc>
          <w:tcPr>
            <w:tcW w:w="3745" w:type="dxa"/>
            <w:gridSpan w:val="3"/>
            <w:tcBorders>
              <w:top w:val="single" w:sz="4" w:space="0" w:color="BFBFBF"/>
              <w:left w:val="nil"/>
              <w:bottom w:val="single" w:sz="4" w:space="0" w:color="A6A6A6"/>
              <w:right w:val="single" w:sz="4" w:space="0" w:color="A6A6A6"/>
            </w:tcBorders>
            <w:shd w:val="clear" w:color="000000" w:fill="C7CFD8"/>
            <w:vAlign w:val="center"/>
            <w:hideMark/>
          </w:tcPr>
          <w:p w:rsidR="005112CB" w:rsidRPr="00993FD3" w:rsidRDefault="005112CB" w:rsidP="004744C9">
            <w:pPr>
              <w:jc w:val="center"/>
              <w:rPr>
                <w:rFonts w:ascii="Arial Narrow" w:eastAsia="Times New Roman" w:hAnsi="Arial Narrow"/>
                <w:b/>
                <w:bCs/>
                <w:color w:val="002839"/>
                <w:sz w:val="20"/>
                <w:lang w:val="es-419" w:eastAsia="en-US"/>
              </w:rPr>
            </w:pPr>
            <w:r w:rsidRPr="00993FD3">
              <w:rPr>
                <w:rFonts w:ascii="Arial Narrow" w:eastAsia="Times New Roman" w:hAnsi="Arial Narrow"/>
                <w:b/>
                <w:bCs/>
                <w:color w:val="002839"/>
                <w:sz w:val="20"/>
                <w:lang w:val="es-419" w:eastAsia="en-US"/>
              </w:rPr>
              <w:t xml:space="preserve">Viajes, formación y subvenciones conexas </w:t>
            </w:r>
          </w:p>
        </w:tc>
        <w:tc>
          <w:tcPr>
            <w:tcW w:w="6260" w:type="dxa"/>
            <w:gridSpan w:val="5"/>
            <w:tcBorders>
              <w:top w:val="single" w:sz="4" w:space="0" w:color="BFBFBF"/>
              <w:left w:val="nil"/>
              <w:bottom w:val="single" w:sz="4" w:space="0" w:color="A6A6A6"/>
              <w:right w:val="single" w:sz="4" w:space="0" w:color="A6A6A6"/>
            </w:tcBorders>
            <w:shd w:val="clear" w:color="000000" w:fill="C7CFD8"/>
            <w:vAlign w:val="center"/>
            <w:hideMark/>
          </w:tcPr>
          <w:p w:rsidR="005112CB" w:rsidRPr="00993FD3" w:rsidRDefault="005112CB" w:rsidP="004744C9">
            <w:pPr>
              <w:jc w:val="center"/>
              <w:rPr>
                <w:rFonts w:ascii="Arial Narrow" w:eastAsia="Times New Roman" w:hAnsi="Arial Narrow"/>
                <w:b/>
                <w:bCs/>
                <w:color w:val="002839"/>
                <w:sz w:val="20"/>
                <w:lang w:val="es-419" w:eastAsia="en-US"/>
              </w:rPr>
            </w:pPr>
            <w:r w:rsidRPr="00993FD3">
              <w:rPr>
                <w:rFonts w:ascii="Arial Narrow" w:eastAsia="Times New Roman" w:hAnsi="Arial Narrow"/>
                <w:b/>
                <w:bCs/>
                <w:color w:val="002839"/>
                <w:sz w:val="20"/>
                <w:lang w:val="es-419" w:eastAsia="en-US"/>
              </w:rPr>
              <w:t>Servicios contractuales</w:t>
            </w:r>
          </w:p>
        </w:tc>
        <w:tc>
          <w:tcPr>
            <w:tcW w:w="1127" w:type="dxa"/>
            <w:vMerge w:val="restart"/>
            <w:tcBorders>
              <w:top w:val="single" w:sz="4" w:space="0" w:color="BFBFBF"/>
              <w:left w:val="single" w:sz="4" w:space="0" w:color="A6A6A6"/>
              <w:bottom w:val="single" w:sz="4" w:space="0" w:color="BFBFBF"/>
              <w:right w:val="single" w:sz="4" w:space="0" w:color="BFBFBF"/>
            </w:tcBorders>
            <w:shd w:val="clear" w:color="000000" w:fill="C7CFD8"/>
            <w:vAlign w:val="center"/>
            <w:hideMark/>
          </w:tcPr>
          <w:p w:rsidR="005112CB" w:rsidRPr="00993FD3" w:rsidRDefault="005112CB" w:rsidP="004744C9">
            <w:pPr>
              <w:jc w:val="center"/>
              <w:rPr>
                <w:rFonts w:ascii="Arial Narrow" w:eastAsia="Times New Roman" w:hAnsi="Arial Narrow"/>
                <w:b/>
                <w:bCs/>
                <w:color w:val="002839"/>
                <w:sz w:val="20"/>
                <w:lang w:val="es-419" w:eastAsia="en-US"/>
              </w:rPr>
            </w:pPr>
            <w:r w:rsidRPr="00993FD3">
              <w:rPr>
                <w:rFonts w:ascii="Arial Narrow" w:eastAsia="Times New Roman" w:hAnsi="Arial Narrow"/>
                <w:b/>
                <w:bCs/>
                <w:color w:val="002839"/>
                <w:sz w:val="20"/>
                <w:lang w:val="es-419" w:eastAsia="en-US"/>
              </w:rPr>
              <w:t>Total</w:t>
            </w:r>
          </w:p>
        </w:tc>
      </w:tr>
      <w:tr w:rsidR="005112CB" w:rsidRPr="00993FD3" w:rsidTr="004744C9">
        <w:trPr>
          <w:trHeight w:val="875"/>
        </w:trPr>
        <w:tc>
          <w:tcPr>
            <w:tcW w:w="2358" w:type="dxa"/>
            <w:tcBorders>
              <w:top w:val="nil"/>
              <w:left w:val="single" w:sz="4" w:space="0" w:color="BFBFBF"/>
              <w:bottom w:val="single" w:sz="4" w:space="0" w:color="BFBFBF"/>
              <w:right w:val="single" w:sz="4" w:space="0" w:color="A6A6A6"/>
            </w:tcBorders>
            <w:shd w:val="clear" w:color="000000" w:fill="C7CFD8"/>
            <w:noWrap/>
            <w:vAlign w:val="bottom"/>
            <w:hideMark/>
          </w:tcPr>
          <w:p w:rsidR="005112CB" w:rsidRPr="00993FD3" w:rsidRDefault="005112CB" w:rsidP="004744C9">
            <w:pPr>
              <w:rPr>
                <w:rFonts w:ascii="Arial Narrow" w:eastAsia="Times New Roman" w:hAnsi="Arial Narrow"/>
                <w:b/>
                <w:bCs/>
                <w:color w:val="002839"/>
                <w:sz w:val="20"/>
                <w:lang w:val="es-419" w:eastAsia="en-US"/>
              </w:rPr>
            </w:pPr>
            <w:r w:rsidRPr="00993FD3">
              <w:rPr>
                <w:rFonts w:ascii="Arial Narrow" w:eastAsia="Times New Roman" w:hAnsi="Arial Narrow"/>
                <w:b/>
                <w:bCs/>
                <w:color w:val="002839"/>
                <w:sz w:val="20"/>
                <w:lang w:val="es-419" w:eastAsia="en-US"/>
              </w:rPr>
              <w:t>Actividades</w:t>
            </w:r>
          </w:p>
        </w:tc>
        <w:tc>
          <w:tcPr>
            <w:tcW w:w="1248" w:type="dxa"/>
            <w:tcBorders>
              <w:top w:val="nil"/>
              <w:left w:val="nil"/>
              <w:bottom w:val="single" w:sz="4" w:space="0" w:color="BFBFBF"/>
              <w:right w:val="single" w:sz="4" w:space="0" w:color="A6A6A6"/>
            </w:tcBorders>
            <w:shd w:val="clear" w:color="000000" w:fill="C7CFD8"/>
            <w:vAlign w:val="center"/>
            <w:hideMark/>
          </w:tcPr>
          <w:p w:rsidR="005112CB" w:rsidRPr="00993FD3" w:rsidRDefault="005112CB" w:rsidP="004744C9">
            <w:pPr>
              <w:jc w:val="center"/>
              <w:rPr>
                <w:rFonts w:ascii="Arial Narrow" w:eastAsia="Times New Roman" w:hAnsi="Arial Narrow"/>
                <w:b/>
                <w:bCs/>
                <w:color w:val="002839"/>
                <w:sz w:val="20"/>
                <w:lang w:val="es-419" w:eastAsia="en-US"/>
              </w:rPr>
            </w:pPr>
            <w:r w:rsidRPr="00993FD3">
              <w:rPr>
                <w:rFonts w:ascii="Arial Narrow" w:eastAsia="Times New Roman" w:hAnsi="Arial Narrow"/>
                <w:b/>
                <w:bCs/>
                <w:color w:val="002839"/>
                <w:sz w:val="20"/>
                <w:lang w:val="es-419" w:eastAsia="en-US"/>
              </w:rPr>
              <w:t>Misiones del personal</w:t>
            </w:r>
          </w:p>
        </w:tc>
        <w:tc>
          <w:tcPr>
            <w:tcW w:w="1248" w:type="dxa"/>
            <w:tcBorders>
              <w:top w:val="nil"/>
              <w:left w:val="nil"/>
              <w:bottom w:val="single" w:sz="4" w:space="0" w:color="BFBFBF"/>
              <w:right w:val="single" w:sz="4" w:space="0" w:color="A6A6A6"/>
            </w:tcBorders>
            <w:shd w:val="clear" w:color="000000" w:fill="C7CFD8"/>
            <w:vAlign w:val="center"/>
            <w:hideMark/>
          </w:tcPr>
          <w:p w:rsidR="005112CB" w:rsidRPr="00993FD3" w:rsidRDefault="005112CB" w:rsidP="004744C9">
            <w:pPr>
              <w:jc w:val="center"/>
              <w:rPr>
                <w:rFonts w:ascii="Arial Narrow" w:eastAsia="Times New Roman" w:hAnsi="Arial Narrow"/>
                <w:b/>
                <w:bCs/>
                <w:color w:val="002839"/>
                <w:sz w:val="20"/>
                <w:lang w:val="es-419" w:eastAsia="en-US"/>
              </w:rPr>
            </w:pPr>
            <w:r w:rsidRPr="00993FD3">
              <w:rPr>
                <w:rFonts w:ascii="Arial Narrow" w:eastAsia="Times New Roman" w:hAnsi="Arial Narrow"/>
                <w:b/>
                <w:bCs/>
                <w:color w:val="002839"/>
                <w:sz w:val="20"/>
                <w:lang w:val="es-419" w:eastAsia="en-US"/>
              </w:rPr>
              <w:t>Viajes de terceros</w:t>
            </w:r>
          </w:p>
        </w:tc>
        <w:tc>
          <w:tcPr>
            <w:tcW w:w="1248" w:type="dxa"/>
            <w:tcBorders>
              <w:top w:val="nil"/>
              <w:left w:val="nil"/>
              <w:bottom w:val="single" w:sz="4" w:space="0" w:color="BFBFBF"/>
              <w:right w:val="single" w:sz="4" w:space="0" w:color="A6A6A6"/>
            </w:tcBorders>
            <w:shd w:val="clear" w:color="000000" w:fill="C7CFD8"/>
            <w:vAlign w:val="center"/>
            <w:hideMark/>
          </w:tcPr>
          <w:p w:rsidR="005112CB" w:rsidRPr="00993FD3" w:rsidRDefault="005112CB" w:rsidP="004744C9">
            <w:pPr>
              <w:jc w:val="center"/>
              <w:rPr>
                <w:rFonts w:ascii="Arial Narrow" w:eastAsia="Times New Roman" w:hAnsi="Arial Narrow"/>
                <w:b/>
                <w:bCs/>
                <w:color w:val="002839"/>
                <w:sz w:val="20"/>
                <w:lang w:val="es-419" w:eastAsia="en-US"/>
              </w:rPr>
            </w:pPr>
            <w:r w:rsidRPr="00993FD3">
              <w:rPr>
                <w:rFonts w:ascii="Arial Narrow" w:eastAsia="Times New Roman" w:hAnsi="Arial Narrow"/>
                <w:b/>
                <w:bCs/>
                <w:color w:val="002839"/>
                <w:sz w:val="20"/>
                <w:lang w:val="es-419" w:eastAsia="en-US"/>
              </w:rPr>
              <w:t>Subvenciones para formación y viajes</w:t>
            </w:r>
          </w:p>
        </w:tc>
        <w:tc>
          <w:tcPr>
            <w:tcW w:w="1269" w:type="dxa"/>
            <w:tcBorders>
              <w:top w:val="nil"/>
              <w:left w:val="nil"/>
              <w:bottom w:val="single" w:sz="4" w:space="0" w:color="BFBFBF"/>
              <w:right w:val="single" w:sz="4" w:space="0" w:color="A6A6A6"/>
            </w:tcBorders>
            <w:shd w:val="clear" w:color="000000" w:fill="C7CFD8"/>
            <w:noWrap/>
            <w:vAlign w:val="center"/>
            <w:hideMark/>
          </w:tcPr>
          <w:p w:rsidR="005112CB" w:rsidRPr="00993FD3" w:rsidRDefault="005112CB" w:rsidP="004744C9">
            <w:pPr>
              <w:jc w:val="center"/>
              <w:rPr>
                <w:rFonts w:ascii="Arial Narrow" w:eastAsia="Times New Roman" w:hAnsi="Arial Narrow"/>
                <w:b/>
                <w:bCs/>
                <w:color w:val="002839"/>
                <w:sz w:val="20"/>
                <w:lang w:val="es-419" w:eastAsia="en-US"/>
              </w:rPr>
            </w:pPr>
            <w:r w:rsidRPr="00993FD3">
              <w:rPr>
                <w:rFonts w:ascii="Arial Narrow" w:eastAsia="Times New Roman" w:hAnsi="Arial Narrow"/>
                <w:b/>
                <w:bCs/>
                <w:color w:val="002839"/>
                <w:sz w:val="20"/>
                <w:lang w:val="es-419" w:eastAsia="en-US"/>
              </w:rPr>
              <w:t>Conferencias</w:t>
            </w:r>
          </w:p>
        </w:tc>
        <w:tc>
          <w:tcPr>
            <w:tcW w:w="1218" w:type="dxa"/>
            <w:tcBorders>
              <w:top w:val="nil"/>
              <w:left w:val="nil"/>
              <w:bottom w:val="single" w:sz="4" w:space="0" w:color="BFBFBF"/>
              <w:right w:val="single" w:sz="4" w:space="0" w:color="A6A6A6"/>
            </w:tcBorders>
            <w:shd w:val="clear" w:color="000000" w:fill="C7CFD8"/>
            <w:noWrap/>
            <w:vAlign w:val="center"/>
            <w:hideMark/>
          </w:tcPr>
          <w:p w:rsidR="005112CB" w:rsidRPr="00993FD3" w:rsidRDefault="005112CB" w:rsidP="004744C9">
            <w:pPr>
              <w:jc w:val="center"/>
              <w:rPr>
                <w:rFonts w:ascii="Arial Narrow" w:eastAsia="Times New Roman" w:hAnsi="Arial Narrow"/>
                <w:b/>
                <w:bCs/>
                <w:color w:val="002839"/>
                <w:sz w:val="20"/>
                <w:lang w:val="es-419" w:eastAsia="en-US"/>
              </w:rPr>
            </w:pPr>
            <w:r w:rsidRPr="00993FD3">
              <w:rPr>
                <w:rFonts w:ascii="Arial Narrow" w:eastAsia="Times New Roman" w:hAnsi="Arial Narrow"/>
                <w:b/>
                <w:bCs/>
                <w:color w:val="002839"/>
                <w:sz w:val="20"/>
                <w:lang w:val="es-419" w:eastAsia="en-US"/>
              </w:rPr>
              <w:t>Publicaciones</w:t>
            </w:r>
          </w:p>
        </w:tc>
        <w:tc>
          <w:tcPr>
            <w:tcW w:w="1257" w:type="dxa"/>
            <w:tcBorders>
              <w:top w:val="nil"/>
              <w:left w:val="nil"/>
              <w:bottom w:val="single" w:sz="4" w:space="0" w:color="BFBFBF"/>
              <w:right w:val="single" w:sz="4" w:space="0" w:color="A6A6A6"/>
            </w:tcBorders>
            <w:shd w:val="clear" w:color="000000" w:fill="C7CFD8"/>
            <w:vAlign w:val="center"/>
            <w:hideMark/>
          </w:tcPr>
          <w:p w:rsidR="005112CB" w:rsidRPr="00993FD3" w:rsidRDefault="005112CB" w:rsidP="004744C9">
            <w:pPr>
              <w:jc w:val="center"/>
              <w:rPr>
                <w:rFonts w:ascii="Arial Narrow" w:eastAsia="Times New Roman" w:hAnsi="Arial Narrow"/>
                <w:b/>
                <w:bCs/>
                <w:color w:val="002839"/>
                <w:sz w:val="20"/>
                <w:lang w:val="es-419" w:eastAsia="en-US"/>
              </w:rPr>
            </w:pPr>
            <w:r w:rsidRPr="00993FD3">
              <w:rPr>
                <w:rFonts w:ascii="Arial Narrow" w:eastAsia="Times New Roman" w:hAnsi="Arial Narrow"/>
                <w:b/>
                <w:bCs/>
                <w:color w:val="002839"/>
                <w:sz w:val="20"/>
                <w:lang w:val="es-419" w:eastAsia="en-US"/>
              </w:rPr>
              <w:t>Servicios contractuales individuales</w:t>
            </w:r>
          </w:p>
        </w:tc>
        <w:tc>
          <w:tcPr>
            <w:tcW w:w="1257" w:type="dxa"/>
            <w:tcBorders>
              <w:top w:val="nil"/>
              <w:left w:val="nil"/>
              <w:bottom w:val="single" w:sz="4" w:space="0" w:color="BFBFBF"/>
              <w:right w:val="single" w:sz="4" w:space="0" w:color="A6A6A6"/>
            </w:tcBorders>
            <w:shd w:val="clear" w:color="000000" w:fill="C7CFD8"/>
            <w:vAlign w:val="center"/>
            <w:hideMark/>
          </w:tcPr>
          <w:p w:rsidR="005112CB" w:rsidRPr="00993FD3" w:rsidRDefault="005112CB" w:rsidP="004744C9">
            <w:pPr>
              <w:jc w:val="center"/>
              <w:rPr>
                <w:rFonts w:ascii="Arial Narrow" w:eastAsia="Times New Roman" w:hAnsi="Arial Narrow"/>
                <w:b/>
                <w:bCs/>
                <w:color w:val="002839"/>
                <w:sz w:val="20"/>
                <w:lang w:val="es-419" w:eastAsia="en-US"/>
              </w:rPr>
            </w:pPr>
            <w:r w:rsidRPr="00993FD3">
              <w:rPr>
                <w:rFonts w:ascii="Arial Narrow" w:eastAsia="Times New Roman" w:hAnsi="Arial Narrow"/>
                <w:b/>
                <w:bCs/>
                <w:color w:val="002839"/>
                <w:sz w:val="20"/>
                <w:lang w:val="es-419" w:eastAsia="en-US"/>
              </w:rPr>
              <w:t>Becas de la OMPI</w:t>
            </w:r>
          </w:p>
        </w:tc>
        <w:tc>
          <w:tcPr>
            <w:tcW w:w="1257" w:type="dxa"/>
            <w:tcBorders>
              <w:top w:val="nil"/>
              <w:left w:val="nil"/>
              <w:bottom w:val="single" w:sz="4" w:space="0" w:color="BFBFBF"/>
              <w:right w:val="nil"/>
            </w:tcBorders>
            <w:shd w:val="clear" w:color="000000" w:fill="C7CFD8"/>
            <w:vAlign w:val="center"/>
            <w:hideMark/>
          </w:tcPr>
          <w:p w:rsidR="005112CB" w:rsidRPr="00993FD3" w:rsidRDefault="005112CB" w:rsidP="004744C9">
            <w:pPr>
              <w:jc w:val="center"/>
              <w:rPr>
                <w:rFonts w:ascii="Arial Narrow" w:eastAsia="Times New Roman" w:hAnsi="Arial Narrow"/>
                <w:b/>
                <w:bCs/>
                <w:color w:val="002839"/>
                <w:sz w:val="20"/>
                <w:lang w:val="es-419" w:eastAsia="en-US"/>
              </w:rPr>
            </w:pPr>
            <w:r w:rsidRPr="00993FD3">
              <w:rPr>
                <w:rFonts w:ascii="Arial Narrow" w:eastAsia="Times New Roman" w:hAnsi="Arial Narrow"/>
                <w:b/>
                <w:bCs/>
                <w:color w:val="002839"/>
                <w:sz w:val="20"/>
                <w:lang w:val="es-419" w:eastAsia="en-US"/>
              </w:rPr>
              <w:t>Otros servicios contractuales</w:t>
            </w:r>
          </w:p>
        </w:tc>
        <w:tc>
          <w:tcPr>
            <w:tcW w:w="1127" w:type="dxa"/>
            <w:vMerge/>
            <w:tcBorders>
              <w:top w:val="single" w:sz="4" w:space="0" w:color="BFBFBF"/>
              <w:left w:val="single" w:sz="4" w:space="0" w:color="A6A6A6"/>
              <w:bottom w:val="single" w:sz="4" w:space="0" w:color="BFBFBF"/>
              <w:right w:val="single" w:sz="4" w:space="0" w:color="BFBFBF"/>
            </w:tcBorders>
            <w:vAlign w:val="center"/>
            <w:hideMark/>
          </w:tcPr>
          <w:p w:rsidR="005112CB" w:rsidRPr="00993FD3" w:rsidRDefault="005112CB" w:rsidP="004744C9">
            <w:pPr>
              <w:rPr>
                <w:rFonts w:ascii="Arial Narrow" w:eastAsia="Times New Roman" w:hAnsi="Arial Narrow"/>
                <w:b/>
                <w:bCs/>
                <w:color w:val="002839"/>
                <w:sz w:val="20"/>
                <w:lang w:val="es-419" w:eastAsia="en-US"/>
              </w:rPr>
            </w:pPr>
          </w:p>
        </w:tc>
      </w:tr>
      <w:tr w:rsidR="005112CB" w:rsidRPr="00993FD3" w:rsidTr="004744C9">
        <w:trPr>
          <w:trHeight w:val="631"/>
        </w:trPr>
        <w:tc>
          <w:tcPr>
            <w:tcW w:w="2358" w:type="dxa"/>
            <w:tcBorders>
              <w:top w:val="nil"/>
              <w:left w:val="single" w:sz="4" w:space="0" w:color="BFBFBF"/>
              <w:bottom w:val="single" w:sz="4" w:space="0" w:color="BFBFBF"/>
              <w:right w:val="single" w:sz="4" w:space="0" w:color="BFBFBF"/>
            </w:tcBorders>
            <w:shd w:val="clear" w:color="auto" w:fill="auto"/>
            <w:noWrap/>
            <w:vAlign w:val="center"/>
            <w:hideMark/>
          </w:tcPr>
          <w:p w:rsidR="005112CB" w:rsidRPr="00993FD3" w:rsidRDefault="005112CB" w:rsidP="004744C9">
            <w:pPr>
              <w:rPr>
                <w:rFonts w:ascii="Arial Narrow" w:eastAsia="Times New Roman" w:hAnsi="Arial Narrow"/>
                <w:color w:val="002839"/>
                <w:sz w:val="20"/>
                <w:lang w:val="es-419" w:eastAsia="en-US"/>
              </w:rPr>
            </w:pPr>
            <w:r w:rsidRPr="00993FD3">
              <w:rPr>
                <w:rFonts w:ascii="Arial Narrow" w:eastAsia="Times New Roman" w:hAnsi="Arial Narrow"/>
                <w:color w:val="002839"/>
                <w:sz w:val="20"/>
                <w:lang w:val="es-419" w:eastAsia="en-US"/>
              </w:rPr>
              <w:t>Elaboración de guías prácticas</w:t>
            </w:r>
          </w:p>
        </w:tc>
        <w:tc>
          <w:tcPr>
            <w:tcW w:w="1248" w:type="dxa"/>
            <w:tcBorders>
              <w:top w:val="nil"/>
              <w:left w:val="nil"/>
              <w:bottom w:val="single" w:sz="4" w:space="0" w:color="BFBFBF"/>
              <w:right w:val="single" w:sz="4" w:space="0" w:color="BFBFBF"/>
            </w:tcBorders>
            <w:shd w:val="clear" w:color="auto" w:fill="auto"/>
            <w:noWrap/>
            <w:vAlign w:val="center"/>
            <w:hideMark/>
          </w:tcPr>
          <w:p w:rsidR="005112CB" w:rsidRPr="00993FD3" w:rsidRDefault="005112CB" w:rsidP="004744C9">
            <w:pPr>
              <w:jc w:val="right"/>
              <w:rPr>
                <w:rFonts w:ascii="Arial Narrow" w:eastAsia="Times New Roman" w:hAnsi="Arial Narrow"/>
                <w:color w:val="002839"/>
                <w:sz w:val="20"/>
                <w:lang w:val="es-419" w:eastAsia="en-US"/>
              </w:rPr>
            </w:pPr>
            <w:r w:rsidRPr="00993FD3">
              <w:rPr>
                <w:rFonts w:ascii="Arial Narrow" w:eastAsia="Times New Roman" w:hAnsi="Arial Narrow"/>
                <w:color w:val="002839"/>
                <w:sz w:val="20"/>
                <w:lang w:val="es-419" w:eastAsia="en-US"/>
              </w:rPr>
              <w:t xml:space="preserve"> - </w:t>
            </w:r>
          </w:p>
        </w:tc>
        <w:tc>
          <w:tcPr>
            <w:tcW w:w="1248" w:type="dxa"/>
            <w:tcBorders>
              <w:top w:val="nil"/>
              <w:left w:val="nil"/>
              <w:bottom w:val="single" w:sz="4" w:space="0" w:color="BFBFBF"/>
              <w:right w:val="single" w:sz="4" w:space="0" w:color="BFBFBF"/>
            </w:tcBorders>
            <w:shd w:val="clear" w:color="auto" w:fill="auto"/>
            <w:noWrap/>
            <w:vAlign w:val="center"/>
            <w:hideMark/>
          </w:tcPr>
          <w:p w:rsidR="005112CB" w:rsidRPr="00993FD3" w:rsidRDefault="005112CB" w:rsidP="004744C9">
            <w:pPr>
              <w:jc w:val="right"/>
              <w:rPr>
                <w:rFonts w:ascii="Arial Narrow" w:eastAsia="Times New Roman" w:hAnsi="Arial Narrow"/>
                <w:color w:val="002839"/>
                <w:sz w:val="20"/>
                <w:lang w:val="es-419" w:eastAsia="en-US"/>
              </w:rPr>
            </w:pPr>
            <w:r w:rsidRPr="00993FD3">
              <w:rPr>
                <w:rFonts w:ascii="Arial Narrow" w:eastAsia="Times New Roman" w:hAnsi="Arial Narrow"/>
                <w:color w:val="002839"/>
                <w:sz w:val="20"/>
                <w:lang w:val="es-419" w:eastAsia="en-US"/>
              </w:rPr>
              <w:t xml:space="preserve"> - </w:t>
            </w:r>
          </w:p>
        </w:tc>
        <w:tc>
          <w:tcPr>
            <w:tcW w:w="1248" w:type="dxa"/>
            <w:tcBorders>
              <w:top w:val="nil"/>
              <w:left w:val="nil"/>
              <w:bottom w:val="single" w:sz="4" w:space="0" w:color="BFBFBF"/>
              <w:right w:val="single" w:sz="4" w:space="0" w:color="BFBFBF"/>
            </w:tcBorders>
            <w:shd w:val="clear" w:color="auto" w:fill="auto"/>
            <w:noWrap/>
            <w:vAlign w:val="center"/>
            <w:hideMark/>
          </w:tcPr>
          <w:p w:rsidR="005112CB" w:rsidRPr="00993FD3" w:rsidRDefault="005112CB" w:rsidP="004744C9">
            <w:pPr>
              <w:jc w:val="right"/>
              <w:rPr>
                <w:rFonts w:ascii="Arial Narrow" w:eastAsia="Times New Roman" w:hAnsi="Arial Narrow"/>
                <w:color w:val="002839"/>
                <w:sz w:val="20"/>
                <w:lang w:val="es-419" w:eastAsia="en-US"/>
              </w:rPr>
            </w:pPr>
            <w:r w:rsidRPr="00993FD3">
              <w:rPr>
                <w:rFonts w:ascii="Arial Narrow" w:eastAsia="Times New Roman" w:hAnsi="Arial Narrow"/>
                <w:color w:val="002839"/>
                <w:sz w:val="20"/>
                <w:lang w:val="es-419" w:eastAsia="en-US"/>
              </w:rPr>
              <w:t xml:space="preserve"> - </w:t>
            </w:r>
          </w:p>
        </w:tc>
        <w:tc>
          <w:tcPr>
            <w:tcW w:w="1269" w:type="dxa"/>
            <w:tcBorders>
              <w:top w:val="nil"/>
              <w:left w:val="nil"/>
              <w:bottom w:val="single" w:sz="4" w:space="0" w:color="BFBFBF"/>
              <w:right w:val="single" w:sz="4" w:space="0" w:color="BFBFBF"/>
            </w:tcBorders>
            <w:shd w:val="clear" w:color="auto" w:fill="auto"/>
            <w:noWrap/>
            <w:vAlign w:val="center"/>
            <w:hideMark/>
          </w:tcPr>
          <w:p w:rsidR="005112CB" w:rsidRPr="00993FD3" w:rsidRDefault="005112CB" w:rsidP="004744C9">
            <w:pPr>
              <w:jc w:val="right"/>
              <w:rPr>
                <w:rFonts w:ascii="Arial Narrow" w:eastAsia="Times New Roman" w:hAnsi="Arial Narrow"/>
                <w:color w:val="002839"/>
                <w:sz w:val="20"/>
                <w:lang w:val="es-419" w:eastAsia="en-US"/>
              </w:rPr>
            </w:pPr>
            <w:r w:rsidRPr="00993FD3">
              <w:rPr>
                <w:rFonts w:ascii="Arial Narrow" w:eastAsia="Times New Roman" w:hAnsi="Arial Narrow"/>
                <w:color w:val="002839"/>
                <w:sz w:val="20"/>
                <w:lang w:val="es-419" w:eastAsia="en-US"/>
              </w:rPr>
              <w:t xml:space="preserve"> - </w:t>
            </w:r>
          </w:p>
        </w:tc>
        <w:tc>
          <w:tcPr>
            <w:tcW w:w="1218" w:type="dxa"/>
            <w:tcBorders>
              <w:top w:val="nil"/>
              <w:left w:val="nil"/>
              <w:bottom w:val="single" w:sz="4" w:space="0" w:color="BFBFBF"/>
              <w:right w:val="single" w:sz="4" w:space="0" w:color="BFBFBF"/>
            </w:tcBorders>
            <w:shd w:val="clear" w:color="auto" w:fill="auto"/>
            <w:noWrap/>
            <w:vAlign w:val="center"/>
            <w:hideMark/>
          </w:tcPr>
          <w:p w:rsidR="005112CB" w:rsidRPr="00993FD3" w:rsidRDefault="005112CB" w:rsidP="004744C9">
            <w:pPr>
              <w:jc w:val="right"/>
              <w:rPr>
                <w:rFonts w:ascii="Arial Narrow" w:eastAsia="Times New Roman" w:hAnsi="Arial Narrow"/>
                <w:color w:val="002839"/>
                <w:sz w:val="20"/>
                <w:lang w:val="es-419" w:eastAsia="en-US"/>
              </w:rPr>
            </w:pPr>
            <w:r w:rsidRPr="00993FD3">
              <w:rPr>
                <w:rFonts w:ascii="Arial Narrow" w:eastAsia="Times New Roman" w:hAnsi="Arial Narrow"/>
                <w:color w:val="002839"/>
                <w:sz w:val="20"/>
                <w:lang w:val="es-419" w:eastAsia="en-US"/>
              </w:rPr>
              <w:t xml:space="preserve"> - </w:t>
            </w:r>
          </w:p>
        </w:tc>
        <w:tc>
          <w:tcPr>
            <w:tcW w:w="1257" w:type="dxa"/>
            <w:tcBorders>
              <w:top w:val="nil"/>
              <w:left w:val="nil"/>
              <w:bottom w:val="single" w:sz="4" w:space="0" w:color="BFBFBF"/>
              <w:right w:val="single" w:sz="4" w:space="0" w:color="BFBFBF"/>
            </w:tcBorders>
            <w:shd w:val="clear" w:color="auto" w:fill="auto"/>
            <w:noWrap/>
            <w:vAlign w:val="center"/>
            <w:hideMark/>
          </w:tcPr>
          <w:p w:rsidR="005112CB" w:rsidRPr="00993FD3" w:rsidRDefault="005112CB" w:rsidP="004744C9">
            <w:pPr>
              <w:jc w:val="right"/>
              <w:rPr>
                <w:rFonts w:ascii="Arial Narrow" w:eastAsia="Times New Roman" w:hAnsi="Arial Narrow"/>
                <w:color w:val="002839"/>
                <w:sz w:val="20"/>
                <w:lang w:val="es-419" w:eastAsia="en-US"/>
              </w:rPr>
            </w:pPr>
            <w:r w:rsidRPr="00993FD3">
              <w:rPr>
                <w:rFonts w:ascii="Arial Narrow" w:eastAsia="Times New Roman" w:hAnsi="Arial Narrow"/>
                <w:color w:val="002839"/>
                <w:sz w:val="20"/>
                <w:lang w:val="es-419" w:eastAsia="en-US"/>
              </w:rPr>
              <w:t xml:space="preserve"> 20.000 </w:t>
            </w:r>
          </w:p>
        </w:tc>
        <w:tc>
          <w:tcPr>
            <w:tcW w:w="1257" w:type="dxa"/>
            <w:tcBorders>
              <w:top w:val="nil"/>
              <w:left w:val="nil"/>
              <w:bottom w:val="single" w:sz="4" w:space="0" w:color="BFBFBF"/>
              <w:right w:val="single" w:sz="4" w:space="0" w:color="BFBFBF"/>
            </w:tcBorders>
            <w:shd w:val="clear" w:color="auto" w:fill="auto"/>
            <w:noWrap/>
            <w:vAlign w:val="center"/>
            <w:hideMark/>
          </w:tcPr>
          <w:p w:rsidR="005112CB" w:rsidRPr="00993FD3" w:rsidRDefault="005112CB" w:rsidP="004744C9">
            <w:pPr>
              <w:jc w:val="right"/>
              <w:rPr>
                <w:rFonts w:ascii="Arial Narrow" w:eastAsia="Times New Roman" w:hAnsi="Arial Narrow"/>
                <w:color w:val="002839"/>
                <w:sz w:val="20"/>
                <w:lang w:val="es-419" w:eastAsia="en-US"/>
              </w:rPr>
            </w:pPr>
            <w:r w:rsidRPr="00993FD3">
              <w:rPr>
                <w:rFonts w:ascii="Arial Narrow" w:eastAsia="Times New Roman" w:hAnsi="Arial Narrow"/>
                <w:color w:val="002839"/>
                <w:sz w:val="20"/>
                <w:lang w:val="es-419" w:eastAsia="en-US"/>
              </w:rPr>
              <w:t xml:space="preserve"> - </w:t>
            </w:r>
          </w:p>
        </w:tc>
        <w:tc>
          <w:tcPr>
            <w:tcW w:w="1257" w:type="dxa"/>
            <w:tcBorders>
              <w:top w:val="nil"/>
              <w:left w:val="nil"/>
              <w:bottom w:val="single" w:sz="4" w:space="0" w:color="BFBFBF"/>
              <w:right w:val="single" w:sz="4" w:space="0" w:color="BFBFBF"/>
            </w:tcBorders>
            <w:shd w:val="clear" w:color="auto" w:fill="auto"/>
            <w:noWrap/>
            <w:vAlign w:val="center"/>
            <w:hideMark/>
          </w:tcPr>
          <w:p w:rsidR="005112CB" w:rsidRPr="00993FD3" w:rsidRDefault="005112CB" w:rsidP="004744C9">
            <w:pPr>
              <w:jc w:val="right"/>
              <w:rPr>
                <w:rFonts w:ascii="Arial Narrow" w:eastAsia="Times New Roman" w:hAnsi="Arial Narrow"/>
                <w:color w:val="002839"/>
                <w:sz w:val="20"/>
                <w:lang w:val="es-419" w:eastAsia="en-US"/>
              </w:rPr>
            </w:pPr>
            <w:r w:rsidRPr="00993FD3">
              <w:rPr>
                <w:rFonts w:ascii="Arial Narrow" w:eastAsia="Times New Roman" w:hAnsi="Arial Narrow"/>
                <w:color w:val="002839"/>
                <w:sz w:val="20"/>
                <w:lang w:val="es-419" w:eastAsia="en-US"/>
              </w:rPr>
              <w:t xml:space="preserve"> - </w:t>
            </w:r>
          </w:p>
        </w:tc>
        <w:tc>
          <w:tcPr>
            <w:tcW w:w="1127" w:type="dxa"/>
            <w:tcBorders>
              <w:top w:val="nil"/>
              <w:left w:val="nil"/>
              <w:bottom w:val="single" w:sz="4" w:space="0" w:color="BFBFBF"/>
              <w:right w:val="single" w:sz="4" w:space="0" w:color="BFBFBF"/>
            </w:tcBorders>
            <w:shd w:val="clear" w:color="auto" w:fill="auto"/>
            <w:noWrap/>
            <w:vAlign w:val="center"/>
            <w:hideMark/>
          </w:tcPr>
          <w:p w:rsidR="005112CB" w:rsidRPr="00993FD3" w:rsidRDefault="005112CB" w:rsidP="004744C9">
            <w:pPr>
              <w:jc w:val="right"/>
              <w:rPr>
                <w:rFonts w:ascii="Arial Narrow" w:eastAsia="Times New Roman" w:hAnsi="Arial Narrow"/>
                <w:color w:val="002839"/>
                <w:sz w:val="20"/>
                <w:lang w:val="es-419" w:eastAsia="en-US"/>
              </w:rPr>
            </w:pPr>
            <w:r w:rsidRPr="00993FD3">
              <w:rPr>
                <w:rFonts w:ascii="Arial Narrow" w:eastAsia="Times New Roman" w:hAnsi="Arial Narrow"/>
                <w:color w:val="002839"/>
                <w:sz w:val="20"/>
                <w:lang w:val="es-419" w:eastAsia="en-US"/>
              </w:rPr>
              <w:t xml:space="preserve"> 20.000 </w:t>
            </w:r>
          </w:p>
        </w:tc>
      </w:tr>
      <w:tr w:rsidR="005112CB" w:rsidRPr="00993FD3" w:rsidTr="004744C9">
        <w:trPr>
          <w:trHeight w:val="689"/>
        </w:trPr>
        <w:tc>
          <w:tcPr>
            <w:tcW w:w="2358" w:type="dxa"/>
            <w:tcBorders>
              <w:top w:val="nil"/>
              <w:left w:val="single" w:sz="4" w:space="0" w:color="BFBFBF"/>
              <w:bottom w:val="single" w:sz="4" w:space="0" w:color="BFBFBF"/>
              <w:right w:val="single" w:sz="4" w:space="0" w:color="BFBFBF"/>
            </w:tcBorders>
            <w:shd w:val="clear" w:color="auto" w:fill="auto"/>
            <w:noWrap/>
            <w:vAlign w:val="center"/>
            <w:hideMark/>
          </w:tcPr>
          <w:p w:rsidR="005112CB" w:rsidRPr="00993FD3" w:rsidRDefault="005112CB" w:rsidP="004744C9">
            <w:pPr>
              <w:rPr>
                <w:rFonts w:ascii="Arial Narrow" w:eastAsia="Times New Roman" w:hAnsi="Arial Narrow"/>
                <w:color w:val="002839"/>
                <w:sz w:val="20"/>
                <w:lang w:val="es-419" w:eastAsia="en-US"/>
              </w:rPr>
            </w:pPr>
            <w:r w:rsidRPr="00993FD3">
              <w:rPr>
                <w:rFonts w:ascii="Arial Narrow" w:eastAsia="Times New Roman" w:hAnsi="Arial Narrow"/>
                <w:color w:val="002839"/>
                <w:sz w:val="20"/>
                <w:lang w:val="es-419" w:eastAsia="en-US"/>
              </w:rPr>
              <w:t>Elaboración de material de formación</w:t>
            </w:r>
          </w:p>
        </w:tc>
        <w:tc>
          <w:tcPr>
            <w:tcW w:w="1248" w:type="dxa"/>
            <w:tcBorders>
              <w:top w:val="nil"/>
              <w:left w:val="nil"/>
              <w:bottom w:val="single" w:sz="4" w:space="0" w:color="BFBFBF"/>
              <w:right w:val="single" w:sz="4" w:space="0" w:color="BFBFBF"/>
            </w:tcBorders>
            <w:shd w:val="clear" w:color="auto" w:fill="auto"/>
            <w:noWrap/>
            <w:vAlign w:val="center"/>
            <w:hideMark/>
          </w:tcPr>
          <w:p w:rsidR="005112CB" w:rsidRPr="00993FD3" w:rsidRDefault="005112CB" w:rsidP="004744C9">
            <w:pPr>
              <w:jc w:val="right"/>
              <w:rPr>
                <w:rFonts w:ascii="Arial Narrow" w:eastAsia="Times New Roman" w:hAnsi="Arial Narrow"/>
                <w:color w:val="002839"/>
                <w:sz w:val="20"/>
                <w:lang w:val="es-419" w:eastAsia="en-US"/>
              </w:rPr>
            </w:pPr>
            <w:r w:rsidRPr="00993FD3">
              <w:rPr>
                <w:rFonts w:ascii="Arial Narrow" w:eastAsia="Times New Roman" w:hAnsi="Arial Narrow"/>
                <w:color w:val="002839"/>
                <w:sz w:val="20"/>
                <w:lang w:val="es-419" w:eastAsia="en-US"/>
              </w:rPr>
              <w:t xml:space="preserve"> - </w:t>
            </w:r>
          </w:p>
        </w:tc>
        <w:tc>
          <w:tcPr>
            <w:tcW w:w="1248" w:type="dxa"/>
            <w:tcBorders>
              <w:top w:val="nil"/>
              <w:left w:val="nil"/>
              <w:bottom w:val="single" w:sz="4" w:space="0" w:color="BFBFBF"/>
              <w:right w:val="single" w:sz="4" w:space="0" w:color="BFBFBF"/>
            </w:tcBorders>
            <w:shd w:val="clear" w:color="auto" w:fill="auto"/>
            <w:noWrap/>
            <w:vAlign w:val="center"/>
            <w:hideMark/>
          </w:tcPr>
          <w:p w:rsidR="005112CB" w:rsidRPr="00993FD3" w:rsidRDefault="005112CB" w:rsidP="004744C9">
            <w:pPr>
              <w:jc w:val="right"/>
              <w:rPr>
                <w:rFonts w:ascii="Arial Narrow" w:eastAsia="Times New Roman" w:hAnsi="Arial Narrow"/>
                <w:color w:val="002839"/>
                <w:sz w:val="20"/>
                <w:lang w:val="es-419" w:eastAsia="en-US"/>
              </w:rPr>
            </w:pPr>
            <w:r w:rsidRPr="00993FD3">
              <w:rPr>
                <w:rFonts w:ascii="Arial Narrow" w:eastAsia="Times New Roman" w:hAnsi="Arial Narrow"/>
                <w:color w:val="002839"/>
                <w:sz w:val="20"/>
                <w:lang w:val="es-419" w:eastAsia="en-US"/>
              </w:rPr>
              <w:t xml:space="preserve"> - </w:t>
            </w:r>
          </w:p>
        </w:tc>
        <w:tc>
          <w:tcPr>
            <w:tcW w:w="1248" w:type="dxa"/>
            <w:tcBorders>
              <w:top w:val="nil"/>
              <w:left w:val="nil"/>
              <w:bottom w:val="single" w:sz="4" w:space="0" w:color="BFBFBF"/>
              <w:right w:val="single" w:sz="4" w:space="0" w:color="BFBFBF"/>
            </w:tcBorders>
            <w:shd w:val="clear" w:color="auto" w:fill="auto"/>
            <w:noWrap/>
            <w:vAlign w:val="center"/>
            <w:hideMark/>
          </w:tcPr>
          <w:p w:rsidR="005112CB" w:rsidRPr="00993FD3" w:rsidRDefault="005112CB" w:rsidP="004744C9">
            <w:pPr>
              <w:jc w:val="right"/>
              <w:rPr>
                <w:rFonts w:ascii="Arial Narrow" w:eastAsia="Times New Roman" w:hAnsi="Arial Narrow"/>
                <w:color w:val="002839"/>
                <w:sz w:val="20"/>
                <w:lang w:val="es-419" w:eastAsia="en-US"/>
              </w:rPr>
            </w:pPr>
            <w:r w:rsidRPr="00993FD3">
              <w:rPr>
                <w:rFonts w:ascii="Arial Narrow" w:eastAsia="Times New Roman" w:hAnsi="Arial Narrow"/>
                <w:color w:val="002839"/>
                <w:sz w:val="20"/>
                <w:lang w:val="es-419" w:eastAsia="en-US"/>
              </w:rPr>
              <w:t xml:space="preserve"> - </w:t>
            </w:r>
          </w:p>
        </w:tc>
        <w:tc>
          <w:tcPr>
            <w:tcW w:w="1269" w:type="dxa"/>
            <w:tcBorders>
              <w:top w:val="nil"/>
              <w:left w:val="nil"/>
              <w:bottom w:val="single" w:sz="4" w:space="0" w:color="BFBFBF"/>
              <w:right w:val="single" w:sz="4" w:space="0" w:color="BFBFBF"/>
            </w:tcBorders>
            <w:shd w:val="clear" w:color="auto" w:fill="auto"/>
            <w:noWrap/>
            <w:vAlign w:val="center"/>
            <w:hideMark/>
          </w:tcPr>
          <w:p w:rsidR="005112CB" w:rsidRPr="00993FD3" w:rsidRDefault="005112CB" w:rsidP="004744C9">
            <w:pPr>
              <w:jc w:val="right"/>
              <w:rPr>
                <w:rFonts w:ascii="Arial Narrow" w:eastAsia="Times New Roman" w:hAnsi="Arial Narrow"/>
                <w:color w:val="002839"/>
                <w:sz w:val="20"/>
                <w:lang w:val="es-419" w:eastAsia="en-US"/>
              </w:rPr>
            </w:pPr>
            <w:r w:rsidRPr="00993FD3">
              <w:rPr>
                <w:rFonts w:ascii="Arial Narrow" w:eastAsia="Times New Roman" w:hAnsi="Arial Narrow"/>
                <w:color w:val="002839"/>
                <w:sz w:val="20"/>
                <w:lang w:val="es-419" w:eastAsia="en-US"/>
              </w:rPr>
              <w:t xml:space="preserve"> - </w:t>
            </w:r>
          </w:p>
        </w:tc>
        <w:tc>
          <w:tcPr>
            <w:tcW w:w="1218" w:type="dxa"/>
            <w:tcBorders>
              <w:top w:val="nil"/>
              <w:left w:val="nil"/>
              <w:bottom w:val="single" w:sz="4" w:space="0" w:color="BFBFBF"/>
              <w:right w:val="single" w:sz="4" w:space="0" w:color="BFBFBF"/>
            </w:tcBorders>
            <w:shd w:val="clear" w:color="auto" w:fill="auto"/>
            <w:noWrap/>
            <w:vAlign w:val="center"/>
            <w:hideMark/>
          </w:tcPr>
          <w:p w:rsidR="005112CB" w:rsidRPr="00993FD3" w:rsidRDefault="005112CB" w:rsidP="004744C9">
            <w:pPr>
              <w:jc w:val="right"/>
              <w:rPr>
                <w:rFonts w:ascii="Arial Narrow" w:eastAsia="Times New Roman" w:hAnsi="Arial Narrow"/>
                <w:color w:val="002839"/>
                <w:sz w:val="20"/>
                <w:lang w:val="es-419" w:eastAsia="en-US"/>
              </w:rPr>
            </w:pPr>
            <w:r w:rsidRPr="00993FD3">
              <w:rPr>
                <w:rFonts w:ascii="Arial Narrow" w:eastAsia="Times New Roman" w:hAnsi="Arial Narrow"/>
                <w:color w:val="002839"/>
                <w:sz w:val="20"/>
                <w:lang w:val="es-419" w:eastAsia="en-US"/>
              </w:rPr>
              <w:t xml:space="preserve"> - </w:t>
            </w:r>
          </w:p>
        </w:tc>
        <w:tc>
          <w:tcPr>
            <w:tcW w:w="1257" w:type="dxa"/>
            <w:tcBorders>
              <w:top w:val="nil"/>
              <w:left w:val="nil"/>
              <w:bottom w:val="single" w:sz="4" w:space="0" w:color="BFBFBF"/>
              <w:right w:val="single" w:sz="4" w:space="0" w:color="BFBFBF"/>
            </w:tcBorders>
            <w:shd w:val="clear" w:color="auto" w:fill="auto"/>
            <w:noWrap/>
            <w:vAlign w:val="center"/>
            <w:hideMark/>
          </w:tcPr>
          <w:p w:rsidR="005112CB" w:rsidRPr="00993FD3" w:rsidRDefault="005112CB" w:rsidP="004744C9">
            <w:pPr>
              <w:jc w:val="right"/>
              <w:rPr>
                <w:rFonts w:ascii="Arial Narrow" w:eastAsia="Times New Roman" w:hAnsi="Arial Narrow"/>
                <w:color w:val="002839"/>
                <w:sz w:val="20"/>
                <w:lang w:val="es-419" w:eastAsia="en-US"/>
              </w:rPr>
            </w:pPr>
            <w:r w:rsidRPr="00993FD3">
              <w:rPr>
                <w:rFonts w:ascii="Arial Narrow" w:eastAsia="Times New Roman" w:hAnsi="Arial Narrow"/>
                <w:color w:val="002839"/>
                <w:sz w:val="20"/>
                <w:lang w:val="es-419" w:eastAsia="en-US"/>
              </w:rPr>
              <w:t xml:space="preserve"> 20.000 </w:t>
            </w:r>
          </w:p>
        </w:tc>
        <w:tc>
          <w:tcPr>
            <w:tcW w:w="1257" w:type="dxa"/>
            <w:tcBorders>
              <w:top w:val="nil"/>
              <w:left w:val="nil"/>
              <w:bottom w:val="single" w:sz="4" w:space="0" w:color="BFBFBF"/>
              <w:right w:val="single" w:sz="4" w:space="0" w:color="BFBFBF"/>
            </w:tcBorders>
            <w:shd w:val="clear" w:color="auto" w:fill="auto"/>
            <w:noWrap/>
            <w:vAlign w:val="center"/>
            <w:hideMark/>
          </w:tcPr>
          <w:p w:rsidR="005112CB" w:rsidRPr="00993FD3" w:rsidRDefault="005112CB" w:rsidP="004744C9">
            <w:pPr>
              <w:jc w:val="right"/>
              <w:rPr>
                <w:rFonts w:ascii="Arial Narrow" w:eastAsia="Times New Roman" w:hAnsi="Arial Narrow"/>
                <w:color w:val="002839"/>
                <w:sz w:val="20"/>
                <w:lang w:val="es-419" w:eastAsia="en-US"/>
              </w:rPr>
            </w:pPr>
            <w:r w:rsidRPr="00993FD3">
              <w:rPr>
                <w:rFonts w:ascii="Arial Narrow" w:eastAsia="Times New Roman" w:hAnsi="Arial Narrow"/>
                <w:color w:val="002839"/>
                <w:sz w:val="20"/>
                <w:lang w:val="es-419" w:eastAsia="en-US"/>
              </w:rPr>
              <w:t xml:space="preserve"> 20.000 </w:t>
            </w:r>
          </w:p>
        </w:tc>
        <w:tc>
          <w:tcPr>
            <w:tcW w:w="1257" w:type="dxa"/>
            <w:tcBorders>
              <w:top w:val="nil"/>
              <w:left w:val="nil"/>
              <w:bottom w:val="single" w:sz="4" w:space="0" w:color="BFBFBF"/>
              <w:right w:val="single" w:sz="4" w:space="0" w:color="BFBFBF"/>
            </w:tcBorders>
            <w:shd w:val="clear" w:color="auto" w:fill="auto"/>
            <w:noWrap/>
            <w:vAlign w:val="center"/>
            <w:hideMark/>
          </w:tcPr>
          <w:p w:rsidR="005112CB" w:rsidRPr="00993FD3" w:rsidRDefault="005112CB" w:rsidP="004744C9">
            <w:pPr>
              <w:jc w:val="right"/>
              <w:rPr>
                <w:rFonts w:ascii="Arial Narrow" w:eastAsia="Times New Roman" w:hAnsi="Arial Narrow"/>
                <w:color w:val="002839"/>
                <w:sz w:val="20"/>
                <w:lang w:val="es-419" w:eastAsia="en-US"/>
              </w:rPr>
            </w:pPr>
            <w:r w:rsidRPr="00993FD3">
              <w:rPr>
                <w:rFonts w:ascii="Arial Narrow" w:eastAsia="Times New Roman" w:hAnsi="Arial Narrow"/>
                <w:color w:val="002839"/>
                <w:sz w:val="20"/>
                <w:lang w:val="es-419" w:eastAsia="en-US"/>
              </w:rPr>
              <w:t xml:space="preserve"> - </w:t>
            </w:r>
          </w:p>
        </w:tc>
        <w:tc>
          <w:tcPr>
            <w:tcW w:w="1127" w:type="dxa"/>
            <w:tcBorders>
              <w:top w:val="nil"/>
              <w:left w:val="nil"/>
              <w:bottom w:val="single" w:sz="4" w:space="0" w:color="BFBFBF"/>
              <w:right w:val="single" w:sz="4" w:space="0" w:color="BFBFBF"/>
            </w:tcBorders>
            <w:shd w:val="clear" w:color="auto" w:fill="auto"/>
            <w:noWrap/>
            <w:vAlign w:val="center"/>
            <w:hideMark/>
          </w:tcPr>
          <w:p w:rsidR="005112CB" w:rsidRPr="00993FD3" w:rsidRDefault="005112CB" w:rsidP="004744C9">
            <w:pPr>
              <w:jc w:val="right"/>
              <w:rPr>
                <w:rFonts w:ascii="Arial Narrow" w:eastAsia="Times New Roman" w:hAnsi="Arial Narrow"/>
                <w:color w:val="002839"/>
                <w:sz w:val="20"/>
                <w:lang w:val="es-419" w:eastAsia="en-US"/>
              </w:rPr>
            </w:pPr>
            <w:r w:rsidRPr="00993FD3">
              <w:rPr>
                <w:rFonts w:ascii="Arial Narrow" w:eastAsia="Times New Roman" w:hAnsi="Arial Narrow"/>
                <w:color w:val="002839"/>
                <w:sz w:val="20"/>
                <w:lang w:val="es-419" w:eastAsia="en-US"/>
              </w:rPr>
              <w:t xml:space="preserve"> 40.000 </w:t>
            </w:r>
          </w:p>
        </w:tc>
      </w:tr>
      <w:tr w:rsidR="005112CB" w:rsidRPr="00993FD3" w:rsidTr="004744C9">
        <w:trPr>
          <w:trHeight w:val="689"/>
        </w:trPr>
        <w:tc>
          <w:tcPr>
            <w:tcW w:w="2358" w:type="dxa"/>
            <w:tcBorders>
              <w:top w:val="nil"/>
              <w:left w:val="single" w:sz="4" w:space="0" w:color="BFBFBF"/>
              <w:bottom w:val="single" w:sz="4" w:space="0" w:color="BFBFBF"/>
              <w:right w:val="single" w:sz="4" w:space="0" w:color="BFBFBF"/>
            </w:tcBorders>
            <w:shd w:val="clear" w:color="auto" w:fill="auto"/>
            <w:noWrap/>
            <w:vAlign w:val="center"/>
            <w:hideMark/>
          </w:tcPr>
          <w:p w:rsidR="005112CB" w:rsidRPr="00993FD3" w:rsidRDefault="005112CB" w:rsidP="004744C9">
            <w:pPr>
              <w:rPr>
                <w:rFonts w:ascii="Arial Narrow" w:eastAsia="Times New Roman" w:hAnsi="Arial Narrow"/>
                <w:color w:val="002839"/>
                <w:sz w:val="20"/>
                <w:lang w:val="es-419" w:eastAsia="en-US"/>
              </w:rPr>
            </w:pPr>
            <w:r w:rsidRPr="00993FD3">
              <w:rPr>
                <w:rFonts w:ascii="Arial Narrow" w:eastAsia="Times New Roman" w:hAnsi="Arial Narrow"/>
                <w:color w:val="002839"/>
                <w:sz w:val="20"/>
                <w:lang w:val="es-419" w:eastAsia="en-US"/>
              </w:rPr>
              <w:t>Realización de seminarios de formación</w:t>
            </w:r>
            <w:r w:rsidRPr="00993FD3">
              <w:rPr>
                <w:rFonts w:ascii="Arial Narrow" w:eastAsia="Times New Roman" w:hAnsi="Arial Narrow"/>
                <w:color w:val="002839"/>
                <w:sz w:val="20"/>
                <w:vertAlign w:val="superscript"/>
                <w:lang w:val="es-419" w:eastAsia="en-US"/>
              </w:rPr>
              <w:t>1</w:t>
            </w:r>
          </w:p>
        </w:tc>
        <w:tc>
          <w:tcPr>
            <w:tcW w:w="1248" w:type="dxa"/>
            <w:tcBorders>
              <w:top w:val="nil"/>
              <w:left w:val="nil"/>
              <w:bottom w:val="single" w:sz="4" w:space="0" w:color="BFBFBF"/>
              <w:right w:val="single" w:sz="4" w:space="0" w:color="BFBFBF"/>
            </w:tcBorders>
            <w:shd w:val="clear" w:color="auto" w:fill="auto"/>
            <w:noWrap/>
            <w:vAlign w:val="center"/>
            <w:hideMark/>
          </w:tcPr>
          <w:p w:rsidR="005112CB" w:rsidRPr="00993FD3" w:rsidRDefault="005112CB" w:rsidP="004744C9">
            <w:pPr>
              <w:jc w:val="right"/>
              <w:rPr>
                <w:rFonts w:ascii="Arial Narrow" w:eastAsia="Times New Roman" w:hAnsi="Arial Narrow"/>
                <w:color w:val="002839"/>
                <w:sz w:val="20"/>
                <w:lang w:val="es-419" w:eastAsia="en-US"/>
              </w:rPr>
            </w:pPr>
            <w:r w:rsidRPr="00993FD3">
              <w:rPr>
                <w:rFonts w:ascii="Arial Narrow" w:eastAsia="Times New Roman" w:hAnsi="Arial Narrow"/>
                <w:color w:val="002839"/>
                <w:sz w:val="20"/>
                <w:lang w:val="es-419" w:eastAsia="en-US"/>
              </w:rPr>
              <w:t xml:space="preserve"> 4.000 </w:t>
            </w:r>
          </w:p>
        </w:tc>
        <w:tc>
          <w:tcPr>
            <w:tcW w:w="1248" w:type="dxa"/>
            <w:tcBorders>
              <w:top w:val="nil"/>
              <w:left w:val="nil"/>
              <w:bottom w:val="single" w:sz="4" w:space="0" w:color="BFBFBF"/>
              <w:right w:val="single" w:sz="4" w:space="0" w:color="BFBFBF"/>
            </w:tcBorders>
            <w:shd w:val="clear" w:color="auto" w:fill="auto"/>
            <w:noWrap/>
            <w:vAlign w:val="center"/>
            <w:hideMark/>
          </w:tcPr>
          <w:p w:rsidR="005112CB" w:rsidRPr="00993FD3" w:rsidRDefault="005112CB" w:rsidP="004744C9">
            <w:pPr>
              <w:jc w:val="right"/>
              <w:rPr>
                <w:rFonts w:ascii="Arial Narrow" w:eastAsia="Times New Roman" w:hAnsi="Arial Narrow"/>
                <w:color w:val="002839"/>
                <w:sz w:val="20"/>
                <w:lang w:val="es-419" w:eastAsia="en-US"/>
              </w:rPr>
            </w:pPr>
            <w:r w:rsidRPr="00993FD3">
              <w:rPr>
                <w:rFonts w:ascii="Arial Narrow" w:eastAsia="Times New Roman" w:hAnsi="Arial Narrow"/>
                <w:color w:val="002839"/>
                <w:sz w:val="20"/>
                <w:lang w:val="es-419" w:eastAsia="en-US"/>
              </w:rPr>
              <w:t xml:space="preserve"> 10.000 </w:t>
            </w:r>
          </w:p>
        </w:tc>
        <w:tc>
          <w:tcPr>
            <w:tcW w:w="1248" w:type="dxa"/>
            <w:tcBorders>
              <w:top w:val="nil"/>
              <w:left w:val="nil"/>
              <w:bottom w:val="single" w:sz="4" w:space="0" w:color="BFBFBF"/>
              <w:right w:val="single" w:sz="4" w:space="0" w:color="BFBFBF"/>
            </w:tcBorders>
            <w:shd w:val="clear" w:color="auto" w:fill="auto"/>
            <w:noWrap/>
            <w:vAlign w:val="center"/>
            <w:hideMark/>
          </w:tcPr>
          <w:p w:rsidR="005112CB" w:rsidRPr="00993FD3" w:rsidRDefault="005112CB" w:rsidP="004744C9">
            <w:pPr>
              <w:jc w:val="right"/>
              <w:rPr>
                <w:rFonts w:ascii="Arial Narrow" w:eastAsia="Times New Roman" w:hAnsi="Arial Narrow"/>
                <w:color w:val="002839"/>
                <w:sz w:val="20"/>
                <w:lang w:val="es-419" w:eastAsia="en-US"/>
              </w:rPr>
            </w:pPr>
            <w:r w:rsidRPr="00993FD3">
              <w:rPr>
                <w:rFonts w:ascii="Arial Narrow" w:eastAsia="Times New Roman" w:hAnsi="Arial Narrow"/>
                <w:color w:val="002839"/>
                <w:sz w:val="20"/>
                <w:lang w:val="es-419" w:eastAsia="en-US"/>
              </w:rPr>
              <w:t xml:space="preserve"> - </w:t>
            </w:r>
          </w:p>
        </w:tc>
        <w:tc>
          <w:tcPr>
            <w:tcW w:w="1269" w:type="dxa"/>
            <w:tcBorders>
              <w:top w:val="nil"/>
              <w:left w:val="nil"/>
              <w:bottom w:val="single" w:sz="4" w:space="0" w:color="BFBFBF"/>
              <w:right w:val="single" w:sz="4" w:space="0" w:color="BFBFBF"/>
            </w:tcBorders>
            <w:shd w:val="clear" w:color="auto" w:fill="auto"/>
            <w:noWrap/>
            <w:vAlign w:val="center"/>
            <w:hideMark/>
          </w:tcPr>
          <w:p w:rsidR="005112CB" w:rsidRPr="00993FD3" w:rsidRDefault="005112CB" w:rsidP="004744C9">
            <w:pPr>
              <w:jc w:val="right"/>
              <w:rPr>
                <w:rFonts w:ascii="Arial Narrow" w:eastAsia="Times New Roman" w:hAnsi="Arial Narrow"/>
                <w:color w:val="002839"/>
                <w:sz w:val="20"/>
                <w:lang w:val="es-419" w:eastAsia="en-US"/>
              </w:rPr>
            </w:pPr>
            <w:r w:rsidRPr="00993FD3">
              <w:rPr>
                <w:rFonts w:ascii="Arial Narrow" w:eastAsia="Times New Roman" w:hAnsi="Arial Narrow"/>
                <w:color w:val="002839"/>
                <w:sz w:val="20"/>
                <w:lang w:val="es-419" w:eastAsia="en-US"/>
              </w:rPr>
              <w:t xml:space="preserve"> 6.000 </w:t>
            </w:r>
          </w:p>
        </w:tc>
        <w:tc>
          <w:tcPr>
            <w:tcW w:w="1218" w:type="dxa"/>
            <w:tcBorders>
              <w:top w:val="nil"/>
              <w:left w:val="nil"/>
              <w:bottom w:val="single" w:sz="4" w:space="0" w:color="BFBFBF"/>
              <w:right w:val="single" w:sz="4" w:space="0" w:color="BFBFBF"/>
            </w:tcBorders>
            <w:shd w:val="clear" w:color="auto" w:fill="auto"/>
            <w:noWrap/>
            <w:vAlign w:val="center"/>
            <w:hideMark/>
          </w:tcPr>
          <w:p w:rsidR="005112CB" w:rsidRPr="00993FD3" w:rsidRDefault="005112CB" w:rsidP="004744C9">
            <w:pPr>
              <w:jc w:val="right"/>
              <w:rPr>
                <w:rFonts w:ascii="Arial Narrow" w:eastAsia="Times New Roman" w:hAnsi="Arial Narrow"/>
                <w:color w:val="002839"/>
                <w:sz w:val="20"/>
                <w:lang w:val="es-419" w:eastAsia="en-US"/>
              </w:rPr>
            </w:pPr>
            <w:r w:rsidRPr="00993FD3">
              <w:rPr>
                <w:rFonts w:ascii="Arial Narrow" w:eastAsia="Times New Roman" w:hAnsi="Arial Narrow"/>
                <w:color w:val="002839"/>
                <w:sz w:val="20"/>
                <w:lang w:val="es-419" w:eastAsia="en-US"/>
              </w:rPr>
              <w:t xml:space="preserve"> - </w:t>
            </w:r>
          </w:p>
        </w:tc>
        <w:tc>
          <w:tcPr>
            <w:tcW w:w="1257" w:type="dxa"/>
            <w:tcBorders>
              <w:top w:val="nil"/>
              <w:left w:val="nil"/>
              <w:bottom w:val="single" w:sz="4" w:space="0" w:color="BFBFBF"/>
              <w:right w:val="single" w:sz="4" w:space="0" w:color="BFBFBF"/>
            </w:tcBorders>
            <w:shd w:val="clear" w:color="auto" w:fill="auto"/>
            <w:noWrap/>
            <w:vAlign w:val="center"/>
            <w:hideMark/>
          </w:tcPr>
          <w:p w:rsidR="005112CB" w:rsidRPr="00993FD3" w:rsidRDefault="005112CB" w:rsidP="004744C9">
            <w:pPr>
              <w:jc w:val="right"/>
              <w:rPr>
                <w:rFonts w:ascii="Arial Narrow" w:eastAsia="Times New Roman" w:hAnsi="Arial Narrow"/>
                <w:color w:val="002839"/>
                <w:sz w:val="20"/>
                <w:lang w:val="es-419" w:eastAsia="en-US"/>
              </w:rPr>
            </w:pPr>
            <w:r w:rsidRPr="00993FD3">
              <w:rPr>
                <w:rFonts w:ascii="Arial Narrow" w:eastAsia="Times New Roman" w:hAnsi="Arial Narrow"/>
                <w:color w:val="002839"/>
                <w:sz w:val="20"/>
                <w:lang w:val="es-419" w:eastAsia="en-US"/>
              </w:rPr>
              <w:t xml:space="preserve"> - </w:t>
            </w:r>
          </w:p>
        </w:tc>
        <w:tc>
          <w:tcPr>
            <w:tcW w:w="1257" w:type="dxa"/>
            <w:tcBorders>
              <w:top w:val="nil"/>
              <w:left w:val="nil"/>
              <w:bottom w:val="single" w:sz="4" w:space="0" w:color="BFBFBF"/>
              <w:right w:val="single" w:sz="4" w:space="0" w:color="BFBFBF"/>
            </w:tcBorders>
            <w:shd w:val="clear" w:color="auto" w:fill="auto"/>
            <w:noWrap/>
            <w:vAlign w:val="center"/>
            <w:hideMark/>
          </w:tcPr>
          <w:p w:rsidR="005112CB" w:rsidRPr="00993FD3" w:rsidRDefault="005112CB" w:rsidP="004744C9">
            <w:pPr>
              <w:jc w:val="right"/>
              <w:rPr>
                <w:rFonts w:ascii="Arial Narrow" w:eastAsia="Times New Roman" w:hAnsi="Arial Narrow"/>
                <w:color w:val="002839"/>
                <w:sz w:val="20"/>
                <w:lang w:val="es-419" w:eastAsia="en-US"/>
              </w:rPr>
            </w:pPr>
            <w:r w:rsidRPr="00993FD3">
              <w:rPr>
                <w:rFonts w:ascii="Arial Narrow" w:eastAsia="Times New Roman" w:hAnsi="Arial Narrow"/>
                <w:color w:val="002839"/>
                <w:sz w:val="20"/>
                <w:lang w:val="es-419" w:eastAsia="en-US"/>
              </w:rPr>
              <w:t xml:space="preserve"> - </w:t>
            </w:r>
          </w:p>
        </w:tc>
        <w:tc>
          <w:tcPr>
            <w:tcW w:w="1257" w:type="dxa"/>
            <w:tcBorders>
              <w:top w:val="nil"/>
              <w:left w:val="nil"/>
              <w:bottom w:val="single" w:sz="4" w:space="0" w:color="BFBFBF"/>
              <w:right w:val="single" w:sz="4" w:space="0" w:color="BFBFBF"/>
            </w:tcBorders>
            <w:shd w:val="clear" w:color="auto" w:fill="auto"/>
            <w:noWrap/>
            <w:vAlign w:val="center"/>
            <w:hideMark/>
          </w:tcPr>
          <w:p w:rsidR="005112CB" w:rsidRPr="00993FD3" w:rsidRDefault="005112CB" w:rsidP="004744C9">
            <w:pPr>
              <w:jc w:val="right"/>
              <w:rPr>
                <w:rFonts w:ascii="Arial Narrow" w:eastAsia="Times New Roman" w:hAnsi="Arial Narrow"/>
                <w:color w:val="002839"/>
                <w:sz w:val="20"/>
                <w:lang w:val="es-419" w:eastAsia="en-US"/>
              </w:rPr>
            </w:pPr>
            <w:r w:rsidRPr="00993FD3">
              <w:rPr>
                <w:rFonts w:ascii="Arial Narrow" w:eastAsia="Times New Roman" w:hAnsi="Arial Narrow"/>
                <w:color w:val="002839"/>
                <w:sz w:val="20"/>
                <w:lang w:val="es-419" w:eastAsia="en-US"/>
              </w:rPr>
              <w:t xml:space="preserve"> - </w:t>
            </w:r>
          </w:p>
        </w:tc>
        <w:tc>
          <w:tcPr>
            <w:tcW w:w="1127" w:type="dxa"/>
            <w:tcBorders>
              <w:top w:val="nil"/>
              <w:left w:val="nil"/>
              <w:bottom w:val="single" w:sz="4" w:space="0" w:color="BFBFBF"/>
              <w:right w:val="single" w:sz="4" w:space="0" w:color="BFBFBF"/>
            </w:tcBorders>
            <w:shd w:val="clear" w:color="auto" w:fill="auto"/>
            <w:noWrap/>
            <w:vAlign w:val="center"/>
            <w:hideMark/>
          </w:tcPr>
          <w:p w:rsidR="005112CB" w:rsidRPr="00993FD3" w:rsidRDefault="005112CB" w:rsidP="004744C9">
            <w:pPr>
              <w:jc w:val="right"/>
              <w:rPr>
                <w:rFonts w:ascii="Arial Narrow" w:eastAsia="Times New Roman" w:hAnsi="Arial Narrow"/>
                <w:color w:val="002839"/>
                <w:sz w:val="20"/>
                <w:lang w:val="es-419" w:eastAsia="en-US"/>
              </w:rPr>
            </w:pPr>
            <w:r w:rsidRPr="00993FD3">
              <w:rPr>
                <w:rFonts w:ascii="Arial Narrow" w:eastAsia="Times New Roman" w:hAnsi="Arial Narrow"/>
                <w:color w:val="002839"/>
                <w:sz w:val="20"/>
                <w:lang w:val="es-419" w:eastAsia="en-US"/>
              </w:rPr>
              <w:t xml:space="preserve"> 20.000 </w:t>
            </w:r>
          </w:p>
        </w:tc>
      </w:tr>
      <w:tr w:rsidR="005112CB" w:rsidRPr="00993FD3" w:rsidTr="004744C9">
        <w:trPr>
          <w:trHeight w:val="543"/>
        </w:trPr>
        <w:tc>
          <w:tcPr>
            <w:tcW w:w="2358" w:type="dxa"/>
            <w:tcBorders>
              <w:top w:val="nil"/>
              <w:left w:val="single" w:sz="4" w:space="0" w:color="BFBFBF"/>
              <w:bottom w:val="single" w:sz="4" w:space="0" w:color="BFBFBF"/>
              <w:right w:val="single" w:sz="4" w:space="0" w:color="BFBFBF"/>
            </w:tcBorders>
            <w:shd w:val="clear" w:color="000000" w:fill="EDF0F3"/>
            <w:vAlign w:val="center"/>
            <w:hideMark/>
          </w:tcPr>
          <w:p w:rsidR="005112CB" w:rsidRPr="00993FD3" w:rsidRDefault="005112CB" w:rsidP="004744C9">
            <w:pPr>
              <w:rPr>
                <w:rFonts w:ascii="Arial Narrow" w:eastAsia="Times New Roman" w:hAnsi="Arial Narrow"/>
                <w:b/>
                <w:bCs/>
                <w:color w:val="002839"/>
                <w:sz w:val="20"/>
                <w:lang w:val="es-419" w:eastAsia="en-US"/>
              </w:rPr>
            </w:pPr>
            <w:r w:rsidRPr="00993FD3">
              <w:rPr>
                <w:rFonts w:ascii="Arial Narrow" w:eastAsia="Times New Roman" w:hAnsi="Arial Narrow"/>
                <w:b/>
                <w:bCs/>
                <w:color w:val="002839"/>
                <w:sz w:val="20"/>
                <w:lang w:val="es-419" w:eastAsia="en-US"/>
              </w:rPr>
              <w:t xml:space="preserve">Total </w:t>
            </w:r>
          </w:p>
        </w:tc>
        <w:tc>
          <w:tcPr>
            <w:tcW w:w="1248" w:type="dxa"/>
            <w:tcBorders>
              <w:top w:val="nil"/>
              <w:left w:val="nil"/>
              <w:bottom w:val="single" w:sz="4" w:space="0" w:color="BFBFBF"/>
              <w:right w:val="single" w:sz="4" w:space="0" w:color="BFBFBF"/>
            </w:tcBorders>
            <w:shd w:val="clear" w:color="000000" w:fill="EDF0F3"/>
            <w:noWrap/>
            <w:vAlign w:val="center"/>
            <w:hideMark/>
          </w:tcPr>
          <w:p w:rsidR="005112CB" w:rsidRPr="00993FD3" w:rsidRDefault="005112CB" w:rsidP="004744C9">
            <w:pPr>
              <w:jc w:val="right"/>
              <w:rPr>
                <w:rFonts w:ascii="Arial Narrow" w:eastAsia="Times New Roman" w:hAnsi="Arial Narrow"/>
                <w:b/>
                <w:bCs/>
                <w:color w:val="002839"/>
                <w:sz w:val="20"/>
                <w:lang w:val="es-419" w:eastAsia="en-US"/>
              </w:rPr>
            </w:pPr>
            <w:r w:rsidRPr="00993FD3">
              <w:rPr>
                <w:rFonts w:ascii="Arial Narrow" w:eastAsia="Times New Roman" w:hAnsi="Arial Narrow"/>
                <w:b/>
                <w:bCs/>
                <w:color w:val="002839"/>
                <w:sz w:val="20"/>
                <w:lang w:val="es-419" w:eastAsia="en-US"/>
              </w:rPr>
              <w:t xml:space="preserve"> 4.000 </w:t>
            </w:r>
          </w:p>
        </w:tc>
        <w:tc>
          <w:tcPr>
            <w:tcW w:w="1248" w:type="dxa"/>
            <w:tcBorders>
              <w:top w:val="nil"/>
              <w:left w:val="nil"/>
              <w:bottom w:val="single" w:sz="4" w:space="0" w:color="BFBFBF"/>
              <w:right w:val="single" w:sz="4" w:space="0" w:color="BFBFBF"/>
            </w:tcBorders>
            <w:shd w:val="clear" w:color="000000" w:fill="EDF0F3"/>
            <w:noWrap/>
            <w:vAlign w:val="center"/>
            <w:hideMark/>
          </w:tcPr>
          <w:p w:rsidR="005112CB" w:rsidRPr="00993FD3" w:rsidRDefault="005112CB" w:rsidP="004744C9">
            <w:pPr>
              <w:jc w:val="right"/>
              <w:rPr>
                <w:rFonts w:ascii="Arial Narrow" w:eastAsia="Times New Roman" w:hAnsi="Arial Narrow"/>
                <w:b/>
                <w:bCs/>
                <w:color w:val="002839"/>
                <w:sz w:val="20"/>
                <w:lang w:val="es-419" w:eastAsia="en-US"/>
              </w:rPr>
            </w:pPr>
            <w:r w:rsidRPr="00993FD3">
              <w:rPr>
                <w:rFonts w:ascii="Arial Narrow" w:eastAsia="Times New Roman" w:hAnsi="Arial Narrow"/>
                <w:b/>
                <w:bCs/>
                <w:color w:val="002839"/>
                <w:sz w:val="20"/>
                <w:lang w:val="es-419" w:eastAsia="en-US"/>
              </w:rPr>
              <w:t xml:space="preserve"> 10.000 </w:t>
            </w:r>
          </w:p>
        </w:tc>
        <w:tc>
          <w:tcPr>
            <w:tcW w:w="1248" w:type="dxa"/>
            <w:tcBorders>
              <w:top w:val="nil"/>
              <w:left w:val="nil"/>
              <w:bottom w:val="single" w:sz="4" w:space="0" w:color="BFBFBF"/>
              <w:right w:val="single" w:sz="4" w:space="0" w:color="BFBFBF"/>
            </w:tcBorders>
            <w:shd w:val="clear" w:color="000000" w:fill="EDF0F3"/>
            <w:noWrap/>
            <w:vAlign w:val="center"/>
            <w:hideMark/>
          </w:tcPr>
          <w:p w:rsidR="005112CB" w:rsidRPr="00993FD3" w:rsidRDefault="005112CB" w:rsidP="004744C9">
            <w:pPr>
              <w:jc w:val="right"/>
              <w:rPr>
                <w:rFonts w:ascii="Arial Narrow" w:eastAsia="Times New Roman" w:hAnsi="Arial Narrow"/>
                <w:b/>
                <w:bCs/>
                <w:color w:val="002839"/>
                <w:sz w:val="20"/>
                <w:lang w:val="es-419" w:eastAsia="en-US"/>
              </w:rPr>
            </w:pPr>
            <w:r w:rsidRPr="00993FD3">
              <w:rPr>
                <w:rFonts w:ascii="Arial Narrow" w:eastAsia="Times New Roman" w:hAnsi="Arial Narrow"/>
                <w:b/>
                <w:bCs/>
                <w:color w:val="002839"/>
                <w:sz w:val="20"/>
                <w:lang w:val="es-419" w:eastAsia="en-US"/>
              </w:rPr>
              <w:t xml:space="preserve"> - </w:t>
            </w:r>
          </w:p>
        </w:tc>
        <w:tc>
          <w:tcPr>
            <w:tcW w:w="1269" w:type="dxa"/>
            <w:tcBorders>
              <w:top w:val="nil"/>
              <w:left w:val="nil"/>
              <w:bottom w:val="single" w:sz="4" w:space="0" w:color="BFBFBF"/>
              <w:right w:val="single" w:sz="4" w:space="0" w:color="BFBFBF"/>
            </w:tcBorders>
            <w:shd w:val="clear" w:color="000000" w:fill="EDF0F3"/>
            <w:noWrap/>
            <w:vAlign w:val="center"/>
            <w:hideMark/>
          </w:tcPr>
          <w:p w:rsidR="005112CB" w:rsidRPr="00993FD3" w:rsidRDefault="005112CB" w:rsidP="004744C9">
            <w:pPr>
              <w:jc w:val="right"/>
              <w:rPr>
                <w:rFonts w:ascii="Arial Narrow" w:eastAsia="Times New Roman" w:hAnsi="Arial Narrow"/>
                <w:b/>
                <w:bCs/>
                <w:color w:val="002839"/>
                <w:sz w:val="20"/>
                <w:lang w:val="es-419" w:eastAsia="en-US"/>
              </w:rPr>
            </w:pPr>
            <w:r w:rsidRPr="00993FD3">
              <w:rPr>
                <w:rFonts w:ascii="Arial Narrow" w:eastAsia="Times New Roman" w:hAnsi="Arial Narrow"/>
                <w:b/>
                <w:bCs/>
                <w:color w:val="002839"/>
                <w:sz w:val="20"/>
                <w:lang w:val="es-419" w:eastAsia="en-US"/>
              </w:rPr>
              <w:t xml:space="preserve"> 6.000 </w:t>
            </w:r>
          </w:p>
        </w:tc>
        <w:tc>
          <w:tcPr>
            <w:tcW w:w="1218" w:type="dxa"/>
            <w:tcBorders>
              <w:top w:val="nil"/>
              <w:left w:val="nil"/>
              <w:bottom w:val="single" w:sz="4" w:space="0" w:color="BFBFBF"/>
              <w:right w:val="single" w:sz="4" w:space="0" w:color="BFBFBF"/>
            </w:tcBorders>
            <w:shd w:val="clear" w:color="000000" w:fill="EDF0F3"/>
            <w:noWrap/>
            <w:vAlign w:val="center"/>
            <w:hideMark/>
          </w:tcPr>
          <w:p w:rsidR="005112CB" w:rsidRPr="00993FD3" w:rsidRDefault="005112CB" w:rsidP="004744C9">
            <w:pPr>
              <w:jc w:val="right"/>
              <w:rPr>
                <w:rFonts w:ascii="Arial Narrow" w:eastAsia="Times New Roman" w:hAnsi="Arial Narrow"/>
                <w:b/>
                <w:bCs/>
                <w:color w:val="002839"/>
                <w:sz w:val="20"/>
                <w:lang w:val="es-419" w:eastAsia="en-US"/>
              </w:rPr>
            </w:pPr>
            <w:r w:rsidRPr="00993FD3">
              <w:rPr>
                <w:rFonts w:ascii="Arial Narrow" w:eastAsia="Times New Roman" w:hAnsi="Arial Narrow"/>
                <w:b/>
                <w:bCs/>
                <w:color w:val="002839"/>
                <w:sz w:val="20"/>
                <w:lang w:val="es-419" w:eastAsia="en-US"/>
              </w:rPr>
              <w:t xml:space="preserve"> - </w:t>
            </w:r>
          </w:p>
        </w:tc>
        <w:tc>
          <w:tcPr>
            <w:tcW w:w="1257" w:type="dxa"/>
            <w:tcBorders>
              <w:top w:val="nil"/>
              <w:left w:val="nil"/>
              <w:bottom w:val="single" w:sz="4" w:space="0" w:color="BFBFBF"/>
              <w:right w:val="single" w:sz="4" w:space="0" w:color="BFBFBF"/>
            </w:tcBorders>
            <w:shd w:val="clear" w:color="000000" w:fill="EDF0F3"/>
            <w:noWrap/>
            <w:vAlign w:val="center"/>
            <w:hideMark/>
          </w:tcPr>
          <w:p w:rsidR="005112CB" w:rsidRPr="00993FD3" w:rsidRDefault="005112CB" w:rsidP="004744C9">
            <w:pPr>
              <w:jc w:val="right"/>
              <w:rPr>
                <w:rFonts w:ascii="Arial Narrow" w:eastAsia="Times New Roman" w:hAnsi="Arial Narrow"/>
                <w:b/>
                <w:bCs/>
                <w:color w:val="002839"/>
                <w:sz w:val="20"/>
                <w:lang w:val="es-419" w:eastAsia="en-US"/>
              </w:rPr>
            </w:pPr>
            <w:r w:rsidRPr="00993FD3">
              <w:rPr>
                <w:rFonts w:ascii="Arial Narrow" w:eastAsia="Times New Roman" w:hAnsi="Arial Narrow"/>
                <w:b/>
                <w:bCs/>
                <w:color w:val="002839"/>
                <w:sz w:val="20"/>
                <w:lang w:val="es-419" w:eastAsia="en-US"/>
              </w:rPr>
              <w:t xml:space="preserve"> 40.000 </w:t>
            </w:r>
          </w:p>
        </w:tc>
        <w:tc>
          <w:tcPr>
            <w:tcW w:w="1257" w:type="dxa"/>
            <w:tcBorders>
              <w:top w:val="nil"/>
              <w:left w:val="nil"/>
              <w:bottom w:val="single" w:sz="4" w:space="0" w:color="BFBFBF"/>
              <w:right w:val="single" w:sz="4" w:space="0" w:color="BFBFBF"/>
            </w:tcBorders>
            <w:shd w:val="clear" w:color="000000" w:fill="EDF0F3"/>
            <w:noWrap/>
            <w:vAlign w:val="center"/>
            <w:hideMark/>
          </w:tcPr>
          <w:p w:rsidR="005112CB" w:rsidRPr="00993FD3" w:rsidRDefault="005112CB" w:rsidP="004744C9">
            <w:pPr>
              <w:jc w:val="right"/>
              <w:rPr>
                <w:rFonts w:ascii="Arial Narrow" w:eastAsia="Times New Roman" w:hAnsi="Arial Narrow"/>
                <w:b/>
                <w:bCs/>
                <w:color w:val="002839"/>
                <w:sz w:val="20"/>
                <w:lang w:val="es-419" w:eastAsia="en-US"/>
              </w:rPr>
            </w:pPr>
            <w:r w:rsidRPr="00993FD3">
              <w:rPr>
                <w:rFonts w:ascii="Arial Narrow" w:eastAsia="Times New Roman" w:hAnsi="Arial Narrow"/>
                <w:b/>
                <w:bCs/>
                <w:color w:val="002839"/>
                <w:sz w:val="20"/>
                <w:lang w:val="es-419" w:eastAsia="en-US"/>
              </w:rPr>
              <w:t xml:space="preserve"> 20.000 </w:t>
            </w:r>
          </w:p>
        </w:tc>
        <w:tc>
          <w:tcPr>
            <w:tcW w:w="1257" w:type="dxa"/>
            <w:tcBorders>
              <w:top w:val="nil"/>
              <w:left w:val="nil"/>
              <w:bottom w:val="single" w:sz="4" w:space="0" w:color="BFBFBF"/>
              <w:right w:val="single" w:sz="4" w:space="0" w:color="BFBFBF"/>
            </w:tcBorders>
            <w:shd w:val="clear" w:color="000000" w:fill="EDF0F3"/>
            <w:noWrap/>
            <w:vAlign w:val="center"/>
            <w:hideMark/>
          </w:tcPr>
          <w:p w:rsidR="005112CB" w:rsidRPr="00993FD3" w:rsidRDefault="005112CB" w:rsidP="004744C9">
            <w:pPr>
              <w:jc w:val="right"/>
              <w:rPr>
                <w:rFonts w:ascii="Arial Narrow" w:eastAsia="Times New Roman" w:hAnsi="Arial Narrow"/>
                <w:b/>
                <w:bCs/>
                <w:color w:val="002839"/>
                <w:sz w:val="20"/>
                <w:lang w:val="es-419" w:eastAsia="en-US"/>
              </w:rPr>
            </w:pPr>
            <w:r w:rsidRPr="00993FD3">
              <w:rPr>
                <w:rFonts w:ascii="Arial Narrow" w:eastAsia="Times New Roman" w:hAnsi="Arial Narrow"/>
                <w:b/>
                <w:bCs/>
                <w:color w:val="002839"/>
                <w:sz w:val="20"/>
                <w:lang w:val="es-419" w:eastAsia="en-US"/>
              </w:rPr>
              <w:t xml:space="preserve"> - </w:t>
            </w:r>
          </w:p>
        </w:tc>
        <w:tc>
          <w:tcPr>
            <w:tcW w:w="1127" w:type="dxa"/>
            <w:tcBorders>
              <w:top w:val="nil"/>
              <w:left w:val="nil"/>
              <w:bottom w:val="single" w:sz="4" w:space="0" w:color="BFBFBF"/>
              <w:right w:val="single" w:sz="4" w:space="0" w:color="BFBFBF"/>
            </w:tcBorders>
            <w:shd w:val="clear" w:color="000000" w:fill="EDF0F3"/>
            <w:noWrap/>
            <w:vAlign w:val="center"/>
            <w:hideMark/>
          </w:tcPr>
          <w:p w:rsidR="005112CB" w:rsidRPr="00993FD3" w:rsidRDefault="005112CB" w:rsidP="004744C9">
            <w:pPr>
              <w:jc w:val="right"/>
              <w:rPr>
                <w:rFonts w:ascii="Arial Narrow" w:eastAsia="Times New Roman" w:hAnsi="Arial Narrow"/>
                <w:b/>
                <w:bCs/>
                <w:color w:val="002839"/>
                <w:sz w:val="20"/>
                <w:lang w:val="es-419" w:eastAsia="en-US"/>
              </w:rPr>
            </w:pPr>
            <w:r w:rsidRPr="00993FD3">
              <w:rPr>
                <w:rFonts w:ascii="Arial Narrow" w:eastAsia="Times New Roman" w:hAnsi="Arial Narrow"/>
                <w:b/>
                <w:bCs/>
                <w:color w:val="002839"/>
                <w:sz w:val="20"/>
                <w:lang w:val="es-419" w:eastAsia="en-US"/>
              </w:rPr>
              <w:t xml:space="preserve"> 80.000 </w:t>
            </w:r>
          </w:p>
        </w:tc>
      </w:tr>
      <w:tr w:rsidR="005112CB" w:rsidRPr="00993FD3" w:rsidTr="004744C9">
        <w:trPr>
          <w:trHeight w:val="79"/>
        </w:trPr>
        <w:tc>
          <w:tcPr>
            <w:tcW w:w="2358" w:type="dxa"/>
            <w:tcBorders>
              <w:top w:val="nil"/>
              <w:left w:val="nil"/>
              <w:bottom w:val="nil"/>
              <w:right w:val="nil"/>
            </w:tcBorders>
            <w:shd w:val="clear" w:color="auto" w:fill="auto"/>
            <w:noWrap/>
            <w:vAlign w:val="bottom"/>
            <w:hideMark/>
          </w:tcPr>
          <w:p w:rsidR="005112CB" w:rsidRPr="00993FD3" w:rsidRDefault="005112CB" w:rsidP="004744C9">
            <w:pPr>
              <w:rPr>
                <w:rFonts w:ascii="Arial Narrow" w:eastAsia="Times New Roman" w:hAnsi="Arial Narrow"/>
                <w:b/>
                <w:bCs/>
                <w:color w:val="002839"/>
                <w:sz w:val="20"/>
                <w:lang w:val="es-419" w:eastAsia="en-US"/>
              </w:rPr>
            </w:pPr>
          </w:p>
        </w:tc>
        <w:tc>
          <w:tcPr>
            <w:tcW w:w="1248" w:type="dxa"/>
            <w:tcBorders>
              <w:top w:val="nil"/>
              <w:left w:val="nil"/>
              <w:bottom w:val="nil"/>
              <w:right w:val="nil"/>
            </w:tcBorders>
            <w:shd w:val="clear" w:color="auto" w:fill="auto"/>
            <w:noWrap/>
            <w:vAlign w:val="bottom"/>
            <w:hideMark/>
          </w:tcPr>
          <w:p w:rsidR="005112CB" w:rsidRPr="00993FD3" w:rsidRDefault="005112CB" w:rsidP="004744C9">
            <w:pPr>
              <w:rPr>
                <w:rFonts w:ascii="Arial Narrow" w:eastAsia="Times New Roman" w:hAnsi="Arial Narrow" w:cs="Times New Roman"/>
                <w:sz w:val="20"/>
                <w:lang w:val="es-419" w:eastAsia="en-US"/>
              </w:rPr>
            </w:pPr>
          </w:p>
        </w:tc>
        <w:tc>
          <w:tcPr>
            <w:tcW w:w="1248" w:type="dxa"/>
            <w:tcBorders>
              <w:top w:val="nil"/>
              <w:left w:val="nil"/>
              <w:bottom w:val="nil"/>
              <w:right w:val="nil"/>
            </w:tcBorders>
            <w:shd w:val="clear" w:color="auto" w:fill="auto"/>
            <w:noWrap/>
            <w:vAlign w:val="bottom"/>
            <w:hideMark/>
          </w:tcPr>
          <w:p w:rsidR="005112CB" w:rsidRPr="00993FD3" w:rsidRDefault="005112CB" w:rsidP="004744C9">
            <w:pPr>
              <w:rPr>
                <w:rFonts w:ascii="Arial Narrow" w:eastAsia="Times New Roman" w:hAnsi="Arial Narrow" w:cs="Times New Roman"/>
                <w:sz w:val="20"/>
                <w:lang w:val="es-419" w:eastAsia="en-US"/>
              </w:rPr>
            </w:pPr>
          </w:p>
        </w:tc>
        <w:tc>
          <w:tcPr>
            <w:tcW w:w="1248" w:type="dxa"/>
            <w:tcBorders>
              <w:top w:val="nil"/>
              <w:left w:val="nil"/>
              <w:bottom w:val="nil"/>
              <w:right w:val="nil"/>
            </w:tcBorders>
            <w:shd w:val="clear" w:color="auto" w:fill="auto"/>
            <w:noWrap/>
            <w:vAlign w:val="bottom"/>
            <w:hideMark/>
          </w:tcPr>
          <w:p w:rsidR="005112CB" w:rsidRPr="00993FD3" w:rsidRDefault="005112CB" w:rsidP="004744C9">
            <w:pPr>
              <w:rPr>
                <w:rFonts w:ascii="Arial Narrow" w:eastAsia="Times New Roman" w:hAnsi="Arial Narrow" w:cs="Times New Roman"/>
                <w:sz w:val="20"/>
                <w:lang w:val="es-419" w:eastAsia="en-US"/>
              </w:rPr>
            </w:pPr>
          </w:p>
        </w:tc>
        <w:tc>
          <w:tcPr>
            <w:tcW w:w="1269" w:type="dxa"/>
            <w:tcBorders>
              <w:top w:val="nil"/>
              <w:left w:val="nil"/>
              <w:bottom w:val="nil"/>
              <w:right w:val="nil"/>
            </w:tcBorders>
            <w:shd w:val="clear" w:color="auto" w:fill="auto"/>
            <w:noWrap/>
            <w:vAlign w:val="bottom"/>
            <w:hideMark/>
          </w:tcPr>
          <w:p w:rsidR="005112CB" w:rsidRPr="00993FD3" w:rsidRDefault="005112CB" w:rsidP="004744C9">
            <w:pPr>
              <w:rPr>
                <w:rFonts w:ascii="Arial Narrow" w:eastAsia="Times New Roman" w:hAnsi="Arial Narrow" w:cs="Times New Roman"/>
                <w:sz w:val="20"/>
                <w:lang w:val="es-419" w:eastAsia="en-US"/>
              </w:rPr>
            </w:pPr>
          </w:p>
        </w:tc>
        <w:tc>
          <w:tcPr>
            <w:tcW w:w="1218" w:type="dxa"/>
            <w:tcBorders>
              <w:top w:val="nil"/>
              <w:left w:val="nil"/>
              <w:bottom w:val="nil"/>
              <w:right w:val="nil"/>
            </w:tcBorders>
            <w:shd w:val="clear" w:color="auto" w:fill="auto"/>
            <w:noWrap/>
            <w:vAlign w:val="bottom"/>
            <w:hideMark/>
          </w:tcPr>
          <w:p w:rsidR="005112CB" w:rsidRPr="00993FD3" w:rsidRDefault="005112CB" w:rsidP="004744C9">
            <w:pPr>
              <w:rPr>
                <w:rFonts w:ascii="Arial Narrow" w:eastAsia="Times New Roman" w:hAnsi="Arial Narrow" w:cs="Times New Roman"/>
                <w:sz w:val="20"/>
                <w:lang w:val="es-419" w:eastAsia="en-US"/>
              </w:rPr>
            </w:pPr>
          </w:p>
        </w:tc>
        <w:tc>
          <w:tcPr>
            <w:tcW w:w="1257" w:type="dxa"/>
            <w:tcBorders>
              <w:top w:val="nil"/>
              <w:left w:val="nil"/>
              <w:bottom w:val="nil"/>
              <w:right w:val="nil"/>
            </w:tcBorders>
            <w:shd w:val="clear" w:color="auto" w:fill="auto"/>
            <w:noWrap/>
            <w:vAlign w:val="bottom"/>
            <w:hideMark/>
          </w:tcPr>
          <w:p w:rsidR="005112CB" w:rsidRPr="00993FD3" w:rsidRDefault="005112CB" w:rsidP="004744C9">
            <w:pPr>
              <w:rPr>
                <w:rFonts w:ascii="Arial Narrow" w:eastAsia="Times New Roman" w:hAnsi="Arial Narrow" w:cs="Times New Roman"/>
                <w:sz w:val="20"/>
                <w:lang w:val="es-419" w:eastAsia="en-US"/>
              </w:rPr>
            </w:pPr>
          </w:p>
        </w:tc>
        <w:tc>
          <w:tcPr>
            <w:tcW w:w="1257" w:type="dxa"/>
            <w:tcBorders>
              <w:top w:val="nil"/>
              <w:left w:val="nil"/>
              <w:bottom w:val="nil"/>
              <w:right w:val="nil"/>
            </w:tcBorders>
            <w:shd w:val="clear" w:color="auto" w:fill="auto"/>
            <w:noWrap/>
            <w:vAlign w:val="bottom"/>
            <w:hideMark/>
          </w:tcPr>
          <w:p w:rsidR="005112CB" w:rsidRPr="00993FD3" w:rsidRDefault="005112CB" w:rsidP="004744C9">
            <w:pPr>
              <w:rPr>
                <w:rFonts w:ascii="Arial Narrow" w:eastAsia="Times New Roman" w:hAnsi="Arial Narrow" w:cs="Times New Roman"/>
                <w:sz w:val="20"/>
                <w:lang w:val="es-419" w:eastAsia="en-US"/>
              </w:rPr>
            </w:pPr>
          </w:p>
        </w:tc>
        <w:tc>
          <w:tcPr>
            <w:tcW w:w="1257" w:type="dxa"/>
            <w:tcBorders>
              <w:top w:val="nil"/>
              <w:left w:val="nil"/>
              <w:bottom w:val="nil"/>
              <w:right w:val="nil"/>
            </w:tcBorders>
            <w:shd w:val="clear" w:color="auto" w:fill="auto"/>
            <w:noWrap/>
            <w:vAlign w:val="bottom"/>
            <w:hideMark/>
          </w:tcPr>
          <w:p w:rsidR="005112CB" w:rsidRPr="00993FD3" w:rsidRDefault="005112CB" w:rsidP="004744C9">
            <w:pPr>
              <w:rPr>
                <w:rFonts w:ascii="Arial Narrow" w:eastAsia="Times New Roman" w:hAnsi="Arial Narrow" w:cs="Times New Roman"/>
                <w:sz w:val="20"/>
                <w:lang w:val="es-419" w:eastAsia="en-US"/>
              </w:rPr>
            </w:pPr>
          </w:p>
        </w:tc>
        <w:tc>
          <w:tcPr>
            <w:tcW w:w="1127" w:type="dxa"/>
            <w:tcBorders>
              <w:top w:val="nil"/>
              <w:left w:val="nil"/>
              <w:bottom w:val="nil"/>
              <w:right w:val="nil"/>
            </w:tcBorders>
            <w:shd w:val="clear" w:color="auto" w:fill="auto"/>
            <w:noWrap/>
            <w:vAlign w:val="bottom"/>
            <w:hideMark/>
          </w:tcPr>
          <w:p w:rsidR="005112CB" w:rsidRPr="00993FD3" w:rsidRDefault="005112CB" w:rsidP="004744C9">
            <w:pPr>
              <w:rPr>
                <w:rFonts w:ascii="Arial Narrow" w:eastAsia="Times New Roman" w:hAnsi="Arial Narrow" w:cs="Times New Roman"/>
                <w:sz w:val="20"/>
                <w:lang w:val="es-419" w:eastAsia="en-US"/>
              </w:rPr>
            </w:pPr>
          </w:p>
        </w:tc>
      </w:tr>
      <w:tr w:rsidR="005112CB" w:rsidRPr="00993FD3" w:rsidTr="004744C9">
        <w:trPr>
          <w:trHeight w:val="291"/>
        </w:trPr>
        <w:tc>
          <w:tcPr>
            <w:tcW w:w="13492" w:type="dxa"/>
            <w:gridSpan w:val="10"/>
            <w:vMerge w:val="restart"/>
            <w:tcBorders>
              <w:top w:val="nil"/>
              <w:left w:val="nil"/>
              <w:bottom w:val="nil"/>
              <w:right w:val="nil"/>
            </w:tcBorders>
            <w:shd w:val="clear" w:color="auto" w:fill="auto"/>
            <w:hideMark/>
          </w:tcPr>
          <w:p w:rsidR="005112CB" w:rsidRPr="00993FD3" w:rsidRDefault="005112CB" w:rsidP="004744C9">
            <w:pPr>
              <w:rPr>
                <w:rFonts w:ascii="Arial Narrow" w:eastAsia="Times New Roman" w:hAnsi="Arial Narrow"/>
                <w:color w:val="000000"/>
                <w:sz w:val="20"/>
                <w:lang w:val="es-419" w:eastAsia="en-US"/>
              </w:rPr>
            </w:pPr>
            <w:r w:rsidRPr="00993FD3">
              <w:rPr>
                <w:rFonts w:ascii="Arial Narrow" w:eastAsia="Times New Roman" w:hAnsi="Arial Narrow"/>
                <w:color w:val="000000"/>
                <w:sz w:val="20"/>
                <w:vertAlign w:val="superscript"/>
                <w:lang w:val="es-419" w:eastAsia="en-US"/>
              </w:rPr>
              <w:t xml:space="preserve">1 </w:t>
            </w:r>
            <w:r w:rsidRPr="00993FD3">
              <w:rPr>
                <w:rFonts w:ascii="Arial Narrow" w:eastAsia="Times New Roman" w:hAnsi="Arial Narrow"/>
                <w:color w:val="000000"/>
                <w:sz w:val="20"/>
                <w:lang w:val="es-419" w:eastAsia="en-US"/>
              </w:rPr>
              <w:t>En caso de que haya restricciones de viaje impuestas por la pandemia de COVID-19, los seminarios de formación se impartirán en formato virtual (véase la sección 2.3, medida paliativa 3). En ese caso, las asignaciones previstas para esta actividad se revisarán en consecuencia.</w:t>
            </w:r>
          </w:p>
        </w:tc>
      </w:tr>
      <w:tr w:rsidR="005112CB" w:rsidRPr="00993FD3" w:rsidTr="004744C9">
        <w:trPr>
          <w:trHeight w:val="253"/>
        </w:trPr>
        <w:tc>
          <w:tcPr>
            <w:tcW w:w="13492" w:type="dxa"/>
            <w:gridSpan w:val="10"/>
            <w:vMerge/>
            <w:tcBorders>
              <w:top w:val="nil"/>
              <w:left w:val="nil"/>
              <w:bottom w:val="nil"/>
              <w:right w:val="nil"/>
            </w:tcBorders>
            <w:vAlign w:val="center"/>
            <w:hideMark/>
          </w:tcPr>
          <w:p w:rsidR="005112CB" w:rsidRPr="00993FD3" w:rsidRDefault="005112CB" w:rsidP="004744C9">
            <w:pPr>
              <w:rPr>
                <w:rFonts w:ascii="Arial Narrow" w:eastAsia="Times New Roman" w:hAnsi="Arial Narrow"/>
                <w:color w:val="000000"/>
                <w:sz w:val="20"/>
                <w:lang w:val="es-419" w:eastAsia="en-US"/>
              </w:rPr>
            </w:pPr>
          </w:p>
        </w:tc>
      </w:tr>
    </w:tbl>
    <w:p w:rsidR="00482063" w:rsidRPr="00993FD3" w:rsidRDefault="005112CB" w:rsidP="00482063">
      <w:pPr>
        <w:pStyle w:val="Endofdocument-Annex"/>
        <w:spacing w:before="600"/>
        <w:ind w:left="9781"/>
        <w:rPr>
          <w:lang w:val="es-419"/>
        </w:rPr>
      </w:pPr>
      <w:r w:rsidRPr="00993FD3">
        <w:rPr>
          <w:lang w:val="es-419"/>
        </w:rPr>
        <w:t xml:space="preserve"> </w:t>
      </w:r>
      <w:r w:rsidR="00482063" w:rsidRPr="00993FD3">
        <w:rPr>
          <w:lang w:val="es-419"/>
        </w:rPr>
        <w:t>[Fin del Anexo y del documento]</w:t>
      </w:r>
    </w:p>
    <w:sectPr w:rsidR="00482063" w:rsidRPr="00993FD3" w:rsidSect="00F70186">
      <w:headerReference w:type="even" r:id="rId14"/>
      <w:headerReference w:type="default" r:id="rId15"/>
      <w:footerReference w:type="even" r:id="rId16"/>
      <w:footerReference w:type="default" r:id="rId17"/>
      <w:headerReference w:type="first" r:id="rId18"/>
      <w:footerReference w:type="first" r:id="rId19"/>
      <w:endnotePr>
        <w:numFmt w:val="decimal"/>
      </w:endnotePr>
      <w:pgSz w:w="16840" w:h="11907" w:orient="landscape" w:code="9"/>
      <w:pgMar w:top="1418" w:right="1620"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063" w:rsidRDefault="00482063">
      <w:r>
        <w:separator/>
      </w:r>
    </w:p>
  </w:endnote>
  <w:endnote w:type="continuationSeparator" w:id="0">
    <w:p w:rsidR="00482063" w:rsidRPr="009D30E6" w:rsidRDefault="00482063" w:rsidP="007E663E">
      <w:pPr>
        <w:rPr>
          <w:sz w:val="17"/>
          <w:szCs w:val="17"/>
        </w:rPr>
      </w:pPr>
      <w:r w:rsidRPr="009D30E6">
        <w:rPr>
          <w:sz w:val="17"/>
          <w:szCs w:val="17"/>
        </w:rPr>
        <w:separator/>
      </w:r>
    </w:p>
    <w:p w:rsidR="00482063" w:rsidRPr="007E663E" w:rsidRDefault="00482063" w:rsidP="007E663E">
      <w:pPr>
        <w:spacing w:after="60"/>
        <w:rPr>
          <w:sz w:val="17"/>
          <w:szCs w:val="17"/>
        </w:rPr>
      </w:pPr>
      <w:r>
        <w:rPr>
          <w:sz w:val="17"/>
        </w:rPr>
        <w:t>[Continuación de la nota de la página anterior]</w:t>
      </w:r>
    </w:p>
  </w:endnote>
  <w:endnote w:type="continuationNotice" w:id="1">
    <w:p w:rsidR="00482063" w:rsidRPr="007E663E" w:rsidRDefault="0048206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CB4" w:rsidRDefault="00694658" w:rsidP="00F70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CB4" w:rsidRDefault="006946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CB4" w:rsidRDefault="00694658" w:rsidP="00F70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063" w:rsidRDefault="00482063">
      <w:r>
        <w:separator/>
      </w:r>
    </w:p>
  </w:footnote>
  <w:footnote w:type="continuationSeparator" w:id="0">
    <w:p w:rsidR="00482063" w:rsidRPr="009D30E6" w:rsidRDefault="00482063" w:rsidP="007E663E">
      <w:pPr>
        <w:rPr>
          <w:sz w:val="17"/>
          <w:szCs w:val="17"/>
        </w:rPr>
      </w:pPr>
      <w:r w:rsidRPr="009D30E6">
        <w:rPr>
          <w:sz w:val="17"/>
          <w:szCs w:val="17"/>
        </w:rPr>
        <w:separator/>
      </w:r>
    </w:p>
    <w:p w:rsidR="00482063" w:rsidRPr="007E663E" w:rsidRDefault="00482063" w:rsidP="007E663E">
      <w:pPr>
        <w:spacing w:after="60"/>
        <w:rPr>
          <w:sz w:val="17"/>
          <w:szCs w:val="17"/>
        </w:rPr>
      </w:pPr>
      <w:r>
        <w:rPr>
          <w:sz w:val="17"/>
        </w:rPr>
        <w:t>[Continuación de la nota de la página anterior]</w:t>
      </w:r>
    </w:p>
  </w:footnote>
  <w:footnote w:type="continuationNotice" w:id="1">
    <w:p w:rsidR="00482063" w:rsidRPr="007E663E" w:rsidRDefault="00482063"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482063" w:rsidP="00477D6B">
    <w:pPr>
      <w:jc w:val="right"/>
      <w:rPr>
        <w:caps/>
      </w:rPr>
    </w:pPr>
    <w:bookmarkStart w:id="6" w:name="Code2"/>
    <w:bookmarkEnd w:id="6"/>
    <w:r>
      <w:rPr>
        <w:caps/>
      </w:rPr>
      <w:t>CDIP/27/6</w:t>
    </w:r>
  </w:p>
  <w:p w:rsidR="00AE7F20" w:rsidRDefault="00482063"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CF7359">
      <w:rPr>
        <w:noProof/>
      </w:rPr>
      <w:t>3</w:t>
    </w:r>
    <w:r w:rsidR="00AE7F20">
      <w:fldChar w:fldCharType="end"/>
    </w:r>
  </w:p>
  <w:p w:rsidR="00EC1AA7" w:rsidRDefault="00EC1AA7"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359" w:rsidRPr="00EB0D93" w:rsidRDefault="00CF7359" w:rsidP="00477D6B">
    <w:pPr>
      <w:jc w:val="right"/>
      <w:rPr>
        <w:caps/>
      </w:rPr>
    </w:pPr>
    <w:r>
      <w:rPr>
        <w:caps/>
      </w:rPr>
      <w:t>CDIP/27/6</w:t>
    </w:r>
  </w:p>
  <w:p w:rsidR="00CF7359" w:rsidRDefault="00CF7359" w:rsidP="00477D6B">
    <w:pPr>
      <w:jc w:val="right"/>
    </w:pPr>
    <w:r>
      <w:t xml:space="preserve">Anexo, página </w:t>
    </w:r>
    <w:r>
      <w:fldChar w:fldCharType="begin"/>
    </w:r>
    <w:r>
      <w:instrText xml:space="preserve"> PAGE  \* MERGEFORMAT </w:instrText>
    </w:r>
    <w:r>
      <w:fldChar w:fldCharType="separate"/>
    </w:r>
    <w:r w:rsidR="00694658">
      <w:rPr>
        <w:noProof/>
      </w:rPr>
      <w:t>5</w:t>
    </w:r>
    <w:r>
      <w:fldChar w:fldCharType="end"/>
    </w:r>
  </w:p>
  <w:p w:rsidR="00CF7359" w:rsidRDefault="00CF735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359" w:rsidRDefault="00CF7359" w:rsidP="00CF7359">
    <w:pPr>
      <w:pStyle w:val="Header"/>
      <w:jc w:val="right"/>
    </w:pPr>
    <w:r>
      <w:t>CDIP/27/3</w:t>
    </w:r>
  </w:p>
  <w:p w:rsidR="00CF7359" w:rsidRDefault="00CF7359" w:rsidP="00CF7359">
    <w:pPr>
      <w:pStyle w:val="Header"/>
      <w:jc w:val="right"/>
    </w:pPr>
    <w:r>
      <w:t>ANEXO</w:t>
    </w:r>
  </w:p>
  <w:p w:rsidR="00CF7359" w:rsidRDefault="00CF7359" w:rsidP="00CF7359">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CB4" w:rsidRPr="00C97C3A" w:rsidRDefault="00A43E7E" w:rsidP="00F70186">
    <w:pPr>
      <w:ind w:right="-92"/>
      <w:jc w:val="right"/>
      <w:rPr>
        <w:lang w:val="en-GB"/>
      </w:rPr>
    </w:pPr>
    <w:r w:rsidRPr="00C97C3A">
      <w:rPr>
        <w:lang w:val="en-GB"/>
      </w:rPr>
      <w:t>CDIP/24/</w:t>
    </w:r>
    <w:r>
      <w:rPr>
        <w:lang w:val="en-GB"/>
      </w:rPr>
      <w:t>16</w:t>
    </w:r>
  </w:p>
  <w:p w:rsidR="00557CB4" w:rsidRDefault="00A43E7E" w:rsidP="00F70186">
    <w:pPr>
      <w:pStyle w:val="Header"/>
      <w:tabs>
        <w:tab w:val="clear" w:pos="4536"/>
        <w:tab w:val="clear" w:pos="9072"/>
      </w:tabs>
      <w:ind w:right="-92"/>
      <w:jc w:val="right"/>
    </w:pPr>
    <w:r w:rsidRPr="00C97C3A">
      <w:rPr>
        <w:lang w:val="en-GB"/>
      </w:rPr>
      <w:t>Annex, page</w:t>
    </w:r>
    <w:r w:rsidRPr="00C97C3A">
      <w:t xml:space="preserve"> </w:t>
    </w:r>
    <w:sdt>
      <w:sdtPr>
        <w:id w:val="407420169"/>
        <w:docPartObj>
          <w:docPartGallery w:val="Page Numbers (Top of Page)"/>
          <w:docPartUnique/>
        </w:docPartObj>
      </w:sdtPr>
      <w:sdtEndPr>
        <w:rPr>
          <w:noProof/>
        </w:rPr>
      </w:sdtEndPr>
      <w:sdtContent>
        <w:r w:rsidRPr="00C97C3A">
          <w:fldChar w:fldCharType="begin"/>
        </w:r>
        <w:r w:rsidRPr="00C97C3A">
          <w:instrText xml:space="preserve"> PAGE   \* MERGEFORMAT </w:instrText>
        </w:r>
        <w:r w:rsidRPr="00C97C3A">
          <w:fldChar w:fldCharType="separate"/>
        </w:r>
        <w:r>
          <w:rPr>
            <w:noProof/>
          </w:rPr>
          <w:t>7</w:t>
        </w:r>
        <w:r w:rsidRPr="00C97C3A">
          <w:rPr>
            <w:noProof/>
          </w:rPr>
          <w:fldChar w:fldCharType="end"/>
        </w:r>
      </w:sdtContent>
    </w:sdt>
  </w:p>
  <w:p w:rsidR="00557CB4" w:rsidRDefault="00694658" w:rsidP="00F70186">
    <w:pPr>
      <w:jc w:val="right"/>
    </w:pPr>
  </w:p>
  <w:p w:rsidR="00557CB4" w:rsidRDefault="00694658" w:rsidP="00F70186">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CB4" w:rsidRPr="00C97C3A" w:rsidRDefault="00A43E7E" w:rsidP="004309E7">
    <w:pPr>
      <w:ind w:right="-92"/>
      <w:jc w:val="right"/>
      <w:rPr>
        <w:lang w:val="en-GB"/>
      </w:rPr>
    </w:pPr>
    <w:r w:rsidRPr="00C97C3A">
      <w:rPr>
        <w:lang w:val="en-GB"/>
      </w:rPr>
      <w:t>CDIP/2</w:t>
    </w:r>
    <w:r>
      <w:rPr>
        <w:lang w:val="en-GB"/>
      </w:rPr>
      <w:t>7</w:t>
    </w:r>
    <w:r w:rsidRPr="00C97C3A">
      <w:rPr>
        <w:lang w:val="en-GB"/>
      </w:rPr>
      <w:t>/</w:t>
    </w:r>
    <w:r>
      <w:rPr>
        <w:lang w:val="en-GB"/>
      </w:rPr>
      <w:t>6</w:t>
    </w:r>
  </w:p>
  <w:p w:rsidR="00557CB4" w:rsidRDefault="00482063" w:rsidP="004309E7">
    <w:pPr>
      <w:pStyle w:val="Header"/>
      <w:tabs>
        <w:tab w:val="clear" w:pos="4536"/>
        <w:tab w:val="clear" w:pos="9072"/>
      </w:tabs>
      <w:ind w:right="-92"/>
      <w:jc w:val="right"/>
    </w:pPr>
    <w:r>
      <w:t xml:space="preserve">Anexo, página </w:t>
    </w:r>
    <w:sdt>
      <w:sdtPr>
        <w:id w:val="617644255"/>
        <w:docPartObj>
          <w:docPartGallery w:val="Page Numbers (Top of Page)"/>
          <w:docPartUnique/>
        </w:docPartObj>
      </w:sdtPr>
      <w:sdtEndPr>
        <w:rPr>
          <w:noProof/>
        </w:rPr>
      </w:sdtEndPr>
      <w:sdtContent>
        <w:r w:rsidR="00A43E7E" w:rsidRPr="00C97C3A">
          <w:fldChar w:fldCharType="begin"/>
        </w:r>
        <w:r w:rsidR="00A43E7E" w:rsidRPr="00C97C3A">
          <w:instrText xml:space="preserve"> PAGE   \* MERGEFORMAT </w:instrText>
        </w:r>
        <w:r w:rsidR="00A43E7E" w:rsidRPr="00C97C3A">
          <w:fldChar w:fldCharType="separate"/>
        </w:r>
        <w:r w:rsidR="00694658">
          <w:rPr>
            <w:noProof/>
          </w:rPr>
          <w:t>8</w:t>
        </w:r>
        <w:r w:rsidR="00A43E7E" w:rsidRPr="00C97C3A">
          <w:rPr>
            <w:noProof/>
          </w:rPr>
          <w:fldChar w:fldCharType="end"/>
        </w:r>
      </w:sdtContent>
    </w:sdt>
  </w:p>
  <w:p w:rsidR="00557CB4" w:rsidRDefault="00694658" w:rsidP="00477D6B">
    <w:pPr>
      <w:jc w:val="right"/>
    </w:pPr>
  </w:p>
  <w:p w:rsidR="00557CB4" w:rsidRDefault="00694658"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CB4" w:rsidRPr="00482063" w:rsidRDefault="00A43E7E" w:rsidP="00F70186">
    <w:pPr>
      <w:ind w:right="-92"/>
      <w:jc w:val="right"/>
      <w:rPr>
        <w:lang w:val="es-ES_tradnl"/>
      </w:rPr>
    </w:pPr>
    <w:r w:rsidRPr="00482063">
      <w:rPr>
        <w:lang w:val="es-ES_tradnl"/>
      </w:rPr>
      <w:t>CDIP/27/6</w:t>
    </w:r>
  </w:p>
  <w:p w:rsidR="00557CB4" w:rsidRPr="00482063" w:rsidRDefault="00482063" w:rsidP="00F70186">
    <w:pPr>
      <w:pStyle w:val="Header"/>
      <w:tabs>
        <w:tab w:val="clear" w:pos="4536"/>
        <w:tab w:val="clear" w:pos="9072"/>
      </w:tabs>
      <w:ind w:right="-92"/>
      <w:jc w:val="right"/>
      <w:rPr>
        <w:lang w:val="es-ES_tradnl"/>
      </w:rPr>
    </w:pPr>
    <w:r>
      <w:t xml:space="preserve">Anexo, página </w:t>
    </w:r>
    <w:sdt>
      <w:sdtPr>
        <w:rPr>
          <w:lang w:val="es-ES_tradnl"/>
        </w:rPr>
        <w:id w:val="585273465"/>
        <w:docPartObj>
          <w:docPartGallery w:val="Page Numbers (Top of Page)"/>
          <w:docPartUnique/>
        </w:docPartObj>
      </w:sdtPr>
      <w:sdtEndPr>
        <w:rPr>
          <w:noProof/>
        </w:rPr>
      </w:sdtEndPr>
      <w:sdtContent>
        <w:r w:rsidR="00A43E7E" w:rsidRPr="00482063">
          <w:rPr>
            <w:lang w:val="es-ES_tradnl"/>
          </w:rPr>
          <w:fldChar w:fldCharType="begin"/>
        </w:r>
        <w:r w:rsidR="00A43E7E" w:rsidRPr="00482063">
          <w:rPr>
            <w:lang w:val="es-ES_tradnl"/>
          </w:rPr>
          <w:instrText xml:space="preserve"> PAGE   \* MERGEFORMAT </w:instrText>
        </w:r>
        <w:r w:rsidR="00A43E7E" w:rsidRPr="00482063">
          <w:rPr>
            <w:lang w:val="es-ES_tradnl"/>
          </w:rPr>
          <w:fldChar w:fldCharType="separate"/>
        </w:r>
        <w:r w:rsidR="00694658">
          <w:rPr>
            <w:noProof/>
            <w:lang w:val="es-ES_tradnl"/>
          </w:rPr>
          <w:t>6</w:t>
        </w:r>
        <w:r w:rsidR="00A43E7E" w:rsidRPr="00482063">
          <w:rPr>
            <w:noProof/>
            <w:lang w:val="es-ES_tradnl"/>
          </w:rPr>
          <w:fldChar w:fldCharType="end"/>
        </w:r>
      </w:sdtContent>
    </w:sdt>
  </w:p>
  <w:p w:rsidR="00557CB4" w:rsidRPr="00482063" w:rsidRDefault="00694658" w:rsidP="00F70186">
    <w:pPr>
      <w:jc w:val="right"/>
      <w:rPr>
        <w:lang w:val="es-ES_tradnl"/>
      </w:rPr>
    </w:pPr>
  </w:p>
  <w:p w:rsidR="00557CB4" w:rsidRPr="00482063" w:rsidRDefault="00694658" w:rsidP="00F70186">
    <w:pPr>
      <w:jc w:val="right"/>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9D6C00"/>
    <w:multiLevelType w:val="hybridMultilevel"/>
    <w:tmpl w:val="32847C2C"/>
    <w:lvl w:ilvl="0" w:tplc="014AB204">
      <w:start w:val="1"/>
      <w:numFmt w:val="bullet"/>
      <w:lvlText w:val=""/>
      <w:lvlJc w:val="left"/>
      <w:pPr>
        <w:ind w:left="955" w:hanging="360"/>
      </w:pPr>
      <w:rPr>
        <w:rFonts w:ascii="Symbol" w:hAnsi="Symbol" w:hint="default"/>
      </w:rPr>
    </w:lvl>
    <w:lvl w:ilvl="1" w:tplc="04090003" w:tentative="1">
      <w:start w:val="1"/>
      <w:numFmt w:val="bullet"/>
      <w:lvlText w:val="o"/>
      <w:lvlJc w:val="left"/>
      <w:pPr>
        <w:ind w:left="1675" w:hanging="360"/>
      </w:pPr>
      <w:rPr>
        <w:rFonts w:ascii="Courier New" w:hAnsi="Courier New" w:cs="Courier New" w:hint="default"/>
      </w:rPr>
    </w:lvl>
    <w:lvl w:ilvl="2" w:tplc="04090005" w:tentative="1">
      <w:start w:val="1"/>
      <w:numFmt w:val="bullet"/>
      <w:lvlText w:val=""/>
      <w:lvlJc w:val="left"/>
      <w:pPr>
        <w:ind w:left="2395" w:hanging="360"/>
      </w:pPr>
      <w:rPr>
        <w:rFonts w:ascii="Wingdings" w:hAnsi="Wingdings" w:hint="default"/>
      </w:rPr>
    </w:lvl>
    <w:lvl w:ilvl="3" w:tplc="04090001" w:tentative="1">
      <w:start w:val="1"/>
      <w:numFmt w:val="bullet"/>
      <w:lvlText w:val=""/>
      <w:lvlJc w:val="left"/>
      <w:pPr>
        <w:ind w:left="3115" w:hanging="360"/>
      </w:pPr>
      <w:rPr>
        <w:rFonts w:ascii="Symbol" w:hAnsi="Symbol" w:hint="default"/>
      </w:rPr>
    </w:lvl>
    <w:lvl w:ilvl="4" w:tplc="04090003" w:tentative="1">
      <w:start w:val="1"/>
      <w:numFmt w:val="bullet"/>
      <w:lvlText w:val="o"/>
      <w:lvlJc w:val="left"/>
      <w:pPr>
        <w:ind w:left="3835" w:hanging="360"/>
      </w:pPr>
      <w:rPr>
        <w:rFonts w:ascii="Courier New" w:hAnsi="Courier New" w:cs="Courier New" w:hint="default"/>
      </w:rPr>
    </w:lvl>
    <w:lvl w:ilvl="5" w:tplc="04090005" w:tentative="1">
      <w:start w:val="1"/>
      <w:numFmt w:val="bullet"/>
      <w:lvlText w:val=""/>
      <w:lvlJc w:val="left"/>
      <w:pPr>
        <w:ind w:left="4555" w:hanging="360"/>
      </w:pPr>
      <w:rPr>
        <w:rFonts w:ascii="Wingdings" w:hAnsi="Wingdings" w:hint="default"/>
      </w:rPr>
    </w:lvl>
    <w:lvl w:ilvl="6" w:tplc="04090001" w:tentative="1">
      <w:start w:val="1"/>
      <w:numFmt w:val="bullet"/>
      <w:lvlText w:val=""/>
      <w:lvlJc w:val="left"/>
      <w:pPr>
        <w:ind w:left="5275" w:hanging="360"/>
      </w:pPr>
      <w:rPr>
        <w:rFonts w:ascii="Symbol" w:hAnsi="Symbol" w:hint="default"/>
      </w:rPr>
    </w:lvl>
    <w:lvl w:ilvl="7" w:tplc="04090003" w:tentative="1">
      <w:start w:val="1"/>
      <w:numFmt w:val="bullet"/>
      <w:lvlText w:val="o"/>
      <w:lvlJc w:val="left"/>
      <w:pPr>
        <w:ind w:left="5995" w:hanging="360"/>
      </w:pPr>
      <w:rPr>
        <w:rFonts w:ascii="Courier New" w:hAnsi="Courier New" w:cs="Courier New" w:hint="default"/>
      </w:rPr>
    </w:lvl>
    <w:lvl w:ilvl="8" w:tplc="04090005" w:tentative="1">
      <w:start w:val="1"/>
      <w:numFmt w:val="bullet"/>
      <w:lvlText w:val=""/>
      <w:lvlJc w:val="left"/>
      <w:pPr>
        <w:ind w:left="6715"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165133A"/>
    <w:multiLevelType w:val="multilevel"/>
    <w:tmpl w:val="D7C419CA"/>
    <w:lvl w:ilvl="0">
      <w:start w:val="2"/>
      <w:numFmt w:val="decimal"/>
      <w:lvlText w:val="%1."/>
      <w:lvlJc w:val="left"/>
      <w:pPr>
        <w:ind w:left="360" w:hanging="360"/>
      </w:pPr>
      <w:rPr>
        <w:rFonts w:hint="default"/>
        <w:u w:val="none"/>
      </w:rPr>
    </w:lvl>
    <w:lvl w:ilvl="1">
      <w:start w:val="1"/>
      <w:numFmt w:val="decimal"/>
      <w:lvlText w:val="%1.%2."/>
      <w:lvlJc w:val="left"/>
      <w:pPr>
        <w:ind w:left="720" w:hanging="720"/>
      </w:pPr>
      <w:rPr>
        <w:rFonts w:ascii="Arial" w:hAnsi="Arial" w:cs="Arial" w:hint="default"/>
        <w:sz w:val="22"/>
        <w:szCs w:val="22"/>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6" w15:restartNumberingAfterBreak="0">
    <w:nsid w:val="426B3297"/>
    <w:multiLevelType w:val="multilevel"/>
    <w:tmpl w:val="BBF42A48"/>
    <w:lvl w:ilvl="0">
      <w:start w:val="1"/>
      <w:numFmt w:val="decimal"/>
      <w:lvlText w:val="%1."/>
      <w:lvlJc w:val="left"/>
      <w:pPr>
        <w:ind w:left="285"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230" w:hanging="1080"/>
      </w:pPr>
      <w:rPr>
        <w:rFonts w:hint="default"/>
      </w:rPr>
    </w:lvl>
    <w:lvl w:ilvl="4">
      <w:start w:val="1"/>
      <w:numFmt w:val="decimal"/>
      <w:isLgl/>
      <w:lvlText w:val="%1.%2.%3.%4.%5."/>
      <w:lvlJc w:val="left"/>
      <w:pPr>
        <w:ind w:left="1305" w:hanging="1080"/>
      </w:pPr>
      <w:rPr>
        <w:rFonts w:hint="default"/>
      </w:rPr>
    </w:lvl>
    <w:lvl w:ilvl="5">
      <w:start w:val="1"/>
      <w:numFmt w:val="decimal"/>
      <w:isLgl/>
      <w:lvlText w:val="%1.%2.%3.%4.%5.%6."/>
      <w:lvlJc w:val="left"/>
      <w:pPr>
        <w:ind w:left="1740" w:hanging="144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325" w:hanging="180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953FED"/>
    <w:multiLevelType w:val="hybridMultilevel"/>
    <w:tmpl w:val="53405218"/>
    <w:lvl w:ilvl="0" w:tplc="314A3A1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006CA4"/>
    <w:multiLevelType w:val="multilevel"/>
    <w:tmpl w:val="0BECD56C"/>
    <w:lvl w:ilvl="0">
      <w:start w:val="2"/>
      <w:numFmt w:val="decimal"/>
      <w:lvlText w:val="%1."/>
      <w:lvlJc w:val="left"/>
      <w:pPr>
        <w:ind w:left="360" w:hanging="360"/>
      </w:pPr>
      <w:rPr>
        <w:rFonts w:hint="default"/>
        <w:u w:val="none"/>
      </w:rPr>
    </w:lvl>
    <w:lvl w:ilvl="1">
      <w:start w:val="1"/>
      <w:numFmt w:val="decimal"/>
      <w:lvlText w:val="%1.%2."/>
      <w:lvlJc w:val="left"/>
      <w:pPr>
        <w:ind w:left="720" w:hanging="720"/>
      </w:pPr>
      <w:rPr>
        <w:rFonts w:ascii="Arial" w:hAnsi="Arial" w:cs="Arial" w:hint="default"/>
        <w:sz w:val="22"/>
        <w:szCs w:val="22"/>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11" w15:restartNumberingAfterBreak="0">
    <w:nsid w:val="5F04592C"/>
    <w:multiLevelType w:val="hybridMultilevel"/>
    <w:tmpl w:val="5172DBAC"/>
    <w:lvl w:ilvl="0" w:tplc="014AB204">
      <w:start w:val="1"/>
      <w:numFmt w:val="bullet"/>
      <w:lvlText w:val=""/>
      <w:lvlJc w:val="left"/>
      <w:pPr>
        <w:ind w:left="955" w:hanging="360"/>
      </w:pPr>
      <w:rPr>
        <w:rFonts w:ascii="Symbol" w:hAnsi="Symbol" w:hint="default"/>
      </w:rPr>
    </w:lvl>
    <w:lvl w:ilvl="1" w:tplc="014AB204">
      <w:start w:val="1"/>
      <w:numFmt w:val="bullet"/>
      <w:lvlText w:val=""/>
      <w:lvlJc w:val="left"/>
      <w:pPr>
        <w:ind w:left="1675" w:hanging="360"/>
      </w:pPr>
      <w:rPr>
        <w:rFonts w:ascii="Symbol" w:hAnsi="Symbol" w:hint="default"/>
      </w:rPr>
    </w:lvl>
    <w:lvl w:ilvl="2" w:tplc="04090005" w:tentative="1">
      <w:start w:val="1"/>
      <w:numFmt w:val="bullet"/>
      <w:lvlText w:val=""/>
      <w:lvlJc w:val="left"/>
      <w:pPr>
        <w:ind w:left="2395" w:hanging="360"/>
      </w:pPr>
      <w:rPr>
        <w:rFonts w:ascii="Wingdings" w:hAnsi="Wingdings" w:hint="default"/>
      </w:rPr>
    </w:lvl>
    <w:lvl w:ilvl="3" w:tplc="04090001" w:tentative="1">
      <w:start w:val="1"/>
      <w:numFmt w:val="bullet"/>
      <w:lvlText w:val=""/>
      <w:lvlJc w:val="left"/>
      <w:pPr>
        <w:ind w:left="3115" w:hanging="360"/>
      </w:pPr>
      <w:rPr>
        <w:rFonts w:ascii="Symbol" w:hAnsi="Symbol" w:hint="default"/>
      </w:rPr>
    </w:lvl>
    <w:lvl w:ilvl="4" w:tplc="04090003" w:tentative="1">
      <w:start w:val="1"/>
      <w:numFmt w:val="bullet"/>
      <w:lvlText w:val="o"/>
      <w:lvlJc w:val="left"/>
      <w:pPr>
        <w:ind w:left="3835" w:hanging="360"/>
      </w:pPr>
      <w:rPr>
        <w:rFonts w:ascii="Courier New" w:hAnsi="Courier New" w:cs="Courier New" w:hint="default"/>
      </w:rPr>
    </w:lvl>
    <w:lvl w:ilvl="5" w:tplc="04090005" w:tentative="1">
      <w:start w:val="1"/>
      <w:numFmt w:val="bullet"/>
      <w:lvlText w:val=""/>
      <w:lvlJc w:val="left"/>
      <w:pPr>
        <w:ind w:left="4555" w:hanging="360"/>
      </w:pPr>
      <w:rPr>
        <w:rFonts w:ascii="Wingdings" w:hAnsi="Wingdings" w:hint="default"/>
      </w:rPr>
    </w:lvl>
    <w:lvl w:ilvl="6" w:tplc="04090001" w:tentative="1">
      <w:start w:val="1"/>
      <w:numFmt w:val="bullet"/>
      <w:lvlText w:val=""/>
      <w:lvlJc w:val="left"/>
      <w:pPr>
        <w:ind w:left="5275" w:hanging="360"/>
      </w:pPr>
      <w:rPr>
        <w:rFonts w:ascii="Symbol" w:hAnsi="Symbol" w:hint="default"/>
      </w:rPr>
    </w:lvl>
    <w:lvl w:ilvl="7" w:tplc="04090003" w:tentative="1">
      <w:start w:val="1"/>
      <w:numFmt w:val="bullet"/>
      <w:lvlText w:val="o"/>
      <w:lvlJc w:val="left"/>
      <w:pPr>
        <w:ind w:left="5995" w:hanging="360"/>
      </w:pPr>
      <w:rPr>
        <w:rFonts w:ascii="Courier New" w:hAnsi="Courier New" w:cs="Courier New" w:hint="default"/>
      </w:rPr>
    </w:lvl>
    <w:lvl w:ilvl="8" w:tplc="04090005" w:tentative="1">
      <w:start w:val="1"/>
      <w:numFmt w:val="bullet"/>
      <w:lvlText w:val=""/>
      <w:lvlJc w:val="left"/>
      <w:pPr>
        <w:ind w:left="6715" w:hanging="360"/>
      </w:pPr>
      <w:rPr>
        <w:rFonts w:ascii="Wingdings" w:hAnsi="Wingdings" w:hint="default"/>
      </w:rPr>
    </w:lvl>
  </w:abstractNum>
  <w:abstractNum w:abstractNumId="12" w15:restartNumberingAfterBreak="0">
    <w:nsid w:val="684B621D"/>
    <w:multiLevelType w:val="hybridMultilevel"/>
    <w:tmpl w:val="8268656C"/>
    <w:lvl w:ilvl="0" w:tplc="E6E6B1EC">
      <w:start w:val="1"/>
      <w:numFmt w:val="decimal"/>
      <w:lvlText w:val="%1."/>
      <w:lvlJc w:val="left"/>
      <w:pPr>
        <w:ind w:left="720" w:hanging="360"/>
      </w:pPr>
      <w:rPr>
        <w:rFonts w:hint="default"/>
        <w:spacing w:val="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8F6E6A"/>
    <w:multiLevelType w:val="hybridMultilevel"/>
    <w:tmpl w:val="94225BD4"/>
    <w:lvl w:ilvl="0" w:tplc="04090015">
      <w:start w:val="1"/>
      <w:numFmt w:val="upperLetter"/>
      <w:lvlText w:val="%1."/>
      <w:lvlJc w:val="left"/>
      <w:pPr>
        <w:ind w:left="720" w:hanging="360"/>
      </w:pPr>
      <w:rPr>
        <w:rFonts w:hint="default"/>
      </w:rPr>
    </w:lvl>
    <w:lvl w:ilvl="1" w:tplc="E5A0B982">
      <w:numFmt w:val="bullet"/>
      <w:lvlText w:val="•"/>
      <w:lvlJc w:val="left"/>
      <w:pPr>
        <w:ind w:left="1600" w:hanging="520"/>
      </w:pPr>
      <w:rPr>
        <w:rFonts w:ascii="Arial" w:eastAsiaTheme="minorEastAsia"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8"/>
  </w:num>
  <w:num w:numId="5">
    <w:abstractNumId w:val="1"/>
  </w:num>
  <w:num w:numId="6">
    <w:abstractNumId w:val="4"/>
  </w:num>
  <w:num w:numId="7">
    <w:abstractNumId w:val="12"/>
  </w:num>
  <w:num w:numId="8">
    <w:abstractNumId w:val="6"/>
  </w:num>
  <w:num w:numId="9">
    <w:abstractNumId w:val="5"/>
  </w:num>
  <w:num w:numId="10">
    <w:abstractNumId w:val="9"/>
  </w:num>
  <w:num w:numId="11">
    <w:abstractNumId w:val="13"/>
  </w:num>
  <w:num w:numId="12">
    <w:abstractNumId w:val="10"/>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063"/>
    <w:rsid w:val="00010686"/>
    <w:rsid w:val="00052915"/>
    <w:rsid w:val="000E3BB3"/>
    <w:rsid w:val="000F5E56"/>
    <w:rsid w:val="000F7A05"/>
    <w:rsid w:val="001362EE"/>
    <w:rsid w:val="00152CEA"/>
    <w:rsid w:val="001832A6"/>
    <w:rsid w:val="002634C4"/>
    <w:rsid w:val="00281646"/>
    <w:rsid w:val="002C2E2F"/>
    <w:rsid w:val="002D23B5"/>
    <w:rsid w:val="002E0F47"/>
    <w:rsid w:val="002F4E68"/>
    <w:rsid w:val="00310826"/>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82063"/>
    <w:rsid w:val="004A6C37"/>
    <w:rsid w:val="004E297D"/>
    <w:rsid w:val="005112CB"/>
    <w:rsid w:val="00531B02"/>
    <w:rsid w:val="005332F0"/>
    <w:rsid w:val="0055013B"/>
    <w:rsid w:val="00571B99"/>
    <w:rsid w:val="00605827"/>
    <w:rsid w:val="00675021"/>
    <w:rsid w:val="00694658"/>
    <w:rsid w:val="006A06C6"/>
    <w:rsid w:val="007224C8"/>
    <w:rsid w:val="00794BE2"/>
    <w:rsid w:val="007A5581"/>
    <w:rsid w:val="007B71FE"/>
    <w:rsid w:val="007C7F82"/>
    <w:rsid w:val="007D781E"/>
    <w:rsid w:val="007E663E"/>
    <w:rsid w:val="00815082"/>
    <w:rsid w:val="00853106"/>
    <w:rsid w:val="0088395E"/>
    <w:rsid w:val="008B2CC1"/>
    <w:rsid w:val="008E6BD6"/>
    <w:rsid w:val="0090731E"/>
    <w:rsid w:val="00966A22"/>
    <w:rsid w:val="00972F03"/>
    <w:rsid w:val="0098367F"/>
    <w:rsid w:val="00993FD3"/>
    <w:rsid w:val="009A0C8B"/>
    <w:rsid w:val="009A20CD"/>
    <w:rsid w:val="009B1FCF"/>
    <w:rsid w:val="009B6241"/>
    <w:rsid w:val="00A16DB2"/>
    <w:rsid w:val="00A16FC0"/>
    <w:rsid w:val="00A32C9E"/>
    <w:rsid w:val="00A43E7E"/>
    <w:rsid w:val="00AB613D"/>
    <w:rsid w:val="00AE7F20"/>
    <w:rsid w:val="00B52C22"/>
    <w:rsid w:val="00B534D5"/>
    <w:rsid w:val="00B65A0A"/>
    <w:rsid w:val="00B67CDC"/>
    <w:rsid w:val="00B72D36"/>
    <w:rsid w:val="00B757AD"/>
    <w:rsid w:val="00BC4164"/>
    <w:rsid w:val="00BD2DCC"/>
    <w:rsid w:val="00BF5A8E"/>
    <w:rsid w:val="00C206FB"/>
    <w:rsid w:val="00C90559"/>
    <w:rsid w:val="00CA0500"/>
    <w:rsid w:val="00CA2251"/>
    <w:rsid w:val="00CF7359"/>
    <w:rsid w:val="00D56C7C"/>
    <w:rsid w:val="00D71B4D"/>
    <w:rsid w:val="00D71DCB"/>
    <w:rsid w:val="00D90289"/>
    <w:rsid w:val="00D93D55"/>
    <w:rsid w:val="00DC4C60"/>
    <w:rsid w:val="00DD6CF4"/>
    <w:rsid w:val="00E0079A"/>
    <w:rsid w:val="00E444DA"/>
    <w:rsid w:val="00E45C84"/>
    <w:rsid w:val="00E504E5"/>
    <w:rsid w:val="00EB0D93"/>
    <w:rsid w:val="00EB7A3E"/>
    <w:rsid w:val="00EC1AA7"/>
    <w:rsid w:val="00EC401A"/>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F9018839-B3B5-4471-9711-B36B0F4D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link w:val="ONUMFSChar"/>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281646"/>
    <w:rPr>
      <w:rFonts w:ascii="Arial" w:eastAsia="SimSun" w:hAnsi="Arial" w:cs="Arial"/>
      <w:b/>
      <w:bCs/>
      <w:caps/>
      <w:kern w:val="32"/>
      <w:sz w:val="22"/>
      <w:szCs w:val="32"/>
      <w:lang w:val="es-ES" w:eastAsia="zh-CN"/>
    </w:rPr>
  </w:style>
  <w:style w:type="character" w:customStyle="1" w:styleId="ONUMFSChar">
    <w:name w:val="ONUM FS Char"/>
    <w:basedOn w:val="DefaultParagraphFont"/>
    <w:link w:val="ONUMFS"/>
    <w:rsid w:val="00482063"/>
    <w:rPr>
      <w:rFonts w:ascii="Arial" w:eastAsia="SimSun" w:hAnsi="Arial" w:cs="Arial"/>
      <w:sz w:val="22"/>
      <w:lang w:val="es-ES" w:eastAsia="zh-CN"/>
    </w:rPr>
  </w:style>
  <w:style w:type="character" w:customStyle="1" w:styleId="Endofdocument-AnnexChar">
    <w:name w:val="[End of document - Annex] Char"/>
    <w:basedOn w:val="DefaultParagraphFont"/>
    <w:link w:val="Endofdocument-Annex"/>
    <w:rsid w:val="00482063"/>
    <w:rPr>
      <w:rFonts w:ascii="Arial" w:eastAsia="SimSun" w:hAnsi="Arial" w:cs="Arial"/>
      <w:sz w:val="22"/>
      <w:lang w:val="en-US" w:eastAsia="zh-CN"/>
    </w:rPr>
  </w:style>
  <w:style w:type="paragraph" w:styleId="ListParagraph">
    <w:name w:val="List Paragraph"/>
    <w:basedOn w:val="Normal"/>
    <w:uiPriority w:val="34"/>
    <w:qFormat/>
    <w:rsid w:val="00482063"/>
    <w:pPr>
      <w:spacing w:after="200" w:line="276" w:lineRule="auto"/>
      <w:ind w:left="720"/>
      <w:contextualSpacing/>
    </w:pPr>
    <w:rPr>
      <w:rFonts w:asciiTheme="minorHAnsi" w:eastAsiaTheme="minorEastAsia" w:hAnsiTheme="minorHAnsi" w:cstheme="minorBidi"/>
      <w:szCs w:val="22"/>
      <w:lang w:val="en-US" w:eastAsia="en-US"/>
    </w:rPr>
  </w:style>
  <w:style w:type="table" w:styleId="TableGrid">
    <w:name w:val="Table Grid"/>
    <w:basedOn w:val="TableNormal"/>
    <w:rsid w:val="0048206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48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s-PE" w:eastAsia="es-PE"/>
    </w:rPr>
  </w:style>
  <w:style w:type="character" w:customStyle="1" w:styleId="HTMLPreformattedChar">
    <w:name w:val="HTML Preformatted Char"/>
    <w:basedOn w:val="DefaultParagraphFont"/>
    <w:link w:val="HTMLPreformatted"/>
    <w:uiPriority w:val="99"/>
    <w:rsid w:val="00482063"/>
    <w:rPr>
      <w:rFonts w:ascii="Courier New" w:hAnsi="Courier New" w:cs="Courier New"/>
      <w:lang w:val="es-PE" w:eastAsia="es-PE"/>
    </w:rPr>
  </w:style>
  <w:style w:type="character" w:styleId="Hyperlink">
    <w:name w:val="Hyperlink"/>
    <w:basedOn w:val="DefaultParagraphFont"/>
    <w:unhideWhenUsed/>
    <w:rsid w:val="00482063"/>
    <w:rPr>
      <w:color w:val="0000FF" w:themeColor="hyperlink"/>
      <w:u w:val="single"/>
    </w:rPr>
  </w:style>
  <w:style w:type="character" w:customStyle="1" w:styleId="FooterChar">
    <w:name w:val="Footer Char"/>
    <w:basedOn w:val="DefaultParagraphFont"/>
    <w:link w:val="Footer"/>
    <w:rsid w:val="00482063"/>
    <w:rPr>
      <w:rFonts w:ascii="Arial" w:eastAsia="SimSun" w:hAnsi="Arial" w:cs="Arial"/>
      <w:sz w:val="22"/>
      <w:lang w:val="es-ES" w:eastAsia="zh-CN"/>
    </w:rPr>
  </w:style>
  <w:style w:type="character" w:customStyle="1" w:styleId="HeaderChar">
    <w:name w:val="Header Char"/>
    <w:basedOn w:val="DefaultParagraphFont"/>
    <w:link w:val="Header"/>
    <w:uiPriority w:val="99"/>
    <w:rsid w:val="00482063"/>
    <w:rPr>
      <w:rFonts w:ascii="Arial" w:eastAsia="SimSun" w:hAnsi="Arial" w:cs="Arial"/>
      <w:sz w:val="22"/>
      <w:lang w:val="es-ES" w:eastAsia="zh-CN"/>
    </w:rPr>
  </w:style>
  <w:style w:type="paragraph" w:styleId="BalloonText">
    <w:name w:val="Balloon Text"/>
    <w:basedOn w:val="Normal"/>
    <w:link w:val="BalloonTextChar"/>
    <w:semiHidden/>
    <w:unhideWhenUsed/>
    <w:rsid w:val="005112CB"/>
    <w:rPr>
      <w:rFonts w:ascii="Tahoma" w:hAnsi="Tahoma" w:cs="Tahoma"/>
      <w:sz w:val="16"/>
      <w:szCs w:val="16"/>
    </w:rPr>
  </w:style>
  <w:style w:type="character" w:customStyle="1" w:styleId="BalloonTextChar">
    <w:name w:val="Balloon Text Char"/>
    <w:basedOn w:val="DefaultParagraphFont"/>
    <w:link w:val="BalloonText"/>
    <w:semiHidden/>
    <w:rsid w:val="005112CB"/>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174648">
      <w:bodyDiv w:val="1"/>
      <w:marLeft w:val="0"/>
      <w:marRight w:val="0"/>
      <w:marTop w:val="0"/>
      <w:marBottom w:val="0"/>
      <w:divBdr>
        <w:top w:val="none" w:sz="0" w:space="0" w:color="auto"/>
        <w:left w:val="none" w:sz="0" w:space="0" w:color="auto"/>
        <w:bottom w:val="none" w:sz="0" w:space="0" w:color="auto"/>
        <w:right w:val="none" w:sz="0" w:space="0" w:color="auto"/>
      </w:divBdr>
    </w:div>
    <w:div w:id="209658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publications/es/details.jsp?id=4502" TargetMode="Externa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yperlink" Target="https://www.wipo.int/publications/es/details.jsp?id=4501"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wipo.int/meetings/es/doc_details.jsp?doc_id=329197"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2015</Words>
  <Characters>10997</Characters>
  <Application>Microsoft Office Word</Application>
  <DocSecurity>0</DocSecurity>
  <Lines>463</Lines>
  <Paragraphs>197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CDIP/27/</vt:lpstr>
      <vt:lpstr>CDIP/27/</vt:lpstr>
    </vt:vector>
  </TitlesOfParts>
  <Company>WIPO</Company>
  <LinksUpToDate>false</LinksUpToDate>
  <CharactersWithSpaces>12942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CDIP/27/</dc:title>
  <dc:creator>BOU LLORET Amparo</dc:creator>
  <cp:keywords>FOR OFFICIAL USE ONLY</cp:keywords>
  <cp:lastModifiedBy>ESTEVES DOS SANTOS Anabela</cp:lastModifiedBy>
  <cp:revision>5</cp:revision>
  <dcterms:created xsi:type="dcterms:W3CDTF">2021-10-01T11:46:00Z</dcterms:created>
  <dcterms:modified xsi:type="dcterms:W3CDTF">2021-10-01T13:03:00Z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7356a6d3-005f-4f64-a8f3-36699f379519</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