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1C11C4" w:rsidRDefault="00472A6E" w:rsidP="00762AC6">
      <w:pPr>
        <w:pBdr>
          <w:bottom w:val="single" w:sz="4" w:space="11" w:color="auto"/>
        </w:pBdr>
        <w:spacing w:after="120"/>
        <w:ind w:right="-57"/>
        <w:jc w:val="right"/>
        <w:rPr>
          <w:lang w:val="es-ES_tradnl"/>
        </w:rPr>
      </w:pPr>
      <w:bookmarkStart w:id="0" w:name="_GoBack"/>
      <w:bookmarkEnd w:id="0"/>
      <w:r w:rsidRPr="001C11C4">
        <w:rPr>
          <w:noProof/>
          <w:lang w:val="en-US" w:eastAsia="en-US"/>
        </w:rPr>
        <w:drawing>
          <wp:inline distT="0" distB="0" distL="0" distR="0" wp14:anchorId="65060CD8" wp14:editId="3427B221">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Pr="001C11C4" w:rsidRDefault="009C0927" w:rsidP="00472A6E">
      <w:pPr>
        <w:jc w:val="right"/>
        <w:rPr>
          <w:rFonts w:ascii="Arial Black" w:hAnsi="Arial Black"/>
          <w:caps/>
          <w:sz w:val="15"/>
          <w:lang w:val="es-ES_tradnl"/>
        </w:rPr>
      </w:pPr>
      <w:r w:rsidRPr="001C11C4">
        <w:rPr>
          <w:rFonts w:ascii="Arial Black" w:hAnsi="Arial Black"/>
          <w:caps/>
          <w:sz w:val="15"/>
          <w:lang w:val="es-ES_tradnl"/>
        </w:rPr>
        <w:t>CDIP/30/</w:t>
      </w:r>
      <w:bookmarkStart w:id="1" w:name="Code"/>
      <w:bookmarkEnd w:id="1"/>
      <w:r w:rsidR="00A52E30" w:rsidRPr="001C11C4">
        <w:rPr>
          <w:rFonts w:ascii="Arial Black" w:hAnsi="Arial Black"/>
          <w:caps/>
          <w:sz w:val="15"/>
          <w:lang w:val="es-ES_tradnl"/>
        </w:rPr>
        <w:t>6</w:t>
      </w:r>
    </w:p>
    <w:p w:rsidR="008B2CC1" w:rsidRPr="001C11C4" w:rsidRDefault="00472A6E" w:rsidP="00472A6E">
      <w:pPr>
        <w:jc w:val="right"/>
        <w:rPr>
          <w:lang w:val="es-ES_tradnl"/>
        </w:rPr>
      </w:pPr>
      <w:r w:rsidRPr="001C11C4">
        <w:rPr>
          <w:rFonts w:ascii="Arial Black" w:hAnsi="Arial Black"/>
          <w:caps/>
          <w:sz w:val="15"/>
          <w:lang w:val="es-ES_tradnl"/>
        </w:rPr>
        <w:t xml:space="preserve">ORIGINAL: </w:t>
      </w:r>
      <w:bookmarkStart w:id="2" w:name="Original"/>
      <w:r w:rsidR="00A52E30" w:rsidRPr="001C11C4">
        <w:rPr>
          <w:rFonts w:ascii="Arial Black" w:hAnsi="Arial Black"/>
          <w:caps/>
          <w:sz w:val="15"/>
          <w:lang w:val="es-ES_tradnl"/>
        </w:rPr>
        <w:t>INGLÉS</w:t>
      </w:r>
    </w:p>
    <w:bookmarkEnd w:id="2"/>
    <w:p w:rsidR="008B2CC1" w:rsidRPr="001C11C4" w:rsidRDefault="00472A6E" w:rsidP="00472A6E">
      <w:pPr>
        <w:spacing w:after="1200"/>
        <w:jc w:val="right"/>
        <w:rPr>
          <w:lang w:val="es-ES_tradnl"/>
        </w:rPr>
      </w:pPr>
      <w:r w:rsidRPr="001C11C4">
        <w:rPr>
          <w:rFonts w:ascii="Arial Black" w:hAnsi="Arial Black"/>
          <w:caps/>
          <w:sz w:val="15"/>
          <w:lang w:val="es-ES_tradnl"/>
        </w:rPr>
        <w:t xml:space="preserve">fecha: </w:t>
      </w:r>
      <w:bookmarkStart w:id="3" w:name="Date"/>
      <w:r w:rsidR="00A52E30" w:rsidRPr="001C11C4">
        <w:rPr>
          <w:rFonts w:ascii="Arial Black" w:hAnsi="Arial Black"/>
          <w:caps/>
          <w:sz w:val="15"/>
          <w:lang w:val="es-ES_tradnl"/>
        </w:rPr>
        <w:t>20 DE FEBRERO DE 2023</w:t>
      </w:r>
    </w:p>
    <w:bookmarkEnd w:id="3"/>
    <w:p w:rsidR="00B67CDC" w:rsidRPr="001C11C4" w:rsidRDefault="00762AC6" w:rsidP="00FB31F5">
      <w:pPr>
        <w:pStyle w:val="Heading1"/>
        <w:spacing w:before="0" w:after="600"/>
        <w:rPr>
          <w:sz w:val="28"/>
          <w:lang w:val="es-ES_tradnl"/>
        </w:rPr>
      </w:pPr>
      <w:r w:rsidRPr="001C11C4">
        <w:rPr>
          <w:caps w:val="0"/>
          <w:sz w:val="28"/>
          <w:lang w:val="es-ES_tradnl"/>
        </w:rPr>
        <w:t>Comité de Desarrollo y Propiedad Intelectual (CDIP)</w:t>
      </w:r>
    </w:p>
    <w:p w:rsidR="005B2EAE" w:rsidRPr="001C11C4" w:rsidRDefault="00762AC6" w:rsidP="005B2EAE">
      <w:pPr>
        <w:outlineLvl w:val="1"/>
        <w:rPr>
          <w:b/>
          <w:sz w:val="24"/>
          <w:szCs w:val="24"/>
          <w:lang w:val="es-ES_tradnl"/>
        </w:rPr>
      </w:pPr>
      <w:r w:rsidRPr="001C11C4">
        <w:rPr>
          <w:b/>
          <w:sz w:val="24"/>
          <w:szCs w:val="24"/>
          <w:lang w:val="es-ES_tradnl"/>
        </w:rPr>
        <w:t xml:space="preserve">Trigésima </w:t>
      </w:r>
      <w:r w:rsidR="00B67CDC" w:rsidRPr="001C11C4">
        <w:rPr>
          <w:b/>
          <w:sz w:val="24"/>
          <w:szCs w:val="24"/>
          <w:lang w:val="es-ES_tradnl"/>
        </w:rPr>
        <w:t>Sesión</w:t>
      </w:r>
    </w:p>
    <w:p w:rsidR="00B67CDC" w:rsidRPr="001C11C4" w:rsidRDefault="00762AC6" w:rsidP="00472A6E">
      <w:pPr>
        <w:spacing w:after="720"/>
        <w:outlineLvl w:val="1"/>
        <w:rPr>
          <w:b/>
          <w:sz w:val="24"/>
          <w:szCs w:val="24"/>
          <w:lang w:val="es-ES_tradnl"/>
        </w:rPr>
      </w:pPr>
      <w:r w:rsidRPr="001C11C4">
        <w:rPr>
          <w:b/>
          <w:sz w:val="24"/>
          <w:szCs w:val="24"/>
          <w:lang w:val="es-ES_tradnl"/>
        </w:rPr>
        <w:t>Ginebra, 24 a 28 de abril de 2023</w:t>
      </w:r>
    </w:p>
    <w:p w:rsidR="008B2CC1" w:rsidRPr="001C11C4" w:rsidRDefault="00E0624A" w:rsidP="00472A6E">
      <w:pPr>
        <w:spacing w:after="360"/>
        <w:rPr>
          <w:caps/>
          <w:sz w:val="24"/>
          <w:lang w:val="es-ES_tradnl"/>
        </w:rPr>
      </w:pPr>
      <w:bookmarkStart w:id="4" w:name="TitleOfDoc"/>
      <w:r w:rsidRPr="001C11C4">
        <w:rPr>
          <w:caps/>
          <w:sz w:val="24"/>
          <w:szCs w:val="24"/>
          <w:lang w:val="es-ES_tradnl"/>
        </w:rPr>
        <w:t>INFORME DE FINALIZACIÓN DEL PROYECTO SOBRE EL fortalecimiento del papel de las mujeres en la innovación y el emprendimiento: Alentar a las mujeres de países en desarrollo a utilizar el sistema de propiedad intelectual</w:t>
      </w:r>
    </w:p>
    <w:p w:rsidR="008B2CC1" w:rsidRPr="001C11C4" w:rsidRDefault="00E0624A" w:rsidP="00FB31F5">
      <w:pPr>
        <w:spacing w:after="960"/>
        <w:rPr>
          <w:i/>
          <w:lang w:val="es-ES_tradnl"/>
        </w:rPr>
      </w:pPr>
      <w:bookmarkStart w:id="5" w:name="Prepared"/>
      <w:bookmarkEnd w:id="4"/>
      <w:bookmarkEnd w:id="5"/>
      <w:r w:rsidRPr="001C11C4">
        <w:rPr>
          <w:i/>
          <w:lang w:val="es-ES_tradnl"/>
        </w:rPr>
        <w:t>preparado por la Secretaría</w:t>
      </w:r>
    </w:p>
    <w:p w:rsidR="002B3FBD" w:rsidRPr="001C11C4" w:rsidRDefault="003135A3" w:rsidP="001C11C4">
      <w:pPr>
        <w:pStyle w:val="ONUMFS"/>
        <w:numPr>
          <w:ilvl w:val="0"/>
          <w:numId w:val="13"/>
        </w:numPr>
        <w:tabs>
          <w:tab w:val="left" w:pos="540"/>
        </w:tabs>
        <w:spacing w:after="240"/>
        <w:ind w:left="0" w:firstLine="0"/>
        <w:rPr>
          <w:lang w:val="es-ES_tradnl"/>
        </w:rPr>
      </w:pPr>
      <w:r w:rsidRPr="001C11C4">
        <w:rPr>
          <w:lang w:val="es-ES_tradnl"/>
        </w:rPr>
        <w:t>El Anexo del presente documento contiene el informe de finalización del proyecto de la Agenda para el Desarrollo (AD) sobre el fortalecimiento del papel de las mujeres en la i</w:t>
      </w:r>
      <w:r w:rsidR="00891CFF" w:rsidRPr="001C11C4">
        <w:rPr>
          <w:lang w:val="es-ES_tradnl"/>
        </w:rPr>
        <w:t>nnovación y el emprendimiento: a</w:t>
      </w:r>
      <w:r w:rsidRPr="001C11C4">
        <w:rPr>
          <w:lang w:val="es-ES_tradnl"/>
        </w:rPr>
        <w:t>lentar a las mujeres de países en desarrollo a utilizar el sistema de propiedad intelectual. El informe abarca el período completo de ejecución del proyecto, es decir, de enero de 2019 a diciembre de 2022</w:t>
      </w:r>
      <w:r w:rsidR="001C11C4" w:rsidRPr="001C11C4">
        <w:rPr>
          <w:lang w:val="es-ES_tradnl"/>
        </w:rPr>
        <w:t>.</w:t>
      </w:r>
    </w:p>
    <w:p w:rsidR="002B3FBD" w:rsidRPr="001C11C4" w:rsidRDefault="003135A3" w:rsidP="001C11C4">
      <w:pPr>
        <w:pStyle w:val="ONUMFS"/>
        <w:numPr>
          <w:ilvl w:val="0"/>
          <w:numId w:val="13"/>
        </w:numPr>
        <w:tabs>
          <w:tab w:val="left" w:pos="540"/>
        </w:tabs>
        <w:spacing w:after="600"/>
        <w:ind w:left="5534" w:firstLine="0"/>
        <w:rPr>
          <w:lang w:val="es-ES_tradnl"/>
        </w:rPr>
      </w:pPr>
      <w:r w:rsidRPr="001C11C4">
        <w:rPr>
          <w:lang w:val="es-ES_tradnl"/>
        </w:rPr>
        <w:t>Se invita al CDIP a tomar nota de la información que figura en el Anexo del presente documento</w:t>
      </w:r>
      <w:r w:rsidR="002B3FBD" w:rsidRPr="001C11C4">
        <w:rPr>
          <w:lang w:val="es-ES_tradnl"/>
        </w:rPr>
        <w:t>.</w:t>
      </w:r>
    </w:p>
    <w:p w:rsidR="002B3FBD" w:rsidRPr="001C11C4" w:rsidRDefault="002B3FBD" w:rsidP="002B3FBD">
      <w:pPr>
        <w:tabs>
          <w:tab w:val="left" w:pos="5580"/>
        </w:tabs>
        <w:spacing w:after="960"/>
        <w:ind w:left="4963" w:firstLine="567"/>
        <w:rPr>
          <w:rFonts w:eastAsia="Arial"/>
          <w:szCs w:val="22"/>
          <w:lang w:val="es-ES_tradnl" w:eastAsia="en-US"/>
        </w:rPr>
      </w:pPr>
      <w:r w:rsidRPr="001C11C4">
        <w:rPr>
          <w:rFonts w:eastAsia="Arial"/>
          <w:szCs w:val="22"/>
          <w:lang w:val="es-ES_tradnl" w:eastAsia="en-US"/>
        </w:rPr>
        <w:t>[</w:t>
      </w:r>
      <w:r w:rsidR="003135A3" w:rsidRPr="001C11C4">
        <w:rPr>
          <w:szCs w:val="22"/>
          <w:lang w:val="es-ES_tradnl"/>
        </w:rPr>
        <w:t>Sigue el Anexo</w:t>
      </w:r>
      <w:r w:rsidRPr="001C11C4">
        <w:rPr>
          <w:rFonts w:eastAsia="Arial"/>
          <w:szCs w:val="22"/>
          <w:lang w:val="es-ES_tradnl" w:eastAsia="en-US"/>
        </w:rPr>
        <w:t>]</w:t>
      </w:r>
    </w:p>
    <w:p w:rsidR="00A81C72" w:rsidRPr="001C11C4" w:rsidRDefault="00A81C72" w:rsidP="00A81C72">
      <w:pPr>
        <w:rPr>
          <w:lang w:val="es-ES_tradnl" w:eastAsia="en-US"/>
        </w:rPr>
      </w:pPr>
    </w:p>
    <w:p w:rsidR="002B3FBD" w:rsidRPr="001C11C4" w:rsidRDefault="002B3FBD" w:rsidP="002B3FBD">
      <w:pPr>
        <w:tabs>
          <w:tab w:val="left" w:pos="5580"/>
        </w:tabs>
        <w:spacing w:after="960"/>
        <w:ind w:left="4963" w:firstLine="567"/>
        <w:rPr>
          <w:rFonts w:eastAsia="Arial"/>
          <w:szCs w:val="22"/>
          <w:lang w:val="es-ES_tradnl" w:eastAsia="en-US"/>
        </w:rPr>
        <w:sectPr w:rsidR="002B3FBD" w:rsidRPr="001C11C4" w:rsidSect="002A0D68">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2" w:gutter="0"/>
          <w:cols w:space="720"/>
          <w:titlePg/>
          <w:docGrid w:linePitch="299"/>
        </w:sectPr>
      </w:pPr>
    </w:p>
    <w:tbl>
      <w:tblPr>
        <w:tblW w:w="9290"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6913"/>
      </w:tblGrid>
      <w:tr w:rsidR="002B3FBD" w:rsidRPr="001C11C4" w:rsidTr="002A0D68">
        <w:trPr>
          <w:trHeight w:val="431"/>
        </w:trPr>
        <w:tc>
          <w:tcPr>
            <w:tcW w:w="9290" w:type="dxa"/>
            <w:gridSpan w:val="2"/>
          </w:tcPr>
          <w:p w:rsidR="002B3FBD" w:rsidRPr="001C11C4" w:rsidRDefault="008D56B3" w:rsidP="002A0D68">
            <w:pPr>
              <w:pStyle w:val="TableParagraph"/>
              <w:spacing w:before="88"/>
              <w:ind w:left="110"/>
              <w:rPr>
                <w:lang w:val="es-ES_tradnl"/>
              </w:rPr>
            </w:pPr>
            <w:r w:rsidRPr="001C11C4">
              <w:rPr>
                <w:lang w:val="es-ES_tradnl"/>
              </w:rPr>
              <w:lastRenderedPageBreak/>
              <w:t>RESUMEN DEL PROYECTO</w:t>
            </w:r>
          </w:p>
        </w:tc>
      </w:tr>
      <w:tr w:rsidR="002B3FBD" w:rsidRPr="001C11C4" w:rsidTr="002A0D68">
        <w:trPr>
          <w:trHeight w:val="414"/>
        </w:trPr>
        <w:tc>
          <w:tcPr>
            <w:tcW w:w="2377" w:type="dxa"/>
            <w:shd w:val="clear" w:color="auto" w:fill="8DB3E1"/>
          </w:tcPr>
          <w:p w:rsidR="002B3FBD" w:rsidRPr="001C11C4" w:rsidRDefault="00DF6D4A" w:rsidP="002A0D68">
            <w:pPr>
              <w:pStyle w:val="TableParagraph"/>
              <w:spacing w:before="240" w:after="240"/>
              <w:ind w:left="110"/>
              <w:rPr>
                <w:lang w:val="es-ES_tradnl"/>
              </w:rPr>
            </w:pPr>
            <w:r w:rsidRPr="001C11C4">
              <w:rPr>
                <w:u w:val="single"/>
                <w:lang w:val="es-ES_tradnl"/>
              </w:rPr>
              <w:t>Código del proyecto</w:t>
            </w:r>
          </w:p>
        </w:tc>
        <w:tc>
          <w:tcPr>
            <w:tcW w:w="6913" w:type="dxa"/>
          </w:tcPr>
          <w:p w:rsidR="002B3FBD" w:rsidRPr="001C11C4" w:rsidRDefault="002B3FBD" w:rsidP="002A0D68">
            <w:pPr>
              <w:pStyle w:val="TableParagraph"/>
              <w:spacing w:before="240" w:after="240"/>
              <w:ind w:left="109"/>
              <w:rPr>
                <w:lang w:val="es-ES_tradnl"/>
              </w:rPr>
            </w:pPr>
            <w:r w:rsidRPr="001C11C4">
              <w:rPr>
                <w:lang w:val="es-ES_tradnl"/>
              </w:rPr>
              <w:t>DA_1_10_12_19_31_01</w:t>
            </w:r>
          </w:p>
        </w:tc>
      </w:tr>
      <w:tr w:rsidR="002B3FBD" w:rsidRPr="001C11C4" w:rsidTr="002A0D68">
        <w:trPr>
          <w:trHeight w:val="342"/>
        </w:trPr>
        <w:tc>
          <w:tcPr>
            <w:tcW w:w="2377" w:type="dxa"/>
            <w:shd w:val="clear" w:color="auto" w:fill="8DB3E1"/>
          </w:tcPr>
          <w:p w:rsidR="002B3FBD" w:rsidRPr="001C11C4" w:rsidRDefault="00DF6D4A" w:rsidP="002A0D68">
            <w:pPr>
              <w:pStyle w:val="TableParagraph"/>
              <w:spacing w:before="240" w:after="240"/>
              <w:ind w:left="110"/>
              <w:rPr>
                <w:lang w:val="es-ES_tradnl"/>
              </w:rPr>
            </w:pPr>
            <w:r w:rsidRPr="001C11C4">
              <w:rPr>
                <w:u w:val="single"/>
                <w:lang w:val="es-ES_tradnl"/>
              </w:rPr>
              <w:t>Título</w:t>
            </w:r>
          </w:p>
        </w:tc>
        <w:tc>
          <w:tcPr>
            <w:tcW w:w="6913" w:type="dxa"/>
          </w:tcPr>
          <w:p w:rsidR="002B3FBD" w:rsidRPr="001C11C4" w:rsidRDefault="005D262F" w:rsidP="002A0D68">
            <w:pPr>
              <w:pStyle w:val="TableParagraph"/>
              <w:spacing w:before="240" w:after="240"/>
              <w:ind w:left="109"/>
              <w:rPr>
                <w:lang w:val="es-ES_tradnl"/>
              </w:rPr>
            </w:pPr>
            <w:r w:rsidRPr="001C11C4">
              <w:rPr>
                <w:lang w:val="es-ES_tradnl"/>
              </w:rPr>
              <w:t>Fortalecimiento del papel de las mujeres en la i</w:t>
            </w:r>
            <w:r w:rsidR="002C5CEC" w:rsidRPr="001C11C4">
              <w:rPr>
                <w:lang w:val="es-ES_tradnl"/>
              </w:rPr>
              <w:t>nnovación y el emprendimiento: a</w:t>
            </w:r>
            <w:r w:rsidRPr="001C11C4">
              <w:rPr>
                <w:lang w:val="es-ES_tradnl"/>
              </w:rPr>
              <w:t>lentar a las mujeres de países en desarrollo a utilizar el sistema de propiedad intelectual</w:t>
            </w:r>
          </w:p>
        </w:tc>
      </w:tr>
      <w:tr w:rsidR="002B3FBD" w:rsidRPr="001C11C4" w:rsidTr="002A0D68">
        <w:trPr>
          <w:trHeight w:val="621"/>
        </w:trPr>
        <w:tc>
          <w:tcPr>
            <w:tcW w:w="2377" w:type="dxa"/>
            <w:shd w:val="clear" w:color="auto" w:fill="8DB3E1"/>
          </w:tcPr>
          <w:p w:rsidR="002B3FBD" w:rsidRPr="001C11C4" w:rsidRDefault="00DF6D4A" w:rsidP="005D262F">
            <w:pPr>
              <w:pStyle w:val="TableParagraph"/>
              <w:spacing w:before="240" w:after="240"/>
              <w:ind w:left="110" w:right="121"/>
              <w:rPr>
                <w:lang w:val="es-ES_tradnl"/>
              </w:rPr>
            </w:pPr>
            <w:r w:rsidRPr="001C11C4">
              <w:rPr>
                <w:u w:val="single"/>
                <w:lang w:val="es-ES_tradnl"/>
              </w:rPr>
              <w:t>Recomendaci</w:t>
            </w:r>
            <w:r w:rsidR="005D262F" w:rsidRPr="001C11C4">
              <w:rPr>
                <w:u w:val="single"/>
                <w:lang w:val="es-ES_tradnl"/>
              </w:rPr>
              <w:t>ones</w:t>
            </w:r>
            <w:r w:rsidRPr="001C11C4">
              <w:rPr>
                <w:u w:val="single"/>
                <w:lang w:val="es-ES_tradnl"/>
              </w:rPr>
              <w:t xml:space="preserve"> de la Agenda para el Desarrollo</w:t>
            </w:r>
          </w:p>
        </w:tc>
        <w:tc>
          <w:tcPr>
            <w:tcW w:w="6913" w:type="dxa"/>
          </w:tcPr>
          <w:p w:rsidR="002B3FBD" w:rsidRPr="001C11C4" w:rsidRDefault="005D262F" w:rsidP="005D262F">
            <w:pPr>
              <w:pStyle w:val="TableParagraph"/>
              <w:spacing w:before="240" w:after="240"/>
              <w:ind w:left="109" w:right="880"/>
              <w:rPr>
                <w:lang w:val="es-ES_tradnl"/>
              </w:rPr>
            </w:pPr>
            <w:r w:rsidRPr="001C11C4">
              <w:rPr>
                <w:iCs/>
                <w:lang w:val="es-ES_tradnl"/>
              </w:rPr>
              <w:t xml:space="preserve">Recomendaciones </w:t>
            </w:r>
            <w:r w:rsidR="002B3FBD" w:rsidRPr="001C11C4">
              <w:rPr>
                <w:lang w:val="es-ES_tradnl"/>
              </w:rPr>
              <w:t>1; 10; 12;</w:t>
            </w:r>
            <w:r w:rsidRPr="001C11C4">
              <w:rPr>
                <w:lang w:val="es-ES_tradnl"/>
              </w:rPr>
              <w:t xml:space="preserve"> </w:t>
            </w:r>
            <w:r w:rsidR="002B3FBD" w:rsidRPr="001C11C4">
              <w:rPr>
                <w:lang w:val="es-ES_tradnl"/>
              </w:rPr>
              <w:t>19;</w:t>
            </w:r>
            <w:r w:rsidRPr="001C11C4">
              <w:rPr>
                <w:lang w:val="es-ES_tradnl"/>
              </w:rPr>
              <w:t xml:space="preserve"> y 31</w:t>
            </w:r>
          </w:p>
        </w:tc>
      </w:tr>
      <w:tr w:rsidR="002B3FBD" w:rsidRPr="001C11C4" w:rsidTr="002A0D68">
        <w:trPr>
          <w:trHeight w:val="531"/>
        </w:trPr>
        <w:tc>
          <w:tcPr>
            <w:tcW w:w="2377" w:type="dxa"/>
            <w:shd w:val="clear" w:color="auto" w:fill="8DB3E1"/>
          </w:tcPr>
          <w:p w:rsidR="002B3FBD" w:rsidRPr="001C11C4" w:rsidRDefault="00DF6D4A" w:rsidP="002A0D68">
            <w:pPr>
              <w:pStyle w:val="TableParagraph"/>
              <w:spacing w:before="240" w:after="240"/>
              <w:ind w:left="110"/>
              <w:rPr>
                <w:lang w:val="es-ES_tradnl"/>
              </w:rPr>
            </w:pPr>
            <w:r w:rsidRPr="001C11C4">
              <w:rPr>
                <w:u w:val="single"/>
                <w:lang w:val="es-ES_tradnl"/>
              </w:rPr>
              <w:t>Presupuesto del proyecto</w:t>
            </w:r>
          </w:p>
        </w:tc>
        <w:tc>
          <w:tcPr>
            <w:tcW w:w="6913" w:type="dxa"/>
          </w:tcPr>
          <w:p w:rsidR="002B3FBD" w:rsidRPr="001C11C4" w:rsidRDefault="005D262F" w:rsidP="002A0D68">
            <w:pPr>
              <w:pStyle w:val="TableParagraph"/>
              <w:spacing w:before="240" w:after="240"/>
              <w:ind w:left="109" w:right="255"/>
              <w:rPr>
                <w:lang w:val="es-ES_tradnl"/>
              </w:rPr>
            </w:pPr>
            <w:r w:rsidRPr="001C11C4">
              <w:rPr>
                <w:lang w:val="es-ES_tradnl"/>
              </w:rPr>
              <w:t>Presupuesto total</w:t>
            </w:r>
            <w:r w:rsidR="002B3FBD" w:rsidRPr="001C11C4">
              <w:rPr>
                <w:lang w:val="es-ES_tradnl"/>
              </w:rPr>
              <w:t>:</w:t>
            </w:r>
            <w:r w:rsidR="00AD5FDB" w:rsidRPr="001C11C4">
              <w:rPr>
                <w:lang w:val="es-ES_tradnl"/>
              </w:rPr>
              <w:t xml:space="preserve"> 415 </w:t>
            </w:r>
            <w:r w:rsidR="002B3FBD" w:rsidRPr="001C11C4">
              <w:rPr>
                <w:lang w:val="es-ES_tradnl"/>
              </w:rPr>
              <w:t xml:space="preserve">000 </w:t>
            </w:r>
            <w:r w:rsidRPr="001C11C4">
              <w:rPr>
                <w:lang w:val="es-ES_tradnl"/>
              </w:rPr>
              <w:t>francos suizos asignados a recursos no relativos a personal</w:t>
            </w:r>
          </w:p>
        </w:tc>
      </w:tr>
      <w:tr w:rsidR="002B3FBD" w:rsidRPr="001C11C4" w:rsidTr="002A0D68">
        <w:trPr>
          <w:trHeight w:val="441"/>
        </w:trPr>
        <w:tc>
          <w:tcPr>
            <w:tcW w:w="2377" w:type="dxa"/>
            <w:shd w:val="clear" w:color="auto" w:fill="8DB3E1"/>
          </w:tcPr>
          <w:p w:rsidR="002B3FBD" w:rsidRPr="001C11C4" w:rsidRDefault="00DF6D4A" w:rsidP="002A0D68">
            <w:pPr>
              <w:pStyle w:val="TableParagraph"/>
              <w:spacing w:before="240" w:after="240"/>
              <w:ind w:left="110"/>
              <w:rPr>
                <w:lang w:val="es-ES_tradnl"/>
              </w:rPr>
            </w:pPr>
            <w:r w:rsidRPr="001C11C4">
              <w:rPr>
                <w:u w:val="single"/>
                <w:lang w:val="es-ES_tradnl"/>
              </w:rPr>
              <w:t>Duración del proyecto</w:t>
            </w:r>
          </w:p>
        </w:tc>
        <w:tc>
          <w:tcPr>
            <w:tcW w:w="6913" w:type="dxa"/>
          </w:tcPr>
          <w:p w:rsidR="002B3FBD" w:rsidRPr="001C11C4" w:rsidRDefault="005D262F" w:rsidP="005D262F">
            <w:pPr>
              <w:pStyle w:val="TableParagraph"/>
              <w:spacing w:before="240" w:after="240"/>
              <w:rPr>
                <w:lang w:val="es-ES_tradnl"/>
              </w:rPr>
            </w:pPr>
            <w:r w:rsidRPr="001C11C4">
              <w:rPr>
                <w:lang w:val="es-ES_tradnl"/>
              </w:rPr>
              <w:t xml:space="preserve"> </w:t>
            </w:r>
            <w:r w:rsidR="002B3FBD" w:rsidRPr="001C11C4">
              <w:rPr>
                <w:lang w:val="es-ES_tradnl"/>
              </w:rPr>
              <w:t>48</w:t>
            </w:r>
            <w:r w:rsidR="002B3FBD" w:rsidRPr="001C11C4">
              <w:rPr>
                <w:spacing w:val="-3"/>
                <w:lang w:val="es-ES_tradnl"/>
              </w:rPr>
              <w:t xml:space="preserve"> </w:t>
            </w:r>
            <w:r w:rsidRPr="001C11C4">
              <w:rPr>
                <w:lang w:val="es-ES_tradnl"/>
              </w:rPr>
              <w:t>meses</w:t>
            </w:r>
          </w:p>
        </w:tc>
      </w:tr>
      <w:tr w:rsidR="002B3FBD" w:rsidRPr="001C11C4" w:rsidTr="002A0D68">
        <w:trPr>
          <w:trHeight w:val="891"/>
        </w:trPr>
        <w:tc>
          <w:tcPr>
            <w:tcW w:w="2377" w:type="dxa"/>
            <w:shd w:val="clear" w:color="auto" w:fill="8DB3E1"/>
          </w:tcPr>
          <w:p w:rsidR="002B3FBD" w:rsidRPr="001C11C4" w:rsidRDefault="00DF6D4A" w:rsidP="002A0D68">
            <w:pPr>
              <w:pStyle w:val="TableParagraph"/>
              <w:spacing w:before="240" w:after="240" w:line="252" w:lineRule="exact"/>
              <w:ind w:left="110"/>
              <w:rPr>
                <w:lang w:val="es-ES_tradnl"/>
              </w:rPr>
            </w:pPr>
            <w:r w:rsidRPr="001C11C4">
              <w:rPr>
                <w:u w:val="single"/>
                <w:lang w:val="es-ES_tradnl"/>
              </w:rPr>
              <w:t>Principales sectores o ámbitos de la OMPI interesados en la ejecución del proyecto</w:t>
            </w:r>
          </w:p>
        </w:tc>
        <w:tc>
          <w:tcPr>
            <w:tcW w:w="6913" w:type="dxa"/>
          </w:tcPr>
          <w:p w:rsidR="002B3FBD" w:rsidRPr="001C11C4" w:rsidRDefault="005D262F" w:rsidP="002A0D68">
            <w:pPr>
              <w:pStyle w:val="TableParagraph"/>
              <w:spacing w:before="240" w:after="240"/>
              <w:ind w:left="109" w:right="531"/>
              <w:rPr>
                <w:lang w:val="es-ES_tradnl"/>
              </w:rPr>
            </w:pPr>
            <w:r w:rsidRPr="001C11C4">
              <w:rPr>
                <w:lang w:val="es-ES_tradnl"/>
              </w:rPr>
              <w:t>Sector encargado de la ejecución</w:t>
            </w:r>
            <w:r w:rsidR="002B3FBD" w:rsidRPr="001C11C4">
              <w:rPr>
                <w:lang w:val="es-ES_tradnl"/>
              </w:rPr>
              <w:t>:</w:t>
            </w:r>
            <w:r w:rsidRPr="001C11C4">
              <w:rPr>
                <w:lang w:val="es-ES_tradnl"/>
              </w:rPr>
              <w:t xml:space="preserve"> Sector de PI y Ecosistemas de Innovación</w:t>
            </w:r>
          </w:p>
        </w:tc>
      </w:tr>
      <w:tr w:rsidR="002B3FBD" w:rsidRPr="001C11C4" w:rsidTr="002A0D68">
        <w:trPr>
          <w:trHeight w:val="621"/>
        </w:trPr>
        <w:tc>
          <w:tcPr>
            <w:tcW w:w="2377" w:type="dxa"/>
            <w:shd w:val="clear" w:color="auto" w:fill="8DB3E1"/>
          </w:tcPr>
          <w:p w:rsidR="002B3FBD" w:rsidRPr="001C11C4" w:rsidRDefault="00DF6D4A" w:rsidP="002A0D68">
            <w:pPr>
              <w:pStyle w:val="TableParagraph"/>
              <w:spacing w:before="240" w:after="240"/>
              <w:ind w:left="115" w:right="374"/>
              <w:rPr>
                <w:lang w:val="es-ES_tradnl"/>
              </w:rPr>
            </w:pPr>
            <w:r w:rsidRPr="001C11C4">
              <w:rPr>
                <w:u w:val="single"/>
                <w:lang w:val="es-ES_tradnl"/>
              </w:rPr>
              <w:t>Breve descripción del proyecto</w:t>
            </w:r>
          </w:p>
        </w:tc>
        <w:tc>
          <w:tcPr>
            <w:tcW w:w="6913" w:type="dxa"/>
          </w:tcPr>
          <w:p w:rsidR="002B3FBD" w:rsidRPr="001C11C4" w:rsidRDefault="0047692F" w:rsidP="002A0D68">
            <w:pPr>
              <w:pStyle w:val="TableParagraph"/>
              <w:spacing w:before="240" w:after="240"/>
              <w:ind w:left="115"/>
              <w:rPr>
                <w:lang w:val="es-ES_tradnl"/>
              </w:rPr>
            </w:pPr>
            <w:r w:rsidRPr="001C11C4">
              <w:rPr>
                <w:lang w:val="es-ES_tradnl"/>
              </w:rPr>
              <w:t xml:space="preserve">El objetivo del proyecto es aumentar la participación de las inventoras </w:t>
            </w:r>
            <w:r w:rsidR="00D12131" w:rsidRPr="001C11C4">
              <w:rPr>
                <w:lang w:val="es-ES_tradnl"/>
              </w:rPr>
              <w:t>e</w:t>
            </w:r>
            <w:r w:rsidRPr="001C11C4">
              <w:rPr>
                <w:lang w:val="es-ES_tradnl"/>
              </w:rPr>
              <w:t xml:space="preserve"> innovadoras en el sistema nacional de innovación ayudándolas a utilizar más eficazmente el sistema de PI</w:t>
            </w:r>
            <w:r w:rsidR="002B3FBD" w:rsidRPr="001C11C4">
              <w:rPr>
                <w:lang w:val="es-ES_tradnl"/>
              </w:rPr>
              <w:t xml:space="preserve">. </w:t>
            </w:r>
          </w:p>
          <w:p w:rsidR="002B3FBD" w:rsidRPr="001C11C4" w:rsidRDefault="0047692F" w:rsidP="002A0D68">
            <w:pPr>
              <w:pStyle w:val="TableParagraph"/>
              <w:spacing w:before="240" w:after="240"/>
              <w:ind w:left="115"/>
              <w:rPr>
                <w:lang w:val="es-ES_tradnl"/>
              </w:rPr>
            </w:pPr>
            <w:r w:rsidRPr="001C11C4">
              <w:rPr>
                <w:lang w:val="es-ES_tradnl"/>
              </w:rPr>
              <w:t xml:space="preserve">Con este fin, el proyecto pretendía asistir y apoyar a </w:t>
            </w:r>
            <w:r w:rsidR="00D12131" w:rsidRPr="001C11C4">
              <w:rPr>
                <w:lang w:val="es-ES_tradnl"/>
              </w:rPr>
              <w:t xml:space="preserve">las </w:t>
            </w:r>
            <w:r w:rsidRPr="001C11C4">
              <w:rPr>
                <w:lang w:val="es-ES_tradnl"/>
              </w:rPr>
              <w:t xml:space="preserve">inventoras </w:t>
            </w:r>
            <w:r w:rsidR="00F82887" w:rsidRPr="001C11C4">
              <w:rPr>
                <w:lang w:val="es-ES_tradnl"/>
              </w:rPr>
              <w:t>e</w:t>
            </w:r>
            <w:r w:rsidR="00D12131" w:rsidRPr="001C11C4">
              <w:rPr>
                <w:lang w:val="es-ES_tradnl"/>
              </w:rPr>
              <w:t xml:space="preserve"> innovadoras para que tomaran conciencia del sistema de PI y ampliaran su conocimiento y uso del mismo a través de</w:t>
            </w:r>
            <w:r w:rsidRPr="001C11C4">
              <w:rPr>
                <w:lang w:val="es-ES_tradnl"/>
              </w:rPr>
              <w:t xml:space="preserve"> mejores programas de apoyo, acceso a programas de orientación y oportunidades para establecer redes. El núcleo del proyecto era crear o fortalecer las capacidades nacionales de apoyo </w:t>
            </w:r>
            <w:r w:rsidR="00D12131" w:rsidRPr="001C11C4">
              <w:rPr>
                <w:lang w:val="es-ES_tradnl"/>
              </w:rPr>
              <w:t xml:space="preserve">a las inventoras </w:t>
            </w:r>
            <w:r w:rsidRPr="001C11C4">
              <w:rPr>
                <w:lang w:val="es-ES_tradnl"/>
              </w:rPr>
              <w:t>en materia de PI</w:t>
            </w:r>
            <w:r w:rsidR="002B3FBD" w:rsidRPr="001C11C4">
              <w:rPr>
                <w:lang w:val="es-ES_tradnl"/>
              </w:rPr>
              <w:t>.</w:t>
            </w:r>
          </w:p>
          <w:p w:rsidR="002B3FBD" w:rsidRPr="001C11C4" w:rsidRDefault="0047692F" w:rsidP="002A0D68">
            <w:pPr>
              <w:pStyle w:val="TableParagraph"/>
              <w:spacing w:before="240" w:after="240"/>
              <w:ind w:left="115"/>
              <w:rPr>
                <w:lang w:val="es-ES_tradnl"/>
              </w:rPr>
            </w:pPr>
            <w:r w:rsidRPr="001C11C4">
              <w:rPr>
                <w:lang w:val="es-ES_tradnl"/>
              </w:rPr>
              <w:t xml:space="preserve">El proyecto constaba de dos </w:t>
            </w:r>
            <w:r w:rsidR="00D12131" w:rsidRPr="001C11C4">
              <w:rPr>
                <w:lang w:val="es-ES_tradnl"/>
              </w:rPr>
              <w:t>grandes</w:t>
            </w:r>
            <w:r w:rsidRPr="001C11C4">
              <w:rPr>
                <w:lang w:val="es-ES_tradnl"/>
              </w:rPr>
              <w:t xml:space="preserve"> grupos de actividades, a saber:</w:t>
            </w:r>
            <w:r w:rsidR="005D262F" w:rsidRPr="001C11C4">
              <w:rPr>
                <w:lang w:val="es-ES_tradnl"/>
              </w:rPr>
              <w:t xml:space="preserve"> </w:t>
            </w:r>
          </w:p>
          <w:p w:rsidR="002B3FBD" w:rsidRPr="001C11C4" w:rsidRDefault="002B3FBD" w:rsidP="002A0D68">
            <w:pPr>
              <w:pStyle w:val="TableParagraph"/>
              <w:spacing w:before="240"/>
              <w:ind w:left="115"/>
              <w:rPr>
                <w:lang w:val="es-ES_tradnl"/>
              </w:rPr>
            </w:pPr>
            <w:r w:rsidRPr="001C11C4">
              <w:rPr>
                <w:lang w:val="es-ES_tradnl"/>
              </w:rPr>
              <w:t>i.</w:t>
            </w:r>
            <w:r w:rsidRPr="001C11C4">
              <w:rPr>
                <w:lang w:val="es-ES_tradnl"/>
              </w:rPr>
              <w:tab/>
            </w:r>
            <w:r w:rsidR="0047692F" w:rsidRPr="001C11C4">
              <w:rPr>
                <w:lang w:val="es-ES_tradnl"/>
              </w:rPr>
              <w:t xml:space="preserve">El primer grupo era de carácter general y básico y no </w:t>
            </w:r>
            <w:r w:rsidR="00D12131" w:rsidRPr="001C11C4">
              <w:rPr>
                <w:lang w:val="es-ES_tradnl"/>
              </w:rPr>
              <w:t>estaba</w:t>
            </w:r>
            <w:r w:rsidR="0047692F" w:rsidRPr="001C11C4">
              <w:rPr>
                <w:lang w:val="es-ES_tradnl"/>
              </w:rPr>
              <w:t xml:space="preserve"> centra</w:t>
            </w:r>
            <w:r w:rsidR="00D12131" w:rsidRPr="001C11C4">
              <w:rPr>
                <w:lang w:val="es-ES_tradnl"/>
              </w:rPr>
              <w:t>do</w:t>
            </w:r>
            <w:r w:rsidR="0047692F" w:rsidRPr="001C11C4">
              <w:rPr>
                <w:lang w:val="es-ES_tradnl"/>
              </w:rPr>
              <w:t xml:space="preserve"> en </w:t>
            </w:r>
            <w:r w:rsidR="00690DF2" w:rsidRPr="001C11C4">
              <w:rPr>
                <w:lang w:val="es-ES_tradnl"/>
              </w:rPr>
              <w:t>ningún</w:t>
            </w:r>
            <w:r w:rsidR="0047692F" w:rsidRPr="001C11C4">
              <w:rPr>
                <w:lang w:val="es-ES_tradnl"/>
              </w:rPr>
              <w:t xml:space="preserve"> país en particular. Inclu</w:t>
            </w:r>
            <w:r w:rsidR="00EA5664" w:rsidRPr="001C11C4">
              <w:rPr>
                <w:lang w:val="es-ES_tradnl"/>
              </w:rPr>
              <w:t>ía</w:t>
            </w:r>
            <w:r w:rsidR="0047692F" w:rsidRPr="001C11C4">
              <w:rPr>
                <w:lang w:val="es-ES_tradnl"/>
              </w:rPr>
              <w:t xml:space="preserve"> un estudio bibliográfico </w:t>
            </w:r>
            <w:r w:rsidR="00E67B31" w:rsidRPr="001C11C4">
              <w:rPr>
                <w:lang w:val="es-ES_tradnl"/>
              </w:rPr>
              <w:t xml:space="preserve">sobre los </w:t>
            </w:r>
            <w:r w:rsidR="0033182F" w:rsidRPr="001C11C4">
              <w:rPr>
                <w:lang w:val="es-ES_tradnl"/>
              </w:rPr>
              <w:t>desafíos</w:t>
            </w:r>
            <w:r w:rsidR="00E67B31" w:rsidRPr="001C11C4">
              <w:rPr>
                <w:lang w:val="es-ES_tradnl"/>
              </w:rPr>
              <w:t xml:space="preserve"> a los que se enfrentan las</w:t>
            </w:r>
            <w:r w:rsidR="0047692F" w:rsidRPr="001C11C4">
              <w:rPr>
                <w:lang w:val="es-ES_tradnl"/>
              </w:rPr>
              <w:t xml:space="preserve"> inventoras </w:t>
            </w:r>
            <w:r w:rsidR="00D12131" w:rsidRPr="001C11C4">
              <w:rPr>
                <w:lang w:val="es-ES_tradnl"/>
              </w:rPr>
              <w:t xml:space="preserve">al </w:t>
            </w:r>
            <w:r w:rsidR="0033182F" w:rsidRPr="001C11C4">
              <w:rPr>
                <w:lang w:val="es-ES_tradnl"/>
              </w:rPr>
              <w:t>utilizar</w:t>
            </w:r>
            <w:r w:rsidR="00D12131" w:rsidRPr="001C11C4">
              <w:rPr>
                <w:lang w:val="es-ES_tradnl"/>
              </w:rPr>
              <w:t xml:space="preserve"> e</w:t>
            </w:r>
            <w:r w:rsidR="00E67B31" w:rsidRPr="001C11C4">
              <w:rPr>
                <w:lang w:val="es-ES_tradnl"/>
              </w:rPr>
              <w:t>l sistema de PI;</w:t>
            </w:r>
            <w:r w:rsidR="0047692F" w:rsidRPr="001C11C4">
              <w:rPr>
                <w:lang w:val="es-ES_tradnl"/>
              </w:rPr>
              <w:t xml:space="preserve"> una guía sobre </w:t>
            </w:r>
            <w:r w:rsidR="00D12131" w:rsidRPr="001C11C4">
              <w:rPr>
                <w:lang w:val="es-ES_tradnl"/>
              </w:rPr>
              <w:t xml:space="preserve">las </w:t>
            </w:r>
            <w:r w:rsidR="0047692F" w:rsidRPr="001C11C4">
              <w:rPr>
                <w:lang w:val="es-ES_tradnl"/>
              </w:rPr>
              <w:t>empresas emergentes y los aspect</w:t>
            </w:r>
            <w:r w:rsidR="00E67B31" w:rsidRPr="001C11C4">
              <w:rPr>
                <w:lang w:val="es-ES_tradnl"/>
              </w:rPr>
              <w:t>os de PI pertinentes para ellas;</w:t>
            </w:r>
            <w:r w:rsidR="0047692F" w:rsidRPr="001C11C4">
              <w:rPr>
                <w:lang w:val="es-ES_tradnl"/>
              </w:rPr>
              <w:t xml:space="preserve"> una recopilación de estudios de caso de inventoras de todo el mundo</w:t>
            </w:r>
            <w:r w:rsidR="00E67B31" w:rsidRPr="001C11C4">
              <w:rPr>
                <w:lang w:val="es-ES_tradnl"/>
              </w:rPr>
              <w:t>;</w:t>
            </w:r>
            <w:r w:rsidR="0047692F" w:rsidRPr="001C11C4">
              <w:rPr>
                <w:lang w:val="es-ES_tradnl"/>
              </w:rPr>
              <w:t xml:space="preserve"> y un conjunto de buenas prácticas y modelos para apoyar a las inventoras</w:t>
            </w:r>
            <w:r w:rsidRPr="001C11C4">
              <w:rPr>
                <w:lang w:val="es-ES_tradnl"/>
              </w:rPr>
              <w:t>.</w:t>
            </w:r>
            <w:r w:rsidR="005D262F" w:rsidRPr="001C11C4">
              <w:rPr>
                <w:lang w:val="es-ES_tradnl"/>
              </w:rPr>
              <w:t xml:space="preserve"> </w:t>
            </w:r>
          </w:p>
          <w:p w:rsidR="002B3FBD" w:rsidRPr="001C11C4" w:rsidRDefault="002B3FBD" w:rsidP="00D12131">
            <w:pPr>
              <w:pStyle w:val="TableParagraph"/>
              <w:spacing w:before="74" w:after="240"/>
              <w:ind w:left="115"/>
              <w:rPr>
                <w:lang w:val="es-ES_tradnl"/>
              </w:rPr>
            </w:pPr>
            <w:r w:rsidRPr="001C11C4">
              <w:rPr>
                <w:lang w:val="es-ES_tradnl"/>
              </w:rPr>
              <w:t>ii.</w:t>
            </w:r>
            <w:r w:rsidRPr="001C11C4">
              <w:rPr>
                <w:lang w:val="es-ES_tradnl"/>
              </w:rPr>
              <w:tab/>
            </w:r>
            <w:r w:rsidR="00E67B31" w:rsidRPr="001C11C4">
              <w:rPr>
                <w:lang w:val="es-ES_tradnl"/>
              </w:rPr>
              <w:t xml:space="preserve">El segundo grupo </w:t>
            </w:r>
            <w:r w:rsidR="00D12131" w:rsidRPr="001C11C4">
              <w:rPr>
                <w:lang w:val="es-ES_tradnl"/>
              </w:rPr>
              <w:t>estaba centrado</w:t>
            </w:r>
            <w:r w:rsidR="00E67B31" w:rsidRPr="001C11C4">
              <w:rPr>
                <w:lang w:val="es-ES_tradnl"/>
              </w:rPr>
              <w:t xml:space="preserve"> en el ámbito nacional. La atención de este grupo de actividades se dirigió a los cuatro países piloto: México, Omán, Pakistán y Uganda. En cada país piloto se llevó a cabo una evaluación nacional para determinar, entre otras cosas, la situación de las inventoras, su utilización del sistema de PI, </w:t>
            </w:r>
            <w:r w:rsidR="00E67B31" w:rsidRPr="001C11C4">
              <w:rPr>
                <w:lang w:val="es-ES_tradnl"/>
              </w:rPr>
              <w:lastRenderedPageBreak/>
              <w:t>los problemas a los que se enfrentan y los posibles sistemas de apoyo. Sobre la base de la información recopilada se formularon recomendaciones sobre el carácter del apoyo que se les debería prestar en materia de PI y la forma en que debería estructurarse y prestarse ese apoyo</w:t>
            </w:r>
            <w:r w:rsidRPr="001C11C4">
              <w:rPr>
                <w:lang w:val="es-ES_tradnl"/>
              </w:rPr>
              <w:t>.</w:t>
            </w:r>
            <w:r w:rsidR="005D262F" w:rsidRPr="001C11C4">
              <w:rPr>
                <w:lang w:val="es-ES_tradnl"/>
              </w:rPr>
              <w:t xml:space="preserve"> </w:t>
            </w:r>
          </w:p>
        </w:tc>
      </w:tr>
      <w:tr w:rsidR="002B3FBD" w:rsidRPr="001C11C4" w:rsidTr="002A0D68">
        <w:trPr>
          <w:trHeight w:val="441"/>
        </w:trPr>
        <w:tc>
          <w:tcPr>
            <w:tcW w:w="2377" w:type="dxa"/>
            <w:shd w:val="clear" w:color="auto" w:fill="8DB3E1"/>
          </w:tcPr>
          <w:p w:rsidR="002B3FBD" w:rsidRPr="001C11C4" w:rsidRDefault="00DF6D4A" w:rsidP="002A0D68">
            <w:pPr>
              <w:pStyle w:val="TableParagraph"/>
              <w:spacing w:before="240" w:after="240"/>
              <w:ind w:left="110"/>
              <w:rPr>
                <w:lang w:val="es-ES_tradnl"/>
              </w:rPr>
            </w:pPr>
            <w:r w:rsidRPr="001C11C4">
              <w:rPr>
                <w:u w:val="single"/>
                <w:lang w:val="es-ES_tradnl"/>
              </w:rPr>
              <w:lastRenderedPageBreak/>
              <w:t>Directora de proyecto</w:t>
            </w:r>
          </w:p>
        </w:tc>
        <w:tc>
          <w:tcPr>
            <w:tcW w:w="6913" w:type="dxa"/>
          </w:tcPr>
          <w:p w:rsidR="002B3FBD" w:rsidRPr="001C11C4" w:rsidRDefault="00A22D36" w:rsidP="002A0D68">
            <w:pPr>
              <w:pStyle w:val="TableParagraph"/>
              <w:spacing w:before="240" w:after="240"/>
              <w:ind w:left="109"/>
              <w:rPr>
                <w:lang w:val="es-ES_tradnl"/>
              </w:rPr>
            </w:pPr>
            <w:r w:rsidRPr="001C11C4">
              <w:rPr>
                <w:iCs/>
                <w:lang w:val="es-ES_tradnl"/>
              </w:rPr>
              <w:t>Sra. Tamara Nanayakkara, consejera, División de PI para las empresas</w:t>
            </w:r>
            <w:r w:rsidR="002B3FBD" w:rsidRPr="001C11C4">
              <w:rPr>
                <w:lang w:val="es-ES_tradnl"/>
              </w:rPr>
              <w:t xml:space="preserve">, </w:t>
            </w:r>
            <w:r w:rsidRPr="001C11C4">
              <w:rPr>
                <w:lang w:val="es-ES_tradnl"/>
              </w:rPr>
              <w:t>Sector de PI y Ecosistemas de Innovación</w:t>
            </w:r>
          </w:p>
        </w:tc>
      </w:tr>
      <w:tr w:rsidR="002B3FBD" w:rsidRPr="001C11C4" w:rsidTr="002A0D68">
        <w:trPr>
          <w:trHeight w:val="792"/>
        </w:trPr>
        <w:tc>
          <w:tcPr>
            <w:tcW w:w="2377" w:type="dxa"/>
            <w:shd w:val="clear" w:color="auto" w:fill="8DB3E1"/>
          </w:tcPr>
          <w:p w:rsidR="002B3FBD" w:rsidRPr="001C11C4" w:rsidRDefault="00DF6D4A" w:rsidP="000C0D60">
            <w:pPr>
              <w:pStyle w:val="TableParagraph"/>
              <w:spacing w:before="240" w:after="240"/>
              <w:ind w:left="115" w:right="216"/>
              <w:rPr>
                <w:lang w:val="es-ES_tradnl"/>
              </w:rPr>
            </w:pPr>
            <w:r w:rsidRPr="001C11C4">
              <w:rPr>
                <w:u w:val="single"/>
                <w:lang w:val="es-ES_tradnl"/>
              </w:rPr>
              <w:t>Vínculos con los resultados previstos en el pr</w:t>
            </w:r>
            <w:r w:rsidR="000C0D60" w:rsidRPr="001C11C4">
              <w:rPr>
                <w:u w:val="single"/>
                <w:lang w:val="es-ES_tradnl"/>
              </w:rPr>
              <w:t>esupuesto por programas</w:t>
            </w:r>
          </w:p>
        </w:tc>
        <w:tc>
          <w:tcPr>
            <w:tcW w:w="6913" w:type="dxa"/>
          </w:tcPr>
          <w:p w:rsidR="002B3FBD" w:rsidRPr="001C11C4" w:rsidRDefault="009402A5" w:rsidP="002A0D68">
            <w:pPr>
              <w:pStyle w:val="TableParagraph"/>
              <w:spacing w:before="240" w:after="240"/>
              <w:ind w:left="115" w:right="115"/>
              <w:rPr>
                <w:lang w:val="es-ES_tradnl"/>
              </w:rPr>
            </w:pPr>
            <w:r w:rsidRPr="001C11C4">
              <w:rPr>
                <w:lang w:val="es-ES_tradnl"/>
              </w:rPr>
              <w:t xml:space="preserve">Presupuesto por programas </w:t>
            </w:r>
            <w:r w:rsidR="000C0D60" w:rsidRPr="001C11C4">
              <w:rPr>
                <w:lang w:val="es-ES_tradnl"/>
              </w:rPr>
              <w:t>para</w:t>
            </w:r>
            <w:r w:rsidR="003F78D0" w:rsidRPr="001C11C4">
              <w:rPr>
                <w:lang w:val="es-ES_tradnl"/>
              </w:rPr>
              <w:t xml:space="preserve"> los bienios </w:t>
            </w:r>
            <w:r w:rsidR="002B3FBD" w:rsidRPr="001C11C4">
              <w:rPr>
                <w:lang w:val="es-ES_tradnl"/>
              </w:rPr>
              <w:t xml:space="preserve">2018/19 </w:t>
            </w:r>
            <w:r w:rsidRPr="001C11C4">
              <w:rPr>
                <w:lang w:val="es-ES_tradnl"/>
              </w:rPr>
              <w:t>y</w:t>
            </w:r>
            <w:r w:rsidR="002B3FBD" w:rsidRPr="001C11C4">
              <w:rPr>
                <w:lang w:val="es-ES_tradnl"/>
              </w:rPr>
              <w:t xml:space="preserve"> 2020/21</w:t>
            </w:r>
          </w:p>
          <w:p w:rsidR="002B3FBD" w:rsidRPr="001C11C4" w:rsidRDefault="003F78D0" w:rsidP="002A0D68">
            <w:pPr>
              <w:pStyle w:val="TableParagraph"/>
              <w:spacing w:before="240" w:after="240"/>
              <w:ind w:left="115" w:right="115"/>
              <w:rPr>
                <w:lang w:val="es-ES_tradnl"/>
              </w:rPr>
            </w:pPr>
            <w:r w:rsidRPr="001C11C4">
              <w:rPr>
                <w:lang w:val="es-ES_tradnl"/>
              </w:rPr>
              <w:t>R.P</w:t>
            </w:r>
            <w:r w:rsidR="002B3FBD" w:rsidRPr="001C11C4">
              <w:rPr>
                <w:lang w:val="es-ES_tradnl"/>
              </w:rPr>
              <w:t xml:space="preserve">. III.2. </w:t>
            </w:r>
            <w:r w:rsidRPr="001C11C4">
              <w:rPr>
                <w:lang w:val="es-ES_tradnl"/>
              </w:rPr>
              <w:t xml:space="preserve">Aumento de las capacidades en recursos humanos para hacer frente a la gran diversidad de exigencias que supone </w:t>
            </w:r>
            <w:r w:rsidR="000C0D60" w:rsidRPr="001C11C4">
              <w:rPr>
                <w:lang w:val="es-ES_tradnl"/>
              </w:rPr>
              <w:t>la utilización eficaz de la PI</w:t>
            </w:r>
            <w:r w:rsidRPr="001C11C4">
              <w:rPr>
                <w:lang w:val="es-ES_tradnl"/>
              </w:rPr>
              <w:t xml:space="preserve"> para fomentar el desarrollo en los países en desarrollo, PMA y países con economías en transición</w:t>
            </w:r>
          </w:p>
          <w:p w:rsidR="002B3FBD" w:rsidRPr="001C11C4" w:rsidRDefault="003F78D0" w:rsidP="002A0D68">
            <w:pPr>
              <w:pStyle w:val="TableParagraph"/>
              <w:spacing w:before="240" w:after="240"/>
              <w:ind w:left="115" w:right="115"/>
              <w:rPr>
                <w:lang w:val="es-ES_tradnl"/>
              </w:rPr>
            </w:pPr>
            <w:r w:rsidRPr="001C11C4">
              <w:rPr>
                <w:lang w:val="es-ES_tradnl"/>
              </w:rPr>
              <w:t>R.P</w:t>
            </w:r>
            <w:r w:rsidR="002B3FBD" w:rsidRPr="001C11C4">
              <w:rPr>
                <w:lang w:val="es-ES_tradnl"/>
              </w:rPr>
              <w:t xml:space="preserve">. IV.2. </w:t>
            </w:r>
            <w:r w:rsidRPr="001C11C4">
              <w:rPr>
                <w:lang w:val="es-ES_tradnl"/>
              </w:rPr>
              <w:t>Mejora del acc</w:t>
            </w:r>
            <w:r w:rsidR="000C0D60" w:rsidRPr="001C11C4">
              <w:rPr>
                <w:lang w:val="es-ES_tradnl"/>
              </w:rPr>
              <w:t>eso y uso de información de PI</w:t>
            </w:r>
            <w:r w:rsidRPr="001C11C4">
              <w:rPr>
                <w:lang w:val="es-ES_tradnl"/>
              </w:rPr>
              <w:t xml:space="preserve"> po</w:t>
            </w:r>
            <w:r w:rsidR="000C0D60" w:rsidRPr="001C11C4">
              <w:rPr>
                <w:lang w:val="es-ES_tradnl"/>
              </w:rPr>
              <w:t>r parte de instituciones de PI</w:t>
            </w:r>
            <w:r w:rsidRPr="001C11C4">
              <w:rPr>
                <w:lang w:val="es-ES_tradnl"/>
              </w:rPr>
              <w:t xml:space="preserve"> y el público para fomentar la innovación y la creatividad</w:t>
            </w:r>
          </w:p>
          <w:p w:rsidR="002B3FBD" w:rsidRPr="001C11C4" w:rsidRDefault="003F78D0" w:rsidP="002A0D68">
            <w:pPr>
              <w:pStyle w:val="TableParagraph"/>
              <w:spacing w:before="240" w:after="240"/>
              <w:ind w:left="115" w:right="115"/>
              <w:rPr>
                <w:lang w:val="es-ES_tradnl"/>
              </w:rPr>
            </w:pPr>
            <w:r w:rsidRPr="001C11C4">
              <w:rPr>
                <w:lang w:val="es-ES_tradnl"/>
              </w:rPr>
              <w:t>R.P</w:t>
            </w:r>
            <w:r w:rsidR="002B3FBD" w:rsidRPr="001C11C4">
              <w:rPr>
                <w:lang w:val="es-ES_tradnl"/>
              </w:rPr>
              <w:t xml:space="preserve">. III.6. </w:t>
            </w:r>
            <w:r w:rsidRPr="001C11C4">
              <w:rPr>
                <w:lang w:val="es-ES_tradnl"/>
              </w:rPr>
              <w:t>Mayor capacidad de las pymes, las universidades y las instituciones de investigación p</w:t>
            </w:r>
            <w:r w:rsidR="000C0D60" w:rsidRPr="001C11C4">
              <w:rPr>
                <w:lang w:val="es-ES_tradnl"/>
              </w:rPr>
              <w:t>ara utilizar eficazmente la PI</w:t>
            </w:r>
            <w:r w:rsidRPr="001C11C4">
              <w:rPr>
                <w:lang w:val="es-ES_tradnl"/>
              </w:rPr>
              <w:t xml:space="preserve"> con el fin de apoyar la innovación</w:t>
            </w:r>
          </w:p>
          <w:p w:rsidR="002B3FBD" w:rsidRPr="001C11C4" w:rsidRDefault="003F78D0" w:rsidP="002A0D68">
            <w:pPr>
              <w:pStyle w:val="TableParagraph"/>
              <w:spacing w:before="240" w:after="240"/>
              <w:ind w:left="115" w:right="115"/>
              <w:rPr>
                <w:lang w:val="es-ES_tradnl"/>
              </w:rPr>
            </w:pPr>
            <w:r w:rsidRPr="001C11C4">
              <w:rPr>
                <w:lang w:val="es-ES_tradnl"/>
              </w:rPr>
              <w:t xml:space="preserve">Presupuesto por programas </w:t>
            </w:r>
            <w:r w:rsidR="000C0D60" w:rsidRPr="001C11C4">
              <w:rPr>
                <w:lang w:val="es-ES_tradnl"/>
              </w:rPr>
              <w:t>para el</w:t>
            </w:r>
            <w:r w:rsidRPr="001C11C4">
              <w:rPr>
                <w:lang w:val="es-ES_tradnl"/>
              </w:rPr>
              <w:t xml:space="preserve"> bienio </w:t>
            </w:r>
            <w:r w:rsidR="002B3FBD" w:rsidRPr="001C11C4">
              <w:rPr>
                <w:lang w:val="es-ES_tradnl"/>
              </w:rPr>
              <w:t>2022/23</w:t>
            </w:r>
          </w:p>
          <w:p w:rsidR="002B3FBD" w:rsidRPr="001C11C4" w:rsidRDefault="003F78D0" w:rsidP="002A0D68">
            <w:pPr>
              <w:pStyle w:val="TableParagraph"/>
              <w:spacing w:before="240" w:after="240"/>
              <w:ind w:left="115" w:right="115"/>
              <w:rPr>
                <w:lang w:val="es-ES_tradnl"/>
              </w:rPr>
            </w:pPr>
            <w:r w:rsidRPr="001C11C4">
              <w:rPr>
                <w:lang w:val="es-ES_tradnl"/>
              </w:rPr>
              <w:t>R.P</w:t>
            </w:r>
            <w:r w:rsidR="002B3FBD" w:rsidRPr="001C11C4">
              <w:rPr>
                <w:lang w:val="es-ES_tradnl"/>
              </w:rPr>
              <w:t xml:space="preserve">. 4.4. </w:t>
            </w:r>
            <w:r w:rsidR="009402A5" w:rsidRPr="001C11C4">
              <w:rPr>
                <w:iCs/>
                <w:lang w:val="es-ES_tradnl"/>
              </w:rPr>
              <w:t>Más innovadores, creadores, pymes, universidades, instituciones de investigación y comunidades sacan provecho de la PI</w:t>
            </w:r>
          </w:p>
        </w:tc>
      </w:tr>
      <w:tr w:rsidR="002B3FBD" w:rsidRPr="001C11C4" w:rsidTr="002A0D68">
        <w:trPr>
          <w:trHeight w:val="801"/>
        </w:trPr>
        <w:tc>
          <w:tcPr>
            <w:tcW w:w="2377" w:type="dxa"/>
            <w:shd w:val="clear" w:color="auto" w:fill="8DB3E1"/>
          </w:tcPr>
          <w:p w:rsidR="002B3FBD" w:rsidRPr="001C11C4" w:rsidRDefault="00DF6D4A" w:rsidP="002A0D68">
            <w:pPr>
              <w:pStyle w:val="TableParagraph"/>
              <w:spacing w:before="240" w:after="240"/>
              <w:ind w:left="115" w:right="706"/>
              <w:rPr>
                <w:lang w:val="es-ES_tradnl"/>
              </w:rPr>
            </w:pPr>
            <w:r w:rsidRPr="001C11C4">
              <w:rPr>
                <w:u w:val="single"/>
                <w:lang w:val="es-ES_tradnl"/>
              </w:rPr>
              <w:t>Visión de conjunto de la ejecución del proyecto</w:t>
            </w:r>
          </w:p>
        </w:tc>
        <w:tc>
          <w:tcPr>
            <w:tcW w:w="6913" w:type="dxa"/>
          </w:tcPr>
          <w:p w:rsidR="002B3FBD" w:rsidRPr="001C11C4" w:rsidRDefault="00690DF2" w:rsidP="002A0D68">
            <w:pPr>
              <w:pStyle w:val="TableParagraph"/>
              <w:spacing w:before="240" w:after="240"/>
              <w:ind w:left="115" w:right="389"/>
              <w:rPr>
                <w:lang w:val="es-ES_tradnl"/>
              </w:rPr>
            </w:pPr>
            <w:r w:rsidRPr="001C11C4">
              <w:rPr>
                <w:lang w:val="es-ES_tradnl"/>
              </w:rPr>
              <w:t>Tras la adopción del proyecto, en mayo de 2018, se comenzó a trabajar en las gestiones necesarias para seleccionar a los expertos adecuados para el desarrollo de los productos y actividades del proyecto</w:t>
            </w:r>
            <w:r w:rsidR="002B3FBD" w:rsidRPr="001C11C4">
              <w:rPr>
                <w:lang w:val="es-ES_tradnl"/>
              </w:rPr>
              <w:t>.</w:t>
            </w:r>
            <w:r w:rsidR="005D262F" w:rsidRPr="001C11C4">
              <w:rPr>
                <w:lang w:val="es-ES_tradnl"/>
              </w:rPr>
              <w:t xml:space="preserve"> </w:t>
            </w:r>
          </w:p>
          <w:p w:rsidR="002B3FBD" w:rsidRPr="001C11C4" w:rsidRDefault="002B3FBD" w:rsidP="002A0D68">
            <w:pPr>
              <w:pStyle w:val="TableParagraph"/>
              <w:spacing w:before="240" w:after="240"/>
              <w:ind w:left="115" w:right="389"/>
              <w:rPr>
                <w:lang w:val="es-ES_tradnl"/>
              </w:rPr>
            </w:pPr>
            <w:r w:rsidRPr="001C11C4">
              <w:rPr>
                <w:lang w:val="es-ES_tradnl"/>
              </w:rPr>
              <w:t>1.</w:t>
            </w:r>
            <w:r w:rsidRPr="001C11C4">
              <w:rPr>
                <w:lang w:val="es-ES_tradnl"/>
              </w:rPr>
              <w:tab/>
            </w:r>
            <w:r w:rsidR="00690DF2" w:rsidRPr="001C11C4">
              <w:rPr>
                <w:lang w:val="es-ES_tradnl"/>
              </w:rPr>
              <w:t>Actividades correspondientes al primer grupo (no centradas en ningún país en particular)</w:t>
            </w:r>
            <w:r w:rsidRPr="001C11C4">
              <w:rPr>
                <w:lang w:val="es-ES_tradnl"/>
              </w:rPr>
              <w:t xml:space="preserve">. </w:t>
            </w:r>
          </w:p>
          <w:p w:rsidR="002B3FBD" w:rsidRPr="001C11C4" w:rsidRDefault="0033182F" w:rsidP="00690DF2">
            <w:pPr>
              <w:pStyle w:val="TableParagraph"/>
              <w:numPr>
                <w:ilvl w:val="0"/>
                <w:numId w:val="10"/>
              </w:numPr>
              <w:spacing w:before="240" w:after="240"/>
              <w:ind w:left="475" w:right="389"/>
              <w:rPr>
                <w:lang w:val="es-ES_tradnl"/>
              </w:rPr>
            </w:pPr>
            <w:r w:rsidRPr="001C11C4">
              <w:rPr>
                <w:lang w:val="es-ES_tradnl"/>
              </w:rPr>
              <w:t>La</w:t>
            </w:r>
            <w:r w:rsidR="00690DF2" w:rsidRPr="001C11C4">
              <w:rPr>
                <w:lang w:val="es-ES_tradnl"/>
              </w:rPr>
              <w:t xml:space="preserve"> selección de los expertos se </w:t>
            </w:r>
            <w:r w:rsidRPr="001C11C4">
              <w:rPr>
                <w:lang w:val="es-ES_tradnl"/>
              </w:rPr>
              <w:t>llevó a cabo</w:t>
            </w:r>
            <w:r w:rsidR="00690DF2" w:rsidRPr="001C11C4">
              <w:rPr>
                <w:lang w:val="es-ES_tradnl"/>
              </w:rPr>
              <w:t xml:space="preserve"> durante los tres primeros meses de 2019 y se </w:t>
            </w:r>
            <w:r w:rsidRPr="001C11C4">
              <w:rPr>
                <w:lang w:val="es-ES_tradnl"/>
              </w:rPr>
              <w:t>expidieron</w:t>
            </w:r>
            <w:r w:rsidR="00690DF2" w:rsidRPr="001C11C4">
              <w:rPr>
                <w:lang w:val="es-ES_tradnl"/>
              </w:rPr>
              <w:t xml:space="preserve"> los contratos </w:t>
            </w:r>
            <w:r w:rsidR="00DB6859" w:rsidRPr="001C11C4">
              <w:rPr>
                <w:lang w:val="es-ES_tradnl"/>
              </w:rPr>
              <w:t xml:space="preserve">pertinentes </w:t>
            </w:r>
            <w:r w:rsidR="00690DF2" w:rsidRPr="001C11C4">
              <w:rPr>
                <w:lang w:val="es-ES_tradnl"/>
              </w:rPr>
              <w:t>para la preparación del estudio bibliográf</w:t>
            </w:r>
            <w:r w:rsidRPr="001C11C4">
              <w:rPr>
                <w:lang w:val="es-ES_tradnl"/>
              </w:rPr>
              <w:t>ico, la elaboración de la guía,</w:t>
            </w:r>
            <w:r w:rsidR="00690DF2" w:rsidRPr="001C11C4">
              <w:rPr>
                <w:lang w:val="es-ES_tradnl"/>
              </w:rPr>
              <w:t xml:space="preserve"> la r</w:t>
            </w:r>
            <w:r w:rsidRPr="001C11C4">
              <w:rPr>
                <w:lang w:val="es-ES_tradnl"/>
              </w:rPr>
              <w:t>ecopilación de buenas prácticas</w:t>
            </w:r>
            <w:r w:rsidR="00690DF2" w:rsidRPr="001C11C4">
              <w:rPr>
                <w:lang w:val="es-ES_tradnl"/>
              </w:rPr>
              <w:t xml:space="preserve"> y los </w:t>
            </w:r>
            <w:r w:rsidR="002A0D68" w:rsidRPr="001C11C4">
              <w:rPr>
                <w:lang w:val="es-ES_tradnl"/>
              </w:rPr>
              <w:t>relatos</w:t>
            </w:r>
            <w:r w:rsidR="00690DF2" w:rsidRPr="001C11C4">
              <w:rPr>
                <w:lang w:val="es-ES_tradnl"/>
              </w:rPr>
              <w:t xml:space="preserve"> de inventoras e innovadoras </w:t>
            </w:r>
            <w:r w:rsidR="007935F5" w:rsidRPr="001C11C4">
              <w:rPr>
                <w:lang w:val="es-ES_tradnl"/>
              </w:rPr>
              <w:t xml:space="preserve">sobre su experiencia </w:t>
            </w:r>
            <w:r w:rsidR="00690DF2" w:rsidRPr="001C11C4">
              <w:rPr>
                <w:lang w:val="es-ES_tradnl"/>
              </w:rPr>
              <w:t>a la hora de proteger y comercializar sus invenciones y sus productos innovadores.</w:t>
            </w:r>
          </w:p>
          <w:p w:rsidR="002B3FBD" w:rsidRPr="001C11C4" w:rsidRDefault="00DB6859" w:rsidP="0033182F">
            <w:pPr>
              <w:pStyle w:val="TableParagraph"/>
              <w:numPr>
                <w:ilvl w:val="0"/>
                <w:numId w:val="10"/>
              </w:numPr>
              <w:spacing w:before="240" w:after="240"/>
              <w:ind w:right="389"/>
              <w:rPr>
                <w:lang w:val="es-ES_tradnl"/>
              </w:rPr>
            </w:pPr>
            <w:r w:rsidRPr="001C11C4">
              <w:rPr>
                <w:lang w:val="es-ES_tradnl"/>
              </w:rPr>
              <w:t xml:space="preserve">A finales de junio de 2019 se </w:t>
            </w:r>
            <w:r w:rsidR="0033182F" w:rsidRPr="001C11C4">
              <w:rPr>
                <w:lang w:val="es-ES_tradnl"/>
              </w:rPr>
              <w:t>terminó de elaborar</w:t>
            </w:r>
            <w:r w:rsidRPr="001C11C4">
              <w:rPr>
                <w:lang w:val="es-ES_tradnl"/>
              </w:rPr>
              <w:t xml:space="preserve"> el documento </w:t>
            </w:r>
            <w:r w:rsidRPr="001C11C4">
              <w:rPr>
                <w:i/>
                <w:lang w:val="es-ES_tradnl"/>
              </w:rPr>
              <w:t>Challenges for Women Inventors and Innovators in Using the Intellectual Property System - A Literature Review</w:t>
            </w:r>
            <w:r w:rsidRPr="001C11C4">
              <w:rPr>
                <w:lang w:val="es-ES_tradnl"/>
              </w:rPr>
              <w:t xml:space="preserve"> (</w:t>
            </w:r>
            <w:r w:rsidR="0033182F" w:rsidRPr="001C11C4">
              <w:rPr>
                <w:lang w:val="es-ES_tradnl"/>
              </w:rPr>
              <w:t>Desafíos a los que se enfrentan las inventoras e innovadoras al utilizar el sistema de propiedad intelectual</w:t>
            </w:r>
            <w:r w:rsidRPr="001C11C4">
              <w:rPr>
                <w:lang w:val="es-ES_tradnl"/>
              </w:rPr>
              <w:t xml:space="preserve">: </w:t>
            </w:r>
            <w:r w:rsidR="0033182F" w:rsidRPr="001C11C4">
              <w:rPr>
                <w:lang w:val="es-ES_tradnl"/>
              </w:rPr>
              <w:t>estudio</w:t>
            </w:r>
            <w:r w:rsidRPr="001C11C4">
              <w:rPr>
                <w:lang w:val="es-ES_tradnl"/>
              </w:rPr>
              <w:t xml:space="preserve"> bibliográfic</w:t>
            </w:r>
            <w:r w:rsidR="0033182F" w:rsidRPr="001C11C4">
              <w:rPr>
                <w:lang w:val="es-ES_tradnl"/>
              </w:rPr>
              <w:t>o</w:t>
            </w:r>
            <w:r w:rsidRPr="001C11C4">
              <w:rPr>
                <w:lang w:val="es-ES_tradnl"/>
              </w:rPr>
              <w:t xml:space="preserve">). En diciembre </w:t>
            </w:r>
            <w:r w:rsidRPr="001C11C4">
              <w:rPr>
                <w:lang w:val="es-ES_tradnl"/>
              </w:rPr>
              <w:lastRenderedPageBreak/>
              <w:t xml:space="preserve">de 2020, se </w:t>
            </w:r>
            <w:r w:rsidR="005F08C8" w:rsidRPr="001C11C4">
              <w:rPr>
                <w:lang w:val="es-ES_tradnl"/>
              </w:rPr>
              <w:t>terminó</w:t>
            </w:r>
            <w:r w:rsidRPr="001C11C4">
              <w:rPr>
                <w:lang w:val="es-ES_tradnl"/>
              </w:rPr>
              <w:t xml:space="preserve"> el documento </w:t>
            </w:r>
            <w:r w:rsidRPr="001C11C4">
              <w:rPr>
                <w:i/>
                <w:lang w:val="es-ES_tradnl"/>
              </w:rPr>
              <w:t>Policy Approaches to Close the IP Gender Gap - Practices to Support Access to the Intellectual Property System for Female Innovators, Creators and Entrepreneurs</w:t>
            </w:r>
            <w:r w:rsidRPr="001C11C4">
              <w:rPr>
                <w:lang w:val="es-ES_tradnl"/>
              </w:rPr>
              <w:t xml:space="preserve"> (Enfoques normativos para cerrar la brecha de género en materia de P</w:t>
            </w:r>
            <w:r w:rsidR="00C77A31" w:rsidRPr="001C11C4">
              <w:rPr>
                <w:lang w:val="es-ES_tradnl"/>
              </w:rPr>
              <w:t>I: p</w:t>
            </w:r>
            <w:r w:rsidRPr="001C11C4">
              <w:rPr>
                <w:lang w:val="es-ES_tradnl"/>
              </w:rPr>
              <w:t xml:space="preserve">rácticas para facilitar el acceso al sistema de propiedad intelectual para las innovadoras, las creadoras y las </w:t>
            </w:r>
            <w:r w:rsidR="00F43961" w:rsidRPr="001C11C4">
              <w:rPr>
                <w:lang w:val="es-ES_tradnl"/>
              </w:rPr>
              <w:t>emprendedoras</w:t>
            </w:r>
            <w:r w:rsidRPr="001C11C4">
              <w:rPr>
                <w:lang w:val="es-ES_tradnl"/>
              </w:rPr>
              <w:t>).</w:t>
            </w:r>
          </w:p>
          <w:p w:rsidR="002B3FBD" w:rsidRPr="001C11C4" w:rsidRDefault="002B3FBD" w:rsidP="002A0D68">
            <w:pPr>
              <w:pStyle w:val="TableParagraph"/>
              <w:spacing w:before="240" w:after="240"/>
              <w:ind w:left="115" w:right="389"/>
              <w:rPr>
                <w:lang w:val="es-ES_tradnl"/>
              </w:rPr>
            </w:pPr>
            <w:r w:rsidRPr="001C11C4">
              <w:rPr>
                <w:lang w:val="es-ES_tradnl"/>
              </w:rPr>
              <w:t>2.</w:t>
            </w:r>
            <w:r w:rsidRPr="001C11C4">
              <w:rPr>
                <w:lang w:val="es-ES_tradnl"/>
              </w:rPr>
              <w:tab/>
            </w:r>
            <w:r w:rsidR="00E46163" w:rsidRPr="001C11C4">
              <w:rPr>
                <w:lang w:val="es-ES_tradnl"/>
              </w:rPr>
              <w:t>Actividades correspondientes al segundo grupo (centradas en los países beneficiarios)</w:t>
            </w:r>
            <w:r w:rsidRPr="001C11C4">
              <w:rPr>
                <w:lang w:val="es-ES_tradnl"/>
              </w:rPr>
              <w:t xml:space="preserve">. </w:t>
            </w:r>
          </w:p>
          <w:p w:rsidR="002B3FBD" w:rsidRPr="001C11C4" w:rsidRDefault="00E46163" w:rsidP="00E46163">
            <w:pPr>
              <w:pStyle w:val="TableParagraph"/>
              <w:numPr>
                <w:ilvl w:val="0"/>
                <w:numId w:val="11"/>
              </w:numPr>
              <w:spacing w:before="74" w:after="240"/>
              <w:ind w:left="475" w:right="389"/>
              <w:rPr>
                <w:lang w:val="es-ES_tradnl"/>
              </w:rPr>
            </w:pPr>
            <w:r w:rsidRPr="001C11C4">
              <w:rPr>
                <w:lang w:val="es-ES_tradnl"/>
              </w:rPr>
              <w:t>Sobre la base de los criterios de selección que figuran en el documento del proyecto (CDIP/22/14 Rev.), se seleccionaron tres países piloto (además de México), a saber: Omán, Pakistán y Uganda.</w:t>
            </w:r>
          </w:p>
          <w:p w:rsidR="002B3FBD" w:rsidRPr="001C11C4" w:rsidRDefault="00683604" w:rsidP="00683604">
            <w:pPr>
              <w:pStyle w:val="TableParagraph"/>
              <w:numPr>
                <w:ilvl w:val="0"/>
                <w:numId w:val="11"/>
              </w:numPr>
              <w:spacing w:before="74" w:after="240"/>
              <w:ind w:left="475" w:right="389"/>
              <w:rPr>
                <w:lang w:val="es-ES_tradnl"/>
              </w:rPr>
            </w:pPr>
            <w:r w:rsidRPr="001C11C4">
              <w:rPr>
                <w:lang w:val="es-ES_tradnl"/>
              </w:rPr>
              <w:t xml:space="preserve">En junio de 2019 se </w:t>
            </w:r>
            <w:r w:rsidR="00265290" w:rsidRPr="001C11C4">
              <w:rPr>
                <w:lang w:val="es-ES_tradnl"/>
              </w:rPr>
              <w:t>habían seleccionado los</w:t>
            </w:r>
            <w:r w:rsidRPr="001C11C4">
              <w:rPr>
                <w:lang w:val="es-ES_tradnl"/>
              </w:rPr>
              <w:t xml:space="preserve"> expertos nacionales </w:t>
            </w:r>
            <w:r w:rsidR="00265290" w:rsidRPr="001C11C4">
              <w:rPr>
                <w:lang w:val="es-ES_tradnl"/>
              </w:rPr>
              <w:t>que debían realizar</w:t>
            </w:r>
            <w:r w:rsidRPr="001C11C4">
              <w:rPr>
                <w:lang w:val="es-ES_tradnl"/>
              </w:rPr>
              <w:t xml:space="preserve"> una evaluación de la situación de las inventoras en cada uno de los países piloto y describi</w:t>
            </w:r>
            <w:r w:rsidR="00265290" w:rsidRPr="001C11C4">
              <w:rPr>
                <w:lang w:val="es-ES_tradnl"/>
              </w:rPr>
              <w:t>r</w:t>
            </w:r>
            <w:r w:rsidRPr="001C11C4">
              <w:rPr>
                <w:lang w:val="es-ES_tradnl"/>
              </w:rPr>
              <w:t xml:space="preserve"> los </w:t>
            </w:r>
            <w:r w:rsidR="00827271" w:rsidRPr="001C11C4">
              <w:rPr>
                <w:lang w:val="es-ES_tradnl"/>
              </w:rPr>
              <w:t>desafíos</w:t>
            </w:r>
            <w:r w:rsidRPr="001C11C4">
              <w:rPr>
                <w:lang w:val="es-ES_tradnl"/>
              </w:rPr>
              <w:t xml:space="preserve"> a los que se enfrentan, señalando las iniciativas que </w:t>
            </w:r>
            <w:r w:rsidR="00265290" w:rsidRPr="001C11C4">
              <w:rPr>
                <w:lang w:val="es-ES_tradnl"/>
              </w:rPr>
              <w:t>existen para apoyarlas</w:t>
            </w:r>
            <w:r w:rsidRPr="001C11C4">
              <w:rPr>
                <w:lang w:val="es-ES_tradnl"/>
              </w:rPr>
              <w:t xml:space="preserve">, las posibilidades de orientación, </w:t>
            </w:r>
            <w:r w:rsidR="00265290" w:rsidRPr="001C11C4">
              <w:rPr>
                <w:lang w:val="es-ES_tradnl"/>
              </w:rPr>
              <w:t>la disponibilidad de</w:t>
            </w:r>
            <w:r w:rsidRPr="001C11C4">
              <w:rPr>
                <w:lang w:val="es-ES_tradnl"/>
              </w:rPr>
              <w:t xml:space="preserve"> apoyo jurídico y financiero y el centro o </w:t>
            </w:r>
            <w:r w:rsidR="00827271" w:rsidRPr="001C11C4">
              <w:rPr>
                <w:lang w:val="es-ES_tradnl"/>
              </w:rPr>
              <w:t>la persona encargada de</w:t>
            </w:r>
            <w:r w:rsidRPr="001C11C4">
              <w:rPr>
                <w:lang w:val="es-ES_tradnl"/>
              </w:rPr>
              <w:t xml:space="preserve"> coordinar la prestación de apoyo a las inventoras en materia de propiedad intelectual; los informes se </w:t>
            </w:r>
            <w:r w:rsidR="00827271" w:rsidRPr="001C11C4">
              <w:rPr>
                <w:lang w:val="es-ES_tradnl"/>
              </w:rPr>
              <w:t>terminaron de elaborar</w:t>
            </w:r>
            <w:r w:rsidRPr="001C11C4">
              <w:rPr>
                <w:lang w:val="es-ES_tradnl"/>
              </w:rPr>
              <w:t xml:space="preserve"> en diciembre de 2020.</w:t>
            </w:r>
            <w:r w:rsidR="00C932CD" w:rsidRPr="001C11C4">
              <w:rPr>
                <w:lang w:val="es-ES_tradnl"/>
              </w:rPr>
              <w:t xml:space="preserve"> </w:t>
            </w:r>
          </w:p>
          <w:p w:rsidR="002B3FBD" w:rsidRPr="001C11C4" w:rsidRDefault="00265290" w:rsidP="002A0D68">
            <w:pPr>
              <w:pStyle w:val="TableParagraph"/>
              <w:spacing w:after="240"/>
              <w:ind w:left="115" w:right="389"/>
              <w:rPr>
                <w:lang w:val="es-ES_tradnl"/>
              </w:rPr>
            </w:pPr>
            <w:r w:rsidRPr="001C11C4">
              <w:rPr>
                <w:lang w:val="es-ES_tradnl"/>
              </w:rPr>
              <w:t xml:space="preserve">Tras la finalización de estos informes, se organizaron reuniones </w:t>
            </w:r>
            <w:r w:rsidR="00117A14" w:rsidRPr="001C11C4">
              <w:rPr>
                <w:lang w:val="es-ES_tradnl"/>
              </w:rPr>
              <w:t>en</w:t>
            </w:r>
            <w:r w:rsidRPr="001C11C4">
              <w:rPr>
                <w:lang w:val="es-ES_tradnl"/>
              </w:rPr>
              <w:t xml:space="preserve"> los distintos países para presentar las conclusiones de los </w:t>
            </w:r>
            <w:r w:rsidR="00117A14" w:rsidRPr="001C11C4">
              <w:rPr>
                <w:lang w:val="es-ES_tradnl"/>
              </w:rPr>
              <w:t>informes</w:t>
            </w:r>
            <w:r w:rsidRPr="001C11C4">
              <w:rPr>
                <w:lang w:val="es-ES_tradnl"/>
              </w:rPr>
              <w:t xml:space="preserve"> y debatir los siguientes pasos con las partes interesadas. Dada la situación derivada de la pandemia sanitaria mundial, estos actos se organizaron en un entorno en línea. La primera mitad de estas reuniones virtuales se dedic</w:t>
            </w:r>
            <w:r w:rsidR="00117A14" w:rsidRPr="001C11C4">
              <w:rPr>
                <w:lang w:val="es-ES_tradnl"/>
              </w:rPr>
              <w:t>aba</w:t>
            </w:r>
            <w:r w:rsidRPr="001C11C4">
              <w:rPr>
                <w:lang w:val="es-ES_tradnl"/>
              </w:rPr>
              <w:t xml:space="preserve"> a la presentación de las conclusiones sobre los desafíos a los que se enfrentan las inventoras y a un debate más </w:t>
            </w:r>
            <w:r w:rsidR="00B26ADC" w:rsidRPr="001C11C4">
              <w:rPr>
                <w:lang w:val="es-ES_tradnl"/>
              </w:rPr>
              <w:t>exhaustivo</w:t>
            </w:r>
            <w:r w:rsidRPr="001C11C4">
              <w:rPr>
                <w:lang w:val="es-ES_tradnl"/>
              </w:rPr>
              <w:t xml:space="preserve"> sobre estas conclusiones </w:t>
            </w:r>
            <w:r w:rsidR="00B26ADC" w:rsidRPr="001C11C4">
              <w:rPr>
                <w:lang w:val="es-ES_tradnl"/>
              </w:rPr>
              <w:t>con</w:t>
            </w:r>
            <w:r w:rsidRPr="001C11C4">
              <w:rPr>
                <w:lang w:val="es-ES_tradnl"/>
              </w:rPr>
              <w:t xml:space="preserve"> un grupo de inventoras. La segunda mitad se centraba en las recomendaciones formuladas e incluía un debate sobre </w:t>
            </w:r>
            <w:r w:rsidR="00B26ADC" w:rsidRPr="001C11C4">
              <w:rPr>
                <w:lang w:val="es-ES_tradnl"/>
              </w:rPr>
              <w:t>el establecimiento de</w:t>
            </w:r>
            <w:r w:rsidRPr="001C11C4">
              <w:rPr>
                <w:lang w:val="es-ES_tradnl"/>
              </w:rPr>
              <w:t xml:space="preserve"> redes de </w:t>
            </w:r>
            <w:r w:rsidR="00B26ADC" w:rsidRPr="001C11C4">
              <w:rPr>
                <w:lang w:val="es-ES_tradnl"/>
              </w:rPr>
              <w:t xml:space="preserve">proveedores potenciales de </w:t>
            </w:r>
            <w:r w:rsidRPr="001C11C4">
              <w:rPr>
                <w:lang w:val="es-ES_tradnl"/>
              </w:rPr>
              <w:t xml:space="preserve">apoyo, y la reunión </w:t>
            </w:r>
            <w:r w:rsidR="00B26ADC" w:rsidRPr="001C11C4">
              <w:rPr>
                <w:lang w:val="es-ES_tradnl"/>
              </w:rPr>
              <w:t>concluía</w:t>
            </w:r>
            <w:r w:rsidRPr="001C11C4">
              <w:rPr>
                <w:lang w:val="es-ES_tradnl"/>
              </w:rPr>
              <w:t xml:space="preserve"> con un </w:t>
            </w:r>
            <w:r w:rsidR="00B26ADC" w:rsidRPr="001C11C4">
              <w:rPr>
                <w:lang w:val="es-ES_tradnl"/>
              </w:rPr>
              <w:t>debate sobre</w:t>
            </w:r>
            <w:r w:rsidRPr="001C11C4">
              <w:rPr>
                <w:lang w:val="es-ES_tradnl"/>
              </w:rPr>
              <w:t xml:space="preserve"> </w:t>
            </w:r>
            <w:r w:rsidR="00B26ADC" w:rsidRPr="001C11C4">
              <w:rPr>
                <w:lang w:val="es-ES_tradnl"/>
              </w:rPr>
              <w:t>el modo</w:t>
            </w:r>
            <w:r w:rsidRPr="001C11C4">
              <w:rPr>
                <w:lang w:val="es-ES_tradnl"/>
              </w:rPr>
              <w:t xml:space="preserve"> de establecer un sistema de apoyo en el país.</w:t>
            </w:r>
          </w:p>
          <w:p w:rsidR="002B3FBD" w:rsidRPr="001C11C4" w:rsidRDefault="00B26ADC" w:rsidP="002A0D68">
            <w:pPr>
              <w:pStyle w:val="TableParagraph"/>
              <w:spacing w:after="240"/>
              <w:ind w:left="115" w:right="389"/>
              <w:rPr>
                <w:lang w:val="es-ES_tradnl"/>
              </w:rPr>
            </w:pPr>
            <w:r w:rsidRPr="001C11C4">
              <w:rPr>
                <w:lang w:val="es-ES_tradnl"/>
              </w:rPr>
              <w:t xml:space="preserve">Durante estos eventos se expresó la necesidad de </w:t>
            </w:r>
            <w:r w:rsidR="00827271" w:rsidRPr="001C11C4">
              <w:rPr>
                <w:lang w:val="es-ES_tradnl"/>
              </w:rPr>
              <w:t>una mejor comprensión d</w:t>
            </w:r>
            <w:r w:rsidRPr="001C11C4">
              <w:rPr>
                <w:lang w:val="es-ES_tradnl"/>
              </w:rPr>
              <w:t xml:space="preserve">el sistema de patentes en general y </w:t>
            </w:r>
            <w:r w:rsidR="00827271" w:rsidRPr="001C11C4">
              <w:rPr>
                <w:lang w:val="es-ES_tradnl"/>
              </w:rPr>
              <w:t>d</w:t>
            </w:r>
            <w:r w:rsidRPr="001C11C4">
              <w:rPr>
                <w:lang w:val="es-ES_tradnl"/>
              </w:rPr>
              <w:t xml:space="preserve">el uso de las bases de datos y </w:t>
            </w:r>
            <w:r w:rsidR="00827271" w:rsidRPr="001C11C4">
              <w:rPr>
                <w:lang w:val="es-ES_tradnl"/>
              </w:rPr>
              <w:t xml:space="preserve">de </w:t>
            </w:r>
            <w:r w:rsidRPr="001C11C4">
              <w:rPr>
                <w:lang w:val="es-ES_tradnl"/>
              </w:rPr>
              <w:t xml:space="preserve">la redacción de </w:t>
            </w:r>
            <w:r w:rsidR="00827271" w:rsidRPr="001C11C4">
              <w:rPr>
                <w:lang w:val="es-ES_tradnl"/>
              </w:rPr>
              <w:t xml:space="preserve">las </w:t>
            </w:r>
            <w:r w:rsidRPr="001C11C4">
              <w:rPr>
                <w:lang w:val="es-ES_tradnl"/>
              </w:rPr>
              <w:t>reivindicaciones de patente en particular. En consecuencia, se organizó un programa de formación en línea centrado en estas áreas que atrajo a más de 700 participantes.</w:t>
            </w:r>
          </w:p>
          <w:p w:rsidR="002B3FBD" w:rsidRPr="001C11C4" w:rsidRDefault="00B26ADC" w:rsidP="002A0D68">
            <w:pPr>
              <w:pStyle w:val="TableParagraph"/>
              <w:spacing w:after="240"/>
              <w:ind w:left="115" w:right="389"/>
              <w:rPr>
                <w:lang w:val="es-ES_tradnl"/>
              </w:rPr>
            </w:pPr>
            <w:r w:rsidRPr="001C11C4">
              <w:rPr>
                <w:lang w:val="es-ES_tradnl"/>
              </w:rPr>
              <w:t>En febrero de 2021 se habían identificado una serie de instituciones/centros/</w:t>
            </w:r>
            <w:r w:rsidR="00AB5208" w:rsidRPr="001C11C4">
              <w:rPr>
                <w:lang w:val="es-ES_tradnl"/>
              </w:rPr>
              <w:t>coordinadores</w:t>
            </w:r>
            <w:r w:rsidRPr="001C11C4">
              <w:rPr>
                <w:lang w:val="es-ES_tradnl"/>
              </w:rPr>
              <w:t xml:space="preserve"> </w:t>
            </w:r>
            <w:r w:rsidR="00827271" w:rsidRPr="001C11C4">
              <w:rPr>
                <w:lang w:val="es-ES_tradnl"/>
              </w:rPr>
              <w:t>que debían prestar</w:t>
            </w:r>
            <w:r w:rsidRPr="001C11C4">
              <w:rPr>
                <w:lang w:val="es-ES_tradnl"/>
              </w:rPr>
              <w:t xml:space="preserve"> apoyo a las inventoras/innovadoras en los países piloto. Excepto Omán, todos </w:t>
            </w:r>
            <w:r w:rsidR="00E45A7A" w:rsidRPr="001C11C4">
              <w:rPr>
                <w:lang w:val="es-ES_tradnl"/>
              </w:rPr>
              <w:t xml:space="preserve">los países </w:t>
            </w:r>
            <w:r w:rsidRPr="001C11C4">
              <w:rPr>
                <w:lang w:val="es-ES_tradnl"/>
              </w:rPr>
              <w:t xml:space="preserve">optaron por </w:t>
            </w:r>
            <w:r w:rsidR="00D27B50" w:rsidRPr="001C11C4">
              <w:rPr>
                <w:lang w:val="es-ES_tradnl"/>
              </w:rPr>
              <w:t>integrar</w:t>
            </w:r>
            <w:r w:rsidRPr="001C11C4">
              <w:rPr>
                <w:lang w:val="es-ES_tradnl"/>
              </w:rPr>
              <w:t xml:space="preserve"> este servicio en la </w:t>
            </w:r>
            <w:r w:rsidR="00D27B50" w:rsidRPr="001C11C4">
              <w:rPr>
                <w:lang w:val="es-ES_tradnl"/>
              </w:rPr>
              <w:t>O</w:t>
            </w:r>
            <w:r w:rsidRPr="001C11C4">
              <w:rPr>
                <w:lang w:val="es-ES_tradnl"/>
              </w:rPr>
              <w:t xml:space="preserve">ficina de </w:t>
            </w:r>
            <w:r w:rsidR="00D27B50" w:rsidRPr="001C11C4">
              <w:rPr>
                <w:lang w:val="es-ES_tradnl"/>
              </w:rPr>
              <w:t>PI</w:t>
            </w:r>
            <w:r w:rsidR="00E45A7A" w:rsidRPr="001C11C4">
              <w:rPr>
                <w:lang w:val="es-ES_tradnl"/>
              </w:rPr>
              <w:t xml:space="preserve">, mientras que el primero lo hizo </w:t>
            </w:r>
            <w:r w:rsidRPr="001C11C4">
              <w:rPr>
                <w:lang w:val="es-ES_tradnl"/>
              </w:rPr>
              <w:t xml:space="preserve">en la Universidad Sultán Qaboos. Cabe mencionar que la visión original del proyecto era que estos </w:t>
            </w:r>
            <w:r w:rsidR="00E45A7A" w:rsidRPr="001C11C4">
              <w:rPr>
                <w:lang w:val="es-ES_tradnl"/>
              </w:rPr>
              <w:t>coordinadores procederían de</w:t>
            </w:r>
            <w:r w:rsidRPr="001C11C4">
              <w:rPr>
                <w:lang w:val="es-ES_tradnl"/>
              </w:rPr>
              <w:t xml:space="preserve"> organizaciones o </w:t>
            </w:r>
            <w:r w:rsidRPr="001C11C4">
              <w:rPr>
                <w:lang w:val="es-ES_tradnl"/>
              </w:rPr>
              <w:lastRenderedPageBreak/>
              <w:t xml:space="preserve">instituciones </w:t>
            </w:r>
            <w:r w:rsidR="00AB5208" w:rsidRPr="001C11C4">
              <w:rPr>
                <w:lang w:val="es-ES_tradnl"/>
              </w:rPr>
              <w:t xml:space="preserve">cuya labor estuviera centrada </w:t>
            </w:r>
            <w:r w:rsidR="00D27B50" w:rsidRPr="001C11C4">
              <w:rPr>
                <w:lang w:val="es-ES_tradnl"/>
              </w:rPr>
              <w:t>en</w:t>
            </w:r>
            <w:r w:rsidRPr="001C11C4">
              <w:rPr>
                <w:lang w:val="es-ES_tradnl"/>
              </w:rPr>
              <w:t xml:space="preserve"> las inventoras y </w:t>
            </w:r>
            <w:r w:rsidR="00F43961" w:rsidRPr="001C11C4">
              <w:rPr>
                <w:lang w:val="es-ES_tradnl"/>
              </w:rPr>
              <w:t>emprendedoras</w:t>
            </w:r>
            <w:r w:rsidR="00AB5208" w:rsidRPr="001C11C4">
              <w:rPr>
                <w:lang w:val="es-ES_tradnl"/>
              </w:rPr>
              <w:t xml:space="preserve">, </w:t>
            </w:r>
            <w:r w:rsidR="00E45A7A" w:rsidRPr="001C11C4">
              <w:rPr>
                <w:lang w:val="es-ES_tradnl"/>
              </w:rPr>
              <w:t>y</w:t>
            </w:r>
            <w:r w:rsidR="00AB5208" w:rsidRPr="001C11C4">
              <w:rPr>
                <w:lang w:val="es-ES_tradnl"/>
              </w:rPr>
              <w:t xml:space="preserve"> que se </w:t>
            </w:r>
            <w:r w:rsidR="00E45A7A" w:rsidRPr="001C11C4">
              <w:rPr>
                <w:lang w:val="es-ES_tradnl"/>
              </w:rPr>
              <w:t xml:space="preserve">les </w:t>
            </w:r>
            <w:r w:rsidR="00AB5208" w:rsidRPr="001C11C4">
              <w:rPr>
                <w:lang w:val="es-ES_tradnl"/>
              </w:rPr>
              <w:t>proporcionarían</w:t>
            </w:r>
            <w:r w:rsidRPr="001C11C4">
              <w:rPr>
                <w:lang w:val="es-ES_tradnl"/>
              </w:rPr>
              <w:t xml:space="preserve"> conocimientos y </w:t>
            </w:r>
            <w:r w:rsidR="00D27B50" w:rsidRPr="001C11C4">
              <w:rPr>
                <w:lang w:val="es-ES_tradnl"/>
              </w:rPr>
              <w:t>capacidades</w:t>
            </w:r>
            <w:r w:rsidRPr="001C11C4">
              <w:rPr>
                <w:lang w:val="es-ES_tradnl"/>
              </w:rPr>
              <w:t xml:space="preserve"> en materia de PI. La decisión de </w:t>
            </w:r>
            <w:r w:rsidR="00D27B50" w:rsidRPr="001C11C4">
              <w:rPr>
                <w:lang w:val="es-ES_tradnl"/>
              </w:rPr>
              <w:t>integrar</w:t>
            </w:r>
            <w:r w:rsidRPr="001C11C4">
              <w:rPr>
                <w:lang w:val="es-ES_tradnl"/>
              </w:rPr>
              <w:t xml:space="preserve"> dicho servicio en la </w:t>
            </w:r>
            <w:r w:rsidR="00D27B50" w:rsidRPr="001C11C4">
              <w:rPr>
                <w:lang w:val="es-ES_tradnl"/>
              </w:rPr>
              <w:t>O</w:t>
            </w:r>
            <w:r w:rsidRPr="001C11C4">
              <w:rPr>
                <w:lang w:val="es-ES_tradnl"/>
              </w:rPr>
              <w:t xml:space="preserve">ficina de PI </w:t>
            </w:r>
            <w:r w:rsidR="00AB5208" w:rsidRPr="001C11C4">
              <w:rPr>
                <w:lang w:val="es-ES_tradnl"/>
              </w:rPr>
              <w:t>supuso</w:t>
            </w:r>
            <w:r w:rsidRPr="001C11C4">
              <w:rPr>
                <w:lang w:val="es-ES_tradnl"/>
              </w:rPr>
              <w:t xml:space="preserve"> </w:t>
            </w:r>
            <w:r w:rsidR="00614351" w:rsidRPr="001C11C4">
              <w:rPr>
                <w:lang w:val="es-ES_tradnl"/>
              </w:rPr>
              <w:t xml:space="preserve">que no </w:t>
            </w:r>
            <w:r w:rsidR="00AB5208" w:rsidRPr="001C11C4">
              <w:rPr>
                <w:lang w:val="es-ES_tradnl"/>
              </w:rPr>
              <w:t>fuera tan necesario</w:t>
            </w:r>
            <w:r w:rsidRPr="001C11C4">
              <w:rPr>
                <w:lang w:val="es-ES_tradnl"/>
              </w:rPr>
              <w:t xml:space="preserve"> proporcionar dichas capacidades.</w:t>
            </w:r>
          </w:p>
          <w:p w:rsidR="002B3FBD" w:rsidRPr="001C11C4" w:rsidRDefault="00614351" w:rsidP="002A0D68">
            <w:pPr>
              <w:pStyle w:val="TableParagraph"/>
              <w:spacing w:after="240"/>
              <w:ind w:left="115" w:right="389"/>
              <w:rPr>
                <w:lang w:val="es-ES_tradnl"/>
              </w:rPr>
            </w:pPr>
            <w:r w:rsidRPr="001C11C4">
              <w:rPr>
                <w:bCs/>
                <w:lang w:val="es-ES_tradnl"/>
              </w:rPr>
              <w:t>En el contexto de la elaboración de los informes nacionales, se identificó una lista de partes interesadas, instituciones pertinentes y organizaciones y personas activas en el ámbito de la PI.</w:t>
            </w:r>
          </w:p>
          <w:p w:rsidR="002B3FBD" w:rsidRPr="001C11C4" w:rsidRDefault="00663ED7" w:rsidP="00663ED7">
            <w:pPr>
              <w:pStyle w:val="TableParagraph"/>
              <w:spacing w:after="240"/>
              <w:ind w:left="115" w:right="389"/>
              <w:rPr>
                <w:lang w:val="es-ES_tradnl"/>
              </w:rPr>
            </w:pPr>
            <w:r w:rsidRPr="001C11C4">
              <w:rPr>
                <w:lang w:val="es-ES_tradnl"/>
              </w:rPr>
              <w:t xml:space="preserve">En junio de 2021 se completó la elaboración de una guía sobre las cuestiones relativas a la PI que deben tenerse en cuenta a la hora de sacar al mercado un producto basado en patentes. "Ideas emprendedoras: Guía de propiedad intelectual para empresas emergentes" fue publicada y traducida a todos los idiomas de las Naciones Unidas más el japonés. La guía se encuentra disponible en: </w:t>
            </w:r>
            <w:hyperlink r:id="rId15" w:history="1">
              <w:r w:rsidRPr="001C11C4">
                <w:rPr>
                  <w:rStyle w:val="Hyperlink"/>
                  <w:lang w:val="es-ES_tradnl"/>
                </w:rPr>
                <w:t>https://www.wipo.int/publications/es/details.jsp?id=4545&amp;plang=SP</w:t>
              </w:r>
            </w:hyperlink>
            <w:r w:rsidR="005D262F" w:rsidRPr="001C11C4">
              <w:rPr>
                <w:lang w:val="es-ES_tradnl"/>
              </w:rPr>
              <w:t xml:space="preserve"> </w:t>
            </w:r>
          </w:p>
          <w:p w:rsidR="002B3FBD" w:rsidRPr="001C11C4" w:rsidRDefault="00663ED7" w:rsidP="002A0D68">
            <w:pPr>
              <w:pStyle w:val="TableParagraph"/>
              <w:spacing w:before="240" w:after="240"/>
              <w:ind w:left="115" w:right="389"/>
              <w:rPr>
                <w:lang w:val="es-ES_tradnl"/>
              </w:rPr>
            </w:pPr>
            <w:r w:rsidRPr="001C11C4">
              <w:rPr>
                <w:lang w:val="es-ES_tradnl"/>
              </w:rPr>
              <w:t xml:space="preserve">Además, se ha completado una infografía que sigue las grandes líneas de la guía en un formato atractivo y fácil de usar, y que </w:t>
            </w:r>
            <w:r w:rsidR="000D3050" w:rsidRPr="001C11C4">
              <w:rPr>
                <w:lang w:val="es-ES_tradnl"/>
              </w:rPr>
              <w:t>se encuentra</w:t>
            </w:r>
            <w:r w:rsidRPr="001C11C4">
              <w:rPr>
                <w:lang w:val="es-ES_tradnl"/>
              </w:rPr>
              <w:t xml:space="preserve"> disponible en: </w:t>
            </w:r>
            <w:hyperlink r:id="rId16" w:history="1">
              <w:r w:rsidRPr="001C11C4">
                <w:rPr>
                  <w:color w:val="0000FF"/>
                  <w:u w:val="single"/>
                  <w:lang w:val="es-ES_tradnl"/>
                </w:rPr>
                <w:t>https://www.wipo.int/sme/en/enterprising-ideas/</w:t>
              </w:r>
            </w:hyperlink>
            <w:r w:rsidRPr="001C11C4">
              <w:rPr>
                <w:lang w:val="es-ES_tradnl"/>
              </w:rPr>
              <w:t>.</w:t>
            </w:r>
          </w:p>
          <w:p w:rsidR="002B3FBD" w:rsidRPr="001C11C4" w:rsidRDefault="0081770D" w:rsidP="002A0D68">
            <w:pPr>
              <w:pStyle w:val="TableParagraph"/>
              <w:spacing w:after="240"/>
              <w:ind w:left="115" w:right="389"/>
              <w:rPr>
                <w:lang w:val="es-ES_tradnl"/>
              </w:rPr>
            </w:pPr>
            <w:r w:rsidRPr="001C11C4">
              <w:rPr>
                <w:lang w:val="es-ES_tradnl"/>
              </w:rPr>
              <w:t>Para complementar la identificación de mentor</w:t>
            </w:r>
            <w:r w:rsidR="00DF192A" w:rsidRPr="001C11C4">
              <w:rPr>
                <w:lang w:val="es-ES_tradnl"/>
              </w:rPr>
              <w:t>a</w:t>
            </w:r>
            <w:r w:rsidRPr="001C11C4">
              <w:rPr>
                <w:lang w:val="es-ES_tradnl"/>
              </w:rPr>
              <w:t xml:space="preserve">s locales y apoyar las oportunidades de orientación </w:t>
            </w:r>
            <w:r w:rsidR="00770BB4" w:rsidRPr="001C11C4">
              <w:rPr>
                <w:lang w:val="es-ES_tradnl"/>
              </w:rPr>
              <w:t xml:space="preserve">que pudieran surgir </w:t>
            </w:r>
            <w:r w:rsidRPr="001C11C4">
              <w:rPr>
                <w:lang w:val="es-ES_tradnl"/>
              </w:rPr>
              <w:t>en los países piloto se organizó un programa piloto internacional de orientación entre noviembre de 2021 y febrero de 2022.</w:t>
            </w:r>
            <w:r w:rsidR="00C932CD" w:rsidRPr="001C11C4">
              <w:rPr>
                <w:lang w:val="es-ES_tradnl"/>
              </w:rPr>
              <w:t xml:space="preserve"> </w:t>
            </w:r>
            <w:r w:rsidRPr="001C11C4">
              <w:rPr>
                <w:lang w:val="es-ES_tradnl"/>
              </w:rPr>
              <w:t>El programa reunió a 30 mentor</w:t>
            </w:r>
            <w:r w:rsidR="00981373" w:rsidRPr="001C11C4">
              <w:rPr>
                <w:lang w:val="es-ES_tradnl"/>
              </w:rPr>
              <w:t>e</w:t>
            </w:r>
            <w:r w:rsidRPr="001C11C4">
              <w:rPr>
                <w:lang w:val="es-ES_tradnl"/>
              </w:rPr>
              <w:t xml:space="preserve">s y 30 </w:t>
            </w:r>
            <w:r w:rsidR="00E96C97" w:rsidRPr="001C11C4">
              <w:rPr>
                <w:lang w:val="es-ES_tradnl"/>
              </w:rPr>
              <w:t>alumnas</w:t>
            </w:r>
            <w:r w:rsidRPr="001C11C4">
              <w:rPr>
                <w:lang w:val="es-ES_tradnl"/>
              </w:rPr>
              <w:t xml:space="preserve"> de cuatro sectores: salud; tecnologías de la información y las comunicaciones (TIC); agricultura; e ingeniería mecánica. A cada mentor</w:t>
            </w:r>
            <w:r w:rsidR="00DE4A30" w:rsidRPr="001C11C4">
              <w:rPr>
                <w:lang w:val="es-ES_tradnl"/>
              </w:rPr>
              <w:t>a</w:t>
            </w:r>
            <w:r w:rsidRPr="001C11C4">
              <w:rPr>
                <w:lang w:val="es-ES_tradnl"/>
              </w:rPr>
              <w:t xml:space="preserve"> se le asignó un</w:t>
            </w:r>
            <w:r w:rsidR="00DE4A30" w:rsidRPr="001C11C4">
              <w:rPr>
                <w:lang w:val="es-ES_tradnl"/>
              </w:rPr>
              <w:t>a</w:t>
            </w:r>
            <w:r w:rsidRPr="001C11C4">
              <w:rPr>
                <w:lang w:val="es-ES_tradnl"/>
              </w:rPr>
              <w:t xml:space="preserve"> </w:t>
            </w:r>
            <w:r w:rsidR="00E96C97" w:rsidRPr="001C11C4">
              <w:rPr>
                <w:lang w:val="es-ES_tradnl"/>
              </w:rPr>
              <w:t>alumna</w:t>
            </w:r>
            <w:r w:rsidRPr="001C11C4">
              <w:rPr>
                <w:lang w:val="es-ES_tradnl"/>
              </w:rPr>
              <w:t>, sobre la base de la información proporcionada en los cuestionarios presentados al principio por mentor</w:t>
            </w:r>
            <w:r w:rsidR="00DF192A" w:rsidRPr="001C11C4">
              <w:rPr>
                <w:lang w:val="es-ES_tradnl"/>
              </w:rPr>
              <w:t>a</w:t>
            </w:r>
            <w:r w:rsidRPr="001C11C4">
              <w:rPr>
                <w:lang w:val="es-ES_tradnl"/>
              </w:rPr>
              <w:t xml:space="preserve">s y </w:t>
            </w:r>
            <w:r w:rsidR="00E96C97" w:rsidRPr="001C11C4">
              <w:rPr>
                <w:lang w:val="es-ES_tradnl"/>
              </w:rPr>
              <w:t>alumnas</w:t>
            </w:r>
            <w:r w:rsidR="0015486B" w:rsidRPr="001C11C4">
              <w:rPr>
                <w:lang w:val="es-ES_tradnl"/>
              </w:rPr>
              <w:t>. A todas ella</w:t>
            </w:r>
            <w:r w:rsidRPr="001C11C4">
              <w:rPr>
                <w:lang w:val="es-ES_tradnl"/>
              </w:rPr>
              <w:t xml:space="preserve">s se les proporcionó un marco que incluía: a) unos deberes que debía realizar </w:t>
            </w:r>
            <w:r w:rsidR="00DF192A" w:rsidRPr="001C11C4">
              <w:rPr>
                <w:lang w:val="es-ES_tradnl"/>
              </w:rPr>
              <w:t>la</w:t>
            </w:r>
            <w:r w:rsidRPr="001C11C4">
              <w:rPr>
                <w:lang w:val="es-ES_tradnl"/>
              </w:rPr>
              <w:t xml:space="preserve"> </w:t>
            </w:r>
            <w:r w:rsidR="00E96C97" w:rsidRPr="001C11C4">
              <w:rPr>
                <w:lang w:val="es-ES_tradnl"/>
              </w:rPr>
              <w:t>alumna</w:t>
            </w:r>
            <w:r w:rsidRPr="001C11C4">
              <w:rPr>
                <w:lang w:val="es-ES_tradnl"/>
              </w:rPr>
              <w:t xml:space="preserve"> para preparar la reunión; y b) unas orientaciones dirigidas </w:t>
            </w:r>
            <w:r w:rsidR="00DF192A" w:rsidRPr="001C11C4">
              <w:rPr>
                <w:lang w:val="es-ES_tradnl"/>
              </w:rPr>
              <w:t>a la</w:t>
            </w:r>
            <w:r w:rsidRPr="001C11C4">
              <w:rPr>
                <w:lang w:val="es-ES_tradnl"/>
              </w:rPr>
              <w:t xml:space="preserve"> mentor</w:t>
            </w:r>
            <w:r w:rsidR="00DF192A" w:rsidRPr="001C11C4">
              <w:rPr>
                <w:lang w:val="es-ES_tradnl"/>
              </w:rPr>
              <w:t>a</w:t>
            </w:r>
            <w:r w:rsidRPr="001C11C4">
              <w:rPr>
                <w:lang w:val="es-ES_tradnl"/>
              </w:rPr>
              <w:t xml:space="preserve"> sobre el modo de abordar esas reuniones. L</w:t>
            </w:r>
            <w:r w:rsidR="00DF192A" w:rsidRPr="001C11C4">
              <w:rPr>
                <w:lang w:val="es-ES_tradnl"/>
              </w:rPr>
              <w:t>a</w:t>
            </w:r>
            <w:r w:rsidRPr="001C11C4">
              <w:rPr>
                <w:lang w:val="es-ES_tradnl"/>
              </w:rPr>
              <w:t>s mentor</w:t>
            </w:r>
            <w:r w:rsidR="00DF192A" w:rsidRPr="001C11C4">
              <w:rPr>
                <w:lang w:val="es-ES_tradnl"/>
              </w:rPr>
              <w:t>a</w:t>
            </w:r>
            <w:r w:rsidRPr="001C11C4">
              <w:rPr>
                <w:lang w:val="es-ES_tradnl"/>
              </w:rPr>
              <w:t xml:space="preserve">s y </w:t>
            </w:r>
            <w:r w:rsidR="00E96C97" w:rsidRPr="001C11C4">
              <w:rPr>
                <w:lang w:val="es-ES_tradnl"/>
              </w:rPr>
              <w:t>las alumnas</w:t>
            </w:r>
            <w:r w:rsidRPr="001C11C4">
              <w:rPr>
                <w:lang w:val="es-ES_tradnl"/>
              </w:rPr>
              <w:t xml:space="preserve"> </w:t>
            </w:r>
            <w:r w:rsidR="00DE4A30" w:rsidRPr="001C11C4">
              <w:rPr>
                <w:lang w:val="es-ES_tradnl"/>
              </w:rPr>
              <w:t>disponían</w:t>
            </w:r>
            <w:r w:rsidRPr="001C11C4">
              <w:rPr>
                <w:lang w:val="es-ES_tradnl"/>
              </w:rPr>
              <w:t xml:space="preserve"> de un período de cuatro meses para realizar cuatro sesiones individuales de una hora cada una.</w:t>
            </w:r>
          </w:p>
          <w:p w:rsidR="002B3FBD" w:rsidRPr="001C11C4" w:rsidRDefault="0081770D" w:rsidP="002A0D68">
            <w:pPr>
              <w:pStyle w:val="TableParagraph"/>
              <w:spacing w:before="1"/>
              <w:ind w:left="109" w:right="390"/>
              <w:rPr>
                <w:lang w:val="es-ES_tradnl"/>
              </w:rPr>
            </w:pPr>
            <w:r w:rsidRPr="001C11C4">
              <w:rPr>
                <w:lang w:val="es-ES_tradnl"/>
              </w:rPr>
              <w:t xml:space="preserve">En junio de 2022 se completó la recopilación de estudios de casos de inventoras. La colección de relatos se irá publicando progresivamente en un sitio web especial de la OMPI destinado a presentar la labor realizada en el marco de este proyecto. El sitio web fue creado y puesto a disposición de los usuarios en noviembre de 2022. Véase: </w:t>
            </w:r>
            <w:hyperlink r:id="rId17" w:history="1">
              <w:r w:rsidRPr="001C11C4">
                <w:rPr>
                  <w:rStyle w:val="Hyperlink"/>
                  <w:lang w:val="es-ES_tradnl"/>
                </w:rPr>
                <w:t>https://www.wipo.int/women-inventors/es/index.html</w:t>
              </w:r>
            </w:hyperlink>
          </w:p>
          <w:p w:rsidR="002B3FBD" w:rsidRPr="001C11C4" w:rsidRDefault="002B3FBD" w:rsidP="002A0D68">
            <w:pPr>
              <w:pStyle w:val="TableParagraph"/>
              <w:spacing w:before="1"/>
              <w:ind w:right="390"/>
              <w:rPr>
                <w:lang w:val="es-ES_tradnl"/>
              </w:rPr>
            </w:pPr>
          </w:p>
        </w:tc>
      </w:tr>
      <w:tr w:rsidR="002B3FBD" w:rsidRPr="001C11C4" w:rsidTr="002A0D68">
        <w:trPr>
          <w:trHeight w:val="801"/>
        </w:trPr>
        <w:tc>
          <w:tcPr>
            <w:tcW w:w="2377" w:type="dxa"/>
            <w:shd w:val="clear" w:color="auto" w:fill="8DB3E1"/>
          </w:tcPr>
          <w:p w:rsidR="002B3FBD" w:rsidRPr="001C11C4" w:rsidRDefault="00DF6D4A" w:rsidP="002A0D68">
            <w:pPr>
              <w:pStyle w:val="TableParagraph"/>
              <w:spacing w:before="240" w:line="242" w:lineRule="auto"/>
              <w:ind w:left="115" w:right="230"/>
              <w:rPr>
                <w:lang w:val="es-ES_tradnl"/>
              </w:rPr>
            </w:pPr>
            <w:r w:rsidRPr="001C11C4">
              <w:rPr>
                <w:u w:val="single"/>
                <w:lang w:val="es-ES_tradnl"/>
              </w:rPr>
              <w:lastRenderedPageBreak/>
              <w:t>Resultados principales e incidencia del proyecto</w:t>
            </w:r>
          </w:p>
        </w:tc>
        <w:tc>
          <w:tcPr>
            <w:tcW w:w="6913" w:type="dxa"/>
          </w:tcPr>
          <w:p w:rsidR="002B3FBD" w:rsidRPr="001C11C4" w:rsidRDefault="00EB0E3A" w:rsidP="002A0D68">
            <w:pPr>
              <w:pStyle w:val="TableParagraph"/>
              <w:spacing w:before="240"/>
              <w:ind w:left="115" w:right="806"/>
              <w:rPr>
                <w:lang w:val="es-ES_tradnl"/>
              </w:rPr>
            </w:pPr>
            <w:r w:rsidRPr="001C11C4">
              <w:rPr>
                <w:lang w:val="es-ES_tradnl"/>
              </w:rPr>
              <w:t>El objetivo general del proyecto consistía en fortalecer la participación de las inventoras y las innovadoras en el sistema de propiedad intelectual. Los medios empleados para lograrlo fueron los siguientes:</w:t>
            </w:r>
          </w:p>
          <w:p w:rsidR="002B3FBD" w:rsidRPr="001C11C4" w:rsidRDefault="00EB0E3A" w:rsidP="00EB0E3A">
            <w:pPr>
              <w:pStyle w:val="TableParagraph"/>
              <w:numPr>
                <w:ilvl w:val="0"/>
                <w:numId w:val="8"/>
              </w:numPr>
              <w:spacing w:before="74"/>
              <w:ind w:right="805"/>
              <w:rPr>
                <w:lang w:val="es-ES_tradnl"/>
              </w:rPr>
            </w:pPr>
            <w:r w:rsidRPr="001C11C4">
              <w:rPr>
                <w:lang w:val="es-ES_tradnl"/>
              </w:rPr>
              <w:lastRenderedPageBreak/>
              <w:t>Comprender los problemas a los que se enfrentan las inventoras e innovadoras a la hora de utilizar el sistema de PI.</w:t>
            </w:r>
          </w:p>
          <w:p w:rsidR="002B3FBD" w:rsidRPr="001C11C4" w:rsidRDefault="00EB0E3A" w:rsidP="00EB0E3A">
            <w:pPr>
              <w:pStyle w:val="TableParagraph"/>
              <w:numPr>
                <w:ilvl w:val="0"/>
                <w:numId w:val="8"/>
              </w:numPr>
              <w:spacing w:before="74"/>
              <w:ind w:right="805"/>
              <w:rPr>
                <w:lang w:val="es-ES_tradnl"/>
              </w:rPr>
            </w:pPr>
            <w:r w:rsidRPr="001C11C4">
              <w:rPr>
                <w:lang w:val="es-ES_tradnl"/>
              </w:rPr>
              <w:t>Identificar mecanismos para proporcionar un apoyo más específico a las inventoras e innovadoras a fin de que puedan hacer un uso más eficaz del sistema de PI.</w:t>
            </w:r>
          </w:p>
          <w:p w:rsidR="002B3FBD" w:rsidRPr="001C11C4" w:rsidRDefault="00BB5F8E" w:rsidP="00A15980">
            <w:pPr>
              <w:pStyle w:val="TableParagraph"/>
              <w:numPr>
                <w:ilvl w:val="0"/>
                <w:numId w:val="8"/>
              </w:numPr>
              <w:spacing w:before="74"/>
              <w:ind w:right="805"/>
              <w:rPr>
                <w:lang w:val="es-ES_tradnl"/>
              </w:rPr>
            </w:pPr>
            <w:r w:rsidRPr="001C11C4">
              <w:rPr>
                <w:lang w:val="es-ES_tradnl"/>
              </w:rPr>
              <w:t xml:space="preserve">Establecer </w:t>
            </w:r>
            <w:r w:rsidR="00891CFF" w:rsidRPr="001C11C4">
              <w:rPr>
                <w:lang w:val="es-ES_tradnl"/>
              </w:rPr>
              <w:t xml:space="preserve">centros de coordinación </w:t>
            </w:r>
            <w:r w:rsidR="00F00CD0" w:rsidRPr="001C11C4">
              <w:rPr>
                <w:lang w:val="es-ES_tradnl"/>
              </w:rPr>
              <w:t xml:space="preserve">en los países que puedan prestar servicios de apoyo a inventoras e innovadoras en materia de PI, o </w:t>
            </w:r>
            <w:r w:rsidR="002D1493" w:rsidRPr="001C11C4">
              <w:rPr>
                <w:lang w:val="es-ES_tradnl"/>
              </w:rPr>
              <w:t>ponerlas en contacto con otros servicios de este tipo</w:t>
            </w:r>
            <w:r w:rsidR="00A15980" w:rsidRPr="001C11C4">
              <w:rPr>
                <w:lang w:val="es-ES_tradnl"/>
              </w:rPr>
              <w:t>.</w:t>
            </w:r>
            <w:r w:rsidR="005D262F" w:rsidRPr="001C11C4">
              <w:rPr>
                <w:lang w:val="es-ES_tradnl"/>
              </w:rPr>
              <w:t xml:space="preserve"> </w:t>
            </w:r>
          </w:p>
          <w:p w:rsidR="002B3FBD" w:rsidRPr="001C11C4" w:rsidRDefault="00A15980" w:rsidP="00A15980">
            <w:pPr>
              <w:pStyle w:val="TableParagraph"/>
              <w:numPr>
                <w:ilvl w:val="0"/>
                <w:numId w:val="8"/>
              </w:numPr>
              <w:tabs>
                <w:tab w:val="left" w:pos="1156"/>
              </w:tabs>
              <w:spacing w:before="74"/>
              <w:ind w:right="805"/>
              <w:rPr>
                <w:lang w:val="es-ES_tradnl"/>
              </w:rPr>
            </w:pPr>
            <w:r w:rsidRPr="001C11C4">
              <w:rPr>
                <w:lang w:val="es-ES_tradnl"/>
              </w:rPr>
              <w:t xml:space="preserve">Establecer o ampliar una red de inventoras y </w:t>
            </w:r>
            <w:r w:rsidR="00F43961" w:rsidRPr="001C11C4">
              <w:rPr>
                <w:lang w:val="es-ES_tradnl"/>
              </w:rPr>
              <w:t>emprendedoras</w:t>
            </w:r>
            <w:r w:rsidRPr="001C11C4">
              <w:rPr>
                <w:lang w:val="es-ES_tradnl"/>
              </w:rPr>
              <w:t xml:space="preserve">, y organizar eventos de creación de redes para </w:t>
            </w:r>
            <w:r w:rsidR="00A318CC" w:rsidRPr="001C11C4">
              <w:rPr>
                <w:lang w:val="es-ES_tradnl"/>
              </w:rPr>
              <w:t>inventoras y emprendedoras</w:t>
            </w:r>
            <w:r w:rsidRPr="001C11C4">
              <w:rPr>
                <w:lang w:val="es-ES_tradnl"/>
              </w:rPr>
              <w:t>.</w:t>
            </w:r>
          </w:p>
          <w:p w:rsidR="002B3FBD" w:rsidRPr="001C11C4" w:rsidRDefault="00A15980" w:rsidP="00A15980">
            <w:pPr>
              <w:pStyle w:val="TableParagraph"/>
              <w:numPr>
                <w:ilvl w:val="0"/>
                <w:numId w:val="8"/>
              </w:numPr>
              <w:spacing w:before="74"/>
              <w:ind w:right="805"/>
              <w:rPr>
                <w:lang w:val="es-ES_tradnl"/>
              </w:rPr>
            </w:pPr>
            <w:r w:rsidRPr="001C11C4">
              <w:rPr>
                <w:lang w:val="es-ES_tradnl"/>
              </w:rPr>
              <w:t>Establecer programas de orientación o ampliar los existentes.</w:t>
            </w:r>
          </w:p>
          <w:p w:rsidR="002B3FBD" w:rsidRPr="001C11C4" w:rsidRDefault="00A15980" w:rsidP="00A15980">
            <w:pPr>
              <w:pStyle w:val="TableParagraph"/>
              <w:numPr>
                <w:ilvl w:val="0"/>
                <w:numId w:val="8"/>
              </w:numPr>
              <w:spacing w:before="74" w:after="240"/>
              <w:ind w:right="806"/>
              <w:rPr>
                <w:lang w:val="es-ES_tradnl"/>
              </w:rPr>
            </w:pPr>
            <w:r w:rsidRPr="001C11C4">
              <w:rPr>
                <w:lang w:val="es-ES_tradnl"/>
              </w:rPr>
              <w:t>Facilitar o ampliar el acceso a la asistencia jurídica.</w:t>
            </w:r>
            <w:r w:rsidR="00C932CD" w:rsidRPr="001C11C4">
              <w:rPr>
                <w:lang w:val="es-ES_tradnl"/>
              </w:rPr>
              <w:t xml:space="preserve"> </w:t>
            </w:r>
          </w:p>
          <w:p w:rsidR="002B3FBD" w:rsidRPr="001C11C4" w:rsidRDefault="00450502" w:rsidP="002A0D68">
            <w:pPr>
              <w:pStyle w:val="TableParagraph"/>
              <w:spacing w:before="74" w:after="240"/>
              <w:ind w:left="115" w:right="806"/>
              <w:rPr>
                <w:lang w:val="es-ES_tradnl"/>
              </w:rPr>
            </w:pPr>
            <w:r w:rsidRPr="001C11C4">
              <w:rPr>
                <w:lang w:val="es-ES_tradnl"/>
              </w:rPr>
              <w:t>A continuación se describen los logros y resultados del proyecto, estructurados de acuerdo con las expectativas enumeradas anteriormente.</w:t>
            </w:r>
          </w:p>
          <w:p w:rsidR="002B3FBD" w:rsidRPr="001C11C4" w:rsidRDefault="00450502" w:rsidP="002B3FBD">
            <w:pPr>
              <w:pStyle w:val="TableParagraph"/>
              <w:numPr>
                <w:ilvl w:val="0"/>
                <w:numId w:val="7"/>
              </w:numPr>
              <w:ind w:left="475" w:right="806"/>
              <w:rPr>
                <w:lang w:val="es-ES_tradnl"/>
              </w:rPr>
            </w:pPr>
            <w:r w:rsidRPr="001C11C4">
              <w:rPr>
                <w:lang w:val="es-ES_tradnl"/>
              </w:rPr>
              <w:t>Comprender los problemas a los que se enfrentan las inventoras e innovadoras a la hora de utilizar el sistema de PI</w:t>
            </w:r>
            <w:r w:rsidR="002B3FBD" w:rsidRPr="001C11C4">
              <w:rPr>
                <w:lang w:val="es-ES_tradnl"/>
              </w:rPr>
              <w:t>.</w:t>
            </w:r>
          </w:p>
          <w:p w:rsidR="002B3FBD" w:rsidRPr="001C11C4" w:rsidRDefault="001E5DB3" w:rsidP="002A0D68">
            <w:pPr>
              <w:pStyle w:val="TableParagraph"/>
              <w:spacing w:before="74"/>
              <w:ind w:left="475" w:right="806"/>
              <w:rPr>
                <w:lang w:val="es-ES_tradnl"/>
              </w:rPr>
            </w:pPr>
            <w:r w:rsidRPr="001C11C4">
              <w:rPr>
                <w:lang w:val="es-ES_tradnl"/>
              </w:rPr>
              <w:t>Uno de los logros más importantes de este proyecto fue abrir un debate de alto nivel sobre la ausencia de inventoras en el sistema de propiedad intelectual y l</w:t>
            </w:r>
            <w:r w:rsidR="00922D55" w:rsidRPr="001C11C4">
              <w:rPr>
                <w:lang w:val="es-ES_tradnl"/>
              </w:rPr>
              <w:t xml:space="preserve">a inmensa brecha que </w:t>
            </w:r>
            <w:r w:rsidR="00A318CC" w:rsidRPr="001C11C4">
              <w:rPr>
                <w:lang w:val="es-ES_tradnl"/>
              </w:rPr>
              <w:t>eso supone para</w:t>
            </w:r>
            <w:r w:rsidRPr="001C11C4">
              <w:rPr>
                <w:lang w:val="es-ES_tradnl"/>
              </w:rPr>
              <w:t xml:space="preserve"> el potencial de innovación de los países. El proyecto sirvió para sensibilizar sobre esta cuestión tanto al nivel de las instancias más altas encargadas de formular políticas como al de las instancias operativas, poniendo de relieve que se trataba de un problema real y que era necesario abordarlo. </w:t>
            </w:r>
            <w:r w:rsidR="00A318CC" w:rsidRPr="001C11C4">
              <w:rPr>
                <w:lang w:val="es-ES_tradnl"/>
              </w:rPr>
              <w:t>Cabe observar</w:t>
            </w:r>
            <w:r w:rsidRPr="001C11C4">
              <w:rPr>
                <w:lang w:val="es-ES_tradnl"/>
              </w:rPr>
              <w:t xml:space="preserve"> que la escala y el alcance de las actividades centradas en las inventoras </w:t>
            </w:r>
            <w:r w:rsidR="00A318CC" w:rsidRPr="001C11C4">
              <w:rPr>
                <w:lang w:val="es-ES_tradnl"/>
              </w:rPr>
              <w:t>e</w:t>
            </w:r>
            <w:r w:rsidRPr="001C11C4">
              <w:rPr>
                <w:lang w:val="es-ES_tradnl"/>
              </w:rPr>
              <w:t xml:space="preserve"> innovadoras han aumentado </w:t>
            </w:r>
            <w:r w:rsidR="00922D55" w:rsidRPr="001C11C4">
              <w:rPr>
                <w:lang w:val="es-ES_tradnl"/>
              </w:rPr>
              <w:t>de forma considerable</w:t>
            </w:r>
            <w:r w:rsidRPr="001C11C4">
              <w:rPr>
                <w:lang w:val="es-ES_tradnl"/>
              </w:rPr>
              <w:t xml:space="preserve"> en el seno de la OMPI</w:t>
            </w:r>
            <w:r w:rsidR="00922D55" w:rsidRPr="001C11C4">
              <w:rPr>
                <w:lang w:val="es-ES_tradnl"/>
              </w:rPr>
              <w:t xml:space="preserve"> durante la ejecución de este proyecto</w:t>
            </w:r>
            <w:r w:rsidRPr="001C11C4">
              <w:rPr>
                <w:lang w:val="es-ES_tradnl"/>
              </w:rPr>
              <w:t>.</w:t>
            </w:r>
          </w:p>
          <w:p w:rsidR="002B3FBD" w:rsidRPr="001C11C4" w:rsidRDefault="00922D55" w:rsidP="002A0D68">
            <w:pPr>
              <w:pStyle w:val="TableParagraph"/>
              <w:spacing w:before="74" w:after="120"/>
              <w:ind w:left="475" w:right="806"/>
              <w:rPr>
                <w:lang w:val="es-ES_tradnl"/>
              </w:rPr>
            </w:pPr>
            <w:r w:rsidRPr="001C11C4">
              <w:rPr>
                <w:lang w:val="es-ES_tradnl"/>
              </w:rPr>
              <w:t>Puede decirse que todos los aportes concretos del proyecto han contribuido a este fenómeno, aunque hay algunos que han contribuido de forma especial. Se trata de los siguientes:</w:t>
            </w:r>
          </w:p>
          <w:p w:rsidR="002B3FBD" w:rsidRPr="001C11C4" w:rsidRDefault="00922D55" w:rsidP="002A0D68">
            <w:pPr>
              <w:pStyle w:val="TableParagraph"/>
              <w:numPr>
                <w:ilvl w:val="0"/>
                <w:numId w:val="9"/>
              </w:numPr>
              <w:spacing w:before="74"/>
              <w:ind w:left="1246" w:right="805" w:hanging="450"/>
              <w:rPr>
                <w:lang w:val="es-ES_tradnl"/>
              </w:rPr>
            </w:pPr>
            <w:r w:rsidRPr="001C11C4">
              <w:rPr>
                <w:i/>
                <w:lang w:val="es-ES_tradnl"/>
              </w:rPr>
              <w:t>Challenges for Women Inventors and Innovators in Using the Intellectual Property System - A Literature Review</w:t>
            </w:r>
            <w:r w:rsidR="002A0D68" w:rsidRPr="001C11C4">
              <w:rPr>
                <w:lang w:val="es-ES_tradnl"/>
              </w:rPr>
              <w:t>: Una reseña</w:t>
            </w:r>
            <w:r w:rsidRPr="001C11C4">
              <w:rPr>
                <w:lang w:val="es-ES_tradnl"/>
              </w:rPr>
              <w:t xml:space="preserve"> de los artículos académicos sobre el tema que sirvió como referencia para la investigación.</w:t>
            </w:r>
            <w:r w:rsidR="002B3FBD" w:rsidRPr="001C11C4">
              <w:rPr>
                <w:lang w:val="es-ES_tradnl"/>
              </w:rPr>
              <w:t xml:space="preserve"> </w:t>
            </w:r>
          </w:p>
          <w:p w:rsidR="002B3FBD" w:rsidRPr="001C11C4" w:rsidRDefault="002A0D68" w:rsidP="002A0D68">
            <w:pPr>
              <w:pStyle w:val="TableParagraph"/>
              <w:numPr>
                <w:ilvl w:val="0"/>
                <w:numId w:val="9"/>
              </w:numPr>
              <w:spacing w:before="74"/>
              <w:ind w:left="1246" w:right="805" w:hanging="450"/>
              <w:rPr>
                <w:lang w:val="es-ES_tradnl"/>
              </w:rPr>
            </w:pPr>
            <w:r w:rsidRPr="001C11C4">
              <w:rPr>
                <w:i/>
                <w:lang w:val="es-ES_tradnl"/>
              </w:rPr>
              <w:t>Policy Approaches to Close the IP Gender Gap -</w:t>
            </w:r>
            <w:r w:rsidRPr="001C11C4">
              <w:rPr>
                <w:lang w:val="es-ES_tradnl"/>
              </w:rPr>
              <w:t xml:space="preserve"> </w:t>
            </w:r>
            <w:r w:rsidRPr="001C11C4">
              <w:rPr>
                <w:i/>
                <w:lang w:val="es-ES_tradnl"/>
              </w:rPr>
              <w:t>Practices to Support Access to the Intellectual Property System for Female Innovators, Creators and Entrepreneurs</w:t>
            </w:r>
            <w:r w:rsidRPr="001C11C4">
              <w:rPr>
                <w:lang w:val="es-ES_tradnl"/>
              </w:rPr>
              <w:t xml:space="preserve">: Una reseña de los proyectos, políticas e iniciativas existentes en todo el mundo </w:t>
            </w:r>
            <w:r w:rsidRPr="001C11C4">
              <w:rPr>
                <w:lang w:val="es-ES_tradnl"/>
              </w:rPr>
              <w:lastRenderedPageBreak/>
              <w:t>destinados a apoyar a las inventoras y las innovadoras.</w:t>
            </w:r>
          </w:p>
          <w:p w:rsidR="002B3FBD" w:rsidRPr="001C11C4" w:rsidRDefault="002A0D68" w:rsidP="007935F5">
            <w:pPr>
              <w:pStyle w:val="TableParagraph"/>
              <w:numPr>
                <w:ilvl w:val="0"/>
                <w:numId w:val="9"/>
              </w:numPr>
              <w:spacing w:before="74"/>
              <w:ind w:left="1246" w:right="805" w:hanging="450"/>
              <w:rPr>
                <w:lang w:val="es-ES_tradnl"/>
              </w:rPr>
            </w:pPr>
            <w:r w:rsidRPr="001C11C4">
              <w:rPr>
                <w:lang w:val="es-ES_tradnl"/>
              </w:rPr>
              <w:t>Relatos de inventoras e innovadoras sobre su experiencia a la hora de proteger y comercializar sus invenciones y productos innovadores.</w:t>
            </w:r>
          </w:p>
          <w:p w:rsidR="002B3FBD" w:rsidRPr="001C11C4" w:rsidRDefault="007935F5" w:rsidP="007935F5">
            <w:pPr>
              <w:pStyle w:val="TableParagraph"/>
              <w:numPr>
                <w:ilvl w:val="0"/>
                <w:numId w:val="9"/>
              </w:numPr>
              <w:spacing w:before="74"/>
              <w:ind w:left="1246" w:right="805" w:hanging="450"/>
              <w:rPr>
                <w:lang w:val="es-ES_tradnl"/>
              </w:rPr>
            </w:pPr>
            <w:r w:rsidRPr="001C11C4">
              <w:rPr>
                <w:lang w:val="es-ES_tradnl"/>
              </w:rPr>
              <w:t>Los cuatro informes nacionales de evaluación sobre la situación de las inventoras en Omán, Uganda, el Pakistán y México, así como las reuniones que tuvieron lugar en cada país para presentar y debatir el informe con las partes interesadas</w:t>
            </w:r>
            <w:r w:rsidR="002B3FBD" w:rsidRPr="001C11C4">
              <w:rPr>
                <w:lang w:val="es-ES_tradnl"/>
              </w:rPr>
              <w:t>.</w:t>
            </w:r>
          </w:p>
          <w:p w:rsidR="002B3FBD" w:rsidRPr="001C11C4" w:rsidRDefault="002B3FBD" w:rsidP="002A0D68">
            <w:pPr>
              <w:pStyle w:val="TableParagraph"/>
              <w:spacing w:before="74"/>
              <w:ind w:left="1246" w:right="805"/>
              <w:rPr>
                <w:lang w:val="es-ES_tradnl"/>
              </w:rPr>
            </w:pPr>
          </w:p>
          <w:p w:rsidR="002B3FBD" w:rsidRPr="001C11C4" w:rsidRDefault="00450502" w:rsidP="00450502">
            <w:pPr>
              <w:pStyle w:val="TableParagraph"/>
              <w:numPr>
                <w:ilvl w:val="0"/>
                <w:numId w:val="7"/>
              </w:numPr>
              <w:spacing w:after="240"/>
              <w:ind w:right="806"/>
              <w:rPr>
                <w:lang w:val="es-ES_tradnl"/>
              </w:rPr>
            </w:pPr>
            <w:r w:rsidRPr="001C11C4">
              <w:rPr>
                <w:lang w:val="es-ES_tradnl"/>
              </w:rPr>
              <w:t>Identificar mecanismos para proporcionar un apoyo más específico a las inventoras e innovadoras a fin de que puedan hacer un uso más eficaz del sistema de PI.</w:t>
            </w:r>
          </w:p>
          <w:p w:rsidR="002B3FBD" w:rsidRPr="001C11C4" w:rsidRDefault="002201BA" w:rsidP="002A0D68">
            <w:pPr>
              <w:pStyle w:val="TableParagraph"/>
              <w:spacing w:after="240"/>
              <w:ind w:left="115"/>
              <w:rPr>
                <w:lang w:val="es-ES_tradnl"/>
              </w:rPr>
            </w:pPr>
            <w:r w:rsidRPr="001C11C4">
              <w:rPr>
                <w:lang w:val="es-ES_tradnl"/>
              </w:rPr>
              <w:t xml:space="preserve">Las actividades anteriores sirvieron para determinar el tipo de apoyo que necesitan las inventoras </w:t>
            </w:r>
            <w:r w:rsidR="0084320A" w:rsidRPr="001C11C4">
              <w:rPr>
                <w:lang w:val="es-ES_tradnl"/>
              </w:rPr>
              <w:t>e</w:t>
            </w:r>
            <w:r w:rsidRPr="001C11C4">
              <w:rPr>
                <w:lang w:val="es-ES_tradnl"/>
              </w:rPr>
              <w:t xml:space="preserve"> innovadoras para poder acceder al sistema de propiedad intelectual y aprovechar las herramientas </w:t>
            </w:r>
            <w:r w:rsidR="0084320A" w:rsidRPr="001C11C4">
              <w:rPr>
                <w:lang w:val="es-ES_tradnl"/>
              </w:rPr>
              <w:t>que ofrece</w:t>
            </w:r>
            <w:r w:rsidRPr="001C11C4">
              <w:rPr>
                <w:lang w:val="es-ES_tradnl"/>
              </w:rPr>
              <w:t xml:space="preserve"> para llevar sus productos innovadores al mercado.</w:t>
            </w:r>
          </w:p>
          <w:p w:rsidR="002B3FBD" w:rsidRPr="001C11C4" w:rsidRDefault="002201BA" w:rsidP="002A0D68">
            <w:pPr>
              <w:pStyle w:val="TableParagraph"/>
              <w:spacing w:after="240"/>
              <w:ind w:left="115"/>
              <w:rPr>
                <w:lang w:val="es-ES_tradnl"/>
              </w:rPr>
            </w:pPr>
            <w:r w:rsidRPr="001C11C4">
              <w:rPr>
                <w:lang w:val="es-ES_tradnl"/>
              </w:rPr>
              <w:t>Algunos de los problemas tenían que ver con el conocimiento del sistema de PI, en particular el sistema de patentes, y los recursos disponibles, así como con la falta de apoyo, el costo y la aparente complejidad del sistema.</w:t>
            </w:r>
          </w:p>
          <w:p w:rsidR="002B3FBD" w:rsidRPr="001C11C4" w:rsidRDefault="002201BA" w:rsidP="002A0D68">
            <w:pPr>
              <w:pStyle w:val="TableParagraph"/>
              <w:spacing w:after="240"/>
              <w:ind w:left="115"/>
              <w:rPr>
                <w:lang w:val="es-ES_tradnl"/>
              </w:rPr>
            </w:pPr>
            <w:r w:rsidRPr="001C11C4">
              <w:rPr>
                <w:lang w:val="es-ES_tradnl"/>
              </w:rPr>
              <w:t>Se ha elaborado una guía de fácil comprensión sobre cuestiones relativas a la PI que deben tenerse en cuenta a lo largo del proceso de creación de una empresa</w:t>
            </w:r>
            <w:r w:rsidR="0084320A" w:rsidRPr="001C11C4">
              <w:rPr>
                <w:lang w:val="es-ES_tradnl"/>
              </w:rPr>
              <w:t xml:space="preserve"> emergente</w:t>
            </w:r>
            <w:r w:rsidRPr="001C11C4">
              <w:rPr>
                <w:lang w:val="es-ES_tradnl"/>
              </w:rPr>
              <w:t xml:space="preserve">. En ella se ofrecen ejemplos de inventoras que han logrado llevar su invención al mercado: </w:t>
            </w:r>
            <w:hyperlink r:id="rId18" w:history="1">
              <w:r w:rsidRPr="001C11C4">
                <w:rPr>
                  <w:rStyle w:val="Hyperlink"/>
                  <w:lang w:val="es-ES_tradnl"/>
                </w:rPr>
                <w:t>https://www.wipo.int/publications/es/details.jsp?id=4545&amp;plang=SP</w:t>
              </w:r>
            </w:hyperlink>
            <w:r w:rsidRPr="001C11C4">
              <w:rPr>
                <w:lang w:val="es-ES_tradnl"/>
              </w:rPr>
              <w:t xml:space="preserve">. La guía se </w:t>
            </w:r>
            <w:r w:rsidR="000C33F0" w:rsidRPr="001C11C4">
              <w:rPr>
                <w:lang w:val="es-ES_tradnl"/>
              </w:rPr>
              <w:t>ha complementado</w:t>
            </w:r>
            <w:r w:rsidRPr="001C11C4">
              <w:rPr>
                <w:lang w:val="es-ES_tradnl"/>
              </w:rPr>
              <w:t xml:space="preserve"> con una infografía interactiva que puede consultarse en: </w:t>
            </w:r>
            <w:hyperlink r:id="rId19" w:history="1">
              <w:r w:rsidRPr="001C11C4">
                <w:rPr>
                  <w:rStyle w:val="Hyperlink"/>
                  <w:lang w:val="es-ES_tradnl"/>
                </w:rPr>
                <w:t>https://www.wipo.int/sme/en/enterprising-ideas/</w:t>
              </w:r>
            </w:hyperlink>
            <w:r w:rsidRPr="001C11C4">
              <w:rPr>
                <w:lang w:val="es-ES_tradnl"/>
              </w:rPr>
              <w:t>.</w:t>
            </w:r>
          </w:p>
          <w:p w:rsidR="002B3FBD" w:rsidRPr="001C11C4" w:rsidRDefault="00BB5F8E" w:rsidP="00450502">
            <w:pPr>
              <w:pStyle w:val="TableParagraph"/>
              <w:numPr>
                <w:ilvl w:val="0"/>
                <w:numId w:val="7"/>
              </w:numPr>
              <w:spacing w:after="240"/>
              <w:ind w:right="806"/>
              <w:rPr>
                <w:lang w:val="es-ES_tradnl"/>
              </w:rPr>
            </w:pPr>
            <w:r w:rsidRPr="001C11C4">
              <w:rPr>
                <w:lang w:val="es-ES_tradnl"/>
              </w:rPr>
              <w:t>Establecer</w:t>
            </w:r>
            <w:r w:rsidR="00A318CC" w:rsidRPr="001C11C4">
              <w:rPr>
                <w:lang w:val="es-ES_tradnl"/>
              </w:rPr>
              <w:t xml:space="preserve"> </w:t>
            </w:r>
            <w:r w:rsidR="00891CFF" w:rsidRPr="001C11C4">
              <w:rPr>
                <w:lang w:val="es-ES_tradnl"/>
              </w:rPr>
              <w:t>centros de coordinación</w:t>
            </w:r>
            <w:r w:rsidR="00A318CC" w:rsidRPr="001C11C4">
              <w:rPr>
                <w:lang w:val="es-ES_tradnl"/>
              </w:rPr>
              <w:t xml:space="preserve"> </w:t>
            </w:r>
            <w:r w:rsidR="00450502" w:rsidRPr="001C11C4">
              <w:rPr>
                <w:lang w:val="es-ES_tradnl"/>
              </w:rPr>
              <w:t xml:space="preserve">en los países que puedan prestar servicios de apoyo </w:t>
            </w:r>
            <w:r w:rsidR="00F00CD0" w:rsidRPr="001C11C4">
              <w:rPr>
                <w:lang w:val="es-ES_tradnl"/>
              </w:rPr>
              <w:t>a inventoras e innovadoras en materia de</w:t>
            </w:r>
            <w:r w:rsidR="00450502" w:rsidRPr="001C11C4">
              <w:rPr>
                <w:lang w:val="es-ES_tradnl"/>
              </w:rPr>
              <w:t xml:space="preserve"> PI, o </w:t>
            </w:r>
            <w:r w:rsidR="0084320A" w:rsidRPr="001C11C4">
              <w:rPr>
                <w:lang w:val="es-ES_tradnl"/>
              </w:rPr>
              <w:t>ponerlas en contacto con otros servicios de este tipo</w:t>
            </w:r>
            <w:r w:rsidR="00450502" w:rsidRPr="001C11C4">
              <w:rPr>
                <w:lang w:val="es-ES_tradnl"/>
              </w:rPr>
              <w:t>.</w:t>
            </w:r>
          </w:p>
          <w:p w:rsidR="002B3FBD" w:rsidRPr="001C11C4" w:rsidRDefault="00F00CD0" w:rsidP="002A0D68">
            <w:pPr>
              <w:pStyle w:val="TableParagraph"/>
              <w:spacing w:after="240"/>
              <w:ind w:left="115"/>
              <w:rPr>
                <w:lang w:val="es-ES_tradnl"/>
              </w:rPr>
            </w:pPr>
            <w:r w:rsidRPr="001C11C4">
              <w:rPr>
                <w:lang w:val="es-ES_tradnl"/>
              </w:rPr>
              <w:t xml:space="preserve">Cada país </w:t>
            </w:r>
            <w:r w:rsidR="00BB5F8E" w:rsidRPr="001C11C4">
              <w:rPr>
                <w:lang w:val="es-ES_tradnl"/>
              </w:rPr>
              <w:t>seleccionó</w:t>
            </w:r>
            <w:r w:rsidRPr="001C11C4">
              <w:rPr>
                <w:lang w:val="es-ES_tradnl"/>
              </w:rPr>
              <w:t xml:space="preserve"> un centro de coordinación capaz de prestar estos servicios o, al menos, de poner en contacto a las inventoras con los servicios existentes en el país. En Uganda, México y el Pakistán, el centro de coordinación era la Oficina de PI, y, en Omán, la Universidad Sultán Qaboos. En las evaluaciones nacionales se hizo un inventario de los recursos disponibles en el país para que el </w:t>
            </w:r>
            <w:r w:rsidR="00BB5F8E" w:rsidRPr="001C11C4">
              <w:rPr>
                <w:lang w:val="es-ES_tradnl"/>
              </w:rPr>
              <w:t>centro de coordinación</w:t>
            </w:r>
            <w:r w:rsidRPr="001C11C4">
              <w:rPr>
                <w:lang w:val="es-ES_tradnl"/>
              </w:rPr>
              <w:t xml:space="preserve"> tuviera conocimiento de todos los servicios disponibles en el país, así como de posibles mentor</w:t>
            </w:r>
            <w:r w:rsidR="00DF192A" w:rsidRPr="001C11C4">
              <w:rPr>
                <w:lang w:val="es-ES_tradnl"/>
              </w:rPr>
              <w:t>a</w:t>
            </w:r>
            <w:r w:rsidRPr="001C11C4">
              <w:rPr>
                <w:lang w:val="es-ES_tradnl"/>
              </w:rPr>
              <w:t>s y servicios de asesoramiento.</w:t>
            </w:r>
          </w:p>
          <w:p w:rsidR="002B3FBD" w:rsidRPr="001C11C4" w:rsidRDefault="00450502" w:rsidP="00BB5F8E">
            <w:pPr>
              <w:pStyle w:val="TableParagraph"/>
              <w:numPr>
                <w:ilvl w:val="0"/>
                <w:numId w:val="7"/>
              </w:numPr>
              <w:spacing w:after="240"/>
              <w:ind w:right="806"/>
              <w:rPr>
                <w:lang w:val="es-ES_tradnl"/>
              </w:rPr>
            </w:pPr>
            <w:r w:rsidRPr="001C11C4">
              <w:rPr>
                <w:lang w:val="es-ES_tradnl"/>
              </w:rPr>
              <w:t xml:space="preserve">Establecer o ampliar una red de inventoras y </w:t>
            </w:r>
            <w:r w:rsidR="00F43961" w:rsidRPr="001C11C4">
              <w:rPr>
                <w:lang w:val="es-ES_tradnl"/>
              </w:rPr>
              <w:t>emprendedoras</w:t>
            </w:r>
            <w:r w:rsidRPr="001C11C4">
              <w:rPr>
                <w:lang w:val="es-ES_tradnl"/>
              </w:rPr>
              <w:t xml:space="preserve">, y organizar eventos de creación de redes para </w:t>
            </w:r>
            <w:r w:rsidR="00BB5F8E" w:rsidRPr="001C11C4">
              <w:rPr>
                <w:lang w:val="es-ES_tradnl"/>
              </w:rPr>
              <w:t>inventoras y emprendedoras</w:t>
            </w:r>
            <w:r w:rsidRPr="001C11C4">
              <w:rPr>
                <w:lang w:val="es-ES_tradnl"/>
              </w:rPr>
              <w:t>.</w:t>
            </w:r>
          </w:p>
          <w:p w:rsidR="002B3FBD" w:rsidRPr="001C11C4" w:rsidRDefault="00E96C97" w:rsidP="002A0D68">
            <w:pPr>
              <w:pStyle w:val="TableParagraph"/>
              <w:spacing w:after="240"/>
              <w:ind w:left="115" w:right="806"/>
              <w:rPr>
                <w:lang w:val="es-ES_tradnl"/>
              </w:rPr>
            </w:pPr>
            <w:r w:rsidRPr="001C11C4">
              <w:rPr>
                <w:lang w:val="es-ES_tradnl"/>
              </w:rPr>
              <w:lastRenderedPageBreak/>
              <w:t xml:space="preserve">Debido a la pandemia de COVID-19 no hubo oportunidad de organizar eventos de creación de redes propiamente dichos, pero durante el programa de orientación en línea se hizo un esfuerzo por crear salas virtuales </w:t>
            </w:r>
            <w:r w:rsidR="000D3B3C" w:rsidRPr="001C11C4">
              <w:rPr>
                <w:lang w:val="es-ES_tradnl"/>
              </w:rPr>
              <w:t>donde</w:t>
            </w:r>
            <w:r w:rsidRPr="001C11C4">
              <w:rPr>
                <w:lang w:val="es-ES_tradnl"/>
              </w:rPr>
              <w:t xml:space="preserve"> </w:t>
            </w:r>
            <w:r w:rsidR="000D3B3C" w:rsidRPr="001C11C4">
              <w:rPr>
                <w:lang w:val="es-ES_tradnl"/>
              </w:rPr>
              <w:t xml:space="preserve">alumnas de distintos países </w:t>
            </w:r>
            <w:r w:rsidRPr="001C11C4">
              <w:rPr>
                <w:lang w:val="es-ES_tradnl"/>
              </w:rPr>
              <w:t>pudieran reunirse en grupos de debate para conocerse y comprobar que otras personas se enfrentaban a los mismos problemas que ellas.</w:t>
            </w:r>
          </w:p>
          <w:p w:rsidR="002B3FBD" w:rsidRPr="001C11C4" w:rsidRDefault="00450502" w:rsidP="00450502">
            <w:pPr>
              <w:pStyle w:val="TableParagraph"/>
              <w:numPr>
                <w:ilvl w:val="0"/>
                <w:numId w:val="7"/>
              </w:numPr>
              <w:spacing w:after="240"/>
              <w:ind w:right="806"/>
              <w:rPr>
                <w:lang w:val="es-ES_tradnl"/>
              </w:rPr>
            </w:pPr>
            <w:r w:rsidRPr="001C11C4">
              <w:rPr>
                <w:lang w:val="es-ES_tradnl"/>
              </w:rPr>
              <w:t>Establecer programas de orientación o ampliar los existentes.</w:t>
            </w:r>
          </w:p>
          <w:p w:rsidR="002B3FBD" w:rsidRPr="001C11C4" w:rsidRDefault="00C42465" w:rsidP="002A0D68">
            <w:pPr>
              <w:pStyle w:val="TableParagraph"/>
              <w:ind w:left="115" w:right="806"/>
              <w:rPr>
                <w:lang w:val="es-ES_tradnl"/>
              </w:rPr>
            </w:pPr>
            <w:r w:rsidRPr="001C11C4">
              <w:rPr>
                <w:lang w:val="es-ES_tradnl"/>
              </w:rPr>
              <w:t>Además de identificar a posibles mentor</w:t>
            </w:r>
            <w:r w:rsidR="00DF192A" w:rsidRPr="001C11C4">
              <w:rPr>
                <w:lang w:val="es-ES_tradnl"/>
              </w:rPr>
              <w:t>a</w:t>
            </w:r>
            <w:r w:rsidRPr="001C11C4">
              <w:rPr>
                <w:lang w:val="es-ES_tradnl"/>
              </w:rPr>
              <w:t xml:space="preserve">s locales </w:t>
            </w:r>
            <w:r w:rsidR="008E316A" w:rsidRPr="001C11C4">
              <w:rPr>
                <w:lang w:val="es-ES_tradnl"/>
              </w:rPr>
              <w:t>durante</w:t>
            </w:r>
            <w:r w:rsidRPr="001C11C4">
              <w:rPr>
                <w:lang w:val="es-ES_tradnl"/>
              </w:rPr>
              <w:t xml:space="preserve"> el ejercicio de evaluación, entre noviembre de 2021 y febrero de 2022 se puso en marcha un pro</w:t>
            </w:r>
            <w:r w:rsidR="008E316A" w:rsidRPr="001C11C4">
              <w:rPr>
                <w:lang w:val="es-ES_tradnl"/>
              </w:rPr>
              <w:t>grama internacional de mentoría</w:t>
            </w:r>
            <w:r w:rsidRPr="001C11C4">
              <w:rPr>
                <w:lang w:val="es-ES_tradnl"/>
              </w:rPr>
              <w:t xml:space="preserve"> que ofreció a las inventoras participantes</w:t>
            </w:r>
            <w:r w:rsidR="000D3B3C" w:rsidRPr="001C11C4">
              <w:rPr>
                <w:lang w:val="es-ES_tradnl"/>
              </w:rPr>
              <w:t xml:space="preserve"> en el proyecto</w:t>
            </w:r>
            <w:r w:rsidRPr="001C11C4">
              <w:rPr>
                <w:lang w:val="es-ES_tradnl"/>
              </w:rPr>
              <w:t xml:space="preserve"> la oportunidad de trabajar con un grupo de mentor</w:t>
            </w:r>
            <w:r w:rsidR="000D3B3C" w:rsidRPr="001C11C4">
              <w:rPr>
                <w:lang w:val="es-ES_tradnl"/>
              </w:rPr>
              <w:t>e</w:t>
            </w:r>
            <w:r w:rsidRPr="001C11C4">
              <w:rPr>
                <w:lang w:val="es-ES_tradnl"/>
              </w:rPr>
              <w:t xml:space="preserve">s internacionales que las </w:t>
            </w:r>
            <w:r w:rsidR="000D3B3C" w:rsidRPr="001C11C4">
              <w:rPr>
                <w:lang w:val="es-ES_tradnl"/>
              </w:rPr>
              <w:t>ayudaran</w:t>
            </w:r>
            <w:r w:rsidRPr="001C11C4">
              <w:rPr>
                <w:lang w:val="es-ES_tradnl"/>
              </w:rPr>
              <w:t xml:space="preserve"> </w:t>
            </w:r>
            <w:r w:rsidR="000D3B3C" w:rsidRPr="001C11C4">
              <w:rPr>
                <w:lang w:val="es-ES_tradnl"/>
              </w:rPr>
              <w:t>a</w:t>
            </w:r>
            <w:r w:rsidRPr="001C11C4">
              <w:rPr>
                <w:lang w:val="es-ES_tradnl"/>
              </w:rPr>
              <w:t xml:space="preserve"> llevar sus invenciones al mercado. Expert</w:t>
            </w:r>
            <w:r w:rsidR="000D3B3C" w:rsidRPr="001C11C4">
              <w:rPr>
                <w:lang w:val="es-ES_tradnl"/>
              </w:rPr>
              <w:t>o</w:t>
            </w:r>
            <w:r w:rsidRPr="001C11C4">
              <w:rPr>
                <w:lang w:val="es-ES_tradnl"/>
              </w:rPr>
              <w:t xml:space="preserve">s internacionales en propiedad intelectual procedentes de bufetes de abogados, incubadoras y empresas </w:t>
            </w:r>
            <w:r w:rsidR="00981373" w:rsidRPr="001C11C4">
              <w:rPr>
                <w:lang w:val="es-ES_tradnl"/>
              </w:rPr>
              <w:t>ofrecieron</w:t>
            </w:r>
            <w:r w:rsidRPr="001C11C4">
              <w:rPr>
                <w:lang w:val="es-ES_tradnl"/>
              </w:rPr>
              <w:t xml:space="preserve"> </w:t>
            </w:r>
            <w:r w:rsidR="00981373" w:rsidRPr="001C11C4">
              <w:rPr>
                <w:lang w:val="es-ES_tradnl"/>
              </w:rPr>
              <w:t xml:space="preserve">su </w:t>
            </w:r>
            <w:r w:rsidRPr="001C11C4">
              <w:rPr>
                <w:lang w:val="es-ES_tradnl"/>
              </w:rPr>
              <w:t>apoyo como mentor</w:t>
            </w:r>
            <w:r w:rsidR="000D3B3C" w:rsidRPr="001C11C4">
              <w:rPr>
                <w:lang w:val="es-ES_tradnl"/>
              </w:rPr>
              <w:t>e</w:t>
            </w:r>
            <w:r w:rsidRPr="001C11C4">
              <w:rPr>
                <w:lang w:val="es-ES_tradnl"/>
              </w:rPr>
              <w:t>s de forma voluntaria. El programa reunió a 30 mentor</w:t>
            </w:r>
            <w:r w:rsidR="000D3B3C" w:rsidRPr="001C11C4">
              <w:rPr>
                <w:lang w:val="es-ES_tradnl"/>
              </w:rPr>
              <w:t>e</w:t>
            </w:r>
            <w:r w:rsidRPr="001C11C4">
              <w:rPr>
                <w:lang w:val="es-ES_tradnl"/>
              </w:rPr>
              <w:t xml:space="preserve">s y 30 alumnas de cuatro sectores: salud, TIC, agricultura e ingeniería mecánica. En el transcurso del programa, se crearon oportunidades para que las alumnas de </w:t>
            </w:r>
            <w:r w:rsidR="008E316A" w:rsidRPr="001C11C4">
              <w:rPr>
                <w:lang w:val="es-ES_tradnl"/>
              </w:rPr>
              <w:t>los distintos</w:t>
            </w:r>
            <w:r w:rsidRPr="001C11C4">
              <w:rPr>
                <w:lang w:val="es-ES_tradnl"/>
              </w:rPr>
              <w:t xml:space="preserve"> país</w:t>
            </w:r>
            <w:r w:rsidR="008E316A" w:rsidRPr="001C11C4">
              <w:rPr>
                <w:lang w:val="es-ES_tradnl"/>
              </w:rPr>
              <w:t>es</w:t>
            </w:r>
            <w:r w:rsidRPr="001C11C4">
              <w:rPr>
                <w:lang w:val="es-ES_tradnl"/>
              </w:rPr>
              <w:t xml:space="preserve"> se conocieran entre </w:t>
            </w:r>
            <w:r w:rsidR="008E316A" w:rsidRPr="001C11C4">
              <w:rPr>
                <w:lang w:val="es-ES_tradnl"/>
              </w:rPr>
              <w:t>ellas</w:t>
            </w:r>
            <w:r w:rsidRPr="001C11C4">
              <w:rPr>
                <w:lang w:val="es-ES_tradnl"/>
              </w:rPr>
              <w:t xml:space="preserve"> y </w:t>
            </w:r>
            <w:r w:rsidR="008E316A" w:rsidRPr="001C11C4">
              <w:rPr>
                <w:lang w:val="es-ES_tradnl"/>
              </w:rPr>
              <w:t>también</w:t>
            </w:r>
            <w:r w:rsidRPr="001C11C4">
              <w:rPr>
                <w:lang w:val="es-ES_tradnl"/>
              </w:rPr>
              <w:t xml:space="preserve"> al equipo de la O</w:t>
            </w:r>
            <w:r w:rsidR="008E316A" w:rsidRPr="001C11C4">
              <w:rPr>
                <w:lang w:val="es-ES_tradnl"/>
              </w:rPr>
              <w:t>MPI. Se elaboró una metodología</w:t>
            </w:r>
            <w:r w:rsidRPr="001C11C4">
              <w:rPr>
                <w:lang w:val="es-ES_tradnl"/>
              </w:rPr>
              <w:t xml:space="preserve"> </w:t>
            </w:r>
            <w:r w:rsidR="008E316A" w:rsidRPr="001C11C4">
              <w:rPr>
                <w:lang w:val="es-ES_tradnl"/>
              </w:rPr>
              <w:t xml:space="preserve">dotada con </w:t>
            </w:r>
            <w:r w:rsidRPr="001C11C4">
              <w:rPr>
                <w:lang w:val="es-ES_tradnl"/>
              </w:rPr>
              <w:t>u</w:t>
            </w:r>
            <w:r w:rsidR="00981373" w:rsidRPr="001C11C4">
              <w:rPr>
                <w:lang w:val="es-ES_tradnl"/>
              </w:rPr>
              <w:t>n amplio conjunto de materiales</w:t>
            </w:r>
            <w:r w:rsidRPr="001C11C4">
              <w:rPr>
                <w:lang w:val="es-ES_tradnl"/>
              </w:rPr>
              <w:t xml:space="preserve"> que puede </w:t>
            </w:r>
            <w:r w:rsidR="008E316A" w:rsidRPr="001C11C4">
              <w:rPr>
                <w:lang w:val="es-ES_tradnl"/>
              </w:rPr>
              <w:t>servir de</w:t>
            </w:r>
            <w:r w:rsidRPr="001C11C4">
              <w:rPr>
                <w:lang w:val="es-ES_tradnl"/>
              </w:rPr>
              <w:t xml:space="preserve"> base para integrar un programa de este tipo en la OMPI al final de la ejecución del proyecto, si procede. Para más información, véase: </w:t>
            </w:r>
            <w:hyperlink r:id="rId20" w:history="1">
              <w:r w:rsidR="008E316A" w:rsidRPr="001C11C4">
                <w:rPr>
                  <w:rStyle w:val="Hyperlink"/>
                  <w:lang w:val="es-ES_tradnl"/>
                </w:rPr>
                <w:t>https://www.wipo.int/meetings/es/doc_details.jsp?doc_id=571474</w:t>
              </w:r>
            </w:hyperlink>
          </w:p>
          <w:p w:rsidR="002B3FBD" w:rsidRPr="001C11C4" w:rsidRDefault="00450502" w:rsidP="00981373">
            <w:pPr>
              <w:pStyle w:val="TableParagraph"/>
              <w:numPr>
                <w:ilvl w:val="0"/>
                <w:numId w:val="7"/>
              </w:numPr>
              <w:spacing w:before="240"/>
              <w:ind w:right="806"/>
              <w:rPr>
                <w:lang w:val="es-ES_tradnl"/>
              </w:rPr>
            </w:pPr>
            <w:r w:rsidRPr="001C11C4">
              <w:rPr>
                <w:lang w:val="es-ES_tradnl"/>
              </w:rPr>
              <w:t>Facilitar o ampliar el acceso a la asistencia jurídica.</w:t>
            </w:r>
            <w:r w:rsidR="00C932CD" w:rsidRPr="001C11C4">
              <w:rPr>
                <w:lang w:val="es-ES_tradnl"/>
              </w:rPr>
              <w:t xml:space="preserve"> </w:t>
            </w:r>
            <w:r w:rsidR="00981373" w:rsidRPr="001C11C4">
              <w:rPr>
                <w:lang w:val="es-ES_tradnl"/>
              </w:rPr>
              <w:t>Mayor capacidad para prestar servicios de apoyo a las mujeres en materia de PI</w:t>
            </w:r>
            <w:r w:rsidR="002B3FBD" w:rsidRPr="001C11C4">
              <w:rPr>
                <w:lang w:val="es-ES_tradnl"/>
              </w:rPr>
              <w:t>.</w:t>
            </w:r>
          </w:p>
          <w:p w:rsidR="002B3FBD" w:rsidRPr="001C11C4" w:rsidRDefault="008E316A" w:rsidP="008E316A">
            <w:pPr>
              <w:pStyle w:val="TableParagraph"/>
              <w:numPr>
                <w:ilvl w:val="0"/>
                <w:numId w:val="12"/>
              </w:numPr>
              <w:spacing w:before="240"/>
              <w:ind w:right="806"/>
              <w:rPr>
                <w:lang w:val="es-ES_tradnl"/>
              </w:rPr>
            </w:pPr>
            <w:r w:rsidRPr="001C11C4">
              <w:rPr>
                <w:lang w:val="es-ES_tradnl"/>
              </w:rPr>
              <w:t>En la evaluación se identificaron una serie de posibles prestadores de asistencia jurídica que estarían dispuestos a contribuir de forma gratuita o a tarifa reducida</w:t>
            </w:r>
            <w:r w:rsidR="002B3FBD" w:rsidRPr="001C11C4">
              <w:rPr>
                <w:lang w:val="es-ES_tradnl"/>
              </w:rPr>
              <w:t xml:space="preserve">. </w:t>
            </w:r>
          </w:p>
          <w:p w:rsidR="002B3FBD" w:rsidRPr="001C11C4" w:rsidRDefault="008E316A" w:rsidP="008E316A">
            <w:pPr>
              <w:pStyle w:val="TableParagraph"/>
              <w:ind w:left="115" w:right="806"/>
              <w:rPr>
                <w:lang w:val="es-ES_tradnl"/>
              </w:rPr>
            </w:pPr>
            <w:r w:rsidRPr="001C11C4">
              <w:rPr>
                <w:lang w:val="es-ES_tradnl"/>
              </w:rPr>
              <w:t>Tres de los cuatro países beneficiarios presentaron a la directora del proyecto un informe final sobre las actividades realizadas en el marco del mismo</w:t>
            </w:r>
            <w:r w:rsidR="002B3FBD" w:rsidRPr="001C11C4">
              <w:rPr>
                <w:lang w:val="es-ES_tradnl"/>
              </w:rPr>
              <w:t xml:space="preserve">. </w:t>
            </w:r>
          </w:p>
        </w:tc>
      </w:tr>
      <w:tr w:rsidR="002B3FBD" w:rsidRPr="001C11C4" w:rsidTr="002A0D68">
        <w:trPr>
          <w:trHeight w:val="416"/>
        </w:trPr>
        <w:tc>
          <w:tcPr>
            <w:tcW w:w="2377" w:type="dxa"/>
            <w:shd w:val="clear" w:color="auto" w:fill="8DB3E1"/>
          </w:tcPr>
          <w:p w:rsidR="002B3FBD" w:rsidRPr="001C11C4" w:rsidRDefault="008E316A" w:rsidP="002A0D68">
            <w:pPr>
              <w:pStyle w:val="TableParagraph"/>
              <w:spacing w:before="240"/>
              <w:ind w:left="115" w:right="274"/>
              <w:rPr>
                <w:lang w:val="es-ES_tradnl"/>
              </w:rPr>
            </w:pPr>
            <w:r w:rsidRPr="001C11C4">
              <w:rPr>
                <w:u w:val="single"/>
                <w:lang w:val="es-ES_tradnl"/>
              </w:rPr>
              <w:lastRenderedPageBreak/>
              <w:t>Experiencia adquirida y enseñanzas extraídas</w:t>
            </w:r>
          </w:p>
        </w:tc>
        <w:tc>
          <w:tcPr>
            <w:tcW w:w="6913" w:type="dxa"/>
          </w:tcPr>
          <w:p w:rsidR="002B3FBD" w:rsidRPr="001C11C4" w:rsidRDefault="002B3FBD" w:rsidP="002A0D68">
            <w:pPr>
              <w:pStyle w:val="TableParagraph"/>
              <w:spacing w:before="240" w:after="240"/>
              <w:ind w:left="115" w:right="806"/>
              <w:rPr>
                <w:lang w:val="es-ES_tradnl"/>
              </w:rPr>
            </w:pPr>
            <w:r w:rsidRPr="001C11C4">
              <w:rPr>
                <w:lang w:val="es-ES_tradnl"/>
              </w:rPr>
              <w:t xml:space="preserve">i) </w:t>
            </w:r>
            <w:r w:rsidR="00703EBF" w:rsidRPr="001C11C4">
              <w:rPr>
                <w:lang w:val="es-ES_tradnl"/>
              </w:rPr>
              <w:t xml:space="preserve">El proyecto se puso en marcha en enero de 2019 y durante la mayor parte del año el trabajo </w:t>
            </w:r>
            <w:r w:rsidR="00161FD1" w:rsidRPr="001C11C4">
              <w:rPr>
                <w:lang w:val="es-ES_tradnl"/>
              </w:rPr>
              <w:t>estuvo centrado</w:t>
            </w:r>
            <w:r w:rsidR="00703EBF" w:rsidRPr="001C11C4">
              <w:rPr>
                <w:lang w:val="es-ES_tradnl"/>
              </w:rPr>
              <w:t xml:space="preserve"> en aspectos </w:t>
            </w:r>
            <w:r w:rsidR="00161FD1" w:rsidRPr="001C11C4">
              <w:rPr>
                <w:lang w:val="es-ES_tradnl"/>
              </w:rPr>
              <w:t>fundamentales</w:t>
            </w:r>
            <w:r w:rsidR="00703EBF" w:rsidRPr="001C11C4">
              <w:rPr>
                <w:lang w:val="es-ES_tradnl"/>
              </w:rPr>
              <w:t xml:space="preserve"> como las evaluaciones nacionales, los estudios de casos de todo el mundo y la </w:t>
            </w:r>
            <w:r w:rsidR="00780275" w:rsidRPr="001C11C4">
              <w:rPr>
                <w:lang w:val="es-ES_tradnl"/>
              </w:rPr>
              <w:t>G</w:t>
            </w:r>
            <w:r w:rsidR="00703EBF" w:rsidRPr="001C11C4">
              <w:rPr>
                <w:lang w:val="es-ES_tradnl"/>
              </w:rPr>
              <w:t xml:space="preserve">uía. </w:t>
            </w:r>
            <w:r w:rsidR="00161FD1" w:rsidRPr="001C11C4">
              <w:rPr>
                <w:lang w:val="es-ES_tradnl"/>
              </w:rPr>
              <w:t>Por desgracia</w:t>
            </w:r>
            <w:r w:rsidR="00703EBF" w:rsidRPr="001C11C4">
              <w:rPr>
                <w:lang w:val="es-ES_tradnl"/>
              </w:rPr>
              <w:t xml:space="preserve">, la pandemia de COVID-19 golpeó </w:t>
            </w:r>
            <w:r w:rsidR="00161FD1" w:rsidRPr="001C11C4">
              <w:rPr>
                <w:lang w:val="es-ES_tradnl"/>
              </w:rPr>
              <w:t xml:space="preserve">justo </w:t>
            </w:r>
            <w:r w:rsidR="00703EBF" w:rsidRPr="001C11C4">
              <w:rPr>
                <w:lang w:val="es-ES_tradnl"/>
              </w:rPr>
              <w:t xml:space="preserve">cuando el proyecto estaba listo para pasar a una fase más nacional y todas las actividades se trasladaron al </w:t>
            </w:r>
            <w:r w:rsidR="00780275" w:rsidRPr="001C11C4">
              <w:rPr>
                <w:lang w:val="es-ES_tradnl"/>
              </w:rPr>
              <w:t>ámbito</w:t>
            </w:r>
            <w:r w:rsidR="00703EBF" w:rsidRPr="001C11C4">
              <w:rPr>
                <w:lang w:val="es-ES_tradnl"/>
              </w:rPr>
              <w:t xml:space="preserve"> virtual. Esta situación </w:t>
            </w:r>
            <w:r w:rsidR="00854A1E" w:rsidRPr="001C11C4">
              <w:rPr>
                <w:lang w:val="es-ES_tradnl"/>
              </w:rPr>
              <w:t>tuvo un profundo efecto sobre</w:t>
            </w:r>
            <w:r w:rsidR="00703EBF" w:rsidRPr="001C11C4">
              <w:rPr>
                <w:lang w:val="es-ES_tradnl"/>
              </w:rPr>
              <w:t xml:space="preserve"> la aceptación del proyecto, </w:t>
            </w:r>
            <w:r w:rsidR="00161FD1" w:rsidRPr="001C11C4">
              <w:rPr>
                <w:lang w:val="es-ES_tradnl"/>
              </w:rPr>
              <w:t xml:space="preserve">así como </w:t>
            </w:r>
            <w:r w:rsidR="00854A1E" w:rsidRPr="001C11C4">
              <w:rPr>
                <w:lang w:val="es-ES_tradnl"/>
              </w:rPr>
              <w:t>sobre</w:t>
            </w:r>
            <w:r w:rsidR="00703EBF" w:rsidRPr="001C11C4">
              <w:rPr>
                <w:lang w:val="es-ES_tradnl"/>
              </w:rPr>
              <w:t xml:space="preserve"> las energías empleadas y los progresos </w:t>
            </w:r>
            <w:r w:rsidR="00854A1E" w:rsidRPr="001C11C4">
              <w:rPr>
                <w:lang w:val="es-ES_tradnl"/>
              </w:rPr>
              <w:t>alcanzados</w:t>
            </w:r>
            <w:r w:rsidR="00703EBF" w:rsidRPr="001C11C4">
              <w:rPr>
                <w:lang w:val="es-ES_tradnl"/>
              </w:rPr>
              <w:t xml:space="preserve">. Al no poder interactuar con las </w:t>
            </w:r>
            <w:r w:rsidR="00703EBF" w:rsidRPr="001C11C4">
              <w:rPr>
                <w:lang w:val="es-ES_tradnl"/>
              </w:rPr>
              <w:lastRenderedPageBreak/>
              <w:t xml:space="preserve">personas que estaban sobre el terreno, sino solo con las que se encontraban presentes en Ginebra, </w:t>
            </w:r>
            <w:r w:rsidR="00854A1E" w:rsidRPr="001C11C4">
              <w:rPr>
                <w:lang w:val="es-ES_tradnl"/>
              </w:rPr>
              <w:t>fue muy</w:t>
            </w:r>
            <w:r w:rsidR="00703EBF" w:rsidRPr="001C11C4">
              <w:rPr>
                <w:lang w:val="es-ES_tradnl"/>
              </w:rPr>
              <w:t xml:space="preserve"> difícil generar interés por el proyecto y darle impulso en los países beneficiarios. Aunque la pandemia nos ha enseñado que se pueden hacer muchas cosas eficazmente en línea, también ha demostrado que nada puede sustituir al contacto humano</w:t>
            </w:r>
            <w:r w:rsidR="00854A1E" w:rsidRPr="001C11C4">
              <w:rPr>
                <w:lang w:val="es-ES_tradnl"/>
              </w:rPr>
              <w:t xml:space="preserve"> en determinados casos</w:t>
            </w:r>
            <w:r w:rsidR="00703EBF" w:rsidRPr="001C11C4">
              <w:rPr>
                <w:lang w:val="es-ES_tradnl"/>
              </w:rPr>
              <w:t xml:space="preserve">, </w:t>
            </w:r>
            <w:r w:rsidR="00854A1E" w:rsidRPr="001C11C4">
              <w:rPr>
                <w:lang w:val="es-ES_tradnl"/>
              </w:rPr>
              <w:t>lo que supuso</w:t>
            </w:r>
            <w:r w:rsidR="00703EBF" w:rsidRPr="001C11C4">
              <w:rPr>
                <w:lang w:val="es-ES_tradnl"/>
              </w:rPr>
              <w:t xml:space="preserve"> </w:t>
            </w:r>
            <w:r w:rsidR="00854A1E" w:rsidRPr="001C11C4">
              <w:rPr>
                <w:lang w:val="es-ES_tradnl"/>
              </w:rPr>
              <w:t xml:space="preserve">también </w:t>
            </w:r>
            <w:r w:rsidR="00703EBF" w:rsidRPr="001C11C4">
              <w:rPr>
                <w:lang w:val="es-ES_tradnl"/>
              </w:rPr>
              <w:t>una enseñanza importante para nosotros</w:t>
            </w:r>
            <w:r w:rsidRPr="001C11C4">
              <w:rPr>
                <w:lang w:val="es-ES_tradnl"/>
              </w:rPr>
              <w:t xml:space="preserve">. </w:t>
            </w:r>
          </w:p>
          <w:p w:rsidR="002B3FBD" w:rsidRPr="001C11C4" w:rsidRDefault="002B3FBD" w:rsidP="002A0D68">
            <w:pPr>
              <w:pStyle w:val="TableParagraph"/>
              <w:spacing w:before="74" w:after="240"/>
              <w:ind w:left="115" w:right="806"/>
              <w:rPr>
                <w:lang w:val="es-ES_tradnl"/>
              </w:rPr>
            </w:pPr>
            <w:r w:rsidRPr="001C11C4">
              <w:rPr>
                <w:lang w:val="es-ES_tradnl"/>
              </w:rPr>
              <w:t xml:space="preserve">ii) </w:t>
            </w:r>
            <w:r w:rsidR="00A11047" w:rsidRPr="001C11C4">
              <w:rPr>
                <w:lang w:val="es-ES_tradnl"/>
              </w:rPr>
              <w:t xml:space="preserve">Muchas oficinas de PI, especialmente las que se encuentran en países en desarrollo, carecen de recursos y tienen dificultades para cumplir su misión básica de prestar servicios de registro en materia de PI. </w:t>
            </w:r>
            <w:r w:rsidR="00E2156E" w:rsidRPr="001C11C4">
              <w:rPr>
                <w:lang w:val="es-ES_tradnl"/>
              </w:rPr>
              <w:t>En este sentido</w:t>
            </w:r>
            <w:r w:rsidR="00A11047" w:rsidRPr="001C11C4">
              <w:rPr>
                <w:lang w:val="es-ES_tradnl"/>
              </w:rPr>
              <w:t>,</w:t>
            </w:r>
            <w:r w:rsidR="00E2156E" w:rsidRPr="001C11C4">
              <w:rPr>
                <w:lang w:val="es-ES_tradnl"/>
              </w:rPr>
              <w:t xml:space="preserve"> </w:t>
            </w:r>
            <w:r w:rsidR="00A11047" w:rsidRPr="001C11C4">
              <w:rPr>
                <w:lang w:val="es-ES_tradnl"/>
              </w:rPr>
              <w:t xml:space="preserve">llegar </w:t>
            </w:r>
            <w:r w:rsidR="00E2156E" w:rsidRPr="001C11C4">
              <w:rPr>
                <w:lang w:val="es-ES_tradnl"/>
              </w:rPr>
              <w:t>hast</w:t>
            </w:r>
            <w:r w:rsidR="00A11047" w:rsidRPr="001C11C4">
              <w:rPr>
                <w:lang w:val="es-ES_tradnl"/>
              </w:rPr>
              <w:t xml:space="preserve">a </w:t>
            </w:r>
            <w:r w:rsidR="00E2156E" w:rsidRPr="001C11C4">
              <w:rPr>
                <w:lang w:val="es-ES_tradnl"/>
              </w:rPr>
              <w:t>sus</w:t>
            </w:r>
            <w:r w:rsidR="00A11047" w:rsidRPr="001C11C4">
              <w:rPr>
                <w:lang w:val="es-ES_tradnl"/>
              </w:rPr>
              <w:t xml:space="preserve"> clientes potenciales</w:t>
            </w:r>
            <w:r w:rsidR="00E2156E" w:rsidRPr="001C11C4">
              <w:rPr>
                <w:lang w:val="es-ES_tradnl"/>
              </w:rPr>
              <w:t xml:space="preserve"> supone ya un trabajo ingente para ellos</w:t>
            </w:r>
            <w:r w:rsidR="00A11047" w:rsidRPr="001C11C4">
              <w:rPr>
                <w:lang w:val="es-ES_tradnl"/>
              </w:rPr>
              <w:t xml:space="preserve">, con independencia de </w:t>
            </w:r>
            <w:r w:rsidR="00E2156E" w:rsidRPr="001C11C4">
              <w:rPr>
                <w:lang w:val="es-ES_tradnl"/>
              </w:rPr>
              <w:t xml:space="preserve">cuál sea </w:t>
            </w:r>
            <w:r w:rsidR="00A11047" w:rsidRPr="001C11C4">
              <w:rPr>
                <w:lang w:val="es-ES_tradnl"/>
              </w:rPr>
              <w:t xml:space="preserve">su género. Aunque los países piloto se esforzaron por cumplir los compromisos adquiridos en el marco del proyecto </w:t>
            </w:r>
            <w:r w:rsidR="00E2156E" w:rsidRPr="001C11C4">
              <w:rPr>
                <w:lang w:val="es-ES_tradnl"/>
              </w:rPr>
              <w:t>de</w:t>
            </w:r>
            <w:r w:rsidR="00A11047" w:rsidRPr="001C11C4">
              <w:rPr>
                <w:lang w:val="es-ES_tradnl"/>
              </w:rPr>
              <w:t xml:space="preserve"> acercarse a las inventoras y hacer </w:t>
            </w:r>
            <w:r w:rsidR="00E2156E" w:rsidRPr="001C11C4">
              <w:rPr>
                <w:lang w:val="es-ES_tradnl"/>
              </w:rPr>
              <w:t xml:space="preserve">más accesibles </w:t>
            </w:r>
            <w:r w:rsidR="00A11047" w:rsidRPr="001C11C4">
              <w:rPr>
                <w:lang w:val="es-ES_tradnl"/>
              </w:rPr>
              <w:t>sus servicios para ellas, era evidente que todas las partes interesadas tendrían que esforzarse mucho más, y que el mero gesto de acercarse a las mujeres constituía casi un lujo que apenas podían permitirse. La enseñanza que cabe extraer de todo ello es que, aunque el proyecto sirvió para poner de relieve la cuestión del género, había que trazar una línea muy fina entre comprometer recursos para mejorar la integración y, al mismo tiempo, asegurarse de que ello no fuera en detrimento de la ejecución de</w:t>
            </w:r>
            <w:r w:rsidR="00E2156E" w:rsidRPr="001C11C4">
              <w:rPr>
                <w:lang w:val="es-ES_tradnl"/>
              </w:rPr>
              <w:t>l</w:t>
            </w:r>
            <w:r w:rsidR="00A11047" w:rsidRPr="001C11C4">
              <w:rPr>
                <w:lang w:val="es-ES_tradnl"/>
              </w:rPr>
              <w:t xml:space="preserve"> programa </w:t>
            </w:r>
            <w:r w:rsidR="00E2156E" w:rsidRPr="001C11C4">
              <w:rPr>
                <w:lang w:val="es-ES_tradnl"/>
              </w:rPr>
              <w:t>general de trabajo</w:t>
            </w:r>
            <w:r w:rsidR="00A11047" w:rsidRPr="001C11C4">
              <w:rPr>
                <w:lang w:val="es-ES_tradnl"/>
              </w:rPr>
              <w:t>.</w:t>
            </w:r>
          </w:p>
          <w:p w:rsidR="002B3FBD" w:rsidRPr="001C11C4" w:rsidRDefault="002B3FBD" w:rsidP="002A0D68">
            <w:pPr>
              <w:pStyle w:val="TableParagraph"/>
              <w:spacing w:after="240"/>
              <w:ind w:left="115" w:right="806"/>
              <w:rPr>
                <w:lang w:val="es-ES_tradnl"/>
              </w:rPr>
            </w:pPr>
            <w:r w:rsidRPr="001C11C4">
              <w:rPr>
                <w:lang w:val="es-ES_tradnl"/>
              </w:rPr>
              <w:t xml:space="preserve">iii) </w:t>
            </w:r>
            <w:r w:rsidR="00E2156E" w:rsidRPr="001C11C4">
              <w:rPr>
                <w:lang w:val="es-ES_tradnl"/>
              </w:rPr>
              <w:t xml:space="preserve">Otra enseñanza extraída es </w:t>
            </w:r>
            <w:r w:rsidR="00780275" w:rsidRPr="001C11C4">
              <w:rPr>
                <w:lang w:val="es-ES_tradnl"/>
              </w:rPr>
              <w:t>la importancia de</w:t>
            </w:r>
            <w:r w:rsidR="00E2156E" w:rsidRPr="001C11C4">
              <w:rPr>
                <w:lang w:val="es-ES_tradnl"/>
              </w:rPr>
              <w:t xml:space="preserve"> garantizar que las propuestas de proyecto </w:t>
            </w:r>
            <w:r w:rsidR="00780275" w:rsidRPr="001C11C4">
              <w:rPr>
                <w:lang w:val="es-ES_tradnl"/>
              </w:rPr>
              <w:t>que nacen</w:t>
            </w:r>
            <w:r w:rsidR="00E2156E" w:rsidRPr="001C11C4">
              <w:rPr>
                <w:lang w:val="es-ES_tradnl"/>
              </w:rPr>
              <w:t xml:space="preserve"> en Ginebra est</w:t>
            </w:r>
            <w:r w:rsidR="00780275" w:rsidRPr="001C11C4">
              <w:rPr>
                <w:lang w:val="es-ES_tradnl"/>
              </w:rPr>
              <w:t>én plenamente coordinadas con su</w:t>
            </w:r>
            <w:r w:rsidR="00E2156E" w:rsidRPr="001C11C4">
              <w:rPr>
                <w:lang w:val="es-ES_tradnl"/>
              </w:rPr>
              <w:t xml:space="preserve">s beneficiarios reales </w:t>
            </w:r>
            <w:r w:rsidR="00780275" w:rsidRPr="001C11C4">
              <w:rPr>
                <w:lang w:val="es-ES_tradnl"/>
              </w:rPr>
              <w:t>en</w:t>
            </w:r>
            <w:r w:rsidR="00E2156E" w:rsidRPr="001C11C4">
              <w:rPr>
                <w:lang w:val="es-ES_tradnl"/>
              </w:rPr>
              <w:t xml:space="preserve"> los países y cuenten con su apoyo. En otras palabras, para que un proyecto tenga éxito es fundamental que se </w:t>
            </w:r>
            <w:r w:rsidR="009B755D" w:rsidRPr="001C11C4">
              <w:rPr>
                <w:lang w:val="es-ES_tradnl"/>
              </w:rPr>
              <w:t>lleve a cabo</w:t>
            </w:r>
            <w:r w:rsidR="00E2156E" w:rsidRPr="001C11C4">
              <w:rPr>
                <w:lang w:val="es-ES_tradnl"/>
              </w:rPr>
              <w:t xml:space="preserve"> un análisis exhaustivo de las partes interesadas y que </w:t>
            </w:r>
            <w:r w:rsidR="009B755D" w:rsidRPr="001C11C4">
              <w:rPr>
                <w:lang w:val="es-ES_tradnl"/>
              </w:rPr>
              <w:t>e</w:t>
            </w:r>
            <w:r w:rsidR="00E2156E" w:rsidRPr="001C11C4">
              <w:rPr>
                <w:lang w:val="es-ES_tradnl"/>
              </w:rPr>
              <w:t xml:space="preserve">stas </w:t>
            </w:r>
            <w:r w:rsidR="009B755D" w:rsidRPr="001C11C4">
              <w:rPr>
                <w:lang w:val="es-ES_tradnl"/>
              </w:rPr>
              <w:t>tomen parte</w:t>
            </w:r>
            <w:r w:rsidR="00E2156E" w:rsidRPr="001C11C4">
              <w:rPr>
                <w:lang w:val="es-ES_tradnl"/>
              </w:rPr>
              <w:t xml:space="preserve"> en su diseño, así como en la fase de solicitud. De este modo se garantiza que los productos y efectos del proyecto estén adaptados al caso y respondan a las necesidades y prioridades de los beneficiarios. También es importante garantizar que se reduzca la brecha que a veces existe entre quienes presentan y negocian una propuesta de proyecto en Ginebra y quienes finalmente se benefician de ella.</w:t>
            </w:r>
          </w:p>
          <w:p w:rsidR="002B3FBD" w:rsidRPr="001C11C4" w:rsidRDefault="002B3FBD" w:rsidP="002A0D68">
            <w:pPr>
              <w:pStyle w:val="TableParagraph"/>
              <w:spacing w:after="240"/>
              <w:ind w:left="115" w:right="806"/>
              <w:rPr>
                <w:lang w:val="es-ES_tradnl"/>
              </w:rPr>
            </w:pPr>
            <w:r w:rsidRPr="001C11C4">
              <w:rPr>
                <w:lang w:val="es-ES_tradnl"/>
              </w:rPr>
              <w:t xml:space="preserve">iv) </w:t>
            </w:r>
            <w:r w:rsidR="009B755D" w:rsidRPr="001C11C4">
              <w:rPr>
                <w:lang w:val="es-ES_tradnl"/>
              </w:rPr>
              <w:t>Los países beneficiarios deben seleccionarse siguiendo criterios estrictos y es esencial que</w:t>
            </w:r>
            <w:r w:rsidR="00780275" w:rsidRPr="001C11C4">
              <w:rPr>
                <w:lang w:val="es-ES_tradnl"/>
              </w:rPr>
              <w:t xml:space="preserve"> </w:t>
            </w:r>
            <w:r w:rsidR="002D7258" w:rsidRPr="001C11C4">
              <w:rPr>
                <w:lang w:val="es-ES_tradnl"/>
              </w:rPr>
              <w:t>estos beneficiarios</w:t>
            </w:r>
            <w:r w:rsidR="009B755D" w:rsidRPr="001C11C4">
              <w:rPr>
                <w:lang w:val="es-ES_tradnl"/>
              </w:rPr>
              <w:t xml:space="preserve"> participen en las decisiones relativas al plan de ejecución del proyecto en </w:t>
            </w:r>
            <w:r w:rsidR="00780275" w:rsidRPr="001C11C4">
              <w:rPr>
                <w:lang w:val="es-ES_tradnl"/>
              </w:rPr>
              <w:t>el plano nacional</w:t>
            </w:r>
            <w:r w:rsidR="009B755D" w:rsidRPr="001C11C4">
              <w:rPr>
                <w:lang w:val="es-ES_tradnl"/>
              </w:rPr>
              <w:t xml:space="preserve"> para garantizar su implicación</w:t>
            </w:r>
            <w:r w:rsidRPr="001C11C4">
              <w:rPr>
                <w:lang w:val="es-ES_tradnl"/>
              </w:rPr>
              <w:t>.</w:t>
            </w:r>
            <w:r w:rsidR="005D262F" w:rsidRPr="001C11C4">
              <w:rPr>
                <w:lang w:val="es-ES_tradnl"/>
              </w:rPr>
              <w:t xml:space="preserve"> </w:t>
            </w:r>
          </w:p>
          <w:p w:rsidR="002B3FBD" w:rsidRPr="001C11C4" w:rsidRDefault="002B3FBD" w:rsidP="002A0D68">
            <w:pPr>
              <w:pStyle w:val="TableParagraph"/>
              <w:spacing w:before="74"/>
              <w:ind w:left="115" w:right="806"/>
              <w:rPr>
                <w:lang w:val="es-ES_tradnl"/>
              </w:rPr>
            </w:pPr>
            <w:r w:rsidRPr="001C11C4">
              <w:rPr>
                <w:lang w:val="es-ES_tradnl"/>
              </w:rPr>
              <w:t xml:space="preserve">v) </w:t>
            </w:r>
            <w:r w:rsidR="002369C4" w:rsidRPr="001C11C4">
              <w:rPr>
                <w:lang w:val="es-ES_tradnl"/>
              </w:rPr>
              <w:t>Por otro lado</w:t>
            </w:r>
            <w:r w:rsidR="009E6FCF" w:rsidRPr="001C11C4">
              <w:rPr>
                <w:lang w:val="es-ES_tradnl"/>
              </w:rPr>
              <w:t>, la sostenibilidad de los resultados del proyecto</w:t>
            </w:r>
            <w:r w:rsidR="002369C4" w:rsidRPr="001C11C4">
              <w:rPr>
                <w:lang w:val="es-ES_tradnl"/>
              </w:rPr>
              <w:t xml:space="preserve"> requiere que </w:t>
            </w:r>
            <w:r w:rsidR="009E6FCF" w:rsidRPr="001C11C4">
              <w:rPr>
                <w:lang w:val="es-ES_tradnl"/>
              </w:rPr>
              <w:t xml:space="preserve">los países beneficiarios </w:t>
            </w:r>
            <w:r w:rsidR="002369C4" w:rsidRPr="001C11C4">
              <w:rPr>
                <w:lang w:val="es-ES_tradnl"/>
              </w:rPr>
              <w:t>destinen</w:t>
            </w:r>
            <w:r w:rsidR="009E6FCF" w:rsidRPr="001C11C4">
              <w:rPr>
                <w:lang w:val="es-ES_tradnl"/>
              </w:rPr>
              <w:t xml:space="preserve"> </w:t>
            </w:r>
            <w:r w:rsidR="002369C4" w:rsidRPr="001C11C4">
              <w:rPr>
                <w:lang w:val="es-ES_tradnl"/>
              </w:rPr>
              <w:t>recursos a ello</w:t>
            </w:r>
            <w:r w:rsidR="009E6FCF" w:rsidRPr="001C11C4">
              <w:rPr>
                <w:lang w:val="es-ES_tradnl"/>
              </w:rPr>
              <w:t xml:space="preserve">. Por ejemplo, mediante la designación de una persona o un equipo que coordine la ejecución del proyecto en el país beneficiario y participe en ella, </w:t>
            </w:r>
            <w:r w:rsidR="002D7258" w:rsidRPr="001C11C4">
              <w:rPr>
                <w:lang w:val="es-ES_tradnl"/>
              </w:rPr>
              <w:t xml:space="preserve">a fin de que pueda realizar un aprendizaje y esté en condiciones de dar </w:t>
            </w:r>
            <w:r w:rsidR="002D7258" w:rsidRPr="001C11C4">
              <w:rPr>
                <w:lang w:val="es-ES_tradnl"/>
              </w:rPr>
              <w:lastRenderedPageBreak/>
              <w:t>continuidad a la experiencia</w:t>
            </w:r>
            <w:r w:rsidR="009E6FCF" w:rsidRPr="001C11C4">
              <w:rPr>
                <w:lang w:val="es-ES_tradnl"/>
              </w:rPr>
              <w:t xml:space="preserve">. Es igualmente importante planificar y debatir </w:t>
            </w:r>
            <w:r w:rsidR="002369C4" w:rsidRPr="001C11C4">
              <w:rPr>
                <w:lang w:val="es-ES_tradnl"/>
              </w:rPr>
              <w:t xml:space="preserve">con cada país beneficiario, desde el principio de la ejecución del proyecto, </w:t>
            </w:r>
            <w:r w:rsidR="009E6FCF" w:rsidRPr="001C11C4">
              <w:rPr>
                <w:lang w:val="es-ES_tradnl"/>
              </w:rPr>
              <w:t xml:space="preserve">una estrategia para garantizar la sostenibilidad de </w:t>
            </w:r>
            <w:r w:rsidR="002369C4" w:rsidRPr="001C11C4">
              <w:rPr>
                <w:lang w:val="es-ES_tradnl"/>
              </w:rPr>
              <w:t>sus</w:t>
            </w:r>
            <w:r w:rsidR="009E6FCF" w:rsidRPr="001C11C4">
              <w:rPr>
                <w:lang w:val="es-ES_tradnl"/>
              </w:rPr>
              <w:t xml:space="preserve"> productos y efectos.</w:t>
            </w:r>
          </w:p>
          <w:p w:rsidR="002B3FBD" w:rsidRPr="001C11C4" w:rsidRDefault="002B3FBD" w:rsidP="002A0D68">
            <w:pPr>
              <w:pStyle w:val="TableParagraph"/>
              <w:spacing w:before="240"/>
              <w:ind w:left="115" w:right="806"/>
              <w:rPr>
                <w:lang w:val="es-ES_tradnl"/>
              </w:rPr>
            </w:pPr>
            <w:r w:rsidRPr="001C11C4">
              <w:rPr>
                <w:lang w:val="es-ES_tradnl"/>
              </w:rPr>
              <w:t xml:space="preserve">vi) </w:t>
            </w:r>
            <w:r w:rsidR="002369C4" w:rsidRPr="001C11C4">
              <w:rPr>
                <w:lang w:val="es-ES_tradnl"/>
              </w:rPr>
              <w:t xml:space="preserve">Asimismo, es importante que los proyectos no solo aporten los beneficios esperados a los países que participan en ellos, sino que también enriquezcan, impulsen y </w:t>
            </w:r>
            <w:r w:rsidR="002456ED" w:rsidRPr="001C11C4">
              <w:rPr>
                <w:lang w:val="es-ES_tradnl"/>
              </w:rPr>
              <w:t>refuercen</w:t>
            </w:r>
            <w:r w:rsidR="002369C4" w:rsidRPr="001C11C4">
              <w:rPr>
                <w:lang w:val="es-ES_tradnl"/>
              </w:rPr>
              <w:t xml:space="preserve"> los programas de trabajo de las respectivas unidades encargadas de gestionarlos. En este sentido, los proyectos deben integrarse </w:t>
            </w:r>
            <w:r w:rsidR="0088228C" w:rsidRPr="001C11C4">
              <w:rPr>
                <w:lang w:val="es-ES_tradnl"/>
              </w:rPr>
              <w:t>plenamente</w:t>
            </w:r>
            <w:r w:rsidR="002369C4" w:rsidRPr="001C11C4">
              <w:rPr>
                <w:lang w:val="es-ES_tradnl"/>
              </w:rPr>
              <w:t xml:space="preserve"> en la cartera de trabajo de la unidad receptora y ofrecer una oportunidad de enriquecimiento a quienes se encargan de su ejecución. </w:t>
            </w:r>
            <w:r w:rsidR="002456ED" w:rsidRPr="001C11C4">
              <w:rPr>
                <w:lang w:val="es-ES_tradnl"/>
              </w:rPr>
              <w:t>S</w:t>
            </w:r>
            <w:r w:rsidR="002369C4" w:rsidRPr="001C11C4">
              <w:rPr>
                <w:lang w:val="es-ES_tradnl"/>
              </w:rPr>
              <w:t>i</w:t>
            </w:r>
            <w:r w:rsidR="0088228C" w:rsidRPr="001C11C4">
              <w:rPr>
                <w:lang w:val="es-ES_tradnl"/>
              </w:rPr>
              <w:t>, por el contrario,</w:t>
            </w:r>
            <w:r w:rsidR="002369C4" w:rsidRPr="001C11C4">
              <w:rPr>
                <w:lang w:val="es-ES_tradnl"/>
              </w:rPr>
              <w:t xml:space="preserve"> los proyectos son un simple añadido y se alejan del mandato y las responsabilidades propias de la unidad que lo gestiona, se corre el riesgo de que no contribuya</w:t>
            </w:r>
            <w:r w:rsidR="002456ED" w:rsidRPr="001C11C4">
              <w:rPr>
                <w:lang w:val="es-ES_tradnl"/>
              </w:rPr>
              <w:t>n</w:t>
            </w:r>
            <w:r w:rsidR="002369C4" w:rsidRPr="001C11C4">
              <w:rPr>
                <w:lang w:val="es-ES_tradnl"/>
              </w:rPr>
              <w:t xml:space="preserve"> al mandato de trabajo de dicha unidad. </w:t>
            </w:r>
            <w:r w:rsidR="002456ED" w:rsidRPr="001C11C4">
              <w:rPr>
                <w:lang w:val="es-ES_tradnl"/>
              </w:rPr>
              <w:t>Cuando esto</w:t>
            </w:r>
            <w:r w:rsidR="0088228C" w:rsidRPr="001C11C4">
              <w:rPr>
                <w:lang w:val="es-ES_tradnl"/>
              </w:rPr>
              <w:t xml:space="preserve"> ocurre</w:t>
            </w:r>
            <w:r w:rsidR="002456ED" w:rsidRPr="001C11C4">
              <w:rPr>
                <w:lang w:val="es-ES_tradnl"/>
              </w:rPr>
              <w:t>, el proyecto no se beneficia</w:t>
            </w:r>
            <w:r w:rsidR="002369C4" w:rsidRPr="001C11C4">
              <w:rPr>
                <w:lang w:val="es-ES_tradnl"/>
              </w:rPr>
              <w:t xml:space="preserve"> de la experiencia y los conocimientos de la unidad en cuestión, y su gestión queda </w:t>
            </w:r>
            <w:r w:rsidR="002456ED" w:rsidRPr="001C11C4">
              <w:rPr>
                <w:lang w:val="es-ES_tradnl"/>
              </w:rPr>
              <w:t>al margen</w:t>
            </w:r>
            <w:r w:rsidR="002369C4" w:rsidRPr="001C11C4">
              <w:rPr>
                <w:lang w:val="es-ES_tradnl"/>
              </w:rPr>
              <w:t xml:space="preserve"> </w:t>
            </w:r>
            <w:r w:rsidR="002456ED" w:rsidRPr="001C11C4">
              <w:rPr>
                <w:lang w:val="es-ES_tradnl"/>
              </w:rPr>
              <w:t>de su</w:t>
            </w:r>
            <w:r w:rsidR="002369C4" w:rsidRPr="001C11C4">
              <w:rPr>
                <w:lang w:val="es-ES_tradnl"/>
              </w:rPr>
              <w:t xml:space="preserve"> programa de trabajo </w:t>
            </w:r>
            <w:r w:rsidR="002456ED" w:rsidRPr="001C11C4">
              <w:rPr>
                <w:lang w:val="es-ES_tradnl"/>
              </w:rPr>
              <w:t>ordinario</w:t>
            </w:r>
            <w:r w:rsidR="002369C4" w:rsidRPr="001C11C4">
              <w:rPr>
                <w:lang w:val="es-ES_tradnl"/>
              </w:rPr>
              <w:t xml:space="preserve">. Por lo tanto, hay que esforzarse para que los proyectos resulten ventajosos tanto para </w:t>
            </w:r>
            <w:r w:rsidR="002456ED" w:rsidRPr="001C11C4">
              <w:rPr>
                <w:lang w:val="es-ES_tradnl"/>
              </w:rPr>
              <w:t>sus</w:t>
            </w:r>
            <w:r w:rsidR="002369C4" w:rsidRPr="001C11C4">
              <w:rPr>
                <w:lang w:val="es-ES_tradnl"/>
              </w:rPr>
              <w:t xml:space="preserve"> beneficiarios como para </w:t>
            </w:r>
            <w:r w:rsidR="002456ED" w:rsidRPr="001C11C4">
              <w:rPr>
                <w:lang w:val="es-ES_tradnl"/>
              </w:rPr>
              <w:t>sus</w:t>
            </w:r>
            <w:r w:rsidR="002369C4" w:rsidRPr="001C11C4">
              <w:rPr>
                <w:lang w:val="es-ES_tradnl"/>
              </w:rPr>
              <w:t xml:space="preserve"> ejecutores</w:t>
            </w:r>
            <w:r w:rsidR="0088228C" w:rsidRPr="001C11C4">
              <w:rPr>
                <w:lang w:val="es-ES_tradnl"/>
              </w:rPr>
              <w:t>.</w:t>
            </w:r>
          </w:p>
          <w:p w:rsidR="002B3FBD" w:rsidRPr="001C11C4" w:rsidRDefault="002B3FBD" w:rsidP="002A0D68">
            <w:pPr>
              <w:pStyle w:val="TableParagraph"/>
              <w:spacing w:before="240"/>
              <w:ind w:left="115" w:right="806"/>
              <w:rPr>
                <w:lang w:val="es-ES_tradnl"/>
              </w:rPr>
            </w:pPr>
            <w:r w:rsidRPr="001C11C4">
              <w:rPr>
                <w:lang w:val="es-ES_tradnl"/>
              </w:rPr>
              <w:t xml:space="preserve">vii) </w:t>
            </w:r>
            <w:r w:rsidR="002456ED" w:rsidRPr="001C11C4">
              <w:rPr>
                <w:lang w:val="es-ES_tradnl"/>
              </w:rPr>
              <w:t xml:space="preserve">No se debe subestimar el impacto </w:t>
            </w:r>
            <w:r w:rsidR="00B3214B" w:rsidRPr="001C11C4">
              <w:rPr>
                <w:lang w:val="es-ES_tradnl"/>
              </w:rPr>
              <w:t>que tuvo</w:t>
            </w:r>
            <w:r w:rsidR="002456ED" w:rsidRPr="001C11C4">
              <w:rPr>
                <w:lang w:val="es-ES_tradnl"/>
              </w:rPr>
              <w:t xml:space="preserve"> la pandemia en la ejecución del proyecto. </w:t>
            </w:r>
            <w:r w:rsidR="00B3214B" w:rsidRPr="001C11C4">
              <w:rPr>
                <w:lang w:val="es-ES_tradnl"/>
              </w:rPr>
              <w:t>Por causa de ella, fue</w:t>
            </w:r>
            <w:r w:rsidR="002456ED" w:rsidRPr="001C11C4">
              <w:rPr>
                <w:lang w:val="es-ES_tradnl"/>
              </w:rPr>
              <w:t xml:space="preserve"> imposible mantener las interacciones personales previstas con los países piloto. Las reuniones para presentar el informe, que normalmente habrían sido una oportunidad para interactuar plenamente con los países piloto, </w:t>
            </w:r>
            <w:r w:rsidR="00B3214B" w:rsidRPr="001C11C4">
              <w:rPr>
                <w:lang w:val="es-ES_tradnl"/>
              </w:rPr>
              <w:t>se realizaron a través de internet</w:t>
            </w:r>
            <w:r w:rsidR="002456ED" w:rsidRPr="001C11C4">
              <w:rPr>
                <w:lang w:val="es-ES_tradnl"/>
              </w:rPr>
              <w:t xml:space="preserve">. Del mismo modo, el programa de formación se impartió en línea y de forma colectiva para todos los países (en este caso, el entorno virtual ofreció algunas ventajas, ya que permitió la participación de un mayor número de personas). El inconveniente de estas reuniones </w:t>
            </w:r>
            <w:r w:rsidR="00B3214B" w:rsidRPr="001C11C4">
              <w:rPr>
                <w:lang w:val="es-ES_tradnl"/>
              </w:rPr>
              <w:t>virtuales</w:t>
            </w:r>
            <w:r w:rsidR="002456ED" w:rsidRPr="001C11C4">
              <w:rPr>
                <w:lang w:val="es-ES_tradnl"/>
              </w:rPr>
              <w:t xml:space="preserve"> </w:t>
            </w:r>
            <w:r w:rsidR="00B3214B" w:rsidRPr="001C11C4">
              <w:rPr>
                <w:lang w:val="es-ES_tradnl"/>
              </w:rPr>
              <w:t>era</w:t>
            </w:r>
            <w:r w:rsidR="002456ED" w:rsidRPr="001C11C4">
              <w:rPr>
                <w:lang w:val="es-ES_tradnl"/>
              </w:rPr>
              <w:t xml:space="preserve"> que no ofrecían la oportunidad de entablar contactos personales entre la directora del proyecto y los países piloto, lo que </w:t>
            </w:r>
            <w:r w:rsidR="00B3214B" w:rsidRPr="001C11C4">
              <w:rPr>
                <w:lang w:val="es-ES_tradnl"/>
              </w:rPr>
              <w:t>afectó negativamente a</w:t>
            </w:r>
            <w:r w:rsidR="002456ED" w:rsidRPr="001C11C4">
              <w:rPr>
                <w:lang w:val="es-ES_tradnl"/>
              </w:rPr>
              <w:t>l impulso y la aceptación del proyecto</w:t>
            </w:r>
            <w:r w:rsidR="00B3214B" w:rsidRPr="001C11C4">
              <w:rPr>
                <w:lang w:val="es-ES_tradnl"/>
              </w:rPr>
              <w:t>, tal vez sin remedio.</w:t>
            </w:r>
          </w:p>
          <w:p w:rsidR="002B3FBD" w:rsidRPr="001C11C4" w:rsidRDefault="002B3FBD" w:rsidP="00E45A7A">
            <w:pPr>
              <w:pStyle w:val="TableParagraph"/>
              <w:spacing w:before="240"/>
              <w:ind w:left="115" w:right="806"/>
              <w:rPr>
                <w:lang w:val="es-ES_tradnl"/>
              </w:rPr>
            </w:pPr>
            <w:r w:rsidRPr="001C11C4">
              <w:rPr>
                <w:lang w:val="es-ES_tradnl"/>
              </w:rPr>
              <w:t xml:space="preserve">viii) </w:t>
            </w:r>
            <w:r w:rsidR="007F4267" w:rsidRPr="001C11C4">
              <w:rPr>
                <w:lang w:val="es-ES_tradnl"/>
              </w:rPr>
              <w:t>Por último, como se ha indicado anteriormente, la visión original del proyecto era que l</w:t>
            </w:r>
            <w:r w:rsidR="00583367" w:rsidRPr="001C11C4">
              <w:rPr>
                <w:lang w:val="es-ES_tradnl"/>
              </w:rPr>
              <w:t>o</w:t>
            </w:r>
            <w:r w:rsidR="007F4267" w:rsidRPr="001C11C4">
              <w:rPr>
                <w:lang w:val="es-ES_tradnl"/>
              </w:rPr>
              <w:t xml:space="preserve">s </w:t>
            </w:r>
            <w:r w:rsidR="00E45A7A" w:rsidRPr="001C11C4">
              <w:rPr>
                <w:lang w:val="es-ES_tradnl"/>
              </w:rPr>
              <w:t>coordinadores</w:t>
            </w:r>
            <w:r w:rsidR="007F4267" w:rsidRPr="001C11C4">
              <w:rPr>
                <w:lang w:val="es-ES_tradnl"/>
              </w:rPr>
              <w:t xml:space="preserve"> nacionales </w:t>
            </w:r>
            <w:r w:rsidR="00E45A7A" w:rsidRPr="001C11C4">
              <w:rPr>
                <w:lang w:val="es-ES_tradnl"/>
              </w:rPr>
              <w:t>procederían de</w:t>
            </w:r>
            <w:r w:rsidR="007F4267" w:rsidRPr="001C11C4">
              <w:rPr>
                <w:lang w:val="es-ES_tradnl"/>
              </w:rPr>
              <w:t xml:space="preserve"> organizaciones o instituciones de mujeres cuya labor estuviera centrada en las inventoras, las </w:t>
            </w:r>
            <w:r w:rsidR="00F43961" w:rsidRPr="001C11C4">
              <w:rPr>
                <w:lang w:val="es-ES_tradnl"/>
              </w:rPr>
              <w:t>emprendedoras</w:t>
            </w:r>
            <w:r w:rsidR="007F4267" w:rsidRPr="001C11C4">
              <w:rPr>
                <w:lang w:val="es-ES_tradnl"/>
              </w:rPr>
              <w:t xml:space="preserve"> y otras mujeres de perfil </w:t>
            </w:r>
            <w:r w:rsidR="00AB5208" w:rsidRPr="001C11C4">
              <w:rPr>
                <w:lang w:val="es-ES_tradnl"/>
              </w:rPr>
              <w:t>parecido</w:t>
            </w:r>
            <w:r w:rsidR="007F4267" w:rsidRPr="001C11C4">
              <w:rPr>
                <w:lang w:val="es-ES_tradnl"/>
              </w:rPr>
              <w:t xml:space="preserve">, y que </w:t>
            </w:r>
            <w:r w:rsidR="00AB5208" w:rsidRPr="001C11C4">
              <w:rPr>
                <w:lang w:val="es-ES_tradnl"/>
              </w:rPr>
              <w:t>se les proporcionarían</w:t>
            </w:r>
            <w:r w:rsidR="007F4267" w:rsidRPr="001C11C4">
              <w:rPr>
                <w:lang w:val="es-ES_tradnl"/>
              </w:rPr>
              <w:t xml:space="preserve"> conocimientos y capacidades en materia de propiedad intelectual. El razonamiento subyacente </w:t>
            </w:r>
            <w:r w:rsidR="00AB5208" w:rsidRPr="001C11C4">
              <w:rPr>
                <w:lang w:val="es-ES_tradnl"/>
              </w:rPr>
              <w:t>era</w:t>
            </w:r>
            <w:r w:rsidR="007F4267" w:rsidRPr="001C11C4">
              <w:rPr>
                <w:lang w:val="es-ES_tradnl"/>
              </w:rPr>
              <w:t xml:space="preserve"> que resulta más fácil e intuitivo acercar la propiedad intelectual a las mujeres en un entorno en el que ya se les </w:t>
            </w:r>
            <w:r w:rsidR="00AB5208" w:rsidRPr="001C11C4">
              <w:rPr>
                <w:lang w:val="es-ES_tradnl"/>
              </w:rPr>
              <w:t>está prestando</w:t>
            </w:r>
            <w:r w:rsidR="007F4267" w:rsidRPr="001C11C4">
              <w:rPr>
                <w:lang w:val="es-ES_tradnl"/>
              </w:rPr>
              <w:t xml:space="preserve"> apoyo. En cambio, cuando el </w:t>
            </w:r>
            <w:r w:rsidR="00583367" w:rsidRPr="001C11C4">
              <w:rPr>
                <w:lang w:val="es-ES_tradnl"/>
              </w:rPr>
              <w:t>centro de coordinación</w:t>
            </w:r>
            <w:r w:rsidR="007F4267" w:rsidRPr="001C11C4">
              <w:rPr>
                <w:lang w:val="es-ES_tradnl"/>
              </w:rPr>
              <w:t xml:space="preserve"> de es</w:t>
            </w:r>
            <w:r w:rsidR="00583367" w:rsidRPr="001C11C4">
              <w:rPr>
                <w:lang w:val="es-ES_tradnl"/>
              </w:rPr>
              <w:t>t</w:t>
            </w:r>
            <w:r w:rsidR="007F4267" w:rsidRPr="001C11C4">
              <w:rPr>
                <w:lang w:val="es-ES_tradnl"/>
              </w:rPr>
              <w:t xml:space="preserve">os proyectos es una oficina de PI, la dinámica cambia y, para conseguir que más mujeres recurran a la propiedad intelectual, la oficina debe encontrar formas de atraer a mujeres para que utilicen sus servicios, lo que resulta más difícil. La decisión de los países de transferir </w:t>
            </w:r>
            <w:r w:rsidR="007F4267" w:rsidRPr="001C11C4">
              <w:rPr>
                <w:lang w:val="es-ES_tradnl"/>
              </w:rPr>
              <w:lastRenderedPageBreak/>
              <w:t>esta responsabilidad a la oficina de PI supuso que no fuera tan necesario desarrollar las capacidades de los centros de coordinación nacionales en materia de PI, como se había previsto en un principio</w:t>
            </w:r>
            <w:r w:rsidRPr="001C11C4">
              <w:rPr>
                <w:lang w:val="es-ES_tradnl"/>
              </w:rPr>
              <w:t xml:space="preserve">. </w:t>
            </w:r>
          </w:p>
        </w:tc>
      </w:tr>
      <w:tr w:rsidR="002B3FBD" w:rsidRPr="001C11C4" w:rsidTr="002A0D68">
        <w:trPr>
          <w:trHeight w:val="631"/>
        </w:trPr>
        <w:tc>
          <w:tcPr>
            <w:tcW w:w="2377" w:type="dxa"/>
            <w:shd w:val="clear" w:color="auto" w:fill="8DB3E1"/>
          </w:tcPr>
          <w:p w:rsidR="002B3FBD" w:rsidRPr="001C11C4" w:rsidRDefault="00AB5208" w:rsidP="002A0D68">
            <w:pPr>
              <w:pStyle w:val="TableParagraph"/>
              <w:spacing w:before="240"/>
              <w:ind w:left="115"/>
              <w:rPr>
                <w:lang w:val="es-ES_tradnl"/>
              </w:rPr>
            </w:pPr>
            <w:r w:rsidRPr="001C11C4">
              <w:rPr>
                <w:u w:val="single"/>
                <w:lang w:val="es-ES_tradnl"/>
              </w:rPr>
              <w:lastRenderedPageBreak/>
              <w:t>Riesgos y mitigación</w:t>
            </w:r>
          </w:p>
        </w:tc>
        <w:tc>
          <w:tcPr>
            <w:tcW w:w="6913" w:type="dxa"/>
          </w:tcPr>
          <w:p w:rsidR="002B3FBD" w:rsidRPr="001C11C4" w:rsidRDefault="00593556" w:rsidP="002A0D68">
            <w:pPr>
              <w:pStyle w:val="TableParagraph"/>
              <w:spacing w:before="240"/>
              <w:ind w:left="115" w:right="691"/>
              <w:rPr>
                <w:lang w:val="es-ES_tradnl"/>
              </w:rPr>
            </w:pPr>
            <w:r w:rsidRPr="001C11C4">
              <w:rPr>
                <w:lang w:val="es-ES_tradnl"/>
              </w:rPr>
              <w:t xml:space="preserve">Durante la fase de ejecución del proyecto </w:t>
            </w:r>
            <w:r w:rsidR="000B5DD5" w:rsidRPr="001C11C4">
              <w:rPr>
                <w:lang w:val="es-ES_tradnl"/>
              </w:rPr>
              <w:t>surgieron</w:t>
            </w:r>
            <w:r w:rsidRPr="001C11C4">
              <w:rPr>
                <w:lang w:val="es-ES_tradnl"/>
              </w:rPr>
              <w:t xml:space="preserve"> dos riesgos que</w:t>
            </w:r>
            <w:r w:rsidR="000B5DD5" w:rsidRPr="001C11C4">
              <w:rPr>
                <w:lang w:val="es-ES_tradnl"/>
              </w:rPr>
              <w:t xml:space="preserve"> ya</w:t>
            </w:r>
            <w:r w:rsidRPr="001C11C4">
              <w:rPr>
                <w:lang w:val="es-ES_tradnl"/>
              </w:rPr>
              <w:t xml:space="preserve"> se habían </w:t>
            </w:r>
            <w:r w:rsidR="000B5DD5" w:rsidRPr="001C11C4">
              <w:rPr>
                <w:lang w:val="es-ES_tradnl"/>
              </w:rPr>
              <w:t>identificado</w:t>
            </w:r>
            <w:r w:rsidRPr="001C11C4">
              <w:rPr>
                <w:lang w:val="es-ES_tradnl"/>
              </w:rPr>
              <w:t xml:space="preserve"> en el documento de proyecto y que se resolvieron </w:t>
            </w:r>
            <w:r w:rsidR="000B5DD5" w:rsidRPr="001C11C4">
              <w:rPr>
                <w:lang w:val="es-ES_tradnl"/>
              </w:rPr>
              <w:t>recurriendo</w:t>
            </w:r>
            <w:r w:rsidRPr="001C11C4">
              <w:rPr>
                <w:lang w:val="es-ES_tradnl"/>
              </w:rPr>
              <w:t xml:space="preserve"> las medidas de mitigación siguientes:</w:t>
            </w:r>
          </w:p>
          <w:p w:rsidR="002B3FBD" w:rsidRPr="001C11C4" w:rsidRDefault="00593556" w:rsidP="002A0D68">
            <w:pPr>
              <w:pStyle w:val="TableParagraph"/>
              <w:spacing w:before="240"/>
              <w:ind w:left="115" w:right="691"/>
              <w:rPr>
                <w:lang w:val="es-ES_tradnl"/>
              </w:rPr>
            </w:pPr>
            <w:r w:rsidRPr="001C11C4">
              <w:rPr>
                <w:lang w:val="es-ES_tradnl"/>
              </w:rPr>
              <w:t xml:space="preserve">Riesgo 1: La colaboración ininterrumpida con las autoridades nacionales y los </w:t>
            </w:r>
            <w:r w:rsidR="00583367" w:rsidRPr="001C11C4">
              <w:rPr>
                <w:lang w:val="es-ES_tradnl"/>
              </w:rPr>
              <w:t>centros de coordinación</w:t>
            </w:r>
            <w:r w:rsidRPr="001C11C4">
              <w:rPr>
                <w:lang w:val="es-ES_tradnl"/>
              </w:rPr>
              <w:t xml:space="preserve"> es fundamental para determinar el nivel de apoyo prestado por los países piloto, el buen desarrollo de las actividades y la ejecución oportuna del proyecto.</w:t>
            </w:r>
          </w:p>
          <w:p w:rsidR="002B3FBD" w:rsidRPr="001C11C4" w:rsidRDefault="00583367" w:rsidP="002A0D68">
            <w:pPr>
              <w:pStyle w:val="TableParagraph"/>
              <w:spacing w:before="240"/>
              <w:ind w:left="115" w:right="691"/>
              <w:rPr>
                <w:lang w:val="es-ES_tradnl"/>
              </w:rPr>
            </w:pPr>
            <w:r w:rsidRPr="001C11C4">
              <w:rPr>
                <w:lang w:val="es-ES_tradnl"/>
              </w:rPr>
              <w:t>Mitigación 1: Con el fin de mitigar los riesgos, la directora del proyecto celebró consultas pormenorizadas y solicitó la plena participación de los asociados locales en la ejecución de las actividades. No obstante, como se menciona en el informe, la pandemia de COVID-19 repercutió negativamente en este aspecto.</w:t>
            </w:r>
          </w:p>
          <w:p w:rsidR="002B3FBD" w:rsidRPr="001C11C4" w:rsidRDefault="000236C1" w:rsidP="002A0D68">
            <w:pPr>
              <w:pStyle w:val="TableParagraph"/>
              <w:spacing w:before="240"/>
              <w:ind w:left="115" w:right="691"/>
              <w:rPr>
                <w:lang w:val="es-ES_tradnl"/>
              </w:rPr>
            </w:pPr>
            <w:r w:rsidRPr="001C11C4">
              <w:rPr>
                <w:lang w:val="es-ES_tradnl"/>
              </w:rPr>
              <w:t>Riesgo 2: Las condiciones en un país piloto seleccionado pueden impedir la ejecución del proyecto.</w:t>
            </w:r>
          </w:p>
          <w:p w:rsidR="002B3FBD" w:rsidRPr="001C11C4" w:rsidRDefault="000236C1" w:rsidP="002A0D68">
            <w:pPr>
              <w:pStyle w:val="TableParagraph"/>
              <w:spacing w:before="240"/>
              <w:ind w:left="115" w:right="691"/>
              <w:rPr>
                <w:lang w:val="es-ES_tradnl"/>
              </w:rPr>
            </w:pPr>
            <w:r w:rsidRPr="001C11C4">
              <w:rPr>
                <w:lang w:val="es-ES_tradnl"/>
              </w:rPr>
              <w:t>Mitigación 2: Deberían celebrarse las negociaciones pertinentes y, de no lograrse un resultado satisfactorio, el proyecto en el país podría quedar suspendido o pospuesto.</w:t>
            </w:r>
          </w:p>
          <w:p w:rsidR="002B3FBD" w:rsidRPr="001C11C4" w:rsidRDefault="000236C1" w:rsidP="002A0D68">
            <w:pPr>
              <w:pStyle w:val="TableParagraph"/>
              <w:spacing w:before="240"/>
              <w:ind w:left="115" w:right="691"/>
              <w:rPr>
                <w:lang w:val="es-ES_tradnl"/>
              </w:rPr>
            </w:pPr>
            <w:r w:rsidRPr="001C11C4">
              <w:rPr>
                <w:lang w:val="es-ES_tradnl"/>
              </w:rPr>
              <w:t>Además, por algunas de las razones expuestas anteriormente, existe un riesgo para la sostenibilidad del proyecto</w:t>
            </w:r>
            <w:r w:rsidR="002957A7" w:rsidRPr="001C11C4">
              <w:rPr>
                <w:lang w:val="es-ES_tradnl"/>
              </w:rPr>
              <w:t>, concretamente</w:t>
            </w:r>
            <w:r w:rsidRPr="001C11C4">
              <w:rPr>
                <w:lang w:val="es-ES_tradnl"/>
              </w:rPr>
              <w:t xml:space="preserve"> </w:t>
            </w:r>
            <w:r w:rsidR="00EB46CB" w:rsidRPr="001C11C4">
              <w:rPr>
                <w:lang w:val="es-ES_tradnl"/>
              </w:rPr>
              <w:t xml:space="preserve">la dificultad de </w:t>
            </w:r>
            <w:r w:rsidRPr="001C11C4">
              <w:rPr>
                <w:lang w:val="es-ES_tradnl"/>
              </w:rPr>
              <w:t>mantener la atención centrada en las inventoras y el apoyo que se les presta.</w:t>
            </w:r>
          </w:p>
          <w:p w:rsidR="002B3FBD" w:rsidRPr="001C11C4" w:rsidRDefault="000236C1" w:rsidP="000236C1">
            <w:pPr>
              <w:pStyle w:val="TableParagraph"/>
              <w:spacing w:before="240" w:after="240"/>
              <w:ind w:left="115" w:right="691"/>
              <w:rPr>
                <w:lang w:val="es-ES_tradnl"/>
              </w:rPr>
            </w:pPr>
            <w:r w:rsidRPr="001C11C4">
              <w:rPr>
                <w:lang w:val="es-ES_tradnl"/>
              </w:rPr>
              <w:t>Para mitigar este riesgo, la OMPI, así como los gobiernos nacionales, pueden considerar la posibilidad de buscar formas de reconocer y premiar a quienes se esfuercen por apoyar a las inventoras con el fin de darles un incentivo para que sigan realizando esta labor y desarrollen un servicio más sostenible</w:t>
            </w:r>
            <w:r w:rsidR="002B3FBD" w:rsidRPr="001C11C4">
              <w:rPr>
                <w:lang w:val="es-ES_tradnl"/>
              </w:rPr>
              <w:t xml:space="preserve">. </w:t>
            </w:r>
          </w:p>
        </w:tc>
      </w:tr>
      <w:tr w:rsidR="002B3FBD" w:rsidRPr="001C11C4" w:rsidTr="002A0D68">
        <w:trPr>
          <w:trHeight w:val="703"/>
        </w:trPr>
        <w:tc>
          <w:tcPr>
            <w:tcW w:w="2377" w:type="dxa"/>
            <w:shd w:val="clear" w:color="auto" w:fill="8DB3E1"/>
          </w:tcPr>
          <w:p w:rsidR="002B3FBD" w:rsidRPr="001C11C4" w:rsidRDefault="00375BDD" w:rsidP="002A0D68">
            <w:pPr>
              <w:pStyle w:val="TableParagraph"/>
              <w:spacing w:before="240" w:after="240"/>
              <w:ind w:left="115" w:right="216"/>
              <w:rPr>
                <w:lang w:val="es-ES_tradnl"/>
              </w:rPr>
            </w:pPr>
            <w:r w:rsidRPr="001C11C4">
              <w:rPr>
                <w:u w:val="single"/>
                <w:lang w:val="es-ES_tradnl"/>
              </w:rPr>
              <w:t>Porcentaje de ejecución del proyecto</w:t>
            </w:r>
          </w:p>
        </w:tc>
        <w:tc>
          <w:tcPr>
            <w:tcW w:w="6913" w:type="dxa"/>
          </w:tcPr>
          <w:p w:rsidR="002B3FBD" w:rsidRPr="001C11C4" w:rsidRDefault="009C608F" w:rsidP="002957A7">
            <w:pPr>
              <w:pStyle w:val="TableParagraph"/>
              <w:spacing w:before="240" w:after="240"/>
              <w:ind w:left="115" w:right="677"/>
              <w:rPr>
                <w:lang w:val="es-ES_tradnl"/>
              </w:rPr>
            </w:pPr>
            <w:r w:rsidRPr="001C11C4">
              <w:rPr>
                <w:lang w:val="es-ES_tradnl"/>
              </w:rPr>
              <w:t xml:space="preserve">El </w:t>
            </w:r>
            <w:r w:rsidR="002957A7" w:rsidRPr="001C11C4">
              <w:rPr>
                <w:lang w:val="es-ES_tradnl"/>
              </w:rPr>
              <w:t>porcentaje</w:t>
            </w:r>
            <w:r w:rsidRPr="001C11C4">
              <w:rPr>
                <w:lang w:val="es-ES_tradnl"/>
              </w:rPr>
              <w:t xml:space="preserve"> de utilización del presupuesto al final de la ejecución del proyecto era del 65%</w:t>
            </w:r>
            <w:r w:rsidR="002B3FBD" w:rsidRPr="001C11C4">
              <w:rPr>
                <w:rStyle w:val="FootnoteReference"/>
                <w:lang w:val="es-ES_tradnl"/>
              </w:rPr>
              <w:footnoteReference w:id="2"/>
            </w:r>
          </w:p>
        </w:tc>
      </w:tr>
      <w:tr w:rsidR="002B3FBD" w:rsidRPr="001C11C4" w:rsidTr="002A0D68">
        <w:trPr>
          <w:trHeight w:val="631"/>
        </w:trPr>
        <w:tc>
          <w:tcPr>
            <w:tcW w:w="2377" w:type="dxa"/>
            <w:shd w:val="clear" w:color="auto" w:fill="8DB3E1"/>
          </w:tcPr>
          <w:p w:rsidR="002B3FBD" w:rsidRPr="001C11C4" w:rsidRDefault="00375BDD" w:rsidP="002A0D68">
            <w:pPr>
              <w:pStyle w:val="TableParagraph"/>
              <w:spacing w:before="240" w:after="240"/>
              <w:ind w:left="110"/>
              <w:rPr>
                <w:lang w:val="es-ES_tradnl"/>
              </w:rPr>
            </w:pPr>
            <w:r w:rsidRPr="001C11C4">
              <w:rPr>
                <w:u w:val="single"/>
                <w:lang w:val="es-ES_tradnl"/>
              </w:rPr>
              <w:t>Informes previos</w:t>
            </w:r>
          </w:p>
        </w:tc>
        <w:tc>
          <w:tcPr>
            <w:tcW w:w="6913" w:type="dxa"/>
          </w:tcPr>
          <w:p w:rsidR="002B3FBD" w:rsidRPr="001C11C4" w:rsidRDefault="00C00AA4" w:rsidP="002A0D68">
            <w:pPr>
              <w:pStyle w:val="TableParagraph"/>
              <w:spacing w:before="240" w:after="240"/>
              <w:ind w:left="109" w:right="892"/>
              <w:rPr>
                <w:lang w:val="es-ES_tradnl"/>
              </w:rPr>
            </w:pPr>
            <w:r w:rsidRPr="001C11C4">
              <w:rPr>
                <w:lang w:val="es-ES_tradnl"/>
              </w:rPr>
              <w:t>Los informes anteriores figuran en el Anexo II del documento CDIP/24/2, en el Anexo I del documento CDIP/26/2 y en el Anexo III del documento CDIP 29/2.</w:t>
            </w:r>
          </w:p>
        </w:tc>
      </w:tr>
      <w:tr w:rsidR="002B3FBD" w:rsidRPr="001C11C4" w:rsidTr="002A0D68">
        <w:trPr>
          <w:trHeight w:val="846"/>
        </w:trPr>
        <w:tc>
          <w:tcPr>
            <w:tcW w:w="2377" w:type="dxa"/>
            <w:shd w:val="clear" w:color="auto" w:fill="8DB3E1"/>
          </w:tcPr>
          <w:p w:rsidR="002B3FBD" w:rsidRPr="001C11C4" w:rsidRDefault="00375BDD" w:rsidP="002A0D68">
            <w:pPr>
              <w:pStyle w:val="TableParagraph"/>
              <w:spacing w:before="240" w:after="240"/>
              <w:ind w:left="110" w:right="855"/>
              <w:rPr>
                <w:lang w:val="es-ES_tradnl"/>
              </w:rPr>
            </w:pPr>
            <w:r w:rsidRPr="001C11C4">
              <w:rPr>
                <w:u w:val="single"/>
                <w:lang w:val="es-ES_tradnl"/>
              </w:rPr>
              <w:lastRenderedPageBreak/>
              <w:t>Seguimiento y difusión</w:t>
            </w:r>
          </w:p>
        </w:tc>
        <w:tc>
          <w:tcPr>
            <w:tcW w:w="6913" w:type="dxa"/>
          </w:tcPr>
          <w:p w:rsidR="002B3FBD" w:rsidRPr="001C11C4" w:rsidRDefault="00C00AA4" w:rsidP="002A0D68">
            <w:pPr>
              <w:pStyle w:val="TableParagraph"/>
              <w:spacing w:before="240" w:after="240"/>
              <w:ind w:left="109"/>
              <w:rPr>
                <w:lang w:val="es-ES_tradnl"/>
              </w:rPr>
            </w:pPr>
            <w:r w:rsidRPr="001C11C4">
              <w:rPr>
                <w:lang w:val="es-ES_tradnl"/>
              </w:rPr>
              <w:t xml:space="preserve">Como seguimiento, la OMPI y sus Estados miembros pueden considerar la posibilidad de aprovechar los conocimientos y recursos desarrollados en el marco de este proyecto y trabajar con los </w:t>
            </w:r>
            <w:r w:rsidR="002957A7" w:rsidRPr="001C11C4">
              <w:rPr>
                <w:lang w:val="es-ES_tradnl"/>
              </w:rPr>
              <w:t>coordinadores establecidos</w:t>
            </w:r>
            <w:r w:rsidRPr="001C11C4">
              <w:rPr>
                <w:lang w:val="es-ES_tradnl"/>
              </w:rPr>
              <w:t xml:space="preserve"> para desarrollar un programa de apoyo específico que les ayude a prestar servicios a las inventoras en materia de propiedad intelectual.</w:t>
            </w:r>
          </w:p>
          <w:p w:rsidR="002B3FBD" w:rsidRPr="001C11C4" w:rsidRDefault="00C00AA4" w:rsidP="002A0D68">
            <w:pPr>
              <w:pStyle w:val="TableParagraph"/>
              <w:spacing w:before="240" w:after="240"/>
              <w:ind w:left="109"/>
              <w:rPr>
                <w:lang w:val="es-ES_tradnl"/>
              </w:rPr>
            </w:pPr>
            <w:r w:rsidRPr="001C11C4">
              <w:rPr>
                <w:lang w:val="es-ES_tradnl"/>
              </w:rPr>
              <w:t>A este respecto, los países piloto pueden considerar la posibilidad de adaptar a su contexto local la guía para empresas emergentes elaborada en el marco de este proyecto, "Ideas emprendedoras". La adaptación podría incluir ejemplos y estudios de casos de inventoras locales, y se podría complementar con otras herramientas y materiales pertinentes de la OMPI. Sobre esta base, se podría</w:t>
            </w:r>
            <w:r w:rsidR="00B31995" w:rsidRPr="001C11C4">
              <w:rPr>
                <w:lang w:val="es-ES_tradnl"/>
              </w:rPr>
              <w:t>n</w:t>
            </w:r>
            <w:r w:rsidRPr="001C11C4">
              <w:rPr>
                <w:lang w:val="es-ES_tradnl"/>
              </w:rPr>
              <w:t xml:space="preserve"> organizar </w:t>
            </w:r>
            <w:r w:rsidR="00B31995" w:rsidRPr="001C11C4">
              <w:rPr>
                <w:lang w:val="es-ES_tradnl"/>
              </w:rPr>
              <w:t xml:space="preserve">actividades complementarias de capacitación dirigidas a las inventoras y los </w:t>
            </w:r>
            <w:r w:rsidR="002957A7" w:rsidRPr="001C11C4">
              <w:rPr>
                <w:lang w:val="es-ES_tradnl"/>
              </w:rPr>
              <w:t>coordinadores</w:t>
            </w:r>
            <w:r w:rsidRPr="001C11C4">
              <w:rPr>
                <w:lang w:val="es-ES_tradnl"/>
              </w:rPr>
              <w:t>.</w:t>
            </w:r>
          </w:p>
          <w:p w:rsidR="002B3FBD" w:rsidRPr="001C11C4" w:rsidRDefault="00B31995" w:rsidP="002A0D68">
            <w:pPr>
              <w:pStyle w:val="TableParagraph"/>
              <w:spacing w:before="240" w:after="240"/>
              <w:ind w:left="115"/>
              <w:rPr>
                <w:lang w:val="es-ES_tradnl"/>
              </w:rPr>
            </w:pPr>
            <w:r w:rsidRPr="001C11C4">
              <w:rPr>
                <w:lang w:val="es-ES_tradnl"/>
              </w:rPr>
              <w:t xml:space="preserve">Otra medida de seguimiento podría consistir en repetir el programa piloto de orientación, allí donde la metodología correspondiente se encuentre disponible y, por lo tanto, </w:t>
            </w:r>
            <w:r w:rsidR="002957A7" w:rsidRPr="001C11C4">
              <w:rPr>
                <w:lang w:val="es-ES_tradnl"/>
              </w:rPr>
              <w:t>sea viable hacerlo</w:t>
            </w:r>
            <w:r w:rsidRPr="001C11C4">
              <w:rPr>
                <w:lang w:val="es-ES_tradnl"/>
              </w:rPr>
              <w:t>.</w:t>
            </w:r>
          </w:p>
          <w:p w:rsidR="002B3FBD" w:rsidRPr="001C11C4" w:rsidRDefault="00B31995" w:rsidP="002A0D68">
            <w:pPr>
              <w:pStyle w:val="TableParagraph"/>
              <w:spacing w:before="240" w:after="240"/>
              <w:ind w:left="109"/>
              <w:rPr>
                <w:lang w:val="es-ES_tradnl"/>
              </w:rPr>
            </w:pPr>
            <w:r w:rsidRPr="001C11C4">
              <w:rPr>
                <w:lang w:val="es-ES_tradnl"/>
              </w:rPr>
              <w:t>El proyecto puede aplicarse, con los cambios necesarios, a otros países que puedan estar interesados.</w:t>
            </w:r>
          </w:p>
          <w:p w:rsidR="002B3FBD" w:rsidRPr="001C11C4" w:rsidRDefault="00B31995" w:rsidP="002A0D68">
            <w:pPr>
              <w:pStyle w:val="TableParagraph"/>
              <w:spacing w:before="240" w:after="240"/>
              <w:ind w:left="109"/>
              <w:rPr>
                <w:highlight w:val="yellow"/>
                <w:lang w:val="es-ES_tradnl"/>
              </w:rPr>
            </w:pPr>
            <w:r w:rsidRPr="001C11C4">
              <w:rPr>
                <w:lang w:val="es-ES_tradnl"/>
              </w:rPr>
              <w:t>Para más información sobre posibles estrategias de difusión, consúltese la nota correspondiente en</w:t>
            </w:r>
            <w:r w:rsidR="002B3FBD" w:rsidRPr="001C11C4">
              <w:rPr>
                <w:lang w:val="es-ES_tradnl"/>
              </w:rPr>
              <w:t>:</w:t>
            </w:r>
            <w:r w:rsidR="005D262F" w:rsidRPr="001C11C4">
              <w:rPr>
                <w:lang w:val="es-ES_tradnl"/>
              </w:rPr>
              <w:t xml:space="preserve"> </w:t>
            </w:r>
            <w:hyperlink r:id="rId21" w:history="1">
              <w:r w:rsidR="002B3FBD" w:rsidRPr="001C11C4">
                <w:rPr>
                  <w:rStyle w:val="Hyperlink"/>
                  <w:lang w:val="es-ES_tradnl"/>
                </w:rPr>
                <w:t>https://dacatalogue.wipo.int/projects/DA_1_10_12_23_25_31_40_01</w:t>
              </w:r>
            </w:hyperlink>
            <w:r w:rsidR="002B3FBD" w:rsidRPr="001C11C4">
              <w:rPr>
                <w:lang w:val="es-ES_tradnl"/>
              </w:rPr>
              <w:t xml:space="preserve"> </w:t>
            </w:r>
          </w:p>
        </w:tc>
      </w:tr>
    </w:tbl>
    <w:p w:rsidR="002B3FBD" w:rsidRPr="001C11C4" w:rsidRDefault="002B3FBD" w:rsidP="002B3FBD">
      <w:pPr>
        <w:rPr>
          <w:rFonts w:eastAsia="Times New Roman"/>
          <w:lang w:val="es-ES_tradnl"/>
        </w:rPr>
      </w:pPr>
      <w:r w:rsidRPr="001C11C4">
        <w:rPr>
          <w:rFonts w:eastAsia="Times New Roman"/>
          <w:lang w:val="es-ES_tradnl"/>
        </w:rPr>
        <w:br w:type="page"/>
      </w:r>
    </w:p>
    <w:p w:rsidR="002B3FBD" w:rsidRPr="001C11C4" w:rsidRDefault="006549FC" w:rsidP="002B3FBD">
      <w:pPr>
        <w:pStyle w:val="BodyText"/>
        <w:spacing w:before="1"/>
        <w:ind w:left="136"/>
        <w:rPr>
          <w:szCs w:val="22"/>
          <w:lang w:val="es-ES_tradnl"/>
        </w:rPr>
      </w:pPr>
      <w:r w:rsidRPr="001C11C4">
        <w:rPr>
          <w:rFonts w:eastAsia="Arial"/>
          <w:szCs w:val="22"/>
          <w:lang w:val="es-ES_tradnl"/>
        </w:rPr>
        <w:lastRenderedPageBreak/>
        <w:t>EVALUACIÓN INTERNA DEL PROYECTO</w:t>
      </w:r>
    </w:p>
    <w:p w:rsidR="002B3FBD" w:rsidRPr="001C11C4" w:rsidRDefault="006549FC" w:rsidP="002B3FBD">
      <w:pPr>
        <w:pStyle w:val="BodyText"/>
        <w:ind w:left="136"/>
        <w:rPr>
          <w:szCs w:val="22"/>
          <w:lang w:val="es-ES_tradnl"/>
        </w:rPr>
      </w:pPr>
      <w:r w:rsidRPr="001C11C4">
        <w:rPr>
          <w:rFonts w:eastAsia="Arial"/>
          <w:szCs w:val="22"/>
          <w:lang w:val="es-ES_tradnl"/>
        </w:rPr>
        <w:t>Clave de colores:</w:t>
      </w:r>
    </w:p>
    <w:tbl>
      <w:tblPr>
        <w:tblW w:w="9350" w:type="dxa"/>
        <w:tblInd w:w="1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705"/>
        <w:gridCol w:w="1559"/>
        <w:gridCol w:w="1628"/>
        <w:gridCol w:w="1894"/>
        <w:gridCol w:w="2564"/>
      </w:tblGrid>
      <w:tr w:rsidR="002B3FBD" w:rsidRPr="001C11C4" w:rsidTr="00832F5D">
        <w:trPr>
          <w:trHeight w:val="470"/>
        </w:trPr>
        <w:tc>
          <w:tcPr>
            <w:tcW w:w="1705" w:type="dxa"/>
            <w:shd w:val="clear" w:color="auto" w:fill="7BBEDA"/>
          </w:tcPr>
          <w:p w:rsidR="002B3FBD" w:rsidRPr="001C11C4" w:rsidRDefault="002B3FBD" w:rsidP="002A0D68">
            <w:pPr>
              <w:pStyle w:val="TableParagraph"/>
              <w:spacing w:before="105"/>
              <w:ind w:left="110"/>
              <w:rPr>
                <w:lang w:val="es-ES_tradnl"/>
              </w:rPr>
            </w:pPr>
            <w:r w:rsidRPr="001C11C4">
              <w:rPr>
                <w:lang w:val="es-ES_tradnl"/>
              </w:rPr>
              <w:t>****</w:t>
            </w:r>
          </w:p>
        </w:tc>
        <w:tc>
          <w:tcPr>
            <w:tcW w:w="1559" w:type="dxa"/>
            <w:shd w:val="clear" w:color="auto" w:fill="7BBEDA"/>
          </w:tcPr>
          <w:p w:rsidR="002B3FBD" w:rsidRPr="001C11C4" w:rsidRDefault="002B3FBD" w:rsidP="002A0D68">
            <w:pPr>
              <w:pStyle w:val="TableParagraph"/>
              <w:spacing w:before="105"/>
              <w:ind w:left="110"/>
              <w:rPr>
                <w:lang w:val="es-ES_tradnl"/>
              </w:rPr>
            </w:pPr>
            <w:r w:rsidRPr="001C11C4">
              <w:rPr>
                <w:lang w:val="es-ES_tradnl"/>
              </w:rPr>
              <w:t>***</w:t>
            </w:r>
          </w:p>
        </w:tc>
        <w:tc>
          <w:tcPr>
            <w:tcW w:w="1628" w:type="dxa"/>
            <w:shd w:val="clear" w:color="auto" w:fill="7BBEDA"/>
          </w:tcPr>
          <w:p w:rsidR="002B3FBD" w:rsidRPr="001C11C4" w:rsidRDefault="002B3FBD" w:rsidP="002A0D68">
            <w:pPr>
              <w:pStyle w:val="TableParagraph"/>
              <w:spacing w:before="105"/>
              <w:ind w:left="108"/>
              <w:rPr>
                <w:lang w:val="es-ES_tradnl"/>
              </w:rPr>
            </w:pPr>
            <w:r w:rsidRPr="001C11C4">
              <w:rPr>
                <w:lang w:val="es-ES_tradnl"/>
              </w:rPr>
              <w:t>**</w:t>
            </w:r>
          </w:p>
        </w:tc>
        <w:tc>
          <w:tcPr>
            <w:tcW w:w="1894" w:type="dxa"/>
            <w:shd w:val="clear" w:color="auto" w:fill="7BBEDA"/>
          </w:tcPr>
          <w:p w:rsidR="002B3FBD" w:rsidRPr="001C11C4" w:rsidRDefault="006549FC" w:rsidP="002A0D68">
            <w:pPr>
              <w:pStyle w:val="TableParagraph"/>
              <w:spacing w:before="105"/>
              <w:ind w:left="108"/>
              <w:rPr>
                <w:lang w:val="es-ES_tradnl"/>
              </w:rPr>
            </w:pPr>
            <w:r w:rsidRPr="001C11C4">
              <w:rPr>
                <w:lang w:val="es-ES_tradnl"/>
              </w:rPr>
              <w:t>SA</w:t>
            </w:r>
          </w:p>
        </w:tc>
        <w:tc>
          <w:tcPr>
            <w:tcW w:w="2564" w:type="dxa"/>
            <w:shd w:val="clear" w:color="auto" w:fill="7BBEDA"/>
          </w:tcPr>
          <w:p w:rsidR="002B3FBD" w:rsidRPr="001C11C4" w:rsidRDefault="00CC49AB" w:rsidP="002A0D68">
            <w:pPr>
              <w:pStyle w:val="TableParagraph"/>
              <w:spacing w:before="105"/>
              <w:ind w:left="110"/>
              <w:rPr>
                <w:lang w:val="es-ES_tradnl"/>
              </w:rPr>
            </w:pPr>
            <w:r w:rsidRPr="001C11C4">
              <w:rPr>
                <w:lang w:val="es-ES_tradnl"/>
              </w:rPr>
              <w:t>ND</w:t>
            </w:r>
          </w:p>
        </w:tc>
      </w:tr>
      <w:tr w:rsidR="002B3FBD" w:rsidRPr="001C11C4" w:rsidTr="00832F5D">
        <w:trPr>
          <w:trHeight w:val="506"/>
        </w:trPr>
        <w:tc>
          <w:tcPr>
            <w:tcW w:w="1705" w:type="dxa"/>
            <w:shd w:val="clear" w:color="auto" w:fill="7BBEDA"/>
          </w:tcPr>
          <w:p w:rsidR="002B3FBD" w:rsidRPr="001C11C4" w:rsidRDefault="006549FC" w:rsidP="002A0D68">
            <w:pPr>
              <w:pStyle w:val="TableParagraph"/>
              <w:spacing w:line="252" w:lineRule="exact"/>
              <w:ind w:left="110" w:right="408"/>
              <w:rPr>
                <w:lang w:val="es-ES_tradnl"/>
              </w:rPr>
            </w:pPr>
            <w:r w:rsidRPr="001C11C4">
              <w:rPr>
                <w:lang w:val="es-ES_tradnl"/>
              </w:rPr>
              <w:t>Plenamente logrado</w:t>
            </w:r>
          </w:p>
        </w:tc>
        <w:tc>
          <w:tcPr>
            <w:tcW w:w="1559" w:type="dxa"/>
            <w:shd w:val="clear" w:color="auto" w:fill="7BBEDA"/>
          </w:tcPr>
          <w:p w:rsidR="002B3FBD" w:rsidRPr="001C11C4" w:rsidRDefault="006549FC" w:rsidP="002A0D68">
            <w:pPr>
              <w:pStyle w:val="TableParagraph"/>
              <w:spacing w:line="252" w:lineRule="exact"/>
              <w:ind w:left="110" w:right="687"/>
              <w:rPr>
                <w:lang w:val="es-ES_tradnl"/>
              </w:rPr>
            </w:pPr>
            <w:r w:rsidRPr="001C11C4">
              <w:rPr>
                <w:lang w:val="es-ES_tradnl"/>
              </w:rPr>
              <w:t>Avance notable</w:t>
            </w:r>
          </w:p>
        </w:tc>
        <w:tc>
          <w:tcPr>
            <w:tcW w:w="1628" w:type="dxa"/>
            <w:shd w:val="clear" w:color="auto" w:fill="7BBEDA"/>
          </w:tcPr>
          <w:p w:rsidR="002B3FBD" w:rsidRPr="001C11C4" w:rsidRDefault="006549FC" w:rsidP="002A0D68">
            <w:pPr>
              <w:pStyle w:val="TableParagraph"/>
              <w:spacing w:line="251" w:lineRule="exact"/>
              <w:ind w:left="108"/>
              <w:rPr>
                <w:lang w:val="es-ES_tradnl"/>
              </w:rPr>
            </w:pPr>
            <w:r w:rsidRPr="001C11C4">
              <w:rPr>
                <w:lang w:val="es-ES_tradnl"/>
              </w:rPr>
              <w:t>Avance parcial</w:t>
            </w:r>
          </w:p>
        </w:tc>
        <w:tc>
          <w:tcPr>
            <w:tcW w:w="1894" w:type="dxa"/>
            <w:shd w:val="clear" w:color="auto" w:fill="7BBEDA"/>
          </w:tcPr>
          <w:p w:rsidR="002B3FBD" w:rsidRPr="001C11C4" w:rsidRDefault="006549FC" w:rsidP="002A0D68">
            <w:pPr>
              <w:pStyle w:val="TableParagraph"/>
              <w:spacing w:line="251" w:lineRule="exact"/>
              <w:ind w:left="108"/>
              <w:rPr>
                <w:lang w:val="es-ES_tradnl"/>
              </w:rPr>
            </w:pPr>
            <w:r w:rsidRPr="001C11C4">
              <w:rPr>
                <w:lang w:val="es-ES_tradnl"/>
              </w:rPr>
              <w:t>Ningún avance</w:t>
            </w:r>
          </w:p>
        </w:tc>
        <w:tc>
          <w:tcPr>
            <w:tcW w:w="2564" w:type="dxa"/>
            <w:shd w:val="clear" w:color="auto" w:fill="7BBEDA"/>
          </w:tcPr>
          <w:p w:rsidR="002B3FBD" w:rsidRPr="001C11C4" w:rsidRDefault="006549FC" w:rsidP="002A0D68">
            <w:pPr>
              <w:pStyle w:val="TableParagraph"/>
              <w:spacing w:line="252" w:lineRule="exact"/>
              <w:ind w:left="110" w:right="203"/>
              <w:rPr>
                <w:lang w:val="es-ES_tradnl"/>
              </w:rPr>
            </w:pPr>
            <w:r w:rsidRPr="001C11C4">
              <w:rPr>
                <w:lang w:val="es-ES_tradnl"/>
              </w:rPr>
              <w:t>Sin evaluar/actividad interrumpida</w:t>
            </w:r>
          </w:p>
        </w:tc>
      </w:tr>
    </w:tbl>
    <w:p w:rsidR="002B3FBD" w:rsidRPr="001C11C4" w:rsidRDefault="002B3FBD" w:rsidP="002B3FBD">
      <w:pPr>
        <w:pStyle w:val="BodyText"/>
        <w:ind w:left="136"/>
        <w:rPr>
          <w:sz w:val="18"/>
          <w:szCs w:val="18"/>
          <w:lang w:val="es-ES_tradnl"/>
        </w:rPr>
      </w:pPr>
    </w:p>
    <w:tbl>
      <w:tblPr>
        <w:tblW w:w="9404" w:type="dxa"/>
        <w:tblInd w:w="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430"/>
        <w:gridCol w:w="2695"/>
        <w:gridCol w:w="3401"/>
        <w:gridCol w:w="878"/>
      </w:tblGrid>
      <w:tr w:rsidR="002B3FBD" w:rsidRPr="001C11C4" w:rsidTr="002A0D68">
        <w:trPr>
          <w:trHeight w:val="1264"/>
        </w:trPr>
        <w:tc>
          <w:tcPr>
            <w:tcW w:w="2430" w:type="dxa"/>
            <w:shd w:val="clear" w:color="auto" w:fill="8DB3E1"/>
          </w:tcPr>
          <w:p w:rsidR="002B3FBD" w:rsidRPr="001C11C4" w:rsidRDefault="002B3FBD" w:rsidP="002A0D68">
            <w:pPr>
              <w:pStyle w:val="TableParagraph"/>
              <w:spacing w:before="10"/>
              <w:rPr>
                <w:lang w:val="es-ES_tradnl"/>
              </w:rPr>
            </w:pPr>
          </w:p>
          <w:p w:rsidR="002B3FBD" w:rsidRPr="001C11C4" w:rsidRDefault="00CC49AB" w:rsidP="001D7B48">
            <w:pPr>
              <w:pStyle w:val="TableParagraph"/>
              <w:ind w:left="110" w:right="624"/>
              <w:rPr>
                <w:lang w:val="es-ES_tradnl"/>
              </w:rPr>
            </w:pPr>
            <w:r w:rsidRPr="001C11C4">
              <w:rPr>
                <w:lang w:val="es-ES_tradnl"/>
              </w:rPr>
              <w:t>Productos del proyecto</w:t>
            </w:r>
            <w:r w:rsidR="002B3FBD" w:rsidRPr="001C11C4">
              <w:rPr>
                <w:vertAlign w:val="superscript"/>
                <w:lang w:val="es-ES_tradnl"/>
              </w:rPr>
              <w:t>4</w:t>
            </w:r>
            <w:r w:rsidR="002B3FBD" w:rsidRPr="001C11C4">
              <w:rPr>
                <w:spacing w:val="1"/>
                <w:lang w:val="es-ES_tradnl"/>
              </w:rPr>
              <w:t xml:space="preserve"> </w:t>
            </w:r>
            <w:r w:rsidRPr="001C11C4">
              <w:rPr>
                <w:lang w:val="es-ES_tradnl"/>
              </w:rPr>
              <w:t>(resultado previsto)</w:t>
            </w:r>
          </w:p>
        </w:tc>
        <w:tc>
          <w:tcPr>
            <w:tcW w:w="2695" w:type="dxa"/>
            <w:shd w:val="clear" w:color="auto" w:fill="8DB3E1"/>
          </w:tcPr>
          <w:p w:rsidR="002B3FBD" w:rsidRPr="001C11C4" w:rsidRDefault="002B3FBD" w:rsidP="002A0D68">
            <w:pPr>
              <w:pStyle w:val="TableParagraph"/>
              <w:spacing w:before="10"/>
              <w:rPr>
                <w:lang w:val="es-ES_tradnl"/>
              </w:rPr>
            </w:pPr>
          </w:p>
          <w:p w:rsidR="00CC49AB" w:rsidRPr="001C11C4" w:rsidRDefault="00CC49AB" w:rsidP="00CC49AB">
            <w:pPr>
              <w:pStyle w:val="TableParagraph"/>
              <w:ind w:left="110" w:right="236"/>
              <w:rPr>
                <w:lang w:val="es-ES_tradnl"/>
              </w:rPr>
            </w:pPr>
            <w:r w:rsidRPr="001C11C4">
              <w:rPr>
                <w:lang w:val="es-ES_tradnl"/>
              </w:rPr>
              <w:t>Indicadores de obtención de resultados</w:t>
            </w:r>
          </w:p>
          <w:p w:rsidR="002B3FBD" w:rsidRPr="001C11C4" w:rsidRDefault="00CC49AB" w:rsidP="00CC49AB">
            <w:pPr>
              <w:pStyle w:val="TableParagraph"/>
              <w:spacing w:line="252" w:lineRule="exact"/>
              <w:ind w:left="110"/>
              <w:rPr>
                <w:lang w:val="es-ES_tradnl"/>
              </w:rPr>
            </w:pPr>
            <w:r w:rsidRPr="001C11C4">
              <w:rPr>
                <w:lang w:val="es-ES_tradnl"/>
              </w:rPr>
              <w:t>(indicadores de productos)</w:t>
            </w:r>
          </w:p>
        </w:tc>
        <w:tc>
          <w:tcPr>
            <w:tcW w:w="3401" w:type="dxa"/>
            <w:shd w:val="clear" w:color="auto" w:fill="8DB3E1"/>
          </w:tcPr>
          <w:p w:rsidR="002B3FBD" w:rsidRPr="001C11C4" w:rsidRDefault="002B3FBD" w:rsidP="002A0D68">
            <w:pPr>
              <w:pStyle w:val="TableParagraph"/>
              <w:spacing w:before="10"/>
              <w:rPr>
                <w:lang w:val="es-ES_tradnl"/>
              </w:rPr>
            </w:pPr>
          </w:p>
          <w:p w:rsidR="002B3FBD" w:rsidRPr="001C11C4" w:rsidRDefault="00CC49AB" w:rsidP="002A0D68">
            <w:pPr>
              <w:pStyle w:val="TableParagraph"/>
              <w:ind w:left="108"/>
              <w:rPr>
                <w:lang w:val="es-ES_tradnl"/>
              </w:rPr>
            </w:pPr>
            <w:r w:rsidRPr="001C11C4">
              <w:rPr>
                <w:lang w:val="es-ES_tradnl"/>
              </w:rPr>
              <w:t>Datos sobre el rendimiento</w:t>
            </w:r>
          </w:p>
        </w:tc>
        <w:tc>
          <w:tcPr>
            <w:tcW w:w="878" w:type="dxa"/>
            <w:shd w:val="clear" w:color="auto" w:fill="8DB3E1"/>
          </w:tcPr>
          <w:p w:rsidR="002B3FBD" w:rsidRPr="001C11C4" w:rsidRDefault="002B3FBD" w:rsidP="002A0D68">
            <w:pPr>
              <w:pStyle w:val="TableParagraph"/>
              <w:spacing w:before="10"/>
              <w:rPr>
                <w:lang w:val="es-ES_tradnl"/>
              </w:rPr>
            </w:pPr>
          </w:p>
          <w:p w:rsidR="002B3FBD" w:rsidRPr="001C11C4" w:rsidRDefault="00CC49AB" w:rsidP="002A0D68">
            <w:pPr>
              <w:pStyle w:val="TableParagraph"/>
              <w:ind w:left="111"/>
              <w:rPr>
                <w:lang w:val="es-ES_tradnl"/>
              </w:rPr>
            </w:pPr>
            <w:r w:rsidRPr="001C11C4">
              <w:rPr>
                <w:lang w:val="es-ES_tradnl"/>
              </w:rPr>
              <w:t>Clave de colores</w:t>
            </w:r>
          </w:p>
        </w:tc>
      </w:tr>
      <w:tr w:rsidR="002B3FBD" w:rsidRPr="001C11C4" w:rsidTr="002A0D68">
        <w:trPr>
          <w:trHeight w:val="1551"/>
        </w:trPr>
        <w:tc>
          <w:tcPr>
            <w:tcW w:w="2430" w:type="dxa"/>
            <w:vMerge w:val="restart"/>
            <w:tcBorders>
              <w:right w:val="single" w:sz="6" w:space="0" w:color="000000"/>
            </w:tcBorders>
            <w:vAlign w:val="center"/>
          </w:tcPr>
          <w:p w:rsidR="002B3FBD" w:rsidRPr="001C11C4" w:rsidRDefault="002B3FBD" w:rsidP="002A0D68">
            <w:pPr>
              <w:pStyle w:val="TableParagraph"/>
              <w:rPr>
                <w:lang w:val="es-ES_tradnl"/>
              </w:rPr>
            </w:pPr>
            <w:r w:rsidRPr="001C11C4">
              <w:rPr>
                <w:bCs/>
                <w:lang w:val="es-ES_tradnl"/>
              </w:rPr>
              <w:t xml:space="preserve">1. </w:t>
            </w:r>
            <w:r w:rsidR="00F71BF4" w:rsidRPr="001C11C4">
              <w:rPr>
                <w:bCs/>
                <w:lang w:val="es-ES_tradnl"/>
              </w:rPr>
              <w:t>Mejor conocimiento de la amplitud y el alcance de los problemas que afrontan las inventoras e innovadoras y posibles soluciones</w:t>
            </w:r>
          </w:p>
        </w:tc>
        <w:tc>
          <w:tcPr>
            <w:tcW w:w="2695" w:type="dxa"/>
            <w:tcBorders>
              <w:left w:val="single" w:sz="6" w:space="0" w:color="000000"/>
              <w:bottom w:val="single" w:sz="6" w:space="0" w:color="000000"/>
            </w:tcBorders>
          </w:tcPr>
          <w:p w:rsidR="002B3FBD" w:rsidRPr="001C11C4" w:rsidRDefault="002B3FBD" w:rsidP="002A0D68">
            <w:pPr>
              <w:pStyle w:val="TableParagraph"/>
              <w:rPr>
                <w:lang w:val="es-ES_tradnl"/>
              </w:rPr>
            </w:pPr>
            <w:r w:rsidRPr="001C11C4">
              <w:rPr>
                <w:lang w:val="es-ES_tradnl"/>
              </w:rPr>
              <w:t xml:space="preserve">I. </w:t>
            </w:r>
            <w:r w:rsidR="00F71BF4" w:rsidRPr="001C11C4">
              <w:rPr>
                <w:lang w:val="es-ES_tradnl"/>
              </w:rPr>
              <w:t>Efectuar un examen de la bibliografía existente acerca de la situación de las inventoras, innovadoras y emprendedoras</w:t>
            </w:r>
          </w:p>
        </w:tc>
        <w:tc>
          <w:tcPr>
            <w:tcW w:w="3401" w:type="dxa"/>
            <w:vAlign w:val="center"/>
          </w:tcPr>
          <w:p w:rsidR="002B3FBD" w:rsidRPr="001C11C4" w:rsidRDefault="00F71BF4" w:rsidP="002A0D68">
            <w:pPr>
              <w:rPr>
                <w:lang w:val="es-ES_tradnl"/>
              </w:rPr>
            </w:pPr>
            <w:r w:rsidRPr="001C11C4">
              <w:rPr>
                <w:lang w:val="es-ES_tradnl"/>
              </w:rPr>
              <w:t>Elaborado</w:t>
            </w:r>
          </w:p>
          <w:p w:rsidR="002B3FBD" w:rsidRPr="001C11C4" w:rsidRDefault="002B3FBD" w:rsidP="002A0D68">
            <w:pPr>
              <w:pStyle w:val="TableParagraph"/>
              <w:rPr>
                <w:lang w:val="es-ES_tradnl"/>
              </w:rPr>
            </w:pPr>
          </w:p>
        </w:tc>
        <w:tc>
          <w:tcPr>
            <w:tcW w:w="878" w:type="dxa"/>
            <w:vAlign w:val="center"/>
          </w:tcPr>
          <w:p w:rsidR="002B3FBD" w:rsidRPr="001C11C4" w:rsidRDefault="002B3FBD" w:rsidP="002A0D68">
            <w:pPr>
              <w:rPr>
                <w:lang w:val="es-ES_tradnl"/>
              </w:rPr>
            </w:pPr>
            <w:r w:rsidRPr="001C11C4">
              <w:rPr>
                <w:lang w:val="es-ES_tradnl"/>
              </w:rPr>
              <w:t>****</w:t>
            </w:r>
          </w:p>
        </w:tc>
      </w:tr>
      <w:tr w:rsidR="002B3FBD" w:rsidRPr="001C11C4" w:rsidTr="002A0D68">
        <w:trPr>
          <w:trHeight w:val="1855"/>
        </w:trPr>
        <w:tc>
          <w:tcPr>
            <w:tcW w:w="2430" w:type="dxa"/>
            <w:vMerge/>
            <w:tcBorders>
              <w:right w:val="single" w:sz="6" w:space="0" w:color="000000"/>
            </w:tcBorders>
            <w:vAlign w:val="center"/>
          </w:tcPr>
          <w:p w:rsidR="002B3FBD" w:rsidRPr="001C11C4" w:rsidRDefault="002B3FBD" w:rsidP="002A0D68">
            <w:pPr>
              <w:pStyle w:val="TableParagraph"/>
              <w:rPr>
                <w:bCs/>
                <w:lang w:val="es-ES_tradnl"/>
              </w:rPr>
            </w:pPr>
          </w:p>
        </w:tc>
        <w:tc>
          <w:tcPr>
            <w:tcW w:w="2695" w:type="dxa"/>
            <w:tcBorders>
              <w:left w:val="single" w:sz="6" w:space="0" w:color="000000"/>
              <w:bottom w:val="single" w:sz="6" w:space="0" w:color="000000"/>
            </w:tcBorders>
            <w:vAlign w:val="center"/>
          </w:tcPr>
          <w:p w:rsidR="002B3FBD" w:rsidRPr="001C11C4" w:rsidRDefault="002B3FBD" w:rsidP="002A0D68">
            <w:pPr>
              <w:pStyle w:val="TableParagraph"/>
              <w:rPr>
                <w:lang w:val="es-ES_tradnl"/>
              </w:rPr>
            </w:pPr>
            <w:r w:rsidRPr="001C11C4">
              <w:rPr>
                <w:lang w:val="es-ES_tradnl"/>
              </w:rPr>
              <w:t xml:space="preserve">II. </w:t>
            </w:r>
            <w:r w:rsidR="00F71BF4" w:rsidRPr="001C11C4">
              <w:rPr>
                <w:lang w:val="es-ES_tradnl"/>
              </w:rPr>
              <w:t>Hacer un repertorio de mejores prácticas, modelos y ejemplos de programas e iniciativas destinados a apoyar a las inventoras e innovadoras en lo que respecta al acceso al sistema de PI y a su utilización</w:t>
            </w:r>
          </w:p>
          <w:p w:rsidR="002B3FBD" w:rsidRPr="001C11C4" w:rsidRDefault="002B3FBD" w:rsidP="002A0D68">
            <w:pPr>
              <w:pStyle w:val="TableParagraph"/>
              <w:rPr>
                <w:lang w:val="es-ES_tradnl"/>
              </w:rPr>
            </w:pPr>
          </w:p>
        </w:tc>
        <w:tc>
          <w:tcPr>
            <w:tcW w:w="3401" w:type="dxa"/>
            <w:vAlign w:val="center"/>
          </w:tcPr>
          <w:p w:rsidR="002B3FBD" w:rsidRPr="001C11C4" w:rsidRDefault="00F71BF4" w:rsidP="002A0D68">
            <w:pPr>
              <w:rPr>
                <w:lang w:val="es-ES_tradnl"/>
              </w:rPr>
            </w:pPr>
            <w:r w:rsidRPr="001C11C4">
              <w:rPr>
                <w:lang w:val="es-ES_tradnl"/>
              </w:rPr>
              <w:t>Elaborado</w:t>
            </w:r>
          </w:p>
          <w:p w:rsidR="002B3FBD" w:rsidRPr="001C11C4" w:rsidRDefault="002B3FBD" w:rsidP="002A0D68">
            <w:pPr>
              <w:rPr>
                <w:lang w:val="es-ES_tradnl"/>
              </w:rPr>
            </w:pPr>
          </w:p>
        </w:tc>
        <w:tc>
          <w:tcPr>
            <w:tcW w:w="878" w:type="dxa"/>
            <w:vAlign w:val="center"/>
          </w:tcPr>
          <w:p w:rsidR="002B3FBD" w:rsidRPr="001C11C4" w:rsidRDefault="002B3FBD" w:rsidP="002A0D68">
            <w:pPr>
              <w:rPr>
                <w:lang w:val="es-ES_tradnl"/>
              </w:rPr>
            </w:pPr>
            <w:r w:rsidRPr="001C11C4">
              <w:rPr>
                <w:lang w:val="es-ES_tradnl"/>
              </w:rPr>
              <w:t>****</w:t>
            </w:r>
          </w:p>
          <w:p w:rsidR="002B3FBD" w:rsidRPr="001C11C4" w:rsidRDefault="002B3FBD" w:rsidP="002A0D68">
            <w:pPr>
              <w:rPr>
                <w:lang w:val="es-ES_tradnl"/>
              </w:rPr>
            </w:pPr>
          </w:p>
        </w:tc>
      </w:tr>
      <w:tr w:rsidR="002B3FBD" w:rsidRPr="001C11C4" w:rsidTr="002A0D68">
        <w:trPr>
          <w:trHeight w:val="1855"/>
        </w:trPr>
        <w:tc>
          <w:tcPr>
            <w:tcW w:w="2430" w:type="dxa"/>
            <w:vMerge/>
            <w:tcBorders>
              <w:right w:val="single" w:sz="6" w:space="0" w:color="000000"/>
            </w:tcBorders>
            <w:vAlign w:val="center"/>
          </w:tcPr>
          <w:p w:rsidR="002B3FBD" w:rsidRPr="001C11C4" w:rsidRDefault="002B3FBD" w:rsidP="002A0D68">
            <w:pPr>
              <w:pStyle w:val="TableParagraph"/>
              <w:rPr>
                <w:bCs/>
                <w:lang w:val="es-ES_tradnl"/>
              </w:rPr>
            </w:pPr>
          </w:p>
        </w:tc>
        <w:tc>
          <w:tcPr>
            <w:tcW w:w="2695" w:type="dxa"/>
            <w:tcBorders>
              <w:left w:val="single" w:sz="6" w:space="0" w:color="000000"/>
              <w:bottom w:val="single" w:sz="6" w:space="0" w:color="000000"/>
            </w:tcBorders>
            <w:vAlign w:val="center"/>
          </w:tcPr>
          <w:p w:rsidR="002B3FBD" w:rsidRPr="001C11C4" w:rsidRDefault="002B3FBD" w:rsidP="002A0D68">
            <w:pPr>
              <w:pStyle w:val="TableParagraph"/>
              <w:rPr>
                <w:lang w:val="es-ES_tradnl"/>
              </w:rPr>
            </w:pPr>
            <w:r w:rsidRPr="001C11C4">
              <w:rPr>
                <w:lang w:val="es-ES_tradnl"/>
              </w:rPr>
              <w:t xml:space="preserve">III. </w:t>
            </w:r>
            <w:r w:rsidR="00F71BF4" w:rsidRPr="001C11C4">
              <w:rPr>
                <w:lang w:val="es-ES_tradnl"/>
              </w:rPr>
              <w:t>Hacer un repertorio de ejemplos concretos de inventoras e innovadoras sobre su experiencia en la protección de los productos de su invención e innovación y su lanzamiento al mercado</w:t>
            </w:r>
          </w:p>
          <w:p w:rsidR="002B3FBD" w:rsidRPr="001C11C4" w:rsidRDefault="002B3FBD" w:rsidP="002A0D68">
            <w:pPr>
              <w:pStyle w:val="TableParagraph"/>
              <w:rPr>
                <w:lang w:val="es-ES_tradnl"/>
              </w:rPr>
            </w:pPr>
          </w:p>
        </w:tc>
        <w:tc>
          <w:tcPr>
            <w:tcW w:w="3401" w:type="dxa"/>
            <w:vAlign w:val="center"/>
          </w:tcPr>
          <w:p w:rsidR="002B3FBD" w:rsidRPr="001C11C4" w:rsidRDefault="00F71BF4" w:rsidP="002A0D68">
            <w:pPr>
              <w:rPr>
                <w:lang w:val="es-ES_tradnl"/>
              </w:rPr>
            </w:pPr>
            <w:r w:rsidRPr="001C11C4">
              <w:rPr>
                <w:lang w:val="es-ES_tradnl"/>
              </w:rPr>
              <w:t>Finalizado</w:t>
            </w:r>
          </w:p>
        </w:tc>
        <w:tc>
          <w:tcPr>
            <w:tcW w:w="878" w:type="dxa"/>
            <w:vAlign w:val="center"/>
          </w:tcPr>
          <w:p w:rsidR="002B3FBD" w:rsidRPr="001C11C4" w:rsidRDefault="002B3FBD" w:rsidP="002A0D68">
            <w:pPr>
              <w:pStyle w:val="TableParagraph"/>
              <w:rPr>
                <w:lang w:val="es-ES_tradnl"/>
              </w:rPr>
            </w:pPr>
            <w:r w:rsidRPr="001C11C4">
              <w:rPr>
                <w:lang w:val="es-ES_tradnl"/>
              </w:rPr>
              <w:t>****</w:t>
            </w:r>
          </w:p>
          <w:p w:rsidR="002B3FBD" w:rsidRPr="001C11C4" w:rsidRDefault="002B3FBD" w:rsidP="002A0D68">
            <w:pPr>
              <w:rPr>
                <w:lang w:val="es-ES_tradnl"/>
              </w:rPr>
            </w:pPr>
          </w:p>
        </w:tc>
      </w:tr>
      <w:tr w:rsidR="002B3FBD" w:rsidRPr="001C11C4" w:rsidTr="002A0D68">
        <w:trPr>
          <w:trHeight w:val="2153"/>
        </w:trPr>
        <w:tc>
          <w:tcPr>
            <w:tcW w:w="2430" w:type="dxa"/>
            <w:vMerge w:val="restart"/>
            <w:tcBorders>
              <w:right w:val="single" w:sz="6" w:space="0" w:color="000000"/>
            </w:tcBorders>
            <w:vAlign w:val="center"/>
          </w:tcPr>
          <w:p w:rsidR="002B3FBD" w:rsidRPr="001C11C4" w:rsidRDefault="002B3FBD" w:rsidP="002A0D68">
            <w:pPr>
              <w:rPr>
                <w:rStyle w:val="Heading3Char"/>
                <w:u w:val="none"/>
                <w:lang w:val="es-ES_tradnl"/>
              </w:rPr>
            </w:pPr>
            <w:r w:rsidRPr="001C11C4">
              <w:rPr>
                <w:rStyle w:val="Heading3Char"/>
                <w:u w:val="none"/>
                <w:lang w:val="es-ES_tradnl"/>
              </w:rPr>
              <w:t xml:space="preserve">2. </w:t>
            </w:r>
            <w:r w:rsidR="00F71BF4" w:rsidRPr="001C11C4">
              <w:rPr>
                <w:rStyle w:val="Heading3Char"/>
                <w:rFonts w:eastAsia="Arial"/>
                <w:szCs w:val="22"/>
                <w:u w:val="none"/>
                <w:lang w:val="es-ES_tradnl"/>
              </w:rPr>
              <w:t>Referencia nacional establecida en cuatro países participantes</w:t>
            </w:r>
          </w:p>
        </w:tc>
        <w:tc>
          <w:tcPr>
            <w:tcW w:w="2695" w:type="dxa"/>
            <w:tcBorders>
              <w:top w:val="single" w:sz="6" w:space="0" w:color="000000"/>
              <w:left w:val="single" w:sz="6" w:space="0" w:color="000000"/>
              <w:bottom w:val="single" w:sz="6" w:space="0" w:color="000000"/>
            </w:tcBorders>
            <w:vAlign w:val="center"/>
          </w:tcPr>
          <w:p w:rsidR="002B3FBD" w:rsidRPr="001C11C4" w:rsidRDefault="002B3FBD" w:rsidP="002A0D68">
            <w:pPr>
              <w:rPr>
                <w:rStyle w:val="Heading3Char"/>
                <w:u w:val="none"/>
                <w:lang w:val="es-ES_tradnl"/>
              </w:rPr>
            </w:pPr>
            <w:r w:rsidRPr="001C11C4">
              <w:rPr>
                <w:rStyle w:val="Heading3Char"/>
                <w:u w:val="none"/>
                <w:lang w:val="es-ES_tradnl"/>
              </w:rPr>
              <w:t xml:space="preserve">I. </w:t>
            </w:r>
            <w:r w:rsidR="00F71BF4" w:rsidRPr="001C11C4">
              <w:rPr>
                <w:rStyle w:val="Heading3Char"/>
                <w:rFonts w:eastAsia="Arial"/>
                <w:szCs w:val="22"/>
                <w:u w:val="none"/>
                <w:lang w:val="es-ES_tradnl"/>
              </w:rPr>
              <w:t>Elaborar cuatro (4) informes nacionales de situación (uno en cada país piloto) para determinar los desafíos y obstáculos que afrontan las mujeres en lo que respecta al acceso al sistema de PI y su utilización</w:t>
            </w:r>
          </w:p>
        </w:tc>
        <w:tc>
          <w:tcPr>
            <w:tcW w:w="3401" w:type="dxa"/>
            <w:vAlign w:val="center"/>
          </w:tcPr>
          <w:p w:rsidR="002B3FBD" w:rsidRPr="001C11C4" w:rsidRDefault="00F71BF4" w:rsidP="002A0D68">
            <w:pPr>
              <w:rPr>
                <w:lang w:val="es-ES_tradnl"/>
              </w:rPr>
            </w:pPr>
            <w:r w:rsidRPr="001C11C4">
              <w:rPr>
                <w:lang w:val="es-ES_tradnl"/>
              </w:rPr>
              <w:t>Elaborado</w:t>
            </w:r>
          </w:p>
        </w:tc>
        <w:tc>
          <w:tcPr>
            <w:tcW w:w="878" w:type="dxa"/>
            <w:vAlign w:val="center"/>
          </w:tcPr>
          <w:p w:rsidR="002B3FBD" w:rsidRPr="001C11C4" w:rsidRDefault="002B3FBD" w:rsidP="002A0D68">
            <w:pPr>
              <w:rPr>
                <w:lang w:val="es-ES_tradnl"/>
              </w:rPr>
            </w:pPr>
            <w:r w:rsidRPr="001C11C4">
              <w:rPr>
                <w:lang w:val="es-ES_tradnl"/>
              </w:rPr>
              <w:t>****</w:t>
            </w:r>
          </w:p>
          <w:p w:rsidR="002B3FBD" w:rsidRPr="001C11C4" w:rsidRDefault="002B3FBD" w:rsidP="002A0D68">
            <w:pPr>
              <w:rPr>
                <w:lang w:val="es-ES_tradnl"/>
              </w:rPr>
            </w:pPr>
          </w:p>
        </w:tc>
      </w:tr>
      <w:tr w:rsidR="002B3FBD" w:rsidRPr="001C11C4" w:rsidTr="002A0D68">
        <w:trPr>
          <w:trHeight w:val="2152"/>
        </w:trPr>
        <w:tc>
          <w:tcPr>
            <w:tcW w:w="2430" w:type="dxa"/>
            <w:vMerge/>
            <w:tcBorders>
              <w:right w:val="single" w:sz="6" w:space="0" w:color="000000"/>
            </w:tcBorders>
            <w:vAlign w:val="center"/>
          </w:tcPr>
          <w:p w:rsidR="002B3FBD" w:rsidRPr="001C11C4" w:rsidRDefault="002B3FBD" w:rsidP="002A0D68">
            <w:pPr>
              <w:rPr>
                <w:rStyle w:val="Heading3Char"/>
                <w:u w:val="none"/>
                <w:lang w:val="es-ES_tradnl"/>
              </w:rPr>
            </w:pPr>
          </w:p>
        </w:tc>
        <w:tc>
          <w:tcPr>
            <w:tcW w:w="2695" w:type="dxa"/>
            <w:tcBorders>
              <w:top w:val="single" w:sz="6" w:space="0" w:color="000000"/>
              <w:left w:val="single" w:sz="6" w:space="0" w:color="000000"/>
              <w:bottom w:val="single" w:sz="6" w:space="0" w:color="000000"/>
            </w:tcBorders>
            <w:vAlign w:val="center"/>
          </w:tcPr>
          <w:p w:rsidR="002B3FBD" w:rsidRPr="001C11C4" w:rsidRDefault="002B3FBD" w:rsidP="00B224B0">
            <w:pPr>
              <w:rPr>
                <w:rStyle w:val="Heading3Char"/>
                <w:u w:val="none"/>
                <w:lang w:val="es-ES_tradnl"/>
              </w:rPr>
            </w:pPr>
            <w:r w:rsidRPr="001C11C4">
              <w:rPr>
                <w:rStyle w:val="Heading3Char"/>
                <w:u w:val="none"/>
                <w:lang w:val="es-ES_tradnl"/>
              </w:rPr>
              <w:t xml:space="preserve">II. </w:t>
            </w:r>
            <w:r w:rsidR="00B224B0" w:rsidRPr="001C11C4">
              <w:rPr>
                <w:rStyle w:val="Heading3Char"/>
                <w:rFonts w:eastAsia="Arial"/>
                <w:szCs w:val="22"/>
                <w:u w:val="none"/>
                <w:lang w:val="es-ES_tradnl"/>
              </w:rPr>
              <w:t>Seleccionar a</w:t>
            </w:r>
            <w:r w:rsidR="00F71BF4" w:rsidRPr="001C11C4">
              <w:rPr>
                <w:rStyle w:val="Heading3Char"/>
                <w:rFonts w:eastAsia="Arial"/>
                <w:szCs w:val="22"/>
                <w:u w:val="none"/>
                <w:lang w:val="es-ES_tradnl"/>
              </w:rPr>
              <w:t xml:space="preserve"> los c</w:t>
            </w:r>
            <w:r w:rsidR="00B224B0" w:rsidRPr="001C11C4">
              <w:rPr>
                <w:rStyle w:val="Heading3Char"/>
                <w:rFonts w:eastAsia="Arial"/>
                <w:szCs w:val="22"/>
                <w:u w:val="none"/>
                <w:lang w:val="es-ES_tradnl"/>
              </w:rPr>
              <w:t>oordinadores</w:t>
            </w:r>
            <w:r w:rsidR="00F71BF4" w:rsidRPr="001C11C4">
              <w:rPr>
                <w:rStyle w:val="Heading3Char"/>
                <w:rFonts w:eastAsia="Arial"/>
                <w:szCs w:val="22"/>
                <w:u w:val="none"/>
                <w:lang w:val="es-ES_tradnl"/>
              </w:rPr>
              <w:t xml:space="preserve"> de cada uno de los cuatro (4) países piloto, junto con una lista de sectores interesados, instituciones competentes, organizaciones y personas que trabajan en este ámbito</w:t>
            </w:r>
          </w:p>
        </w:tc>
        <w:tc>
          <w:tcPr>
            <w:tcW w:w="3401" w:type="dxa"/>
            <w:vAlign w:val="center"/>
          </w:tcPr>
          <w:p w:rsidR="002B3FBD" w:rsidRPr="001C11C4" w:rsidRDefault="00F71BF4" w:rsidP="002A0D68">
            <w:pPr>
              <w:rPr>
                <w:lang w:val="es-ES_tradnl"/>
              </w:rPr>
            </w:pPr>
            <w:r w:rsidRPr="001C11C4">
              <w:rPr>
                <w:rFonts w:eastAsia="Arial"/>
                <w:szCs w:val="22"/>
                <w:lang w:val="es-ES_tradnl"/>
              </w:rPr>
              <w:t>Identificados</w:t>
            </w:r>
          </w:p>
        </w:tc>
        <w:tc>
          <w:tcPr>
            <w:tcW w:w="878" w:type="dxa"/>
            <w:vAlign w:val="center"/>
          </w:tcPr>
          <w:p w:rsidR="002B3FBD" w:rsidRPr="001C11C4" w:rsidRDefault="002B3FBD" w:rsidP="002A0D68">
            <w:pPr>
              <w:rPr>
                <w:lang w:val="es-ES_tradnl"/>
              </w:rPr>
            </w:pPr>
            <w:r w:rsidRPr="001C11C4">
              <w:rPr>
                <w:lang w:val="es-ES_tradnl"/>
              </w:rPr>
              <w:t>****</w:t>
            </w:r>
          </w:p>
        </w:tc>
      </w:tr>
      <w:tr w:rsidR="002B3FBD" w:rsidRPr="001C11C4" w:rsidTr="002A0D68">
        <w:trPr>
          <w:trHeight w:val="510"/>
        </w:trPr>
        <w:tc>
          <w:tcPr>
            <w:tcW w:w="2430" w:type="dxa"/>
            <w:tcBorders>
              <w:right w:val="single" w:sz="6" w:space="0" w:color="000000"/>
            </w:tcBorders>
            <w:vAlign w:val="center"/>
          </w:tcPr>
          <w:p w:rsidR="002B3FBD" w:rsidRPr="001C11C4" w:rsidRDefault="002B3FBD" w:rsidP="002A0D68">
            <w:pPr>
              <w:spacing w:before="240" w:after="240"/>
              <w:rPr>
                <w:rStyle w:val="Heading3Char"/>
                <w:u w:val="none"/>
                <w:lang w:val="es-ES_tradnl"/>
              </w:rPr>
            </w:pPr>
            <w:r w:rsidRPr="001C11C4">
              <w:rPr>
                <w:bCs/>
                <w:lang w:val="es-ES_tradnl"/>
              </w:rPr>
              <w:t xml:space="preserve">3. </w:t>
            </w:r>
            <w:r w:rsidR="005E4B7A" w:rsidRPr="001C11C4">
              <w:rPr>
                <w:rFonts w:eastAsia="Arial"/>
                <w:bCs/>
                <w:szCs w:val="22"/>
                <w:lang w:val="es-ES_tradnl"/>
              </w:rPr>
              <w:t>Aumento de la sensibilización de los sectores interesados sobre el papel que cumple el sistema de PI en la protección y la comercialización de las invenciones</w:t>
            </w:r>
          </w:p>
        </w:tc>
        <w:tc>
          <w:tcPr>
            <w:tcW w:w="2695" w:type="dxa"/>
            <w:tcBorders>
              <w:top w:val="single" w:sz="6" w:space="0" w:color="000000"/>
              <w:left w:val="single" w:sz="6" w:space="0" w:color="000000"/>
              <w:bottom w:val="single" w:sz="6" w:space="0" w:color="000000"/>
            </w:tcBorders>
            <w:vAlign w:val="center"/>
          </w:tcPr>
          <w:p w:rsidR="002B3FBD" w:rsidRPr="001C11C4" w:rsidRDefault="005E4B7A" w:rsidP="002A0D68">
            <w:pPr>
              <w:rPr>
                <w:rStyle w:val="Emphasis"/>
                <w:i w:val="0"/>
                <w:lang w:val="es-ES_tradnl"/>
              </w:rPr>
            </w:pPr>
            <w:r w:rsidRPr="001C11C4">
              <w:rPr>
                <w:rStyle w:val="Heading3Char"/>
                <w:rFonts w:eastAsia="Arial"/>
                <w:iCs/>
                <w:szCs w:val="22"/>
                <w:u w:val="none"/>
                <w:lang w:val="es-ES_tradnl"/>
              </w:rPr>
              <w:t>Cuatro (4) eventos tales como conferencias, mesas redondas, seminarios o grupos en línea, organizados en los países piloto (uno en cada uno)</w:t>
            </w:r>
          </w:p>
        </w:tc>
        <w:tc>
          <w:tcPr>
            <w:tcW w:w="3401" w:type="dxa"/>
            <w:vAlign w:val="center"/>
          </w:tcPr>
          <w:p w:rsidR="002B3FBD" w:rsidRPr="001C11C4" w:rsidRDefault="00312531" w:rsidP="002A0D68">
            <w:pPr>
              <w:pStyle w:val="Heading3"/>
              <w:spacing w:before="0" w:after="240"/>
              <w:rPr>
                <w:szCs w:val="22"/>
                <w:u w:val="none"/>
                <w:lang w:val="es-ES_tradnl"/>
              </w:rPr>
            </w:pPr>
            <w:r w:rsidRPr="001C11C4">
              <w:rPr>
                <w:u w:val="none"/>
                <w:lang w:val="es-ES_tradnl"/>
              </w:rPr>
              <w:t>Se organizó un programa de formación colectiva para las inventoras de tres de los cuatro países piloto. México no solicitó que se impartiera dicho programa.</w:t>
            </w:r>
          </w:p>
        </w:tc>
        <w:tc>
          <w:tcPr>
            <w:tcW w:w="878" w:type="dxa"/>
            <w:vAlign w:val="center"/>
          </w:tcPr>
          <w:p w:rsidR="002B3FBD" w:rsidRPr="001C11C4" w:rsidRDefault="002B3FBD" w:rsidP="002A0D68">
            <w:pPr>
              <w:pStyle w:val="Heading3"/>
              <w:spacing w:after="240"/>
              <w:rPr>
                <w:szCs w:val="22"/>
                <w:u w:val="none"/>
                <w:lang w:val="es-ES_tradnl"/>
              </w:rPr>
            </w:pPr>
            <w:r w:rsidRPr="001C11C4">
              <w:rPr>
                <w:szCs w:val="22"/>
                <w:u w:val="none"/>
                <w:lang w:val="es-ES_tradnl"/>
              </w:rPr>
              <w:t>****</w:t>
            </w:r>
          </w:p>
        </w:tc>
      </w:tr>
      <w:tr w:rsidR="002B3FBD" w:rsidRPr="001C11C4" w:rsidTr="002A0D68">
        <w:trPr>
          <w:trHeight w:val="1195"/>
        </w:trPr>
        <w:tc>
          <w:tcPr>
            <w:tcW w:w="2430" w:type="dxa"/>
            <w:vMerge w:val="restart"/>
            <w:tcBorders>
              <w:right w:val="single" w:sz="6" w:space="0" w:color="000000"/>
            </w:tcBorders>
            <w:vAlign w:val="center"/>
          </w:tcPr>
          <w:p w:rsidR="002B3FBD" w:rsidRPr="001C11C4" w:rsidRDefault="002B3FBD" w:rsidP="002A0D68">
            <w:pPr>
              <w:spacing w:before="240"/>
              <w:rPr>
                <w:rStyle w:val="Heading3Char"/>
                <w:u w:val="none"/>
                <w:lang w:val="es-ES_tradnl"/>
              </w:rPr>
            </w:pPr>
            <w:r w:rsidRPr="001C11C4">
              <w:rPr>
                <w:rStyle w:val="Heading3Char"/>
                <w:u w:val="none"/>
                <w:lang w:val="es-ES_tradnl"/>
              </w:rPr>
              <w:t xml:space="preserve">4. </w:t>
            </w:r>
            <w:r w:rsidR="00312531" w:rsidRPr="001C11C4">
              <w:rPr>
                <w:rStyle w:val="Heading3Char"/>
                <w:rFonts w:eastAsia="Arial"/>
                <w:szCs w:val="22"/>
                <w:u w:val="none"/>
                <w:lang w:val="es-ES_tradnl"/>
              </w:rPr>
              <w:t>Elaboración de material de formación para inventoras e innovadoras</w:t>
            </w:r>
          </w:p>
        </w:tc>
        <w:tc>
          <w:tcPr>
            <w:tcW w:w="2695" w:type="dxa"/>
            <w:tcBorders>
              <w:top w:val="single" w:sz="6" w:space="0" w:color="000000"/>
              <w:left w:val="single" w:sz="6" w:space="0" w:color="000000"/>
              <w:bottom w:val="single" w:sz="6" w:space="0" w:color="000000"/>
            </w:tcBorders>
          </w:tcPr>
          <w:p w:rsidR="002B3FBD" w:rsidRPr="001C11C4" w:rsidRDefault="002B3FBD" w:rsidP="002A0D68">
            <w:pPr>
              <w:spacing w:before="240"/>
              <w:rPr>
                <w:rStyle w:val="Heading3Char"/>
                <w:u w:val="none"/>
                <w:lang w:val="es-ES_tradnl"/>
              </w:rPr>
            </w:pPr>
            <w:r w:rsidRPr="001C11C4">
              <w:rPr>
                <w:rStyle w:val="Heading3Char"/>
                <w:u w:val="none"/>
                <w:lang w:val="es-ES_tradnl"/>
              </w:rPr>
              <w:t xml:space="preserve">I. </w:t>
            </w:r>
            <w:r w:rsidR="00312531" w:rsidRPr="001C11C4">
              <w:rPr>
                <w:rStyle w:val="Heading3Char"/>
                <w:rFonts w:eastAsia="Arial"/>
                <w:szCs w:val="22"/>
                <w:u w:val="none"/>
                <w:lang w:val="es-ES_tradnl"/>
              </w:rPr>
              <w:t>Elaborar una guía sobre cuestiones de PI en relación con el lanzamiento al mercado de un producto basado en patentes o la creación de nuevas empresas</w:t>
            </w:r>
            <w:r w:rsidRPr="001C11C4">
              <w:rPr>
                <w:rStyle w:val="Heading3Char"/>
                <w:u w:val="none"/>
                <w:lang w:val="es-ES_tradnl"/>
              </w:rPr>
              <w:t xml:space="preserve"> </w:t>
            </w:r>
          </w:p>
        </w:tc>
        <w:tc>
          <w:tcPr>
            <w:tcW w:w="3401" w:type="dxa"/>
            <w:vAlign w:val="center"/>
          </w:tcPr>
          <w:p w:rsidR="002B3FBD" w:rsidRPr="001C11C4" w:rsidRDefault="00312531" w:rsidP="002A0D68">
            <w:pPr>
              <w:pStyle w:val="Heading3"/>
              <w:spacing w:before="0"/>
              <w:rPr>
                <w:u w:val="none"/>
                <w:lang w:val="es-ES_tradnl"/>
              </w:rPr>
            </w:pPr>
            <w:r w:rsidRPr="001C11C4">
              <w:rPr>
                <w:rFonts w:eastAsia="Arial"/>
                <w:szCs w:val="22"/>
                <w:u w:val="none"/>
                <w:lang w:val="es-ES_tradnl"/>
              </w:rPr>
              <w:t>Guía publicada. Además, se elaboró y publicó en línea una infografía que complementa la Guía.</w:t>
            </w:r>
          </w:p>
        </w:tc>
        <w:tc>
          <w:tcPr>
            <w:tcW w:w="878" w:type="dxa"/>
            <w:vAlign w:val="center"/>
          </w:tcPr>
          <w:p w:rsidR="002B3FBD" w:rsidRPr="001C11C4" w:rsidRDefault="002B3FBD" w:rsidP="002A0D68">
            <w:pPr>
              <w:pStyle w:val="Heading3"/>
              <w:spacing w:before="0" w:after="0"/>
              <w:rPr>
                <w:u w:val="none"/>
                <w:lang w:val="es-ES_tradnl"/>
              </w:rPr>
            </w:pPr>
            <w:r w:rsidRPr="001C11C4">
              <w:rPr>
                <w:szCs w:val="22"/>
                <w:u w:val="none"/>
                <w:lang w:val="es-ES_tradnl"/>
              </w:rPr>
              <w:t>****</w:t>
            </w:r>
          </w:p>
        </w:tc>
      </w:tr>
      <w:tr w:rsidR="002B3FBD" w:rsidRPr="001C11C4" w:rsidTr="002A0D68">
        <w:trPr>
          <w:trHeight w:val="1195"/>
        </w:trPr>
        <w:tc>
          <w:tcPr>
            <w:tcW w:w="2430" w:type="dxa"/>
            <w:vMerge/>
            <w:tcBorders>
              <w:right w:val="single" w:sz="6" w:space="0" w:color="000000"/>
            </w:tcBorders>
            <w:vAlign w:val="center"/>
          </w:tcPr>
          <w:p w:rsidR="002B3FBD" w:rsidRPr="001C11C4" w:rsidRDefault="002B3FBD" w:rsidP="002A0D68">
            <w:pPr>
              <w:spacing w:before="240"/>
              <w:rPr>
                <w:rStyle w:val="Heading3Char"/>
                <w:u w:val="none"/>
                <w:lang w:val="es-ES_tradnl"/>
              </w:rPr>
            </w:pPr>
          </w:p>
        </w:tc>
        <w:tc>
          <w:tcPr>
            <w:tcW w:w="2695" w:type="dxa"/>
            <w:tcBorders>
              <w:top w:val="single" w:sz="6" w:space="0" w:color="000000"/>
              <w:left w:val="single" w:sz="6" w:space="0" w:color="000000"/>
              <w:bottom w:val="single" w:sz="6" w:space="0" w:color="000000"/>
            </w:tcBorders>
          </w:tcPr>
          <w:p w:rsidR="002B3FBD" w:rsidRPr="001C11C4" w:rsidRDefault="002B3FBD" w:rsidP="00312531">
            <w:pPr>
              <w:spacing w:before="240"/>
              <w:rPr>
                <w:rStyle w:val="Heading3Char"/>
                <w:u w:val="none"/>
                <w:lang w:val="es-ES_tradnl"/>
              </w:rPr>
            </w:pPr>
            <w:r w:rsidRPr="001C11C4">
              <w:rPr>
                <w:rStyle w:val="Heading3Char"/>
                <w:u w:val="none"/>
                <w:lang w:val="es-ES_tradnl"/>
              </w:rPr>
              <w:t xml:space="preserve">II. </w:t>
            </w:r>
            <w:r w:rsidR="00312531" w:rsidRPr="001C11C4">
              <w:rPr>
                <w:rStyle w:val="Heading3Char"/>
                <w:rFonts w:eastAsia="Arial"/>
                <w:szCs w:val="22"/>
                <w:u w:val="none"/>
                <w:lang w:val="es-ES_tradnl"/>
              </w:rPr>
              <w:t>Elaborar material para una presentación a realizar en los talleres</w:t>
            </w:r>
            <w:r w:rsidRPr="001C11C4">
              <w:rPr>
                <w:rStyle w:val="Heading3Char"/>
                <w:u w:val="none"/>
                <w:lang w:val="es-ES_tradnl"/>
              </w:rPr>
              <w:t xml:space="preserve"> </w:t>
            </w:r>
          </w:p>
        </w:tc>
        <w:tc>
          <w:tcPr>
            <w:tcW w:w="3401" w:type="dxa"/>
            <w:vAlign w:val="center"/>
          </w:tcPr>
          <w:p w:rsidR="002B3FBD" w:rsidRPr="001C11C4" w:rsidRDefault="00F71BF4" w:rsidP="002A0D68">
            <w:pPr>
              <w:spacing w:before="120"/>
              <w:rPr>
                <w:lang w:val="es-ES_tradnl"/>
              </w:rPr>
            </w:pPr>
            <w:r w:rsidRPr="001C11C4">
              <w:rPr>
                <w:lang w:val="es-ES_tradnl"/>
              </w:rPr>
              <w:t>Fin</w:t>
            </w:r>
            <w:r w:rsidR="00312531" w:rsidRPr="001C11C4">
              <w:rPr>
                <w:lang w:val="es-ES_tradnl"/>
              </w:rPr>
              <w:t>a</w:t>
            </w:r>
            <w:r w:rsidRPr="001C11C4">
              <w:rPr>
                <w:lang w:val="es-ES_tradnl"/>
              </w:rPr>
              <w:t>lizado</w:t>
            </w:r>
          </w:p>
          <w:p w:rsidR="002B3FBD" w:rsidRPr="001C11C4" w:rsidRDefault="002B3FBD" w:rsidP="002A0D68">
            <w:pPr>
              <w:pStyle w:val="Heading3"/>
              <w:rPr>
                <w:szCs w:val="22"/>
                <w:u w:val="none"/>
                <w:lang w:val="es-ES_tradnl"/>
              </w:rPr>
            </w:pPr>
          </w:p>
        </w:tc>
        <w:tc>
          <w:tcPr>
            <w:tcW w:w="878" w:type="dxa"/>
            <w:vAlign w:val="center"/>
          </w:tcPr>
          <w:p w:rsidR="002B3FBD" w:rsidRPr="001C11C4" w:rsidRDefault="002B3FBD" w:rsidP="002A0D68">
            <w:pPr>
              <w:spacing w:before="240"/>
              <w:rPr>
                <w:lang w:val="es-ES_tradnl"/>
              </w:rPr>
            </w:pPr>
            <w:r w:rsidRPr="001C11C4">
              <w:rPr>
                <w:lang w:val="es-ES_tradnl"/>
              </w:rPr>
              <w:t>****</w:t>
            </w:r>
          </w:p>
          <w:p w:rsidR="002B3FBD" w:rsidRPr="001C11C4" w:rsidRDefault="002B3FBD" w:rsidP="002A0D68">
            <w:pPr>
              <w:pStyle w:val="Heading3"/>
              <w:rPr>
                <w:szCs w:val="22"/>
                <w:u w:val="none"/>
                <w:lang w:val="es-ES_tradnl"/>
              </w:rPr>
            </w:pPr>
          </w:p>
        </w:tc>
      </w:tr>
      <w:tr w:rsidR="002B3FBD" w:rsidRPr="001C11C4" w:rsidTr="002A0D68">
        <w:trPr>
          <w:trHeight w:val="1195"/>
        </w:trPr>
        <w:tc>
          <w:tcPr>
            <w:tcW w:w="2430" w:type="dxa"/>
            <w:vMerge/>
            <w:tcBorders>
              <w:right w:val="single" w:sz="6" w:space="0" w:color="000000"/>
            </w:tcBorders>
            <w:vAlign w:val="center"/>
          </w:tcPr>
          <w:p w:rsidR="002B3FBD" w:rsidRPr="001C11C4" w:rsidRDefault="002B3FBD" w:rsidP="002A0D68">
            <w:pPr>
              <w:spacing w:before="240"/>
              <w:rPr>
                <w:rStyle w:val="Heading3Char"/>
                <w:u w:val="none"/>
                <w:lang w:val="es-ES_tradnl"/>
              </w:rPr>
            </w:pPr>
          </w:p>
        </w:tc>
        <w:tc>
          <w:tcPr>
            <w:tcW w:w="2695" w:type="dxa"/>
            <w:tcBorders>
              <w:top w:val="single" w:sz="6" w:space="0" w:color="000000"/>
              <w:left w:val="single" w:sz="6" w:space="0" w:color="000000"/>
              <w:bottom w:val="single" w:sz="6" w:space="0" w:color="000000"/>
            </w:tcBorders>
          </w:tcPr>
          <w:p w:rsidR="002B3FBD" w:rsidRPr="001C11C4" w:rsidRDefault="002B3FBD" w:rsidP="002A0D68">
            <w:pPr>
              <w:spacing w:before="240"/>
              <w:rPr>
                <w:rStyle w:val="Heading3Char"/>
                <w:u w:val="none"/>
                <w:lang w:val="es-ES_tradnl"/>
              </w:rPr>
            </w:pPr>
            <w:r w:rsidRPr="001C11C4">
              <w:rPr>
                <w:rStyle w:val="Heading3Char"/>
                <w:u w:val="none"/>
                <w:lang w:val="es-ES_tradnl"/>
              </w:rPr>
              <w:t xml:space="preserve">III. </w:t>
            </w:r>
            <w:r w:rsidR="00312531" w:rsidRPr="001C11C4">
              <w:rPr>
                <w:rStyle w:val="Heading3Char"/>
                <w:rFonts w:eastAsia="Arial"/>
                <w:szCs w:val="22"/>
                <w:u w:val="none"/>
                <w:lang w:val="es-ES_tradnl"/>
              </w:rPr>
              <w:t>Preparar un repositorio de material pertinente que exista en la OMPI</w:t>
            </w:r>
          </w:p>
        </w:tc>
        <w:tc>
          <w:tcPr>
            <w:tcW w:w="3401" w:type="dxa"/>
            <w:vAlign w:val="center"/>
          </w:tcPr>
          <w:p w:rsidR="002B3FBD" w:rsidRPr="001C11C4" w:rsidRDefault="00F71BF4" w:rsidP="002A0D68">
            <w:pPr>
              <w:pStyle w:val="Heading3"/>
              <w:spacing w:before="0" w:after="120"/>
              <w:rPr>
                <w:szCs w:val="22"/>
                <w:u w:val="none"/>
                <w:lang w:val="es-ES_tradnl"/>
              </w:rPr>
            </w:pPr>
            <w:r w:rsidRPr="001C11C4">
              <w:rPr>
                <w:u w:val="none"/>
                <w:lang w:val="es-ES_tradnl"/>
              </w:rPr>
              <w:t>Fin</w:t>
            </w:r>
            <w:r w:rsidR="00312531" w:rsidRPr="001C11C4">
              <w:rPr>
                <w:u w:val="none"/>
                <w:lang w:val="es-ES_tradnl"/>
              </w:rPr>
              <w:t>a</w:t>
            </w:r>
            <w:r w:rsidRPr="001C11C4">
              <w:rPr>
                <w:u w:val="none"/>
                <w:lang w:val="es-ES_tradnl"/>
              </w:rPr>
              <w:t>lizado</w:t>
            </w:r>
          </w:p>
        </w:tc>
        <w:tc>
          <w:tcPr>
            <w:tcW w:w="878" w:type="dxa"/>
            <w:vAlign w:val="center"/>
          </w:tcPr>
          <w:p w:rsidR="002B3FBD" w:rsidRPr="001C11C4" w:rsidRDefault="002B3FBD" w:rsidP="002A0D68">
            <w:pPr>
              <w:spacing w:before="240" w:after="120"/>
              <w:rPr>
                <w:lang w:val="es-ES_tradnl"/>
              </w:rPr>
            </w:pPr>
            <w:r w:rsidRPr="001C11C4">
              <w:rPr>
                <w:lang w:val="es-ES_tradnl"/>
              </w:rPr>
              <w:t>****</w:t>
            </w:r>
          </w:p>
          <w:p w:rsidR="002B3FBD" w:rsidRPr="001C11C4" w:rsidRDefault="002B3FBD" w:rsidP="002A0D68">
            <w:pPr>
              <w:pStyle w:val="Heading3"/>
              <w:spacing w:before="120" w:after="120"/>
              <w:rPr>
                <w:szCs w:val="22"/>
                <w:u w:val="none"/>
                <w:lang w:val="es-ES_tradnl"/>
              </w:rPr>
            </w:pPr>
          </w:p>
        </w:tc>
      </w:tr>
      <w:tr w:rsidR="002B3FBD" w:rsidRPr="001C11C4" w:rsidTr="002A0D68">
        <w:trPr>
          <w:trHeight w:val="2030"/>
        </w:trPr>
        <w:tc>
          <w:tcPr>
            <w:tcW w:w="2430" w:type="dxa"/>
            <w:vMerge w:val="restart"/>
            <w:tcBorders>
              <w:right w:val="single" w:sz="6" w:space="0" w:color="000000"/>
            </w:tcBorders>
            <w:vAlign w:val="center"/>
          </w:tcPr>
          <w:p w:rsidR="002B3FBD" w:rsidRPr="001C11C4" w:rsidRDefault="002B3FBD" w:rsidP="002A0D68">
            <w:pPr>
              <w:spacing w:before="240"/>
              <w:rPr>
                <w:rStyle w:val="Heading3Char"/>
                <w:u w:val="none"/>
                <w:lang w:val="es-ES_tradnl"/>
              </w:rPr>
            </w:pPr>
            <w:r w:rsidRPr="001C11C4">
              <w:rPr>
                <w:rStyle w:val="Heading3Char"/>
                <w:u w:val="none"/>
                <w:lang w:val="es-ES_tradnl"/>
              </w:rPr>
              <w:t xml:space="preserve">5. </w:t>
            </w:r>
            <w:r w:rsidR="00B224B0" w:rsidRPr="001C11C4">
              <w:rPr>
                <w:rStyle w:val="Heading3Char"/>
                <w:rFonts w:eastAsia="Arial"/>
                <w:szCs w:val="22"/>
                <w:u w:val="none"/>
                <w:lang w:val="es-ES_tradnl"/>
              </w:rPr>
              <w:t>Aumento de la capacidad de suministrar servicios de apoyo en materia de PI dirigidos a mujeres</w:t>
            </w:r>
          </w:p>
        </w:tc>
        <w:tc>
          <w:tcPr>
            <w:tcW w:w="2695" w:type="dxa"/>
            <w:tcBorders>
              <w:top w:val="single" w:sz="6" w:space="0" w:color="000000"/>
              <w:left w:val="single" w:sz="6" w:space="0" w:color="000000"/>
              <w:bottom w:val="single" w:sz="6" w:space="0" w:color="000000"/>
            </w:tcBorders>
          </w:tcPr>
          <w:p w:rsidR="002B3FBD" w:rsidRPr="001C11C4" w:rsidRDefault="002B3FBD" w:rsidP="002A0D68">
            <w:pPr>
              <w:rPr>
                <w:rStyle w:val="Heading3Char"/>
                <w:u w:val="none"/>
                <w:lang w:val="es-ES_tradnl"/>
              </w:rPr>
            </w:pPr>
            <w:r w:rsidRPr="001C11C4">
              <w:rPr>
                <w:rStyle w:val="Heading3Char"/>
                <w:u w:val="none"/>
                <w:lang w:val="es-ES_tradnl"/>
              </w:rPr>
              <w:t xml:space="preserve">I. </w:t>
            </w:r>
            <w:r w:rsidR="00B224B0" w:rsidRPr="001C11C4">
              <w:rPr>
                <w:rStyle w:val="Heading3Char"/>
                <w:rFonts w:eastAsia="Arial"/>
                <w:szCs w:val="22"/>
                <w:u w:val="none"/>
                <w:lang w:val="es-ES_tradnl"/>
              </w:rPr>
              <w:t>Seleccionar cuatro (4) instituciones, centros u organizaciones (uno en cada país piloto) con una unidad o un coordinador dedicados que se encarguen de la prestación de apoyo a las inventoras e innovadoras</w:t>
            </w:r>
          </w:p>
        </w:tc>
        <w:tc>
          <w:tcPr>
            <w:tcW w:w="3401" w:type="dxa"/>
            <w:vAlign w:val="center"/>
          </w:tcPr>
          <w:p w:rsidR="002B3FBD" w:rsidRPr="001C11C4" w:rsidRDefault="00312531" w:rsidP="002A0D68">
            <w:pPr>
              <w:pStyle w:val="Heading3"/>
              <w:rPr>
                <w:u w:val="none"/>
                <w:lang w:val="es-ES_tradnl"/>
              </w:rPr>
            </w:pPr>
            <w:r w:rsidRPr="001C11C4">
              <w:rPr>
                <w:rFonts w:eastAsia="Arial"/>
                <w:szCs w:val="22"/>
                <w:u w:val="none"/>
                <w:lang w:val="es-ES_tradnl"/>
              </w:rPr>
              <w:t>Identificados</w:t>
            </w:r>
          </w:p>
        </w:tc>
        <w:tc>
          <w:tcPr>
            <w:tcW w:w="878" w:type="dxa"/>
            <w:vAlign w:val="center"/>
          </w:tcPr>
          <w:p w:rsidR="002B3FBD" w:rsidRPr="001C11C4" w:rsidRDefault="002B3FBD" w:rsidP="002A0D68">
            <w:pPr>
              <w:pStyle w:val="Heading3"/>
              <w:rPr>
                <w:u w:val="none"/>
                <w:lang w:val="es-ES_tradnl"/>
              </w:rPr>
            </w:pPr>
            <w:r w:rsidRPr="001C11C4">
              <w:rPr>
                <w:szCs w:val="22"/>
                <w:u w:val="none"/>
                <w:lang w:val="es-ES_tradnl"/>
              </w:rPr>
              <w:t>****</w:t>
            </w:r>
          </w:p>
        </w:tc>
      </w:tr>
      <w:tr w:rsidR="002B3FBD" w:rsidRPr="001C11C4" w:rsidTr="002A0D68">
        <w:trPr>
          <w:trHeight w:val="1635"/>
        </w:trPr>
        <w:tc>
          <w:tcPr>
            <w:tcW w:w="2430" w:type="dxa"/>
            <w:vMerge/>
            <w:tcBorders>
              <w:right w:val="single" w:sz="6" w:space="0" w:color="000000"/>
            </w:tcBorders>
            <w:vAlign w:val="center"/>
          </w:tcPr>
          <w:p w:rsidR="002B3FBD" w:rsidRPr="001C11C4" w:rsidRDefault="002B3FBD" w:rsidP="002A0D68">
            <w:pPr>
              <w:spacing w:before="240"/>
              <w:rPr>
                <w:rStyle w:val="Heading3Char"/>
                <w:u w:val="none"/>
                <w:lang w:val="es-ES_tradnl"/>
              </w:rPr>
            </w:pPr>
          </w:p>
        </w:tc>
        <w:tc>
          <w:tcPr>
            <w:tcW w:w="2695" w:type="dxa"/>
            <w:tcBorders>
              <w:top w:val="single" w:sz="6" w:space="0" w:color="000000"/>
              <w:left w:val="single" w:sz="6" w:space="0" w:color="000000"/>
              <w:bottom w:val="single" w:sz="6" w:space="0" w:color="000000"/>
            </w:tcBorders>
          </w:tcPr>
          <w:p w:rsidR="002B3FBD" w:rsidRPr="001C11C4" w:rsidRDefault="002B3FBD" w:rsidP="00B224B0">
            <w:pPr>
              <w:spacing w:before="240"/>
              <w:rPr>
                <w:rStyle w:val="Heading3Char"/>
                <w:u w:val="none"/>
                <w:lang w:val="es-ES_tradnl"/>
              </w:rPr>
            </w:pPr>
            <w:r w:rsidRPr="001C11C4">
              <w:rPr>
                <w:rStyle w:val="Heading3Char"/>
                <w:u w:val="none"/>
                <w:lang w:val="es-ES_tradnl"/>
              </w:rPr>
              <w:t xml:space="preserve">II. </w:t>
            </w:r>
            <w:r w:rsidR="00B224B0" w:rsidRPr="001C11C4">
              <w:rPr>
                <w:rStyle w:val="Heading3Char"/>
                <w:rFonts w:eastAsia="Arial"/>
                <w:szCs w:val="22"/>
                <w:u w:val="none"/>
                <w:lang w:val="es-ES_tradnl"/>
              </w:rPr>
              <w:t>Finalización de cuatro (4) programas de capacitación (uno en cada país piloto) en los centros seleccionados</w:t>
            </w:r>
          </w:p>
        </w:tc>
        <w:tc>
          <w:tcPr>
            <w:tcW w:w="3401" w:type="dxa"/>
            <w:vAlign w:val="center"/>
          </w:tcPr>
          <w:p w:rsidR="002B3FBD" w:rsidRPr="001C11C4" w:rsidRDefault="00F43961" w:rsidP="002A0D68">
            <w:pPr>
              <w:pStyle w:val="Heading3"/>
              <w:rPr>
                <w:u w:val="none"/>
                <w:lang w:val="es-ES_tradnl"/>
              </w:rPr>
            </w:pPr>
            <w:r w:rsidRPr="001C11C4">
              <w:rPr>
                <w:u w:val="none"/>
                <w:lang w:val="es-ES_tradnl"/>
              </w:rPr>
              <w:t xml:space="preserve">Por una serie de razones derivadas principalmente de la situación impuesta por la pandemia mundial, el proyecto no había alcanzado en el momento de su cierre el grado de madurez y preparación </w:t>
            </w:r>
            <w:r w:rsidR="001C755D" w:rsidRPr="001C11C4">
              <w:rPr>
                <w:u w:val="none"/>
                <w:lang w:val="es-ES_tradnl"/>
              </w:rPr>
              <w:t>necesarias</w:t>
            </w:r>
            <w:r w:rsidRPr="001C11C4">
              <w:rPr>
                <w:u w:val="none"/>
                <w:lang w:val="es-ES_tradnl"/>
              </w:rPr>
              <w:t xml:space="preserve"> para emprender los programas de </w:t>
            </w:r>
            <w:r w:rsidRPr="001C11C4">
              <w:rPr>
                <w:u w:val="none"/>
                <w:lang w:val="es-ES_tradnl"/>
              </w:rPr>
              <w:lastRenderedPageBreak/>
              <w:t xml:space="preserve">formación previstos. Se necesita una colaboración más directa con cada país, así como llevar a </w:t>
            </w:r>
            <w:r w:rsidR="00A81C72" w:rsidRPr="001C11C4">
              <w:rPr>
                <w:u w:val="none"/>
                <w:lang w:val="es-ES_tradnl"/>
              </w:rPr>
              <w:t>cabo trabajos</w:t>
            </w:r>
            <w:r w:rsidRPr="001C11C4">
              <w:rPr>
                <w:u w:val="none"/>
                <w:lang w:val="es-ES_tradnl"/>
              </w:rPr>
              <w:t xml:space="preserve"> preliminar</w:t>
            </w:r>
            <w:r w:rsidR="001C755D" w:rsidRPr="001C11C4">
              <w:rPr>
                <w:u w:val="none"/>
                <w:lang w:val="es-ES_tradnl"/>
              </w:rPr>
              <w:t>es</w:t>
            </w:r>
            <w:r w:rsidRPr="001C11C4">
              <w:rPr>
                <w:u w:val="none"/>
                <w:lang w:val="es-ES_tradnl"/>
              </w:rPr>
              <w:t xml:space="preserve"> como la localización de los materiales. Por ello, se propone que las actividades de formación previstas en el producto </w:t>
            </w:r>
            <w:r w:rsidR="00AA6B57" w:rsidRPr="001C11C4">
              <w:rPr>
                <w:u w:val="none"/>
                <w:lang w:val="es-ES_tradnl"/>
              </w:rPr>
              <w:t xml:space="preserve">5 </w:t>
            </w:r>
            <w:r w:rsidRPr="001C11C4">
              <w:rPr>
                <w:u w:val="none"/>
                <w:lang w:val="es-ES_tradnl"/>
              </w:rPr>
              <w:t>se impartan a continuación, como se ha sugerido anteriormente. La propuesta está sujeta a la aprobación del CDIP.</w:t>
            </w:r>
          </w:p>
          <w:p w:rsidR="002B3FBD" w:rsidRPr="001C11C4" w:rsidRDefault="002B3FBD" w:rsidP="002A0D68">
            <w:pPr>
              <w:pStyle w:val="Heading3"/>
              <w:rPr>
                <w:szCs w:val="22"/>
                <w:u w:val="none"/>
                <w:lang w:val="es-ES_tradnl"/>
              </w:rPr>
            </w:pPr>
          </w:p>
        </w:tc>
        <w:tc>
          <w:tcPr>
            <w:tcW w:w="878" w:type="dxa"/>
            <w:vAlign w:val="center"/>
          </w:tcPr>
          <w:p w:rsidR="002B3FBD" w:rsidRPr="001C11C4" w:rsidRDefault="002B3FBD" w:rsidP="002A0D68">
            <w:pPr>
              <w:rPr>
                <w:lang w:val="es-ES_tradnl"/>
              </w:rPr>
            </w:pPr>
            <w:r w:rsidRPr="001C11C4">
              <w:rPr>
                <w:lang w:val="es-ES_tradnl"/>
              </w:rPr>
              <w:lastRenderedPageBreak/>
              <w:t>***</w:t>
            </w:r>
          </w:p>
          <w:p w:rsidR="002B3FBD" w:rsidRPr="001C11C4" w:rsidRDefault="002B3FBD" w:rsidP="002A0D68">
            <w:pPr>
              <w:pStyle w:val="Heading3"/>
              <w:rPr>
                <w:szCs w:val="22"/>
                <w:u w:val="none"/>
                <w:lang w:val="es-ES_tradnl"/>
              </w:rPr>
            </w:pPr>
          </w:p>
        </w:tc>
      </w:tr>
      <w:tr w:rsidR="002B3FBD" w:rsidRPr="001C11C4" w:rsidTr="002A0D68">
        <w:trPr>
          <w:trHeight w:val="510"/>
        </w:trPr>
        <w:tc>
          <w:tcPr>
            <w:tcW w:w="2430" w:type="dxa"/>
            <w:tcBorders>
              <w:right w:val="single" w:sz="6" w:space="0" w:color="000000"/>
            </w:tcBorders>
            <w:vAlign w:val="center"/>
          </w:tcPr>
          <w:p w:rsidR="002B3FBD" w:rsidRPr="001C11C4" w:rsidRDefault="002B3FBD" w:rsidP="002A0D68">
            <w:pPr>
              <w:spacing w:before="240"/>
              <w:rPr>
                <w:bCs/>
                <w:lang w:val="es-ES_tradnl"/>
              </w:rPr>
            </w:pPr>
            <w:r w:rsidRPr="001C11C4">
              <w:rPr>
                <w:bCs/>
                <w:lang w:val="es-ES_tradnl"/>
              </w:rPr>
              <w:t xml:space="preserve">6. </w:t>
            </w:r>
            <w:r w:rsidR="00F43961" w:rsidRPr="001C11C4">
              <w:rPr>
                <w:rFonts w:eastAsia="Arial"/>
                <w:bCs/>
                <w:szCs w:val="22"/>
                <w:lang w:val="es-ES_tradnl"/>
              </w:rPr>
              <w:t>Creación de una red de inventoras y emprendedoras de reconocida autoridad en los países seleccionados; selección de un núcleo de mujeres dentro de la red que ejerzan de mentoras</w:t>
            </w:r>
          </w:p>
        </w:tc>
        <w:tc>
          <w:tcPr>
            <w:tcW w:w="2695" w:type="dxa"/>
            <w:tcBorders>
              <w:top w:val="single" w:sz="6" w:space="0" w:color="000000"/>
              <w:left w:val="single" w:sz="6" w:space="0" w:color="000000"/>
              <w:bottom w:val="single" w:sz="6" w:space="0" w:color="000000"/>
            </w:tcBorders>
            <w:vAlign w:val="center"/>
          </w:tcPr>
          <w:p w:rsidR="002B3FBD" w:rsidRPr="001C11C4" w:rsidRDefault="00F43961" w:rsidP="002A0D68">
            <w:pPr>
              <w:spacing w:before="240"/>
              <w:rPr>
                <w:rStyle w:val="Heading3Char"/>
                <w:u w:val="none"/>
                <w:lang w:val="es-ES_tradnl"/>
              </w:rPr>
            </w:pPr>
            <w:r w:rsidRPr="001C11C4">
              <w:rPr>
                <w:rStyle w:val="Heading3Char"/>
                <w:rFonts w:eastAsia="Arial"/>
                <w:szCs w:val="22"/>
                <w:u w:val="none"/>
                <w:lang w:val="es-ES_tradnl"/>
              </w:rPr>
              <w:t>Crear una lista de inventoras, innovadoras y emprendedoras de reconocida autoridad en cada uno de los países piloto y, de entre ellas, un núcleo de mujeres que estén dispuestas ser mentoras</w:t>
            </w:r>
          </w:p>
        </w:tc>
        <w:tc>
          <w:tcPr>
            <w:tcW w:w="3401" w:type="dxa"/>
            <w:vAlign w:val="center"/>
          </w:tcPr>
          <w:p w:rsidR="002B3FBD" w:rsidRPr="001C11C4" w:rsidRDefault="005F338D" w:rsidP="002A0D68">
            <w:pPr>
              <w:pStyle w:val="Heading3"/>
              <w:spacing w:after="240"/>
              <w:rPr>
                <w:u w:val="none"/>
                <w:lang w:val="es-ES_tradnl"/>
              </w:rPr>
            </w:pPr>
            <w:r w:rsidRPr="001C11C4">
              <w:rPr>
                <w:szCs w:val="22"/>
                <w:u w:val="none"/>
                <w:lang w:val="es-ES_tradnl"/>
              </w:rPr>
              <w:t>Cada país piloto seleccionó a una serie de posibles mentoras.</w:t>
            </w:r>
            <w:r w:rsidR="00C932CD" w:rsidRPr="001C11C4">
              <w:rPr>
                <w:szCs w:val="22"/>
                <w:u w:val="none"/>
                <w:lang w:val="es-ES_tradnl"/>
              </w:rPr>
              <w:t xml:space="preserve"> </w:t>
            </w:r>
            <w:r w:rsidRPr="001C11C4">
              <w:rPr>
                <w:szCs w:val="22"/>
                <w:u w:val="none"/>
                <w:lang w:val="es-ES_tradnl"/>
              </w:rPr>
              <w:t>Además, se puso en marcha un programa piloto de orientación internacional en el que participaron innovadoras y empresarias de Uganda, el Pakistán y Omán en calidad de mentoras.</w:t>
            </w:r>
            <w:r w:rsidR="005D262F" w:rsidRPr="001C11C4">
              <w:rPr>
                <w:szCs w:val="22"/>
                <w:u w:val="none"/>
                <w:lang w:val="es-ES_tradnl"/>
              </w:rPr>
              <w:t xml:space="preserve"> </w:t>
            </w:r>
          </w:p>
          <w:p w:rsidR="002B3FBD" w:rsidRPr="001C11C4" w:rsidRDefault="005F338D" w:rsidP="005F338D">
            <w:pPr>
              <w:rPr>
                <w:lang w:val="es-ES_tradnl"/>
              </w:rPr>
            </w:pPr>
            <w:r w:rsidRPr="001C11C4">
              <w:rPr>
                <w:rFonts w:eastAsia="Arial"/>
                <w:szCs w:val="22"/>
                <w:lang w:val="es-ES_tradnl"/>
              </w:rPr>
              <w:t xml:space="preserve">En México, el IMPI </w:t>
            </w:r>
            <w:r w:rsidR="00AA6B57" w:rsidRPr="001C11C4">
              <w:rPr>
                <w:rFonts w:eastAsia="Arial"/>
                <w:szCs w:val="22"/>
                <w:lang w:val="es-ES_tradnl"/>
              </w:rPr>
              <w:t>notificó</w:t>
            </w:r>
            <w:r w:rsidRPr="001C11C4">
              <w:rPr>
                <w:rFonts w:eastAsia="Arial"/>
                <w:szCs w:val="22"/>
                <w:lang w:val="es-ES_tradnl"/>
              </w:rPr>
              <w:t xml:space="preserve"> haber establecido una lista de mentoras que se cumplimenta semestralmente; entre julio y diciembre de 2021 había 100 mentoras registradas. </w:t>
            </w:r>
          </w:p>
          <w:p w:rsidR="005F338D" w:rsidRPr="001C11C4" w:rsidRDefault="005F338D" w:rsidP="005F338D">
            <w:pPr>
              <w:rPr>
                <w:lang w:val="es-ES_tradnl"/>
              </w:rPr>
            </w:pPr>
          </w:p>
          <w:p w:rsidR="002B3FBD" w:rsidRPr="001C11C4" w:rsidRDefault="005F338D" w:rsidP="002A0D68">
            <w:pPr>
              <w:spacing w:after="240"/>
              <w:rPr>
                <w:lang w:val="es-ES_tradnl"/>
              </w:rPr>
            </w:pPr>
            <w:r w:rsidRPr="001C11C4">
              <w:rPr>
                <w:rFonts w:eastAsia="Arial"/>
                <w:szCs w:val="22"/>
                <w:lang w:val="es-ES_tradnl"/>
              </w:rPr>
              <w:t>En Uganda se estableció una lista de 24 mentoras.</w:t>
            </w:r>
          </w:p>
          <w:p w:rsidR="002B3FBD" w:rsidRPr="001C11C4" w:rsidRDefault="005F338D" w:rsidP="005F338D">
            <w:pPr>
              <w:rPr>
                <w:lang w:val="es-ES_tradnl"/>
              </w:rPr>
            </w:pPr>
            <w:r w:rsidRPr="001C11C4">
              <w:rPr>
                <w:lang w:val="es-ES_tradnl"/>
              </w:rPr>
              <w:t xml:space="preserve">En el </w:t>
            </w:r>
            <w:r w:rsidR="002B3FBD" w:rsidRPr="001C11C4">
              <w:rPr>
                <w:lang w:val="es-ES_tradnl"/>
              </w:rPr>
              <w:t>Pakist</w:t>
            </w:r>
            <w:r w:rsidRPr="001C11C4">
              <w:rPr>
                <w:lang w:val="es-ES_tradnl"/>
              </w:rPr>
              <w:t>á</w:t>
            </w:r>
            <w:r w:rsidR="002B3FBD" w:rsidRPr="001C11C4">
              <w:rPr>
                <w:lang w:val="es-ES_tradnl"/>
              </w:rPr>
              <w:t xml:space="preserve">n </w:t>
            </w:r>
            <w:r w:rsidRPr="001C11C4">
              <w:rPr>
                <w:lang w:val="es-ES_tradnl"/>
              </w:rPr>
              <w:t xml:space="preserve">se ha establecido una lista de </w:t>
            </w:r>
            <w:r w:rsidR="002B3FBD" w:rsidRPr="001C11C4">
              <w:rPr>
                <w:lang w:val="es-ES_tradnl"/>
              </w:rPr>
              <w:t>11 mentor</w:t>
            </w:r>
            <w:r w:rsidRPr="001C11C4">
              <w:rPr>
                <w:lang w:val="es-ES_tradnl"/>
              </w:rPr>
              <w:t>a</w:t>
            </w:r>
            <w:r w:rsidR="002B3FBD" w:rsidRPr="001C11C4">
              <w:rPr>
                <w:lang w:val="es-ES_tradnl"/>
              </w:rPr>
              <w:t xml:space="preserve">s. </w:t>
            </w:r>
          </w:p>
        </w:tc>
        <w:tc>
          <w:tcPr>
            <w:tcW w:w="878" w:type="dxa"/>
            <w:vAlign w:val="center"/>
          </w:tcPr>
          <w:p w:rsidR="002B3FBD" w:rsidRPr="001C11C4" w:rsidRDefault="002B3FBD" w:rsidP="002A0D68">
            <w:pPr>
              <w:pStyle w:val="Heading3"/>
              <w:rPr>
                <w:szCs w:val="22"/>
                <w:u w:val="none"/>
                <w:lang w:val="es-ES_tradnl"/>
              </w:rPr>
            </w:pPr>
            <w:r w:rsidRPr="001C11C4">
              <w:rPr>
                <w:szCs w:val="22"/>
                <w:u w:val="none"/>
                <w:lang w:val="es-ES_tradnl"/>
              </w:rPr>
              <w:t>****</w:t>
            </w:r>
          </w:p>
        </w:tc>
      </w:tr>
      <w:tr w:rsidR="002B3FBD" w:rsidRPr="001C11C4" w:rsidTr="002A0D68">
        <w:trPr>
          <w:trHeight w:val="510"/>
        </w:trPr>
        <w:tc>
          <w:tcPr>
            <w:tcW w:w="2430" w:type="dxa"/>
            <w:tcBorders>
              <w:right w:val="single" w:sz="6" w:space="0" w:color="000000"/>
            </w:tcBorders>
          </w:tcPr>
          <w:p w:rsidR="002B3FBD" w:rsidRPr="001C11C4" w:rsidRDefault="002B3FBD" w:rsidP="002A0D68">
            <w:pPr>
              <w:spacing w:before="240"/>
              <w:rPr>
                <w:rStyle w:val="Heading3Char"/>
                <w:u w:val="none"/>
                <w:lang w:val="es-ES_tradnl"/>
              </w:rPr>
            </w:pPr>
            <w:r w:rsidRPr="001C11C4">
              <w:rPr>
                <w:rStyle w:val="Heading3Char"/>
                <w:u w:val="none"/>
                <w:lang w:val="es-ES_tradnl"/>
              </w:rPr>
              <w:t xml:space="preserve">7. </w:t>
            </w:r>
            <w:r w:rsidR="000F1A85" w:rsidRPr="001C11C4">
              <w:rPr>
                <w:rStyle w:val="Heading3Char"/>
                <w:rFonts w:eastAsia="Arial"/>
                <w:szCs w:val="22"/>
                <w:u w:val="none"/>
                <w:lang w:val="es-ES_tradnl"/>
              </w:rPr>
              <w:t>Creación de una red de abogados de reconocida autoridad en los países seleccionados que presten servicios de asesoramiento jurídico gratuito</w:t>
            </w:r>
          </w:p>
        </w:tc>
        <w:tc>
          <w:tcPr>
            <w:tcW w:w="2695" w:type="dxa"/>
            <w:tcBorders>
              <w:top w:val="single" w:sz="6" w:space="0" w:color="000000"/>
              <w:left w:val="single" w:sz="6" w:space="0" w:color="000000"/>
              <w:bottom w:val="single" w:sz="6" w:space="0" w:color="000000"/>
            </w:tcBorders>
          </w:tcPr>
          <w:p w:rsidR="002B3FBD" w:rsidRPr="001C11C4" w:rsidRDefault="000F1A85" w:rsidP="002A0D68">
            <w:pPr>
              <w:spacing w:before="240"/>
              <w:rPr>
                <w:rStyle w:val="Heading3Char"/>
                <w:u w:val="none"/>
                <w:lang w:val="es-ES_tradnl"/>
              </w:rPr>
            </w:pPr>
            <w:r w:rsidRPr="001C11C4">
              <w:rPr>
                <w:rStyle w:val="Heading3Char"/>
                <w:rFonts w:eastAsia="Arial"/>
                <w:szCs w:val="22"/>
                <w:u w:val="none"/>
                <w:lang w:val="es-ES_tradnl"/>
              </w:rPr>
              <w:t>Establecimiento de una lista de los que estén dispuestos a prestar asistencia jurídica en cada uno de los países piloto</w:t>
            </w:r>
          </w:p>
        </w:tc>
        <w:tc>
          <w:tcPr>
            <w:tcW w:w="3401" w:type="dxa"/>
          </w:tcPr>
          <w:p w:rsidR="00C932CD" w:rsidRPr="001C11C4" w:rsidRDefault="00C932CD" w:rsidP="00C932CD">
            <w:pPr>
              <w:spacing w:after="240"/>
              <w:rPr>
                <w:lang w:val="es-ES_tradnl"/>
              </w:rPr>
            </w:pPr>
            <w:r w:rsidRPr="001C11C4">
              <w:rPr>
                <w:lang w:val="es-ES_tradnl"/>
              </w:rPr>
              <w:t>En México, la lista de mentor</w:t>
            </w:r>
            <w:r w:rsidR="00AA6B57" w:rsidRPr="001C11C4">
              <w:rPr>
                <w:lang w:val="es-ES_tradnl"/>
              </w:rPr>
              <w:t>a</w:t>
            </w:r>
            <w:r w:rsidRPr="001C11C4">
              <w:rPr>
                <w:lang w:val="es-ES_tradnl"/>
              </w:rPr>
              <w:t>s incluye personas que ofrecen orientación y asesoramiento jurídico.</w:t>
            </w:r>
          </w:p>
          <w:p w:rsidR="00C932CD" w:rsidRPr="001C11C4" w:rsidRDefault="00C932CD" w:rsidP="00C932CD">
            <w:pPr>
              <w:spacing w:after="240"/>
              <w:rPr>
                <w:lang w:val="es-ES_tradnl"/>
              </w:rPr>
            </w:pPr>
            <w:r w:rsidRPr="001C11C4">
              <w:rPr>
                <w:lang w:val="es-ES_tradnl"/>
              </w:rPr>
              <w:t xml:space="preserve">En el Pakistán se han identificado a 11 profesionales del Derecho dispuestos a prestar asistencia gratuita a inventoras. </w:t>
            </w:r>
          </w:p>
          <w:p w:rsidR="00C932CD" w:rsidRPr="001C11C4" w:rsidRDefault="00C932CD" w:rsidP="00C932CD">
            <w:pPr>
              <w:spacing w:after="240"/>
              <w:rPr>
                <w:lang w:val="es-ES_tradnl"/>
              </w:rPr>
            </w:pPr>
            <w:r w:rsidRPr="001C11C4">
              <w:rPr>
                <w:lang w:val="es-ES_tradnl"/>
              </w:rPr>
              <w:t>En Uganda se facilitó una lista de 19 profesionales del Derecho dispuestos a prestar asistencia jurídica.</w:t>
            </w:r>
          </w:p>
          <w:p w:rsidR="002B3FBD" w:rsidRPr="001C11C4" w:rsidRDefault="00C932CD" w:rsidP="00C932CD">
            <w:pPr>
              <w:rPr>
                <w:lang w:val="es-ES_tradnl"/>
              </w:rPr>
            </w:pPr>
            <w:r w:rsidRPr="001C11C4">
              <w:rPr>
                <w:lang w:val="es-ES_tradnl"/>
              </w:rPr>
              <w:t>Omán no facilitó datos</w:t>
            </w:r>
            <w:r w:rsidR="00AA6B57" w:rsidRPr="001C11C4">
              <w:rPr>
                <w:lang w:val="es-ES_tradnl"/>
              </w:rPr>
              <w:t xml:space="preserve"> al respecto</w:t>
            </w:r>
            <w:r w:rsidRPr="001C11C4">
              <w:rPr>
                <w:lang w:val="es-ES_tradnl"/>
              </w:rPr>
              <w:t>.</w:t>
            </w:r>
            <w:r w:rsidR="002B3FBD" w:rsidRPr="001C11C4">
              <w:rPr>
                <w:lang w:val="es-ES_tradnl"/>
              </w:rPr>
              <w:t xml:space="preserve"> </w:t>
            </w:r>
          </w:p>
        </w:tc>
        <w:tc>
          <w:tcPr>
            <w:tcW w:w="878" w:type="dxa"/>
            <w:vAlign w:val="center"/>
          </w:tcPr>
          <w:p w:rsidR="002B3FBD" w:rsidRPr="001C11C4" w:rsidRDefault="002B3FBD" w:rsidP="002A0D68">
            <w:pPr>
              <w:pStyle w:val="Heading3"/>
              <w:rPr>
                <w:szCs w:val="22"/>
                <w:u w:val="none"/>
                <w:lang w:val="es-ES_tradnl"/>
              </w:rPr>
            </w:pPr>
            <w:r w:rsidRPr="001C11C4">
              <w:rPr>
                <w:szCs w:val="22"/>
                <w:u w:val="none"/>
                <w:lang w:val="es-ES_tradnl"/>
              </w:rPr>
              <w:t>***</w:t>
            </w:r>
          </w:p>
        </w:tc>
      </w:tr>
      <w:tr w:rsidR="002B3FBD" w:rsidRPr="001C11C4" w:rsidTr="002A0D68">
        <w:trPr>
          <w:trHeight w:val="1294"/>
        </w:trPr>
        <w:tc>
          <w:tcPr>
            <w:tcW w:w="2430" w:type="dxa"/>
            <w:tcBorders>
              <w:right w:val="single" w:sz="6" w:space="0" w:color="000000"/>
            </w:tcBorders>
          </w:tcPr>
          <w:p w:rsidR="002B3FBD" w:rsidRPr="001C11C4" w:rsidRDefault="002B3FBD" w:rsidP="002A0D68">
            <w:pPr>
              <w:spacing w:before="240"/>
              <w:rPr>
                <w:rStyle w:val="Heading3Char"/>
                <w:u w:val="none"/>
                <w:lang w:val="es-ES_tradnl"/>
              </w:rPr>
            </w:pPr>
            <w:r w:rsidRPr="001C11C4">
              <w:rPr>
                <w:rStyle w:val="Heading3Char"/>
                <w:u w:val="none"/>
                <w:lang w:val="es-ES_tradnl"/>
              </w:rPr>
              <w:lastRenderedPageBreak/>
              <w:t xml:space="preserve">8. </w:t>
            </w:r>
            <w:r w:rsidR="00C932CD" w:rsidRPr="001C11C4">
              <w:rPr>
                <w:rStyle w:val="Heading3Char"/>
                <w:rFonts w:eastAsia="Arial"/>
                <w:szCs w:val="22"/>
                <w:u w:val="none"/>
                <w:lang w:val="es-ES_tradnl"/>
              </w:rPr>
              <w:t>Creación de una guía práctica que pueda utilizarse para llevar a cabo proyectos similares en otros países</w:t>
            </w:r>
          </w:p>
        </w:tc>
        <w:tc>
          <w:tcPr>
            <w:tcW w:w="2695" w:type="dxa"/>
            <w:tcBorders>
              <w:top w:val="single" w:sz="6" w:space="0" w:color="000000"/>
              <w:left w:val="single" w:sz="6" w:space="0" w:color="000000"/>
              <w:bottom w:val="single" w:sz="6" w:space="0" w:color="000000"/>
            </w:tcBorders>
          </w:tcPr>
          <w:p w:rsidR="002B3FBD" w:rsidRPr="001C11C4" w:rsidRDefault="00C932CD" w:rsidP="002A0D68">
            <w:pPr>
              <w:spacing w:before="240"/>
              <w:rPr>
                <w:rStyle w:val="Heading3Char"/>
                <w:u w:val="none"/>
                <w:lang w:val="es-ES_tradnl"/>
              </w:rPr>
            </w:pPr>
            <w:r w:rsidRPr="001C11C4">
              <w:rPr>
                <w:rStyle w:val="Heading3Char"/>
                <w:rFonts w:eastAsia="Arial"/>
                <w:szCs w:val="22"/>
                <w:u w:val="none"/>
                <w:lang w:val="es-ES_tradnl"/>
              </w:rPr>
              <w:t>Publicación de una guía práctica que incluya la metodología seguida para la ejecución del proyecto, las enseñanzas extraídas y los materiales elaborados durante el proyecto</w:t>
            </w:r>
          </w:p>
        </w:tc>
        <w:tc>
          <w:tcPr>
            <w:tcW w:w="3401" w:type="dxa"/>
            <w:vAlign w:val="center"/>
          </w:tcPr>
          <w:p w:rsidR="002B3FBD" w:rsidRPr="001C11C4" w:rsidRDefault="00F71BF4" w:rsidP="002A0D68">
            <w:pPr>
              <w:pStyle w:val="Heading3"/>
              <w:spacing w:before="0" w:after="120"/>
              <w:rPr>
                <w:szCs w:val="22"/>
                <w:u w:val="none"/>
                <w:lang w:val="es-ES_tradnl"/>
              </w:rPr>
            </w:pPr>
            <w:r w:rsidRPr="001C11C4">
              <w:rPr>
                <w:szCs w:val="22"/>
                <w:u w:val="none"/>
                <w:lang w:val="es-ES_tradnl"/>
              </w:rPr>
              <w:t>Fin</w:t>
            </w:r>
            <w:r w:rsidR="00312531" w:rsidRPr="001C11C4">
              <w:rPr>
                <w:szCs w:val="22"/>
                <w:u w:val="none"/>
                <w:lang w:val="es-ES_tradnl"/>
              </w:rPr>
              <w:t>a</w:t>
            </w:r>
            <w:r w:rsidRPr="001C11C4">
              <w:rPr>
                <w:szCs w:val="22"/>
                <w:u w:val="none"/>
                <w:lang w:val="es-ES_tradnl"/>
              </w:rPr>
              <w:t>lizado</w:t>
            </w:r>
          </w:p>
        </w:tc>
        <w:tc>
          <w:tcPr>
            <w:tcW w:w="878" w:type="dxa"/>
            <w:vAlign w:val="center"/>
          </w:tcPr>
          <w:p w:rsidR="002B3FBD" w:rsidRPr="001C11C4" w:rsidRDefault="002B3FBD" w:rsidP="002A0D68">
            <w:pPr>
              <w:pStyle w:val="Heading3"/>
              <w:spacing w:before="0" w:after="0"/>
              <w:rPr>
                <w:szCs w:val="22"/>
                <w:u w:val="none"/>
                <w:lang w:val="es-ES_tradnl"/>
              </w:rPr>
            </w:pPr>
            <w:r w:rsidRPr="001C11C4">
              <w:rPr>
                <w:szCs w:val="22"/>
                <w:u w:val="none"/>
                <w:lang w:val="es-ES_tradnl"/>
              </w:rPr>
              <w:t>****</w:t>
            </w:r>
          </w:p>
        </w:tc>
      </w:tr>
    </w:tbl>
    <w:p w:rsidR="00152CEA" w:rsidRPr="001C11C4" w:rsidRDefault="002B3FBD" w:rsidP="001C11C4">
      <w:pPr>
        <w:pStyle w:val="Endofdocument-Annex"/>
        <w:spacing w:before="720"/>
        <w:ind w:left="5530"/>
        <w:rPr>
          <w:lang w:val="es-ES_tradnl"/>
        </w:rPr>
      </w:pPr>
      <w:r w:rsidRPr="001C11C4">
        <w:rPr>
          <w:lang w:val="es-ES_tradnl"/>
        </w:rPr>
        <w:t>[</w:t>
      </w:r>
      <w:r w:rsidR="00C932CD" w:rsidRPr="001C11C4">
        <w:rPr>
          <w:lang w:val="es-ES_tradnl"/>
        </w:rPr>
        <w:t>Fin del Anexo y del documento</w:t>
      </w:r>
      <w:r w:rsidRPr="001C11C4">
        <w:rPr>
          <w:lang w:val="es-ES_tradnl"/>
        </w:rPr>
        <w:t>]</w:t>
      </w:r>
    </w:p>
    <w:sectPr w:rsidR="00152CEA" w:rsidRPr="001C11C4" w:rsidSect="002B3FBD">
      <w:headerReference w:type="default" r:id="rId22"/>
      <w:headerReference w:type="first" r:id="rId23"/>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0377" w:rsidRDefault="00160377">
      <w:r>
        <w:separator/>
      </w:r>
    </w:p>
  </w:endnote>
  <w:endnote w:type="continuationSeparator" w:id="0">
    <w:p w:rsidR="00160377" w:rsidRPr="009D30E6" w:rsidRDefault="00160377" w:rsidP="007E663E">
      <w:pPr>
        <w:rPr>
          <w:sz w:val="17"/>
          <w:szCs w:val="17"/>
        </w:rPr>
      </w:pPr>
      <w:r w:rsidRPr="009D30E6">
        <w:rPr>
          <w:sz w:val="17"/>
          <w:szCs w:val="17"/>
        </w:rPr>
        <w:separator/>
      </w:r>
    </w:p>
    <w:p w:rsidR="00160377" w:rsidRPr="007E663E" w:rsidRDefault="00160377" w:rsidP="007E663E">
      <w:pPr>
        <w:spacing w:after="60"/>
        <w:rPr>
          <w:sz w:val="17"/>
          <w:szCs w:val="17"/>
        </w:rPr>
      </w:pPr>
      <w:r>
        <w:rPr>
          <w:sz w:val="17"/>
        </w:rPr>
        <w:t>[Continuación de la nota de la página anterior]</w:t>
      </w:r>
    </w:p>
  </w:endnote>
  <w:endnote w:type="continuationNotice" w:id="1">
    <w:p w:rsidR="00160377" w:rsidRPr="007E663E" w:rsidRDefault="00160377"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altName w:val="Microsoft Sans Serif"/>
    <w:panose1 w:val="020B0304020202020204"/>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1C4" w:rsidRDefault="001C11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1C4" w:rsidRDefault="001C11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1C4" w:rsidRDefault="001C11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0377" w:rsidRDefault="00160377">
      <w:r>
        <w:separator/>
      </w:r>
    </w:p>
  </w:footnote>
  <w:footnote w:type="continuationSeparator" w:id="0">
    <w:p w:rsidR="00160377" w:rsidRPr="009D30E6" w:rsidRDefault="00160377" w:rsidP="007E663E">
      <w:pPr>
        <w:rPr>
          <w:sz w:val="17"/>
          <w:szCs w:val="17"/>
        </w:rPr>
      </w:pPr>
      <w:r w:rsidRPr="009D30E6">
        <w:rPr>
          <w:sz w:val="17"/>
          <w:szCs w:val="17"/>
        </w:rPr>
        <w:separator/>
      </w:r>
    </w:p>
    <w:p w:rsidR="00160377" w:rsidRPr="007E663E" w:rsidRDefault="00160377" w:rsidP="007E663E">
      <w:pPr>
        <w:spacing w:after="60"/>
        <w:rPr>
          <w:sz w:val="17"/>
          <w:szCs w:val="17"/>
        </w:rPr>
      </w:pPr>
      <w:r>
        <w:rPr>
          <w:sz w:val="17"/>
        </w:rPr>
        <w:t>[Continuación de la nota de la página anterior]</w:t>
      </w:r>
    </w:p>
  </w:footnote>
  <w:footnote w:type="continuationNotice" w:id="1">
    <w:p w:rsidR="00160377" w:rsidRPr="007E663E" w:rsidRDefault="00160377" w:rsidP="007E663E">
      <w:pPr>
        <w:spacing w:before="60"/>
        <w:jc w:val="right"/>
        <w:rPr>
          <w:sz w:val="17"/>
          <w:szCs w:val="17"/>
        </w:rPr>
      </w:pPr>
      <w:r w:rsidRPr="007E663E">
        <w:rPr>
          <w:sz w:val="17"/>
          <w:szCs w:val="17"/>
        </w:rPr>
        <w:t>[Sigue la nota en la página siguiente]</w:t>
      </w:r>
    </w:p>
  </w:footnote>
  <w:footnote w:id="2">
    <w:p w:rsidR="002A0D68" w:rsidRPr="009C608F" w:rsidRDefault="002A0D68" w:rsidP="002B3FBD">
      <w:pPr>
        <w:pStyle w:val="FootnoteText"/>
      </w:pPr>
      <w:r>
        <w:rPr>
          <w:rStyle w:val="FootnoteReference"/>
        </w:rPr>
        <w:footnoteRef/>
      </w:r>
      <w:r w:rsidRPr="009C608F">
        <w:t xml:space="preserve"> </w:t>
      </w:r>
      <w:r w:rsidR="009C608F" w:rsidRPr="009C608F">
        <w:t xml:space="preserve">El </w:t>
      </w:r>
      <w:r w:rsidR="002957A7">
        <w:t>porcentaje</w:t>
      </w:r>
      <w:r w:rsidR="009C608F" w:rsidRPr="009C608F">
        <w:t xml:space="preserve"> de utilización del presupuesto es bajo, habida cuenta de que muchas actividades del proyecto han tenido que readaptarse debido a las dificultades impuestas por la pandemia de COVID-19. Se han obtenido todos los efectos previstos en el documento del proyecto, tal y como se </w:t>
      </w:r>
      <w:r w:rsidR="009C608F">
        <w:t>describe en el presente informe</w:t>
      </w:r>
      <w:r w:rsidRPr="009C608F">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1C4" w:rsidRDefault="001C11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D68" w:rsidRPr="002326AB" w:rsidRDefault="002A0D68" w:rsidP="00477D6B">
    <w:pPr>
      <w:jc w:val="right"/>
      <w:rPr>
        <w:caps/>
      </w:rPr>
    </w:pPr>
    <w:r>
      <w:rPr>
        <w:caps/>
      </w:rPr>
      <w:t>CDIP/30/5</w:t>
    </w:r>
  </w:p>
  <w:p w:rsidR="002A0D68" w:rsidRDefault="002A0D68" w:rsidP="002A0D68">
    <w:pPr>
      <w:jc w:val="right"/>
    </w:pPr>
    <w:r>
      <w:t>ANNEX</w:t>
    </w:r>
  </w:p>
  <w:p w:rsidR="002A0D68" w:rsidRDefault="002A0D68" w:rsidP="00477D6B">
    <w:pPr>
      <w:jc w:val="right"/>
    </w:pPr>
  </w:p>
  <w:p w:rsidR="002A0D68" w:rsidRDefault="002A0D6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1C4" w:rsidRDefault="001C11C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D68" w:rsidRPr="00EB0D93" w:rsidRDefault="002A0D68" w:rsidP="00477D6B">
    <w:pPr>
      <w:jc w:val="right"/>
      <w:rPr>
        <w:caps/>
      </w:rPr>
    </w:pPr>
    <w:bookmarkStart w:id="6" w:name="Code2"/>
    <w:bookmarkEnd w:id="6"/>
    <w:r>
      <w:rPr>
        <w:caps/>
      </w:rPr>
      <w:t>CDIP/30/6</w:t>
    </w:r>
  </w:p>
  <w:p w:rsidR="002A0D68" w:rsidRDefault="002A0D68" w:rsidP="00477D6B">
    <w:pPr>
      <w:jc w:val="right"/>
    </w:pPr>
    <w:r>
      <w:t xml:space="preserve">Anexo, página </w:t>
    </w:r>
    <w:r>
      <w:fldChar w:fldCharType="begin"/>
    </w:r>
    <w:r>
      <w:instrText xml:space="preserve"> PAGE  \* MERGEFORMAT </w:instrText>
    </w:r>
    <w:r>
      <w:fldChar w:fldCharType="separate"/>
    </w:r>
    <w:r w:rsidR="00A858AF">
      <w:rPr>
        <w:noProof/>
      </w:rPr>
      <w:t>15</w:t>
    </w:r>
    <w:r>
      <w:fldChar w:fldCharType="end"/>
    </w:r>
  </w:p>
  <w:p w:rsidR="002A0D68" w:rsidRDefault="002A0D68" w:rsidP="00477D6B">
    <w:pPr>
      <w:jc w:val="right"/>
    </w:pPr>
  </w:p>
  <w:p w:rsidR="002A0D68" w:rsidRDefault="002A0D68"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D68" w:rsidRDefault="002A0D68" w:rsidP="002B3FBD">
    <w:pPr>
      <w:pStyle w:val="Header"/>
      <w:jc w:val="right"/>
    </w:pPr>
    <w:r>
      <w:t>CDIP/30/6</w:t>
    </w:r>
  </w:p>
  <w:p w:rsidR="002A0D68" w:rsidRDefault="002A0D68" w:rsidP="002B3FBD">
    <w:pPr>
      <w:pStyle w:val="Header"/>
      <w:jc w:val="right"/>
    </w:pPr>
    <w:r>
      <w:t>ANEXO</w:t>
    </w:r>
  </w:p>
  <w:p w:rsidR="002A0D68" w:rsidRDefault="002A0D68" w:rsidP="002B3FBD">
    <w:pPr>
      <w:pStyle w:val="Header"/>
      <w:jc w:val="right"/>
    </w:pPr>
  </w:p>
  <w:p w:rsidR="002A0D68" w:rsidRDefault="002A0D68" w:rsidP="002B3FB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BEC0926"/>
    <w:multiLevelType w:val="hybridMultilevel"/>
    <w:tmpl w:val="5E90591C"/>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A043FD9"/>
    <w:multiLevelType w:val="hybridMultilevel"/>
    <w:tmpl w:val="5A7A9608"/>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5" w15:restartNumberingAfterBreak="0">
    <w:nsid w:val="1D7D0681"/>
    <w:multiLevelType w:val="hybridMultilevel"/>
    <w:tmpl w:val="0A501C6E"/>
    <w:lvl w:ilvl="0" w:tplc="04090001">
      <w:start w:val="1"/>
      <w:numFmt w:val="bullet"/>
      <w:lvlText w:val=""/>
      <w:lvlJc w:val="left"/>
      <w:pPr>
        <w:ind w:left="1091" w:hanging="360"/>
      </w:pPr>
      <w:rPr>
        <w:rFonts w:ascii="Symbol" w:hAnsi="Symbol" w:hint="default"/>
      </w:rPr>
    </w:lvl>
    <w:lvl w:ilvl="1" w:tplc="04090003" w:tentative="1">
      <w:start w:val="1"/>
      <w:numFmt w:val="bullet"/>
      <w:lvlText w:val="o"/>
      <w:lvlJc w:val="left"/>
      <w:pPr>
        <w:ind w:left="1811" w:hanging="360"/>
      </w:pPr>
      <w:rPr>
        <w:rFonts w:ascii="Courier New" w:hAnsi="Courier New" w:cs="Courier New" w:hint="default"/>
      </w:rPr>
    </w:lvl>
    <w:lvl w:ilvl="2" w:tplc="04090005" w:tentative="1">
      <w:start w:val="1"/>
      <w:numFmt w:val="bullet"/>
      <w:lvlText w:val=""/>
      <w:lvlJc w:val="left"/>
      <w:pPr>
        <w:ind w:left="2531" w:hanging="360"/>
      </w:pPr>
      <w:rPr>
        <w:rFonts w:ascii="Wingdings" w:hAnsi="Wingdings" w:hint="default"/>
      </w:rPr>
    </w:lvl>
    <w:lvl w:ilvl="3" w:tplc="04090001" w:tentative="1">
      <w:start w:val="1"/>
      <w:numFmt w:val="bullet"/>
      <w:lvlText w:val=""/>
      <w:lvlJc w:val="left"/>
      <w:pPr>
        <w:ind w:left="3251" w:hanging="360"/>
      </w:pPr>
      <w:rPr>
        <w:rFonts w:ascii="Symbol" w:hAnsi="Symbol" w:hint="default"/>
      </w:rPr>
    </w:lvl>
    <w:lvl w:ilvl="4" w:tplc="04090003" w:tentative="1">
      <w:start w:val="1"/>
      <w:numFmt w:val="bullet"/>
      <w:lvlText w:val="o"/>
      <w:lvlJc w:val="left"/>
      <w:pPr>
        <w:ind w:left="3971" w:hanging="360"/>
      </w:pPr>
      <w:rPr>
        <w:rFonts w:ascii="Courier New" w:hAnsi="Courier New" w:cs="Courier New" w:hint="default"/>
      </w:rPr>
    </w:lvl>
    <w:lvl w:ilvl="5" w:tplc="04090005" w:tentative="1">
      <w:start w:val="1"/>
      <w:numFmt w:val="bullet"/>
      <w:lvlText w:val=""/>
      <w:lvlJc w:val="left"/>
      <w:pPr>
        <w:ind w:left="4691" w:hanging="360"/>
      </w:pPr>
      <w:rPr>
        <w:rFonts w:ascii="Wingdings" w:hAnsi="Wingdings" w:hint="default"/>
      </w:rPr>
    </w:lvl>
    <w:lvl w:ilvl="6" w:tplc="04090001" w:tentative="1">
      <w:start w:val="1"/>
      <w:numFmt w:val="bullet"/>
      <w:lvlText w:val=""/>
      <w:lvlJc w:val="left"/>
      <w:pPr>
        <w:ind w:left="5411" w:hanging="360"/>
      </w:pPr>
      <w:rPr>
        <w:rFonts w:ascii="Symbol" w:hAnsi="Symbol" w:hint="default"/>
      </w:rPr>
    </w:lvl>
    <w:lvl w:ilvl="7" w:tplc="04090003" w:tentative="1">
      <w:start w:val="1"/>
      <w:numFmt w:val="bullet"/>
      <w:lvlText w:val="o"/>
      <w:lvlJc w:val="left"/>
      <w:pPr>
        <w:ind w:left="6131" w:hanging="360"/>
      </w:pPr>
      <w:rPr>
        <w:rFonts w:ascii="Courier New" w:hAnsi="Courier New" w:cs="Courier New" w:hint="default"/>
      </w:rPr>
    </w:lvl>
    <w:lvl w:ilvl="8" w:tplc="04090005" w:tentative="1">
      <w:start w:val="1"/>
      <w:numFmt w:val="bullet"/>
      <w:lvlText w:val=""/>
      <w:lvlJc w:val="left"/>
      <w:pPr>
        <w:ind w:left="6851" w:hanging="360"/>
      </w:pPr>
      <w:rPr>
        <w:rFonts w:ascii="Wingdings" w:hAnsi="Wingdings" w:hint="default"/>
      </w:rPr>
    </w:lvl>
  </w:abstractNum>
  <w:abstractNum w:abstractNumId="6"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625454A"/>
    <w:multiLevelType w:val="hybridMultilevel"/>
    <w:tmpl w:val="8F5AF076"/>
    <w:lvl w:ilvl="0" w:tplc="04090001">
      <w:start w:val="1"/>
      <w:numFmt w:val="bullet"/>
      <w:lvlText w:val=""/>
      <w:lvlJc w:val="left"/>
      <w:pPr>
        <w:ind w:left="796" w:hanging="360"/>
      </w:pPr>
      <w:rPr>
        <w:rFonts w:ascii="Symbol" w:hAnsi="Symbol"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9" w15:restartNumberingAfterBreak="0">
    <w:nsid w:val="4802455F"/>
    <w:multiLevelType w:val="hybridMultilevel"/>
    <w:tmpl w:val="1F0C5520"/>
    <w:lvl w:ilvl="0" w:tplc="04090017">
      <w:start w:val="1"/>
      <w:numFmt w:val="lowerLetter"/>
      <w:lvlText w:val="%1)"/>
      <w:lvlJc w:val="left"/>
      <w:pPr>
        <w:ind w:left="469" w:hanging="360"/>
      </w:pPr>
    </w:lvl>
    <w:lvl w:ilvl="1" w:tplc="04090019" w:tentative="1">
      <w:start w:val="1"/>
      <w:numFmt w:val="lowerLetter"/>
      <w:lvlText w:val="%2."/>
      <w:lvlJc w:val="left"/>
      <w:pPr>
        <w:ind w:left="1189" w:hanging="360"/>
      </w:pPr>
    </w:lvl>
    <w:lvl w:ilvl="2" w:tplc="0409001B" w:tentative="1">
      <w:start w:val="1"/>
      <w:numFmt w:val="lowerRoman"/>
      <w:lvlText w:val="%3."/>
      <w:lvlJc w:val="right"/>
      <w:pPr>
        <w:ind w:left="1909" w:hanging="180"/>
      </w:pPr>
    </w:lvl>
    <w:lvl w:ilvl="3" w:tplc="0409000F" w:tentative="1">
      <w:start w:val="1"/>
      <w:numFmt w:val="decimal"/>
      <w:lvlText w:val="%4."/>
      <w:lvlJc w:val="left"/>
      <w:pPr>
        <w:ind w:left="2629" w:hanging="360"/>
      </w:pPr>
    </w:lvl>
    <w:lvl w:ilvl="4" w:tplc="04090019" w:tentative="1">
      <w:start w:val="1"/>
      <w:numFmt w:val="lowerLetter"/>
      <w:lvlText w:val="%5."/>
      <w:lvlJc w:val="left"/>
      <w:pPr>
        <w:ind w:left="3349" w:hanging="360"/>
      </w:pPr>
    </w:lvl>
    <w:lvl w:ilvl="5" w:tplc="0409001B" w:tentative="1">
      <w:start w:val="1"/>
      <w:numFmt w:val="lowerRoman"/>
      <w:lvlText w:val="%6."/>
      <w:lvlJc w:val="right"/>
      <w:pPr>
        <w:ind w:left="4069" w:hanging="180"/>
      </w:pPr>
    </w:lvl>
    <w:lvl w:ilvl="6" w:tplc="0409000F" w:tentative="1">
      <w:start w:val="1"/>
      <w:numFmt w:val="decimal"/>
      <w:lvlText w:val="%7."/>
      <w:lvlJc w:val="left"/>
      <w:pPr>
        <w:ind w:left="4789" w:hanging="360"/>
      </w:pPr>
    </w:lvl>
    <w:lvl w:ilvl="7" w:tplc="04090019" w:tentative="1">
      <w:start w:val="1"/>
      <w:numFmt w:val="lowerLetter"/>
      <w:lvlText w:val="%8."/>
      <w:lvlJc w:val="left"/>
      <w:pPr>
        <w:ind w:left="5509" w:hanging="360"/>
      </w:pPr>
    </w:lvl>
    <w:lvl w:ilvl="8" w:tplc="0409001B" w:tentative="1">
      <w:start w:val="1"/>
      <w:numFmt w:val="lowerRoman"/>
      <w:lvlText w:val="%9."/>
      <w:lvlJc w:val="right"/>
      <w:pPr>
        <w:ind w:left="6229" w:hanging="180"/>
      </w:p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7E6728"/>
    <w:multiLevelType w:val="hybridMultilevel"/>
    <w:tmpl w:val="B81CAB7A"/>
    <w:lvl w:ilvl="0" w:tplc="F4562110">
      <w:start w:val="1"/>
      <w:numFmt w:val="decimal"/>
      <w:pStyle w:val="ListParagraph"/>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69635038"/>
    <w:multiLevelType w:val="hybridMultilevel"/>
    <w:tmpl w:val="9B84B4C2"/>
    <w:lvl w:ilvl="0" w:tplc="04090017">
      <w:start w:val="1"/>
      <w:numFmt w:val="lowerLetter"/>
      <w:lvlText w:val="%1)"/>
      <w:lvlJc w:val="left"/>
      <w:pPr>
        <w:ind w:left="469" w:hanging="360"/>
      </w:pPr>
    </w:lvl>
    <w:lvl w:ilvl="1" w:tplc="04090019" w:tentative="1">
      <w:start w:val="1"/>
      <w:numFmt w:val="lowerLetter"/>
      <w:lvlText w:val="%2."/>
      <w:lvlJc w:val="left"/>
      <w:pPr>
        <w:ind w:left="1189" w:hanging="360"/>
      </w:pPr>
    </w:lvl>
    <w:lvl w:ilvl="2" w:tplc="0409001B" w:tentative="1">
      <w:start w:val="1"/>
      <w:numFmt w:val="lowerRoman"/>
      <w:lvlText w:val="%3."/>
      <w:lvlJc w:val="right"/>
      <w:pPr>
        <w:ind w:left="1909" w:hanging="180"/>
      </w:pPr>
    </w:lvl>
    <w:lvl w:ilvl="3" w:tplc="0409000F" w:tentative="1">
      <w:start w:val="1"/>
      <w:numFmt w:val="decimal"/>
      <w:lvlText w:val="%4."/>
      <w:lvlJc w:val="left"/>
      <w:pPr>
        <w:ind w:left="2629" w:hanging="360"/>
      </w:pPr>
    </w:lvl>
    <w:lvl w:ilvl="4" w:tplc="04090019" w:tentative="1">
      <w:start w:val="1"/>
      <w:numFmt w:val="lowerLetter"/>
      <w:lvlText w:val="%5."/>
      <w:lvlJc w:val="left"/>
      <w:pPr>
        <w:ind w:left="3349" w:hanging="360"/>
      </w:pPr>
    </w:lvl>
    <w:lvl w:ilvl="5" w:tplc="0409001B" w:tentative="1">
      <w:start w:val="1"/>
      <w:numFmt w:val="lowerRoman"/>
      <w:lvlText w:val="%6."/>
      <w:lvlJc w:val="right"/>
      <w:pPr>
        <w:ind w:left="4069" w:hanging="180"/>
      </w:pPr>
    </w:lvl>
    <w:lvl w:ilvl="6" w:tplc="0409000F" w:tentative="1">
      <w:start w:val="1"/>
      <w:numFmt w:val="decimal"/>
      <w:lvlText w:val="%7."/>
      <w:lvlJc w:val="left"/>
      <w:pPr>
        <w:ind w:left="4789" w:hanging="360"/>
      </w:pPr>
    </w:lvl>
    <w:lvl w:ilvl="7" w:tplc="04090019" w:tentative="1">
      <w:start w:val="1"/>
      <w:numFmt w:val="lowerLetter"/>
      <w:lvlText w:val="%8."/>
      <w:lvlJc w:val="left"/>
      <w:pPr>
        <w:ind w:left="5509" w:hanging="360"/>
      </w:pPr>
    </w:lvl>
    <w:lvl w:ilvl="8" w:tplc="0409001B" w:tentative="1">
      <w:start w:val="1"/>
      <w:numFmt w:val="lowerRoman"/>
      <w:lvlText w:val="%9."/>
      <w:lvlJc w:val="right"/>
      <w:pPr>
        <w:ind w:left="6229" w:hanging="180"/>
      </w:pPr>
    </w:lvl>
  </w:abstractNum>
  <w:num w:numId="1">
    <w:abstractNumId w:val="3"/>
  </w:num>
  <w:num w:numId="2">
    <w:abstractNumId w:val="7"/>
  </w:num>
  <w:num w:numId="3">
    <w:abstractNumId w:val="0"/>
  </w:num>
  <w:num w:numId="4">
    <w:abstractNumId w:val="10"/>
  </w:num>
  <w:num w:numId="5">
    <w:abstractNumId w:val="1"/>
  </w:num>
  <w:num w:numId="6">
    <w:abstractNumId w:val="6"/>
  </w:num>
  <w:num w:numId="7">
    <w:abstractNumId w:val="9"/>
  </w:num>
  <w:num w:numId="8">
    <w:abstractNumId w:val="12"/>
  </w:num>
  <w:num w:numId="9">
    <w:abstractNumId w:val="5"/>
  </w:num>
  <w:num w:numId="10">
    <w:abstractNumId w:val="2"/>
  </w:num>
  <w:num w:numId="11">
    <w:abstractNumId w:val="4"/>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E30"/>
    <w:rsid w:val="000044E7"/>
    <w:rsid w:val="00010686"/>
    <w:rsid w:val="000236C1"/>
    <w:rsid w:val="00052915"/>
    <w:rsid w:val="000B5DD5"/>
    <w:rsid w:val="000C0D60"/>
    <w:rsid w:val="000C33F0"/>
    <w:rsid w:val="000D3050"/>
    <w:rsid w:val="000D3B3C"/>
    <w:rsid w:val="000E3BB3"/>
    <w:rsid w:val="000E5253"/>
    <w:rsid w:val="000F1A85"/>
    <w:rsid w:val="000F4550"/>
    <w:rsid w:val="000F5E56"/>
    <w:rsid w:val="00117A14"/>
    <w:rsid w:val="00125605"/>
    <w:rsid w:val="001362EE"/>
    <w:rsid w:val="00152CEA"/>
    <w:rsid w:val="0015486B"/>
    <w:rsid w:val="00160377"/>
    <w:rsid w:val="00161FD1"/>
    <w:rsid w:val="001832A6"/>
    <w:rsid w:val="001C11C4"/>
    <w:rsid w:val="001C755D"/>
    <w:rsid w:val="001D7B48"/>
    <w:rsid w:val="001E5DB3"/>
    <w:rsid w:val="002201BA"/>
    <w:rsid w:val="00226F9C"/>
    <w:rsid w:val="002369C4"/>
    <w:rsid w:val="002456ED"/>
    <w:rsid w:val="002634C4"/>
    <w:rsid w:val="00265290"/>
    <w:rsid w:val="002779B0"/>
    <w:rsid w:val="002957A7"/>
    <w:rsid w:val="002A0D68"/>
    <w:rsid w:val="002B3FBD"/>
    <w:rsid w:val="002C2E2F"/>
    <w:rsid w:val="002C5CEC"/>
    <w:rsid w:val="002D1493"/>
    <w:rsid w:val="002D23B5"/>
    <w:rsid w:val="002D433D"/>
    <w:rsid w:val="002D7258"/>
    <w:rsid w:val="002E0F47"/>
    <w:rsid w:val="002F4E68"/>
    <w:rsid w:val="00310826"/>
    <w:rsid w:val="00312531"/>
    <w:rsid w:val="003135A3"/>
    <w:rsid w:val="00323D91"/>
    <w:rsid w:val="0033182F"/>
    <w:rsid w:val="00354647"/>
    <w:rsid w:val="00375BDD"/>
    <w:rsid w:val="00377273"/>
    <w:rsid w:val="003845C1"/>
    <w:rsid w:val="00387287"/>
    <w:rsid w:val="003E48F1"/>
    <w:rsid w:val="003F347A"/>
    <w:rsid w:val="003F78D0"/>
    <w:rsid w:val="00423E3E"/>
    <w:rsid w:val="00427AF4"/>
    <w:rsid w:val="00450502"/>
    <w:rsid w:val="0045231F"/>
    <w:rsid w:val="004647DA"/>
    <w:rsid w:val="0046793F"/>
    <w:rsid w:val="00472A6E"/>
    <w:rsid w:val="0047692F"/>
    <w:rsid w:val="00477808"/>
    <w:rsid w:val="00477D6B"/>
    <w:rsid w:val="004A6C37"/>
    <w:rsid w:val="004B5B29"/>
    <w:rsid w:val="004E297D"/>
    <w:rsid w:val="00531B02"/>
    <w:rsid w:val="005332F0"/>
    <w:rsid w:val="0055013B"/>
    <w:rsid w:val="0055493C"/>
    <w:rsid w:val="00571B99"/>
    <w:rsid w:val="00583367"/>
    <w:rsid w:val="00593556"/>
    <w:rsid w:val="005A19B9"/>
    <w:rsid w:val="005B0751"/>
    <w:rsid w:val="005B2EAE"/>
    <w:rsid w:val="005D262F"/>
    <w:rsid w:val="005E3A43"/>
    <w:rsid w:val="005E4B7A"/>
    <w:rsid w:val="005F08C8"/>
    <w:rsid w:val="005F0975"/>
    <w:rsid w:val="005F338D"/>
    <w:rsid w:val="00605827"/>
    <w:rsid w:val="00614351"/>
    <w:rsid w:val="006549FC"/>
    <w:rsid w:val="00663ED7"/>
    <w:rsid w:val="00675021"/>
    <w:rsid w:val="00683604"/>
    <w:rsid w:val="00690DF2"/>
    <w:rsid w:val="006A06C6"/>
    <w:rsid w:val="006F1DBA"/>
    <w:rsid w:val="00703EBF"/>
    <w:rsid w:val="00707521"/>
    <w:rsid w:val="007224C8"/>
    <w:rsid w:val="0075282C"/>
    <w:rsid w:val="00762AC6"/>
    <w:rsid w:val="00770BB4"/>
    <w:rsid w:val="00780275"/>
    <w:rsid w:val="007935F5"/>
    <w:rsid w:val="00794BE2"/>
    <w:rsid w:val="007A5581"/>
    <w:rsid w:val="007B71FE"/>
    <w:rsid w:val="007D781E"/>
    <w:rsid w:val="007E663E"/>
    <w:rsid w:val="007F4267"/>
    <w:rsid w:val="008016F2"/>
    <w:rsid w:val="00815082"/>
    <w:rsid w:val="0081770D"/>
    <w:rsid w:val="00827271"/>
    <w:rsid w:val="00831086"/>
    <w:rsid w:val="00832F5D"/>
    <w:rsid w:val="0084320A"/>
    <w:rsid w:val="00854A1E"/>
    <w:rsid w:val="0088228C"/>
    <w:rsid w:val="0088395E"/>
    <w:rsid w:val="00887CD4"/>
    <w:rsid w:val="00891CFF"/>
    <w:rsid w:val="008B2CC1"/>
    <w:rsid w:val="008D56B3"/>
    <w:rsid w:val="008E316A"/>
    <w:rsid w:val="008E6BD6"/>
    <w:rsid w:val="008E7C4A"/>
    <w:rsid w:val="0090731E"/>
    <w:rsid w:val="00922D55"/>
    <w:rsid w:val="009402A5"/>
    <w:rsid w:val="00966A22"/>
    <w:rsid w:val="00972F03"/>
    <w:rsid w:val="00981373"/>
    <w:rsid w:val="0098367F"/>
    <w:rsid w:val="009A0C8B"/>
    <w:rsid w:val="009A20CD"/>
    <w:rsid w:val="009B6241"/>
    <w:rsid w:val="009B755D"/>
    <w:rsid w:val="009C0927"/>
    <w:rsid w:val="009C608F"/>
    <w:rsid w:val="009E6FCF"/>
    <w:rsid w:val="00A11047"/>
    <w:rsid w:val="00A15980"/>
    <w:rsid w:val="00A16FC0"/>
    <w:rsid w:val="00A22D36"/>
    <w:rsid w:val="00A318CC"/>
    <w:rsid w:val="00A32C9E"/>
    <w:rsid w:val="00A5196B"/>
    <w:rsid w:val="00A52E30"/>
    <w:rsid w:val="00A81C72"/>
    <w:rsid w:val="00A858AF"/>
    <w:rsid w:val="00AA6B57"/>
    <w:rsid w:val="00AB5208"/>
    <w:rsid w:val="00AB613D"/>
    <w:rsid w:val="00AD5FDB"/>
    <w:rsid w:val="00AE7F20"/>
    <w:rsid w:val="00AF7032"/>
    <w:rsid w:val="00B224B0"/>
    <w:rsid w:val="00B26ADC"/>
    <w:rsid w:val="00B31995"/>
    <w:rsid w:val="00B3214B"/>
    <w:rsid w:val="00B534D5"/>
    <w:rsid w:val="00B65A0A"/>
    <w:rsid w:val="00B67CDC"/>
    <w:rsid w:val="00B72D36"/>
    <w:rsid w:val="00BB5F8E"/>
    <w:rsid w:val="00BC4164"/>
    <w:rsid w:val="00BD2DCC"/>
    <w:rsid w:val="00BE22F8"/>
    <w:rsid w:val="00BF5A8E"/>
    <w:rsid w:val="00C00AA4"/>
    <w:rsid w:val="00C42465"/>
    <w:rsid w:val="00C77A31"/>
    <w:rsid w:val="00C90559"/>
    <w:rsid w:val="00C932CD"/>
    <w:rsid w:val="00CA0500"/>
    <w:rsid w:val="00CA2251"/>
    <w:rsid w:val="00CC49AB"/>
    <w:rsid w:val="00D12131"/>
    <w:rsid w:val="00D27B50"/>
    <w:rsid w:val="00D56C7C"/>
    <w:rsid w:val="00D659C1"/>
    <w:rsid w:val="00D71B4D"/>
    <w:rsid w:val="00D90289"/>
    <w:rsid w:val="00D93D55"/>
    <w:rsid w:val="00DB6859"/>
    <w:rsid w:val="00DC4C60"/>
    <w:rsid w:val="00DD6CF4"/>
    <w:rsid w:val="00DE4A30"/>
    <w:rsid w:val="00DF192A"/>
    <w:rsid w:val="00DF6D4A"/>
    <w:rsid w:val="00E0079A"/>
    <w:rsid w:val="00E0624A"/>
    <w:rsid w:val="00E2156E"/>
    <w:rsid w:val="00E335C0"/>
    <w:rsid w:val="00E444DA"/>
    <w:rsid w:val="00E45A7A"/>
    <w:rsid w:val="00E45C84"/>
    <w:rsid w:val="00E46163"/>
    <w:rsid w:val="00E504E5"/>
    <w:rsid w:val="00E67B31"/>
    <w:rsid w:val="00E96C97"/>
    <w:rsid w:val="00EA5664"/>
    <w:rsid w:val="00EB0D93"/>
    <w:rsid w:val="00EB0E3A"/>
    <w:rsid w:val="00EB46CB"/>
    <w:rsid w:val="00EB7A3E"/>
    <w:rsid w:val="00EC1AA7"/>
    <w:rsid w:val="00EC2765"/>
    <w:rsid w:val="00EC401A"/>
    <w:rsid w:val="00EF530A"/>
    <w:rsid w:val="00EF6622"/>
    <w:rsid w:val="00EF78A9"/>
    <w:rsid w:val="00F00CD0"/>
    <w:rsid w:val="00F43961"/>
    <w:rsid w:val="00F55408"/>
    <w:rsid w:val="00F66152"/>
    <w:rsid w:val="00F71BF4"/>
    <w:rsid w:val="00F80845"/>
    <w:rsid w:val="00F82887"/>
    <w:rsid w:val="00F84474"/>
    <w:rsid w:val="00FA0F0D"/>
    <w:rsid w:val="00FB31F5"/>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6A891BA-BD29-4679-8D98-8485D00FC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3Char">
    <w:name w:val="Heading 3 Char"/>
    <w:basedOn w:val="DefaultParagraphFont"/>
    <w:link w:val="Heading3"/>
    <w:rsid w:val="002B3FBD"/>
    <w:rPr>
      <w:rFonts w:ascii="Arial" w:eastAsia="SimSun" w:hAnsi="Arial" w:cs="Arial"/>
      <w:bCs/>
      <w:sz w:val="22"/>
      <w:szCs w:val="26"/>
      <w:u w:val="single"/>
      <w:lang w:val="es-ES" w:eastAsia="zh-CN"/>
    </w:rPr>
  </w:style>
  <w:style w:type="character" w:customStyle="1" w:styleId="BodyTextChar">
    <w:name w:val="Body Text Char"/>
    <w:basedOn w:val="DefaultParagraphFont"/>
    <w:link w:val="BodyText"/>
    <w:uiPriority w:val="1"/>
    <w:rsid w:val="002B3FBD"/>
    <w:rPr>
      <w:rFonts w:ascii="Arial" w:eastAsia="SimSun" w:hAnsi="Arial" w:cs="Arial"/>
      <w:sz w:val="22"/>
      <w:lang w:val="es-ES" w:eastAsia="zh-CN"/>
    </w:rPr>
  </w:style>
  <w:style w:type="character" w:customStyle="1" w:styleId="FooterChar">
    <w:name w:val="Footer Char"/>
    <w:basedOn w:val="DefaultParagraphFont"/>
    <w:link w:val="Footer"/>
    <w:semiHidden/>
    <w:rsid w:val="002B3FBD"/>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2B3FBD"/>
    <w:rPr>
      <w:rFonts w:ascii="Arial" w:eastAsia="SimSun" w:hAnsi="Arial" w:cs="Arial"/>
      <w:sz w:val="18"/>
      <w:lang w:val="es-ES" w:eastAsia="zh-CN"/>
    </w:rPr>
  </w:style>
  <w:style w:type="character" w:customStyle="1" w:styleId="HeaderChar">
    <w:name w:val="Header Char"/>
    <w:basedOn w:val="DefaultParagraphFont"/>
    <w:link w:val="Header"/>
    <w:semiHidden/>
    <w:rsid w:val="002B3FBD"/>
    <w:rPr>
      <w:rFonts w:ascii="Arial" w:eastAsia="SimSun" w:hAnsi="Arial" w:cs="Arial"/>
      <w:sz w:val="22"/>
      <w:lang w:val="es-ES" w:eastAsia="zh-CN"/>
    </w:rPr>
  </w:style>
  <w:style w:type="paragraph" w:customStyle="1" w:styleId="TableParagraph">
    <w:name w:val="Table Paragraph"/>
    <w:basedOn w:val="Normal"/>
    <w:uiPriority w:val="1"/>
    <w:qFormat/>
    <w:rsid w:val="002B3FBD"/>
    <w:pPr>
      <w:widowControl w:val="0"/>
      <w:autoSpaceDE w:val="0"/>
      <w:autoSpaceDN w:val="0"/>
    </w:pPr>
    <w:rPr>
      <w:rFonts w:eastAsia="Arial"/>
      <w:szCs w:val="22"/>
      <w:lang w:val="en-US" w:eastAsia="en-US"/>
    </w:rPr>
  </w:style>
  <w:style w:type="character" w:styleId="Emphasis">
    <w:name w:val="Emphasis"/>
    <w:uiPriority w:val="20"/>
    <w:qFormat/>
    <w:rsid w:val="002B3FBD"/>
    <w:rPr>
      <w:i/>
      <w:iCs/>
    </w:rPr>
  </w:style>
  <w:style w:type="character" w:styleId="Hyperlink">
    <w:name w:val="Hyperlink"/>
    <w:basedOn w:val="DefaultParagraphFont"/>
    <w:unhideWhenUsed/>
    <w:rsid w:val="002B3FBD"/>
    <w:rPr>
      <w:color w:val="0000FF" w:themeColor="hyperlink"/>
      <w:u w:val="single"/>
    </w:rPr>
  </w:style>
  <w:style w:type="paragraph" w:styleId="ListParagraph">
    <w:name w:val="List Paragraph"/>
    <w:basedOn w:val="Normal"/>
    <w:uiPriority w:val="34"/>
    <w:qFormat/>
    <w:rsid w:val="002B3FBD"/>
    <w:pPr>
      <w:numPr>
        <w:numId w:val="13"/>
      </w:numPr>
      <w:spacing w:after="720"/>
      <w:contextualSpacing/>
    </w:pPr>
    <w:rPr>
      <w:rFonts w:eastAsia="Times New Roman" w:cs="Times New Roman"/>
      <w:i/>
      <w:iCs/>
      <w:szCs w:val="22"/>
      <w:lang w:val="en-US" w:eastAsia="en-US"/>
    </w:rPr>
  </w:style>
  <w:style w:type="character" w:styleId="FootnoteReference">
    <w:name w:val="footnote reference"/>
    <w:basedOn w:val="DefaultParagraphFont"/>
    <w:semiHidden/>
    <w:unhideWhenUsed/>
    <w:rsid w:val="002B3FBD"/>
    <w:rPr>
      <w:vertAlign w:val="superscript"/>
    </w:rPr>
  </w:style>
  <w:style w:type="paragraph" w:styleId="BalloonText">
    <w:name w:val="Balloon Text"/>
    <w:basedOn w:val="Normal"/>
    <w:link w:val="BalloonTextChar"/>
    <w:semiHidden/>
    <w:unhideWhenUsed/>
    <w:rsid w:val="00E0624A"/>
    <w:rPr>
      <w:rFonts w:ascii="Tahoma" w:hAnsi="Tahoma" w:cs="Tahoma"/>
      <w:sz w:val="16"/>
      <w:szCs w:val="16"/>
    </w:rPr>
  </w:style>
  <w:style w:type="character" w:customStyle="1" w:styleId="BalloonTextChar">
    <w:name w:val="Balloon Text Char"/>
    <w:basedOn w:val="DefaultParagraphFont"/>
    <w:link w:val="BalloonText"/>
    <w:semiHidden/>
    <w:rsid w:val="00E0624A"/>
    <w:rPr>
      <w:rFonts w:ascii="Tahoma" w:eastAsia="SimSun" w:hAnsi="Tahoma" w:cs="Tahoma"/>
      <w:sz w:val="16"/>
      <w:szCs w:val="16"/>
      <w:lang w:val="es-ES" w:eastAsia="zh-CN"/>
    </w:rPr>
  </w:style>
  <w:style w:type="character" w:styleId="FollowedHyperlink">
    <w:name w:val="FollowedHyperlink"/>
    <w:basedOn w:val="DefaultParagraphFont"/>
    <w:semiHidden/>
    <w:unhideWhenUsed/>
    <w:rsid w:val="00663ED7"/>
    <w:rPr>
      <w:color w:val="800080" w:themeColor="followedHyperlink"/>
      <w:u w:val="single"/>
    </w:rPr>
  </w:style>
  <w:style w:type="character" w:styleId="CommentReference">
    <w:name w:val="annotation reference"/>
    <w:basedOn w:val="DefaultParagraphFont"/>
    <w:semiHidden/>
    <w:unhideWhenUsed/>
    <w:rsid w:val="002A0D68"/>
    <w:rPr>
      <w:sz w:val="16"/>
      <w:szCs w:val="16"/>
    </w:rPr>
  </w:style>
  <w:style w:type="paragraph" w:styleId="CommentSubject">
    <w:name w:val="annotation subject"/>
    <w:basedOn w:val="CommentText"/>
    <w:next w:val="CommentText"/>
    <w:link w:val="CommentSubjectChar"/>
    <w:semiHidden/>
    <w:unhideWhenUsed/>
    <w:rsid w:val="002A0D68"/>
    <w:rPr>
      <w:b/>
      <w:bCs/>
      <w:sz w:val="20"/>
    </w:rPr>
  </w:style>
  <w:style w:type="character" w:customStyle="1" w:styleId="CommentTextChar">
    <w:name w:val="Comment Text Char"/>
    <w:basedOn w:val="DefaultParagraphFont"/>
    <w:link w:val="CommentText"/>
    <w:semiHidden/>
    <w:rsid w:val="002A0D68"/>
    <w:rPr>
      <w:rFonts w:ascii="Arial" w:eastAsia="SimSun" w:hAnsi="Arial" w:cs="Arial"/>
      <w:sz w:val="18"/>
      <w:lang w:val="es-ES" w:eastAsia="zh-CN"/>
    </w:rPr>
  </w:style>
  <w:style w:type="character" w:customStyle="1" w:styleId="CommentSubjectChar">
    <w:name w:val="Comment Subject Char"/>
    <w:basedOn w:val="CommentTextChar"/>
    <w:link w:val="CommentSubject"/>
    <w:semiHidden/>
    <w:rsid w:val="002A0D68"/>
    <w:rPr>
      <w:rFonts w:ascii="Arial" w:eastAsia="SimSun" w:hAnsi="Arial" w:cs="Arial"/>
      <w:b/>
      <w:bCs/>
      <w:sz w:val="18"/>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www.wipo.int/publications/es/details.jsp?id=4545&amp;plang=SP" TargetMode="External"/><Relationship Id="rId3" Type="http://schemas.openxmlformats.org/officeDocument/2006/relationships/styles" Target="styles.xml"/><Relationship Id="rId21" Type="http://schemas.openxmlformats.org/officeDocument/2006/relationships/hyperlink" Target="https://dacatalogue.wipo.int/projects/DA_1_10_12_23_25_31_40_01"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wipo.int/women-inventors/es/index.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wipo.int/sme/en/enterprising-ideas/" TargetMode="External"/><Relationship Id="rId20" Type="http://schemas.openxmlformats.org/officeDocument/2006/relationships/hyperlink" Target="https://www.wipo.int/meetings/es/doc_details.jsp?doc_id=57147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wipo.int/publications/es/details.jsp?id=4545&amp;plang=SP" TargetMode="External"/><Relationship Id="rId23" Type="http://schemas.openxmlformats.org/officeDocument/2006/relationships/header" Target="header5.xml"/><Relationship Id="rId10" Type="http://schemas.openxmlformats.org/officeDocument/2006/relationships/header" Target="header2.xml"/><Relationship Id="rId19" Type="http://schemas.openxmlformats.org/officeDocument/2006/relationships/hyperlink" Target="https://www.wipo.int/sme/en/enterprising-idea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DACD\CDIP_30%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444D6-44B7-4FCD-83A3-50783C277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CDIP_30 (S)</Template>
  <TotalTime>0</TotalTime>
  <Pages>16</Pages>
  <Words>5236</Words>
  <Characters>28070</Characters>
  <Application>Microsoft Office Word</Application>
  <DocSecurity>0</DocSecurity>
  <Lines>850</Lines>
  <Paragraphs>222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CDIP/30/6</vt:lpstr>
      <vt:lpstr>CDIP/30/6</vt:lpstr>
    </vt:vector>
  </TitlesOfParts>
  <Company>WIPO</Company>
  <LinksUpToDate>false</LinksUpToDate>
  <CharactersWithSpaces>33084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CDIP/30/6</dc:title>
  <dc:subject/>
  <dc:creator>CEVALLOS DUQUE Nilo</dc:creator>
  <cp:keywords>FOR OFFICIAL USE ONLY</cp:keywords>
  <dc:description/>
  <cp:lastModifiedBy>PANAKAL Joseph Lazar</cp:lastModifiedBy>
  <cp:revision>2</cp:revision>
  <cp:lastPrinted>2023-02-23T16:18:00Z</cp:lastPrinted>
  <dcterms:created xsi:type="dcterms:W3CDTF">2023-02-23T16:18:00Z</dcterms:created>
  <dcterms:modified xsi:type="dcterms:W3CDTF">2023-02-23T16:18:00Z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ed2b4316-4e58-4fcd-8e2d-80b09bf92aa9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