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1E1A" w14:textId="4E86F209" w:rsidR="000C655F" w:rsidRDefault="00752B36" w:rsidP="000C655F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  <w:r w:rsidRPr="00752B36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Point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 </w:t>
      </w:r>
      <w:r w:rsidRPr="00752B36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5</w:t>
      </w:r>
      <w:r w:rsidR="000C655F" w:rsidRPr="00752B36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’</w:t>
      </w:r>
      <w:r w:rsidR="000C655F" w:rsidRPr="00752B36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ordre du jour</w:t>
      </w:r>
    </w:p>
    <w:p w14:paraId="2BA52E7B" w14:textId="77777777" w:rsidR="000C655F" w:rsidRDefault="000C655F" w:rsidP="000C655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fr-FR"/>
        </w:rPr>
      </w:pPr>
      <w:r w:rsidRPr="00752B3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/>
        </w:rPr>
        <w:t>Déclarations générales</w:t>
      </w:r>
    </w:p>
    <w:p w14:paraId="21D8633F" w14:textId="77777777" w:rsidR="000C655F" w:rsidRDefault="000C655F" w:rsidP="000C655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fr-FR"/>
        </w:rPr>
      </w:pPr>
      <w:r w:rsidRPr="00752B3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(</w:t>
      </w:r>
      <w:proofErr w:type="gramStart"/>
      <w:r w:rsidRPr="00752B3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à</w:t>
      </w:r>
      <w:proofErr w:type="gramEnd"/>
      <w:r w:rsidRPr="00752B3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soumettre par écrit)</w:t>
      </w:r>
    </w:p>
    <w:p w14:paraId="5C70D704" w14:textId="27823E36" w:rsidR="000C655F" w:rsidRDefault="000C655F" w:rsidP="000C655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Madame la </w:t>
      </w:r>
      <w:r w:rsidR="00A725E2">
        <w:rPr>
          <w:rFonts w:ascii="Times New Roman" w:eastAsia="Calibri" w:hAnsi="Times New Roman" w:cs="Times New Roman"/>
          <w:sz w:val="24"/>
          <w:szCs w:val="24"/>
          <w:lang w:val="fr-FR"/>
        </w:rPr>
        <w:t>P</w:t>
      </w:r>
      <w:r w:rsidRPr="00752B36">
        <w:rPr>
          <w:rFonts w:ascii="Times New Roman" w:eastAsia="Calibri" w:hAnsi="Times New Roman" w:cs="Times New Roman"/>
          <w:sz w:val="24"/>
          <w:szCs w:val="24"/>
          <w:lang w:val="fr-FR"/>
        </w:rPr>
        <w:t>résidente,</w:t>
      </w:r>
    </w:p>
    <w:p w14:paraId="3AFBDDEF" w14:textId="0F98CA58" w:rsidR="000C655F" w:rsidRDefault="000C655F" w:rsidP="000C655F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lang w:val="fr-FR"/>
        </w:rPr>
        <w:t>La Slovénie est honorée de prendre la parole au nom de l</w:t>
      </w:r>
      <w:r w:rsidR="00752B36"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Union européenne et de ses États membres.</w:t>
      </w:r>
      <w:r w:rsidR="00B97ABE" w:rsidRPr="000C655F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="00C65D3E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Nous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nous réjouissons à la perspective de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travailler efficacement sous votre direction et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sous la direction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de vos vice</w:t>
      </w:r>
      <w:r w:rsidR="00752B36">
        <w:rPr>
          <w:rFonts w:ascii="Times New Roman" w:eastAsia="Calibri" w:hAnsi="Times New Roman" w:cs="Times New Roman"/>
          <w:sz w:val="24"/>
          <w:lang w:val="fr-FR"/>
        </w:rPr>
        <w:t>-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présidents au cours de cette session.</w:t>
      </w:r>
    </w:p>
    <w:p w14:paraId="5B0D8603" w14:textId="32209F1B" w:rsidR="000C655F" w:rsidRDefault="000C655F" w:rsidP="000C655F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lang w:val="fr-FR"/>
        </w:rPr>
        <w:t>Nous tenons à remercier le Secrétariat de l</w:t>
      </w:r>
      <w:r w:rsidR="00752B36"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OMPI pour la préparation et l</w:t>
      </w:r>
      <w:r w:rsidR="00752B36"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organisation de la réunion,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notamment pour ce qui est de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la documentation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indiquée à l</w:t>
      </w:r>
      <w:r w:rsidR="00752B36"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appui du large éventail de questions à examiner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.</w:t>
      </w:r>
    </w:p>
    <w:p w14:paraId="5FC1A120" w14:textId="73975986" w:rsidR="000C655F" w:rsidRDefault="000C655F" w:rsidP="000C655F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lang w:val="fr-FR"/>
        </w:rPr>
        <w:t>L</w:t>
      </w:r>
      <w:r w:rsidR="00752B36"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U</w:t>
      </w:r>
      <w:r w:rsidR="00752B36" w:rsidRPr="00752B36">
        <w:rPr>
          <w:rFonts w:ascii="Times New Roman" w:eastAsia="Calibri" w:hAnsi="Times New Roman" w:cs="Times New Roman"/>
          <w:sz w:val="24"/>
          <w:lang w:val="fr-FR"/>
        </w:rPr>
        <w:t>nion européenne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et ses États membres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prennent note avec satisfaction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du rapport complet du Secrétariat sur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l</w:t>
      </w:r>
      <w:r w:rsidR="00752B36"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état d</w:t>
      </w:r>
      <w:r w:rsidR="00752B36"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avancement des projets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.</w:t>
      </w:r>
      <w:r w:rsidR="00B97ABE" w:rsidRPr="000C655F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="00C65D3E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Ils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appréci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ent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tout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particulièrement la structure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concernant le Plan d</w:t>
      </w:r>
      <w:r w:rsidR="00752B36"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action pour le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développement, qui permet 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>d</w:t>
      </w:r>
      <w:r w:rsidR="00752B36"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obtenir rapidement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une vue d</w:t>
      </w:r>
      <w:r w:rsidR="00752B36"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ensemble</w:t>
      </w:r>
      <w:r w:rsidRPr="000C655F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 de la situation.</w:t>
      </w:r>
    </w:p>
    <w:p w14:paraId="546518CF" w14:textId="2793FC25" w:rsidR="000C655F" w:rsidRDefault="00752B36" w:rsidP="00752B36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lang w:val="fr-FR"/>
        </w:rPr>
        <w:t>En ce qui concerne le point de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ordre du jour intitulé </w:t>
      </w:r>
      <w:r>
        <w:rPr>
          <w:rFonts w:ascii="Times New Roman" w:eastAsia="Calibri" w:hAnsi="Times New Roman" w:cs="Times New Roman"/>
          <w:sz w:val="24"/>
          <w:lang w:val="fr-FR"/>
        </w:rPr>
        <w:t>“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Assistance technique de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OMPI dans le domaine de la coopération pour le développement</w:t>
      </w:r>
      <w:r>
        <w:rPr>
          <w:rFonts w:ascii="Times New Roman" w:eastAsia="Calibri" w:hAnsi="Times New Roman" w:cs="Times New Roman"/>
          <w:sz w:val="24"/>
          <w:lang w:val="fr-FR"/>
        </w:rPr>
        <w:t>”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, nous tenons à réaffirmer que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assistance technique et les projets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du Plan d</w:t>
      </w:r>
      <w:r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action pour le développement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sont au cœur des travaux de ce comité et qu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ils doivent être orientés vers des améliorations substantielles des cadres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de propriété intellectuelle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des pays bénéficiaires.</w:t>
      </w:r>
    </w:p>
    <w:p w14:paraId="4F23FEC8" w14:textId="60607C50" w:rsidR="000C655F" w:rsidRDefault="00752B36" w:rsidP="00752B36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Nous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attendons avec intérêt l</w:t>
      </w:r>
      <w:r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exposé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et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les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débats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sur le thème </w:t>
      </w:r>
      <w:r>
        <w:rPr>
          <w:rFonts w:ascii="Times New Roman" w:eastAsia="Calibri" w:hAnsi="Times New Roman" w:cs="Times New Roman"/>
          <w:sz w:val="24"/>
          <w:lang w:val="fr-FR"/>
        </w:rPr>
        <w:t>“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Le rôle des centres d</w:t>
      </w:r>
      <w:r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appui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à la technologie et à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innovation (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CATI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) en tant que catalyseur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s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du transfert de technologie</w:t>
      </w:r>
      <w:r>
        <w:rPr>
          <w:rFonts w:ascii="Times New Roman" w:eastAsia="Calibri" w:hAnsi="Times New Roman" w:cs="Times New Roman"/>
          <w:sz w:val="24"/>
          <w:lang w:val="fr-FR"/>
        </w:rPr>
        <w:t> :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Opportunités et défis</w:t>
      </w:r>
      <w:r>
        <w:rPr>
          <w:rFonts w:ascii="Times New Roman" w:eastAsia="Calibri" w:hAnsi="Times New Roman" w:cs="Times New Roman"/>
          <w:sz w:val="24"/>
          <w:lang w:val="fr-FR"/>
        </w:rPr>
        <w:t>”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, au titre du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point</w:t>
      </w:r>
      <w:r>
        <w:rPr>
          <w:rFonts w:ascii="Times New Roman" w:eastAsia="Calibri" w:hAnsi="Times New Roman" w:cs="Times New Roman"/>
          <w:sz w:val="24"/>
          <w:lang w:val="fr-FR"/>
        </w:rPr>
        <w:t> 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8 de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ordre du jour </w:t>
      </w:r>
      <w:r>
        <w:rPr>
          <w:rFonts w:ascii="Times New Roman" w:eastAsia="Calibri" w:hAnsi="Times New Roman" w:cs="Times New Roman"/>
          <w:sz w:val="24"/>
          <w:lang w:val="fr-FR"/>
        </w:rPr>
        <w:t>“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Propriété intellectuelle et développement</w:t>
      </w:r>
      <w:r>
        <w:rPr>
          <w:rFonts w:ascii="Times New Roman" w:eastAsia="Calibri" w:hAnsi="Times New Roman" w:cs="Times New Roman"/>
          <w:sz w:val="24"/>
          <w:lang w:val="fr-FR"/>
        </w:rPr>
        <w:t>”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, qui contribuer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ont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à un échange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important de données d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expérience et de pratiques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recommandées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entre les États membres.</w:t>
      </w:r>
    </w:p>
    <w:p w14:paraId="0DA5462C" w14:textId="789D624F" w:rsidR="000C655F" w:rsidRDefault="00752B36" w:rsidP="00752B36">
      <w:pPr>
        <w:numPr>
          <w:ilvl w:val="0"/>
          <w:numId w:val="1"/>
        </w:numPr>
        <w:tabs>
          <w:tab w:val="num" w:pos="567"/>
        </w:tabs>
        <w:spacing w:before="120" w:after="120" w:line="360" w:lineRule="auto"/>
        <w:ind w:left="567" w:hanging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Madame la </w:t>
      </w:r>
      <w:r w:rsidR="00A725E2">
        <w:rPr>
          <w:rFonts w:ascii="Times New Roman" w:eastAsia="Calibri" w:hAnsi="Times New Roman" w:cs="Times New Roman"/>
          <w:color w:val="000000"/>
          <w:sz w:val="24"/>
          <w:lang w:val="fr-FR"/>
        </w:rPr>
        <w:t>P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résidente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, l</w:t>
      </w:r>
      <w:r>
        <w:rPr>
          <w:rFonts w:ascii="Times New Roman" w:eastAsia="Calibri" w:hAnsi="Times New Roman" w:cs="Times New Roman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U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nion européenne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et ses États membres se réjouissent de continuer </w:t>
      </w:r>
      <w:r w:rsidR="00500026">
        <w:rPr>
          <w:rFonts w:ascii="Times New Roman" w:eastAsia="Calibri" w:hAnsi="Times New Roman" w:cs="Times New Roman"/>
          <w:color w:val="000000"/>
          <w:sz w:val="24"/>
          <w:lang w:val="fr-FR"/>
        </w:rPr>
        <w:t>à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travailler et </w:t>
      </w:r>
      <w:r w:rsidR="00500026">
        <w:rPr>
          <w:rFonts w:ascii="Times New Roman" w:eastAsia="Calibri" w:hAnsi="Times New Roman" w:cs="Times New Roman"/>
          <w:color w:val="000000"/>
          <w:sz w:val="24"/>
          <w:lang w:val="fr-FR"/>
        </w:rPr>
        <w:t>à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s</w:t>
      </w:r>
      <w:r>
        <w:rPr>
          <w:rFonts w:ascii="Times New Roman" w:eastAsia="Calibri" w:hAnsi="Times New Roman" w:cs="Times New Roman"/>
          <w:color w:val="000000"/>
          <w:sz w:val="24"/>
          <w:lang w:val="fr-FR"/>
        </w:rPr>
        <w:t>’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engager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de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 xml:space="preserve">façon 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constructive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dans les diverses discussions durant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cette session.</w:t>
      </w:r>
    </w:p>
    <w:p w14:paraId="1881C5C0" w14:textId="77777777" w:rsidR="000C655F" w:rsidRDefault="000C655F" w:rsidP="00B97ABE">
      <w:pPr>
        <w:spacing w:before="120" w:after="120" w:line="360" w:lineRule="auto"/>
        <w:ind w:left="567"/>
        <w:rPr>
          <w:rFonts w:ascii="Times New Roman" w:eastAsia="Calibri" w:hAnsi="Times New Roman" w:cs="Times New Roman"/>
          <w:sz w:val="24"/>
          <w:lang w:val="fr-FR"/>
        </w:rPr>
      </w:pPr>
    </w:p>
    <w:p w14:paraId="2050DCC5" w14:textId="346BD340" w:rsidR="00B97ABE" w:rsidRPr="000C655F" w:rsidRDefault="00752B36" w:rsidP="00B97ABE">
      <w:pPr>
        <w:spacing w:before="120" w:after="120" w:line="360" w:lineRule="auto"/>
        <w:ind w:left="567"/>
        <w:rPr>
          <w:rFonts w:ascii="Times New Roman" w:eastAsia="Calibri" w:hAnsi="Times New Roman" w:cs="Times New Roman"/>
          <w:sz w:val="24"/>
          <w:lang w:val="fr-FR"/>
        </w:rPr>
      </w:pP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Nous</w:t>
      </w:r>
      <w:r w:rsidRPr="00752B36">
        <w:rPr>
          <w:rFonts w:ascii="Times New Roman" w:eastAsia="Calibri" w:hAnsi="Times New Roman" w:cs="Times New Roman"/>
          <w:sz w:val="24"/>
          <w:lang w:val="fr-FR"/>
        </w:rPr>
        <w:t xml:space="preserve"> vous </w:t>
      </w:r>
      <w:r w:rsidRPr="00752B36">
        <w:rPr>
          <w:rFonts w:ascii="Times New Roman" w:eastAsia="Calibri" w:hAnsi="Times New Roman" w:cs="Times New Roman"/>
          <w:color w:val="000000"/>
          <w:sz w:val="24"/>
          <w:lang w:val="fr-FR"/>
        </w:rPr>
        <w:t>remercions</w:t>
      </w:r>
      <w:r w:rsidRPr="00752B36">
        <w:rPr>
          <w:rFonts w:ascii="Times New Roman" w:eastAsia="Calibri" w:hAnsi="Times New Roman" w:cs="Times New Roman"/>
          <w:sz w:val="24"/>
          <w:lang w:val="fr-FR"/>
        </w:rPr>
        <w:t>.</w:t>
      </w:r>
    </w:p>
    <w:sectPr w:rsidR="00B97ABE" w:rsidRPr="000C655F" w:rsidSect="003D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BD1B" w14:textId="77777777" w:rsidR="003D2C65" w:rsidRDefault="003D2C65" w:rsidP="003D2C65">
      <w:pPr>
        <w:spacing w:after="0" w:line="240" w:lineRule="auto"/>
      </w:pPr>
      <w:r>
        <w:separator/>
      </w:r>
    </w:p>
  </w:endnote>
  <w:endnote w:type="continuationSeparator" w:id="0">
    <w:p w14:paraId="2B63C0E0" w14:textId="77777777" w:rsidR="003D2C65" w:rsidRDefault="003D2C65" w:rsidP="003D2C65">
      <w:pPr>
        <w:spacing w:after="0" w:line="240" w:lineRule="auto"/>
      </w:pPr>
      <w:r>
        <w:continuationSeparator/>
      </w:r>
    </w:p>
  </w:endnote>
  <w:endnote w:type="continuationNotice" w:id="1">
    <w:p w14:paraId="313A4883" w14:textId="77777777" w:rsidR="00500026" w:rsidRDefault="00500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335" w14:textId="456E1C90" w:rsidR="003D2C65" w:rsidRDefault="003D2C65" w:rsidP="003D2C65">
    <w:pPr>
      <w:pStyle w:val="Footer"/>
    </w:pP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4A9D73" wp14:editId="4C2826E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37F48" w14:textId="531B75CE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9D7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F537F48" w14:textId="531B75CE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3400" w14:textId="1C1F711A" w:rsidR="003D2C65" w:rsidRDefault="003D2C65">
    <w:pPr>
      <w:pStyle w:val="Footer"/>
    </w:pP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D42BC05" wp14:editId="3B6942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224E5" w14:textId="5F83538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2BC0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89224E5" w14:textId="5F83538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EB8E" w14:textId="77777777" w:rsidR="003D2C65" w:rsidRDefault="003D2C65" w:rsidP="003D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AE11" w14:textId="77777777" w:rsidR="003D2C65" w:rsidRDefault="003D2C65" w:rsidP="003D2C65">
      <w:pPr>
        <w:spacing w:after="0" w:line="240" w:lineRule="auto"/>
      </w:pPr>
      <w:r>
        <w:separator/>
      </w:r>
    </w:p>
  </w:footnote>
  <w:footnote w:type="continuationSeparator" w:id="0">
    <w:p w14:paraId="4D8DDF7E" w14:textId="77777777" w:rsidR="003D2C65" w:rsidRDefault="003D2C65" w:rsidP="003D2C65">
      <w:pPr>
        <w:spacing w:after="0" w:line="240" w:lineRule="auto"/>
      </w:pPr>
      <w:r>
        <w:continuationSeparator/>
      </w:r>
    </w:p>
  </w:footnote>
  <w:footnote w:type="continuationNotice" w:id="1">
    <w:p w14:paraId="41A4183B" w14:textId="77777777" w:rsidR="00500026" w:rsidRDefault="00500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CBA6" w14:textId="77777777" w:rsidR="003D2C65" w:rsidRDefault="003D2C65" w:rsidP="003D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9F5" w14:textId="77777777" w:rsidR="003D2C65" w:rsidRDefault="003D2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8CC0" w14:textId="2D3341A8" w:rsidR="003D2C65" w:rsidRDefault="003D2C65" w:rsidP="003D2C65">
    <w:pPr>
      <w:pStyle w:val="Header"/>
    </w:pPr>
    <w:r>
      <w:rPr>
        <w:noProof/>
        <w:lang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26A9F74" wp14:editId="1752E30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6EDB9" w14:textId="6DDB763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A9F7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DA6EDB9" w14:textId="6DDB763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2F"/>
    <w:multiLevelType w:val="hybridMultilevel"/>
    <w:tmpl w:val="BE624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97ABE"/>
    <w:rsid w:val="00017653"/>
    <w:rsid w:val="000C655F"/>
    <w:rsid w:val="001B3546"/>
    <w:rsid w:val="001D6EE9"/>
    <w:rsid w:val="003D2C65"/>
    <w:rsid w:val="00500026"/>
    <w:rsid w:val="00601583"/>
    <w:rsid w:val="0063126A"/>
    <w:rsid w:val="00752B36"/>
    <w:rsid w:val="00A725E2"/>
    <w:rsid w:val="00B30E28"/>
    <w:rsid w:val="00B97ABE"/>
    <w:rsid w:val="00C65D3E"/>
    <w:rsid w:val="00D52807"/>
    <w:rsid w:val="00E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3F5EE8"/>
  <w15:chartTrackingRefBased/>
  <w15:docId w15:val="{F26214A6-049D-4544-8B0D-2CA5624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65"/>
  </w:style>
  <w:style w:type="paragraph" w:styleId="Footer">
    <w:name w:val="footer"/>
    <w:basedOn w:val="Normal"/>
    <w:link w:val="Foot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1645</Characters>
  <Application>Microsoft Office Word</Application>
  <DocSecurity>0</DocSecurity>
  <Lines>29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2021-12-06T15:49:00Z</dcterms:created>
  <dcterms:modified xsi:type="dcterms:W3CDTF">2021-12-06T15:49:00Z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1494d224-e7ff-4272-8bf9-01921b12a991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