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B2B" w:rsidRDefault="0040540C" w:rsidP="007C6F2C">
      <w:pPr>
        <w:pBdr>
          <w:bottom w:val="single" w:sz="4" w:space="11" w:color="auto"/>
        </w:pBdr>
        <w:spacing w:after="120"/>
        <w:jc w:val="right"/>
        <w:rPr>
          <w:lang w:val="fr-FR"/>
        </w:rPr>
      </w:pPr>
      <w:r w:rsidRPr="00DE4B97">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F01B2B" w:rsidRDefault="00800ECC" w:rsidP="0040540C">
      <w:pPr>
        <w:jc w:val="right"/>
        <w:rPr>
          <w:rFonts w:ascii="Arial Black" w:hAnsi="Arial Black"/>
          <w:caps/>
          <w:sz w:val="15"/>
          <w:lang w:val="fr-FR"/>
        </w:rPr>
      </w:pPr>
      <w:r w:rsidRPr="00DE4B97">
        <w:rPr>
          <w:rFonts w:ascii="Arial Black" w:hAnsi="Arial Black"/>
          <w:caps/>
          <w:sz w:val="15"/>
          <w:lang w:val="fr-FR"/>
        </w:rPr>
        <w:t>CDIP/</w:t>
      </w:r>
      <w:r w:rsidR="007C6F2C" w:rsidRPr="00DE4B97">
        <w:rPr>
          <w:rFonts w:ascii="Arial Black" w:hAnsi="Arial Black"/>
          <w:caps/>
          <w:sz w:val="15"/>
          <w:lang w:val="fr-FR"/>
        </w:rPr>
        <w:t>2</w:t>
      </w:r>
      <w:r w:rsidR="00274EE0" w:rsidRPr="00DE4B97">
        <w:rPr>
          <w:rFonts w:ascii="Arial Black" w:hAnsi="Arial Black"/>
          <w:caps/>
          <w:sz w:val="15"/>
          <w:lang w:val="fr-FR"/>
        </w:rPr>
        <w:t>8</w:t>
      </w:r>
      <w:r w:rsidRPr="00DE4B97">
        <w:rPr>
          <w:rFonts w:ascii="Arial Black" w:hAnsi="Arial Black"/>
          <w:caps/>
          <w:sz w:val="15"/>
          <w:lang w:val="fr-FR"/>
        </w:rPr>
        <w:t>/</w:t>
      </w:r>
      <w:bookmarkStart w:id="0" w:name="Code"/>
      <w:bookmarkEnd w:id="0"/>
      <w:r w:rsidR="00672DB4" w:rsidRPr="00DE4B97">
        <w:rPr>
          <w:rFonts w:ascii="Arial Black" w:hAnsi="Arial Black"/>
          <w:caps/>
          <w:sz w:val="15"/>
          <w:lang w:val="fr-FR"/>
        </w:rPr>
        <w:t>3</w:t>
      </w:r>
    </w:p>
    <w:p w:rsidR="00F01B2B" w:rsidRPr="008D583D" w:rsidRDefault="00B1090C" w:rsidP="0040540C">
      <w:pPr>
        <w:jc w:val="right"/>
        <w:rPr>
          <w:rFonts w:ascii="Arial Black" w:hAnsi="Arial Black"/>
          <w:sz w:val="15"/>
          <w:szCs w:val="15"/>
          <w:lang w:val="fr-FR"/>
        </w:rPr>
      </w:pPr>
      <w:r w:rsidRPr="00DE4B97">
        <w:rPr>
          <w:rFonts w:ascii="Arial Black" w:hAnsi="Arial Black"/>
          <w:caps/>
          <w:sz w:val="15"/>
          <w:lang w:val="fr-FR"/>
        </w:rPr>
        <w:t>ORIGINAL</w:t>
      </w:r>
      <w:r w:rsidR="00441E48">
        <w:rPr>
          <w:rFonts w:ascii="Arial Black" w:hAnsi="Arial Black"/>
          <w:caps/>
          <w:sz w:val="15"/>
          <w:lang w:val="fr-FR"/>
        </w:rPr>
        <w:t> :</w:t>
      </w:r>
      <w:bookmarkStart w:id="1" w:name="Original"/>
      <w:r w:rsidR="00672DB4" w:rsidRPr="00DE4B97">
        <w:rPr>
          <w:rFonts w:ascii="Arial Black" w:hAnsi="Arial Black"/>
          <w:caps/>
          <w:sz w:val="15"/>
          <w:lang w:val="fr-FR"/>
        </w:rPr>
        <w:t xml:space="preserve"> anglais</w:t>
      </w:r>
    </w:p>
    <w:bookmarkEnd w:id="1"/>
    <w:p w:rsidR="00F01B2B" w:rsidRPr="008D583D" w:rsidRDefault="00B1090C" w:rsidP="00B1090C">
      <w:pPr>
        <w:spacing w:after="1200"/>
        <w:jc w:val="right"/>
        <w:rPr>
          <w:rFonts w:ascii="Arial Black" w:hAnsi="Arial Black"/>
          <w:sz w:val="15"/>
          <w:szCs w:val="15"/>
          <w:lang w:val="fr-FR"/>
        </w:rPr>
      </w:pPr>
      <w:r w:rsidRPr="008D583D">
        <w:rPr>
          <w:rFonts w:ascii="Arial Black" w:hAnsi="Arial Black"/>
          <w:caps/>
          <w:sz w:val="15"/>
          <w:szCs w:val="15"/>
          <w:lang w:val="fr-FR"/>
        </w:rPr>
        <w:t>DATE</w:t>
      </w:r>
      <w:r w:rsidR="00441E48" w:rsidRPr="008D583D">
        <w:rPr>
          <w:rFonts w:ascii="Arial Black" w:hAnsi="Arial Black"/>
          <w:caps/>
          <w:sz w:val="15"/>
          <w:szCs w:val="15"/>
          <w:lang w:val="fr-FR"/>
        </w:rPr>
        <w:t> :</w:t>
      </w:r>
      <w:bookmarkStart w:id="2" w:name="Date"/>
      <w:r w:rsidR="002009D4" w:rsidRPr="008D583D">
        <w:rPr>
          <w:rFonts w:ascii="Arial Black" w:hAnsi="Arial Black"/>
          <w:caps/>
          <w:sz w:val="15"/>
          <w:szCs w:val="15"/>
          <w:lang w:val="fr-FR"/>
        </w:rPr>
        <w:t xml:space="preserve"> 4</w:t>
      </w:r>
      <w:r w:rsidR="005C1CBC" w:rsidRPr="008D583D">
        <w:rPr>
          <w:rFonts w:ascii="Arial Black" w:hAnsi="Arial Black"/>
          <w:caps/>
          <w:sz w:val="15"/>
          <w:szCs w:val="15"/>
          <w:lang w:val="fr-FR"/>
        </w:rPr>
        <w:t> mars 20</w:t>
      </w:r>
      <w:r w:rsidR="00672DB4" w:rsidRPr="008D583D">
        <w:rPr>
          <w:rFonts w:ascii="Arial Black" w:hAnsi="Arial Black"/>
          <w:caps/>
          <w:sz w:val="15"/>
          <w:szCs w:val="15"/>
          <w:lang w:val="fr-FR"/>
        </w:rPr>
        <w:t>22</w:t>
      </w:r>
    </w:p>
    <w:bookmarkEnd w:id="2"/>
    <w:p w:rsidR="00F01B2B" w:rsidRDefault="00800ECC" w:rsidP="00D70184">
      <w:pPr>
        <w:spacing w:after="600"/>
        <w:rPr>
          <w:b/>
          <w:sz w:val="28"/>
          <w:lang w:val="fr-FR"/>
        </w:rPr>
      </w:pPr>
      <w:r w:rsidRPr="00DE4B97">
        <w:rPr>
          <w:b/>
          <w:sz w:val="28"/>
          <w:lang w:val="fr-FR"/>
        </w:rPr>
        <w:t>Comité du développement et de la propriété intellectuelle (CDIP)</w:t>
      </w:r>
    </w:p>
    <w:p w:rsidR="00F01B2B" w:rsidRDefault="00274EE0" w:rsidP="007C6F2C">
      <w:pPr>
        <w:spacing w:after="720"/>
        <w:outlineLvl w:val="1"/>
        <w:rPr>
          <w:b/>
          <w:sz w:val="24"/>
          <w:szCs w:val="24"/>
          <w:lang w:val="fr-FR"/>
        </w:rPr>
      </w:pPr>
      <w:r w:rsidRPr="00DE4B97">
        <w:rPr>
          <w:b/>
          <w:sz w:val="24"/>
          <w:szCs w:val="24"/>
          <w:lang w:val="fr-FR"/>
        </w:rPr>
        <w:t>Vingt</w:t>
      </w:r>
      <w:r w:rsidR="008D583D">
        <w:rPr>
          <w:b/>
          <w:sz w:val="24"/>
          <w:szCs w:val="24"/>
          <w:lang w:val="fr-FR"/>
        </w:rPr>
        <w:noBreakHyphen/>
      </w:r>
      <w:r w:rsidRPr="00DE4B97">
        <w:rPr>
          <w:b/>
          <w:sz w:val="24"/>
          <w:szCs w:val="24"/>
          <w:lang w:val="fr-FR"/>
        </w:rPr>
        <w:t>huit</w:t>
      </w:r>
      <w:r w:rsidR="00441E48">
        <w:rPr>
          <w:b/>
          <w:sz w:val="24"/>
          <w:szCs w:val="24"/>
          <w:lang w:val="fr-FR"/>
        </w:rPr>
        <w:t>ième session</w:t>
      </w:r>
      <w:r w:rsidR="007C6F2C" w:rsidRPr="00DE4B97">
        <w:rPr>
          <w:b/>
          <w:sz w:val="24"/>
          <w:szCs w:val="24"/>
          <w:lang w:val="fr-FR"/>
        </w:rPr>
        <w:br/>
      </w:r>
      <w:r w:rsidRPr="00DE4B97">
        <w:rPr>
          <w:b/>
          <w:sz w:val="24"/>
          <w:szCs w:val="24"/>
          <w:lang w:val="fr-FR"/>
        </w:rPr>
        <w:t xml:space="preserve">Genève, </w:t>
      </w:r>
      <w:r w:rsidRPr="00DE4B97">
        <w:rPr>
          <w:b/>
          <w:bCs/>
          <w:sz w:val="24"/>
          <w:szCs w:val="24"/>
          <w:lang w:val="fr-FR"/>
        </w:rPr>
        <w:t xml:space="preserve">16 </w:t>
      </w:r>
      <w:r w:rsidRPr="00DE4B97">
        <w:rPr>
          <w:b/>
          <w:sz w:val="24"/>
          <w:szCs w:val="24"/>
          <w:lang w:val="fr-FR"/>
        </w:rPr>
        <w:t>–</w:t>
      </w:r>
      <w:r w:rsidRPr="00DE4B97">
        <w:rPr>
          <w:b/>
          <w:bCs/>
          <w:sz w:val="24"/>
          <w:szCs w:val="24"/>
          <w:lang w:val="fr-FR"/>
        </w:rPr>
        <w:t xml:space="preserve"> 2</w:t>
      </w:r>
      <w:r w:rsidR="005C1CBC" w:rsidRPr="00DE4B97">
        <w:rPr>
          <w:b/>
          <w:bCs/>
          <w:sz w:val="24"/>
          <w:szCs w:val="24"/>
          <w:lang w:val="fr-FR"/>
        </w:rPr>
        <w:t>0</w:t>
      </w:r>
      <w:r w:rsidR="005C1CBC">
        <w:rPr>
          <w:b/>
          <w:bCs/>
          <w:sz w:val="24"/>
          <w:szCs w:val="24"/>
          <w:lang w:val="fr-FR"/>
        </w:rPr>
        <w:t> </w:t>
      </w:r>
      <w:r w:rsidR="005C1CBC" w:rsidRPr="00DE4B97">
        <w:rPr>
          <w:b/>
          <w:bCs/>
          <w:sz w:val="24"/>
          <w:szCs w:val="24"/>
          <w:lang w:val="fr-FR"/>
        </w:rPr>
        <w:t>mai</w:t>
      </w:r>
      <w:r w:rsidR="005C1CBC">
        <w:rPr>
          <w:b/>
          <w:bCs/>
          <w:sz w:val="24"/>
          <w:szCs w:val="24"/>
          <w:lang w:val="fr-FR"/>
        </w:rPr>
        <w:t> </w:t>
      </w:r>
      <w:r w:rsidR="005C1CBC" w:rsidRPr="00DE4B97">
        <w:rPr>
          <w:b/>
          <w:bCs/>
          <w:sz w:val="24"/>
          <w:szCs w:val="24"/>
          <w:lang w:val="fr-FR"/>
        </w:rPr>
        <w:t>20</w:t>
      </w:r>
      <w:r w:rsidRPr="00DE4B97">
        <w:rPr>
          <w:b/>
          <w:bCs/>
          <w:sz w:val="24"/>
          <w:szCs w:val="24"/>
          <w:lang w:val="fr-FR"/>
        </w:rPr>
        <w:t>22</w:t>
      </w:r>
    </w:p>
    <w:p w:rsidR="00F01B2B" w:rsidRPr="00F025B1" w:rsidRDefault="00DE4B97" w:rsidP="00DE4B97">
      <w:pPr>
        <w:spacing w:after="360"/>
        <w:outlineLvl w:val="1"/>
        <w:rPr>
          <w:caps/>
          <w:szCs w:val="22"/>
          <w:lang w:val="fr-FR"/>
        </w:rPr>
      </w:pPr>
      <w:bookmarkStart w:id="3" w:name="TitleOfDoc"/>
      <w:bookmarkEnd w:id="3"/>
      <w:r w:rsidRPr="00F025B1">
        <w:rPr>
          <w:caps/>
          <w:color w:val="000000"/>
          <w:szCs w:val="22"/>
          <w:lang w:val="fr-FR"/>
        </w:rPr>
        <w:t>Compte rendu de la Conférence internationale sur la propriété intellectuelle et le développement</w:t>
      </w:r>
      <w:r w:rsidR="005C1CBC" w:rsidRPr="00F025B1">
        <w:rPr>
          <w:caps/>
          <w:color w:val="000000"/>
          <w:szCs w:val="22"/>
          <w:lang w:val="fr-FR"/>
        </w:rPr>
        <w:t xml:space="preserve"> – </w:t>
      </w:r>
      <w:r w:rsidRPr="00F025B1">
        <w:rPr>
          <w:caps/>
          <w:color w:val="000000"/>
          <w:szCs w:val="22"/>
          <w:lang w:val="fr-FR"/>
        </w:rPr>
        <w:t>Innovation dans les technologies vertes pour le développement durable (22 et 2</w:t>
      </w:r>
      <w:r w:rsidR="005C1CBC" w:rsidRPr="00F025B1">
        <w:rPr>
          <w:caps/>
          <w:color w:val="000000"/>
          <w:szCs w:val="22"/>
          <w:lang w:val="fr-FR"/>
        </w:rPr>
        <w:t>3 novembre 20</w:t>
      </w:r>
      <w:r w:rsidRPr="00F025B1">
        <w:rPr>
          <w:caps/>
          <w:color w:val="000000"/>
          <w:szCs w:val="22"/>
          <w:lang w:val="fr-FR"/>
        </w:rPr>
        <w:t>21)</w:t>
      </w:r>
    </w:p>
    <w:p w:rsidR="00F01B2B" w:rsidRPr="00F025B1" w:rsidRDefault="00DE4B97" w:rsidP="00DE4B97">
      <w:pPr>
        <w:spacing w:after="960"/>
        <w:rPr>
          <w:i/>
          <w:lang w:val="fr-FR"/>
        </w:rPr>
      </w:pPr>
      <w:bookmarkStart w:id="4" w:name="Prepared"/>
      <w:bookmarkEnd w:id="4"/>
      <w:r w:rsidRPr="00F025B1">
        <w:rPr>
          <w:i/>
          <w:lang w:val="fr-FR"/>
        </w:rPr>
        <w:t>établi par le Secrétariat</w:t>
      </w:r>
    </w:p>
    <w:p w:rsidR="008D583D" w:rsidRDefault="00DE4B97" w:rsidP="008D583D">
      <w:pPr>
        <w:pStyle w:val="ONUMFS"/>
        <w:rPr>
          <w:lang w:val="fr-FR"/>
        </w:rPr>
      </w:pPr>
      <w:r w:rsidRPr="00DE4B97">
        <w:rPr>
          <w:lang w:val="fr-FR"/>
        </w:rPr>
        <w:t>À sa vingt</w:t>
      </w:r>
      <w:r w:rsidR="008D583D">
        <w:rPr>
          <w:lang w:val="fr-FR"/>
        </w:rPr>
        <w:noBreakHyphen/>
      </w:r>
      <w:r w:rsidRPr="00DE4B97">
        <w:rPr>
          <w:lang w:val="fr-FR"/>
        </w:rPr>
        <w:t>deux</w:t>
      </w:r>
      <w:r w:rsidR="00441E48">
        <w:rPr>
          <w:lang w:val="fr-FR"/>
        </w:rPr>
        <w:t>ième session</w:t>
      </w:r>
      <w:r w:rsidRPr="00DE4B97">
        <w:rPr>
          <w:lang w:val="fr-FR"/>
        </w:rPr>
        <w:t>, le Comité du développement et</w:t>
      </w:r>
      <w:r w:rsidR="008D583D">
        <w:rPr>
          <w:lang w:val="fr-FR"/>
        </w:rPr>
        <w:t xml:space="preserve"> de la propriété intellectuelle </w:t>
      </w:r>
      <w:r w:rsidRPr="00DE4B97">
        <w:rPr>
          <w:lang w:val="fr-FR"/>
        </w:rPr>
        <w:t>(CDIP) a pris la décision d</w:t>
      </w:r>
      <w:r w:rsidR="00441E48">
        <w:rPr>
          <w:lang w:val="fr-FR"/>
        </w:rPr>
        <w:t>’</w:t>
      </w:r>
      <w:r w:rsidRPr="00DE4B97">
        <w:rPr>
          <w:lang w:val="fr-FR"/>
        </w:rPr>
        <w:t>organiser, tous les deux</w:t>
      </w:r>
      <w:r w:rsidR="007A21D0">
        <w:rPr>
          <w:lang w:val="fr-FR"/>
        </w:rPr>
        <w:t> </w:t>
      </w:r>
      <w:r w:rsidRPr="00DE4B97">
        <w:rPr>
          <w:lang w:val="fr-FR"/>
        </w:rPr>
        <w:t>ans, trois</w:t>
      </w:r>
      <w:r w:rsidR="007A21D0">
        <w:rPr>
          <w:lang w:val="fr-FR"/>
        </w:rPr>
        <w:t> </w:t>
      </w:r>
      <w:r w:rsidRPr="00DE4B97">
        <w:rPr>
          <w:lang w:val="fr-FR"/>
        </w:rPr>
        <w:t>conférences internationales consécutives d</w:t>
      </w:r>
      <w:r w:rsidR="00441E48">
        <w:rPr>
          <w:lang w:val="fr-FR"/>
        </w:rPr>
        <w:t>’</w:t>
      </w:r>
      <w:r w:rsidRPr="00DE4B97">
        <w:rPr>
          <w:lang w:val="fr-FR"/>
        </w:rPr>
        <w:t>une journée sur la propriété intellectuelle et le développement, à partir de la vingt</w:t>
      </w:r>
      <w:r w:rsidR="008D583D">
        <w:rPr>
          <w:lang w:val="fr-FR"/>
        </w:rPr>
        <w:noBreakHyphen/>
      </w:r>
      <w:r w:rsidRPr="00DE4B97">
        <w:rPr>
          <w:lang w:val="fr-FR"/>
        </w:rPr>
        <w:t>trois</w:t>
      </w:r>
      <w:r w:rsidR="00441E48">
        <w:rPr>
          <w:lang w:val="fr-FR"/>
        </w:rPr>
        <w:t>ième session</w:t>
      </w:r>
      <w:r w:rsidR="005C1CBC" w:rsidRPr="00DE4B97">
        <w:rPr>
          <w:lang w:val="fr-FR"/>
        </w:rPr>
        <w:t xml:space="preserve"> du</w:t>
      </w:r>
      <w:r w:rsidR="005C1CBC">
        <w:rPr>
          <w:lang w:val="fr-FR"/>
        </w:rPr>
        <w:t> </w:t>
      </w:r>
      <w:r w:rsidR="005C1CBC" w:rsidRPr="00DE4B97">
        <w:rPr>
          <w:lang w:val="fr-FR"/>
        </w:rPr>
        <w:t>CDI</w:t>
      </w:r>
      <w:r w:rsidRPr="00DE4B97">
        <w:rPr>
          <w:lang w:val="fr-FR"/>
        </w:rPr>
        <w:t>P</w:t>
      </w:r>
      <w:r>
        <w:rPr>
          <w:rStyle w:val="FootnoteReference"/>
          <w:color w:val="000000"/>
          <w:lang w:val="fr-FR"/>
        </w:rPr>
        <w:footnoteReference w:id="2"/>
      </w:r>
      <w:r w:rsidRPr="00DE4B97">
        <w:rPr>
          <w:lang w:val="fr-FR"/>
        </w:rPr>
        <w:t>.</w:t>
      </w:r>
      <w:r w:rsidR="00672DB4" w:rsidRPr="00B807B7">
        <w:rPr>
          <w:lang w:val="fr-FR"/>
        </w:rPr>
        <w:t xml:space="preserve">  </w:t>
      </w:r>
      <w:r w:rsidRPr="00DE4B97">
        <w:rPr>
          <w:lang w:val="fr-FR"/>
        </w:rPr>
        <w:t>La première conférence s</w:t>
      </w:r>
      <w:r w:rsidR="00441E48">
        <w:rPr>
          <w:lang w:val="fr-FR"/>
        </w:rPr>
        <w:t>’</w:t>
      </w:r>
      <w:r w:rsidRPr="00DE4B97">
        <w:rPr>
          <w:lang w:val="fr-FR"/>
        </w:rPr>
        <w:t>est tenue le 2</w:t>
      </w:r>
      <w:r w:rsidR="005C1CBC" w:rsidRPr="00DE4B97">
        <w:rPr>
          <w:lang w:val="fr-FR"/>
        </w:rPr>
        <w:t>0</w:t>
      </w:r>
      <w:r w:rsidR="005C1CBC">
        <w:rPr>
          <w:lang w:val="fr-FR"/>
        </w:rPr>
        <w:t> </w:t>
      </w:r>
      <w:r w:rsidR="005C1CBC" w:rsidRPr="00DE4B97">
        <w:rPr>
          <w:lang w:val="fr-FR"/>
        </w:rPr>
        <w:t>mai</w:t>
      </w:r>
      <w:r w:rsidR="005C1CBC">
        <w:rPr>
          <w:lang w:val="fr-FR"/>
        </w:rPr>
        <w:t> </w:t>
      </w:r>
      <w:r w:rsidR="005C1CBC" w:rsidRPr="00DE4B97">
        <w:rPr>
          <w:lang w:val="fr-FR"/>
        </w:rPr>
        <w:t>20</w:t>
      </w:r>
      <w:r w:rsidRPr="00DE4B97">
        <w:rPr>
          <w:lang w:val="fr-FR"/>
        </w:rPr>
        <w:t>19, le premier jour de la vingt</w:t>
      </w:r>
      <w:r w:rsidR="008D583D">
        <w:rPr>
          <w:lang w:val="fr-FR"/>
        </w:rPr>
        <w:noBreakHyphen/>
      </w:r>
      <w:r w:rsidRPr="00DE4B97">
        <w:rPr>
          <w:lang w:val="fr-FR"/>
        </w:rPr>
        <w:t>trois</w:t>
      </w:r>
      <w:r w:rsidR="00441E48">
        <w:rPr>
          <w:lang w:val="fr-FR"/>
        </w:rPr>
        <w:t>ième session</w:t>
      </w:r>
      <w:r w:rsidR="005C1CBC" w:rsidRPr="00DE4B97">
        <w:rPr>
          <w:lang w:val="fr-FR"/>
        </w:rPr>
        <w:t xml:space="preserve"> du</w:t>
      </w:r>
      <w:r w:rsidR="005C1CBC">
        <w:rPr>
          <w:lang w:val="fr-FR"/>
        </w:rPr>
        <w:t> </w:t>
      </w:r>
      <w:r w:rsidR="005C1CBC" w:rsidRPr="00DE4B97">
        <w:rPr>
          <w:lang w:val="fr-FR"/>
        </w:rPr>
        <w:t>CDI</w:t>
      </w:r>
      <w:r w:rsidRPr="00DE4B97">
        <w:rPr>
          <w:lang w:val="fr-FR"/>
        </w:rPr>
        <w:t>P, sur le thème “Propriété intellectuelle et développement</w:t>
      </w:r>
      <w:r w:rsidR="005C1CBC">
        <w:rPr>
          <w:lang w:val="fr-FR"/>
        </w:rPr>
        <w:t xml:space="preserve"> – </w:t>
      </w:r>
      <w:r w:rsidRPr="00DE4B97">
        <w:rPr>
          <w:lang w:val="fr-FR"/>
        </w:rPr>
        <w:t>Comment tirer parti du système de la propriété intellectuelle”.</w:t>
      </w:r>
      <w:r w:rsidR="00672DB4" w:rsidRPr="00B807B7">
        <w:rPr>
          <w:lang w:val="fr-FR"/>
        </w:rPr>
        <w:t xml:space="preserve">  </w:t>
      </w:r>
      <w:r w:rsidR="00936C05" w:rsidRPr="00936C05">
        <w:rPr>
          <w:lang w:val="fr-FR"/>
        </w:rPr>
        <w:t xml:space="preserve">Un </w:t>
      </w:r>
      <w:r w:rsidR="0052262B">
        <w:rPr>
          <w:lang w:val="fr-FR"/>
        </w:rPr>
        <w:t>compte rendu</w:t>
      </w:r>
      <w:r w:rsidR="00936C05" w:rsidRPr="00936C05">
        <w:rPr>
          <w:lang w:val="fr-FR"/>
        </w:rPr>
        <w:t xml:space="preserve"> factuel </w:t>
      </w:r>
      <w:r w:rsidR="0052262B">
        <w:rPr>
          <w:lang w:val="fr-FR"/>
        </w:rPr>
        <w:t>a été</w:t>
      </w:r>
      <w:r w:rsidR="00936C05" w:rsidRPr="00936C05">
        <w:rPr>
          <w:lang w:val="fr-FR"/>
        </w:rPr>
        <w:t xml:space="preserve"> présenté à la vingt</w:t>
      </w:r>
      <w:r w:rsidR="008D583D">
        <w:rPr>
          <w:lang w:val="fr-FR"/>
        </w:rPr>
        <w:noBreakHyphen/>
      </w:r>
      <w:r w:rsidR="00936C05" w:rsidRPr="00936C05">
        <w:rPr>
          <w:lang w:val="fr-FR"/>
        </w:rPr>
        <w:t>quatr</w:t>
      </w:r>
      <w:r w:rsidR="00441E48">
        <w:rPr>
          <w:lang w:val="fr-FR"/>
        </w:rPr>
        <w:t>ième session</w:t>
      </w:r>
      <w:r w:rsidR="00936C05" w:rsidRPr="00936C05">
        <w:rPr>
          <w:lang w:val="fr-FR"/>
        </w:rPr>
        <w:t xml:space="preserve"> du comité (document</w:t>
      </w:r>
      <w:r w:rsidR="002009D4">
        <w:rPr>
          <w:lang w:val="fr-FR"/>
        </w:rPr>
        <w:t> </w:t>
      </w:r>
      <w:hyperlink r:id="rId9" w:history="1">
        <w:r w:rsidR="00936C05" w:rsidRPr="00936C05">
          <w:rPr>
            <w:rStyle w:val="Hyperlink"/>
          </w:rPr>
          <w:t>CDIP/24/5</w:t>
        </w:r>
      </w:hyperlink>
      <w:r w:rsidR="00936C05" w:rsidRPr="00936C05">
        <w:rPr>
          <w:lang w:val="fr-FR"/>
        </w:rPr>
        <w:t>)</w:t>
      </w:r>
      <w:r w:rsidR="00626A5B">
        <w:rPr>
          <w:lang w:val="fr-FR"/>
        </w:rPr>
        <w:t>.</w:t>
      </w:r>
    </w:p>
    <w:p w:rsidR="008D583D" w:rsidRDefault="00936C05" w:rsidP="008D583D">
      <w:pPr>
        <w:pStyle w:val="ONUMFS"/>
        <w:rPr>
          <w:lang w:val="fr-FR"/>
        </w:rPr>
      </w:pPr>
      <w:r w:rsidRPr="00936C05">
        <w:rPr>
          <w:lang w:val="fr-FR"/>
        </w:rPr>
        <w:t>La deuxième conférence internationale s</w:t>
      </w:r>
      <w:r w:rsidR="00441E48">
        <w:rPr>
          <w:lang w:val="fr-FR"/>
        </w:rPr>
        <w:t>’</w:t>
      </w:r>
      <w:r w:rsidRPr="00936C05">
        <w:rPr>
          <w:lang w:val="fr-FR"/>
        </w:rPr>
        <w:t>est tenue les 22 et 2</w:t>
      </w:r>
      <w:r w:rsidR="005C1CBC" w:rsidRPr="00936C05">
        <w:rPr>
          <w:lang w:val="fr-FR"/>
        </w:rPr>
        <w:t>3</w:t>
      </w:r>
      <w:r w:rsidR="005C1CBC">
        <w:rPr>
          <w:lang w:val="fr-FR"/>
        </w:rPr>
        <w:t> </w:t>
      </w:r>
      <w:r w:rsidR="005C1CBC" w:rsidRPr="00936C05">
        <w:rPr>
          <w:lang w:val="fr-FR"/>
        </w:rPr>
        <w:t>novembre</w:t>
      </w:r>
      <w:r w:rsidR="005C1CBC">
        <w:rPr>
          <w:lang w:val="fr-FR"/>
        </w:rPr>
        <w:t> </w:t>
      </w:r>
      <w:r w:rsidR="005C1CBC" w:rsidRPr="00936C05">
        <w:rPr>
          <w:lang w:val="fr-FR"/>
        </w:rPr>
        <w:t>20</w:t>
      </w:r>
      <w:r w:rsidRPr="00936C05">
        <w:rPr>
          <w:lang w:val="fr-FR"/>
        </w:rPr>
        <w:t>21, lors des deux</w:t>
      </w:r>
      <w:r w:rsidR="007A21D0">
        <w:rPr>
          <w:lang w:val="fr-FR"/>
        </w:rPr>
        <w:t> </w:t>
      </w:r>
      <w:r w:rsidRPr="00936C05">
        <w:rPr>
          <w:lang w:val="fr-FR"/>
        </w:rPr>
        <w:t>premiers jours de la vingt</w:t>
      </w:r>
      <w:r w:rsidR="008D583D">
        <w:rPr>
          <w:lang w:val="fr-FR"/>
        </w:rPr>
        <w:noBreakHyphen/>
      </w:r>
      <w:r w:rsidRPr="00936C05">
        <w:rPr>
          <w:lang w:val="fr-FR"/>
        </w:rPr>
        <w:t>sept</w:t>
      </w:r>
      <w:r w:rsidR="00441E48">
        <w:rPr>
          <w:lang w:val="fr-FR"/>
        </w:rPr>
        <w:t>ième session</w:t>
      </w:r>
      <w:r w:rsidR="005C1CBC" w:rsidRPr="00936C05">
        <w:rPr>
          <w:lang w:val="fr-FR"/>
        </w:rPr>
        <w:t xml:space="preserve"> du</w:t>
      </w:r>
      <w:r w:rsidR="005C1CBC">
        <w:rPr>
          <w:lang w:val="fr-FR"/>
        </w:rPr>
        <w:t> </w:t>
      </w:r>
      <w:r w:rsidR="005C1CBC" w:rsidRPr="00936C05">
        <w:rPr>
          <w:lang w:val="fr-FR"/>
        </w:rPr>
        <w:t>CDI</w:t>
      </w:r>
      <w:r w:rsidRPr="00936C05">
        <w:rPr>
          <w:lang w:val="fr-FR"/>
        </w:rPr>
        <w:t xml:space="preserve">P, sur le thème </w:t>
      </w:r>
      <w:r w:rsidR="005C1CBC">
        <w:rPr>
          <w:lang w:val="fr-FR"/>
        </w:rPr>
        <w:t>“</w:t>
      </w:r>
      <w:r w:rsidR="005C1CBC" w:rsidRPr="00936C05">
        <w:rPr>
          <w:lang w:val="fr-FR"/>
        </w:rPr>
        <w:t>L</w:t>
      </w:r>
      <w:r w:rsidR="00441E48">
        <w:rPr>
          <w:lang w:val="fr-FR"/>
        </w:rPr>
        <w:t>’</w:t>
      </w:r>
      <w:r w:rsidRPr="00936C05">
        <w:rPr>
          <w:lang w:val="fr-FR"/>
        </w:rPr>
        <w:t>innovation dans les technologies vertes au service du développement durabl</w:t>
      </w:r>
      <w:r w:rsidR="005C1CBC" w:rsidRPr="00936C05">
        <w:rPr>
          <w:lang w:val="fr-FR"/>
        </w:rPr>
        <w:t>e</w:t>
      </w:r>
      <w:r w:rsidR="005C1CBC">
        <w:rPr>
          <w:lang w:val="fr-FR"/>
        </w:rPr>
        <w:t>”</w:t>
      </w:r>
      <w:r>
        <w:rPr>
          <w:rStyle w:val="FootnoteReference"/>
          <w:color w:val="000000"/>
          <w:lang w:val="fr-FR"/>
        </w:rPr>
        <w:footnoteReference w:id="3"/>
      </w:r>
      <w:r w:rsidRPr="00936C05">
        <w:rPr>
          <w:lang w:val="fr-FR"/>
        </w:rPr>
        <w:t xml:space="preserve">. </w:t>
      </w:r>
      <w:r w:rsidR="00672DB4" w:rsidRPr="00B807B7">
        <w:rPr>
          <w:lang w:val="fr-FR"/>
        </w:rPr>
        <w:t xml:space="preserve"> </w:t>
      </w:r>
      <w:r w:rsidRPr="00936C05">
        <w:rPr>
          <w:lang w:val="fr-FR"/>
        </w:rPr>
        <w:t xml:space="preserve">Le présent compte rendu </w:t>
      </w:r>
      <w:r w:rsidR="0052262B">
        <w:rPr>
          <w:lang w:val="fr-FR"/>
        </w:rPr>
        <w:t>contient</w:t>
      </w:r>
      <w:r w:rsidRPr="00936C05">
        <w:rPr>
          <w:lang w:val="fr-FR"/>
        </w:rPr>
        <w:t xml:space="preserve"> un résumé des principaux éléments de la conférence, pour l</w:t>
      </w:r>
      <w:r w:rsidR="00441E48">
        <w:rPr>
          <w:lang w:val="fr-FR"/>
        </w:rPr>
        <w:t>’</w:t>
      </w:r>
      <w:r w:rsidRPr="00936C05">
        <w:rPr>
          <w:lang w:val="fr-FR"/>
        </w:rPr>
        <w:t>information du comité.</w:t>
      </w:r>
    </w:p>
    <w:p w:rsidR="00F01B2B" w:rsidRPr="008D583D" w:rsidRDefault="008D583D" w:rsidP="008D583D">
      <w:pPr>
        <w:pStyle w:val="Heading2"/>
      </w:pPr>
      <w:r w:rsidRPr="008D583D">
        <w:lastRenderedPageBreak/>
        <w:t>Questions d’organisation</w:t>
      </w:r>
    </w:p>
    <w:p w:rsidR="008D583D" w:rsidRDefault="00681D53" w:rsidP="008D583D">
      <w:pPr>
        <w:pStyle w:val="ONUMFS"/>
        <w:rPr>
          <w:lang w:val="fr-FR"/>
        </w:rPr>
      </w:pPr>
      <w:r w:rsidRPr="00681D53">
        <w:rPr>
          <w:lang w:val="fr-FR"/>
        </w:rPr>
        <w:t>La conférence s</w:t>
      </w:r>
      <w:r w:rsidR="00441E48">
        <w:rPr>
          <w:lang w:val="fr-FR"/>
        </w:rPr>
        <w:t>’</w:t>
      </w:r>
      <w:r w:rsidRPr="00681D53">
        <w:rPr>
          <w:lang w:val="fr-FR"/>
        </w:rPr>
        <w:t>est déroulée les 22 et 2</w:t>
      </w:r>
      <w:r w:rsidR="005C1CBC" w:rsidRPr="00681D53">
        <w:rPr>
          <w:lang w:val="fr-FR"/>
        </w:rPr>
        <w:t>3</w:t>
      </w:r>
      <w:r w:rsidR="005C1CBC">
        <w:rPr>
          <w:lang w:val="fr-FR"/>
        </w:rPr>
        <w:t> </w:t>
      </w:r>
      <w:r w:rsidR="005C1CBC" w:rsidRPr="00681D53">
        <w:rPr>
          <w:lang w:val="fr-FR"/>
        </w:rPr>
        <w:t>novembre</w:t>
      </w:r>
      <w:r w:rsidR="005C1CBC">
        <w:rPr>
          <w:lang w:val="fr-FR"/>
        </w:rPr>
        <w:t> </w:t>
      </w:r>
      <w:r w:rsidR="005C1CBC" w:rsidRPr="00681D53">
        <w:rPr>
          <w:lang w:val="fr-FR"/>
        </w:rPr>
        <w:t>20</w:t>
      </w:r>
      <w:r w:rsidRPr="00681D53">
        <w:rPr>
          <w:lang w:val="fr-FR"/>
        </w:rPr>
        <w:t>21, de midi à 14</w:t>
      </w:r>
      <w:r w:rsidR="002009D4">
        <w:rPr>
          <w:lang w:val="fr-FR"/>
        </w:rPr>
        <w:t> h </w:t>
      </w:r>
      <w:r w:rsidRPr="00681D53">
        <w:rPr>
          <w:lang w:val="fr-FR"/>
        </w:rPr>
        <w:t>30 (heure d</w:t>
      </w:r>
      <w:r w:rsidR="00441E48">
        <w:rPr>
          <w:lang w:val="fr-FR"/>
        </w:rPr>
        <w:t>’</w:t>
      </w:r>
      <w:r w:rsidRPr="00681D53">
        <w:rPr>
          <w:lang w:val="fr-FR"/>
        </w:rPr>
        <w:t xml:space="preserve">Europe centrale) chaque jour, en mode hybride (participants et </w:t>
      </w:r>
      <w:r w:rsidR="00F025B1">
        <w:rPr>
          <w:lang w:val="fr-FR"/>
        </w:rPr>
        <w:t>conférenciers</w:t>
      </w:r>
      <w:r w:rsidRPr="00681D53">
        <w:rPr>
          <w:lang w:val="fr-FR"/>
        </w:rPr>
        <w:t xml:space="preserve"> </w:t>
      </w:r>
      <w:r w:rsidR="00F025B1">
        <w:rPr>
          <w:lang w:val="fr-FR"/>
        </w:rPr>
        <w:t>s</w:t>
      </w:r>
      <w:r w:rsidR="00441E48">
        <w:rPr>
          <w:lang w:val="fr-FR"/>
        </w:rPr>
        <w:t>’</w:t>
      </w:r>
      <w:r w:rsidR="00F025B1">
        <w:rPr>
          <w:lang w:val="fr-FR"/>
        </w:rPr>
        <w:t>exprimant</w:t>
      </w:r>
      <w:r w:rsidRPr="00681D53">
        <w:rPr>
          <w:lang w:val="fr-FR"/>
        </w:rPr>
        <w:t xml:space="preserve"> à la fois en ligne et en personne), en raison des restrictions liées à la pandémie de COVID.</w:t>
      </w:r>
    </w:p>
    <w:p w:rsidR="008D583D" w:rsidRDefault="00980344" w:rsidP="008D583D">
      <w:pPr>
        <w:pStyle w:val="ONUMFS"/>
        <w:rPr>
          <w:lang w:val="fr-FR"/>
        </w:rPr>
      </w:pPr>
      <w:r w:rsidRPr="00980344">
        <w:rPr>
          <w:lang w:val="fr-FR"/>
        </w:rPr>
        <w:t>La participation à cet événement était ouverte aux représentants des États membres, des organisations intergouvernementales</w:t>
      </w:r>
      <w:r w:rsidR="00180E0B">
        <w:rPr>
          <w:lang w:val="fr-FR"/>
        </w:rPr>
        <w:t xml:space="preserve"> et</w:t>
      </w:r>
      <w:r w:rsidRPr="00980344">
        <w:rPr>
          <w:lang w:val="fr-FR"/>
        </w:rPr>
        <w:t xml:space="preserve"> des organisations non gouvernementales, aux universitaires, aux décideurs politiques et </w:t>
      </w:r>
      <w:r w:rsidR="00180E0B">
        <w:rPr>
          <w:lang w:val="fr-FR"/>
        </w:rPr>
        <w:t xml:space="preserve">à </w:t>
      </w:r>
      <w:r w:rsidRPr="00980344">
        <w:rPr>
          <w:lang w:val="fr-FR"/>
        </w:rPr>
        <w:t>la société civi</w:t>
      </w:r>
      <w:r w:rsidR="00626A5B" w:rsidRPr="00980344">
        <w:rPr>
          <w:lang w:val="fr-FR"/>
        </w:rPr>
        <w:t>le</w:t>
      </w:r>
      <w:r w:rsidR="00626A5B">
        <w:rPr>
          <w:lang w:val="fr-FR"/>
        </w:rPr>
        <w:t xml:space="preserve">.  </w:t>
      </w:r>
      <w:r w:rsidR="00626A5B" w:rsidRPr="00C546F9">
        <w:rPr>
          <w:lang w:val="fr-FR"/>
        </w:rPr>
        <w:t>La</w:t>
      </w:r>
      <w:r w:rsidR="00C546F9" w:rsidRPr="00C546F9">
        <w:rPr>
          <w:lang w:val="fr-FR"/>
        </w:rPr>
        <w:t xml:space="preserve"> participation sur place était limitée aux États membres de l</w:t>
      </w:r>
      <w:r w:rsidR="00441E48">
        <w:rPr>
          <w:lang w:val="fr-FR"/>
        </w:rPr>
        <w:t>’</w:t>
      </w:r>
      <w:r w:rsidR="0099551B">
        <w:rPr>
          <w:lang w:val="fr-FR"/>
        </w:rPr>
        <w:t xml:space="preserve">OMPI et aux observateurs; </w:t>
      </w:r>
      <w:r w:rsidR="00C546F9" w:rsidRPr="00C546F9">
        <w:rPr>
          <w:lang w:val="fr-FR"/>
        </w:rPr>
        <w:t xml:space="preserve">les autres participants ont </w:t>
      </w:r>
      <w:r w:rsidR="00D422BC">
        <w:rPr>
          <w:lang w:val="fr-FR"/>
        </w:rPr>
        <w:t xml:space="preserve">assisté à la conférence </w:t>
      </w:r>
      <w:r w:rsidR="00180E0B">
        <w:rPr>
          <w:lang w:val="fr-FR"/>
        </w:rPr>
        <w:t>par l</w:t>
      </w:r>
      <w:r w:rsidR="00441E48">
        <w:rPr>
          <w:lang w:val="fr-FR"/>
        </w:rPr>
        <w:t>’</w:t>
      </w:r>
      <w:r w:rsidR="00180E0B">
        <w:rPr>
          <w:lang w:val="fr-FR"/>
        </w:rPr>
        <w:t>intermédiaire</w:t>
      </w:r>
      <w:r w:rsidR="00C546F9" w:rsidRPr="00C546F9">
        <w:rPr>
          <w:lang w:val="fr-FR"/>
        </w:rPr>
        <w:t xml:space="preserve"> </w:t>
      </w:r>
      <w:r w:rsidR="00180E0B">
        <w:rPr>
          <w:lang w:val="fr-FR"/>
        </w:rPr>
        <w:t>d</w:t>
      </w:r>
      <w:r w:rsidR="00441E48">
        <w:rPr>
          <w:lang w:val="fr-FR"/>
        </w:rPr>
        <w:t>’</w:t>
      </w:r>
      <w:r w:rsidR="00C546F9" w:rsidRPr="00C546F9">
        <w:rPr>
          <w:lang w:val="fr-FR"/>
        </w:rPr>
        <w:t>une plateforme en ligne.</w:t>
      </w:r>
    </w:p>
    <w:p w:rsidR="008D583D" w:rsidRDefault="00C546F9" w:rsidP="008D583D">
      <w:pPr>
        <w:pStyle w:val="ONUMFS"/>
        <w:rPr>
          <w:lang w:val="fr-FR"/>
        </w:rPr>
      </w:pPr>
      <w:r w:rsidRPr="00C546F9">
        <w:rPr>
          <w:lang w:val="fr-FR"/>
        </w:rPr>
        <w:t>L</w:t>
      </w:r>
      <w:r w:rsidR="00441E48">
        <w:rPr>
          <w:lang w:val="fr-FR"/>
        </w:rPr>
        <w:t>’</w:t>
      </w:r>
      <w:r w:rsidRPr="00C546F9">
        <w:rPr>
          <w:lang w:val="fr-FR"/>
        </w:rPr>
        <w:t>interprétation était disponible, pour les participants en ligne et sur place, en français, anglais, espagnol, russe, chinois et arabe.</w:t>
      </w:r>
    </w:p>
    <w:p w:rsidR="00F01B2B" w:rsidRPr="008D583D" w:rsidRDefault="008D583D" w:rsidP="008D583D">
      <w:pPr>
        <w:pStyle w:val="Heading2"/>
      </w:pPr>
      <w:r w:rsidRPr="008D583D">
        <w:t>Organisation des discussions</w:t>
      </w:r>
    </w:p>
    <w:p w:rsidR="008D583D" w:rsidRDefault="00C546F9" w:rsidP="008D583D">
      <w:pPr>
        <w:pStyle w:val="ONUMFS"/>
        <w:rPr>
          <w:lang w:val="fr-FR"/>
        </w:rPr>
      </w:pPr>
      <w:r w:rsidRPr="00C546F9">
        <w:rPr>
          <w:lang w:val="fr-FR"/>
        </w:rPr>
        <w:t>La conférence a été organisée autour de trois</w:t>
      </w:r>
      <w:r w:rsidR="007A21D0">
        <w:rPr>
          <w:lang w:val="fr-FR"/>
        </w:rPr>
        <w:t> </w:t>
      </w:r>
      <w:r w:rsidR="00AC68C2">
        <w:rPr>
          <w:lang w:val="fr-FR"/>
        </w:rPr>
        <w:t>débats</w:t>
      </w:r>
      <w:r w:rsidRPr="00C546F9">
        <w:rPr>
          <w:lang w:val="fr-FR"/>
        </w:rPr>
        <w:t xml:space="preserve"> et d</w:t>
      </w:r>
      <w:r w:rsidR="00441E48">
        <w:rPr>
          <w:lang w:val="fr-FR"/>
        </w:rPr>
        <w:t>’</w:t>
      </w:r>
      <w:r w:rsidRPr="00C546F9">
        <w:rPr>
          <w:lang w:val="fr-FR"/>
        </w:rPr>
        <w:t>un dialogue de clôture, tous suivis d</w:t>
      </w:r>
      <w:r w:rsidR="00441E48">
        <w:rPr>
          <w:lang w:val="fr-FR"/>
        </w:rPr>
        <w:t>’</w:t>
      </w:r>
      <w:r w:rsidRPr="00C546F9">
        <w:rPr>
          <w:lang w:val="fr-FR"/>
        </w:rPr>
        <w:t>une séance de questions</w:t>
      </w:r>
      <w:r w:rsidR="008D583D">
        <w:rPr>
          <w:lang w:val="fr-FR"/>
        </w:rPr>
        <w:noBreakHyphen/>
      </w:r>
      <w:r w:rsidRPr="00C546F9">
        <w:rPr>
          <w:lang w:val="fr-FR"/>
        </w:rPr>
        <w:t>répons</w:t>
      </w:r>
      <w:r w:rsidR="00626A5B" w:rsidRPr="00C546F9">
        <w:rPr>
          <w:lang w:val="fr-FR"/>
        </w:rPr>
        <w:t>es</w:t>
      </w:r>
      <w:r w:rsidR="00626A5B">
        <w:rPr>
          <w:lang w:val="fr-FR"/>
        </w:rPr>
        <w:t xml:space="preserve">.  </w:t>
      </w:r>
      <w:r w:rsidR="00626A5B" w:rsidRPr="00EA56BF">
        <w:rPr>
          <w:lang w:val="fr-FR"/>
        </w:rPr>
        <w:t>Ch</w:t>
      </w:r>
      <w:r w:rsidR="00EA56BF" w:rsidRPr="00EA56BF">
        <w:rPr>
          <w:lang w:val="fr-FR"/>
        </w:rPr>
        <w:t xml:space="preserve">acun des </w:t>
      </w:r>
      <w:r w:rsidR="00AC68C2">
        <w:rPr>
          <w:lang w:val="fr-FR"/>
        </w:rPr>
        <w:t>débat</w:t>
      </w:r>
      <w:r w:rsidR="00EA56BF" w:rsidRPr="00EA56BF">
        <w:rPr>
          <w:lang w:val="fr-FR"/>
        </w:rPr>
        <w:t xml:space="preserve">s </w:t>
      </w:r>
      <w:r w:rsidR="00180E0B">
        <w:rPr>
          <w:lang w:val="fr-FR"/>
        </w:rPr>
        <w:t xml:space="preserve">a rassemblé </w:t>
      </w:r>
      <w:r w:rsidR="00EA56BF" w:rsidRPr="00EA56BF">
        <w:rPr>
          <w:lang w:val="fr-FR"/>
        </w:rPr>
        <w:t>un conférencier principal, qui a présenté un exposé, et deux</w:t>
      </w:r>
      <w:r w:rsidR="007A21D0">
        <w:rPr>
          <w:lang w:val="fr-FR"/>
        </w:rPr>
        <w:t> </w:t>
      </w:r>
      <w:r w:rsidR="00D422BC">
        <w:rPr>
          <w:lang w:val="fr-FR"/>
        </w:rPr>
        <w:t xml:space="preserve">intervenants, qui </w:t>
      </w:r>
      <w:r w:rsidR="00EA56BF" w:rsidRPr="00EA56BF">
        <w:rPr>
          <w:lang w:val="fr-FR"/>
        </w:rPr>
        <w:t xml:space="preserve">ont </w:t>
      </w:r>
      <w:r w:rsidR="00D422BC">
        <w:rPr>
          <w:lang w:val="fr-FR"/>
        </w:rPr>
        <w:t>formulé des observatio</w:t>
      </w:r>
      <w:r w:rsidR="00626A5B">
        <w:rPr>
          <w:lang w:val="fr-FR"/>
        </w:rPr>
        <w:t xml:space="preserve">ns.  </w:t>
      </w:r>
      <w:r w:rsidR="00626A5B" w:rsidRPr="00EA56BF">
        <w:rPr>
          <w:lang w:val="fr-FR"/>
        </w:rPr>
        <w:t>Lo</w:t>
      </w:r>
      <w:r w:rsidR="00EA56BF" w:rsidRPr="00EA56BF">
        <w:rPr>
          <w:lang w:val="fr-FR"/>
        </w:rPr>
        <w:t xml:space="preserve">rs du dialogue de clôture, </w:t>
      </w:r>
      <w:r w:rsidR="00180E0B">
        <w:rPr>
          <w:lang w:val="fr-FR"/>
        </w:rPr>
        <w:t>certains</w:t>
      </w:r>
      <w:r w:rsidR="00EA56BF" w:rsidRPr="00EA56BF">
        <w:rPr>
          <w:lang w:val="fr-FR"/>
        </w:rPr>
        <w:t xml:space="preserve"> conférenciers </w:t>
      </w:r>
      <w:r w:rsidR="00180E0B">
        <w:rPr>
          <w:lang w:val="fr-FR"/>
        </w:rPr>
        <w:t>issus d</w:t>
      </w:r>
      <w:r w:rsidR="00EA56BF" w:rsidRPr="00EA56BF">
        <w:rPr>
          <w:lang w:val="fr-FR"/>
        </w:rPr>
        <w:t xml:space="preserve">es </w:t>
      </w:r>
      <w:r w:rsidR="00AC68C2">
        <w:rPr>
          <w:lang w:val="fr-FR"/>
        </w:rPr>
        <w:t>débat</w:t>
      </w:r>
      <w:r w:rsidR="00EA56BF" w:rsidRPr="00EA56BF">
        <w:rPr>
          <w:lang w:val="fr-FR"/>
        </w:rPr>
        <w:t>s précédents ont échangé leurs points de vue sur les principa</w:t>
      </w:r>
      <w:r w:rsidR="00180E0B">
        <w:rPr>
          <w:lang w:val="fr-FR"/>
        </w:rPr>
        <w:t xml:space="preserve">les discussions </w:t>
      </w:r>
      <w:r w:rsidR="00EA56BF" w:rsidRPr="00EA56BF">
        <w:rPr>
          <w:lang w:val="fr-FR"/>
        </w:rPr>
        <w:t>tenu</w:t>
      </w:r>
      <w:r w:rsidR="00180E0B">
        <w:rPr>
          <w:lang w:val="fr-FR"/>
        </w:rPr>
        <w:t>e</w:t>
      </w:r>
      <w:r w:rsidR="00EA56BF" w:rsidRPr="00EA56BF">
        <w:rPr>
          <w:lang w:val="fr-FR"/>
        </w:rPr>
        <w:t>s pendant la conférence, de manière libre et dynamique.</w:t>
      </w:r>
    </w:p>
    <w:p w:rsidR="00F01B2B" w:rsidRPr="00180E0B" w:rsidRDefault="00EA56BF" w:rsidP="008D583D">
      <w:pPr>
        <w:pStyle w:val="ONUMFS"/>
        <w:rPr>
          <w:lang w:val="fr-FR"/>
        </w:rPr>
      </w:pPr>
      <w:r w:rsidRPr="00180E0B">
        <w:rPr>
          <w:lang w:val="fr-FR"/>
        </w:rPr>
        <w:t>Les thèmes des trois</w:t>
      </w:r>
      <w:r w:rsidR="007A21D0" w:rsidRPr="00180E0B">
        <w:rPr>
          <w:lang w:val="fr-FR"/>
        </w:rPr>
        <w:t> </w:t>
      </w:r>
      <w:r w:rsidR="00AC68C2" w:rsidRPr="00180E0B">
        <w:rPr>
          <w:lang w:val="fr-FR"/>
        </w:rPr>
        <w:t>débat</w:t>
      </w:r>
      <w:r w:rsidRPr="00180E0B">
        <w:rPr>
          <w:lang w:val="fr-FR"/>
        </w:rPr>
        <w:t>s étaient les suivants</w:t>
      </w:r>
      <w:r w:rsidR="00441E48">
        <w:rPr>
          <w:lang w:val="fr-FR"/>
        </w:rPr>
        <w:t> :</w:t>
      </w:r>
    </w:p>
    <w:p w:rsidR="00F01B2B" w:rsidRPr="00180E0B" w:rsidRDefault="00EA56BF" w:rsidP="008D583D">
      <w:pPr>
        <w:pStyle w:val="ONUMFS"/>
        <w:numPr>
          <w:ilvl w:val="0"/>
          <w:numId w:val="12"/>
        </w:numPr>
        <w:tabs>
          <w:tab w:val="clear" w:pos="567"/>
          <w:tab w:val="num" w:pos="1134"/>
        </w:tabs>
        <w:spacing w:after="0"/>
        <w:ind w:left="1134" w:hanging="567"/>
        <w:rPr>
          <w:lang w:val="fr-FR"/>
        </w:rPr>
      </w:pPr>
      <w:r w:rsidRPr="00180E0B">
        <w:rPr>
          <w:lang w:val="fr-FR"/>
        </w:rPr>
        <w:t>Comment l</w:t>
      </w:r>
      <w:r w:rsidR="00441E48">
        <w:rPr>
          <w:lang w:val="fr-FR"/>
        </w:rPr>
        <w:t>’</w:t>
      </w:r>
      <w:r w:rsidRPr="00180E0B">
        <w:rPr>
          <w:lang w:val="fr-FR"/>
        </w:rPr>
        <w:t>innovation verte peut</w:t>
      </w:r>
      <w:r w:rsidR="008D583D">
        <w:rPr>
          <w:lang w:val="fr-FR"/>
        </w:rPr>
        <w:noBreakHyphen/>
      </w:r>
      <w:r w:rsidRPr="00180E0B">
        <w:rPr>
          <w:lang w:val="fr-FR"/>
        </w:rPr>
        <w:t>elle contribuer à la réalisation du développement durable?</w:t>
      </w:r>
    </w:p>
    <w:p w:rsidR="00F01B2B" w:rsidRPr="00180E0B" w:rsidRDefault="00EA56BF" w:rsidP="008D583D">
      <w:pPr>
        <w:pStyle w:val="ONUMFS"/>
        <w:numPr>
          <w:ilvl w:val="0"/>
          <w:numId w:val="12"/>
        </w:numPr>
        <w:tabs>
          <w:tab w:val="clear" w:pos="567"/>
          <w:tab w:val="num" w:pos="1134"/>
        </w:tabs>
        <w:spacing w:after="0"/>
        <w:ind w:left="1134" w:hanging="567"/>
        <w:rPr>
          <w:lang w:val="fr-FR"/>
        </w:rPr>
      </w:pPr>
      <w:r w:rsidRPr="00180E0B">
        <w:rPr>
          <w:lang w:val="fr-FR"/>
        </w:rPr>
        <w:t>Le rôle de la propriété intellectuelle dans le domaine des technologies vertes</w:t>
      </w:r>
    </w:p>
    <w:p w:rsidR="008D583D" w:rsidRDefault="00EA56BF" w:rsidP="008D583D">
      <w:pPr>
        <w:pStyle w:val="ONUMFS"/>
        <w:numPr>
          <w:ilvl w:val="0"/>
          <w:numId w:val="12"/>
        </w:numPr>
        <w:tabs>
          <w:tab w:val="clear" w:pos="567"/>
          <w:tab w:val="num" w:pos="1134"/>
        </w:tabs>
        <w:ind w:left="1134" w:hanging="567"/>
        <w:rPr>
          <w:lang w:val="fr-FR"/>
        </w:rPr>
      </w:pPr>
      <w:r w:rsidRPr="00180E0B">
        <w:rPr>
          <w:lang w:val="fr-FR"/>
        </w:rPr>
        <w:t>L</w:t>
      </w:r>
      <w:r w:rsidR="00441E48">
        <w:rPr>
          <w:lang w:val="fr-FR"/>
        </w:rPr>
        <w:t>’</w:t>
      </w:r>
      <w:r w:rsidRPr="00180E0B">
        <w:rPr>
          <w:lang w:val="fr-FR"/>
        </w:rPr>
        <w:t>innovation verte dans les pays en développement</w:t>
      </w:r>
      <w:r w:rsidR="00441E48">
        <w:rPr>
          <w:lang w:val="fr-FR"/>
        </w:rPr>
        <w:t> :</w:t>
      </w:r>
      <w:r w:rsidRPr="00180E0B">
        <w:rPr>
          <w:lang w:val="fr-FR"/>
        </w:rPr>
        <w:t xml:space="preserve"> comment </w:t>
      </w:r>
      <w:r w:rsidR="00D422BC">
        <w:rPr>
          <w:lang w:val="fr-FR"/>
        </w:rPr>
        <w:t>faire face aux difficultés?</w:t>
      </w:r>
    </w:p>
    <w:p w:rsidR="008D583D" w:rsidRDefault="00FF7E80" w:rsidP="008D583D">
      <w:pPr>
        <w:pStyle w:val="ONUMFS"/>
        <w:rPr>
          <w:lang w:val="fr-FR"/>
        </w:rPr>
      </w:pPr>
      <w:r w:rsidRPr="00FF7E80">
        <w:rPr>
          <w:lang w:val="fr-FR"/>
        </w:rPr>
        <w:t>La première journée de la conférence a débuté par le discours de bienvenue de M.</w:t>
      </w:r>
      <w:r w:rsidR="007A21D0">
        <w:rPr>
          <w:lang w:val="fr-FR"/>
        </w:rPr>
        <w:t> </w:t>
      </w:r>
      <w:r w:rsidR="00441E48">
        <w:rPr>
          <w:lang w:val="fr-FR"/>
        </w:rPr>
        <w:t>Daren Tang</w:t>
      </w:r>
      <w:r w:rsidRPr="00FF7E80">
        <w:rPr>
          <w:lang w:val="fr-FR"/>
        </w:rPr>
        <w:t>, Directeur général de l</w:t>
      </w:r>
      <w:r w:rsidR="00441E48">
        <w:rPr>
          <w:lang w:val="fr-FR"/>
        </w:rPr>
        <w:t>’</w:t>
      </w:r>
      <w:r w:rsidRPr="00FF7E80">
        <w:rPr>
          <w:lang w:val="fr-FR"/>
        </w:rPr>
        <w:t>O</w:t>
      </w:r>
      <w:r w:rsidR="00626A5B" w:rsidRPr="00FF7E80">
        <w:rPr>
          <w:lang w:val="fr-FR"/>
        </w:rPr>
        <w:t>MPI</w:t>
      </w:r>
      <w:r w:rsidR="00626A5B">
        <w:rPr>
          <w:lang w:val="fr-FR"/>
        </w:rPr>
        <w:t xml:space="preserve">.  </w:t>
      </w:r>
      <w:r w:rsidR="00626A5B" w:rsidRPr="00FF7E80">
        <w:rPr>
          <w:lang w:val="fr-FR"/>
        </w:rPr>
        <w:t>Le</w:t>
      </w:r>
      <w:r w:rsidRPr="00FF7E80">
        <w:rPr>
          <w:lang w:val="fr-FR"/>
        </w:rPr>
        <w:t xml:space="preserve">s </w:t>
      </w:r>
      <w:r w:rsidR="00AC68C2">
        <w:rPr>
          <w:lang w:val="fr-FR"/>
        </w:rPr>
        <w:t>débats</w:t>
      </w:r>
      <w:r w:rsidR="002009D4">
        <w:rPr>
          <w:lang w:val="fr-FR"/>
        </w:rPr>
        <w:t> </w:t>
      </w:r>
      <w:r w:rsidRPr="00FF7E80">
        <w:rPr>
          <w:lang w:val="fr-FR"/>
        </w:rPr>
        <w:t>1 et 2 ont sui</w:t>
      </w:r>
      <w:r w:rsidR="00626A5B" w:rsidRPr="00FF7E80">
        <w:rPr>
          <w:lang w:val="fr-FR"/>
        </w:rPr>
        <w:t>vi</w:t>
      </w:r>
      <w:r w:rsidR="00626A5B">
        <w:rPr>
          <w:lang w:val="fr-FR"/>
        </w:rPr>
        <w:t xml:space="preserve">.  </w:t>
      </w:r>
      <w:r w:rsidR="00626A5B" w:rsidRPr="00FF7E80">
        <w:rPr>
          <w:lang w:val="fr-FR"/>
        </w:rPr>
        <w:t>La</w:t>
      </w:r>
      <w:r w:rsidRPr="00FF7E80">
        <w:rPr>
          <w:lang w:val="fr-FR"/>
        </w:rPr>
        <w:t xml:space="preserve"> deuxième journée a débuté par le discours principal prononcé par S.</w:t>
      </w:r>
      <w:r w:rsidR="00B807B7">
        <w:rPr>
          <w:lang w:val="fr-FR"/>
        </w:rPr>
        <w:t> </w:t>
      </w:r>
      <w:r w:rsidRPr="00FF7E80">
        <w:rPr>
          <w:lang w:val="fr-FR"/>
        </w:rPr>
        <w:t>E.</w:t>
      </w:r>
      <w:r w:rsidR="00B807B7">
        <w:rPr>
          <w:lang w:val="fr-FR"/>
        </w:rPr>
        <w:t> </w:t>
      </w:r>
      <w:r w:rsidRPr="00FF7E80">
        <w:rPr>
          <w:lang w:val="fr-FR"/>
        </w:rPr>
        <w:t>Mme</w:t>
      </w:r>
      <w:r w:rsidR="007A21D0">
        <w:rPr>
          <w:lang w:val="fr-FR"/>
        </w:rPr>
        <w:t> </w:t>
      </w:r>
      <w:r w:rsidRPr="00FF7E80">
        <w:rPr>
          <w:lang w:val="fr-FR"/>
        </w:rPr>
        <w:t>Yasmine Fouad, ministre de l</w:t>
      </w:r>
      <w:r w:rsidR="00441E48">
        <w:rPr>
          <w:lang w:val="fr-FR"/>
        </w:rPr>
        <w:t>’</w:t>
      </w:r>
      <w:r w:rsidRPr="00FF7E80">
        <w:rPr>
          <w:lang w:val="fr-FR"/>
        </w:rPr>
        <w:t>environnement de la République arabe d</w:t>
      </w:r>
      <w:r w:rsidR="00441E48">
        <w:rPr>
          <w:lang w:val="fr-FR"/>
        </w:rPr>
        <w:t>’</w:t>
      </w:r>
      <w:r w:rsidRPr="00FF7E80">
        <w:rPr>
          <w:lang w:val="fr-FR"/>
        </w:rPr>
        <w:t>Égyp</w:t>
      </w:r>
      <w:r w:rsidR="00626A5B" w:rsidRPr="00FF7E80">
        <w:rPr>
          <w:lang w:val="fr-FR"/>
        </w:rPr>
        <w:t>te</w:t>
      </w:r>
      <w:r w:rsidR="00626A5B">
        <w:rPr>
          <w:lang w:val="fr-FR"/>
        </w:rPr>
        <w:t xml:space="preserve">.  </w:t>
      </w:r>
      <w:r w:rsidR="00626A5B" w:rsidRPr="00FF7E80">
        <w:rPr>
          <w:lang w:val="fr-FR"/>
        </w:rPr>
        <w:t>Le</w:t>
      </w:r>
      <w:r w:rsidRPr="00FF7E80">
        <w:rPr>
          <w:lang w:val="fr-FR"/>
        </w:rPr>
        <w:t xml:space="preserve"> </w:t>
      </w:r>
      <w:r w:rsidR="00AC68C2">
        <w:rPr>
          <w:lang w:val="fr-FR"/>
        </w:rPr>
        <w:t>débat</w:t>
      </w:r>
      <w:r w:rsidR="002009D4">
        <w:rPr>
          <w:lang w:val="fr-FR"/>
        </w:rPr>
        <w:t> </w:t>
      </w:r>
      <w:r w:rsidRPr="00FF7E80">
        <w:rPr>
          <w:lang w:val="fr-FR"/>
        </w:rPr>
        <w:t>3 et le dialogue de clôture ont sui</w:t>
      </w:r>
      <w:r w:rsidR="00626A5B" w:rsidRPr="00FF7E80">
        <w:rPr>
          <w:lang w:val="fr-FR"/>
        </w:rPr>
        <w:t>vi</w:t>
      </w:r>
      <w:r w:rsidR="00626A5B">
        <w:rPr>
          <w:lang w:val="fr-FR"/>
        </w:rPr>
        <w:t xml:space="preserve">.  </w:t>
      </w:r>
      <w:r w:rsidR="00626A5B" w:rsidRPr="00FF7E80">
        <w:rPr>
          <w:lang w:val="fr-FR"/>
        </w:rPr>
        <w:t>La</w:t>
      </w:r>
      <w:r w:rsidRPr="00FF7E80">
        <w:rPr>
          <w:lang w:val="fr-FR"/>
        </w:rPr>
        <w:t xml:space="preserve"> conférence s</w:t>
      </w:r>
      <w:r w:rsidR="00441E48">
        <w:rPr>
          <w:lang w:val="fr-FR"/>
        </w:rPr>
        <w:t>’</w:t>
      </w:r>
      <w:r w:rsidRPr="00FF7E80">
        <w:rPr>
          <w:lang w:val="fr-FR"/>
        </w:rPr>
        <w:t>est achevée avec le discours de clôture prononcé par M.</w:t>
      </w:r>
      <w:r w:rsidR="007A21D0">
        <w:rPr>
          <w:lang w:val="fr-FR"/>
        </w:rPr>
        <w:t> </w:t>
      </w:r>
      <w:r w:rsidRPr="00FF7E80">
        <w:rPr>
          <w:lang w:val="fr-FR"/>
        </w:rPr>
        <w:t>Hasan Kleib, vice</w:t>
      </w:r>
      <w:r w:rsidR="008D583D">
        <w:rPr>
          <w:lang w:val="fr-FR"/>
        </w:rPr>
        <w:noBreakHyphen/>
      </w:r>
      <w:r w:rsidRPr="00FF7E80">
        <w:rPr>
          <w:lang w:val="fr-FR"/>
        </w:rPr>
        <w:t>directeur général, Secteur du développement régional et national de l</w:t>
      </w:r>
      <w:r w:rsidR="00441E48">
        <w:rPr>
          <w:lang w:val="fr-FR"/>
        </w:rPr>
        <w:t>’</w:t>
      </w:r>
      <w:r w:rsidRPr="00FF7E80">
        <w:rPr>
          <w:lang w:val="fr-FR"/>
        </w:rPr>
        <w:t>OMPI.</w:t>
      </w:r>
    </w:p>
    <w:p w:rsidR="00F01B2B" w:rsidRPr="008D583D" w:rsidRDefault="00FC6EF9" w:rsidP="008D583D">
      <w:pPr>
        <w:pStyle w:val="Heading2"/>
      </w:pPr>
      <w:r w:rsidRPr="008D583D">
        <w:t xml:space="preserve">Conférenciers et </w:t>
      </w:r>
      <w:r w:rsidR="005867EC" w:rsidRPr="008D583D">
        <w:t>animateur</w:t>
      </w:r>
    </w:p>
    <w:p w:rsidR="008D583D" w:rsidRDefault="00FC6EF9" w:rsidP="008D583D">
      <w:pPr>
        <w:pStyle w:val="ONUMFS"/>
        <w:rPr>
          <w:lang w:val="fr-FR"/>
        </w:rPr>
      </w:pPr>
      <w:r w:rsidRPr="00FC6EF9">
        <w:rPr>
          <w:lang w:val="fr-FR"/>
        </w:rPr>
        <w:t xml:space="preserve">Neuf </w:t>
      </w:r>
      <w:r w:rsidR="00180E0B">
        <w:rPr>
          <w:lang w:val="fr-FR"/>
        </w:rPr>
        <w:t>conférenciers</w:t>
      </w:r>
      <w:r w:rsidRPr="00FC6EF9">
        <w:rPr>
          <w:lang w:val="fr-FR"/>
        </w:rPr>
        <w:t xml:space="preserve"> ont participé à la conféren</w:t>
      </w:r>
      <w:r w:rsidR="00626A5B" w:rsidRPr="00FC6EF9">
        <w:rPr>
          <w:lang w:val="fr-FR"/>
        </w:rPr>
        <w:t>ce</w:t>
      </w:r>
      <w:r w:rsidR="00626A5B">
        <w:rPr>
          <w:lang w:val="fr-FR"/>
        </w:rPr>
        <w:t xml:space="preserve">.  </w:t>
      </w:r>
      <w:r w:rsidR="00626A5B" w:rsidRPr="00FC6EF9">
        <w:rPr>
          <w:lang w:val="fr-FR"/>
        </w:rPr>
        <w:t>Il</w:t>
      </w:r>
      <w:r w:rsidRPr="00FC6EF9">
        <w:rPr>
          <w:lang w:val="fr-FR"/>
        </w:rPr>
        <w:t xml:space="preserve">s représentaient </w:t>
      </w:r>
      <w:r w:rsidR="00D422BC">
        <w:rPr>
          <w:lang w:val="fr-FR"/>
        </w:rPr>
        <w:t>plusieurs</w:t>
      </w:r>
      <w:r w:rsidRPr="00FC6EF9">
        <w:rPr>
          <w:lang w:val="fr-FR"/>
        </w:rPr>
        <w:t xml:space="preserve"> régions géographiques et différents milieux professionnels</w:t>
      </w:r>
      <w:r w:rsidR="00441E48">
        <w:rPr>
          <w:lang w:val="fr-FR"/>
        </w:rPr>
        <w:t> :</w:t>
      </w:r>
      <w:r w:rsidRPr="00FC6EF9">
        <w:rPr>
          <w:lang w:val="fr-FR"/>
        </w:rPr>
        <w:t xml:space="preserve"> universités, organisations intergouvernementales, ONG et secteur pri</w:t>
      </w:r>
      <w:r w:rsidR="00626A5B" w:rsidRPr="00FC6EF9">
        <w:rPr>
          <w:lang w:val="fr-FR"/>
        </w:rPr>
        <w:t>vé</w:t>
      </w:r>
      <w:r w:rsidR="00626A5B">
        <w:rPr>
          <w:lang w:val="fr-FR"/>
        </w:rPr>
        <w:t xml:space="preserve">.  </w:t>
      </w:r>
      <w:r w:rsidR="00626A5B" w:rsidRPr="00A5670B">
        <w:rPr>
          <w:lang w:val="fr-FR"/>
        </w:rPr>
        <w:t>Su</w:t>
      </w:r>
      <w:r w:rsidR="00A5670B" w:rsidRPr="00A5670B">
        <w:rPr>
          <w:lang w:val="fr-FR"/>
        </w:rPr>
        <w:t xml:space="preserve">ite à la décision du comité, le Secrétariat a organisé cette conférence </w:t>
      </w:r>
      <w:r w:rsidR="005C1CBC">
        <w:rPr>
          <w:lang w:val="fr-FR"/>
        </w:rPr>
        <w:t>“</w:t>
      </w:r>
      <w:r w:rsidR="005C1CBC" w:rsidRPr="00A5670B">
        <w:rPr>
          <w:lang w:val="fr-FR"/>
        </w:rPr>
        <w:t>c</w:t>
      </w:r>
      <w:r w:rsidR="00A5670B" w:rsidRPr="00A5670B">
        <w:rPr>
          <w:lang w:val="fr-FR"/>
        </w:rPr>
        <w:t>ompte tenu des principes d</w:t>
      </w:r>
      <w:r w:rsidR="00441E48">
        <w:rPr>
          <w:lang w:val="fr-FR"/>
        </w:rPr>
        <w:t>’</w:t>
      </w:r>
      <w:r w:rsidR="00A5670B" w:rsidRPr="00A5670B">
        <w:rPr>
          <w:lang w:val="fr-FR"/>
        </w:rPr>
        <w:t>équilibre et d</w:t>
      </w:r>
      <w:r w:rsidR="00441E48">
        <w:rPr>
          <w:lang w:val="fr-FR"/>
        </w:rPr>
        <w:t>’</w:t>
      </w:r>
      <w:r w:rsidR="00A5670B" w:rsidRPr="00A5670B">
        <w:rPr>
          <w:lang w:val="fr-FR"/>
        </w:rPr>
        <w:t xml:space="preserve">équité, </w:t>
      </w:r>
      <w:r w:rsidR="00441E48">
        <w:rPr>
          <w:lang w:val="fr-FR"/>
        </w:rPr>
        <w:t>y compris</w:t>
      </w:r>
      <w:r w:rsidR="00A5670B" w:rsidRPr="00A5670B">
        <w:rPr>
          <w:lang w:val="fr-FR"/>
        </w:rPr>
        <w:t xml:space="preserve"> pour le choix des </w:t>
      </w:r>
      <w:r w:rsidR="00180E0B">
        <w:rPr>
          <w:lang w:val="fr-FR"/>
        </w:rPr>
        <w:t>conférenciers</w:t>
      </w:r>
      <w:r w:rsidR="00A5670B" w:rsidRPr="00A5670B">
        <w:rPr>
          <w:lang w:val="fr-FR"/>
        </w:rPr>
        <w:t xml:space="preserve"> et du forma</w:t>
      </w:r>
      <w:r w:rsidR="005C1CBC" w:rsidRPr="00A5670B">
        <w:rPr>
          <w:lang w:val="fr-FR"/>
        </w:rPr>
        <w:t>t</w:t>
      </w:r>
      <w:r w:rsidR="005C1CBC">
        <w:rPr>
          <w:lang w:val="fr-FR"/>
        </w:rPr>
        <w:t>”</w:t>
      </w:r>
      <w:r w:rsidR="00A5670B">
        <w:rPr>
          <w:rStyle w:val="FootnoteReference"/>
          <w:color w:val="000000"/>
          <w:lang w:val="fr-FR"/>
        </w:rPr>
        <w:footnoteReference w:id="4"/>
      </w:r>
      <w:r w:rsidR="00A5670B" w:rsidRPr="00A5670B">
        <w:rPr>
          <w:lang w:val="fr-FR"/>
        </w:rPr>
        <w:t>.  En particulier, la sélection des conférenciers a été faite en tenant compte des principes d</w:t>
      </w:r>
      <w:r w:rsidR="00441E48">
        <w:rPr>
          <w:lang w:val="fr-FR"/>
        </w:rPr>
        <w:t>’</w:t>
      </w:r>
      <w:r w:rsidR="00A5670B" w:rsidRPr="00A5670B">
        <w:rPr>
          <w:lang w:val="fr-FR"/>
        </w:rPr>
        <w:t>équilibre géographique, de compétences appropriées et de représentation équilibrée des points de vue et des genres</w:t>
      </w:r>
      <w:r w:rsidR="00A5670B">
        <w:rPr>
          <w:rStyle w:val="FootnoteReference"/>
          <w:color w:val="000000"/>
          <w:lang w:val="fr-FR"/>
        </w:rPr>
        <w:footnoteReference w:id="5"/>
      </w:r>
      <w:r w:rsidR="00A5670B" w:rsidRPr="00A5670B">
        <w:rPr>
          <w:lang w:val="fr-FR"/>
        </w:rPr>
        <w:t>.</w:t>
      </w:r>
    </w:p>
    <w:p w:rsidR="008D583D" w:rsidRDefault="00A5670B" w:rsidP="008D583D">
      <w:pPr>
        <w:pStyle w:val="ONUMFS"/>
        <w:rPr>
          <w:lang w:val="fr-FR"/>
        </w:rPr>
      </w:pPr>
      <w:r w:rsidRPr="00A5670B">
        <w:rPr>
          <w:lang w:val="fr-FR"/>
        </w:rPr>
        <w:lastRenderedPageBreak/>
        <w:t xml:space="preserve">Les travaux de la conférence ont été </w:t>
      </w:r>
      <w:r w:rsidR="00180E0B">
        <w:rPr>
          <w:lang w:val="fr-FR"/>
        </w:rPr>
        <w:t>dirigés</w:t>
      </w:r>
      <w:r w:rsidRPr="00A5670B">
        <w:rPr>
          <w:lang w:val="fr-FR"/>
        </w:rPr>
        <w:t xml:space="preserve"> par deux</w:t>
      </w:r>
      <w:r w:rsidR="007A21D0">
        <w:rPr>
          <w:lang w:val="fr-FR"/>
        </w:rPr>
        <w:t> </w:t>
      </w:r>
      <w:r w:rsidRPr="00A5670B">
        <w:rPr>
          <w:lang w:val="fr-FR"/>
        </w:rPr>
        <w:t>ambassadeurs en poste à Genève, à raison d</w:t>
      </w:r>
      <w:r w:rsidR="00441E48">
        <w:rPr>
          <w:lang w:val="fr-FR"/>
        </w:rPr>
        <w:t>’</w:t>
      </w:r>
      <w:r w:rsidRPr="00A5670B">
        <w:rPr>
          <w:lang w:val="fr-FR"/>
        </w:rPr>
        <w:t>une journée chac</w:t>
      </w:r>
      <w:r w:rsidR="00626A5B" w:rsidRPr="00A5670B">
        <w:rPr>
          <w:lang w:val="fr-FR"/>
        </w:rPr>
        <w:t>un</w:t>
      </w:r>
      <w:r w:rsidR="00626A5B">
        <w:rPr>
          <w:lang w:val="fr-FR"/>
        </w:rPr>
        <w:t xml:space="preserve">.  </w:t>
      </w:r>
      <w:r w:rsidR="00626A5B" w:rsidRPr="00A5670B">
        <w:rPr>
          <w:lang w:val="fr-FR"/>
        </w:rPr>
        <w:t>Le</w:t>
      </w:r>
      <w:r w:rsidRPr="00A5670B">
        <w:rPr>
          <w:lang w:val="fr-FR"/>
        </w:rPr>
        <w:t xml:space="preserve"> premier jour, les </w:t>
      </w:r>
      <w:r w:rsidR="00AC68C2">
        <w:rPr>
          <w:lang w:val="fr-FR"/>
        </w:rPr>
        <w:t>débat</w:t>
      </w:r>
      <w:r w:rsidRPr="00A5670B">
        <w:rPr>
          <w:lang w:val="fr-FR"/>
        </w:rPr>
        <w:t>s</w:t>
      </w:r>
      <w:r w:rsidR="002009D4">
        <w:rPr>
          <w:lang w:val="fr-FR"/>
        </w:rPr>
        <w:t> </w:t>
      </w:r>
      <w:r w:rsidRPr="00A5670B">
        <w:rPr>
          <w:lang w:val="fr-FR"/>
        </w:rPr>
        <w:t xml:space="preserve">1 et 2 ont été </w:t>
      </w:r>
      <w:r w:rsidR="00180E0B">
        <w:rPr>
          <w:lang w:val="fr-FR"/>
        </w:rPr>
        <w:t>dirigés</w:t>
      </w:r>
      <w:r w:rsidR="00180E0B" w:rsidRPr="00A5670B">
        <w:rPr>
          <w:lang w:val="fr-FR"/>
        </w:rPr>
        <w:t xml:space="preserve"> </w:t>
      </w:r>
      <w:r w:rsidRPr="00A5670B">
        <w:rPr>
          <w:lang w:val="fr-FR"/>
        </w:rPr>
        <w:t>par S.</w:t>
      </w:r>
      <w:r w:rsidR="00B807B7">
        <w:rPr>
          <w:lang w:val="fr-FR"/>
        </w:rPr>
        <w:t> </w:t>
      </w:r>
      <w:r w:rsidRPr="00A5670B">
        <w:rPr>
          <w:lang w:val="fr-FR"/>
        </w:rPr>
        <w:t>E.</w:t>
      </w:r>
      <w:r w:rsidR="00B807B7">
        <w:rPr>
          <w:lang w:val="fr-FR"/>
        </w:rPr>
        <w:t> </w:t>
      </w:r>
      <w:r w:rsidRPr="00A5670B">
        <w:rPr>
          <w:lang w:val="fr-FR"/>
        </w:rPr>
        <w:t>Mme</w:t>
      </w:r>
      <w:r w:rsidR="007A21D0">
        <w:rPr>
          <w:lang w:val="fr-FR"/>
        </w:rPr>
        <w:t> </w:t>
      </w:r>
      <w:r w:rsidRPr="00A5670B">
        <w:rPr>
          <w:lang w:val="fr-FR"/>
        </w:rPr>
        <w:t>Tatiana</w:t>
      </w:r>
      <w:r w:rsidR="002009D4">
        <w:rPr>
          <w:lang w:val="fr-FR"/>
        </w:rPr>
        <w:t> </w:t>
      </w:r>
      <w:r w:rsidRPr="00A5670B">
        <w:rPr>
          <w:lang w:val="fr-FR"/>
        </w:rPr>
        <w:t xml:space="preserve">Molcean, </w:t>
      </w:r>
      <w:r w:rsidR="00647619">
        <w:rPr>
          <w:lang w:val="fr-FR"/>
        </w:rPr>
        <w:t>a</w:t>
      </w:r>
      <w:r w:rsidRPr="00A5670B">
        <w:rPr>
          <w:lang w:val="fr-FR"/>
        </w:rPr>
        <w:t xml:space="preserve">mbassadrice, </w:t>
      </w:r>
      <w:r w:rsidR="00647619">
        <w:rPr>
          <w:lang w:val="fr-FR"/>
        </w:rPr>
        <w:t>r</w:t>
      </w:r>
      <w:r w:rsidRPr="00A5670B">
        <w:rPr>
          <w:lang w:val="fr-FR"/>
        </w:rPr>
        <w:t>eprésentante permanente de la Mission de la République de Moldova auprès de l</w:t>
      </w:r>
      <w:r w:rsidR="00441E48">
        <w:rPr>
          <w:lang w:val="fr-FR"/>
        </w:rPr>
        <w:t>’</w:t>
      </w:r>
      <w:r w:rsidRPr="00A5670B">
        <w:rPr>
          <w:lang w:val="fr-FR"/>
        </w:rPr>
        <w:t xml:space="preserve">Office des </w:t>
      </w:r>
      <w:r w:rsidR="00441E48">
        <w:rPr>
          <w:lang w:val="fr-FR"/>
        </w:rPr>
        <w:t>Nations Unies</w:t>
      </w:r>
      <w:r w:rsidRPr="00A5670B">
        <w:rPr>
          <w:lang w:val="fr-FR"/>
        </w:rPr>
        <w:t xml:space="preserve"> et des autres organisations internationales à Genè</w:t>
      </w:r>
      <w:r w:rsidR="00626A5B" w:rsidRPr="00A5670B">
        <w:rPr>
          <w:lang w:val="fr-FR"/>
        </w:rPr>
        <w:t>ve</w:t>
      </w:r>
      <w:r w:rsidR="00626A5B">
        <w:rPr>
          <w:lang w:val="fr-FR"/>
        </w:rPr>
        <w:t xml:space="preserve">.  </w:t>
      </w:r>
      <w:r w:rsidR="00626A5B" w:rsidRPr="00A5670B">
        <w:rPr>
          <w:lang w:val="fr-FR"/>
        </w:rPr>
        <w:t>Le</w:t>
      </w:r>
      <w:r w:rsidRPr="00A5670B">
        <w:rPr>
          <w:lang w:val="fr-FR"/>
        </w:rPr>
        <w:t xml:space="preserve"> </w:t>
      </w:r>
      <w:r w:rsidR="00AC68C2">
        <w:rPr>
          <w:lang w:val="fr-FR"/>
        </w:rPr>
        <w:t>débat</w:t>
      </w:r>
      <w:r w:rsidR="002009D4">
        <w:rPr>
          <w:lang w:val="fr-FR"/>
        </w:rPr>
        <w:t> </w:t>
      </w:r>
      <w:r w:rsidRPr="00A5670B">
        <w:rPr>
          <w:lang w:val="fr-FR"/>
        </w:rPr>
        <w:t xml:space="preserve">3 et le dialogue de clôture, le deuxième jour, ont été </w:t>
      </w:r>
      <w:r w:rsidR="00180E0B">
        <w:rPr>
          <w:lang w:val="fr-FR"/>
        </w:rPr>
        <w:t>dirigés</w:t>
      </w:r>
      <w:r w:rsidR="00180E0B" w:rsidRPr="00A5670B">
        <w:rPr>
          <w:lang w:val="fr-FR"/>
        </w:rPr>
        <w:t xml:space="preserve"> </w:t>
      </w:r>
      <w:r w:rsidRPr="00A5670B">
        <w:rPr>
          <w:lang w:val="fr-FR"/>
        </w:rPr>
        <w:t>par S.</w:t>
      </w:r>
      <w:r w:rsidR="00B807B7">
        <w:rPr>
          <w:lang w:val="fr-FR"/>
        </w:rPr>
        <w:t> </w:t>
      </w:r>
      <w:r w:rsidRPr="00A5670B">
        <w:rPr>
          <w:lang w:val="fr-FR"/>
        </w:rPr>
        <w:t>E.</w:t>
      </w:r>
      <w:r w:rsidR="00B807B7">
        <w:rPr>
          <w:lang w:val="fr-FR"/>
        </w:rPr>
        <w:t> </w:t>
      </w:r>
      <w:r w:rsidRPr="00A5670B">
        <w:rPr>
          <w:lang w:val="fr-FR"/>
        </w:rPr>
        <w:t>M.</w:t>
      </w:r>
      <w:r w:rsidR="007A21D0">
        <w:rPr>
          <w:lang w:val="fr-FR"/>
        </w:rPr>
        <w:t> </w:t>
      </w:r>
      <w:r w:rsidR="00647619">
        <w:rPr>
          <w:lang w:val="fr-FR"/>
        </w:rPr>
        <w:t>Salim Baddoura, a</w:t>
      </w:r>
      <w:r w:rsidRPr="00A5670B">
        <w:rPr>
          <w:lang w:val="fr-FR"/>
        </w:rPr>
        <w:t>mbassadeu</w:t>
      </w:r>
      <w:r w:rsidR="00647619">
        <w:rPr>
          <w:lang w:val="fr-FR"/>
        </w:rPr>
        <w:t>r, r</w:t>
      </w:r>
      <w:r w:rsidRPr="00A5670B">
        <w:rPr>
          <w:lang w:val="fr-FR"/>
        </w:rPr>
        <w:t>eprésentant permanent de la Mission de la République du Liban auprès de l</w:t>
      </w:r>
      <w:r w:rsidR="00441E48">
        <w:rPr>
          <w:lang w:val="fr-FR"/>
        </w:rPr>
        <w:t>’</w:t>
      </w:r>
      <w:r w:rsidRPr="00A5670B">
        <w:rPr>
          <w:lang w:val="fr-FR"/>
        </w:rPr>
        <w:t xml:space="preserve">Office des </w:t>
      </w:r>
      <w:r w:rsidR="00441E48">
        <w:rPr>
          <w:lang w:val="fr-FR"/>
        </w:rPr>
        <w:t>Nations Unies</w:t>
      </w:r>
      <w:r w:rsidRPr="00A5670B">
        <w:rPr>
          <w:lang w:val="fr-FR"/>
        </w:rPr>
        <w:t xml:space="preserve"> et autres organisations internationales à Genève.</w:t>
      </w:r>
    </w:p>
    <w:p w:rsidR="008D583D" w:rsidRDefault="00A5670B" w:rsidP="008D583D">
      <w:pPr>
        <w:pStyle w:val="ONUMFS"/>
        <w:rPr>
          <w:lang w:val="fr-FR"/>
        </w:rPr>
      </w:pPr>
      <w:r w:rsidRPr="00A5670B">
        <w:rPr>
          <w:lang w:val="fr-FR"/>
        </w:rPr>
        <w:t xml:space="preserve">Le profil des conférenciers et des </w:t>
      </w:r>
      <w:r w:rsidR="005867EC">
        <w:rPr>
          <w:lang w:val="fr-FR"/>
        </w:rPr>
        <w:t>animateurs</w:t>
      </w:r>
      <w:r w:rsidRPr="00A5670B">
        <w:rPr>
          <w:lang w:val="fr-FR"/>
        </w:rPr>
        <w:t xml:space="preserve"> est disponible sur la </w:t>
      </w:r>
      <w:hyperlink r:id="rId10" w:history="1">
        <w:r w:rsidR="00441E48" w:rsidRPr="00A5670B">
          <w:rPr>
            <w:rStyle w:val="Hyperlink"/>
          </w:rPr>
          <w:t>page</w:t>
        </w:r>
        <w:r w:rsidR="00441E48">
          <w:rPr>
            <w:rStyle w:val="Hyperlink"/>
          </w:rPr>
          <w:t> W</w:t>
        </w:r>
        <w:r w:rsidR="007A21D0">
          <w:rPr>
            <w:rStyle w:val="Hyperlink"/>
          </w:rPr>
          <w:t>eb</w:t>
        </w:r>
        <w:r w:rsidRPr="00A5670B">
          <w:rPr>
            <w:rStyle w:val="Hyperlink"/>
          </w:rPr>
          <w:t xml:space="preserve"> de la conférence</w:t>
        </w:r>
      </w:hyperlink>
      <w:r w:rsidRPr="00A5670B">
        <w:rPr>
          <w:lang w:val="fr-FR"/>
        </w:rPr>
        <w:t>.</w:t>
      </w:r>
    </w:p>
    <w:p w:rsidR="00F01B2B" w:rsidRDefault="008D583D" w:rsidP="008D583D">
      <w:pPr>
        <w:pStyle w:val="Heading2"/>
        <w:rPr>
          <w:lang w:val="fr-FR"/>
        </w:rPr>
      </w:pPr>
      <w:r>
        <w:rPr>
          <w:lang w:val="fr-FR"/>
        </w:rPr>
        <w:t>P</w:t>
      </w:r>
      <w:r w:rsidRPr="00DE4B97">
        <w:rPr>
          <w:lang w:val="fr-FR"/>
        </w:rPr>
        <w:t>articipants</w:t>
      </w:r>
    </w:p>
    <w:p w:rsidR="008D583D" w:rsidRDefault="00AB7857" w:rsidP="008D583D">
      <w:pPr>
        <w:pStyle w:val="ONUMFS"/>
        <w:rPr>
          <w:lang w:val="fr-FR"/>
        </w:rPr>
      </w:pPr>
      <w:r w:rsidRPr="00D422BC">
        <w:rPr>
          <w:lang w:val="fr-FR"/>
        </w:rPr>
        <w:t xml:space="preserve">Plus </w:t>
      </w:r>
      <w:r w:rsidR="005C1CBC" w:rsidRPr="00D422BC">
        <w:rPr>
          <w:lang w:val="fr-FR"/>
        </w:rPr>
        <w:t>de 1300</w:t>
      </w:r>
      <w:r w:rsidR="002009D4" w:rsidRPr="00D422BC">
        <w:rPr>
          <w:lang w:val="fr-FR"/>
        </w:rPr>
        <w:t> </w:t>
      </w:r>
      <w:r w:rsidRPr="00D422BC">
        <w:rPr>
          <w:lang w:val="fr-FR"/>
        </w:rPr>
        <w:t>participants ont assisté à l</w:t>
      </w:r>
      <w:r w:rsidR="00441E48">
        <w:rPr>
          <w:lang w:val="fr-FR"/>
        </w:rPr>
        <w:t>’</w:t>
      </w:r>
      <w:r w:rsidRPr="00D422BC">
        <w:rPr>
          <w:lang w:val="fr-FR"/>
        </w:rPr>
        <w:t>événement, pour la plupart par l</w:t>
      </w:r>
      <w:r w:rsidR="00441E48">
        <w:rPr>
          <w:lang w:val="fr-FR"/>
        </w:rPr>
        <w:t>’</w:t>
      </w:r>
      <w:r w:rsidRPr="00D422BC">
        <w:rPr>
          <w:lang w:val="fr-FR"/>
        </w:rPr>
        <w:t>intermédiaire de la plateforme en lig</w:t>
      </w:r>
      <w:r w:rsidR="00626A5B" w:rsidRPr="00D422BC">
        <w:rPr>
          <w:lang w:val="fr-FR"/>
        </w:rPr>
        <w:t>ne</w:t>
      </w:r>
      <w:r w:rsidR="00626A5B">
        <w:rPr>
          <w:lang w:val="fr-FR"/>
        </w:rPr>
        <w:t xml:space="preserve">.  </w:t>
      </w:r>
      <w:r w:rsidR="00626A5B" w:rsidRPr="00AB7857">
        <w:rPr>
          <w:lang w:val="fr-FR"/>
        </w:rPr>
        <w:t>Le</w:t>
      </w:r>
      <w:r w:rsidRPr="00AB7857">
        <w:rPr>
          <w:lang w:val="fr-FR"/>
        </w:rPr>
        <w:t xml:space="preserve"> public était composé de représentants de différents milieux professionnels, </w:t>
      </w:r>
      <w:r w:rsidR="00BC36BB">
        <w:rPr>
          <w:lang w:val="fr-FR"/>
        </w:rPr>
        <w:t>dont</w:t>
      </w:r>
      <w:r w:rsidRPr="00AB7857">
        <w:rPr>
          <w:lang w:val="fr-FR"/>
        </w:rPr>
        <w:t xml:space="preserve"> des fonctionnaires, des universitaires, des représentants d</w:t>
      </w:r>
      <w:r w:rsidR="00441E48">
        <w:rPr>
          <w:lang w:val="fr-FR"/>
        </w:rPr>
        <w:t>’</w:t>
      </w:r>
      <w:r w:rsidRPr="00AB7857">
        <w:rPr>
          <w:lang w:val="fr-FR"/>
        </w:rPr>
        <w:t>organisations intergouvernementales et non gouvernementales et des acteurs du secteur privé.</w:t>
      </w:r>
    </w:p>
    <w:p w:rsidR="008D583D" w:rsidRDefault="006963D0" w:rsidP="008D583D">
      <w:pPr>
        <w:pStyle w:val="ONUMFS"/>
        <w:rPr>
          <w:lang w:val="fr-FR"/>
        </w:rPr>
      </w:pPr>
      <w:r w:rsidRPr="006963D0">
        <w:rPr>
          <w:lang w:val="fr-FR"/>
        </w:rPr>
        <w:t xml:space="preserve">Les participants ont activement contribué au déroulement de la conférence, en </w:t>
      </w:r>
      <w:r w:rsidR="00D422BC">
        <w:rPr>
          <w:lang w:val="fr-FR"/>
        </w:rPr>
        <w:t>exprimant</w:t>
      </w:r>
      <w:r w:rsidRPr="006963D0">
        <w:rPr>
          <w:lang w:val="fr-FR"/>
        </w:rPr>
        <w:t xml:space="preserve"> leurs points de vue et en posant des questions par l</w:t>
      </w:r>
      <w:r w:rsidR="00441E48">
        <w:rPr>
          <w:lang w:val="fr-FR"/>
        </w:rPr>
        <w:t>’</w:t>
      </w:r>
      <w:r w:rsidRPr="006963D0">
        <w:rPr>
          <w:lang w:val="fr-FR"/>
        </w:rPr>
        <w:t xml:space="preserve">intermédiaire de la boîte de discussion </w:t>
      </w:r>
      <w:r w:rsidR="00D422BC">
        <w:rPr>
          <w:lang w:val="fr-FR"/>
        </w:rPr>
        <w:t xml:space="preserve">(chat) </w:t>
      </w:r>
      <w:r w:rsidRPr="006963D0">
        <w:rPr>
          <w:lang w:val="fr-FR"/>
        </w:rPr>
        <w:t>de la plateforme en lig</w:t>
      </w:r>
      <w:r w:rsidR="00626A5B" w:rsidRPr="006963D0">
        <w:rPr>
          <w:lang w:val="fr-FR"/>
        </w:rPr>
        <w:t>ne</w:t>
      </w:r>
      <w:r w:rsidR="00626A5B">
        <w:rPr>
          <w:lang w:val="fr-FR"/>
        </w:rPr>
        <w:t>.  Il</w:t>
      </w:r>
      <w:r w:rsidR="00BC36BB">
        <w:rPr>
          <w:lang w:val="fr-FR"/>
        </w:rPr>
        <w:t xml:space="preserve"> a été répondu à c</w:t>
      </w:r>
      <w:r w:rsidR="009F3D8D" w:rsidRPr="006963D0">
        <w:rPr>
          <w:lang w:val="fr-FR"/>
        </w:rPr>
        <w:t>e</w:t>
      </w:r>
      <w:r w:rsidRPr="006963D0">
        <w:rPr>
          <w:lang w:val="fr-FR"/>
        </w:rPr>
        <w:t xml:space="preserve">s questions à la fois par écrit par le Secrétariat sur </w:t>
      </w:r>
      <w:r w:rsidR="00D422BC">
        <w:rPr>
          <w:lang w:val="fr-FR"/>
        </w:rPr>
        <w:t>le chat</w:t>
      </w:r>
      <w:r w:rsidRPr="006963D0">
        <w:rPr>
          <w:lang w:val="fr-FR"/>
        </w:rPr>
        <w:t xml:space="preserve"> et oralement par les intervenan</w:t>
      </w:r>
      <w:r w:rsidR="00626A5B" w:rsidRPr="006963D0">
        <w:rPr>
          <w:lang w:val="fr-FR"/>
        </w:rPr>
        <w:t>ts</w:t>
      </w:r>
      <w:r w:rsidR="00626A5B">
        <w:rPr>
          <w:lang w:val="fr-FR"/>
        </w:rPr>
        <w:t xml:space="preserve">.  </w:t>
      </w:r>
      <w:r w:rsidR="00626A5B" w:rsidRPr="006963D0">
        <w:rPr>
          <w:lang w:val="fr-FR"/>
        </w:rPr>
        <w:t>Le</w:t>
      </w:r>
      <w:r w:rsidRPr="006963D0">
        <w:rPr>
          <w:lang w:val="fr-FR"/>
        </w:rPr>
        <w:t xml:space="preserve">s </w:t>
      </w:r>
      <w:r w:rsidR="005867EC">
        <w:rPr>
          <w:lang w:val="fr-FR"/>
        </w:rPr>
        <w:t>animateurs</w:t>
      </w:r>
      <w:r w:rsidRPr="006963D0">
        <w:rPr>
          <w:lang w:val="fr-FR"/>
        </w:rPr>
        <w:t xml:space="preserve"> et le Secrétariat ont tenté de répondre </w:t>
      </w:r>
      <w:r w:rsidR="00BC36BB">
        <w:rPr>
          <w:lang w:val="fr-FR"/>
        </w:rPr>
        <w:t>à un</w:t>
      </w:r>
      <w:r w:rsidRPr="006963D0">
        <w:rPr>
          <w:lang w:val="fr-FR"/>
        </w:rPr>
        <w:t xml:space="preserve"> maximum de questions dans le peu de temps disponible, en regroupant les questions similair</w:t>
      </w:r>
      <w:r w:rsidR="00626A5B" w:rsidRPr="006963D0">
        <w:rPr>
          <w:lang w:val="fr-FR"/>
        </w:rPr>
        <w:t>es</w:t>
      </w:r>
      <w:r w:rsidR="00626A5B">
        <w:rPr>
          <w:lang w:val="fr-FR"/>
        </w:rPr>
        <w:t xml:space="preserve">.  </w:t>
      </w:r>
      <w:r w:rsidR="00626A5B" w:rsidRPr="00202819">
        <w:rPr>
          <w:lang w:val="fr-FR"/>
        </w:rPr>
        <w:t>Ce</w:t>
      </w:r>
      <w:r w:rsidR="00202819" w:rsidRPr="00202819">
        <w:rPr>
          <w:lang w:val="fr-FR"/>
        </w:rPr>
        <w:t>rtaines sont toutefois restées sans réponse en raison de</w:t>
      </w:r>
      <w:r w:rsidR="00BC36BB">
        <w:rPr>
          <w:lang w:val="fr-FR"/>
        </w:rPr>
        <w:t>s</w:t>
      </w:r>
      <w:r w:rsidR="00202819" w:rsidRPr="00202819">
        <w:rPr>
          <w:lang w:val="fr-FR"/>
        </w:rPr>
        <w:t xml:space="preserve"> contraintes de temps.</w:t>
      </w:r>
    </w:p>
    <w:p w:rsidR="008D583D" w:rsidRDefault="00202819" w:rsidP="008D583D">
      <w:pPr>
        <w:pStyle w:val="ONUMFS"/>
        <w:rPr>
          <w:lang w:val="fr-FR"/>
        </w:rPr>
      </w:pPr>
      <w:r w:rsidRPr="00202819">
        <w:rPr>
          <w:lang w:val="fr-FR"/>
        </w:rPr>
        <w:t>Une enquête de satisfaction a été distribuée à tous les participants à la fin de l</w:t>
      </w:r>
      <w:r w:rsidR="00441E48">
        <w:rPr>
          <w:lang w:val="fr-FR"/>
        </w:rPr>
        <w:t>’</w:t>
      </w:r>
      <w:r w:rsidRPr="00202819">
        <w:rPr>
          <w:lang w:val="fr-FR"/>
        </w:rPr>
        <w:t>événeme</w:t>
      </w:r>
      <w:r w:rsidR="00626A5B" w:rsidRPr="00202819">
        <w:rPr>
          <w:lang w:val="fr-FR"/>
        </w:rPr>
        <w:t>nt</w:t>
      </w:r>
      <w:r w:rsidR="00626A5B">
        <w:rPr>
          <w:lang w:val="fr-FR"/>
        </w:rPr>
        <w:t xml:space="preserve">.  </w:t>
      </w:r>
      <w:r w:rsidR="00626A5B" w:rsidRPr="00202819">
        <w:rPr>
          <w:lang w:val="fr-FR"/>
        </w:rPr>
        <w:t>Un</w:t>
      </w:r>
      <w:r w:rsidRPr="00202819">
        <w:rPr>
          <w:lang w:val="fr-FR"/>
        </w:rPr>
        <w:t xml:space="preserve"> résumé des résultats de l</w:t>
      </w:r>
      <w:r w:rsidR="00441E48">
        <w:rPr>
          <w:lang w:val="fr-FR"/>
        </w:rPr>
        <w:t>’</w:t>
      </w:r>
      <w:r w:rsidRPr="00202819">
        <w:rPr>
          <w:lang w:val="fr-FR"/>
        </w:rPr>
        <w:t>enquête figure à l</w:t>
      </w:r>
      <w:r w:rsidR="00441E48">
        <w:rPr>
          <w:lang w:val="fr-FR"/>
        </w:rPr>
        <w:t>’</w:t>
      </w:r>
      <w:r w:rsidRPr="00202819">
        <w:rPr>
          <w:lang w:val="fr-FR"/>
        </w:rPr>
        <w:t>annexe du présent document.</w:t>
      </w:r>
    </w:p>
    <w:p w:rsidR="00F01B2B" w:rsidRDefault="008D583D" w:rsidP="008D583D">
      <w:pPr>
        <w:pStyle w:val="Heading2"/>
        <w:rPr>
          <w:lang w:val="fr-FR"/>
        </w:rPr>
      </w:pPr>
      <w:r>
        <w:rPr>
          <w:lang w:val="fr-FR"/>
        </w:rPr>
        <w:t>P</w:t>
      </w:r>
      <w:r w:rsidRPr="00DE4B97">
        <w:rPr>
          <w:lang w:val="fr-FR"/>
        </w:rPr>
        <w:t xml:space="preserve">romotion </w:t>
      </w:r>
      <w:r>
        <w:rPr>
          <w:lang w:val="fr-FR"/>
        </w:rPr>
        <w:t>et</w:t>
      </w:r>
      <w:r w:rsidRPr="00DE4B97">
        <w:rPr>
          <w:lang w:val="fr-FR"/>
        </w:rPr>
        <w:t xml:space="preserve"> communication</w:t>
      </w:r>
    </w:p>
    <w:p w:rsidR="008D583D" w:rsidRDefault="004E4E2C" w:rsidP="008D583D">
      <w:pPr>
        <w:pStyle w:val="ONUMFS"/>
        <w:rPr>
          <w:lang w:val="fr-FR"/>
        </w:rPr>
      </w:pPr>
      <w:r w:rsidRPr="004E4E2C">
        <w:rPr>
          <w:lang w:val="fr-FR"/>
        </w:rPr>
        <w:t>Avant l</w:t>
      </w:r>
      <w:r w:rsidR="00441E48">
        <w:rPr>
          <w:lang w:val="fr-FR"/>
        </w:rPr>
        <w:t>’</w:t>
      </w:r>
      <w:r w:rsidRPr="004E4E2C">
        <w:rPr>
          <w:lang w:val="fr-FR"/>
        </w:rPr>
        <w:t xml:space="preserve">événement, une </w:t>
      </w:r>
      <w:hyperlink r:id="rId11" w:history="1">
        <w:r w:rsidR="005C1CBC" w:rsidRPr="004E4E2C">
          <w:rPr>
            <w:rStyle w:val="Hyperlink"/>
          </w:rPr>
          <w:t>page</w:t>
        </w:r>
        <w:r w:rsidR="005C1CBC">
          <w:rPr>
            <w:rStyle w:val="Hyperlink"/>
          </w:rPr>
          <w:t> </w:t>
        </w:r>
        <w:r w:rsidR="005C1CBC" w:rsidRPr="004E4E2C">
          <w:rPr>
            <w:rStyle w:val="Hyperlink"/>
          </w:rPr>
          <w:t>W</w:t>
        </w:r>
        <w:r w:rsidRPr="004E4E2C">
          <w:rPr>
            <w:rStyle w:val="Hyperlink"/>
          </w:rPr>
          <w:t>eb consacrée à la conférence</w:t>
        </w:r>
      </w:hyperlink>
      <w:r w:rsidRPr="004E4E2C">
        <w:rPr>
          <w:lang w:val="fr-FR"/>
        </w:rPr>
        <w:t xml:space="preserve"> a été lancée dans les six</w:t>
      </w:r>
      <w:r w:rsidR="007A21D0">
        <w:rPr>
          <w:lang w:val="fr-FR"/>
        </w:rPr>
        <w:t> </w:t>
      </w:r>
      <w:r w:rsidRPr="004E4E2C">
        <w:rPr>
          <w:lang w:val="fr-FR"/>
        </w:rPr>
        <w:t xml:space="preserve">langues officielles des </w:t>
      </w:r>
      <w:r w:rsidR="00441E48">
        <w:rPr>
          <w:lang w:val="fr-FR"/>
        </w:rPr>
        <w:t>Nations Unies</w:t>
      </w:r>
      <w:r w:rsidRPr="004E4E2C">
        <w:rPr>
          <w:lang w:val="fr-FR"/>
        </w:rPr>
        <w:t>, fournissant toutes les informations utiles, notamment les modalités d</w:t>
      </w:r>
      <w:r w:rsidR="00441E48">
        <w:rPr>
          <w:lang w:val="fr-FR"/>
        </w:rPr>
        <w:t>’</w:t>
      </w:r>
      <w:r w:rsidRPr="004E4E2C">
        <w:rPr>
          <w:lang w:val="fr-FR"/>
        </w:rPr>
        <w:t>inscription, le programme et les profils des intervenan</w:t>
      </w:r>
      <w:r w:rsidR="00626A5B" w:rsidRPr="004E4E2C">
        <w:rPr>
          <w:lang w:val="fr-FR"/>
        </w:rPr>
        <w:t>ts</w:t>
      </w:r>
      <w:r w:rsidR="00626A5B">
        <w:rPr>
          <w:lang w:val="fr-FR"/>
        </w:rPr>
        <w:t xml:space="preserve">.  </w:t>
      </w:r>
      <w:r w:rsidR="00626A5B" w:rsidRPr="004E4E2C">
        <w:rPr>
          <w:lang w:val="fr-FR"/>
        </w:rPr>
        <w:t>Ap</w:t>
      </w:r>
      <w:r w:rsidRPr="004E4E2C">
        <w:rPr>
          <w:lang w:val="fr-FR"/>
        </w:rPr>
        <w:t>rès la conférence, les diapositives des exposés des intervenants, ainsi que le lien vers l</w:t>
      </w:r>
      <w:r w:rsidR="00441E48">
        <w:rPr>
          <w:lang w:val="fr-FR"/>
        </w:rPr>
        <w:t>’</w:t>
      </w:r>
      <w:r w:rsidRPr="004E4E2C">
        <w:rPr>
          <w:lang w:val="fr-FR"/>
        </w:rPr>
        <w:t>enregistrement vidéo de l</w:t>
      </w:r>
      <w:r w:rsidR="00441E48">
        <w:rPr>
          <w:lang w:val="fr-FR"/>
        </w:rPr>
        <w:t>’</w:t>
      </w:r>
      <w:r w:rsidRPr="004E4E2C">
        <w:rPr>
          <w:lang w:val="fr-FR"/>
        </w:rPr>
        <w:t xml:space="preserve">événement, ont été publiés sur cette </w:t>
      </w:r>
      <w:r w:rsidR="005C1CBC" w:rsidRPr="004E4E2C">
        <w:rPr>
          <w:lang w:val="fr-FR"/>
        </w:rPr>
        <w:t>page</w:t>
      </w:r>
      <w:r w:rsidR="005C1CBC">
        <w:rPr>
          <w:lang w:val="fr-FR"/>
        </w:rPr>
        <w:t> </w:t>
      </w:r>
      <w:r w:rsidR="005C1CBC" w:rsidRPr="004E4E2C">
        <w:rPr>
          <w:lang w:val="fr-FR"/>
        </w:rPr>
        <w:t>W</w:t>
      </w:r>
      <w:r w:rsidRPr="004E4E2C">
        <w:rPr>
          <w:lang w:val="fr-FR"/>
        </w:rPr>
        <w:t>eb.</w:t>
      </w:r>
    </w:p>
    <w:p w:rsidR="008D583D" w:rsidRDefault="00CD629F" w:rsidP="008D583D">
      <w:pPr>
        <w:pStyle w:val="ONUMFS"/>
        <w:rPr>
          <w:lang w:val="fr-FR"/>
        </w:rPr>
      </w:pPr>
      <w:r w:rsidRPr="00CD629F">
        <w:rPr>
          <w:lang w:val="fr-FR"/>
        </w:rPr>
        <w:t xml:space="preserve">Un expert </w:t>
      </w:r>
      <w:r w:rsidR="00BC36BB" w:rsidRPr="00CD629F">
        <w:rPr>
          <w:lang w:val="fr-FR"/>
        </w:rPr>
        <w:t xml:space="preserve">externe </w:t>
      </w:r>
      <w:r w:rsidRPr="00CD629F">
        <w:rPr>
          <w:lang w:val="fr-FR"/>
        </w:rPr>
        <w:t xml:space="preserve">en communication a été engagé pour </w:t>
      </w:r>
      <w:r w:rsidR="00BC36BB">
        <w:rPr>
          <w:lang w:val="fr-FR"/>
        </w:rPr>
        <w:t>réaliser</w:t>
      </w:r>
      <w:r w:rsidRPr="00CD629F">
        <w:rPr>
          <w:lang w:val="fr-FR"/>
        </w:rPr>
        <w:t xml:space="preserve"> des études de cas sur de jeunes entreprises dans le domaine de la technologie verte dans différentes </w:t>
      </w:r>
      <w:r w:rsidR="00BC36BB">
        <w:rPr>
          <w:lang w:val="fr-FR"/>
        </w:rPr>
        <w:t>régions</w:t>
      </w:r>
      <w:r w:rsidRPr="00CD629F">
        <w:rPr>
          <w:lang w:val="fr-FR"/>
        </w:rPr>
        <w:t xml:space="preserve"> du mon</w:t>
      </w:r>
      <w:r w:rsidR="00626A5B" w:rsidRPr="00CD629F">
        <w:rPr>
          <w:lang w:val="fr-FR"/>
        </w:rPr>
        <w:t>de</w:t>
      </w:r>
      <w:r w:rsidR="00626A5B">
        <w:rPr>
          <w:lang w:val="fr-FR"/>
        </w:rPr>
        <w:t>.  C</w:t>
      </w:r>
      <w:r w:rsidR="00626A5B" w:rsidRPr="00CD629F">
        <w:rPr>
          <w:lang w:val="fr-FR"/>
        </w:rPr>
        <w:t>e</w:t>
      </w:r>
      <w:r w:rsidRPr="00CD629F">
        <w:rPr>
          <w:lang w:val="fr-FR"/>
        </w:rPr>
        <w:t xml:space="preserve">s études de cas ont </w:t>
      </w:r>
      <w:r w:rsidR="00D422BC">
        <w:rPr>
          <w:lang w:val="fr-FR"/>
        </w:rPr>
        <w:t xml:space="preserve">permis de mettre </w:t>
      </w:r>
      <w:r w:rsidRPr="00CD629F">
        <w:rPr>
          <w:lang w:val="fr-FR"/>
        </w:rPr>
        <w:t xml:space="preserve">en évidence la manière dont ces entreprises ont utilisé la propriété intellectuelle pour tirer parti de leurs actifs, ainsi que la </w:t>
      </w:r>
      <w:r w:rsidR="00D422BC">
        <w:rPr>
          <w:lang w:val="fr-FR"/>
        </w:rPr>
        <w:t>façon dont</w:t>
      </w:r>
      <w:r w:rsidRPr="00CD629F">
        <w:rPr>
          <w:lang w:val="fr-FR"/>
        </w:rPr>
        <w:t xml:space="preserve"> leurs solutions innovantes </w:t>
      </w:r>
      <w:r w:rsidR="00D422BC">
        <w:rPr>
          <w:lang w:val="fr-FR"/>
        </w:rPr>
        <w:t xml:space="preserve">ont contribué </w:t>
      </w:r>
      <w:r w:rsidRPr="00CD629F">
        <w:rPr>
          <w:lang w:val="fr-FR"/>
        </w:rPr>
        <w:t>à la réalisation des objectifs de développement durab</w:t>
      </w:r>
      <w:r w:rsidR="00626A5B" w:rsidRPr="00CD629F">
        <w:rPr>
          <w:lang w:val="fr-FR"/>
        </w:rPr>
        <w:t>le</w:t>
      </w:r>
      <w:r w:rsidR="00626A5B">
        <w:rPr>
          <w:lang w:val="fr-FR"/>
        </w:rPr>
        <w:t xml:space="preserve">.  </w:t>
      </w:r>
      <w:r w:rsidR="00626A5B" w:rsidRPr="00CD629F">
        <w:rPr>
          <w:lang w:val="fr-FR"/>
        </w:rPr>
        <w:t>El</w:t>
      </w:r>
      <w:r w:rsidRPr="00CD629F">
        <w:rPr>
          <w:lang w:val="fr-FR"/>
        </w:rPr>
        <w:t xml:space="preserve">les ont également été publiées sur la </w:t>
      </w:r>
      <w:hyperlink r:id="rId12" w:anchor="casestudies" w:history="1">
        <w:r w:rsidR="005C1CBC" w:rsidRPr="00BC36BB">
          <w:rPr>
            <w:rStyle w:val="Hyperlink"/>
            <w:lang w:val="fr-FR"/>
          </w:rPr>
          <w:t>page W</w:t>
        </w:r>
        <w:r w:rsidRPr="00BC36BB">
          <w:rPr>
            <w:rStyle w:val="Hyperlink"/>
            <w:lang w:val="fr-FR"/>
          </w:rPr>
          <w:t>eb de la conférence</w:t>
        </w:r>
      </w:hyperlink>
      <w:r w:rsidRPr="00CD629F">
        <w:rPr>
          <w:lang w:val="fr-FR"/>
        </w:rPr>
        <w:t>.</w:t>
      </w:r>
    </w:p>
    <w:p w:rsidR="008D583D" w:rsidRDefault="00CD629F" w:rsidP="008D583D">
      <w:pPr>
        <w:pStyle w:val="ONUMFS"/>
        <w:rPr>
          <w:lang w:val="fr-FR"/>
        </w:rPr>
      </w:pPr>
      <w:r w:rsidRPr="00CD629F">
        <w:rPr>
          <w:lang w:val="fr-FR"/>
        </w:rPr>
        <w:t>En outre, le Secrétariat a assuré la promotion de la conférence auprès d</w:t>
      </w:r>
      <w:r w:rsidR="00441E48">
        <w:rPr>
          <w:lang w:val="fr-FR"/>
        </w:rPr>
        <w:t>’</w:t>
      </w:r>
      <w:r w:rsidRPr="00CD629F">
        <w:rPr>
          <w:lang w:val="fr-FR"/>
        </w:rPr>
        <w:t xml:space="preserve">un large public, </w:t>
      </w:r>
      <w:r w:rsidR="00D422BC">
        <w:rPr>
          <w:lang w:val="fr-FR"/>
        </w:rPr>
        <w:t>par</w:t>
      </w:r>
      <w:r w:rsidRPr="00CD629F">
        <w:rPr>
          <w:lang w:val="fr-FR"/>
        </w:rPr>
        <w:t xml:space="preserve"> différents moyens</w:t>
      </w:r>
      <w:r w:rsidR="00441E48">
        <w:rPr>
          <w:lang w:val="fr-FR"/>
        </w:rPr>
        <w:t> :</w:t>
      </w:r>
      <w:r w:rsidRPr="00CD629F">
        <w:rPr>
          <w:lang w:val="fr-FR"/>
        </w:rPr>
        <w:t xml:space="preserve"> bulletins d</w:t>
      </w:r>
      <w:r w:rsidR="00441E48">
        <w:rPr>
          <w:lang w:val="fr-FR"/>
        </w:rPr>
        <w:t>’</w:t>
      </w:r>
      <w:r w:rsidRPr="00CD629F">
        <w:rPr>
          <w:lang w:val="fr-FR"/>
        </w:rPr>
        <w:t>information, listes de diffusion</w:t>
      </w:r>
      <w:r w:rsidR="005867EC">
        <w:rPr>
          <w:lang w:val="fr-FR"/>
        </w:rPr>
        <w:t>,</w:t>
      </w:r>
      <w:r w:rsidRPr="00CD629F">
        <w:rPr>
          <w:lang w:val="fr-FR"/>
        </w:rPr>
        <w:t xml:space="preserve"> prospectus et réseaux socia</w:t>
      </w:r>
      <w:r w:rsidR="00626A5B" w:rsidRPr="00CD629F">
        <w:rPr>
          <w:lang w:val="fr-FR"/>
        </w:rPr>
        <w:t>ux</w:t>
      </w:r>
      <w:r w:rsidR="00626A5B">
        <w:rPr>
          <w:lang w:val="fr-FR"/>
        </w:rPr>
        <w:t xml:space="preserve">.  </w:t>
      </w:r>
      <w:r w:rsidR="00626A5B" w:rsidRPr="000A17C6">
        <w:rPr>
          <w:lang w:val="fr-FR"/>
        </w:rPr>
        <w:t>L</w:t>
      </w:r>
      <w:r w:rsidR="00626A5B">
        <w:rPr>
          <w:lang w:val="fr-FR"/>
        </w:rPr>
        <w:t>’</w:t>
      </w:r>
      <w:r w:rsidR="00626A5B" w:rsidRPr="000A17C6">
        <w:rPr>
          <w:lang w:val="fr-FR"/>
        </w:rPr>
        <w:t>é</w:t>
      </w:r>
      <w:r w:rsidR="000A17C6" w:rsidRPr="000A17C6">
        <w:rPr>
          <w:lang w:val="fr-FR"/>
        </w:rPr>
        <w:t>vénement a également été annoncé en marge de la participation de l</w:t>
      </w:r>
      <w:r w:rsidR="00441E48">
        <w:rPr>
          <w:lang w:val="fr-FR"/>
        </w:rPr>
        <w:t>’</w:t>
      </w:r>
      <w:r w:rsidR="000A17C6" w:rsidRPr="000A17C6">
        <w:rPr>
          <w:lang w:val="fr-FR"/>
        </w:rPr>
        <w:t>OMPI à</w:t>
      </w:r>
      <w:r w:rsidR="005C1CBC" w:rsidRPr="000A17C6">
        <w:rPr>
          <w:lang w:val="fr-FR"/>
        </w:rPr>
        <w:t xml:space="preserve"> la</w:t>
      </w:r>
      <w:r w:rsidR="005C1CBC">
        <w:rPr>
          <w:lang w:val="fr-FR"/>
        </w:rPr>
        <w:t> </w:t>
      </w:r>
      <w:r w:rsidR="005C1CBC" w:rsidRPr="000A17C6">
        <w:rPr>
          <w:lang w:val="fr-FR"/>
        </w:rPr>
        <w:t>COP</w:t>
      </w:r>
      <w:r w:rsidR="000A17C6" w:rsidRPr="000A17C6">
        <w:rPr>
          <w:lang w:val="fr-FR"/>
        </w:rPr>
        <w:t>26 et d</w:t>
      </w:r>
      <w:r w:rsidR="00441E48">
        <w:rPr>
          <w:lang w:val="fr-FR"/>
        </w:rPr>
        <w:t>’</w:t>
      </w:r>
      <w:r w:rsidR="000A17C6" w:rsidRPr="000A17C6">
        <w:rPr>
          <w:lang w:val="fr-FR"/>
        </w:rPr>
        <w:t xml:space="preserve">autres événements connexes organisés avant la conférence, tels que les webinaires </w:t>
      </w:r>
      <w:r w:rsidR="00D422BC">
        <w:rPr>
          <w:lang w:val="fr-FR"/>
        </w:rPr>
        <w:t>de</w:t>
      </w:r>
      <w:r w:rsidR="000A17C6" w:rsidRPr="000A17C6">
        <w:rPr>
          <w:lang w:val="fr-FR"/>
        </w:rPr>
        <w:t xml:space="preserve"> l</w:t>
      </w:r>
      <w:r w:rsidR="00441E48">
        <w:rPr>
          <w:lang w:val="fr-FR"/>
        </w:rPr>
        <w:t>’</w:t>
      </w:r>
      <w:r w:rsidR="000A17C6" w:rsidRPr="000A17C6">
        <w:rPr>
          <w:lang w:val="fr-FR"/>
        </w:rPr>
        <w:t>Organisation.</w:t>
      </w:r>
    </w:p>
    <w:p w:rsidR="008D583D" w:rsidRDefault="000A17C6" w:rsidP="008D583D">
      <w:pPr>
        <w:pStyle w:val="ONUMFS"/>
        <w:rPr>
          <w:lang w:val="fr-FR"/>
        </w:rPr>
      </w:pPr>
      <w:r w:rsidRPr="000A17C6">
        <w:rPr>
          <w:lang w:val="fr-FR"/>
        </w:rPr>
        <w:t xml:space="preserve">Après la conférence, une actualité a été publiée sur le </w:t>
      </w:r>
      <w:hyperlink r:id="rId13" w:history="1">
        <w:r w:rsidR="002F2609">
          <w:rPr>
            <w:rStyle w:val="Hyperlink"/>
          </w:rPr>
          <w:t>site Web</w:t>
        </w:r>
        <w:r w:rsidRPr="000A17C6">
          <w:rPr>
            <w:rStyle w:val="Hyperlink"/>
          </w:rPr>
          <w:t xml:space="preserve"> de l</w:t>
        </w:r>
        <w:r w:rsidR="00441E48">
          <w:rPr>
            <w:rStyle w:val="Hyperlink"/>
          </w:rPr>
          <w:t>’</w:t>
        </w:r>
        <w:r w:rsidRPr="000A17C6">
          <w:rPr>
            <w:rStyle w:val="Hyperlink"/>
          </w:rPr>
          <w:t>OMPI</w:t>
        </w:r>
      </w:hyperlink>
      <w:r w:rsidRPr="000A17C6">
        <w:rPr>
          <w:lang w:val="fr-FR"/>
        </w:rPr>
        <w:t xml:space="preserve"> et incluse dans l</w:t>
      </w:r>
      <w:r w:rsidR="00441E48">
        <w:rPr>
          <w:lang w:val="fr-FR"/>
        </w:rPr>
        <w:t>’</w:t>
      </w:r>
      <w:r w:rsidRPr="000A17C6">
        <w:rPr>
          <w:lang w:val="fr-FR"/>
        </w:rPr>
        <w:t>édition du mois de décembre du bulletin d</w:t>
      </w:r>
      <w:r w:rsidR="00441E48">
        <w:rPr>
          <w:lang w:val="fr-FR"/>
        </w:rPr>
        <w:t>’</w:t>
      </w:r>
      <w:r w:rsidRPr="000A17C6">
        <w:rPr>
          <w:lang w:val="fr-FR"/>
        </w:rPr>
        <w:t>information phare de l</w:t>
      </w:r>
      <w:r w:rsidR="00441E48">
        <w:rPr>
          <w:lang w:val="fr-FR"/>
        </w:rPr>
        <w:t>’</w:t>
      </w:r>
      <w:r w:rsidRPr="000A17C6">
        <w:rPr>
          <w:lang w:val="fr-FR"/>
        </w:rPr>
        <w:t xml:space="preserve">Organisation, </w:t>
      </w:r>
      <w:hyperlink r:id="rId14" w:history="1">
        <w:r w:rsidRPr="000A17C6">
          <w:rPr>
            <w:rStyle w:val="Hyperlink"/>
          </w:rPr>
          <w:t>WIPO Wire</w:t>
        </w:r>
      </w:hyperlink>
      <w:r w:rsidR="002F2609">
        <w:rPr>
          <w:lang w:val="fr-FR"/>
        </w:rPr>
        <w:t>.</w:t>
      </w:r>
      <w:r w:rsidR="00672DB4" w:rsidRPr="00B807B7">
        <w:rPr>
          <w:lang w:val="fr-FR"/>
        </w:rPr>
        <w:t xml:space="preserve">  </w:t>
      </w:r>
      <w:r w:rsidRPr="000A17C6">
        <w:rPr>
          <w:lang w:val="fr-FR"/>
        </w:rPr>
        <w:lastRenderedPageBreak/>
        <w:t>Les photographies prises durant l</w:t>
      </w:r>
      <w:r w:rsidR="00441E48">
        <w:rPr>
          <w:lang w:val="fr-FR"/>
        </w:rPr>
        <w:t>’</w:t>
      </w:r>
      <w:r w:rsidRPr="000A17C6">
        <w:rPr>
          <w:lang w:val="fr-FR"/>
        </w:rPr>
        <w:t xml:space="preserve">événement ont été publiées sur le </w:t>
      </w:r>
      <w:hyperlink r:id="rId15" w:history="1">
        <w:r w:rsidRPr="000A17C6">
          <w:rPr>
            <w:rStyle w:val="Hyperlink"/>
          </w:rPr>
          <w:t>compte flicker de l</w:t>
        </w:r>
        <w:r w:rsidR="00441E48">
          <w:rPr>
            <w:rStyle w:val="Hyperlink"/>
          </w:rPr>
          <w:t>’</w:t>
        </w:r>
        <w:r w:rsidRPr="000A17C6">
          <w:rPr>
            <w:rStyle w:val="Hyperlink"/>
          </w:rPr>
          <w:t>Organisation</w:t>
        </w:r>
      </w:hyperlink>
      <w:r w:rsidRPr="000A17C6">
        <w:rPr>
          <w:lang w:val="fr-FR"/>
        </w:rPr>
        <w:t>.</w:t>
      </w:r>
    </w:p>
    <w:p w:rsidR="00F01B2B" w:rsidRPr="008D583D" w:rsidRDefault="000A17C6" w:rsidP="008D583D">
      <w:pPr>
        <w:pStyle w:val="Heading2"/>
      </w:pPr>
      <w:r w:rsidRPr="008D583D">
        <w:t>Faits saillants des discussions</w:t>
      </w:r>
    </w:p>
    <w:p w:rsidR="00F01B2B" w:rsidRDefault="000A17C6" w:rsidP="008D583D">
      <w:pPr>
        <w:pStyle w:val="ONUMFS"/>
        <w:rPr>
          <w:lang w:val="fr-FR"/>
        </w:rPr>
      </w:pPr>
      <w:r w:rsidRPr="000A17C6">
        <w:rPr>
          <w:lang w:val="fr-FR"/>
        </w:rPr>
        <w:t>Vous trouverez ci</w:t>
      </w:r>
      <w:r w:rsidR="008D583D">
        <w:rPr>
          <w:lang w:val="fr-FR"/>
        </w:rPr>
        <w:noBreakHyphen/>
      </w:r>
      <w:r w:rsidRPr="000A17C6">
        <w:rPr>
          <w:lang w:val="fr-FR"/>
        </w:rPr>
        <w:t>après un résumé des fait</w:t>
      </w:r>
      <w:r w:rsidR="00BC36BB">
        <w:rPr>
          <w:lang w:val="fr-FR"/>
        </w:rPr>
        <w:t>s</w:t>
      </w:r>
      <w:r w:rsidRPr="000A17C6">
        <w:rPr>
          <w:lang w:val="fr-FR"/>
        </w:rPr>
        <w:t xml:space="preserve"> saillants des discussions qui ont eu lieu lors de la conférence.</w:t>
      </w:r>
    </w:p>
    <w:p w:rsidR="00F01B2B" w:rsidRPr="00467779" w:rsidRDefault="00AC68C2" w:rsidP="00467779">
      <w:pPr>
        <w:pStyle w:val="Heading3"/>
      </w:pPr>
      <w:r w:rsidRPr="00467779">
        <w:t>Débat</w:t>
      </w:r>
      <w:r w:rsidR="002009D4" w:rsidRPr="00467779">
        <w:t> </w:t>
      </w:r>
      <w:r w:rsidR="000A17C6" w:rsidRPr="00467779">
        <w:t>1</w:t>
      </w:r>
    </w:p>
    <w:p w:rsidR="008D583D" w:rsidRDefault="0056484E" w:rsidP="008D583D">
      <w:pPr>
        <w:pStyle w:val="ONUMFS"/>
        <w:rPr>
          <w:lang w:val="fr-FR"/>
        </w:rPr>
      </w:pPr>
      <w:r w:rsidRPr="0056484E">
        <w:rPr>
          <w:lang w:val="fr-FR"/>
        </w:rPr>
        <w:t>Le premier débat portait sur la question fondamentale qui a inspiré le thème de la conférence</w:t>
      </w:r>
      <w:r w:rsidR="00441E48">
        <w:rPr>
          <w:lang w:val="fr-FR"/>
        </w:rPr>
        <w:t> :</w:t>
      </w:r>
      <w:r w:rsidRPr="0056484E">
        <w:rPr>
          <w:lang w:val="fr-FR"/>
        </w:rPr>
        <w:t xml:space="preserve"> comment les idées novatrices et créatives peuvent contribuer à la définition de synergies entre la poursuite des objectifs de développement et l</w:t>
      </w:r>
      <w:r w:rsidR="00441E48">
        <w:rPr>
          <w:lang w:val="fr-FR"/>
        </w:rPr>
        <w:t>’</w:t>
      </w:r>
      <w:r w:rsidRPr="0056484E">
        <w:rPr>
          <w:lang w:val="fr-FR"/>
        </w:rPr>
        <w:t>adoption de politiques vertes?</w:t>
      </w:r>
      <w:r w:rsidR="00672DB4" w:rsidRPr="00B807B7">
        <w:rPr>
          <w:lang w:val="fr-FR"/>
        </w:rPr>
        <w:t xml:space="preserve">  </w:t>
      </w:r>
      <w:r w:rsidR="00AE468A" w:rsidRPr="00AE468A">
        <w:rPr>
          <w:lang w:val="fr-FR"/>
        </w:rPr>
        <w:t>Le débat s</w:t>
      </w:r>
      <w:r w:rsidR="00441E48">
        <w:rPr>
          <w:lang w:val="fr-FR"/>
        </w:rPr>
        <w:t>’</w:t>
      </w:r>
      <w:r w:rsidR="00AE468A" w:rsidRPr="00AE468A">
        <w:rPr>
          <w:lang w:val="fr-FR"/>
        </w:rPr>
        <w:t>est ouvert avec l</w:t>
      </w:r>
      <w:r w:rsidR="00441E48">
        <w:rPr>
          <w:lang w:val="fr-FR"/>
        </w:rPr>
        <w:t>’</w:t>
      </w:r>
      <w:r w:rsidR="00AE468A" w:rsidRPr="00AE468A">
        <w:rPr>
          <w:lang w:val="fr-FR"/>
        </w:rPr>
        <w:t>exposé présenté par Mme</w:t>
      </w:r>
      <w:r w:rsidR="007A21D0">
        <w:rPr>
          <w:lang w:val="fr-FR"/>
        </w:rPr>
        <w:t> </w:t>
      </w:r>
      <w:r w:rsidR="00AE468A" w:rsidRPr="00AE468A">
        <w:rPr>
          <w:lang w:val="fr-FR"/>
        </w:rPr>
        <w:t>Rose</w:t>
      </w:r>
      <w:r w:rsidR="002009D4">
        <w:rPr>
          <w:lang w:val="fr-FR"/>
        </w:rPr>
        <w:t> </w:t>
      </w:r>
      <w:r w:rsidR="00AE468A" w:rsidRPr="00AE468A">
        <w:rPr>
          <w:lang w:val="fr-FR"/>
        </w:rPr>
        <w:t>M</w:t>
      </w:r>
      <w:r w:rsidR="00467779">
        <w:rPr>
          <w:lang w:val="fr-FR"/>
        </w:rPr>
        <w:t>w</w:t>
      </w:r>
      <w:r w:rsidR="007A21D0">
        <w:rPr>
          <w:lang w:val="fr-FR"/>
        </w:rPr>
        <w:t>eb</w:t>
      </w:r>
      <w:r w:rsidR="00AE468A" w:rsidRPr="00AE468A">
        <w:rPr>
          <w:lang w:val="fr-FR"/>
        </w:rPr>
        <w:t>aza, directrice et secrétaire du Conseil consultatif, Centre et réseau des technologies climatiques (CTCN), Convention</w:t>
      </w:r>
      <w:r w:rsidR="008D583D">
        <w:rPr>
          <w:lang w:val="fr-FR"/>
        </w:rPr>
        <w:noBreakHyphen/>
      </w:r>
      <w:r w:rsidR="00AE468A" w:rsidRPr="00AE468A">
        <w:rPr>
          <w:lang w:val="fr-FR"/>
        </w:rPr>
        <w:t xml:space="preserve">cadre des </w:t>
      </w:r>
      <w:r w:rsidR="00441E48">
        <w:rPr>
          <w:lang w:val="fr-FR"/>
        </w:rPr>
        <w:t>Nations Unies</w:t>
      </w:r>
      <w:r w:rsidR="00AE468A" w:rsidRPr="00AE468A">
        <w:rPr>
          <w:lang w:val="fr-FR"/>
        </w:rPr>
        <w:t xml:space="preserve"> sur les changements climatiqu</w:t>
      </w:r>
      <w:r w:rsidR="00626A5B" w:rsidRPr="00AE468A">
        <w:rPr>
          <w:lang w:val="fr-FR"/>
        </w:rPr>
        <w:t>es</w:t>
      </w:r>
      <w:r w:rsidR="00626A5B">
        <w:rPr>
          <w:lang w:val="fr-FR"/>
        </w:rPr>
        <w:t xml:space="preserve">.  </w:t>
      </w:r>
      <w:r w:rsidR="00626A5B" w:rsidRPr="00AE468A">
        <w:rPr>
          <w:lang w:val="fr-FR"/>
        </w:rPr>
        <w:t>Mm</w:t>
      </w:r>
      <w:r w:rsidR="00AE468A" w:rsidRPr="00AE468A">
        <w:rPr>
          <w:lang w:val="fr-FR"/>
        </w:rPr>
        <w:t>e</w:t>
      </w:r>
      <w:r w:rsidR="007A21D0">
        <w:rPr>
          <w:lang w:val="fr-FR"/>
        </w:rPr>
        <w:t> </w:t>
      </w:r>
      <w:r w:rsidR="00AE468A" w:rsidRPr="00AE468A">
        <w:rPr>
          <w:lang w:val="fr-FR"/>
        </w:rPr>
        <w:t>M</w:t>
      </w:r>
      <w:r w:rsidR="00467779">
        <w:rPr>
          <w:lang w:val="fr-FR"/>
        </w:rPr>
        <w:t>w</w:t>
      </w:r>
      <w:r w:rsidR="007A21D0">
        <w:rPr>
          <w:lang w:val="fr-FR"/>
        </w:rPr>
        <w:t>eb</w:t>
      </w:r>
      <w:r w:rsidR="00AE468A" w:rsidRPr="00AE468A">
        <w:rPr>
          <w:lang w:val="fr-FR"/>
        </w:rPr>
        <w:t xml:space="preserve">aza a rappelé que nous </w:t>
      </w:r>
      <w:r w:rsidR="00256857">
        <w:rPr>
          <w:lang w:val="fr-FR"/>
        </w:rPr>
        <w:t>sommes</w:t>
      </w:r>
      <w:r w:rsidR="00AE468A" w:rsidRPr="00AE468A">
        <w:rPr>
          <w:lang w:val="fr-FR"/>
        </w:rPr>
        <w:t xml:space="preserve"> face à une crise planétaire extrême qui a</w:t>
      </w:r>
      <w:r w:rsidR="00256857">
        <w:rPr>
          <w:lang w:val="fr-FR"/>
        </w:rPr>
        <w:t xml:space="preserve"> </w:t>
      </w:r>
      <w:r w:rsidR="00AE468A" w:rsidRPr="00AE468A">
        <w:rPr>
          <w:lang w:val="fr-FR"/>
        </w:rPr>
        <w:t xml:space="preserve">des conséquences </w:t>
      </w:r>
      <w:r w:rsidR="00256857">
        <w:rPr>
          <w:lang w:val="fr-FR"/>
        </w:rPr>
        <w:t>très importantes</w:t>
      </w:r>
      <w:r w:rsidR="00AE468A" w:rsidRPr="00AE468A">
        <w:rPr>
          <w:lang w:val="fr-FR"/>
        </w:rPr>
        <w:t xml:space="preserve"> dans tous les domaines de notre vie et qui a</w:t>
      </w:r>
      <w:r w:rsidR="00256857">
        <w:rPr>
          <w:lang w:val="fr-FR"/>
        </w:rPr>
        <w:t xml:space="preserve"> </w:t>
      </w:r>
      <w:r w:rsidR="00AE468A" w:rsidRPr="00AE468A">
        <w:rPr>
          <w:lang w:val="fr-FR"/>
        </w:rPr>
        <w:t>été provoquée par les défaillances de nos systèm</w:t>
      </w:r>
      <w:r w:rsidR="00626A5B" w:rsidRPr="00AE468A">
        <w:rPr>
          <w:lang w:val="fr-FR"/>
        </w:rPr>
        <w:t>es</w:t>
      </w:r>
      <w:r w:rsidR="00626A5B">
        <w:rPr>
          <w:lang w:val="fr-FR"/>
        </w:rPr>
        <w:t>.  Il</w:t>
      </w:r>
      <w:r w:rsidR="00F50E1D">
        <w:rPr>
          <w:lang w:val="fr-FR"/>
        </w:rPr>
        <w:t xml:space="preserve"> </w:t>
      </w:r>
      <w:r w:rsidR="00256857">
        <w:rPr>
          <w:lang w:val="fr-FR"/>
        </w:rPr>
        <w:t>est</w:t>
      </w:r>
      <w:r w:rsidR="00F50E1D">
        <w:rPr>
          <w:lang w:val="fr-FR"/>
        </w:rPr>
        <w:t xml:space="preserve"> indispensable de trouver d</w:t>
      </w:r>
      <w:r w:rsidR="00F50E1D" w:rsidRPr="00AE468A">
        <w:rPr>
          <w:lang w:val="fr-FR"/>
        </w:rPr>
        <w:t>es solutions innovantes</w:t>
      </w:r>
      <w:r w:rsidR="00AE468A" w:rsidRPr="00AE468A">
        <w:rPr>
          <w:lang w:val="fr-FR"/>
        </w:rPr>
        <w:t xml:space="preserve"> pour modifier ces systèmes et réduire la pression sur notre planè</w:t>
      </w:r>
      <w:r w:rsidR="00626A5B" w:rsidRPr="00AE468A">
        <w:rPr>
          <w:lang w:val="fr-FR"/>
        </w:rPr>
        <w:t>te</w:t>
      </w:r>
      <w:r w:rsidR="00626A5B">
        <w:rPr>
          <w:lang w:val="fr-FR"/>
        </w:rPr>
        <w:t xml:space="preserve">.  </w:t>
      </w:r>
      <w:r w:rsidR="00626A5B" w:rsidRPr="00CE3989">
        <w:rPr>
          <w:lang w:val="fr-FR"/>
        </w:rPr>
        <w:t>L</w:t>
      </w:r>
      <w:r w:rsidR="00626A5B">
        <w:rPr>
          <w:lang w:val="fr-FR"/>
        </w:rPr>
        <w:t>’</w:t>
      </w:r>
      <w:r w:rsidR="00626A5B" w:rsidRPr="00CE3989">
        <w:rPr>
          <w:lang w:val="fr-FR"/>
        </w:rPr>
        <w:t>i</w:t>
      </w:r>
      <w:r w:rsidR="00CE3989" w:rsidRPr="00CE3989">
        <w:rPr>
          <w:lang w:val="fr-FR"/>
        </w:rPr>
        <w:t>nnovation, cependant, ne dépend pas seulement de la science et de la technologie, mais également de changements institutionne</w:t>
      </w:r>
      <w:r w:rsidR="00626A5B" w:rsidRPr="00CE3989">
        <w:rPr>
          <w:lang w:val="fr-FR"/>
        </w:rPr>
        <w:t>ls</w:t>
      </w:r>
      <w:r w:rsidR="00626A5B">
        <w:rPr>
          <w:lang w:val="fr-FR"/>
        </w:rPr>
        <w:t xml:space="preserve">.  </w:t>
      </w:r>
      <w:r w:rsidR="00626A5B" w:rsidRPr="00CE3989">
        <w:rPr>
          <w:lang w:val="fr-FR"/>
        </w:rPr>
        <w:t>Ou</w:t>
      </w:r>
      <w:r w:rsidR="00CE3989" w:rsidRPr="00CE3989">
        <w:rPr>
          <w:lang w:val="fr-FR"/>
        </w:rPr>
        <w:t>tre la nécessité de mobiliser davantage de capitaux pour l</w:t>
      </w:r>
      <w:r w:rsidR="00441E48">
        <w:rPr>
          <w:lang w:val="fr-FR"/>
        </w:rPr>
        <w:t>’</w:t>
      </w:r>
      <w:r w:rsidR="00F50E1D">
        <w:rPr>
          <w:lang w:val="fr-FR"/>
        </w:rPr>
        <w:t xml:space="preserve">innovation, les efforts </w:t>
      </w:r>
      <w:r w:rsidR="00256857">
        <w:rPr>
          <w:lang w:val="fr-FR"/>
        </w:rPr>
        <w:t>doivent</w:t>
      </w:r>
      <w:r w:rsidR="00CE3989" w:rsidRPr="00CE3989">
        <w:rPr>
          <w:lang w:val="fr-FR"/>
        </w:rPr>
        <w:t xml:space="preserve"> tendre à mettre en place un système de propriété intellectuelle équilibré et un secteur de la recherche et du développement plus équilibré, où les pays en développement joueraient un rôle plus important dans l</w:t>
      </w:r>
      <w:r w:rsidR="00441E48">
        <w:rPr>
          <w:lang w:val="fr-FR"/>
        </w:rPr>
        <w:t>’</w:t>
      </w:r>
      <w:r w:rsidR="00CE3989" w:rsidRPr="00CE3989">
        <w:rPr>
          <w:lang w:val="fr-FR"/>
        </w:rPr>
        <w:t>innovation ver</w:t>
      </w:r>
      <w:r w:rsidR="00626A5B" w:rsidRPr="00CE3989">
        <w:rPr>
          <w:lang w:val="fr-FR"/>
        </w:rPr>
        <w:t>te</w:t>
      </w:r>
      <w:r w:rsidR="00626A5B">
        <w:rPr>
          <w:lang w:val="fr-FR"/>
        </w:rPr>
        <w:t xml:space="preserve">.  </w:t>
      </w:r>
      <w:r w:rsidR="00626A5B" w:rsidRPr="00CE3989">
        <w:rPr>
          <w:lang w:val="fr-FR"/>
        </w:rPr>
        <w:t>Mm</w:t>
      </w:r>
      <w:r w:rsidR="00CE3989" w:rsidRPr="00CE3989">
        <w:rPr>
          <w:lang w:val="fr-FR"/>
        </w:rPr>
        <w:t>e</w:t>
      </w:r>
      <w:r w:rsidR="007A21D0">
        <w:rPr>
          <w:lang w:val="fr-FR"/>
        </w:rPr>
        <w:t> </w:t>
      </w:r>
      <w:r w:rsidR="00CE3989" w:rsidRPr="00CE3989">
        <w:rPr>
          <w:lang w:val="fr-FR"/>
        </w:rPr>
        <w:t>M</w:t>
      </w:r>
      <w:r w:rsidR="00467779">
        <w:rPr>
          <w:lang w:val="fr-FR"/>
        </w:rPr>
        <w:t>w</w:t>
      </w:r>
      <w:r w:rsidR="007A21D0">
        <w:rPr>
          <w:lang w:val="fr-FR"/>
        </w:rPr>
        <w:t>eb</w:t>
      </w:r>
      <w:r w:rsidR="00CE3989" w:rsidRPr="00CE3989">
        <w:rPr>
          <w:lang w:val="fr-FR"/>
        </w:rPr>
        <w:t>aza a également souligné le potentiel de l</w:t>
      </w:r>
      <w:r w:rsidR="00441E48">
        <w:rPr>
          <w:lang w:val="fr-FR"/>
        </w:rPr>
        <w:t>’</w:t>
      </w:r>
      <w:r w:rsidR="00CE3989" w:rsidRPr="00CE3989">
        <w:rPr>
          <w:lang w:val="fr-FR"/>
        </w:rPr>
        <w:t>innovation pour aider à dissocier la croissance économique de l</w:t>
      </w:r>
      <w:r w:rsidR="00441E48">
        <w:rPr>
          <w:lang w:val="fr-FR"/>
        </w:rPr>
        <w:t>’</w:t>
      </w:r>
      <w:r w:rsidR="00CE3989" w:rsidRPr="00CE3989">
        <w:rPr>
          <w:lang w:val="fr-FR"/>
        </w:rPr>
        <w:t>épuisement des ressources naturelles.</w:t>
      </w:r>
    </w:p>
    <w:p w:rsidR="008D583D" w:rsidRDefault="00B52996" w:rsidP="008D583D">
      <w:pPr>
        <w:pStyle w:val="ONUMFS"/>
        <w:rPr>
          <w:lang w:val="fr-FR"/>
        </w:rPr>
      </w:pPr>
      <w:r w:rsidRPr="00B52996">
        <w:rPr>
          <w:lang w:val="fr-FR"/>
        </w:rPr>
        <w:t xml:space="preserve">Les </w:t>
      </w:r>
      <w:r w:rsidR="00180E0B">
        <w:rPr>
          <w:lang w:val="fr-FR"/>
        </w:rPr>
        <w:t>intervenants</w:t>
      </w:r>
      <w:r w:rsidRPr="00B52996">
        <w:rPr>
          <w:lang w:val="fr-FR"/>
        </w:rPr>
        <w:t xml:space="preserve"> ont </w:t>
      </w:r>
      <w:r w:rsidR="00F50E1D">
        <w:rPr>
          <w:lang w:val="fr-FR"/>
        </w:rPr>
        <w:t xml:space="preserve">réagi à </w:t>
      </w:r>
      <w:r w:rsidRPr="00B52996">
        <w:rPr>
          <w:lang w:val="fr-FR"/>
        </w:rPr>
        <w:t>cet expo</w:t>
      </w:r>
      <w:r w:rsidR="00626A5B" w:rsidRPr="00B52996">
        <w:rPr>
          <w:lang w:val="fr-FR"/>
        </w:rPr>
        <w:t>sé</w:t>
      </w:r>
      <w:r w:rsidR="00626A5B">
        <w:rPr>
          <w:lang w:val="fr-FR"/>
        </w:rPr>
        <w:t xml:space="preserve">.  </w:t>
      </w:r>
      <w:r w:rsidR="00626A5B" w:rsidRPr="00B52996">
        <w:rPr>
          <w:lang w:val="fr-FR"/>
        </w:rPr>
        <w:t>To</w:t>
      </w:r>
      <w:r w:rsidRPr="00B52996">
        <w:rPr>
          <w:lang w:val="fr-FR"/>
        </w:rPr>
        <w:t>ut d</w:t>
      </w:r>
      <w:r w:rsidR="00441E48">
        <w:rPr>
          <w:lang w:val="fr-FR"/>
        </w:rPr>
        <w:t>’</w:t>
      </w:r>
      <w:r w:rsidRPr="00B52996">
        <w:rPr>
          <w:lang w:val="fr-FR"/>
        </w:rPr>
        <w:t>abord, M.</w:t>
      </w:r>
      <w:r w:rsidR="007A21D0">
        <w:rPr>
          <w:lang w:val="fr-FR"/>
        </w:rPr>
        <w:t> </w:t>
      </w:r>
      <w:r w:rsidRPr="00B52996">
        <w:rPr>
          <w:lang w:val="fr-FR"/>
        </w:rPr>
        <w:t>Paul</w:t>
      </w:r>
      <w:r w:rsidR="002009D4">
        <w:rPr>
          <w:lang w:val="fr-FR"/>
        </w:rPr>
        <w:t> </w:t>
      </w:r>
      <w:r w:rsidRPr="00B52996">
        <w:rPr>
          <w:lang w:val="fr-FR"/>
        </w:rPr>
        <w:t>Ekins, professeur, Ressources et politique environnementale, Directeur de l</w:t>
      </w:r>
      <w:r w:rsidR="00441E48">
        <w:rPr>
          <w:lang w:val="fr-FR"/>
        </w:rPr>
        <w:t>’</w:t>
      </w:r>
      <w:r w:rsidRPr="00B52996">
        <w:rPr>
          <w:lang w:val="fr-FR"/>
        </w:rPr>
        <w:t>Institute for Sustainable Resources, University College of London, s</w:t>
      </w:r>
      <w:r w:rsidR="00441E48">
        <w:rPr>
          <w:lang w:val="fr-FR"/>
        </w:rPr>
        <w:t>’</w:t>
      </w:r>
      <w:r w:rsidRPr="00B52996">
        <w:rPr>
          <w:lang w:val="fr-FR"/>
        </w:rPr>
        <w:t xml:space="preserve">est appuyé sur les idées issues des travaux de la </w:t>
      </w:r>
      <w:hyperlink r:id="rId16" w:history="1">
        <w:r w:rsidRPr="00B52996">
          <w:rPr>
            <w:rStyle w:val="Hyperlink"/>
          </w:rPr>
          <w:t>Green Innovation Policy Commission</w:t>
        </w:r>
      </w:hyperlink>
      <w:r>
        <w:rPr>
          <w:rStyle w:val="FootnoteReference"/>
          <w:color w:val="000000"/>
          <w:lang w:val="fr-FR"/>
        </w:rPr>
        <w:footnoteReference w:id="6"/>
      </w:r>
      <w:r w:rsidR="002F2609">
        <w:rPr>
          <w:lang w:val="fr-FR"/>
        </w:rPr>
        <w:t>.</w:t>
      </w:r>
      <w:r w:rsidR="007A21D0">
        <w:rPr>
          <w:lang w:val="fr-FR"/>
        </w:rPr>
        <w:t xml:space="preserve">  </w:t>
      </w:r>
      <w:r w:rsidR="00F50E1D">
        <w:rPr>
          <w:lang w:val="fr-FR"/>
        </w:rPr>
        <w:t>Il</w:t>
      </w:r>
      <w:r w:rsidRPr="00B52996">
        <w:rPr>
          <w:lang w:val="fr-FR"/>
        </w:rPr>
        <w:t xml:space="preserve"> a réaffirmé le rôle essentiel des modèles d</w:t>
      </w:r>
      <w:r w:rsidR="00441E48">
        <w:rPr>
          <w:lang w:val="fr-FR"/>
        </w:rPr>
        <w:t>’</w:t>
      </w:r>
      <w:r w:rsidRPr="00B52996">
        <w:rPr>
          <w:lang w:val="fr-FR"/>
        </w:rPr>
        <w:t>entreprise et des institutions dans nos efforts pour accélérer l</w:t>
      </w:r>
      <w:r w:rsidR="00441E48">
        <w:rPr>
          <w:lang w:val="fr-FR"/>
        </w:rPr>
        <w:t>’</w:t>
      </w:r>
      <w:r w:rsidRPr="00B52996">
        <w:rPr>
          <w:lang w:val="fr-FR"/>
        </w:rPr>
        <w:t>innovation verte et mettre les solutions vertes sur le marc</w:t>
      </w:r>
      <w:r w:rsidR="00626A5B" w:rsidRPr="00B52996">
        <w:rPr>
          <w:lang w:val="fr-FR"/>
        </w:rPr>
        <w:t>hé</w:t>
      </w:r>
      <w:r w:rsidR="00626A5B">
        <w:rPr>
          <w:lang w:val="fr-FR"/>
        </w:rPr>
        <w:t xml:space="preserve">.  </w:t>
      </w:r>
      <w:r w:rsidR="00626A5B" w:rsidRPr="00D92055">
        <w:rPr>
          <w:lang w:val="fr-FR"/>
        </w:rPr>
        <w:t>La</w:t>
      </w:r>
      <w:r w:rsidR="00D92055" w:rsidRPr="00D92055">
        <w:rPr>
          <w:lang w:val="fr-FR"/>
        </w:rPr>
        <w:t xml:space="preserve"> tâche consistant à mettre l</w:t>
      </w:r>
      <w:r w:rsidR="00441E48">
        <w:rPr>
          <w:lang w:val="fr-FR"/>
        </w:rPr>
        <w:t>’</w:t>
      </w:r>
      <w:r w:rsidR="00D92055" w:rsidRPr="00D92055">
        <w:rPr>
          <w:lang w:val="fr-FR"/>
        </w:rPr>
        <w:t xml:space="preserve">innovation au service du développement durable </w:t>
      </w:r>
      <w:r w:rsidR="00256857">
        <w:rPr>
          <w:lang w:val="fr-FR"/>
        </w:rPr>
        <w:t>est</w:t>
      </w:r>
      <w:r w:rsidR="00D92055" w:rsidRPr="00D92055">
        <w:rPr>
          <w:lang w:val="fr-FR"/>
        </w:rPr>
        <w:t xml:space="preserve"> complexe et les recommandations politiques multiples</w:t>
      </w:r>
      <w:r w:rsidR="00441E48">
        <w:rPr>
          <w:lang w:val="fr-FR"/>
        </w:rPr>
        <w:t> :</w:t>
      </w:r>
      <w:r w:rsidR="00D92055" w:rsidRPr="00D92055">
        <w:rPr>
          <w:lang w:val="fr-FR"/>
        </w:rPr>
        <w:t xml:space="preserve"> i)</w:t>
      </w:r>
      <w:r w:rsidR="007A21D0">
        <w:rPr>
          <w:lang w:val="fr-FR"/>
        </w:rPr>
        <w:t> </w:t>
      </w:r>
      <w:r w:rsidR="00D92055" w:rsidRPr="00D92055">
        <w:rPr>
          <w:lang w:val="fr-FR"/>
        </w:rPr>
        <w:t>créer une demande pour des produits et services verts innovants;  ii)</w:t>
      </w:r>
      <w:r w:rsidR="007A21D0">
        <w:rPr>
          <w:lang w:val="fr-FR"/>
        </w:rPr>
        <w:t> </w:t>
      </w:r>
      <w:r w:rsidR="00D92055" w:rsidRPr="00D92055">
        <w:rPr>
          <w:lang w:val="fr-FR"/>
        </w:rPr>
        <w:t>stimuler les investissements dans l</w:t>
      </w:r>
      <w:r w:rsidR="00441E48">
        <w:rPr>
          <w:lang w:val="fr-FR"/>
        </w:rPr>
        <w:t>’</w:t>
      </w:r>
      <w:r w:rsidR="00D92055" w:rsidRPr="00D92055">
        <w:rPr>
          <w:lang w:val="fr-FR"/>
        </w:rPr>
        <w:t>innovation verte;  iii)</w:t>
      </w:r>
      <w:r w:rsidR="007A21D0">
        <w:rPr>
          <w:lang w:val="fr-FR"/>
        </w:rPr>
        <w:t> </w:t>
      </w:r>
      <w:r w:rsidR="00D92055" w:rsidRPr="00D92055">
        <w:rPr>
          <w:lang w:val="fr-FR"/>
        </w:rPr>
        <w:t>aligner les réglementations sur les objectifs environnementaux et veiller à leur application;  iv)</w:t>
      </w:r>
      <w:r w:rsidR="007A21D0">
        <w:rPr>
          <w:lang w:val="fr-FR"/>
        </w:rPr>
        <w:t> </w:t>
      </w:r>
      <w:r w:rsidR="00D92055" w:rsidRPr="00D92055">
        <w:rPr>
          <w:lang w:val="fr-FR"/>
        </w:rPr>
        <w:t>entretenir les écosystèmes, en favorisant les collaborations intersectorielles et une recherche</w:t>
      </w:r>
      <w:r w:rsidR="008D583D">
        <w:rPr>
          <w:lang w:val="fr-FR"/>
        </w:rPr>
        <w:noBreakHyphen/>
      </w:r>
      <w:r w:rsidR="00D92055" w:rsidRPr="00D92055">
        <w:rPr>
          <w:lang w:val="fr-FR"/>
        </w:rPr>
        <w:t>développement équilibrée;  v)</w:t>
      </w:r>
      <w:r w:rsidR="007A21D0">
        <w:rPr>
          <w:lang w:val="fr-FR"/>
        </w:rPr>
        <w:t> </w:t>
      </w:r>
      <w:r w:rsidR="00D92055" w:rsidRPr="00D92055">
        <w:rPr>
          <w:lang w:val="fr-FR"/>
        </w:rPr>
        <w:t>mettre les infrastructures au service d</w:t>
      </w:r>
      <w:r w:rsidR="00441E48">
        <w:rPr>
          <w:lang w:val="fr-FR"/>
        </w:rPr>
        <w:t>’</w:t>
      </w:r>
      <w:r w:rsidR="00467779">
        <w:rPr>
          <w:lang w:val="fr-FR"/>
        </w:rPr>
        <w:t>une économie plus verte;  et </w:t>
      </w:r>
      <w:r w:rsidR="00D92055" w:rsidRPr="00D92055">
        <w:rPr>
          <w:lang w:val="fr-FR"/>
        </w:rPr>
        <w:t>vi)</w:t>
      </w:r>
      <w:r w:rsidR="007A21D0">
        <w:rPr>
          <w:lang w:val="fr-FR"/>
        </w:rPr>
        <w:t> </w:t>
      </w:r>
      <w:r w:rsidR="00D92055" w:rsidRPr="00D92055">
        <w:rPr>
          <w:lang w:val="fr-FR"/>
        </w:rPr>
        <w:t>mettre en place de nouveaux mécanismes de gouvernance pour favoriser une relance verte.</w:t>
      </w:r>
      <w:r w:rsidR="00672DB4" w:rsidRPr="00B807B7">
        <w:rPr>
          <w:lang w:val="fr-FR"/>
        </w:rPr>
        <w:t xml:space="preserve">  </w:t>
      </w:r>
      <w:r w:rsidR="00D92055" w:rsidRPr="00D92055">
        <w:rPr>
          <w:lang w:val="fr-FR"/>
        </w:rPr>
        <w:t>M.</w:t>
      </w:r>
      <w:r w:rsidR="007A21D0">
        <w:rPr>
          <w:lang w:val="fr-FR"/>
        </w:rPr>
        <w:t> </w:t>
      </w:r>
      <w:r w:rsidR="00D92055" w:rsidRPr="00D92055">
        <w:rPr>
          <w:lang w:val="fr-FR"/>
        </w:rPr>
        <w:t xml:space="preserve">Ekins a souligné une série de lacunes </w:t>
      </w:r>
      <w:r w:rsidR="00F50E1D">
        <w:rPr>
          <w:lang w:val="fr-FR"/>
        </w:rPr>
        <w:t>constatées</w:t>
      </w:r>
      <w:r w:rsidR="00D92055" w:rsidRPr="00D92055">
        <w:rPr>
          <w:lang w:val="fr-FR"/>
        </w:rPr>
        <w:t xml:space="preserve"> dans différents secteurs qui freinent l</w:t>
      </w:r>
      <w:r w:rsidR="00441E48">
        <w:rPr>
          <w:lang w:val="fr-FR"/>
        </w:rPr>
        <w:t>’</w:t>
      </w:r>
      <w:r w:rsidR="00D92055" w:rsidRPr="00D92055">
        <w:rPr>
          <w:lang w:val="fr-FR"/>
        </w:rPr>
        <w:t xml:space="preserve">innovation verte, comme la </w:t>
      </w:r>
      <w:r w:rsidR="00F50E1D">
        <w:rPr>
          <w:lang w:val="fr-FR"/>
        </w:rPr>
        <w:t xml:space="preserve">faible </w:t>
      </w:r>
      <w:r w:rsidR="00D92055" w:rsidRPr="00D92055">
        <w:rPr>
          <w:lang w:val="fr-FR"/>
        </w:rPr>
        <w:t xml:space="preserve">demande </w:t>
      </w:r>
      <w:r w:rsidR="00F50E1D">
        <w:rPr>
          <w:lang w:val="fr-FR"/>
        </w:rPr>
        <w:t>pour les</w:t>
      </w:r>
      <w:r w:rsidR="00D92055" w:rsidRPr="00D92055">
        <w:rPr>
          <w:lang w:val="fr-FR"/>
        </w:rPr>
        <w:t xml:space="preserve"> technologies vertes dans le secteur alimentaire ou la réglementation peu ambitieuse dans le secteur de la construction.</w:t>
      </w:r>
    </w:p>
    <w:p w:rsidR="005C1CBC" w:rsidRDefault="00626BF7" w:rsidP="008D583D">
      <w:pPr>
        <w:pStyle w:val="ONUMFS"/>
        <w:rPr>
          <w:lang w:val="fr-FR"/>
        </w:rPr>
      </w:pPr>
      <w:r w:rsidRPr="00B807B7">
        <w:rPr>
          <w:lang w:val="fr-FR"/>
        </w:rPr>
        <w:t>M.</w:t>
      </w:r>
      <w:r w:rsidR="007A21D0">
        <w:rPr>
          <w:lang w:val="fr-FR"/>
        </w:rPr>
        <w:t> </w:t>
      </w:r>
      <w:r w:rsidRPr="00626BF7">
        <w:rPr>
          <w:lang w:val="fr-FR"/>
        </w:rPr>
        <w:t>Alejandro Ortega, cofondateur et président</w:t>
      </w:r>
      <w:r w:rsidR="008D583D">
        <w:rPr>
          <w:lang w:val="fr-FR"/>
        </w:rPr>
        <w:noBreakHyphen/>
      </w:r>
      <w:r w:rsidRPr="00626BF7">
        <w:rPr>
          <w:lang w:val="fr-FR"/>
        </w:rPr>
        <w:t>directeur général de Sibö, a souligné les obstacles auxquels se heurtent les entrepreneurs dans le domaine de l</w:t>
      </w:r>
      <w:r w:rsidR="00441E48">
        <w:rPr>
          <w:lang w:val="fr-FR"/>
        </w:rPr>
        <w:t>’</w:t>
      </w:r>
      <w:r w:rsidRPr="00626BF7">
        <w:rPr>
          <w:lang w:val="fr-FR"/>
        </w:rPr>
        <w:t>innovation verte, en s</w:t>
      </w:r>
      <w:r w:rsidR="00441E48">
        <w:rPr>
          <w:lang w:val="fr-FR"/>
        </w:rPr>
        <w:t>’</w:t>
      </w:r>
      <w:r w:rsidRPr="00626BF7">
        <w:rPr>
          <w:lang w:val="fr-FR"/>
        </w:rPr>
        <w:t>appuyant sur l</w:t>
      </w:r>
      <w:r w:rsidR="00441E48">
        <w:rPr>
          <w:lang w:val="fr-FR"/>
        </w:rPr>
        <w:t>’</w:t>
      </w:r>
      <w:r w:rsidRPr="00626BF7">
        <w:rPr>
          <w:lang w:val="fr-FR"/>
        </w:rPr>
        <w:t xml:space="preserve">expérience de sa propre entreprise </w:t>
      </w:r>
      <w:r w:rsidR="00256857">
        <w:rPr>
          <w:lang w:val="fr-FR"/>
        </w:rPr>
        <w:t>de production</w:t>
      </w:r>
      <w:r w:rsidRPr="00626BF7">
        <w:rPr>
          <w:lang w:val="fr-FR"/>
        </w:rPr>
        <w:t xml:space="preserve"> d</w:t>
      </w:r>
      <w:r w:rsidR="00441E48">
        <w:rPr>
          <w:lang w:val="fr-FR"/>
        </w:rPr>
        <w:t>’</w:t>
      </w:r>
      <w:r w:rsidRPr="00626BF7">
        <w:rPr>
          <w:lang w:val="fr-FR"/>
        </w:rPr>
        <w:t xml:space="preserve">ingrédients alimentaires à partir de matières </w:t>
      </w:r>
      <w:r w:rsidR="00256857">
        <w:rPr>
          <w:lang w:val="fr-FR"/>
        </w:rPr>
        <w:t>issues</w:t>
      </w:r>
      <w:r w:rsidRPr="00626BF7">
        <w:rPr>
          <w:lang w:val="fr-FR"/>
        </w:rPr>
        <w:t xml:space="preserve"> d</w:t>
      </w:r>
      <w:r w:rsidR="00441E48">
        <w:rPr>
          <w:lang w:val="fr-FR"/>
        </w:rPr>
        <w:t>’</w:t>
      </w:r>
      <w:r w:rsidRPr="00626BF7">
        <w:rPr>
          <w:lang w:val="fr-FR"/>
        </w:rPr>
        <w:t>insectes, selon une méthode innovante, sans déchets et avec une chaîne d</w:t>
      </w:r>
      <w:r w:rsidR="00441E48">
        <w:rPr>
          <w:lang w:val="fr-FR"/>
        </w:rPr>
        <w:t>’</w:t>
      </w:r>
      <w:r w:rsidRPr="00626BF7">
        <w:rPr>
          <w:lang w:val="fr-FR"/>
        </w:rPr>
        <w:t>approvisionnement socia</w:t>
      </w:r>
      <w:r w:rsidR="00626A5B" w:rsidRPr="00626BF7">
        <w:rPr>
          <w:lang w:val="fr-FR"/>
        </w:rPr>
        <w:t>le</w:t>
      </w:r>
      <w:r w:rsidR="00626A5B">
        <w:rPr>
          <w:lang w:val="fr-FR"/>
        </w:rPr>
        <w:t xml:space="preserve">.  </w:t>
      </w:r>
      <w:r w:rsidR="00626A5B" w:rsidRPr="005B6B15">
        <w:rPr>
          <w:lang w:val="fr-FR"/>
        </w:rPr>
        <w:t>Le</w:t>
      </w:r>
      <w:r w:rsidR="005B6B15" w:rsidRPr="005B6B15">
        <w:rPr>
          <w:lang w:val="fr-FR"/>
        </w:rPr>
        <w:t>s défis à relever vont des réglementations dépassées et de l</w:t>
      </w:r>
      <w:r w:rsidR="00441E48">
        <w:rPr>
          <w:lang w:val="fr-FR"/>
        </w:rPr>
        <w:t>’</w:t>
      </w:r>
      <w:r w:rsidR="005B6B15" w:rsidRPr="005B6B15">
        <w:rPr>
          <w:lang w:val="fr-FR"/>
        </w:rPr>
        <w:t>absence de politiques flexibles au manque de capitaux, en passant par l</w:t>
      </w:r>
      <w:r w:rsidR="00441E48">
        <w:rPr>
          <w:lang w:val="fr-FR"/>
        </w:rPr>
        <w:t>’</w:t>
      </w:r>
      <w:r w:rsidR="005B6B15" w:rsidRPr="005B6B15">
        <w:rPr>
          <w:lang w:val="fr-FR"/>
        </w:rPr>
        <w:t>accès limité aux outils et équipements nécessaires pour concrétiser les idées, à l</w:t>
      </w:r>
      <w:r w:rsidR="00441E48">
        <w:rPr>
          <w:lang w:val="fr-FR"/>
        </w:rPr>
        <w:t>’</w:t>
      </w:r>
      <w:r w:rsidR="005B6B15" w:rsidRPr="005B6B15">
        <w:rPr>
          <w:lang w:val="fr-FR"/>
        </w:rPr>
        <w:t xml:space="preserve">expertise en matière de </w:t>
      </w:r>
      <w:r w:rsidR="005B6B15" w:rsidRPr="005B6B15">
        <w:rPr>
          <w:lang w:val="fr-FR"/>
        </w:rPr>
        <w:lastRenderedPageBreak/>
        <w:t xml:space="preserve">protection de la propriété intellectuelle, </w:t>
      </w:r>
      <w:r w:rsidR="00256857">
        <w:rPr>
          <w:lang w:val="fr-FR"/>
        </w:rPr>
        <w:t>aux modèles</w:t>
      </w:r>
      <w:r w:rsidR="005B6B15" w:rsidRPr="005B6B15">
        <w:rPr>
          <w:lang w:val="fr-FR"/>
        </w:rPr>
        <w:t xml:space="preserve"> d</w:t>
      </w:r>
      <w:r w:rsidR="00441E48">
        <w:rPr>
          <w:lang w:val="fr-FR"/>
        </w:rPr>
        <w:t>’</w:t>
      </w:r>
      <w:r w:rsidR="005B6B15" w:rsidRPr="005B6B15">
        <w:rPr>
          <w:lang w:val="fr-FR"/>
        </w:rPr>
        <w:t>entreprise et à d</w:t>
      </w:r>
      <w:r w:rsidR="00441E48">
        <w:rPr>
          <w:lang w:val="fr-FR"/>
        </w:rPr>
        <w:t>’</w:t>
      </w:r>
      <w:r w:rsidR="005B6B15" w:rsidRPr="005B6B15">
        <w:rPr>
          <w:lang w:val="fr-FR"/>
        </w:rPr>
        <w:t>autres capacités techniqu</w:t>
      </w:r>
      <w:r w:rsidR="00626A5B" w:rsidRPr="005B6B15">
        <w:rPr>
          <w:lang w:val="fr-FR"/>
        </w:rPr>
        <w:t>es</w:t>
      </w:r>
      <w:r w:rsidR="00626A5B">
        <w:rPr>
          <w:lang w:val="fr-FR"/>
        </w:rPr>
        <w:t xml:space="preserve">.  </w:t>
      </w:r>
      <w:r w:rsidR="00626A5B" w:rsidRPr="005B6B15">
        <w:rPr>
          <w:lang w:val="fr-FR"/>
        </w:rPr>
        <w:t>Le</w:t>
      </w:r>
      <w:r w:rsidR="005B6B15" w:rsidRPr="005B6B15">
        <w:rPr>
          <w:lang w:val="fr-FR"/>
        </w:rPr>
        <w:t>s efforts doivent viser à créer et renforcer les ponts entre le monde développé et le monde en développement afin de relever ces déf</w:t>
      </w:r>
      <w:r w:rsidR="00626A5B" w:rsidRPr="005B6B15">
        <w:rPr>
          <w:lang w:val="fr-FR"/>
        </w:rPr>
        <w:t>is</w:t>
      </w:r>
      <w:r w:rsidR="00626A5B">
        <w:rPr>
          <w:lang w:val="fr-FR"/>
        </w:rPr>
        <w:t xml:space="preserve">.  </w:t>
      </w:r>
      <w:r w:rsidR="00626A5B" w:rsidRPr="005B6B15">
        <w:rPr>
          <w:lang w:val="fr-FR"/>
        </w:rPr>
        <w:t>Il</w:t>
      </w:r>
      <w:r w:rsidR="005B6B15" w:rsidRPr="005B6B15">
        <w:rPr>
          <w:lang w:val="fr-FR"/>
        </w:rPr>
        <w:t>s devraient avoir pour but d</w:t>
      </w:r>
      <w:r w:rsidR="00441E48">
        <w:rPr>
          <w:lang w:val="fr-FR"/>
        </w:rPr>
        <w:t>’</w:t>
      </w:r>
      <w:r w:rsidR="005B6B15" w:rsidRPr="005B6B15">
        <w:rPr>
          <w:lang w:val="fr-FR"/>
        </w:rPr>
        <w:t>encourager l</w:t>
      </w:r>
      <w:r w:rsidR="00441E48">
        <w:rPr>
          <w:lang w:val="fr-FR"/>
        </w:rPr>
        <w:t>’</w:t>
      </w:r>
      <w:r w:rsidR="005B6B15" w:rsidRPr="005B6B15">
        <w:rPr>
          <w:lang w:val="fr-FR"/>
        </w:rPr>
        <w:t xml:space="preserve">innovation verte au sein des populations qui sont les plus vulnérables </w:t>
      </w:r>
      <w:r w:rsidR="002731CC">
        <w:rPr>
          <w:lang w:val="fr-FR"/>
        </w:rPr>
        <w:t xml:space="preserve">face </w:t>
      </w:r>
      <w:r w:rsidR="005B6B15" w:rsidRPr="005B6B15">
        <w:rPr>
          <w:lang w:val="fr-FR"/>
        </w:rPr>
        <w:t>à la crise environnementale, afin de mettre l</w:t>
      </w:r>
      <w:r w:rsidR="00441E48">
        <w:rPr>
          <w:lang w:val="fr-FR"/>
        </w:rPr>
        <w:t>’</w:t>
      </w:r>
      <w:r w:rsidR="005B6B15" w:rsidRPr="005B6B15">
        <w:rPr>
          <w:lang w:val="fr-FR"/>
        </w:rPr>
        <w:t>innovation au service des besoins actue</w:t>
      </w:r>
      <w:r w:rsidR="00626A5B" w:rsidRPr="005B6B15">
        <w:rPr>
          <w:lang w:val="fr-FR"/>
        </w:rPr>
        <w:t>ls</w:t>
      </w:r>
      <w:r w:rsidR="00626A5B">
        <w:rPr>
          <w:lang w:val="fr-FR"/>
        </w:rPr>
        <w:t xml:space="preserve">.  </w:t>
      </w:r>
      <w:r w:rsidR="00626A5B" w:rsidRPr="005B6B15">
        <w:rPr>
          <w:lang w:val="fr-FR"/>
        </w:rPr>
        <w:t>L</w:t>
      </w:r>
      <w:r w:rsidR="00626A5B">
        <w:rPr>
          <w:lang w:val="fr-FR"/>
        </w:rPr>
        <w:t>’</w:t>
      </w:r>
      <w:r w:rsidR="00626A5B" w:rsidRPr="005B6B15">
        <w:rPr>
          <w:lang w:val="fr-FR"/>
        </w:rPr>
        <w:t>a</w:t>
      </w:r>
      <w:r w:rsidR="005B6B15" w:rsidRPr="005B6B15">
        <w:rPr>
          <w:lang w:val="fr-FR"/>
        </w:rPr>
        <w:t xml:space="preserve">ide fournie </w:t>
      </w:r>
      <w:r w:rsidR="002731CC">
        <w:rPr>
          <w:lang w:val="fr-FR"/>
        </w:rPr>
        <w:t xml:space="preserve">dans le cadre du </w:t>
      </w:r>
      <w:r w:rsidR="005B6B15" w:rsidRPr="005B6B15">
        <w:rPr>
          <w:lang w:val="fr-FR"/>
        </w:rPr>
        <w:t xml:space="preserve">programme </w:t>
      </w:r>
      <w:hyperlink r:id="rId17" w:history="1">
        <w:r w:rsidR="005B6B15" w:rsidRPr="005B6B15">
          <w:rPr>
            <w:rStyle w:val="Hyperlink"/>
          </w:rPr>
          <w:t>Accelerate</w:t>
        </w:r>
        <w:r w:rsidR="002009D4">
          <w:rPr>
            <w:rStyle w:val="Hyperlink"/>
          </w:rPr>
          <w:t> </w:t>
        </w:r>
        <w:r w:rsidR="005B6B15" w:rsidRPr="005B6B15">
          <w:rPr>
            <w:rStyle w:val="Hyperlink"/>
          </w:rPr>
          <w:t>2030</w:t>
        </w:r>
      </w:hyperlink>
      <w:r w:rsidR="005B6B15" w:rsidRPr="005B6B15">
        <w:rPr>
          <w:lang w:val="fr-FR"/>
        </w:rPr>
        <w:t>, qui vise à généraliser les solutions innovantes des entrepreneurs dans les pays en développement qui contribuent à la réalisation des objectifs de développement durable, illustr</w:t>
      </w:r>
      <w:r w:rsidR="00256857">
        <w:rPr>
          <w:lang w:val="fr-FR"/>
        </w:rPr>
        <w:t>e</w:t>
      </w:r>
      <w:r w:rsidR="005B6B15" w:rsidRPr="005B6B15">
        <w:rPr>
          <w:lang w:val="fr-FR"/>
        </w:rPr>
        <w:t xml:space="preserve"> bien ces efforts.</w:t>
      </w:r>
    </w:p>
    <w:p w:rsidR="00F01B2B" w:rsidRPr="00256857" w:rsidRDefault="005B6B15" w:rsidP="00467779">
      <w:pPr>
        <w:pStyle w:val="Heading3"/>
      </w:pPr>
      <w:r w:rsidRPr="00256857">
        <w:t>Débat</w:t>
      </w:r>
      <w:r w:rsidR="002009D4" w:rsidRPr="00256857">
        <w:t> </w:t>
      </w:r>
      <w:r w:rsidRPr="00256857">
        <w:t>2</w:t>
      </w:r>
    </w:p>
    <w:p w:rsidR="008D583D" w:rsidRDefault="00F004EF" w:rsidP="008D583D">
      <w:pPr>
        <w:pStyle w:val="ONUMFS"/>
        <w:rPr>
          <w:lang w:val="fr-FR"/>
        </w:rPr>
      </w:pPr>
      <w:r w:rsidRPr="00F004EF">
        <w:rPr>
          <w:lang w:val="fr-FR"/>
        </w:rPr>
        <w:t xml:space="preserve">Le deuxième débat </w:t>
      </w:r>
      <w:r w:rsidR="00BF722A">
        <w:rPr>
          <w:lang w:val="fr-FR"/>
        </w:rPr>
        <w:t>portait</w:t>
      </w:r>
      <w:r w:rsidRPr="00F004EF">
        <w:rPr>
          <w:lang w:val="fr-FR"/>
        </w:rPr>
        <w:t xml:space="preserve"> sur le rôle des différents droits de propriété intellectuelle dans le domaine des technologies vert</w:t>
      </w:r>
      <w:r w:rsidR="00626A5B" w:rsidRPr="00F004EF">
        <w:rPr>
          <w:lang w:val="fr-FR"/>
        </w:rPr>
        <w:t>es</w:t>
      </w:r>
      <w:r w:rsidR="00626A5B">
        <w:rPr>
          <w:lang w:val="fr-FR"/>
        </w:rPr>
        <w:t xml:space="preserve">.  </w:t>
      </w:r>
      <w:r w:rsidR="00626A5B" w:rsidRPr="00F004EF">
        <w:rPr>
          <w:lang w:val="fr-FR"/>
        </w:rPr>
        <w:t>Le</w:t>
      </w:r>
      <w:r w:rsidRPr="00F004EF">
        <w:rPr>
          <w:lang w:val="fr-FR"/>
        </w:rPr>
        <w:t xml:space="preserve"> conférencier, M.</w:t>
      </w:r>
      <w:r w:rsidR="007A21D0">
        <w:rPr>
          <w:lang w:val="fr-FR"/>
        </w:rPr>
        <w:t> </w:t>
      </w:r>
      <w:r w:rsidRPr="00F004EF">
        <w:rPr>
          <w:lang w:val="fr-FR"/>
        </w:rPr>
        <w:t>Mikael Rüdlinger, inventeur et président du conseil d</w:t>
      </w:r>
      <w:r w:rsidR="00441E48">
        <w:rPr>
          <w:lang w:val="fr-FR"/>
        </w:rPr>
        <w:t>’</w:t>
      </w:r>
      <w:r w:rsidRPr="00F004EF">
        <w:rPr>
          <w:lang w:val="fr-FR"/>
        </w:rPr>
        <w:t>administration de BNL Clean Energy, a présenté l</w:t>
      </w:r>
      <w:r w:rsidR="00441E48">
        <w:rPr>
          <w:lang w:val="fr-FR"/>
        </w:rPr>
        <w:t>’</w:t>
      </w:r>
      <w:r w:rsidRPr="00F004EF">
        <w:rPr>
          <w:lang w:val="fr-FR"/>
        </w:rPr>
        <w:t>expérience et la pratique en matière de propriété intellectuelle de sa société BNL, qui a mis au point et produit des centrales électriques à émissions et résidus nuls et créé des technologies de traitement des ea</w:t>
      </w:r>
      <w:r w:rsidR="00626A5B" w:rsidRPr="00F004EF">
        <w:rPr>
          <w:lang w:val="fr-FR"/>
        </w:rPr>
        <w:t>ux</w:t>
      </w:r>
      <w:r w:rsidR="00626A5B">
        <w:rPr>
          <w:lang w:val="fr-FR"/>
        </w:rPr>
        <w:t xml:space="preserve">.  </w:t>
      </w:r>
      <w:r w:rsidR="00626A5B" w:rsidRPr="00F004EF">
        <w:rPr>
          <w:lang w:val="fr-FR"/>
        </w:rPr>
        <w:t>Ti</w:t>
      </w:r>
      <w:r w:rsidRPr="00F004EF">
        <w:rPr>
          <w:lang w:val="fr-FR"/>
        </w:rPr>
        <w:t>tulaire de plus de 400</w:t>
      </w:r>
      <w:r w:rsidR="002009D4">
        <w:rPr>
          <w:lang w:val="fr-FR"/>
        </w:rPr>
        <w:t> </w:t>
      </w:r>
      <w:r w:rsidRPr="00F004EF">
        <w:rPr>
          <w:lang w:val="fr-FR"/>
        </w:rPr>
        <w:t>brevets, BNL a beaucoup investi dans la protection de la propriété intellectuelle relative à différents types de technologies durabl</w:t>
      </w:r>
      <w:r w:rsidR="00626A5B" w:rsidRPr="00F004EF">
        <w:rPr>
          <w:lang w:val="fr-FR"/>
        </w:rPr>
        <w:t>es</w:t>
      </w:r>
      <w:r w:rsidR="00626A5B">
        <w:rPr>
          <w:lang w:val="fr-FR"/>
        </w:rPr>
        <w:t xml:space="preserve">.  </w:t>
      </w:r>
      <w:r w:rsidR="00626A5B" w:rsidRPr="00F004EF">
        <w:rPr>
          <w:lang w:val="fr-FR"/>
        </w:rPr>
        <w:t>L</w:t>
      </w:r>
      <w:r w:rsidR="00626A5B">
        <w:rPr>
          <w:lang w:val="fr-FR"/>
        </w:rPr>
        <w:t>’</w:t>
      </w:r>
      <w:r w:rsidR="00626A5B" w:rsidRPr="00F004EF">
        <w:rPr>
          <w:lang w:val="fr-FR"/>
        </w:rPr>
        <w:t>a</w:t>
      </w:r>
      <w:r w:rsidRPr="00F004EF">
        <w:rPr>
          <w:lang w:val="fr-FR"/>
        </w:rPr>
        <w:t xml:space="preserve">pplication des droits de propriété intellectuelle </w:t>
      </w:r>
      <w:r w:rsidR="00BF722A">
        <w:rPr>
          <w:lang w:val="fr-FR"/>
        </w:rPr>
        <w:t>est</w:t>
      </w:r>
      <w:r w:rsidRPr="00F004EF">
        <w:rPr>
          <w:lang w:val="fr-FR"/>
        </w:rPr>
        <w:t xml:space="preserve"> </w:t>
      </w:r>
      <w:r w:rsidR="0099551B" w:rsidRPr="00F004EF">
        <w:rPr>
          <w:lang w:val="fr-FR"/>
        </w:rPr>
        <w:t>essentielle; les</w:t>
      </w:r>
      <w:r w:rsidRPr="00F004EF">
        <w:rPr>
          <w:lang w:val="fr-FR"/>
        </w:rPr>
        <w:t xml:space="preserve"> entreprises du secteur des technologies vertes qui sollicitent des subventions devraient être tenues de respecter les réglementations en matière de propriété intellectuelle.</w:t>
      </w:r>
      <w:r w:rsidR="00672DB4" w:rsidRPr="00B807B7">
        <w:rPr>
          <w:lang w:val="fr-FR"/>
        </w:rPr>
        <w:t xml:space="preserve">  </w:t>
      </w:r>
      <w:r w:rsidR="00396DB5" w:rsidRPr="00396DB5">
        <w:rPr>
          <w:lang w:val="fr-FR"/>
        </w:rPr>
        <w:t>M.</w:t>
      </w:r>
      <w:r w:rsidR="007A21D0">
        <w:rPr>
          <w:lang w:val="fr-FR"/>
        </w:rPr>
        <w:t> </w:t>
      </w:r>
      <w:r w:rsidR="00396DB5" w:rsidRPr="00396DB5">
        <w:rPr>
          <w:lang w:val="fr-FR"/>
        </w:rPr>
        <w:t>Rudlinger a également souligné l</w:t>
      </w:r>
      <w:r w:rsidR="00441E48">
        <w:rPr>
          <w:lang w:val="fr-FR"/>
        </w:rPr>
        <w:t>’</w:t>
      </w:r>
      <w:r w:rsidR="00396DB5" w:rsidRPr="00396DB5">
        <w:rPr>
          <w:lang w:val="fr-FR"/>
        </w:rPr>
        <w:t>importance de rendre l</w:t>
      </w:r>
      <w:r w:rsidR="00441E48">
        <w:rPr>
          <w:lang w:val="fr-FR"/>
        </w:rPr>
        <w:t>’</w:t>
      </w:r>
      <w:r w:rsidR="00396DB5" w:rsidRPr="00396DB5">
        <w:rPr>
          <w:lang w:val="fr-FR"/>
        </w:rPr>
        <w:t xml:space="preserve">innovation verte accessible à tous, </w:t>
      </w:r>
      <w:r w:rsidR="00974827">
        <w:rPr>
          <w:lang w:val="fr-FR"/>
        </w:rPr>
        <w:t xml:space="preserve">un objectif rendu </w:t>
      </w:r>
      <w:r w:rsidR="00396DB5" w:rsidRPr="00396DB5">
        <w:rPr>
          <w:lang w:val="fr-FR"/>
        </w:rPr>
        <w:t xml:space="preserve">possible </w:t>
      </w:r>
      <w:r w:rsidR="00974827">
        <w:rPr>
          <w:lang w:val="fr-FR"/>
        </w:rPr>
        <w:t xml:space="preserve">par </w:t>
      </w:r>
      <w:r w:rsidR="00396DB5" w:rsidRPr="00396DB5">
        <w:rPr>
          <w:lang w:val="fr-FR"/>
        </w:rPr>
        <w:t>la mise au point de technologies certifiées et normalisées, ainsi que le rôle clé des garanties vertes.</w:t>
      </w:r>
    </w:p>
    <w:p w:rsidR="008D583D" w:rsidRDefault="00396DB5" w:rsidP="008D583D">
      <w:pPr>
        <w:pStyle w:val="ONUMFS"/>
        <w:rPr>
          <w:lang w:val="fr-FR"/>
        </w:rPr>
      </w:pPr>
      <w:r w:rsidRPr="00396DB5">
        <w:rPr>
          <w:lang w:val="fr-FR"/>
        </w:rPr>
        <w:t xml:space="preserve">Les </w:t>
      </w:r>
      <w:r w:rsidR="00180E0B">
        <w:rPr>
          <w:lang w:val="fr-FR"/>
        </w:rPr>
        <w:t>intervenants</w:t>
      </w:r>
      <w:r w:rsidRPr="00396DB5">
        <w:rPr>
          <w:lang w:val="fr-FR"/>
        </w:rPr>
        <w:t xml:space="preserve"> ont </w:t>
      </w:r>
      <w:r w:rsidR="00974827">
        <w:rPr>
          <w:lang w:val="fr-FR"/>
        </w:rPr>
        <w:t>réagi à</w:t>
      </w:r>
      <w:r w:rsidRPr="00396DB5">
        <w:rPr>
          <w:lang w:val="fr-FR"/>
        </w:rPr>
        <w:t xml:space="preserve"> cet expo</w:t>
      </w:r>
      <w:r w:rsidR="00626A5B" w:rsidRPr="00396DB5">
        <w:rPr>
          <w:lang w:val="fr-FR"/>
        </w:rPr>
        <w:t>sé</w:t>
      </w:r>
      <w:r w:rsidR="00626A5B">
        <w:rPr>
          <w:lang w:val="fr-FR"/>
        </w:rPr>
        <w:t xml:space="preserve">.  </w:t>
      </w:r>
      <w:r w:rsidR="00626A5B" w:rsidRPr="00396DB5">
        <w:rPr>
          <w:lang w:val="fr-FR"/>
        </w:rPr>
        <w:t>To</w:t>
      </w:r>
      <w:r w:rsidRPr="00396DB5">
        <w:rPr>
          <w:lang w:val="fr-FR"/>
        </w:rPr>
        <w:t>ut d</w:t>
      </w:r>
      <w:r w:rsidR="00441E48">
        <w:rPr>
          <w:lang w:val="fr-FR"/>
        </w:rPr>
        <w:t>’</w:t>
      </w:r>
      <w:r w:rsidRPr="00396DB5">
        <w:rPr>
          <w:lang w:val="fr-FR"/>
        </w:rPr>
        <w:t>abord, Mme</w:t>
      </w:r>
      <w:r w:rsidR="007A21D0">
        <w:rPr>
          <w:lang w:val="fr-FR"/>
        </w:rPr>
        <w:t> </w:t>
      </w:r>
      <w:r w:rsidRPr="00396DB5">
        <w:rPr>
          <w:lang w:val="fr-FR"/>
        </w:rPr>
        <w:t>Elisabeth</w:t>
      </w:r>
      <w:r w:rsidR="002009D4">
        <w:rPr>
          <w:lang w:val="fr-FR"/>
        </w:rPr>
        <w:t> </w:t>
      </w:r>
      <w:r w:rsidRPr="00396DB5">
        <w:rPr>
          <w:lang w:val="fr-FR"/>
        </w:rPr>
        <w:t>Eppinger, professeur à l</w:t>
      </w:r>
      <w:r w:rsidR="00441E48">
        <w:rPr>
          <w:lang w:val="fr-FR"/>
        </w:rPr>
        <w:t>’</w:t>
      </w:r>
      <w:r w:rsidRPr="00396DB5">
        <w:rPr>
          <w:lang w:val="fr-FR"/>
        </w:rPr>
        <w:t>Université de technologie et d</w:t>
      </w:r>
      <w:r w:rsidR="00441E48">
        <w:rPr>
          <w:lang w:val="fr-FR"/>
        </w:rPr>
        <w:t>’</w:t>
      </w:r>
      <w:r w:rsidRPr="00396DB5">
        <w:rPr>
          <w:lang w:val="fr-FR"/>
        </w:rPr>
        <w:t xml:space="preserve">économie de Berlin, </w:t>
      </w:r>
      <w:r w:rsidR="00A13FD9">
        <w:rPr>
          <w:lang w:val="fr-FR"/>
        </w:rPr>
        <w:t>s</w:t>
      </w:r>
      <w:r w:rsidR="00441E48">
        <w:rPr>
          <w:lang w:val="fr-FR"/>
        </w:rPr>
        <w:t>’</w:t>
      </w:r>
      <w:r w:rsidR="00A13FD9">
        <w:rPr>
          <w:lang w:val="fr-FR"/>
        </w:rPr>
        <w:t xml:space="preserve">est exprimé sur </w:t>
      </w:r>
      <w:r w:rsidRPr="00396DB5">
        <w:rPr>
          <w:lang w:val="fr-FR"/>
        </w:rPr>
        <w:t xml:space="preserve">le sujet </w:t>
      </w:r>
      <w:r w:rsidR="00A13FD9">
        <w:rPr>
          <w:lang w:val="fr-FR"/>
        </w:rPr>
        <w:t xml:space="preserve">en se fondant sur les </w:t>
      </w:r>
      <w:r w:rsidRPr="00396DB5">
        <w:rPr>
          <w:lang w:val="fr-FR"/>
        </w:rPr>
        <w:t>résultats du projet de recherche</w:t>
      </w:r>
      <w:r w:rsidR="00974827">
        <w:rPr>
          <w:lang w:val="fr-FR"/>
        </w:rPr>
        <w:t xml:space="preserve"> intitulé</w:t>
      </w:r>
      <w:r w:rsidRPr="00396DB5">
        <w:rPr>
          <w:lang w:val="fr-FR"/>
        </w:rPr>
        <w:t xml:space="preserve"> </w:t>
      </w:r>
      <w:r w:rsidR="002009D4">
        <w:rPr>
          <w:lang w:val="fr-FR"/>
        </w:rPr>
        <w:t>“</w:t>
      </w:r>
      <w:hyperlink r:id="rId18" w:history="1">
        <w:r w:rsidRPr="00396DB5">
          <w:rPr>
            <w:rStyle w:val="Hyperlink"/>
          </w:rPr>
          <w:t>Modèles de propriété intellectuelle propres à accélérer les transitions pour un avenir durable</w:t>
        </w:r>
      </w:hyperlink>
      <w:r w:rsidR="002009D4">
        <w:rPr>
          <w:lang w:val="fr-FR"/>
        </w:rPr>
        <w:t>”</w:t>
      </w:r>
      <w:r w:rsidRPr="00396DB5">
        <w:rPr>
          <w:lang w:val="fr-FR"/>
        </w:rPr>
        <w:t xml:space="preserve">, qui </w:t>
      </w:r>
      <w:r w:rsidR="00A13FD9">
        <w:rPr>
          <w:lang w:val="fr-FR"/>
        </w:rPr>
        <w:t xml:space="preserve">avait pour objet de </w:t>
      </w:r>
      <w:r w:rsidRPr="00396DB5">
        <w:rPr>
          <w:lang w:val="fr-FR"/>
        </w:rPr>
        <w:t>mieux comprendre les débats autour de l</w:t>
      </w:r>
      <w:r w:rsidR="00441E48">
        <w:rPr>
          <w:lang w:val="fr-FR"/>
        </w:rPr>
        <w:t>’</w:t>
      </w:r>
      <w:r w:rsidRPr="00396DB5">
        <w:rPr>
          <w:lang w:val="fr-FR"/>
        </w:rPr>
        <w:t>utilisation de la propriété intellectuelle au service de la croissance durable à l</w:t>
      </w:r>
      <w:r w:rsidR="00441E48">
        <w:rPr>
          <w:lang w:val="fr-FR"/>
        </w:rPr>
        <w:t>’</w:t>
      </w:r>
      <w:r w:rsidRPr="00396DB5">
        <w:rPr>
          <w:lang w:val="fr-FR"/>
        </w:rPr>
        <w:t>aide de preuves sur le terra</w:t>
      </w:r>
      <w:r w:rsidR="00626A5B" w:rsidRPr="00396DB5">
        <w:rPr>
          <w:lang w:val="fr-FR"/>
        </w:rPr>
        <w:t>in</w:t>
      </w:r>
      <w:r w:rsidR="00626A5B">
        <w:rPr>
          <w:lang w:val="fr-FR"/>
        </w:rPr>
        <w:t>.  Pa</w:t>
      </w:r>
      <w:r w:rsidR="00974827">
        <w:rPr>
          <w:lang w:val="fr-FR"/>
        </w:rPr>
        <w:t>rmi l</w:t>
      </w:r>
      <w:r w:rsidRPr="00396DB5">
        <w:rPr>
          <w:lang w:val="fr-FR"/>
        </w:rPr>
        <w:t>es conclusions</w:t>
      </w:r>
      <w:r w:rsidR="00A13FD9">
        <w:rPr>
          <w:lang w:val="fr-FR"/>
        </w:rPr>
        <w:t xml:space="preserve">, on peut citer les </w:t>
      </w:r>
      <w:r w:rsidRPr="00396DB5">
        <w:rPr>
          <w:lang w:val="fr-FR"/>
        </w:rPr>
        <w:t>suivantes</w:t>
      </w:r>
      <w:r w:rsidR="00441E48">
        <w:rPr>
          <w:lang w:val="fr-FR"/>
        </w:rPr>
        <w:t> :</w:t>
      </w:r>
      <w:r w:rsidRPr="00396DB5">
        <w:rPr>
          <w:lang w:val="fr-FR"/>
        </w:rPr>
        <w:t xml:space="preserve"> les acteurs du domaine de l</w:t>
      </w:r>
      <w:r w:rsidR="00441E48">
        <w:rPr>
          <w:lang w:val="fr-FR"/>
        </w:rPr>
        <w:t>’</w:t>
      </w:r>
      <w:r w:rsidRPr="00396DB5">
        <w:rPr>
          <w:lang w:val="fr-FR"/>
        </w:rPr>
        <w:t>innovation s</w:t>
      </w:r>
      <w:r w:rsidR="00441E48">
        <w:rPr>
          <w:lang w:val="fr-FR"/>
        </w:rPr>
        <w:t>’</w:t>
      </w:r>
      <w:r w:rsidRPr="00396DB5">
        <w:rPr>
          <w:lang w:val="fr-FR"/>
        </w:rPr>
        <w:t>appu</w:t>
      </w:r>
      <w:r w:rsidR="00974827">
        <w:rPr>
          <w:lang w:val="fr-FR"/>
        </w:rPr>
        <w:t>i</w:t>
      </w:r>
      <w:r w:rsidRPr="00396DB5">
        <w:rPr>
          <w:lang w:val="fr-FR"/>
        </w:rPr>
        <w:t>ent presque toujours sur la collaboration et l</w:t>
      </w:r>
      <w:r w:rsidR="00974827">
        <w:rPr>
          <w:lang w:val="fr-FR"/>
        </w:rPr>
        <w:t>es actifs de</w:t>
      </w:r>
      <w:r w:rsidRPr="00396DB5">
        <w:rPr>
          <w:lang w:val="fr-FR"/>
        </w:rPr>
        <w:t xml:space="preserve"> propriété intellectuelle de tiers aux premiers stades du processus d</w:t>
      </w:r>
      <w:r w:rsidR="00441E48">
        <w:rPr>
          <w:lang w:val="fr-FR"/>
        </w:rPr>
        <w:t>’</w:t>
      </w:r>
      <w:r w:rsidRPr="00396DB5">
        <w:rPr>
          <w:lang w:val="fr-FR"/>
        </w:rPr>
        <w:t xml:space="preserve">innovation;  différents modèles de propriété intellectuelle </w:t>
      </w:r>
      <w:r w:rsidR="00A13FD9">
        <w:rPr>
          <w:lang w:val="fr-FR"/>
        </w:rPr>
        <w:t>sont</w:t>
      </w:r>
      <w:r w:rsidRPr="00396DB5">
        <w:rPr>
          <w:lang w:val="fr-FR"/>
        </w:rPr>
        <w:t xml:space="preserve"> utilisés pour la diffusion sur le marché;  très peu d</w:t>
      </w:r>
      <w:r w:rsidR="00441E48">
        <w:rPr>
          <w:lang w:val="fr-FR"/>
        </w:rPr>
        <w:t>’</w:t>
      </w:r>
      <w:r w:rsidRPr="00396DB5">
        <w:rPr>
          <w:lang w:val="fr-FR"/>
        </w:rPr>
        <w:t>entre eux utilis</w:t>
      </w:r>
      <w:r w:rsidR="00A13FD9">
        <w:rPr>
          <w:lang w:val="fr-FR"/>
        </w:rPr>
        <w:t>ent et considèr</w:t>
      </w:r>
      <w:r w:rsidRPr="00396DB5">
        <w:rPr>
          <w:lang w:val="fr-FR"/>
        </w:rPr>
        <w:t>ent la propriété intellectuelle comme un outil permettant d</w:t>
      </w:r>
      <w:r w:rsidR="00441E48">
        <w:rPr>
          <w:lang w:val="fr-FR"/>
        </w:rPr>
        <w:t>’</w:t>
      </w:r>
      <w:r w:rsidRPr="00396DB5">
        <w:rPr>
          <w:lang w:val="fr-FR"/>
        </w:rPr>
        <w:t xml:space="preserve">accroître les effets sur le développement durable;  la propriété intellectuelle </w:t>
      </w:r>
      <w:r w:rsidR="00A13FD9">
        <w:rPr>
          <w:lang w:val="fr-FR"/>
        </w:rPr>
        <w:t>est</w:t>
      </w:r>
      <w:r w:rsidRPr="00396DB5">
        <w:rPr>
          <w:lang w:val="fr-FR"/>
        </w:rPr>
        <w:t xml:space="preserve"> utilisée pour attirer les investissements et les acquisitions;  et certains adoptent une approche différenciée de la concession de licences dans les pays en développement afin de faciliter le développement économiq</w:t>
      </w:r>
      <w:r w:rsidR="00626A5B" w:rsidRPr="00396DB5">
        <w:rPr>
          <w:lang w:val="fr-FR"/>
        </w:rPr>
        <w:t>ue</w:t>
      </w:r>
      <w:r w:rsidR="00626A5B">
        <w:rPr>
          <w:lang w:val="fr-FR"/>
        </w:rPr>
        <w:t xml:space="preserve">.  </w:t>
      </w:r>
      <w:r w:rsidR="00626A5B" w:rsidRPr="00396DB5">
        <w:rPr>
          <w:lang w:val="fr-FR"/>
        </w:rPr>
        <w:t>En</w:t>
      </w:r>
      <w:r w:rsidRPr="00396DB5">
        <w:rPr>
          <w:lang w:val="fr-FR"/>
        </w:rPr>
        <w:t xml:space="preserve"> général, les innovateurs </w:t>
      </w:r>
      <w:r w:rsidR="00A13FD9">
        <w:rPr>
          <w:lang w:val="fr-FR"/>
        </w:rPr>
        <w:t>sont</w:t>
      </w:r>
      <w:r w:rsidRPr="00396DB5">
        <w:rPr>
          <w:lang w:val="fr-FR"/>
        </w:rPr>
        <w:t xml:space="preserve"> disposés à partager davantage, mais les entreprises </w:t>
      </w:r>
      <w:r w:rsidR="00A13FD9">
        <w:rPr>
          <w:lang w:val="fr-FR"/>
        </w:rPr>
        <w:t>ont</w:t>
      </w:r>
      <w:r w:rsidRPr="00396DB5">
        <w:rPr>
          <w:lang w:val="fr-FR"/>
        </w:rPr>
        <w:t xml:space="preserve"> tendance à se concentrer sur la mise au point de leurs produits et à prendre peu de mesures en matière de parta</w:t>
      </w:r>
      <w:r w:rsidR="009F3D8D" w:rsidRPr="00396DB5">
        <w:rPr>
          <w:lang w:val="fr-FR"/>
        </w:rPr>
        <w:t>ge</w:t>
      </w:r>
      <w:r w:rsidR="00A13FD9">
        <w:rPr>
          <w:lang w:val="fr-FR"/>
        </w:rPr>
        <w:t>, voire aucu</w:t>
      </w:r>
      <w:r w:rsidR="00626A5B">
        <w:rPr>
          <w:lang w:val="fr-FR"/>
        </w:rPr>
        <w:t xml:space="preserve">ne.  </w:t>
      </w:r>
      <w:r w:rsidR="00626A5B" w:rsidRPr="00396DB5">
        <w:rPr>
          <w:lang w:val="fr-FR"/>
        </w:rPr>
        <w:t>Il</w:t>
      </w:r>
      <w:r w:rsidRPr="00396DB5">
        <w:rPr>
          <w:lang w:val="fr-FR"/>
        </w:rPr>
        <w:t xml:space="preserve"> </w:t>
      </w:r>
      <w:r w:rsidR="00A13FD9">
        <w:rPr>
          <w:lang w:val="fr-FR"/>
        </w:rPr>
        <w:t xml:space="preserve">faut </w:t>
      </w:r>
      <w:r w:rsidRPr="00396DB5">
        <w:rPr>
          <w:lang w:val="fr-FR"/>
        </w:rPr>
        <w:t>donc s</w:t>
      </w:r>
      <w:r w:rsidR="00441E48">
        <w:rPr>
          <w:lang w:val="fr-FR"/>
        </w:rPr>
        <w:t>’</w:t>
      </w:r>
      <w:r w:rsidRPr="00396DB5">
        <w:rPr>
          <w:lang w:val="fr-FR"/>
        </w:rPr>
        <w:t>efforcer de les encourager, en soutenant l</w:t>
      </w:r>
      <w:r w:rsidR="00441E48">
        <w:rPr>
          <w:lang w:val="fr-FR"/>
        </w:rPr>
        <w:t>’</w:t>
      </w:r>
      <w:r w:rsidRPr="00396DB5">
        <w:rPr>
          <w:lang w:val="fr-FR"/>
        </w:rPr>
        <w:t>infrastructure et les intermédiaires, et en sensibilisant aux avantages d</w:t>
      </w:r>
      <w:r w:rsidR="00441E48">
        <w:rPr>
          <w:lang w:val="fr-FR"/>
        </w:rPr>
        <w:t>’</w:t>
      </w:r>
      <w:r w:rsidR="00974827">
        <w:rPr>
          <w:lang w:val="fr-FR"/>
        </w:rPr>
        <w:t>un environnement</w:t>
      </w:r>
      <w:r w:rsidRPr="00396DB5">
        <w:rPr>
          <w:lang w:val="fr-FR"/>
        </w:rPr>
        <w:t xml:space="preserve"> durab</w:t>
      </w:r>
      <w:r w:rsidR="00974827">
        <w:rPr>
          <w:lang w:val="fr-FR"/>
        </w:rPr>
        <w:t>le</w:t>
      </w:r>
      <w:r w:rsidRPr="00396DB5">
        <w:rPr>
          <w:lang w:val="fr-FR"/>
        </w:rPr>
        <w:t>.</w:t>
      </w:r>
    </w:p>
    <w:p w:rsidR="00F01B2B" w:rsidRDefault="008F64D9" w:rsidP="008D583D">
      <w:pPr>
        <w:pStyle w:val="ONUMFS"/>
        <w:rPr>
          <w:lang w:val="fr-FR"/>
        </w:rPr>
      </w:pPr>
      <w:r w:rsidRPr="00B807B7">
        <w:rPr>
          <w:lang w:val="fr-FR"/>
        </w:rPr>
        <w:t>M.</w:t>
      </w:r>
      <w:r w:rsidR="007A21D0">
        <w:rPr>
          <w:lang w:val="fr-FR"/>
        </w:rPr>
        <w:t> </w:t>
      </w:r>
      <w:r w:rsidRPr="008F64D9">
        <w:rPr>
          <w:lang w:val="fr-FR"/>
        </w:rPr>
        <w:t>Rafael Carmona, directeur des services technologiques de Green</w:t>
      </w:r>
      <w:r w:rsidR="0099551B">
        <w:rPr>
          <w:lang w:val="fr-FR"/>
        </w:rPr>
        <w:t xml:space="preserve"> </w:t>
      </w:r>
      <w:r w:rsidRPr="008F64D9">
        <w:rPr>
          <w:lang w:val="fr-FR"/>
        </w:rPr>
        <w:t xml:space="preserve">Momentum, une entreprise privée mexicaine qui soutient les entrepreneurs dans le domaine des technologies propres, a donné des exemples de la manière dont ces entrepreneurs </w:t>
      </w:r>
      <w:r w:rsidR="00A13FD9">
        <w:rPr>
          <w:lang w:val="fr-FR"/>
        </w:rPr>
        <w:t>tirent</w:t>
      </w:r>
      <w:r w:rsidRPr="008F64D9">
        <w:rPr>
          <w:lang w:val="fr-FR"/>
        </w:rPr>
        <w:t xml:space="preserve"> parti de la propriété intellectuelle</w:t>
      </w:r>
      <w:r w:rsidR="00974827">
        <w:rPr>
          <w:lang w:val="fr-FR"/>
        </w:rPr>
        <w:t>,</w:t>
      </w:r>
      <w:r w:rsidRPr="008F64D9">
        <w:rPr>
          <w:lang w:val="fr-FR"/>
        </w:rPr>
        <w:t xml:space="preserve"> et des difficultés qu</w:t>
      </w:r>
      <w:r w:rsidR="00441E48">
        <w:rPr>
          <w:lang w:val="fr-FR"/>
        </w:rPr>
        <w:t>’</w:t>
      </w:r>
      <w:r w:rsidRPr="008F64D9">
        <w:rPr>
          <w:lang w:val="fr-FR"/>
        </w:rPr>
        <w:t xml:space="preserve">ils </w:t>
      </w:r>
      <w:r w:rsidR="00A13FD9">
        <w:rPr>
          <w:lang w:val="fr-FR"/>
        </w:rPr>
        <w:t>rencontre</w:t>
      </w:r>
      <w:r w:rsidR="00626A5B">
        <w:rPr>
          <w:lang w:val="fr-FR"/>
        </w:rPr>
        <w:t xml:space="preserve">nt.  </w:t>
      </w:r>
      <w:r w:rsidR="00626A5B" w:rsidRPr="008F64D9">
        <w:rPr>
          <w:lang w:val="fr-FR"/>
        </w:rPr>
        <w:t>En</w:t>
      </w:r>
      <w:r w:rsidRPr="008F64D9">
        <w:rPr>
          <w:lang w:val="fr-FR"/>
        </w:rPr>
        <w:t xml:space="preserve">tre le manque de ressources et les capacités limitées, de nombreux obstacles les </w:t>
      </w:r>
      <w:r w:rsidR="00A13FD9">
        <w:rPr>
          <w:lang w:val="fr-FR"/>
        </w:rPr>
        <w:t>empêchent</w:t>
      </w:r>
      <w:r w:rsidRPr="008F64D9">
        <w:rPr>
          <w:lang w:val="fr-FR"/>
        </w:rPr>
        <w:t xml:space="preserve"> d</w:t>
      </w:r>
      <w:r w:rsidR="00441E48">
        <w:rPr>
          <w:lang w:val="fr-FR"/>
        </w:rPr>
        <w:t>’</w:t>
      </w:r>
      <w:r w:rsidRPr="008F64D9">
        <w:rPr>
          <w:lang w:val="fr-FR"/>
        </w:rPr>
        <w:t>utiliser pleinement le système de la propriété intellectuelle pour protéger leurs innovatio</w:t>
      </w:r>
      <w:r w:rsidR="00626A5B" w:rsidRPr="008F64D9">
        <w:rPr>
          <w:lang w:val="fr-FR"/>
        </w:rPr>
        <w:t>ns</w:t>
      </w:r>
      <w:r w:rsidR="00626A5B">
        <w:rPr>
          <w:lang w:val="fr-FR"/>
        </w:rPr>
        <w:t xml:space="preserve">.  </w:t>
      </w:r>
      <w:r w:rsidR="00626A5B" w:rsidRPr="008F64D9">
        <w:rPr>
          <w:lang w:val="fr-FR"/>
        </w:rPr>
        <w:t>Ce</w:t>
      </w:r>
      <w:r w:rsidRPr="008F64D9">
        <w:rPr>
          <w:lang w:val="fr-FR"/>
        </w:rPr>
        <w:t xml:space="preserve">rtaines initiatives en cours </w:t>
      </w:r>
      <w:r w:rsidR="00A13FD9">
        <w:rPr>
          <w:lang w:val="fr-FR"/>
        </w:rPr>
        <w:t>contribuent</w:t>
      </w:r>
      <w:r w:rsidRPr="008F64D9">
        <w:rPr>
          <w:lang w:val="fr-FR"/>
        </w:rPr>
        <w:t xml:space="preserve"> à encourager l</w:t>
      </w:r>
      <w:r w:rsidR="00441E48">
        <w:rPr>
          <w:lang w:val="fr-FR"/>
        </w:rPr>
        <w:t>’</w:t>
      </w:r>
      <w:r w:rsidRPr="008F64D9">
        <w:rPr>
          <w:lang w:val="fr-FR"/>
        </w:rPr>
        <w:t xml:space="preserve">innovation dans le domaine des technologies vertes, comme les </w:t>
      </w:r>
      <w:r w:rsidR="005C1CBC">
        <w:rPr>
          <w:lang w:val="fr-FR"/>
        </w:rPr>
        <w:t>“</w:t>
      </w:r>
      <w:r w:rsidR="005C1CBC" w:rsidRPr="008F64D9">
        <w:rPr>
          <w:lang w:val="fr-FR"/>
        </w:rPr>
        <w:t>C</w:t>
      </w:r>
      <w:r w:rsidRPr="008F64D9">
        <w:rPr>
          <w:lang w:val="fr-FR"/>
        </w:rPr>
        <w:t>leantech Lab</w:t>
      </w:r>
      <w:r w:rsidR="005C1CBC" w:rsidRPr="008F64D9">
        <w:rPr>
          <w:lang w:val="fr-FR"/>
        </w:rPr>
        <w:t>s</w:t>
      </w:r>
      <w:r w:rsidR="005C1CBC">
        <w:rPr>
          <w:lang w:val="fr-FR"/>
        </w:rPr>
        <w:t>”</w:t>
      </w:r>
      <w:r w:rsidRPr="008F64D9">
        <w:rPr>
          <w:lang w:val="fr-FR"/>
        </w:rPr>
        <w:t xml:space="preserve"> où les entrepreneurs </w:t>
      </w:r>
      <w:r w:rsidR="00A13FD9">
        <w:rPr>
          <w:lang w:val="fr-FR"/>
        </w:rPr>
        <w:t>peuvent</w:t>
      </w:r>
      <w:r w:rsidRPr="008F64D9">
        <w:rPr>
          <w:lang w:val="fr-FR"/>
        </w:rPr>
        <w:t xml:space="preserve"> accéder à des infrastructures de pointe pour mettre au point leur technologie, ou le </w:t>
      </w:r>
      <w:r w:rsidR="005C1CBC">
        <w:rPr>
          <w:lang w:val="fr-FR"/>
        </w:rPr>
        <w:t>“</w:t>
      </w:r>
      <w:r w:rsidR="005C1CBC" w:rsidRPr="008F64D9">
        <w:rPr>
          <w:lang w:val="fr-FR"/>
        </w:rPr>
        <w:t>E</w:t>
      </w:r>
      <w:r w:rsidRPr="008F64D9">
        <w:rPr>
          <w:lang w:val="fr-FR"/>
        </w:rPr>
        <w:t>nergy Sustainable Fun</w:t>
      </w:r>
      <w:r w:rsidR="005C1CBC" w:rsidRPr="008F64D9">
        <w:rPr>
          <w:lang w:val="fr-FR"/>
        </w:rPr>
        <w:t>d</w:t>
      </w:r>
      <w:r w:rsidR="005C1CBC">
        <w:rPr>
          <w:lang w:val="fr-FR"/>
        </w:rPr>
        <w:t>”</w:t>
      </w:r>
      <w:r w:rsidRPr="008F64D9">
        <w:rPr>
          <w:lang w:val="fr-FR"/>
        </w:rPr>
        <w:t xml:space="preserve"> qui finan</w:t>
      </w:r>
      <w:r w:rsidR="00A13FD9">
        <w:rPr>
          <w:lang w:val="fr-FR"/>
        </w:rPr>
        <w:t>ce</w:t>
      </w:r>
      <w:r w:rsidRPr="008F64D9">
        <w:rPr>
          <w:lang w:val="fr-FR"/>
        </w:rPr>
        <w:t xml:space="preserve"> la recherche</w:t>
      </w:r>
      <w:r w:rsidR="008D583D">
        <w:rPr>
          <w:lang w:val="fr-FR"/>
        </w:rPr>
        <w:noBreakHyphen/>
      </w:r>
      <w:r w:rsidRPr="008F64D9">
        <w:rPr>
          <w:lang w:val="fr-FR"/>
        </w:rPr>
        <w:t>développement dans le domaine des technologies propres et vis</w:t>
      </w:r>
      <w:r w:rsidR="00A13FD9">
        <w:rPr>
          <w:lang w:val="fr-FR"/>
        </w:rPr>
        <w:t>e</w:t>
      </w:r>
      <w:r w:rsidRPr="008F64D9">
        <w:rPr>
          <w:lang w:val="fr-FR"/>
        </w:rPr>
        <w:t xml:space="preserve"> à créer des synergies entre le monde universitaire et le secteur privé </w:t>
      </w:r>
      <w:r w:rsidR="00680AB3">
        <w:rPr>
          <w:lang w:val="fr-FR"/>
        </w:rPr>
        <w:t xml:space="preserve">afin </w:t>
      </w:r>
      <w:r w:rsidRPr="008F64D9">
        <w:rPr>
          <w:lang w:val="fr-FR"/>
        </w:rPr>
        <w:t xml:space="preserve">que des solutions vertes </w:t>
      </w:r>
      <w:r w:rsidR="00680AB3">
        <w:rPr>
          <w:lang w:val="fr-FR"/>
        </w:rPr>
        <w:t xml:space="preserve">puissent être </w:t>
      </w:r>
      <w:r w:rsidRPr="008F64D9">
        <w:rPr>
          <w:lang w:val="fr-FR"/>
        </w:rPr>
        <w:t>mises sur le marc</w:t>
      </w:r>
      <w:r w:rsidR="00626A5B" w:rsidRPr="008F64D9">
        <w:rPr>
          <w:lang w:val="fr-FR"/>
        </w:rPr>
        <w:t>hé</w:t>
      </w:r>
      <w:r w:rsidR="00626A5B">
        <w:rPr>
          <w:lang w:val="fr-FR"/>
        </w:rPr>
        <w:t xml:space="preserve">.  </w:t>
      </w:r>
      <w:r w:rsidR="00626A5B" w:rsidRPr="00DF6546">
        <w:rPr>
          <w:lang w:val="fr-FR"/>
        </w:rPr>
        <w:t>D</w:t>
      </w:r>
      <w:r w:rsidR="00626A5B">
        <w:rPr>
          <w:lang w:val="fr-FR"/>
        </w:rPr>
        <w:t>’</w:t>
      </w:r>
      <w:r w:rsidR="00626A5B" w:rsidRPr="00DF6546">
        <w:rPr>
          <w:lang w:val="fr-FR"/>
        </w:rPr>
        <w:t>a</w:t>
      </w:r>
      <w:r w:rsidR="00DF6546" w:rsidRPr="00DF6546">
        <w:rPr>
          <w:lang w:val="fr-FR"/>
        </w:rPr>
        <w:t>utres idées sur la manière de favoriser l</w:t>
      </w:r>
      <w:r w:rsidR="00441E48">
        <w:rPr>
          <w:lang w:val="fr-FR"/>
        </w:rPr>
        <w:t>’</w:t>
      </w:r>
      <w:r w:rsidR="00DF6546" w:rsidRPr="00DF6546">
        <w:rPr>
          <w:lang w:val="fr-FR"/>
        </w:rPr>
        <w:t xml:space="preserve">innovation dans ce </w:t>
      </w:r>
      <w:r w:rsidR="00DF6546" w:rsidRPr="00DF6546">
        <w:rPr>
          <w:lang w:val="fr-FR"/>
        </w:rPr>
        <w:lastRenderedPageBreak/>
        <w:t xml:space="preserve">domaine </w:t>
      </w:r>
      <w:r w:rsidR="00A13FD9">
        <w:rPr>
          <w:lang w:val="fr-FR"/>
        </w:rPr>
        <w:t>vont</w:t>
      </w:r>
      <w:r w:rsidR="00DF6546" w:rsidRPr="00DF6546">
        <w:rPr>
          <w:lang w:val="fr-FR"/>
        </w:rPr>
        <w:t xml:space="preserve"> de la promotion d</w:t>
      </w:r>
      <w:r w:rsidR="00441E48">
        <w:rPr>
          <w:lang w:val="fr-FR"/>
        </w:rPr>
        <w:t>’</w:t>
      </w:r>
      <w:r w:rsidR="00DF6546" w:rsidRPr="00DF6546">
        <w:rPr>
          <w:lang w:val="fr-FR"/>
        </w:rPr>
        <w:t>une culture de la propriété intellectuelle à un stade précoce du développement technologique à la sensibilisation aux services numériques fournis par les offices nationaux de propriété intellectuelle, en passant par la réduction des obstacles juridiques à la concession de licences de brevets ou le renforcement de la coopération internationale entre les inventeurs de technologies vertes.</w:t>
      </w:r>
    </w:p>
    <w:p w:rsidR="005C1CBC" w:rsidRPr="00A13FD9" w:rsidRDefault="00DF6546" w:rsidP="00212ECB">
      <w:pPr>
        <w:pStyle w:val="Heading3"/>
      </w:pPr>
      <w:r w:rsidRPr="00A13FD9">
        <w:t>Débat</w:t>
      </w:r>
      <w:r w:rsidR="002009D4" w:rsidRPr="00A13FD9">
        <w:t> </w:t>
      </w:r>
      <w:r w:rsidRPr="00A13FD9">
        <w:t>3</w:t>
      </w:r>
    </w:p>
    <w:p w:rsidR="008D583D" w:rsidRDefault="00EA66BD" w:rsidP="008D583D">
      <w:pPr>
        <w:pStyle w:val="ONUMFS"/>
        <w:rPr>
          <w:lang w:val="fr-FR"/>
        </w:rPr>
      </w:pPr>
      <w:r w:rsidRPr="00A13FD9">
        <w:rPr>
          <w:lang w:val="fr-FR"/>
        </w:rPr>
        <w:t>Le débat</w:t>
      </w:r>
      <w:r w:rsidR="002009D4" w:rsidRPr="00A13FD9">
        <w:rPr>
          <w:lang w:val="fr-FR"/>
        </w:rPr>
        <w:t> </w:t>
      </w:r>
      <w:r w:rsidRPr="00A13FD9">
        <w:rPr>
          <w:lang w:val="fr-FR"/>
        </w:rPr>
        <w:t xml:space="preserve">3 </w:t>
      </w:r>
      <w:r w:rsidR="00A13FD9">
        <w:rPr>
          <w:lang w:val="fr-FR"/>
        </w:rPr>
        <w:t>portait</w:t>
      </w:r>
      <w:r w:rsidRPr="00A13FD9">
        <w:rPr>
          <w:lang w:val="fr-FR"/>
        </w:rPr>
        <w:t xml:space="preserve"> sur les défis auxquels sont confrontés en particulier les pays en développement, pour encourager les innovations vertes, y accéder et les utiliser, ainsi que sur les politiques et autres initiatives </w:t>
      </w:r>
      <w:r w:rsidR="00A13FD9">
        <w:rPr>
          <w:lang w:val="fr-FR"/>
        </w:rPr>
        <w:t xml:space="preserve">pouvant </w:t>
      </w:r>
      <w:r w:rsidRPr="00A13FD9">
        <w:rPr>
          <w:lang w:val="fr-FR"/>
        </w:rPr>
        <w:t>être adoptées pour y faire fa</w:t>
      </w:r>
      <w:r w:rsidR="00626A5B" w:rsidRPr="00A13FD9">
        <w:rPr>
          <w:lang w:val="fr-FR"/>
        </w:rPr>
        <w:t>ce</w:t>
      </w:r>
      <w:r w:rsidR="00626A5B">
        <w:rPr>
          <w:lang w:val="fr-FR"/>
        </w:rPr>
        <w:t xml:space="preserve">.  </w:t>
      </w:r>
      <w:r w:rsidR="00626A5B" w:rsidRPr="00A13FD9">
        <w:rPr>
          <w:lang w:val="fr-FR"/>
        </w:rPr>
        <w:t>Le</w:t>
      </w:r>
      <w:r w:rsidRPr="00A13FD9">
        <w:rPr>
          <w:lang w:val="fr-FR"/>
        </w:rPr>
        <w:t xml:space="preserve"> conférencier, M.</w:t>
      </w:r>
      <w:r w:rsidR="007A21D0" w:rsidRPr="00A13FD9">
        <w:rPr>
          <w:lang w:val="fr-FR"/>
        </w:rPr>
        <w:t> </w:t>
      </w:r>
      <w:r w:rsidRPr="00A13FD9">
        <w:rPr>
          <w:lang w:val="fr-FR"/>
        </w:rPr>
        <w:t>Raghunathan, président</w:t>
      </w:r>
      <w:r w:rsidR="008D583D">
        <w:rPr>
          <w:lang w:val="fr-FR"/>
        </w:rPr>
        <w:noBreakHyphen/>
      </w:r>
      <w:r w:rsidRPr="00A13FD9">
        <w:rPr>
          <w:lang w:val="fr-FR"/>
        </w:rPr>
        <w:t xml:space="preserve">directeur général du bureau de Singapour du Fonds mondial pour la nature (WWF), a présenté les défis auxquels </w:t>
      </w:r>
      <w:r w:rsidR="00A13FD9">
        <w:rPr>
          <w:lang w:val="fr-FR"/>
        </w:rPr>
        <w:t>sont</w:t>
      </w:r>
      <w:r w:rsidRPr="00A13FD9">
        <w:rPr>
          <w:lang w:val="fr-FR"/>
        </w:rPr>
        <w:t xml:space="preserve"> confrontés les pays de l</w:t>
      </w:r>
      <w:r w:rsidR="00441E48">
        <w:rPr>
          <w:lang w:val="fr-FR"/>
        </w:rPr>
        <w:t>’</w:t>
      </w:r>
      <w:r w:rsidRPr="00A13FD9">
        <w:rPr>
          <w:lang w:val="fr-FR"/>
        </w:rPr>
        <w:t>ASEAN dans le domaine de l</w:t>
      </w:r>
      <w:r w:rsidR="00441E48">
        <w:rPr>
          <w:lang w:val="fr-FR"/>
        </w:rPr>
        <w:t>’</w:t>
      </w:r>
      <w:r w:rsidRPr="00A13FD9">
        <w:rPr>
          <w:lang w:val="fr-FR"/>
        </w:rPr>
        <w:t xml:space="preserve">innovation verte, ainsi que certaines initiatives porteuses </w:t>
      </w:r>
      <w:r w:rsidRPr="00EA66BD">
        <w:rPr>
          <w:lang w:val="fr-FR"/>
        </w:rPr>
        <w:t>d</w:t>
      </w:r>
      <w:r w:rsidR="00441E48">
        <w:rPr>
          <w:lang w:val="fr-FR"/>
        </w:rPr>
        <w:t>’</w:t>
      </w:r>
      <w:r w:rsidRPr="00EA66BD">
        <w:rPr>
          <w:lang w:val="fr-FR"/>
        </w:rPr>
        <w:t>espoir pour l</w:t>
      </w:r>
      <w:r w:rsidR="00441E48">
        <w:rPr>
          <w:lang w:val="fr-FR"/>
        </w:rPr>
        <w:t>’</w:t>
      </w:r>
      <w:r w:rsidRPr="00EA66BD">
        <w:rPr>
          <w:lang w:val="fr-FR"/>
        </w:rPr>
        <w:t>aven</w:t>
      </w:r>
      <w:r w:rsidR="00626A5B" w:rsidRPr="00EA66BD">
        <w:rPr>
          <w:lang w:val="fr-FR"/>
        </w:rPr>
        <w:t>ir</w:t>
      </w:r>
      <w:r w:rsidR="00626A5B">
        <w:rPr>
          <w:lang w:val="fr-FR"/>
        </w:rPr>
        <w:t xml:space="preserve">.  </w:t>
      </w:r>
      <w:r w:rsidR="00626A5B" w:rsidRPr="00EA66BD">
        <w:rPr>
          <w:lang w:val="fr-FR"/>
        </w:rPr>
        <w:t>Le</w:t>
      </w:r>
      <w:r w:rsidRPr="00EA66BD">
        <w:rPr>
          <w:lang w:val="fr-FR"/>
        </w:rPr>
        <w:t xml:space="preserve">s pays de la région </w:t>
      </w:r>
      <w:r w:rsidR="00A13FD9">
        <w:rPr>
          <w:lang w:val="fr-FR"/>
        </w:rPr>
        <w:t>sont</w:t>
      </w:r>
      <w:r w:rsidRPr="00EA66BD">
        <w:rPr>
          <w:lang w:val="fr-FR"/>
        </w:rPr>
        <w:t xml:space="preserve"> confrontés à des défis environnementaux multiples et variés, de l</w:t>
      </w:r>
      <w:r w:rsidR="00441E48">
        <w:rPr>
          <w:lang w:val="fr-FR"/>
        </w:rPr>
        <w:t>’</w:t>
      </w:r>
      <w:r w:rsidRPr="00EA66BD">
        <w:rPr>
          <w:lang w:val="fr-FR"/>
        </w:rPr>
        <w:t>insécurité alimentaire en Indonésie à la perte de biodiversité au Cambodge, en passant par les risques pour les populations vivant sous le niveau de la mer à Singapo</w:t>
      </w:r>
      <w:r w:rsidR="00626A5B" w:rsidRPr="00EA66BD">
        <w:rPr>
          <w:lang w:val="fr-FR"/>
        </w:rPr>
        <w:t>ur</w:t>
      </w:r>
      <w:r w:rsidR="00626A5B">
        <w:rPr>
          <w:lang w:val="fr-FR"/>
        </w:rPr>
        <w:t xml:space="preserve">.  </w:t>
      </w:r>
      <w:r w:rsidR="00626A5B" w:rsidRPr="00EA66BD">
        <w:rPr>
          <w:lang w:val="fr-FR"/>
        </w:rPr>
        <w:t>Di</w:t>
      </w:r>
      <w:r w:rsidRPr="00EA66BD">
        <w:rPr>
          <w:lang w:val="fr-FR"/>
        </w:rPr>
        <w:t xml:space="preserve">fférentes solutions innovantes </w:t>
      </w:r>
      <w:r w:rsidR="00A13FD9">
        <w:rPr>
          <w:lang w:val="fr-FR"/>
        </w:rPr>
        <w:t>voient</w:t>
      </w:r>
      <w:r w:rsidR="00DC2058">
        <w:rPr>
          <w:lang w:val="fr-FR"/>
        </w:rPr>
        <w:t xml:space="preserve"> </w:t>
      </w:r>
      <w:r w:rsidRPr="00EA66BD">
        <w:rPr>
          <w:lang w:val="fr-FR"/>
        </w:rPr>
        <w:t>le jour pour y remédi</w:t>
      </w:r>
      <w:r w:rsidR="00626A5B" w:rsidRPr="00EA66BD">
        <w:rPr>
          <w:lang w:val="fr-FR"/>
        </w:rPr>
        <w:t>er</w:t>
      </w:r>
      <w:r w:rsidR="00626A5B">
        <w:rPr>
          <w:lang w:val="fr-FR"/>
        </w:rPr>
        <w:t xml:space="preserve">.  </w:t>
      </w:r>
      <w:r w:rsidR="00626A5B" w:rsidRPr="00591CD3">
        <w:rPr>
          <w:lang w:val="fr-FR"/>
        </w:rPr>
        <w:t>Pa</w:t>
      </w:r>
      <w:r w:rsidR="00591CD3" w:rsidRPr="00591CD3">
        <w:rPr>
          <w:lang w:val="fr-FR"/>
        </w:rPr>
        <w:t>r exemple, un outil d</w:t>
      </w:r>
      <w:r w:rsidR="00441E48">
        <w:rPr>
          <w:lang w:val="fr-FR"/>
        </w:rPr>
        <w:t>’</w:t>
      </w:r>
      <w:r w:rsidR="00591CD3" w:rsidRPr="00591CD3">
        <w:rPr>
          <w:lang w:val="fr-FR"/>
        </w:rPr>
        <w:t xml:space="preserve">intelligence artificielle </w:t>
      </w:r>
      <w:r w:rsidR="00DC2058">
        <w:rPr>
          <w:lang w:val="fr-FR"/>
        </w:rPr>
        <w:t>aid</w:t>
      </w:r>
      <w:r w:rsidR="00A13FD9">
        <w:rPr>
          <w:lang w:val="fr-FR"/>
        </w:rPr>
        <w:t>e</w:t>
      </w:r>
      <w:r w:rsidR="00591CD3" w:rsidRPr="00591CD3">
        <w:rPr>
          <w:lang w:val="fr-FR"/>
        </w:rPr>
        <w:t xml:space="preserve"> les gardes forestiers à surveiller la présence d</w:t>
      </w:r>
      <w:r w:rsidR="00441E48">
        <w:rPr>
          <w:lang w:val="fr-FR"/>
        </w:rPr>
        <w:t>’</w:t>
      </w:r>
      <w:r w:rsidR="00591CD3" w:rsidRPr="00591CD3">
        <w:rPr>
          <w:lang w:val="fr-FR"/>
        </w:rPr>
        <w:t>animaux dans les forêts cambodgiennes, à prédire leurs mouvements et le risque de braconna</w:t>
      </w:r>
      <w:r w:rsidR="00626A5B" w:rsidRPr="00591CD3">
        <w:rPr>
          <w:lang w:val="fr-FR"/>
        </w:rPr>
        <w:t>ge</w:t>
      </w:r>
      <w:r w:rsidR="00626A5B">
        <w:rPr>
          <w:lang w:val="fr-FR"/>
        </w:rPr>
        <w:t xml:space="preserve">.  </w:t>
      </w:r>
      <w:r w:rsidR="00626A5B" w:rsidRPr="00591CD3">
        <w:rPr>
          <w:lang w:val="fr-FR"/>
        </w:rPr>
        <w:t>Un</w:t>
      </w:r>
      <w:r w:rsidR="00591CD3" w:rsidRPr="00591CD3">
        <w:rPr>
          <w:lang w:val="fr-FR"/>
        </w:rPr>
        <w:t xml:space="preserve"> autre exemple </w:t>
      </w:r>
      <w:r w:rsidR="00A13FD9">
        <w:rPr>
          <w:lang w:val="fr-FR"/>
        </w:rPr>
        <w:t>est</w:t>
      </w:r>
      <w:r w:rsidR="00591CD3" w:rsidRPr="00591CD3">
        <w:rPr>
          <w:lang w:val="fr-FR"/>
        </w:rPr>
        <w:t xml:space="preserve"> celui d</w:t>
      </w:r>
      <w:r w:rsidR="00441E48">
        <w:rPr>
          <w:lang w:val="fr-FR"/>
        </w:rPr>
        <w:t>’</w:t>
      </w:r>
      <w:r w:rsidR="00591CD3" w:rsidRPr="00591CD3">
        <w:rPr>
          <w:lang w:val="fr-FR"/>
        </w:rPr>
        <w:t xml:space="preserve">une plateforme en Indonésie </w:t>
      </w:r>
      <w:r w:rsidR="00DC2058">
        <w:rPr>
          <w:lang w:val="fr-FR"/>
        </w:rPr>
        <w:t>qui orient</w:t>
      </w:r>
      <w:r w:rsidR="00A13FD9">
        <w:rPr>
          <w:lang w:val="fr-FR"/>
        </w:rPr>
        <w:t>e</w:t>
      </w:r>
      <w:r w:rsidR="00DC2058">
        <w:rPr>
          <w:lang w:val="fr-FR"/>
        </w:rPr>
        <w:t xml:space="preserve"> </w:t>
      </w:r>
      <w:r w:rsidR="00591CD3" w:rsidRPr="00591CD3">
        <w:rPr>
          <w:lang w:val="fr-FR"/>
        </w:rPr>
        <w:t>les fonds des investisseurs vers les agriculteurs pour qu</w:t>
      </w:r>
      <w:r w:rsidR="00441E48">
        <w:rPr>
          <w:lang w:val="fr-FR"/>
        </w:rPr>
        <w:t>’</w:t>
      </w:r>
      <w:r w:rsidR="00591CD3" w:rsidRPr="00591CD3">
        <w:rPr>
          <w:lang w:val="fr-FR"/>
        </w:rPr>
        <w:t>ils achètent des semences et fassent des récoltes, contribuant ainsi à assurer l</w:t>
      </w:r>
      <w:r w:rsidR="00441E48">
        <w:rPr>
          <w:lang w:val="fr-FR"/>
        </w:rPr>
        <w:t>’</w:t>
      </w:r>
      <w:r w:rsidR="00591CD3" w:rsidRPr="00591CD3">
        <w:rPr>
          <w:lang w:val="fr-FR"/>
        </w:rPr>
        <w:t>approvisionnement alimentai</w:t>
      </w:r>
      <w:r w:rsidR="00626A5B" w:rsidRPr="00591CD3">
        <w:rPr>
          <w:lang w:val="fr-FR"/>
        </w:rPr>
        <w:t>re</w:t>
      </w:r>
      <w:r w:rsidR="00626A5B">
        <w:rPr>
          <w:lang w:val="fr-FR"/>
        </w:rPr>
        <w:t xml:space="preserve">.  </w:t>
      </w:r>
      <w:r w:rsidR="00626A5B" w:rsidRPr="00591CD3">
        <w:rPr>
          <w:lang w:val="fr-FR"/>
        </w:rPr>
        <w:t>Da</w:t>
      </w:r>
      <w:r w:rsidR="00591CD3" w:rsidRPr="00591CD3">
        <w:rPr>
          <w:lang w:val="fr-FR"/>
        </w:rPr>
        <w:t xml:space="preserve">vantage de solutions innovantes à des prix accessibles devraient être disponibles pour les </w:t>
      </w:r>
      <w:r w:rsidR="00DC2058">
        <w:rPr>
          <w:lang w:val="fr-FR"/>
        </w:rPr>
        <w:t>habitants</w:t>
      </w:r>
      <w:r w:rsidR="00591CD3" w:rsidRPr="00591CD3">
        <w:rPr>
          <w:lang w:val="fr-FR"/>
        </w:rPr>
        <w:t xml:space="preserve"> de cette régi</w:t>
      </w:r>
      <w:r w:rsidR="00626A5B" w:rsidRPr="00591CD3">
        <w:rPr>
          <w:lang w:val="fr-FR"/>
        </w:rPr>
        <w:t>on</w:t>
      </w:r>
      <w:r w:rsidR="00626A5B">
        <w:rPr>
          <w:lang w:val="fr-FR"/>
        </w:rPr>
        <w:t xml:space="preserve">.  </w:t>
      </w:r>
      <w:r w:rsidR="00626A5B" w:rsidRPr="00591CD3">
        <w:rPr>
          <w:lang w:val="fr-FR"/>
        </w:rPr>
        <w:t>Il</w:t>
      </w:r>
      <w:r w:rsidR="00591CD3" w:rsidRPr="00591CD3">
        <w:rPr>
          <w:lang w:val="fr-FR"/>
        </w:rPr>
        <w:t xml:space="preserve"> </w:t>
      </w:r>
      <w:r w:rsidR="00A13FD9">
        <w:rPr>
          <w:lang w:val="fr-FR"/>
        </w:rPr>
        <w:t>est</w:t>
      </w:r>
      <w:r w:rsidR="00591CD3" w:rsidRPr="00591CD3">
        <w:rPr>
          <w:lang w:val="fr-FR"/>
        </w:rPr>
        <w:t xml:space="preserve"> nécessaire d</w:t>
      </w:r>
      <w:r w:rsidR="00441E48">
        <w:rPr>
          <w:lang w:val="fr-FR"/>
        </w:rPr>
        <w:t>’</w:t>
      </w:r>
      <w:r w:rsidR="00591CD3" w:rsidRPr="00591CD3">
        <w:rPr>
          <w:lang w:val="fr-FR"/>
        </w:rPr>
        <w:t>identifier les inventions permett</w:t>
      </w:r>
      <w:r w:rsidR="00A13FD9">
        <w:rPr>
          <w:lang w:val="fr-FR"/>
        </w:rPr>
        <w:t>a</w:t>
      </w:r>
      <w:r w:rsidR="00591CD3" w:rsidRPr="00591CD3">
        <w:rPr>
          <w:lang w:val="fr-FR"/>
        </w:rPr>
        <w:t xml:space="preserve">nt de relever les défis particuliers auxquels on </w:t>
      </w:r>
      <w:r w:rsidR="00A13FD9">
        <w:rPr>
          <w:lang w:val="fr-FR"/>
        </w:rPr>
        <w:t>est</w:t>
      </w:r>
      <w:r w:rsidR="00591CD3" w:rsidRPr="00591CD3">
        <w:rPr>
          <w:lang w:val="fr-FR"/>
        </w:rPr>
        <w:t xml:space="preserve"> confronté et </w:t>
      </w:r>
      <w:r w:rsidR="00A13FD9">
        <w:rPr>
          <w:lang w:val="fr-FR"/>
        </w:rPr>
        <w:t>pouvant</w:t>
      </w:r>
      <w:r w:rsidR="00591CD3" w:rsidRPr="00591CD3">
        <w:rPr>
          <w:lang w:val="fr-FR"/>
        </w:rPr>
        <w:t xml:space="preserve"> réellement avoir un impact sur les populations en général</w:t>
      </w:r>
      <w:r w:rsidR="00A13FD9">
        <w:rPr>
          <w:lang w:val="fr-FR"/>
        </w:rPr>
        <w:t>,</w:t>
      </w:r>
      <w:r w:rsidR="00591CD3" w:rsidRPr="00591CD3">
        <w:rPr>
          <w:lang w:val="fr-FR"/>
        </w:rPr>
        <w:t xml:space="preserve"> de faciliter le financement</w:t>
      </w:r>
      <w:r w:rsidR="00A13FD9">
        <w:rPr>
          <w:lang w:val="fr-FR"/>
        </w:rPr>
        <w:t>,</w:t>
      </w:r>
      <w:r w:rsidR="00591CD3" w:rsidRPr="00591CD3">
        <w:rPr>
          <w:lang w:val="fr-FR"/>
        </w:rPr>
        <w:t xml:space="preserve"> d</w:t>
      </w:r>
      <w:r w:rsidR="00441E48">
        <w:rPr>
          <w:lang w:val="fr-FR"/>
        </w:rPr>
        <w:t>’</w:t>
      </w:r>
      <w:r w:rsidR="00591CD3" w:rsidRPr="00591CD3">
        <w:rPr>
          <w:lang w:val="fr-FR"/>
        </w:rPr>
        <w:t>encourager les entreprises, les innovateurs et les communautés à travailler ensemble</w:t>
      </w:r>
      <w:r w:rsidR="00A13FD9">
        <w:rPr>
          <w:lang w:val="fr-FR"/>
        </w:rPr>
        <w:t>,</w:t>
      </w:r>
      <w:r w:rsidR="00591CD3" w:rsidRPr="00591CD3">
        <w:rPr>
          <w:lang w:val="fr-FR"/>
        </w:rPr>
        <w:t xml:space="preserve"> et de mettre en place des politiques pour une commercialisation plus rapide de la propriété intellectuelle.</w:t>
      </w:r>
    </w:p>
    <w:p w:rsidR="008D583D" w:rsidRDefault="00591CD3" w:rsidP="008D583D">
      <w:pPr>
        <w:pStyle w:val="ONUMFS"/>
        <w:rPr>
          <w:lang w:val="fr-FR"/>
        </w:rPr>
      </w:pPr>
      <w:r w:rsidRPr="00591CD3">
        <w:rPr>
          <w:lang w:val="fr-FR"/>
        </w:rPr>
        <w:t xml:space="preserve">Les </w:t>
      </w:r>
      <w:r w:rsidR="00DC2058">
        <w:rPr>
          <w:lang w:val="fr-FR"/>
        </w:rPr>
        <w:t xml:space="preserve">intervenants ont réagi à </w:t>
      </w:r>
      <w:r w:rsidRPr="00591CD3">
        <w:rPr>
          <w:lang w:val="fr-FR"/>
        </w:rPr>
        <w:t>cet expo</w:t>
      </w:r>
      <w:r w:rsidR="00626A5B" w:rsidRPr="00591CD3">
        <w:rPr>
          <w:lang w:val="fr-FR"/>
        </w:rPr>
        <w:t>sé</w:t>
      </w:r>
      <w:r w:rsidR="00626A5B">
        <w:rPr>
          <w:lang w:val="fr-FR"/>
        </w:rPr>
        <w:t xml:space="preserve">.  </w:t>
      </w:r>
      <w:r w:rsidR="00626A5B" w:rsidRPr="00A34DE1">
        <w:rPr>
          <w:lang w:val="fr-FR"/>
        </w:rPr>
        <w:t>To</w:t>
      </w:r>
      <w:r w:rsidR="00A34DE1" w:rsidRPr="00A34DE1">
        <w:rPr>
          <w:lang w:val="fr-FR"/>
        </w:rPr>
        <w:t>ut d</w:t>
      </w:r>
      <w:r w:rsidR="00441E48">
        <w:rPr>
          <w:lang w:val="fr-FR"/>
        </w:rPr>
        <w:t>’</w:t>
      </w:r>
      <w:r w:rsidR="00A34DE1" w:rsidRPr="00A34DE1">
        <w:rPr>
          <w:lang w:val="fr-FR"/>
        </w:rPr>
        <w:t>abord, Mme</w:t>
      </w:r>
      <w:r w:rsidR="007A21D0">
        <w:rPr>
          <w:lang w:val="fr-FR"/>
        </w:rPr>
        <w:t> </w:t>
      </w:r>
      <w:r w:rsidR="00212ECB">
        <w:rPr>
          <w:lang w:val="fr-FR"/>
        </w:rPr>
        <w:t>Amy </w:t>
      </w:r>
      <w:r w:rsidR="00A34DE1" w:rsidRPr="00A34DE1">
        <w:rPr>
          <w:lang w:val="fr-FR"/>
        </w:rPr>
        <w:t>Dietterich, directrice de la Division des défis mondiaux de l</w:t>
      </w:r>
      <w:r w:rsidR="00441E48">
        <w:rPr>
          <w:lang w:val="fr-FR"/>
        </w:rPr>
        <w:t>’</w:t>
      </w:r>
      <w:r w:rsidR="00A34DE1" w:rsidRPr="00A34DE1">
        <w:rPr>
          <w:lang w:val="fr-FR"/>
        </w:rPr>
        <w:t>OMPI, a souligné qu</w:t>
      </w:r>
      <w:r w:rsidR="00441E48">
        <w:rPr>
          <w:lang w:val="fr-FR"/>
        </w:rPr>
        <w:t>’</w:t>
      </w:r>
      <w:r w:rsidR="00A34DE1" w:rsidRPr="00A34DE1">
        <w:rPr>
          <w:lang w:val="fr-FR"/>
        </w:rPr>
        <w:t>en dépit de l</w:t>
      </w:r>
      <w:r w:rsidR="00441E48">
        <w:rPr>
          <w:lang w:val="fr-FR"/>
        </w:rPr>
        <w:t>’</w:t>
      </w:r>
      <w:r w:rsidR="00DC2058">
        <w:rPr>
          <w:lang w:val="fr-FR"/>
        </w:rPr>
        <w:t xml:space="preserve">immense </w:t>
      </w:r>
      <w:r w:rsidR="00A34DE1" w:rsidRPr="00A34DE1">
        <w:rPr>
          <w:lang w:val="fr-FR"/>
        </w:rPr>
        <w:t xml:space="preserve">opportunité de marché dans le domaine des technologies propres, 90% des innovations vertes </w:t>
      </w:r>
      <w:r w:rsidR="00A13FD9">
        <w:rPr>
          <w:lang w:val="fr-FR"/>
        </w:rPr>
        <w:t>ont</w:t>
      </w:r>
      <w:r w:rsidR="00A34DE1" w:rsidRPr="00A34DE1">
        <w:rPr>
          <w:lang w:val="fr-FR"/>
        </w:rPr>
        <w:t xml:space="preserve"> lieu dans les pays de l</w:t>
      </w:r>
      <w:r w:rsidR="00441E48">
        <w:rPr>
          <w:lang w:val="fr-FR"/>
        </w:rPr>
        <w:t>’</w:t>
      </w:r>
      <w:r w:rsidR="00A34DE1" w:rsidRPr="00A34DE1">
        <w:rPr>
          <w:lang w:val="fr-FR"/>
        </w:rPr>
        <w:t>O</w:t>
      </w:r>
      <w:r w:rsidR="00626A5B" w:rsidRPr="00A34DE1">
        <w:rPr>
          <w:lang w:val="fr-FR"/>
        </w:rPr>
        <w:t>CDE</w:t>
      </w:r>
      <w:r w:rsidR="00626A5B">
        <w:rPr>
          <w:lang w:val="fr-FR"/>
        </w:rPr>
        <w:t xml:space="preserve">.  </w:t>
      </w:r>
      <w:r w:rsidR="00626A5B" w:rsidRPr="00A34DE1">
        <w:rPr>
          <w:lang w:val="fr-FR"/>
        </w:rPr>
        <w:t>Il</w:t>
      </w:r>
      <w:r w:rsidR="00A34DE1" w:rsidRPr="00A34DE1">
        <w:rPr>
          <w:lang w:val="fr-FR"/>
        </w:rPr>
        <w:t xml:space="preserve"> </w:t>
      </w:r>
      <w:r w:rsidR="00A13FD9">
        <w:rPr>
          <w:lang w:val="fr-FR"/>
        </w:rPr>
        <w:t>est</w:t>
      </w:r>
      <w:r w:rsidR="00A34DE1" w:rsidRPr="00A34DE1">
        <w:rPr>
          <w:lang w:val="fr-FR"/>
        </w:rPr>
        <w:t xml:space="preserve"> donc urgent de lancer des initiatives visant à renforcer les écosystèmes d</w:t>
      </w:r>
      <w:r w:rsidR="00441E48">
        <w:rPr>
          <w:lang w:val="fr-FR"/>
        </w:rPr>
        <w:t>’</w:t>
      </w:r>
      <w:r w:rsidR="00A34DE1" w:rsidRPr="00A34DE1">
        <w:rPr>
          <w:lang w:val="fr-FR"/>
        </w:rPr>
        <w:t>innovation nationaux dans les pays en développement, le transfert de technologies et les contrats de licence et de création collaborati</w:t>
      </w:r>
      <w:r w:rsidR="00626A5B" w:rsidRPr="00A34DE1">
        <w:rPr>
          <w:lang w:val="fr-FR"/>
        </w:rPr>
        <w:t>ve</w:t>
      </w:r>
      <w:r w:rsidR="00626A5B">
        <w:rPr>
          <w:lang w:val="fr-FR"/>
        </w:rPr>
        <w:t xml:space="preserve">.  </w:t>
      </w:r>
      <w:r w:rsidR="00626A5B" w:rsidRPr="00A34DE1">
        <w:rPr>
          <w:lang w:val="fr-FR"/>
        </w:rPr>
        <w:t>Po</w:t>
      </w:r>
      <w:r w:rsidR="00A34DE1" w:rsidRPr="00A34DE1">
        <w:rPr>
          <w:lang w:val="fr-FR"/>
        </w:rPr>
        <w:t xml:space="preserve">ur contribuer à ce processus, </w:t>
      </w:r>
      <w:r w:rsidR="00DC2058">
        <w:rPr>
          <w:lang w:val="fr-FR"/>
        </w:rPr>
        <w:t>la</w:t>
      </w:r>
      <w:r w:rsidR="00A34DE1" w:rsidRPr="00A34DE1">
        <w:rPr>
          <w:lang w:val="fr-FR"/>
        </w:rPr>
        <w:t xml:space="preserve"> plateforme </w:t>
      </w:r>
      <w:r w:rsidR="00212ECB">
        <w:rPr>
          <w:lang w:val="fr-FR"/>
        </w:rPr>
        <w:t>WIPO </w:t>
      </w:r>
      <w:r w:rsidR="00DC2058" w:rsidRPr="00A34DE1">
        <w:rPr>
          <w:lang w:val="fr-FR"/>
        </w:rPr>
        <w:t>GREEN</w:t>
      </w:r>
      <w:r w:rsidR="00DC2058">
        <w:rPr>
          <w:lang w:val="fr-FR"/>
        </w:rPr>
        <w:t xml:space="preserve"> visant </w:t>
      </w:r>
      <w:r w:rsidR="00A34DE1" w:rsidRPr="00A34DE1">
        <w:rPr>
          <w:lang w:val="fr-FR"/>
        </w:rPr>
        <w:t xml:space="preserve">à accélérer la transition mondiale vers des technologies plus vertes </w:t>
      </w:r>
      <w:r w:rsidR="00DC2058">
        <w:rPr>
          <w:lang w:val="fr-FR"/>
        </w:rPr>
        <w:t>met</w:t>
      </w:r>
      <w:r w:rsidR="00A34DE1" w:rsidRPr="00A34DE1">
        <w:rPr>
          <w:lang w:val="fr-FR"/>
        </w:rPr>
        <w:t xml:space="preserve"> en relation les personnes à la recherche de solutions innovantes et celles qui les produisent, m</w:t>
      </w:r>
      <w:r w:rsidR="00DC2058">
        <w:rPr>
          <w:lang w:val="fr-FR"/>
        </w:rPr>
        <w:t xml:space="preserve">et </w:t>
      </w:r>
      <w:r w:rsidR="00A34DE1" w:rsidRPr="00A34DE1">
        <w:rPr>
          <w:lang w:val="fr-FR"/>
        </w:rPr>
        <w:t>à disposition un réseau d</w:t>
      </w:r>
      <w:r w:rsidR="00441E48">
        <w:rPr>
          <w:lang w:val="fr-FR"/>
        </w:rPr>
        <w:t>’</w:t>
      </w:r>
      <w:r w:rsidR="00A34DE1" w:rsidRPr="00A34DE1">
        <w:rPr>
          <w:lang w:val="fr-FR"/>
        </w:rPr>
        <w:t>experts en technologies vertes et fourni</w:t>
      </w:r>
      <w:r w:rsidR="00DC2058">
        <w:rPr>
          <w:lang w:val="fr-FR"/>
        </w:rPr>
        <w:t>t</w:t>
      </w:r>
      <w:r w:rsidR="00A34DE1" w:rsidRPr="00A34DE1">
        <w:rPr>
          <w:lang w:val="fr-FR"/>
        </w:rPr>
        <w:t xml:space="preserve"> des services et des outils</w:t>
      </w:r>
      <w:r w:rsidR="005C1CBC" w:rsidRPr="00A34DE1">
        <w:rPr>
          <w:lang w:val="fr-FR"/>
        </w:rPr>
        <w:t xml:space="preserve"> aux</w:t>
      </w:r>
      <w:r w:rsidR="005C1CBC">
        <w:rPr>
          <w:lang w:val="fr-FR"/>
        </w:rPr>
        <w:t> </w:t>
      </w:r>
      <w:r w:rsidR="005C1CBC" w:rsidRPr="00A34DE1">
        <w:rPr>
          <w:lang w:val="fr-FR"/>
        </w:rPr>
        <w:t>PME</w:t>
      </w:r>
      <w:r w:rsidR="00A34DE1" w:rsidRPr="00A34DE1">
        <w:rPr>
          <w:lang w:val="fr-FR"/>
        </w:rPr>
        <w:t xml:space="preserve"> dans ce domaine, notamment dans les pays en développeme</w:t>
      </w:r>
      <w:r w:rsidR="00626A5B" w:rsidRPr="00A34DE1">
        <w:rPr>
          <w:lang w:val="fr-FR"/>
        </w:rPr>
        <w:t>nt</w:t>
      </w:r>
      <w:r w:rsidR="00626A5B">
        <w:rPr>
          <w:lang w:val="fr-FR"/>
        </w:rPr>
        <w:t xml:space="preserve">.  </w:t>
      </w:r>
      <w:r w:rsidR="00626A5B" w:rsidRPr="00201DF2">
        <w:rPr>
          <w:lang w:val="fr-FR"/>
        </w:rPr>
        <w:t>En</w:t>
      </w:r>
      <w:r w:rsidR="00201DF2" w:rsidRPr="00201DF2">
        <w:rPr>
          <w:lang w:val="fr-FR"/>
        </w:rPr>
        <w:t>fin, Mme</w:t>
      </w:r>
      <w:r w:rsidR="007A21D0">
        <w:rPr>
          <w:lang w:val="fr-FR"/>
        </w:rPr>
        <w:t> </w:t>
      </w:r>
      <w:r w:rsidR="00201DF2" w:rsidRPr="00201DF2">
        <w:rPr>
          <w:lang w:val="fr-FR"/>
        </w:rPr>
        <w:t>Dietterich a fait part de ses réflexions sur l</w:t>
      </w:r>
      <w:r w:rsidR="00C81B47">
        <w:rPr>
          <w:lang w:val="fr-FR"/>
        </w:rPr>
        <w:t xml:space="preserve">e fait que </w:t>
      </w:r>
      <w:r w:rsidR="00201DF2" w:rsidRPr="00201DF2">
        <w:rPr>
          <w:lang w:val="fr-FR"/>
        </w:rPr>
        <w:t>l</w:t>
      </w:r>
      <w:r w:rsidR="00441E48">
        <w:rPr>
          <w:lang w:val="fr-FR"/>
        </w:rPr>
        <w:t>’</w:t>
      </w:r>
      <w:r w:rsidR="00201DF2" w:rsidRPr="00201DF2">
        <w:rPr>
          <w:lang w:val="fr-FR"/>
        </w:rPr>
        <w:t xml:space="preserve">innovation sobre et de basse technologie </w:t>
      </w:r>
      <w:r w:rsidR="00A13FD9">
        <w:rPr>
          <w:lang w:val="fr-FR"/>
        </w:rPr>
        <w:t>peut</w:t>
      </w:r>
      <w:r w:rsidR="00201DF2" w:rsidRPr="00201DF2">
        <w:rPr>
          <w:lang w:val="fr-FR"/>
        </w:rPr>
        <w:t xml:space="preserve"> souvent être aussi importante que la </w:t>
      </w:r>
      <w:r w:rsidR="00A13FD9">
        <w:rPr>
          <w:lang w:val="fr-FR"/>
        </w:rPr>
        <w:t>technologie de pointe,</w:t>
      </w:r>
      <w:r w:rsidR="00201DF2" w:rsidRPr="00201DF2">
        <w:rPr>
          <w:lang w:val="fr-FR"/>
        </w:rPr>
        <w:t xml:space="preserve"> sur l</w:t>
      </w:r>
      <w:r w:rsidR="00441E48">
        <w:rPr>
          <w:lang w:val="fr-FR"/>
        </w:rPr>
        <w:t>’</w:t>
      </w:r>
      <w:r w:rsidR="00201DF2" w:rsidRPr="00201DF2">
        <w:rPr>
          <w:lang w:val="fr-FR"/>
        </w:rPr>
        <w:t>importance de stimuler la demande en matière de solutions innovantes vertes</w:t>
      </w:r>
      <w:r w:rsidR="00A13FD9">
        <w:rPr>
          <w:lang w:val="fr-FR"/>
        </w:rPr>
        <w:t>,</w:t>
      </w:r>
      <w:r w:rsidR="00201DF2" w:rsidRPr="00201DF2">
        <w:rPr>
          <w:lang w:val="fr-FR"/>
        </w:rPr>
        <w:t xml:space="preserve"> et sur la pertinence de mettre au point des stratégies adaptées pour soutenir les innovateurs et les marchés dans les pays en développement.</w:t>
      </w:r>
    </w:p>
    <w:p w:rsidR="008D583D" w:rsidRDefault="00201DF2" w:rsidP="008D583D">
      <w:pPr>
        <w:pStyle w:val="ONUMFS"/>
        <w:rPr>
          <w:lang w:val="fr-FR"/>
        </w:rPr>
      </w:pPr>
      <w:r w:rsidRPr="00201DF2">
        <w:rPr>
          <w:lang w:val="fr-FR"/>
        </w:rPr>
        <w:t>Mme</w:t>
      </w:r>
      <w:r w:rsidR="007A21D0">
        <w:rPr>
          <w:lang w:val="fr-FR"/>
        </w:rPr>
        <w:t> </w:t>
      </w:r>
      <w:r w:rsidR="00212ECB">
        <w:rPr>
          <w:lang w:val="fr-FR"/>
        </w:rPr>
        <w:t>Leena Pishe</w:t>
      </w:r>
      <w:bookmarkStart w:id="5" w:name="_GoBack"/>
      <w:bookmarkEnd w:id="5"/>
      <w:r w:rsidR="00212ECB">
        <w:rPr>
          <w:lang w:val="fr-FR"/>
        </w:rPr>
        <w:t> </w:t>
      </w:r>
      <w:r w:rsidRPr="00201DF2">
        <w:rPr>
          <w:lang w:val="fr-FR"/>
        </w:rPr>
        <w:t>Thomas, directrice de Global Business Inroads (GBI), a fait part de l</w:t>
      </w:r>
      <w:r w:rsidR="00441E48">
        <w:rPr>
          <w:lang w:val="fr-FR"/>
        </w:rPr>
        <w:t>’</w:t>
      </w:r>
      <w:r w:rsidRPr="00201DF2">
        <w:rPr>
          <w:lang w:val="fr-FR"/>
        </w:rPr>
        <w:t xml:space="preserve">expérience de GBI </w:t>
      </w:r>
      <w:r w:rsidR="00186406">
        <w:rPr>
          <w:lang w:val="fr-FR"/>
        </w:rPr>
        <w:t xml:space="preserve">et de </w:t>
      </w:r>
      <w:r w:rsidRPr="00201DF2">
        <w:rPr>
          <w:lang w:val="fr-FR"/>
        </w:rPr>
        <w:t>ses efforts pour relever les défis mentionnés lors des débats de la conférence, en particulier l</w:t>
      </w:r>
      <w:r w:rsidR="00441E48">
        <w:rPr>
          <w:lang w:val="fr-FR"/>
        </w:rPr>
        <w:t>’</w:t>
      </w:r>
      <w:r w:rsidR="00186406">
        <w:rPr>
          <w:lang w:val="fr-FR"/>
        </w:rPr>
        <w:t>inégalité en matière d</w:t>
      </w:r>
      <w:r w:rsidR="00441E48">
        <w:rPr>
          <w:lang w:val="fr-FR"/>
        </w:rPr>
        <w:t>’</w:t>
      </w:r>
      <w:r w:rsidRPr="00201DF2">
        <w:rPr>
          <w:lang w:val="fr-FR"/>
        </w:rPr>
        <w:t xml:space="preserve">accès aux technologies vertes </w:t>
      </w:r>
      <w:r w:rsidR="00186406">
        <w:rPr>
          <w:lang w:val="fr-FR"/>
        </w:rPr>
        <w:t xml:space="preserve">entre </w:t>
      </w:r>
      <w:r w:rsidRPr="00201DF2">
        <w:rPr>
          <w:lang w:val="fr-FR"/>
        </w:rPr>
        <w:t>les pays développés et les pays en développeme</w:t>
      </w:r>
      <w:r w:rsidR="00626A5B" w:rsidRPr="00201DF2">
        <w:rPr>
          <w:lang w:val="fr-FR"/>
        </w:rPr>
        <w:t>nt</w:t>
      </w:r>
      <w:r w:rsidR="00626A5B">
        <w:rPr>
          <w:lang w:val="fr-FR"/>
        </w:rPr>
        <w:t>.  Ax</w:t>
      </w:r>
      <w:r w:rsidR="00186406">
        <w:rPr>
          <w:lang w:val="fr-FR"/>
        </w:rPr>
        <w:t xml:space="preserve">ée </w:t>
      </w:r>
      <w:r w:rsidR="00F01B2B" w:rsidRPr="00F01B2B">
        <w:rPr>
          <w:lang w:val="fr-FR"/>
        </w:rPr>
        <w:t>sur la fourniture de services de conseil en gestion de</w:t>
      </w:r>
      <w:r w:rsidR="00186406">
        <w:rPr>
          <w:lang w:val="fr-FR"/>
        </w:rPr>
        <w:t>s</w:t>
      </w:r>
      <w:r w:rsidR="00F01B2B" w:rsidRPr="00F01B2B">
        <w:rPr>
          <w:lang w:val="fr-FR"/>
        </w:rPr>
        <w:t xml:space="preserve"> technologie</w:t>
      </w:r>
      <w:r w:rsidR="00186406">
        <w:rPr>
          <w:lang w:val="fr-FR"/>
        </w:rPr>
        <w:t>s</w:t>
      </w:r>
      <w:r w:rsidR="00F01B2B" w:rsidRPr="00F01B2B">
        <w:rPr>
          <w:lang w:val="fr-FR"/>
        </w:rPr>
        <w:t xml:space="preserve"> et de l</w:t>
      </w:r>
      <w:r w:rsidR="00441E48">
        <w:rPr>
          <w:lang w:val="fr-FR"/>
        </w:rPr>
        <w:t>’</w:t>
      </w:r>
      <w:r w:rsidR="00F01B2B" w:rsidRPr="00F01B2B">
        <w:rPr>
          <w:lang w:val="fr-FR"/>
        </w:rPr>
        <w:t xml:space="preserve">innovation, </w:t>
      </w:r>
      <w:r w:rsidR="00186406">
        <w:rPr>
          <w:lang w:val="fr-FR"/>
        </w:rPr>
        <w:t>l</w:t>
      </w:r>
      <w:r w:rsidR="00441E48">
        <w:rPr>
          <w:lang w:val="fr-FR"/>
        </w:rPr>
        <w:t>’</w:t>
      </w:r>
      <w:r w:rsidR="00186406">
        <w:rPr>
          <w:lang w:val="fr-FR"/>
        </w:rPr>
        <w:t>entreprise</w:t>
      </w:r>
      <w:r w:rsidR="00F01B2B" w:rsidRPr="00F01B2B">
        <w:rPr>
          <w:lang w:val="fr-FR"/>
        </w:rPr>
        <w:t xml:space="preserve"> s</w:t>
      </w:r>
      <w:r w:rsidR="00441E48">
        <w:rPr>
          <w:lang w:val="fr-FR"/>
        </w:rPr>
        <w:t>’</w:t>
      </w:r>
      <w:r w:rsidR="00F01B2B" w:rsidRPr="00F01B2B">
        <w:rPr>
          <w:lang w:val="fr-FR"/>
        </w:rPr>
        <w:t>effor</w:t>
      </w:r>
      <w:r w:rsidR="00BC47C4">
        <w:rPr>
          <w:lang w:val="fr-FR"/>
        </w:rPr>
        <w:t>ce</w:t>
      </w:r>
      <w:r w:rsidR="00F01B2B" w:rsidRPr="00F01B2B">
        <w:rPr>
          <w:lang w:val="fr-FR"/>
        </w:rPr>
        <w:t xml:space="preserve"> de faciliter l</w:t>
      </w:r>
      <w:r w:rsidR="00441E48">
        <w:rPr>
          <w:lang w:val="fr-FR"/>
        </w:rPr>
        <w:t>’</w:t>
      </w:r>
      <w:r w:rsidR="00F01B2B" w:rsidRPr="00F01B2B">
        <w:rPr>
          <w:lang w:val="fr-FR"/>
        </w:rPr>
        <w:t>accès aux technologies propres et leur déploiement en In</w:t>
      </w:r>
      <w:r w:rsidR="00626A5B" w:rsidRPr="00F01B2B">
        <w:rPr>
          <w:lang w:val="fr-FR"/>
        </w:rPr>
        <w:t>de</w:t>
      </w:r>
      <w:r w:rsidR="00626A5B">
        <w:rPr>
          <w:lang w:val="fr-FR"/>
        </w:rPr>
        <w:t xml:space="preserve">.  </w:t>
      </w:r>
      <w:r w:rsidR="00626A5B" w:rsidRPr="0007168B">
        <w:rPr>
          <w:lang w:val="fr-FR"/>
        </w:rPr>
        <w:t>Ce</w:t>
      </w:r>
      <w:r w:rsidR="0007168B" w:rsidRPr="0007168B">
        <w:rPr>
          <w:lang w:val="fr-FR"/>
        </w:rPr>
        <w:t xml:space="preserve">rtains des défis auxquels ce pays </w:t>
      </w:r>
      <w:r w:rsidR="00BC47C4">
        <w:rPr>
          <w:lang w:val="fr-FR"/>
        </w:rPr>
        <w:t>est</w:t>
      </w:r>
      <w:r w:rsidR="0007168B" w:rsidRPr="0007168B">
        <w:rPr>
          <w:lang w:val="fr-FR"/>
        </w:rPr>
        <w:t xml:space="preserve"> confronté dans sa quête pour un avenir durable </w:t>
      </w:r>
      <w:r w:rsidR="00186406">
        <w:rPr>
          <w:lang w:val="fr-FR"/>
        </w:rPr>
        <w:t>fait</w:t>
      </w:r>
      <w:r w:rsidR="0007168B" w:rsidRPr="0007168B">
        <w:rPr>
          <w:lang w:val="fr-FR"/>
        </w:rPr>
        <w:t xml:space="preserve"> référence aux difficultés </w:t>
      </w:r>
      <w:r w:rsidR="00186406">
        <w:rPr>
          <w:lang w:val="fr-FR"/>
        </w:rPr>
        <w:t xml:space="preserve">rencontrées </w:t>
      </w:r>
      <w:r w:rsidR="00BC47C4">
        <w:rPr>
          <w:lang w:val="fr-FR"/>
        </w:rPr>
        <w:t>en ce qui concerne</w:t>
      </w:r>
      <w:r w:rsidR="00186406">
        <w:rPr>
          <w:lang w:val="fr-FR"/>
        </w:rPr>
        <w:t xml:space="preserve"> la définition </w:t>
      </w:r>
      <w:r w:rsidR="0007168B" w:rsidRPr="0007168B">
        <w:rPr>
          <w:lang w:val="fr-FR"/>
        </w:rPr>
        <w:t xml:space="preserve">des indicateurs essentiels, </w:t>
      </w:r>
      <w:r w:rsidR="00186406">
        <w:rPr>
          <w:lang w:val="fr-FR"/>
        </w:rPr>
        <w:t>le</w:t>
      </w:r>
      <w:r w:rsidR="0007168B" w:rsidRPr="0007168B">
        <w:rPr>
          <w:lang w:val="fr-FR"/>
        </w:rPr>
        <w:t xml:space="preserve"> financement, </w:t>
      </w:r>
      <w:r w:rsidR="00186406">
        <w:rPr>
          <w:lang w:val="fr-FR"/>
        </w:rPr>
        <w:t xml:space="preserve">le </w:t>
      </w:r>
      <w:r w:rsidR="0007168B" w:rsidRPr="0007168B">
        <w:rPr>
          <w:lang w:val="fr-FR"/>
        </w:rPr>
        <w:t>suivi et l</w:t>
      </w:r>
      <w:r w:rsidR="00441E48">
        <w:rPr>
          <w:lang w:val="fr-FR"/>
        </w:rPr>
        <w:t>’</w:t>
      </w:r>
      <w:r w:rsidR="0007168B" w:rsidRPr="0007168B">
        <w:rPr>
          <w:lang w:val="fr-FR"/>
        </w:rPr>
        <w:t>appropriation du processus de mise en œuvre</w:t>
      </w:r>
      <w:r w:rsidR="00BC47C4">
        <w:rPr>
          <w:lang w:val="fr-FR"/>
        </w:rPr>
        <w:t>,</w:t>
      </w:r>
      <w:r w:rsidR="0007168B" w:rsidRPr="0007168B">
        <w:rPr>
          <w:lang w:val="fr-FR"/>
        </w:rPr>
        <w:t xml:space="preserve"> et l</w:t>
      </w:r>
      <w:r w:rsidR="00441E48">
        <w:rPr>
          <w:lang w:val="fr-FR"/>
        </w:rPr>
        <w:t>’</w:t>
      </w:r>
      <w:r w:rsidR="0007168B" w:rsidRPr="0007168B">
        <w:rPr>
          <w:lang w:val="fr-FR"/>
        </w:rPr>
        <w:t>évaluation des progr</w:t>
      </w:r>
      <w:r w:rsidR="00626A5B" w:rsidRPr="0007168B">
        <w:rPr>
          <w:lang w:val="fr-FR"/>
        </w:rPr>
        <w:t>ès</w:t>
      </w:r>
      <w:r w:rsidR="00626A5B">
        <w:rPr>
          <w:lang w:val="fr-FR"/>
        </w:rPr>
        <w:t xml:space="preserve">.  </w:t>
      </w:r>
      <w:r w:rsidR="00626A5B" w:rsidRPr="0007168B">
        <w:rPr>
          <w:lang w:val="fr-FR"/>
        </w:rPr>
        <w:t>Un</w:t>
      </w:r>
      <w:r w:rsidR="0007168B" w:rsidRPr="0007168B">
        <w:rPr>
          <w:lang w:val="fr-FR"/>
        </w:rPr>
        <w:t xml:space="preserve"> grand nombre de projets et de programmes de croissance verte </w:t>
      </w:r>
      <w:r w:rsidR="00BC47C4">
        <w:rPr>
          <w:lang w:val="fr-FR"/>
        </w:rPr>
        <w:t>ont</w:t>
      </w:r>
      <w:r w:rsidR="0007168B" w:rsidRPr="0007168B">
        <w:rPr>
          <w:lang w:val="fr-FR"/>
        </w:rPr>
        <w:t xml:space="preserve"> </w:t>
      </w:r>
      <w:r w:rsidR="00BC47C4">
        <w:rPr>
          <w:lang w:val="fr-FR"/>
        </w:rPr>
        <w:t>cependant</w:t>
      </w:r>
      <w:r w:rsidR="0007168B" w:rsidRPr="0007168B">
        <w:rPr>
          <w:lang w:val="fr-FR"/>
        </w:rPr>
        <w:t xml:space="preserve"> vu le jour et donné de bons résultats, </w:t>
      </w:r>
      <w:r w:rsidR="0007168B" w:rsidRPr="0007168B">
        <w:rPr>
          <w:lang w:val="fr-FR"/>
        </w:rPr>
        <w:lastRenderedPageBreak/>
        <w:t xml:space="preserve">entraînant une réduction des émissions et une </w:t>
      </w:r>
      <w:r w:rsidR="00186406">
        <w:rPr>
          <w:lang w:val="fr-FR"/>
        </w:rPr>
        <w:t>réduction</w:t>
      </w:r>
      <w:r w:rsidR="0007168B" w:rsidRPr="0007168B">
        <w:rPr>
          <w:lang w:val="fr-FR"/>
        </w:rPr>
        <w:t xml:space="preserve"> de la dépendance du pays </w:t>
      </w:r>
      <w:r w:rsidR="00441E48">
        <w:rPr>
          <w:lang w:val="fr-FR"/>
        </w:rPr>
        <w:t>à l’égard</w:t>
      </w:r>
      <w:r w:rsidR="0007168B" w:rsidRPr="0007168B">
        <w:rPr>
          <w:lang w:val="fr-FR"/>
        </w:rPr>
        <w:t xml:space="preserve"> des combustibles fossil</w:t>
      </w:r>
      <w:r w:rsidR="00626A5B" w:rsidRPr="0007168B">
        <w:rPr>
          <w:lang w:val="fr-FR"/>
        </w:rPr>
        <w:t>es</w:t>
      </w:r>
      <w:r w:rsidR="00626A5B">
        <w:rPr>
          <w:lang w:val="fr-FR"/>
        </w:rPr>
        <w:t xml:space="preserve">.  </w:t>
      </w:r>
      <w:r w:rsidR="00626A5B" w:rsidRPr="00821FB1">
        <w:rPr>
          <w:lang w:val="fr-FR"/>
        </w:rPr>
        <w:t>D</w:t>
      </w:r>
      <w:r w:rsidR="00626A5B">
        <w:rPr>
          <w:lang w:val="fr-FR"/>
        </w:rPr>
        <w:t>’</w:t>
      </w:r>
      <w:r w:rsidR="00626A5B" w:rsidRPr="00821FB1">
        <w:rPr>
          <w:lang w:val="fr-FR"/>
        </w:rPr>
        <w:t>i</w:t>
      </w:r>
      <w:r w:rsidR="00821FB1" w:rsidRPr="00821FB1">
        <w:rPr>
          <w:lang w:val="fr-FR"/>
        </w:rPr>
        <w:t xml:space="preserve">mportants investissements </w:t>
      </w:r>
      <w:r w:rsidR="00BC47C4">
        <w:rPr>
          <w:lang w:val="fr-FR"/>
        </w:rPr>
        <w:t>ont</w:t>
      </w:r>
      <w:r w:rsidR="00821FB1" w:rsidRPr="00821FB1">
        <w:rPr>
          <w:lang w:val="fr-FR"/>
        </w:rPr>
        <w:t xml:space="preserve"> été orientés vers les incubateurs de technologies propres, l</w:t>
      </w:r>
      <w:r w:rsidR="00441E48">
        <w:rPr>
          <w:lang w:val="fr-FR"/>
        </w:rPr>
        <w:t>’</w:t>
      </w:r>
      <w:r w:rsidR="00821FB1" w:rsidRPr="00821FB1">
        <w:rPr>
          <w:lang w:val="fr-FR"/>
        </w:rPr>
        <w:t>accent a été mis sur l</w:t>
      </w:r>
      <w:r w:rsidR="00441E48">
        <w:rPr>
          <w:lang w:val="fr-FR"/>
        </w:rPr>
        <w:t>’</w:t>
      </w:r>
      <w:r w:rsidR="00821FB1" w:rsidRPr="00821FB1">
        <w:rPr>
          <w:lang w:val="fr-FR"/>
        </w:rPr>
        <w:t>appui aux cheffes d</w:t>
      </w:r>
      <w:r w:rsidR="00441E48">
        <w:rPr>
          <w:lang w:val="fr-FR"/>
        </w:rPr>
        <w:t>’</w:t>
      </w:r>
      <w:r w:rsidR="00821FB1" w:rsidRPr="00821FB1">
        <w:rPr>
          <w:lang w:val="fr-FR"/>
        </w:rPr>
        <w:t xml:space="preserve">entreprise, et les gouvernements à différents niveaux </w:t>
      </w:r>
      <w:r w:rsidR="00BC47C4">
        <w:rPr>
          <w:lang w:val="fr-FR"/>
        </w:rPr>
        <w:t>ont</w:t>
      </w:r>
      <w:r w:rsidR="00821FB1" w:rsidRPr="00821FB1">
        <w:rPr>
          <w:lang w:val="fr-FR"/>
        </w:rPr>
        <w:t xml:space="preserve"> été proactifs et coordonn</w:t>
      </w:r>
      <w:r w:rsidR="00626A5B" w:rsidRPr="00821FB1">
        <w:rPr>
          <w:lang w:val="fr-FR"/>
        </w:rPr>
        <w:t>és</w:t>
      </w:r>
      <w:r w:rsidR="00626A5B">
        <w:rPr>
          <w:lang w:val="fr-FR"/>
        </w:rPr>
        <w:t xml:space="preserve">.  </w:t>
      </w:r>
      <w:r w:rsidR="00626A5B" w:rsidRPr="00821FB1">
        <w:rPr>
          <w:lang w:val="fr-FR"/>
        </w:rPr>
        <w:t>Le</w:t>
      </w:r>
      <w:r w:rsidR="00821FB1" w:rsidRPr="00821FB1">
        <w:rPr>
          <w:lang w:val="fr-FR"/>
        </w:rPr>
        <w:t xml:space="preserve"> défi pour l</w:t>
      </w:r>
      <w:r w:rsidR="00441E48">
        <w:rPr>
          <w:lang w:val="fr-FR"/>
        </w:rPr>
        <w:t>’</w:t>
      </w:r>
      <w:r w:rsidR="00821FB1" w:rsidRPr="00821FB1">
        <w:rPr>
          <w:lang w:val="fr-FR"/>
        </w:rPr>
        <w:t xml:space="preserve">avenir </w:t>
      </w:r>
      <w:r w:rsidR="00BC47C4">
        <w:rPr>
          <w:lang w:val="fr-FR"/>
        </w:rPr>
        <w:t xml:space="preserve">consiste à </w:t>
      </w:r>
      <w:r w:rsidR="00821FB1" w:rsidRPr="00821FB1">
        <w:rPr>
          <w:lang w:val="fr-FR"/>
        </w:rPr>
        <w:t>porter ces succès à un niveau supérie</w:t>
      </w:r>
      <w:r w:rsidR="00626A5B" w:rsidRPr="00821FB1">
        <w:rPr>
          <w:lang w:val="fr-FR"/>
        </w:rPr>
        <w:t>ur</w:t>
      </w:r>
      <w:r w:rsidR="00626A5B">
        <w:rPr>
          <w:lang w:val="fr-FR"/>
        </w:rPr>
        <w:t xml:space="preserve">.  </w:t>
      </w:r>
      <w:r w:rsidR="00626A5B" w:rsidRPr="00821FB1">
        <w:rPr>
          <w:lang w:val="fr-FR"/>
        </w:rPr>
        <w:t>Le</w:t>
      </w:r>
      <w:r w:rsidR="00821FB1" w:rsidRPr="00821FB1">
        <w:rPr>
          <w:lang w:val="fr-FR"/>
        </w:rPr>
        <w:t xml:space="preserve"> travail en réseau </w:t>
      </w:r>
      <w:r w:rsidR="00BC47C4">
        <w:rPr>
          <w:lang w:val="fr-FR"/>
        </w:rPr>
        <w:t>demeure</w:t>
      </w:r>
      <w:r w:rsidR="00821FB1" w:rsidRPr="00821FB1">
        <w:rPr>
          <w:lang w:val="fr-FR"/>
        </w:rPr>
        <w:t xml:space="preserve"> la clé de ce processus.</w:t>
      </w:r>
    </w:p>
    <w:p w:rsidR="00F01B2B" w:rsidRPr="00212ECB" w:rsidRDefault="00212ECB" w:rsidP="00212ECB">
      <w:pPr>
        <w:pStyle w:val="Heading2"/>
      </w:pPr>
      <w:r w:rsidRPr="00212ECB">
        <w:t>Conclusion</w:t>
      </w:r>
    </w:p>
    <w:p w:rsidR="008D583D" w:rsidRDefault="00821FB1" w:rsidP="008D583D">
      <w:pPr>
        <w:pStyle w:val="ONUMFS"/>
        <w:rPr>
          <w:lang w:val="fr-FR"/>
        </w:rPr>
      </w:pPr>
      <w:r w:rsidRPr="00821FB1">
        <w:rPr>
          <w:lang w:val="fr-FR"/>
        </w:rPr>
        <w:t>Dans l</w:t>
      </w:r>
      <w:r w:rsidR="00441E48">
        <w:rPr>
          <w:lang w:val="fr-FR"/>
        </w:rPr>
        <w:t>’</w:t>
      </w:r>
      <w:r w:rsidRPr="00821FB1">
        <w:rPr>
          <w:lang w:val="fr-FR"/>
        </w:rPr>
        <w:t>ensemble, la conférence peut être considérée comme une réussi</w:t>
      </w:r>
      <w:r w:rsidR="00626A5B" w:rsidRPr="00821FB1">
        <w:rPr>
          <w:lang w:val="fr-FR"/>
        </w:rPr>
        <w:t>te</w:t>
      </w:r>
      <w:r w:rsidR="00626A5B">
        <w:rPr>
          <w:lang w:val="fr-FR"/>
        </w:rPr>
        <w:t xml:space="preserve">.  </w:t>
      </w:r>
      <w:r w:rsidR="00626A5B" w:rsidRPr="00821FB1">
        <w:rPr>
          <w:lang w:val="fr-FR"/>
        </w:rPr>
        <w:t>La</w:t>
      </w:r>
      <w:r w:rsidRPr="00821FB1">
        <w:rPr>
          <w:lang w:val="fr-FR"/>
        </w:rPr>
        <w:t xml:space="preserve"> pertinence et l</w:t>
      </w:r>
      <w:r w:rsidR="00441E48">
        <w:rPr>
          <w:lang w:val="fr-FR"/>
        </w:rPr>
        <w:t>’</w:t>
      </w:r>
      <w:r w:rsidRPr="00821FB1">
        <w:rPr>
          <w:lang w:val="fr-FR"/>
        </w:rPr>
        <w:t xml:space="preserve">actualité de son sujet ont attiré un grand nombre de participants </w:t>
      </w:r>
      <w:r w:rsidR="00186406">
        <w:rPr>
          <w:lang w:val="fr-FR"/>
        </w:rPr>
        <w:t>d</w:t>
      </w:r>
      <w:r w:rsidR="00441E48">
        <w:rPr>
          <w:lang w:val="fr-FR"/>
        </w:rPr>
        <w:t>’</w:t>
      </w:r>
      <w:r w:rsidR="00186406">
        <w:rPr>
          <w:lang w:val="fr-FR"/>
        </w:rPr>
        <w:t xml:space="preserve">origines </w:t>
      </w:r>
      <w:r w:rsidRPr="00821FB1">
        <w:rPr>
          <w:lang w:val="fr-FR"/>
        </w:rPr>
        <w:t>dive</w:t>
      </w:r>
      <w:r w:rsidR="009F3D8D" w:rsidRPr="00821FB1">
        <w:rPr>
          <w:lang w:val="fr-FR"/>
        </w:rPr>
        <w:t>rs</w:t>
      </w:r>
      <w:r w:rsidR="00626A5B">
        <w:rPr>
          <w:lang w:val="fr-FR"/>
        </w:rPr>
        <w:t xml:space="preserve">es.  </w:t>
      </w:r>
      <w:r w:rsidR="00626A5B" w:rsidRPr="00821FB1">
        <w:rPr>
          <w:lang w:val="fr-FR"/>
        </w:rPr>
        <w:t>Le</w:t>
      </w:r>
      <w:r w:rsidRPr="00821FB1">
        <w:rPr>
          <w:lang w:val="fr-FR"/>
        </w:rPr>
        <w:t xml:space="preserve"> niveau de participation du public et les réponses reçues des conférenciers, des </w:t>
      </w:r>
      <w:r w:rsidR="005867EC">
        <w:rPr>
          <w:lang w:val="fr-FR"/>
        </w:rPr>
        <w:t>animateurs</w:t>
      </w:r>
      <w:r w:rsidRPr="00821FB1">
        <w:rPr>
          <w:lang w:val="fr-FR"/>
        </w:rPr>
        <w:t>, du personnel de l</w:t>
      </w:r>
      <w:r w:rsidR="00441E48">
        <w:rPr>
          <w:lang w:val="fr-FR"/>
        </w:rPr>
        <w:t>’</w:t>
      </w:r>
      <w:r w:rsidRPr="00821FB1">
        <w:rPr>
          <w:lang w:val="fr-FR"/>
        </w:rPr>
        <w:t>OMPI et des participants qui ont répondu à l</w:t>
      </w:r>
      <w:r w:rsidR="00441E48">
        <w:rPr>
          <w:lang w:val="fr-FR"/>
        </w:rPr>
        <w:t>’</w:t>
      </w:r>
      <w:r w:rsidRPr="00821FB1">
        <w:rPr>
          <w:lang w:val="fr-FR"/>
        </w:rPr>
        <w:t xml:space="preserve">enquête de satisfaction ou qui ont </w:t>
      </w:r>
      <w:r w:rsidR="00BC47C4">
        <w:rPr>
          <w:lang w:val="fr-FR"/>
        </w:rPr>
        <w:t>exprimé</w:t>
      </w:r>
      <w:r w:rsidRPr="00821FB1">
        <w:rPr>
          <w:lang w:val="fr-FR"/>
        </w:rPr>
        <w:t xml:space="preserve"> leurs points de vue de manière informelle pendant l</w:t>
      </w:r>
      <w:r w:rsidR="00441E48">
        <w:rPr>
          <w:lang w:val="fr-FR"/>
        </w:rPr>
        <w:t>’</w:t>
      </w:r>
      <w:r w:rsidRPr="00821FB1">
        <w:rPr>
          <w:lang w:val="fr-FR"/>
        </w:rPr>
        <w:t xml:space="preserve">événement </w:t>
      </w:r>
      <w:r w:rsidR="00186406">
        <w:rPr>
          <w:lang w:val="fr-FR"/>
        </w:rPr>
        <w:t>l</w:t>
      </w:r>
      <w:r w:rsidR="00441E48">
        <w:rPr>
          <w:lang w:val="fr-FR"/>
        </w:rPr>
        <w:t>’</w:t>
      </w:r>
      <w:r w:rsidRPr="00821FB1">
        <w:rPr>
          <w:lang w:val="fr-FR"/>
        </w:rPr>
        <w:t>ont confir</w:t>
      </w:r>
      <w:r w:rsidR="00626A5B" w:rsidRPr="00821FB1">
        <w:rPr>
          <w:lang w:val="fr-FR"/>
        </w:rPr>
        <w:t>mé</w:t>
      </w:r>
      <w:r w:rsidR="00626A5B">
        <w:rPr>
          <w:lang w:val="fr-FR"/>
        </w:rPr>
        <w:t xml:space="preserve">.  </w:t>
      </w:r>
      <w:r w:rsidR="00626A5B" w:rsidRPr="00821FB1">
        <w:rPr>
          <w:lang w:val="fr-FR"/>
        </w:rPr>
        <w:t>Le</w:t>
      </w:r>
      <w:r w:rsidRPr="00821FB1">
        <w:rPr>
          <w:lang w:val="fr-FR"/>
        </w:rPr>
        <w:t>s exposés des conférenciers, l</w:t>
      </w:r>
      <w:r w:rsidR="00441E48">
        <w:rPr>
          <w:lang w:val="fr-FR"/>
        </w:rPr>
        <w:t>’</w:t>
      </w:r>
      <w:r w:rsidRPr="00821FB1">
        <w:rPr>
          <w:lang w:val="fr-FR"/>
        </w:rPr>
        <w:t xml:space="preserve">enregistrement vidéo des débats et les autres documents disponibles sur la </w:t>
      </w:r>
      <w:hyperlink r:id="rId19" w:history="1">
        <w:r w:rsidR="005C1CBC" w:rsidRPr="00821FB1">
          <w:rPr>
            <w:rStyle w:val="Hyperlink"/>
          </w:rPr>
          <w:t>page</w:t>
        </w:r>
        <w:r w:rsidR="005C1CBC">
          <w:rPr>
            <w:rStyle w:val="Hyperlink"/>
          </w:rPr>
          <w:t> </w:t>
        </w:r>
        <w:r w:rsidR="005C1CBC" w:rsidRPr="00821FB1">
          <w:rPr>
            <w:rStyle w:val="Hyperlink"/>
          </w:rPr>
          <w:t>W</w:t>
        </w:r>
        <w:r w:rsidRPr="00821FB1">
          <w:rPr>
            <w:rStyle w:val="Hyperlink"/>
          </w:rPr>
          <w:t>eb de la conférence</w:t>
        </w:r>
      </w:hyperlink>
      <w:r w:rsidRPr="00821FB1">
        <w:rPr>
          <w:lang w:val="fr-FR"/>
        </w:rPr>
        <w:t xml:space="preserve"> continueront, nous l</w:t>
      </w:r>
      <w:r w:rsidR="00441E48">
        <w:rPr>
          <w:lang w:val="fr-FR"/>
        </w:rPr>
        <w:t>’</w:t>
      </w:r>
      <w:r w:rsidRPr="00821FB1">
        <w:rPr>
          <w:lang w:val="fr-FR"/>
        </w:rPr>
        <w:t>espérons, à être utiles aux États membres et aux autres parties intéressées à l</w:t>
      </w:r>
      <w:r w:rsidR="00441E48">
        <w:rPr>
          <w:lang w:val="fr-FR"/>
        </w:rPr>
        <w:t>’</w:t>
      </w:r>
      <w:r w:rsidRPr="00821FB1">
        <w:rPr>
          <w:lang w:val="fr-FR"/>
        </w:rPr>
        <w:t>avenir.</w:t>
      </w:r>
    </w:p>
    <w:p w:rsidR="00F01B2B" w:rsidRPr="00212ECB" w:rsidRDefault="00821FB1" w:rsidP="00212ECB">
      <w:pPr>
        <w:pStyle w:val="ONUMFS"/>
        <w:ind w:left="5533"/>
        <w:rPr>
          <w:i/>
        </w:rPr>
      </w:pPr>
      <w:r w:rsidRPr="00212ECB">
        <w:rPr>
          <w:i/>
        </w:rPr>
        <w:t>Le CDIP est invité à prendre note des informations contenues dans le présent document.</w:t>
      </w:r>
    </w:p>
    <w:p w:rsidR="00F01B2B" w:rsidRPr="0099551B" w:rsidRDefault="00821FB1" w:rsidP="00212ECB">
      <w:pPr>
        <w:pStyle w:val="Endofdocument-Annex"/>
        <w:rPr>
          <w:lang w:val="fr-CH"/>
        </w:rPr>
      </w:pPr>
      <w:r w:rsidRPr="0099551B">
        <w:rPr>
          <w:lang w:val="fr-CH"/>
        </w:rPr>
        <w:t>[L</w:t>
      </w:r>
      <w:r w:rsidR="00441E48" w:rsidRPr="0099551B">
        <w:rPr>
          <w:lang w:val="fr-CH"/>
        </w:rPr>
        <w:t>’</w:t>
      </w:r>
      <w:r w:rsidRPr="0099551B">
        <w:rPr>
          <w:lang w:val="fr-CH"/>
        </w:rPr>
        <w:t>annexe suit]</w:t>
      </w:r>
    </w:p>
    <w:p w:rsidR="00F01B2B" w:rsidRDefault="00F01B2B" w:rsidP="00672DB4">
      <w:pPr>
        <w:spacing w:after="220"/>
        <w:rPr>
          <w:lang w:val="fr-FR"/>
        </w:rPr>
      </w:pPr>
    </w:p>
    <w:p w:rsidR="00672DB4" w:rsidRPr="00DE4B97" w:rsidRDefault="00672DB4" w:rsidP="00672DB4">
      <w:pPr>
        <w:spacing w:after="220"/>
        <w:rPr>
          <w:lang w:val="fr-FR"/>
        </w:rPr>
        <w:sectPr w:rsidR="00672DB4" w:rsidRPr="00DE4B97" w:rsidSect="009F3D8D">
          <w:headerReference w:type="default" r:id="rId20"/>
          <w:endnotePr>
            <w:numFmt w:val="decimal"/>
          </w:endnotePr>
          <w:pgSz w:w="11907" w:h="16840" w:code="9"/>
          <w:pgMar w:top="567" w:right="1134" w:bottom="1418" w:left="1418" w:header="510" w:footer="1021" w:gutter="0"/>
          <w:cols w:space="720"/>
          <w:titlePg/>
          <w:docGrid w:linePitch="299"/>
        </w:sectPr>
      </w:pPr>
    </w:p>
    <w:p w:rsidR="00F01B2B" w:rsidRPr="00186406" w:rsidRDefault="00186406" w:rsidP="00821FB1">
      <w:pPr>
        <w:spacing w:after="220"/>
        <w:rPr>
          <w:szCs w:val="22"/>
          <w:lang w:val="fr-FR"/>
        </w:rPr>
      </w:pPr>
      <w:r w:rsidRPr="00186406">
        <w:rPr>
          <w:szCs w:val="22"/>
          <w:lang w:val="fr-FR"/>
        </w:rPr>
        <w:lastRenderedPageBreak/>
        <w:t>ANNEXE</w:t>
      </w:r>
      <w:r w:rsidR="00441E48">
        <w:rPr>
          <w:szCs w:val="22"/>
          <w:lang w:val="fr-FR"/>
        </w:rPr>
        <w:t> :</w:t>
      </w:r>
      <w:r w:rsidRPr="00186406">
        <w:rPr>
          <w:szCs w:val="22"/>
          <w:lang w:val="fr-FR"/>
        </w:rPr>
        <w:t xml:space="preserve"> RÉSULTATS DE L</w:t>
      </w:r>
      <w:r w:rsidR="00441E48">
        <w:rPr>
          <w:szCs w:val="22"/>
          <w:lang w:val="fr-FR"/>
        </w:rPr>
        <w:t>’</w:t>
      </w:r>
      <w:r w:rsidRPr="00186406">
        <w:rPr>
          <w:szCs w:val="22"/>
          <w:lang w:val="fr-FR"/>
        </w:rPr>
        <w:t>ENQUÊTE DE SATISFACTION</w:t>
      </w:r>
    </w:p>
    <w:p w:rsidR="00F01B2B" w:rsidRPr="00186406" w:rsidRDefault="0046274E" w:rsidP="00821FB1">
      <w:pPr>
        <w:rPr>
          <w:b/>
          <w:szCs w:val="22"/>
          <w:lang w:val="fr-FR"/>
        </w:rPr>
      </w:pPr>
      <w:r>
        <w:rPr>
          <w:b/>
          <w:szCs w:val="22"/>
          <w:lang w:val="fr-FR"/>
        </w:rPr>
        <w:t>PREMIÈRE </w:t>
      </w:r>
      <w:r w:rsidR="00B96A19">
        <w:rPr>
          <w:b/>
          <w:szCs w:val="22"/>
          <w:lang w:val="fr-FR"/>
        </w:rPr>
        <w:t>JOURNÉE</w:t>
      </w:r>
      <w:r w:rsidR="00821FB1" w:rsidRPr="00186406">
        <w:rPr>
          <w:b/>
          <w:szCs w:val="22"/>
          <w:lang w:val="fr-FR"/>
        </w:rPr>
        <w:t xml:space="preserve"> (sur la base de 352</w:t>
      </w:r>
      <w:r w:rsidR="002009D4" w:rsidRPr="00186406">
        <w:rPr>
          <w:b/>
          <w:szCs w:val="22"/>
          <w:lang w:val="fr-FR"/>
        </w:rPr>
        <w:t> </w:t>
      </w:r>
      <w:r w:rsidR="00821FB1" w:rsidRPr="00186406">
        <w:rPr>
          <w:b/>
          <w:szCs w:val="22"/>
          <w:lang w:val="fr-FR"/>
        </w:rPr>
        <w:t>réponses)</w:t>
      </w:r>
    </w:p>
    <w:p w:rsidR="00672DB4" w:rsidRPr="00186406" w:rsidRDefault="00672DB4" w:rsidP="00672DB4">
      <w:pPr>
        <w:spacing w:after="220"/>
        <w:rPr>
          <w:b/>
          <w:szCs w:val="22"/>
          <w:lang w:val="fr-FR"/>
        </w:rPr>
      </w:pPr>
    </w:p>
    <w:tbl>
      <w:tblPr>
        <w:tblStyle w:val="TableGrid"/>
        <w:tblpPr w:leftFromText="180" w:rightFromText="180" w:vertAnchor="text" w:horzAnchor="margin" w:tblpX="-20" w:tblpY="-72"/>
        <w:tblW w:w="14879" w:type="dxa"/>
        <w:tblLook w:val="04A0" w:firstRow="1" w:lastRow="0" w:firstColumn="1" w:lastColumn="0" w:noHBand="0" w:noVBand="1"/>
        <w:tblCaption w:val="Annex: Results of Satisfaction Surveys"/>
        <w:tblDescription w:val="Day 1 - based on 352 responses"/>
      </w:tblPr>
      <w:tblGrid>
        <w:gridCol w:w="4449"/>
        <w:gridCol w:w="2111"/>
        <w:gridCol w:w="2038"/>
        <w:gridCol w:w="2362"/>
        <w:gridCol w:w="2076"/>
        <w:gridCol w:w="1843"/>
      </w:tblGrid>
      <w:tr w:rsidR="0046274E" w:rsidRPr="00186406" w:rsidTr="0046274E">
        <w:trPr>
          <w:trHeight w:val="420"/>
        </w:trPr>
        <w:tc>
          <w:tcPr>
            <w:tcW w:w="4449" w:type="dxa"/>
            <w:shd w:val="clear" w:color="auto" w:fill="BFBFBF" w:themeFill="background1" w:themeFillShade="BF"/>
            <w:vAlign w:val="center"/>
          </w:tcPr>
          <w:p w:rsidR="00672DB4" w:rsidRPr="00186406" w:rsidRDefault="00672DB4" w:rsidP="00212ECB">
            <w:pPr>
              <w:rPr>
                <w:b/>
                <w:sz w:val="20"/>
                <w:lang w:val="fr-FR"/>
              </w:rPr>
            </w:pPr>
          </w:p>
        </w:tc>
        <w:tc>
          <w:tcPr>
            <w:tcW w:w="2111" w:type="dxa"/>
            <w:shd w:val="clear" w:color="auto" w:fill="BFBFBF" w:themeFill="background1" w:themeFillShade="BF"/>
            <w:vAlign w:val="center"/>
          </w:tcPr>
          <w:p w:rsidR="00672DB4" w:rsidRPr="00186406" w:rsidRDefault="005E7461" w:rsidP="00212ECB">
            <w:pPr>
              <w:jc w:val="center"/>
              <w:rPr>
                <w:b/>
                <w:sz w:val="20"/>
                <w:lang w:val="fr-FR"/>
              </w:rPr>
            </w:pPr>
            <w:r w:rsidRPr="00186406">
              <w:rPr>
                <w:b/>
                <w:sz w:val="20"/>
                <w:lang w:val="fr-FR"/>
              </w:rPr>
              <w:t>O</w:t>
            </w:r>
            <w:r w:rsidR="00821FB1" w:rsidRPr="00186406">
              <w:rPr>
                <w:b/>
                <w:sz w:val="20"/>
                <w:lang w:val="fr-FR"/>
              </w:rPr>
              <w:t>rganisme public/office de propriété intellectuelle</w:t>
            </w:r>
          </w:p>
        </w:tc>
        <w:tc>
          <w:tcPr>
            <w:tcW w:w="2038" w:type="dxa"/>
            <w:shd w:val="clear" w:color="auto" w:fill="BFBFBF" w:themeFill="background1" w:themeFillShade="BF"/>
            <w:vAlign w:val="center"/>
          </w:tcPr>
          <w:p w:rsidR="00672DB4" w:rsidRPr="00186406" w:rsidRDefault="005E7461" w:rsidP="00212ECB">
            <w:pPr>
              <w:jc w:val="center"/>
              <w:rPr>
                <w:b/>
                <w:sz w:val="20"/>
                <w:lang w:val="fr-FR"/>
              </w:rPr>
            </w:pPr>
            <w:r w:rsidRPr="00186406">
              <w:rPr>
                <w:b/>
                <w:sz w:val="20"/>
                <w:lang w:val="fr-FR"/>
              </w:rPr>
              <w:t>M</w:t>
            </w:r>
            <w:r w:rsidR="00821FB1" w:rsidRPr="00186406">
              <w:rPr>
                <w:b/>
                <w:sz w:val="20"/>
                <w:lang w:val="fr-FR"/>
              </w:rPr>
              <w:t>onde universitaire</w:t>
            </w:r>
          </w:p>
        </w:tc>
        <w:tc>
          <w:tcPr>
            <w:tcW w:w="2362" w:type="dxa"/>
            <w:shd w:val="clear" w:color="auto" w:fill="BFBFBF" w:themeFill="background1" w:themeFillShade="BF"/>
            <w:vAlign w:val="center"/>
          </w:tcPr>
          <w:p w:rsidR="00672DB4" w:rsidRPr="00186406" w:rsidRDefault="005E7461" w:rsidP="00212ECB">
            <w:pPr>
              <w:jc w:val="center"/>
              <w:rPr>
                <w:b/>
                <w:sz w:val="20"/>
                <w:lang w:val="fr-FR"/>
              </w:rPr>
            </w:pPr>
            <w:r w:rsidRPr="00186406">
              <w:rPr>
                <w:b/>
                <w:sz w:val="20"/>
                <w:lang w:val="fr-FR"/>
              </w:rPr>
              <w:t>O</w:t>
            </w:r>
            <w:r w:rsidR="00821FB1" w:rsidRPr="00186406">
              <w:rPr>
                <w:b/>
                <w:sz w:val="20"/>
                <w:lang w:val="fr-FR"/>
              </w:rPr>
              <w:t>rganisation intergouvernementale</w:t>
            </w:r>
            <w:r w:rsidR="002009D4" w:rsidRPr="00186406">
              <w:rPr>
                <w:b/>
                <w:sz w:val="20"/>
                <w:lang w:val="fr-FR"/>
              </w:rPr>
              <w:t>/</w:t>
            </w:r>
            <w:r w:rsidR="0046274E">
              <w:rPr>
                <w:b/>
                <w:sz w:val="20"/>
                <w:lang w:val="fr-FR"/>
              </w:rPr>
              <w:br/>
            </w:r>
            <w:r w:rsidR="00821FB1" w:rsidRPr="00186406">
              <w:rPr>
                <w:b/>
                <w:sz w:val="20"/>
                <w:lang w:val="fr-FR"/>
              </w:rPr>
              <w:t>ONG</w:t>
            </w:r>
          </w:p>
        </w:tc>
        <w:tc>
          <w:tcPr>
            <w:tcW w:w="2076" w:type="dxa"/>
            <w:shd w:val="clear" w:color="auto" w:fill="BFBFBF" w:themeFill="background1" w:themeFillShade="BF"/>
            <w:vAlign w:val="center"/>
          </w:tcPr>
          <w:p w:rsidR="00672DB4" w:rsidRPr="00186406" w:rsidRDefault="005E7461" w:rsidP="00212ECB">
            <w:pPr>
              <w:jc w:val="center"/>
              <w:rPr>
                <w:b/>
                <w:sz w:val="20"/>
                <w:lang w:val="fr-FR"/>
              </w:rPr>
            </w:pPr>
            <w:r w:rsidRPr="00186406">
              <w:rPr>
                <w:b/>
                <w:sz w:val="20"/>
                <w:lang w:val="fr-FR"/>
              </w:rPr>
              <w:t>S</w:t>
            </w:r>
            <w:r w:rsidR="00821FB1" w:rsidRPr="00186406">
              <w:rPr>
                <w:b/>
                <w:sz w:val="20"/>
                <w:lang w:val="fr-FR"/>
              </w:rPr>
              <w:t>ecteur privé</w:t>
            </w:r>
          </w:p>
        </w:tc>
        <w:tc>
          <w:tcPr>
            <w:tcW w:w="1843" w:type="dxa"/>
            <w:shd w:val="clear" w:color="auto" w:fill="BFBFBF" w:themeFill="background1" w:themeFillShade="BF"/>
            <w:vAlign w:val="center"/>
          </w:tcPr>
          <w:p w:rsidR="00672DB4" w:rsidRPr="00186406" w:rsidRDefault="005E7461" w:rsidP="00212ECB">
            <w:pPr>
              <w:jc w:val="center"/>
              <w:rPr>
                <w:b/>
                <w:sz w:val="20"/>
                <w:lang w:val="fr-FR"/>
              </w:rPr>
            </w:pPr>
            <w:r w:rsidRPr="00186406">
              <w:rPr>
                <w:b/>
                <w:sz w:val="20"/>
                <w:lang w:val="fr-FR"/>
              </w:rPr>
              <w:t>A</w:t>
            </w:r>
            <w:r w:rsidR="00821FB1" w:rsidRPr="00186406">
              <w:rPr>
                <w:b/>
                <w:sz w:val="20"/>
                <w:lang w:val="fr-FR"/>
              </w:rPr>
              <w:t>utre</w:t>
            </w:r>
          </w:p>
        </w:tc>
      </w:tr>
      <w:tr w:rsidR="0046274E" w:rsidRPr="00186406" w:rsidTr="0046274E">
        <w:trPr>
          <w:trHeight w:val="398"/>
        </w:trPr>
        <w:tc>
          <w:tcPr>
            <w:tcW w:w="4449" w:type="dxa"/>
            <w:vAlign w:val="center"/>
          </w:tcPr>
          <w:p w:rsidR="00672DB4" w:rsidRPr="00186406" w:rsidRDefault="00821FB1" w:rsidP="00212ECB">
            <w:pPr>
              <w:rPr>
                <w:b/>
                <w:sz w:val="20"/>
                <w:lang w:val="fr-FR"/>
              </w:rPr>
            </w:pPr>
            <w:r w:rsidRPr="00186406">
              <w:rPr>
                <w:b/>
                <w:sz w:val="20"/>
                <w:lang w:val="fr-FR"/>
              </w:rPr>
              <w:t>Secteur d</w:t>
            </w:r>
            <w:r w:rsidR="00441E48">
              <w:rPr>
                <w:b/>
                <w:sz w:val="20"/>
                <w:lang w:val="fr-FR"/>
              </w:rPr>
              <w:t>’</w:t>
            </w:r>
            <w:r w:rsidRPr="00186406">
              <w:rPr>
                <w:b/>
                <w:sz w:val="20"/>
                <w:lang w:val="fr-FR"/>
              </w:rPr>
              <w:t>activité</w:t>
            </w:r>
          </w:p>
        </w:tc>
        <w:tc>
          <w:tcPr>
            <w:tcW w:w="2111" w:type="dxa"/>
            <w:tcBorders>
              <w:bottom w:val="single" w:sz="4" w:space="0" w:color="auto"/>
            </w:tcBorders>
            <w:vAlign w:val="center"/>
          </w:tcPr>
          <w:p w:rsidR="00672DB4" w:rsidRPr="00186406" w:rsidRDefault="00672DB4" w:rsidP="00212ECB">
            <w:pPr>
              <w:jc w:val="center"/>
              <w:rPr>
                <w:b/>
                <w:sz w:val="20"/>
                <w:lang w:val="fr-FR"/>
              </w:rPr>
            </w:pPr>
            <w:r w:rsidRPr="00186406">
              <w:rPr>
                <w:b/>
                <w:sz w:val="20"/>
                <w:lang w:val="fr-FR"/>
              </w:rPr>
              <w:t>117</w:t>
            </w:r>
          </w:p>
        </w:tc>
        <w:tc>
          <w:tcPr>
            <w:tcW w:w="2038" w:type="dxa"/>
            <w:tcBorders>
              <w:bottom w:val="single" w:sz="4" w:space="0" w:color="auto"/>
            </w:tcBorders>
            <w:vAlign w:val="center"/>
          </w:tcPr>
          <w:p w:rsidR="00672DB4" w:rsidRPr="00186406" w:rsidRDefault="00672DB4" w:rsidP="00212ECB">
            <w:pPr>
              <w:jc w:val="center"/>
              <w:rPr>
                <w:b/>
                <w:sz w:val="20"/>
                <w:lang w:val="fr-FR"/>
              </w:rPr>
            </w:pPr>
            <w:r w:rsidRPr="00186406">
              <w:rPr>
                <w:b/>
                <w:sz w:val="20"/>
                <w:lang w:val="fr-FR"/>
              </w:rPr>
              <w:t>104</w:t>
            </w:r>
          </w:p>
        </w:tc>
        <w:tc>
          <w:tcPr>
            <w:tcW w:w="2362" w:type="dxa"/>
            <w:tcBorders>
              <w:bottom w:val="single" w:sz="4" w:space="0" w:color="auto"/>
            </w:tcBorders>
            <w:vAlign w:val="center"/>
          </w:tcPr>
          <w:p w:rsidR="00672DB4" w:rsidRPr="00186406" w:rsidRDefault="00672DB4" w:rsidP="00212ECB">
            <w:pPr>
              <w:jc w:val="center"/>
              <w:rPr>
                <w:b/>
                <w:sz w:val="20"/>
                <w:lang w:val="fr-FR"/>
              </w:rPr>
            </w:pPr>
            <w:r w:rsidRPr="00186406">
              <w:rPr>
                <w:b/>
                <w:sz w:val="20"/>
                <w:lang w:val="fr-FR"/>
              </w:rPr>
              <w:t>8</w:t>
            </w:r>
          </w:p>
        </w:tc>
        <w:tc>
          <w:tcPr>
            <w:tcW w:w="2076" w:type="dxa"/>
            <w:tcBorders>
              <w:bottom w:val="single" w:sz="4" w:space="0" w:color="auto"/>
            </w:tcBorders>
            <w:vAlign w:val="center"/>
          </w:tcPr>
          <w:p w:rsidR="00672DB4" w:rsidRPr="00186406" w:rsidRDefault="00672DB4" w:rsidP="00212ECB">
            <w:pPr>
              <w:jc w:val="center"/>
              <w:rPr>
                <w:b/>
                <w:sz w:val="20"/>
                <w:lang w:val="fr-FR"/>
              </w:rPr>
            </w:pPr>
            <w:r w:rsidRPr="00186406">
              <w:rPr>
                <w:b/>
                <w:sz w:val="20"/>
                <w:lang w:val="fr-FR"/>
              </w:rPr>
              <w:t>90</w:t>
            </w:r>
          </w:p>
        </w:tc>
        <w:tc>
          <w:tcPr>
            <w:tcW w:w="1843" w:type="dxa"/>
            <w:tcBorders>
              <w:bottom w:val="single" w:sz="4" w:space="0" w:color="auto"/>
            </w:tcBorders>
            <w:vAlign w:val="center"/>
          </w:tcPr>
          <w:p w:rsidR="00672DB4" w:rsidRPr="00186406" w:rsidRDefault="00672DB4" w:rsidP="00212ECB">
            <w:pPr>
              <w:jc w:val="center"/>
              <w:rPr>
                <w:b/>
                <w:sz w:val="20"/>
                <w:lang w:val="fr-FR"/>
              </w:rPr>
            </w:pPr>
            <w:r w:rsidRPr="00186406">
              <w:rPr>
                <w:b/>
                <w:sz w:val="20"/>
                <w:lang w:val="fr-FR"/>
              </w:rPr>
              <w:t>30</w:t>
            </w:r>
          </w:p>
        </w:tc>
      </w:tr>
    </w:tbl>
    <w:p w:rsidR="00F01B2B" w:rsidRPr="00186406" w:rsidRDefault="00F01B2B" w:rsidP="00672DB4">
      <w:pPr>
        <w:rPr>
          <w:b/>
          <w:szCs w:val="22"/>
          <w:lang w:val="fr-FR"/>
        </w:rPr>
      </w:pPr>
    </w:p>
    <w:p w:rsidR="00672DB4" w:rsidRPr="00186406" w:rsidRDefault="00672DB4" w:rsidP="00672DB4">
      <w:pPr>
        <w:rPr>
          <w:sz w:val="20"/>
          <w:lang w:val="fr-FR"/>
        </w:rPr>
      </w:pPr>
    </w:p>
    <w:tbl>
      <w:tblPr>
        <w:tblStyle w:val="TableGrid"/>
        <w:tblpPr w:leftFromText="180" w:rightFromText="180" w:vertAnchor="text" w:horzAnchor="margin" w:tblpXSpec="center" w:tblpY="-72"/>
        <w:tblW w:w="14890" w:type="dxa"/>
        <w:tblLook w:val="04A0" w:firstRow="1" w:lastRow="0" w:firstColumn="1" w:lastColumn="0" w:noHBand="0" w:noVBand="1"/>
        <w:tblCaption w:val="Annex: Results of Satisfaction Surveys"/>
        <w:tblDescription w:val="Day 1:  based on 352 responses"/>
      </w:tblPr>
      <w:tblGrid>
        <w:gridCol w:w="4531"/>
        <w:gridCol w:w="2134"/>
        <w:gridCol w:w="1984"/>
        <w:gridCol w:w="2283"/>
        <w:gridCol w:w="2115"/>
        <w:gridCol w:w="1843"/>
      </w:tblGrid>
      <w:tr w:rsidR="00186406" w:rsidRPr="00186406" w:rsidTr="0046274E">
        <w:tc>
          <w:tcPr>
            <w:tcW w:w="4531" w:type="dxa"/>
            <w:shd w:val="clear" w:color="auto" w:fill="BFBFBF" w:themeFill="background1" w:themeFillShade="BF"/>
          </w:tcPr>
          <w:p w:rsidR="00672DB4" w:rsidRPr="00186406" w:rsidRDefault="00672DB4" w:rsidP="009F3D8D">
            <w:pPr>
              <w:rPr>
                <w:b/>
                <w:sz w:val="20"/>
                <w:lang w:val="fr-FR"/>
              </w:rPr>
            </w:pPr>
          </w:p>
        </w:tc>
        <w:tc>
          <w:tcPr>
            <w:tcW w:w="2134" w:type="dxa"/>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Extrêmement satisfait</w:t>
            </w:r>
          </w:p>
        </w:tc>
        <w:tc>
          <w:tcPr>
            <w:tcW w:w="1984" w:type="dxa"/>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Satisfait(e)</w:t>
            </w:r>
          </w:p>
        </w:tc>
        <w:tc>
          <w:tcPr>
            <w:tcW w:w="2283" w:type="dxa"/>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Ne sait pas</w:t>
            </w:r>
          </w:p>
        </w:tc>
        <w:tc>
          <w:tcPr>
            <w:tcW w:w="2115" w:type="dxa"/>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Partiellement satisfaisant</w:t>
            </w:r>
          </w:p>
        </w:tc>
        <w:tc>
          <w:tcPr>
            <w:tcW w:w="1843" w:type="dxa"/>
            <w:shd w:val="clear" w:color="auto" w:fill="BFBFBF" w:themeFill="background1" w:themeFillShade="BF"/>
            <w:vAlign w:val="center"/>
          </w:tcPr>
          <w:p w:rsidR="00672DB4" w:rsidRPr="00186406" w:rsidRDefault="00821FB1" w:rsidP="0046274E">
            <w:pPr>
              <w:jc w:val="center"/>
              <w:rPr>
                <w:b/>
                <w:sz w:val="20"/>
                <w:lang w:val="fr-FR"/>
              </w:rPr>
            </w:pPr>
            <w:r w:rsidRPr="00186406">
              <w:rPr>
                <w:b/>
                <w:sz w:val="20"/>
                <w:lang w:val="fr-FR"/>
              </w:rPr>
              <w:t>Pas satisfait du</w:t>
            </w:r>
            <w:r w:rsidR="0046274E">
              <w:rPr>
                <w:b/>
                <w:sz w:val="20"/>
                <w:lang w:val="fr-FR"/>
              </w:rPr>
              <w:t> </w:t>
            </w:r>
            <w:r w:rsidRPr="00186406">
              <w:rPr>
                <w:b/>
                <w:sz w:val="20"/>
                <w:lang w:val="fr-FR"/>
              </w:rPr>
              <w:t>tout</w:t>
            </w:r>
          </w:p>
        </w:tc>
      </w:tr>
      <w:tr w:rsidR="00186406" w:rsidRPr="00186406" w:rsidTr="0046274E">
        <w:trPr>
          <w:trHeight w:val="534"/>
        </w:trPr>
        <w:tc>
          <w:tcPr>
            <w:tcW w:w="4531" w:type="dxa"/>
          </w:tcPr>
          <w:p w:rsidR="00672DB4" w:rsidRPr="00186406" w:rsidRDefault="00821FB1" w:rsidP="00821FB1">
            <w:pPr>
              <w:rPr>
                <w:sz w:val="20"/>
                <w:lang w:val="fr-FR"/>
              </w:rPr>
            </w:pPr>
            <w:r w:rsidRPr="00186406">
              <w:rPr>
                <w:sz w:val="20"/>
                <w:lang w:val="fr-FR"/>
              </w:rPr>
              <w:t>1.</w:t>
            </w:r>
            <w:r w:rsidR="007A21D0" w:rsidRPr="00186406">
              <w:rPr>
                <w:sz w:val="20"/>
                <w:lang w:val="fr-FR"/>
              </w:rPr>
              <w:t xml:space="preserve"> </w:t>
            </w:r>
            <w:r w:rsidRPr="00186406">
              <w:rPr>
                <w:sz w:val="20"/>
                <w:lang w:val="fr-FR"/>
              </w:rPr>
              <w:t xml:space="preserve"> Dans l</w:t>
            </w:r>
            <w:r w:rsidR="00441E48">
              <w:rPr>
                <w:sz w:val="20"/>
                <w:lang w:val="fr-FR"/>
              </w:rPr>
              <w:t>’</w:t>
            </w:r>
            <w:r w:rsidRPr="00186406">
              <w:rPr>
                <w:sz w:val="20"/>
                <w:lang w:val="fr-FR"/>
              </w:rPr>
              <w:t>ensemble, êtes</w:t>
            </w:r>
            <w:r w:rsidR="008D583D">
              <w:rPr>
                <w:sz w:val="20"/>
                <w:lang w:val="fr-FR"/>
              </w:rPr>
              <w:noBreakHyphen/>
            </w:r>
            <w:r w:rsidRPr="00186406">
              <w:rPr>
                <w:sz w:val="20"/>
                <w:lang w:val="fr-FR"/>
              </w:rPr>
              <w:t>vous satisfait(e) de la conférence?</w:t>
            </w:r>
          </w:p>
        </w:tc>
        <w:tc>
          <w:tcPr>
            <w:tcW w:w="2134" w:type="dxa"/>
            <w:tcBorders>
              <w:bottom w:val="single" w:sz="4" w:space="0" w:color="auto"/>
            </w:tcBorders>
            <w:vAlign w:val="center"/>
          </w:tcPr>
          <w:p w:rsidR="00672DB4" w:rsidRPr="00186406" w:rsidRDefault="00672DB4" w:rsidP="009F3D8D">
            <w:pPr>
              <w:jc w:val="center"/>
              <w:rPr>
                <w:sz w:val="20"/>
                <w:lang w:val="fr-FR"/>
              </w:rPr>
            </w:pPr>
            <w:r w:rsidRPr="00186406">
              <w:rPr>
                <w:sz w:val="20"/>
                <w:lang w:val="fr-FR"/>
              </w:rPr>
              <w:t>118</w:t>
            </w:r>
          </w:p>
        </w:tc>
        <w:tc>
          <w:tcPr>
            <w:tcW w:w="1984" w:type="dxa"/>
            <w:tcBorders>
              <w:bottom w:val="single" w:sz="4" w:space="0" w:color="auto"/>
            </w:tcBorders>
            <w:vAlign w:val="center"/>
          </w:tcPr>
          <w:p w:rsidR="00672DB4" w:rsidRPr="00186406" w:rsidRDefault="00672DB4" w:rsidP="009F3D8D">
            <w:pPr>
              <w:jc w:val="center"/>
              <w:rPr>
                <w:sz w:val="20"/>
                <w:lang w:val="fr-FR"/>
              </w:rPr>
            </w:pPr>
            <w:r w:rsidRPr="00186406">
              <w:rPr>
                <w:sz w:val="20"/>
                <w:lang w:val="fr-FR"/>
              </w:rPr>
              <w:t>219</w:t>
            </w:r>
          </w:p>
        </w:tc>
        <w:tc>
          <w:tcPr>
            <w:tcW w:w="2283" w:type="dxa"/>
            <w:tcBorders>
              <w:bottom w:val="single" w:sz="4" w:space="0" w:color="auto"/>
            </w:tcBorders>
            <w:vAlign w:val="center"/>
          </w:tcPr>
          <w:p w:rsidR="00672DB4" w:rsidRPr="00186406" w:rsidRDefault="00672DB4" w:rsidP="009F3D8D">
            <w:pPr>
              <w:jc w:val="center"/>
              <w:rPr>
                <w:sz w:val="20"/>
                <w:lang w:val="fr-FR"/>
              </w:rPr>
            </w:pPr>
            <w:r w:rsidRPr="00186406">
              <w:rPr>
                <w:sz w:val="20"/>
                <w:lang w:val="fr-FR"/>
              </w:rPr>
              <w:t>7</w:t>
            </w:r>
          </w:p>
        </w:tc>
        <w:tc>
          <w:tcPr>
            <w:tcW w:w="2115" w:type="dxa"/>
            <w:tcBorders>
              <w:bottom w:val="single" w:sz="4" w:space="0" w:color="auto"/>
            </w:tcBorders>
            <w:vAlign w:val="center"/>
          </w:tcPr>
          <w:p w:rsidR="00672DB4" w:rsidRPr="00186406" w:rsidRDefault="00672DB4" w:rsidP="009F3D8D">
            <w:pPr>
              <w:jc w:val="center"/>
              <w:rPr>
                <w:sz w:val="20"/>
                <w:lang w:val="fr-FR"/>
              </w:rPr>
            </w:pPr>
            <w:r w:rsidRPr="00186406">
              <w:rPr>
                <w:sz w:val="20"/>
                <w:lang w:val="fr-FR"/>
              </w:rPr>
              <w:t>5</w:t>
            </w:r>
          </w:p>
        </w:tc>
        <w:tc>
          <w:tcPr>
            <w:tcW w:w="1843" w:type="dxa"/>
            <w:tcBorders>
              <w:bottom w:val="single" w:sz="4" w:space="0" w:color="auto"/>
            </w:tcBorders>
            <w:vAlign w:val="center"/>
          </w:tcPr>
          <w:p w:rsidR="00672DB4" w:rsidRPr="00186406" w:rsidRDefault="00672DB4" w:rsidP="009F3D8D">
            <w:pPr>
              <w:jc w:val="center"/>
              <w:rPr>
                <w:sz w:val="20"/>
                <w:lang w:val="fr-FR"/>
              </w:rPr>
            </w:pPr>
            <w:r w:rsidRPr="00186406">
              <w:rPr>
                <w:sz w:val="20"/>
                <w:lang w:val="fr-FR"/>
              </w:rPr>
              <w:t>0</w:t>
            </w:r>
          </w:p>
        </w:tc>
      </w:tr>
      <w:tr w:rsidR="0046274E" w:rsidRPr="00186406" w:rsidTr="0046274E">
        <w:trPr>
          <w:trHeight w:val="400"/>
        </w:trPr>
        <w:tc>
          <w:tcPr>
            <w:tcW w:w="4531" w:type="dxa"/>
            <w:vMerge w:val="restart"/>
          </w:tcPr>
          <w:p w:rsidR="00F01B2B" w:rsidRPr="00186406" w:rsidRDefault="00821FB1" w:rsidP="00821FB1">
            <w:pPr>
              <w:rPr>
                <w:sz w:val="20"/>
                <w:lang w:val="fr-FR"/>
              </w:rPr>
            </w:pPr>
            <w:r w:rsidRPr="00186406">
              <w:rPr>
                <w:sz w:val="20"/>
                <w:lang w:val="fr-FR"/>
              </w:rPr>
              <w:t>2.</w:t>
            </w:r>
            <w:r w:rsidR="007A21D0" w:rsidRPr="00186406">
              <w:rPr>
                <w:sz w:val="20"/>
                <w:lang w:val="fr-FR"/>
              </w:rPr>
              <w:t xml:space="preserve"> </w:t>
            </w:r>
            <w:r w:rsidRPr="00186406">
              <w:rPr>
                <w:sz w:val="20"/>
                <w:lang w:val="fr-FR"/>
              </w:rPr>
              <w:t xml:space="preserve"> Comment qualifieriez</w:t>
            </w:r>
            <w:r w:rsidR="008D583D">
              <w:rPr>
                <w:sz w:val="20"/>
                <w:lang w:val="fr-FR"/>
              </w:rPr>
              <w:noBreakHyphen/>
            </w:r>
            <w:r w:rsidRPr="00186406">
              <w:rPr>
                <w:sz w:val="20"/>
                <w:lang w:val="fr-FR"/>
              </w:rPr>
              <w:t>vous la conception de la conférence en fonction des critères suivants</w:t>
            </w:r>
            <w:r w:rsidR="00441E48">
              <w:rPr>
                <w:sz w:val="20"/>
                <w:lang w:val="fr-FR"/>
              </w:rPr>
              <w:t> :</w:t>
            </w:r>
          </w:p>
          <w:p w:rsidR="00F01B2B" w:rsidRPr="00186406" w:rsidRDefault="00F01B2B" w:rsidP="009F3D8D">
            <w:pPr>
              <w:rPr>
                <w:sz w:val="20"/>
                <w:lang w:val="fr-FR"/>
              </w:rPr>
            </w:pPr>
          </w:p>
          <w:p w:rsidR="00F01B2B" w:rsidRPr="00186406" w:rsidRDefault="00821FB1" w:rsidP="00821FB1">
            <w:pPr>
              <w:rPr>
                <w:sz w:val="20"/>
                <w:lang w:val="fr-FR"/>
              </w:rPr>
            </w:pPr>
            <w:r w:rsidRPr="00186406">
              <w:rPr>
                <w:sz w:val="20"/>
                <w:lang w:val="fr-FR"/>
              </w:rPr>
              <w:t>Aspects de l</w:t>
            </w:r>
            <w:r w:rsidR="00441E48">
              <w:rPr>
                <w:sz w:val="20"/>
                <w:lang w:val="fr-FR"/>
              </w:rPr>
              <w:t>’</w:t>
            </w:r>
            <w:r w:rsidRPr="00186406">
              <w:rPr>
                <w:sz w:val="20"/>
                <w:lang w:val="fr-FR"/>
              </w:rPr>
              <w:t>organisation (logistique)</w:t>
            </w:r>
          </w:p>
          <w:p w:rsidR="00F01B2B" w:rsidRPr="00186406" w:rsidRDefault="00F01B2B" w:rsidP="009F3D8D">
            <w:pPr>
              <w:rPr>
                <w:sz w:val="20"/>
                <w:lang w:val="fr-FR"/>
              </w:rPr>
            </w:pPr>
          </w:p>
          <w:p w:rsidR="00672DB4" w:rsidRPr="00186406" w:rsidRDefault="00821FB1" w:rsidP="00821FB1">
            <w:pPr>
              <w:rPr>
                <w:sz w:val="20"/>
                <w:lang w:val="fr-FR"/>
              </w:rPr>
            </w:pPr>
            <w:r w:rsidRPr="00186406">
              <w:rPr>
                <w:sz w:val="20"/>
                <w:lang w:val="fr-FR"/>
              </w:rPr>
              <w:t>Contenu/programme de la conférence</w:t>
            </w:r>
            <w:r w:rsidR="00672DB4" w:rsidRPr="00186406">
              <w:rPr>
                <w:sz w:val="20"/>
                <w:lang w:val="fr-FR"/>
              </w:rPr>
              <w:t xml:space="preserve"> </w:t>
            </w:r>
          </w:p>
        </w:tc>
        <w:tc>
          <w:tcPr>
            <w:tcW w:w="2134" w:type="dxa"/>
            <w:tcBorders>
              <w:right w:val="single" w:sz="4" w:space="0" w:color="auto"/>
            </w:tcBorders>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Excellente</w:t>
            </w:r>
          </w:p>
        </w:tc>
        <w:tc>
          <w:tcPr>
            <w:tcW w:w="1984" w:type="dxa"/>
            <w:tcBorders>
              <w:left w:val="single" w:sz="4" w:space="0" w:color="auto"/>
              <w:right w:val="single" w:sz="4" w:space="0" w:color="auto"/>
            </w:tcBorders>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Bonne</w:t>
            </w:r>
          </w:p>
        </w:tc>
        <w:tc>
          <w:tcPr>
            <w:tcW w:w="2283" w:type="dxa"/>
            <w:tcBorders>
              <w:left w:val="single" w:sz="4" w:space="0" w:color="auto"/>
              <w:right w:val="single" w:sz="4" w:space="0" w:color="auto"/>
            </w:tcBorders>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Moyenne</w:t>
            </w:r>
          </w:p>
        </w:tc>
        <w:tc>
          <w:tcPr>
            <w:tcW w:w="2115" w:type="dxa"/>
            <w:tcBorders>
              <w:left w:val="single" w:sz="4" w:space="0" w:color="auto"/>
              <w:right w:val="single" w:sz="4" w:space="0" w:color="auto"/>
            </w:tcBorders>
            <w:shd w:val="clear" w:color="auto" w:fill="BFBFBF" w:themeFill="background1" w:themeFillShade="BF"/>
            <w:vAlign w:val="center"/>
          </w:tcPr>
          <w:p w:rsidR="00672DB4" w:rsidRPr="00186406" w:rsidRDefault="005E7461" w:rsidP="00821FB1">
            <w:pPr>
              <w:jc w:val="center"/>
              <w:rPr>
                <w:b/>
                <w:sz w:val="20"/>
                <w:lang w:val="fr-FR"/>
              </w:rPr>
            </w:pPr>
            <w:r w:rsidRPr="00186406">
              <w:rPr>
                <w:b/>
                <w:sz w:val="20"/>
                <w:lang w:val="fr-FR"/>
              </w:rPr>
              <w:t>Correcte</w:t>
            </w:r>
          </w:p>
        </w:tc>
        <w:tc>
          <w:tcPr>
            <w:tcW w:w="1843" w:type="dxa"/>
            <w:tcBorders>
              <w:left w:val="single" w:sz="4" w:space="0" w:color="auto"/>
            </w:tcBorders>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Médiocre</w:t>
            </w:r>
          </w:p>
        </w:tc>
      </w:tr>
      <w:tr w:rsidR="00186406" w:rsidRPr="00186406" w:rsidTr="0046274E">
        <w:trPr>
          <w:trHeight w:val="656"/>
        </w:trPr>
        <w:tc>
          <w:tcPr>
            <w:tcW w:w="4531" w:type="dxa"/>
            <w:vMerge/>
          </w:tcPr>
          <w:p w:rsidR="00672DB4" w:rsidRPr="00186406" w:rsidRDefault="00672DB4" w:rsidP="009F3D8D">
            <w:pPr>
              <w:rPr>
                <w:sz w:val="20"/>
                <w:lang w:val="fr-FR"/>
              </w:rPr>
            </w:pPr>
          </w:p>
        </w:tc>
        <w:tc>
          <w:tcPr>
            <w:tcW w:w="2134" w:type="dxa"/>
            <w:vAlign w:val="center"/>
          </w:tcPr>
          <w:p w:rsidR="00672DB4" w:rsidRPr="00186406" w:rsidRDefault="00672DB4" w:rsidP="009F3D8D">
            <w:pPr>
              <w:jc w:val="center"/>
              <w:rPr>
                <w:sz w:val="20"/>
                <w:lang w:val="fr-FR"/>
              </w:rPr>
            </w:pPr>
            <w:r w:rsidRPr="00186406">
              <w:rPr>
                <w:sz w:val="20"/>
                <w:lang w:val="fr-FR"/>
              </w:rPr>
              <w:t>192</w:t>
            </w:r>
          </w:p>
        </w:tc>
        <w:tc>
          <w:tcPr>
            <w:tcW w:w="1984" w:type="dxa"/>
            <w:vAlign w:val="center"/>
          </w:tcPr>
          <w:p w:rsidR="00672DB4" w:rsidRPr="00186406" w:rsidRDefault="00672DB4" w:rsidP="009F3D8D">
            <w:pPr>
              <w:jc w:val="center"/>
              <w:rPr>
                <w:sz w:val="20"/>
                <w:lang w:val="fr-FR"/>
              </w:rPr>
            </w:pPr>
            <w:r w:rsidRPr="00186406">
              <w:rPr>
                <w:sz w:val="20"/>
                <w:lang w:val="fr-FR"/>
              </w:rPr>
              <w:t>146</w:t>
            </w:r>
          </w:p>
        </w:tc>
        <w:tc>
          <w:tcPr>
            <w:tcW w:w="2283" w:type="dxa"/>
            <w:vAlign w:val="center"/>
          </w:tcPr>
          <w:p w:rsidR="00672DB4" w:rsidRPr="00186406" w:rsidRDefault="00672DB4" w:rsidP="009F3D8D">
            <w:pPr>
              <w:jc w:val="center"/>
              <w:rPr>
                <w:sz w:val="20"/>
                <w:lang w:val="fr-FR"/>
              </w:rPr>
            </w:pPr>
            <w:r w:rsidRPr="00186406">
              <w:rPr>
                <w:sz w:val="20"/>
                <w:lang w:val="fr-FR"/>
              </w:rPr>
              <w:t>8</w:t>
            </w:r>
          </w:p>
        </w:tc>
        <w:tc>
          <w:tcPr>
            <w:tcW w:w="2115" w:type="dxa"/>
            <w:vAlign w:val="center"/>
          </w:tcPr>
          <w:p w:rsidR="00672DB4" w:rsidRPr="00186406" w:rsidRDefault="00672DB4" w:rsidP="009F3D8D">
            <w:pPr>
              <w:jc w:val="center"/>
              <w:rPr>
                <w:sz w:val="20"/>
                <w:lang w:val="fr-FR"/>
              </w:rPr>
            </w:pPr>
            <w:r w:rsidRPr="00186406">
              <w:rPr>
                <w:sz w:val="20"/>
                <w:lang w:val="fr-FR"/>
              </w:rPr>
              <w:t>2</w:t>
            </w:r>
          </w:p>
        </w:tc>
        <w:tc>
          <w:tcPr>
            <w:tcW w:w="1843" w:type="dxa"/>
            <w:vAlign w:val="center"/>
          </w:tcPr>
          <w:p w:rsidR="00672DB4" w:rsidRPr="00186406" w:rsidRDefault="00672DB4" w:rsidP="009F3D8D">
            <w:pPr>
              <w:jc w:val="center"/>
              <w:rPr>
                <w:sz w:val="20"/>
                <w:lang w:val="fr-FR"/>
              </w:rPr>
            </w:pPr>
            <w:r w:rsidRPr="00186406">
              <w:rPr>
                <w:sz w:val="20"/>
                <w:lang w:val="fr-FR"/>
              </w:rPr>
              <w:t>0</w:t>
            </w:r>
          </w:p>
        </w:tc>
      </w:tr>
      <w:tr w:rsidR="00186406" w:rsidRPr="00186406" w:rsidTr="0046274E">
        <w:trPr>
          <w:trHeight w:val="500"/>
        </w:trPr>
        <w:tc>
          <w:tcPr>
            <w:tcW w:w="4531" w:type="dxa"/>
            <w:vMerge/>
          </w:tcPr>
          <w:p w:rsidR="00672DB4" w:rsidRPr="00186406" w:rsidRDefault="00672DB4" w:rsidP="009F3D8D">
            <w:pPr>
              <w:rPr>
                <w:sz w:val="20"/>
                <w:lang w:val="fr-FR"/>
              </w:rPr>
            </w:pPr>
          </w:p>
        </w:tc>
        <w:tc>
          <w:tcPr>
            <w:tcW w:w="2134" w:type="dxa"/>
            <w:vAlign w:val="center"/>
          </w:tcPr>
          <w:p w:rsidR="00672DB4" w:rsidRPr="00186406" w:rsidRDefault="00672DB4" w:rsidP="009F3D8D">
            <w:pPr>
              <w:jc w:val="center"/>
              <w:rPr>
                <w:sz w:val="20"/>
                <w:lang w:val="fr-FR"/>
              </w:rPr>
            </w:pPr>
            <w:r w:rsidRPr="00186406">
              <w:rPr>
                <w:sz w:val="20"/>
                <w:lang w:val="fr-FR"/>
              </w:rPr>
              <w:t>169</w:t>
            </w:r>
          </w:p>
        </w:tc>
        <w:tc>
          <w:tcPr>
            <w:tcW w:w="1984" w:type="dxa"/>
            <w:vAlign w:val="center"/>
          </w:tcPr>
          <w:p w:rsidR="00672DB4" w:rsidRPr="00186406" w:rsidRDefault="00672DB4" w:rsidP="009F3D8D">
            <w:pPr>
              <w:jc w:val="center"/>
              <w:rPr>
                <w:sz w:val="20"/>
                <w:lang w:val="fr-FR"/>
              </w:rPr>
            </w:pPr>
            <w:r w:rsidRPr="00186406">
              <w:rPr>
                <w:sz w:val="20"/>
                <w:lang w:val="fr-FR"/>
              </w:rPr>
              <w:t>163</w:t>
            </w:r>
          </w:p>
        </w:tc>
        <w:tc>
          <w:tcPr>
            <w:tcW w:w="2283" w:type="dxa"/>
            <w:vAlign w:val="center"/>
          </w:tcPr>
          <w:p w:rsidR="00672DB4" w:rsidRPr="00186406" w:rsidRDefault="00672DB4" w:rsidP="009F3D8D">
            <w:pPr>
              <w:jc w:val="center"/>
              <w:rPr>
                <w:sz w:val="20"/>
                <w:lang w:val="fr-FR"/>
              </w:rPr>
            </w:pPr>
            <w:r w:rsidRPr="00186406">
              <w:rPr>
                <w:sz w:val="20"/>
                <w:lang w:val="fr-FR"/>
              </w:rPr>
              <w:t>14</w:t>
            </w:r>
          </w:p>
        </w:tc>
        <w:tc>
          <w:tcPr>
            <w:tcW w:w="2115" w:type="dxa"/>
            <w:vAlign w:val="center"/>
          </w:tcPr>
          <w:p w:rsidR="00672DB4" w:rsidRPr="00186406" w:rsidRDefault="00672DB4" w:rsidP="009F3D8D">
            <w:pPr>
              <w:jc w:val="center"/>
              <w:rPr>
                <w:sz w:val="20"/>
                <w:lang w:val="fr-FR"/>
              </w:rPr>
            </w:pPr>
            <w:r w:rsidRPr="00186406">
              <w:rPr>
                <w:sz w:val="20"/>
                <w:lang w:val="fr-FR"/>
              </w:rPr>
              <w:t>2</w:t>
            </w:r>
          </w:p>
        </w:tc>
        <w:tc>
          <w:tcPr>
            <w:tcW w:w="1843" w:type="dxa"/>
            <w:vAlign w:val="center"/>
          </w:tcPr>
          <w:p w:rsidR="00672DB4" w:rsidRPr="00186406" w:rsidRDefault="00672DB4" w:rsidP="009F3D8D">
            <w:pPr>
              <w:jc w:val="center"/>
              <w:rPr>
                <w:sz w:val="20"/>
                <w:lang w:val="fr-FR"/>
              </w:rPr>
            </w:pPr>
            <w:r w:rsidRPr="00186406">
              <w:rPr>
                <w:sz w:val="20"/>
                <w:lang w:val="fr-FR"/>
              </w:rPr>
              <w:t>0</w:t>
            </w:r>
          </w:p>
        </w:tc>
      </w:tr>
      <w:tr w:rsidR="00186406" w:rsidRPr="00186406" w:rsidTr="0046274E">
        <w:trPr>
          <w:trHeight w:val="389"/>
        </w:trPr>
        <w:tc>
          <w:tcPr>
            <w:tcW w:w="4531" w:type="dxa"/>
            <w:vMerge w:val="restart"/>
          </w:tcPr>
          <w:p w:rsidR="005C1CBC" w:rsidRPr="00186406" w:rsidRDefault="00821FB1" w:rsidP="00821FB1">
            <w:pPr>
              <w:rPr>
                <w:sz w:val="20"/>
                <w:lang w:val="fr-FR"/>
              </w:rPr>
            </w:pPr>
            <w:r w:rsidRPr="00186406">
              <w:rPr>
                <w:sz w:val="20"/>
                <w:lang w:val="fr-FR"/>
              </w:rPr>
              <w:t>3.</w:t>
            </w:r>
            <w:r w:rsidR="007A21D0" w:rsidRPr="00186406">
              <w:rPr>
                <w:sz w:val="20"/>
                <w:lang w:val="fr-FR"/>
              </w:rPr>
              <w:t xml:space="preserve"> </w:t>
            </w:r>
            <w:r w:rsidRPr="00186406">
              <w:rPr>
                <w:sz w:val="20"/>
                <w:lang w:val="fr-FR"/>
              </w:rPr>
              <w:t xml:space="preserve"> Recommanderiez</w:t>
            </w:r>
            <w:r w:rsidR="008D583D">
              <w:rPr>
                <w:sz w:val="20"/>
                <w:lang w:val="fr-FR"/>
              </w:rPr>
              <w:noBreakHyphen/>
            </w:r>
            <w:r w:rsidRPr="00186406">
              <w:rPr>
                <w:sz w:val="20"/>
                <w:lang w:val="fr-FR"/>
              </w:rPr>
              <w:t>vous à des collègues de participer à une manifestation similaire qui pourrait être organisée à l</w:t>
            </w:r>
            <w:r w:rsidR="00441E48">
              <w:rPr>
                <w:sz w:val="20"/>
                <w:lang w:val="fr-FR"/>
              </w:rPr>
              <w:t>’</w:t>
            </w:r>
            <w:r w:rsidRPr="00186406">
              <w:rPr>
                <w:sz w:val="20"/>
                <w:lang w:val="fr-FR"/>
              </w:rPr>
              <w:t>avenir?</w:t>
            </w:r>
          </w:p>
          <w:p w:rsidR="00672DB4" w:rsidRPr="00186406" w:rsidRDefault="00672DB4" w:rsidP="009F3D8D">
            <w:pPr>
              <w:rPr>
                <w:sz w:val="20"/>
                <w:lang w:val="fr-FR"/>
              </w:rPr>
            </w:pPr>
          </w:p>
        </w:tc>
        <w:tc>
          <w:tcPr>
            <w:tcW w:w="2134" w:type="dxa"/>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Extrêmement probable</w:t>
            </w:r>
          </w:p>
        </w:tc>
        <w:tc>
          <w:tcPr>
            <w:tcW w:w="1984" w:type="dxa"/>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Probable</w:t>
            </w:r>
          </w:p>
        </w:tc>
        <w:tc>
          <w:tcPr>
            <w:tcW w:w="2283" w:type="dxa"/>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Ne sait pas</w:t>
            </w:r>
          </w:p>
        </w:tc>
        <w:tc>
          <w:tcPr>
            <w:tcW w:w="2115" w:type="dxa"/>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Pas très probable</w:t>
            </w:r>
          </w:p>
        </w:tc>
        <w:tc>
          <w:tcPr>
            <w:tcW w:w="1843" w:type="dxa"/>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Très peu probable</w:t>
            </w:r>
          </w:p>
        </w:tc>
      </w:tr>
      <w:tr w:rsidR="00186406" w:rsidRPr="00186406" w:rsidTr="0046274E">
        <w:trPr>
          <w:trHeight w:val="477"/>
        </w:trPr>
        <w:tc>
          <w:tcPr>
            <w:tcW w:w="4531" w:type="dxa"/>
            <w:vMerge/>
          </w:tcPr>
          <w:p w:rsidR="00672DB4" w:rsidRPr="00186406" w:rsidRDefault="00672DB4" w:rsidP="009F3D8D">
            <w:pPr>
              <w:rPr>
                <w:sz w:val="20"/>
                <w:lang w:val="fr-FR"/>
              </w:rPr>
            </w:pPr>
          </w:p>
        </w:tc>
        <w:tc>
          <w:tcPr>
            <w:tcW w:w="2134" w:type="dxa"/>
            <w:vAlign w:val="center"/>
          </w:tcPr>
          <w:p w:rsidR="00672DB4" w:rsidRPr="00186406" w:rsidRDefault="00672DB4" w:rsidP="009F3D8D">
            <w:pPr>
              <w:jc w:val="center"/>
              <w:rPr>
                <w:sz w:val="20"/>
                <w:lang w:val="fr-FR"/>
              </w:rPr>
            </w:pPr>
            <w:r w:rsidRPr="00186406">
              <w:rPr>
                <w:sz w:val="20"/>
                <w:lang w:val="fr-FR"/>
              </w:rPr>
              <w:t>38</w:t>
            </w:r>
          </w:p>
        </w:tc>
        <w:tc>
          <w:tcPr>
            <w:tcW w:w="1984" w:type="dxa"/>
            <w:vAlign w:val="center"/>
          </w:tcPr>
          <w:p w:rsidR="00672DB4" w:rsidRPr="00186406" w:rsidRDefault="00672DB4" w:rsidP="009F3D8D">
            <w:pPr>
              <w:jc w:val="center"/>
              <w:rPr>
                <w:sz w:val="20"/>
                <w:lang w:val="fr-FR"/>
              </w:rPr>
            </w:pPr>
            <w:r w:rsidRPr="00186406">
              <w:rPr>
                <w:sz w:val="20"/>
                <w:lang w:val="fr-FR"/>
              </w:rPr>
              <w:t>148</w:t>
            </w:r>
          </w:p>
        </w:tc>
        <w:tc>
          <w:tcPr>
            <w:tcW w:w="2283" w:type="dxa"/>
            <w:vAlign w:val="center"/>
          </w:tcPr>
          <w:p w:rsidR="00672DB4" w:rsidRPr="00186406" w:rsidRDefault="00672DB4" w:rsidP="009F3D8D">
            <w:pPr>
              <w:jc w:val="center"/>
              <w:rPr>
                <w:sz w:val="20"/>
                <w:lang w:val="fr-FR"/>
              </w:rPr>
            </w:pPr>
            <w:r w:rsidRPr="00186406">
              <w:rPr>
                <w:sz w:val="20"/>
                <w:lang w:val="fr-FR"/>
              </w:rPr>
              <w:t>6</w:t>
            </w:r>
          </w:p>
        </w:tc>
        <w:tc>
          <w:tcPr>
            <w:tcW w:w="2115" w:type="dxa"/>
            <w:vAlign w:val="center"/>
          </w:tcPr>
          <w:p w:rsidR="00672DB4" w:rsidRPr="00186406" w:rsidRDefault="00672DB4" w:rsidP="009F3D8D">
            <w:pPr>
              <w:jc w:val="center"/>
              <w:rPr>
                <w:sz w:val="20"/>
                <w:lang w:val="fr-FR"/>
              </w:rPr>
            </w:pPr>
            <w:r w:rsidRPr="00186406">
              <w:rPr>
                <w:sz w:val="20"/>
                <w:lang w:val="fr-FR"/>
              </w:rPr>
              <w:t>1</w:t>
            </w:r>
          </w:p>
        </w:tc>
        <w:tc>
          <w:tcPr>
            <w:tcW w:w="1843" w:type="dxa"/>
            <w:vAlign w:val="center"/>
          </w:tcPr>
          <w:p w:rsidR="00672DB4" w:rsidRPr="00186406" w:rsidRDefault="00672DB4" w:rsidP="009F3D8D">
            <w:pPr>
              <w:jc w:val="center"/>
              <w:rPr>
                <w:sz w:val="20"/>
                <w:lang w:val="fr-FR"/>
              </w:rPr>
            </w:pPr>
            <w:r w:rsidRPr="00186406">
              <w:rPr>
                <w:sz w:val="20"/>
                <w:lang w:val="fr-FR"/>
              </w:rPr>
              <w:t>0</w:t>
            </w:r>
          </w:p>
        </w:tc>
      </w:tr>
      <w:tr w:rsidR="00186406" w:rsidRPr="00186406" w:rsidTr="0046274E">
        <w:trPr>
          <w:trHeight w:val="318"/>
        </w:trPr>
        <w:tc>
          <w:tcPr>
            <w:tcW w:w="4531" w:type="dxa"/>
            <w:vMerge w:val="restart"/>
          </w:tcPr>
          <w:p w:rsidR="00672DB4" w:rsidRPr="00186406" w:rsidRDefault="00821FB1" w:rsidP="00821FB1">
            <w:pPr>
              <w:rPr>
                <w:sz w:val="20"/>
                <w:lang w:val="fr-FR"/>
              </w:rPr>
            </w:pPr>
            <w:r w:rsidRPr="00186406">
              <w:rPr>
                <w:sz w:val="20"/>
                <w:lang w:val="fr-FR"/>
              </w:rPr>
              <w:t>4.</w:t>
            </w:r>
            <w:r w:rsidR="007A21D0" w:rsidRPr="00186406">
              <w:rPr>
                <w:sz w:val="20"/>
                <w:lang w:val="fr-FR"/>
              </w:rPr>
              <w:t xml:space="preserve"> </w:t>
            </w:r>
            <w:r w:rsidRPr="00186406">
              <w:rPr>
                <w:sz w:val="20"/>
                <w:lang w:val="fr-FR"/>
              </w:rPr>
              <w:t xml:space="preserve"> Comment avez</w:t>
            </w:r>
            <w:r w:rsidR="008D583D">
              <w:rPr>
                <w:sz w:val="20"/>
                <w:lang w:val="fr-FR"/>
              </w:rPr>
              <w:noBreakHyphen/>
            </w:r>
            <w:r w:rsidRPr="00186406">
              <w:rPr>
                <w:sz w:val="20"/>
                <w:lang w:val="fr-FR"/>
              </w:rPr>
              <w:t>vous eu connaissance de la conférence?</w:t>
            </w:r>
          </w:p>
        </w:tc>
        <w:tc>
          <w:tcPr>
            <w:tcW w:w="2134" w:type="dxa"/>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Site</w:t>
            </w:r>
            <w:r w:rsidR="007A21D0" w:rsidRPr="00186406">
              <w:rPr>
                <w:b/>
                <w:sz w:val="20"/>
                <w:lang w:val="fr-FR"/>
              </w:rPr>
              <w:t> </w:t>
            </w:r>
            <w:r w:rsidRPr="00186406">
              <w:rPr>
                <w:b/>
                <w:sz w:val="20"/>
                <w:lang w:val="fr-FR"/>
              </w:rPr>
              <w:t>Web de l</w:t>
            </w:r>
            <w:r w:rsidR="00441E48">
              <w:rPr>
                <w:b/>
                <w:sz w:val="20"/>
                <w:lang w:val="fr-FR"/>
              </w:rPr>
              <w:t>’</w:t>
            </w:r>
            <w:r w:rsidRPr="00186406">
              <w:rPr>
                <w:b/>
                <w:sz w:val="20"/>
                <w:lang w:val="fr-FR"/>
              </w:rPr>
              <w:t>OMPI</w:t>
            </w:r>
          </w:p>
        </w:tc>
        <w:tc>
          <w:tcPr>
            <w:tcW w:w="1984" w:type="dxa"/>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Réseaux sociaux</w:t>
            </w:r>
          </w:p>
        </w:tc>
        <w:tc>
          <w:tcPr>
            <w:tcW w:w="2283" w:type="dxa"/>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Courrier électronique/bulletins d</w:t>
            </w:r>
            <w:r w:rsidR="00441E48">
              <w:rPr>
                <w:b/>
                <w:sz w:val="20"/>
                <w:lang w:val="fr-FR"/>
              </w:rPr>
              <w:t>’</w:t>
            </w:r>
            <w:r w:rsidRPr="00186406">
              <w:rPr>
                <w:b/>
                <w:sz w:val="20"/>
                <w:lang w:val="fr-FR"/>
              </w:rPr>
              <w:t xml:space="preserve">information </w:t>
            </w:r>
          </w:p>
        </w:tc>
        <w:tc>
          <w:tcPr>
            <w:tcW w:w="2115" w:type="dxa"/>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Collègues</w:t>
            </w:r>
          </w:p>
        </w:tc>
        <w:tc>
          <w:tcPr>
            <w:tcW w:w="1843" w:type="dxa"/>
            <w:shd w:val="clear" w:color="auto" w:fill="BFBFBF" w:themeFill="background1" w:themeFillShade="BF"/>
            <w:vAlign w:val="center"/>
          </w:tcPr>
          <w:p w:rsidR="00672DB4" w:rsidRPr="00186406" w:rsidRDefault="00821FB1" w:rsidP="00821FB1">
            <w:pPr>
              <w:jc w:val="center"/>
              <w:rPr>
                <w:b/>
                <w:sz w:val="20"/>
                <w:lang w:val="fr-FR"/>
              </w:rPr>
            </w:pPr>
            <w:r w:rsidRPr="00186406">
              <w:rPr>
                <w:b/>
                <w:sz w:val="20"/>
                <w:lang w:val="fr-FR"/>
              </w:rPr>
              <w:t>Autre</w:t>
            </w:r>
          </w:p>
        </w:tc>
      </w:tr>
      <w:tr w:rsidR="00186406" w:rsidRPr="00186406" w:rsidTr="0046274E">
        <w:trPr>
          <w:trHeight w:val="597"/>
        </w:trPr>
        <w:tc>
          <w:tcPr>
            <w:tcW w:w="4531" w:type="dxa"/>
            <w:vMerge/>
          </w:tcPr>
          <w:p w:rsidR="00672DB4" w:rsidRPr="00186406" w:rsidRDefault="00672DB4" w:rsidP="009F3D8D">
            <w:pPr>
              <w:rPr>
                <w:sz w:val="20"/>
                <w:lang w:val="fr-FR"/>
              </w:rPr>
            </w:pPr>
          </w:p>
        </w:tc>
        <w:tc>
          <w:tcPr>
            <w:tcW w:w="2134" w:type="dxa"/>
            <w:vAlign w:val="center"/>
          </w:tcPr>
          <w:p w:rsidR="00672DB4" w:rsidRPr="00186406" w:rsidRDefault="00672DB4" w:rsidP="009F3D8D">
            <w:pPr>
              <w:jc w:val="center"/>
              <w:rPr>
                <w:sz w:val="20"/>
                <w:lang w:val="fr-FR"/>
              </w:rPr>
            </w:pPr>
            <w:r w:rsidRPr="00186406">
              <w:rPr>
                <w:sz w:val="20"/>
                <w:lang w:val="fr-FR"/>
              </w:rPr>
              <w:t>76</w:t>
            </w:r>
          </w:p>
        </w:tc>
        <w:tc>
          <w:tcPr>
            <w:tcW w:w="1984" w:type="dxa"/>
            <w:vAlign w:val="center"/>
          </w:tcPr>
          <w:p w:rsidR="00672DB4" w:rsidRPr="00186406" w:rsidRDefault="00672DB4" w:rsidP="009F3D8D">
            <w:pPr>
              <w:jc w:val="center"/>
              <w:rPr>
                <w:sz w:val="20"/>
                <w:lang w:val="fr-FR"/>
              </w:rPr>
            </w:pPr>
            <w:r w:rsidRPr="00186406">
              <w:rPr>
                <w:sz w:val="20"/>
                <w:lang w:val="fr-FR"/>
              </w:rPr>
              <w:t>42</w:t>
            </w:r>
          </w:p>
        </w:tc>
        <w:tc>
          <w:tcPr>
            <w:tcW w:w="2283" w:type="dxa"/>
            <w:vAlign w:val="center"/>
          </w:tcPr>
          <w:p w:rsidR="00672DB4" w:rsidRPr="00186406" w:rsidRDefault="00672DB4" w:rsidP="009F3D8D">
            <w:pPr>
              <w:jc w:val="center"/>
              <w:rPr>
                <w:sz w:val="20"/>
                <w:lang w:val="fr-FR"/>
              </w:rPr>
            </w:pPr>
            <w:r w:rsidRPr="00186406">
              <w:rPr>
                <w:sz w:val="20"/>
                <w:lang w:val="fr-FR"/>
              </w:rPr>
              <w:t>196</w:t>
            </w:r>
          </w:p>
        </w:tc>
        <w:tc>
          <w:tcPr>
            <w:tcW w:w="2115" w:type="dxa"/>
            <w:vAlign w:val="center"/>
          </w:tcPr>
          <w:p w:rsidR="00672DB4" w:rsidRPr="00186406" w:rsidRDefault="00672DB4" w:rsidP="009F3D8D">
            <w:pPr>
              <w:jc w:val="center"/>
              <w:rPr>
                <w:sz w:val="20"/>
                <w:lang w:val="fr-FR"/>
              </w:rPr>
            </w:pPr>
            <w:r w:rsidRPr="00186406">
              <w:rPr>
                <w:sz w:val="20"/>
                <w:lang w:val="fr-FR"/>
              </w:rPr>
              <w:t>24</w:t>
            </w:r>
          </w:p>
        </w:tc>
        <w:tc>
          <w:tcPr>
            <w:tcW w:w="1843" w:type="dxa"/>
            <w:vAlign w:val="center"/>
          </w:tcPr>
          <w:p w:rsidR="00672DB4" w:rsidRPr="00186406" w:rsidRDefault="00672DB4" w:rsidP="009F3D8D">
            <w:pPr>
              <w:jc w:val="center"/>
              <w:rPr>
                <w:sz w:val="20"/>
                <w:lang w:val="fr-FR"/>
              </w:rPr>
            </w:pPr>
            <w:r w:rsidRPr="00186406">
              <w:rPr>
                <w:sz w:val="20"/>
                <w:lang w:val="fr-FR"/>
              </w:rPr>
              <w:t>12</w:t>
            </w:r>
          </w:p>
        </w:tc>
      </w:tr>
    </w:tbl>
    <w:p w:rsidR="0046274E" w:rsidRDefault="0046274E" w:rsidP="005E7461">
      <w:pPr>
        <w:rPr>
          <w:b/>
          <w:szCs w:val="22"/>
          <w:lang w:val="fr-FR"/>
        </w:rPr>
      </w:pPr>
    </w:p>
    <w:p w:rsidR="0046274E" w:rsidRDefault="0046274E">
      <w:pPr>
        <w:rPr>
          <w:b/>
          <w:szCs w:val="22"/>
          <w:lang w:val="fr-FR"/>
        </w:rPr>
      </w:pPr>
      <w:r>
        <w:rPr>
          <w:b/>
          <w:szCs w:val="22"/>
          <w:lang w:val="fr-FR"/>
        </w:rPr>
        <w:br w:type="page"/>
      </w:r>
    </w:p>
    <w:p w:rsidR="005E7461" w:rsidRPr="00186406" w:rsidRDefault="00B96A19" w:rsidP="005E7461">
      <w:pPr>
        <w:rPr>
          <w:b/>
          <w:szCs w:val="22"/>
          <w:lang w:val="fr-FR"/>
        </w:rPr>
      </w:pPr>
      <w:r>
        <w:rPr>
          <w:b/>
          <w:szCs w:val="22"/>
          <w:lang w:val="fr-FR"/>
        </w:rPr>
        <w:lastRenderedPageBreak/>
        <w:t>DEUXIÈME</w:t>
      </w:r>
      <w:r w:rsidR="0046274E">
        <w:rPr>
          <w:b/>
          <w:szCs w:val="22"/>
          <w:lang w:val="fr-FR"/>
        </w:rPr>
        <w:t> </w:t>
      </w:r>
      <w:r>
        <w:rPr>
          <w:b/>
          <w:szCs w:val="22"/>
          <w:lang w:val="fr-FR"/>
        </w:rPr>
        <w:t>JOURNÉE</w:t>
      </w:r>
      <w:r w:rsidRPr="00186406">
        <w:rPr>
          <w:b/>
          <w:szCs w:val="22"/>
          <w:lang w:val="fr-FR"/>
        </w:rPr>
        <w:t xml:space="preserve"> </w:t>
      </w:r>
      <w:r w:rsidR="005E7461" w:rsidRPr="00186406">
        <w:rPr>
          <w:b/>
          <w:szCs w:val="22"/>
          <w:lang w:val="fr-FR"/>
        </w:rPr>
        <w:t>(sur la base de 313</w:t>
      </w:r>
      <w:r w:rsidR="002009D4" w:rsidRPr="00186406">
        <w:rPr>
          <w:b/>
          <w:szCs w:val="22"/>
          <w:lang w:val="fr-FR"/>
        </w:rPr>
        <w:t> </w:t>
      </w:r>
      <w:r w:rsidR="005E7461" w:rsidRPr="00186406">
        <w:rPr>
          <w:b/>
          <w:szCs w:val="22"/>
          <w:lang w:val="fr-FR"/>
        </w:rPr>
        <w:t>réponses)</w:t>
      </w:r>
    </w:p>
    <w:p w:rsidR="00F01B2B" w:rsidRPr="00186406" w:rsidRDefault="00F01B2B" w:rsidP="00672DB4">
      <w:pPr>
        <w:rPr>
          <w:b/>
          <w:szCs w:val="22"/>
          <w:lang w:val="fr-FR"/>
        </w:rPr>
      </w:pPr>
    </w:p>
    <w:p w:rsidR="00672DB4" w:rsidRPr="00186406" w:rsidRDefault="00672DB4" w:rsidP="00672DB4">
      <w:pPr>
        <w:rPr>
          <w:b/>
          <w:szCs w:val="22"/>
          <w:lang w:val="fr-FR"/>
        </w:rPr>
      </w:pPr>
    </w:p>
    <w:tbl>
      <w:tblPr>
        <w:tblStyle w:val="TableGrid"/>
        <w:tblpPr w:leftFromText="180" w:rightFromText="180" w:vertAnchor="text" w:horzAnchor="margin" w:tblpX="-25" w:tblpY="-72"/>
        <w:tblW w:w="14879" w:type="dxa"/>
        <w:tblLook w:val="04A0" w:firstRow="1" w:lastRow="0" w:firstColumn="1" w:lastColumn="0" w:noHBand="0" w:noVBand="1"/>
        <w:tblCaption w:val="Annex: Results of Satisfaction Surveys"/>
        <w:tblDescription w:val="Day 2: based on 313 responses"/>
      </w:tblPr>
      <w:tblGrid>
        <w:gridCol w:w="4349"/>
        <w:gridCol w:w="2258"/>
        <w:gridCol w:w="1977"/>
        <w:gridCol w:w="2362"/>
        <w:gridCol w:w="2104"/>
        <w:gridCol w:w="1829"/>
      </w:tblGrid>
      <w:tr w:rsidR="0046274E" w:rsidRPr="00186406" w:rsidTr="0046274E">
        <w:trPr>
          <w:trHeight w:val="420"/>
        </w:trPr>
        <w:tc>
          <w:tcPr>
            <w:tcW w:w="4390" w:type="dxa"/>
            <w:shd w:val="clear" w:color="auto" w:fill="BFBFBF" w:themeFill="background1" w:themeFillShade="BF"/>
            <w:vAlign w:val="center"/>
          </w:tcPr>
          <w:p w:rsidR="005E7461" w:rsidRPr="00186406" w:rsidRDefault="005E7461" w:rsidP="0046274E">
            <w:pPr>
              <w:rPr>
                <w:b/>
                <w:sz w:val="20"/>
                <w:lang w:val="fr-FR"/>
              </w:rPr>
            </w:pPr>
          </w:p>
        </w:tc>
        <w:tc>
          <w:tcPr>
            <w:tcW w:w="2268" w:type="dxa"/>
            <w:shd w:val="clear" w:color="auto" w:fill="BFBFBF" w:themeFill="background1" w:themeFillShade="BF"/>
            <w:vAlign w:val="center"/>
          </w:tcPr>
          <w:p w:rsidR="005E7461" w:rsidRPr="00186406" w:rsidRDefault="005E7461" w:rsidP="0046274E">
            <w:pPr>
              <w:jc w:val="center"/>
              <w:rPr>
                <w:b/>
                <w:sz w:val="20"/>
                <w:lang w:val="fr-FR"/>
              </w:rPr>
            </w:pPr>
            <w:r w:rsidRPr="00186406">
              <w:rPr>
                <w:b/>
                <w:sz w:val="20"/>
                <w:lang w:val="fr-FR"/>
              </w:rPr>
              <w:t>Organisme public/office de propriété intellectuelle</w:t>
            </w:r>
          </w:p>
        </w:tc>
        <w:tc>
          <w:tcPr>
            <w:tcW w:w="1984" w:type="dxa"/>
            <w:shd w:val="clear" w:color="auto" w:fill="BFBFBF" w:themeFill="background1" w:themeFillShade="BF"/>
            <w:vAlign w:val="center"/>
          </w:tcPr>
          <w:p w:rsidR="005E7461" w:rsidRPr="00186406" w:rsidRDefault="005E7461" w:rsidP="0046274E">
            <w:pPr>
              <w:jc w:val="center"/>
              <w:rPr>
                <w:b/>
                <w:sz w:val="20"/>
                <w:lang w:val="fr-FR"/>
              </w:rPr>
            </w:pPr>
            <w:r w:rsidRPr="00186406">
              <w:rPr>
                <w:b/>
                <w:sz w:val="20"/>
                <w:lang w:val="fr-FR"/>
              </w:rPr>
              <w:t>Monde universitaire</w:t>
            </w:r>
          </w:p>
        </w:tc>
        <w:tc>
          <w:tcPr>
            <w:tcW w:w="2275" w:type="dxa"/>
            <w:shd w:val="clear" w:color="auto" w:fill="BFBFBF" w:themeFill="background1" w:themeFillShade="BF"/>
            <w:vAlign w:val="center"/>
          </w:tcPr>
          <w:p w:rsidR="005E7461" w:rsidRPr="00186406" w:rsidRDefault="005E7461" w:rsidP="0046274E">
            <w:pPr>
              <w:jc w:val="center"/>
              <w:rPr>
                <w:b/>
                <w:sz w:val="20"/>
                <w:lang w:val="fr-FR"/>
              </w:rPr>
            </w:pPr>
            <w:r w:rsidRPr="00186406">
              <w:rPr>
                <w:b/>
                <w:sz w:val="20"/>
                <w:lang w:val="fr-FR"/>
              </w:rPr>
              <w:t>Organisation intergouvernementale</w:t>
            </w:r>
            <w:r w:rsidR="002009D4" w:rsidRPr="00186406">
              <w:rPr>
                <w:b/>
                <w:sz w:val="20"/>
                <w:lang w:val="fr-FR"/>
              </w:rPr>
              <w:t>/</w:t>
            </w:r>
            <w:r w:rsidR="0046274E">
              <w:rPr>
                <w:b/>
                <w:sz w:val="20"/>
                <w:lang w:val="fr-FR"/>
              </w:rPr>
              <w:br/>
            </w:r>
            <w:r w:rsidRPr="00186406">
              <w:rPr>
                <w:b/>
                <w:sz w:val="20"/>
                <w:lang w:val="fr-FR"/>
              </w:rPr>
              <w:t>ONG</w:t>
            </w:r>
          </w:p>
        </w:tc>
        <w:tc>
          <w:tcPr>
            <w:tcW w:w="2119" w:type="dxa"/>
            <w:shd w:val="clear" w:color="auto" w:fill="BFBFBF" w:themeFill="background1" w:themeFillShade="BF"/>
            <w:vAlign w:val="center"/>
          </w:tcPr>
          <w:p w:rsidR="005E7461" w:rsidRPr="00186406" w:rsidRDefault="005E7461" w:rsidP="0046274E">
            <w:pPr>
              <w:jc w:val="center"/>
              <w:rPr>
                <w:b/>
                <w:sz w:val="20"/>
                <w:lang w:val="fr-FR"/>
              </w:rPr>
            </w:pPr>
            <w:r w:rsidRPr="00186406">
              <w:rPr>
                <w:b/>
                <w:sz w:val="20"/>
                <w:lang w:val="fr-FR"/>
              </w:rPr>
              <w:t>Secteur privé</w:t>
            </w:r>
          </w:p>
        </w:tc>
        <w:tc>
          <w:tcPr>
            <w:tcW w:w="1843" w:type="dxa"/>
            <w:shd w:val="clear" w:color="auto" w:fill="BFBFBF" w:themeFill="background1" w:themeFillShade="BF"/>
            <w:vAlign w:val="center"/>
          </w:tcPr>
          <w:p w:rsidR="005E7461" w:rsidRPr="00186406" w:rsidRDefault="005E7461" w:rsidP="0046274E">
            <w:pPr>
              <w:jc w:val="center"/>
              <w:rPr>
                <w:b/>
                <w:sz w:val="20"/>
                <w:lang w:val="fr-FR"/>
              </w:rPr>
            </w:pPr>
            <w:r w:rsidRPr="00186406">
              <w:rPr>
                <w:b/>
                <w:sz w:val="20"/>
                <w:lang w:val="fr-FR"/>
              </w:rPr>
              <w:t>Autre</w:t>
            </w:r>
          </w:p>
        </w:tc>
      </w:tr>
      <w:tr w:rsidR="00186406" w:rsidRPr="00186406" w:rsidTr="0046274E">
        <w:trPr>
          <w:trHeight w:val="398"/>
        </w:trPr>
        <w:tc>
          <w:tcPr>
            <w:tcW w:w="4390" w:type="dxa"/>
            <w:vAlign w:val="center"/>
          </w:tcPr>
          <w:p w:rsidR="00672DB4" w:rsidRPr="00186406" w:rsidRDefault="005E7461" w:rsidP="0046274E">
            <w:pPr>
              <w:rPr>
                <w:b/>
                <w:sz w:val="20"/>
                <w:lang w:val="fr-FR"/>
              </w:rPr>
            </w:pPr>
            <w:r w:rsidRPr="00186406">
              <w:rPr>
                <w:b/>
                <w:sz w:val="20"/>
                <w:lang w:val="fr-FR"/>
              </w:rPr>
              <w:t>Secteur d</w:t>
            </w:r>
            <w:r w:rsidR="00441E48">
              <w:rPr>
                <w:b/>
                <w:sz w:val="20"/>
                <w:lang w:val="fr-FR"/>
              </w:rPr>
              <w:t>’</w:t>
            </w:r>
            <w:r w:rsidRPr="00186406">
              <w:rPr>
                <w:b/>
                <w:sz w:val="20"/>
                <w:lang w:val="fr-FR"/>
              </w:rPr>
              <w:t>activité</w:t>
            </w:r>
          </w:p>
        </w:tc>
        <w:tc>
          <w:tcPr>
            <w:tcW w:w="2268" w:type="dxa"/>
            <w:tcBorders>
              <w:bottom w:val="single" w:sz="4" w:space="0" w:color="auto"/>
            </w:tcBorders>
            <w:vAlign w:val="center"/>
          </w:tcPr>
          <w:p w:rsidR="00672DB4" w:rsidRPr="00186406" w:rsidRDefault="00672DB4" w:rsidP="0046274E">
            <w:pPr>
              <w:jc w:val="center"/>
              <w:rPr>
                <w:sz w:val="20"/>
                <w:lang w:val="fr-FR"/>
              </w:rPr>
            </w:pPr>
            <w:r w:rsidRPr="00186406">
              <w:rPr>
                <w:sz w:val="20"/>
                <w:lang w:val="fr-FR"/>
              </w:rPr>
              <w:t>131</w:t>
            </w:r>
          </w:p>
        </w:tc>
        <w:tc>
          <w:tcPr>
            <w:tcW w:w="1984" w:type="dxa"/>
            <w:tcBorders>
              <w:bottom w:val="single" w:sz="4" w:space="0" w:color="auto"/>
            </w:tcBorders>
            <w:vAlign w:val="center"/>
          </w:tcPr>
          <w:p w:rsidR="00672DB4" w:rsidRPr="00186406" w:rsidRDefault="00672DB4" w:rsidP="0046274E">
            <w:pPr>
              <w:jc w:val="center"/>
              <w:rPr>
                <w:sz w:val="20"/>
                <w:lang w:val="fr-FR"/>
              </w:rPr>
            </w:pPr>
            <w:r w:rsidRPr="00186406">
              <w:rPr>
                <w:sz w:val="20"/>
                <w:lang w:val="fr-FR"/>
              </w:rPr>
              <w:t>91</w:t>
            </w:r>
          </w:p>
        </w:tc>
        <w:tc>
          <w:tcPr>
            <w:tcW w:w="2275" w:type="dxa"/>
            <w:tcBorders>
              <w:bottom w:val="single" w:sz="4" w:space="0" w:color="auto"/>
            </w:tcBorders>
            <w:vAlign w:val="center"/>
          </w:tcPr>
          <w:p w:rsidR="00672DB4" w:rsidRPr="00186406" w:rsidRDefault="00672DB4" w:rsidP="0046274E">
            <w:pPr>
              <w:jc w:val="center"/>
              <w:rPr>
                <w:sz w:val="20"/>
                <w:lang w:val="fr-FR"/>
              </w:rPr>
            </w:pPr>
            <w:r w:rsidRPr="00186406">
              <w:rPr>
                <w:sz w:val="20"/>
                <w:lang w:val="fr-FR"/>
              </w:rPr>
              <w:t>11</w:t>
            </w:r>
          </w:p>
        </w:tc>
        <w:tc>
          <w:tcPr>
            <w:tcW w:w="2119" w:type="dxa"/>
            <w:tcBorders>
              <w:bottom w:val="single" w:sz="4" w:space="0" w:color="auto"/>
            </w:tcBorders>
            <w:vAlign w:val="center"/>
          </w:tcPr>
          <w:p w:rsidR="00672DB4" w:rsidRPr="00186406" w:rsidRDefault="00672DB4" w:rsidP="0046274E">
            <w:pPr>
              <w:jc w:val="center"/>
              <w:rPr>
                <w:sz w:val="20"/>
                <w:lang w:val="fr-FR"/>
              </w:rPr>
            </w:pPr>
            <w:r w:rsidRPr="00186406">
              <w:rPr>
                <w:sz w:val="20"/>
                <w:lang w:val="fr-FR"/>
              </w:rPr>
              <w:t>59</w:t>
            </w:r>
          </w:p>
        </w:tc>
        <w:tc>
          <w:tcPr>
            <w:tcW w:w="1843" w:type="dxa"/>
            <w:tcBorders>
              <w:bottom w:val="single" w:sz="4" w:space="0" w:color="auto"/>
            </w:tcBorders>
            <w:vAlign w:val="center"/>
          </w:tcPr>
          <w:p w:rsidR="00672DB4" w:rsidRPr="00186406" w:rsidRDefault="00672DB4" w:rsidP="0046274E">
            <w:pPr>
              <w:jc w:val="center"/>
              <w:rPr>
                <w:sz w:val="20"/>
                <w:lang w:val="fr-FR"/>
              </w:rPr>
            </w:pPr>
            <w:r w:rsidRPr="00186406">
              <w:rPr>
                <w:sz w:val="20"/>
                <w:lang w:val="fr-FR"/>
              </w:rPr>
              <w:t>20</w:t>
            </w:r>
          </w:p>
        </w:tc>
      </w:tr>
    </w:tbl>
    <w:p w:rsidR="00672DB4" w:rsidRPr="00DE4B97" w:rsidRDefault="00672DB4" w:rsidP="00672DB4">
      <w:pPr>
        <w:rPr>
          <w:sz w:val="20"/>
          <w:lang w:val="fr-FR"/>
        </w:rPr>
      </w:pPr>
    </w:p>
    <w:tbl>
      <w:tblPr>
        <w:tblStyle w:val="TableGrid"/>
        <w:tblpPr w:leftFromText="180" w:rightFromText="180" w:vertAnchor="text" w:horzAnchor="margin" w:tblpXSpec="center" w:tblpY="-72"/>
        <w:tblW w:w="14879" w:type="dxa"/>
        <w:tblLook w:val="04A0" w:firstRow="1" w:lastRow="0" w:firstColumn="1" w:lastColumn="0" w:noHBand="0" w:noVBand="1"/>
        <w:tblCaption w:val="Annex: Results of Satisfaction Surveys"/>
        <w:tblDescription w:val="Day 2: based on 313 responses"/>
      </w:tblPr>
      <w:tblGrid>
        <w:gridCol w:w="4390"/>
        <w:gridCol w:w="2268"/>
        <w:gridCol w:w="1949"/>
        <w:gridCol w:w="2283"/>
        <w:gridCol w:w="2146"/>
        <w:gridCol w:w="1843"/>
      </w:tblGrid>
      <w:tr w:rsidR="005E7461" w:rsidRPr="00DE4B97" w:rsidTr="0046274E">
        <w:tc>
          <w:tcPr>
            <w:tcW w:w="4390" w:type="dxa"/>
            <w:shd w:val="clear" w:color="auto" w:fill="BFBFBF" w:themeFill="background1" w:themeFillShade="BF"/>
          </w:tcPr>
          <w:p w:rsidR="005E7461" w:rsidRPr="00817B30" w:rsidRDefault="005E7461" w:rsidP="005E7461">
            <w:pPr>
              <w:rPr>
                <w:b/>
                <w:sz w:val="20"/>
                <w:lang w:val="fr-FR"/>
              </w:rPr>
            </w:pPr>
          </w:p>
        </w:tc>
        <w:tc>
          <w:tcPr>
            <w:tcW w:w="2268" w:type="dxa"/>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Extrêmement satisfait</w:t>
            </w:r>
          </w:p>
        </w:tc>
        <w:tc>
          <w:tcPr>
            <w:tcW w:w="1949" w:type="dxa"/>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Satisfait(e)</w:t>
            </w:r>
          </w:p>
        </w:tc>
        <w:tc>
          <w:tcPr>
            <w:tcW w:w="2283" w:type="dxa"/>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Ne sait pas</w:t>
            </w:r>
          </w:p>
        </w:tc>
        <w:tc>
          <w:tcPr>
            <w:tcW w:w="2146" w:type="dxa"/>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Partiellement satisfaisant</w:t>
            </w:r>
          </w:p>
        </w:tc>
        <w:tc>
          <w:tcPr>
            <w:tcW w:w="1843" w:type="dxa"/>
            <w:shd w:val="clear" w:color="auto" w:fill="BFBFBF" w:themeFill="background1" w:themeFillShade="BF"/>
            <w:vAlign w:val="center"/>
          </w:tcPr>
          <w:p w:rsidR="005E7461" w:rsidRPr="00817B30" w:rsidRDefault="005E7461" w:rsidP="0046274E">
            <w:pPr>
              <w:jc w:val="center"/>
              <w:rPr>
                <w:b/>
                <w:sz w:val="20"/>
                <w:lang w:val="fr-FR"/>
              </w:rPr>
            </w:pPr>
            <w:r w:rsidRPr="00817B30">
              <w:rPr>
                <w:b/>
                <w:sz w:val="20"/>
                <w:lang w:val="fr-FR"/>
              </w:rPr>
              <w:t>Pas satisfait du</w:t>
            </w:r>
            <w:r w:rsidR="0046274E">
              <w:rPr>
                <w:b/>
                <w:sz w:val="20"/>
                <w:lang w:val="fr-FR"/>
              </w:rPr>
              <w:t> </w:t>
            </w:r>
            <w:r w:rsidRPr="00817B30">
              <w:rPr>
                <w:b/>
                <w:sz w:val="20"/>
                <w:lang w:val="fr-FR"/>
              </w:rPr>
              <w:t>tout</w:t>
            </w:r>
          </w:p>
        </w:tc>
      </w:tr>
      <w:tr w:rsidR="005E7461" w:rsidRPr="00DE4B97" w:rsidTr="0046274E">
        <w:trPr>
          <w:trHeight w:val="534"/>
        </w:trPr>
        <w:tc>
          <w:tcPr>
            <w:tcW w:w="4390" w:type="dxa"/>
          </w:tcPr>
          <w:p w:rsidR="005E7461" w:rsidRPr="00817B30" w:rsidRDefault="005E7461" w:rsidP="005E7461">
            <w:pPr>
              <w:rPr>
                <w:sz w:val="20"/>
                <w:lang w:val="fr-FR"/>
              </w:rPr>
            </w:pPr>
            <w:r w:rsidRPr="00817B30">
              <w:rPr>
                <w:sz w:val="20"/>
                <w:lang w:val="fr-FR"/>
              </w:rPr>
              <w:t>1.</w:t>
            </w:r>
            <w:r w:rsidR="007A21D0" w:rsidRPr="00817B30">
              <w:rPr>
                <w:sz w:val="20"/>
                <w:lang w:val="fr-FR"/>
              </w:rPr>
              <w:t xml:space="preserve"> </w:t>
            </w:r>
            <w:r w:rsidRPr="00817B30">
              <w:rPr>
                <w:sz w:val="20"/>
                <w:lang w:val="fr-FR"/>
              </w:rPr>
              <w:t xml:space="preserve"> Dans l</w:t>
            </w:r>
            <w:r w:rsidR="00441E48">
              <w:rPr>
                <w:sz w:val="20"/>
                <w:lang w:val="fr-FR"/>
              </w:rPr>
              <w:t>’</w:t>
            </w:r>
            <w:r w:rsidRPr="00817B30">
              <w:rPr>
                <w:sz w:val="20"/>
                <w:lang w:val="fr-FR"/>
              </w:rPr>
              <w:t>ensemble, êtes</w:t>
            </w:r>
            <w:r w:rsidR="008D583D">
              <w:rPr>
                <w:sz w:val="20"/>
                <w:lang w:val="fr-FR"/>
              </w:rPr>
              <w:noBreakHyphen/>
            </w:r>
            <w:r w:rsidRPr="00817B30">
              <w:rPr>
                <w:sz w:val="20"/>
                <w:lang w:val="fr-FR"/>
              </w:rPr>
              <w:t>vous satisfait(e) de la conférence?</w:t>
            </w:r>
          </w:p>
        </w:tc>
        <w:tc>
          <w:tcPr>
            <w:tcW w:w="2268" w:type="dxa"/>
            <w:tcBorders>
              <w:bottom w:val="single" w:sz="4" w:space="0" w:color="auto"/>
            </w:tcBorders>
            <w:vAlign w:val="center"/>
          </w:tcPr>
          <w:p w:rsidR="005E7461" w:rsidRPr="00817B30" w:rsidRDefault="005E7461" w:rsidP="005E7461">
            <w:pPr>
              <w:jc w:val="center"/>
              <w:rPr>
                <w:sz w:val="20"/>
                <w:lang w:val="fr-FR"/>
              </w:rPr>
            </w:pPr>
            <w:r w:rsidRPr="00817B30">
              <w:rPr>
                <w:sz w:val="20"/>
                <w:lang w:val="fr-FR"/>
              </w:rPr>
              <w:t>155</w:t>
            </w:r>
          </w:p>
        </w:tc>
        <w:tc>
          <w:tcPr>
            <w:tcW w:w="1949" w:type="dxa"/>
            <w:tcBorders>
              <w:bottom w:val="single" w:sz="4" w:space="0" w:color="auto"/>
            </w:tcBorders>
            <w:vAlign w:val="center"/>
          </w:tcPr>
          <w:p w:rsidR="005E7461" w:rsidRPr="00817B30" w:rsidRDefault="005E7461" w:rsidP="005E7461">
            <w:pPr>
              <w:jc w:val="center"/>
              <w:rPr>
                <w:sz w:val="20"/>
                <w:lang w:val="fr-FR"/>
              </w:rPr>
            </w:pPr>
            <w:r w:rsidRPr="00817B30">
              <w:rPr>
                <w:sz w:val="20"/>
                <w:lang w:val="fr-FR"/>
              </w:rPr>
              <w:t>152</w:t>
            </w:r>
          </w:p>
        </w:tc>
        <w:tc>
          <w:tcPr>
            <w:tcW w:w="2283" w:type="dxa"/>
            <w:tcBorders>
              <w:bottom w:val="single" w:sz="4" w:space="0" w:color="auto"/>
            </w:tcBorders>
            <w:vAlign w:val="center"/>
          </w:tcPr>
          <w:p w:rsidR="005E7461" w:rsidRPr="00817B30" w:rsidRDefault="005E7461" w:rsidP="005E7461">
            <w:pPr>
              <w:jc w:val="center"/>
              <w:rPr>
                <w:sz w:val="20"/>
                <w:lang w:val="fr-FR"/>
              </w:rPr>
            </w:pPr>
            <w:r w:rsidRPr="00817B30">
              <w:rPr>
                <w:sz w:val="20"/>
                <w:lang w:val="fr-FR"/>
              </w:rPr>
              <w:t>4</w:t>
            </w:r>
          </w:p>
        </w:tc>
        <w:tc>
          <w:tcPr>
            <w:tcW w:w="2146" w:type="dxa"/>
            <w:tcBorders>
              <w:bottom w:val="single" w:sz="4" w:space="0" w:color="auto"/>
            </w:tcBorders>
            <w:vAlign w:val="center"/>
          </w:tcPr>
          <w:p w:rsidR="005E7461" w:rsidRPr="00817B30" w:rsidRDefault="005E7461" w:rsidP="005E7461">
            <w:pPr>
              <w:jc w:val="center"/>
              <w:rPr>
                <w:sz w:val="20"/>
                <w:lang w:val="fr-FR"/>
              </w:rPr>
            </w:pPr>
            <w:r w:rsidRPr="00817B30">
              <w:rPr>
                <w:sz w:val="20"/>
                <w:lang w:val="fr-FR"/>
              </w:rPr>
              <w:t>0</w:t>
            </w:r>
          </w:p>
        </w:tc>
        <w:tc>
          <w:tcPr>
            <w:tcW w:w="1843" w:type="dxa"/>
            <w:tcBorders>
              <w:bottom w:val="single" w:sz="4" w:space="0" w:color="auto"/>
            </w:tcBorders>
            <w:vAlign w:val="center"/>
          </w:tcPr>
          <w:p w:rsidR="005E7461" w:rsidRPr="00817B30" w:rsidRDefault="005E7461" w:rsidP="005E7461">
            <w:pPr>
              <w:jc w:val="center"/>
              <w:rPr>
                <w:sz w:val="20"/>
                <w:lang w:val="fr-FR"/>
              </w:rPr>
            </w:pPr>
            <w:r w:rsidRPr="00817B30">
              <w:rPr>
                <w:sz w:val="20"/>
                <w:lang w:val="fr-FR"/>
              </w:rPr>
              <w:t>0</w:t>
            </w:r>
          </w:p>
        </w:tc>
      </w:tr>
      <w:tr w:rsidR="005E7461" w:rsidRPr="00DE4B97" w:rsidTr="0046274E">
        <w:trPr>
          <w:trHeight w:val="400"/>
        </w:trPr>
        <w:tc>
          <w:tcPr>
            <w:tcW w:w="4390" w:type="dxa"/>
            <w:vMerge w:val="restart"/>
          </w:tcPr>
          <w:p w:rsidR="005E7461" w:rsidRPr="00817B30" w:rsidRDefault="005E7461" w:rsidP="005E7461">
            <w:pPr>
              <w:rPr>
                <w:sz w:val="20"/>
                <w:lang w:val="fr-FR"/>
              </w:rPr>
            </w:pPr>
            <w:r w:rsidRPr="00817B30">
              <w:rPr>
                <w:sz w:val="20"/>
                <w:lang w:val="fr-FR"/>
              </w:rPr>
              <w:t>2.</w:t>
            </w:r>
            <w:r w:rsidR="007A21D0" w:rsidRPr="00817B30">
              <w:rPr>
                <w:sz w:val="20"/>
                <w:lang w:val="fr-FR"/>
              </w:rPr>
              <w:t xml:space="preserve"> </w:t>
            </w:r>
            <w:r w:rsidRPr="00817B30">
              <w:rPr>
                <w:sz w:val="20"/>
                <w:lang w:val="fr-FR"/>
              </w:rPr>
              <w:t xml:space="preserve"> Comment qualifieriez</w:t>
            </w:r>
            <w:r w:rsidR="008D583D">
              <w:rPr>
                <w:sz w:val="20"/>
                <w:lang w:val="fr-FR"/>
              </w:rPr>
              <w:noBreakHyphen/>
            </w:r>
            <w:r w:rsidRPr="00817B30">
              <w:rPr>
                <w:sz w:val="20"/>
                <w:lang w:val="fr-FR"/>
              </w:rPr>
              <w:t>vous la conception de la conférence en fonction des critères suivants</w:t>
            </w:r>
            <w:r w:rsidR="00441E48">
              <w:rPr>
                <w:sz w:val="20"/>
                <w:lang w:val="fr-FR"/>
              </w:rPr>
              <w:t> :</w:t>
            </w:r>
          </w:p>
          <w:p w:rsidR="005E7461" w:rsidRPr="00817B30" w:rsidRDefault="005E7461" w:rsidP="005E7461">
            <w:pPr>
              <w:rPr>
                <w:sz w:val="20"/>
                <w:lang w:val="fr-FR"/>
              </w:rPr>
            </w:pPr>
          </w:p>
          <w:p w:rsidR="005E7461" w:rsidRPr="00817B30" w:rsidRDefault="005E7461" w:rsidP="005E7461">
            <w:pPr>
              <w:rPr>
                <w:sz w:val="20"/>
                <w:lang w:val="fr-FR"/>
              </w:rPr>
            </w:pPr>
            <w:r w:rsidRPr="00817B30">
              <w:rPr>
                <w:sz w:val="20"/>
                <w:lang w:val="fr-FR"/>
              </w:rPr>
              <w:t>Aspects de l</w:t>
            </w:r>
            <w:r w:rsidR="00441E48">
              <w:rPr>
                <w:sz w:val="20"/>
                <w:lang w:val="fr-FR"/>
              </w:rPr>
              <w:t>’</w:t>
            </w:r>
            <w:r w:rsidRPr="00817B30">
              <w:rPr>
                <w:sz w:val="20"/>
                <w:lang w:val="fr-FR"/>
              </w:rPr>
              <w:t>organisation (logistique)</w:t>
            </w:r>
          </w:p>
          <w:p w:rsidR="005E7461" w:rsidRPr="00817B30" w:rsidRDefault="005E7461" w:rsidP="005E7461">
            <w:pPr>
              <w:rPr>
                <w:sz w:val="20"/>
                <w:lang w:val="fr-FR"/>
              </w:rPr>
            </w:pPr>
          </w:p>
          <w:p w:rsidR="005E7461" w:rsidRPr="00817B30" w:rsidRDefault="005E7461" w:rsidP="005E7461">
            <w:pPr>
              <w:rPr>
                <w:sz w:val="20"/>
                <w:lang w:val="fr-FR"/>
              </w:rPr>
            </w:pPr>
            <w:r w:rsidRPr="00817B30">
              <w:rPr>
                <w:sz w:val="20"/>
                <w:lang w:val="fr-FR"/>
              </w:rPr>
              <w:t>Contenu/programme de la conférence</w:t>
            </w:r>
          </w:p>
        </w:tc>
        <w:tc>
          <w:tcPr>
            <w:tcW w:w="2268" w:type="dxa"/>
            <w:tcBorders>
              <w:right w:val="single" w:sz="4" w:space="0" w:color="auto"/>
            </w:tcBorders>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Excellente</w:t>
            </w:r>
          </w:p>
        </w:tc>
        <w:tc>
          <w:tcPr>
            <w:tcW w:w="1949" w:type="dxa"/>
            <w:tcBorders>
              <w:left w:val="single" w:sz="4" w:space="0" w:color="auto"/>
              <w:right w:val="single" w:sz="4" w:space="0" w:color="auto"/>
            </w:tcBorders>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Bonne</w:t>
            </w:r>
          </w:p>
        </w:tc>
        <w:tc>
          <w:tcPr>
            <w:tcW w:w="2283" w:type="dxa"/>
            <w:tcBorders>
              <w:left w:val="single" w:sz="4" w:space="0" w:color="auto"/>
              <w:right w:val="single" w:sz="4" w:space="0" w:color="auto"/>
            </w:tcBorders>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Moyenne</w:t>
            </w:r>
          </w:p>
        </w:tc>
        <w:tc>
          <w:tcPr>
            <w:tcW w:w="2146" w:type="dxa"/>
            <w:tcBorders>
              <w:left w:val="single" w:sz="4" w:space="0" w:color="auto"/>
              <w:right w:val="single" w:sz="4" w:space="0" w:color="auto"/>
            </w:tcBorders>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Correcte</w:t>
            </w:r>
          </w:p>
        </w:tc>
        <w:tc>
          <w:tcPr>
            <w:tcW w:w="1843" w:type="dxa"/>
            <w:tcBorders>
              <w:left w:val="single" w:sz="4" w:space="0" w:color="auto"/>
            </w:tcBorders>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Médiocre</w:t>
            </w:r>
          </w:p>
        </w:tc>
      </w:tr>
      <w:tr w:rsidR="005E7461" w:rsidRPr="00DE4B97" w:rsidTr="0046274E">
        <w:trPr>
          <w:trHeight w:val="656"/>
        </w:trPr>
        <w:tc>
          <w:tcPr>
            <w:tcW w:w="4390" w:type="dxa"/>
            <w:vMerge/>
          </w:tcPr>
          <w:p w:rsidR="005E7461" w:rsidRPr="00817B30" w:rsidRDefault="005E7461" w:rsidP="005E7461">
            <w:pPr>
              <w:rPr>
                <w:sz w:val="20"/>
                <w:lang w:val="fr-FR"/>
              </w:rPr>
            </w:pPr>
          </w:p>
        </w:tc>
        <w:tc>
          <w:tcPr>
            <w:tcW w:w="2268" w:type="dxa"/>
            <w:vAlign w:val="center"/>
          </w:tcPr>
          <w:p w:rsidR="005E7461" w:rsidRPr="00817B30" w:rsidRDefault="005E7461" w:rsidP="005E7461">
            <w:pPr>
              <w:jc w:val="center"/>
              <w:rPr>
                <w:sz w:val="20"/>
                <w:lang w:val="fr-FR"/>
              </w:rPr>
            </w:pPr>
            <w:r w:rsidRPr="00817B30">
              <w:rPr>
                <w:sz w:val="20"/>
                <w:lang w:val="fr-FR"/>
              </w:rPr>
              <w:t>204</w:t>
            </w:r>
          </w:p>
        </w:tc>
        <w:tc>
          <w:tcPr>
            <w:tcW w:w="1949" w:type="dxa"/>
            <w:vAlign w:val="center"/>
          </w:tcPr>
          <w:p w:rsidR="005E7461" w:rsidRPr="00817B30" w:rsidRDefault="005E7461" w:rsidP="005E7461">
            <w:pPr>
              <w:jc w:val="center"/>
              <w:rPr>
                <w:sz w:val="20"/>
                <w:lang w:val="fr-FR"/>
              </w:rPr>
            </w:pPr>
            <w:r w:rsidRPr="00817B30">
              <w:rPr>
                <w:sz w:val="20"/>
                <w:lang w:val="fr-FR"/>
              </w:rPr>
              <w:t>101</w:t>
            </w:r>
          </w:p>
        </w:tc>
        <w:tc>
          <w:tcPr>
            <w:tcW w:w="2283" w:type="dxa"/>
            <w:vAlign w:val="center"/>
          </w:tcPr>
          <w:p w:rsidR="005E7461" w:rsidRPr="00817B30" w:rsidRDefault="005E7461" w:rsidP="005E7461">
            <w:pPr>
              <w:jc w:val="center"/>
              <w:rPr>
                <w:sz w:val="20"/>
                <w:lang w:val="fr-FR"/>
              </w:rPr>
            </w:pPr>
            <w:r w:rsidRPr="00817B30">
              <w:rPr>
                <w:sz w:val="20"/>
                <w:lang w:val="fr-FR"/>
              </w:rPr>
              <w:t>4</w:t>
            </w:r>
          </w:p>
        </w:tc>
        <w:tc>
          <w:tcPr>
            <w:tcW w:w="2146" w:type="dxa"/>
            <w:vAlign w:val="center"/>
          </w:tcPr>
          <w:p w:rsidR="005E7461" w:rsidRPr="00817B30" w:rsidRDefault="005E7461" w:rsidP="005E7461">
            <w:pPr>
              <w:jc w:val="center"/>
              <w:rPr>
                <w:sz w:val="20"/>
                <w:lang w:val="fr-FR"/>
              </w:rPr>
            </w:pPr>
            <w:r w:rsidRPr="00817B30">
              <w:rPr>
                <w:sz w:val="20"/>
                <w:lang w:val="fr-FR"/>
              </w:rPr>
              <w:t>0</w:t>
            </w:r>
          </w:p>
        </w:tc>
        <w:tc>
          <w:tcPr>
            <w:tcW w:w="1843" w:type="dxa"/>
            <w:vAlign w:val="center"/>
          </w:tcPr>
          <w:p w:rsidR="005E7461" w:rsidRPr="00817B30" w:rsidRDefault="005E7461" w:rsidP="005E7461">
            <w:pPr>
              <w:jc w:val="center"/>
              <w:rPr>
                <w:sz w:val="20"/>
                <w:lang w:val="fr-FR"/>
              </w:rPr>
            </w:pPr>
            <w:r w:rsidRPr="00817B30">
              <w:rPr>
                <w:sz w:val="20"/>
                <w:lang w:val="fr-FR"/>
              </w:rPr>
              <w:t>0</w:t>
            </w:r>
          </w:p>
        </w:tc>
      </w:tr>
      <w:tr w:rsidR="005E7461" w:rsidRPr="00DE4B97" w:rsidTr="0046274E">
        <w:trPr>
          <w:trHeight w:val="500"/>
        </w:trPr>
        <w:tc>
          <w:tcPr>
            <w:tcW w:w="4390" w:type="dxa"/>
            <w:vMerge/>
          </w:tcPr>
          <w:p w:rsidR="005E7461" w:rsidRPr="00817B30" w:rsidRDefault="005E7461" w:rsidP="005E7461">
            <w:pPr>
              <w:rPr>
                <w:sz w:val="20"/>
                <w:lang w:val="fr-FR"/>
              </w:rPr>
            </w:pPr>
          </w:p>
        </w:tc>
        <w:tc>
          <w:tcPr>
            <w:tcW w:w="2268" w:type="dxa"/>
            <w:vAlign w:val="center"/>
          </w:tcPr>
          <w:p w:rsidR="005E7461" w:rsidRPr="00817B30" w:rsidRDefault="005E7461" w:rsidP="005E7461">
            <w:pPr>
              <w:jc w:val="center"/>
              <w:rPr>
                <w:sz w:val="20"/>
                <w:lang w:val="fr-FR"/>
              </w:rPr>
            </w:pPr>
            <w:r w:rsidRPr="00817B30">
              <w:rPr>
                <w:sz w:val="20"/>
                <w:lang w:val="fr-FR"/>
              </w:rPr>
              <w:t>181</w:t>
            </w:r>
          </w:p>
        </w:tc>
        <w:tc>
          <w:tcPr>
            <w:tcW w:w="1949" w:type="dxa"/>
            <w:vAlign w:val="center"/>
          </w:tcPr>
          <w:p w:rsidR="005E7461" w:rsidRPr="00817B30" w:rsidRDefault="005E7461" w:rsidP="005E7461">
            <w:pPr>
              <w:jc w:val="center"/>
              <w:rPr>
                <w:sz w:val="20"/>
                <w:lang w:val="fr-FR"/>
              </w:rPr>
            </w:pPr>
            <w:r w:rsidRPr="00817B30">
              <w:rPr>
                <w:sz w:val="20"/>
                <w:lang w:val="fr-FR"/>
              </w:rPr>
              <w:t>123</w:t>
            </w:r>
          </w:p>
        </w:tc>
        <w:tc>
          <w:tcPr>
            <w:tcW w:w="2283" w:type="dxa"/>
            <w:vAlign w:val="center"/>
          </w:tcPr>
          <w:p w:rsidR="005E7461" w:rsidRPr="00817B30" w:rsidRDefault="005E7461" w:rsidP="005E7461">
            <w:pPr>
              <w:jc w:val="center"/>
              <w:rPr>
                <w:sz w:val="20"/>
                <w:lang w:val="fr-FR"/>
              </w:rPr>
            </w:pPr>
            <w:r w:rsidRPr="00817B30">
              <w:rPr>
                <w:sz w:val="20"/>
                <w:lang w:val="fr-FR"/>
              </w:rPr>
              <w:t>5</w:t>
            </w:r>
          </w:p>
        </w:tc>
        <w:tc>
          <w:tcPr>
            <w:tcW w:w="2146" w:type="dxa"/>
            <w:vAlign w:val="center"/>
          </w:tcPr>
          <w:p w:rsidR="005E7461" w:rsidRPr="00817B30" w:rsidRDefault="005E7461" w:rsidP="005E7461">
            <w:pPr>
              <w:jc w:val="center"/>
              <w:rPr>
                <w:sz w:val="20"/>
                <w:lang w:val="fr-FR"/>
              </w:rPr>
            </w:pPr>
            <w:r w:rsidRPr="00817B30">
              <w:rPr>
                <w:sz w:val="20"/>
                <w:lang w:val="fr-FR"/>
              </w:rPr>
              <w:t>1</w:t>
            </w:r>
          </w:p>
        </w:tc>
        <w:tc>
          <w:tcPr>
            <w:tcW w:w="1843" w:type="dxa"/>
            <w:vAlign w:val="center"/>
          </w:tcPr>
          <w:p w:rsidR="005E7461" w:rsidRPr="00817B30" w:rsidRDefault="005E7461" w:rsidP="005E7461">
            <w:pPr>
              <w:jc w:val="center"/>
              <w:rPr>
                <w:sz w:val="20"/>
                <w:lang w:val="fr-FR"/>
              </w:rPr>
            </w:pPr>
            <w:r w:rsidRPr="00817B30">
              <w:rPr>
                <w:sz w:val="20"/>
                <w:lang w:val="fr-FR"/>
              </w:rPr>
              <w:t>0</w:t>
            </w:r>
          </w:p>
        </w:tc>
      </w:tr>
      <w:tr w:rsidR="005E7461" w:rsidRPr="00DE4B97" w:rsidTr="0046274E">
        <w:trPr>
          <w:trHeight w:val="389"/>
        </w:trPr>
        <w:tc>
          <w:tcPr>
            <w:tcW w:w="4390" w:type="dxa"/>
            <w:vMerge w:val="restart"/>
          </w:tcPr>
          <w:p w:rsidR="005C1CBC" w:rsidRPr="00817B30" w:rsidRDefault="005E7461" w:rsidP="005E7461">
            <w:pPr>
              <w:rPr>
                <w:sz w:val="20"/>
                <w:lang w:val="fr-FR"/>
              </w:rPr>
            </w:pPr>
            <w:r w:rsidRPr="00817B30">
              <w:rPr>
                <w:sz w:val="20"/>
                <w:lang w:val="fr-FR"/>
              </w:rPr>
              <w:t>3.</w:t>
            </w:r>
            <w:r w:rsidR="007A21D0" w:rsidRPr="00817B30">
              <w:rPr>
                <w:sz w:val="20"/>
                <w:lang w:val="fr-FR"/>
              </w:rPr>
              <w:t xml:space="preserve"> </w:t>
            </w:r>
            <w:r w:rsidRPr="00817B30">
              <w:rPr>
                <w:sz w:val="20"/>
                <w:lang w:val="fr-FR"/>
              </w:rPr>
              <w:t xml:space="preserve"> Recommanderiez</w:t>
            </w:r>
            <w:r w:rsidR="008D583D">
              <w:rPr>
                <w:sz w:val="20"/>
                <w:lang w:val="fr-FR"/>
              </w:rPr>
              <w:noBreakHyphen/>
            </w:r>
            <w:r w:rsidRPr="00817B30">
              <w:rPr>
                <w:sz w:val="20"/>
                <w:lang w:val="fr-FR"/>
              </w:rPr>
              <w:t>vous à des collègues de participer à une manifestation similaire qui pourrait être organisée à l</w:t>
            </w:r>
            <w:r w:rsidR="00441E48">
              <w:rPr>
                <w:sz w:val="20"/>
                <w:lang w:val="fr-FR"/>
              </w:rPr>
              <w:t>’</w:t>
            </w:r>
            <w:r w:rsidRPr="00817B30">
              <w:rPr>
                <w:sz w:val="20"/>
                <w:lang w:val="fr-FR"/>
              </w:rPr>
              <w:t>avenir?</w:t>
            </w:r>
          </w:p>
          <w:p w:rsidR="005E7461" w:rsidRPr="00817B30" w:rsidRDefault="005E7461" w:rsidP="005E7461">
            <w:pPr>
              <w:rPr>
                <w:sz w:val="20"/>
                <w:lang w:val="fr-FR"/>
              </w:rPr>
            </w:pPr>
          </w:p>
        </w:tc>
        <w:tc>
          <w:tcPr>
            <w:tcW w:w="2268" w:type="dxa"/>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Extrêmement probable</w:t>
            </w:r>
          </w:p>
        </w:tc>
        <w:tc>
          <w:tcPr>
            <w:tcW w:w="1949" w:type="dxa"/>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Probable</w:t>
            </w:r>
          </w:p>
        </w:tc>
        <w:tc>
          <w:tcPr>
            <w:tcW w:w="2283" w:type="dxa"/>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Ne sait pas</w:t>
            </w:r>
          </w:p>
        </w:tc>
        <w:tc>
          <w:tcPr>
            <w:tcW w:w="2146" w:type="dxa"/>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Pas très probable</w:t>
            </w:r>
          </w:p>
        </w:tc>
        <w:tc>
          <w:tcPr>
            <w:tcW w:w="1843" w:type="dxa"/>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Très peu probable</w:t>
            </w:r>
          </w:p>
        </w:tc>
      </w:tr>
      <w:tr w:rsidR="005E7461" w:rsidRPr="00DE4B97" w:rsidTr="0046274E">
        <w:trPr>
          <w:trHeight w:val="477"/>
        </w:trPr>
        <w:tc>
          <w:tcPr>
            <w:tcW w:w="4390" w:type="dxa"/>
            <w:vMerge/>
          </w:tcPr>
          <w:p w:rsidR="005E7461" w:rsidRPr="00817B30" w:rsidRDefault="005E7461" w:rsidP="005E7461">
            <w:pPr>
              <w:rPr>
                <w:sz w:val="20"/>
                <w:lang w:val="fr-FR"/>
              </w:rPr>
            </w:pPr>
          </w:p>
        </w:tc>
        <w:tc>
          <w:tcPr>
            <w:tcW w:w="2268" w:type="dxa"/>
            <w:vAlign w:val="center"/>
          </w:tcPr>
          <w:p w:rsidR="005E7461" w:rsidRPr="00817B30" w:rsidRDefault="005E7461" w:rsidP="005E7461">
            <w:pPr>
              <w:jc w:val="center"/>
              <w:rPr>
                <w:sz w:val="20"/>
                <w:lang w:val="fr-FR"/>
              </w:rPr>
            </w:pPr>
            <w:r w:rsidRPr="00817B30">
              <w:rPr>
                <w:sz w:val="20"/>
                <w:lang w:val="fr-FR"/>
              </w:rPr>
              <w:t>200</w:t>
            </w:r>
          </w:p>
        </w:tc>
        <w:tc>
          <w:tcPr>
            <w:tcW w:w="1949" w:type="dxa"/>
            <w:vAlign w:val="center"/>
          </w:tcPr>
          <w:p w:rsidR="005E7461" w:rsidRPr="00817B30" w:rsidRDefault="005E7461" w:rsidP="005E7461">
            <w:pPr>
              <w:jc w:val="center"/>
              <w:rPr>
                <w:sz w:val="20"/>
                <w:lang w:val="fr-FR"/>
              </w:rPr>
            </w:pPr>
            <w:r w:rsidRPr="00817B30">
              <w:rPr>
                <w:sz w:val="20"/>
                <w:lang w:val="fr-FR"/>
              </w:rPr>
              <w:t>106</w:t>
            </w:r>
          </w:p>
        </w:tc>
        <w:tc>
          <w:tcPr>
            <w:tcW w:w="2283" w:type="dxa"/>
            <w:vAlign w:val="center"/>
          </w:tcPr>
          <w:p w:rsidR="005E7461" w:rsidRPr="00817B30" w:rsidRDefault="005E7461" w:rsidP="005E7461">
            <w:pPr>
              <w:jc w:val="center"/>
              <w:rPr>
                <w:sz w:val="20"/>
                <w:lang w:val="fr-FR"/>
              </w:rPr>
            </w:pPr>
            <w:r w:rsidRPr="00817B30">
              <w:rPr>
                <w:sz w:val="20"/>
                <w:lang w:val="fr-FR"/>
              </w:rPr>
              <w:t>4</w:t>
            </w:r>
          </w:p>
        </w:tc>
        <w:tc>
          <w:tcPr>
            <w:tcW w:w="2146" w:type="dxa"/>
            <w:vAlign w:val="center"/>
          </w:tcPr>
          <w:p w:rsidR="005E7461" w:rsidRPr="00817B30" w:rsidRDefault="005E7461" w:rsidP="005E7461">
            <w:pPr>
              <w:jc w:val="center"/>
              <w:rPr>
                <w:sz w:val="20"/>
                <w:lang w:val="fr-FR"/>
              </w:rPr>
            </w:pPr>
            <w:r w:rsidRPr="00817B30">
              <w:rPr>
                <w:sz w:val="20"/>
                <w:lang w:val="fr-FR"/>
              </w:rPr>
              <w:t>0</w:t>
            </w:r>
          </w:p>
        </w:tc>
        <w:tc>
          <w:tcPr>
            <w:tcW w:w="1843" w:type="dxa"/>
            <w:vAlign w:val="center"/>
          </w:tcPr>
          <w:p w:rsidR="005E7461" w:rsidRPr="00817B30" w:rsidRDefault="005E7461" w:rsidP="005E7461">
            <w:pPr>
              <w:jc w:val="center"/>
              <w:rPr>
                <w:sz w:val="20"/>
                <w:lang w:val="fr-FR"/>
              </w:rPr>
            </w:pPr>
            <w:r w:rsidRPr="00817B30">
              <w:rPr>
                <w:sz w:val="20"/>
                <w:lang w:val="fr-FR"/>
              </w:rPr>
              <w:t>0</w:t>
            </w:r>
          </w:p>
        </w:tc>
      </w:tr>
      <w:tr w:rsidR="005E7461" w:rsidRPr="00DE4B97" w:rsidTr="0046274E">
        <w:trPr>
          <w:trHeight w:val="318"/>
        </w:trPr>
        <w:tc>
          <w:tcPr>
            <w:tcW w:w="4390" w:type="dxa"/>
            <w:vMerge w:val="restart"/>
          </w:tcPr>
          <w:p w:rsidR="005E7461" w:rsidRPr="00817B30" w:rsidRDefault="005E7461" w:rsidP="005E7461">
            <w:pPr>
              <w:rPr>
                <w:sz w:val="20"/>
                <w:lang w:val="fr-FR"/>
              </w:rPr>
            </w:pPr>
            <w:r w:rsidRPr="00817B30">
              <w:rPr>
                <w:sz w:val="20"/>
                <w:lang w:val="fr-FR"/>
              </w:rPr>
              <w:t>4.</w:t>
            </w:r>
            <w:r w:rsidR="007A21D0" w:rsidRPr="00817B30">
              <w:rPr>
                <w:sz w:val="20"/>
                <w:lang w:val="fr-FR"/>
              </w:rPr>
              <w:t xml:space="preserve"> </w:t>
            </w:r>
            <w:r w:rsidRPr="00817B30">
              <w:rPr>
                <w:sz w:val="20"/>
                <w:lang w:val="fr-FR"/>
              </w:rPr>
              <w:t xml:space="preserve"> Comment avez</w:t>
            </w:r>
            <w:r w:rsidR="008D583D">
              <w:rPr>
                <w:sz w:val="20"/>
                <w:lang w:val="fr-FR"/>
              </w:rPr>
              <w:noBreakHyphen/>
            </w:r>
            <w:r w:rsidRPr="00817B30">
              <w:rPr>
                <w:sz w:val="20"/>
                <w:lang w:val="fr-FR"/>
              </w:rPr>
              <w:t>vous eu connaissance de la conférence?</w:t>
            </w:r>
          </w:p>
        </w:tc>
        <w:tc>
          <w:tcPr>
            <w:tcW w:w="2268" w:type="dxa"/>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Site</w:t>
            </w:r>
            <w:r w:rsidR="007A21D0" w:rsidRPr="00817B30">
              <w:rPr>
                <w:b/>
                <w:sz w:val="20"/>
                <w:lang w:val="fr-FR"/>
              </w:rPr>
              <w:t> </w:t>
            </w:r>
            <w:r w:rsidRPr="00817B30">
              <w:rPr>
                <w:b/>
                <w:sz w:val="20"/>
                <w:lang w:val="fr-FR"/>
              </w:rPr>
              <w:t>Web de l</w:t>
            </w:r>
            <w:r w:rsidR="00441E48">
              <w:rPr>
                <w:b/>
                <w:sz w:val="20"/>
                <w:lang w:val="fr-FR"/>
              </w:rPr>
              <w:t>’</w:t>
            </w:r>
            <w:r w:rsidRPr="00817B30">
              <w:rPr>
                <w:b/>
                <w:sz w:val="20"/>
                <w:lang w:val="fr-FR"/>
              </w:rPr>
              <w:t>OMPI</w:t>
            </w:r>
          </w:p>
        </w:tc>
        <w:tc>
          <w:tcPr>
            <w:tcW w:w="1949" w:type="dxa"/>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Réseaux sociaux</w:t>
            </w:r>
          </w:p>
        </w:tc>
        <w:tc>
          <w:tcPr>
            <w:tcW w:w="2283" w:type="dxa"/>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Courrier électronique/bulletins d</w:t>
            </w:r>
            <w:r w:rsidR="00441E48">
              <w:rPr>
                <w:b/>
                <w:sz w:val="20"/>
                <w:lang w:val="fr-FR"/>
              </w:rPr>
              <w:t>’</w:t>
            </w:r>
            <w:r w:rsidRPr="00817B30">
              <w:rPr>
                <w:b/>
                <w:sz w:val="20"/>
                <w:lang w:val="fr-FR"/>
              </w:rPr>
              <w:t xml:space="preserve">information </w:t>
            </w:r>
          </w:p>
        </w:tc>
        <w:tc>
          <w:tcPr>
            <w:tcW w:w="2146" w:type="dxa"/>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Collègues</w:t>
            </w:r>
          </w:p>
        </w:tc>
        <w:tc>
          <w:tcPr>
            <w:tcW w:w="1843" w:type="dxa"/>
            <w:shd w:val="clear" w:color="auto" w:fill="BFBFBF" w:themeFill="background1" w:themeFillShade="BF"/>
            <w:vAlign w:val="center"/>
          </w:tcPr>
          <w:p w:rsidR="005E7461" w:rsidRPr="00817B30" w:rsidRDefault="005E7461" w:rsidP="005E7461">
            <w:pPr>
              <w:jc w:val="center"/>
              <w:rPr>
                <w:b/>
                <w:sz w:val="20"/>
                <w:lang w:val="fr-FR"/>
              </w:rPr>
            </w:pPr>
            <w:r w:rsidRPr="00817B30">
              <w:rPr>
                <w:b/>
                <w:sz w:val="20"/>
                <w:lang w:val="fr-FR"/>
              </w:rPr>
              <w:t>Autre</w:t>
            </w:r>
          </w:p>
        </w:tc>
      </w:tr>
      <w:tr w:rsidR="00672DB4" w:rsidRPr="00DE4B97" w:rsidTr="0046274E">
        <w:trPr>
          <w:trHeight w:val="597"/>
        </w:trPr>
        <w:tc>
          <w:tcPr>
            <w:tcW w:w="4390" w:type="dxa"/>
            <w:vMerge/>
          </w:tcPr>
          <w:p w:rsidR="00672DB4" w:rsidRPr="00817B30" w:rsidRDefault="00672DB4" w:rsidP="009F3D8D">
            <w:pPr>
              <w:rPr>
                <w:sz w:val="20"/>
                <w:lang w:val="fr-FR"/>
              </w:rPr>
            </w:pPr>
          </w:p>
        </w:tc>
        <w:tc>
          <w:tcPr>
            <w:tcW w:w="2268" w:type="dxa"/>
            <w:vAlign w:val="center"/>
          </w:tcPr>
          <w:p w:rsidR="00672DB4" w:rsidRPr="00817B30" w:rsidRDefault="00672DB4" w:rsidP="009F3D8D">
            <w:pPr>
              <w:jc w:val="center"/>
              <w:rPr>
                <w:sz w:val="20"/>
                <w:lang w:val="fr-FR"/>
              </w:rPr>
            </w:pPr>
            <w:r w:rsidRPr="00817B30">
              <w:rPr>
                <w:sz w:val="20"/>
                <w:lang w:val="fr-FR"/>
              </w:rPr>
              <w:t>74</w:t>
            </w:r>
          </w:p>
        </w:tc>
        <w:tc>
          <w:tcPr>
            <w:tcW w:w="1949" w:type="dxa"/>
            <w:vAlign w:val="center"/>
          </w:tcPr>
          <w:p w:rsidR="00672DB4" w:rsidRPr="00817B30" w:rsidRDefault="00672DB4" w:rsidP="009F3D8D">
            <w:pPr>
              <w:jc w:val="center"/>
              <w:rPr>
                <w:sz w:val="20"/>
                <w:lang w:val="fr-FR"/>
              </w:rPr>
            </w:pPr>
            <w:r w:rsidRPr="00817B30">
              <w:rPr>
                <w:sz w:val="20"/>
                <w:lang w:val="fr-FR"/>
              </w:rPr>
              <w:t>21</w:t>
            </w:r>
          </w:p>
        </w:tc>
        <w:tc>
          <w:tcPr>
            <w:tcW w:w="2283" w:type="dxa"/>
            <w:vAlign w:val="center"/>
          </w:tcPr>
          <w:p w:rsidR="00672DB4" w:rsidRPr="00817B30" w:rsidRDefault="00672DB4" w:rsidP="009F3D8D">
            <w:pPr>
              <w:jc w:val="center"/>
              <w:rPr>
                <w:sz w:val="20"/>
                <w:lang w:val="fr-FR"/>
              </w:rPr>
            </w:pPr>
            <w:r w:rsidRPr="00817B30">
              <w:rPr>
                <w:sz w:val="20"/>
                <w:lang w:val="fr-FR"/>
              </w:rPr>
              <w:t>187</w:t>
            </w:r>
          </w:p>
        </w:tc>
        <w:tc>
          <w:tcPr>
            <w:tcW w:w="2146" w:type="dxa"/>
            <w:vAlign w:val="center"/>
          </w:tcPr>
          <w:p w:rsidR="00672DB4" w:rsidRPr="00DE4B97" w:rsidRDefault="00672DB4" w:rsidP="009F3D8D">
            <w:pPr>
              <w:jc w:val="center"/>
              <w:rPr>
                <w:sz w:val="20"/>
                <w:lang w:val="fr-FR"/>
              </w:rPr>
            </w:pPr>
            <w:r w:rsidRPr="00DE4B97">
              <w:rPr>
                <w:sz w:val="20"/>
                <w:lang w:val="fr-FR"/>
              </w:rPr>
              <w:t>21</w:t>
            </w:r>
          </w:p>
        </w:tc>
        <w:tc>
          <w:tcPr>
            <w:tcW w:w="1843" w:type="dxa"/>
            <w:vAlign w:val="center"/>
          </w:tcPr>
          <w:p w:rsidR="00672DB4" w:rsidRPr="00DE4B97" w:rsidRDefault="00672DB4" w:rsidP="009F3D8D">
            <w:pPr>
              <w:jc w:val="center"/>
              <w:rPr>
                <w:sz w:val="20"/>
                <w:lang w:val="fr-FR"/>
              </w:rPr>
            </w:pPr>
            <w:r w:rsidRPr="00DE4B97">
              <w:rPr>
                <w:sz w:val="20"/>
                <w:lang w:val="fr-FR"/>
              </w:rPr>
              <w:t>9</w:t>
            </w:r>
          </w:p>
        </w:tc>
      </w:tr>
    </w:tbl>
    <w:p w:rsidR="00274EE0" w:rsidRPr="0046274E" w:rsidRDefault="00672DB4" w:rsidP="0046274E">
      <w:pPr>
        <w:pStyle w:val="Endofdocument-Annex"/>
        <w:ind w:left="9072"/>
        <w:rPr>
          <w:lang w:val="fr-FR"/>
        </w:rPr>
      </w:pPr>
      <w:r w:rsidRPr="0046274E">
        <w:rPr>
          <w:lang w:val="fr-FR"/>
        </w:rPr>
        <w:t>[</w:t>
      </w:r>
      <w:r w:rsidR="005E7461" w:rsidRPr="0046274E">
        <w:rPr>
          <w:lang w:val="fr-FR"/>
        </w:rPr>
        <w:t>Fin de l</w:t>
      </w:r>
      <w:r w:rsidR="00441E48" w:rsidRPr="0046274E">
        <w:rPr>
          <w:lang w:val="fr-FR"/>
        </w:rPr>
        <w:t>’</w:t>
      </w:r>
      <w:r w:rsidR="005E7461" w:rsidRPr="0046274E">
        <w:rPr>
          <w:lang w:val="fr-FR"/>
        </w:rPr>
        <w:t xml:space="preserve">annexe et du </w:t>
      </w:r>
      <w:r w:rsidRPr="0046274E">
        <w:rPr>
          <w:lang w:val="fr-FR"/>
        </w:rPr>
        <w:t>document]</w:t>
      </w:r>
    </w:p>
    <w:sectPr w:rsidR="00274EE0" w:rsidRPr="0046274E" w:rsidSect="0046274E">
      <w:headerReference w:type="default" r:id="rId21"/>
      <w:headerReference w:type="first" r:id="rId22"/>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7C4" w:rsidRDefault="00BC47C4">
      <w:r>
        <w:separator/>
      </w:r>
    </w:p>
  </w:endnote>
  <w:endnote w:type="continuationSeparator" w:id="0">
    <w:p w:rsidR="00BC47C4" w:rsidRPr="009D30E6" w:rsidRDefault="00BC47C4" w:rsidP="00D45252">
      <w:pPr>
        <w:rPr>
          <w:sz w:val="17"/>
          <w:szCs w:val="17"/>
        </w:rPr>
      </w:pPr>
      <w:r w:rsidRPr="009D30E6">
        <w:rPr>
          <w:sz w:val="17"/>
          <w:szCs w:val="17"/>
        </w:rPr>
        <w:separator/>
      </w:r>
    </w:p>
    <w:p w:rsidR="00BC47C4" w:rsidRPr="009D30E6" w:rsidRDefault="00BC47C4" w:rsidP="00D45252">
      <w:pPr>
        <w:spacing w:after="60"/>
        <w:rPr>
          <w:sz w:val="17"/>
          <w:szCs w:val="17"/>
        </w:rPr>
      </w:pPr>
      <w:r w:rsidRPr="009D30E6">
        <w:rPr>
          <w:sz w:val="17"/>
          <w:szCs w:val="17"/>
        </w:rPr>
        <w:t>[Suite de la note de la page précédente]</w:t>
      </w:r>
    </w:p>
  </w:endnote>
  <w:endnote w:type="continuationNotice" w:id="1">
    <w:p w:rsidR="00BC47C4" w:rsidRPr="009D30E6" w:rsidRDefault="00BC47C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7C4" w:rsidRDefault="00BC47C4">
      <w:r>
        <w:separator/>
      </w:r>
    </w:p>
  </w:footnote>
  <w:footnote w:type="continuationSeparator" w:id="0">
    <w:p w:rsidR="00BC47C4" w:rsidRDefault="00BC47C4" w:rsidP="007461F1">
      <w:r>
        <w:separator/>
      </w:r>
    </w:p>
    <w:p w:rsidR="00BC47C4" w:rsidRPr="009D30E6" w:rsidRDefault="00BC47C4" w:rsidP="007461F1">
      <w:pPr>
        <w:spacing w:after="60"/>
        <w:rPr>
          <w:sz w:val="17"/>
          <w:szCs w:val="17"/>
        </w:rPr>
      </w:pPr>
      <w:r w:rsidRPr="009D30E6">
        <w:rPr>
          <w:sz w:val="17"/>
          <w:szCs w:val="17"/>
        </w:rPr>
        <w:t>[Suite de la note de la page précédente]</w:t>
      </w:r>
    </w:p>
  </w:footnote>
  <w:footnote w:type="continuationNotice" w:id="1">
    <w:p w:rsidR="00BC47C4" w:rsidRPr="009D30E6" w:rsidRDefault="00BC47C4" w:rsidP="007461F1">
      <w:pPr>
        <w:spacing w:before="60"/>
        <w:jc w:val="right"/>
        <w:rPr>
          <w:sz w:val="17"/>
          <w:szCs w:val="17"/>
        </w:rPr>
      </w:pPr>
      <w:r w:rsidRPr="009D30E6">
        <w:rPr>
          <w:sz w:val="17"/>
          <w:szCs w:val="17"/>
        </w:rPr>
        <w:t>[Suite de la note page suivante]</w:t>
      </w:r>
    </w:p>
  </w:footnote>
  <w:footnote w:id="2">
    <w:p w:rsidR="00BC47C4" w:rsidRPr="00F025B1" w:rsidRDefault="00BC47C4" w:rsidP="00936C05">
      <w:pPr>
        <w:pStyle w:val="FootnoteText"/>
      </w:pPr>
      <w:r>
        <w:rPr>
          <w:rStyle w:val="FootnoteReference"/>
        </w:rPr>
        <w:footnoteRef/>
      </w:r>
      <w:r>
        <w:t xml:space="preserve"> </w:t>
      </w:r>
      <w:r>
        <w:tab/>
      </w:r>
      <w:r w:rsidRPr="00F025B1">
        <w:t xml:space="preserve">Paragraphe 8.1 du </w:t>
      </w:r>
      <w:hyperlink r:id="rId1" w:history="1">
        <w:r w:rsidR="008D583D">
          <w:rPr>
            <w:rStyle w:val="Hyperlink"/>
          </w:rPr>
          <w:t>R</w:t>
        </w:r>
        <w:r w:rsidRPr="00F025B1">
          <w:rPr>
            <w:rStyle w:val="Hyperlink"/>
          </w:rPr>
          <w:t>ésumé présenté par le président de la vingt</w:t>
        </w:r>
        <w:r w:rsidR="008D583D">
          <w:rPr>
            <w:rStyle w:val="Hyperlink"/>
          </w:rPr>
          <w:noBreakHyphen/>
        </w:r>
        <w:r w:rsidRPr="00F025B1">
          <w:rPr>
            <w:rStyle w:val="Hyperlink"/>
          </w:rPr>
          <w:t>deux</w:t>
        </w:r>
        <w:r w:rsidR="00A03D83">
          <w:rPr>
            <w:rStyle w:val="Hyperlink"/>
          </w:rPr>
          <w:t>ième session</w:t>
        </w:r>
        <w:r w:rsidRPr="00F025B1">
          <w:rPr>
            <w:rStyle w:val="Hyperlink"/>
          </w:rPr>
          <w:t xml:space="preserve"> du CDIP</w:t>
        </w:r>
      </w:hyperlink>
      <w:r w:rsidRPr="00F025B1">
        <w:t>.</w:t>
      </w:r>
    </w:p>
  </w:footnote>
  <w:footnote w:id="3">
    <w:p w:rsidR="00BC47C4" w:rsidRDefault="00BC47C4" w:rsidP="00936C05">
      <w:pPr>
        <w:pStyle w:val="FootnoteText"/>
      </w:pPr>
      <w:r>
        <w:rPr>
          <w:rStyle w:val="FootnoteReference"/>
        </w:rPr>
        <w:footnoteRef/>
      </w:r>
      <w:r>
        <w:t xml:space="preserve"> </w:t>
      </w:r>
      <w:r>
        <w:tab/>
      </w:r>
      <w:r w:rsidRPr="00936C05">
        <w:rPr>
          <w:color w:val="000000"/>
        </w:rPr>
        <w:t xml:space="preserve">Le thème de la conférence a été décidé par le comité </w:t>
      </w:r>
      <w:r>
        <w:rPr>
          <w:color w:val="000000"/>
        </w:rPr>
        <w:t>à</w:t>
      </w:r>
      <w:r w:rsidRPr="00936C05">
        <w:rPr>
          <w:color w:val="000000"/>
        </w:rPr>
        <w:t xml:space="preserve"> sa vingt</w:t>
      </w:r>
      <w:r w:rsidR="008D583D">
        <w:rPr>
          <w:color w:val="000000"/>
        </w:rPr>
        <w:noBreakHyphen/>
      </w:r>
      <w:r w:rsidRPr="00936C05">
        <w:rPr>
          <w:color w:val="000000"/>
        </w:rPr>
        <w:t>quatr</w:t>
      </w:r>
      <w:r w:rsidR="00A03D83">
        <w:rPr>
          <w:color w:val="000000"/>
        </w:rPr>
        <w:t>ième session</w:t>
      </w:r>
      <w:r w:rsidRPr="00936C05">
        <w:rPr>
          <w:color w:val="000000"/>
        </w:rPr>
        <w:t xml:space="preserve"> (paragraphe</w:t>
      </w:r>
      <w:r>
        <w:rPr>
          <w:color w:val="000000"/>
        </w:rPr>
        <w:t> </w:t>
      </w:r>
      <w:r w:rsidRPr="00936C05">
        <w:rPr>
          <w:color w:val="000000"/>
        </w:rPr>
        <w:t xml:space="preserve">8.5 du </w:t>
      </w:r>
      <w:hyperlink r:id="rId2" w:history="1">
        <w:r w:rsidRPr="0052262B">
          <w:rPr>
            <w:rStyle w:val="Hyperlink"/>
          </w:rPr>
          <w:t>résumé présenté par le président</w:t>
        </w:r>
      </w:hyperlink>
      <w:r w:rsidRPr="00936C05">
        <w:rPr>
          <w:color w:val="000000"/>
        </w:rPr>
        <w:t>).</w:t>
      </w:r>
    </w:p>
  </w:footnote>
  <w:footnote w:id="4">
    <w:p w:rsidR="00BC47C4" w:rsidRPr="00180E0B" w:rsidRDefault="00BC47C4" w:rsidP="00A5670B">
      <w:pPr>
        <w:pStyle w:val="FootnoteText"/>
      </w:pPr>
      <w:r>
        <w:rPr>
          <w:rStyle w:val="FootnoteReference"/>
        </w:rPr>
        <w:footnoteRef/>
      </w:r>
      <w:r>
        <w:t xml:space="preserve"> </w:t>
      </w:r>
      <w:r>
        <w:tab/>
      </w:r>
      <w:r w:rsidRPr="00180E0B">
        <w:t xml:space="preserve">Paragraphe 8.1 du </w:t>
      </w:r>
      <w:hyperlink r:id="rId3" w:history="1">
        <w:r w:rsidRPr="00180E0B">
          <w:rPr>
            <w:rStyle w:val="Hyperlink"/>
          </w:rPr>
          <w:t>Résumé présenté par le président de la vingt</w:t>
        </w:r>
        <w:r w:rsidR="008D583D">
          <w:rPr>
            <w:rStyle w:val="Hyperlink"/>
          </w:rPr>
          <w:noBreakHyphen/>
        </w:r>
        <w:r w:rsidRPr="00180E0B">
          <w:rPr>
            <w:rStyle w:val="Hyperlink"/>
          </w:rPr>
          <w:t>deux</w:t>
        </w:r>
        <w:r w:rsidR="00A03D83">
          <w:rPr>
            <w:rStyle w:val="Hyperlink"/>
          </w:rPr>
          <w:t>ième session</w:t>
        </w:r>
        <w:r w:rsidRPr="00180E0B">
          <w:rPr>
            <w:rStyle w:val="Hyperlink"/>
          </w:rPr>
          <w:t xml:space="preserve"> du CDIP</w:t>
        </w:r>
      </w:hyperlink>
      <w:r w:rsidRPr="00180E0B">
        <w:t>.</w:t>
      </w:r>
    </w:p>
  </w:footnote>
  <w:footnote w:id="5">
    <w:p w:rsidR="00BC47C4" w:rsidRDefault="00BC47C4" w:rsidP="00A5670B">
      <w:pPr>
        <w:pStyle w:val="FootnoteText"/>
      </w:pPr>
      <w:r>
        <w:rPr>
          <w:rStyle w:val="FootnoteReference"/>
        </w:rPr>
        <w:footnoteRef/>
      </w:r>
      <w:r>
        <w:t xml:space="preserve"> </w:t>
      </w:r>
      <w:r>
        <w:tab/>
      </w:r>
      <w:r w:rsidRPr="00A5670B">
        <w:rPr>
          <w:color w:val="000000"/>
        </w:rPr>
        <w:t xml:space="preserve">Ces </w:t>
      </w:r>
      <w:r>
        <w:rPr>
          <w:color w:val="000000"/>
        </w:rPr>
        <w:t>principes</w:t>
      </w:r>
      <w:r w:rsidRPr="00A5670B">
        <w:rPr>
          <w:color w:val="000000"/>
        </w:rPr>
        <w:t xml:space="preserve"> </w:t>
      </w:r>
      <w:r>
        <w:rPr>
          <w:color w:val="000000"/>
        </w:rPr>
        <w:t>figuraient</w:t>
      </w:r>
      <w:r w:rsidRPr="00A5670B">
        <w:rPr>
          <w:color w:val="000000"/>
        </w:rPr>
        <w:t xml:space="preserve"> dans la proposition initiale du groupe des pays africains (</w:t>
      </w:r>
      <w:hyperlink r:id="rId4" w:history="1">
        <w:r w:rsidRPr="00180E0B">
          <w:rPr>
            <w:rStyle w:val="Hyperlink"/>
          </w:rPr>
          <w:t>CDIP/20/8</w:t>
        </w:r>
      </w:hyperlink>
      <w:r w:rsidRPr="00A5670B">
        <w:rPr>
          <w:color w:val="000000"/>
        </w:rPr>
        <w:t>) qui a conduit à la décision du comité de tenir trois</w:t>
      </w:r>
      <w:r>
        <w:rPr>
          <w:color w:val="000000"/>
        </w:rPr>
        <w:t> </w:t>
      </w:r>
      <w:r w:rsidRPr="00A5670B">
        <w:rPr>
          <w:color w:val="000000"/>
        </w:rPr>
        <w:t>conférences biennales.</w:t>
      </w:r>
    </w:p>
  </w:footnote>
  <w:footnote w:id="6">
    <w:p w:rsidR="00BC47C4" w:rsidRDefault="00BC47C4" w:rsidP="00D92055">
      <w:pPr>
        <w:pStyle w:val="FootnoteText"/>
      </w:pPr>
      <w:r>
        <w:rPr>
          <w:rStyle w:val="FootnoteReference"/>
        </w:rPr>
        <w:footnoteRef/>
      </w:r>
      <w:r>
        <w:t xml:space="preserve"> </w:t>
      </w:r>
      <w:r>
        <w:tab/>
        <w:t>C</w:t>
      </w:r>
      <w:r w:rsidRPr="00D92055">
        <w:rPr>
          <w:color w:val="000000"/>
        </w:rPr>
        <w:t>ommission qui réunit des entreprises et des universitaires de premier plan au Royaume</w:t>
      </w:r>
      <w:r w:rsidR="008D583D">
        <w:rPr>
          <w:color w:val="000000"/>
        </w:rPr>
        <w:noBreakHyphen/>
      </w:r>
      <w:r w:rsidRPr="00D92055">
        <w:rPr>
          <w:color w:val="000000"/>
        </w:rPr>
        <w:t>Uni pour déterminer comment la politique peut mieux favoriser l</w:t>
      </w:r>
      <w:r w:rsidR="00A03D83">
        <w:rPr>
          <w:color w:val="000000"/>
        </w:rPr>
        <w:t>’</w:t>
      </w:r>
      <w:r w:rsidRPr="00D92055">
        <w:rPr>
          <w:color w:val="000000"/>
        </w:rPr>
        <w:t>innovation verte et récompenser les innovateurs, les entrepreneurs et les investisseurs.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7C4" w:rsidRPr="002326AB" w:rsidRDefault="00BC47C4" w:rsidP="00477D6B">
    <w:pPr>
      <w:jc w:val="right"/>
      <w:rPr>
        <w:caps/>
      </w:rPr>
    </w:pPr>
    <w:r>
      <w:rPr>
        <w:caps/>
      </w:rPr>
      <w:t>CDIP/28/3</w:t>
    </w:r>
  </w:p>
  <w:p w:rsidR="00BC47C4" w:rsidRDefault="00BC47C4" w:rsidP="008D583D">
    <w:pPr>
      <w:pStyle w:val="Header"/>
      <w:spacing w:after="480"/>
      <w:jc w:val="right"/>
    </w:pPr>
    <w:r>
      <w:t>page </w:t>
    </w:r>
    <w:r>
      <w:fldChar w:fldCharType="begin"/>
    </w:r>
    <w:r>
      <w:instrText xml:space="preserve"> PAGE   \* MERGEFORMAT </w:instrText>
    </w:r>
    <w:r>
      <w:fldChar w:fldCharType="separate"/>
    </w:r>
    <w:r w:rsidR="0099551B">
      <w:rPr>
        <w:noProof/>
      </w:rPr>
      <w:t>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7C4" w:rsidRPr="00B45C15" w:rsidRDefault="00BC47C4" w:rsidP="00477D6B">
    <w:pPr>
      <w:jc w:val="right"/>
      <w:rPr>
        <w:caps/>
      </w:rPr>
    </w:pPr>
    <w:bookmarkStart w:id="6" w:name="Code2"/>
    <w:bookmarkEnd w:id="6"/>
    <w:r>
      <w:rPr>
        <w:caps/>
      </w:rPr>
      <w:t>CDIP/28/3</w:t>
    </w:r>
  </w:p>
  <w:p w:rsidR="00BC47C4" w:rsidRDefault="0046274E" w:rsidP="0046274E">
    <w:pPr>
      <w:spacing w:after="480"/>
      <w:jc w:val="right"/>
    </w:pPr>
    <w:r>
      <w:t xml:space="preserve">Annexe, </w:t>
    </w:r>
    <w:r w:rsidR="00BC47C4">
      <w:t>page</w:t>
    </w:r>
    <w:r>
      <w:t> </w:t>
    </w:r>
    <w:r w:rsidR="00BC47C4">
      <w:fldChar w:fldCharType="begin"/>
    </w:r>
    <w:r w:rsidR="00BC47C4">
      <w:instrText xml:space="preserve"> PAGE  \* MERGEFORMAT </w:instrText>
    </w:r>
    <w:r w:rsidR="00BC47C4">
      <w:fldChar w:fldCharType="separate"/>
    </w:r>
    <w:r w:rsidR="0099551B">
      <w:rPr>
        <w:noProof/>
      </w:rPr>
      <w:t>2</w:t>
    </w:r>
    <w:r w:rsidR="00BC47C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74E" w:rsidRDefault="0046274E" w:rsidP="0046274E">
    <w:pPr>
      <w:pStyle w:val="Header"/>
      <w:jc w:val="right"/>
    </w:pPr>
    <w:r>
      <w:t>CDIP/28/3</w:t>
    </w:r>
  </w:p>
  <w:p w:rsidR="0046274E" w:rsidRDefault="0046274E" w:rsidP="0046274E">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4C2F0A"/>
    <w:multiLevelType w:val="multilevel"/>
    <w:tmpl w:val="7C5E99F8"/>
    <w:lvl w:ilvl="0">
      <w:start w:val="1"/>
      <w:numFmt w:val="bullet"/>
      <w:lvlText w:val=""/>
      <w:lvlJc w:val="left"/>
      <w:pPr>
        <w:tabs>
          <w:tab w:val="num" w:pos="567"/>
        </w:tabs>
        <w:ind w:left="0" w:firstLine="0"/>
      </w:pPr>
      <w:rPr>
        <w:rFonts w:ascii="Wingdings" w:hAnsi="Wingding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0A382C"/>
    <w:multiLevelType w:val="hybridMultilevel"/>
    <w:tmpl w:val="E1285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14A32A5"/>
    <w:multiLevelType w:val="hybridMultilevel"/>
    <w:tmpl w:val="443ADF3E"/>
    <w:lvl w:ilvl="0" w:tplc="DCD677A4">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E62CE"/>
    <w:multiLevelType w:val="hybridMultilevel"/>
    <w:tmpl w:val="5A88A53A"/>
    <w:lvl w:ilvl="0" w:tplc="1E4A7B1E">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91E41B1"/>
    <w:multiLevelType w:val="hybridMultilevel"/>
    <w:tmpl w:val="6FFA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ED14FB"/>
    <w:multiLevelType w:val="hybridMultilevel"/>
    <w:tmpl w:val="BA12E572"/>
    <w:lvl w:ilvl="0" w:tplc="DC82E00C">
      <w:start w:val="1"/>
      <w:numFmt w:val="upperRoman"/>
      <w:lvlText w:val="%1."/>
      <w:lvlJc w:val="left"/>
      <w:pPr>
        <w:ind w:left="87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296F34"/>
    <w:multiLevelType w:val="hybridMultilevel"/>
    <w:tmpl w:val="D5080EC2"/>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0"/>
  </w:num>
  <w:num w:numId="5">
    <w:abstractNumId w:val="1"/>
  </w:num>
  <w:num w:numId="6">
    <w:abstractNumId w:val="5"/>
  </w:num>
  <w:num w:numId="7">
    <w:abstractNumId w:val="3"/>
  </w:num>
  <w:num w:numId="8">
    <w:abstractNumId w:val="11"/>
  </w:num>
  <w:num w:numId="9">
    <w:abstractNumId w:val="9"/>
  </w:num>
  <w:num w:numId="10">
    <w:abstractNumId w:val="12"/>
  </w:num>
  <w:num w:numId="11">
    <w:abstractNumId w:val="6"/>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CT|TextBase TMs\WorkspaceFTS\Patents &amp; Innovation\SCP|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
    <w:docVar w:name="TextBaseURL" w:val="empty"/>
    <w:docVar w:name="UILng" w:val="en"/>
  </w:docVars>
  <w:rsids>
    <w:rsidRoot w:val="00672DB4"/>
    <w:rsid w:val="00011B7D"/>
    <w:rsid w:val="0007168B"/>
    <w:rsid w:val="00075432"/>
    <w:rsid w:val="0009458A"/>
    <w:rsid w:val="000A17C6"/>
    <w:rsid w:val="000F5E56"/>
    <w:rsid w:val="00104CEB"/>
    <w:rsid w:val="001362EE"/>
    <w:rsid w:val="00150368"/>
    <w:rsid w:val="00180E0B"/>
    <w:rsid w:val="001832A6"/>
    <w:rsid w:val="00186406"/>
    <w:rsid w:val="00195C6E"/>
    <w:rsid w:val="001B266A"/>
    <w:rsid w:val="001B488E"/>
    <w:rsid w:val="001C6508"/>
    <w:rsid w:val="001D3D56"/>
    <w:rsid w:val="001F3D60"/>
    <w:rsid w:val="002009D4"/>
    <w:rsid w:val="00201DF2"/>
    <w:rsid w:val="00202819"/>
    <w:rsid w:val="00212ECB"/>
    <w:rsid w:val="00240654"/>
    <w:rsid w:val="0025540C"/>
    <w:rsid w:val="00256857"/>
    <w:rsid w:val="002634C4"/>
    <w:rsid w:val="002731CC"/>
    <w:rsid w:val="00274EE0"/>
    <w:rsid w:val="002956DE"/>
    <w:rsid w:val="002E4D1A"/>
    <w:rsid w:val="002F16BC"/>
    <w:rsid w:val="002F2609"/>
    <w:rsid w:val="002F4E68"/>
    <w:rsid w:val="00322C0B"/>
    <w:rsid w:val="00381798"/>
    <w:rsid w:val="003845C1"/>
    <w:rsid w:val="00396DB5"/>
    <w:rsid w:val="003A67A3"/>
    <w:rsid w:val="004008A2"/>
    <w:rsid w:val="004025DF"/>
    <w:rsid w:val="0040540C"/>
    <w:rsid w:val="00423E3E"/>
    <w:rsid w:val="00427AF4"/>
    <w:rsid w:val="00441E48"/>
    <w:rsid w:val="0046274E"/>
    <w:rsid w:val="004647DA"/>
    <w:rsid w:val="00467779"/>
    <w:rsid w:val="00477D6B"/>
    <w:rsid w:val="0049657E"/>
    <w:rsid w:val="004D6471"/>
    <w:rsid w:val="004E4E2C"/>
    <w:rsid w:val="0051455D"/>
    <w:rsid w:val="0052262B"/>
    <w:rsid w:val="00525B63"/>
    <w:rsid w:val="00525E59"/>
    <w:rsid w:val="00541348"/>
    <w:rsid w:val="005421DD"/>
    <w:rsid w:val="00552BF6"/>
    <w:rsid w:val="00554FA5"/>
    <w:rsid w:val="0056484E"/>
    <w:rsid w:val="00567A4C"/>
    <w:rsid w:val="00574036"/>
    <w:rsid w:val="005867EC"/>
    <w:rsid w:val="00591CD3"/>
    <w:rsid w:val="00595F07"/>
    <w:rsid w:val="005B514C"/>
    <w:rsid w:val="005B6B15"/>
    <w:rsid w:val="005C1CBC"/>
    <w:rsid w:val="005E0BB3"/>
    <w:rsid w:val="005E6516"/>
    <w:rsid w:val="005E7461"/>
    <w:rsid w:val="00605827"/>
    <w:rsid w:val="00616671"/>
    <w:rsid w:val="00626A5B"/>
    <w:rsid w:val="00626BF7"/>
    <w:rsid w:val="00647619"/>
    <w:rsid w:val="00672DB4"/>
    <w:rsid w:val="00680AB3"/>
    <w:rsid w:val="00681D53"/>
    <w:rsid w:val="006963D0"/>
    <w:rsid w:val="006B0DB5"/>
    <w:rsid w:val="007461F1"/>
    <w:rsid w:val="007A21D0"/>
    <w:rsid w:val="007C6F2C"/>
    <w:rsid w:val="007D6961"/>
    <w:rsid w:val="007F07CB"/>
    <w:rsid w:val="00800ECC"/>
    <w:rsid w:val="00810CEF"/>
    <w:rsid w:val="0081208D"/>
    <w:rsid w:val="00817B30"/>
    <w:rsid w:val="00821FB1"/>
    <w:rsid w:val="008B2CC1"/>
    <w:rsid w:val="008D583D"/>
    <w:rsid w:val="008E7930"/>
    <w:rsid w:val="008F64D9"/>
    <w:rsid w:val="0090731E"/>
    <w:rsid w:val="00936C05"/>
    <w:rsid w:val="00966A22"/>
    <w:rsid w:val="00974827"/>
    <w:rsid w:val="00974CD6"/>
    <w:rsid w:val="00980344"/>
    <w:rsid w:val="0099551B"/>
    <w:rsid w:val="009D30E6"/>
    <w:rsid w:val="009E30A3"/>
    <w:rsid w:val="009E3F6F"/>
    <w:rsid w:val="009F3D8D"/>
    <w:rsid w:val="009F499F"/>
    <w:rsid w:val="00A03D83"/>
    <w:rsid w:val="00A11D74"/>
    <w:rsid w:val="00A13FD9"/>
    <w:rsid w:val="00A34DE1"/>
    <w:rsid w:val="00A5670B"/>
    <w:rsid w:val="00AB7857"/>
    <w:rsid w:val="00AC0AE4"/>
    <w:rsid w:val="00AC68C2"/>
    <w:rsid w:val="00AC6C24"/>
    <w:rsid w:val="00AD61DB"/>
    <w:rsid w:val="00AE468A"/>
    <w:rsid w:val="00B1090C"/>
    <w:rsid w:val="00B35AF5"/>
    <w:rsid w:val="00B45C15"/>
    <w:rsid w:val="00B52996"/>
    <w:rsid w:val="00B77F71"/>
    <w:rsid w:val="00B807B7"/>
    <w:rsid w:val="00B96A19"/>
    <w:rsid w:val="00BC36BB"/>
    <w:rsid w:val="00BC47C4"/>
    <w:rsid w:val="00BE0BE0"/>
    <w:rsid w:val="00BF722A"/>
    <w:rsid w:val="00C546F9"/>
    <w:rsid w:val="00C664C8"/>
    <w:rsid w:val="00C81B47"/>
    <w:rsid w:val="00CA3CE2"/>
    <w:rsid w:val="00CD629F"/>
    <w:rsid w:val="00CE3989"/>
    <w:rsid w:val="00CF0460"/>
    <w:rsid w:val="00D422BC"/>
    <w:rsid w:val="00D43E0F"/>
    <w:rsid w:val="00D45252"/>
    <w:rsid w:val="00D70184"/>
    <w:rsid w:val="00D71B4D"/>
    <w:rsid w:val="00D75C1E"/>
    <w:rsid w:val="00D92055"/>
    <w:rsid w:val="00D93D55"/>
    <w:rsid w:val="00DB1C48"/>
    <w:rsid w:val="00DC2058"/>
    <w:rsid w:val="00DD4917"/>
    <w:rsid w:val="00DD6A16"/>
    <w:rsid w:val="00DE4B97"/>
    <w:rsid w:val="00DF6546"/>
    <w:rsid w:val="00E0091A"/>
    <w:rsid w:val="00E203AA"/>
    <w:rsid w:val="00E5217A"/>
    <w:rsid w:val="00E527A5"/>
    <w:rsid w:val="00E76456"/>
    <w:rsid w:val="00EA56BF"/>
    <w:rsid w:val="00EA66BD"/>
    <w:rsid w:val="00EE249C"/>
    <w:rsid w:val="00EE71CB"/>
    <w:rsid w:val="00EF1627"/>
    <w:rsid w:val="00F004EF"/>
    <w:rsid w:val="00F01B2B"/>
    <w:rsid w:val="00F025B1"/>
    <w:rsid w:val="00F16975"/>
    <w:rsid w:val="00F50E1D"/>
    <w:rsid w:val="00F66152"/>
    <w:rsid w:val="00FC6EF9"/>
    <w:rsid w:val="00FF4371"/>
    <w:rsid w:val="00FF7E8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2160CE3"/>
  <w15:docId w15:val="{56497CD8-0EF2-4DD7-AB37-7F669C24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8D583D"/>
    <w:pPr>
      <w:keepNext/>
      <w:numPr>
        <w:numId w:val="11"/>
      </w:numPr>
      <w:spacing w:before="480" w:after="240"/>
      <w:ind w:left="567" w:hanging="567"/>
      <w:outlineLvl w:val="1"/>
    </w:pPr>
    <w:rPr>
      <w:bCs/>
      <w:iCs/>
      <w:caps/>
      <w:szCs w:val="28"/>
    </w:rPr>
  </w:style>
  <w:style w:type="paragraph" w:styleId="Heading3">
    <w:name w:val="heading 3"/>
    <w:basedOn w:val="ListParagraph"/>
    <w:next w:val="Normal"/>
    <w:qFormat/>
    <w:rsid w:val="00467779"/>
    <w:pPr>
      <w:numPr>
        <w:numId w:val="13"/>
      </w:numPr>
      <w:spacing w:before="240" w:after="240"/>
      <w:ind w:left="1134" w:hanging="567"/>
      <w:outlineLvl w:val="2"/>
    </w:pPr>
    <w:rPr>
      <w:caps/>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212ECB"/>
    <w:pPr>
      <w:spacing w:before="720"/>
      <w:ind w:left="5534"/>
    </w:pPr>
    <w:rPr>
      <w:lang w:val="en-US"/>
    </w:rPr>
  </w:style>
  <w:style w:type="paragraph" w:styleId="Header">
    <w:name w:val="header"/>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672DB4"/>
    <w:pPr>
      <w:ind w:left="720"/>
      <w:contextualSpacing/>
    </w:pPr>
    <w:rPr>
      <w:lang w:val="en-US"/>
    </w:rPr>
  </w:style>
  <w:style w:type="character" w:styleId="FootnoteReference">
    <w:name w:val="footnote reference"/>
    <w:basedOn w:val="DefaultParagraphFont"/>
    <w:semiHidden/>
    <w:unhideWhenUsed/>
    <w:rsid w:val="00672DB4"/>
    <w:rPr>
      <w:vertAlign w:val="superscript"/>
    </w:rPr>
  </w:style>
  <w:style w:type="character" w:styleId="Hyperlink">
    <w:name w:val="Hyperlink"/>
    <w:basedOn w:val="DefaultParagraphFont"/>
    <w:unhideWhenUsed/>
    <w:rsid w:val="00672DB4"/>
    <w:rPr>
      <w:color w:val="0000FF" w:themeColor="hyperlink"/>
      <w:u w:val="single"/>
    </w:rPr>
  </w:style>
  <w:style w:type="table" w:styleId="TableGrid">
    <w:name w:val="Table Grid"/>
    <w:basedOn w:val="TableNormal"/>
    <w:rsid w:val="00672DB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emiHidden/>
    <w:rsid w:val="00672DB4"/>
    <w:rPr>
      <w:rFonts w:ascii="Arial" w:eastAsia="SimSun" w:hAnsi="Arial" w:cs="Arial"/>
      <w:sz w:val="22"/>
      <w:lang w:eastAsia="zh-CN"/>
    </w:rPr>
  </w:style>
  <w:style w:type="character" w:styleId="FollowedHyperlink">
    <w:name w:val="FollowedHyperlink"/>
    <w:basedOn w:val="DefaultParagraphFont"/>
    <w:semiHidden/>
    <w:unhideWhenUsed/>
    <w:rsid w:val="00180E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ip-development/fr/agenda/news/2021/news_0018.html" TargetMode="External"/><Relationship Id="rId18" Type="http://schemas.openxmlformats.org/officeDocument/2006/relationships/hyperlink" Target="https://ip4sustainability.or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wipo.int/meetings/fr/2021/ip-development-conference.html" TargetMode="External"/><Relationship Id="rId17" Type="http://schemas.openxmlformats.org/officeDocument/2006/relationships/hyperlink" Target="https://accelerate2030.net/" TargetMode="External"/><Relationship Id="rId2" Type="http://schemas.openxmlformats.org/officeDocument/2006/relationships/numbering" Target="numbering.xml"/><Relationship Id="rId16" Type="http://schemas.openxmlformats.org/officeDocument/2006/relationships/hyperlink" Target="https://www.ucl.ac.uk/bartlett/sustainable/research/green-innovation-policy-commiss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2021/ip-development-conference.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lickr.com/photos/wipo/albums/72157720219993555/with/51700668302/" TargetMode="External"/><Relationship Id="rId23" Type="http://schemas.openxmlformats.org/officeDocument/2006/relationships/fontTable" Target="fontTable.xml"/><Relationship Id="rId10" Type="http://schemas.openxmlformats.org/officeDocument/2006/relationships/hyperlink" Target="https://www.wipo.int/edocs/mdocs/mdocs/en/wipo_ipda_ge_21/wipo_ipda_ge_21_biographies.pdf" TargetMode="External"/><Relationship Id="rId19" Type="http://schemas.openxmlformats.org/officeDocument/2006/relationships/hyperlink" Target="https://www.wipo.int/meetings/fr/2021/ip-development-conference.html" TargetMode="External"/><Relationship Id="rId4" Type="http://schemas.openxmlformats.org/officeDocument/2006/relationships/settings" Target="settings.xml"/><Relationship Id="rId9" Type="http://schemas.openxmlformats.org/officeDocument/2006/relationships/hyperlink" Target="https://www.wipo.int/meetings/fr/doc_details.jsp?doc_id=452273" TargetMode="External"/><Relationship Id="rId14" Type="http://schemas.openxmlformats.org/officeDocument/2006/relationships/hyperlink" Target="https://mailchi.mp/wipo.int/wipo-wire-new-young-experts-program-draws-1000s-of-applicants-viet-nam-president-visits"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fr/doc_details.jsp?doc_id=421755" TargetMode="External"/><Relationship Id="rId2" Type="http://schemas.openxmlformats.org/officeDocument/2006/relationships/hyperlink" Target="https://www.wipo.int/meetings/fr/doc_details.jsp?doc_id=461382" TargetMode="External"/><Relationship Id="rId1" Type="http://schemas.openxmlformats.org/officeDocument/2006/relationships/hyperlink" Target="https://www.wipo.int/meetings/fr/doc_details.jsp?doc_id=421755" TargetMode="External"/><Relationship Id="rId4" Type="http://schemas.openxmlformats.org/officeDocument/2006/relationships/hyperlink" Target="https://www.wipo.int/meetings/fr/doc_details.jsp?doc_id=3880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FBCA0-57B1-4E6F-99FB-FA0EA35F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 (F).dotm</Template>
  <TotalTime>818</TotalTime>
  <Pages>9</Pages>
  <Words>3584</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CDIP/28/</vt:lpstr>
    </vt:vector>
  </TitlesOfParts>
  <Company>WIPO</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dc:title>
  <dc:creator>BAILLY Delphine</dc:creator>
  <cp:keywords>FOR OFFICIAL USE ONLY</cp:keywords>
  <cp:lastModifiedBy>PANAKAL Joseph Lazar</cp:lastModifiedBy>
  <cp:revision>46</cp:revision>
  <cp:lastPrinted>2011-05-19T12:37:00Z</cp:lastPrinted>
  <dcterms:created xsi:type="dcterms:W3CDTF">2022-03-10T14:18:00Z</dcterms:created>
  <dcterms:modified xsi:type="dcterms:W3CDTF">2022-04-06T07:44:00Z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7139dc7e-b8e5-4d95-94b7-53c07fbf7ad1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